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82E76" w14:textId="77777777" w:rsidR="0032234A" w:rsidRPr="0020612A" w:rsidRDefault="0032234A">
      <w:pPr>
        <w:pStyle w:val="Heading2"/>
      </w:pPr>
      <w:bookmarkStart w:id="0" w:name="_Toc21026602"/>
      <w:bookmarkStart w:id="1" w:name="_Toc27743853"/>
      <w:bookmarkStart w:id="2" w:name="_Toc36197026"/>
      <w:bookmarkStart w:id="3" w:name="_Toc36197718"/>
      <w:bookmarkStart w:id="4" w:name="historyclause"/>
      <w:r w:rsidRPr="0020612A">
        <w:t>6.5</w:t>
      </w:r>
      <w:r w:rsidRPr="0020612A">
        <w:tab/>
        <w:t>Output RF spectrum emissions</w:t>
      </w:r>
      <w:bookmarkEnd w:id="0"/>
      <w:bookmarkEnd w:id="1"/>
      <w:bookmarkEnd w:id="2"/>
      <w:bookmarkEnd w:id="3"/>
    </w:p>
    <w:p w14:paraId="293B423B" w14:textId="77777777" w:rsidR="0032234A" w:rsidRPr="0020612A" w:rsidRDefault="0032234A">
      <w:r w:rsidRPr="0020612A">
        <w:rPr>
          <w:rFonts w:cs="v5.0.0"/>
          <w:snapToGrid w:val="0"/>
        </w:rPr>
        <w:t xml:space="preserve">Unwanted emissions are divided into "Out-of-band emission" and "Spurious emissions" in 3GPP RF specifications. This notation is in line with ITU-R recommendations such as SM.329 </w:t>
      </w:r>
      <w:r w:rsidRPr="0020612A">
        <w:rPr>
          <w:rFonts w:cs="v5.0.0"/>
          <w:snapToGrid w:val="0"/>
          <w:cs/>
        </w:rPr>
        <w:t>‎‎</w:t>
      </w:r>
      <w:r w:rsidRPr="0020612A">
        <w:t>[7]</w:t>
      </w:r>
      <w:r w:rsidRPr="0020612A">
        <w:rPr>
          <w:rFonts w:cs="v5.0.0"/>
          <w:snapToGrid w:val="0"/>
        </w:rPr>
        <w:t xml:space="preserve"> and the Radio Regulations </w:t>
      </w:r>
      <w:r w:rsidRPr="0020612A">
        <w:rPr>
          <w:rFonts w:cs="v5.0.0"/>
          <w:snapToGrid w:val="0"/>
          <w:cs/>
        </w:rPr>
        <w:t>‎</w:t>
      </w:r>
      <w:r w:rsidRPr="0020612A">
        <w:rPr>
          <w:rFonts w:cs="v5.0.0"/>
          <w:snapToGrid w:val="0"/>
        </w:rPr>
        <w:t>[TBD].</w:t>
      </w:r>
    </w:p>
    <w:p w14:paraId="61689159" w14:textId="77777777" w:rsidR="0032234A" w:rsidRPr="0020612A" w:rsidRDefault="0032234A">
      <w:r w:rsidRPr="0020612A">
        <w:t>ITU defines:</w:t>
      </w:r>
    </w:p>
    <w:p w14:paraId="039CDADA" w14:textId="77777777" w:rsidR="0032234A" w:rsidRPr="0020612A" w:rsidRDefault="0032234A">
      <w:r w:rsidRPr="0020612A">
        <w:t>Out-of-band emission = Emission on a frequency or frequencies immediately outside the necessary bandwidth which results from the modulation process, but excluding spurious emissions.</w:t>
      </w:r>
    </w:p>
    <w:p w14:paraId="338496AB" w14:textId="77777777" w:rsidR="0032234A" w:rsidRPr="0020612A" w:rsidRDefault="0032234A">
      <w:r w:rsidRPr="0020612A">
        <w:t>Spurious emission =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out-of-band emissions.</w:t>
      </w:r>
    </w:p>
    <w:p w14:paraId="0094DDD0" w14:textId="77777777" w:rsidR="0032234A" w:rsidRPr="0020612A" w:rsidRDefault="0032234A">
      <w:r w:rsidRPr="0020612A">
        <w:t>Unwanted emissions = Consist of spurious emissions and out-of-band emissions.</w:t>
      </w:r>
    </w:p>
    <w:p w14:paraId="6A0E372C" w14:textId="77777777" w:rsidR="0032234A" w:rsidRPr="0020612A" w:rsidRDefault="0032234A">
      <w:r w:rsidRPr="0020612A">
        <w:t>The UE transmitter spectrum emission consists of the three components; the occupied bandwidth (channel bandwidth), the Out Of Band (OOB) emissions and the far out spurious emission domain.</w:t>
      </w:r>
    </w:p>
    <w:bookmarkStart w:id="5" w:name="_MON_1577444993"/>
    <w:bookmarkEnd w:id="5"/>
    <w:p w14:paraId="3E677F2F" w14:textId="77777777" w:rsidR="0032234A" w:rsidRPr="0020612A" w:rsidRDefault="0032234A">
      <w:pPr>
        <w:pStyle w:val="TH"/>
      </w:pPr>
      <w:r w:rsidRPr="0020612A">
        <w:object w:dxaOrig="9641" w:dyaOrig="3420" w14:anchorId="17A43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69.5pt" o:ole="">
            <v:imagedata r:id="rId9" o:title=""/>
          </v:shape>
          <o:OLEObject Type="Embed" ProgID="Word.Document.8" ShapeID="_x0000_i1025" DrawAspect="Content" ObjectID="_1781610066" r:id="rId10">
            <o:FieldCodes>\s</o:FieldCodes>
          </o:OLEObject>
        </w:object>
      </w:r>
    </w:p>
    <w:p w14:paraId="2386F81B" w14:textId="77777777" w:rsidR="0032234A" w:rsidRPr="0020612A" w:rsidRDefault="0032234A">
      <w:pPr>
        <w:pStyle w:val="TF"/>
      </w:pPr>
      <w:bookmarkStart w:id="6" w:name="_CRFigure6_51"/>
      <w:r w:rsidRPr="0020612A">
        <w:t xml:space="preserve">Figure </w:t>
      </w:r>
      <w:bookmarkEnd w:id="6"/>
      <w:r w:rsidRPr="0020612A">
        <w:t>6.5-1: Transmitter RF spectrum</w:t>
      </w:r>
    </w:p>
    <w:p w14:paraId="0BE8E8F9" w14:textId="77777777" w:rsidR="0032234A" w:rsidRPr="0020612A" w:rsidRDefault="0032234A"/>
    <w:p w14:paraId="013E3EAD" w14:textId="77777777" w:rsidR="0032234A" w:rsidRPr="0020612A" w:rsidRDefault="0032234A">
      <w:pPr>
        <w:pStyle w:val="Heading3"/>
      </w:pPr>
      <w:bookmarkStart w:id="7" w:name="_Toc21026603"/>
      <w:bookmarkStart w:id="8" w:name="_Toc27743854"/>
      <w:bookmarkStart w:id="9" w:name="_Toc36197027"/>
      <w:bookmarkStart w:id="10" w:name="_Toc36197719"/>
      <w:r w:rsidRPr="0020612A">
        <w:t>6.5.1</w:t>
      </w:r>
      <w:r w:rsidRPr="0020612A">
        <w:tab/>
        <w:t>Occupied bandwidth</w:t>
      </w:r>
      <w:bookmarkEnd w:id="7"/>
      <w:bookmarkEnd w:id="8"/>
      <w:bookmarkEnd w:id="9"/>
      <w:bookmarkEnd w:id="10"/>
    </w:p>
    <w:p w14:paraId="4BF71863" w14:textId="786F59F4" w:rsidR="0032234A" w:rsidRPr="0020612A" w:rsidRDefault="0032234A">
      <w:pPr>
        <w:pStyle w:val="EditorsNote"/>
      </w:pPr>
      <w:r w:rsidRPr="0020612A">
        <w:t>Editor’s note: The following aspects are either missing or not yet determined:</w:t>
      </w:r>
    </w:p>
    <w:p w14:paraId="3E55D2F3" w14:textId="77777777" w:rsidR="00571107" w:rsidRPr="0020612A" w:rsidRDefault="0032234A" w:rsidP="00571107">
      <w:pPr>
        <w:pStyle w:val="EditorsNote"/>
        <w:ind w:left="284" w:firstLine="0"/>
      </w:pPr>
      <w:r w:rsidRPr="0020612A">
        <w:t>-</w:t>
      </w:r>
      <w:r w:rsidRPr="0020612A">
        <w:tab/>
        <w:t xml:space="preserve">Measurement Uncertainty </w:t>
      </w:r>
      <w:r w:rsidR="00571107" w:rsidRPr="0020612A">
        <w:t xml:space="preserve">is </w:t>
      </w:r>
      <w:r w:rsidRPr="0020612A">
        <w:t>FFS</w:t>
      </w:r>
      <w:r w:rsidR="00571107" w:rsidRPr="0020612A">
        <w:t xml:space="preserve"> for n259</w:t>
      </w:r>
      <w:r w:rsidRPr="0020612A">
        <w:t>.</w:t>
      </w:r>
    </w:p>
    <w:p w14:paraId="616F67E1" w14:textId="4AB74A61" w:rsidR="0032234A" w:rsidRPr="0020612A" w:rsidRDefault="00571107">
      <w:pPr>
        <w:pStyle w:val="EditorsNote"/>
        <w:ind w:left="284" w:firstLine="0"/>
      </w:pPr>
      <w:r w:rsidRPr="0020612A">
        <w:t>-</w:t>
      </w:r>
      <w:r w:rsidRPr="0020612A">
        <w:tab/>
        <w:t>Measurement Uncertainties and Test Tolerances are FFS for power class 2, and 4.</w:t>
      </w:r>
    </w:p>
    <w:p w14:paraId="09F106D9" w14:textId="77777777" w:rsidR="0032234A" w:rsidRPr="0020612A" w:rsidRDefault="0032234A">
      <w:pPr>
        <w:pStyle w:val="H6"/>
      </w:pPr>
      <w:bookmarkStart w:id="11" w:name="_CR6_5_1_1"/>
      <w:r w:rsidRPr="0020612A">
        <w:t>6.5.1.1</w:t>
      </w:r>
      <w:r w:rsidRPr="0020612A">
        <w:tab/>
        <w:t>Test purpose</w:t>
      </w:r>
    </w:p>
    <w:bookmarkEnd w:id="11"/>
    <w:p w14:paraId="7EA059B7" w14:textId="77777777" w:rsidR="0032234A" w:rsidRPr="0020612A" w:rsidRDefault="0032234A">
      <w:r w:rsidRPr="0020612A">
        <w:t>To verify that the UE occupied bandwidth for all transmission bandwidth configurations supported by the UE are less than their specific limits</w:t>
      </w:r>
    </w:p>
    <w:p w14:paraId="689ECC18" w14:textId="77777777" w:rsidR="0032234A" w:rsidRPr="0020612A" w:rsidRDefault="0032234A">
      <w:pPr>
        <w:pStyle w:val="H6"/>
      </w:pPr>
      <w:bookmarkStart w:id="12" w:name="_CR6_5_1_2"/>
      <w:r w:rsidRPr="0020612A">
        <w:t>6.5.1.2</w:t>
      </w:r>
      <w:r w:rsidRPr="0020612A">
        <w:tab/>
        <w:t>Test applicability</w:t>
      </w:r>
    </w:p>
    <w:bookmarkEnd w:id="12"/>
    <w:p w14:paraId="2F08B66C" w14:textId="77777777" w:rsidR="0032234A" w:rsidRPr="0020612A" w:rsidRDefault="0032234A">
      <w:r w:rsidRPr="0020612A">
        <w:t>This test applies to all types of NR UE release 15 and forward.</w:t>
      </w:r>
    </w:p>
    <w:p w14:paraId="7C4B10D1" w14:textId="77777777" w:rsidR="0032234A" w:rsidRPr="0020612A" w:rsidRDefault="0032234A">
      <w:pPr>
        <w:pStyle w:val="H6"/>
      </w:pPr>
      <w:bookmarkStart w:id="13" w:name="_CR6_5_1_3"/>
      <w:r w:rsidRPr="0020612A">
        <w:t>6.5.1.3</w:t>
      </w:r>
      <w:r w:rsidRPr="0020612A">
        <w:tab/>
        <w:t>Minimum conformance requirements</w:t>
      </w:r>
    </w:p>
    <w:bookmarkEnd w:id="13"/>
    <w:p w14:paraId="66D11BFB" w14:textId="77777777" w:rsidR="0032234A" w:rsidRPr="0020612A" w:rsidRDefault="0032234A">
      <w:pPr>
        <w:rPr>
          <w:rFonts w:cs="v5.0.0"/>
        </w:rPr>
      </w:pPr>
      <w:r w:rsidRPr="0020612A">
        <w:rPr>
          <w:rFonts w:cs="v5.0.0"/>
        </w:rPr>
        <w:t>Occupied bandwidth is defined as the bandwidth containing 99 % of the total integrated mean power of the transmitted spectrum on the assigned channel. The occupied bandwidth for all transmission bandwidth configurations (Resources Blocks) shall be less than the channel bandwidth specified in Table 6.5.1.</w:t>
      </w:r>
      <w:r w:rsidR="00C75948" w:rsidRPr="0020612A">
        <w:rPr>
          <w:rFonts w:cs="v5.0.0"/>
        </w:rPr>
        <w:t>3</w:t>
      </w:r>
      <w:r w:rsidRPr="0020612A">
        <w:rPr>
          <w:rFonts w:cs="v5.0.0"/>
        </w:rPr>
        <w:t>-1.</w:t>
      </w:r>
    </w:p>
    <w:p w14:paraId="7F2B6856" w14:textId="77777777" w:rsidR="0032234A" w:rsidRPr="0020612A" w:rsidRDefault="0032234A">
      <w:pPr>
        <w:rPr>
          <w:rFonts w:cs="v5.0.0"/>
        </w:rPr>
      </w:pPr>
      <w:r w:rsidRPr="0020612A">
        <w:rPr>
          <w:rFonts w:cs="v5.0.0"/>
        </w:rPr>
        <w:lastRenderedPageBreak/>
        <w:t xml:space="preserve">The occupied bandwidth is defined as a directional requirement. The requirement is verified in beam locked mode </w:t>
      </w:r>
      <w:r w:rsidR="006B1DEE" w:rsidRPr="0020612A">
        <w:rPr>
          <w:rFonts w:cs="v5.0.0"/>
        </w:rPr>
        <w:t>with the test metric of OBW (Link=TX beam peak direction, Meas=Link angle)</w:t>
      </w:r>
      <w:r w:rsidRPr="0020612A">
        <w:rPr>
          <w:rFonts w:cs="v5.0.0"/>
        </w:rPr>
        <w:t>.</w:t>
      </w:r>
    </w:p>
    <w:p w14:paraId="3F4EAA9F" w14:textId="77777777" w:rsidR="0032234A" w:rsidRPr="0020612A" w:rsidRDefault="0032234A">
      <w:pPr>
        <w:pStyle w:val="TH"/>
      </w:pPr>
      <w:bookmarkStart w:id="14" w:name="_CRTable6_5_1_31"/>
      <w:r w:rsidRPr="0020612A">
        <w:t xml:space="preserve">Table </w:t>
      </w:r>
      <w:bookmarkEnd w:id="14"/>
      <w:r w:rsidRPr="0020612A">
        <w:t>6.5.1.</w:t>
      </w:r>
      <w:r w:rsidR="00C75948" w:rsidRPr="0020612A">
        <w:t>3</w:t>
      </w:r>
      <w:r w:rsidRPr="0020612A">
        <w:t>-1: Occupied channel bandwidth</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5"/>
        <w:gridCol w:w="1230"/>
        <w:gridCol w:w="900"/>
        <w:gridCol w:w="1078"/>
        <w:gridCol w:w="1471"/>
      </w:tblGrid>
      <w:tr w:rsidR="0032234A" w:rsidRPr="0020612A" w14:paraId="0B56329A" w14:textId="77777777">
        <w:trPr>
          <w:trHeight w:val="149"/>
          <w:jc w:val="center"/>
        </w:trPr>
        <w:tc>
          <w:tcPr>
            <w:tcW w:w="2125" w:type="dxa"/>
            <w:tcBorders>
              <w:top w:val="single" w:sz="4" w:space="0" w:color="auto"/>
              <w:left w:val="single" w:sz="4" w:space="0" w:color="auto"/>
              <w:bottom w:val="single" w:sz="4" w:space="0" w:color="auto"/>
              <w:right w:val="single" w:sz="4" w:space="0" w:color="auto"/>
            </w:tcBorders>
            <w:vAlign w:val="center"/>
          </w:tcPr>
          <w:p w14:paraId="47F46782" w14:textId="77777777" w:rsidR="0032234A" w:rsidRPr="0020612A" w:rsidRDefault="0032234A">
            <w:pPr>
              <w:pStyle w:val="TAH"/>
              <w:rPr>
                <w:rFonts w:cs="Arial"/>
              </w:rPr>
            </w:pPr>
          </w:p>
        </w:tc>
        <w:tc>
          <w:tcPr>
            <w:tcW w:w="4675" w:type="dxa"/>
            <w:gridSpan w:val="4"/>
            <w:tcBorders>
              <w:top w:val="single" w:sz="4" w:space="0" w:color="auto"/>
              <w:left w:val="single" w:sz="4" w:space="0" w:color="auto"/>
              <w:bottom w:val="single" w:sz="4" w:space="0" w:color="auto"/>
              <w:right w:val="single" w:sz="4" w:space="0" w:color="auto"/>
            </w:tcBorders>
            <w:hideMark/>
          </w:tcPr>
          <w:p w14:paraId="0633C697" w14:textId="77777777" w:rsidR="0032234A" w:rsidRPr="0020612A" w:rsidRDefault="0032234A">
            <w:pPr>
              <w:pStyle w:val="TAH"/>
              <w:rPr>
                <w:rFonts w:cs="Arial"/>
              </w:rPr>
            </w:pPr>
            <w:r w:rsidRPr="0020612A">
              <w:rPr>
                <w:rFonts w:cs="Arial"/>
              </w:rPr>
              <w:t>Occupied channel bandwidth / Channel bandwidth</w:t>
            </w:r>
          </w:p>
        </w:tc>
      </w:tr>
      <w:tr w:rsidR="0032234A" w:rsidRPr="0020612A" w14:paraId="64A07B9C" w14:textId="77777777">
        <w:trPr>
          <w:trHeight w:val="308"/>
          <w:jc w:val="center"/>
        </w:trPr>
        <w:tc>
          <w:tcPr>
            <w:tcW w:w="2125" w:type="dxa"/>
            <w:tcBorders>
              <w:top w:val="single" w:sz="4" w:space="0" w:color="auto"/>
              <w:left w:val="single" w:sz="4" w:space="0" w:color="auto"/>
              <w:bottom w:val="single" w:sz="4" w:space="0" w:color="auto"/>
              <w:right w:val="single" w:sz="4" w:space="0" w:color="auto"/>
            </w:tcBorders>
            <w:vAlign w:val="center"/>
          </w:tcPr>
          <w:p w14:paraId="04DFE3B7" w14:textId="77777777" w:rsidR="0032234A" w:rsidRPr="0020612A" w:rsidRDefault="0032234A">
            <w:pPr>
              <w:pStyle w:val="TAH"/>
              <w:rPr>
                <w:rFonts w:cs="Arial"/>
              </w:rPr>
            </w:pPr>
          </w:p>
        </w:tc>
        <w:tc>
          <w:tcPr>
            <w:tcW w:w="1230" w:type="dxa"/>
            <w:tcBorders>
              <w:top w:val="single" w:sz="4" w:space="0" w:color="auto"/>
              <w:left w:val="single" w:sz="4" w:space="0" w:color="auto"/>
              <w:bottom w:val="single" w:sz="4" w:space="0" w:color="auto"/>
              <w:right w:val="single" w:sz="4" w:space="0" w:color="auto"/>
            </w:tcBorders>
            <w:hideMark/>
          </w:tcPr>
          <w:p w14:paraId="1C2F8593" w14:textId="77777777" w:rsidR="0032234A" w:rsidRPr="0020612A" w:rsidRDefault="0032234A">
            <w:pPr>
              <w:pStyle w:val="TAH"/>
              <w:rPr>
                <w:rFonts w:cs="Arial"/>
              </w:rPr>
            </w:pPr>
            <w:r w:rsidRPr="0020612A">
              <w:rPr>
                <w:rFonts w:cs="Arial"/>
              </w:rPr>
              <w:t>50</w:t>
            </w:r>
          </w:p>
          <w:p w14:paraId="662424AD" w14:textId="77777777" w:rsidR="0032234A" w:rsidRPr="0020612A" w:rsidRDefault="0032234A">
            <w:pPr>
              <w:pStyle w:val="TAH"/>
              <w:rPr>
                <w:rFonts w:cs="Arial"/>
              </w:rPr>
            </w:pPr>
            <w:r w:rsidRPr="0020612A">
              <w:rPr>
                <w:rFonts w:cs="Arial"/>
              </w:rPr>
              <w:t>MHz</w:t>
            </w:r>
          </w:p>
        </w:tc>
        <w:tc>
          <w:tcPr>
            <w:tcW w:w="900" w:type="dxa"/>
            <w:tcBorders>
              <w:top w:val="single" w:sz="4" w:space="0" w:color="auto"/>
              <w:left w:val="single" w:sz="4" w:space="0" w:color="auto"/>
              <w:bottom w:val="single" w:sz="4" w:space="0" w:color="auto"/>
              <w:right w:val="single" w:sz="4" w:space="0" w:color="auto"/>
            </w:tcBorders>
            <w:hideMark/>
          </w:tcPr>
          <w:p w14:paraId="139FFD9B" w14:textId="77777777" w:rsidR="0032234A" w:rsidRPr="0020612A" w:rsidRDefault="0032234A">
            <w:pPr>
              <w:pStyle w:val="TAH"/>
              <w:rPr>
                <w:rFonts w:cs="Arial"/>
              </w:rPr>
            </w:pPr>
            <w:r w:rsidRPr="0020612A">
              <w:rPr>
                <w:rFonts w:cs="Arial"/>
              </w:rPr>
              <w:t>100</w:t>
            </w:r>
          </w:p>
          <w:p w14:paraId="7BD0E757" w14:textId="77777777" w:rsidR="0032234A" w:rsidRPr="0020612A" w:rsidRDefault="0032234A">
            <w:pPr>
              <w:pStyle w:val="TAH"/>
              <w:rPr>
                <w:rFonts w:cs="Arial"/>
              </w:rPr>
            </w:pPr>
            <w:r w:rsidRPr="0020612A">
              <w:rPr>
                <w:rFonts w:cs="Arial"/>
              </w:rPr>
              <w:t>MHz</w:t>
            </w:r>
          </w:p>
        </w:tc>
        <w:tc>
          <w:tcPr>
            <w:tcW w:w="1078" w:type="dxa"/>
            <w:tcBorders>
              <w:top w:val="single" w:sz="4" w:space="0" w:color="auto"/>
              <w:left w:val="single" w:sz="4" w:space="0" w:color="auto"/>
              <w:bottom w:val="single" w:sz="4" w:space="0" w:color="auto"/>
              <w:right w:val="single" w:sz="4" w:space="0" w:color="auto"/>
            </w:tcBorders>
            <w:hideMark/>
          </w:tcPr>
          <w:p w14:paraId="1847F21D" w14:textId="77777777" w:rsidR="0032234A" w:rsidRPr="0020612A" w:rsidRDefault="0032234A">
            <w:pPr>
              <w:pStyle w:val="TAH"/>
              <w:rPr>
                <w:rFonts w:cs="Arial"/>
              </w:rPr>
            </w:pPr>
            <w:r w:rsidRPr="0020612A">
              <w:rPr>
                <w:rFonts w:cs="Arial"/>
              </w:rPr>
              <w:t>200</w:t>
            </w:r>
          </w:p>
          <w:p w14:paraId="1B1FFF9B" w14:textId="77777777" w:rsidR="0032234A" w:rsidRPr="0020612A" w:rsidRDefault="0032234A">
            <w:pPr>
              <w:pStyle w:val="TAH"/>
              <w:rPr>
                <w:rFonts w:cs="Arial"/>
              </w:rPr>
            </w:pPr>
            <w:r w:rsidRPr="0020612A">
              <w:rPr>
                <w:rFonts w:cs="Arial"/>
              </w:rPr>
              <w:t>MHz</w:t>
            </w:r>
          </w:p>
        </w:tc>
        <w:tc>
          <w:tcPr>
            <w:tcW w:w="1471" w:type="dxa"/>
            <w:tcBorders>
              <w:top w:val="single" w:sz="4" w:space="0" w:color="auto"/>
              <w:left w:val="single" w:sz="4" w:space="0" w:color="auto"/>
              <w:bottom w:val="single" w:sz="4" w:space="0" w:color="auto"/>
              <w:right w:val="single" w:sz="4" w:space="0" w:color="auto"/>
            </w:tcBorders>
            <w:hideMark/>
          </w:tcPr>
          <w:p w14:paraId="359D9235" w14:textId="77777777" w:rsidR="0032234A" w:rsidRPr="0020612A" w:rsidRDefault="0032234A">
            <w:pPr>
              <w:pStyle w:val="TAH"/>
              <w:rPr>
                <w:rFonts w:cs="Arial"/>
              </w:rPr>
            </w:pPr>
            <w:r w:rsidRPr="0020612A">
              <w:rPr>
                <w:rFonts w:cs="Arial"/>
              </w:rPr>
              <w:t>400</w:t>
            </w:r>
          </w:p>
          <w:p w14:paraId="78FEDE3B" w14:textId="77777777" w:rsidR="0032234A" w:rsidRPr="0020612A" w:rsidRDefault="0032234A">
            <w:pPr>
              <w:pStyle w:val="TAH"/>
              <w:rPr>
                <w:rFonts w:cs="Arial"/>
              </w:rPr>
            </w:pPr>
            <w:r w:rsidRPr="0020612A">
              <w:rPr>
                <w:rFonts w:cs="Arial"/>
              </w:rPr>
              <w:t>MHz</w:t>
            </w:r>
          </w:p>
        </w:tc>
      </w:tr>
      <w:tr w:rsidR="0032234A" w:rsidRPr="0020612A" w14:paraId="1AAB197A" w14:textId="77777777">
        <w:trPr>
          <w:trHeight w:val="296"/>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7BB30B60" w14:textId="77777777" w:rsidR="0032234A" w:rsidRPr="0020612A" w:rsidRDefault="0032234A">
            <w:pPr>
              <w:pStyle w:val="TAH"/>
              <w:rPr>
                <w:rFonts w:cs="Arial"/>
              </w:rPr>
            </w:pPr>
            <w:r w:rsidRPr="0020612A">
              <w:rPr>
                <w:rFonts w:cs="Arial"/>
              </w:rPr>
              <w:t>Channel bandwidth (MHz)</w:t>
            </w:r>
          </w:p>
        </w:tc>
        <w:tc>
          <w:tcPr>
            <w:tcW w:w="1230" w:type="dxa"/>
            <w:tcBorders>
              <w:top w:val="single" w:sz="4" w:space="0" w:color="auto"/>
              <w:left w:val="single" w:sz="4" w:space="0" w:color="auto"/>
              <w:bottom w:val="single" w:sz="4" w:space="0" w:color="auto"/>
              <w:right w:val="single" w:sz="4" w:space="0" w:color="auto"/>
            </w:tcBorders>
            <w:vAlign w:val="center"/>
            <w:hideMark/>
          </w:tcPr>
          <w:p w14:paraId="1EC85DCF" w14:textId="77777777" w:rsidR="0032234A" w:rsidRPr="0020612A" w:rsidRDefault="0032234A">
            <w:pPr>
              <w:pStyle w:val="TAC"/>
              <w:rPr>
                <w:rFonts w:cs="Arial"/>
              </w:rPr>
            </w:pPr>
            <w:r w:rsidRPr="0020612A">
              <w:rPr>
                <w:rFonts w:cs="Arial"/>
              </w:rPr>
              <w:t>50</w:t>
            </w:r>
          </w:p>
        </w:tc>
        <w:tc>
          <w:tcPr>
            <w:tcW w:w="900" w:type="dxa"/>
            <w:tcBorders>
              <w:top w:val="single" w:sz="4" w:space="0" w:color="auto"/>
              <w:left w:val="single" w:sz="4" w:space="0" w:color="auto"/>
              <w:bottom w:val="single" w:sz="4" w:space="0" w:color="auto"/>
              <w:right w:val="single" w:sz="4" w:space="0" w:color="auto"/>
            </w:tcBorders>
            <w:vAlign w:val="center"/>
            <w:hideMark/>
          </w:tcPr>
          <w:p w14:paraId="07C39276" w14:textId="77777777" w:rsidR="0032234A" w:rsidRPr="0020612A" w:rsidRDefault="0032234A">
            <w:pPr>
              <w:pStyle w:val="TAC"/>
              <w:rPr>
                <w:rFonts w:cs="Arial"/>
              </w:rPr>
            </w:pPr>
            <w:r w:rsidRPr="0020612A">
              <w:rPr>
                <w:rFonts w:cs="Arial"/>
              </w:rPr>
              <w:t>100</w:t>
            </w:r>
          </w:p>
        </w:tc>
        <w:tc>
          <w:tcPr>
            <w:tcW w:w="1078" w:type="dxa"/>
            <w:tcBorders>
              <w:top w:val="single" w:sz="4" w:space="0" w:color="auto"/>
              <w:left w:val="single" w:sz="4" w:space="0" w:color="auto"/>
              <w:bottom w:val="single" w:sz="4" w:space="0" w:color="auto"/>
              <w:right w:val="single" w:sz="4" w:space="0" w:color="auto"/>
            </w:tcBorders>
            <w:vAlign w:val="center"/>
            <w:hideMark/>
          </w:tcPr>
          <w:p w14:paraId="74D67E8C" w14:textId="77777777" w:rsidR="0032234A" w:rsidRPr="0020612A" w:rsidRDefault="0032234A">
            <w:pPr>
              <w:pStyle w:val="TAC"/>
              <w:rPr>
                <w:rFonts w:cs="Arial"/>
              </w:rPr>
            </w:pPr>
            <w:r w:rsidRPr="0020612A">
              <w:rPr>
                <w:rFonts w:cs="Arial"/>
              </w:rPr>
              <w:t>200</w:t>
            </w:r>
          </w:p>
        </w:tc>
        <w:tc>
          <w:tcPr>
            <w:tcW w:w="1467" w:type="dxa"/>
            <w:tcBorders>
              <w:top w:val="single" w:sz="4" w:space="0" w:color="auto"/>
              <w:left w:val="single" w:sz="4" w:space="0" w:color="auto"/>
              <w:bottom w:val="single" w:sz="4" w:space="0" w:color="auto"/>
              <w:right w:val="single" w:sz="4" w:space="0" w:color="auto"/>
            </w:tcBorders>
            <w:vAlign w:val="center"/>
            <w:hideMark/>
          </w:tcPr>
          <w:p w14:paraId="63C1BE36" w14:textId="77777777" w:rsidR="0032234A" w:rsidRPr="0020612A" w:rsidRDefault="0032234A">
            <w:pPr>
              <w:pStyle w:val="TAC"/>
              <w:rPr>
                <w:rFonts w:cs="Arial"/>
              </w:rPr>
            </w:pPr>
            <w:r w:rsidRPr="0020612A">
              <w:rPr>
                <w:rFonts w:cs="Arial"/>
              </w:rPr>
              <w:t>400</w:t>
            </w:r>
          </w:p>
        </w:tc>
      </w:tr>
    </w:tbl>
    <w:p w14:paraId="30FD1A77" w14:textId="77777777" w:rsidR="0032234A" w:rsidRPr="0020612A" w:rsidRDefault="0032234A"/>
    <w:p w14:paraId="78ED0318" w14:textId="77777777" w:rsidR="0032234A" w:rsidRPr="0020612A" w:rsidRDefault="0032234A">
      <w:r w:rsidRPr="0020612A">
        <w:t>The normative reference for this requirement is TS</w:t>
      </w:r>
      <w:r w:rsidRPr="0020612A">
        <w:rPr>
          <w:rFonts w:eastAsia="SimSun"/>
        </w:rPr>
        <w:t xml:space="preserve"> </w:t>
      </w:r>
      <w:r w:rsidRPr="0020612A">
        <w:t>38.101-2</w:t>
      </w:r>
      <w:r w:rsidRPr="0020612A">
        <w:rPr>
          <w:rFonts w:eastAsia="SimSun"/>
        </w:rPr>
        <w:t xml:space="preserve"> </w:t>
      </w:r>
      <w:r w:rsidRPr="0020612A">
        <w:t>[3] clause 6.5.1.</w:t>
      </w:r>
    </w:p>
    <w:p w14:paraId="379CB4F1" w14:textId="77777777" w:rsidR="0032234A" w:rsidRPr="0020612A" w:rsidRDefault="0032234A">
      <w:pPr>
        <w:pStyle w:val="H6"/>
      </w:pPr>
      <w:bookmarkStart w:id="15" w:name="_CR6_5_1_4"/>
      <w:r w:rsidRPr="0020612A">
        <w:t>6.5.1.4</w:t>
      </w:r>
      <w:r w:rsidRPr="0020612A">
        <w:tab/>
        <w:t>Test description</w:t>
      </w:r>
    </w:p>
    <w:p w14:paraId="11D659E5" w14:textId="77777777" w:rsidR="0032234A" w:rsidRPr="0020612A" w:rsidRDefault="0032234A">
      <w:pPr>
        <w:pStyle w:val="H6"/>
      </w:pPr>
      <w:bookmarkStart w:id="16" w:name="_CR6_5_1_4_1"/>
      <w:bookmarkEnd w:id="15"/>
      <w:r w:rsidRPr="0020612A">
        <w:t>6.5.1.4.1</w:t>
      </w:r>
      <w:r w:rsidRPr="0020612A">
        <w:tab/>
        <w:t>Initial conditions</w:t>
      </w:r>
    </w:p>
    <w:bookmarkEnd w:id="16"/>
    <w:p w14:paraId="67435F96"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1EB6DC94" w14:textId="6885687E" w:rsidR="0032234A" w:rsidRPr="0020612A" w:rsidRDefault="0032234A">
      <w:r w:rsidRPr="0020612A">
        <w:t xml:space="preserve">The initial test configurations consist of environmental conditions, test frequencies, and channel bandwidths based on NR operating bands specified in </w:t>
      </w:r>
      <w:r w:rsidR="002275FA" w:rsidRPr="0020612A">
        <w:t>T</w:t>
      </w:r>
      <w:r w:rsidRPr="0020612A">
        <w:t xml:space="preserve">able 5.3.5-1. All of these configurations shall be tested with applicable test parameters for each channel bandwidth and subcarrier spacing, are shown in </w:t>
      </w:r>
      <w:r w:rsidR="002275FA" w:rsidRPr="0020612A">
        <w:t>T</w:t>
      </w:r>
      <w:r w:rsidRPr="0020612A">
        <w:t>able 6.5.1.4.1-1. The details of the uplink reference measurement channels (RMCs) are specified in Annexes A.2. Configurations of PDSCH and PDCCH before measurement are specified in Annex C.2.</w:t>
      </w:r>
    </w:p>
    <w:p w14:paraId="6838E07F" w14:textId="77777777" w:rsidR="0032234A" w:rsidRPr="0020612A" w:rsidRDefault="0032234A">
      <w:pPr>
        <w:pStyle w:val="TH"/>
      </w:pPr>
      <w:bookmarkStart w:id="17" w:name="_CRTable6_5_1_4_11"/>
      <w:r w:rsidRPr="0020612A">
        <w:t xml:space="preserve">Table </w:t>
      </w:r>
      <w:bookmarkEnd w:id="17"/>
      <w:r w:rsidRPr="0020612A">
        <w:t>6.5.1.4.1-1: Test Configuration Table</w:t>
      </w:r>
    </w:p>
    <w:tbl>
      <w:tblPr>
        <w:tblW w:w="490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3167"/>
        <w:gridCol w:w="2198"/>
        <w:gridCol w:w="3114"/>
      </w:tblGrid>
      <w:tr w:rsidR="0032234A" w:rsidRPr="0020612A" w14:paraId="25E6C675" w14:textId="77777777">
        <w:tc>
          <w:tcPr>
            <w:tcW w:w="5000" w:type="pct"/>
            <w:gridSpan w:val="4"/>
            <w:shd w:val="clear" w:color="auto" w:fill="auto"/>
          </w:tcPr>
          <w:p w14:paraId="690953F5" w14:textId="77777777" w:rsidR="0032234A" w:rsidRPr="0020612A" w:rsidRDefault="0032234A">
            <w:pPr>
              <w:pStyle w:val="TAH"/>
            </w:pPr>
            <w:r w:rsidRPr="0020612A">
              <w:t>Initial Conditions</w:t>
            </w:r>
          </w:p>
        </w:tc>
      </w:tr>
      <w:tr w:rsidR="0032234A" w:rsidRPr="0020612A" w14:paraId="7D78AA5B" w14:textId="77777777">
        <w:tc>
          <w:tcPr>
            <w:tcW w:w="2189" w:type="pct"/>
            <w:gridSpan w:val="2"/>
            <w:shd w:val="clear" w:color="auto" w:fill="auto"/>
          </w:tcPr>
          <w:p w14:paraId="215831ED" w14:textId="77777777" w:rsidR="0032234A" w:rsidRPr="0020612A" w:rsidRDefault="0032234A">
            <w:pPr>
              <w:pStyle w:val="TAL"/>
            </w:pPr>
            <w:r w:rsidRPr="0020612A">
              <w:t>Test Environment as specified in TS 38.508-1 [10] clause 4.1</w:t>
            </w:r>
          </w:p>
        </w:tc>
        <w:tc>
          <w:tcPr>
            <w:tcW w:w="2811" w:type="pct"/>
            <w:gridSpan w:val="2"/>
          </w:tcPr>
          <w:p w14:paraId="4F800625" w14:textId="77777777" w:rsidR="0032234A" w:rsidRPr="0020612A" w:rsidRDefault="0032234A">
            <w:pPr>
              <w:pStyle w:val="TAL"/>
            </w:pPr>
            <w:r w:rsidRPr="0020612A">
              <w:t>Normal</w:t>
            </w:r>
          </w:p>
        </w:tc>
      </w:tr>
      <w:tr w:rsidR="0032234A" w:rsidRPr="0020612A" w14:paraId="38C69A33" w14:textId="77777777">
        <w:tc>
          <w:tcPr>
            <w:tcW w:w="2189" w:type="pct"/>
            <w:gridSpan w:val="2"/>
            <w:shd w:val="clear" w:color="auto" w:fill="auto"/>
          </w:tcPr>
          <w:p w14:paraId="192C5B00" w14:textId="77777777" w:rsidR="0032234A" w:rsidRPr="0020612A" w:rsidRDefault="0032234A">
            <w:pPr>
              <w:pStyle w:val="TAL"/>
            </w:pPr>
            <w:r w:rsidRPr="0020612A">
              <w:t>Test Frequencies as specified in TS 38.508-1 [10] clause 4.3.1</w:t>
            </w:r>
          </w:p>
        </w:tc>
        <w:tc>
          <w:tcPr>
            <w:tcW w:w="2811" w:type="pct"/>
            <w:gridSpan w:val="2"/>
          </w:tcPr>
          <w:p w14:paraId="55ABBEE1" w14:textId="77777777" w:rsidR="0032234A" w:rsidRPr="0020612A" w:rsidRDefault="0032234A">
            <w:pPr>
              <w:pStyle w:val="TAL"/>
            </w:pPr>
            <w:r w:rsidRPr="0020612A">
              <w:t>Low range, Mid range, High range</w:t>
            </w:r>
          </w:p>
        </w:tc>
      </w:tr>
      <w:tr w:rsidR="0032234A" w:rsidRPr="0020612A" w14:paraId="6AE4C896" w14:textId="77777777">
        <w:tc>
          <w:tcPr>
            <w:tcW w:w="2189" w:type="pct"/>
            <w:gridSpan w:val="2"/>
            <w:shd w:val="clear" w:color="auto" w:fill="auto"/>
          </w:tcPr>
          <w:p w14:paraId="361675E9" w14:textId="77777777" w:rsidR="0032234A" w:rsidRPr="0020612A" w:rsidRDefault="0032234A">
            <w:pPr>
              <w:pStyle w:val="TAL"/>
            </w:pPr>
            <w:r w:rsidRPr="0020612A">
              <w:t>Test Channel Bandwidths as specified in TS 38.508-1 [10] clause 4.3.1</w:t>
            </w:r>
          </w:p>
        </w:tc>
        <w:tc>
          <w:tcPr>
            <w:tcW w:w="2811" w:type="pct"/>
            <w:gridSpan w:val="2"/>
          </w:tcPr>
          <w:p w14:paraId="16B64E41" w14:textId="77777777" w:rsidR="0032234A" w:rsidRPr="0020612A" w:rsidRDefault="0032234A">
            <w:pPr>
              <w:pStyle w:val="TAL"/>
            </w:pPr>
            <w:r w:rsidRPr="0020612A">
              <w:t>All</w:t>
            </w:r>
          </w:p>
        </w:tc>
      </w:tr>
      <w:tr w:rsidR="0032234A" w:rsidRPr="0020612A" w14:paraId="16201AD9" w14:textId="77777777">
        <w:tc>
          <w:tcPr>
            <w:tcW w:w="2189" w:type="pct"/>
            <w:gridSpan w:val="2"/>
            <w:shd w:val="clear" w:color="auto" w:fill="auto"/>
          </w:tcPr>
          <w:p w14:paraId="65F00C70" w14:textId="77777777" w:rsidR="0032234A" w:rsidRPr="0020612A" w:rsidRDefault="0032234A">
            <w:pPr>
              <w:pStyle w:val="TAL"/>
            </w:pPr>
            <w:r w:rsidRPr="0020612A">
              <w:t>Test SCS as specified in Table 5.3.5-1</w:t>
            </w:r>
          </w:p>
        </w:tc>
        <w:tc>
          <w:tcPr>
            <w:tcW w:w="2811" w:type="pct"/>
            <w:gridSpan w:val="2"/>
          </w:tcPr>
          <w:p w14:paraId="451A1EE5" w14:textId="77777777" w:rsidR="0032234A" w:rsidRPr="0020612A" w:rsidRDefault="0032234A">
            <w:pPr>
              <w:pStyle w:val="TAL"/>
            </w:pPr>
            <w:r w:rsidRPr="0020612A">
              <w:t>Lowest</w:t>
            </w:r>
          </w:p>
        </w:tc>
      </w:tr>
      <w:tr w:rsidR="0032234A" w:rsidRPr="0020612A" w14:paraId="2C9503D5" w14:textId="77777777">
        <w:tc>
          <w:tcPr>
            <w:tcW w:w="5000" w:type="pct"/>
            <w:gridSpan w:val="4"/>
            <w:shd w:val="clear" w:color="auto" w:fill="auto"/>
          </w:tcPr>
          <w:p w14:paraId="68B2C0A2" w14:textId="77777777" w:rsidR="0032234A" w:rsidRPr="0020612A" w:rsidRDefault="0032234A">
            <w:pPr>
              <w:pStyle w:val="TAH"/>
            </w:pPr>
            <w:r w:rsidRPr="0020612A">
              <w:t>Test Parameters</w:t>
            </w:r>
          </w:p>
        </w:tc>
      </w:tr>
      <w:tr w:rsidR="0032234A" w:rsidRPr="0020612A" w14:paraId="17974601" w14:textId="77777777">
        <w:tc>
          <w:tcPr>
            <w:tcW w:w="513" w:type="pct"/>
            <w:shd w:val="clear" w:color="auto" w:fill="auto"/>
          </w:tcPr>
          <w:p w14:paraId="6BC0DB51" w14:textId="77777777" w:rsidR="0032234A" w:rsidRPr="0020612A" w:rsidRDefault="0032234A">
            <w:pPr>
              <w:pStyle w:val="TAH"/>
            </w:pPr>
            <w:r w:rsidRPr="0020612A">
              <w:t>Test ID</w:t>
            </w:r>
          </w:p>
        </w:tc>
        <w:tc>
          <w:tcPr>
            <w:tcW w:w="1676" w:type="pct"/>
            <w:shd w:val="clear" w:color="auto" w:fill="auto"/>
          </w:tcPr>
          <w:p w14:paraId="60AAA391" w14:textId="77777777" w:rsidR="0032234A" w:rsidRPr="0020612A" w:rsidRDefault="0032234A">
            <w:pPr>
              <w:pStyle w:val="TAH"/>
            </w:pPr>
            <w:r w:rsidRPr="0020612A">
              <w:t>Downlink Configuration</w:t>
            </w:r>
          </w:p>
        </w:tc>
        <w:tc>
          <w:tcPr>
            <w:tcW w:w="2811" w:type="pct"/>
            <w:gridSpan w:val="2"/>
          </w:tcPr>
          <w:p w14:paraId="0D51D64F" w14:textId="77777777" w:rsidR="0032234A" w:rsidRPr="0020612A" w:rsidRDefault="0032234A">
            <w:pPr>
              <w:pStyle w:val="TAH"/>
            </w:pPr>
            <w:r w:rsidRPr="0020612A">
              <w:t>Uplink Configuration</w:t>
            </w:r>
          </w:p>
        </w:tc>
      </w:tr>
      <w:tr w:rsidR="0032234A" w:rsidRPr="0020612A" w14:paraId="156B3E62" w14:textId="77777777">
        <w:trPr>
          <w:trHeight w:val="300"/>
        </w:trPr>
        <w:tc>
          <w:tcPr>
            <w:tcW w:w="513" w:type="pct"/>
            <w:shd w:val="clear" w:color="auto" w:fill="auto"/>
          </w:tcPr>
          <w:p w14:paraId="21655BC6" w14:textId="77777777" w:rsidR="0032234A" w:rsidRPr="0020612A" w:rsidRDefault="0032234A">
            <w:pPr>
              <w:pStyle w:val="TAH"/>
            </w:pPr>
          </w:p>
        </w:tc>
        <w:tc>
          <w:tcPr>
            <w:tcW w:w="1676" w:type="pct"/>
            <w:vMerge w:val="restart"/>
            <w:shd w:val="clear" w:color="auto" w:fill="auto"/>
            <w:vAlign w:val="center"/>
          </w:tcPr>
          <w:p w14:paraId="487E7260" w14:textId="66B147ED" w:rsidR="0032234A" w:rsidRPr="0020612A" w:rsidRDefault="002271EF">
            <w:pPr>
              <w:pStyle w:val="TAC"/>
            </w:pPr>
            <w:r w:rsidRPr="0020612A">
              <w:t>-</w:t>
            </w:r>
          </w:p>
        </w:tc>
        <w:tc>
          <w:tcPr>
            <w:tcW w:w="1163" w:type="pct"/>
          </w:tcPr>
          <w:p w14:paraId="35F6B69A" w14:textId="77777777" w:rsidR="0032234A" w:rsidRPr="0020612A" w:rsidRDefault="0032234A">
            <w:pPr>
              <w:pStyle w:val="TAH"/>
            </w:pPr>
            <w:r w:rsidRPr="0020612A">
              <w:t>Modulation</w:t>
            </w:r>
          </w:p>
        </w:tc>
        <w:tc>
          <w:tcPr>
            <w:tcW w:w="1649" w:type="pct"/>
            <w:shd w:val="clear" w:color="auto" w:fill="auto"/>
          </w:tcPr>
          <w:p w14:paraId="54C7F0BC" w14:textId="77777777" w:rsidR="0032234A" w:rsidRPr="0020612A" w:rsidRDefault="0032234A">
            <w:pPr>
              <w:pStyle w:val="TAH"/>
            </w:pPr>
            <w:r w:rsidRPr="0020612A">
              <w:t>RB allocation (NOTE 1)</w:t>
            </w:r>
          </w:p>
        </w:tc>
      </w:tr>
      <w:tr w:rsidR="0032234A" w:rsidRPr="0020612A" w14:paraId="3819871E" w14:textId="77777777">
        <w:trPr>
          <w:trHeight w:val="255"/>
        </w:trPr>
        <w:tc>
          <w:tcPr>
            <w:tcW w:w="513" w:type="pct"/>
            <w:shd w:val="clear" w:color="auto" w:fill="auto"/>
          </w:tcPr>
          <w:p w14:paraId="4E44E029" w14:textId="77777777" w:rsidR="0032234A" w:rsidRPr="0020612A" w:rsidRDefault="0032234A">
            <w:pPr>
              <w:pStyle w:val="TAC"/>
            </w:pPr>
            <w:r w:rsidRPr="0020612A">
              <w:t>1</w:t>
            </w:r>
          </w:p>
        </w:tc>
        <w:tc>
          <w:tcPr>
            <w:tcW w:w="1676" w:type="pct"/>
            <w:vMerge/>
            <w:shd w:val="clear" w:color="auto" w:fill="auto"/>
          </w:tcPr>
          <w:p w14:paraId="43586554" w14:textId="77777777" w:rsidR="0032234A" w:rsidRPr="0020612A" w:rsidRDefault="0032234A">
            <w:pPr>
              <w:pStyle w:val="TAC"/>
            </w:pPr>
          </w:p>
        </w:tc>
        <w:tc>
          <w:tcPr>
            <w:tcW w:w="1163" w:type="pct"/>
          </w:tcPr>
          <w:p w14:paraId="31341897" w14:textId="77777777" w:rsidR="0032234A" w:rsidRPr="0020612A" w:rsidRDefault="00B84CBC">
            <w:pPr>
              <w:pStyle w:val="TAC"/>
            </w:pPr>
            <w:r w:rsidRPr="0020612A">
              <w:t>DFT-s-OFDM QPSK</w:t>
            </w:r>
          </w:p>
        </w:tc>
        <w:tc>
          <w:tcPr>
            <w:tcW w:w="1649" w:type="pct"/>
            <w:shd w:val="clear" w:color="auto" w:fill="auto"/>
          </w:tcPr>
          <w:p w14:paraId="36A020DD" w14:textId="77777777" w:rsidR="0032234A" w:rsidRPr="0020612A" w:rsidRDefault="0032234A">
            <w:pPr>
              <w:pStyle w:val="TAC"/>
            </w:pPr>
            <w:r w:rsidRPr="0020612A">
              <w:t>Outer_full</w:t>
            </w:r>
          </w:p>
        </w:tc>
      </w:tr>
      <w:tr w:rsidR="0032234A" w:rsidRPr="0020612A" w14:paraId="1EACB8D2" w14:textId="77777777">
        <w:trPr>
          <w:trHeight w:val="345"/>
        </w:trPr>
        <w:tc>
          <w:tcPr>
            <w:tcW w:w="5000" w:type="pct"/>
            <w:gridSpan w:val="4"/>
          </w:tcPr>
          <w:p w14:paraId="466152A7" w14:textId="77777777" w:rsidR="0032234A" w:rsidRPr="0020612A" w:rsidRDefault="0032234A">
            <w:pPr>
              <w:pStyle w:val="TAN"/>
            </w:pPr>
            <w:r w:rsidRPr="0020612A">
              <w:t>NOTE 1:</w:t>
            </w:r>
            <w:r w:rsidRPr="0020612A">
              <w:tab/>
              <w:t xml:space="preserve">The specific configuration of each RB allocation is defined in </w:t>
            </w:r>
            <w:r w:rsidR="001E0D68" w:rsidRPr="0020612A">
              <w:t>Table 6.1-1 for PC2, PC3 and PC4 or Table 6.1-2 for PC1</w:t>
            </w:r>
            <w:r w:rsidRPr="0020612A">
              <w:t>.</w:t>
            </w:r>
          </w:p>
        </w:tc>
      </w:tr>
    </w:tbl>
    <w:p w14:paraId="633B1632" w14:textId="77777777" w:rsidR="0032234A" w:rsidRPr="0020612A" w:rsidRDefault="0032234A"/>
    <w:p w14:paraId="6CCF680F" w14:textId="77777777" w:rsidR="0032234A" w:rsidRPr="0020612A" w:rsidRDefault="0032234A">
      <w:pPr>
        <w:pStyle w:val="B10"/>
      </w:pPr>
      <w:r w:rsidRPr="0020612A">
        <w:t>1.</w:t>
      </w:r>
      <w:r w:rsidRPr="0020612A">
        <w:tab/>
        <w:t>Connection between SS and UE is shown in TS 38.508-1 [10] Annex A, Figure A.3.</w:t>
      </w:r>
      <w:r w:rsidR="006B1DEE" w:rsidRPr="0020612A">
        <w:t>3.</w:t>
      </w:r>
      <w:r w:rsidRPr="0020612A">
        <w:t xml:space="preserve">1.1 for TE diagram and </w:t>
      </w:r>
      <w:r w:rsidR="00C75948" w:rsidRPr="0020612A">
        <w:t>clause</w:t>
      </w:r>
      <w:r w:rsidRPr="0020612A">
        <w:t xml:space="preserve"> A.3.4.1.1 for UE diagram.</w:t>
      </w:r>
    </w:p>
    <w:p w14:paraId="6BD7F6DE" w14:textId="77777777" w:rsidR="0032234A" w:rsidRPr="0020612A" w:rsidRDefault="0032234A">
      <w:pPr>
        <w:pStyle w:val="B10"/>
      </w:pPr>
      <w:r w:rsidRPr="0020612A">
        <w:t>2.</w:t>
      </w:r>
      <w:r w:rsidRPr="0020612A">
        <w:tab/>
        <w:t>The parameter settings for the cell are set up according to TS 38.508-1 [10] clause 4.4.3.</w:t>
      </w:r>
    </w:p>
    <w:p w14:paraId="57268062" w14:textId="0B226A6D" w:rsidR="0032234A" w:rsidRPr="0020612A" w:rsidRDefault="0032234A">
      <w:pPr>
        <w:pStyle w:val="B10"/>
      </w:pPr>
      <w:r w:rsidRPr="0020612A">
        <w:t>3.</w:t>
      </w:r>
      <w:r w:rsidRPr="0020612A">
        <w:tab/>
        <w:t>Downlink signals are initially set up according to Annex C, and uplink signals according to Annex G.</w:t>
      </w:r>
    </w:p>
    <w:p w14:paraId="7B18126E" w14:textId="77777777" w:rsidR="0032234A" w:rsidRPr="0020612A" w:rsidRDefault="0032234A">
      <w:pPr>
        <w:pStyle w:val="B10"/>
      </w:pPr>
      <w:r w:rsidRPr="0020612A">
        <w:t>4.</w:t>
      </w:r>
      <w:r w:rsidRPr="0020612A">
        <w:tab/>
        <w:t>The UL Reference Measurement channels are set according to Table 6.5.1.4.1-1.</w:t>
      </w:r>
    </w:p>
    <w:p w14:paraId="6587F634" w14:textId="77777777" w:rsidR="0032234A" w:rsidRPr="0020612A" w:rsidRDefault="0032234A">
      <w:pPr>
        <w:pStyle w:val="B10"/>
      </w:pPr>
      <w:r w:rsidRPr="0020612A">
        <w:t>5.</w:t>
      </w:r>
      <w:r w:rsidRPr="0020612A">
        <w:tab/>
        <w:t>Propagation conditions are set according to Annex B.0</w:t>
      </w:r>
    </w:p>
    <w:p w14:paraId="2BFD06A1"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6.5.1.4.3</w:t>
      </w:r>
    </w:p>
    <w:p w14:paraId="24F40AE2" w14:textId="77777777" w:rsidR="0032234A" w:rsidRPr="0020612A" w:rsidRDefault="0032234A">
      <w:pPr>
        <w:pStyle w:val="H6"/>
      </w:pPr>
      <w:bookmarkStart w:id="18" w:name="_CR6_5_1_4_2"/>
      <w:r w:rsidRPr="0020612A">
        <w:lastRenderedPageBreak/>
        <w:t>6.5.1.4.2</w:t>
      </w:r>
      <w:r w:rsidRPr="0020612A">
        <w:tab/>
        <w:t>Test procedure</w:t>
      </w:r>
    </w:p>
    <w:bookmarkEnd w:id="18"/>
    <w:p w14:paraId="41524303" w14:textId="3A212ABC" w:rsidR="0032234A" w:rsidRPr="0020612A" w:rsidRDefault="006B1DEE">
      <w:pPr>
        <w:pStyle w:val="B10"/>
      </w:pPr>
      <w:r w:rsidRPr="0020612A">
        <w:t>1</w:t>
      </w:r>
      <w:r w:rsidR="0032234A" w:rsidRPr="0020612A">
        <w:t>.</w:t>
      </w:r>
      <w:r w:rsidR="0032234A" w:rsidRPr="0020612A">
        <w:tab/>
        <w:t xml:space="preserve">SS sends uplink scheduling information for each UL HARQ process via </w:t>
      </w:r>
      <w:r w:rsidR="00D173B7" w:rsidRPr="0020612A">
        <w:t xml:space="preserve">PDCCH </w:t>
      </w:r>
      <w:r w:rsidR="0032234A" w:rsidRPr="0020612A">
        <w:t>DCI format 0_1 for C_RNTI to schedule the UL RMC according to Table 6.5.1.4.1-1. Since the UL has no payload and no loopback data to send the UE sends uplink MAC padding bits on the UL RMC.</w:t>
      </w:r>
    </w:p>
    <w:p w14:paraId="0BE1ABCD" w14:textId="77777777" w:rsidR="006B1DEE" w:rsidRPr="0020612A" w:rsidRDefault="00103AD4" w:rsidP="006B1DEE">
      <w:pPr>
        <w:pStyle w:val="B10"/>
      </w:pPr>
      <w:r w:rsidRPr="0020612A">
        <w:t>2</w:t>
      </w:r>
      <w:r w:rsidR="006B1DEE" w:rsidRPr="0020612A">
        <w:t>.</w:t>
      </w:r>
      <w:r w:rsidR="006B1DEE" w:rsidRPr="0020612A">
        <w:tab/>
        <w:t>Set the UE in the Tx beam peak direction found with a 3D EIRP scan as performed in Annex K.1.1. Allow at least BEAM_SELECT_WAIT_TIME (Note 1) for the UE Tx beam selection to complete.</w:t>
      </w:r>
    </w:p>
    <w:p w14:paraId="6B88858D" w14:textId="77777777" w:rsidR="00103AD4" w:rsidRPr="0020612A" w:rsidRDefault="00103AD4" w:rsidP="006B1DEE">
      <w:pPr>
        <w:pStyle w:val="B10"/>
      </w:pPr>
      <w:r w:rsidRPr="0020612A">
        <w:t>3.</w:t>
      </w:r>
      <w:r w:rsidRPr="0020612A">
        <w:tab/>
        <w:t>Send continuously uplink power control "up" commands in every uplink scheduling information to the UE; allow at least 200 ms for the UE to reach maximum output power. Allow at least BEAM_SELECT_WAIT_TIME (Note 1) for the UE Tx beam selection to complete.</w:t>
      </w:r>
    </w:p>
    <w:p w14:paraId="6F786742" w14:textId="77777777" w:rsidR="0032234A" w:rsidRPr="0020612A" w:rsidRDefault="006B1DEE" w:rsidP="006B1DEE">
      <w:pPr>
        <w:pStyle w:val="B10"/>
      </w:pPr>
      <w:r w:rsidRPr="0020612A">
        <w:t>4.</w:t>
      </w:r>
      <w:r w:rsidRPr="0020612A">
        <w:tab/>
        <w:t>SS activates the UE Beamlock Function (UBF) by performing the procedure as specified in TS 38.508-1 [10] clause 4.9.2 using condition Tx only.</w:t>
      </w:r>
    </w:p>
    <w:p w14:paraId="791E44B0" w14:textId="77777777" w:rsidR="0032234A" w:rsidRPr="0020612A" w:rsidRDefault="006B1DEE">
      <w:pPr>
        <w:pStyle w:val="B10"/>
      </w:pPr>
      <w:r w:rsidRPr="0020612A">
        <w:t>5</w:t>
      </w:r>
      <w:r w:rsidR="0032234A" w:rsidRPr="0020612A">
        <w:t>.</w:t>
      </w:r>
      <w:r w:rsidR="0032234A" w:rsidRPr="0020612A">
        <w:tab/>
        <w:t xml:space="preserve">Measure the EIRP spectrum distribution within </w:t>
      </w:r>
      <w:r w:rsidR="00DF7769" w:rsidRPr="0020612A">
        <w:t>1.5-</w:t>
      </w:r>
      <w:r w:rsidR="0032234A" w:rsidRPr="0020612A">
        <w:t>times or more frequency range over the requirement for Occupied Bandwidth specification centring on the current carrier frequency. The characteristics of the filter shall be approximately Gaussian (typical spectrum analyser filter). The measuring duration is one active uplink subframe. EIRP is captured from both polarizations, theta and phi.</w:t>
      </w:r>
    </w:p>
    <w:p w14:paraId="193DFB91" w14:textId="62DAD56F" w:rsidR="0032234A" w:rsidRPr="0020612A" w:rsidRDefault="006B1DEE">
      <w:pPr>
        <w:pStyle w:val="B10"/>
      </w:pPr>
      <w:r w:rsidRPr="0020612A">
        <w:t>6</w:t>
      </w:r>
      <w:r w:rsidR="0032234A" w:rsidRPr="0020612A">
        <w:t>.</w:t>
      </w:r>
      <w:r w:rsidR="0032234A" w:rsidRPr="0020612A">
        <w:tab/>
        <w:t xml:space="preserve">Calculate the total EIRP from both polarizations, theta and phi, within the range of all frequencies measured in step </w:t>
      </w:r>
      <w:r w:rsidR="001A7853" w:rsidRPr="0020612A">
        <w:t>5</w:t>
      </w:r>
      <w:r w:rsidR="0032234A" w:rsidRPr="0020612A">
        <w:t xml:space="preserve"> and save this value as </w:t>
      </w:r>
      <w:r w:rsidR="008627C3" w:rsidRPr="0020612A">
        <w:t>"</w:t>
      </w:r>
      <w:r w:rsidR="0032234A" w:rsidRPr="0020612A">
        <w:t>Total EIRP</w:t>
      </w:r>
      <w:r w:rsidR="008627C3" w:rsidRPr="0020612A">
        <w:t>"</w:t>
      </w:r>
      <w:r w:rsidR="0032234A" w:rsidRPr="0020612A">
        <w:t>. EIRP measurement procedure is defined in Annex K.</w:t>
      </w:r>
    </w:p>
    <w:p w14:paraId="79E8A53E" w14:textId="77777777" w:rsidR="0032234A" w:rsidRPr="0020612A" w:rsidRDefault="006B1DEE">
      <w:pPr>
        <w:pStyle w:val="B10"/>
      </w:pPr>
      <w:r w:rsidRPr="0020612A">
        <w:t>7</w:t>
      </w:r>
      <w:r w:rsidR="0032234A" w:rsidRPr="0020612A">
        <w:t>.</w:t>
      </w:r>
      <w:r w:rsidR="0032234A" w:rsidRPr="0020612A">
        <w:tab/>
        <w:t xml:space="preserve">Identify the measurement window whose centre is aligned on the centre of the channel for which the sum of the power measured in theta and phi polarization is 99% of the </w:t>
      </w:r>
      <w:r w:rsidR="00BE5897" w:rsidRPr="0020612A">
        <w:t>“</w:t>
      </w:r>
      <w:r w:rsidR="0032234A" w:rsidRPr="0020612A">
        <w:t>Total EIRP”.</w:t>
      </w:r>
    </w:p>
    <w:p w14:paraId="6D1824DF" w14:textId="003ADD78" w:rsidR="0032234A" w:rsidRPr="0020612A" w:rsidRDefault="006B1DEE">
      <w:pPr>
        <w:pStyle w:val="B10"/>
      </w:pPr>
      <w:r w:rsidRPr="0020612A">
        <w:t>8</w:t>
      </w:r>
      <w:r w:rsidR="0032234A" w:rsidRPr="0020612A">
        <w:t>.</w:t>
      </w:r>
      <w:r w:rsidR="0032234A" w:rsidRPr="0020612A">
        <w:tab/>
        <w:t xml:space="preserve">The </w:t>
      </w:r>
      <w:r w:rsidR="00BE5897" w:rsidRPr="0020612A">
        <w:t>“</w:t>
      </w:r>
      <w:r w:rsidR="0032234A" w:rsidRPr="0020612A">
        <w:t xml:space="preserve">Occupied Bandwidth” is the width of the measurement window obtained in step </w:t>
      </w:r>
      <w:r w:rsidR="001A7853" w:rsidRPr="0020612A">
        <w:t>7</w:t>
      </w:r>
      <w:r w:rsidR="0032234A" w:rsidRPr="0020612A">
        <w:t>.</w:t>
      </w:r>
    </w:p>
    <w:p w14:paraId="524B67D6" w14:textId="77777777" w:rsidR="0032234A" w:rsidRPr="0020612A" w:rsidRDefault="0032234A">
      <w:pPr>
        <w:pStyle w:val="H6"/>
      </w:pPr>
      <w:bookmarkStart w:id="19" w:name="_CR6_5_1_4_3"/>
      <w:r w:rsidRPr="0020612A">
        <w:t>6.5.1.4.3</w:t>
      </w:r>
      <w:r w:rsidRPr="0020612A">
        <w:tab/>
        <w:t>Message contents</w:t>
      </w:r>
    </w:p>
    <w:bookmarkEnd w:id="19"/>
    <w:p w14:paraId="31DB5B14" w14:textId="114F4BF3" w:rsidR="0032234A" w:rsidRPr="0020612A" w:rsidRDefault="0032234A">
      <w:r w:rsidRPr="0020612A">
        <w:t>Message contents are according to TS 38.508-1 [10] subclause 4.6</w:t>
      </w:r>
      <w:r w:rsidR="00360553" w:rsidRPr="0020612A">
        <w:rPr>
          <w:lang w:eastAsia="zh-CN"/>
        </w:rPr>
        <w:t xml:space="preserve"> </w:t>
      </w:r>
      <w:r w:rsidR="00360553" w:rsidRPr="0020612A">
        <w:t>with TRANSFORM_PRECODER_ENABLED condition in Table 4.6.3-118 PUSCH-Config</w:t>
      </w:r>
      <w:r w:rsidRPr="0020612A">
        <w:t>.</w:t>
      </w:r>
    </w:p>
    <w:p w14:paraId="4741DC0B" w14:textId="77777777" w:rsidR="0032234A" w:rsidRPr="0020612A" w:rsidRDefault="0032234A">
      <w:pPr>
        <w:pStyle w:val="H6"/>
      </w:pPr>
      <w:bookmarkStart w:id="20" w:name="_CR6_5_1_5"/>
      <w:r w:rsidRPr="0020612A">
        <w:t>6.5.1.5</w:t>
      </w:r>
      <w:r w:rsidRPr="0020612A">
        <w:tab/>
        <w:t>Test requirement</w:t>
      </w:r>
    </w:p>
    <w:bookmarkEnd w:id="20"/>
    <w:p w14:paraId="44A35A4D" w14:textId="77777777" w:rsidR="0032234A" w:rsidRPr="0020612A" w:rsidRDefault="0032234A">
      <w:r w:rsidRPr="0020612A">
        <w:t>The measured Occupied Bandwidth shall not exceed values in Table 6.5.1.5-1.</w:t>
      </w:r>
    </w:p>
    <w:p w14:paraId="49CC20AD" w14:textId="77777777" w:rsidR="0032234A" w:rsidRPr="0020612A" w:rsidRDefault="0032234A">
      <w:pPr>
        <w:pStyle w:val="TH"/>
      </w:pPr>
      <w:bookmarkStart w:id="21" w:name="_CRTable6_5_1_51"/>
      <w:r w:rsidRPr="0020612A">
        <w:t xml:space="preserve">Table </w:t>
      </w:r>
      <w:bookmarkEnd w:id="21"/>
      <w:r w:rsidRPr="0020612A">
        <w:t>6.5.1.5-1: Occupied channel bandwidth</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5"/>
        <w:gridCol w:w="1230"/>
        <w:gridCol w:w="900"/>
        <w:gridCol w:w="1078"/>
        <w:gridCol w:w="1471"/>
      </w:tblGrid>
      <w:tr w:rsidR="0032234A" w:rsidRPr="0020612A" w14:paraId="50DD9610" w14:textId="77777777" w:rsidTr="00571107">
        <w:trPr>
          <w:trHeight w:val="149"/>
          <w:jc w:val="center"/>
        </w:trPr>
        <w:tc>
          <w:tcPr>
            <w:tcW w:w="2125" w:type="dxa"/>
            <w:tcBorders>
              <w:top w:val="single" w:sz="4" w:space="0" w:color="auto"/>
              <w:left w:val="single" w:sz="4" w:space="0" w:color="auto"/>
              <w:bottom w:val="single" w:sz="4" w:space="0" w:color="auto"/>
              <w:right w:val="single" w:sz="4" w:space="0" w:color="auto"/>
            </w:tcBorders>
            <w:vAlign w:val="center"/>
          </w:tcPr>
          <w:p w14:paraId="370E6B7C" w14:textId="77777777" w:rsidR="0032234A" w:rsidRPr="0020612A" w:rsidRDefault="0032234A">
            <w:pPr>
              <w:pStyle w:val="TAH"/>
              <w:rPr>
                <w:rFonts w:cs="Arial"/>
              </w:rPr>
            </w:pPr>
          </w:p>
        </w:tc>
        <w:tc>
          <w:tcPr>
            <w:tcW w:w="4679" w:type="dxa"/>
            <w:gridSpan w:val="4"/>
            <w:tcBorders>
              <w:top w:val="single" w:sz="4" w:space="0" w:color="auto"/>
              <w:left w:val="single" w:sz="4" w:space="0" w:color="auto"/>
              <w:bottom w:val="single" w:sz="4" w:space="0" w:color="auto"/>
              <w:right w:val="single" w:sz="4" w:space="0" w:color="auto"/>
            </w:tcBorders>
            <w:hideMark/>
          </w:tcPr>
          <w:p w14:paraId="3F3E3755" w14:textId="77777777" w:rsidR="0032234A" w:rsidRPr="0020612A" w:rsidRDefault="0032234A">
            <w:pPr>
              <w:pStyle w:val="TAH"/>
              <w:rPr>
                <w:rFonts w:cs="Arial"/>
              </w:rPr>
            </w:pPr>
            <w:r w:rsidRPr="0020612A">
              <w:rPr>
                <w:rFonts w:cs="Arial"/>
              </w:rPr>
              <w:t>Occupied channel bandwidth / Channel bandwidth</w:t>
            </w:r>
          </w:p>
        </w:tc>
      </w:tr>
      <w:tr w:rsidR="0032234A" w:rsidRPr="0020612A" w14:paraId="101E2492" w14:textId="77777777">
        <w:trPr>
          <w:trHeight w:val="308"/>
          <w:jc w:val="center"/>
        </w:trPr>
        <w:tc>
          <w:tcPr>
            <w:tcW w:w="2125" w:type="dxa"/>
            <w:tcBorders>
              <w:top w:val="single" w:sz="4" w:space="0" w:color="auto"/>
              <w:left w:val="single" w:sz="4" w:space="0" w:color="auto"/>
              <w:bottom w:val="single" w:sz="4" w:space="0" w:color="auto"/>
              <w:right w:val="single" w:sz="4" w:space="0" w:color="auto"/>
            </w:tcBorders>
            <w:vAlign w:val="center"/>
          </w:tcPr>
          <w:p w14:paraId="5FD2CA03" w14:textId="77777777" w:rsidR="0032234A" w:rsidRPr="0020612A" w:rsidRDefault="0032234A">
            <w:pPr>
              <w:pStyle w:val="TAH"/>
              <w:rPr>
                <w:rFonts w:cs="Arial"/>
              </w:rPr>
            </w:pPr>
          </w:p>
        </w:tc>
        <w:tc>
          <w:tcPr>
            <w:tcW w:w="1230" w:type="dxa"/>
            <w:tcBorders>
              <w:top w:val="single" w:sz="4" w:space="0" w:color="auto"/>
              <w:left w:val="single" w:sz="4" w:space="0" w:color="auto"/>
              <w:bottom w:val="single" w:sz="4" w:space="0" w:color="auto"/>
              <w:right w:val="single" w:sz="4" w:space="0" w:color="auto"/>
            </w:tcBorders>
            <w:hideMark/>
          </w:tcPr>
          <w:p w14:paraId="349CCC01" w14:textId="77777777" w:rsidR="0032234A" w:rsidRPr="0020612A" w:rsidRDefault="0032234A">
            <w:pPr>
              <w:pStyle w:val="TAH"/>
              <w:rPr>
                <w:rFonts w:cs="Arial"/>
              </w:rPr>
            </w:pPr>
            <w:r w:rsidRPr="0020612A">
              <w:rPr>
                <w:rFonts w:cs="Arial"/>
              </w:rPr>
              <w:t>50</w:t>
            </w:r>
          </w:p>
          <w:p w14:paraId="7E4AFFF3" w14:textId="77777777" w:rsidR="0032234A" w:rsidRPr="0020612A" w:rsidRDefault="0032234A">
            <w:pPr>
              <w:pStyle w:val="TAH"/>
              <w:rPr>
                <w:rFonts w:cs="Arial"/>
              </w:rPr>
            </w:pPr>
            <w:r w:rsidRPr="0020612A">
              <w:rPr>
                <w:rFonts w:cs="Arial"/>
              </w:rPr>
              <w:t>MHz</w:t>
            </w:r>
          </w:p>
        </w:tc>
        <w:tc>
          <w:tcPr>
            <w:tcW w:w="900" w:type="dxa"/>
            <w:tcBorders>
              <w:top w:val="single" w:sz="4" w:space="0" w:color="auto"/>
              <w:left w:val="single" w:sz="4" w:space="0" w:color="auto"/>
              <w:bottom w:val="single" w:sz="4" w:space="0" w:color="auto"/>
              <w:right w:val="single" w:sz="4" w:space="0" w:color="auto"/>
            </w:tcBorders>
            <w:hideMark/>
          </w:tcPr>
          <w:p w14:paraId="1E4A1952" w14:textId="77777777" w:rsidR="0032234A" w:rsidRPr="0020612A" w:rsidRDefault="0032234A">
            <w:pPr>
              <w:pStyle w:val="TAH"/>
              <w:rPr>
                <w:rFonts w:cs="Arial"/>
              </w:rPr>
            </w:pPr>
            <w:r w:rsidRPr="0020612A">
              <w:rPr>
                <w:rFonts w:cs="Arial"/>
              </w:rPr>
              <w:t>100</w:t>
            </w:r>
          </w:p>
          <w:p w14:paraId="1BBA2500" w14:textId="77777777" w:rsidR="0032234A" w:rsidRPr="0020612A" w:rsidRDefault="0032234A">
            <w:pPr>
              <w:pStyle w:val="TAH"/>
              <w:rPr>
                <w:rFonts w:cs="Arial"/>
              </w:rPr>
            </w:pPr>
            <w:r w:rsidRPr="0020612A">
              <w:rPr>
                <w:rFonts w:cs="Arial"/>
              </w:rPr>
              <w:t>MHz</w:t>
            </w:r>
          </w:p>
        </w:tc>
        <w:tc>
          <w:tcPr>
            <w:tcW w:w="1078" w:type="dxa"/>
            <w:tcBorders>
              <w:top w:val="single" w:sz="4" w:space="0" w:color="auto"/>
              <w:left w:val="single" w:sz="4" w:space="0" w:color="auto"/>
              <w:bottom w:val="single" w:sz="4" w:space="0" w:color="auto"/>
              <w:right w:val="single" w:sz="4" w:space="0" w:color="auto"/>
            </w:tcBorders>
            <w:hideMark/>
          </w:tcPr>
          <w:p w14:paraId="4F2A2C0B" w14:textId="77777777" w:rsidR="0032234A" w:rsidRPr="0020612A" w:rsidRDefault="0032234A">
            <w:pPr>
              <w:pStyle w:val="TAH"/>
              <w:rPr>
                <w:rFonts w:cs="Arial"/>
              </w:rPr>
            </w:pPr>
            <w:r w:rsidRPr="0020612A">
              <w:rPr>
                <w:rFonts w:cs="Arial"/>
              </w:rPr>
              <w:t>200</w:t>
            </w:r>
          </w:p>
          <w:p w14:paraId="1FE880EF" w14:textId="77777777" w:rsidR="0032234A" w:rsidRPr="0020612A" w:rsidRDefault="0032234A">
            <w:pPr>
              <w:pStyle w:val="TAH"/>
              <w:rPr>
                <w:rFonts w:cs="Arial"/>
              </w:rPr>
            </w:pPr>
            <w:r w:rsidRPr="0020612A">
              <w:rPr>
                <w:rFonts w:cs="Arial"/>
              </w:rPr>
              <w:t>MHz</w:t>
            </w:r>
          </w:p>
        </w:tc>
        <w:tc>
          <w:tcPr>
            <w:tcW w:w="1471" w:type="dxa"/>
            <w:tcBorders>
              <w:top w:val="single" w:sz="4" w:space="0" w:color="auto"/>
              <w:left w:val="single" w:sz="4" w:space="0" w:color="auto"/>
              <w:bottom w:val="single" w:sz="4" w:space="0" w:color="auto"/>
              <w:right w:val="single" w:sz="4" w:space="0" w:color="auto"/>
            </w:tcBorders>
            <w:hideMark/>
          </w:tcPr>
          <w:p w14:paraId="35A7099F" w14:textId="77777777" w:rsidR="0032234A" w:rsidRPr="0020612A" w:rsidRDefault="0032234A">
            <w:pPr>
              <w:pStyle w:val="TAH"/>
              <w:rPr>
                <w:rFonts w:cs="Arial"/>
              </w:rPr>
            </w:pPr>
            <w:r w:rsidRPr="0020612A">
              <w:rPr>
                <w:rFonts w:cs="Arial"/>
              </w:rPr>
              <w:t>400</w:t>
            </w:r>
          </w:p>
          <w:p w14:paraId="6428E676" w14:textId="77777777" w:rsidR="0032234A" w:rsidRPr="0020612A" w:rsidRDefault="0032234A">
            <w:pPr>
              <w:pStyle w:val="TAH"/>
              <w:rPr>
                <w:rFonts w:cs="Arial"/>
              </w:rPr>
            </w:pPr>
            <w:r w:rsidRPr="0020612A">
              <w:rPr>
                <w:rFonts w:cs="Arial"/>
              </w:rPr>
              <w:t>MHz</w:t>
            </w:r>
          </w:p>
        </w:tc>
      </w:tr>
      <w:tr w:rsidR="0032234A" w:rsidRPr="0020612A" w14:paraId="31D6CCE7" w14:textId="77777777" w:rsidTr="00571107">
        <w:trPr>
          <w:trHeight w:val="296"/>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6F6DB77F" w14:textId="77777777" w:rsidR="0032234A" w:rsidRPr="0020612A" w:rsidRDefault="0032234A">
            <w:pPr>
              <w:pStyle w:val="TAH"/>
              <w:rPr>
                <w:rFonts w:cs="Arial"/>
              </w:rPr>
            </w:pPr>
            <w:r w:rsidRPr="0020612A">
              <w:rPr>
                <w:rFonts w:cs="Arial"/>
              </w:rPr>
              <w:t>Channel bandwidth (MHz)</w:t>
            </w:r>
          </w:p>
        </w:tc>
        <w:tc>
          <w:tcPr>
            <w:tcW w:w="1230" w:type="dxa"/>
            <w:tcBorders>
              <w:top w:val="single" w:sz="4" w:space="0" w:color="auto"/>
              <w:left w:val="single" w:sz="4" w:space="0" w:color="auto"/>
              <w:bottom w:val="single" w:sz="4" w:space="0" w:color="auto"/>
              <w:right w:val="single" w:sz="4" w:space="0" w:color="auto"/>
            </w:tcBorders>
            <w:vAlign w:val="center"/>
            <w:hideMark/>
          </w:tcPr>
          <w:p w14:paraId="5F2587C2" w14:textId="1059C994" w:rsidR="0032234A" w:rsidRPr="0020612A" w:rsidRDefault="0032234A">
            <w:pPr>
              <w:pStyle w:val="TAC"/>
              <w:rPr>
                <w:rFonts w:cs="Arial"/>
              </w:rPr>
            </w:pPr>
            <w:r w:rsidRPr="0020612A">
              <w:rPr>
                <w:rFonts w:cs="Arial"/>
              </w:rPr>
              <w:t>50</w:t>
            </w:r>
            <w:r w:rsidR="00571107" w:rsidRPr="0020612A">
              <w:rPr>
                <w:rFonts w:cs="Arial"/>
              </w:rPr>
              <w:t xml:space="preserve"> + R</w:t>
            </w:r>
          </w:p>
        </w:tc>
        <w:tc>
          <w:tcPr>
            <w:tcW w:w="900" w:type="dxa"/>
            <w:tcBorders>
              <w:top w:val="single" w:sz="4" w:space="0" w:color="auto"/>
              <w:left w:val="single" w:sz="4" w:space="0" w:color="auto"/>
              <w:bottom w:val="single" w:sz="4" w:space="0" w:color="auto"/>
              <w:right w:val="single" w:sz="4" w:space="0" w:color="auto"/>
            </w:tcBorders>
            <w:vAlign w:val="center"/>
            <w:hideMark/>
          </w:tcPr>
          <w:p w14:paraId="3DD60ACC" w14:textId="2F7D448C" w:rsidR="0032234A" w:rsidRPr="0020612A" w:rsidRDefault="0032234A">
            <w:pPr>
              <w:pStyle w:val="TAC"/>
              <w:rPr>
                <w:rFonts w:cs="Arial"/>
              </w:rPr>
            </w:pPr>
            <w:r w:rsidRPr="0020612A">
              <w:rPr>
                <w:rFonts w:cs="Arial"/>
              </w:rPr>
              <w:t>100</w:t>
            </w:r>
            <w:r w:rsidR="00571107" w:rsidRPr="0020612A">
              <w:rPr>
                <w:rFonts w:cs="Arial"/>
              </w:rPr>
              <w:t xml:space="preserve"> + R</w:t>
            </w:r>
          </w:p>
        </w:tc>
        <w:tc>
          <w:tcPr>
            <w:tcW w:w="1078" w:type="dxa"/>
            <w:tcBorders>
              <w:top w:val="single" w:sz="4" w:space="0" w:color="auto"/>
              <w:left w:val="single" w:sz="4" w:space="0" w:color="auto"/>
              <w:bottom w:val="single" w:sz="4" w:space="0" w:color="auto"/>
              <w:right w:val="single" w:sz="4" w:space="0" w:color="auto"/>
            </w:tcBorders>
            <w:vAlign w:val="center"/>
            <w:hideMark/>
          </w:tcPr>
          <w:p w14:paraId="57690E79" w14:textId="43F33272" w:rsidR="0032234A" w:rsidRPr="0020612A" w:rsidRDefault="0032234A">
            <w:pPr>
              <w:pStyle w:val="TAC"/>
              <w:rPr>
                <w:rFonts w:cs="Arial"/>
              </w:rPr>
            </w:pPr>
            <w:r w:rsidRPr="0020612A">
              <w:rPr>
                <w:rFonts w:cs="Arial"/>
              </w:rPr>
              <w:t>200</w:t>
            </w:r>
            <w:r w:rsidR="00571107" w:rsidRPr="0020612A">
              <w:rPr>
                <w:rFonts w:cs="Arial"/>
              </w:rPr>
              <w:t xml:space="preserve"> + R</w:t>
            </w:r>
          </w:p>
        </w:tc>
        <w:tc>
          <w:tcPr>
            <w:tcW w:w="1471" w:type="dxa"/>
            <w:tcBorders>
              <w:top w:val="single" w:sz="4" w:space="0" w:color="auto"/>
              <w:left w:val="single" w:sz="4" w:space="0" w:color="auto"/>
              <w:bottom w:val="single" w:sz="4" w:space="0" w:color="auto"/>
              <w:right w:val="single" w:sz="4" w:space="0" w:color="auto"/>
            </w:tcBorders>
            <w:vAlign w:val="center"/>
            <w:hideMark/>
          </w:tcPr>
          <w:p w14:paraId="745D140B" w14:textId="6244A3C6" w:rsidR="0032234A" w:rsidRPr="0020612A" w:rsidRDefault="0032234A">
            <w:pPr>
              <w:pStyle w:val="TAC"/>
              <w:rPr>
                <w:rFonts w:cs="Arial"/>
              </w:rPr>
            </w:pPr>
            <w:r w:rsidRPr="0020612A">
              <w:rPr>
                <w:rFonts w:cs="Arial"/>
              </w:rPr>
              <w:t>400</w:t>
            </w:r>
            <w:r w:rsidR="00571107" w:rsidRPr="0020612A">
              <w:rPr>
                <w:rFonts w:cs="Arial"/>
              </w:rPr>
              <w:t xml:space="preserve"> + R</w:t>
            </w:r>
          </w:p>
        </w:tc>
      </w:tr>
      <w:tr w:rsidR="00571107" w:rsidRPr="0020612A" w14:paraId="6190A395" w14:textId="77777777" w:rsidTr="00571107">
        <w:trPr>
          <w:trHeight w:val="296"/>
          <w:jc w:val="center"/>
        </w:trPr>
        <w:tc>
          <w:tcPr>
            <w:tcW w:w="6804" w:type="dxa"/>
            <w:gridSpan w:val="5"/>
            <w:tcBorders>
              <w:top w:val="single" w:sz="4" w:space="0" w:color="auto"/>
              <w:left w:val="single" w:sz="4" w:space="0" w:color="auto"/>
              <w:bottom w:val="single" w:sz="4" w:space="0" w:color="auto"/>
              <w:right w:val="single" w:sz="4" w:space="0" w:color="auto"/>
            </w:tcBorders>
            <w:vAlign w:val="center"/>
          </w:tcPr>
          <w:p w14:paraId="42DE347E" w14:textId="688CB459" w:rsidR="00571107" w:rsidRPr="0020612A" w:rsidRDefault="00571107" w:rsidP="00283426">
            <w:pPr>
              <w:pStyle w:val="TAN"/>
            </w:pPr>
            <w:r w:rsidRPr="0020612A">
              <w:rPr>
                <w:rFonts w:cs="Arial"/>
              </w:rPr>
              <w:t>NOTE 1:</w:t>
            </w:r>
            <w:r w:rsidRPr="0020612A">
              <w:rPr>
                <w:rFonts w:cs="Arial"/>
              </w:rPr>
              <w:tab/>
              <w:t xml:space="preserve">R is relaxation : </w:t>
            </w:r>
            <w:r w:rsidRPr="0020612A">
              <w:t>R for each frequency and channel bandwidth is specified in Table 6.5.1.5-2.</w:t>
            </w:r>
          </w:p>
        </w:tc>
      </w:tr>
    </w:tbl>
    <w:p w14:paraId="187F8AC5" w14:textId="78EFB7E9" w:rsidR="0032234A" w:rsidRPr="0020612A" w:rsidRDefault="0032234A">
      <w:pPr>
        <w:rPr>
          <w:rFonts w:eastAsia="SimSun"/>
        </w:rPr>
      </w:pPr>
    </w:p>
    <w:p w14:paraId="0D79C19F" w14:textId="77777777" w:rsidR="00571107" w:rsidRPr="0020612A" w:rsidRDefault="00571107" w:rsidP="00571107">
      <w:pPr>
        <w:pStyle w:val="TH"/>
      </w:pPr>
      <w:bookmarkStart w:id="22" w:name="_CRTable6_5_1_52"/>
      <w:r w:rsidRPr="0020612A">
        <w:t xml:space="preserve">Table </w:t>
      </w:r>
      <w:bookmarkEnd w:id="22"/>
      <w:r w:rsidRPr="0020612A">
        <w:t>6.5.1.5-2: Relaxation due to testability limit (Occupied channel bandwidth)</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5"/>
        <w:gridCol w:w="1230"/>
        <w:gridCol w:w="900"/>
        <w:gridCol w:w="1078"/>
        <w:gridCol w:w="1471"/>
      </w:tblGrid>
      <w:tr w:rsidR="00571107" w:rsidRPr="0020612A" w14:paraId="5544F5A6" w14:textId="77777777" w:rsidTr="00571107">
        <w:trPr>
          <w:trHeight w:val="149"/>
          <w:jc w:val="center"/>
        </w:trPr>
        <w:tc>
          <w:tcPr>
            <w:tcW w:w="2125" w:type="dxa"/>
            <w:tcBorders>
              <w:top w:val="single" w:sz="4" w:space="0" w:color="auto"/>
              <w:left w:val="single" w:sz="4" w:space="0" w:color="auto"/>
              <w:bottom w:val="single" w:sz="4" w:space="0" w:color="auto"/>
              <w:right w:val="single" w:sz="4" w:space="0" w:color="auto"/>
            </w:tcBorders>
            <w:vAlign w:val="center"/>
          </w:tcPr>
          <w:p w14:paraId="13059D93" w14:textId="77777777" w:rsidR="00571107" w:rsidRPr="0020612A" w:rsidRDefault="00571107" w:rsidP="00571107">
            <w:pPr>
              <w:pStyle w:val="TAH"/>
              <w:rPr>
                <w:rFonts w:cs="Arial"/>
              </w:rPr>
            </w:pPr>
          </w:p>
        </w:tc>
        <w:tc>
          <w:tcPr>
            <w:tcW w:w="4675" w:type="dxa"/>
            <w:gridSpan w:val="4"/>
            <w:tcBorders>
              <w:top w:val="single" w:sz="4" w:space="0" w:color="auto"/>
              <w:left w:val="single" w:sz="4" w:space="0" w:color="auto"/>
              <w:bottom w:val="single" w:sz="4" w:space="0" w:color="auto"/>
              <w:right w:val="single" w:sz="4" w:space="0" w:color="auto"/>
            </w:tcBorders>
            <w:hideMark/>
          </w:tcPr>
          <w:p w14:paraId="597AC0D8" w14:textId="77777777" w:rsidR="00571107" w:rsidRPr="0020612A" w:rsidRDefault="00571107" w:rsidP="00571107">
            <w:pPr>
              <w:pStyle w:val="TAH"/>
              <w:rPr>
                <w:rFonts w:cs="Arial"/>
              </w:rPr>
            </w:pPr>
            <w:r w:rsidRPr="0020612A">
              <w:rPr>
                <w:rFonts w:cs="Arial"/>
              </w:rPr>
              <w:t>Occupied channel bandwidth / Channel bandwidth</w:t>
            </w:r>
          </w:p>
        </w:tc>
      </w:tr>
      <w:tr w:rsidR="00571107" w:rsidRPr="0020612A" w14:paraId="73FB6248" w14:textId="77777777" w:rsidTr="00571107">
        <w:trPr>
          <w:trHeight w:val="308"/>
          <w:jc w:val="center"/>
        </w:trPr>
        <w:tc>
          <w:tcPr>
            <w:tcW w:w="2125" w:type="dxa"/>
            <w:tcBorders>
              <w:top w:val="single" w:sz="4" w:space="0" w:color="auto"/>
              <w:left w:val="single" w:sz="4" w:space="0" w:color="auto"/>
              <w:bottom w:val="single" w:sz="4" w:space="0" w:color="auto"/>
              <w:right w:val="single" w:sz="4" w:space="0" w:color="auto"/>
            </w:tcBorders>
            <w:vAlign w:val="center"/>
          </w:tcPr>
          <w:p w14:paraId="5190B4ED" w14:textId="77777777" w:rsidR="00571107" w:rsidRPr="0020612A" w:rsidRDefault="00571107" w:rsidP="00571107">
            <w:pPr>
              <w:pStyle w:val="TAH"/>
              <w:rPr>
                <w:rFonts w:cs="Arial"/>
              </w:rPr>
            </w:pPr>
          </w:p>
        </w:tc>
        <w:tc>
          <w:tcPr>
            <w:tcW w:w="1230" w:type="dxa"/>
            <w:tcBorders>
              <w:top w:val="single" w:sz="4" w:space="0" w:color="auto"/>
              <w:left w:val="single" w:sz="4" w:space="0" w:color="auto"/>
              <w:bottom w:val="single" w:sz="4" w:space="0" w:color="auto"/>
              <w:right w:val="single" w:sz="4" w:space="0" w:color="auto"/>
            </w:tcBorders>
            <w:hideMark/>
          </w:tcPr>
          <w:p w14:paraId="3779B6D9" w14:textId="77777777" w:rsidR="00571107" w:rsidRPr="0020612A" w:rsidRDefault="00571107" w:rsidP="00571107">
            <w:pPr>
              <w:pStyle w:val="TAH"/>
              <w:rPr>
                <w:rFonts w:cs="Arial"/>
              </w:rPr>
            </w:pPr>
            <w:r w:rsidRPr="0020612A">
              <w:rPr>
                <w:rFonts w:cs="Arial"/>
              </w:rPr>
              <w:t>50</w:t>
            </w:r>
          </w:p>
          <w:p w14:paraId="53687900" w14:textId="77777777" w:rsidR="00571107" w:rsidRPr="0020612A" w:rsidRDefault="00571107" w:rsidP="00571107">
            <w:pPr>
              <w:pStyle w:val="TAH"/>
              <w:rPr>
                <w:rFonts w:cs="Arial"/>
              </w:rPr>
            </w:pPr>
            <w:r w:rsidRPr="0020612A">
              <w:rPr>
                <w:rFonts w:cs="Arial"/>
              </w:rPr>
              <w:t>MHz</w:t>
            </w:r>
          </w:p>
        </w:tc>
        <w:tc>
          <w:tcPr>
            <w:tcW w:w="900" w:type="dxa"/>
            <w:tcBorders>
              <w:top w:val="single" w:sz="4" w:space="0" w:color="auto"/>
              <w:left w:val="single" w:sz="4" w:space="0" w:color="auto"/>
              <w:bottom w:val="single" w:sz="4" w:space="0" w:color="auto"/>
              <w:right w:val="single" w:sz="4" w:space="0" w:color="auto"/>
            </w:tcBorders>
            <w:hideMark/>
          </w:tcPr>
          <w:p w14:paraId="69F6CA7E" w14:textId="77777777" w:rsidR="00571107" w:rsidRPr="0020612A" w:rsidRDefault="00571107" w:rsidP="00571107">
            <w:pPr>
              <w:pStyle w:val="TAH"/>
              <w:rPr>
                <w:rFonts w:cs="Arial"/>
              </w:rPr>
            </w:pPr>
            <w:r w:rsidRPr="0020612A">
              <w:rPr>
                <w:rFonts w:cs="Arial"/>
              </w:rPr>
              <w:t>100</w:t>
            </w:r>
          </w:p>
          <w:p w14:paraId="3BC32747" w14:textId="77777777" w:rsidR="00571107" w:rsidRPr="0020612A" w:rsidRDefault="00571107" w:rsidP="00571107">
            <w:pPr>
              <w:pStyle w:val="TAH"/>
              <w:rPr>
                <w:rFonts w:cs="Arial"/>
              </w:rPr>
            </w:pPr>
            <w:r w:rsidRPr="0020612A">
              <w:rPr>
                <w:rFonts w:cs="Arial"/>
              </w:rPr>
              <w:t>MHz</w:t>
            </w:r>
          </w:p>
        </w:tc>
        <w:tc>
          <w:tcPr>
            <w:tcW w:w="1078" w:type="dxa"/>
            <w:tcBorders>
              <w:top w:val="single" w:sz="4" w:space="0" w:color="auto"/>
              <w:left w:val="single" w:sz="4" w:space="0" w:color="auto"/>
              <w:bottom w:val="single" w:sz="4" w:space="0" w:color="auto"/>
              <w:right w:val="single" w:sz="4" w:space="0" w:color="auto"/>
            </w:tcBorders>
            <w:hideMark/>
          </w:tcPr>
          <w:p w14:paraId="48C6B106" w14:textId="77777777" w:rsidR="00571107" w:rsidRPr="0020612A" w:rsidRDefault="00571107" w:rsidP="00571107">
            <w:pPr>
              <w:pStyle w:val="TAH"/>
              <w:rPr>
                <w:rFonts w:cs="Arial"/>
              </w:rPr>
            </w:pPr>
            <w:r w:rsidRPr="0020612A">
              <w:rPr>
                <w:rFonts w:cs="Arial"/>
              </w:rPr>
              <w:t>200</w:t>
            </w:r>
          </w:p>
          <w:p w14:paraId="0982120B" w14:textId="77777777" w:rsidR="00571107" w:rsidRPr="0020612A" w:rsidRDefault="00571107" w:rsidP="00571107">
            <w:pPr>
              <w:pStyle w:val="TAH"/>
              <w:rPr>
                <w:rFonts w:cs="Arial"/>
              </w:rPr>
            </w:pPr>
            <w:r w:rsidRPr="0020612A">
              <w:rPr>
                <w:rFonts w:cs="Arial"/>
              </w:rPr>
              <w:t>MHz</w:t>
            </w:r>
          </w:p>
        </w:tc>
        <w:tc>
          <w:tcPr>
            <w:tcW w:w="1471" w:type="dxa"/>
            <w:tcBorders>
              <w:top w:val="single" w:sz="4" w:space="0" w:color="auto"/>
              <w:left w:val="single" w:sz="4" w:space="0" w:color="auto"/>
              <w:bottom w:val="single" w:sz="4" w:space="0" w:color="auto"/>
              <w:right w:val="single" w:sz="4" w:space="0" w:color="auto"/>
            </w:tcBorders>
            <w:hideMark/>
          </w:tcPr>
          <w:p w14:paraId="5DFAE1D2" w14:textId="77777777" w:rsidR="00571107" w:rsidRPr="0020612A" w:rsidRDefault="00571107" w:rsidP="00571107">
            <w:pPr>
              <w:pStyle w:val="TAH"/>
              <w:rPr>
                <w:rFonts w:cs="Arial"/>
              </w:rPr>
            </w:pPr>
            <w:r w:rsidRPr="0020612A">
              <w:rPr>
                <w:rFonts w:cs="Arial"/>
              </w:rPr>
              <w:t>400</w:t>
            </w:r>
          </w:p>
          <w:p w14:paraId="7CB62D78" w14:textId="77777777" w:rsidR="00571107" w:rsidRPr="0020612A" w:rsidRDefault="00571107" w:rsidP="00571107">
            <w:pPr>
              <w:pStyle w:val="TAH"/>
              <w:rPr>
                <w:rFonts w:cs="Arial"/>
              </w:rPr>
            </w:pPr>
            <w:r w:rsidRPr="0020612A">
              <w:rPr>
                <w:rFonts w:cs="Arial"/>
              </w:rPr>
              <w:t>MHz</w:t>
            </w:r>
          </w:p>
        </w:tc>
      </w:tr>
      <w:tr w:rsidR="00571107" w:rsidRPr="0020612A" w14:paraId="2BDE463F" w14:textId="77777777" w:rsidTr="00571107">
        <w:trPr>
          <w:trHeight w:val="296"/>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DF65095" w14:textId="77777777" w:rsidR="00571107" w:rsidRPr="0020612A" w:rsidRDefault="00571107" w:rsidP="00571107">
            <w:pPr>
              <w:pStyle w:val="TAH"/>
              <w:rPr>
                <w:rFonts w:cs="Arial"/>
              </w:rPr>
            </w:pPr>
            <w:r w:rsidRPr="0020612A">
              <w:rPr>
                <w:rFonts w:cs="Arial"/>
              </w:rPr>
              <w:t>n257, n258, n261</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D7E1150" w14:textId="77777777" w:rsidR="00571107" w:rsidRPr="0020612A" w:rsidRDefault="00571107" w:rsidP="00571107">
            <w:pPr>
              <w:pStyle w:val="TAC"/>
              <w:rPr>
                <w:rFonts w:cs="Arial"/>
              </w:rPr>
            </w:pPr>
            <w:r w:rsidRPr="0020612A">
              <w:rPr>
                <w:rFonts w:cs="Arial"/>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286AF1D8" w14:textId="77777777" w:rsidR="00571107" w:rsidRPr="0020612A" w:rsidRDefault="00571107" w:rsidP="00571107">
            <w:pPr>
              <w:pStyle w:val="TAC"/>
              <w:rPr>
                <w:rFonts w:cs="Arial"/>
              </w:rPr>
            </w:pPr>
            <w:r w:rsidRPr="0020612A">
              <w:rPr>
                <w:rFonts w:cs="Arial"/>
              </w:rPr>
              <w:t>0</w:t>
            </w:r>
          </w:p>
        </w:tc>
        <w:tc>
          <w:tcPr>
            <w:tcW w:w="1078" w:type="dxa"/>
            <w:tcBorders>
              <w:top w:val="single" w:sz="4" w:space="0" w:color="auto"/>
              <w:left w:val="single" w:sz="4" w:space="0" w:color="auto"/>
              <w:bottom w:val="single" w:sz="4" w:space="0" w:color="auto"/>
              <w:right w:val="single" w:sz="4" w:space="0" w:color="auto"/>
            </w:tcBorders>
            <w:vAlign w:val="center"/>
            <w:hideMark/>
          </w:tcPr>
          <w:p w14:paraId="29CCC5C2" w14:textId="77777777" w:rsidR="00571107" w:rsidRPr="0020612A" w:rsidRDefault="00571107" w:rsidP="00571107">
            <w:pPr>
              <w:pStyle w:val="TAC"/>
              <w:rPr>
                <w:rFonts w:cs="Arial"/>
              </w:rPr>
            </w:pPr>
            <w:r w:rsidRPr="0020612A">
              <w:rPr>
                <w:rFonts w:cs="Arial"/>
              </w:rPr>
              <w:t>0</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FCB7899" w14:textId="77777777" w:rsidR="00571107" w:rsidRPr="0020612A" w:rsidRDefault="00571107" w:rsidP="00571107">
            <w:pPr>
              <w:pStyle w:val="TAC"/>
              <w:rPr>
                <w:rFonts w:cs="Arial"/>
              </w:rPr>
            </w:pPr>
            <w:r w:rsidRPr="0020612A">
              <w:rPr>
                <w:rFonts w:cs="Arial"/>
              </w:rPr>
              <w:t>0</w:t>
            </w:r>
          </w:p>
        </w:tc>
      </w:tr>
      <w:tr w:rsidR="00571107" w:rsidRPr="0020612A" w14:paraId="39F1E60C" w14:textId="77777777" w:rsidTr="00571107">
        <w:trPr>
          <w:trHeight w:val="296"/>
          <w:jc w:val="center"/>
        </w:trPr>
        <w:tc>
          <w:tcPr>
            <w:tcW w:w="2125" w:type="dxa"/>
            <w:tcBorders>
              <w:top w:val="single" w:sz="4" w:space="0" w:color="auto"/>
              <w:left w:val="single" w:sz="4" w:space="0" w:color="auto"/>
              <w:bottom w:val="single" w:sz="4" w:space="0" w:color="auto"/>
              <w:right w:val="single" w:sz="4" w:space="0" w:color="auto"/>
            </w:tcBorders>
            <w:vAlign w:val="center"/>
          </w:tcPr>
          <w:p w14:paraId="0939AF5D" w14:textId="77777777" w:rsidR="00571107" w:rsidRPr="0020612A" w:rsidRDefault="00571107" w:rsidP="00571107">
            <w:pPr>
              <w:pStyle w:val="TAH"/>
              <w:rPr>
                <w:rFonts w:cs="Arial"/>
              </w:rPr>
            </w:pPr>
            <w:r w:rsidRPr="0020612A">
              <w:rPr>
                <w:rFonts w:cs="Arial"/>
              </w:rPr>
              <w:t>n260</w:t>
            </w:r>
          </w:p>
        </w:tc>
        <w:tc>
          <w:tcPr>
            <w:tcW w:w="1230" w:type="dxa"/>
            <w:tcBorders>
              <w:top w:val="single" w:sz="4" w:space="0" w:color="auto"/>
              <w:left w:val="single" w:sz="4" w:space="0" w:color="auto"/>
              <w:bottom w:val="single" w:sz="4" w:space="0" w:color="auto"/>
              <w:right w:val="single" w:sz="4" w:space="0" w:color="auto"/>
            </w:tcBorders>
            <w:vAlign w:val="center"/>
          </w:tcPr>
          <w:p w14:paraId="05093969" w14:textId="77777777" w:rsidR="00571107" w:rsidRPr="0020612A" w:rsidRDefault="00571107" w:rsidP="00571107">
            <w:pPr>
              <w:pStyle w:val="TAC"/>
              <w:rPr>
                <w:rFonts w:cs="Arial"/>
              </w:rPr>
            </w:pPr>
            <w:r w:rsidRPr="0020612A">
              <w:rPr>
                <w:rFonts w:cs="Arial"/>
              </w:rPr>
              <w:t>0</w:t>
            </w:r>
          </w:p>
        </w:tc>
        <w:tc>
          <w:tcPr>
            <w:tcW w:w="900" w:type="dxa"/>
            <w:tcBorders>
              <w:top w:val="single" w:sz="4" w:space="0" w:color="auto"/>
              <w:left w:val="single" w:sz="4" w:space="0" w:color="auto"/>
              <w:bottom w:val="single" w:sz="4" w:space="0" w:color="auto"/>
              <w:right w:val="single" w:sz="4" w:space="0" w:color="auto"/>
            </w:tcBorders>
            <w:vAlign w:val="center"/>
          </w:tcPr>
          <w:p w14:paraId="4DEC3494" w14:textId="77777777" w:rsidR="00571107" w:rsidRPr="0020612A" w:rsidRDefault="00571107" w:rsidP="00571107">
            <w:pPr>
              <w:pStyle w:val="TAC"/>
              <w:rPr>
                <w:rFonts w:cs="Arial"/>
              </w:rPr>
            </w:pPr>
            <w:r w:rsidRPr="0020612A">
              <w:rPr>
                <w:rFonts w:cs="Arial"/>
              </w:rPr>
              <w:t>0</w:t>
            </w:r>
          </w:p>
        </w:tc>
        <w:tc>
          <w:tcPr>
            <w:tcW w:w="1078" w:type="dxa"/>
            <w:tcBorders>
              <w:top w:val="single" w:sz="4" w:space="0" w:color="auto"/>
              <w:left w:val="single" w:sz="4" w:space="0" w:color="auto"/>
              <w:bottom w:val="single" w:sz="4" w:space="0" w:color="auto"/>
              <w:right w:val="single" w:sz="4" w:space="0" w:color="auto"/>
            </w:tcBorders>
            <w:vAlign w:val="center"/>
          </w:tcPr>
          <w:p w14:paraId="79A9FDE2" w14:textId="77777777" w:rsidR="00571107" w:rsidRPr="0020612A" w:rsidRDefault="00571107" w:rsidP="00571107">
            <w:pPr>
              <w:pStyle w:val="TAC"/>
              <w:rPr>
                <w:rFonts w:cs="Arial"/>
              </w:rPr>
            </w:pPr>
            <w:r w:rsidRPr="0020612A">
              <w:rPr>
                <w:rFonts w:cs="Arial"/>
              </w:rPr>
              <w:t>0</w:t>
            </w:r>
          </w:p>
        </w:tc>
        <w:tc>
          <w:tcPr>
            <w:tcW w:w="1467" w:type="dxa"/>
            <w:tcBorders>
              <w:top w:val="single" w:sz="4" w:space="0" w:color="auto"/>
              <w:left w:val="single" w:sz="4" w:space="0" w:color="auto"/>
              <w:bottom w:val="single" w:sz="4" w:space="0" w:color="auto"/>
              <w:right w:val="single" w:sz="4" w:space="0" w:color="auto"/>
            </w:tcBorders>
            <w:vAlign w:val="center"/>
          </w:tcPr>
          <w:p w14:paraId="097DCB6E" w14:textId="77777777" w:rsidR="00571107" w:rsidRPr="0020612A" w:rsidRDefault="00571107" w:rsidP="00571107">
            <w:pPr>
              <w:pStyle w:val="TAC"/>
              <w:rPr>
                <w:rFonts w:cs="Arial"/>
              </w:rPr>
            </w:pPr>
            <w:r w:rsidRPr="0020612A">
              <w:rPr>
                <w:rFonts w:cs="Arial"/>
              </w:rPr>
              <w:t>0</w:t>
            </w:r>
          </w:p>
        </w:tc>
      </w:tr>
      <w:tr w:rsidR="00571107" w:rsidRPr="0020612A" w14:paraId="2D4A3FE3" w14:textId="77777777" w:rsidTr="00571107">
        <w:trPr>
          <w:trHeight w:val="296"/>
          <w:jc w:val="center"/>
        </w:trPr>
        <w:tc>
          <w:tcPr>
            <w:tcW w:w="2125" w:type="dxa"/>
            <w:tcBorders>
              <w:top w:val="single" w:sz="4" w:space="0" w:color="auto"/>
              <w:left w:val="single" w:sz="4" w:space="0" w:color="auto"/>
              <w:bottom w:val="single" w:sz="4" w:space="0" w:color="auto"/>
              <w:right w:val="single" w:sz="4" w:space="0" w:color="auto"/>
            </w:tcBorders>
            <w:vAlign w:val="center"/>
          </w:tcPr>
          <w:p w14:paraId="10131ED9" w14:textId="77777777" w:rsidR="00571107" w:rsidRPr="0020612A" w:rsidRDefault="00571107" w:rsidP="00571107">
            <w:pPr>
              <w:pStyle w:val="TAH"/>
              <w:rPr>
                <w:rFonts w:cs="Arial"/>
              </w:rPr>
            </w:pPr>
            <w:r w:rsidRPr="0020612A">
              <w:rPr>
                <w:rFonts w:cs="Arial"/>
              </w:rPr>
              <w:t>n259</w:t>
            </w:r>
          </w:p>
        </w:tc>
        <w:tc>
          <w:tcPr>
            <w:tcW w:w="1230" w:type="dxa"/>
            <w:tcBorders>
              <w:top w:val="single" w:sz="4" w:space="0" w:color="auto"/>
              <w:left w:val="single" w:sz="4" w:space="0" w:color="auto"/>
              <w:bottom w:val="single" w:sz="4" w:space="0" w:color="auto"/>
              <w:right w:val="single" w:sz="4" w:space="0" w:color="auto"/>
            </w:tcBorders>
            <w:vAlign w:val="center"/>
          </w:tcPr>
          <w:p w14:paraId="48931F0F" w14:textId="77777777" w:rsidR="00571107" w:rsidRPr="0020612A" w:rsidRDefault="00571107" w:rsidP="00571107">
            <w:pPr>
              <w:pStyle w:val="TAC"/>
              <w:rPr>
                <w:rFonts w:cs="Arial"/>
              </w:rPr>
            </w:pPr>
            <w:r w:rsidRPr="0020612A">
              <w:rPr>
                <w:rFonts w:cs="Arial"/>
              </w:rPr>
              <w:t>TBD</w:t>
            </w:r>
          </w:p>
        </w:tc>
        <w:tc>
          <w:tcPr>
            <w:tcW w:w="900" w:type="dxa"/>
            <w:tcBorders>
              <w:top w:val="single" w:sz="4" w:space="0" w:color="auto"/>
              <w:left w:val="single" w:sz="4" w:space="0" w:color="auto"/>
              <w:bottom w:val="single" w:sz="4" w:space="0" w:color="auto"/>
              <w:right w:val="single" w:sz="4" w:space="0" w:color="auto"/>
            </w:tcBorders>
            <w:vAlign w:val="center"/>
          </w:tcPr>
          <w:p w14:paraId="4F1B4D14" w14:textId="77777777" w:rsidR="00571107" w:rsidRPr="0020612A" w:rsidRDefault="00571107" w:rsidP="00571107">
            <w:pPr>
              <w:pStyle w:val="TAC"/>
              <w:rPr>
                <w:rFonts w:cs="Arial"/>
              </w:rPr>
            </w:pPr>
            <w:r w:rsidRPr="0020612A">
              <w:rPr>
                <w:rFonts w:cs="Arial"/>
              </w:rPr>
              <w:t>TBD</w:t>
            </w:r>
          </w:p>
        </w:tc>
        <w:tc>
          <w:tcPr>
            <w:tcW w:w="1078" w:type="dxa"/>
            <w:tcBorders>
              <w:top w:val="single" w:sz="4" w:space="0" w:color="auto"/>
              <w:left w:val="single" w:sz="4" w:space="0" w:color="auto"/>
              <w:bottom w:val="single" w:sz="4" w:space="0" w:color="auto"/>
              <w:right w:val="single" w:sz="4" w:space="0" w:color="auto"/>
            </w:tcBorders>
            <w:vAlign w:val="center"/>
          </w:tcPr>
          <w:p w14:paraId="6568CECE" w14:textId="77777777" w:rsidR="00571107" w:rsidRPr="0020612A" w:rsidRDefault="00571107" w:rsidP="00571107">
            <w:pPr>
              <w:pStyle w:val="TAC"/>
              <w:rPr>
                <w:rFonts w:cs="Arial"/>
              </w:rPr>
            </w:pPr>
            <w:r w:rsidRPr="0020612A">
              <w:rPr>
                <w:rFonts w:cs="Arial"/>
              </w:rPr>
              <w:t>TBD</w:t>
            </w:r>
          </w:p>
        </w:tc>
        <w:tc>
          <w:tcPr>
            <w:tcW w:w="1467" w:type="dxa"/>
            <w:tcBorders>
              <w:top w:val="single" w:sz="4" w:space="0" w:color="auto"/>
              <w:left w:val="single" w:sz="4" w:space="0" w:color="auto"/>
              <w:bottom w:val="single" w:sz="4" w:space="0" w:color="auto"/>
              <w:right w:val="single" w:sz="4" w:space="0" w:color="auto"/>
            </w:tcBorders>
            <w:vAlign w:val="center"/>
          </w:tcPr>
          <w:p w14:paraId="00D2AD2D" w14:textId="77777777" w:rsidR="00571107" w:rsidRPr="0020612A" w:rsidRDefault="00571107" w:rsidP="00571107">
            <w:pPr>
              <w:pStyle w:val="TAC"/>
              <w:rPr>
                <w:rFonts w:cs="Arial"/>
              </w:rPr>
            </w:pPr>
            <w:r w:rsidRPr="0020612A">
              <w:rPr>
                <w:rFonts w:cs="Arial"/>
              </w:rPr>
              <w:t>TBD</w:t>
            </w:r>
          </w:p>
        </w:tc>
      </w:tr>
    </w:tbl>
    <w:p w14:paraId="1F6F4FF8" w14:textId="77777777" w:rsidR="00571107" w:rsidRPr="0020612A" w:rsidRDefault="00571107">
      <w:pPr>
        <w:rPr>
          <w:rFonts w:eastAsia="SimSun"/>
        </w:rPr>
      </w:pPr>
    </w:p>
    <w:p w14:paraId="6FFB5AAA" w14:textId="77777777" w:rsidR="0032234A" w:rsidRPr="0020612A" w:rsidRDefault="0032234A">
      <w:pPr>
        <w:pStyle w:val="Heading3"/>
      </w:pPr>
      <w:bookmarkStart w:id="23" w:name="_Toc21026604"/>
      <w:bookmarkStart w:id="24" w:name="_Toc27743855"/>
      <w:bookmarkStart w:id="25" w:name="_Toc36197028"/>
      <w:bookmarkStart w:id="26" w:name="_Toc36197720"/>
      <w:r w:rsidRPr="0020612A">
        <w:t>6.5.2</w:t>
      </w:r>
      <w:r w:rsidRPr="0020612A">
        <w:tab/>
        <w:t>Out of band emission</w:t>
      </w:r>
      <w:bookmarkEnd w:id="23"/>
      <w:bookmarkEnd w:id="24"/>
      <w:bookmarkEnd w:id="25"/>
      <w:bookmarkEnd w:id="26"/>
    </w:p>
    <w:p w14:paraId="18D22751" w14:textId="77777777" w:rsidR="006B1DEE" w:rsidRPr="0020612A" w:rsidRDefault="0032234A" w:rsidP="006B1DEE">
      <w:r w:rsidRPr="0020612A">
        <w:t>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power Ratio. Additional requirements to protect specific bands are also considered.</w:t>
      </w:r>
    </w:p>
    <w:p w14:paraId="513B1622" w14:textId="77777777" w:rsidR="0032234A" w:rsidRPr="0020612A" w:rsidRDefault="006B1DEE" w:rsidP="006B1DEE">
      <w:r w:rsidRPr="0020612A">
        <w:t>The requirements in clause 6.5.2.1 only apply when both UL and DL of a UE are configured for single CC operation, and they are of the same bandwidth. For a UE that is configured for single CC operation with different channel bandwidths in UL and DL, the requirements in clause 6.5A.2.1 apply.</w:t>
      </w:r>
    </w:p>
    <w:p w14:paraId="62CCE9AC" w14:textId="77777777" w:rsidR="0032234A" w:rsidRPr="0020612A" w:rsidRDefault="0032234A">
      <w:pPr>
        <w:rPr>
          <w:rFonts w:cs="v5.0.0"/>
        </w:rPr>
      </w:pPr>
      <w:r w:rsidRPr="0020612A">
        <w:rPr>
          <w:rFonts w:cs="v5.0.0"/>
        </w:rPr>
        <w:t>All out of band emissions for range 2 are TRP.</w:t>
      </w:r>
    </w:p>
    <w:p w14:paraId="6A2D44B9" w14:textId="1C994BC2" w:rsidR="0032234A" w:rsidRPr="0020612A" w:rsidRDefault="0032234A">
      <w:pPr>
        <w:pStyle w:val="Heading4"/>
      </w:pPr>
      <w:bookmarkStart w:id="27" w:name="_Toc21026605"/>
      <w:bookmarkStart w:id="28" w:name="_Toc27743856"/>
      <w:bookmarkStart w:id="29" w:name="_Toc36197029"/>
      <w:bookmarkStart w:id="30" w:name="_Toc36197721"/>
      <w:r w:rsidRPr="0020612A">
        <w:t>6.5.2.1</w:t>
      </w:r>
      <w:r w:rsidRPr="0020612A">
        <w:tab/>
        <w:t>Spectrum Emission Mask</w:t>
      </w:r>
      <w:bookmarkEnd w:id="27"/>
      <w:bookmarkEnd w:id="28"/>
      <w:bookmarkEnd w:id="29"/>
      <w:bookmarkEnd w:id="30"/>
    </w:p>
    <w:p w14:paraId="3BF5A3A5" w14:textId="77777777" w:rsidR="002B7196" w:rsidRPr="0020612A" w:rsidRDefault="002B7196" w:rsidP="002B7196">
      <w:pPr>
        <w:pStyle w:val="EditorsNote"/>
      </w:pPr>
      <w:r w:rsidRPr="0020612A">
        <w:t>Editor’s note: The following aspects are either missing or not yet determined:</w:t>
      </w:r>
    </w:p>
    <w:p w14:paraId="0C7370BA" w14:textId="77777777" w:rsidR="002005B3" w:rsidRPr="00EF2A4E" w:rsidRDefault="00AC24D3" w:rsidP="002005B3">
      <w:pPr>
        <w:pStyle w:val="EditorsNote"/>
        <w:numPr>
          <w:ilvl w:val="0"/>
          <w:numId w:val="1"/>
        </w:numPr>
      </w:pPr>
      <w:bookmarkStart w:id="31" w:name="_CR6_5_2_1_1"/>
      <w:r w:rsidRPr="00EF2A4E">
        <w:t>Measurement Uncertainties and Test Tolerances are FFS for power class 1 FR2b, 2, and 4.</w:t>
      </w:r>
    </w:p>
    <w:p w14:paraId="65B253DB" w14:textId="163D0F23" w:rsidR="0032234A" w:rsidRPr="0020612A" w:rsidRDefault="0032234A">
      <w:pPr>
        <w:pStyle w:val="H6"/>
      </w:pPr>
      <w:r w:rsidRPr="0020612A">
        <w:t>6.5.2.1.1</w:t>
      </w:r>
      <w:r w:rsidRPr="0020612A">
        <w:tab/>
        <w:t>Test purpose</w:t>
      </w:r>
    </w:p>
    <w:bookmarkEnd w:id="31"/>
    <w:p w14:paraId="0547F2EC" w14:textId="77777777" w:rsidR="0032234A" w:rsidRPr="0020612A" w:rsidRDefault="0032234A">
      <w:r w:rsidRPr="0020612A">
        <w:t>To verify that the power of any UE emission shall not exceed specified lever for the specified channel bandwidth.</w:t>
      </w:r>
    </w:p>
    <w:p w14:paraId="343EEC9A" w14:textId="77777777" w:rsidR="0032234A" w:rsidRPr="0020612A" w:rsidRDefault="0032234A">
      <w:pPr>
        <w:pStyle w:val="H6"/>
      </w:pPr>
      <w:bookmarkStart w:id="32" w:name="_CR6_5_2_1_2"/>
      <w:r w:rsidRPr="0020612A">
        <w:t>6.5.2.1.2</w:t>
      </w:r>
      <w:r w:rsidRPr="0020612A">
        <w:tab/>
        <w:t>Test applicability</w:t>
      </w:r>
    </w:p>
    <w:bookmarkEnd w:id="32"/>
    <w:p w14:paraId="6D079181" w14:textId="77777777" w:rsidR="0032234A" w:rsidRPr="0020612A" w:rsidRDefault="0032234A">
      <w:r w:rsidRPr="0020612A">
        <w:t>This test case applies to all types of NR UE release 15 and forward.</w:t>
      </w:r>
    </w:p>
    <w:p w14:paraId="5665FF98" w14:textId="77777777" w:rsidR="0032234A" w:rsidRPr="0020612A" w:rsidRDefault="0032234A">
      <w:pPr>
        <w:pStyle w:val="H6"/>
      </w:pPr>
      <w:bookmarkStart w:id="33" w:name="_CR6_5_2_1_3"/>
      <w:bookmarkStart w:id="34" w:name="_Hlk84513757"/>
      <w:r w:rsidRPr="0020612A">
        <w:t>6.5.2.1.3</w:t>
      </w:r>
      <w:r w:rsidRPr="0020612A">
        <w:tab/>
        <w:t>Minimum conformance requirements</w:t>
      </w:r>
    </w:p>
    <w:bookmarkEnd w:id="33"/>
    <w:p w14:paraId="220B3C44" w14:textId="4FDD30F5" w:rsidR="006B1DEE" w:rsidRPr="0020612A" w:rsidRDefault="006B1DEE" w:rsidP="006B1DEE">
      <w:pPr>
        <w:rPr>
          <w:snapToGrid w:val="0"/>
        </w:rPr>
      </w:pPr>
      <w:r w:rsidRPr="0020612A">
        <w:t>The spectrum emission mask of the UE applies to frequencies (Δf</w:t>
      </w:r>
      <w:r w:rsidRPr="0020612A">
        <w:rPr>
          <w:vertAlign w:val="subscript"/>
        </w:rPr>
        <w:t>OOB</w:t>
      </w:r>
      <w:r w:rsidRPr="0020612A">
        <w:rPr>
          <w:snapToGrid w:val="0"/>
        </w:rPr>
        <w:t>)</w:t>
      </w:r>
      <w:r w:rsidRPr="0020612A">
        <w:t xml:space="preserve"> starting from the </w:t>
      </w:r>
      <w:r w:rsidRPr="0020612A">
        <w:sym w:font="Symbol" w:char="F0B1"/>
      </w:r>
      <w:r w:rsidRPr="0020612A">
        <w:t xml:space="preserve"> edge of the assigned NR channel bandwidth. For frequencies offset greater than F</w:t>
      </w:r>
      <w:r w:rsidRPr="0020612A">
        <w:rPr>
          <w:vertAlign w:val="subscript"/>
        </w:rPr>
        <w:t>OOB</w:t>
      </w:r>
      <w:r w:rsidRPr="0020612A">
        <w:rPr>
          <w:snapToGrid w:val="0"/>
        </w:rPr>
        <w:t xml:space="preserve"> as specified in Table 6.5.2.1</w:t>
      </w:r>
      <w:r w:rsidR="00753A12" w:rsidRPr="0020612A">
        <w:rPr>
          <w:snapToGrid w:val="0"/>
        </w:rPr>
        <w:t>.3</w:t>
      </w:r>
      <w:r w:rsidR="00A34171" w:rsidRPr="0020612A">
        <w:rPr>
          <w:snapToGrid w:val="0"/>
        </w:rPr>
        <w:t>-1</w:t>
      </w:r>
      <w:r w:rsidRPr="0020612A">
        <w:rPr>
          <w:snapToGrid w:val="0"/>
        </w:rPr>
        <w:t xml:space="preserve"> the spurious requirements in clause 6.5.3 are applicable.</w:t>
      </w:r>
    </w:p>
    <w:p w14:paraId="2413D293" w14:textId="77777777" w:rsidR="0032234A" w:rsidRPr="0020612A" w:rsidRDefault="0032234A">
      <w:pPr>
        <w:rPr>
          <w:rFonts w:cs="v5.0.0"/>
        </w:rPr>
      </w:pPr>
      <w:r w:rsidRPr="0020612A">
        <w:rPr>
          <w:rFonts w:cs="v5.0.0"/>
        </w:rPr>
        <w:t>The power of any UE emission shall not exceed the levels specified in Table 6.5.2.1.3-1 for the specified channel bandwidth.</w:t>
      </w:r>
      <w:r w:rsidR="006B1DEE" w:rsidRPr="0020612A">
        <w:rPr>
          <w:rFonts w:cs="v5.0.0"/>
        </w:rPr>
        <w:t xml:space="preserve"> The requirement is verified in beam locked mode with the test metric of TRP (Link=TX beam peak direction</w:t>
      </w:r>
      <w:r w:rsidR="006958EE" w:rsidRPr="0020612A">
        <w:rPr>
          <w:rFonts w:cs="v5.0.0"/>
        </w:rPr>
        <w:t>, Meas=TRP grid</w:t>
      </w:r>
      <w:r w:rsidR="006B1DEE" w:rsidRPr="0020612A">
        <w:rPr>
          <w:rFonts w:cs="v5.0.0"/>
        </w:rPr>
        <w:t>).</w:t>
      </w:r>
    </w:p>
    <w:p w14:paraId="27820B06" w14:textId="747ADE64" w:rsidR="0032234A" w:rsidRPr="0020612A" w:rsidRDefault="0032234A">
      <w:pPr>
        <w:pStyle w:val="TH"/>
      </w:pPr>
      <w:bookmarkStart w:id="35" w:name="_CRTable6_5_2_1_31"/>
      <w:bookmarkEnd w:id="34"/>
      <w:r w:rsidRPr="0020612A">
        <w:t xml:space="preserve">Table </w:t>
      </w:r>
      <w:bookmarkEnd w:id="35"/>
      <w:r w:rsidRPr="0020612A">
        <w:t>6.5.2.1.3-1: General NR spectrum emission mask for Range 2</w:t>
      </w:r>
    </w:p>
    <w:tbl>
      <w:tblPr>
        <w:tblW w:w="5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744"/>
        <w:gridCol w:w="851"/>
        <w:gridCol w:w="850"/>
        <w:gridCol w:w="851"/>
        <w:gridCol w:w="1417"/>
      </w:tblGrid>
      <w:tr w:rsidR="0032234A" w:rsidRPr="0020612A" w14:paraId="33F16992" w14:textId="77777777">
        <w:trPr>
          <w:cantSplit/>
          <w:jc w:val="center"/>
        </w:trPr>
        <w:tc>
          <w:tcPr>
            <w:tcW w:w="5905" w:type="dxa"/>
            <w:gridSpan w:val="6"/>
          </w:tcPr>
          <w:p w14:paraId="42EDB2CE" w14:textId="77777777" w:rsidR="0032234A" w:rsidRPr="0020612A" w:rsidRDefault="0032234A">
            <w:pPr>
              <w:pStyle w:val="TAH"/>
              <w:rPr>
                <w:rFonts w:cs="Arial"/>
              </w:rPr>
            </w:pPr>
            <w:r w:rsidRPr="0020612A">
              <w:rPr>
                <w:rFonts w:cs="Arial"/>
              </w:rPr>
              <w:t>Spectrum emission limit (dBm)/ Channel bandwidth</w:t>
            </w:r>
          </w:p>
        </w:tc>
      </w:tr>
      <w:tr w:rsidR="0032234A" w:rsidRPr="0020612A" w14:paraId="49DE6FA4" w14:textId="77777777">
        <w:trPr>
          <w:cantSplit/>
          <w:jc w:val="center"/>
        </w:trPr>
        <w:tc>
          <w:tcPr>
            <w:tcW w:w="1192" w:type="dxa"/>
          </w:tcPr>
          <w:p w14:paraId="4F6BCC9F" w14:textId="77777777" w:rsidR="0032234A" w:rsidRPr="0020612A" w:rsidRDefault="0032234A">
            <w:pPr>
              <w:pStyle w:val="TAH"/>
              <w:rPr>
                <w:rFonts w:cs="Arial"/>
              </w:rPr>
            </w:pPr>
            <w:r w:rsidRPr="0020612A">
              <w:rPr>
                <w:rFonts w:cs="Arial"/>
              </w:rPr>
              <w:t>Δf</w:t>
            </w:r>
            <w:r w:rsidRPr="0020612A">
              <w:rPr>
                <w:rFonts w:cs="Arial"/>
                <w:vertAlign w:val="subscript"/>
              </w:rPr>
              <w:t>OOB</w:t>
            </w:r>
          </w:p>
          <w:p w14:paraId="7595CDA5" w14:textId="77777777" w:rsidR="0032234A" w:rsidRPr="0020612A" w:rsidRDefault="0032234A">
            <w:pPr>
              <w:pStyle w:val="TAH"/>
              <w:rPr>
                <w:rFonts w:cs="Arial"/>
              </w:rPr>
            </w:pPr>
            <w:r w:rsidRPr="0020612A">
              <w:rPr>
                <w:rFonts w:cs="Arial"/>
              </w:rPr>
              <w:t>(MHz)</w:t>
            </w:r>
          </w:p>
        </w:tc>
        <w:tc>
          <w:tcPr>
            <w:tcW w:w="744" w:type="dxa"/>
          </w:tcPr>
          <w:p w14:paraId="0EFF23A3" w14:textId="77777777" w:rsidR="0032234A" w:rsidRPr="0020612A" w:rsidRDefault="0032234A">
            <w:pPr>
              <w:pStyle w:val="TAH"/>
              <w:rPr>
                <w:rFonts w:cs="Arial"/>
              </w:rPr>
            </w:pPr>
            <w:r w:rsidRPr="0020612A">
              <w:rPr>
                <w:rFonts w:cs="Arial"/>
              </w:rPr>
              <w:t>50</w:t>
            </w:r>
          </w:p>
          <w:p w14:paraId="6D06DEE2" w14:textId="77777777" w:rsidR="0032234A" w:rsidRPr="0020612A" w:rsidRDefault="0032234A">
            <w:pPr>
              <w:pStyle w:val="TAH"/>
              <w:rPr>
                <w:rFonts w:cs="Arial"/>
              </w:rPr>
            </w:pPr>
            <w:r w:rsidRPr="0020612A">
              <w:rPr>
                <w:rFonts w:cs="Arial"/>
              </w:rPr>
              <w:t>MHz</w:t>
            </w:r>
          </w:p>
        </w:tc>
        <w:tc>
          <w:tcPr>
            <w:tcW w:w="851" w:type="dxa"/>
          </w:tcPr>
          <w:p w14:paraId="3BA1668F" w14:textId="77777777" w:rsidR="0032234A" w:rsidRPr="0020612A" w:rsidRDefault="0032234A">
            <w:pPr>
              <w:pStyle w:val="TAH"/>
              <w:rPr>
                <w:rFonts w:cs="Arial"/>
              </w:rPr>
            </w:pPr>
            <w:r w:rsidRPr="0020612A">
              <w:rPr>
                <w:rFonts w:cs="Arial"/>
              </w:rPr>
              <w:t>100</w:t>
            </w:r>
          </w:p>
          <w:p w14:paraId="39E84980" w14:textId="77777777" w:rsidR="0032234A" w:rsidRPr="0020612A" w:rsidRDefault="0032234A">
            <w:pPr>
              <w:pStyle w:val="TAH"/>
              <w:rPr>
                <w:rFonts w:cs="Arial"/>
              </w:rPr>
            </w:pPr>
            <w:r w:rsidRPr="0020612A">
              <w:rPr>
                <w:rFonts w:cs="Arial"/>
              </w:rPr>
              <w:t>MHz</w:t>
            </w:r>
          </w:p>
        </w:tc>
        <w:tc>
          <w:tcPr>
            <w:tcW w:w="850" w:type="dxa"/>
          </w:tcPr>
          <w:p w14:paraId="1F588D44" w14:textId="77777777" w:rsidR="0032234A" w:rsidRPr="0020612A" w:rsidRDefault="0032234A">
            <w:pPr>
              <w:pStyle w:val="TAH"/>
              <w:rPr>
                <w:rFonts w:cs="Arial"/>
              </w:rPr>
            </w:pPr>
            <w:r w:rsidRPr="0020612A">
              <w:rPr>
                <w:rFonts w:cs="Arial"/>
              </w:rPr>
              <w:t>200</w:t>
            </w:r>
          </w:p>
          <w:p w14:paraId="23303469" w14:textId="77777777" w:rsidR="0032234A" w:rsidRPr="0020612A" w:rsidRDefault="0032234A">
            <w:pPr>
              <w:pStyle w:val="TAH"/>
              <w:rPr>
                <w:rFonts w:cs="Arial"/>
              </w:rPr>
            </w:pPr>
            <w:r w:rsidRPr="0020612A">
              <w:rPr>
                <w:rFonts w:cs="Arial"/>
              </w:rPr>
              <w:t>MHz</w:t>
            </w:r>
          </w:p>
        </w:tc>
        <w:tc>
          <w:tcPr>
            <w:tcW w:w="851" w:type="dxa"/>
          </w:tcPr>
          <w:p w14:paraId="0B57574C" w14:textId="77777777" w:rsidR="0032234A" w:rsidRPr="0020612A" w:rsidRDefault="0032234A">
            <w:pPr>
              <w:pStyle w:val="TAH"/>
              <w:rPr>
                <w:rFonts w:cs="Arial"/>
              </w:rPr>
            </w:pPr>
            <w:r w:rsidRPr="0020612A">
              <w:rPr>
                <w:rFonts w:cs="Arial"/>
              </w:rPr>
              <w:t>400</w:t>
            </w:r>
          </w:p>
          <w:p w14:paraId="30BCA619" w14:textId="77777777" w:rsidR="0032234A" w:rsidRPr="0020612A" w:rsidRDefault="0032234A">
            <w:pPr>
              <w:pStyle w:val="TAH"/>
              <w:rPr>
                <w:rFonts w:cs="Arial"/>
              </w:rPr>
            </w:pPr>
            <w:r w:rsidRPr="0020612A">
              <w:rPr>
                <w:rFonts w:cs="Arial"/>
              </w:rPr>
              <w:t>MHz</w:t>
            </w:r>
          </w:p>
        </w:tc>
        <w:tc>
          <w:tcPr>
            <w:tcW w:w="1417" w:type="dxa"/>
          </w:tcPr>
          <w:p w14:paraId="503CDC5B" w14:textId="77777777" w:rsidR="0032234A" w:rsidRPr="0020612A" w:rsidRDefault="0032234A">
            <w:pPr>
              <w:pStyle w:val="TAH"/>
              <w:rPr>
                <w:rFonts w:cs="Arial"/>
              </w:rPr>
            </w:pPr>
            <w:r w:rsidRPr="0020612A">
              <w:rPr>
                <w:rFonts w:cs="Arial"/>
              </w:rPr>
              <w:t>Measurement bandwidth</w:t>
            </w:r>
          </w:p>
        </w:tc>
      </w:tr>
      <w:tr w:rsidR="0032234A" w:rsidRPr="0020612A" w14:paraId="1B3E3881" w14:textId="77777777">
        <w:trPr>
          <w:jc w:val="center"/>
        </w:trPr>
        <w:tc>
          <w:tcPr>
            <w:tcW w:w="1192" w:type="dxa"/>
          </w:tcPr>
          <w:p w14:paraId="756DC596" w14:textId="77777777" w:rsidR="0032234A" w:rsidRPr="0020612A" w:rsidRDefault="0032234A">
            <w:pPr>
              <w:pStyle w:val="TAC"/>
              <w:rPr>
                <w:rFonts w:cs="Arial"/>
                <w:b/>
              </w:rPr>
            </w:pPr>
            <w:r w:rsidRPr="0020612A">
              <w:rPr>
                <w:rFonts w:cs="Arial"/>
              </w:rPr>
              <w:sym w:font="Symbol" w:char="F0B1"/>
            </w:r>
            <w:r w:rsidRPr="0020612A">
              <w:rPr>
                <w:rFonts w:cs="Arial"/>
              </w:rPr>
              <w:t xml:space="preserve"> 0-5</w:t>
            </w:r>
          </w:p>
        </w:tc>
        <w:tc>
          <w:tcPr>
            <w:tcW w:w="744" w:type="dxa"/>
          </w:tcPr>
          <w:p w14:paraId="0F41F19F" w14:textId="77777777" w:rsidR="0032234A" w:rsidRPr="0020612A" w:rsidRDefault="0032234A">
            <w:pPr>
              <w:pStyle w:val="TAC"/>
              <w:rPr>
                <w:rFonts w:cs="Arial"/>
                <w:b/>
              </w:rPr>
            </w:pPr>
            <w:r w:rsidRPr="0020612A">
              <w:rPr>
                <w:rFonts w:cs="Arial"/>
              </w:rPr>
              <w:t xml:space="preserve">-5 </w:t>
            </w:r>
          </w:p>
        </w:tc>
        <w:tc>
          <w:tcPr>
            <w:tcW w:w="851" w:type="dxa"/>
          </w:tcPr>
          <w:p w14:paraId="6FDF2A6A" w14:textId="77777777" w:rsidR="0032234A" w:rsidRPr="0020612A" w:rsidRDefault="0032234A">
            <w:pPr>
              <w:pStyle w:val="TAC"/>
              <w:rPr>
                <w:rFonts w:cs="Arial"/>
                <w:b/>
              </w:rPr>
            </w:pPr>
            <w:r w:rsidRPr="0020612A">
              <w:rPr>
                <w:rFonts w:cs="Arial"/>
              </w:rPr>
              <w:t>-5</w:t>
            </w:r>
          </w:p>
        </w:tc>
        <w:tc>
          <w:tcPr>
            <w:tcW w:w="850" w:type="dxa"/>
          </w:tcPr>
          <w:p w14:paraId="5F6B138D" w14:textId="77777777" w:rsidR="0032234A" w:rsidRPr="0020612A" w:rsidRDefault="0032234A">
            <w:pPr>
              <w:pStyle w:val="TAC"/>
              <w:rPr>
                <w:rFonts w:cs="Arial"/>
                <w:b/>
              </w:rPr>
            </w:pPr>
            <w:r w:rsidRPr="0020612A">
              <w:rPr>
                <w:rFonts w:cs="Arial"/>
              </w:rPr>
              <w:t>-5</w:t>
            </w:r>
          </w:p>
        </w:tc>
        <w:tc>
          <w:tcPr>
            <w:tcW w:w="851" w:type="dxa"/>
          </w:tcPr>
          <w:p w14:paraId="29D9E98E" w14:textId="77777777" w:rsidR="0032234A" w:rsidRPr="0020612A" w:rsidRDefault="0032234A">
            <w:pPr>
              <w:pStyle w:val="TAC"/>
              <w:rPr>
                <w:rFonts w:cs="Arial"/>
                <w:b/>
              </w:rPr>
            </w:pPr>
            <w:r w:rsidRPr="0020612A">
              <w:rPr>
                <w:rFonts w:cs="Arial"/>
              </w:rPr>
              <w:t>-5</w:t>
            </w:r>
          </w:p>
        </w:tc>
        <w:tc>
          <w:tcPr>
            <w:tcW w:w="1417" w:type="dxa"/>
          </w:tcPr>
          <w:p w14:paraId="27E1C48E" w14:textId="77777777" w:rsidR="0032234A" w:rsidRPr="0020612A" w:rsidRDefault="0032234A">
            <w:pPr>
              <w:pStyle w:val="TAC"/>
              <w:rPr>
                <w:rFonts w:cs="Arial"/>
                <w:b/>
              </w:rPr>
            </w:pPr>
            <w:r w:rsidRPr="0020612A">
              <w:rPr>
                <w:rFonts w:cs="Arial"/>
              </w:rPr>
              <w:t xml:space="preserve">1 MHz </w:t>
            </w:r>
          </w:p>
        </w:tc>
      </w:tr>
      <w:tr w:rsidR="0032234A" w:rsidRPr="0020612A" w14:paraId="5047161B" w14:textId="77777777">
        <w:trPr>
          <w:jc w:val="center"/>
        </w:trPr>
        <w:tc>
          <w:tcPr>
            <w:tcW w:w="1192" w:type="dxa"/>
          </w:tcPr>
          <w:p w14:paraId="3D0A7A31" w14:textId="77777777" w:rsidR="0032234A" w:rsidRPr="0020612A" w:rsidRDefault="0032234A">
            <w:pPr>
              <w:pStyle w:val="TAC"/>
              <w:rPr>
                <w:rFonts w:cs="Arial"/>
              </w:rPr>
            </w:pPr>
            <w:r w:rsidRPr="0020612A">
              <w:rPr>
                <w:rFonts w:cs="Arial"/>
              </w:rPr>
              <w:sym w:font="Symbol" w:char="F0B1"/>
            </w:r>
            <w:r w:rsidRPr="0020612A">
              <w:rPr>
                <w:rFonts w:cs="Arial"/>
              </w:rPr>
              <w:t xml:space="preserve"> 5-10</w:t>
            </w:r>
          </w:p>
        </w:tc>
        <w:tc>
          <w:tcPr>
            <w:tcW w:w="744" w:type="dxa"/>
          </w:tcPr>
          <w:p w14:paraId="55FE6EA9" w14:textId="77777777" w:rsidR="0032234A" w:rsidRPr="0020612A" w:rsidRDefault="0032234A">
            <w:pPr>
              <w:pStyle w:val="TAC"/>
              <w:rPr>
                <w:rFonts w:cs="Arial"/>
              </w:rPr>
            </w:pPr>
            <w:r w:rsidRPr="0020612A">
              <w:rPr>
                <w:rFonts w:cs="Arial"/>
              </w:rPr>
              <w:t>-13</w:t>
            </w:r>
          </w:p>
        </w:tc>
        <w:tc>
          <w:tcPr>
            <w:tcW w:w="851" w:type="dxa"/>
          </w:tcPr>
          <w:p w14:paraId="1CE82077" w14:textId="77777777" w:rsidR="0032234A" w:rsidRPr="0020612A" w:rsidRDefault="0032234A">
            <w:pPr>
              <w:pStyle w:val="TAC"/>
              <w:rPr>
                <w:rFonts w:cs="Arial"/>
              </w:rPr>
            </w:pPr>
            <w:r w:rsidRPr="0020612A">
              <w:rPr>
                <w:rFonts w:cs="Arial"/>
              </w:rPr>
              <w:t>-5</w:t>
            </w:r>
          </w:p>
        </w:tc>
        <w:tc>
          <w:tcPr>
            <w:tcW w:w="850" w:type="dxa"/>
          </w:tcPr>
          <w:p w14:paraId="10322B42" w14:textId="77777777" w:rsidR="0032234A" w:rsidRPr="0020612A" w:rsidRDefault="0032234A">
            <w:pPr>
              <w:pStyle w:val="TAC"/>
              <w:rPr>
                <w:rFonts w:cs="Arial"/>
              </w:rPr>
            </w:pPr>
            <w:r w:rsidRPr="0020612A">
              <w:rPr>
                <w:rFonts w:cs="Arial"/>
              </w:rPr>
              <w:t>-5</w:t>
            </w:r>
          </w:p>
        </w:tc>
        <w:tc>
          <w:tcPr>
            <w:tcW w:w="851" w:type="dxa"/>
          </w:tcPr>
          <w:p w14:paraId="6FB23507" w14:textId="77777777" w:rsidR="0032234A" w:rsidRPr="0020612A" w:rsidRDefault="0032234A">
            <w:pPr>
              <w:pStyle w:val="TAC"/>
              <w:rPr>
                <w:rFonts w:cs="Arial"/>
              </w:rPr>
            </w:pPr>
            <w:r w:rsidRPr="0020612A">
              <w:rPr>
                <w:rFonts w:cs="Arial"/>
              </w:rPr>
              <w:t xml:space="preserve">-5 </w:t>
            </w:r>
          </w:p>
        </w:tc>
        <w:tc>
          <w:tcPr>
            <w:tcW w:w="1417" w:type="dxa"/>
          </w:tcPr>
          <w:p w14:paraId="22A93446" w14:textId="77777777" w:rsidR="0032234A" w:rsidRPr="0020612A" w:rsidRDefault="0032234A">
            <w:pPr>
              <w:pStyle w:val="TAC"/>
              <w:rPr>
                <w:rFonts w:cs="Arial"/>
              </w:rPr>
            </w:pPr>
            <w:r w:rsidRPr="0020612A">
              <w:rPr>
                <w:rFonts w:cs="Arial"/>
              </w:rPr>
              <w:t>1 MHz</w:t>
            </w:r>
          </w:p>
        </w:tc>
      </w:tr>
      <w:tr w:rsidR="0032234A" w:rsidRPr="0020612A" w14:paraId="2C390AF3" w14:textId="77777777">
        <w:trPr>
          <w:jc w:val="center"/>
        </w:trPr>
        <w:tc>
          <w:tcPr>
            <w:tcW w:w="1192" w:type="dxa"/>
          </w:tcPr>
          <w:p w14:paraId="5227D7E2" w14:textId="77777777" w:rsidR="0032234A" w:rsidRPr="0020612A" w:rsidRDefault="0032234A">
            <w:pPr>
              <w:pStyle w:val="TAC"/>
              <w:rPr>
                <w:rFonts w:cs="Arial"/>
              </w:rPr>
            </w:pPr>
            <w:r w:rsidRPr="0020612A">
              <w:rPr>
                <w:rFonts w:cs="Arial"/>
              </w:rPr>
              <w:sym w:font="Symbol" w:char="F0B1"/>
            </w:r>
            <w:r w:rsidRPr="0020612A">
              <w:rPr>
                <w:rFonts w:cs="Arial"/>
              </w:rPr>
              <w:t xml:space="preserve"> 10-20</w:t>
            </w:r>
          </w:p>
        </w:tc>
        <w:tc>
          <w:tcPr>
            <w:tcW w:w="744" w:type="dxa"/>
          </w:tcPr>
          <w:p w14:paraId="5D91DD47" w14:textId="77777777" w:rsidR="0032234A" w:rsidRPr="0020612A" w:rsidRDefault="0032234A">
            <w:pPr>
              <w:pStyle w:val="TAC"/>
              <w:rPr>
                <w:rFonts w:cs="Arial"/>
              </w:rPr>
            </w:pPr>
            <w:r w:rsidRPr="0020612A">
              <w:rPr>
                <w:rFonts w:cs="Arial"/>
              </w:rPr>
              <w:t>-13</w:t>
            </w:r>
          </w:p>
        </w:tc>
        <w:tc>
          <w:tcPr>
            <w:tcW w:w="851" w:type="dxa"/>
          </w:tcPr>
          <w:p w14:paraId="3FE2E760" w14:textId="77777777" w:rsidR="0032234A" w:rsidRPr="0020612A" w:rsidRDefault="0032234A">
            <w:pPr>
              <w:pStyle w:val="TAC"/>
              <w:rPr>
                <w:rFonts w:cs="Arial"/>
              </w:rPr>
            </w:pPr>
            <w:r w:rsidRPr="0020612A">
              <w:rPr>
                <w:rFonts w:cs="Arial"/>
              </w:rPr>
              <w:t>-13</w:t>
            </w:r>
          </w:p>
        </w:tc>
        <w:tc>
          <w:tcPr>
            <w:tcW w:w="850" w:type="dxa"/>
          </w:tcPr>
          <w:p w14:paraId="7ED32E01" w14:textId="77777777" w:rsidR="0032234A" w:rsidRPr="0020612A" w:rsidRDefault="0032234A">
            <w:pPr>
              <w:pStyle w:val="TAC"/>
              <w:rPr>
                <w:rFonts w:cs="Arial"/>
              </w:rPr>
            </w:pPr>
            <w:r w:rsidRPr="0020612A">
              <w:rPr>
                <w:rFonts w:cs="Arial"/>
              </w:rPr>
              <w:t>-5</w:t>
            </w:r>
          </w:p>
        </w:tc>
        <w:tc>
          <w:tcPr>
            <w:tcW w:w="851" w:type="dxa"/>
          </w:tcPr>
          <w:p w14:paraId="0698DE4B" w14:textId="77777777" w:rsidR="0032234A" w:rsidRPr="0020612A" w:rsidRDefault="0032234A">
            <w:pPr>
              <w:pStyle w:val="TAC"/>
              <w:rPr>
                <w:rFonts w:cs="Arial"/>
              </w:rPr>
            </w:pPr>
            <w:r w:rsidRPr="0020612A">
              <w:rPr>
                <w:rFonts w:cs="Arial"/>
              </w:rPr>
              <w:t xml:space="preserve">-5 </w:t>
            </w:r>
          </w:p>
        </w:tc>
        <w:tc>
          <w:tcPr>
            <w:tcW w:w="1417" w:type="dxa"/>
          </w:tcPr>
          <w:p w14:paraId="31949586" w14:textId="77777777" w:rsidR="0032234A" w:rsidRPr="0020612A" w:rsidRDefault="0032234A">
            <w:pPr>
              <w:pStyle w:val="TAC"/>
              <w:rPr>
                <w:rFonts w:cs="Arial"/>
              </w:rPr>
            </w:pPr>
            <w:r w:rsidRPr="0020612A">
              <w:rPr>
                <w:rFonts w:cs="Arial"/>
              </w:rPr>
              <w:t>1 MHz</w:t>
            </w:r>
          </w:p>
        </w:tc>
      </w:tr>
      <w:tr w:rsidR="0032234A" w:rsidRPr="0020612A" w14:paraId="432C4A02" w14:textId="77777777">
        <w:trPr>
          <w:jc w:val="center"/>
        </w:trPr>
        <w:tc>
          <w:tcPr>
            <w:tcW w:w="1192" w:type="dxa"/>
          </w:tcPr>
          <w:p w14:paraId="2365DAE1" w14:textId="77777777" w:rsidR="0032234A" w:rsidRPr="0020612A" w:rsidRDefault="0032234A">
            <w:pPr>
              <w:pStyle w:val="TAC"/>
              <w:rPr>
                <w:rFonts w:cs="Arial"/>
              </w:rPr>
            </w:pPr>
            <w:r w:rsidRPr="0020612A">
              <w:rPr>
                <w:rFonts w:cs="Arial"/>
              </w:rPr>
              <w:sym w:font="Symbol" w:char="F0B1"/>
            </w:r>
            <w:r w:rsidRPr="0020612A">
              <w:rPr>
                <w:rFonts w:cs="Arial"/>
              </w:rPr>
              <w:t xml:space="preserve"> 20-40</w:t>
            </w:r>
          </w:p>
        </w:tc>
        <w:tc>
          <w:tcPr>
            <w:tcW w:w="744" w:type="dxa"/>
          </w:tcPr>
          <w:p w14:paraId="158AB1F9" w14:textId="77777777" w:rsidR="0032234A" w:rsidRPr="0020612A" w:rsidRDefault="0032234A">
            <w:pPr>
              <w:pStyle w:val="TAC"/>
              <w:rPr>
                <w:rFonts w:cs="Arial"/>
              </w:rPr>
            </w:pPr>
            <w:r w:rsidRPr="0020612A">
              <w:rPr>
                <w:rFonts w:cs="Arial"/>
              </w:rPr>
              <w:t>-13</w:t>
            </w:r>
          </w:p>
        </w:tc>
        <w:tc>
          <w:tcPr>
            <w:tcW w:w="851" w:type="dxa"/>
          </w:tcPr>
          <w:p w14:paraId="04DA54D5" w14:textId="77777777" w:rsidR="0032234A" w:rsidRPr="0020612A" w:rsidRDefault="0032234A">
            <w:pPr>
              <w:pStyle w:val="TAC"/>
              <w:rPr>
                <w:rFonts w:cs="Arial"/>
              </w:rPr>
            </w:pPr>
            <w:r w:rsidRPr="0020612A">
              <w:rPr>
                <w:rFonts w:cs="Arial"/>
              </w:rPr>
              <w:t>-13</w:t>
            </w:r>
          </w:p>
        </w:tc>
        <w:tc>
          <w:tcPr>
            <w:tcW w:w="850" w:type="dxa"/>
          </w:tcPr>
          <w:p w14:paraId="46F52BC5" w14:textId="77777777" w:rsidR="0032234A" w:rsidRPr="0020612A" w:rsidRDefault="0032234A">
            <w:pPr>
              <w:pStyle w:val="TAC"/>
              <w:rPr>
                <w:rFonts w:cs="Arial"/>
              </w:rPr>
            </w:pPr>
            <w:r w:rsidRPr="0020612A">
              <w:rPr>
                <w:rFonts w:cs="Arial"/>
              </w:rPr>
              <w:t>-13</w:t>
            </w:r>
          </w:p>
        </w:tc>
        <w:tc>
          <w:tcPr>
            <w:tcW w:w="851" w:type="dxa"/>
          </w:tcPr>
          <w:p w14:paraId="469D0DD7" w14:textId="77777777" w:rsidR="0032234A" w:rsidRPr="0020612A" w:rsidRDefault="0032234A">
            <w:pPr>
              <w:pStyle w:val="TAC"/>
              <w:rPr>
                <w:rFonts w:cs="Arial"/>
              </w:rPr>
            </w:pPr>
            <w:r w:rsidRPr="0020612A">
              <w:rPr>
                <w:rFonts w:cs="Arial"/>
              </w:rPr>
              <w:t>-5</w:t>
            </w:r>
          </w:p>
        </w:tc>
        <w:tc>
          <w:tcPr>
            <w:tcW w:w="1417" w:type="dxa"/>
          </w:tcPr>
          <w:p w14:paraId="1228D2D1" w14:textId="77777777" w:rsidR="0032234A" w:rsidRPr="0020612A" w:rsidRDefault="0032234A">
            <w:pPr>
              <w:pStyle w:val="TAC"/>
              <w:rPr>
                <w:rFonts w:cs="Arial"/>
              </w:rPr>
            </w:pPr>
            <w:r w:rsidRPr="0020612A">
              <w:rPr>
                <w:rFonts w:cs="Arial"/>
              </w:rPr>
              <w:t>1 MHz</w:t>
            </w:r>
          </w:p>
        </w:tc>
      </w:tr>
      <w:tr w:rsidR="0032234A" w:rsidRPr="0020612A" w14:paraId="1F2AD765" w14:textId="77777777">
        <w:trPr>
          <w:jc w:val="center"/>
        </w:trPr>
        <w:tc>
          <w:tcPr>
            <w:tcW w:w="1192" w:type="dxa"/>
          </w:tcPr>
          <w:p w14:paraId="151FFD67" w14:textId="77777777" w:rsidR="0032234A" w:rsidRPr="0020612A" w:rsidRDefault="0032234A">
            <w:pPr>
              <w:pStyle w:val="TAC"/>
              <w:rPr>
                <w:rFonts w:cs="Arial"/>
              </w:rPr>
            </w:pPr>
            <w:r w:rsidRPr="0020612A">
              <w:rPr>
                <w:rFonts w:cs="Arial"/>
              </w:rPr>
              <w:sym w:font="Symbol" w:char="F0B1"/>
            </w:r>
            <w:r w:rsidRPr="0020612A">
              <w:rPr>
                <w:rFonts w:cs="Arial"/>
              </w:rPr>
              <w:t xml:space="preserve"> 40-100</w:t>
            </w:r>
          </w:p>
        </w:tc>
        <w:tc>
          <w:tcPr>
            <w:tcW w:w="744" w:type="dxa"/>
          </w:tcPr>
          <w:p w14:paraId="0749279F" w14:textId="77777777" w:rsidR="0032234A" w:rsidRPr="0020612A" w:rsidRDefault="0032234A">
            <w:pPr>
              <w:pStyle w:val="TAC"/>
              <w:rPr>
                <w:rFonts w:cs="Arial"/>
              </w:rPr>
            </w:pPr>
            <w:r w:rsidRPr="0020612A">
              <w:rPr>
                <w:rFonts w:cs="Arial"/>
              </w:rPr>
              <w:t>-13</w:t>
            </w:r>
          </w:p>
        </w:tc>
        <w:tc>
          <w:tcPr>
            <w:tcW w:w="851" w:type="dxa"/>
          </w:tcPr>
          <w:p w14:paraId="1C81B204" w14:textId="77777777" w:rsidR="0032234A" w:rsidRPr="0020612A" w:rsidRDefault="0032234A">
            <w:pPr>
              <w:pStyle w:val="TAC"/>
              <w:rPr>
                <w:rFonts w:cs="Arial"/>
              </w:rPr>
            </w:pPr>
            <w:r w:rsidRPr="0020612A">
              <w:rPr>
                <w:rFonts w:cs="Arial"/>
              </w:rPr>
              <w:t>-13</w:t>
            </w:r>
          </w:p>
        </w:tc>
        <w:tc>
          <w:tcPr>
            <w:tcW w:w="850" w:type="dxa"/>
          </w:tcPr>
          <w:p w14:paraId="36970039" w14:textId="77777777" w:rsidR="0032234A" w:rsidRPr="0020612A" w:rsidRDefault="0032234A">
            <w:pPr>
              <w:pStyle w:val="TAC"/>
              <w:rPr>
                <w:rFonts w:cs="Arial"/>
              </w:rPr>
            </w:pPr>
            <w:r w:rsidRPr="0020612A">
              <w:rPr>
                <w:rFonts w:cs="Arial"/>
              </w:rPr>
              <w:t>-13</w:t>
            </w:r>
          </w:p>
        </w:tc>
        <w:tc>
          <w:tcPr>
            <w:tcW w:w="851" w:type="dxa"/>
          </w:tcPr>
          <w:p w14:paraId="59F04A18" w14:textId="77777777" w:rsidR="0032234A" w:rsidRPr="0020612A" w:rsidRDefault="0032234A">
            <w:pPr>
              <w:pStyle w:val="TAC"/>
              <w:rPr>
                <w:rFonts w:cs="Arial"/>
              </w:rPr>
            </w:pPr>
            <w:r w:rsidRPr="0020612A">
              <w:rPr>
                <w:rFonts w:cs="Arial"/>
              </w:rPr>
              <w:t>-13</w:t>
            </w:r>
          </w:p>
        </w:tc>
        <w:tc>
          <w:tcPr>
            <w:tcW w:w="1417" w:type="dxa"/>
          </w:tcPr>
          <w:p w14:paraId="72576E2E" w14:textId="77777777" w:rsidR="0032234A" w:rsidRPr="0020612A" w:rsidRDefault="0032234A">
            <w:pPr>
              <w:pStyle w:val="TAC"/>
              <w:rPr>
                <w:rFonts w:cs="Arial"/>
              </w:rPr>
            </w:pPr>
            <w:r w:rsidRPr="0020612A">
              <w:rPr>
                <w:rFonts w:cs="Arial"/>
              </w:rPr>
              <w:t>1 MHz</w:t>
            </w:r>
          </w:p>
        </w:tc>
      </w:tr>
      <w:tr w:rsidR="0032234A" w:rsidRPr="0020612A" w14:paraId="49219937" w14:textId="77777777">
        <w:trPr>
          <w:jc w:val="center"/>
        </w:trPr>
        <w:tc>
          <w:tcPr>
            <w:tcW w:w="1192" w:type="dxa"/>
          </w:tcPr>
          <w:p w14:paraId="4995FAC2" w14:textId="77777777" w:rsidR="0032234A" w:rsidRPr="0020612A" w:rsidRDefault="0032234A">
            <w:pPr>
              <w:pStyle w:val="TAC"/>
              <w:rPr>
                <w:rFonts w:cs="Arial"/>
              </w:rPr>
            </w:pPr>
            <w:r w:rsidRPr="0020612A">
              <w:rPr>
                <w:rFonts w:cs="Arial"/>
              </w:rPr>
              <w:sym w:font="Symbol" w:char="F0B1"/>
            </w:r>
            <w:r w:rsidRPr="0020612A">
              <w:rPr>
                <w:rFonts w:cs="Arial"/>
              </w:rPr>
              <w:t xml:space="preserve"> 100-200</w:t>
            </w:r>
          </w:p>
        </w:tc>
        <w:tc>
          <w:tcPr>
            <w:tcW w:w="744" w:type="dxa"/>
          </w:tcPr>
          <w:p w14:paraId="19C1BFBE" w14:textId="77777777" w:rsidR="0032234A" w:rsidRPr="0020612A" w:rsidRDefault="0032234A">
            <w:pPr>
              <w:pStyle w:val="TAC"/>
              <w:rPr>
                <w:rFonts w:cs="Arial"/>
              </w:rPr>
            </w:pPr>
          </w:p>
        </w:tc>
        <w:tc>
          <w:tcPr>
            <w:tcW w:w="851" w:type="dxa"/>
          </w:tcPr>
          <w:p w14:paraId="38E598A4" w14:textId="77777777" w:rsidR="0032234A" w:rsidRPr="0020612A" w:rsidRDefault="0032234A">
            <w:pPr>
              <w:pStyle w:val="TAC"/>
              <w:rPr>
                <w:rFonts w:cs="Arial"/>
              </w:rPr>
            </w:pPr>
            <w:r w:rsidRPr="0020612A">
              <w:rPr>
                <w:rFonts w:cs="Arial"/>
              </w:rPr>
              <w:t>-13</w:t>
            </w:r>
          </w:p>
        </w:tc>
        <w:tc>
          <w:tcPr>
            <w:tcW w:w="850" w:type="dxa"/>
          </w:tcPr>
          <w:p w14:paraId="5B1DA365" w14:textId="77777777" w:rsidR="0032234A" w:rsidRPr="0020612A" w:rsidRDefault="0032234A">
            <w:pPr>
              <w:pStyle w:val="TAC"/>
              <w:rPr>
                <w:rFonts w:cs="Arial"/>
              </w:rPr>
            </w:pPr>
            <w:r w:rsidRPr="0020612A">
              <w:rPr>
                <w:rFonts w:cs="Arial"/>
              </w:rPr>
              <w:t xml:space="preserve">-13 </w:t>
            </w:r>
          </w:p>
        </w:tc>
        <w:tc>
          <w:tcPr>
            <w:tcW w:w="851" w:type="dxa"/>
          </w:tcPr>
          <w:p w14:paraId="1B122F0A" w14:textId="77777777" w:rsidR="0032234A" w:rsidRPr="0020612A" w:rsidRDefault="0032234A">
            <w:pPr>
              <w:pStyle w:val="TAC"/>
              <w:rPr>
                <w:rFonts w:cs="Arial"/>
              </w:rPr>
            </w:pPr>
            <w:r w:rsidRPr="0020612A">
              <w:rPr>
                <w:rFonts w:cs="Arial"/>
              </w:rPr>
              <w:t xml:space="preserve">-13 </w:t>
            </w:r>
          </w:p>
        </w:tc>
        <w:tc>
          <w:tcPr>
            <w:tcW w:w="1417" w:type="dxa"/>
          </w:tcPr>
          <w:p w14:paraId="23A341D7" w14:textId="77777777" w:rsidR="0032234A" w:rsidRPr="0020612A" w:rsidRDefault="0032234A">
            <w:pPr>
              <w:pStyle w:val="TAC"/>
              <w:rPr>
                <w:rFonts w:cs="Arial"/>
              </w:rPr>
            </w:pPr>
            <w:r w:rsidRPr="0020612A">
              <w:rPr>
                <w:rFonts w:cs="Arial"/>
              </w:rPr>
              <w:t>1 MHz</w:t>
            </w:r>
          </w:p>
        </w:tc>
      </w:tr>
      <w:tr w:rsidR="0032234A" w:rsidRPr="0020612A" w14:paraId="7886F1F6" w14:textId="77777777">
        <w:trPr>
          <w:jc w:val="center"/>
        </w:trPr>
        <w:tc>
          <w:tcPr>
            <w:tcW w:w="1192" w:type="dxa"/>
          </w:tcPr>
          <w:p w14:paraId="28FFB118" w14:textId="77777777" w:rsidR="0032234A" w:rsidRPr="0020612A" w:rsidRDefault="0032234A">
            <w:pPr>
              <w:pStyle w:val="TAC"/>
              <w:rPr>
                <w:rFonts w:cs="Arial"/>
              </w:rPr>
            </w:pPr>
            <w:r w:rsidRPr="0020612A">
              <w:rPr>
                <w:rFonts w:cs="Arial"/>
              </w:rPr>
              <w:sym w:font="Symbol" w:char="F0B1"/>
            </w:r>
            <w:r w:rsidRPr="0020612A">
              <w:rPr>
                <w:rFonts w:cs="Arial"/>
              </w:rPr>
              <w:t xml:space="preserve"> 200-400</w:t>
            </w:r>
          </w:p>
        </w:tc>
        <w:tc>
          <w:tcPr>
            <w:tcW w:w="744" w:type="dxa"/>
          </w:tcPr>
          <w:p w14:paraId="74399E96" w14:textId="77777777" w:rsidR="0032234A" w:rsidRPr="0020612A" w:rsidRDefault="0032234A">
            <w:pPr>
              <w:pStyle w:val="TAC"/>
              <w:rPr>
                <w:rFonts w:cs="Arial"/>
              </w:rPr>
            </w:pPr>
          </w:p>
        </w:tc>
        <w:tc>
          <w:tcPr>
            <w:tcW w:w="851" w:type="dxa"/>
          </w:tcPr>
          <w:p w14:paraId="6185DB86" w14:textId="77777777" w:rsidR="0032234A" w:rsidRPr="0020612A" w:rsidRDefault="0032234A">
            <w:pPr>
              <w:pStyle w:val="TAC"/>
              <w:rPr>
                <w:rFonts w:cs="Arial"/>
              </w:rPr>
            </w:pPr>
          </w:p>
        </w:tc>
        <w:tc>
          <w:tcPr>
            <w:tcW w:w="850" w:type="dxa"/>
          </w:tcPr>
          <w:p w14:paraId="67438768" w14:textId="77777777" w:rsidR="0032234A" w:rsidRPr="0020612A" w:rsidRDefault="0032234A">
            <w:pPr>
              <w:pStyle w:val="TAC"/>
              <w:rPr>
                <w:rFonts w:cs="Arial"/>
              </w:rPr>
            </w:pPr>
            <w:r w:rsidRPr="0020612A">
              <w:rPr>
                <w:rFonts w:cs="Arial"/>
              </w:rPr>
              <w:t xml:space="preserve">-13 </w:t>
            </w:r>
          </w:p>
        </w:tc>
        <w:tc>
          <w:tcPr>
            <w:tcW w:w="851" w:type="dxa"/>
          </w:tcPr>
          <w:p w14:paraId="24AE97EB" w14:textId="77777777" w:rsidR="0032234A" w:rsidRPr="0020612A" w:rsidRDefault="0032234A">
            <w:pPr>
              <w:pStyle w:val="TAC"/>
              <w:rPr>
                <w:rFonts w:cs="Arial"/>
              </w:rPr>
            </w:pPr>
            <w:r w:rsidRPr="0020612A">
              <w:rPr>
                <w:rFonts w:cs="Arial"/>
              </w:rPr>
              <w:t xml:space="preserve">-13 </w:t>
            </w:r>
          </w:p>
        </w:tc>
        <w:tc>
          <w:tcPr>
            <w:tcW w:w="1417" w:type="dxa"/>
          </w:tcPr>
          <w:p w14:paraId="5906E4DE" w14:textId="77777777" w:rsidR="0032234A" w:rsidRPr="0020612A" w:rsidRDefault="0032234A">
            <w:pPr>
              <w:pStyle w:val="TAC"/>
              <w:rPr>
                <w:rFonts w:cs="Arial"/>
              </w:rPr>
            </w:pPr>
            <w:r w:rsidRPr="0020612A">
              <w:rPr>
                <w:rFonts w:cs="Arial"/>
              </w:rPr>
              <w:t>1 MHz</w:t>
            </w:r>
          </w:p>
        </w:tc>
      </w:tr>
      <w:tr w:rsidR="0032234A" w:rsidRPr="0020612A" w14:paraId="6A3C54AD" w14:textId="77777777">
        <w:trPr>
          <w:jc w:val="center"/>
        </w:trPr>
        <w:tc>
          <w:tcPr>
            <w:tcW w:w="1192" w:type="dxa"/>
          </w:tcPr>
          <w:p w14:paraId="6BFD57FC" w14:textId="77777777" w:rsidR="0032234A" w:rsidRPr="0020612A" w:rsidRDefault="0032234A">
            <w:pPr>
              <w:pStyle w:val="TAC"/>
              <w:rPr>
                <w:rFonts w:cs="Arial"/>
              </w:rPr>
            </w:pPr>
            <w:r w:rsidRPr="0020612A">
              <w:rPr>
                <w:rFonts w:cs="Arial"/>
              </w:rPr>
              <w:sym w:font="Symbol" w:char="F0B1"/>
            </w:r>
            <w:r w:rsidRPr="0020612A">
              <w:rPr>
                <w:rFonts w:cs="Arial"/>
              </w:rPr>
              <w:t xml:space="preserve"> 400-800</w:t>
            </w:r>
          </w:p>
        </w:tc>
        <w:tc>
          <w:tcPr>
            <w:tcW w:w="744" w:type="dxa"/>
          </w:tcPr>
          <w:p w14:paraId="712554DB" w14:textId="77777777" w:rsidR="0032234A" w:rsidRPr="0020612A" w:rsidRDefault="0032234A">
            <w:pPr>
              <w:pStyle w:val="TAC"/>
              <w:rPr>
                <w:rFonts w:cs="Arial"/>
              </w:rPr>
            </w:pPr>
          </w:p>
        </w:tc>
        <w:tc>
          <w:tcPr>
            <w:tcW w:w="851" w:type="dxa"/>
          </w:tcPr>
          <w:p w14:paraId="40354E91" w14:textId="77777777" w:rsidR="0032234A" w:rsidRPr="0020612A" w:rsidRDefault="0032234A">
            <w:pPr>
              <w:pStyle w:val="TAC"/>
              <w:rPr>
                <w:rFonts w:cs="Arial"/>
              </w:rPr>
            </w:pPr>
          </w:p>
        </w:tc>
        <w:tc>
          <w:tcPr>
            <w:tcW w:w="850" w:type="dxa"/>
          </w:tcPr>
          <w:p w14:paraId="5813F800" w14:textId="77777777" w:rsidR="0032234A" w:rsidRPr="0020612A" w:rsidRDefault="0032234A">
            <w:pPr>
              <w:pStyle w:val="TAC"/>
              <w:rPr>
                <w:rFonts w:cs="Arial"/>
              </w:rPr>
            </w:pPr>
          </w:p>
        </w:tc>
        <w:tc>
          <w:tcPr>
            <w:tcW w:w="851" w:type="dxa"/>
          </w:tcPr>
          <w:p w14:paraId="111E0459" w14:textId="77777777" w:rsidR="0032234A" w:rsidRPr="0020612A" w:rsidRDefault="0032234A">
            <w:pPr>
              <w:pStyle w:val="TAC"/>
              <w:rPr>
                <w:rFonts w:cs="Arial"/>
              </w:rPr>
            </w:pPr>
            <w:r w:rsidRPr="0020612A">
              <w:rPr>
                <w:rFonts w:cs="Arial"/>
              </w:rPr>
              <w:t xml:space="preserve">-13 </w:t>
            </w:r>
          </w:p>
        </w:tc>
        <w:tc>
          <w:tcPr>
            <w:tcW w:w="1417" w:type="dxa"/>
          </w:tcPr>
          <w:p w14:paraId="479996D5" w14:textId="77777777" w:rsidR="0032234A" w:rsidRPr="0020612A" w:rsidRDefault="0032234A">
            <w:pPr>
              <w:pStyle w:val="TAC"/>
              <w:rPr>
                <w:rFonts w:cs="Arial"/>
              </w:rPr>
            </w:pPr>
            <w:r w:rsidRPr="0020612A">
              <w:rPr>
                <w:rFonts w:cs="Arial"/>
              </w:rPr>
              <w:t>1 MHz</w:t>
            </w:r>
          </w:p>
        </w:tc>
      </w:tr>
    </w:tbl>
    <w:p w14:paraId="27894EE2" w14:textId="77777777" w:rsidR="0032234A" w:rsidRPr="0020612A" w:rsidRDefault="0032234A"/>
    <w:p w14:paraId="59A40C5E" w14:textId="77777777" w:rsidR="0032234A" w:rsidRPr="0020612A" w:rsidRDefault="0032234A">
      <w:r w:rsidRPr="0020612A">
        <w:t>The normative reference for this requirement is TS 38.101-2 [3] clause 6.5.2.1.</w:t>
      </w:r>
    </w:p>
    <w:p w14:paraId="057B4AF1" w14:textId="77777777" w:rsidR="0032234A" w:rsidRPr="0020612A" w:rsidRDefault="0032234A">
      <w:pPr>
        <w:pStyle w:val="H6"/>
      </w:pPr>
      <w:bookmarkStart w:id="36" w:name="_CR6_5_2_1_4"/>
      <w:r w:rsidRPr="0020612A">
        <w:t>6.5.2.1.4</w:t>
      </w:r>
      <w:r w:rsidRPr="0020612A">
        <w:tab/>
        <w:t>Test description</w:t>
      </w:r>
    </w:p>
    <w:p w14:paraId="65F6BC64" w14:textId="77777777" w:rsidR="0032234A" w:rsidRPr="0020612A" w:rsidRDefault="0032234A">
      <w:pPr>
        <w:pStyle w:val="H6"/>
      </w:pPr>
      <w:bookmarkStart w:id="37" w:name="_CR6_5_2_1_4_1"/>
      <w:bookmarkEnd w:id="36"/>
      <w:r w:rsidRPr="0020612A">
        <w:t>6.5.2.1.4.1</w:t>
      </w:r>
      <w:r w:rsidRPr="0020612A">
        <w:tab/>
        <w:t>Initial conditions</w:t>
      </w:r>
    </w:p>
    <w:bookmarkEnd w:id="37"/>
    <w:p w14:paraId="45A6350D"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144DFCB5" w14:textId="01BA5840" w:rsidR="0032234A" w:rsidRPr="0020612A" w:rsidRDefault="0032234A">
      <w:r w:rsidRPr="0020612A">
        <w:t xml:space="preserve">The initial test configurations consist of environmental conditions, test frequencies, and channel bandwidths based on NR operating bands specified in </w:t>
      </w:r>
      <w:r w:rsidR="005621E8" w:rsidRPr="0020612A">
        <w:t>T</w:t>
      </w:r>
      <w:r w:rsidRPr="0020612A">
        <w:t xml:space="preserve">able 5.3.5-1. All of these configurations shall be tested with applicable test parameters for each channel bandwidth and subcarrier spacing, are shown in </w:t>
      </w:r>
      <w:r w:rsidR="005621E8" w:rsidRPr="0020612A">
        <w:t>T</w:t>
      </w:r>
      <w:r w:rsidRPr="0020612A">
        <w:t>able 6.5.2.1.4.1-1. The details of the uplink reference measurement channels (RMCs) are specified in Annexes A.2. Configurations of PDSCH and PDCCH before measurement are specified in Annex C.2.</w:t>
      </w:r>
    </w:p>
    <w:p w14:paraId="0EE45C16" w14:textId="77777777" w:rsidR="0032234A" w:rsidRPr="0020612A" w:rsidRDefault="0032234A">
      <w:pPr>
        <w:pStyle w:val="TH"/>
      </w:pPr>
      <w:bookmarkStart w:id="38" w:name="_CRTable6_5_2_1_4_11"/>
      <w:r w:rsidRPr="0020612A">
        <w:t xml:space="preserve">Table </w:t>
      </w:r>
      <w:bookmarkEnd w:id="38"/>
      <w:r w:rsidRPr="0020612A">
        <w:t>6.5.2.1.4.1-1: Test Configuration Table</w:t>
      </w:r>
    </w:p>
    <w:tbl>
      <w:tblPr>
        <w:tblW w:w="5000" w:type="pct"/>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3679"/>
        <w:gridCol w:w="2421"/>
        <w:gridCol w:w="2417"/>
      </w:tblGrid>
      <w:tr w:rsidR="0032234A" w:rsidRPr="0020612A" w14:paraId="3DE981CA" w14:textId="77777777" w:rsidTr="0073783C">
        <w:tc>
          <w:tcPr>
            <w:tcW w:w="5000" w:type="pct"/>
            <w:gridSpan w:val="4"/>
            <w:shd w:val="clear" w:color="auto" w:fill="auto"/>
          </w:tcPr>
          <w:p w14:paraId="69AD7189" w14:textId="77777777" w:rsidR="0032234A" w:rsidRPr="0020612A" w:rsidRDefault="0032234A">
            <w:pPr>
              <w:pStyle w:val="TAH"/>
            </w:pPr>
            <w:r w:rsidRPr="0020612A">
              <w:t>Initial Conditions</w:t>
            </w:r>
          </w:p>
        </w:tc>
      </w:tr>
      <w:tr w:rsidR="0032234A" w:rsidRPr="0020612A" w14:paraId="310A788E" w14:textId="77777777" w:rsidTr="0073783C">
        <w:tc>
          <w:tcPr>
            <w:tcW w:w="2488" w:type="pct"/>
            <w:gridSpan w:val="2"/>
            <w:shd w:val="clear" w:color="auto" w:fill="auto"/>
          </w:tcPr>
          <w:p w14:paraId="4225073D" w14:textId="77777777" w:rsidR="0032234A" w:rsidRPr="0020612A" w:rsidRDefault="0032234A">
            <w:pPr>
              <w:pStyle w:val="TAL"/>
            </w:pPr>
            <w:r w:rsidRPr="0020612A">
              <w:t>Test Environment as specified in TS 38.508-1 [10] subclause 4.1</w:t>
            </w:r>
          </w:p>
        </w:tc>
        <w:tc>
          <w:tcPr>
            <w:tcW w:w="2512" w:type="pct"/>
            <w:gridSpan w:val="2"/>
          </w:tcPr>
          <w:p w14:paraId="2193755F" w14:textId="77777777" w:rsidR="0032234A" w:rsidRPr="0020612A" w:rsidRDefault="0032234A">
            <w:pPr>
              <w:pStyle w:val="TAL"/>
            </w:pPr>
            <w:r w:rsidRPr="0020612A">
              <w:t>Normal</w:t>
            </w:r>
          </w:p>
        </w:tc>
      </w:tr>
      <w:tr w:rsidR="0032234A" w:rsidRPr="0020612A" w14:paraId="3D49BD2C" w14:textId="77777777" w:rsidTr="0073783C">
        <w:tc>
          <w:tcPr>
            <w:tcW w:w="2488" w:type="pct"/>
            <w:gridSpan w:val="2"/>
            <w:shd w:val="clear" w:color="auto" w:fill="auto"/>
          </w:tcPr>
          <w:p w14:paraId="79BFBE84" w14:textId="77777777" w:rsidR="0032234A" w:rsidRPr="0020612A" w:rsidRDefault="0032234A">
            <w:pPr>
              <w:pStyle w:val="TAL"/>
            </w:pPr>
            <w:r w:rsidRPr="0020612A">
              <w:t>Test Frequencies as specified in TS 38.508-1 [10] subclause 4.3.1</w:t>
            </w:r>
          </w:p>
        </w:tc>
        <w:tc>
          <w:tcPr>
            <w:tcW w:w="2512" w:type="pct"/>
            <w:gridSpan w:val="2"/>
          </w:tcPr>
          <w:p w14:paraId="4BFCD37A" w14:textId="77777777" w:rsidR="0032234A" w:rsidRPr="0020612A" w:rsidRDefault="0032234A">
            <w:pPr>
              <w:pStyle w:val="TAL"/>
            </w:pPr>
            <w:r w:rsidRPr="0020612A">
              <w:t>Mid range</w:t>
            </w:r>
          </w:p>
        </w:tc>
      </w:tr>
      <w:tr w:rsidR="0032234A" w:rsidRPr="0020612A" w14:paraId="56DF10F5" w14:textId="77777777" w:rsidTr="0073783C">
        <w:tc>
          <w:tcPr>
            <w:tcW w:w="2488" w:type="pct"/>
            <w:gridSpan w:val="2"/>
            <w:shd w:val="clear" w:color="auto" w:fill="auto"/>
          </w:tcPr>
          <w:p w14:paraId="50EB1042" w14:textId="77777777" w:rsidR="0032234A" w:rsidRPr="0020612A" w:rsidRDefault="0032234A">
            <w:pPr>
              <w:pStyle w:val="TAL"/>
            </w:pPr>
            <w:r w:rsidRPr="0020612A">
              <w:t>Test Channel Bandwidths as specified in TS 38.508-1 [10] subclause 4.3.1</w:t>
            </w:r>
          </w:p>
        </w:tc>
        <w:tc>
          <w:tcPr>
            <w:tcW w:w="2512" w:type="pct"/>
            <w:gridSpan w:val="2"/>
          </w:tcPr>
          <w:p w14:paraId="64DB948F" w14:textId="6D4EE569" w:rsidR="0032234A" w:rsidRPr="0020612A" w:rsidRDefault="0032234A">
            <w:pPr>
              <w:pStyle w:val="TAL"/>
            </w:pPr>
            <w:r w:rsidRPr="0020612A">
              <w:t>Lowest, Highest</w:t>
            </w:r>
          </w:p>
        </w:tc>
      </w:tr>
      <w:tr w:rsidR="0032234A" w:rsidRPr="0020612A" w14:paraId="5CCDE489" w14:textId="77777777" w:rsidTr="0073783C">
        <w:tc>
          <w:tcPr>
            <w:tcW w:w="2488" w:type="pct"/>
            <w:gridSpan w:val="2"/>
            <w:shd w:val="clear" w:color="auto" w:fill="auto"/>
          </w:tcPr>
          <w:p w14:paraId="469A6D22" w14:textId="77777777" w:rsidR="0032234A" w:rsidRPr="0020612A" w:rsidRDefault="0032234A">
            <w:pPr>
              <w:pStyle w:val="TAL"/>
            </w:pPr>
            <w:r w:rsidRPr="0020612A">
              <w:t>Test SCS as specified in Table 5.3.5-1</w:t>
            </w:r>
          </w:p>
        </w:tc>
        <w:tc>
          <w:tcPr>
            <w:tcW w:w="2512" w:type="pct"/>
            <w:gridSpan w:val="2"/>
          </w:tcPr>
          <w:p w14:paraId="2D597AEF" w14:textId="06C3DC6B" w:rsidR="0032234A" w:rsidRPr="0020612A" w:rsidRDefault="0032234A">
            <w:pPr>
              <w:pStyle w:val="TAL"/>
            </w:pPr>
            <w:r w:rsidRPr="0020612A">
              <w:t>Highest</w:t>
            </w:r>
          </w:p>
        </w:tc>
      </w:tr>
      <w:tr w:rsidR="0032234A" w:rsidRPr="0020612A" w14:paraId="675E3F8E" w14:textId="77777777" w:rsidTr="0073783C">
        <w:tc>
          <w:tcPr>
            <w:tcW w:w="5000" w:type="pct"/>
            <w:gridSpan w:val="4"/>
            <w:shd w:val="clear" w:color="auto" w:fill="auto"/>
          </w:tcPr>
          <w:p w14:paraId="61C54112" w14:textId="77777777" w:rsidR="0032234A" w:rsidRPr="0020612A" w:rsidRDefault="0032234A">
            <w:pPr>
              <w:pStyle w:val="TAH"/>
            </w:pPr>
            <w:r w:rsidRPr="0020612A">
              <w:t>Test Parameters</w:t>
            </w:r>
          </w:p>
        </w:tc>
      </w:tr>
      <w:tr w:rsidR="0032234A" w:rsidRPr="0020612A" w14:paraId="0573231E" w14:textId="77777777" w:rsidTr="0073783C">
        <w:tc>
          <w:tcPr>
            <w:tcW w:w="578" w:type="pct"/>
            <w:shd w:val="clear" w:color="auto" w:fill="auto"/>
          </w:tcPr>
          <w:p w14:paraId="25B919A2" w14:textId="77777777" w:rsidR="0032234A" w:rsidRPr="0020612A" w:rsidRDefault="0032234A">
            <w:pPr>
              <w:pStyle w:val="TAH"/>
            </w:pPr>
            <w:r w:rsidRPr="0020612A">
              <w:t>Test ID</w:t>
            </w:r>
          </w:p>
        </w:tc>
        <w:tc>
          <w:tcPr>
            <w:tcW w:w="1910" w:type="pct"/>
            <w:shd w:val="clear" w:color="auto" w:fill="auto"/>
          </w:tcPr>
          <w:p w14:paraId="491916AC" w14:textId="77777777" w:rsidR="0032234A" w:rsidRPr="0020612A" w:rsidRDefault="0032234A">
            <w:pPr>
              <w:pStyle w:val="TAH"/>
            </w:pPr>
            <w:r w:rsidRPr="0020612A">
              <w:t>Downlink Configuration</w:t>
            </w:r>
          </w:p>
        </w:tc>
        <w:tc>
          <w:tcPr>
            <w:tcW w:w="2512" w:type="pct"/>
            <w:gridSpan w:val="2"/>
          </w:tcPr>
          <w:p w14:paraId="62878E83" w14:textId="77777777" w:rsidR="0032234A" w:rsidRPr="0020612A" w:rsidRDefault="0032234A">
            <w:pPr>
              <w:pStyle w:val="TAH"/>
            </w:pPr>
            <w:r w:rsidRPr="0020612A">
              <w:t>Uplink Configuration</w:t>
            </w:r>
          </w:p>
        </w:tc>
      </w:tr>
      <w:tr w:rsidR="0032234A" w:rsidRPr="0020612A" w14:paraId="6EB98DC2" w14:textId="77777777" w:rsidTr="0073783C">
        <w:trPr>
          <w:trHeight w:val="300"/>
        </w:trPr>
        <w:tc>
          <w:tcPr>
            <w:tcW w:w="578" w:type="pct"/>
            <w:shd w:val="clear" w:color="auto" w:fill="auto"/>
          </w:tcPr>
          <w:p w14:paraId="2D16DC1D" w14:textId="77777777" w:rsidR="0032234A" w:rsidRPr="0020612A" w:rsidRDefault="0032234A">
            <w:pPr>
              <w:keepNext/>
              <w:keepLines/>
              <w:spacing w:after="0"/>
              <w:jc w:val="center"/>
              <w:rPr>
                <w:rFonts w:ascii="Arial" w:hAnsi="Arial"/>
                <w:b/>
                <w:sz w:val="18"/>
              </w:rPr>
            </w:pPr>
          </w:p>
        </w:tc>
        <w:tc>
          <w:tcPr>
            <w:tcW w:w="1910" w:type="pct"/>
            <w:tcBorders>
              <w:bottom w:val="nil"/>
            </w:tcBorders>
            <w:shd w:val="clear" w:color="auto" w:fill="auto"/>
          </w:tcPr>
          <w:p w14:paraId="61071070" w14:textId="25714DC2" w:rsidR="0032234A" w:rsidRPr="0020612A" w:rsidRDefault="002271EF">
            <w:pPr>
              <w:pStyle w:val="TAC"/>
              <w:rPr>
                <w:b/>
              </w:rPr>
            </w:pPr>
            <w:r w:rsidRPr="0020612A">
              <w:t>-</w:t>
            </w:r>
          </w:p>
        </w:tc>
        <w:tc>
          <w:tcPr>
            <w:tcW w:w="1257" w:type="pct"/>
          </w:tcPr>
          <w:p w14:paraId="670E7299" w14:textId="77777777" w:rsidR="0032234A" w:rsidRPr="0020612A" w:rsidRDefault="0032234A">
            <w:pPr>
              <w:pStyle w:val="TAH"/>
            </w:pPr>
            <w:r w:rsidRPr="0020612A">
              <w:t>Modulation</w:t>
            </w:r>
          </w:p>
        </w:tc>
        <w:tc>
          <w:tcPr>
            <w:tcW w:w="1255" w:type="pct"/>
            <w:shd w:val="clear" w:color="auto" w:fill="auto"/>
          </w:tcPr>
          <w:p w14:paraId="304F5696" w14:textId="77777777" w:rsidR="0032234A" w:rsidRPr="0020612A" w:rsidRDefault="0032234A">
            <w:pPr>
              <w:pStyle w:val="TAH"/>
            </w:pPr>
            <w:r w:rsidRPr="0020612A">
              <w:t>RB allocation (NOTE 1)</w:t>
            </w:r>
          </w:p>
        </w:tc>
      </w:tr>
      <w:tr w:rsidR="0032234A" w:rsidRPr="0020612A" w14:paraId="3EFF858E" w14:textId="77777777" w:rsidTr="0073783C">
        <w:trPr>
          <w:trHeight w:val="300"/>
        </w:trPr>
        <w:tc>
          <w:tcPr>
            <w:tcW w:w="578" w:type="pct"/>
            <w:shd w:val="clear" w:color="auto" w:fill="auto"/>
          </w:tcPr>
          <w:p w14:paraId="649B81F0" w14:textId="528F51E5" w:rsidR="0032234A" w:rsidRPr="0020612A" w:rsidRDefault="00165250">
            <w:pPr>
              <w:pStyle w:val="TAC"/>
            </w:pPr>
            <w:r w:rsidRPr="0020612A">
              <w:t>1</w:t>
            </w:r>
          </w:p>
        </w:tc>
        <w:tc>
          <w:tcPr>
            <w:tcW w:w="1910" w:type="pct"/>
            <w:tcBorders>
              <w:top w:val="nil"/>
              <w:bottom w:val="nil"/>
            </w:tcBorders>
            <w:shd w:val="clear" w:color="auto" w:fill="auto"/>
          </w:tcPr>
          <w:p w14:paraId="3CD4C422" w14:textId="77777777" w:rsidR="0032234A" w:rsidRPr="0020612A" w:rsidRDefault="0032234A">
            <w:pPr>
              <w:pStyle w:val="TAC"/>
            </w:pPr>
          </w:p>
        </w:tc>
        <w:tc>
          <w:tcPr>
            <w:tcW w:w="1257" w:type="pct"/>
          </w:tcPr>
          <w:p w14:paraId="49750E10" w14:textId="77777777" w:rsidR="0032234A" w:rsidRPr="0020612A" w:rsidRDefault="0032234A">
            <w:pPr>
              <w:pStyle w:val="TAC"/>
            </w:pPr>
            <w:r w:rsidRPr="0020612A">
              <w:t>DFT-s-OFDM PI/2 BPSK</w:t>
            </w:r>
          </w:p>
        </w:tc>
        <w:tc>
          <w:tcPr>
            <w:tcW w:w="1255" w:type="pct"/>
            <w:shd w:val="clear" w:color="auto" w:fill="auto"/>
          </w:tcPr>
          <w:p w14:paraId="2AA9611E" w14:textId="77777777" w:rsidR="0032234A" w:rsidRPr="0020612A" w:rsidRDefault="0032234A">
            <w:pPr>
              <w:pStyle w:val="TAC"/>
            </w:pPr>
            <w:r w:rsidRPr="0020612A">
              <w:t>Outer_Full</w:t>
            </w:r>
          </w:p>
        </w:tc>
      </w:tr>
      <w:tr w:rsidR="0032234A" w:rsidRPr="0020612A" w14:paraId="243B4768" w14:textId="77777777" w:rsidTr="0073783C">
        <w:trPr>
          <w:trHeight w:val="300"/>
        </w:trPr>
        <w:tc>
          <w:tcPr>
            <w:tcW w:w="578" w:type="pct"/>
            <w:shd w:val="clear" w:color="auto" w:fill="auto"/>
          </w:tcPr>
          <w:p w14:paraId="4F42A6AC" w14:textId="0445B407" w:rsidR="0032234A" w:rsidRPr="0020612A" w:rsidRDefault="00165250">
            <w:pPr>
              <w:pStyle w:val="TAC"/>
            </w:pPr>
            <w:r w:rsidRPr="0020612A">
              <w:t>2</w:t>
            </w:r>
          </w:p>
        </w:tc>
        <w:tc>
          <w:tcPr>
            <w:tcW w:w="1910" w:type="pct"/>
            <w:tcBorders>
              <w:top w:val="nil"/>
              <w:bottom w:val="nil"/>
            </w:tcBorders>
            <w:shd w:val="clear" w:color="auto" w:fill="auto"/>
          </w:tcPr>
          <w:p w14:paraId="4B00F8BD" w14:textId="77777777" w:rsidR="0032234A" w:rsidRPr="0020612A" w:rsidRDefault="0032234A">
            <w:pPr>
              <w:pStyle w:val="TAC"/>
            </w:pPr>
          </w:p>
        </w:tc>
        <w:tc>
          <w:tcPr>
            <w:tcW w:w="1257" w:type="pct"/>
          </w:tcPr>
          <w:p w14:paraId="7F5345D8" w14:textId="77777777" w:rsidR="0032234A" w:rsidRPr="0020612A" w:rsidRDefault="0032234A">
            <w:pPr>
              <w:pStyle w:val="TAC"/>
            </w:pPr>
            <w:r w:rsidRPr="0020612A">
              <w:t>DFT-s-OFDM QPSK</w:t>
            </w:r>
          </w:p>
        </w:tc>
        <w:tc>
          <w:tcPr>
            <w:tcW w:w="1255" w:type="pct"/>
            <w:shd w:val="clear" w:color="auto" w:fill="auto"/>
          </w:tcPr>
          <w:p w14:paraId="38AB71D8" w14:textId="77777777" w:rsidR="0032234A" w:rsidRPr="0020612A" w:rsidRDefault="0032234A">
            <w:pPr>
              <w:pStyle w:val="TAC"/>
            </w:pPr>
            <w:r w:rsidRPr="0020612A">
              <w:t>Outer_Full</w:t>
            </w:r>
          </w:p>
        </w:tc>
      </w:tr>
      <w:tr w:rsidR="0032234A" w:rsidRPr="0020612A" w14:paraId="3F8F83EA" w14:textId="77777777" w:rsidTr="0073783C">
        <w:trPr>
          <w:trHeight w:val="300"/>
        </w:trPr>
        <w:tc>
          <w:tcPr>
            <w:tcW w:w="578" w:type="pct"/>
            <w:shd w:val="clear" w:color="auto" w:fill="auto"/>
          </w:tcPr>
          <w:p w14:paraId="13149866" w14:textId="522B43EC" w:rsidR="0032234A" w:rsidRPr="0020612A" w:rsidRDefault="00165250">
            <w:pPr>
              <w:pStyle w:val="TAC"/>
            </w:pPr>
            <w:r w:rsidRPr="0020612A">
              <w:t>3</w:t>
            </w:r>
          </w:p>
        </w:tc>
        <w:tc>
          <w:tcPr>
            <w:tcW w:w="1910" w:type="pct"/>
            <w:tcBorders>
              <w:top w:val="nil"/>
              <w:bottom w:val="nil"/>
            </w:tcBorders>
            <w:shd w:val="clear" w:color="auto" w:fill="auto"/>
          </w:tcPr>
          <w:p w14:paraId="182740F9" w14:textId="77777777" w:rsidR="0032234A" w:rsidRPr="0020612A" w:rsidRDefault="0032234A">
            <w:pPr>
              <w:pStyle w:val="TAC"/>
            </w:pPr>
          </w:p>
        </w:tc>
        <w:tc>
          <w:tcPr>
            <w:tcW w:w="1257" w:type="pct"/>
          </w:tcPr>
          <w:p w14:paraId="34F4419C" w14:textId="77777777" w:rsidR="0032234A" w:rsidRPr="0020612A" w:rsidRDefault="0032234A">
            <w:pPr>
              <w:pStyle w:val="TAC"/>
            </w:pPr>
            <w:r w:rsidRPr="0020612A">
              <w:t>DFT-s-OFDM 16 QAM</w:t>
            </w:r>
          </w:p>
        </w:tc>
        <w:tc>
          <w:tcPr>
            <w:tcW w:w="1255" w:type="pct"/>
            <w:shd w:val="clear" w:color="auto" w:fill="auto"/>
          </w:tcPr>
          <w:p w14:paraId="1985DD82" w14:textId="77777777" w:rsidR="0032234A" w:rsidRPr="0020612A" w:rsidRDefault="0032234A">
            <w:pPr>
              <w:pStyle w:val="TAC"/>
            </w:pPr>
            <w:r w:rsidRPr="0020612A">
              <w:t>Outer_Full</w:t>
            </w:r>
          </w:p>
        </w:tc>
      </w:tr>
      <w:tr w:rsidR="0032234A" w:rsidRPr="0020612A" w14:paraId="0D19D89B" w14:textId="77777777" w:rsidTr="0073783C">
        <w:trPr>
          <w:trHeight w:val="300"/>
        </w:trPr>
        <w:tc>
          <w:tcPr>
            <w:tcW w:w="578" w:type="pct"/>
            <w:shd w:val="clear" w:color="auto" w:fill="auto"/>
          </w:tcPr>
          <w:p w14:paraId="75261348" w14:textId="15D9506C" w:rsidR="0032234A" w:rsidRPr="0020612A" w:rsidRDefault="00165250">
            <w:pPr>
              <w:pStyle w:val="TAC"/>
            </w:pPr>
            <w:r w:rsidRPr="0020612A">
              <w:t>4</w:t>
            </w:r>
          </w:p>
        </w:tc>
        <w:tc>
          <w:tcPr>
            <w:tcW w:w="1910" w:type="pct"/>
            <w:tcBorders>
              <w:top w:val="nil"/>
              <w:bottom w:val="nil"/>
            </w:tcBorders>
            <w:shd w:val="clear" w:color="auto" w:fill="auto"/>
          </w:tcPr>
          <w:p w14:paraId="50BEA42C" w14:textId="77777777" w:rsidR="0032234A" w:rsidRPr="0020612A" w:rsidRDefault="0032234A">
            <w:pPr>
              <w:pStyle w:val="TAC"/>
            </w:pPr>
          </w:p>
        </w:tc>
        <w:tc>
          <w:tcPr>
            <w:tcW w:w="1257" w:type="pct"/>
          </w:tcPr>
          <w:p w14:paraId="3CACFEEE" w14:textId="77777777" w:rsidR="0032234A" w:rsidRPr="0020612A" w:rsidRDefault="0032234A">
            <w:pPr>
              <w:pStyle w:val="TAC"/>
            </w:pPr>
            <w:r w:rsidRPr="0020612A">
              <w:t>DFT-s-OFDM 64 QAM</w:t>
            </w:r>
          </w:p>
        </w:tc>
        <w:tc>
          <w:tcPr>
            <w:tcW w:w="1255" w:type="pct"/>
            <w:shd w:val="clear" w:color="auto" w:fill="auto"/>
          </w:tcPr>
          <w:p w14:paraId="53BCCD39" w14:textId="77777777" w:rsidR="0032234A" w:rsidRPr="0020612A" w:rsidRDefault="0032234A">
            <w:pPr>
              <w:pStyle w:val="TAC"/>
            </w:pPr>
            <w:r w:rsidRPr="0020612A">
              <w:t>Outer_Full</w:t>
            </w:r>
          </w:p>
        </w:tc>
      </w:tr>
      <w:tr w:rsidR="0032234A" w:rsidRPr="0020612A" w14:paraId="798B9A4C" w14:textId="77777777" w:rsidTr="0073783C">
        <w:trPr>
          <w:trHeight w:val="300"/>
        </w:trPr>
        <w:tc>
          <w:tcPr>
            <w:tcW w:w="578" w:type="pct"/>
            <w:shd w:val="clear" w:color="auto" w:fill="auto"/>
          </w:tcPr>
          <w:p w14:paraId="1AA9DD04" w14:textId="60EB1096" w:rsidR="0032234A" w:rsidRPr="0020612A" w:rsidRDefault="00165250">
            <w:pPr>
              <w:pStyle w:val="TAC"/>
            </w:pPr>
            <w:r w:rsidRPr="0020612A">
              <w:t>5</w:t>
            </w:r>
          </w:p>
        </w:tc>
        <w:tc>
          <w:tcPr>
            <w:tcW w:w="1910" w:type="pct"/>
            <w:tcBorders>
              <w:top w:val="nil"/>
            </w:tcBorders>
            <w:shd w:val="clear" w:color="auto" w:fill="auto"/>
          </w:tcPr>
          <w:p w14:paraId="0190AFA2" w14:textId="77777777" w:rsidR="0032234A" w:rsidRPr="0020612A" w:rsidRDefault="0032234A">
            <w:pPr>
              <w:pStyle w:val="TAC"/>
            </w:pPr>
          </w:p>
        </w:tc>
        <w:tc>
          <w:tcPr>
            <w:tcW w:w="1257" w:type="pct"/>
          </w:tcPr>
          <w:p w14:paraId="26AE90C7" w14:textId="77777777" w:rsidR="0032234A" w:rsidRPr="0020612A" w:rsidRDefault="0032234A">
            <w:pPr>
              <w:pStyle w:val="TAC"/>
            </w:pPr>
            <w:r w:rsidRPr="0020612A">
              <w:t>CP-OFDM QPSK</w:t>
            </w:r>
          </w:p>
        </w:tc>
        <w:tc>
          <w:tcPr>
            <w:tcW w:w="1255" w:type="pct"/>
            <w:shd w:val="clear" w:color="auto" w:fill="auto"/>
          </w:tcPr>
          <w:p w14:paraId="11F4DB3E" w14:textId="77777777" w:rsidR="0032234A" w:rsidRPr="0020612A" w:rsidRDefault="0032234A">
            <w:pPr>
              <w:pStyle w:val="TAC"/>
            </w:pPr>
            <w:r w:rsidRPr="0020612A">
              <w:t>Outer_Full</w:t>
            </w:r>
          </w:p>
        </w:tc>
      </w:tr>
      <w:tr w:rsidR="0032234A" w:rsidRPr="0020612A" w14:paraId="7C7A0899" w14:textId="77777777" w:rsidTr="0073783C">
        <w:trPr>
          <w:trHeight w:val="300"/>
        </w:trPr>
        <w:tc>
          <w:tcPr>
            <w:tcW w:w="5000" w:type="pct"/>
            <w:gridSpan w:val="4"/>
            <w:shd w:val="clear" w:color="auto" w:fill="auto"/>
          </w:tcPr>
          <w:p w14:paraId="7BAB43B7" w14:textId="77777777" w:rsidR="00F07C95" w:rsidRPr="0020612A" w:rsidRDefault="0032234A" w:rsidP="00F07C95">
            <w:pPr>
              <w:pStyle w:val="TAN"/>
            </w:pPr>
            <w:r w:rsidRPr="0020612A">
              <w:t>NOTE 1:</w:t>
            </w:r>
            <w:r w:rsidRPr="0020612A">
              <w:tab/>
              <w:t xml:space="preserve">The specific configuration of each RF allocation is defined in </w:t>
            </w:r>
            <w:r w:rsidR="001E0D68" w:rsidRPr="0020612A">
              <w:t>Table 6.1-1 for PC2, PC3 and PC4 or Table 6.1-2 for PC1</w:t>
            </w:r>
            <w:r w:rsidRPr="0020612A">
              <w:t>.</w:t>
            </w:r>
          </w:p>
          <w:p w14:paraId="7451AD80" w14:textId="406F04C8" w:rsidR="0032234A" w:rsidRPr="0020612A" w:rsidRDefault="00F07C95" w:rsidP="00F07C95">
            <w:pPr>
              <w:pStyle w:val="TAN"/>
              <w:rPr>
                <w:b/>
              </w:rPr>
            </w:pPr>
            <w:r w:rsidRPr="0020612A">
              <w:t>NOTE 2:</w:t>
            </w:r>
            <w:r w:rsidRPr="0020612A">
              <w:tab/>
              <w:t xml:space="preserve">All test points in this table must also exist in </w:t>
            </w:r>
            <w:r w:rsidR="005621E8" w:rsidRPr="0020612A">
              <w:t>T</w:t>
            </w:r>
            <w:r w:rsidRPr="0020612A">
              <w:t xml:space="preserve">able 6.2.2.4.1-1, </w:t>
            </w:r>
            <w:r w:rsidR="005621E8" w:rsidRPr="0020612A">
              <w:t>T</w:t>
            </w:r>
            <w:r w:rsidRPr="0020612A">
              <w:t xml:space="preserve">able 6.2.2.4.1-2, </w:t>
            </w:r>
            <w:r w:rsidR="005621E8" w:rsidRPr="0020612A">
              <w:t>T</w:t>
            </w:r>
            <w:r w:rsidRPr="0020612A">
              <w:t>able 6.2.2.4.1-3 (MPR)</w:t>
            </w:r>
            <w:r w:rsidR="00165250" w:rsidRPr="0020612A">
              <w:t xml:space="preserve"> for PC1 or </w:t>
            </w:r>
            <w:r w:rsidR="005621E8" w:rsidRPr="0020612A">
              <w:t>T</w:t>
            </w:r>
            <w:r w:rsidR="00165250" w:rsidRPr="0020612A">
              <w:t xml:space="preserve">able 6.2.2.4.1-7, </w:t>
            </w:r>
            <w:r w:rsidR="005621E8" w:rsidRPr="0020612A">
              <w:t>T</w:t>
            </w:r>
            <w:r w:rsidR="00165250" w:rsidRPr="0020612A">
              <w:t xml:space="preserve">able 6.2.2.4.1-8, </w:t>
            </w:r>
            <w:r w:rsidR="005621E8" w:rsidRPr="0020612A">
              <w:t>T</w:t>
            </w:r>
            <w:r w:rsidR="00165250" w:rsidRPr="0020612A">
              <w:t>able 6.2.2.4.1-9 (MPR) for PC2, PC3 and PC4</w:t>
            </w:r>
            <w:r w:rsidRPr="0020612A">
              <w:t>.</w:t>
            </w:r>
          </w:p>
        </w:tc>
      </w:tr>
    </w:tbl>
    <w:p w14:paraId="70A8D495" w14:textId="77777777" w:rsidR="0032234A" w:rsidRPr="0020612A" w:rsidRDefault="0032234A"/>
    <w:p w14:paraId="17F053D7" w14:textId="77777777" w:rsidR="0032234A" w:rsidRPr="0020612A" w:rsidRDefault="0032234A">
      <w:pPr>
        <w:pStyle w:val="B10"/>
      </w:pPr>
      <w:r w:rsidRPr="0020612A">
        <w:t>1.</w:t>
      </w:r>
      <w:r w:rsidRPr="0020612A">
        <w:tab/>
        <w:t>Connection between SS and UE is shown in TS 38.508-1 [10] Annex A, Figure A.3.</w:t>
      </w:r>
      <w:r w:rsidR="006B1DEE" w:rsidRPr="0020612A">
        <w:t>3.</w:t>
      </w:r>
      <w:r w:rsidRPr="0020612A">
        <w:t xml:space="preserve">1.1 for TE diagram and </w:t>
      </w:r>
      <w:r w:rsidR="008627C3" w:rsidRPr="0020612A">
        <w:t>clause</w:t>
      </w:r>
      <w:r w:rsidRPr="0020612A">
        <w:t xml:space="preserve"> A.3.4.1.1 for UE diagram.</w:t>
      </w:r>
    </w:p>
    <w:p w14:paraId="79CD0E62" w14:textId="77777777" w:rsidR="0032234A" w:rsidRPr="0020612A" w:rsidRDefault="0032234A">
      <w:pPr>
        <w:pStyle w:val="B10"/>
      </w:pPr>
      <w:r w:rsidRPr="0020612A">
        <w:t>2.</w:t>
      </w:r>
      <w:r w:rsidRPr="0020612A">
        <w:tab/>
        <w:t>The parameter settings for the cell are set up according to TS 38.508-1 [10] subclause 4.4.3.</w:t>
      </w:r>
    </w:p>
    <w:p w14:paraId="4AADB70B" w14:textId="570E390E" w:rsidR="0032234A" w:rsidRPr="0020612A" w:rsidRDefault="0032234A">
      <w:pPr>
        <w:pStyle w:val="B10"/>
      </w:pPr>
      <w:r w:rsidRPr="0020612A">
        <w:t>3.</w:t>
      </w:r>
      <w:r w:rsidRPr="0020612A">
        <w:tab/>
        <w:t>Downlink signals are initially set up according to Annex C, and uplink signals according to Annex G.</w:t>
      </w:r>
    </w:p>
    <w:p w14:paraId="0553FB24" w14:textId="77777777" w:rsidR="0032234A" w:rsidRPr="0020612A" w:rsidRDefault="0032234A">
      <w:pPr>
        <w:pStyle w:val="B10"/>
      </w:pPr>
      <w:r w:rsidRPr="0020612A">
        <w:t>4.</w:t>
      </w:r>
      <w:r w:rsidRPr="0020612A">
        <w:tab/>
        <w:t>The UL Reference Measurement channels are set according to Table 6.5.2.1.4.1-1.</w:t>
      </w:r>
    </w:p>
    <w:p w14:paraId="01D634E7" w14:textId="77777777" w:rsidR="0032234A" w:rsidRPr="0020612A" w:rsidRDefault="0032234A">
      <w:pPr>
        <w:pStyle w:val="B10"/>
      </w:pPr>
      <w:r w:rsidRPr="0020612A">
        <w:t>5.</w:t>
      </w:r>
      <w:r w:rsidRPr="0020612A">
        <w:tab/>
        <w:t>Propagation conditions are set according to Annex B.0</w:t>
      </w:r>
    </w:p>
    <w:p w14:paraId="11B82477"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6.5.2.1.4.3</w:t>
      </w:r>
    </w:p>
    <w:p w14:paraId="605B9297" w14:textId="77777777" w:rsidR="0032234A" w:rsidRPr="0020612A" w:rsidRDefault="0032234A">
      <w:pPr>
        <w:pStyle w:val="H6"/>
      </w:pPr>
      <w:bookmarkStart w:id="39" w:name="_CR6_5_2_1_4_2"/>
      <w:r w:rsidRPr="0020612A">
        <w:t>6.5.2.1.4.2</w:t>
      </w:r>
      <w:r w:rsidRPr="0020612A">
        <w:tab/>
        <w:t>Test procedure</w:t>
      </w:r>
    </w:p>
    <w:bookmarkEnd w:id="39"/>
    <w:p w14:paraId="3413A5E4" w14:textId="0025B0D6" w:rsidR="0032234A" w:rsidRPr="0020612A" w:rsidRDefault="006B1DEE">
      <w:pPr>
        <w:pStyle w:val="B10"/>
      </w:pPr>
      <w:r w:rsidRPr="0020612A">
        <w:rPr>
          <w:rFonts w:eastAsia="Batang"/>
          <w:color w:val="000000"/>
        </w:rPr>
        <w:t>1</w:t>
      </w:r>
      <w:r w:rsidR="0032234A" w:rsidRPr="0020612A">
        <w:rPr>
          <w:rFonts w:eastAsia="Batang"/>
          <w:color w:val="000000"/>
        </w:rPr>
        <w:t>.</w:t>
      </w:r>
      <w:r w:rsidR="0032234A" w:rsidRPr="0020612A">
        <w:rPr>
          <w:rFonts w:eastAsia="Batang"/>
          <w:color w:val="000000"/>
        </w:rPr>
        <w:tab/>
      </w:r>
      <w:r w:rsidR="0032234A" w:rsidRPr="0020612A">
        <w:t>SS sends uplink scheduling information for each UL HARQ process via PDCCH DCI format 0_1 for C_RNTI to schedule the UL RMC according to Table 6.5.2.1.4.</w:t>
      </w:r>
      <w:r w:rsidR="00753A12" w:rsidRPr="0020612A">
        <w:t>1</w:t>
      </w:r>
      <w:r w:rsidR="0032234A" w:rsidRPr="0020612A">
        <w:t>-1. Since the UL has no payload and no loopback data to send the UE sends uplink MAC padding bits on the UL RMC.</w:t>
      </w:r>
    </w:p>
    <w:p w14:paraId="70CFD90B" w14:textId="57AFBC74" w:rsidR="006B1DEE" w:rsidRPr="0020612A" w:rsidRDefault="00103AD4" w:rsidP="006B1DEE">
      <w:pPr>
        <w:pStyle w:val="B10"/>
      </w:pPr>
      <w:r w:rsidRPr="0020612A">
        <w:t>2</w:t>
      </w:r>
      <w:r w:rsidR="006B1DEE" w:rsidRPr="0020612A">
        <w:t>.</w:t>
      </w:r>
      <w:r w:rsidR="006B1DEE" w:rsidRPr="0020612A">
        <w:tab/>
        <w:t>Set the UE in the Tx beam peak direction found with a 3D EIRP scan as performed in Annex K.1.1. Allow at least BEAM_SELECT_WAIT_TIME (</w:t>
      </w:r>
      <w:r w:rsidR="005621E8" w:rsidRPr="0020612A">
        <w:t>NOTE 2</w:t>
      </w:r>
      <w:r w:rsidR="006B1DEE" w:rsidRPr="0020612A">
        <w:t>) for the UE Tx beam selection to complete.</w:t>
      </w:r>
    </w:p>
    <w:p w14:paraId="70C66431" w14:textId="0BDD9D56" w:rsidR="00103AD4" w:rsidRPr="0020612A" w:rsidRDefault="00103AD4" w:rsidP="006B1DEE">
      <w:pPr>
        <w:pStyle w:val="B10"/>
      </w:pPr>
      <w:r w:rsidRPr="0020612A">
        <w:t>3.</w:t>
      </w:r>
      <w:r w:rsidRPr="0020612A">
        <w:tab/>
        <w:t>Send continuously uplink power control "up" commands in every uplink scheduling information to the UE; allow at least 200 ms for the UE to reach maximum output power. Allow at least BEAM_SELECT_WAIT_TIME (</w:t>
      </w:r>
      <w:r w:rsidR="005621E8" w:rsidRPr="0020612A">
        <w:t>NOTE 2</w:t>
      </w:r>
      <w:r w:rsidRPr="0020612A">
        <w:t>) for the UE Tx beam selection to complete.</w:t>
      </w:r>
    </w:p>
    <w:p w14:paraId="05FEACE8" w14:textId="77777777" w:rsidR="0032234A" w:rsidRPr="0020612A" w:rsidRDefault="006B1DEE" w:rsidP="006B1DEE">
      <w:pPr>
        <w:pStyle w:val="B10"/>
      </w:pPr>
      <w:r w:rsidRPr="0020612A">
        <w:t>4.</w:t>
      </w:r>
      <w:r w:rsidRPr="0020612A">
        <w:tab/>
        <w:t>SS activates the UE Beamlock Function (UBF) by performing the procedure as specified in TS 38.508-1 [10] clause 4.9.2 using condition Tx only.</w:t>
      </w:r>
    </w:p>
    <w:p w14:paraId="163BF290" w14:textId="4C75A055" w:rsidR="0032234A" w:rsidRPr="0020612A" w:rsidRDefault="006B1DEE">
      <w:pPr>
        <w:pStyle w:val="B10"/>
      </w:pPr>
      <w:r w:rsidRPr="0020612A">
        <w:t>5</w:t>
      </w:r>
      <w:r w:rsidR="0032234A" w:rsidRPr="0020612A">
        <w:t>.</w:t>
      </w:r>
      <w:r w:rsidR="0032234A" w:rsidRPr="0020612A">
        <w:tab/>
      </w:r>
      <w:r w:rsidR="00996522" w:rsidRPr="00E672E8">
        <w:t xml:space="preserve">Measure the TRP of the transmitted signal with a measurement filter of bandwidths according to Table 6.5.2.1.5-1 and using a rms detector. </w:t>
      </w:r>
      <w:r w:rsidR="00F957A5" w:rsidRPr="00580754">
        <w:rPr>
          <w:rFonts w:hint="eastAsia"/>
          <w:lang w:eastAsia="zh-CN"/>
        </w:rPr>
        <w:t>If</w:t>
      </w:r>
      <w:r w:rsidR="00F957A5" w:rsidRPr="00580754">
        <w:t xml:space="preserve"> </w:t>
      </w:r>
      <w:r w:rsidR="00F957A5" w:rsidRPr="00580754">
        <w:rPr>
          <w:lang w:eastAsia="zh-CN"/>
        </w:rPr>
        <w:t xml:space="preserve">the sweep count is higher than one, the trace mode shall be average. </w:t>
      </w:r>
      <w:r w:rsidR="00996522" w:rsidRPr="00E672E8">
        <w:t>The centre frequency of the filter shall be stepped in continuous steps according to</w:t>
      </w:r>
      <w:r w:rsidR="0032234A" w:rsidRPr="0020612A">
        <w:t xml:space="preserve"> the same table. TRP shall be recorded for each step. The measurement period shall capture the active time slots. Total radiated power is measured according to TRP measurement procedure defined in Annex K. The measurement grid used for TRP measurement defined in Annex M. TRP is calculated considering both polarizations, theta and phi.</w:t>
      </w:r>
    </w:p>
    <w:p w14:paraId="003E8471" w14:textId="2793454B" w:rsidR="005621E8" w:rsidRPr="0020612A" w:rsidRDefault="0032234A" w:rsidP="005621E8">
      <w:pPr>
        <w:pStyle w:val="NO"/>
        <w:keepNext/>
        <w:rPr>
          <w:lang w:eastAsia="zh-CN"/>
        </w:rPr>
      </w:pPr>
      <w:r w:rsidRPr="0020612A">
        <w:t xml:space="preserve">NOTE 1: When switching to DFT-s-OFDM waveform, as specified in </w:t>
      </w:r>
      <w:r w:rsidR="005621E8" w:rsidRPr="0020612A">
        <w:t>T</w:t>
      </w:r>
      <w:r w:rsidRPr="0020612A">
        <w:t>able 6.5.2.1.4.1-1, send an NR RRCReconfiguration message according to TS 38.508-1 [10] clause 4.6.3 Table 4.6.3-118 PUSCH-Config with TRANSFORM_PRECODER_ENABLED condition.</w:t>
      </w:r>
    </w:p>
    <w:p w14:paraId="14D52D38" w14:textId="74AD59FB" w:rsidR="0032234A" w:rsidRPr="0020612A" w:rsidRDefault="005621E8" w:rsidP="005621E8">
      <w:pPr>
        <w:pStyle w:val="NO"/>
        <w:keepNext/>
      </w:pPr>
      <w:r w:rsidRPr="0020612A">
        <w:t xml:space="preserve">NOTE </w:t>
      </w:r>
      <w:r w:rsidRPr="0020612A">
        <w:rPr>
          <w:lang w:eastAsia="zh-CN"/>
        </w:rPr>
        <w:t>2</w:t>
      </w:r>
      <w:r w:rsidRPr="0020612A">
        <w:t>:</w:t>
      </w:r>
      <w:r w:rsidRPr="0020612A">
        <w:tab/>
      </w:r>
      <w:r w:rsidR="001A4D22" w:rsidRPr="0020612A">
        <w:t>The BEAM_SELECT_WAIT_TIME default value is defined in Annex K</w:t>
      </w:r>
      <w:r w:rsidRPr="0020612A">
        <w:t>.</w:t>
      </w:r>
    </w:p>
    <w:p w14:paraId="51348BF1" w14:textId="77777777" w:rsidR="0032234A" w:rsidRPr="0020612A" w:rsidRDefault="0032234A">
      <w:pPr>
        <w:pStyle w:val="H6"/>
      </w:pPr>
      <w:bookmarkStart w:id="40" w:name="_CR6_5_2_1_4_3"/>
      <w:r w:rsidRPr="0020612A">
        <w:t>6.5.2.1.4.3</w:t>
      </w:r>
      <w:r w:rsidRPr="0020612A">
        <w:tab/>
        <w:t>Message contents</w:t>
      </w:r>
    </w:p>
    <w:bookmarkEnd w:id="40"/>
    <w:p w14:paraId="67E98B25" w14:textId="77777777" w:rsidR="0032234A" w:rsidRPr="0020612A" w:rsidRDefault="0032234A">
      <w:r w:rsidRPr="0020612A">
        <w:t>Message contents are according to TS 38.508-1 [10] subclause 4.6.</w:t>
      </w:r>
    </w:p>
    <w:p w14:paraId="058BE82E" w14:textId="77777777" w:rsidR="0032234A" w:rsidRPr="0020612A" w:rsidRDefault="0032234A">
      <w:pPr>
        <w:pStyle w:val="H6"/>
      </w:pPr>
      <w:bookmarkStart w:id="41" w:name="_CR6_5_2_1_5"/>
      <w:r w:rsidRPr="0020612A">
        <w:t>6.5.2.1.5</w:t>
      </w:r>
      <w:r w:rsidRPr="0020612A">
        <w:tab/>
        <w:t>Test requirement</w:t>
      </w:r>
    </w:p>
    <w:bookmarkEnd w:id="41"/>
    <w:p w14:paraId="6356E91A" w14:textId="57D613C7" w:rsidR="0032234A" w:rsidRPr="0020612A" w:rsidRDefault="0032234A">
      <w:r w:rsidRPr="0020612A">
        <w:t xml:space="preserve">The measured TRP of any UE emission derived in step </w:t>
      </w:r>
      <w:r w:rsidR="005621E8" w:rsidRPr="0020612A">
        <w:t>5</w:t>
      </w:r>
      <w:r w:rsidRPr="0020612A">
        <w:t>, shall fulfil requirements in Table.6.5.2.1.5-1.</w:t>
      </w:r>
    </w:p>
    <w:p w14:paraId="183973B9" w14:textId="77777777" w:rsidR="0032234A" w:rsidRPr="0020612A" w:rsidRDefault="0032234A">
      <w:pPr>
        <w:pStyle w:val="TH"/>
      </w:pPr>
      <w:bookmarkStart w:id="42" w:name="_CRTable6_5_2_1_51"/>
      <w:r w:rsidRPr="0020612A">
        <w:t xml:space="preserve">Table </w:t>
      </w:r>
      <w:bookmarkEnd w:id="42"/>
      <w:r w:rsidRPr="0020612A">
        <w:t>6.5.2.1.5-1: General NR spectrum emission mask for Range 2</w:t>
      </w:r>
    </w:p>
    <w:tbl>
      <w:tblPr>
        <w:tblW w:w="5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744"/>
        <w:gridCol w:w="851"/>
        <w:gridCol w:w="850"/>
        <w:gridCol w:w="851"/>
        <w:gridCol w:w="1417"/>
      </w:tblGrid>
      <w:tr w:rsidR="0032234A" w:rsidRPr="0020612A" w14:paraId="360E64AB" w14:textId="77777777">
        <w:trPr>
          <w:cantSplit/>
          <w:jc w:val="center"/>
        </w:trPr>
        <w:tc>
          <w:tcPr>
            <w:tcW w:w="5905" w:type="dxa"/>
            <w:gridSpan w:val="6"/>
          </w:tcPr>
          <w:p w14:paraId="6F193B8C" w14:textId="77777777" w:rsidR="0032234A" w:rsidRPr="0020612A" w:rsidRDefault="0032234A">
            <w:pPr>
              <w:pStyle w:val="TAH"/>
              <w:rPr>
                <w:rFonts w:cs="Arial"/>
              </w:rPr>
            </w:pPr>
            <w:r w:rsidRPr="0020612A">
              <w:rPr>
                <w:rFonts w:cs="Arial"/>
              </w:rPr>
              <w:t>Spectrum emission limit (dBm)/ Channel bandwidth</w:t>
            </w:r>
          </w:p>
        </w:tc>
      </w:tr>
      <w:tr w:rsidR="0032234A" w:rsidRPr="0020612A" w14:paraId="3B23371B" w14:textId="77777777">
        <w:trPr>
          <w:cantSplit/>
          <w:jc w:val="center"/>
        </w:trPr>
        <w:tc>
          <w:tcPr>
            <w:tcW w:w="1192" w:type="dxa"/>
          </w:tcPr>
          <w:p w14:paraId="6138C2DE" w14:textId="77777777" w:rsidR="0032234A" w:rsidRPr="0020612A" w:rsidRDefault="0032234A">
            <w:pPr>
              <w:pStyle w:val="TAH"/>
              <w:rPr>
                <w:rFonts w:cs="Arial"/>
              </w:rPr>
            </w:pPr>
            <w:r w:rsidRPr="0020612A">
              <w:rPr>
                <w:rFonts w:cs="Arial"/>
              </w:rPr>
              <w:t>Δf</w:t>
            </w:r>
            <w:r w:rsidRPr="0020612A">
              <w:rPr>
                <w:rFonts w:cs="Arial"/>
                <w:vertAlign w:val="subscript"/>
              </w:rPr>
              <w:t>OOB</w:t>
            </w:r>
          </w:p>
          <w:p w14:paraId="5998BB2E" w14:textId="77777777" w:rsidR="0032234A" w:rsidRPr="0020612A" w:rsidRDefault="0032234A">
            <w:pPr>
              <w:pStyle w:val="TAH"/>
              <w:rPr>
                <w:rFonts w:cs="Arial"/>
              </w:rPr>
            </w:pPr>
            <w:r w:rsidRPr="0020612A">
              <w:rPr>
                <w:rFonts w:cs="Arial"/>
              </w:rPr>
              <w:t>(MHz)</w:t>
            </w:r>
          </w:p>
        </w:tc>
        <w:tc>
          <w:tcPr>
            <w:tcW w:w="744" w:type="dxa"/>
          </w:tcPr>
          <w:p w14:paraId="5351A934" w14:textId="77777777" w:rsidR="0032234A" w:rsidRPr="0020612A" w:rsidRDefault="0032234A">
            <w:pPr>
              <w:pStyle w:val="TAH"/>
              <w:rPr>
                <w:rFonts w:cs="Arial"/>
              </w:rPr>
            </w:pPr>
            <w:r w:rsidRPr="0020612A">
              <w:rPr>
                <w:rFonts w:cs="Arial"/>
              </w:rPr>
              <w:t>50</w:t>
            </w:r>
          </w:p>
          <w:p w14:paraId="7ED51364" w14:textId="77777777" w:rsidR="0032234A" w:rsidRPr="0020612A" w:rsidRDefault="0032234A">
            <w:pPr>
              <w:pStyle w:val="TAH"/>
              <w:rPr>
                <w:rFonts w:cs="Arial"/>
              </w:rPr>
            </w:pPr>
            <w:r w:rsidRPr="0020612A">
              <w:rPr>
                <w:rFonts w:cs="Arial"/>
              </w:rPr>
              <w:t>MHz</w:t>
            </w:r>
          </w:p>
        </w:tc>
        <w:tc>
          <w:tcPr>
            <w:tcW w:w="851" w:type="dxa"/>
          </w:tcPr>
          <w:p w14:paraId="4F55EBEC" w14:textId="77777777" w:rsidR="0032234A" w:rsidRPr="0020612A" w:rsidRDefault="0032234A">
            <w:pPr>
              <w:pStyle w:val="TAH"/>
              <w:rPr>
                <w:rFonts w:cs="Arial"/>
              </w:rPr>
            </w:pPr>
            <w:r w:rsidRPr="0020612A">
              <w:rPr>
                <w:rFonts w:cs="Arial"/>
              </w:rPr>
              <w:t>100</w:t>
            </w:r>
          </w:p>
          <w:p w14:paraId="2E489BAC" w14:textId="77777777" w:rsidR="0032234A" w:rsidRPr="0020612A" w:rsidRDefault="0032234A">
            <w:pPr>
              <w:pStyle w:val="TAH"/>
              <w:rPr>
                <w:rFonts w:cs="Arial"/>
              </w:rPr>
            </w:pPr>
            <w:r w:rsidRPr="0020612A">
              <w:rPr>
                <w:rFonts w:cs="Arial"/>
              </w:rPr>
              <w:t>MHz</w:t>
            </w:r>
          </w:p>
        </w:tc>
        <w:tc>
          <w:tcPr>
            <w:tcW w:w="850" w:type="dxa"/>
          </w:tcPr>
          <w:p w14:paraId="3288CE48" w14:textId="77777777" w:rsidR="0032234A" w:rsidRPr="0020612A" w:rsidRDefault="0032234A">
            <w:pPr>
              <w:pStyle w:val="TAH"/>
              <w:rPr>
                <w:rFonts w:cs="Arial"/>
              </w:rPr>
            </w:pPr>
            <w:r w:rsidRPr="0020612A">
              <w:rPr>
                <w:rFonts w:cs="Arial"/>
              </w:rPr>
              <w:t>200</w:t>
            </w:r>
          </w:p>
          <w:p w14:paraId="455E6DDB" w14:textId="77777777" w:rsidR="0032234A" w:rsidRPr="0020612A" w:rsidRDefault="0032234A">
            <w:pPr>
              <w:pStyle w:val="TAH"/>
              <w:rPr>
                <w:rFonts w:cs="Arial"/>
              </w:rPr>
            </w:pPr>
            <w:r w:rsidRPr="0020612A">
              <w:rPr>
                <w:rFonts w:cs="Arial"/>
              </w:rPr>
              <w:t>MHz</w:t>
            </w:r>
          </w:p>
        </w:tc>
        <w:tc>
          <w:tcPr>
            <w:tcW w:w="851" w:type="dxa"/>
          </w:tcPr>
          <w:p w14:paraId="52A95242" w14:textId="77777777" w:rsidR="0032234A" w:rsidRPr="0020612A" w:rsidRDefault="0032234A">
            <w:pPr>
              <w:pStyle w:val="TAH"/>
              <w:rPr>
                <w:rFonts w:cs="Arial"/>
              </w:rPr>
            </w:pPr>
            <w:r w:rsidRPr="0020612A">
              <w:rPr>
                <w:rFonts w:cs="Arial"/>
              </w:rPr>
              <w:t>400</w:t>
            </w:r>
          </w:p>
          <w:p w14:paraId="44C596CD" w14:textId="77777777" w:rsidR="0032234A" w:rsidRPr="0020612A" w:rsidRDefault="0032234A">
            <w:pPr>
              <w:pStyle w:val="TAH"/>
              <w:rPr>
                <w:rFonts w:cs="Arial"/>
              </w:rPr>
            </w:pPr>
            <w:r w:rsidRPr="0020612A">
              <w:rPr>
                <w:rFonts w:cs="Arial"/>
              </w:rPr>
              <w:t>MHz</w:t>
            </w:r>
          </w:p>
        </w:tc>
        <w:tc>
          <w:tcPr>
            <w:tcW w:w="1417" w:type="dxa"/>
          </w:tcPr>
          <w:p w14:paraId="6B3714BB" w14:textId="77777777" w:rsidR="0032234A" w:rsidRPr="0020612A" w:rsidRDefault="0032234A">
            <w:pPr>
              <w:pStyle w:val="TAH"/>
              <w:rPr>
                <w:rFonts w:cs="Arial"/>
              </w:rPr>
            </w:pPr>
            <w:r w:rsidRPr="0020612A">
              <w:rPr>
                <w:rFonts w:cs="Arial"/>
              </w:rPr>
              <w:t>Measurement bandwidth</w:t>
            </w:r>
          </w:p>
        </w:tc>
      </w:tr>
      <w:tr w:rsidR="0032234A" w:rsidRPr="0020612A" w14:paraId="224A10E5" w14:textId="77777777">
        <w:trPr>
          <w:jc w:val="center"/>
        </w:trPr>
        <w:tc>
          <w:tcPr>
            <w:tcW w:w="1192" w:type="dxa"/>
          </w:tcPr>
          <w:p w14:paraId="5105D34F" w14:textId="77777777" w:rsidR="0032234A" w:rsidRPr="0020612A" w:rsidRDefault="0032234A">
            <w:pPr>
              <w:pStyle w:val="TAC"/>
              <w:rPr>
                <w:rFonts w:cs="Arial"/>
                <w:b/>
              </w:rPr>
            </w:pPr>
            <w:r w:rsidRPr="0020612A">
              <w:rPr>
                <w:rFonts w:cs="Arial"/>
              </w:rPr>
              <w:sym w:font="Symbol" w:char="F0B1"/>
            </w:r>
            <w:r w:rsidRPr="0020612A">
              <w:rPr>
                <w:rFonts w:cs="Arial"/>
              </w:rPr>
              <w:t xml:space="preserve"> 0-5</w:t>
            </w:r>
          </w:p>
        </w:tc>
        <w:tc>
          <w:tcPr>
            <w:tcW w:w="744" w:type="dxa"/>
          </w:tcPr>
          <w:p w14:paraId="678868FF" w14:textId="77777777" w:rsidR="0032234A" w:rsidRPr="0020612A" w:rsidRDefault="0032234A">
            <w:pPr>
              <w:pStyle w:val="TAC"/>
              <w:rPr>
                <w:rFonts w:cs="Arial"/>
                <w:b/>
              </w:rPr>
            </w:pPr>
            <w:r w:rsidRPr="0020612A">
              <w:rPr>
                <w:rFonts w:cs="Arial"/>
              </w:rPr>
              <w:t>-5 + TT</w:t>
            </w:r>
          </w:p>
        </w:tc>
        <w:tc>
          <w:tcPr>
            <w:tcW w:w="851" w:type="dxa"/>
          </w:tcPr>
          <w:p w14:paraId="7730DCAB" w14:textId="77777777" w:rsidR="0032234A" w:rsidRPr="0020612A" w:rsidRDefault="0032234A">
            <w:pPr>
              <w:pStyle w:val="TAC"/>
              <w:rPr>
                <w:rFonts w:cs="Arial"/>
                <w:b/>
              </w:rPr>
            </w:pPr>
            <w:r w:rsidRPr="0020612A">
              <w:rPr>
                <w:rFonts w:cs="Arial"/>
              </w:rPr>
              <w:t>-5 + TT</w:t>
            </w:r>
          </w:p>
        </w:tc>
        <w:tc>
          <w:tcPr>
            <w:tcW w:w="850" w:type="dxa"/>
          </w:tcPr>
          <w:p w14:paraId="288E8AC0" w14:textId="77777777" w:rsidR="0032234A" w:rsidRPr="0020612A" w:rsidRDefault="0032234A">
            <w:pPr>
              <w:pStyle w:val="TAC"/>
              <w:rPr>
                <w:rFonts w:cs="Arial"/>
                <w:b/>
              </w:rPr>
            </w:pPr>
            <w:r w:rsidRPr="0020612A">
              <w:rPr>
                <w:rFonts w:cs="Arial"/>
              </w:rPr>
              <w:t>-5 + TT</w:t>
            </w:r>
          </w:p>
        </w:tc>
        <w:tc>
          <w:tcPr>
            <w:tcW w:w="851" w:type="dxa"/>
          </w:tcPr>
          <w:p w14:paraId="7F6DC0B0" w14:textId="77777777" w:rsidR="0032234A" w:rsidRPr="0020612A" w:rsidRDefault="0032234A">
            <w:pPr>
              <w:pStyle w:val="TAC"/>
              <w:rPr>
                <w:rFonts w:cs="Arial"/>
                <w:b/>
              </w:rPr>
            </w:pPr>
            <w:r w:rsidRPr="0020612A">
              <w:rPr>
                <w:rFonts w:cs="Arial"/>
              </w:rPr>
              <w:t>-5 + TT</w:t>
            </w:r>
          </w:p>
        </w:tc>
        <w:tc>
          <w:tcPr>
            <w:tcW w:w="1417" w:type="dxa"/>
          </w:tcPr>
          <w:p w14:paraId="30861115" w14:textId="77777777" w:rsidR="0032234A" w:rsidRPr="0020612A" w:rsidRDefault="0032234A">
            <w:pPr>
              <w:pStyle w:val="TAC"/>
              <w:rPr>
                <w:rFonts w:cs="Arial"/>
                <w:b/>
              </w:rPr>
            </w:pPr>
            <w:r w:rsidRPr="0020612A">
              <w:rPr>
                <w:rFonts w:cs="Arial"/>
              </w:rPr>
              <w:t xml:space="preserve">1 MHz </w:t>
            </w:r>
          </w:p>
        </w:tc>
      </w:tr>
      <w:tr w:rsidR="0032234A" w:rsidRPr="0020612A" w14:paraId="097F9150" w14:textId="77777777">
        <w:trPr>
          <w:jc w:val="center"/>
        </w:trPr>
        <w:tc>
          <w:tcPr>
            <w:tcW w:w="1192" w:type="dxa"/>
          </w:tcPr>
          <w:p w14:paraId="0E76F8DC" w14:textId="77777777" w:rsidR="0032234A" w:rsidRPr="0020612A" w:rsidRDefault="0032234A">
            <w:pPr>
              <w:pStyle w:val="TAC"/>
              <w:rPr>
                <w:rFonts w:cs="Arial"/>
              </w:rPr>
            </w:pPr>
            <w:r w:rsidRPr="0020612A">
              <w:rPr>
                <w:rFonts w:cs="Arial"/>
              </w:rPr>
              <w:sym w:font="Symbol" w:char="F0B1"/>
            </w:r>
            <w:r w:rsidRPr="0020612A">
              <w:rPr>
                <w:rFonts w:cs="Arial"/>
              </w:rPr>
              <w:t xml:space="preserve"> 5-10</w:t>
            </w:r>
          </w:p>
        </w:tc>
        <w:tc>
          <w:tcPr>
            <w:tcW w:w="744" w:type="dxa"/>
          </w:tcPr>
          <w:p w14:paraId="0535D755" w14:textId="77777777" w:rsidR="0032234A" w:rsidRPr="0020612A" w:rsidRDefault="0032234A">
            <w:pPr>
              <w:pStyle w:val="TAC"/>
              <w:rPr>
                <w:rFonts w:cs="Arial"/>
              </w:rPr>
            </w:pPr>
            <w:r w:rsidRPr="0020612A">
              <w:rPr>
                <w:rFonts w:cs="Arial"/>
              </w:rPr>
              <w:t>-13 + TT</w:t>
            </w:r>
          </w:p>
        </w:tc>
        <w:tc>
          <w:tcPr>
            <w:tcW w:w="851" w:type="dxa"/>
          </w:tcPr>
          <w:p w14:paraId="7D928F53" w14:textId="77777777" w:rsidR="0032234A" w:rsidRPr="0020612A" w:rsidRDefault="0032234A">
            <w:pPr>
              <w:pStyle w:val="TAC"/>
              <w:rPr>
                <w:rFonts w:cs="Arial"/>
              </w:rPr>
            </w:pPr>
            <w:r w:rsidRPr="0020612A">
              <w:rPr>
                <w:rFonts w:cs="Arial"/>
              </w:rPr>
              <w:t>-5 + TT</w:t>
            </w:r>
          </w:p>
        </w:tc>
        <w:tc>
          <w:tcPr>
            <w:tcW w:w="850" w:type="dxa"/>
          </w:tcPr>
          <w:p w14:paraId="7A914CDF" w14:textId="77777777" w:rsidR="0032234A" w:rsidRPr="0020612A" w:rsidRDefault="0032234A">
            <w:pPr>
              <w:pStyle w:val="TAC"/>
              <w:rPr>
                <w:rFonts w:cs="Arial"/>
              </w:rPr>
            </w:pPr>
            <w:r w:rsidRPr="0020612A">
              <w:rPr>
                <w:rFonts w:cs="Arial"/>
              </w:rPr>
              <w:t>-5 + TT</w:t>
            </w:r>
          </w:p>
        </w:tc>
        <w:tc>
          <w:tcPr>
            <w:tcW w:w="851" w:type="dxa"/>
          </w:tcPr>
          <w:p w14:paraId="333F129B" w14:textId="77777777" w:rsidR="0032234A" w:rsidRPr="0020612A" w:rsidRDefault="0032234A">
            <w:pPr>
              <w:pStyle w:val="TAC"/>
              <w:rPr>
                <w:rFonts w:cs="Arial"/>
              </w:rPr>
            </w:pPr>
            <w:r w:rsidRPr="0020612A">
              <w:rPr>
                <w:rFonts w:cs="Arial"/>
              </w:rPr>
              <w:t>-5 + TT</w:t>
            </w:r>
          </w:p>
        </w:tc>
        <w:tc>
          <w:tcPr>
            <w:tcW w:w="1417" w:type="dxa"/>
          </w:tcPr>
          <w:p w14:paraId="15B98713" w14:textId="77777777" w:rsidR="0032234A" w:rsidRPr="0020612A" w:rsidRDefault="0032234A">
            <w:pPr>
              <w:pStyle w:val="TAC"/>
              <w:rPr>
                <w:rFonts w:cs="Arial"/>
              </w:rPr>
            </w:pPr>
            <w:r w:rsidRPr="0020612A">
              <w:rPr>
                <w:rFonts w:cs="Arial"/>
              </w:rPr>
              <w:t>1 MHz</w:t>
            </w:r>
          </w:p>
        </w:tc>
      </w:tr>
      <w:tr w:rsidR="0032234A" w:rsidRPr="0020612A" w14:paraId="6C3B8AD5" w14:textId="77777777">
        <w:trPr>
          <w:jc w:val="center"/>
        </w:trPr>
        <w:tc>
          <w:tcPr>
            <w:tcW w:w="1192" w:type="dxa"/>
          </w:tcPr>
          <w:p w14:paraId="7DF66062" w14:textId="77777777" w:rsidR="0032234A" w:rsidRPr="0020612A" w:rsidRDefault="0032234A">
            <w:pPr>
              <w:pStyle w:val="TAC"/>
              <w:rPr>
                <w:rFonts w:cs="Arial"/>
              </w:rPr>
            </w:pPr>
            <w:r w:rsidRPr="0020612A">
              <w:rPr>
                <w:rFonts w:cs="Arial"/>
              </w:rPr>
              <w:sym w:font="Symbol" w:char="F0B1"/>
            </w:r>
            <w:r w:rsidRPr="0020612A">
              <w:rPr>
                <w:rFonts w:cs="Arial"/>
              </w:rPr>
              <w:t xml:space="preserve"> 10-20</w:t>
            </w:r>
          </w:p>
        </w:tc>
        <w:tc>
          <w:tcPr>
            <w:tcW w:w="744" w:type="dxa"/>
          </w:tcPr>
          <w:p w14:paraId="6FDC83E3" w14:textId="77777777" w:rsidR="0032234A" w:rsidRPr="0020612A" w:rsidRDefault="0032234A">
            <w:pPr>
              <w:pStyle w:val="TAC"/>
              <w:rPr>
                <w:rFonts w:cs="Arial"/>
              </w:rPr>
            </w:pPr>
            <w:r w:rsidRPr="0020612A">
              <w:rPr>
                <w:rFonts w:cs="Arial"/>
              </w:rPr>
              <w:t>-13 + TT</w:t>
            </w:r>
          </w:p>
        </w:tc>
        <w:tc>
          <w:tcPr>
            <w:tcW w:w="851" w:type="dxa"/>
          </w:tcPr>
          <w:p w14:paraId="79BC9811" w14:textId="77777777" w:rsidR="0032234A" w:rsidRPr="0020612A" w:rsidRDefault="0032234A">
            <w:pPr>
              <w:pStyle w:val="TAC"/>
              <w:rPr>
                <w:rFonts w:cs="Arial"/>
              </w:rPr>
            </w:pPr>
            <w:r w:rsidRPr="0020612A">
              <w:rPr>
                <w:rFonts w:cs="Arial"/>
              </w:rPr>
              <w:t>-13 + TT</w:t>
            </w:r>
          </w:p>
        </w:tc>
        <w:tc>
          <w:tcPr>
            <w:tcW w:w="850" w:type="dxa"/>
          </w:tcPr>
          <w:p w14:paraId="5322C713" w14:textId="77777777" w:rsidR="0032234A" w:rsidRPr="0020612A" w:rsidRDefault="0032234A">
            <w:pPr>
              <w:pStyle w:val="TAC"/>
              <w:rPr>
                <w:rFonts w:cs="Arial"/>
              </w:rPr>
            </w:pPr>
            <w:r w:rsidRPr="0020612A">
              <w:rPr>
                <w:rFonts w:cs="Arial"/>
              </w:rPr>
              <w:t>-5 + TT</w:t>
            </w:r>
          </w:p>
        </w:tc>
        <w:tc>
          <w:tcPr>
            <w:tcW w:w="851" w:type="dxa"/>
          </w:tcPr>
          <w:p w14:paraId="783C0A54" w14:textId="77777777" w:rsidR="0032234A" w:rsidRPr="0020612A" w:rsidRDefault="0032234A">
            <w:pPr>
              <w:pStyle w:val="TAC"/>
              <w:rPr>
                <w:rFonts w:cs="Arial"/>
              </w:rPr>
            </w:pPr>
            <w:r w:rsidRPr="0020612A">
              <w:rPr>
                <w:rFonts w:cs="Arial"/>
              </w:rPr>
              <w:t>-5 + TT</w:t>
            </w:r>
          </w:p>
        </w:tc>
        <w:tc>
          <w:tcPr>
            <w:tcW w:w="1417" w:type="dxa"/>
          </w:tcPr>
          <w:p w14:paraId="32651DF8" w14:textId="77777777" w:rsidR="0032234A" w:rsidRPr="0020612A" w:rsidRDefault="0032234A">
            <w:pPr>
              <w:pStyle w:val="TAC"/>
              <w:rPr>
                <w:rFonts w:cs="Arial"/>
              </w:rPr>
            </w:pPr>
            <w:r w:rsidRPr="0020612A">
              <w:rPr>
                <w:rFonts w:cs="Arial"/>
              </w:rPr>
              <w:t>1 MHz</w:t>
            </w:r>
          </w:p>
        </w:tc>
      </w:tr>
      <w:tr w:rsidR="0032234A" w:rsidRPr="0020612A" w14:paraId="232C83DF" w14:textId="77777777">
        <w:trPr>
          <w:jc w:val="center"/>
        </w:trPr>
        <w:tc>
          <w:tcPr>
            <w:tcW w:w="1192" w:type="dxa"/>
          </w:tcPr>
          <w:p w14:paraId="434A021E" w14:textId="77777777" w:rsidR="0032234A" w:rsidRPr="0020612A" w:rsidRDefault="0032234A">
            <w:pPr>
              <w:pStyle w:val="TAC"/>
              <w:rPr>
                <w:rFonts w:cs="Arial"/>
              </w:rPr>
            </w:pPr>
            <w:r w:rsidRPr="0020612A">
              <w:rPr>
                <w:rFonts w:cs="Arial"/>
              </w:rPr>
              <w:sym w:font="Symbol" w:char="F0B1"/>
            </w:r>
            <w:r w:rsidRPr="0020612A">
              <w:rPr>
                <w:rFonts w:cs="Arial"/>
              </w:rPr>
              <w:t xml:space="preserve"> 20-40</w:t>
            </w:r>
          </w:p>
        </w:tc>
        <w:tc>
          <w:tcPr>
            <w:tcW w:w="744" w:type="dxa"/>
          </w:tcPr>
          <w:p w14:paraId="094012BE" w14:textId="77777777" w:rsidR="0032234A" w:rsidRPr="0020612A" w:rsidRDefault="0032234A">
            <w:pPr>
              <w:pStyle w:val="TAC"/>
              <w:rPr>
                <w:rFonts w:cs="Arial"/>
              </w:rPr>
            </w:pPr>
            <w:r w:rsidRPr="0020612A">
              <w:rPr>
                <w:rFonts w:cs="Arial"/>
              </w:rPr>
              <w:t>-13 + TT</w:t>
            </w:r>
          </w:p>
        </w:tc>
        <w:tc>
          <w:tcPr>
            <w:tcW w:w="851" w:type="dxa"/>
          </w:tcPr>
          <w:p w14:paraId="7A1BAE54" w14:textId="77777777" w:rsidR="0032234A" w:rsidRPr="0020612A" w:rsidRDefault="0032234A">
            <w:pPr>
              <w:pStyle w:val="TAC"/>
              <w:rPr>
                <w:rFonts w:cs="Arial"/>
              </w:rPr>
            </w:pPr>
            <w:r w:rsidRPr="0020612A">
              <w:rPr>
                <w:rFonts w:cs="Arial"/>
              </w:rPr>
              <w:t>-13 + TT</w:t>
            </w:r>
          </w:p>
        </w:tc>
        <w:tc>
          <w:tcPr>
            <w:tcW w:w="850" w:type="dxa"/>
          </w:tcPr>
          <w:p w14:paraId="12FBCC45" w14:textId="77777777" w:rsidR="0032234A" w:rsidRPr="0020612A" w:rsidRDefault="0032234A">
            <w:pPr>
              <w:pStyle w:val="TAC"/>
              <w:rPr>
                <w:rFonts w:cs="Arial"/>
              </w:rPr>
            </w:pPr>
            <w:r w:rsidRPr="0020612A">
              <w:rPr>
                <w:rFonts w:cs="Arial"/>
              </w:rPr>
              <w:t>-13 + TT</w:t>
            </w:r>
          </w:p>
        </w:tc>
        <w:tc>
          <w:tcPr>
            <w:tcW w:w="851" w:type="dxa"/>
          </w:tcPr>
          <w:p w14:paraId="60D8415D" w14:textId="77777777" w:rsidR="0032234A" w:rsidRPr="0020612A" w:rsidRDefault="0032234A">
            <w:pPr>
              <w:pStyle w:val="TAC"/>
              <w:rPr>
                <w:rFonts w:cs="Arial"/>
              </w:rPr>
            </w:pPr>
            <w:r w:rsidRPr="0020612A">
              <w:rPr>
                <w:rFonts w:cs="Arial"/>
              </w:rPr>
              <w:t>-5 + TT</w:t>
            </w:r>
          </w:p>
        </w:tc>
        <w:tc>
          <w:tcPr>
            <w:tcW w:w="1417" w:type="dxa"/>
          </w:tcPr>
          <w:p w14:paraId="635085DE" w14:textId="77777777" w:rsidR="0032234A" w:rsidRPr="0020612A" w:rsidRDefault="0032234A">
            <w:pPr>
              <w:pStyle w:val="TAC"/>
              <w:rPr>
                <w:rFonts w:cs="Arial"/>
              </w:rPr>
            </w:pPr>
            <w:r w:rsidRPr="0020612A">
              <w:rPr>
                <w:rFonts w:cs="Arial"/>
              </w:rPr>
              <w:t>1 MHz</w:t>
            </w:r>
          </w:p>
        </w:tc>
      </w:tr>
      <w:tr w:rsidR="0032234A" w:rsidRPr="0020612A" w14:paraId="7DC57842" w14:textId="77777777">
        <w:trPr>
          <w:jc w:val="center"/>
        </w:trPr>
        <w:tc>
          <w:tcPr>
            <w:tcW w:w="1192" w:type="dxa"/>
          </w:tcPr>
          <w:p w14:paraId="7DCBBCE7" w14:textId="77777777" w:rsidR="0032234A" w:rsidRPr="0020612A" w:rsidRDefault="0032234A">
            <w:pPr>
              <w:pStyle w:val="TAC"/>
              <w:rPr>
                <w:rFonts w:cs="Arial"/>
              </w:rPr>
            </w:pPr>
            <w:r w:rsidRPr="0020612A">
              <w:rPr>
                <w:rFonts w:cs="Arial"/>
              </w:rPr>
              <w:sym w:font="Symbol" w:char="F0B1"/>
            </w:r>
            <w:r w:rsidRPr="0020612A">
              <w:rPr>
                <w:rFonts w:cs="Arial"/>
              </w:rPr>
              <w:t xml:space="preserve"> 40-100</w:t>
            </w:r>
          </w:p>
        </w:tc>
        <w:tc>
          <w:tcPr>
            <w:tcW w:w="744" w:type="dxa"/>
          </w:tcPr>
          <w:p w14:paraId="0C1AE148" w14:textId="77777777" w:rsidR="0032234A" w:rsidRPr="0020612A" w:rsidRDefault="0032234A">
            <w:pPr>
              <w:pStyle w:val="TAC"/>
              <w:rPr>
                <w:rFonts w:cs="Arial"/>
              </w:rPr>
            </w:pPr>
            <w:r w:rsidRPr="0020612A">
              <w:rPr>
                <w:rFonts w:cs="Arial"/>
              </w:rPr>
              <w:t>-13 + TT</w:t>
            </w:r>
          </w:p>
        </w:tc>
        <w:tc>
          <w:tcPr>
            <w:tcW w:w="851" w:type="dxa"/>
          </w:tcPr>
          <w:p w14:paraId="7E414844" w14:textId="77777777" w:rsidR="0032234A" w:rsidRPr="0020612A" w:rsidRDefault="0032234A">
            <w:pPr>
              <w:pStyle w:val="TAC"/>
              <w:rPr>
                <w:rFonts w:cs="Arial"/>
              </w:rPr>
            </w:pPr>
            <w:r w:rsidRPr="0020612A">
              <w:rPr>
                <w:rFonts w:cs="Arial"/>
              </w:rPr>
              <w:t>-13 + TT</w:t>
            </w:r>
          </w:p>
        </w:tc>
        <w:tc>
          <w:tcPr>
            <w:tcW w:w="850" w:type="dxa"/>
          </w:tcPr>
          <w:p w14:paraId="297E52FD" w14:textId="77777777" w:rsidR="0032234A" w:rsidRPr="0020612A" w:rsidRDefault="0032234A">
            <w:pPr>
              <w:pStyle w:val="TAC"/>
              <w:rPr>
                <w:rFonts w:cs="Arial"/>
              </w:rPr>
            </w:pPr>
            <w:r w:rsidRPr="0020612A">
              <w:rPr>
                <w:rFonts w:cs="Arial"/>
              </w:rPr>
              <w:t>-13 + TT</w:t>
            </w:r>
          </w:p>
        </w:tc>
        <w:tc>
          <w:tcPr>
            <w:tcW w:w="851" w:type="dxa"/>
          </w:tcPr>
          <w:p w14:paraId="6E42782B" w14:textId="77777777" w:rsidR="0032234A" w:rsidRPr="0020612A" w:rsidRDefault="0032234A">
            <w:pPr>
              <w:pStyle w:val="TAC"/>
              <w:rPr>
                <w:rFonts w:cs="Arial"/>
              </w:rPr>
            </w:pPr>
            <w:r w:rsidRPr="0020612A">
              <w:rPr>
                <w:rFonts w:cs="Arial"/>
              </w:rPr>
              <w:t>-13 + TT</w:t>
            </w:r>
          </w:p>
        </w:tc>
        <w:tc>
          <w:tcPr>
            <w:tcW w:w="1417" w:type="dxa"/>
          </w:tcPr>
          <w:p w14:paraId="0708F5AC" w14:textId="77777777" w:rsidR="0032234A" w:rsidRPr="0020612A" w:rsidRDefault="0032234A">
            <w:pPr>
              <w:pStyle w:val="TAC"/>
              <w:rPr>
                <w:rFonts w:cs="Arial"/>
              </w:rPr>
            </w:pPr>
            <w:r w:rsidRPr="0020612A">
              <w:rPr>
                <w:rFonts w:cs="Arial"/>
              </w:rPr>
              <w:t>1 MHz</w:t>
            </w:r>
          </w:p>
        </w:tc>
      </w:tr>
      <w:tr w:rsidR="0032234A" w:rsidRPr="0020612A" w14:paraId="748C6C76" w14:textId="77777777">
        <w:trPr>
          <w:jc w:val="center"/>
        </w:trPr>
        <w:tc>
          <w:tcPr>
            <w:tcW w:w="1192" w:type="dxa"/>
          </w:tcPr>
          <w:p w14:paraId="1BA385B3" w14:textId="77777777" w:rsidR="0032234A" w:rsidRPr="0020612A" w:rsidRDefault="0032234A">
            <w:pPr>
              <w:pStyle w:val="TAC"/>
              <w:rPr>
                <w:rFonts w:cs="Arial"/>
              </w:rPr>
            </w:pPr>
            <w:r w:rsidRPr="0020612A">
              <w:rPr>
                <w:rFonts w:cs="Arial"/>
              </w:rPr>
              <w:sym w:font="Symbol" w:char="F0B1"/>
            </w:r>
            <w:r w:rsidRPr="0020612A">
              <w:rPr>
                <w:rFonts w:cs="Arial"/>
              </w:rPr>
              <w:t xml:space="preserve"> 100-200</w:t>
            </w:r>
          </w:p>
        </w:tc>
        <w:tc>
          <w:tcPr>
            <w:tcW w:w="744" w:type="dxa"/>
          </w:tcPr>
          <w:p w14:paraId="6B4CD21B" w14:textId="77777777" w:rsidR="0032234A" w:rsidRPr="0020612A" w:rsidRDefault="0032234A">
            <w:pPr>
              <w:pStyle w:val="TAC"/>
              <w:rPr>
                <w:rFonts w:cs="Arial"/>
              </w:rPr>
            </w:pPr>
          </w:p>
        </w:tc>
        <w:tc>
          <w:tcPr>
            <w:tcW w:w="851" w:type="dxa"/>
          </w:tcPr>
          <w:p w14:paraId="7D254AD8" w14:textId="77777777" w:rsidR="0032234A" w:rsidRPr="0020612A" w:rsidRDefault="0032234A">
            <w:pPr>
              <w:pStyle w:val="TAC"/>
              <w:rPr>
                <w:rFonts w:cs="Arial"/>
              </w:rPr>
            </w:pPr>
            <w:r w:rsidRPr="0020612A">
              <w:rPr>
                <w:rFonts w:cs="Arial"/>
              </w:rPr>
              <w:t>-13 + TT</w:t>
            </w:r>
          </w:p>
        </w:tc>
        <w:tc>
          <w:tcPr>
            <w:tcW w:w="850" w:type="dxa"/>
          </w:tcPr>
          <w:p w14:paraId="1AB5362F" w14:textId="77777777" w:rsidR="0032234A" w:rsidRPr="0020612A" w:rsidRDefault="0032234A">
            <w:pPr>
              <w:pStyle w:val="TAC"/>
              <w:rPr>
                <w:rFonts w:cs="Arial"/>
              </w:rPr>
            </w:pPr>
            <w:r w:rsidRPr="0020612A">
              <w:rPr>
                <w:rFonts w:cs="Arial"/>
              </w:rPr>
              <w:t>-13 + TT</w:t>
            </w:r>
          </w:p>
        </w:tc>
        <w:tc>
          <w:tcPr>
            <w:tcW w:w="851" w:type="dxa"/>
          </w:tcPr>
          <w:p w14:paraId="34EC6A56" w14:textId="77777777" w:rsidR="0032234A" w:rsidRPr="0020612A" w:rsidRDefault="0032234A">
            <w:pPr>
              <w:pStyle w:val="TAC"/>
              <w:rPr>
                <w:rFonts w:cs="Arial"/>
              </w:rPr>
            </w:pPr>
            <w:r w:rsidRPr="0020612A">
              <w:rPr>
                <w:rFonts w:cs="Arial"/>
              </w:rPr>
              <w:t>-13 + TT</w:t>
            </w:r>
          </w:p>
        </w:tc>
        <w:tc>
          <w:tcPr>
            <w:tcW w:w="1417" w:type="dxa"/>
          </w:tcPr>
          <w:p w14:paraId="6CB84719" w14:textId="77777777" w:rsidR="0032234A" w:rsidRPr="0020612A" w:rsidRDefault="0032234A">
            <w:pPr>
              <w:pStyle w:val="TAC"/>
              <w:rPr>
                <w:rFonts w:cs="Arial"/>
              </w:rPr>
            </w:pPr>
            <w:r w:rsidRPr="0020612A">
              <w:rPr>
                <w:rFonts w:cs="Arial"/>
              </w:rPr>
              <w:t>1 MHz</w:t>
            </w:r>
          </w:p>
        </w:tc>
      </w:tr>
      <w:tr w:rsidR="0032234A" w:rsidRPr="0020612A" w14:paraId="2EC03823" w14:textId="77777777">
        <w:trPr>
          <w:jc w:val="center"/>
        </w:trPr>
        <w:tc>
          <w:tcPr>
            <w:tcW w:w="1192" w:type="dxa"/>
          </w:tcPr>
          <w:p w14:paraId="4A29D7BD" w14:textId="77777777" w:rsidR="0032234A" w:rsidRPr="0020612A" w:rsidRDefault="0032234A">
            <w:pPr>
              <w:pStyle w:val="TAC"/>
              <w:rPr>
                <w:rFonts w:cs="Arial"/>
              </w:rPr>
            </w:pPr>
            <w:r w:rsidRPr="0020612A">
              <w:rPr>
                <w:rFonts w:cs="Arial"/>
              </w:rPr>
              <w:sym w:font="Symbol" w:char="F0B1"/>
            </w:r>
            <w:r w:rsidRPr="0020612A">
              <w:rPr>
                <w:rFonts w:cs="Arial"/>
              </w:rPr>
              <w:t xml:space="preserve"> 200-400</w:t>
            </w:r>
          </w:p>
        </w:tc>
        <w:tc>
          <w:tcPr>
            <w:tcW w:w="744" w:type="dxa"/>
          </w:tcPr>
          <w:p w14:paraId="424644A7" w14:textId="77777777" w:rsidR="0032234A" w:rsidRPr="0020612A" w:rsidRDefault="0032234A">
            <w:pPr>
              <w:pStyle w:val="TAC"/>
              <w:rPr>
                <w:rFonts w:cs="Arial"/>
              </w:rPr>
            </w:pPr>
          </w:p>
        </w:tc>
        <w:tc>
          <w:tcPr>
            <w:tcW w:w="851" w:type="dxa"/>
          </w:tcPr>
          <w:p w14:paraId="1CC49017" w14:textId="77777777" w:rsidR="0032234A" w:rsidRPr="0020612A" w:rsidRDefault="0032234A">
            <w:pPr>
              <w:pStyle w:val="TAC"/>
              <w:rPr>
                <w:rFonts w:cs="Arial"/>
              </w:rPr>
            </w:pPr>
          </w:p>
        </w:tc>
        <w:tc>
          <w:tcPr>
            <w:tcW w:w="850" w:type="dxa"/>
          </w:tcPr>
          <w:p w14:paraId="3BD87887" w14:textId="77777777" w:rsidR="0032234A" w:rsidRPr="0020612A" w:rsidRDefault="0032234A">
            <w:pPr>
              <w:pStyle w:val="TAC"/>
              <w:rPr>
                <w:rFonts w:cs="Arial"/>
              </w:rPr>
            </w:pPr>
            <w:r w:rsidRPr="0020612A">
              <w:rPr>
                <w:rFonts w:cs="Arial"/>
              </w:rPr>
              <w:t>-13 + TT</w:t>
            </w:r>
          </w:p>
        </w:tc>
        <w:tc>
          <w:tcPr>
            <w:tcW w:w="851" w:type="dxa"/>
          </w:tcPr>
          <w:p w14:paraId="7A94B964" w14:textId="77777777" w:rsidR="0032234A" w:rsidRPr="0020612A" w:rsidRDefault="0032234A">
            <w:pPr>
              <w:pStyle w:val="TAC"/>
              <w:rPr>
                <w:rFonts w:cs="Arial"/>
              </w:rPr>
            </w:pPr>
            <w:r w:rsidRPr="0020612A">
              <w:rPr>
                <w:rFonts w:cs="Arial"/>
              </w:rPr>
              <w:t>-13 +TT</w:t>
            </w:r>
          </w:p>
        </w:tc>
        <w:tc>
          <w:tcPr>
            <w:tcW w:w="1417" w:type="dxa"/>
          </w:tcPr>
          <w:p w14:paraId="3699362D" w14:textId="77777777" w:rsidR="0032234A" w:rsidRPr="0020612A" w:rsidRDefault="0032234A">
            <w:pPr>
              <w:pStyle w:val="TAC"/>
              <w:rPr>
                <w:rFonts w:cs="Arial"/>
              </w:rPr>
            </w:pPr>
            <w:r w:rsidRPr="0020612A">
              <w:rPr>
                <w:rFonts w:cs="Arial"/>
              </w:rPr>
              <w:t>1 MHz</w:t>
            </w:r>
          </w:p>
        </w:tc>
      </w:tr>
      <w:tr w:rsidR="0032234A" w:rsidRPr="0020612A" w14:paraId="6804FF58" w14:textId="77777777">
        <w:trPr>
          <w:jc w:val="center"/>
        </w:trPr>
        <w:tc>
          <w:tcPr>
            <w:tcW w:w="1192" w:type="dxa"/>
          </w:tcPr>
          <w:p w14:paraId="1F365DC0" w14:textId="77777777" w:rsidR="0032234A" w:rsidRPr="0020612A" w:rsidRDefault="0032234A">
            <w:pPr>
              <w:pStyle w:val="TAC"/>
              <w:rPr>
                <w:rFonts w:cs="Arial"/>
              </w:rPr>
            </w:pPr>
            <w:r w:rsidRPr="0020612A">
              <w:rPr>
                <w:rFonts w:cs="Arial"/>
              </w:rPr>
              <w:sym w:font="Symbol" w:char="F0B1"/>
            </w:r>
            <w:r w:rsidRPr="0020612A">
              <w:rPr>
                <w:rFonts w:cs="Arial"/>
              </w:rPr>
              <w:t xml:space="preserve"> 400-800</w:t>
            </w:r>
          </w:p>
        </w:tc>
        <w:tc>
          <w:tcPr>
            <w:tcW w:w="744" w:type="dxa"/>
          </w:tcPr>
          <w:p w14:paraId="03B749B9" w14:textId="77777777" w:rsidR="0032234A" w:rsidRPr="0020612A" w:rsidRDefault="0032234A">
            <w:pPr>
              <w:pStyle w:val="TAC"/>
              <w:rPr>
                <w:rFonts w:cs="Arial"/>
              </w:rPr>
            </w:pPr>
          </w:p>
        </w:tc>
        <w:tc>
          <w:tcPr>
            <w:tcW w:w="851" w:type="dxa"/>
          </w:tcPr>
          <w:p w14:paraId="2993EFD0" w14:textId="77777777" w:rsidR="0032234A" w:rsidRPr="0020612A" w:rsidRDefault="0032234A">
            <w:pPr>
              <w:pStyle w:val="TAC"/>
              <w:rPr>
                <w:rFonts w:cs="Arial"/>
              </w:rPr>
            </w:pPr>
          </w:p>
        </w:tc>
        <w:tc>
          <w:tcPr>
            <w:tcW w:w="850" w:type="dxa"/>
          </w:tcPr>
          <w:p w14:paraId="2B63BB7B" w14:textId="77777777" w:rsidR="0032234A" w:rsidRPr="0020612A" w:rsidRDefault="0032234A">
            <w:pPr>
              <w:pStyle w:val="TAC"/>
              <w:rPr>
                <w:rFonts w:cs="Arial"/>
              </w:rPr>
            </w:pPr>
          </w:p>
        </w:tc>
        <w:tc>
          <w:tcPr>
            <w:tcW w:w="851" w:type="dxa"/>
          </w:tcPr>
          <w:p w14:paraId="2C1C2B03" w14:textId="77777777" w:rsidR="0032234A" w:rsidRPr="0020612A" w:rsidRDefault="0032234A">
            <w:pPr>
              <w:pStyle w:val="TAC"/>
              <w:rPr>
                <w:rFonts w:cs="Arial"/>
              </w:rPr>
            </w:pPr>
            <w:r w:rsidRPr="0020612A">
              <w:rPr>
                <w:rFonts w:cs="Arial"/>
              </w:rPr>
              <w:t>-13 + TT</w:t>
            </w:r>
          </w:p>
        </w:tc>
        <w:tc>
          <w:tcPr>
            <w:tcW w:w="1417" w:type="dxa"/>
          </w:tcPr>
          <w:p w14:paraId="4FAAD6F3" w14:textId="77777777" w:rsidR="0032234A" w:rsidRPr="0020612A" w:rsidRDefault="0032234A">
            <w:pPr>
              <w:pStyle w:val="TAC"/>
              <w:rPr>
                <w:rFonts w:cs="Arial"/>
              </w:rPr>
            </w:pPr>
            <w:r w:rsidRPr="0020612A">
              <w:rPr>
                <w:rFonts w:cs="Arial"/>
              </w:rPr>
              <w:t>1 MHz</w:t>
            </w:r>
          </w:p>
        </w:tc>
      </w:tr>
      <w:tr w:rsidR="0032234A" w:rsidRPr="0020612A" w14:paraId="3DC5FA9D" w14:textId="77777777">
        <w:trPr>
          <w:jc w:val="center"/>
        </w:trPr>
        <w:tc>
          <w:tcPr>
            <w:tcW w:w="5905" w:type="dxa"/>
            <w:gridSpan w:val="6"/>
          </w:tcPr>
          <w:p w14:paraId="22C4AF5C" w14:textId="77777777" w:rsidR="0032234A" w:rsidRPr="0020612A" w:rsidRDefault="0032234A">
            <w:pPr>
              <w:pStyle w:val="TAN"/>
            </w:pPr>
            <w:r w:rsidRPr="0020612A">
              <w:t>NOTE 1:</w:t>
            </w:r>
            <w:r w:rsidRPr="0020612A">
              <w:tab/>
              <w:t>TT for each frequency and channel bandwidth is specified in Table 6.5.2.1.5-1a</w:t>
            </w:r>
          </w:p>
          <w:p w14:paraId="6E880E79" w14:textId="77777777" w:rsidR="0032234A" w:rsidRPr="0020612A" w:rsidRDefault="0032234A">
            <w:pPr>
              <w:pStyle w:val="TAN"/>
            </w:pPr>
            <w:r w:rsidRPr="0020612A">
              <w:t>NOTE 2:</w:t>
            </w:r>
            <w:r w:rsidRPr="0020612A">
              <w:tab/>
              <w:t>At the boundary of spectrum emission limit, the first and last measurement position with a 1 MHz filter is the inside of +0.5MHz and -0.5MHz, respectively.</w:t>
            </w:r>
          </w:p>
          <w:p w14:paraId="74A01EAE" w14:textId="77777777" w:rsidR="0032234A" w:rsidRPr="0020612A" w:rsidRDefault="0032234A">
            <w:pPr>
              <w:pStyle w:val="TAN"/>
              <w:rPr>
                <w:rFonts w:cs="Arial"/>
              </w:rPr>
            </w:pPr>
            <w:r w:rsidRPr="0020612A">
              <w:t>NOTE 3:</w:t>
            </w:r>
            <w:r w:rsidRPr="0020612A">
              <w:tab/>
              <w:t>The measurements are to be performed above the upper edge of the channel and below the lower edge of the channel.</w:t>
            </w:r>
          </w:p>
        </w:tc>
      </w:tr>
    </w:tbl>
    <w:p w14:paraId="6F2C272F" w14:textId="77777777" w:rsidR="0032234A" w:rsidRPr="0020612A" w:rsidRDefault="0032234A"/>
    <w:p w14:paraId="27E98EA1" w14:textId="77777777" w:rsidR="003E24D7" w:rsidRPr="0020612A" w:rsidRDefault="003E24D7" w:rsidP="003E24D7">
      <w:pPr>
        <w:pStyle w:val="TH"/>
      </w:pPr>
      <w:bookmarkStart w:id="43" w:name="_CRTable6_5_2_1_51a"/>
      <w:r w:rsidRPr="0020612A">
        <w:t xml:space="preserve">Table </w:t>
      </w:r>
      <w:bookmarkEnd w:id="43"/>
      <w:r w:rsidRPr="0020612A">
        <w:t>6.5.2.1.5-1a: Test Tolerance (Spectrum emission mask) for PC3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6"/>
        <w:gridCol w:w="1984"/>
        <w:gridCol w:w="1984"/>
        <w:gridCol w:w="1984"/>
      </w:tblGrid>
      <w:tr w:rsidR="003E24D7" w:rsidRPr="0020612A" w14:paraId="60773395" w14:textId="77777777" w:rsidTr="00BA4A64">
        <w:trPr>
          <w:jc w:val="center"/>
        </w:trPr>
        <w:tc>
          <w:tcPr>
            <w:tcW w:w="2806" w:type="dxa"/>
            <w:tcBorders>
              <w:top w:val="single" w:sz="4" w:space="0" w:color="auto"/>
              <w:left w:val="single" w:sz="4" w:space="0" w:color="auto"/>
              <w:bottom w:val="single" w:sz="4" w:space="0" w:color="auto"/>
              <w:right w:val="single" w:sz="4" w:space="0" w:color="auto"/>
            </w:tcBorders>
            <w:vAlign w:val="center"/>
          </w:tcPr>
          <w:p w14:paraId="46118191" w14:textId="77777777" w:rsidR="003E24D7" w:rsidRPr="0020612A" w:rsidRDefault="003E24D7" w:rsidP="00FA3C3E">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28A471AB" w14:textId="77777777" w:rsidR="003E24D7" w:rsidRPr="0020612A" w:rsidRDefault="003E24D7" w:rsidP="00FA3C3E">
            <w:pPr>
              <w:pStyle w:val="TAH"/>
            </w:pPr>
            <w:r w:rsidRPr="0020612A">
              <w:rPr>
                <w:rFonts w:cs="Arial"/>
                <w:bCs/>
                <w:color w:val="000000"/>
                <w:szCs w:val="18"/>
              </w:rPr>
              <w:t>FR2a</w:t>
            </w:r>
          </w:p>
        </w:tc>
        <w:tc>
          <w:tcPr>
            <w:tcW w:w="1984" w:type="dxa"/>
            <w:tcBorders>
              <w:top w:val="single" w:sz="4" w:space="0" w:color="auto"/>
              <w:left w:val="single" w:sz="4" w:space="0" w:color="auto"/>
              <w:bottom w:val="single" w:sz="4" w:space="0" w:color="auto"/>
              <w:right w:val="single" w:sz="4" w:space="0" w:color="auto"/>
            </w:tcBorders>
            <w:vAlign w:val="center"/>
          </w:tcPr>
          <w:p w14:paraId="47A9665E" w14:textId="77777777" w:rsidR="003E24D7" w:rsidRPr="0020612A" w:rsidRDefault="003E24D7" w:rsidP="00FA3C3E">
            <w:pPr>
              <w:pStyle w:val="TAH"/>
            </w:pPr>
            <w:r w:rsidRPr="0020612A">
              <w:t>FR2b</w:t>
            </w:r>
          </w:p>
        </w:tc>
        <w:tc>
          <w:tcPr>
            <w:tcW w:w="1984" w:type="dxa"/>
            <w:tcBorders>
              <w:top w:val="single" w:sz="4" w:space="0" w:color="auto"/>
              <w:left w:val="single" w:sz="4" w:space="0" w:color="auto"/>
              <w:bottom w:val="single" w:sz="4" w:space="0" w:color="auto"/>
              <w:right w:val="single" w:sz="4" w:space="0" w:color="auto"/>
            </w:tcBorders>
            <w:vAlign w:val="center"/>
          </w:tcPr>
          <w:p w14:paraId="48C8F54C" w14:textId="77777777" w:rsidR="003E24D7" w:rsidRPr="0020612A" w:rsidRDefault="003E24D7" w:rsidP="00FA3C3E">
            <w:pPr>
              <w:pStyle w:val="TAH"/>
              <w:rPr>
                <w:lang w:eastAsia="ja-JP"/>
              </w:rPr>
            </w:pPr>
            <w:r>
              <w:rPr>
                <w:rFonts w:hint="eastAsia"/>
                <w:lang w:eastAsia="ja-JP"/>
              </w:rPr>
              <w:t>F</w:t>
            </w:r>
            <w:r>
              <w:rPr>
                <w:lang w:eastAsia="ja-JP"/>
              </w:rPr>
              <w:t>R2c</w:t>
            </w:r>
          </w:p>
        </w:tc>
      </w:tr>
      <w:tr w:rsidR="003E24D7" w:rsidRPr="0020612A" w14:paraId="60DE33E8" w14:textId="77777777" w:rsidTr="00BA4A64">
        <w:trPr>
          <w:jc w:val="center"/>
        </w:trPr>
        <w:tc>
          <w:tcPr>
            <w:tcW w:w="2806" w:type="dxa"/>
            <w:tcBorders>
              <w:top w:val="single" w:sz="4" w:space="0" w:color="auto"/>
              <w:left w:val="single" w:sz="4" w:space="0" w:color="auto"/>
              <w:bottom w:val="single" w:sz="4" w:space="0" w:color="auto"/>
              <w:right w:val="single" w:sz="4" w:space="0" w:color="auto"/>
            </w:tcBorders>
            <w:vAlign w:val="center"/>
          </w:tcPr>
          <w:p w14:paraId="5802C633" w14:textId="77777777" w:rsidR="003E24D7" w:rsidRPr="0020612A" w:rsidRDefault="003E24D7" w:rsidP="00FA3C3E">
            <w:pPr>
              <w:pStyle w:val="TAH"/>
              <w:rPr>
                <w:b w:val="0"/>
              </w:rPr>
            </w:pPr>
            <w:r w:rsidRPr="0020612A">
              <w:rPr>
                <w:b w:val="0"/>
              </w:rPr>
              <w:t xml:space="preserve">IFF (Max device size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7D7A8204" w14:textId="77777777" w:rsidR="003E24D7" w:rsidRPr="0020612A" w:rsidRDefault="003E24D7" w:rsidP="00FA3C3E">
            <w:pPr>
              <w:pStyle w:val="TAC"/>
              <w:rPr>
                <w:rFonts w:cs="Arial"/>
              </w:rPr>
            </w:pPr>
            <w:r w:rsidRPr="0020612A">
              <w:rPr>
                <w:rFonts w:cs="Arial"/>
              </w:rPr>
              <w:t>3.33 dB</w:t>
            </w:r>
          </w:p>
        </w:tc>
        <w:tc>
          <w:tcPr>
            <w:tcW w:w="1984" w:type="dxa"/>
            <w:tcBorders>
              <w:top w:val="single" w:sz="4" w:space="0" w:color="auto"/>
              <w:left w:val="single" w:sz="4" w:space="0" w:color="auto"/>
              <w:bottom w:val="single" w:sz="4" w:space="0" w:color="auto"/>
              <w:right w:val="single" w:sz="4" w:space="0" w:color="auto"/>
            </w:tcBorders>
            <w:vAlign w:val="center"/>
          </w:tcPr>
          <w:p w14:paraId="5FDADE72" w14:textId="77777777" w:rsidR="003E24D7" w:rsidRPr="0020612A" w:rsidRDefault="003E24D7" w:rsidP="00FA3C3E">
            <w:pPr>
              <w:pStyle w:val="TAC"/>
              <w:rPr>
                <w:rFonts w:cs="Arial"/>
              </w:rPr>
            </w:pPr>
            <w:r w:rsidRPr="0020612A">
              <w:rPr>
                <w:rFonts w:cs="Arial"/>
              </w:rPr>
              <w:t>3.58 dB</w:t>
            </w:r>
          </w:p>
        </w:tc>
        <w:tc>
          <w:tcPr>
            <w:tcW w:w="1984" w:type="dxa"/>
            <w:tcBorders>
              <w:top w:val="single" w:sz="4" w:space="0" w:color="auto"/>
              <w:left w:val="single" w:sz="4" w:space="0" w:color="auto"/>
              <w:bottom w:val="single" w:sz="4" w:space="0" w:color="auto"/>
              <w:right w:val="single" w:sz="4" w:space="0" w:color="auto"/>
            </w:tcBorders>
            <w:vAlign w:val="center"/>
          </w:tcPr>
          <w:p w14:paraId="6A949327" w14:textId="17054047" w:rsidR="003E24D7" w:rsidRPr="0020612A" w:rsidRDefault="002005B3" w:rsidP="00FA3C3E">
            <w:pPr>
              <w:pStyle w:val="TAC"/>
              <w:rPr>
                <w:rFonts w:cs="Arial"/>
                <w:lang w:eastAsia="ja-JP"/>
              </w:rPr>
            </w:pPr>
            <w:r>
              <w:rPr>
                <w:rFonts w:cs="Arial"/>
                <w:lang w:eastAsia="ja-JP"/>
              </w:rPr>
              <w:t>4.46 dB</w:t>
            </w:r>
          </w:p>
        </w:tc>
      </w:tr>
    </w:tbl>
    <w:p w14:paraId="477A24F8" w14:textId="77777777" w:rsidR="003E24D7" w:rsidRPr="0020612A" w:rsidRDefault="003E24D7" w:rsidP="003E24D7"/>
    <w:p w14:paraId="33E92831" w14:textId="77777777" w:rsidR="003E24D7" w:rsidRPr="0020612A" w:rsidRDefault="003E24D7" w:rsidP="003E24D7">
      <w:pPr>
        <w:pStyle w:val="TH"/>
      </w:pPr>
      <w:bookmarkStart w:id="44" w:name="_CRTable6_5_2_1_51b"/>
      <w:r w:rsidRPr="0020612A">
        <w:t xml:space="preserve">Table </w:t>
      </w:r>
      <w:bookmarkEnd w:id="44"/>
      <w:r w:rsidRPr="0020612A">
        <w:t>6.5.2.1.5-1b: Test Tolerance (Spectrum emission mask) for PC1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6"/>
        <w:gridCol w:w="1984"/>
        <w:gridCol w:w="1984"/>
      </w:tblGrid>
      <w:tr w:rsidR="003E24D7" w:rsidRPr="0020612A" w14:paraId="45F890E4" w14:textId="77777777" w:rsidTr="00BA4A64">
        <w:trPr>
          <w:jc w:val="center"/>
        </w:trPr>
        <w:tc>
          <w:tcPr>
            <w:tcW w:w="2806" w:type="dxa"/>
            <w:tcBorders>
              <w:top w:val="single" w:sz="4" w:space="0" w:color="auto"/>
              <w:left w:val="single" w:sz="4" w:space="0" w:color="auto"/>
              <w:bottom w:val="single" w:sz="4" w:space="0" w:color="auto"/>
              <w:right w:val="single" w:sz="4" w:space="0" w:color="auto"/>
            </w:tcBorders>
            <w:vAlign w:val="center"/>
          </w:tcPr>
          <w:p w14:paraId="12B7C16F" w14:textId="77777777" w:rsidR="003E24D7" w:rsidRPr="0020612A" w:rsidRDefault="003E24D7" w:rsidP="00FA3C3E">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2E848CCD" w14:textId="354B2A88" w:rsidR="003E24D7" w:rsidRPr="0020612A" w:rsidRDefault="003E24D7" w:rsidP="00FA3C3E">
            <w:pPr>
              <w:pStyle w:val="TAH"/>
            </w:pPr>
            <w:r>
              <w:rPr>
                <w:rFonts w:cs="Arial"/>
                <w:bCs/>
                <w:color w:val="000000"/>
                <w:szCs w:val="18"/>
              </w:rPr>
              <w:t>FR2a</w:t>
            </w:r>
          </w:p>
        </w:tc>
        <w:tc>
          <w:tcPr>
            <w:tcW w:w="1984" w:type="dxa"/>
            <w:tcBorders>
              <w:top w:val="single" w:sz="4" w:space="0" w:color="auto"/>
              <w:left w:val="single" w:sz="4" w:space="0" w:color="auto"/>
              <w:bottom w:val="single" w:sz="4" w:space="0" w:color="auto"/>
              <w:right w:val="single" w:sz="4" w:space="0" w:color="auto"/>
            </w:tcBorders>
            <w:vAlign w:val="center"/>
          </w:tcPr>
          <w:p w14:paraId="2E1A6745" w14:textId="0E334B1E" w:rsidR="003E24D7" w:rsidRPr="0020612A" w:rsidRDefault="003E24D7" w:rsidP="00FA3C3E">
            <w:pPr>
              <w:pStyle w:val="TAH"/>
            </w:pPr>
            <w:r>
              <w:t>FR2b</w:t>
            </w:r>
          </w:p>
        </w:tc>
      </w:tr>
      <w:tr w:rsidR="003E24D7" w:rsidRPr="0020612A" w14:paraId="29B0039B" w14:textId="77777777" w:rsidTr="00BA4A64">
        <w:trPr>
          <w:jc w:val="center"/>
        </w:trPr>
        <w:tc>
          <w:tcPr>
            <w:tcW w:w="2806" w:type="dxa"/>
            <w:tcBorders>
              <w:top w:val="single" w:sz="4" w:space="0" w:color="auto"/>
              <w:left w:val="single" w:sz="4" w:space="0" w:color="auto"/>
              <w:bottom w:val="single" w:sz="4" w:space="0" w:color="auto"/>
              <w:right w:val="single" w:sz="4" w:space="0" w:color="auto"/>
            </w:tcBorders>
            <w:vAlign w:val="center"/>
          </w:tcPr>
          <w:p w14:paraId="6BDB57F6" w14:textId="77777777" w:rsidR="003E24D7" w:rsidRPr="0020612A" w:rsidRDefault="003E24D7" w:rsidP="00FA3C3E">
            <w:pPr>
              <w:pStyle w:val="TAH"/>
              <w:rPr>
                <w:b w:val="0"/>
              </w:rPr>
            </w:pPr>
            <w:r w:rsidRPr="0020612A">
              <w:rPr>
                <w:b w:val="0"/>
              </w:rPr>
              <w:t xml:space="preserve">IFF (Max device size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58CA701A" w14:textId="77777777" w:rsidR="003E24D7" w:rsidRPr="0020612A" w:rsidRDefault="003E24D7" w:rsidP="00FA3C3E">
            <w:pPr>
              <w:pStyle w:val="TAC"/>
              <w:rPr>
                <w:rFonts w:cs="Arial"/>
              </w:rPr>
            </w:pPr>
            <w:r w:rsidRPr="0020612A">
              <w:rPr>
                <w:rFonts w:cs="Arial"/>
              </w:rPr>
              <w:t>4.11 dB</w:t>
            </w:r>
          </w:p>
        </w:tc>
        <w:tc>
          <w:tcPr>
            <w:tcW w:w="1984" w:type="dxa"/>
            <w:tcBorders>
              <w:top w:val="single" w:sz="4" w:space="0" w:color="auto"/>
              <w:left w:val="single" w:sz="4" w:space="0" w:color="auto"/>
              <w:bottom w:val="single" w:sz="4" w:space="0" w:color="auto"/>
              <w:right w:val="single" w:sz="4" w:space="0" w:color="auto"/>
            </w:tcBorders>
            <w:vAlign w:val="center"/>
          </w:tcPr>
          <w:p w14:paraId="693B7979" w14:textId="77777777" w:rsidR="003E24D7" w:rsidRPr="0020612A" w:rsidRDefault="003E24D7" w:rsidP="00FA3C3E">
            <w:pPr>
              <w:pStyle w:val="TAC"/>
              <w:rPr>
                <w:rFonts w:cs="Arial"/>
              </w:rPr>
            </w:pPr>
            <w:r w:rsidRPr="0020612A">
              <w:rPr>
                <w:rFonts w:cs="Arial"/>
              </w:rPr>
              <w:t>FFS</w:t>
            </w:r>
          </w:p>
        </w:tc>
      </w:tr>
    </w:tbl>
    <w:p w14:paraId="406B86E3" w14:textId="77777777" w:rsidR="000B6CBE" w:rsidRPr="0020612A" w:rsidRDefault="000B6CBE" w:rsidP="000B6CBE"/>
    <w:p w14:paraId="644AE98A" w14:textId="09BA0557" w:rsidR="0032234A" w:rsidRPr="0020612A" w:rsidRDefault="0032234A">
      <w:pPr>
        <w:pStyle w:val="NO"/>
      </w:pPr>
      <w:r w:rsidRPr="0020612A">
        <w:t>NOTE:</w:t>
      </w:r>
      <w:r w:rsidRPr="0020612A">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555A294" w14:textId="77777777" w:rsidR="004213F0" w:rsidRPr="0020612A" w:rsidRDefault="004213F0" w:rsidP="004213F0">
      <w:pPr>
        <w:pStyle w:val="Heading4"/>
      </w:pPr>
      <w:bookmarkStart w:id="45" w:name="_Hlk120716294"/>
      <w:bookmarkStart w:id="46" w:name="_Toc21026606"/>
      <w:bookmarkStart w:id="47" w:name="_Toc27743857"/>
      <w:bookmarkStart w:id="48" w:name="_Toc36197030"/>
      <w:bookmarkStart w:id="49" w:name="_Toc36197722"/>
      <w:r w:rsidRPr="0020612A">
        <w:t>6.5.2.1_1</w:t>
      </w:r>
      <w:r w:rsidRPr="0020612A">
        <w:tab/>
        <w:t>Spectrum Emission Mask with Power Boost</w:t>
      </w:r>
    </w:p>
    <w:p w14:paraId="214AE641" w14:textId="77777777" w:rsidR="004213F0" w:rsidRPr="0020612A" w:rsidRDefault="004213F0" w:rsidP="004213F0">
      <w:pPr>
        <w:pStyle w:val="EditorsNote"/>
      </w:pPr>
      <w:r w:rsidRPr="0020612A">
        <w:t>Editor’s note: The following aspects are either missing or not yet determined:</w:t>
      </w:r>
    </w:p>
    <w:p w14:paraId="517000F6" w14:textId="77777777" w:rsidR="004213F0" w:rsidRPr="0020612A" w:rsidRDefault="004213F0" w:rsidP="004213F0">
      <w:pPr>
        <w:pStyle w:val="EditorsNote"/>
        <w:numPr>
          <w:ilvl w:val="0"/>
          <w:numId w:val="1"/>
        </w:numPr>
      </w:pPr>
      <w:r w:rsidRPr="0020612A">
        <w:t>Measurement Uncertainties and Test Tolerances are FFS for power class 1, 2, and 4.</w:t>
      </w:r>
    </w:p>
    <w:p w14:paraId="50E1C3CB" w14:textId="77777777" w:rsidR="004213F0" w:rsidRPr="0020612A" w:rsidRDefault="004213F0" w:rsidP="004213F0">
      <w:pPr>
        <w:pStyle w:val="H6"/>
      </w:pPr>
      <w:bookmarkStart w:id="50" w:name="_CR6_5_2_1_1_1"/>
      <w:r w:rsidRPr="0020612A">
        <w:t>6.5.2.1_1.1</w:t>
      </w:r>
      <w:r w:rsidRPr="0020612A">
        <w:tab/>
        <w:t>Test purpose</w:t>
      </w:r>
    </w:p>
    <w:bookmarkEnd w:id="50"/>
    <w:p w14:paraId="00212834" w14:textId="77777777" w:rsidR="004213F0" w:rsidRPr="0020612A" w:rsidRDefault="004213F0" w:rsidP="004213F0">
      <w:r w:rsidRPr="0020612A">
        <w:t>Same as clause 6.5.2.1.1.</w:t>
      </w:r>
    </w:p>
    <w:p w14:paraId="1310041F" w14:textId="77777777" w:rsidR="004213F0" w:rsidRPr="0020612A" w:rsidRDefault="004213F0" w:rsidP="004213F0">
      <w:pPr>
        <w:pStyle w:val="H6"/>
      </w:pPr>
      <w:bookmarkStart w:id="51" w:name="_CR6_5_2_1_1_2"/>
      <w:r w:rsidRPr="0020612A">
        <w:t>6.5.2.1_1.2</w:t>
      </w:r>
      <w:r w:rsidRPr="0020612A">
        <w:tab/>
        <w:t>Test applicability</w:t>
      </w:r>
    </w:p>
    <w:bookmarkEnd w:id="51"/>
    <w:p w14:paraId="687AD9B3" w14:textId="77777777" w:rsidR="004213F0" w:rsidRPr="0020612A" w:rsidRDefault="004213F0" w:rsidP="004213F0">
      <w:pPr>
        <w:rPr>
          <w:lang w:eastAsia="ja-JP"/>
        </w:rPr>
      </w:pPr>
      <w:r w:rsidRPr="0020612A">
        <w:t xml:space="preserve">This test case applies to all types of NR UE release 16 and forward supporting </w:t>
      </w:r>
      <w:r w:rsidRPr="0020612A">
        <w:rPr>
          <w:i/>
          <w:iCs/>
        </w:rPr>
        <w:t>mpr-PowerBoost-FR2-r16</w:t>
      </w:r>
      <w:r w:rsidRPr="0020612A">
        <w:t xml:space="preserve"> UE capability.</w:t>
      </w:r>
    </w:p>
    <w:p w14:paraId="4BFE9853" w14:textId="77777777" w:rsidR="004213F0" w:rsidRPr="0020612A" w:rsidRDefault="004213F0" w:rsidP="004213F0">
      <w:pPr>
        <w:pStyle w:val="H6"/>
      </w:pPr>
      <w:bookmarkStart w:id="52" w:name="_CR6_5_2_1_1_3"/>
      <w:r w:rsidRPr="0020612A">
        <w:t>6.5.2.1_1.3</w:t>
      </w:r>
      <w:r w:rsidRPr="0020612A">
        <w:tab/>
        <w:t>Minimum conformance requirements</w:t>
      </w:r>
    </w:p>
    <w:bookmarkEnd w:id="52"/>
    <w:p w14:paraId="01269494" w14:textId="77777777" w:rsidR="004213F0" w:rsidRPr="0020612A" w:rsidRDefault="004213F0" w:rsidP="004213F0">
      <w:r w:rsidRPr="0020612A">
        <w:t>Same as clause 6.5.2.1.3.</w:t>
      </w:r>
    </w:p>
    <w:p w14:paraId="401E9EDF" w14:textId="77777777" w:rsidR="004213F0" w:rsidRPr="0020612A" w:rsidRDefault="004213F0" w:rsidP="004213F0">
      <w:pPr>
        <w:pStyle w:val="H6"/>
      </w:pPr>
      <w:bookmarkStart w:id="53" w:name="_CR6_5_2_1_1_4"/>
      <w:r w:rsidRPr="0020612A">
        <w:t>6.5.2.1_1.4</w:t>
      </w:r>
      <w:r w:rsidRPr="0020612A">
        <w:tab/>
        <w:t>Test description</w:t>
      </w:r>
    </w:p>
    <w:p w14:paraId="71C1B830" w14:textId="77777777" w:rsidR="004213F0" w:rsidRPr="0020612A" w:rsidRDefault="004213F0" w:rsidP="004213F0">
      <w:pPr>
        <w:pStyle w:val="H6"/>
      </w:pPr>
      <w:bookmarkStart w:id="54" w:name="_CR6_5_2_1_1_4_1"/>
      <w:bookmarkEnd w:id="53"/>
      <w:r w:rsidRPr="0020612A">
        <w:t>6.5.2.1_1.4.1</w:t>
      </w:r>
      <w:r w:rsidRPr="0020612A">
        <w:tab/>
        <w:t>Initial conditions</w:t>
      </w:r>
    </w:p>
    <w:bookmarkEnd w:id="54"/>
    <w:p w14:paraId="2FC3F350" w14:textId="77777777" w:rsidR="004213F0" w:rsidRPr="0020612A" w:rsidRDefault="004213F0" w:rsidP="004213F0">
      <w:r w:rsidRPr="0020612A">
        <w:t>Initial conditions are a set of test configurations the UE needs to be tested in and the steps for the SS to take with the UE to reach the correct measurement state.</w:t>
      </w:r>
    </w:p>
    <w:p w14:paraId="0B5A10DE" w14:textId="77777777" w:rsidR="004213F0" w:rsidRPr="0020612A" w:rsidRDefault="004213F0" w:rsidP="004213F0">
      <w:r w:rsidRPr="0020612A">
        <w:t>The initial test configurations consist of environmental conditions, test frequencies, and channel bandwidths based on NR operating bands specified in Table 5.3.5-1. All of these configurations shall be tested with applicable test parameters for each channel bandwidth and subcarrier spacing, are shown in Table 6.5.2.1_1.4.1-1. The details of the uplink reference measurement channels (RMCs) are specified in Annexes A.2. Configurations of PDSCH and PDCCH before measurement are specified in Annex C.2.</w:t>
      </w:r>
    </w:p>
    <w:p w14:paraId="1945CF18" w14:textId="77777777" w:rsidR="004213F0" w:rsidRPr="0020612A" w:rsidRDefault="004213F0" w:rsidP="004213F0">
      <w:pPr>
        <w:pStyle w:val="TH"/>
      </w:pPr>
      <w:bookmarkStart w:id="55" w:name="_CRTable6_5_2_1_1_4_11"/>
      <w:r w:rsidRPr="0020612A">
        <w:t xml:space="preserve">Table </w:t>
      </w:r>
      <w:bookmarkEnd w:id="55"/>
      <w:r w:rsidRPr="0020612A">
        <w:t>6.5.2.1_1.4.1-1: Test Configuration Table</w:t>
      </w:r>
    </w:p>
    <w:tbl>
      <w:tblPr>
        <w:tblW w:w="41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881"/>
        <w:gridCol w:w="799"/>
        <w:gridCol w:w="1524"/>
        <w:gridCol w:w="432"/>
        <w:gridCol w:w="1508"/>
        <w:gridCol w:w="2216"/>
      </w:tblGrid>
      <w:tr w:rsidR="004213F0" w:rsidRPr="0020612A" w14:paraId="31D2C5D5" w14:textId="77777777" w:rsidTr="004367ED">
        <w:trPr>
          <w:jc w:val="center"/>
        </w:trPr>
        <w:tc>
          <w:tcPr>
            <w:tcW w:w="5000" w:type="pct"/>
            <w:gridSpan w:val="7"/>
          </w:tcPr>
          <w:p w14:paraId="26269945" w14:textId="77777777" w:rsidR="004213F0" w:rsidRPr="0020612A" w:rsidRDefault="004213F0" w:rsidP="004367ED">
            <w:pPr>
              <w:pStyle w:val="TAH"/>
            </w:pPr>
            <w:r w:rsidRPr="0020612A">
              <w:t>Default Conditions</w:t>
            </w:r>
          </w:p>
        </w:tc>
      </w:tr>
      <w:tr w:rsidR="004213F0" w:rsidRPr="0020612A" w14:paraId="74D408ED" w14:textId="77777777" w:rsidTr="004367ED">
        <w:trPr>
          <w:jc w:val="center"/>
        </w:trPr>
        <w:tc>
          <w:tcPr>
            <w:tcW w:w="2683" w:type="pct"/>
            <w:gridSpan w:val="5"/>
          </w:tcPr>
          <w:p w14:paraId="7DFC4714" w14:textId="77777777" w:rsidR="004213F0" w:rsidRPr="0020612A" w:rsidRDefault="004213F0" w:rsidP="004367ED">
            <w:pPr>
              <w:pStyle w:val="TAL"/>
            </w:pPr>
            <w:r w:rsidRPr="0020612A">
              <w:t>Test Environment as specified in TS 38.508-1 [10] subclause 4.1</w:t>
            </w:r>
          </w:p>
        </w:tc>
        <w:tc>
          <w:tcPr>
            <w:tcW w:w="2317" w:type="pct"/>
            <w:gridSpan w:val="2"/>
          </w:tcPr>
          <w:p w14:paraId="523FCE23" w14:textId="77777777" w:rsidR="004213F0" w:rsidRPr="0020612A" w:rsidRDefault="004213F0" w:rsidP="004367ED">
            <w:pPr>
              <w:pStyle w:val="TAL"/>
            </w:pPr>
            <w:r w:rsidRPr="0020612A">
              <w:t>Normal</w:t>
            </w:r>
          </w:p>
        </w:tc>
      </w:tr>
      <w:tr w:rsidR="004213F0" w:rsidRPr="0020612A" w14:paraId="00ADDB7E" w14:textId="77777777" w:rsidTr="004367ED">
        <w:trPr>
          <w:jc w:val="center"/>
        </w:trPr>
        <w:tc>
          <w:tcPr>
            <w:tcW w:w="2683" w:type="pct"/>
            <w:gridSpan w:val="5"/>
          </w:tcPr>
          <w:p w14:paraId="056761BD" w14:textId="77777777" w:rsidR="004213F0" w:rsidRPr="0020612A" w:rsidRDefault="004213F0" w:rsidP="004367ED">
            <w:pPr>
              <w:pStyle w:val="TAL"/>
            </w:pPr>
            <w:r w:rsidRPr="0020612A">
              <w:t>Test Frequencies as specified in TS 38.508-1 [10] subclause 4.3.1</w:t>
            </w:r>
          </w:p>
        </w:tc>
        <w:tc>
          <w:tcPr>
            <w:tcW w:w="2317" w:type="pct"/>
            <w:gridSpan w:val="2"/>
          </w:tcPr>
          <w:p w14:paraId="6A1D4A07" w14:textId="77777777" w:rsidR="004213F0" w:rsidRPr="0020612A" w:rsidRDefault="004213F0" w:rsidP="004367ED">
            <w:pPr>
              <w:pStyle w:val="TAL"/>
            </w:pPr>
            <w:r w:rsidRPr="0020612A">
              <w:t>Mid Range</w:t>
            </w:r>
          </w:p>
        </w:tc>
      </w:tr>
      <w:tr w:rsidR="004213F0" w:rsidRPr="0020612A" w14:paraId="27E8A4B9" w14:textId="77777777" w:rsidTr="004367ED">
        <w:trPr>
          <w:jc w:val="center"/>
        </w:trPr>
        <w:tc>
          <w:tcPr>
            <w:tcW w:w="2683" w:type="pct"/>
            <w:gridSpan w:val="5"/>
          </w:tcPr>
          <w:p w14:paraId="28CA284C" w14:textId="77777777" w:rsidR="004213F0" w:rsidRPr="0020612A" w:rsidRDefault="004213F0" w:rsidP="004367ED">
            <w:pPr>
              <w:pStyle w:val="TAL"/>
            </w:pPr>
            <w:r w:rsidRPr="0020612A">
              <w:t>Test Channel Bandwidths as specified in TS 38.508-1 [10] subclause 4.3.1</w:t>
            </w:r>
          </w:p>
        </w:tc>
        <w:tc>
          <w:tcPr>
            <w:tcW w:w="2317" w:type="pct"/>
            <w:gridSpan w:val="2"/>
          </w:tcPr>
          <w:p w14:paraId="6E78B5F0" w14:textId="77777777" w:rsidR="004213F0" w:rsidRPr="0020612A" w:rsidRDefault="004213F0" w:rsidP="004367ED">
            <w:pPr>
              <w:pStyle w:val="TAL"/>
            </w:pPr>
            <w:r w:rsidRPr="0020612A">
              <w:t>Lowest, Highest</w:t>
            </w:r>
          </w:p>
        </w:tc>
      </w:tr>
      <w:tr w:rsidR="004213F0" w:rsidRPr="0020612A" w14:paraId="1BDC572A" w14:textId="77777777" w:rsidTr="004367ED">
        <w:trPr>
          <w:jc w:val="center"/>
        </w:trPr>
        <w:tc>
          <w:tcPr>
            <w:tcW w:w="2683" w:type="pct"/>
            <w:gridSpan w:val="5"/>
          </w:tcPr>
          <w:p w14:paraId="23041810" w14:textId="77777777" w:rsidR="004213F0" w:rsidRPr="0020612A" w:rsidRDefault="004213F0" w:rsidP="004367ED">
            <w:pPr>
              <w:pStyle w:val="TAL"/>
            </w:pPr>
            <w:r w:rsidRPr="0020612A">
              <w:t>Test SCS as specified in Table 5.3.5-1</w:t>
            </w:r>
          </w:p>
        </w:tc>
        <w:tc>
          <w:tcPr>
            <w:tcW w:w="2317" w:type="pct"/>
            <w:gridSpan w:val="2"/>
          </w:tcPr>
          <w:p w14:paraId="6F1BE2E5" w14:textId="77777777" w:rsidR="004213F0" w:rsidRPr="0020612A" w:rsidRDefault="004213F0" w:rsidP="004367ED">
            <w:pPr>
              <w:pStyle w:val="TAL"/>
            </w:pPr>
            <w:r w:rsidRPr="0020612A">
              <w:t>Highest</w:t>
            </w:r>
          </w:p>
        </w:tc>
      </w:tr>
      <w:tr w:rsidR="004213F0" w:rsidRPr="0020612A" w14:paraId="3C48A191" w14:textId="77777777" w:rsidTr="004367ED">
        <w:trPr>
          <w:jc w:val="center"/>
        </w:trPr>
        <w:tc>
          <w:tcPr>
            <w:tcW w:w="5000" w:type="pct"/>
            <w:gridSpan w:val="7"/>
          </w:tcPr>
          <w:p w14:paraId="6F08B65B" w14:textId="77777777" w:rsidR="004213F0" w:rsidRPr="0020612A" w:rsidRDefault="004213F0" w:rsidP="004367ED">
            <w:pPr>
              <w:pStyle w:val="TAH"/>
            </w:pPr>
            <w:r w:rsidRPr="0020612A">
              <w:t>Test Parameters</w:t>
            </w:r>
          </w:p>
        </w:tc>
      </w:tr>
      <w:tr w:rsidR="004213F0" w:rsidRPr="0020612A" w14:paraId="1879D675" w14:textId="77777777" w:rsidTr="004367ED">
        <w:trPr>
          <w:jc w:val="center"/>
        </w:trPr>
        <w:tc>
          <w:tcPr>
            <w:tcW w:w="421" w:type="pct"/>
            <w:shd w:val="clear" w:color="auto" w:fill="auto"/>
          </w:tcPr>
          <w:p w14:paraId="496B0FB7" w14:textId="77777777" w:rsidR="004213F0" w:rsidRPr="0020612A" w:rsidRDefault="004213F0" w:rsidP="004367ED">
            <w:pPr>
              <w:pStyle w:val="TAH"/>
            </w:pPr>
            <w:r w:rsidRPr="0020612A">
              <w:t>Test ID</w:t>
            </w:r>
          </w:p>
        </w:tc>
        <w:tc>
          <w:tcPr>
            <w:tcW w:w="548" w:type="pct"/>
            <w:tcBorders>
              <w:bottom w:val="single" w:sz="4" w:space="0" w:color="auto"/>
            </w:tcBorders>
          </w:tcPr>
          <w:p w14:paraId="2B46C9BB" w14:textId="77777777" w:rsidR="004213F0" w:rsidRPr="0020612A" w:rsidRDefault="004213F0" w:rsidP="004367ED">
            <w:pPr>
              <w:pStyle w:val="TAH"/>
            </w:pPr>
            <w:r w:rsidRPr="0020612A">
              <w:t>ChBw</w:t>
            </w:r>
          </w:p>
        </w:tc>
        <w:tc>
          <w:tcPr>
            <w:tcW w:w="497" w:type="pct"/>
            <w:tcBorders>
              <w:bottom w:val="single" w:sz="4" w:space="0" w:color="auto"/>
            </w:tcBorders>
          </w:tcPr>
          <w:p w14:paraId="55B5D423" w14:textId="77777777" w:rsidR="004213F0" w:rsidRPr="0020612A" w:rsidRDefault="004213F0" w:rsidP="004367ED">
            <w:pPr>
              <w:pStyle w:val="TAH"/>
            </w:pPr>
            <w:r w:rsidRPr="0020612A">
              <w:t>SCS</w:t>
            </w:r>
          </w:p>
        </w:tc>
        <w:tc>
          <w:tcPr>
            <w:tcW w:w="948" w:type="pct"/>
            <w:shd w:val="clear" w:color="auto" w:fill="auto"/>
          </w:tcPr>
          <w:p w14:paraId="3B982E50" w14:textId="77777777" w:rsidR="004213F0" w:rsidRPr="0020612A" w:rsidRDefault="004213F0" w:rsidP="004367ED">
            <w:pPr>
              <w:pStyle w:val="TAH"/>
            </w:pPr>
            <w:r w:rsidRPr="0020612A">
              <w:t>Downlink Configuration</w:t>
            </w:r>
          </w:p>
        </w:tc>
        <w:tc>
          <w:tcPr>
            <w:tcW w:w="2586" w:type="pct"/>
            <w:gridSpan w:val="3"/>
          </w:tcPr>
          <w:p w14:paraId="5835869B" w14:textId="77777777" w:rsidR="004213F0" w:rsidRPr="0020612A" w:rsidRDefault="004213F0" w:rsidP="004367ED">
            <w:pPr>
              <w:pStyle w:val="TAH"/>
            </w:pPr>
            <w:r w:rsidRPr="0020612A">
              <w:t>Uplink Configuration</w:t>
            </w:r>
          </w:p>
        </w:tc>
      </w:tr>
      <w:tr w:rsidR="004213F0" w:rsidRPr="0020612A" w14:paraId="0D6EE2B0" w14:textId="77777777" w:rsidTr="004367ED">
        <w:trPr>
          <w:jc w:val="center"/>
        </w:trPr>
        <w:tc>
          <w:tcPr>
            <w:tcW w:w="421" w:type="pct"/>
            <w:shd w:val="clear" w:color="auto" w:fill="auto"/>
          </w:tcPr>
          <w:p w14:paraId="1524FA6F" w14:textId="77777777" w:rsidR="004213F0" w:rsidRPr="0020612A" w:rsidRDefault="004213F0" w:rsidP="004367ED">
            <w:pPr>
              <w:pStyle w:val="TAH"/>
            </w:pPr>
          </w:p>
        </w:tc>
        <w:tc>
          <w:tcPr>
            <w:tcW w:w="548" w:type="pct"/>
            <w:tcBorders>
              <w:bottom w:val="single" w:sz="4" w:space="0" w:color="auto"/>
            </w:tcBorders>
          </w:tcPr>
          <w:p w14:paraId="46A82314" w14:textId="77777777" w:rsidR="004213F0" w:rsidRPr="0020612A" w:rsidRDefault="004213F0" w:rsidP="004367ED">
            <w:pPr>
              <w:pStyle w:val="TAC"/>
            </w:pPr>
          </w:p>
        </w:tc>
        <w:tc>
          <w:tcPr>
            <w:tcW w:w="497" w:type="pct"/>
            <w:tcBorders>
              <w:bottom w:val="nil"/>
            </w:tcBorders>
          </w:tcPr>
          <w:p w14:paraId="3B569D4B" w14:textId="77777777" w:rsidR="004213F0" w:rsidRPr="0020612A" w:rsidRDefault="004213F0" w:rsidP="004367ED">
            <w:pPr>
              <w:pStyle w:val="TAC"/>
            </w:pPr>
            <w:r w:rsidRPr="0020612A">
              <w:t>Default</w:t>
            </w:r>
          </w:p>
        </w:tc>
        <w:tc>
          <w:tcPr>
            <w:tcW w:w="948" w:type="pct"/>
            <w:vMerge w:val="restart"/>
            <w:shd w:val="clear" w:color="auto" w:fill="auto"/>
          </w:tcPr>
          <w:p w14:paraId="04DD16B9" w14:textId="77777777" w:rsidR="004213F0" w:rsidRPr="0020612A" w:rsidRDefault="004213F0" w:rsidP="004367ED">
            <w:pPr>
              <w:pStyle w:val="TAC"/>
            </w:pPr>
            <w:r w:rsidRPr="0020612A">
              <w:rPr>
                <w:rFonts w:eastAsia="Yu Mincho"/>
              </w:rPr>
              <w:t>-</w:t>
            </w:r>
          </w:p>
        </w:tc>
        <w:tc>
          <w:tcPr>
            <w:tcW w:w="1207" w:type="pct"/>
            <w:gridSpan w:val="2"/>
          </w:tcPr>
          <w:p w14:paraId="30BD6DD5" w14:textId="77777777" w:rsidR="004213F0" w:rsidRPr="0020612A" w:rsidRDefault="004213F0" w:rsidP="004367ED">
            <w:pPr>
              <w:pStyle w:val="TAH"/>
            </w:pPr>
            <w:r w:rsidRPr="0020612A">
              <w:t>Modulation</w:t>
            </w:r>
          </w:p>
        </w:tc>
        <w:tc>
          <w:tcPr>
            <w:tcW w:w="1379" w:type="pct"/>
            <w:shd w:val="clear" w:color="auto" w:fill="auto"/>
          </w:tcPr>
          <w:p w14:paraId="6E2B47D0" w14:textId="77777777" w:rsidR="004213F0" w:rsidRPr="0020612A" w:rsidRDefault="004213F0" w:rsidP="004367ED">
            <w:pPr>
              <w:pStyle w:val="TAH"/>
            </w:pPr>
            <w:r w:rsidRPr="0020612A">
              <w:t>RB allocation (N</w:t>
            </w:r>
            <w:r w:rsidRPr="0020612A">
              <w:rPr>
                <w:rFonts w:eastAsia="SimSun"/>
              </w:rPr>
              <w:t>OTE</w:t>
            </w:r>
            <w:r w:rsidRPr="0020612A">
              <w:t xml:space="preserve"> 1)</w:t>
            </w:r>
          </w:p>
        </w:tc>
      </w:tr>
      <w:tr w:rsidR="004213F0" w:rsidRPr="0020612A" w14:paraId="6C1E4EFB" w14:textId="77777777" w:rsidTr="004367ED">
        <w:trPr>
          <w:jc w:val="center"/>
        </w:trPr>
        <w:tc>
          <w:tcPr>
            <w:tcW w:w="421" w:type="pct"/>
            <w:shd w:val="clear" w:color="auto" w:fill="auto"/>
          </w:tcPr>
          <w:p w14:paraId="71FB319B" w14:textId="77777777" w:rsidR="004213F0" w:rsidRPr="0020612A" w:rsidRDefault="004213F0" w:rsidP="004367ED">
            <w:pPr>
              <w:pStyle w:val="TAC"/>
            </w:pPr>
            <w:r w:rsidRPr="0020612A">
              <w:t>1</w:t>
            </w:r>
          </w:p>
        </w:tc>
        <w:tc>
          <w:tcPr>
            <w:tcW w:w="548" w:type="pct"/>
            <w:tcBorders>
              <w:top w:val="single" w:sz="4" w:space="0" w:color="auto"/>
              <w:bottom w:val="single" w:sz="4" w:space="0" w:color="auto"/>
            </w:tcBorders>
          </w:tcPr>
          <w:p w14:paraId="4CAB05F0" w14:textId="77777777" w:rsidR="004213F0" w:rsidRPr="0020612A" w:rsidRDefault="004213F0" w:rsidP="004367ED">
            <w:pPr>
              <w:pStyle w:val="TAC"/>
            </w:pPr>
            <w:r w:rsidRPr="0020612A">
              <w:t>50</w:t>
            </w:r>
          </w:p>
        </w:tc>
        <w:tc>
          <w:tcPr>
            <w:tcW w:w="497" w:type="pct"/>
            <w:tcBorders>
              <w:top w:val="nil"/>
              <w:bottom w:val="nil"/>
            </w:tcBorders>
          </w:tcPr>
          <w:p w14:paraId="580FA120" w14:textId="77777777" w:rsidR="004213F0" w:rsidRPr="0020612A" w:rsidRDefault="004213F0" w:rsidP="004367ED">
            <w:pPr>
              <w:pStyle w:val="TAC"/>
            </w:pPr>
          </w:p>
        </w:tc>
        <w:tc>
          <w:tcPr>
            <w:tcW w:w="948" w:type="pct"/>
            <w:vMerge/>
            <w:tcBorders>
              <w:bottom w:val="nil"/>
            </w:tcBorders>
            <w:shd w:val="clear" w:color="auto" w:fill="auto"/>
          </w:tcPr>
          <w:p w14:paraId="6AA539C4" w14:textId="77777777" w:rsidR="004213F0" w:rsidRPr="0020612A" w:rsidRDefault="004213F0" w:rsidP="004367ED">
            <w:pPr>
              <w:pStyle w:val="TAC"/>
            </w:pPr>
          </w:p>
        </w:tc>
        <w:tc>
          <w:tcPr>
            <w:tcW w:w="1207" w:type="pct"/>
            <w:gridSpan w:val="2"/>
            <w:tcBorders>
              <w:bottom w:val="nil"/>
            </w:tcBorders>
          </w:tcPr>
          <w:p w14:paraId="5FA5F8AE" w14:textId="77777777" w:rsidR="004213F0" w:rsidRPr="0020612A" w:rsidRDefault="004213F0" w:rsidP="004367ED">
            <w:pPr>
              <w:pStyle w:val="TAC"/>
            </w:pPr>
            <w:r w:rsidRPr="0020612A">
              <w:t>DFT-s-OFDM QPSK</w:t>
            </w:r>
          </w:p>
        </w:tc>
        <w:tc>
          <w:tcPr>
            <w:tcW w:w="1379" w:type="pct"/>
            <w:tcBorders>
              <w:bottom w:val="nil"/>
            </w:tcBorders>
            <w:shd w:val="clear" w:color="auto" w:fill="auto"/>
          </w:tcPr>
          <w:p w14:paraId="7D421B4D" w14:textId="77777777" w:rsidR="004213F0" w:rsidRPr="0020612A" w:rsidRDefault="004213F0" w:rsidP="004367ED">
            <w:pPr>
              <w:pStyle w:val="TAC"/>
            </w:pPr>
            <w:r w:rsidRPr="0020612A">
              <w:t>Inner_Full for PC2, PC3</w:t>
            </w:r>
          </w:p>
        </w:tc>
      </w:tr>
      <w:tr w:rsidR="004213F0" w:rsidRPr="0020612A" w14:paraId="397B70C9" w14:textId="77777777" w:rsidTr="004367ED">
        <w:trPr>
          <w:jc w:val="center"/>
        </w:trPr>
        <w:tc>
          <w:tcPr>
            <w:tcW w:w="421" w:type="pct"/>
            <w:shd w:val="clear" w:color="auto" w:fill="auto"/>
          </w:tcPr>
          <w:p w14:paraId="61C8F6AE" w14:textId="77777777" w:rsidR="004213F0" w:rsidRPr="0020612A" w:rsidRDefault="004213F0" w:rsidP="004367ED">
            <w:pPr>
              <w:keepNext/>
              <w:keepLines/>
              <w:spacing w:after="0"/>
              <w:jc w:val="center"/>
              <w:rPr>
                <w:rFonts w:ascii="Arial" w:eastAsia="SimSun" w:hAnsi="Arial"/>
                <w:sz w:val="18"/>
              </w:rPr>
            </w:pPr>
            <w:r w:rsidRPr="0020612A">
              <w:rPr>
                <w:rFonts w:ascii="Arial" w:eastAsia="SimSun" w:hAnsi="Arial"/>
                <w:sz w:val="18"/>
              </w:rPr>
              <w:t>2</w:t>
            </w:r>
          </w:p>
        </w:tc>
        <w:tc>
          <w:tcPr>
            <w:tcW w:w="548" w:type="pct"/>
            <w:tcBorders>
              <w:top w:val="single" w:sz="4" w:space="0" w:color="auto"/>
              <w:bottom w:val="single" w:sz="4" w:space="0" w:color="auto"/>
            </w:tcBorders>
          </w:tcPr>
          <w:p w14:paraId="75AC6905" w14:textId="77777777" w:rsidR="004213F0" w:rsidRPr="0020612A" w:rsidRDefault="004213F0" w:rsidP="004367ED">
            <w:pPr>
              <w:keepNext/>
              <w:keepLines/>
              <w:spacing w:after="0"/>
              <w:jc w:val="center"/>
              <w:rPr>
                <w:rFonts w:ascii="Arial" w:eastAsia="SimSun" w:hAnsi="Arial"/>
                <w:sz w:val="18"/>
              </w:rPr>
            </w:pPr>
            <w:r w:rsidRPr="0020612A">
              <w:rPr>
                <w:rFonts w:ascii="Arial" w:eastAsia="SimSun" w:hAnsi="Arial"/>
                <w:sz w:val="18"/>
              </w:rPr>
              <w:t>100</w:t>
            </w:r>
          </w:p>
        </w:tc>
        <w:tc>
          <w:tcPr>
            <w:tcW w:w="497" w:type="pct"/>
            <w:tcBorders>
              <w:top w:val="nil"/>
              <w:bottom w:val="nil"/>
            </w:tcBorders>
          </w:tcPr>
          <w:p w14:paraId="7245CFA9" w14:textId="77777777" w:rsidR="004213F0" w:rsidRPr="0020612A" w:rsidRDefault="004213F0" w:rsidP="004367ED">
            <w:pPr>
              <w:keepNext/>
              <w:keepLines/>
              <w:spacing w:after="0"/>
              <w:jc w:val="center"/>
              <w:rPr>
                <w:rFonts w:ascii="Arial" w:eastAsia="SimSun" w:hAnsi="Arial"/>
                <w:sz w:val="18"/>
              </w:rPr>
            </w:pPr>
          </w:p>
        </w:tc>
        <w:tc>
          <w:tcPr>
            <w:tcW w:w="948" w:type="pct"/>
            <w:tcBorders>
              <w:top w:val="nil"/>
              <w:bottom w:val="nil"/>
            </w:tcBorders>
            <w:shd w:val="clear" w:color="auto" w:fill="auto"/>
          </w:tcPr>
          <w:p w14:paraId="7B3C877E" w14:textId="77777777" w:rsidR="004213F0" w:rsidRPr="0020612A" w:rsidRDefault="004213F0" w:rsidP="004367ED">
            <w:pPr>
              <w:keepNext/>
              <w:keepLines/>
              <w:spacing w:after="0"/>
              <w:jc w:val="center"/>
              <w:rPr>
                <w:rFonts w:ascii="Arial" w:eastAsia="SimSun" w:hAnsi="Arial"/>
                <w:sz w:val="18"/>
              </w:rPr>
            </w:pPr>
          </w:p>
        </w:tc>
        <w:tc>
          <w:tcPr>
            <w:tcW w:w="1207" w:type="pct"/>
            <w:gridSpan w:val="2"/>
            <w:tcBorders>
              <w:top w:val="nil"/>
              <w:bottom w:val="nil"/>
            </w:tcBorders>
          </w:tcPr>
          <w:p w14:paraId="5C26EBC7" w14:textId="77777777" w:rsidR="004213F0" w:rsidRPr="0020612A" w:rsidRDefault="004213F0" w:rsidP="004367ED">
            <w:pPr>
              <w:keepNext/>
              <w:keepLines/>
              <w:spacing w:after="0"/>
              <w:jc w:val="center"/>
              <w:rPr>
                <w:rFonts w:ascii="Arial" w:eastAsia="SimSun" w:hAnsi="Arial"/>
                <w:sz w:val="18"/>
              </w:rPr>
            </w:pPr>
          </w:p>
        </w:tc>
        <w:tc>
          <w:tcPr>
            <w:tcW w:w="1379" w:type="pct"/>
            <w:tcBorders>
              <w:top w:val="nil"/>
              <w:bottom w:val="nil"/>
            </w:tcBorders>
            <w:shd w:val="clear" w:color="auto" w:fill="auto"/>
          </w:tcPr>
          <w:p w14:paraId="5C3006A3" w14:textId="77777777" w:rsidR="004213F0" w:rsidRPr="0020612A" w:rsidRDefault="004213F0" w:rsidP="004367ED">
            <w:pPr>
              <w:pStyle w:val="TAC"/>
              <w:rPr>
                <w:rFonts w:eastAsia="SimSun"/>
              </w:rPr>
            </w:pPr>
            <w:r w:rsidRPr="0020612A">
              <w:t>and PC4</w:t>
            </w:r>
          </w:p>
        </w:tc>
      </w:tr>
      <w:tr w:rsidR="004213F0" w:rsidRPr="0020612A" w14:paraId="38B298F0" w14:textId="77777777" w:rsidTr="004367ED">
        <w:trPr>
          <w:jc w:val="center"/>
        </w:trPr>
        <w:tc>
          <w:tcPr>
            <w:tcW w:w="421" w:type="pct"/>
            <w:shd w:val="clear" w:color="auto" w:fill="auto"/>
          </w:tcPr>
          <w:p w14:paraId="4FA29321" w14:textId="77777777" w:rsidR="004213F0" w:rsidRPr="0020612A" w:rsidRDefault="004213F0" w:rsidP="004367ED">
            <w:pPr>
              <w:keepNext/>
              <w:keepLines/>
              <w:spacing w:after="0"/>
              <w:jc w:val="center"/>
              <w:rPr>
                <w:rFonts w:ascii="Arial" w:eastAsia="SimSun" w:hAnsi="Arial"/>
                <w:sz w:val="18"/>
              </w:rPr>
            </w:pPr>
            <w:r w:rsidRPr="0020612A">
              <w:rPr>
                <w:rFonts w:ascii="Arial" w:eastAsia="SimSun" w:hAnsi="Arial"/>
                <w:sz w:val="18"/>
              </w:rPr>
              <w:t>3</w:t>
            </w:r>
          </w:p>
        </w:tc>
        <w:tc>
          <w:tcPr>
            <w:tcW w:w="548" w:type="pct"/>
            <w:tcBorders>
              <w:top w:val="single" w:sz="4" w:space="0" w:color="auto"/>
              <w:bottom w:val="single" w:sz="4" w:space="0" w:color="auto"/>
            </w:tcBorders>
          </w:tcPr>
          <w:p w14:paraId="2AF3371A" w14:textId="77777777" w:rsidR="004213F0" w:rsidRPr="0020612A" w:rsidRDefault="004213F0" w:rsidP="004367ED">
            <w:pPr>
              <w:keepNext/>
              <w:keepLines/>
              <w:spacing w:after="0"/>
              <w:jc w:val="center"/>
              <w:rPr>
                <w:rFonts w:ascii="Arial" w:eastAsia="SimSun" w:hAnsi="Arial"/>
                <w:sz w:val="18"/>
              </w:rPr>
            </w:pPr>
            <w:r w:rsidRPr="0020612A">
              <w:rPr>
                <w:rFonts w:ascii="Arial" w:eastAsia="SimSun" w:hAnsi="Arial"/>
                <w:sz w:val="18"/>
              </w:rPr>
              <w:t>200</w:t>
            </w:r>
          </w:p>
        </w:tc>
        <w:tc>
          <w:tcPr>
            <w:tcW w:w="497" w:type="pct"/>
            <w:tcBorders>
              <w:top w:val="nil"/>
              <w:bottom w:val="nil"/>
            </w:tcBorders>
          </w:tcPr>
          <w:p w14:paraId="4F959951" w14:textId="77777777" w:rsidR="004213F0" w:rsidRPr="0020612A" w:rsidRDefault="004213F0" w:rsidP="004367ED">
            <w:pPr>
              <w:keepNext/>
              <w:keepLines/>
              <w:spacing w:after="0"/>
              <w:jc w:val="center"/>
              <w:rPr>
                <w:rFonts w:ascii="Arial" w:eastAsia="SimSun" w:hAnsi="Arial"/>
                <w:sz w:val="18"/>
              </w:rPr>
            </w:pPr>
          </w:p>
        </w:tc>
        <w:tc>
          <w:tcPr>
            <w:tcW w:w="948" w:type="pct"/>
            <w:tcBorders>
              <w:top w:val="nil"/>
              <w:bottom w:val="nil"/>
            </w:tcBorders>
            <w:shd w:val="clear" w:color="auto" w:fill="auto"/>
          </w:tcPr>
          <w:p w14:paraId="39278D18" w14:textId="77777777" w:rsidR="004213F0" w:rsidRPr="0020612A" w:rsidRDefault="004213F0" w:rsidP="004367ED">
            <w:pPr>
              <w:keepNext/>
              <w:keepLines/>
              <w:spacing w:after="0"/>
              <w:jc w:val="center"/>
              <w:rPr>
                <w:rFonts w:ascii="Arial" w:eastAsia="SimSun" w:hAnsi="Arial"/>
                <w:sz w:val="18"/>
              </w:rPr>
            </w:pPr>
          </w:p>
        </w:tc>
        <w:tc>
          <w:tcPr>
            <w:tcW w:w="1207" w:type="pct"/>
            <w:gridSpan w:val="2"/>
            <w:tcBorders>
              <w:top w:val="nil"/>
              <w:bottom w:val="nil"/>
            </w:tcBorders>
          </w:tcPr>
          <w:p w14:paraId="3D5CB54D" w14:textId="77777777" w:rsidR="004213F0" w:rsidRPr="0020612A" w:rsidRDefault="004213F0" w:rsidP="004367ED">
            <w:pPr>
              <w:keepNext/>
              <w:keepLines/>
              <w:spacing w:after="0"/>
              <w:jc w:val="center"/>
              <w:rPr>
                <w:rFonts w:ascii="Arial" w:eastAsia="SimSun" w:hAnsi="Arial"/>
                <w:sz w:val="18"/>
              </w:rPr>
            </w:pPr>
          </w:p>
        </w:tc>
        <w:tc>
          <w:tcPr>
            <w:tcW w:w="1379" w:type="pct"/>
            <w:tcBorders>
              <w:top w:val="nil"/>
              <w:bottom w:val="nil"/>
            </w:tcBorders>
            <w:shd w:val="clear" w:color="auto" w:fill="auto"/>
          </w:tcPr>
          <w:p w14:paraId="28A40DCF" w14:textId="77777777" w:rsidR="004213F0" w:rsidRPr="0020612A" w:rsidRDefault="004213F0" w:rsidP="004367ED">
            <w:pPr>
              <w:pStyle w:val="TAC"/>
              <w:rPr>
                <w:rFonts w:eastAsia="SimSun"/>
              </w:rPr>
            </w:pPr>
            <w:r w:rsidRPr="0020612A">
              <w:t>Inner_Full_Region1 for</w:t>
            </w:r>
          </w:p>
        </w:tc>
      </w:tr>
      <w:tr w:rsidR="004213F0" w:rsidRPr="0020612A" w14:paraId="29532094" w14:textId="77777777" w:rsidTr="004367ED">
        <w:trPr>
          <w:jc w:val="center"/>
        </w:trPr>
        <w:tc>
          <w:tcPr>
            <w:tcW w:w="421" w:type="pct"/>
            <w:shd w:val="clear" w:color="auto" w:fill="auto"/>
          </w:tcPr>
          <w:p w14:paraId="36A207C1" w14:textId="77777777" w:rsidR="004213F0" w:rsidRPr="0020612A" w:rsidRDefault="004213F0" w:rsidP="004367ED">
            <w:pPr>
              <w:keepNext/>
              <w:keepLines/>
              <w:spacing w:after="0"/>
              <w:jc w:val="center"/>
              <w:rPr>
                <w:rFonts w:ascii="Arial" w:eastAsia="SimSun" w:hAnsi="Arial"/>
                <w:sz w:val="18"/>
              </w:rPr>
            </w:pPr>
            <w:r w:rsidRPr="0020612A">
              <w:rPr>
                <w:rFonts w:ascii="Arial" w:eastAsia="SimSun" w:hAnsi="Arial"/>
                <w:sz w:val="18"/>
              </w:rPr>
              <w:t>4</w:t>
            </w:r>
          </w:p>
        </w:tc>
        <w:tc>
          <w:tcPr>
            <w:tcW w:w="548" w:type="pct"/>
            <w:tcBorders>
              <w:top w:val="single" w:sz="4" w:space="0" w:color="auto"/>
              <w:bottom w:val="single" w:sz="4" w:space="0" w:color="auto"/>
            </w:tcBorders>
          </w:tcPr>
          <w:p w14:paraId="0110456B" w14:textId="77777777" w:rsidR="004213F0" w:rsidRPr="0020612A" w:rsidRDefault="004213F0" w:rsidP="004367ED">
            <w:pPr>
              <w:keepNext/>
              <w:keepLines/>
              <w:spacing w:after="0"/>
              <w:jc w:val="center"/>
              <w:rPr>
                <w:rFonts w:ascii="Arial" w:eastAsia="SimSun" w:hAnsi="Arial"/>
                <w:sz w:val="18"/>
              </w:rPr>
            </w:pPr>
            <w:r w:rsidRPr="0020612A">
              <w:rPr>
                <w:rFonts w:ascii="Arial" w:eastAsia="SimSun" w:hAnsi="Arial"/>
                <w:sz w:val="18"/>
              </w:rPr>
              <w:t>400</w:t>
            </w:r>
          </w:p>
        </w:tc>
        <w:tc>
          <w:tcPr>
            <w:tcW w:w="497" w:type="pct"/>
            <w:tcBorders>
              <w:top w:val="nil"/>
              <w:bottom w:val="nil"/>
            </w:tcBorders>
          </w:tcPr>
          <w:p w14:paraId="6843C63A" w14:textId="77777777" w:rsidR="004213F0" w:rsidRPr="0020612A" w:rsidRDefault="004213F0" w:rsidP="004367ED">
            <w:pPr>
              <w:keepNext/>
              <w:keepLines/>
              <w:spacing w:after="0"/>
              <w:jc w:val="center"/>
              <w:rPr>
                <w:rFonts w:ascii="Arial" w:eastAsia="SimSun" w:hAnsi="Arial"/>
                <w:sz w:val="18"/>
              </w:rPr>
            </w:pPr>
          </w:p>
        </w:tc>
        <w:tc>
          <w:tcPr>
            <w:tcW w:w="948" w:type="pct"/>
            <w:tcBorders>
              <w:top w:val="nil"/>
            </w:tcBorders>
            <w:shd w:val="clear" w:color="auto" w:fill="auto"/>
          </w:tcPr>
          <w:p w14:paraId="0B188D4B" w14:textId="77777777" w:rsidR="004213F0" w:rsidRPr="0020612A" w:rsidRDefault="004213F0" w:rsidP="004367ED">
            <w:pPr>
              <w:keepNext/>
              <w:keepLines/>
              <w:spacing w:after="0"/>
              <w:jc w:val="center"/>
              <w:rPr>
                <w:rFonts w:ascii="Arial" w:eastAsia="SimSun" w:hAnsi="Arial"/>
                <w:sz w:val="18"/>
              </w:rPr>
            </w:pPr>
          </w:p>
        </w:tc>
        <w:tc>
          <w:tcPr>
            <w:tcW w:w="1207" w:type="pct"/>
            <w:gridSpan w:val="2"/>
            <w:tcBorders>
              <w:top w:val="nil"/>
            </w:tcBorders>
          </w:tcPr>
          <w:p w14:paraId="47F13C9B" w14:textId="77777777" w:rsidR="004213F0" w:rsidRPr="0020612A" w:rsidRDefault="004213F0" w:rsidP="004367ED">
            <w:pPr>
              <w:keepNext/>
              <w:keepLines/>
              <w:spacing w:after="0"/>
              <w:jc w:val="center"/>
              <w:rPr>
                <w:rFonts w:ascii="Arial" w:eastAsia="SimSun" w:hAnsi="Arial"/>
                <w:sz w:val="18"/>
              </w:rPr>
            </w:pPr>
          </w:p>
        </w:tc>
        <w:tc>
          <w:tcPr>
            <w:tcW w:w="1379" w:type="pct"/>
            <w:tcBorders>
              <w:top w:val="nil"/>
            </w:tcBorders>
            <w:shd w:val="clear" w:color="auto" w:fill="auto"/>
          </w:tcPr>
          <w:p w14:paraId="0CAECF4B" w14:textId="77777777" w:rsidR="004213F0" w:rsidRPr="0020612A" w:rsidRDefault="004213F0" w:rsidP="004367ED">
            <w:pPr>
              <w:pStyle w:val="TAC"/>
              <w:rPr>
                <w:rFonts w:eastAsia="SimSun"/>
              </w:rPr>
            </w:pPr>
            <w:r w:rsidRPr="0020612A">
              <w:t>PC1</w:t>
            </w:r>
          </w:p>
        </w:tc>
      </w:tr>
      <w:tr w:rsidR="004213F0" w:rsidRPr="0020612A" w14:paraId="55F4CEB8" w14:textId="77777777" w:rsidTr="004367ED">
        <w:trPr>
          <w:jc w:val="center"/>
        </w:trPr>
        <w:tc>
          <w:tcPr>
            <w:tcW w:w="5000" w:type="pct"/>
            <w:gridSpan w:val="7"/>
            <w:shd w:val="clear" w:color="auto" w:fill="auto"/>
          </w:tcPr>
          <w:p w14:paraId="7515874F" w14:textId="77777777" w:rsidR="004213F0" w:rsidRPr="0020612A" w:rsidRDefault="004213F0" w:rsidP="004367ED">
            <w:pPr>
              <w:pStyle w:val="TAN"/>
            </w:pPr>
            <w:r w:rsidRPr="0020612A">
              <w:t>NOTE 1:</w:t>
            </w:r>
            <w:r w:rsidRPr="0020612A">
              <w:tab/>
              <w:t>The specific configuration of each RF allocation is defined in Table 6.1-1 for PC2, PC3 and PC4 or Table 6.1-2 for PC1.</w:t>
            </w:r>
          </w:p>
        </w:tc>
      </w:tr>
    </w:tbl>
    <w:p w14:paraId="2BAB4DC6" w14:textId="77777777" w:rsidR="004213F0" w:rsidRPr="0020612A" w:rsidRDefault="004213F0" w:rsidP="006E4B47"/>
    <w:p w14:paraId="65D3721B" w14:textId="77777777" w:rsidR="004213F0" w:rsidRPr="0020612A" w:rsidRDefault="004213F0" w:rsidP="004213F0">
      <w:pPr>
        <w:pStyle w:val="B10"/>
      </w:pPr>
      <w:r w:rsidRPr="0020612A">
        <w:t>1.</w:t>
      </w:r>
      <w:r w:rsidRPr="0020612A">
        <w:tab/>
        <w:t>Connection between SS and UE is shown in TS 38.508-1 [10] Annex A, Figure A.3.3.1.1 for TE diagram and clause A.3.4.1.1 for UE diagram.</w:t>
      </w:r>
    </w:p>
    <w:p w14:paraId="7BCD5317" w14:textId="77777777" w:rsidR="004213F0" w:rsidRPr="0020612A" w:rsidRDefault="004213F0" w:rsidP="004213F0">
      <w:pPr>
        <w:pStyle w:val="B10"/>
      </w:pPr>
      <w:r w:rsidRPr="0020612A">
        <w:t>2.</w:t>
      </w:r>
      <w:r w:rsidRPr="0020612A">
        <w:tab/>
        <w:t>The parameter settings for the cell are set up according to TS 38.508-1 [10] subclause 4.4.3.</w:t>
      </w:r>
    </w:p>
    <w:p w14:paraId="0EF99F08" w14:textId="77777777" w:rsidR="004213F0" w:rsidRPr="0020612A" w:rsidRDefault="004213F0" w:rsidP="004213F0">
      <w:pPr>
        <w:pStyle w:val="B10"/>
      </w:pPr>
      <w:r w:rsidRPr="0020612A">
        <w:t>3.</w:t>
      </w:r>
      <w:r w:rsidRPr="0020612A">
        <w:tab/>
        <w:t>Downlink signals are initially set up according to Annex C, and uplink signals according to Annex G.</w:t>
      </w:r>
    </w:p>
    <w:p w14:paraId="1956AB2F" w14:textId="77777777" w:rsidR="004213F0" w:rsidRPr="0020612A" w:rsidRDefault="004213F0" w:rsidP="004213F0">
      <w:pPr>
        <w:pStyle w:val="B10"/>
      </w:pPr>
      <w:r w:rsidRPr="0020612A">
        <w:t>4.</w:t>
      </w:r>
      <w:r w:rsidRPr="0020612A">
        <w:tab/>
        <w:t>The UL Reference Measurement channels are set according to Table 6.5.2.1_1.4.1-1.</w:t>
      </w:r>
    </w:p>
    <w:p w14:paraId="2CF1E32C" w14:textId="77777777" w:rsidR="004213F0" w:rsidRPr="0020612A" w:rsidRDefault="004213F0" w:rsidP="004213F0">
      <w:pPr>
        <w:pStyle w:val="B10"/>
      </w:pPr>
      <w:r w:rsidRPr="0020612A">
        <w:t>5.</w:t>
      </w:r>
      <w:r w:rsidRPr="0020612A">
        <w:tab/>
        <w:t>Propagation conditions are set according to Annex B.0</w:t>
      </w:r>
    </w:p>
    <w:p w14:paraId="56A4D232" w14:textId="77777777" w:rsidR="004213F0" w:rsidRPr="0020612A" w:rsidRDefault="004213F0" w:rsidP="004213F0">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6.5.2.1_1.4.3</w:t>
      </w:r>
    </w:p>
    <w:p w14:paraId="0C209F62" w14:textId="77777777" w:rsidR="004213F0" w:rsidRPr="0020612A" w:rsidRDefault="004213F0" w:rsidP="004213F0">
      <w:pPr>
        <w:pStyle w:val="H6"/>
      </w:pPr>
      <w:bookmarkStart w:id="56" w:name="_CR6_5_2_1_1_4_2"/>
      <w:r w:rsidRPr="0020612A">
        <w:t>6.5.2.1_1.4.2</w:t>
      </w:r>
      <w:r w:rsidRPr="0020612A">
        <w:tab/>
        <w:t>Test procedure</w:t>
      </w:r>
    </w:p>
    <w:bookmarkEnd w:id="56"/>
    <w:p w14:paraId="5A8F368F" w14:textId="77777777" w:rsidR="004213F0" w:rsidRPr="0020612A" w:rsidRDefault="004213F0" w:rsidP="004213F0">
      <w:r w:rsidRPr="0020612A">
        <w:t>Same as clause 6.5.2.1.4.2 with following exceptions:</w:t>
      </w:r>
    </w:p>
    <w:p w14:paraId="432D027C" w14:textId="77777777" w:rsidR="004213F0" w:rsidRPr="0020612A" w:rsidRDefault="004213F0" w:rsidP="004213F0">
      <w:pPr>
        <w:pStyle w:val="B10"/>
      </w:pPr>
      <w:r w:rsidRPr="0020612A">
        <w:t>-</w:t>
      </w:r>
      <w:r w:rsidRPr="0020612A">
        <w:tab/>
        <w:t>Instead of Table 6.5.2.1.4.1-1</w:t>
      </w:r>
      <w:r w:rsidRPr="0020612A">
        <w:sym w:font="Wingdings" w:char="F0E0"/>
      </w:r>
      <w:r w:rsidRPr="0020612A">
        <w:t xml:space="preserve"> use Table 6.2.1.1.4.1-1 in normal environmental conditions only.</w:t>
      </w:r>
    </w:p>
    <w:p w14:paraId="30C53686" w14:textId="77777777" w:rsidR="004213F0" w:rsidRPr="0020612A" w:rsidRDefault="004213F0" w:rsidP="004213F0">
      <w:pPr>
        <w:pStyle w:val="H6"/>
      </w:pPr>
      <w:bookmarkStart w:id="57" w:name="_CR6_5_2_1_1_4_3"/>
      <w:r w:rsidRPr="0020612A">
        <w:t>6.5.2.1_1.4.3</w:t>
      </w:r>
      <w:r w:rsidRPr="0020612A">
        <w:tab/>
        <w:t>Message contents</w:t>
      </w:r>
    </w:p>
    <w:bookmarkEnd w:id="57"/>
    <w:p w14:paraId="18C9869A" w14:textId="77777777" w:rsidR="004213F0" w:rsidRPr="0020612A" w:rsidRDefault="004213F0" w:rsidP="004213F0">
      <w:r w:rsidRPr="0020612A">
        <w:t>Same as clause 6.2.4_1.4.3.</w:t>
      </w:r>
    </w:p>
    <w:p w14:paraId="063D8635" w14:textId="77777777" w:rsidR="004213F0" w:rsidRPr="0020612A" w:rsidRDefault="004213F0" w:rsidP="004213F0">
      <w:pPr>
        <w:pStyle w:val="H6"/>
      </w:pPr>
      <w:bookmarkStart w:id="58" w:name="_CR6_5_2_1_1_5"/>
      <w:r w:rsidRPr="0020612A">
        <w:t>6.5.2.1_1.5</w:t>
      </w:r>
      <w:r w:rsidRPr="0020612A">
        <w:tab/>
        <w:t>Test requirement</w:t>
      </w:r>
    </w:p>
    <w:bookmarkEnd w:id="58"/>
    <w:p w14:paraId="401EFEB3" w14:textId="288A27DF" w:rsidR="004213F0" w:rsidRPr="0020612A" w:rsidRDefault="004213F0" w:rsidP="004213F0">
      <w:pPr>
        <w:pStyle w:val="NO"/>
        <w:ind w:left="0" w:firstLine="0"/>
      </w:pPr>
      <w:r w:rsidRPr="0020612A">
        <w:t>Same as clause 6.5.2.1.5.</w:t>
      </w:r>
      <w:bookmarkEnd w:id="45"/>
    </w:p>
    <w:p w14:paraId="28EE34C4" w14:textId="2226A89B" w:rsidR="0032234A" w:rsidRPr="0020612A" w:rsidRDefault="0032234A">
      <w:pPr>
        <w:pStyle w:val="Heading4"/>
      </w:pPr>
      <w:r w:rsidRPr="0020612A">
        <w:t>6.5.2.</w:t>
      </w:r>
      <w:r w:rsidRPr="0020612A">
        <w:rPr>
          <w:rFonts w:eastAsia="SimSun"/>
        </w:rPr>
        <w:t>2</w:t>
      </w:r>
      <w:r w:rsidRPr="0020612A">
        <w:tab/>
        <w:t>Void</w:t>
      </w:r>
      <w:bookmarkEnd w:id="46"/>
      <w:bookmarkEnd w:id="47"/>
      <w:bookmarkEnd w:id="48"/>
      <w:bookmarkEnd w:id="49"/>
    </w:p>
    <w:p w14:paraId="556B10AE" w14:textId="77777777" w:rsidR="0032234A" w:rsidRPr="0020612A" w:rsidRDefault="0032234A">
      <w:pPr>
        <w:pStyle w:val="Heading4"/>
      </w:pPr>
      <w:bookmarkStart w:id="59" w:name="_Toc21026607"/>
      <w:bookmarkStart w:id="60" w:name="_Toc27743858"/>
      <w:bookmarkStart w:id="61" w:name="_Toc36197031"/>
      <w:bookmarkStart w:id="62" w:name="_Toc36197723"/>
      <w:r w:rsidRPr="0020612A">
        <w:t>6.5.2.3</w:t>
      </w:r>
      <w:r w:rsidRPr="0020612A">
        <w:tab/>
        <w:t xml:space="preserve">Adjacent </w:t>
      </w:r>
      <w:r w:rsidRPr="0020612A">
        <w:rPr>
          <w:rFonts w:eastAsia="SimSun"/>
        </w:rPr>
        <w:t>c</w:t>
      </w:r>
      <w:r w:rsidRPr="0020612A">
        <w:t xml:space="preserve">hannel </w:t>
      </w:r>
      <w:r w:rsidRPr="0020612A">
        <w:rPr>
          <w:rFonts w:eastAsia="SimSun"/>
        </w:rPr>
        <w:t>l</w:t>
      </w:r>
      <w:r w:rsidRPr="0020612A">
        <w:t xml:space="preserve">eakage </w:t>
      </w:r>
      <w:r w:rsidRPr="0020612A">
        <w:rPr>
          <w:rFonts w:eastAsia="SimSun"/>
        </w:rPr>
        <w:t>r</w:t>
      </w:r>
      <w:r w:rsidRPr="0020612A">
        <w:t>atio</w:t>
      </w:r>
      <w:bookmarkEnd w:id="59"/>
      <w:bookmarkEnd w:id="60"/>
      <w:bookmarkEnd w:id="61"/>
      <w:bookmarkEnd w:id="62"/>
    </w:p>
    <w:p w14:paraId="076BB603" w14:textId="77777777" w:rsidR="0032234A" w:rsidRPr="0020612A" w:rsidRDefault="0032234A">
      <w:pPr>
        <w:pStyle w:val="EditorsNote"/>
      </w:pPr>
      <w:r w:rsidRPr="0020612A">
        <w:t>Editor’s note: The following aspects are either missing or not yet determined:</w:t>
      </w:r>
    </w:p>
    <w:p w14:paraId="2EB54FDF" w14:textId="3961DDDB" w:rsidR="0069542B" w:rsidRPr="0020612A" w:rsidRDefault="0032234A" w:rsidP="0069542B">
      <w:pPr>
        <w:pStyle w:val="EditorsNote"/>
        <w:numPr>
          <w:ilvl w:val="0"/>
          <w:numId w:val="1"/>
        </w:numPr>
      </w:pPr>
      <w:r w:rsidRPr="0020612A">
        <w:t>Measurement Uncertainties and Test Tolerances are FFS</w:t>
      </w:r>
      <w:r w:rsidR="00A728CD" w:rsidRPr="0020612A">
        <w:t xml:space="preserve"> for power class 2, and 4.</w:t>
      </w:r>
    </w:p>
    <w:p w14:paraId="4A32398D" w14:textId="73317D6E" w:rsidR="0032234A" w:rsidRPr="0020612A" w:rsidRDefault="0069542B" w:rsidP="0069542B">
      <w:pPr>
        <w:pStyle w:val="EditorsNote"/>
        <w:numPr>
          <w:ilvl w:val="0"/>
          <w:numId w:val="1"/>
        </w:numPr>
      </w:pPr>
      <w:r w:rsidRPr="0020612A">
        <w:t>Testability for power class 2 and 4 are FFS.</w:t>
      </w:r>
    </w:p>
    <w:p w14:paraId="03D6B35D" w14:textId="77777777" w:rsidR="0032234A" w:rsidRPr="0020612A" w:rsidRDefault="0032234A">
      <w:pPr>
        <w:pStyle w:val="H6"/>
      </w:pPr>
      <w:bookmarkStart w:id="63" w:name="_CR6_5_2_3_1"/>
      <w:r w:rsidRPr="0020612A">
        <w:t>6.5.2.3.1</w:t>
      </w:r>
      <w:r w:rsidRPr="0020612A">
        <w:tab/>
        <w:t>Test purpose</w:t>
      </w:r>
    </w:p>
    <w:bookmarkEnd w:id="63"/>
    <w:p w14:paraId="5EABA1CB" w14:textId="77777777" w:rsidR="0032234A" w:rsidRPr="0020612A" w:rsidRDefault="0032234A">
      <w:r w:rsidRPr="0020612A">
        <w:t>To verify that UE transmitter does not cause unacceptable interference to adjacent channels in terms of Adjacent Channel Leakage power Ratio (ACLR).</w:t>
      </w:r>
    </w:p>
    <w:p w14:paraId="796ACC9F" w14:textId="77777777" w:rsidR="0032234A" w:rsidRPr="0020612A" w:rsidRDefault="0032234A">
      <w:pPr>
        <w:pStyle w:val="H6"/>
      </w:pPr>
      <w:bookmarkStart w:id="64" w:name="_CR6_5_2_3_2"/>
      <w:r w:rsidRPr="0020612A">
        <w:t>6.5.2.3.2</w:t>
      </w:r>
      <w:r w:rsidRPr="0020612A">
        <w:tab/>
        <w:t>Test applicability</w:t>
      </w:r>
    </w:p>
    <w:bookmarkEnd w:id="64"/>
    <w:p w14:paraId="1138F4D6" w14:textId="77777777" w:rsidR="0032234A" w:rsidRPr="0020612A" w:rsidRDefault="0032234A">
      <w:r w:rsidRPr="0020612A">
        <w:t>This test case applies to all types of NR UE release 15 and forward.</w:t>
      </w:r>
    </w:p>
    <w:p w14:paraId="51157FFF" w14:textId="77777777" w:rsidR="0032234A" w:rsidRPr="0020612A" w:rsidRDefault="0032234A">
      <w:pPr>
        <w:pStyle w:val="H6"/>
      </w:pPr>
      <w:bookmarkStart w:id="65" w:name="_CR6_5_2_3_3"/>
      <w:r w:rsidRPr="0020612A">
        <w:t>6.5.2.3.3</w:t>
      </w:r>
      <w:r w:rsidRPr="0020612A">
        <w:tab/>
        <w:t>Minimum conformance requirements</w:t>
      </w:r>
    </w:p>
    <w:bookmarkEnd w:id="65"/>
    <w:p w14:paraId="40DC33B3" w14:textId="77777777" w:rsidR="0032234A" w:rsidRPr="0020612A" w:rsidRDefault="0032234A">
      <w:r w:rsidRPr="0020612A">
        <w:t>Adjacent Channel Leakage power Ratio (ACLR) is the ratio of the filtered mean power centred on the assigned channel frequency to the filtered mean power centred on an adjacent channel frequency. ACLR requirement is specified for a scenario in which adjacent carrier is another NR channel.</w:t>
      </w:r>
    </w:p>
    <w:p w14:paraId="5AB8409A" w14:textId="77777777" w:rsidR="0032234A" w:rsidRPr="0020612A" w:rsidRDefault="0032234A">
      <w:r w:rsidRPr="0020612A">
        <w:t>NR Adjacent Channel Leakage power Ratio (NR</w:t>
      </w:r>
      <w:r w:rsidRPr="0020612A">
        <w:rPr>
          <w:vertAlign w:val="subscript"/>
        </w:rPr>
        <w:t>ACLR</w:t>
      </w:r>
      <w:r w:rsidRPr="0020612A">
        <w:t>) is the ratio of the filtered mean power centred on the assigned channel frequency to the filtered mean power centred on an adjacent channel frequency at nominal channel spacing. The assigned NR channel power and adjacent NR channel power are measured with rectangular filters with measurement bandwidths specified in Table 6.5.2.3.3-1.</w:t>
      </w:r>
    </w:p>
    <w:p w14:paraId="69934755" w14:textId="77777777" w:rsidR="0032234A" w:rsidRPr="0020612A" w:rsidRDefault="0032234A">
      <w:r w:rsidRPr="0020612A">
        <w:t>If the measured adjacent channel power is greater than –35 dBm then the NR</w:t>
      </w:r>
      <w:r w:rsidR="006B1DEE" w:rsidRPr="0020612A">
        <w:rPr>
          <w:rFonts w:cs="v5.0.0"/>
          <w:vertAlign w:val="subscript"/>
        </w:rPr>
        <w:t>ACLR</w:t>
      </w:r>
      <w:r w:rsidRPr="0020612A">
        <w:t xml:space="preserve"> shall be higher than the value specified in Table 6.5.2.3.3-1.</w:t>
      </w:r>
      <w:r w:rsidR="006B1DEE" w:rsidRPr="0020612A">
        <w:t xml:space="preserve"> </w:t>
      </w:r>
      <w:r w:rsidR="006B1DEE" w:rsidRPr="0020612A">
        <w:rPr>
          <w:rFonts w:cs="v5.0.0"/>
        </w:rPr>
        <w:t>The requirement is verified in beam locked mode with the test metric of TRP (Link=TX beam peak direction</w:t>
      </w:r>
      <w:r w:rsidR="006958EE" w:rsidRPr="0020612A">
        <w:rPr>
          <w:rFonts w:cs="v5.0.0"/>
        </w:rPr>
        <w:t>, Meas=TRP grid</w:t>
      </w:r>
      <w:r w:rsidR="006B1DEE" w:rsidRPr="0020612A">
        <w:rPr>
          <w:rFonts w:cs="v5.0.0"/>
        </w:rPr>
        <w:t>).</w:t>
      </w:r>
    </w:p>
    <w:p w14:paraId="52247D97" w14:textId="77777777" w:rsidR="0032234A" w:rsidRPr="0020612A" w:rsidRDefault="0032234A">
      <w:pPr>
        <w:pStyle w:val="TH"/>
      </w:pPr>
      <w:bookmarkStart w:id="66" w:name="_CRTable6_5_2_3_31"/>
      <w:r w:rsidRPr="0020612A">
        <w:t xml:space="preserve">Table </w:t>
      </w:r>
      <w:bookmarkEnd w:id="66"/>
      <w:r w:rsidRPr="0020612A">
        <w:t>6.5.2.3.3-1: General requirements for NR</w:t>
      </w:r>
      <w:r w:rsidRPr="0020612A">
        <w:rPr>
          <w:vertAlign w:val="subscript"/>
        </w:rPr>
        <w:t>ACLR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1196"/>
        <w:gridCol w:w="1132"/>
        <w:gridCol w:w="1338"/>
        <w:gridCol w:w="1374"/>
      </w:tblGrid>
      <w:tr w:rsidR="0032234A" w:rsidRPr="0020612A" w14:paraId="52C76F9F" w14:textId="77777777">
        <w:trPr>
          <w:trHeight w:val="439"/>
        </w:trPr>
        <w:tc>
          <w:tcPr>
            <w:tcW w:w="2392" w:type="dxa"/>
            <w:vMerge w:val="restart"/>
          </w:tcPr>
          <w:p w14:paraId="5CF2F168" w14:textId="77777777" w:rsidR="0032234A" w:rsidRPr="0020612A" w:rsidRDefault="0032234A">
            <w:pPr>
              <w:pStyle w:val="TAH"/>
              <w:rPr>
                <w:rFonts w:cs="Arial"/>
              </w:rPr>
            </w:pPr>
          </w:p>
        </w:tc>
        <w:tc>
          <w:tcPr>
            <w:tcW w:w="5040" w:type="dxa"/>
            <w:gridSpan w:val="4"/>
          </w:tcPr>
          <w:p w14:paraId="6F23FDAB" w14:textId="77777777" w:rsidR="0032234A" w:rsidRPr="0020612A" w:rsidRDefault="0032234A">
            <w:pPr>
              <w:pStyle w:val="TAH"/>
              <w:rPr>
                <w:rFonts w:cs="Arial"/>
              </w:rPr>
            </w:pPr>
            <w:r w:rsidRPr="0020612A">
              <w:rPr>
                <w:rFonts w:cs="Arial"/>
              </w:rPr>
              <w:t>Channel bandwidth / NR</w:t>
            </w:r>
            <w:r w:rsidRPr="0020612A">
              <w:rPr>
                <w:rFonts w:cs="Arial"/>
                <w:vertAlign w:val="subscript"/>
              </w:rPr>
              <w:t xml:space="preserve">ACLR </w:t>
            </w:r>
            <w:r w:rsidRPr="0020612A">
              <w:rPr>
                <w:rFonts w:cs="Arial"/>
              </w:rPr>
              <w:t>/ Measurement bandwidth</w:t>
            </w:r>
          </w:p>
        </w:tc>
      </w:tr>
      <w:tr w:rsidR="0032234A" w:rsidRPr="0020612A" w14:paraId="53CB28D5" w14:textId="77777777">
        <w:trPr>
          <w:trHeight w:val="449"/>
        </w:trPr>
        <w:tc>
          <w:tcPr>
            <w:tcW w:w="2392" w:type="dxa"/>
            <w:vMerge/>
          </w:tcPr>
          <w:p w14:paraId="4812132F" w14:textId="77777777" w:rsidR="0032234A" w:rsidRPr="0020612A" w:rsidRDefault="0032234A">
            <w:pPr>
              <w:pStyle w:val="TAH"/>
              <w:rPr>
                <w:rFonts w:cs="Arial"/>
              </w:rPr>
            </w:pPr>
          </w:p>
        </w:tc>
        <w:tc>
          <w:tcPr>
            <w:tcW w:w="1196" w:type="dxa"/>
          </w:tcPr>
          <w:p w14:paraId="7876C58B" w14:textId="77777777" w:rsidR="0032234A" w:rsidRPr="0020612A" w:rsidRDefault="0032234A">
            <w:pPr>
              <w:pStyle w:val="TAH"/>
              <w:rPr>
                <w:rFonts w:cs="Arial"/>
              </w:rPr>
            </w:pPr>
            <w:r w:rsidRPr="0020612A">
              <w:rPr>
                <w:rFonts w:cs="Arial"/>
              </w:rPr>
              <w:t>50</w:t>
            </w:r>
          </w:p>
          <w:p w14:paraId="7F854CAB" w14:textId="77777777" w:rsidR="0032234A" w:rsidRPr="0020612A" w:rsidRDefault="0032234A">
            <w:pPr>
              <w:pStyle w:val="TAH"/>
              <w:rPr>
                <w:rFonts w:cs="Arial"/>
              </w:rPr>
            </w:pPr>
            <w:r w:rsidRPr="0020612A">
              <w:rPr>
                <w:rFonts w:cs="Arial"/>
              </w:rPr>
              <w:t>MHz</w:t>
            </w:r>
          </w:p>
        </w:tc>
        <w:tc>
          <w:tcPr>
            <w:tcW w:w="1132" w:type="dxa"/>
          </w:tcPr>
          <w:p w14:paraId="37DB40F8" w14:textId="77777777" w:rsidR="0032234A" w:rsidRPr="0020612A" w:rsidRDefault="0032234A">
            <w:pPr>
              <w:pStyle w:val="TAH"/>
              <w:rPr>
                <w:rFonts w:cs="Arial"/>
              </w:rPr>
            </w:pPr>
            <w:r w:rsidRPr="0020612A">
              <w:rPr>
                <w:rFonts w:cs="Arial"/>
              </w:rPr>
              <w:t>100</w:t>
            </w:r>
          </w:p>
          <w:p w14:paraId="715845E1" w14:textId="77777777" w:rsidR="0032234A" w:rsidRPr="0020612A" w:rsidRDefault="0032234A">
            <w:pPr>
              <w:pStyle w:val="TAH"/>
              <w:rPr>
                <w:rFonts w:cs="Arial"/>
              </w:rPr>
            </w:pPr>
            <w:r w:rsidRPr="0020612A">
              <w:rPr>
                <w:rFonts w:cs="Arial"/>
              </w:rPr>
              <w:t>MHz</w:t>
            </w:r>
          </w:p>
        </w:tc>
        <w:tc>
          <w:tcPr>
            <w:tcW w:w="1338" w:type="dxa"/>
          </w:tcPr>
          <w:p w14:paraId="627DB622" w14:textId="77777777" w:rsidR="0032234A" w:rsidRPr="0020612A" w:rsidRDefault="0032234A">
            <w:pPr>
              <w:pStyle w:val="TAH"/>
              <w:rPr>
                <w:rFonts w:cs="Arial"/>
              </w:rPr>
            </w:pPr>
            <w:r w:rsidRPr="0020612A">
              <w:rPr>
                <w:rFonts w:cs="Arial"/>
              </w:rPr>
              <w:t>200</w:t>
            </w:r>
          </w:p>
          <w:p w14:paraId="0BC117B0" w14:textId="77777777" w:rsidR="0032234A" w:rsidRPr="0020612A" w:rsidRDefault="0032234A">
            <w:pPr>
              <w:pStyle w:val="TAH"/>
              <w:rPr>
                <w:rFonts w:cs="Arial"/>
              </w:rPr>
            </w:pPr>
            <w:r w:rsidRPr="0020612A">
              <w:rPr>
                <w:rFonts w:cs="Arial"/>
              </w:rPr>
              <w:t>MHz</w:t>
            </w:r>
          </w:p>
        </w:tc>
        <w:tc>
          <w:tcPr>
            <w:tcW w:w="1374" w:type="dxa"/>
          </w:tcPr>
          <w:p w14:paraId="09B66C8B" w14:textId="77777777" w:rsidR="0032234A" w:rsidRPr="0020612A" w:rsidRDefault="0032234A">
            <w:pPr>
              <w:pStyle w:val="TAH"/>
              <w:rPr>
                <w:rFonts w:cs="Arial"/>
              </w:rPr>
            </w:pPr>
            <w:r w:rsidRPr="0020612A">
              <w:rPr>
                <w:rFonts w:cs="Arial"/>
              </w:rPr>
              <w:t>400</w:t>
            </w:r>
          </w:p>
          <w:p w14:paraId="366ECD6A" w14:textId="77777777" w:rsidR="0032234A" w:rsidRPr="0020612A" w:rsidRDefault="0032234A">
            <w:pPr>
              <w:pStyle w:val="TAH"/>
              <w:rPr>
                <w:rFonts w:cs="Arial"/>
              </w:rPr>
            </w:pPr>
            <w:r w:rsidRPr="0020612A">
              <w:rPr>
                <w:rFonts w:cs="Arial"/>
              </w:rPr>
              <w:t>MHz</w:t>
            </w:r>
          </w:p>
        </w:tc>
      </w:tr>
      <w:tr w:rsidR="0032234A" w:rsidRPr="0020612A" w14:paraId="4EB73424" w14:textId="77777777">
        <w:trPr>
          <w:trHeight w:val="439"/>
        </w:trPr>
        <w:tc>
          <w:tcPr>
            <w:tcW w:w="2392" w:type="dxa"/>
            <w:vAlign w:val="center"/>
          </w:tcPr>
          <w:p w14:paraId="33EA5E9A" w14:textId="77777777" w:rsidR="0032234A" w:rsidRPr="0020612A" w:rsidRDefault="0032234A">
            <w:pPr>
              <w:pStyle w:val="TAH"/>
            </w:pPr>
            <w:r w:rsidRPr="0020612A">
              <w:t>NR</w:t>
            </w:r>
            <w:r w:rsidRPr="0020612A">
              <w:rPr>
                <w:vertAlign w:val="subscript"/>
              </w:rPr>
              <w:t xml:space="preserve">ACLR </w:t>
            </w:r>
            <w:r w:rsidRPr="0020612A">
              <w:t>for band n257, n258</w:t>
            </w:r>
            <w:r w:rsidR="00CE47BF" w:rsidRPr="0020612A">
              <w:t>, n261</w:t>
            </w:r>
          </w:p>
        </w:tc>
        <w:tc>
          <w:tcPr>
            <w:tcW w:w="1196" w:type="dxa"/>
            <w:vAlign w:val="center"/>
          </w:tcPr>
          <w:p w14:paraId="413C1103" w14:textId="77777777" w:rsidR="0032234A" w:rsidRPr="0020612A" w:rsidRDefault="0032234A">
            <w:pPr>
              <w:pStyle w:val="TAC"/>
              <w:rPr>
                <w:rFonts w:cs="Arial"/>
              </w:rPr>
            </w:pPr>
            <w:r w:rsidRPr="0020612A">
              <w:rPr>
                <w:rFonts w:cs="Arial"/>
              </w:rPr>
              <w:t>17 dB</w:t>
            </w:r>
          </w:p>
        </w:tc>
        <w:tc>
          <w:tcPr>
            <w:tcW w:w="1132" w:type="dxa"/>
            <w:vAlign w:val="center"/>
          </w:tcPr>
          <w:p w14:paraId="38657C7A" w14:textId="77777777" w:rsidR="0032234A" w:rsidRPr="0020612A" w:rsidRDefault="0032234A">
            <w:pPr>
              <w:pStyle w:val="TAC"/>
              <w:rPr>
                <w:rFonts w:cs="Arial"/>
              </w:rPr>
            </w:pPr>
            <w:r w:rsidRPr="0020612A">
              <w:rPr>
                <w:rFonts w:cs="Arial"/>
              </w:rPr>
              <w:t>17 dB</w:t>
            </w:r>
          </w:p>
        </w:tc>
        <w:tc>
          <w:tcPr>
            <w:tcW w:w="1338" w:type="dxa"/>
            <w:vAlign w:val="center"/>
          </w:tcPr>
          <w:p w14:paraId="28652CBD" w14:textId="77777777" w:rsidR="0032234A" w:rsidRPr="0020612A" w:rsidRDefault="0032234A">
            <w:pPr>
              <w:pStyle w:val="TAC"/>
              <w:rPr>
                <w:rFonts w:cs="Arial"/>
              </w:rPr>
            </w:pPr>
            <w:r w:rsidRPr="0020612A">
              <w:rPr>
                <w:rFonts w:cs="Arial"/>
              </w:rPr>
              <w:t>17 dB</w:t>
            </w:r>
          </w:p>
        </w:tc>
        <w:tc>
          <w:tcPr>
            <w:tcW w:w="1374" w:type="dxa"/>
            <w:vAlign w:val="center"/>
          </w:tcPr>
          <w:p w14:paraId="4C720F06" w14:textId="77777777" w:rsidR="0032234A" w:rsidRPr="0020612A" w:rsidRDefault="0032234A">
            <w:pPr>
              <w:pStyle w:val="TAC"/>
              <w:rPr>
                <w:rFonts w:cs="Arial"/>
              </w:rPr>
            </w:pPr>
            <w:r w:rsidRPr="0020612A">
              <w:rPr>
                <w:rFonts w:cs="Arial"/>
              </w:rPr>
              <w:t>17 dB</w:t>
            </w:r>
          </w:p>
        </w:tc>
      </w:tr>
      <w:tr w:rsidR="0032234A" w:rsidRPr="0020612A" w14:paraId="690115CA" w14:textId="77777777">
        <w:trPr>
          <w:trHeight w:val="654"/>
        </w:trPr>
        <w:tc>
          <w:tcPr>
            <w:tcW w:w="2392" w:type="dxa"/>
            <w:vAlign w:val="center"/>
          </w:tcPr>
          <w:p w14:paraId="6558368C" w14:textId="26870C93" w:rsidR="0032234A" w:rsidRPr="0020612A" w:rsidRDefault="0032234A">
            <w:pPr>
              <w:pStyle w:val="TAH"/>
            </w:pPr>
            <w:r w:rsidRPr="0020612A">
              <w:t>NR</w:t>
            </w:r>
            <w:r w:rsidRPr="0020612A">
              <w:rPr>
                <w:vertAlign w:val="subscript"/>
              </w:rPr>
              <w:t xml:space="preserve">ACLR </w:t>
            </w:r>
            <w:r w:rsidRPr="0020612A">
              <w:t xml:space="preserve">for band </w:t>
            </w:r>
            <w:r w:rsidR="004E7888" w:rsidRPr="0020612A">
              <w:t xml:space="preserve">n259, </w:t>
            </w:r>
            <w:r w:rsidRPr="0020612A">
              <w:t>n260</w:t>
            </w:r>
          </w:p>
        </w:tc>
        <w:tc>
          <w:tcPr>
            <w:tcW w:w="1196" w:type="dxa"/>
            <w:vAlign w:val="center"/>
          </w:tcPr>
          <w:p w14:paraId="0431812A" w14:textId="77777777" w:rsidR="0032234A" w:rsidRPr="0020612A" w:rsidRDefault="0032234A">
            <w:pPr>
              <w:pStyle w:val="TAC"/>
              <w:rPr>
                <w:rFonts w:cs="Arial"/>
              </w:rPr>
            </w:pPr>
            <w:r w:rsidRPr="0020612A">
              <w:rPr>
                <w:rFonts w:cs="Arial"/>
              </w:rPr>
              <w:t>16 dB</w:t>
            </w:r>
          </w:p>
        </w:tc>
        <w:tc>
          <w:tcPr>
            <w:tcW w:w="1132" w:type="dxa"/>
            <w:vAlign w:val="center"/>
          </w:tcPr>
          <w:p w14:paraId="7A34D5BC" w14:textId="77777777" w:rsidR="0032234A" w:rsidRPr="0020612A" w:rsidRDefault="0032234A">
            <w:pPr>
              <w:pStyle w:val="TAC"/>
              <w:rPr>
                <w:rFonts w:cs="Arial"/>
              </w:rPr>
            </w:pPr>
            <w:r w:rsidRPr="0020612A">
              <w:rPr>
                <w:rFonts w:cs="Arial"/>
              </w:rPr>
              <w:t>16 dB</w:t>
            </w:r>
          </w:p>
        </w:tc>
        <w:tc>
          <w:tcPr>
            <w:tcW w:w="1338" w:type="dxa"/>
            <w:vAlign w:val="center"/>
          </w:tcPr>
          <w:p w14:paraId="57F89750" w14:textId="77777777" w:rsidR="0032234A" w:rsidRPr="0020612A" w:rsidRDefault="0032234A">
            <w:pPr>
              <w:pStyle w:val="TAC"/>
              <w:rPr>
                <w:rFonts w:cs="Arial"/>
              </w:rPr>
            </w:pPr>
            <w:r w:rsidRPr="0020612A">
              <w:rPr>
                <w:rFonts w:cs="Arial"/>
              </w:rPr>
              <w:t>16 dB</w:t>
            </w:r>
          </w:p>
        </w:tc>
        <w:tc>
          <w:tcPr>
            <w:tcW w:w="1374" w:type="dxa"/>
            <w:vAlign w:val="center"/>
          </w:tcPr>
          <w:p w14:paraId="76D1C861" w14:textId="77777777" w:rsidR="0032234A" w:rsidRPr="0020612A" w:rsidRDefault="0032234A">
            <w:pPr>
              <w:pStyle w:val="TAC"/>
              <w:rPr>
                <w:rFonts w:cs="Arial"/>
              </w:rPr>
            </w:pPr>
            <w:r w:rsidRPr="0020612A">
              <w:rPr>
                <w:rFonts w:cs="Arial"/>
              </w:rPr>
              <w:t>16 dB</w:t>
            </w:r>
          </w:p>
        </w:tc>
      </w:tr>
      <w:tr w:rsidR="006958EE" w:rsidRPr="0020612A" w14:paraId="48B53919" w14:textId="77777777" w:rsidTr="005C66FD">
        <w:trPr>
          <w:trHeight w:val="654"/>
        </w:trPr>
        <w:tc>
          <w:tcPr>
            <w:tcW w:w="2392" w:type="dxa"/>
            <w:vAlign w:val="center"/>
          </w:tcPr>
          <w:p w14:paraId="69ADDD97" w14:textId="77777777" w:rsidR="006958EE" w:rsidRPr="0020612A" w:rsidRDefault="006958EE" w:rsidP="005C66FD">
            <w:pPr>
              <w:pStyle w:val="TAH"/>
            </w:pPr>
            <w:r w:rsidRPr="0020612A">
              <w:t>NR channel Measurement bandwidth (MHz)</w:t>
            </w:r>
          </w:p>
        </w:tc>
        <w:tc>
          <w:tcPr>
            <w:tcW w:w="1196" w:type="dxa"/>
            <w:vAlign w:val="center"/>
          </w:tcPr>
          <w:p w14:paraId="4E1AE9AF" w14:textId="77777777" w:rsidR="006958EE" w:rsidRPr="0020612A" w:rsidRDefault="006958EE" w:rsidP="005C66FD">
            <w:pPr>
              <w:pStyle w:val="TAC"/>
              <w:rPr>
                <w:rFonts w:cs="Arial"/>
              </w:rPr>
            </w:pPr>
            <w:r w:rsidRPr="0020612A">
              <w:rPr>
                <w:rFonts w:cs="Arial"/>
              </w:rPr>
              <w:t>47.58</w:t>
            </w:r>
          </w:p>
        </w:tc>
        <w:tc>
          <w:tcPr>
            <w:tcW w:w="1132" w:type="dxa"/>
            <w:vAlign w:val="center"/>
          </w:tcPr>
          <w:p w14:paraId="7983B3C4" w14:textId="77777777" w:rsidR="006958EE" w:rsidRPr="0020612A" w:rsidRDefault="006958EE" w:rsidP="005C66FD">
            <w:pPr>
              <w:pStyle w:val="TAC"/>
              <w:rPr>
                <w:rFonts w:cs="Arial"/>
              </w:rPr>
            </w:pPr>
            <w:r w:rsidRPr="0020612A">
              <w:rPr>
                <w:rFonts w:cs="Arial"/>
              </w:rPr>
              <w:t>95.16</w:t>
            </w:r>
          </w:p>
        </w:tc>
        <w:tc>
          <w:tcPr>
            <w:tcW w:w="1338" w:type="dxa"/>
            <w:vAlign w:val="center"/>
          </w:tcPr>
          <w:p w14:paraId="4C945433" w14:textId="77777777" w:rsidR="006958EE" w:rsidRPr="0020612A" w:rsidRDefault="006958EE" w:rsidP="005C66FD">
            <w:pPr>
              <w:pStyle w:val="TAC"/>
              <w:rPr>
                <w:rFonts w:cs="Arial"/>
              </w:rPr>
            </w:pPr>
            <w:r w:rsidRPr="0020612A">
              <w:rPr>
                <w:rFonts w:cs="Arial"/>
              </w:rPr>
              <w:t>190.20</w:t>
            </w:r>
          </w:p>
        </w:tc>
        <w:tc>
          <w:tcPr>
            <w:tcW w:w="1374" w:type="dxa"/>
            <w:vAlign w:val="center"/>
          </w:tcPr>
          <w:p w14:paraId="716EF4E0" w14:textId="77777777" w:rsidR="006958EE" w:rsidRPr="0020612A" w:rsidRDefault="006958EE" w:rsidP="005C66FD">
            <w:pPr>
              <w:pStyle w:val="TAC"/>
              <w:rPr>
                <w:rFonts w:cs="Arial"/>
              </w:rPr>
            </w:pPr>
            <w:r w:rsidRPr="0020612A">
              <w:rPr>
                <w:rFonts w:cs="Arial"/>
              </w:rPr>
              <w:t>380.28</w:t>
            </w:r>
          </w:p>
        </w:tc>
      </w:tr>
      <w:tr w:rsidR="0032234A" w:rsidRPr="0020612A" w14:paraId="7E969D38" w14:textId="77777777">
        <w:trPr>
          <w:trHeight w:val="664"/>
        </w:trPr>
        <w:tc>
          <w:tcPr>
            <w:tcW w:w="2392" w:type="dxa"/>
            <w:vAlign w:val="center"/>
          </w:tcPr>
          <w:p w14:paraId="6B5C5A82" w14:textId="77777777" w:rsidR="0032234A" w:rsidRPr="0020612A" w:rsidRDefault="0032234A">
            <w:pPr>
              <w:pStyle w:val="TAH"/>
            </w:pPr>
            <w:r w:rsidRPr="0020612A">
              <w:t>Adjacent channel centre frequency offset [MHz]</w:t>
            </w:r>
          </w:p>
        </w:tc>
        <w:tc>
          <w:tcPr>
            <w:tcW w:w="1196" w:type="dxa"/>
            <w:vAlign w:val="center"/>
          </w:tcPr>
          <w:p w14:paraId="510912AE" w14:textId="77777777" w:rsidR="0032234A" w:rsidRPr="0020612A" w:rsidRDefault="0032234A">
            <w:pPr>
              <w:pStyle w:val="TAC"/>
              <w:rPr>
                <w:rFonts w:cs="Arial"/>
              </w:rPr>
            </w:pPr>
            <w:r w:rsidRPr="0020612A">
              <w:rPr>
                <w:rFonts w:cs="Arial"/>
              </w:rPr>
              <w:t>+50</w:t>
            </w:r>
          </w:p>
          <w:p w14:paraId="641E74F3" w14:textId="77777777" w:rsidR="0032234A" w:rsidRPr="0020612A" w:rsidRDefault="0032234A">
            <w:pPr>
              <w:pStyle w:val="TAC"/>
              <w:rPr>
                <w:rFonts w:cs="Arial"/>
              </w:rPr>
            </w:pPr>
            <w:r w:rsidRPr="0020612A">
              <w:rPr>
                <w:rFonts w:cs="Arial"/>
              </w:rPr>
              <w:t>/</w:t>
            </w:r>
          </w:p>
          <w:p w14:paraId="7F798303" w14:textId="77777777" w:rsidR="0032234A" w:rsidRPr="0020612A" w:rsidRDefault="0032234A">
            <w:pPr>
              <w:pStyle w:val="TAC"/>
              <w:rPr>
                <w:rFonts w:cs="Arial"/>
              </w:rPr>
            </w:pPr>
            <w:r w:rsidRPr="0020612A">
              <w:rPr>
                <w:rFonts w:cs="Arial"/>
              </w:rPr>
              <w:t>-50</w:t>
            </w:r>
          </w:p>
        </w:tc>
        <w:tc>
          <w:tcPr>
            <w:tcW w:w="1132" w:type="dxa"/>
            <w:vAlign w:val="center"/>
          </w:tcPr>
          <w:p w14:paraId="73A40A24" w14:textId="77777777" w:rsidR="0032234A" w:rsidRPr="0020612A" w:rsidRDefault="0032234A">
            <w:pPr>
              <w:pStyle w:val="TAC"/>
              <w:rPr>
                <w:rFonts w:cs="Arial"/>
              </w:rPr>
            </w:pPr>
            <w:r w:rsidRPr="0020612A">
              <w:rPr>
                <w:rFonts w:cs="Arial"/>
              </w:rPr>
              <w:t>+100</w:t>
            </w:r>
          </w:p>
          <w:p w14:paraId="7725F140" w14:textId="77777777" w:rsidR="0032234A" w:rsidRPr="0020612A" w:rsidRDefault="0032234A">
            <w:pPr>
              <w:pStyle w:val="TAC"/>
              <w:rPr>
                <w:rFonts w:cs="Arial"/>
              </w:rPr>
            </w:pPr>
            <w:r w:rsidRPr="0020612A">
              <w:rPr>
                <w:rFonts w:cs="Arial"/>
              </w:rPr>
              <w:t>/</w:t>
            </w:r>
          </w:p>
          <w:p w14:paraId="05A50CEE" w14:textId="77777777" w:rsidR="0032234A" w:rsidRPr="0020612A" w:rsidRDefault="0032234A">
            <w:pPr>
              <w:pStyle w:val="TAC"/>
              <w:rPr>
                <w:rFonts w:cs="Arial"/>
              </w:rPr>
            </w:pPr>
            <w:r w:rsidRPr="0020612A">
              <w:rPr>
                <w:rFonts w:cs="Arial"/>
              </w:rPr>
              <w:t>-100</w:t>
            </w:r>
          </w:p>
        </w:tc>
        <w:tc>
          <w:tcPr>
            <w:tcW w:w="1338" w:type="dxa"/>
            <w:vAlign w:val="center"/>
          </w:tcPr>
          <w:p w14:paraId="27EDB07F" w14:textId="77777777" w:rsidR="0032234A" w:rsidRPr="0020612A" w:rsidRDefault="0032234A">
            <w:pPr>
              <w:pStyle w:val="TAC"/>
              <w:rPr>
                <w:rFonts w:cs="Arial"/>
              </w:rPr>
            </w:pPr>
            <w:r w:rsidRPr="0020612A">
              <w:rPr>
                <w:rFonts w:cs="Arial"/>
              </w:rPr>
              <w:t>+200</w:t>
            </w:r>
          </w:p>
          <w:p w14:paraId="6498CE27" w14:textId="77777777" w:rsidR="0032234A" w:rsidRPr="0020612A" w:rsidRDefault="0032234A">
            <w:pPr>
              <w:pStyle w:val="TAC"/>
              <w:rPr>
                <w:rFonts w:cs="Arial"/>
              </w:rPr>
            </w:pPr>
            <w:r w:rsidRPr="0020612A">
              <w:rPr>
                <w:rFonts w:cs="Arial"/>
              </w:rPr>
              <w:t>/</w:t>
            </w:r>
          </w:p>
          <w:p w14:paraId="55299C16" w14:textId="77777777" w:rsidR="0032234A" w:rsidRPr="0020612A" w:rsidRDefault="0032234A">
            <w:pPr>
              <w:pStyle w:val="TAC"/>
              <w:rPr>
                <w:rFonts w:cs="Arial"/>
              </w:rPr>
            </w:pPr>
            <w:r w:rsidRPr="0020612A">
              <w:rPr>
                <w:rFonts w:cs="Arial"/>
              </w:rPr>
              <w:t>-200</w:t>
            </w:r>
          </w:p>
        </w:tc>
        <w:tc>
          <w:tcPr>
            <w:tcW w:w="1374" w:type="dxa"/>
            <w:vAlign w:val="center"/>
          </w:tcPr>
          <w:p w14:paraId="3855E3BD" w14:textId="77777777" w:rsidR="0032234A" w:rsidRPr="0020612A" w:rsidRDefault="0032234A">
            <w:pPr>
              <w:pStyle w:val="TAC"/>
              <w:rPr>
                <w:rFonts w:cs="Arial"/>
              </w:rPr>
            </w:pPr>
            <w:r w:rsidRPr="0020612A">
              <w:rPr>
                <w:rFonts w:cs="Arial"/>
              </w:rPr>
              <w:t>+400</w:t>
            </w:r>
          </w:p>
          <w:p w14:paraId="520EAB24" w14:textId="77777777" w:rsidR="0032234A" w:rsidRPr="0020612A" w:rsidRDefault="0032234A">
            <w:pPr>
              <w:pStyle w:val="TAC"/>
              <w:rPr>
                <w:rFonts w:cs="Arial"/>
              </w:rPr>
            </w:pPr>
            <w:r w:rsidRPr="0020612A">
              <w:rPr>
                <w:rFonts w:cs="Arial"/>
              </w:rPr>
              <w:t>/</w:t>
            </w:r>
          </w:p>
          <w:p w14:paraId="17C869FC" w14:textId="77777777" w:rsidR="0032234A" w:rsidRPr="0020612A" w:rsidRDefault="0032234A">
            <w:pPr>
              <w:pStyle w:val="TAC"/>
              <w:rPr>
                <w:rFonts w:cs="Arial"/>
              </w:rPr>
            </w:pPr>
            <w:r w:rsidRPr="0020612A">
              <w:rPr>
                <w:rFonts w:cs="Arial"/>
              </w:rPr>
              <w:t>-400</w:t>
            </w:r>
          </w:p>
        </w:tc>
      </w:tr>
    </w:tbl>
    <w:p w14:paraId="731A61C8" w14:textId="77777777" w:rsidR="0032234A" w:rsidRPr="0020612A" w:rsidRDefault="0032234A"/>
    <w:p w14:paraId="562619FC" w14:textId="4AC1A8B6" w:rsidR="0032234A" w:rsidRPr="0020612A" w:rsidRDefault="0032234A">
      <w:r w:rsidRPr="0020612A">
        <w:t>The normative reference for this requirement is TS 38.101-2 [3] clause 6.5.2.3.</w:t>
      </w:r>
    </w:p>
    <w:p w14:paraId="0EBFBAC8" w14:textId="77777777" w:rsidR="0032234A" w:rsidRPr="0020612A" w:rsidRDefault="0032234A">
      <w:pPr>
        <w:pStyle w:val="H6"/>
      </w:pPr>
      <w:bookmarkStart w:id="67" w:name="_CR6_5_2_3_4"/>
      <w:r w:rsidRPr="0020612A">
        <w:t>6.5.2.3.4</w:t>
      </w:r>
      <w:r w:rsidRPr="0020612A">
        <w:tab/>
        <w:t>Test description</w:t>
      </w:r>
    </w:p>
    <w:p w14:paraId="6C6D4326" w14:textId="77777777" w:rsidR="0032234A" w:rsidRPr="0020612A" w:rsidRDefault="0032234A">
      <w:pPr>
        <w:pStyle w:val="H6"/>
      </w:pPr>
      <w:bookmarkStart w:id="68" w:name="_CR6_5_2_3_4_1"/>
      <w:bookmarkEnd w:id="67"/>
      <w:r w:rsidRPr="0020612A">
        <w:t>6.5.2.3.4.1</w:t>
      </w:r>
      <w:r w:rsidRPr="0020612A">
        <w:tab/>
        <w:t>Initial conditions</w:t>
      </w:r>
    </w:p>
    <w:bookmarkEnd w:id="68"/>
    <w:p w14:paraId="36B6075C"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50BE527E" w14:textId="77777777" w:rsidR="00196B8E" w:rsidRPr="0020612A" w:rsidRDefault="0032234A" w:rsidP="00196B8E">
      <w:r w:rsidRPr="0020612A">
        <w:t xml:space="preserve">The initial test configurations consist of environmental conditions, test frequencies, and channel bandwidths based on NR operating bands specified in </w:t>
      </w:r>
      <w:r w:rsidR="005621E8" w:rsidRPr="0020612A">
        <w:t>T</w:t>
      </w:r>
      <w:r w:rsidRPr="0020612A">
        <w:t xml:space="preserve">able 5.3.5-1. All of these configurations shall be tested with applicable test parameters for each channel bandwidth and subcarrier spacing, are shown in </w:t>
      </w:r>
      <w:r w:rsidR="005621E8" w:rsidRPr="0020612A">
        <w:t>T</w:t>
      </w:r>
      <w:r w:rsidRPr="0020612A">
        <w:t>able 6.5.2.3.4.1-1</w:t>
      </w:r>
      <w:r w:rsidR="00165250" w:rsidRPr="0020612A">
        <w:t xml:space="preserve"> and </w:t>
      </w:r>
      <w:r w:rsidR="005621E8" w:rsidRPr="0020612A">
        <w:t>T</w:t>
      </w:r>
      <w:r w:rsidR="00165250" w:rsidRPr="0020612A">
        <w:t>able 6.5.2.3.4.1-2</w:t>
      </w:r>
      <w:r w:rsidRPr="0020612A">
        <w:t>. The details of the uplink reference measurement channels (RMCs) are specified in Annexes A.2. Configurations of PDSCH and PDCCH before measurement are specified in Annex C.2.</w:t>
      </w:r>
    </w:p>
    <w:p w14:paraId="00452653" w14:textId="306F8444" w:rsidR="0032234A" w:rsidRPr="0020612A" w:rsidRDefault="00196B8E" w:rsidP="00196B8E">
      <w:pPr>
        <w:pStyle w:val="TH"/>
      </w:pPr>
      <w:r w:rsidRPr="0020612A">
        <w:t>Table 6.5.2.3.4.1-</w:t>
      </w:r>
      <w:r>
        <w:t>1</w:t>
      </w:r>
      <w:r w:rsidRPr="0020612A">
        <w:t xml:space="preserve">: </w:t>
      </w:r>
      <w:r w:rsidRPr="00F152DB">
        <w:t xml:space="preserve">Test Configuration Table (Power Class </w:t>
      </w:r>
      <w:r>
        <w:t>1</w:t>
      </w:r>
      <w:r w:rsidRPr="00F152DB">
        <w:t>)</w:t>
      </w:r>
    </w:p>
    <w:tbl>
      <w:tblPr>
        <w:tblW w:w="48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744"/>
        <w:gridCol w:w="787"/>
        <w:gridCol w:w="787"/>
        <w:gridCol w:w="1400"/>
        <w:gridCol w:w="2242"/>
        <w:gridCol w:w="1358"/>
        <w:gridCol w:w="1343"/>
      </w:tblGrid>
      <w:tr w:rsidR="00794ECC" w:rsidRPr="0020612A" w14:paraId="6BEC4F85" w14:textId="77777777" w:rsidTr="004E7888">
        <w:trPr>
          <w:jc w:val="center"/>
        </w:trPr>
        <w:tc>
          <w:tcPr>
            <w:tcW w:w="5000" w:type="pct"/>
            <w:gridSpan w:val="8"/>
          </w:tcPr>
          <w:p w14:paraId="2FAF1CB0" w14:textId="7585CF9A" w:rsidR="00794ECC" w:rsidRPr="0020612A" w:rsidRDefault="00196B8E" w:rsidP="004367ED">
            <w:pPr>
              <w:pStyle w:val="TAH"/>
            </w:pPr>
            <w:r w:rsidRPr="0020612A">
              <w:t>Default Conditions</w:t>
            </w:r>
          </w:p>
        </w:tc>
      </w:tr>
      <w:tr w:rsidR="00794ECC" w:rsidRPr="0020612A" w14:paraId="04CD8424" w14:textId="77777777" w:rsidTr="004E7888">
        <w:trPr>
          <w:jc w:val="center"/>
        </w:trPr>
        <w:tc>
          <w:tcPr>
            <w:tcW w:w="2328" w:type="pct"/>
            <w:gridSpan w:val="5"/>
          </w:tcPr>
          <w:p w14:paraId="63B39B5F" w14:textId="77777777" w:rsidR="00794ECC" w:rsidRPr="0020612A" w:rsidRDefault="00794ECC" w:rsidP="004367ED">
            <w:pPr>
              <w:pStyle w:val="TAL"/>
            </w:pPr>
            <w:r w:rsidRPr="0020612A">
              <w:t>Test Environment as specified in TS 38.508-1 [10] subclause 4.1</w:t>
            </w:r>
          </w:p>
        </w:tc>
        <w:tc>
          <w:tcPr>
            <w:tcW w:w="2672" w:type="pct"/>
            <w:gridSpan w:val="3"/>
          </w:tcPr>
          <w:p w14:paraId="7C5C87AA" w14:textId="77777777" w:rsidR="00794ECC" w:rsidRPr="0020612A" w:rsidRDefault="00794ECC" w:rsidP="004367ED">
            <w:pPr>
              <w:pStyle w:val="TAL"/>
            </w:pPr>
            <w:r w:rsidRPr="0020612A">
              <w:rPr>
                <w:bCs/>
              </w:rPr>
              <w:t>Normal, TL, TH</w:t>
            </w:r>
          </w:p>
        </w:tc>
      </w:tr>
      <w:tr w:rsidR="00794ECC" w:rsidRPr="0020612A" w14:paraId="788B922C" w14:textId="77777777" w:rsidTr="004E7888">
        <w:trPr>
          <w:jc w:val="center"/>
        </w:trPr>
        <w:tc>
          <w:tcPr>
            <w:tcW w:w="2328" w:type="pct"/>
            <w:gridSpan w:val="5"/>
          </w:tcPr>
          <w:p w14:paraId="5B530476" w14:textId="77777777" w:rsidR="00794ECC" w:rsidRPr="0020612A" w:rsidRDefault="00794ECC" w:rsidP="004367ED">
            <w:pPr>
              <w:pStyle w:val="TAL"/>
            </w:pPr>
            <w:r w:rsidRPr="0020612A">
              <w:t>Test Frequencies as specified in TS 38.508-1 [10] subclause 4.3.1</w:t>
            </w:r>
          </w:p>
        </w:tc>
        <w:tc>
          <w:tcPr>
            <w:tcW w:w="2672" w:type="pct"/>
            <w:gridSpan w:val="3"/>
          </w:tcPr>
          <w:p w14:paraId="1ADF033A" w14:textId="77777777" w:rsidR="00794ECC" w:rsidRPr="0020612A" w:rsidRDefault="00794ECC" w:rsidP="004367ED">
            <w:pPr>
              <w:pStyle w:val="TAL"/>
            </w:pPr>
            <w:r w:rsidRPr="0020612A">
              <w:t>Low range, Mid range, High range</w:t>
            </w:r>
          </w:p>
        </w:tc>
      </w:tr>
      <w:tr w:rsidR="00794ECC" w:rsidRPr="0020612A" w14:paraId="71D6A291" w14:textId="77777777" w:rsidTr="004E7888">
        <w:trPr>
          <w:jc w:val="center"/>
        </w:trPr>
        <w:tc>
          <w:tcPr>
            <w:tcW w:w="2328" w:type="pct"/>
            <w:gridSpan w:val="5"/>
          </w:tcPr>
          <w:p w14:paraId="1D73947A" w14:textId="77777777" w:rsidR="00794ECC" w:rsidRPr="0020612A" w:rsidRDefault="00794ECC" w:rsidP="004367ED">
            <w:pPr>
              <w:pStyle w:val="TAL"/>
            </w:pPr>
            <w:r w:rsidRPr="0020612A">
              <w:t>Test Channel Bandwidths as specified in TS 38.508-1 [10] subclause 4.3.1</w:t>
            </w:r>
          </w:p>
        </w:tc>
        <w:tc>
          <w:tcPr>
            <w:tcW w:w="2672" w:type="pct"/>
            <w:gridSpan w:val="3"/>
          </w:tcPr>
          <w:p w14:paraId="7613D4C6" w14:textId="77777777" w:rsidR="00794ECC" w:rsidRPr="0020612A" w:rsidRDefault="00794ECC" w:rsidP="004367ED">
            <w:pPr>
              <w:pStyle w:val="TAL"/>
            </w:pPr>
            <w:r w:rsidRPr="0020612A">
              <w:t>Lowest, Highest</w:t>
            </w:r>
          </w:p>
        </w:tc>
      </w:tr>
      <w:tr w:rsidR="00794ECC" w:rsidRPr="0020612A" w14:paraId="149A3B38" w14:textId="77777777" w:rsidTr="004E7888">
        <w:trPr>
          <w:jc w:val="center"/>
        </w:trPr>
        <w:tc>
          <w:tcPr>
            <w:tcW w:w="2328" w:type="pct"/>
            <w:gridSpan w:val="5"/>
          </w:tcPr>
          <w:p w14:paraId="52279195" w14:textId="77777777" w:rsidR="00794ECC" w:rsidRPr="0020612A" w:rsidRDefault="00794ECC" w:rsidP="004367ED">
            <w:pPr>
              <w:pStyle w:val="TAL"/>
            </w:pPr>
            <w:r w:rsidRPr="0020612A">
              <w:t>Test SCS as specified in Table 5.3.5-1</w:t>
            </w:r>
          </w:p>
        </w:tc>
        <w:tc>
          <w:tcPr>
            <w:tcW w:w="2672" w:type="pct"/>
            <w:gridSpan w:val="3"/>
          </w:tcPr>
          <w:p w14:paraId="5308D32D" w14:textId="77777777" w:rsidR="00794ECC" w:rsidRPr="0020612A" w:rsidRDefault="00794ECC" w:rsidP="004367ED">
            <w:pPr>
              <w:pStyle w:val="TAL"/>
            </w:pPr>
            <w:r w:rsidRPr="0020612A">
              <w:t>Lowest, Highest</w:t>
            </w:r>
          </w:p>
        </w:tc>
      </w:tr>
      <w:tr w:rsidR="00794ECC" w:rsidRPr="0020612A" w14:paraId="23D2AD5C" w14:textId="77777777" w:rsidTr="004E7888">
        <w:trPr>
          <w:jc w:val="center"/>
        </w:trPr>
        <w:tc>
          <w:tcPr>
            <w:tcW w:w="5000" w:type="pct"/>
            <w:gridSpan w:val="8"/>
          </w:tcPr>
          <w:p w14:paraId="7BDE8CF6" w14:textId="77777777" w:rsidR="00794ECC" w:rsidRPr="0020612A" w:rsidRDefault="00794ECC" w:rsidP="004367ED">
            <w:pPr>
              <w:pStyle w:val="TAH"/>
            </w:pPr>
            <w:r w:rsidRPr="0020612A">
              <w:t>Test Parameters</w:t>
            </w:r>
          </w:p>
        </w:tc>
      </w:tr>
      <w:tr w:rsidR="00794ECC" w:rsidRPr="0020612A" w14:paraId="318259EB" w14:textId="77777777" w:rsidTr="004E7888">
        <w:trPr>
          <w:jc w:val="center"/>
        </w:trPr>
        <w:tc>
          <w:tcPr>
            <w:tcW w:w="318" w:type="pct"/>
            <w:shd w:val="clear" w:color="auto" w:fill="auto"/>
          </w:tcPr>
          <w:p w14:paraId="64515CCA" w14:textId="77777777" w:rsidR="00794ECC" w:rsidRPr="0020612A" w:rsidRDefault="00794ECC" w:rsidP="004367ED">
            <w:pPr>
              <w:pStyle w:val="TAH"/>
            </w:pPr>
            <w:r w:rsidRPr="0020612A">
              <w:t>Test ID</w:t>
            </w:r>
          </w:p>
        </w:tc>
        <w:tc>
          <w:tcPr>
            <w:tcW w:w="403" w:type="pct"/>
          </w:tcPr>
          <w:p w14:paraId="20619E55" w14:textId="77777777" w:rsidR="00794ECC" w:rsidRPr="0020612A" w:rsidRDefault="00794ECC" w:rsidP="004367ED">
            <w:pPr>
              <w:pStyle w:val="TAH"/>
            </w:pPr>
            <w:r w:rsidRPr="0020612A">
              <w:t>Freq</w:t>
            </w:r>
          </w:p>
        </w:tc>
        <w:tc>
          <w:tcPr>
            <w:tcW w:w="425" w:type="pct"/>
            <w:tcBorders>
              <w:bottom w:val="single" w:sz="4" w:space="0" w:color="auto"/>
            </w:tcBorders>
          </w:tcPr>
          <w:p w14:paraId="5C03DA66" w14:textId="77777777" w:rsidR="00794ECC" w:rsidRPr="0020612A" w:rsidRDefault="00794ECC" w:rsidP="004367ED">
            <w:pPr>
              <w:pStyle w:val="TAH"/>
            </w:pPr>
            <w:r w:rsidRPr="0020612A">
              <w:t>ChBw</w:t>
            </w:r>
          </w:p>
        </w:tc>
        <w:tc>
          <w:tcPr>
            <w:tcW w:w="425" w:type="pct"/>
            <w:tcBorders>
              <w:bottom w:val="single" w:sz="4" w:space="0" w:color="auto"/>
            </w:tcBorders>
          </w:tcPr>
          <w:p w14:paraId="1ADE6BC0" w14:textId="77777777" w:rsidR="00794ECC" w:rsidRPr="0020612A" w:rsidRDefault="00794ECC" w:rsidP="004367ED">
            <w:pPr>
              <w:pStyle w:val="TAH"/>
            </w:pPr>
            <w:r w:rsidRPr="0020612A">
              <w:t>SCS</w:t>
            </w:r>
          </w:p>
        </w:tc>
        <w:tc>
          <w:tcPr>
            <w:tcW w:w="755" w:type="pct"/>
            <w:tcBorders>
              <w:bottom w:val="single" w:sz="4" w:space="0" w:color="auto"/>
            </w:tcBorders>
            <w:shd w:val="clear" w:color="auto" w:fill="auto"/>
          </w:tcPr>
          <w:p w14:paraId="61D85F6B" w14:textId="77777777" w:rsidR="00794ECC" w:rsidRPr="0020612A" w:rsidRDefault="00794ECC" w:rsidP="004367ED">
            <w:pPr>
              <w:pStyle w:val="TAH"/>
            </w:pPr>
            <w:r w:rsidRPr="0020612A">
              <w:t>Downlink Configuration</w:t>
            </w:r>
          </w:p>
        </w:tc>
        <w:tc>
          <w:tcPr>
            <w:tcW w:w="2672" w:type="pct"/>
            <w:gridSpan w:val="3"/>
          </w:tcPr>
          <w:p w14:paraId="44D16E54" w14:textId="77777777" w:rsidR="00794ECC" w:rsidRPr="0020612A" w:rsidRDefault="00794ECC" w:rsidP="004367ED">
            <w:pPr>
              <w:pStyle w:val="TAH"/>
            </w:pPr>
            <w:r w:rsidRPr="0020612A">
              <w:t>Uplink Configuration</w:t>
            </w:r>
          </w:p>
        </w:tc>
      </w:tr>
      <w:tr w:rsidR="00794ECC" w:rsidRPr="0020612A" w14:paraId="2E362C20" w14:textId="77777777" w:rsidTr="004E7888">
        <w:trPr>
          <w:trHeight w:val="88"/>
          <w:jc w:val="center"/>
        </w:trPr>
        <w:tc>
          <w:tcPr>
            <w:tcW w:w="318" w:type="pct"/>
            <w:vMerge w:val="restart"/>
            <w:shd w:val="clear" w:color="auto" w:fill="auto"/>
          </w:tcPr>
          <w:p w14:paraId="70C05832" w14:textId="77777777" w:rsidR="00794ECC" w:rsidRPr="0020612A" w:rsidRDefault="00794ECC" w:rsidP="004367ED">
            <w:pPr>
              <w:pStyle w:val="TAH"/>
            </w:pPr>
          </w:p>
        </w:tc>
        <w:tc>
          <w:tcPr>
            <w:tcW w:w="403" w:type="pct"/>
            <w:vMerge w:val="restart"/>
          </w:tcPr>
          <w:p w14:paraId="1E046F7A" w14:textId="77777777" w:rsidR="00794ECC" w:rsidRPr="0020612A" w:rsidRDefault="00794ECC" w:rsidP="004367ED">
            <w:pPr>
              <w:pStyle w:val="TAC"/>
            </w:pPr>
          </w:p>
        </w:tc>
        <w:tc>
          <w:tcPr>
            <w:tcW w:w="425" w:type="pct"/>
            <w:vMerge w:val="restart"/>
          </w:tcPr>
          <w:p w14:paraId="2B3551CB" w14:textId="77777777" w:rsidR="00794ECC" w:rsidRPr="0020612A" w:rsidRDefault="00794ECC" w:rsidP="004367ED">
            <w:pPr>
              <w:pStyle w:val="TAC"/>
            </w:pPr>
            <w:r w:rsidRPr="0020612A">
              <w:t>Default</w:t>
            </w:r>
          </w:p>
        </w:tc>
        <w:tc>
          <w:tcPr>
            <w:tcW w:w="425" w:type="pct"/>
            <w:vMerge w:val="restart"/>
          </w:tcPr>
          <w:p w14:paraId="378FB49C" w14:textId="77777777" w:rsidR="00794ECC" w:rsidRPr="0020612A" w:rsidRDefault="00794ECC" w:rsidP="004367ED">
            <w:pPr>
              <w:pStyle w:val="TAC"/>
            </w:pPr>
            <w:r w:rsidRPr="0020612A">
              <w:t>Default</w:t>
            </w:r>
          </w:p>
        </w:tc>
        <w:tc>
          <w:tcPr>
            <w:tcW w:w="755" w:type="pct"/>
            <w:vMerge w:val="restart"/>
            <w:shd w:val="clear" w:color="auto" w:fill="auto"/>
          </w:tcPr>
          <w:p w14:paraId="1F1092AD" w14:textId="77777777" w:rsidR="00794ECC" w:rsidRPr="0020612A" w:rsidRDefault="00794ECC" w:rsidP="004367ED">
            <w:pPr>
              <w:pStyle w:val="TAC"/>
            </w:pPr>
            <w:r w:rsidRPr="0020612A">
              <w:t>-</w:t>
            </w:r>
          </w:p>
        </w:tc>
        <w:tc>
          <w:tcPr>
            <w:tcW w:w="1212" w:type="pct"/>
            <w:vMerge w:val="restart"/>
          </w:tcPr>
          <w:p w14:paraId="59D7ADB2" w14:textId="77777777" w:rsidR="00794ECC" w:rsidRPr="0020612A" w:rsidRDefault="00794ECC" w:rsidP="004367ED">
            <w:pPr>
              <w:pStyle w:val="TAH"/>
            </w:pPr>
            <w:r w:rsidRPr="0020612A">
              <w:t>Modulation</w:t>
            </w:r>
          </w:p>
        </w:tc>
        <w:tc>
          <w:tcPr>
            <w:tcW w:w="1460" w:type="pct"/>
            <w:gridSpan w:val="2"/>
            <w:shd w:val="clear" w:color="auto" w:fill="auto"/>
          </w:tcPr>
          <w:p w14:paraId="422F5E01" w14:textId="77777777" w:rsidR="00794ECC" w:rsidRPr="0020612A" w:rsidRDefault="00794ECC" w:rsidP="004367ED">
            <w:pPr>
              <w:pStyle w:val="TAH"/>
            </w:pPr>
            <w:r w:rsidRPr="0020612A">
              <w:t>RB allocation (N</w:t>
            </w:r>
            <w:r w:rsidRPr="0020612A">
              <w:rPr>
                <w:rFonts w:eastAsia="SimSun"/>
              </w:rPr>
              <w:t>OTE</w:t>
            </w:r>
            <w:r w:rsidRPr="0020612A">
              <w:t xml:space="preserve"> 1)</w:t>
            </w:r>
          </w:p>
        </w:tc>
      </w:tr>
      <w:tr w:rsidR="006E298C" w:rsidRPr="0020612A" w14:paraId="54253E53" w14:textId="77777777" w:rsidTr="004E7888">
        <w:trPr>
          <w:trHeight w:val="87"/>
          <w:jc w:val="center"/>
        </w:trPr>
        <w:tc>
          <w:tcPr>
            <w:tcW w:w="318" w:type="pct"/>
            <w:vMerge/>
            <w:shd w:val="clear" w:color="auto" w:fill="auto"/>
          </w:tcPr>
          <w:p w14:paraId="6F478058" w14:textId="77777777" w:rsidR="00794ECC" w:rsidRPr="0020612A" w:rsidRDefault="00794ECC" w:rsidP="004367ED">
            <w:pPr>
              <w:pStyle w:val="TAH"/>
            </w:pPr>
          </w:p>
        </w:tc>
        <w:tc>
          <w:tcPr>
            <w:tcW w:w="403" w:type="pct"/>
            <w:vMerge/>
          </w:tcPr>
          <w:p w14:paraId="25139D11" w14:textId="77777777" w:rsidR="00794ECC" w:rsidRPr="0020612A" w:rsidRDefault="00794ECC" w:rsidP="004367ED">
            <w:pPr>
              <w:pStyle w:val="TAC"/>
            </w:pPr>
          </w:p>
        </w:tc>
        <w:tc>
          <w:tcPr>
            <w:tcW w:w="425" w:type="pct"/>
            <w:vMerge/>
            <w:tcBorders>
              <w:bottom w:val="nil"/>
            </w:tcBorders>
          </w:tcPr>
          <w:p w14:paraId="7C7D5AA2" w14:textId="77777777" w:rsidR="00794ECC" w:rsidRPr="0020612A" w:rsidRDefault="00794ECC" w:rsidP="004367ED">
            <w:pPr>
              <w:pStyle w:val="TAC"/>
            </w:pPr>
          </w:p>
        </w:tc>
        <w:tc>
          <w:tcPr>
            <w:tcW w:w="425" w:type="pct"/>
            <w:vMerge/>
            <w:tcBorders>
              <w:bottom w:val="nil"/>
            </w:tcBorders>
          </w:tcPr>
          <w:p w14:paraId="700AE14D" w14:textId="77777777" w:rsidR="00794ECC" w:rsidRPr="0020612A" w:rsidRDefault="00794ECC" w:rsidP="004367ED">
            <w:pPr>
              <w:pStyle w:val="TAC"/>
            </w:pPr>
          </w:p>
        </w:tc>
        <w:tc>
          <w:tcPr>
            <w:tcW w:w="755" w:type="pct"/>
            <w:vMerge/>
            <w:tcBorders>
              <w:bottom w:val="nil"/>
            </w:tcBorders>
            <w:shd w:val="clear" w:color="auto" w:fill="auto"/>
          </w:tcPr>
          <w:p w14:paraId="6C7228E7" w14:textId="77777777" w:rsidR="00794ECC" w:rsidRPr="0020612A" w:rsidRDefault="00794ECC" w:rsidP="004367ED">
            <w:pPr>
              <w:pStyle w:val="TAC"/>
            </w:pPr>
          </w:p>
        </w:tc>
        <w:tc>
          <w:tcPr>
            <w:tcW w:w="1212" w:type="pct"/>
            <w:vMerge/>
          </w:tcPr>
          <w:p w14:paraId="72980F57" w14:textId="77777777" w:rsidR="00794ECC" w:rsidRPr="0020612A" w:rsidRDefault="00794ECC" w:rsidP="004367ED">
            <w:pPr>
              <w:pStyle w:val="TAH"/>
            </w:pPr>
          </w:p>
        </w:tc>
        <w:tc>
          <w:tcPr>
            <w:tcW w:w="734" w:type="pct"/>
            <w:shd w:val="clear" w:color="auto" w:fill="auto"/>
            <w:vAlign w:val="center"/>
          </w:tcPr>
          <w:p w14:paraId="4E916C53" w14:textId="77777777" w:rsidR="00794ECC" w:rsidRPr="0020612A" w:rsidRDefault="00794ECC" w:rsidP="004367ED">
            <w:pPr>
              <w:pStyle w:val="TAH"/>
            </w:pPr>
            <w:r w:rsidRPr="0020612A">
              <w:rPr>
                <w:lang w:eastAsia="ja-JP"/>
              </w:rPr>
              <w:t>SCS 60 kHz</w:t>
            </w:r>
          </w:p>
        </w:tc>
        <w:tc>
          <w:tcPr>
            <w:tcW w:w="727" w:type="pct"/>
            <w:shd w:val="clear" w:color="auto" w:fill="auto"/>
            <w:vAlign w:val="center"/>
          </w:tcPr>
          <w:p w14:paraId="3BF57F66" w14:textId="77777777" w:rsidR="00794ECC" w:rsidRPr="0020612A" w:rsidRDefault="00794ECC" w:rsidP="004367ED">
            <w:pPr>
              <w:pStyle w:val="TAH"/>
            </w:pPr>
            <w:r w:rsidRPr="0020612A">
              <w:rPr>
                <w:lang w:eastAsia="ja-JP"/>
              </w:rPr>
              <w:t>SCS 120 kHz</w:t>
            </w:r>
          </w:p>
        </w:tc>
      </w:tr>
      <w:tr w:rsidR="006E298C" w:rsidRPr="0020612A" w14:paraId="29B0C17A" w14:textId="77777777" w:rsidTr="004E7888">
        <w:trPr>
          <w:jc w:val="center"/>
        </w:trPr>
        <w:tc>
          <w:tcPr>
            <w:tcW w:w="318" w:type="pct"/>
            <w:shd w:val="clear" w:color="auto" w:fill="auto"/>
          </w:tcPr>
          <w:p w14:paraId="33D4E0ED" w14:textId="77777777" w:rsidR="00794ECC" w:rsidRPr="0020612A" w:rsidRDefault="00794ECC" w:rsidP="004367ED">
            <w:pPr>
              <w:pStyle w:val="TAC"/>
            </w:pPr>
            <w:r w:rsidRPr="0020612A">
              <w:t>1</w:t>
            </w:r>
          </w:p>
        </w:tc>
        <w:tc>
          <w:tcPr>
            <w:tcW w:w="403" w:type="pct"/>
          </w:tcPr>
          <w:p w14:paraId="08C5B7B9" w14:textId="77777777" w:rsidR="00794ECC" w:rsidRPr="0020612A" w:rsidRDefault="00794ECC" w:rsidP="004367ED">
            <w:pPr>
              <w:pStyle w:val="TAC"/>
            </w:pPr>
            <w:r w:rsidRPr="0020612A">
              <w:t>Low</w:t>
            </w:r>
          </w:p>
        </w:tc>
        <w:tc>
          <w:tcPr>
            <w:tcW w:w="425" w:type="pct"/>
            <w:tcBorders>
              <w:top w:val="nil"/>
              <w:bottom w:val="nil"/>
            </w:tcBorders>
          </w:tcPr>
          <w:p w14:paraId="2425DC98" w14:textId="77777777" w:rsidR="00794ECC" w:rsidRPr="0020612A" w:rsidRDefault="00794ECC" w:rsidP="004367ED">
            <w:pPr>
              <w:pStyle w:val="TAC"/>
            </w:pPr>
          </w:p>
        </w:tc>
        <w:tc>
          <w:tcPr>
            <w:tcW w:w="425" w:type="pct"/>
            <w:tcBorders>
              <w:top w:val="nil"/>
              <w:bottom w:val="nil"/>
            </w:tcBorders>
          </w:tcPr>
          <w:p w14:paraId="5B8C8963" w14:textId="77777777" w:rsidR="00794ECC" w:rsidRPr="0020612A" w:rsidRDefault="00794ECC" w:rsidP="004367ED">
            <w:pPr>
              <w:pStyle w:val="TAC"/>
            </w:pPr>
          </w:p>
        </w:tc>
        <w:tc>
          <w:tcPr>
            <w:tcW w:w="755" w:type="pct"/>
            <w:tcBorders>
              <w:top w:val="nil"/>
              <w:bottom w:val="nil"/>
            </w:tcBorders>
            <w:shd w:val="clear" w:color="auto" w:fill="auto"/>
          </w:tcPr>
          <w:p w14:paraId="397F7075" w14:textId="77777777" w:rsidR="00794ECC" w:rsidRPr="0020612A" w:rsidRDefault="00794ECC" w:rsidP="004367ED">
            <w:pPr>
              <w:pStyle w:val="TAC"/>
            </w:pPr>
          </w:p>
        </w:tc>
        <w:tc>
          <w:tcPr>
            <w:tcW w:w="1212" w:type="pct"/>
          </w:tcPr>
          <w:p w14:paraId="690A1C02" w14:textId="77777777" w:rsidR="00794ECC" w:rsidRPr="0020612A" w:rsidRDefault="00794ECC" w:rsidP="004367ED">
            <w:pPr>
              <w:pStyle w:val="TAC"/>
            </w:pPr>
            <w:r w:rsidRPr="0020612A">
              <w:t>DFT-s-OFDM PI/2 BPSK</w:t>
            </w:r>
          </w:p>
        </w:tc>
        <w:tc>
          <w:tcPr>
            <w:tcW w:w="734" w:type="pct"/>
            <w:shd w:val="clear" w:color="auto" w:fill="auto"/>
          </w:tcPr>
          <w:p w14:paraId="43E15AF5" w14:textId="77777777" w:rsidR="00794ECC" w:rsidRPr="0020612A" w:rsidRDefault="00794ECC" w:rsidP="004367ED">
            <w:pPr>
              <w:pStyle w:val="TAC"/>
            </w:pPr>
            <w:r w:rsidRPr="0020612A">
              <w:rPr>
                <w:lang w:eastAsia="zh-CN"/>
              </w:rPr>
              <w:t>16</w:t>
            </w:r>
            <w:r w:rsidRPr="0020612A">
              <w:t>@0</w:t>
            </w:r>
          </w:p>
        </w:tc>
        <w:tc>
          <w:tcPr>
            <w:tcW w:w="727" w:type="pct"/>
            <w:shd w:val="clear" w:color="auto" w:fill="auto"/>
          </w:tcPr>
          <w:p w14:paraId="376B47DD" w14:textId="77777777" w:rsidR="00794ECC" w:rsidRPr="0020612A" w:rsidRDefault="00794ECC" w:rsidP="004367ED">
            <w:pPr>
              <w:pStyle w:val="TAC"/>
            </w:pPr>
            <w:r w:rsidRPr="0020612A">
              <w:rPr>
                <w:lang w:eastAsia="zh-CN"/>
              </w:rPr>
              <w:t>8</w:t>
            </w:r>
            <w:r w:rsidRPr="0020612A">
              <w:t>@0</w:t>
            </w:r>
          </w:p>
        </w:tc>
      </w:tr>
      <w:tr w:rsidR="006E298C" w:rsidRPr="0020612A" w14:paraId="3DD9C8FF" w14:textId="77777777" w:rsidTr="004E7888">
        <w:trPr>
          <w:jc w:val="center"/>
        </w:trPr>
        <w:tc>
          <w:tcPr>
            <w:tcW w:w="318" w:type="pct"/>
            <w:shd w:val="clear" w:color="auto" w:fill="auto"/>
          </w:tcPr>
          <w:p w14:paraId="7CFB3723" w14:textId="77777777" w:rsidR="00794ECC" w:rsidRPr="0020612A" w:rsidRDefault="00794ECC" w:rsidP="004367ED">
            <w:pPr>
              <w:pStyle w:val="TAC"/>
            </w:pPr>
            <w:r w:rsidRPr="0020612A">
              <w:t>2</w:t>
            </w:r>
          </w:p>
        </w:tc>
        <w:tc>
          <w:tcPr>
            <w:tcW w:w="403" w:type="pct"/>
          </w:tcPr>
          <w:p w14:paraId="4C7F4767" w14:textId="77777777" w:rsidR="00794ECC" w:rsidRPr="0020612A" w:rsidRDefault="00794ECC" w:rsidP="004367ED">
            <w:pPr>
              <w:pStyle w:val="TAC"/>
            </w:pPr>
            <w:r w:rsidRPr="0020612A">
              <w:t>High</w:t>
            </w:r>
          </w:p>
        </w:tc>
        <w:tc>
          <w:tcPr>
            <w:tcW w:w="425" w:type="pct"/>
            <w:tcBorders>
              <w:top w:val="nil"/>
              <w:bottom w:val="nil"/>
            </w:tcBorders>
          </w:tcPr>
          <w:p w14:paraId="49E326D7" w14:textId="77777777" w:rsidR="00794ECC" w:rsidRPr="0020612A" w:rsidRDefault="00794ECC" w:rsidP="004367ED">
            <w:pPr>
              <w:pStyle w:val="TAC"/>
            </w:pPr>
          </w:p>
        </w:tc>
        <w:tc>
          <w:tcPr>
            <w:tcW w:w="425" w:type="pct"/>
            <w:tcBorders>
              <w:top w:val="nil"/>
              <w:bottom w:val="nil"/>
            </w:tcBorders>
          </w:tcPr>
          <w:p w14:paraId="2A55D994" w14:textId="77777777" w:rsidR="00794ECC" w:rsidRPr="0020612A" w:rsidRDefault="00794ECC" w:rsidP="004367ED">
            <w:pPr>
              <w:pStyle w:val="TAC"/>
            </w:pPr>
          </w:p>
        </w:tc>
        <w:tc>
          <w:tcPr>
            <w:tcW w:w="755" w:type="pct"/>
            <w:tcBorders>
              <w:top w:val="nil"/>
              <w:bottom w:val="nil"/>
            </w:tcBorders>
            <w:shd w:val="clear" w:color="auto" w:fill="auto"/>
          </w:tcPr>
          <w:p w14:paraId="3A88C394" w14:textId="77777777" w:rsidR="00794ECC" w:rsidRPr="0020612A" w:rsidRDefault="00794ECC" w:rsidP="004367ED">
            <w:pPr>
              <w:pStyle w:val="TAC"/>
            </w:pPr>
          </w:p>
        </w:tc>
        <w:tc>
          <w:tcPr>
            <w:tcW w:w="1212" w:type="pct"/>
          </w:tcPr>
          <w:p w14:paraId="2BC3E32D" w14:textId="77777777" w:rsidR="00794ECC" w:rsidRPr="0020612A" w:rsidRDefault="00794ECC" w:rsidP="004367ED">
            <w:pPr>
              <w:pStyle w:val="TAC"/>
            </w:pPr>
            <w:r w:rsidRPr="0020612A">
              <w:t>DFT-s-OFDM PI/2 BPSK</w:t>
            </w:r>
          </w:p>
        </w:tc>
        <w:tc>
          <w:tcPr>
            <w:tcW w:w="734" w:type="pct"/>
            <w:shd w:val="clear" w:color="auto" w:fill="auto"/>
          </w:tcPr>
          <w:p w14:paraId="14EF0A18" w14:textId="77777777" w:rsidR="00794ECC" w:rsidRPr="0020612A" w:rsidRDefault="00794ECC" w:rsidP="004367ED">
            <w:pPr>
              <w:pStyle w:val="TAC"/>
            </w:pPr>
            <w:r w:rsidRPr="0020612A">
              <w:rPr>
                <w:lang w:eastAsia="zh-CN"/>
              </w:rPr>
              <w:t>16</w:t>
            </w:r>
            <w:r w:rsidRPr="0020612A">
              <w:t>@</w:t>
            </w:r>
            <w:r w:rsidRPr="0020612A">
              <w:rPr>
                <w:rFonts w:eastAsia="Yu Mincho"/>
              </w:rPr>
              <w:t>N</w:t>
            </w:r>
            <w:r w:rsidRPr="0020612A">
              <w:rPr>
                <w:rFonts w:eastAsia="Yu Mincho"/>
                <w:vertAlign w:val="subscript"/>
              </w:rPr>
              <w:t>RB</w:t>
            </w:r>
            <w:r w:rsidRPr="0020612A">
              <w:t>-</w:t>
            </w:r>
            <w:r w:rsidRPr="0020612A">
              <w:rPr>
                <w:lang w:eastAsia="zh-CN"/>
              </w:rPr>
              <w:t>16</w:t>
            </w:r>
          </w:p>
        </w:tc>
        <w:tc>
          <w:tcPr>
            <w:tcW w:w="727" w:type="pct"/>
            <w:shd w:val="clear" w:color="auto" w:fill="auto"/>
          </w:tcPr>
          <w:p w14:paraId="3162FEE8" w14:textId="77777777" w:rsidR="00794ECC" w:rsidRPr="0020612A" w:rsidRDefault="00794ECC" w:rsidP="004367ED">
            <w:pPr>
              <w:pStyle w:val="TAC"/>
            </w:pPr>
            <w:r w:rsidRPr="0020612A">
              <w:rPr>
                <w:lang w:eastAsia="zh-CN"/>
              </w:rPr>
              <w:t>8</w:t>
            </w:r>
            <w:r w:rsidRPr="0020612A">
              <w:t>@</w:t>
            </w:r>
            <w:r w:rsidRPr="0020612A">
              <w:rPr>
                <w:rFonts w:eastAsia="Yu Mincho"/>
              </w:rPr>
              <w:t>N</w:t>
            </w:r>
            <w:r w:rsidRPr="0020612A">
              <w:rPr>
                <w:rFonts w:eastAsia="Yu Mincho"/>
                <w:vertAlign w:val="subscript"/>
              </w:rPr>
              <w:t>RB</w:t>
            </w:r>
            <w:r w:rsidRPr="0020612A">
              <w:t>-</w:t>
            </w:r>
            <w:r w:rsidRPr="0020612A">
              <w:rPr>
                <w:lang w:eastAsia="zh-CN"/>
              </w:rPr>
              <w:t>8</w:t>
            </w:r>
          </w:p>
        </w:tc>
      </w:tr>
      <w:tr w:rsidR="006E298C" w:rsidRPr="0020612A" w14:paraId="57C0BB74" w14:textId="77777777" w:rsidTr="004E7888">
        <w:trPr>
          <w:jc w:val="center"/>
        </w:trPr>
        <w:tc>
          <w:tcPr>
            <w:tcW w:w="318" w:type="pct"/>
            <w:shd w:val="clear" w:color="auto" w:fill="auto"/>
          </w:tcPr>
          <w:p w14:paraId="6700B9BF" w14:textId="77777777" w:rsidR="00794ECC" w:rsidRPr="0020612A" w:rsidRDefault="00794ECC" w:rsidP="004367ED">
            <w:pPr>
              <w:pStyle w:val="TAC"/>
            </w:pPr>
            <w:r w:rsidRPr="0020612A">
              <w:t>3</w:t>
            </w:r>
          </w:p>
        </w:tc>
        <w:tc>
          <w:tcPr>
            <w:tcW w:w="403" w:type="pct"/>
          </w:tcPr>
          <w:p w14:paraId="21E2CFCC" w14:textId="77777777" w:rsidR="00794ECC" w:rsidRPr="0020612A" w:rsidRDefault="00794ECC" w:rsidP="004367ED">
            <w:pPr>
              <w:pStyle w:val="TAC"/>
            </w:pPr>
            <w:r w:rsidRPr="0020612A">
              <w:t>Mid</w:t>
            </w:r>
          </w:p>
        </w:tc>
        <w:tc>
          <w:tcPr>
            <w:tcW w:w="425" w:type="pct"/>
            <w:tcBorders>
              <w:top w:val="nil"/>
              <w:bottom w:val="nil"/>
            </w:tcBorders>
          </w:tcPr>
          <w:p w14:paraId="154A7ECF" w14:textId="77777777" w:rsidR="00794ECC" w:rsidRPr="0020612A" w:rsidRDefault="00794ECC" w:rsidP="004367ED">
            <w:pPr>
              <w:pStyle w:val="TAC"/>
            </w:pPr>
          </w:p>
        </w:tc>
        <w:tc>
          <w:tcPr>
            <w:tcW w:w="425" w:type="pct"/>
            <w:tcBorders>
              <w:top w:val="nil"/>
              <w:bottom w:val="nil"/>
            </w:tcBorders>
          </w:tcPr>
          <w:p w14:paraId="65EF796E" w14:textId="77777777" w:rsidR="00794ECC" w:rsidRPr="0020612A" w:rsidRDefault="00794ECC" w:rsidP="004367ED">
            <w:pPr>
              <w:pStyle w:val="TAC"/>
            </w:pPr>
          </w:p>
        </w:tc>
        <w:tc>
          <w:tcPr>
            <w:tcW w:w="755" w:type="pct"/>
            <w:tcBorders>
              <w:top w:val="nil"/>
              <w:bottom w:val="nil"/>
            </w:tcBorders>
            <w:shd w:val="clear" w:color="auto" w:fill="auto"/>
          </w:tcPr>
          <w:p w14:paraId="2F124D93" w14:textId="77777777" w:rsidR="00794ECC" w:rsidRPr="0020612A" w:rsidRDefault="00794ECC" w:rsidP="004367ED">
            <w:pPr>
              <w:pStyle w:val="TAC"/>
            </w:pPr>
          </w:p>
        </w:tc>
        <w:tc>
          <w:tcPr>
            <w:tcW w:w="1212" w:type="pct"/>
          </w:tcPr>
          <w:p w14:paraId="6C36C75B" w14:textId="77777777" w:rsidR="00794ECC" w:rsidRPr="0020612A" w:rsidRDefault="00794ECC" w:rsidP="004367ED">
            <w:pPr>
              <w:pStyle w:val="TAC"/>
            </w:pPr>
            <w:r w:rsidRPr="0020612A">
              <w:t>DFT-s-OFDM PI/2 BPSK</w:t>
            </w:r>
          </w:p>
        </w:tc>
        <w:tc>
          <w:tcPr>
            <w:tcW w:w="734" w:type="pct"/>
            <w:shd w:val="clear" w:color="auto" w:fill="auto"/>
          </w:tcPr>
          <w:p w14:paraId="0C8AEECA" w14:textId="77777777" w:rsidR="00794ECC" w:rsidRPr="0020612A" w:rsidRDefault="00794ECC" w:rsidP="004367ED">
            <w:pPr>
              <w:pStyle w:val="TAC"/>
            </w:pPr>
            <w:r w:rsidRPr="0020612A">
              <w:t>Outer_Full</w:t>
            </w:r>
          </w:p>
        </w:tc>
        <w:tc>
          <w:tcPr>
            <w:tcW w:w="727" w:type="pct"/>
            <w:shd w:val="clear" w:color="auto" w:fill="auto"/>
          </w:tcPr>
          <w:p w14:paraId="48F77142" w14:textId="77777777" w:rsidR="00794ECC" w:rsidRPr="0020612A" w:rsidRDefault="00794ECC" w:rsidP="004367ED">
            <w:pPr>
              <w:pStyle w:val="TAC"/>
            </w:pPr>
            <w:r w:rsidRPr="0020612A">
              <w:t>Outer_Full</w:t>
            </w:r>
          </w:p>
        </w:tc>
      </w:tr>
      <w:tr w:rsidR="006E298C" w:rsidRPr="0020612A" w14:paraId="32A76602" w14:textId="77777777" w:rsidTr="004E7888">
        <w:trPr>
          <w:jc w:val="center"/>
        </w:trPr>
        <w:tc>
          <w:tcPr>
            <w:tcW w:w="318" w:type="pct"/>
            <w:shd w:val="clear" w:color="auto" w:fill="auto"/>
          </w:tcPr>
          <w:p w14:paraId="17E4401D" w14:textId="77777777" w:rsidR="00794ECC" w:rsidRPr="0020612A" w:rsidRDefault="00794ECC" w:rsidP="004367ED">
            <w:pPr>
              <w:pStyle w:val="TAC"/>
            </w:pPr>
            <w:r w:rsidRPr="0020612A">
              <w:t>4</w:t>
            </w:r>
          </w:p>
        </w:tc>
        <w:tc>
          <w:tcPr>
            <w:tcW w:w="403" w:type="pct"/>
          </w:tcPr>
          <w:p w14:paraId="2A7C4C63" w14:textId="77777777" w:rsidR="00794ECC" w:rsidRPr="0020612A" w:rsidRDefault="00794ECC" w:rsidP="004367ED">
            <w:pPr>
              <w:pStyle w:val="TAC"/>
            </w:pPr>
            <w:r w:rsidRPr="0020612A">
              <w:t>Low</w:t>
            </w:r>
          </w:p>
        </w:tc>
        <w:tc>
          <w:tcPr>
            <w:tcW w:w="425" w:type="pct"/>
            <w:tcBorders>
              <w:top w:val="nil"/>
              <w:bottom w:val="nil"/>
            </w:tcBorders>
          </w:tcPr>
          <w:p w14:paraId="7D8B401D" w14:textId="77777777" w:rsidR="00794ECC" w:rsidRPr="0020612A" w:rsidRDefault="00794ECC" w:rsidP="004367ED">
            <w:pPr>
              <w:pStyle w:val="TAC"/>
            </w:pPr>
          </w:p>
        </w:tc>
        <w:tc>
          <w:tcPr>
            <w:tcW w:w="425" w:type="pct"/>
            <w:tcBorders>
              <w:top w:val="nil"/>
              <w:bottom w:val="nil"/>
            </w:tcBorders>
          </w:tcPr>
          <w:p w14:paraId="622783AE" w14:textId="77777777" w:rsidR="00794ECC" w:rsidRPr="0020612A" w:rsidRDefault="00794ECC" w:rsidP="004367ED">
            <w:pPr>
              <w:pStyle w:val="TAC"/>
            </w:pPr>
          </w:p>
        </w:tc>
        <w:tc>
          <w:tcPr>
            <w:tcW w:w="755" w:type="pct"/>
            <w:tcBorders>
              <w:top w:val="nil"/>
              <w:bottom w:val="nil"/>
            </w:tcBorders>
            <w:shd w:val="clear" w:color="auto" w:fill="auto"/>
          </w:tcPr>
          <w:p w14:paraId="20F3A0D3" w14:textId="77777777" w:rsidR="00794ECC" w:rsidRPr="0020612A" w:rsidRDefault="00794ECC" w:rsidP="004367ED">
            <w:pPr>
              <w:pStyle w:val="TAC"/>
            </w:pPr>
          </w:p>
        </w:tc>
        <w:tc>
          <w:tcPr>
            <w:tcW w:w="1212" w:type="pct"/>
          </w:tcPr>
          <w:p w14:paraId="3D6D86BC" w14:textId="77777777" w:rsidR="00794ECC" w:rsidRPr="0020612A" w:rsidRDefault="00794ECC" w:rsidP="004367ED">
            <w:pPr>
              <w:pStyle w:val="TAC"/>
            </w:pPr>
            <w:r w:rsidRPr="0020612A">
              <w:t>DFT-s-OFDM QPSK</w:t>
            </w:r>
          </w:p>
        </w:tc>
        <w:tc>
          <w:tcPr>
            <w:tcW w:w="734" w:type="pct"/>
            <w:shd w:val="clear" w:color="auto" w:fill="auto"/>
          </w:tcPr>
          <w:p w14:paraId="2DD6AA19" w14:textId="77777777" w:rsidR="00794ECC" w:rsidRPr="0020612A" w:rsidRDefault="00794ECC" w:rsidP="004367ED">
            <w:pPr>
              <w:pStyle w:val="TAC"/>
            </w:pPr>
            <w:r w:rsidRPr="0020612A">
              <w:rPr>
                <w:lang w:eastAsia="zh-CN"/>
              </w:rPr>
              <w:t>16</w:t>
            </w:r>
            <w:r w:rsidRPr="0020612A">
              <w:t>@0</w:t>
            </w:r>
          </w:p>
        </w:tc>
        <w:tc>
          <w:tcPr>
            <w:tcW w:w="727" w:type="pct"/>
            <w:shd w:val="clear" w:color="auto" w:fill="auto"/>
          </w:tcPr>
          <w:p w14:paraId="1F4845B8" w14:textId="77777777" w:rsidR="00794ECC" w:rsidRPr="0020612A" w:rsidRDefault="00794ECC" w:rsidP="004367ED">
            <w:pPr>
              <w:pStyle w:val="TAC"/>
            </w:pPr>
            <w:r w:rsidRPr="0020612A">
              <w:rPr>
                <w:lang w:eastAsia="zh-CN"/>
              </w:rPr>
              <w:t>8</w:t>
            </w:r>
            <w:r w:rsidRPr="0020612A">
              <w:t>@0</w:t>
            </w:r>
          </w:p>
        </w:tc>
      </w:tr>
      <w:tr w:rsidR="006E298C" w:rsidRPr="0020612A" w14:paraId="39FB34E5" w14:textId="77777777" w:rsidTr="004E7888">
        <w:trPr>
          <w:jc w:val="center"/>
        </w:trPr>
        <w:tc>
          <w:tcPr>
            <w:tcW w:w="318" w:type="pct"/>
            <w:shd w:val="clear" w:color="auto" w:fill="auto"/>
          </w:tcPr>
          <w:p w14:paraId="5B011D1D" w14:textId="77777777" w:rsidR="00794ECC" w:rsidRPr="0020612A" w:rsidRDefault="00794ECC" w:rsidP="004367ED">
            <w:pPr>
              <w:pStyle w:val="TAC"/>
            </w:pPr>
            <w:r w:rsidRPr="0020612A">
              <w:t>5</w:t>
            </w:r>
          </w:p>
        </w:tc>
        <w:tc>
          <w:tcPr>
            <w:tcW w:w="403" w:type="pct"/>
          </w:tcPr>
          <w:p w14:paraId="54C6B8D3" w14:textId="77777777" w:rsidR="00794ECC" w:rsidRPr="0020612A" w:rsidRDefault="00794ECC" w:rsidP="004367ED">
            <w:pPr>
              <w:pStyle w:val="TAC"/>
            </w:pPr>
            <w:r w:rsidRPr="0020612A">
              <w:t>High</w:t>
            </w:r>
          </w:p>
        </w:tc>
        <w:tc>
          <w:tcPr>
            <w:tcW w:w="425" w:type="pct"/>
            <w:tcBorders>
              <w:top w:val="nil"/>
              <w:bottom w:val="nil"/>
            </w:tcBorders>
          </w:tcPr>
          <w:p w14:paraId="66AD67F1" w14:textId="77777777" w:rsidR="00794ECC" w:rsidRPr="0020612A" w:rsidRDefault="00794ECC" w:rsidP="004367ED">
            <w:pPr>
              <w:pStyle w:val="TAC"/>
            </w:pPr>
          </w:p>
        </w:tc>
        <w:tc>
          <w:tcPr>
            <w:tcW w:w="425" w:type="pct"/>
            <w:tcBorders>
              <w:top w:val="nil"/>
              <w:bottom w:val="nil"/>
            </w:tcBorders>
          </w:tcPr>
          <w:p w14:paraId="25797AF8" w14:textId="77777777" w:rsidR="00794ECC" w:rsidRPr="0020612A" w:rsidRDefault="00794ECC" w:rsidP="004367ED">
            <w:pPr>
              <w:pStyle w:val="TAC"/>
            </w:pPr>
          </w:p>
        </w:tc>
        <w:tc>
          <w:tcPr>
            <w:tcW w:w="755" w:type="pct"/>
            <w:tcBorders>
              <w:top w:val="nil"/>
              <w:bottom w:val="nil"/>
            </w:tcBorders>
            <w:shd w:val="clear" w:color="auto" w:fill="auto"/>
          </w:tcPr>
          <w:p w14:paraId="406F3D95" w14:textId="77777777" w:rsidR="00794ECC" w:rsidRPr="0020612A" w:rsidRDefault="00794ECC" w:rsidP="004367ED">
            <w:pPr>
              <w:pStyle w:val="TAC"/>
            </w:pPr>
          </w:p>
        </w:tc>
        <w:tc>
          <w:tcPr>
            <w:tcW w:w="1212" w:type="pct"/>
          </w:tcPr>
          <w:p w14:paraId="069A4D88" w14:textId="77777777" w:rsidR="00794ECC" w:rsidRPr="0020612A" w:rsidRDefault="00794ECC" w:rsidP="004367ED">
            <w:pPr>
              <w:pStyle w:val="TAC"/>
            </w:pPr>
            <w:r w:rsidRPr="0020612A">
              <w:t>DFT-s-OFDM QPSK</w:t>
            </w:r>
          </w:p>
        </w:tc>
        <w:tc>
          <w:tcPr>
            <w:tcW w:w="734" w:type="pct"/>
            <w:shd w:val="clear" w:color="auto" w:fill="auto"/>
          </w:tcPr>
          <w:p w14:paraId="689D0A0F" w14:textId="77777777" w:rsidR="00794ECC" w:rsidRPr="0020612A" w:rsidRDefault="00794ECC" w:rsidP="004367ED">
            <w:pPr>
              <w:pStyle w:val="TAC"/>
            </w:pPr>
            <w:r w:rsidRPr="0020612A">
              <w:rPr>
                <w:lang w:eastAsia="zh-CN"/>
              </w:rPr>
              <w:t>16</w:t>
            </w:r>
            <w:r w:rsidRPr="0020612A">
              <w:t>@</w:t>
            </w:r>
            <w:r w:rsidRPr="0020612A">
              <w:rPr>
                <w:rFonts w:eastAsia="Yu Mincho"/>
              </w:rPr>
              <w:t>N</w:t>
            </w:r>
            <w:r w:rsidRPr="0020612A">
              <w:rPr>
                <w:rFonts w:eastAsia="Yu Mincho"/>
                <w:vertAlign w:val="subscript"/>
              </w:rPr>
              <w:t>RB</w:t>
            </w:r>
            <w:r w:rsidRPr="0020612A">
              <w:t>-</w:t>
            </w:r>
            <w:r w:rsidRPr="0020612A">
              <w:rPr>
                <w:lang w:eastAsia="zh-CN"/>
              </w:rPr>
              <w:t>16</w:t>
            </w:r>
          </w:p>
        </w:tc>
        <w:tc>
          <w:tcPr>
            <w:tcW w:w="727" w:type="pct"/>
            <w:shd w:val="clear" w:color="auto" w:fill="auto"/>
          </w:tcPr>
          <w:p w14:paraId="6B97CF5E" w14:textId="77777777" w:rsidR="00794ECC" w:rsidRPr="0020612A" w:rsidRDefault="00794ECC" w:rsidP="004367ED">
            <w:pPr>
              <w:pStyle w:val="TAC"/>
            </w:pPr>
            <w:r w:rsidRPr="0020612A">
              <w:rPr>
                <w:lang w:eastAsia="zh-CN"/>
              </w:rPr>
              <w:t>8</w:t>
            </w:r>
            <w:r w:rsidRPr="0020612A">
              <w:t>@</w:t>
            </w:r>
            <w:r w:rsidRPr="0020612A">
              <w:rPr>
                <w:rFonts w:eastAsia="Yu Mincho"/>
              </w:rPr>
              <w:t>N</w:t>
            </w:r>
            <w:r w:rsidRPr="0020612A">
              <w:rPr>
                <w:rFonts w:eastAsia="Yu Mincho"/>
                <w:vertAlign w:val="subscript"/>
              </w:rPr>
              <w:t>RB</w:t>
            </w:r>
            <w:r w:rsidRPr="0020612A">
              <w:t>-</w:t>
            </w:r>
            <w:r w:rsidRPr="0020612A">
              <w:rPr>
                <w:lang w:eastAsia="zh-CN"/>
              </w:rPr>
              <w:t>8</w:t>
            </w:r>
          </w:p>
        </w:tc>
      </w:tr>
      <w:tr w:rsidR="006E298C" w:rsidRPr="0020612A" w14:paraId="4F3AD3BD" w14:textId="77777777" w:rsidTr="004E7888">
        <w:trPr>
          <w:jc w:val="center"/>
        </w:trPr>
        <w:tc>
          <w:tcPr>
            <w:tcW w:w="318" w:type="pct"/>
            <w:shd w:val="clear" w:color="auto" w:fill="auto"/>
          </w:tcPr>
          <w:p w14:paraId="752916D2" w14:textId="77777777" w:rsidR="00794ECC" w:rsidRPr="0020612A" w:rsidRDefault="00794ECC" w:rsidP="004367ED">
            <w:pPr>
              <w:pStyle w:val="TAC"/>
            </w:pPr>
            <w:r w:rsidRPr="0020612A">
              <w:t>6</w:t>
            </w:r>
          </w:p>
        </w:tc>
        <w:tc>
          <w:tcPr>
            <w:tcW w:w="403" w:type="pct"/>
          </w:tcPr>
          <w:p w14:paraId="445D6A21" w14:textId="77777777" w:rsidR="00794ECC" w:rsidRPr="0020612A" w:rsidRDefault="00794ECC" w:rsidP="004367ED">
            <w:pPr>
              <w:pStyle w:val="TAC"/>
            </w:pPr>
            <w:r w:rsidRPr="0020612A">
              <w:t>Mid</w:t>
            </w:r>
          </w:p>
        </w:tc>
        <w:tc>
          <w:tcPr>
            <w:tcW w:w="425" w:type="pct"/>
            <w:tcBorders>
              <w:top w:val="nil"/>
              <w:bottom w:val="nil"/>
            </w:tcBorders>
          </w:tcPr>
          <w:p w14:paraId="4EBD46EF" w14:textId="77777777" w:rsidR="00794ECC" w:rsidRPr="0020612A" w:rsidRDefault="00794ECC" w:rsidP="004367ED">
            <w:pPr>
              <w:pStyle w:val="TAC"/>
            </w:pPr>
          </w:p>
        </w:tc>
        <w:tc>
          <w:tcPr>
            <w:tcW w:w="425" w:type="pct"/>
            <w:tcBorders>
              <w:top w:val="nil"/>
              <w:bottom w:val="nil"/>
            </w:tcBorders>
          </w:tcPr>
          <w:p w14:paraId="4E571B96" w14:textId="77777777" w:rsidR="00794ECC" w:rsidRPr="0020612A" w:rsidRDefault="00794ECC" w:rsidP="004367ED">
            <w:pPr>
              <w:pStyle w:val="TAC"/>
            </w:pPr>
          </w:p>
        </w:tc>
        <w:tc>
          <w:tcPr>
            <w:tcW w:w="755" w:type="pct"/>
            <w:tcBorders>
              <w:top w:val="nil"/>
              <w:bottom w:val="nil"/>
            </w:tcBorders>
            <w:shd w:val="clear" w:color="auto" w:fill="auto"/>
          </w:tcPr>
          <w:p w14:paraId="7ECA1E62" w14:textId="77777777" w:rsidR="00794ECC" w:rsidRPr="0020612A" w:rsidRDefault="00794ECC" w:rsidP="004367ED">
            <w:pPr>
              <w:pStyle w:val="TAC"/>
            </w:pPr>
          </w:p>
        </w:tc>
        <w:tc>
          <w:tcPr>
            <w:tcW w:w="1212" w:type="pct"/>
          </w:tcPr>
          <w:p w14:paraId="2AFC8E16" w14:textId="77777777" w:rsidR="00794ECC" w:rsidRPr="0020612A" w:rsidRDefault="00794ECC" w:rsidP="004367ED">
            <w:pPr>
              <w:pStyle w:val="TAC"/>
            </w:pPr>
            <w:r w:rsidRPr="0020612A">
              <w:t>DFT-s-OFDM QPSK</w:t>
            </w:r>
          </w:p>
        </w:tc>
        <w:tc>
          <w:tcPr>
            <w:tcW w:w="734" w:type="pct"/>
            <w:shd w:val="clear" w:color="auto" w:fill="auto"/>
          </w:tcPr>
          <w:p w14:paraId="35E3BED4" w14:textId="77777777" w:rsidR="00794ECC" w:rsidRPr="0020612A" w:rsidRDefault="00794ECC" w:rsidP="004367ED">
            <w:pPr>
              <w:pStyle w:val="TAC"/>
            </w:pPr>
            <w:r w:rsidRPr="0020612A">
              <w:t>Outer_Full</w:t>
            </w:r>
          </w:p>
        </w:tc>
        <w:tc>
          <w:tcPr>
            <w:tcW w:w="727" w:type="pct"/>
            <w:shd w:val="clear" w:color="auto" w:fill="auto"/>
          </w:tcPr>
          <w:p w14:paraId="7D1CA6E0" w14:textId="77777777" w:rsidR="00794ECC" w:rsidRPr="0020612A" w:rsidRDefault="00794ECC" w:rsidP="004367ED">
            <w:pPr>
              <w:pStyle w:val="TAC"/>
            </w:pPr>
            <w:r w:rsidRPr="0020612A">
              <w:t>Outer_Full</w:t>
            </w:r>
          </w:p>
        </w:tc>
      </w:tr>
      <w:tr w:rsidR="006E298C" w:rsidRPr="0020612A" w14:paraId="14EFC15E" w14:textId="77777777" w:rsidTr="004E7888">
        <w:trPr>
          <w:jc w:val="center"/>
        </w:trPr>
        <w:tc>
          <w:tcPr>
            <w:tcW w:w="318" w:type="pct"/>
            <w:shd w:val="clear" w:color="auto" w:fill="auto"/>
          </w:tcPr>
          <w:p w14:paraId="1ED9D6F3" w14:textId="77777777" w:rsidR="00794ECC" w:rsidRPr="0020612A" w:rsidRDefault="00794ECC" w:rsidP="004367ED">
            <w:pPr>
              <w:pStyle w:val="TAC"/>
              <w:rPr>
                <w:rFonts w:eastAsia="SimSun"/>
              </w:rPr>
            </w:pPr>
            <w:r w:rsidRPr="0020612A">
              <w:rPr>
                <w:rFonts w:eastAsia="SimSun"/>
              </w:rPr>
              <w:t>7</w:t>
            </w:r>
          </w:p>
        </w:tc>
        <w:tc>
          <w:tcPr>
            <w:tcW w:w="403" w:type="pct"/>
          </w:tcPr>
          <w:p w14:paraId="2617E13A" w14:textId="77777777" w:rsidR="00794ECC" w:rsidRPr="0020612A" w:rsidRDefault="00794ECC" w:rsidP="004367ED">
            <w:pPr>
              <w:pStyle w:val="TAC"/>
            </w:pPr>
            <w:r w:rsidRPr="0020612A">
              <w:t>Low</w:t>
            </w:r>
          </w:p>
        </w:tc>
        <w:tc>
          <w:tcPr>
            <w:tcW w:w="425" w:type="pct"/>
            <w:tcBorders>
              <w:top w:val="nil"/>
              <w:bottom w:val="nil"/>
            </w:tcBorders>
          </w:tcPr>
          <w:p w14:paraId="7D282357" w14:textId="77777777" w:rsidR="00794ECC" w:rsidRPr="0020612A" w:rsidRDefault="00794ECC" w:rsidP="004367ED">
            <w:pPr>
              <w:pStyle w:val="TAC"/>
            </w:pPr>
          </w:p>
        </w:tc>
        <w:tc>
          <w:tcPr>
            <w:tcW w:w="425" w:type="pct"/>
            <w:tcBorders>
              <w:top w:val="nil"/>
              <w:bottom w:val="nil"/>
            </w:tcBorders>
          </w:tcPr>
          <w:p w14:paraId="07E0C66E" w14:textId="77777777" w:rsidR="00794ECC" w:rsidRPr="0020612A" w:rsidRDefault="00794ECC" w:rsidP="004367ED">
            <w:pPr>
              <w:pStyle w:val="TAC"/>
            </w:pPr>
          </w:p>
        </w:tc>
        <w:tc>
          <w:tcPr>
            <w:tcW w:w="755" w:type="pct"/>
            <w:tcBorders>
              <w:top w:val="nil"/>
              <w:bottom w:val="nil"/>
            </w:tcBorders>
            <w:shd w:val="clear" w:color="auto" w:fill="auto"/>
          </w:tcPr>
          <w:p w14:paraId="55292D52" w14:textId="77777777" w:rsidR="00794ECC" w:rsidRPr="0020612A" w:rsidRDefault="00794ECC" w:rsidP="004367ED">
            <w:pPr>
              <w:pStyle w:val="TAC"/>
            </w:pPr>
          </w:p>
        </w:tc>
        <w:tc>
          <w:tcPr>
            <w:tcW w:w="1212" w:type="pct"/>
          </w:tcPr>
          <w:p w14:paraId="27BC87F2" w14:textId="77777777" w:rsidR="00794ECC" w:rsidRPr="0020612A" w:rsidRDefault="00794ECC" w:rsidP="004367ED">
            <w:pPr>
              <w:pStyle w:val="TAC"/>
            </w:pPr>
            <w:r w:rsidRPr="0020612A">
              <w:t>DFT-s-OFDM 16 QAM</w:t>
            </w:r>
          </w:p>
        </w:tc>
        <w:tc>
          <w:tcPr>
            <w:tcW w:w="734" w:type="pct"/>
            <w:shd w:val="clear" w:color="auto" w:fill="auto"/>
          </w:tcPr>
          <w:p w14:paraId="06B80AA3" w14:textId="77777777" w:rsidR="00794ECC" w:rsidRPr="0020612A" w:rsidRDefault="00794ECC" w:rsidP="004367ED">
            <w:pPr>
              <w:pStyle w:val="TAC"/>
            </w:pPr>
            <w:r w:rsidRPr="0020612A">
              <w:rPr>
                <w:lang w:eastAsia="zh-CN"/>
              </w:rPr>
              <w:t>16</w:t>
            </w:r>
            <w:r w:rsidRPr="0020612A">
              <w:t>@0</w:t>
            </w:r>
          </w:p>
        </w:tc>
        <w:tc>
          <w:tcPr>
            <w:tcW w:w="727" w:type="pct"/>
            <w:shd w:val="clear" w:color="auto" w:fill="auto"/>
          </w:tcPr>
          <w:p w14:paraId="5D7CB9C6" w14:textId="77777777" w:rsidR="00794ECC" w:rsidRPr="0020612A" w:rsidRDefault="00794ECC" w:rsidP="004367ED">
            <w:pPr>
              <w:pStyle w:val="TAC"/>
            </w:pPr>
            <w:r w:rsidRPr="0020612A">
              <w:rPr>
                <w:lang w:eastAsia="zh-CN"/>
              </w:rPr>
              <w:t>8</w:t>
            </w:r>
            <w:r w:rsidRPr="0020612A">
              <w:t>@0</w:t>
            </w:r>
          </w:p>
        </w:tc>
      </w:tr>
      <w:tr w:rsidR="006E298C" w:rsidRPr="0020612A" w14:paraId="08D6C8B5" w14:textId="77777777" w:rsidTr="004E7888">
        <w:trPr>
          <w:jc w:val="center"/>
        </w:trPr>
        <w:tc>
          <w:tcPr>
            <w:tcW w:w="318" w:type="pct"/>
            <w:shd w:val="clear" w:color="auto" w:fill="auto"/>
          </w:tcPr>
          <w:p w14:paraId="4CD9DDDB" w14:textId="77777777" w:rsidR="00794ECC" w:rsidRPr="0020612A" w:rsidRDefault="00794ECC" w:rsidP="004367ED">
            <w:pPr>
              <w:pStyle w:val="TAC"/>
              <w:rPr>
                <w:rFonts w:eastAsia="SimSun"/>
              </w:rPr>
            </w:pPr>
            <w:r w:rsidRPr="0020612A">
              <w:rPr>
                <w:rFonts w:eastAsia="SimSun"/>
              </w:rPr>
              <w:t>8</w:t>
            </w:r>
          </w:p>
        </w:tc>
        <w:tc>
          <w:tcPr>
            <w:tcW w:w="403" w:type="pct"/>
          </w:tcPr>
          <w:p w14:paraId="5D2108ED" w14:textId="77777777" w:rsidR="00794ECC" w:rsidRPr="0020612A" w:rsidRDefault="00794ECC" w:rsidP="004367ED">
            <w:pPr>
              <w:pStyle w:val="TAC"/>
            </w:pPr>
            <w:r w:rsidRPr="0020612A">
              <w:t>High</w:t>
            </w:r>
          </w:p>
        </w:tc>
        <w:tc>
          <w:tcPr>
            <w:tcW w:w="425" w:type="pct"/>
            <w:tcBorders>
              <w:top w:val="nil"/>
              <w:bottom w:val="nil"/>
            </w:tcBorders>
          </w:tcPr>
          <w:p w14:paraId="57605B4A" w14:textId="77777777" w:rsidR="00794ECC" w:rsidRPr="0020612A" w:rsidRDefault="00794ECC" w:rsidP="004367ED">
            <w:pPr>
              <w:pStyle w:val="TAC"/>
            </w:pPr>
          </w:p>
        </w:tc>
        <w:tc>
          <w:tcPr>
            <w:tcW w:w="425" w:type="pct"/>
            <w:tcBorders>
              <w:top w:val="nil"/>
              <w:bottom w:val="nil"/>
            </w:tcBorders>
          </w:tcPr>
          <w:p w14:paraId="269B1501" w14:textId="77777777" w:rsidR="00794ECC" w:rsidRPr="0020612A" w:rsidRDefault="00794ECC" w:rsidP="004367ED">
            <w:pPr>
              <w:pStyle w:val="TAC"/>
            </w:pPr>
          </w:p>
        </w:tc>
        <w:tc>
          <w:tcPr>
            <w:tcW w:w="755" w:type="pct"/>
            <w:tcBorders>
              <w:top w:val="nil"/>
              <w:bottom w:val="nil"/>
            </w:tcBorders>
            <w:shd w:val="clear" w:color="auto" w:fill="auto"/>
          </w:tcPr>
          <w:p w14:paraId="26818927" w14:textId="77777777" w:rsidR="00794ECC" w:rsidRPr="0020612A" w:rsidRDefault="00794ECC" w:rsidP="004367ED">
            <w:pPr>
              <w:pStyle w:val="TAC"/>
            </w:pPr>
          </w:p>
        </w:tc>
        <w:tc>
          <w:tcPr>
            <w:tcW w:w="1212" w:type="pct"/>
          </w:tcPr>
          <w:p w14:paraId="52776313" w14:textId="77777777" w:rsidR="00794ECC" w:rsidRPr="0020612A" w:rsidRDefault="00794ECC" w:rsidP="004367ED">
            <w:pPr>
              <w:pStyle w:val="TAC"/>
            </w:pPr>
            <w:r w:rsidRPr="0020612A">
              <w:t>DFT-s-OFDM 16 QAM</w:t>
            </w:r>
          </w:p>
        </w:tc>
        <w:tc>
          <w:tcPr>
            <w:tcW w:w="734" w:type="pct"/>
            <w:shd w:val="clear" w:color="auto" w:fill="auto"/>
          </w:tcPr>
          <w:p w14:paraId="4920BBCD" w14:textId="77777777" w:rsidR="00794ECC" w:rsidRPr="0020612A" w:rsidRDefault="00794ECC" w:rsidP="004367ED">
            <w:pPr>
              <w:pStyle w:val="TAC"/>
            </w:pPr>
            <w:r w:rsidRPr="0020612A">
              <w:rPr>
                <w:lang w:eastAsia="zh-CN"/>
              </w:rPr>
              <w:t>16</w:t>
            </w:r>
            <w:r w:rsidRPr="0020612A">
              <w:t>@</w:t>
            </w:r>
            <w:r w:rsidRPr="0020612A">
              <w:rPr>
                <w:rFonts w:eastAsia="Yu Mincho"/>
              </w:rPr>
              <w:t>N</w:t>
            </w:r>
            <w:r w:rsidRPr="0020612A">
              <w:rPr>
                <w:rFonts w:eastAsia="Yu Mincho"/>
                <w:vertAlign w:val="subscript"/>
              </w:rPr>
              <w:t>RB</w:t>
            </w:r>
            <w:r w:rsidRPr="0020612A">
              <w:t>-</w:t>
            </w:r>
            <w:r w:rsidRPr="0020612A">
              <w:rPr>
                <w:lang w:eastAsia="zh-CN"/>
              </w:rPr>
              <w:t>16</w:t>
            </w:r>
          </w:p>
        </w:tc>
        <w:tc>
          <w:tcPr>
            <w:tcW w:w="727" w:type="pct"/>
            <w:shd w:val="clear" w:color="auto" w:fill="auto"/>
          </w:tcPr>
          <w:p w14:paraId="07D17088" w14:textId="77777777" w:rsidR="00794ECC" w:rsidRPr="0020612A" w:rsidRDefault="00794ECC" w:rsidP="004367ED">
            <w:pPr>
              <w:pStyle w:val="TAC"/>
            </w:pPr>
            <w:r w:rsidRPr="0020612A">
              <w:rPr>
                <w:lang w:eastAsia="zh-CN"/>
              </w:rPr>
              <w:t>8</w:t>
            </w:r>
            <w:r w:rsidRPr="0020612A">
              <w:t>@</w:t>
            </w:r>
            <w:r w:rsidRPr="0020612A">
              <w:rPr>
                <w:rFonts w:eastAsia="Yu Mincho"/>
              </w:rPr>
              <w:t>N</w:t>
            </w:r>
            <w:r w:rsidRPr="0020612A">
              <w:rPr>
                <w:rFonts w:eastAsia="Yu Mincho"/>
                <w:vertAlign w:val="subscript"/>
              </w:rPr>
              <w:t>RB</w:t>
            </w:r>
            <w:r w:rsidRPr="0020612A">
              <w:t>-</w:t>
            </w:r>
            <w:r w:rsidRPr="0020612A">
              <w:rPr>
                <w:lang w:eastAsia="zh-CN"/>
              </w:rPr>
              <w:t>8</w:t>
            </w:r>
          </w:p>
        </w:tc>
      </w:tr>
      <w:tr w:rsidR="006E298C" w:rsidRPr="0020612A" w14:paraId="19E54339" w14:textId="77777777" w:rsidTr="004E7888">
        <w:trPr>
          <w:jc w:val="center"/>
        </w:trPr>
        <w:tc>
          <w:tcPr>
            <w:tcW w:w="318" w:type="pct"/>
            <w:shd w:val="clear" w:color="auto" w:fill="auto"/>
          </w:tcPr>
          <w:p w14:paraId="32DE7D2E" w14:textId="77777777" w:rsidR="00794ECC" w:rsidRPr="0020612A" w:rsidRDefault="00794ECC" w:rsidP="004367ED">
            <w:pPr>
              <w:pStyle w:val="TAC"/>
              <w:rPr>
                <w:rFonts w:eastAsia="SimSun"/>
              </w:rPr>
            </w:pPr>
            <w:r w:rsidRPr="0020612A">
              <w:rPr>
                <w:rFonts w:eastAsia="SimSun"/>
              </w:rPr>
              <w:t>9</w:t>
            </w:r>
          </w:p>
        </w:tc>
        <w:tc>
          <w:tcPr>
            <w:tcW w:w="403" w:type="pct"/>
          </w:tcPr>
          <w:p w14:paraId="1C7514BF" w14:textId="77777777" w:rsidR="00794ECC" w:rsidRPr="0020612A" w:rsidRDefault="00794ECC" w:rsidP="004367ED">
            <w:pPr>
              <w:pStyle w:val="TAC"/>
            </w:pPr>
            <w:r w:rsidRPr="0020612A">
              <w:t>Mid</w:t>
            </w:r>
          </w:p>
        </w:tc>
        <w:tc>
          <w:tcPr>
            <w:tcW w:w="425" w:type="pct"/>
            <w:tcBorders>
              <w:top w:val="nil"/>
              <w:bottom w:val="nil"/>
            </w:tcBorders>
          </w:tcPr>
          <w:p w14:paraId="52A99E5B" w14:textId="77777777" w:rsidR="00794ECC" w:rsidRPr="0020612A" w:rsidRDefault="00794ECC" w:rsidP="004367ED">
            <w:pPr>
              <w:pStyle w:val="TAC"/>
            </w:pPr>
          </w:p>
        </w:tc>
        <w:tc>
          <w:tcPr>
            <w:tcW w:w="425" w:type="pct"/>
            <w:tcBorders>
              <w:top w:val="nil"/>
              <w:bottom w:val="nil"/>
            </w:tcBorders>
          </w:tcPr>
          <w:p w14:paraId="502CE106" w14:textId="77777777" w:rsidR="00794ECC" w:rsidRPr="0020612A" w:rsidRDefault="00794ECC" w:rsidP="004367ED">
            <w:pPr>
              <w:pStyle w:val="TAC"/>
            </w:pPr>
          </w:p>
        </w:tc>
        <w:tc>
          <w:tcPr>
            <w:tcW w:w="755" w:type="pct"/>
            <w:tcBorders>
              <w:top w:val="nil"/>
              <w:bottom w:val="nil"/>
            </w:tcBorders>
            <w:shd w:val="clear" w:color="auto" w:fill="auto"/>
          </w:tcPr>
          <w:p w14:paraId="64C18675" w14:textId="77777777" w:rsidR="00794ECC" w:rsidRPr="0020612A" w:rsidRDefault="00794ECC" w:rsidP="004367ED">
            <w:pPr>
              <w:pStyle w:val="TAC"/>
            </w:pPr>
          </w:p>
        </w:tc>
        <w:tc>
          <w:tcPr>
            <w:tcW w:w="1212" w:type="pct"/>
          </w:tcPr>
          <w:p w14:paraId="6F502A31" w14:textId="77777777" w:rsidR="00794ECC" w:rsidRPr="0020612A" w:rsidRDefault="00794ECC" w:rsidP="004367ED">
            <w:pPr>
              <w:pStyle w:val="TAC"/>
            </w:pPr>
            <w:r w:rsidRPr="0020612A">
              <w:t>DFT-s-OFDM 16 QAM</w:t>
            </w:r>
          </w:p>
        </w:tc>
        <w:tc>
          <w:tcPr>
            <w:tcW w:w="734" w:type="pct"/>
            <w:shd w:val="clear" w:color="auto" w:fill="auto"/>
          </w:tcPr>
          <w:p w14:paraId="716F8505" w14:textId="77777777" w:rsidR="00794ECC" w:rsidRPr="0020612A" w:rsidRDefault="00794ECC" w:rsidP="004367ED">
            <w:pPr>
              <w:pStyle w:val="TAC"/>
            </w:pPr>
            <w:r w:rsidRPr="0020612A">
              <w:t>Outer_Full</w:t>
            </w:r>
          </w:p>
        </w:tc>
        <w:tc>
          <w:tcPr>
            <w:tcW w:w="727" w:type="pct"/>
            <w:shd w:val="clear" w:color="auto" w:fill="auto"/>
          </w:tcPr>
          <w:p w14:paraId="5E4F0E52" w14:textId="77777777" w:rsidR="00794ECC" w:rsidRPr="0020612A" w:rsidRDefault="00794ECC" w:rsidP="004367ED">
            <w:pPr>
              <w:pStyle w:val="TAC"/>
            </w:pPr>
            <w:r w:rsidRPr="0020612A">
              <w:t>Outer_Full</w:t>
            </w:r>
          </w:p>
        </w:tc>
      </w:tr>
      <w:tr w:rsidR="006E298C" w:rsidRPr="0020612A" w14:paraId="5BB35770" w14:textId="77777777" w:rsidTr="004E7888">
        <w:trPr>
          <w:jc w:val="center"/>
        </w:trPr>
        <w:tc>
          <w:tcPr>
            <w:tcW w:w="318" w:type="pct"/>
            <w:shd w:val="clear" w:color="auto" w:fill="auto"/>
          </w:tcPr>
          <w:p w14:paraId="0B50969C" w14:textId="77777777" w:rsidR="00794ECC" w:rsidRPr="0020612A" w:rsidRDefault="00794ECC" w:rsidP="004367ED">
            <w:pPr>
              <w:pStyle w:val="TAC"/>
              <w:rPr>
                <w:rFonts w:eastAsia="SimSun"/>
              </w:rPr>
            </w:pPr>
            <w:r w:rsidRPr="0020612A">
              <w:rPr>
                <w:rFonts w:eastAsia="SimSun"/>
              </w:rPr>
              <w:t>10</w:t>
            </w:r>
          </w:p>
        </w:tc>
        <w:tc>
          <w:tcPr>
            <w:tcW w:w="403" w:type="pct"/>
          </w:tcPr>
          <w:p w14:paraId="2DAE9B4A" w14:textId="77777777" w:rsidR="00794ECC" w:rsidRPr="0020612A" w:rsidRDefault="00794ECC" w:rsidP="004367ED">
            <w:pPr>
              <w:pStyle w:val="TAC"/>
            </w:pPr>
            <w:r w:rsidRPr="0020612A">
              <w:t>Low</w:t>
            </w:r>
          </w:p>
        </w:tc>
        <w:tc>
          <w:tcPr>
            <w:tcW w:w="425" w:type="pct"/>
            <w:tcBorders>
              <w:top w:val="nil"/>
              <w:bottom w:val="nil"/>
            </w:tcBorders>
          </w:tcPr>
          <w:p w14:paraId="1E883DB3" w14:textId="77777777" w:rsidR="00794ECC" w:rsidRPr="0020612A" w:rsidRDefault="00794ECC" w:rsidP="004367ED">
            <w:pPr>
              <w:pStyle w:val="TAC"/>
            </w:pPr>
          </w:p>
        </w:tc>
        <w:tc>
          <w:tcPr>
            <w:tcW w:w="425" w:type="pct"/>
            <w:tcBorders>
              <w:top w:val="nil"/>
              <w:bottom w:val="nil"/>
            </w:tcBorders>
          </w:tcPr>
          <w:p w14:paraId="6BB3D15E" w14:textId="77777777" w:rsidR="00794ECC" w:rsidRPr="0020612A" w:rsidRDefault="00794ECC" w:rsidP="004367ED">
            <w:pPr>
              <w:pStyle w:val="TAC"/>
            </w:pPr>
          </w:p>
        </w:tc>
        <w:tc>
          <w:tcPr>
            <w:tcW w:w="755" w:type="pct"/>
            <w:tcBorders>
              <w:top w:val="nil"/>
              <w:bottom w:val="nil"/>
            </w:tcBorders>
            <w:shd w:val="clear" w:color="auto" w:fill="auto"/>
          </w:tcPr>
          <w:p w14:paraId="6C73FF14" w14:textId="77777777" w:rsidR="00794ECC" w:rsidRPr="0020612A" w:rsidRDefault="00794ECC" w:rsidP="004367ED">
            <w:pPr>
              <w:pStyle w:val="TAC"/>
            </w:pPr>
          </w:p>
        </w:tc>
        <w:tc>
          <w:tcPr>
            <w:tcW w:w="1212" w:type="pct"/>
          </w:tcPr>
          <w:p w14:paraId="390D8CE4" w14:textId="77777777" w:rsidR="00794ECC" w:rsidRPr="0020612A" w:rsidRDefault="00794ECC" w:rsidP="004367ED">
            <w:pPr>
              <w:pStyle w:val="TAC"/>
            </w:pPr>
            <w:r w:rsidRPr="0020612A">
              <w:t>DFT-s-OFDM 64 QAM</w:t>
            </w:r>
          </w:p>
        </w:tc>
        <w:tc>
          <w:tcPr>
            <w:tcW w:w="734" w:type="pct"/>
            <w:shd w:val="clear" w:color="auto" w:fill="auto"/>
          </w:tcPr>
          <w:p w14:paraId="57E2CC96" w14:textId="77777777" w:rsidR="00794ECC" w:rsidRPr="0020612A" w:rsidRDefault="00794ECC" w:rsidP="004367ED">
            <w:pPr>
              <w:pStyle w:val="TAC"/>
            </w:pPr>
            <w:r w:rsidRPr="0020612A">
              <w:rPr>
                <w:lang w:eastAsia="zh-CN"/>
              </w:rPr>
              <w:t>16</w:t>
            </w:r>
            <w:r w:rsidRPr="0020612A">
              <w:t>@0</w:t>
            </w:r>
          </w:p>
        </w:tc>
        <w:tc>
          <w:tcPr>
            <w:tcW w:w="727" w:type="pct"/>
            <w:shd w:val="clear" w:color="auto" w:fill="auto"/>
          </w:tcPr>
          <w:p w14:paraId="32CF7474" w14:textId="77777777" w:rsidR="00794ECC" w:rsidRPr="0020612A" w:rsidRDefault="00794ECC" w:rsidP="004367ED">
            <w:pPr>
              <w:pStyle w:val="TAC"/>
            </w:pPr>
            <w:r w:rsidRPr="0020612A">
              <w:rPr>
                <w:lang w:eastAsia="zh-CN"/>
              </w:rPr>
              <w:t>8</w:t>
            </w:r>
            <w:r w:rsidRPr="0020612A">
              <w:t>@0</w:t>
            </w:r>
          </w:p>
        </w:tc>
      </w:tr>
      <w:tr w:rsidR="006E298C" w:rsidRPr="0020612A" w14:paraId="7CDEEBDA" w14:textId="77777777" w:rsidTr="004E7888">
        <w:trPr>
          <w:jc w:val="center"/>
        </w:trPr>
        <w:tc>
          <w:tcPr>
            <w:tcW w:w="318" w:type="pct"/>
            <w:shd w:val="clear" w:color="auto" w:fill="auto"/>
          </w:tcPr>
          <w:p w14:paraId="0A2E409A" w14:textId="77777777" w:rsidR="00794ECC" w:rsidRPr="0020612A" w:rsidRDefault="00794ECC" w:rsidP="004367ED">
            <w:pPr>
              <w:pStyle w:val="TAC"/>
              <w:rPr>
                <w:rFonts w:eastAsia="SimSun"/>
              </w:rPr>
            </w:pPr>
            <w:r w:rsidRPr="0020612A">
              <w:rPr>
                <w:rFonts w:eastAsia="SimSun"/>
              </w:rPr>
              <w:t>11</w:t>
            </w:r>
          </w:p>
        </w:tc>
        <w:tc>
          <w:tcPr>
            <w:tcW w:w="403" w:type="pct"/>
          </w:tcPr>
          <w:p w14:paraId="2B71106A" w14:textId="77777777" w:rsidR="00794ECC" w:rsidRPr="0020612A" w:rsidRDefault="00794ECC" w:rsidP="004367ED">
            <w:pPr>
              <w:pStyle w:val="TAC"/>
            </w:pPr>
            <w:r w:rsidRPr="0020612A">
              <w:t>High</w:t>
            </w:r>
          </w:p>
        </w:tc>
        <w:tc>
          <w:tcPr>
            <w:tcW w:w="425" w:type="pct"/>
            <w:tcBorders>
              <w:top w:val="nil"/>
              <w:bottom w:val="nil"/>
            </w:tcBorders>
          </w:tcPr>
          <w:p w14:paraId="2B8F7C64" w14:textId="77777777" w:rsidR="00794ECC" w:rsidRPr="0020612A" w:rsidRDefault="00794ECC" w:rsidP="004367ED">
            <w:pPr>
              <w:pStyle w:val="TAC"/>
            </w:pPr>
          </w:p>
        </w:tc>
        <w:tc>
          <w:tcPr>
            <w:tcW w:w="425" w:type="pct"/>
            <w:tcBorders>
              <w:top w:val="nil"/>
              <w:bottom w:val="nil"/>
            </w:tcBorders>
          </w:tcPr>
          <w:p w14:paraId="3AA3BF8D" w14:textId="77777777" w:rsidR="00794ECC" w:rsidRPr="0020612A" w:rsidRDefault="00794ECC" w:rsidP="004367ED">
            <w:pPr>
              <w:pStyle w:val="TAC"/>
            </w:pPr>
          </w:p>
        </w:tc>
        <w:tc>
          <w:tcPr>
            <w:tcW w:w="755" w:type="pct"/>
            <w:tcBorders>
              <w:top w:val="nil"/>
              <w:bottom w:val="nil"/>
            </w:tcBorders>
            <w:shd w:val="clear" w:color="auto" w:fill="auto"/>
          </w:tcPr>
          <w:p w14:paraId="36F8590B" w14:textId="77777777" w:rsidR="00794ECC" w:rsidRPr="0020612A" w:rsidRDefault="00794ECC" w:rsidP="004367ED">
            <w:pPr>
              <w:pStyle w:val="TAC"/>
            </w:pPr>
          </w:p>
        </w:tc>
        <w:tc>
          <w:tcPr>
            <w:tcW w:w="1212" w:type="pct"/>
          </w:tcPr>
          <w:p w14:paraId="707CC626" w14:textId="77777777" w:rsidR="00794ECC" w:rsidRPr="0020612A" w:rsidRDefault="00794ECC" w:rsidP="004367ED">
            <w:pPr>
              <w:pStyle w:val="TAC"/>
            </w:pPr>
            <w:r w:rsidRPr="0020612A">
              <w:t>DFT-s-OFDM 64 QAM</w:t>
            </w:r>
          </w:p>
        </w:tc>
        <w:tc>
          <w:tcPr>
            <w:tcW w:w="734" w:type="pct"/>
            <w:shd w:val="clear" w:color="auto" w:fill="auto"/>
          </w:tcPr>
          <w:p w14:paraId="7DCA80C2" w14:textId="77777777" w:rsidR="00794ECC" w:rsidRPr="0020612A" w:rsidRDefault="00794ECC" w:rsidP="004367ED">
            <w:pPr>
              <w:pStyle w:val="TAC"/>
            </w:pPr>
            <w:r w:rsidRPr="0020612A">
              <w:rPr>
                <w:lang w:eastAsia="zh-CN"/>
              </w:rPr>
              <w:t>16</w:t>
            </w:r>
            <w:r w:rsidRPr="0020612A">
              <w:t>@</w:t>
            </w:r>
            <w:r w:rsidRPr="0020612A">
              <w:rPr>
                <w:rFonts w:eastAsia="Yu Mincho"/>
              </w:rPr>
              <w:t>N</w:t>
            </w:r>
            <w:r w:rsidRPr="0020612A">
              <w:rPr>
                <w:rFonts w:eastAsia="Yu Mincho"/>
                <w:vertAlign w:val="subscript"/>
              </w:rPr>
              <w:t>RB</w:t>
            </w:r>
            <w:r w:rsidRPr="0020612A">
              <w:t>-</w:t>
            </w:r>
            <w:r w:rsidRPr="0020612A">
              <w:rPr>
                <w:lang w:eastAsia="zh-CN"/>
              </w:rPr>
              <w:t>16</w:t>
            </w:r>
          </w:p>
        </w:tc>
        <w:tc>
          <w:tcPr>
            <w:tcW w:w="727" w:type="pct"/>
            <w:shd w:val="clear" w:color="auto" w:fill="auto"/>
          </w:tcPr>
          <w:p w14:paraId="5CBA947A" w14:textId="77777777" w:rsidR="00794ECC" w:rsidRPr="0020612A" w:rsidRDefault="00794ECC" w:rsidP="004367ED">
            <w:pPr>
              <w:pStyle w:val="TAC"/>
            </w:pPr>
            <w:r w:rsidRPr="0020612A">
              <w:rPr>
                <w:lang w:eastAsia="zh-CN"/>
              </w:rPr>
              <w:t>8</w:t>
            </w:r>
            <w:r w:rsidRPr="0020612A">
              <w:t>@</w:t>
            </w:r>
            <w:r w:rsidRPr="0020612A">
              <w:rPr>
                <w:rFonts w:eastAsia="Yu Mincho"/>
              </w:rPr>
              <w:t>N</w:t>
            </w:r>
            <w:r w:rsidRPr="0020612A">
              <w:rPr>
                <w:rFonts w:eastAsia="Yu Mincho"/>
                <w:vertAlign w:val="subscript"/>
              </w:rPr>
              <w:t>RB</w:t>
            </w:r>
            <w:r w:rsidRPr="0020612A">
              <w:t>-</w:t>
            </w:r>
            <w:r w:rsidRPr="0020612A">
              <w:rPr>
                <w:lang w:eastAsia="zh-CN"/>
              </w:rPr>
              <w:t>8</w:t>
            </w:r>
          </w:p>
        </w:tc>
      </w:tr>
      <w:tr w:rsidR="006E298C" w:rsidRPr="0020612A" w14:paraId="5E801CAC" w14:textId="77777777" w:rsidTr="004E7888">
        <w:trPr>
          <w:jc w:val="center"/>
        </w:trPr>
        <w:tc>
          <w:tcPr>
            <w:tcW w:w="318" w:type="pct"/>
            <w:shd w:val="clear" w:color="auto" w:fill="auto"/>
          </w:tcPr>
          <w:p w14:paraId="0F0AFABE" w14:textId="77777777" w:rsidR="00794ECC" w:rsidRPr="0020612A" w:rsidRDefault="00794ECC" w:rsidP="004367ED">
            <w:pPr>
              <w:pStyle w:val="TAC"/>
              <w:rPr>
                <w:rFonts w:eastAsia="SimSun"/>
              </w:rPr>
            </w:pPr>
            <w:r w:rsidRPr="0020612A">
              <w:rPr>
                <w:rFonts w:eastAsia="SimSun"/>
              </w:rPr>
              <w:t>12</w:t>
            </w:r>
          </w:p>
        </w:tc>
        <w:tc>
          <w:tcPr>
            <w:tcW w:w="403" w:type="pct"/>
          </w:tcPr>
          <w:p w14:paraId="3341F7E8" w14:textId="77777777" w:rsidR="00794ECC" w:rsidRPr="0020612A" w:rsidRDefault="00794ECC" w:rsidP="004367ED">
            <w:pPr>
              <w:pStyle w:val="TAC"/>
            </w:pPr>
            <w:r w:rsidRPr="0020612A">
              <w:t>Mid</w:t>
            </w:r>
          </w:p>
        </w:tc>
        <w:tc>
          <w:tcPr>
            <w:tcW w:w="425" w:type="pct"/>
            <w:tcBorders>
              <w:top w:val="nil"/>
              <w:bottom w:val="nil"/>
            </w:tcBorders>
          </w:tcPr>
          <w:p w14:paraId="04D0518E" w14:textId="77777777" w:rsidR="00794ECC" w:rsidRPr="0020612A" w:rsidRDefault="00794ECC" w:rsidP="004367ED">
            <w:pPr>
              <w:pStyle w:val="TAC"/>
            </w:pPr>
          </w:p>
        </w:tc>
        <w:tc>
          <w:tcPr>
            <w:tcW w:w="425" w:type="pct"/>
            <w:tcBorders>
              <w:top w:val="nil"/>
              <w:bottom w:val="nil"/>
            </w:tcBorders>
          </w:tcPr>
          <w:p w14:paraId="46D578FF" w14:textId="77777777" w:rsidR="00794ECC" w:rsidRPr="0020612A" w:rsidRDefault="00794ECC" w:rsidP="004367ED">
            <w:pPr>
              <w:pStyle w:val="TAC"/>
            </w:pPr>
          </w:p>
        </w:tc>
        <w:tc>
          <w:tcPr>
            <w:tcW w:w="755" w:type="pct"/>
            <w:tcBorders>
              <w:top w:val="nil"/>
              <w:bottom w:val="nil"/>
            </w:tcBorders>
            <w:shd w:val="clear" w:color="auto" w:fill="auto"/>
          </w:tcPr>
          <w:p w14:paraId="068FA243" w14:textId="77777777" w:rsidR="00794ECC" w:rsidRPr="0020612A" w:rsidRDefault="00794ECC" w:rsidP="004367ED">
            <w:pPr>
              <w:pStyle w:val="TAC"/>
            </w:pPr>
          </w:p>
        </w:tc>
        <w:tc>
          <w:tcPr>
            <w:tcW w:w="1212" w:type="pct"/>
          </w:tcPr>
          <w:p w14:paraId="4F508CBA" w14:textId="77777777" w:rsidR="00794ECC" w:rsidRPr="0020612A" w:rsidRDefault="00794ECC" w:rsidP="004367ED">
            <w:pPr>
              <w:pStyle w:val="TAC"/>
            </w:pPr>
            <w:r w:rsidRPr="0020612A">
              <w:t>DFT-s-OFDM 64 QAM</w:t>
            </w:r>
          </w:p>
        </w:tc>
        <w:tc>
          <w:tcPr>
            <w:tcW w:w="734" w:type="pct"/>
            <w:shd w:val="clear" w:color="auto" w:fill="auto"/>
          </w:tcPr>
          <w:p w14:paraId="603391BC" w14:textId="77777777" w:rsidR="00794ECC" w:rsidRPr="0020612A" w:rsidRDefault="00794ECC" w:rsidP="004367ED">
            <w:pPr>
              <w:pStyle w:val="TAC"/>
            </w:pPr>
            <w:r w:rsidRPr="0020612A">
              <w:t>Outer_Full</w:t>
            </w:r>
          </w:p>
        </w:tc>
        <w:tc>
          <w:tcPr>
            <w:tcW w:w="727" w:type="pct"/>
            <w:shd w:val="clear" w:color="auto" w:fill="auto"/>
          </w:tcPr>
          <w:p w14:paraId="356AD528" w14:textId="77777777" w:rsidR="00794ECC" w:rsidRPr="0020612A" w:rsidRDefault="00794ECC" w:rsidP="004367ED">
            <w:pPr>
              <w:pStyle w:val="TAC"/>
            </w:pPr>
            <w:r w:rsidRPr="0020612A">
              <w:t>Outer_Full</w:t>
            </w:r>
          </w:p>
        </w:tc>
      </w:tr>
      <w:tr w:rsidR="006E298C" w:rsidRPr="0020612A" w14:paraId="6A753628" w14:textId="77777777" w:rsidTr="004E7888">
        <w:trPr>
          <w:jc w:val="center"/>
        </w:trPr>
        <w:tc>
          <w:tcPr>
            <w:tcW w:w="318" w:type="pct"/>
            <w:shd w:val="clear" w:color="auto" w:fill="auto"/>
          </w:tcPr>
          <w:p w14:paraId="73D8D4B6" w14:textId="77777777" w:rsidR="00794ECC" w:rsidRPr="0020612A" w:rsidRDefault="00794ECC" w:rsidP="004367ED">
            <w:pPr>
              <w:pStyle w:val="TAC"/>
              <w:rPr>
                <w:rFonts w:eastAsia="SimSun"/>
              </w:rPr>
            </w:pPr>
            <w:r w:rsidRPr="0020612A">
              <w:rPr>
                <w:rFonts w:eastAsia="SimSun"/>
              </w:rPr>
              <w:t>13</w:t>
            </w:r>
          </w:p>
        </w:tc>
        <w:tc>
          <w:tcPr>
            <w:tcW w:w="403" w:type="pct"/>
          </w:tcPr>
          <w:p w14:paraId="60654F57" w14:textId="77777777" w:rsidR="00794ECC" w:rsidRPr="0020612A" w:rsidRDefault="00794ECC" w:rsidP="004367ED">
            <w:pPr>
              <w:pStyle w:val="TAC"/>
            </w:pPr>
            <w:r w:rsidRPr="0020612A">
              <w:t>Low</w:t>
            </w:r>
          </w:p>
        </w:tc>
        <w:tc>
          <w:tcPr>
            <w:tcW w:w="425" w:type="pct"/>
            <w:tcBorders>
              <w:top w:val="nil"/>
              <w:bottom w:val="nil"/>
            </w:tcBorders>
          </w:tcPr>
          <w:p w14:paraId="29A194F3" w14:textId="77777777" w:rsidR="00794ECC" w:rsidRPr="0020612A" w:rsidRDefault="00794ECC" w:rsidP="004367ED">
            <w:pPr>
              <w:pStyle w:val="TAC"/>
            </w:pPr>
          </w:p>
        </w:tc>
        <w:tc>
          <w:tcPr>
            <w:tcW w:w="425" w:type="pct"/>
            <w:tcBorders>
              <w:top w:val="nil"/>
              <w:bottom w:val="nil"/>
            </w:tcBorders>
          </w:tcPr>
          <w:p w14:paraId="36DBE7AC" w14:textId="77777777" w:rsidR="00794ECC" w:rsidRPr="0020612A" w:rsidRDefault="00794ECC" w:rsidP="004367ED">
            <w:pPr>
              <w:pStyle w:val="TAC"/>
            </w:pPr>
          </w:p>
        </w:tc>
        <w:tc>
          <w:tcPr>
            <w:tcW w:w="755" w:type="pct"/>
            <w:tcBorders>
              <w:top w:val="nil"/>
              <w:bottom w:val="nil"/>
            </w:tcBorders>
            <w:shd w:val="clear" w:color="auto" w:fill="auto"/>
          </w:tcPr>
          <w:p w14:paraId="2D539092" w14:textId="77777777" w:rsidR="00794ECC" w:rsidRPr="0020612A" w:rsidRDefault="00794ECC" w:rsidP="004367ED">
            <w:pPr>
              <w:pStyle w:val="TAC"/>
            </w:pPr>
          </w:p>
        </w:tc>
        <w:tc>
          <w:tcPr>
            <w:tcW w:w="1212" w:type="pct"/>
          </w:tcPr>
          <w:p w14:paraId="79DDF7C5" w14:textId="77777777" w:rsidR="00794ECC" w:rsidRPr="0020612A" w:rsidRDefault="00794ECC" w:rsidP="004367ED">
            <w:pPr>
              <w:pStyle w:val="TAC"/>
            </w:pPr>
            <w:r w:rsidRPr="0020612A">
              <w:t>CP-OFDM QPSK</w:t>
            </w:r>
          </w:p>
        </w:tc>
        <w:tc>
          <w:tcPr>
            <w:tcW w:w="734" w:type="pct"/>
            <w:shd w:val="clear" w:color="auto" w:fill="auto"/>
          </w:tcPr>
          <w:p w14:paraId="53772C63" w14:textId="77777777" w:rsidR="00794ECC" w:rsidRPr="0020612A" w:rsidRDefault="00794ECC" w:rsidP="004367ED">
            <w:pPr>
              <w:pStyle w:val="TAC"/>
            </w:pPr>
            <w:r w:rsidRPr="0020612A">
              <w:rPr>
                <w:lang w:eastAsia="zh-CN"/>
              </w:rPr>
              <w:t>16</w:t>
            </w:r>
            <w:r w:rsidRPr="0020612A">
              <w:t>@0</w:t>
            </w:r>
          </w:p>
        </w:tc>
        <w:tc>
          <w:tcPr>
            <w:tcW w:w="727" w:type="pct"/>
            <w:shd w:val="clear" w:color="auto" w:fill="auto"/>
          </w:tcPr>
          <w:p w14:paraId="1DEEBA7E" w14:textId="77777777" w:rsidR="00794ECC" w:rsidRPr="0020612A" w:rsidRDefault="00794ECC" w:rsidP="004367ED">
            <w:pPr>
              <w:pStyle w:val="TAC"/>
            </w:pPr>
            <w:r w:rsidRPr="0020612A">
              <w:rPr>
                <w:lang w:eastAsia="zh-CN"/>
              </w:rPr>
              <w:t>8</w:t>
            </w:r>
            <w:r w:rsidRPr="0020612A">
              <w:t>@0</w:t>
            </w:r>
          </w:p>
        </w:tc>
      </w:tr>
      <w:tr w:rsidR="006E298C" w:rsidRPr="0020612A" w14:paraId="783C71AE" w14:textId="77777777" w:rsidTr="004E7888">
        <w:trPr>
          <w:jc w:val="center"/>
        </w:trPr>
        <w:tc>
          <w:tcPr>
            <w:tcW w:w="318" w:type="pct"/>
            <w:shd w:val="clear" w:color="auto" w:fill="auto"/>
          </w:tcPr>
          <w:p w14:paraId="2DAB9A30" w14:textId="77777777" w:rsidR="00794ECC" w:rsidRPr="0020612A" w:rsidRDefault="00794ECC" w:rsidP="004367ED">
            <w:pPr>
              <w:pStyle w:val="TAC"/>
              <w:rPr>
                <w:rFonts w:eastAsia="SimSun"/>
              </w:rPr>
            </w:pPr>
            <w:r w:rsidRPr="0020612A">
              <w:rPr>
                <w:rFonts w:eastAsia="SimSun"/>
              </w:rPr>
              <w:t>14</w:t>
            </w:r>
          </w:p>
        </w:tc>
        <w:tc>
          <w:tcPr>
            <w:tcW w:w="403" w:type="pct"/>
          </w:tcPr>
          <w:p w14:paraId="2B46EE5E" w14:textId="77777777" w:rsidR="00794ECC" w:rsidRPr="0020612A" w:rsidRDefault="00794ECC" w:rsidP="004367ED">
            <w:pPr>
              <w:pStyle w:val="TAC"/>
            </w:pPr>
            <w:r w:rsidRPr="0020612A">
              <w:t>High</w:t>
            </w:r>
          </w:p>
        </w:tc>
        <w:tc>
          <w:tcPr>
            <w:tcW w:w="425" w:type="pct"/>
            <w:tcBorders>
              <w:top w:val="nil"/>
              <w:bottom w:val="nil"/>
            </w:tcBorders>
          </w:tcPr>
          <w:p w14:paraId="5B335833" w14:textId="77777777" w:rsidR="00794ECC" w:rsidRPr="0020612A" w:rsidRDefault="00794ECC" w:rsidP="004367ED">
            <w:pPr>
              <w:pStyle w:val="TAC"/>
            </w:pPr>
          </w:p>
        </w:tc>
        <w:tc>
          <w:tcPr>
            <w:tcW w:w="425" w:type="pct"/>
            <w:tcBorders>
              <w:top w:val="nil"/>
              <w:bottom w:val="nil"/>
            </w:tcBorders>
          </w:tcPr>
          <w:p w14:paraId="5BCB8460" w14:textId="77777777" w:rsidR="00794ECC" w:rsidRPr="0020612A" w:rsidRDefault="00794ECC" w:rsidP="004367ED">
            <w:pPr>
              <w:pStyle w:val="TAC"/>
            </w:pPr>
          </w:p>
        </w:tc>
        <w:tc>
          <w:tcPr>
            <w:tcW w:w="755" w:type="pct"/>
            <w:tcBorders>
              <w:top w:val="nil"/>
              <w:bottom w:val="nil"/>
            </w:tcBorders>
            <w:shd w:val="clear" w:color="auto" w:fill="auto"/>
          </w:tcPr>
          <w:p w14:paraId="29A24DA3" w14:textId="77777777" w:rsidR="00794ECC" w:rsidRPr="0020612A" w:rsidRDefault="00794ECC" w:rsidP="004367ED">
            <w:pPr>
              <w:pStyle w:val="TAC"/>
            </w:pPr>
          </w:p>
        </w:tc>
        <w:tc>
          <w:tcPr>
            <w:tcW w:w="1212" w:type="pct"/>
          </w:tcPr>
          <w:p w14:paraId="52893C3B" w14:textId="77777777" w:rsidR="00794ECC" w:rsidRPr="0020612A" w:rsidRDefault="00794ECC" w:rsidP="004367ED">
            <w:pPr>
              <w:pStyle w:val="TAC"/>
            </w:pPr>
            <w:r w:rsidRPr="0020612A">
              <w:t>CP-OFDM QPSK</w:t>
            </w:r>
          </w:p>
        </w:tc>
        <w:tc>
          <w:tcPr>
            <w:tcW w:w="734" w:type="pct"/>
            <w:shd w:val="clear" w:color="auto" w:fill="auto"/>
          </w:tcPr>
          <w:p w14:paraId="75D8915A" w14:textId="77777777" w:rsidR="00794ECC" w:rsidRPr="0020612A" w:rsidRDefault="00794ECC" w:rsidP="004367ED">
            <w:pPr>
              <w:pStyle w:val="TAC"/>
            </w:pPr>
            <w:r w:rsidRPr="0020612A">
              <w:rPr>
                <w:lang w:eastAsia="zh-CN"/>
              </w:rPr>
              <w:t>16</w:t>
            </w:r>
            <w:r w:rsidRPr="0020612A">
              <w:t>@</w:t>
            </w:r>
            <w:r w:rsidRPr="0020612A">
              <w:rPr>
                <w:rFonts w:eastAsia="Yu Mincho"/>
              </w:rPr>
              <w:t>N</w:t>
            </w:r>
            <w:r w:rsidRPr="0020612A">
              <w:rPr>
                <w:rFonts w:eastAsia="Yu Mincho"/>
                <w:vertAlign w:val="subscript"/>
              </w:rPr>
              <w:t>RB</w:t>
            </w:r>
            <w:r w:rsidRPr="0020612A">
              <w:t>-</w:t>
            </w:r>
            <w:r w:rsidRPr="0020612A">
              <w:rPr>
                <w:lang w:eastAsia="zh-CN"/>
              </w:rPr>
              <w:t>16</w:t>
            </w:r>
          </w:p>
        </w:tc>
        <w:tc>
          <w:tcPr>
            <w:tcW w:w="727" w:type="pct"/>
            <w:shd w:val="clear" w:color="auto" w:fill="auto"/>
          </w:tcPr>
          <w:p w14:paraId="104D1572" w14:textId="77777777" w:rsidR="00794ECC" w:rsidRPr="0020612A" w:rsidRDefault="00794ECC" w:rsidP="004367ED">
            <w:pPr>
              <w:pStyle w:val="TAC"/>
            </w:pPr>
            <w:r w:rsidRPr="0020612A">
              <w:rPr>
                <w:lang w:eastAsia="zh-CN"/>
              </w:rPr>
              <w:t>8</w:t>
            </w:r>
            <w:r w:rsidRPr="0020612A">
              <w:t>@</w:t>
            </w:r>
            <w:r w:rsidRPr="0020612A">
              <w:rPr>
                <w:rFonts w:eastAsia="Yu Mincho"/>
              </w:rPr>
              <w:t>N</w:t>
            </w:r>
            <w:r w:rsidRPr="0020612A">
              <w:rPr>
                <w:rFonts w:eastAsia="Yu Mincho"/>
                <w:vertAlign w:val="subscript"/>
              </w:rPr>
              <w:t>RB</w:t>
            </w:r>
            <w:r w:rsidRPr="0020612A">
              <w:t>-</w:t>
            </w:r>
            <w:r w:rsidRPr="0020612A">
              <w:rPr>
                <w:lang w:eastAsia="zh-CN"/>
              </w:rPr>
              <w:t>8</w:t>
            </w:r>
          </w:p>
        </w:tc>
      </w:tr>
      <w:tr w:rsidR="006E298C" w:rsidRPr="0020612A" w14:paraId="25B3D44B" w14:textId="77777777" w:rsidTr="004E7888">
        <w:trPr>
          <w:jc w:val="center"/>
        </w:trPr>
        <w:tc>
          <w:tcPr>
            <w:tcW w:w="318" w:type="pct"/>
            <w:shd w:val="clear" w:color="auto" w:fill="auto"/>
          </w:tcPr>
          <w:p w14:paraId="41E2140D" w14:textId="77777777" w:rsidR="00794ECC" w:rsidRPr="0020612A" w:rsidRDefault="00794ECC" w:rsidP="004367ED">
            <w:pPr>
              <w:pStyle w:val="TAC"/>
              <w:rPr>
                <w:rFonts w:eastAsia="SimSun"/>
              </w:rPr>
            </w:pPr>
            <w:r w:rsidRPr="0020612A">
              <w:rPr>
                <w:rFonts w:eastAsia="SimSun"/>
              </w:rPr>
              <w:t>15</w:t>
            </w:r>
          </w:p>
        </w:tc>
        <w:tc>
          <w:tcPr>
            <w:tcW w:w="403" w:type="pct"/>
          </w:tcPr>
          <w:p w14:paraId="192809AC" w14:textId="77777777" w:rsidR="00794ECC" w:rsidRPr="0020612A" w:rsidRDefault="00794ECC" w:rsidP="004367ED">
            <w:pPr>
              <w:pStyle w:val="TAC"/>
            </w:pPr>
            <w:r w:rsidRPr="0020612A">
              <w:t>Mid</w:t>
            </w:r>
          </w:p>
        </w:tc>
        <w:tc>
          <w:tcPr>
            <w:tcW w:w="425" w:type="pct"/>
            <w:tcBorders>
              <w:top w:val="nil"/>
              <w:bottom w:val="nil"/>
            </w:tcBorders>
          </w:tcPr>
          <w:p w14:paraId="3007C1E2" w14:textId="77777777" w:rsidR="00794ECC" w:rsidRPr="0020612A" w:rsidRDefault="00794ECC" w:rsidP="004367ED">
            <w:pPr>
              <w:pStyle w:val="TAC"/>
            </w:pPr>
          </w:p>
        </w:tc>
        <w:tc>
          <w:tcPr>
            <w:tcW w:w="425" w:type="pct"/>
            <w:tcBorders>
              <w:top w:val="nil"/>
              <w:bottom w:val="nil"/>
            </w:tcBorders>
          </w:tcPr>
          <w:p w14:paraId="34A5CFFF" w14:textId="77777777" w:rsidR="00794ECC" w:rsidRPr="0020612A" w:rsidRDefault="00794ECC" w:rsidP="004367ED">
            <w:pPr>
              <w:pStyle w:val="TAC"/>
            </w:pPr>
          </w:p>
        </w:tc>
        <w:tc>
          <w:tcPr>
            <w:tcW w:w="755" w:type="pct"/>
            <w:tcBorders>
              <w:top w:val="nil"/>
            </w:tcBorders>
            <w:shd w:val="clear" w:color="auto" w:fill="auto"/>
          </w:tcPr>
          <w:p w14:paraId="58293BC2" w14:textId="77777777" w:rsidR="00794ECC" w:rsidRPr="0020612A" w:rsidRDefault="00794ECC" w:rsidP="004367ED">
            <w:pPr>
              <w:pStyle w:val="TAC"/>
            </w:pPr>
          </w:p>
        </w:tc>
        <w:tc>
          <w:tcPr>
            <w:tcW w:w="1212" w:type="pct"/>
          </w:tcPr>
          <w:p w14:paraId="40E65E50" w14:textId="77777777" w:rsidR="00794ECC" w:rsidRPr="0020612A" w:rsidRDefault="00794ECC" w:rsidP="004367ED">
            <w:pPr>
              <w:pStyle w:val="TAC"/>
            </w:pPr>
            <w:r w:rsidRPr="0020612A">
              <w:t>CP-OFDM QPSK</w:t>
            </w:r>
          </w:p>
        </w:tc>
        <w:tc>
          <w:tcPr>
            <w:tcW w:w="734" w:type="pct"/>
            <w:shd w:val="clear" w:color="auto" w:fill="auto"/>
          </w:tcPr>
          <w:p w14:paraId="60BCFEEC" w14:textId="77777777" w:rsidR="00794ECC" w:rsidRPr="0020612A" w:rsidRDefault="00794ECC" w:rsidP="004367ED">
            <w:pPr>
              <w:pStyle w:val="TAC"/>
            </w:pPr>
            <w:r w:rsidRPr="0020612A">
              <w:t>Outer_Full</w:t>
            </w:r>
          </w:p>
        </w:tc>
        <w:tc>
          <w:tcPr>
            <w:tcW w:w="727" w:type="pct"/>
            <w:shd w:val="clear" w:color="auto" w:fill="auto"/>
          </w:tcPr>
          <w:p w14:paraId="4D8C9819" w14:textId="77777777" w:rsidR="00794ECC" w:rsidRPr="0020612A" w:rsidRDefault="00794ECC" w:rsidP="004367ED">
            <w:pPr>
              <w:pStyle w:val="TAC"/>
            </w:pPr>
            <w:r w:rsidRPr="0020612A">
              <w:t>Outer_Full</w:t>
            </w:r>
          </w:p>
        </w:tc>
      </w:tr>
      <w:tr w:rsidR="00794ECC" w:rsidRPr="0020612A" w14:paraId="1EFC6EB8" w14:textId="77777777" w:rsidTr="004E7888">
        <w:trPr>
          <w:jc w:val="center"/>
        </w:trPr>
        <w:tc>
          <w:tcPr>
            <w:tcW w:w="5000" w:type="pct"/>
            <w:gridSpan w:val="8"/>
            <w:shd w:val="clear" w:color="auto" w:fill="auto"/>
          </w:tcPr>
          <w:p w14:paraId="7EE41995" w14:textId="77777777" w:rsidR="00794ECC" w:rsidRPr="0020612A" w:rsidRDefault="00794ECC" w:rsidP="004367ED">
            <w:pPr>
              <w:pStyle w:val="TAN"/>
            </w:pPr>
            <w:r w:rsidRPr="0020612A">
              <w:t>NOTE 1:</w:t>
            </w:r>
            <w:r w:rsidRPr="0020612A">
              <w:tab/>
              <w:t>The specific configuration of each RF allocation is defined in Table 6.1-2.</w:t>
            </w:r>
          </w:p>
          <w:p w14:paraId="0FB66F41" w14:textId="77777777" w:rsidR="00794ECC" w:rsidRPr="0020612A" w:rsidRDefault="00794ECC" w:rsidP="004367ED">
            <w:pPr>
              <w:pStyle w:val="TAN"/>
            </w:pPr>
            <w:r w:rsidRPr="0020612A">
              <w:t>NOTE 2:</w:t>
            </w:r>
            <w:r w:rsidRPr="0020612A">
              <w:tab/>
              <w:t>Following Test IDs shall be skipped for FR2b</w:t>
            </w:r>
            <w:r w:rsidRPr="0020612A">
              <w:br/>
              <w:t>-</w:t>
            </w:r>
            <w:r w:rsidRPr="0020612A">
              <w:tab/>
              <w:t>FFS</w:t>
            </w:r>
          </w:p>
          <w:p w14:paraId="64D6C97B" w14:textId="77777777" w:rsidR="00794ECC" w:rsidRPr="0020612A" w:rsidRDefault="00794ECC" w:rsidP="004367ED">
            <w:pPr>
              <w:pStyle w:val="TAN"/>
            </w:pPr>
            <w:r w:rsidRPr="0020612A">
              <w:t>NOTE 3:</w:t>
            </w:r>
            <w:r w:rsidRPr="0020612A">
              <w:tab/>
              <w:t>All test points in this table must also exist in Table 6.2.2.4.1-1, Table 6.2.2.4.1-2, Table 6.2.2.4.1-3 (MPR).</w:t>
            </w:r>
          </w:p>
        </w:tc>
      </w:tr>
    </w:tbl>
    <w:p w14:paraId="31109B18" w14:textId="77777777" w:rsidR="00165250" w:rsidRPr="0020612A" w:rsidRDefault="00165250" w:rsidP="006E298C"/>
    <w:p w14:paraId="77DBDFB8" w14:textId="60D57904" w:rsidR="0032234A" w:rsidRPr="0020612A" w:rsidRDefault="0032234A">
      <w:pPr>
        <w:pStyle w:val="TH"/>
      </w:pPr>
      <w:r w:rsidRPr="0020612A">
        <w:t>Table 6.5.2.3.4.1-</w:t>
      </w:r>
      <w:r w:rsidR="00165250" w:rsidRPr="0020612A">
        <w:t>2</w:t>
      </w:r>
      <w:r w:rsidRPr="0020612A">
        <w:t xml:space="preserve">: </w:t>
      </w:r>
      <w:r w:rsidR="005F4DD3" w:rsidRPr="00F152DB">
        <w:t xml:space="preserve">Test Configuration </w:t>
      </w:r>
      <w:bookmarkStart w:id="69" w:name="_CRTable6_5_2_3_4_12"/>
      <w:r w:rsidR="005F4DD3" w:rsidRPr="00F152DB">
        <w:t xml:space="preserve">Table </w:t>
      </w:r>
      <w:bookmarkEnd w:id="69"/>
      <w:r w:rsidR="005F4DD3" w:rsidRPr="00F152DB">
        <w:t>(Power Class 2, 3, 4 and 5)</w:t>
      </w:r>
    </w:p>
    <w:tbl>
      <w:tblPr>
        <w:tblW w:w="41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993"/>
        <w:gridCol w:w="787"/>
        <w:gridCol w:w="787"/>
        <w:gridCol w:w="1396"/>
        <w:gridCol w:w="1861"/>
        <w:gridCol w:w="1637"/>
      </w:tblGrid>
      <w:tr w:rsidR="0032234A" w:rsidRPr="0020612A" w14:paraId="4B4B53E0" w14:textId="77777777">
        <w:trPr>
          <w:jc w:val="center"/>
        </w:trPr>
        <w:tc>
          <w:tcPr>
            <w:tcW w:w="5000" w:type="pct"/>
            <w:gridSpan w:val="7"/>
          </w:tcPr>
          <w:p w14:paraId="49227E12" w14:textId="77777777" w:rsidR="0032234A" w:rsidRPr="0020612A" w:rsidRDefault="0032234A">
            <w:pPr>
              <w:pStyle w:val="TAH"/>
            </w:pPr>
            <w:r w:rsidRPr="0020612A">
              <w:t>Default Conditions</w:t>
            </w:r>
          </w:p>
        </w:tc>
      </w:tr>
      <w:tr w:rsidR="0032234A" w:rsidRPr="0020612A" w14:paraId="5AEAE38C" w14:textId="77777777" w:rsidTr="00165250">
        <w:trPr>
          <w:jc w:val="center"/>
        </w:trPr>
        <w:tc>
          <w:tcPr>
            <w:tcW w:w="2813" w:type="pct"/>
            <w:gridSpan w:val="5"/>
          </w:tcPr>
          <w:p w14:paraId="23DDA253" w14:textId="77777777" w:rsidR="0032234A" w:rsidRPr="0020612A" w:rsidRDefault="0032234A">
            <w:pPr>
              <w:pStyle w:val="TAL"/>
            </w:pPr>
            <w:r w:rsidRPr="0020612A">
              <w:t>Test Environment as specified in TS 38.508-1 [10] subclause 4.1</w:t>
            </w:r>
          </w:p>
        </w:tc>
        <w:tc>
          <w:tcPr>
            <w:tcW w:w="2187" w:type="pct"/>
            <w:gridSpan w:val="2"/>
          </w:tcPr>
          <w:p w14:paraId="08A91DDA" w14:textId="2865DF40" w:rsidR="0032234A" w:rsidRPr="0020612A" w:rsidRDefault="0032234A">
            <w:pPr>
              <w:pStyle w:val="TAL"/>
            </w:pPr>
            <w:r w:rsidRPr="0020612A">
              <w:rPr>
                <w:bCs/>
              </w:rPr>
              <w:t>Normal</w:t>
            </w:r>
            <w:r w:rsidR="00D16764" w:rsidRPr="0020612A">
              <w:rPr>
                <w:bCs/>
              </w:rPr>
              <w:t>, TL, TH</w:t>
            </w:r>
          </w:p>
        </w:tc>
      </w:tr>
      <w:tr w:rsidR="0032234A" w:rsidRPr="0020612A" w14:paraId="6F20E6CE" w14:textId="77777777" w:rsidTr="00165250">
        <w:trPr>
          <w:jc w:val="center"/>
        </w:trPr>
        <w:tc>
          <w:tcPr>
            <w:tcW w:w="2813" w:type="pct"/>
            <w:gridSpan w:val="5"/>
          </w:tcPr>
          <w:p w14:paraId="00286A46" w14:textId="77777777" w:rsidR="0032234A" w:rsidRPr="0020612A" w:rsidRDefault="0032234A">
            <w:pPr>
              <w:pStyle w:val="TAL"/>
            </w:pPr>
            <w:r w:rsidRPr="0020612A">
              <w:t>Test Frequencies as specified in TS 38.508-1 [10] subclause 4.3.1</w:t>
            </w:r>
          </w:p>
        </w:tc>
        <w:tc>
          <w:tcPr>
            <w:tcW w:w="2187" w:type="pct"/>
            <w:gridSpan w:val="2"/>
          </w:tcPr>
          <w:p w14:paraId="2981AEF0" w14:textId="26222F33" w:rsidR="0032234A" w:rsidRPr="0020612A" w:rsidRDefault="0032234A">
            <w:pPr>
              <w:pStyle w:val="TAL"/>
            </w:pPr>
            <w:r w:rsidRPr="0020612A">
              <w:t>Low range</w:t>
            </w:r>
            <w:r w:rsidR="00165250" w:rsidRPr="0020612A">
              <w:t>, Mid range</w:t>
            </w:r>
            <w:r w:rsidRPr="0020612A">
              <w:t>, High range</w:t>
            </w:r>
          </w:p>
        </w:tc>
      </w:tr>
      <w:tr w:rsidR="0032234A" w:rsidRPr="0020612A" w14:paraId="18B58A8F" w14:textId="77777777" w:rsidTr="00165250">
        <w:trPr>
          <w:jc w:val="center"/>
        </w:trPr>
        <w:tc>
          <w:tcPr>
            <w:tcW w:w="2813" w:type="pct"/>
            <w:gridSpan w:val="5"/>
          </w:tcPr>
          <w:p w14:paraId="5C436F36" w14:textId="77777777" w:rsidR="0032234A" w:rsidRPr="0020612A" w:rsidRDefault="0032234A">
            <w:pPr>
              <w:pStyle w:val="TAL"/>
            </w:pPr>
            <w:r w:rsidRPr="0020612A">
              <w:t>Test Channel Bandwidths as specified in TS 38.508-1 [10] subclause 4.3.1</w:t>
            </w:r>
          </w:p>
        </w:tc>
        <w:tc>
          <w:tcPr>
            <w:tcW w:w="2187" w:type="pct"/>
            <w:gridSpan w:val="2"/>
          </w:tcPr>
          <w:p w14:paraId="220E468E" w14:textId="3DAFCC5D" w:rsidR="0032234A" w:rsidRPr="0020612A" w:rsidRDefault="0032234A">
            <w:pPr>
              <w:pStyle w:val="TAL"/>
            </w:pPr>
            <w:r w:rsidRPr="0020612A">
              <w:t>Lowest, Highest</w:t>
            </w:r>
          </w:p>
        </w:tc>
      </w:tr>
      <w:tr w:rsidR="0032234A" w:rsidRPr="0020612A" w14:paraId="263CD38D" w14:textId="77777777" w:rsidTr="00165250">
        <w:trPr>
          <w:jc w:val="center"/>
        </w:trPr>
        <w:tc>
          <w:tcPr>
            <w:tcW w:w="2813" w:type="pct"/>
            <w:gridSpan w:val="5"/>
          </w:tcPr>
          <w:p w14:paraId="079142AE" w14:textId="77777777" w:rsidR="0032234A" w:rsidRPr="0020612A" w:rsidRDefault="0032234A">
            <w:pPr>
              <w:pStyle w:val="TAL"/>
            </w:pPr>
            <w:r w:rsidRPr="0020612A">
              <w:t>Test SCS as specified in Table 5.3.5-1</w:t>
            </w:r>
          </w:p>
        </w:tc>
        <w:tc>
          <w:tcPr>
            <w:tcW w:w="2187" w:type="pct"/>
            <w:gridSpan w:val="2"/>
          </w:tcPr>
          <w:p w14:paraId="6AB7BF8F" w14:textId="77777777" w:rsidR="0032234A" w:rsidRPr="0020612A" w:rsidRDefault="0032234A">
            <w:pPr>
              <w:pStyle w:val="TAL"/>
            </w:pPr>
            <w:r w:rsidRPr="0020612A">
              <w:t>Lowest, Highest</w:t>
            </w:r>
          </w:p>
        </w:tc>
      </w:tr>
      <w:tr w:rsidR="0032234A" w:rsidRPr="0020612A" w14:paraId="59E4CBFF" w14:textId="77777777">
        <w:trPr>
          <w:jc w:val="center"/>
        </w:trPr>
        <w:tc>
          <w:tcPr>
            <w:tcW w:w="5000" w:type="pct"/>
            <w:gridSpan w:val="7"/>
          </w:tcPr>
          <w:p w14:paraId="068C92B5" w14:textId="77777777" w:rsidR="0032234A" w:rsidRPr="0020612A" w:rsidRDefault="0032234A">
            <w:pPr>
              <w:pStyle w:val="TAH"/>
            </w:pPr>
            <w:r w:rsidRPr="0020612A">
              <w:t>Test Parameters</w:t>
            </w:r>
          </w:p>
        </w:tc>
      </w:tr>
      <w:tr w:rsidR="0032234A" w:rsidRPr="0020612A" w14:paraId="7A662C01" w14:textId="77777777" w:rsidTr="00165250">
        <w:trPr>
          <w:jc w:val="center"/>
        </w:trPr>
        <w:tc>
          <w:tcPr>
            <w:tcW w:w="356" w:type="pct"/>
            <w:shd w:val="clear" w:color="auto" w:fill="auto"/>
          </w:tcPr>
          <w:p w14:paraId="3972CFDA" w14:textId="77777777" w:rsidR="0032234A" w:rsidRPr="0020612A" w:rsidRDefault="0032234A">
            <w:pPr>
              <w:pStyle w:val="TAH"/>
            </w:pPr>
            <w:bookmarkStart w:id="70" w:name="_Hlk507169878"/>
            <w:r w:rsidRPr="0020612A">
              <w:t>Test ID</w:t>
            </w:r>
          </w:p>
        </w:tc>
        <w:tc>
          <w:tcPr>
            <w:tcW w:w="654" w:type="pct"/>
          </w:tcPr>
          <w:p w14:paraId="049CAC59" w14:textId="77777777" w:rsidR="0032234A" w:rsidRPr="0020612A" w:rsidRDefault="0032234A">
            <w:pPr>
              <w:pStyle w:val="TAH"/>
            </w:pPr>
            <w:r w:rsidRPr="0020612A">
              <w:t>Freq</w:t>
            </w:r>
          </w:p>
        </w:tc>
        <w:tc>
          <w:tcPr>
            <w:tcW w:w="478" w:type="pct"/>
            <w:tcBorders>
              <w:bottom w:val="single" w:sz="4" w:space="0" w:color="auto"/>
            </w:tcBorders>
          </w:tcPr>
          <w:p w14:paraId="098C971F" w14:textId="77777777" w:rsidR="0032234A" w:rsidRPr="0020612A" w:rsidRDefault="0032234A">
            <w:pPr>
              <w:pStyle w:val="TAH"/>
            </w:pPr>
            <w:r w:rsidRPr="0020612A">
              <w:t>ChBw</w:t>
            </w:r>
          </w:p>
        </w:tc>
        <w:tc>
          <w:tcPr>
            <w:tcW w:w="478" w:type="pct"/>
            <w:tcBorders>
              <w:bottom w:val="single" w:sz="4" w:space="0" w:color="auto"/>
            </w:tcBorders>
          </w:tcPr>
          <w:p w14:paraId="718E29FE" w14:textId="77777777" w:rsidR="0032234A" w:rsidRPr="0020612A" w:rsidRDefault="0032234A">
            <w:pPr>
              <w:pStyle w:val="TAH"/>
            </w:pPr>
            <w:r w:rsidRPr="0020612A">
              <w:t>SCS</w:t>
            </w:r>
          </w:p>
        </w:tc>
        <w:tc>
          <w:tcPr>
            <w:tcW w:w="847" w:type="pct"/>
            <w:shd w:val="clear" w:color="auto" w:fill="auto"/>
          </w:tcPr>
          <w:p w14:paraId="75EDFC24" w14:textId="77777777" w:rsidR="0032234A" w:rsidRPr="0020612A" w:rsidRDefault="0032234A">
            <w:pPr>
              <w:pStyle w:val="TAH"/>
            </w:pPr>
            <w:r w:rsidRPr="0020612A">
              <w:t>Downlink Configuration</w:t>
            </w:r>
          </w:p>
        </w:tc>
        <w:tc>
          <w:tcPr>
            <w:tcW w:w="2187" w:type="pct"/>
            <w:gridSpan w:val="2"/>
          </w:tcPr>
          <w:p w14:paraId="45EEEF7B" w14:textId="77777777" w:rsidR="0032234A" w:rsidRPr="0020612A" w:rsidRDefault="0032234A">
            <w:pPr>
              <w:pStyle w:val="TAH"/>
            </w:pPr>
            <w:r w:rsidRPr="0020612A">
              <w:t>Uplink Configuration</w:t>
            </w:r>
          </w:p>
        </w:tc>
      </w:tr>
      <w:tr w:rsidR="0032234A" w:rsidRPr="0020612A" w14:paraId="41101FAE" w14:textId="77777777" w:rsidTr="00165250">
        <w:trPr>
          <w:jc w:val="center"/>
        </w:trPr>
        <w:tc>
          <w:tcPr>
            <w:tcW w:w="356" w:type="pct"/>
            <w:shd w:val="clear" w:color="auto" w:fill="auto"/>
          </w:tcPr>
          <w:p w14:paraId="3CB318E6" w14:textId="77777777" w:rsidR="0032234A" w:rsidRPr="0020612A" w:rsidRDefault="0032234A">
            <w:pPr>
              <w:pStyle w:val="TAH"/>
            </w:pPr>
          </w:p>
        </w:tc>
        <w:tc>
          <w:tcPr>
            <w:tcW w:w="654" w:type="pct"/>
          </w:tcPr>
          <w:p w14:paraId="3DCF172E" w14:textId="77777777" w:rsidR="0032234A" w:rsidRPr="0020612A" w:rsidRDefault="0032234A">
            <w:pPr>
              <w:pStyle w:val="TAC"/>
            </w:pPr>
          </w:p>
        </w:tc>
        <w:tc>
          <w:tcPr>
            <w:tcW w:w="478" w:type="pct"/>
            <w:tcBorders>
              <w:bottom w:val="nil"/>
            </w:tcBorders>
          </w:tcPr>
          <w:p w14:paraId="4CB92191" w14:textId="77777777" w:rsidR="0032234A" w:rsidRPr="0020612A" w:rsidRDefault="0032234A">
            <w:pPr>
              <w:pStyle w:val="TAC"/>
            </w:pPr>
            <w:r w:rsidRPr="0020612A">
              <w:t>Default</w:t>
            </w:r>
          </w:p>
        </w:tc>
        <w:tc>
          <w:tcPr>
            <w:tcW w:w="478" w:type="pct"/>
            <w:tcBorders>
              <w:bottom w:val="nil"/>
            </w:tcBorders>
          </w:tcPr>
          <w:p w14:paraId="75499A0E" w14:textId="77777777" w:rsidR="0032234A" w:rsidRPr="0020612A" w:rsidRDefault="0032234A">
            <w:pPr>
              <w:pStyle w:val="TAC"/>
            </w:pPr>
            <w:r w:rsidRPr="0020612A">
              <w:t>Default</w:t>
            </w:r>
          </w:p>
        </w:tc>
        <w:tc>
          <w:tcPr>
            <w:tcW w:w="847" w:type="pct"/>
            <w:vMerge w:val="restart"/>
            <w:shd w:val="clear" w:color="auto" w:fill="auto"/>
          </w:tcPr>
          <w:p w14:paraId="23A7F7E2" w14:textId="21F37B7E" w:rsidR="0032234A" w:rsidRPr="0020612A" w:rsidRDefault="002271EF">
            <w:pPr>
              <w:pStyle w:val="TAC"/>
            </w:pPr>
            <w:r w:rsidRPr="0020612A">
              <w:t>-</w:t>
            </w:r>
          </w:p>
        </w:tc>
        <w:tc>
          <w:tcPr>
            <w:tcW w:w="1193" w:type="pct"/>
          </w:tcPr>
          <w:p w14:paraId="7DDD690C" w14:textId="77777777" w:rsidR="0032234A" w:rsidRPr="0020612A" w:rsidRDefault="0032234A">
            <w:pPr>
              <w:pStyle w:val="TAH"/>
            </w:pPr>
            <w:r w:rsidRPr="0020612A">
              <w:t>Modulation</w:t>
            </w:r>
          </w:p>
        </w:tc>
        <w:tc>
          <w:tcPr>
            <w:tcW w:w="994" w:type="pct"/>
            <w:shd w:val="clear" w:color="auto" w:fill="auto"/>
          </w:tcPr>
          <w:p w14:paraId="3213EA4B" w14:textId="77777777" w:rsidR="0032234A" w:rsidRPr="0020612A" w:rsidRDefault="0032234A">
            <w:pPr>
              <w:pStyle w:val="TAH"/>
            </w:pPr>
            <w:r w:rsidRPr="0020612A">
              <w:t>RB allocation (N</w:t>
            </w:r>
            <w:r w:rsidRPr="0020612A">
              <w:rPr>
                <w:rFonts w:eastAsia="SimSun"/>
              </w:rPr>
              <w:t>OTE</w:t>
            </w:r>
            <w:r w:rsidRPr="0020612A">
              <w:t xml:space="preserve"> 1)</w:t>
            </w:r>
          </w:p>
        </w:tc>
      </w:tr>
      <w:tr w:rsidR="0032234A" w:rsidRPr="0020612A" w14:paraId="30ECF96A" w14:textId="77777777" w:rsidTr="00165250">
        <w:trPr>
          <w:jc w:val="center"/>
        </w:trPr>
        <w:tc>
          <w:tcPr>
            <w:tcW w:w="356" w:type="pct"/>
            <w:shd w:val="clear" w:color="auto" w:fill="auto"/>
          </w:tcPr>
          <w:p w14:paraId="229C2749" w14:textId="77777777" w:rsidR="0032234A" w:rsidRPr="0020612A" w:rsidRDefault="0032234A">
            <w:pPr>
              <w:pStyle w:val="TAC"/>
            </w:pPr>
            <w:r w:rsidRPr="0020612A">
              <w:t>1</w:t>
            </w:r>
          </w:p>
        </w:tc>
        <w:tc>
          <w:tcPr>
            <w:tcW w:w="654" w:type="pct"/>
          </w:tcPr>
          <w:p w14:paraId="5B9BE386" w14:textId="77777777" w:rsidR="0032234A" w:rsidRPr="0020612A" w:rsidRDefault="0032234A">
            <w:pPr>
              <w:pStyle w:val="TAC"/>
            </w:pPr>
            <w:r w:rsidRPr="0020612A">
              <w:t>Low</w:t>
            </w:r>
          </w:p>
        </w:tc>
        <w:tc>
          <w:tcPr>
            <w:tcW w:w="478" w:type="pct"/>
            <w:tcBorders>
              <w:top w:val="nil"/>
              <w:bottom w:val="nil"/>
            </w:tcBorders>
          </w:tcPr>
          <w:p w14:paraId="06747AE1" w14:textId="77777777" w:rsidR="0032234A" w:rsidRPr="0020612A" w:rsidRDefault="0032234A">
            <w:pPr>
              <w:pStyle w:val="TAC"/>
            </w:pPr>
          </w:p>
        </w:tc>
        <w:tc>
          <w:tcPr>
            <w:tcW w:w="478" w:type="pct"/>
            <w:tcBorders>
              <w:top w:val="nil"/>
              <w:bottom w:val="nil"/>
            </w:tcBorders>
          </w:tcPr>
          <w:p w14:paraId="3D9AAC21" w14:textId="77777777" w:rsidR="0032234A" w:rsidRPr="0020612A" w:rsidRDefault="0032234A">
            <w:pPr>
              <w:pStyle w:val="TAC"/>
            </w:pPr>
          </w:p>
        </w:tc>
        <w:tc>
          <w:tcPr>
            <w:tcW w:w="847" w:type="pct"/>
            <w:vMerge/>
            <w:shd w:val="clear" w:color="auto" w:fill="auto"/>
          </w:tcPr>
          <w:p w14:paraId="71CA5623" w14:textId="77777777" w:rsidR="0032234A" w:rsidRPr="0020612A" w:rsidRDefault="0032234A">
            <w:pPr>
              <w:pStyle w:val="TAC"/>
            </w:pPr>
          </w:p>
        </w:tc>
        <w:tc>
          <w:tcPr>
            <w:tcW w:w="1193" w:type="pct"/>
          </w:tcPr>
          <w:p w14:paraId="7A5768FC" w14:textId="77777777" w:rsidR="0032234A" w:rsidRPr="0020612A" w:rsidRDefault="0032234A">
            <w:pPr>
              <w:pStyle w:val="TAC"/>
            </w:pPr>
            <w:r w:rsidRPr="0020612A">
              <w:t>DFT-s-OFDM PI/2 BPSK</w:t>
            </w:r>
          </w:p>
        </w:tc>
        <w:tc>
          <w:tcPr>
            <w:tcW w:w="994" w:type="pct"/>
            <w:shd w:val="clear" w:color="auto" w:fill="auto"/>
          </w:tcPr>
          <w:p w14:paraId="06637786" w14:textId="77777777" w:rsidR="0032234A" w:rsidRPr="0020612A" w:rsidRDefault="0032234A">
            <w:pPr>
              <w:pStyle w:val="TAC"/>
            </w:pPr>
            <w:r w:rsidRPr="0020612A">
              <w:t>Outer_1RB_Left</w:t>
            </w:r>
          </w:p>
        </w:tc>
      </w:tr>
      <w:tr w:rsidR="0032234A" w:rsidRPr="0020612A" w14:paraId="3F7ECEDD" w14:textId="77777777" w:rsidTr="00165250">
        <w:trPr>
          <w:jc w:val="center"/>
        </w:trPr>
        <w:tc>
          <w:tcPr>
            <w:tcW w:w="356" w:type="pct"/>
            <w:shd w:val="clear" w:color="auto" w:fill="auto"/>
          </w:tcPr>
          <w:p w14:paraId="0E293805" w14:textId="77777777" w:rsidR="0032234A" w:rsidRPr="0020612A" w:rsidRDefault="0032234A">
            <w:pPr>
              <w:pStyle w:val="TAC"/>
            </w:pPr>
            <w:r w:rsidRPr="0020612A">
              <w:t>2</w:t>
            </w:r>
          </w:p>
        </w:tc>
        <w:tc>
          <w:tcPr>
            <w:tcW w:w="654" w:type="pct"/>
          </w:tcPr>
          <w:p w14:paraId="5E56C97E" w14:textId="77777777" w:rsidR="0032234A" w:rsidRPr="0020612A" w:rsidRDefault="0032234A">
            <w:pPr>
              <w:pStyle w:val="TAC"/>
            </w:pPr>
            <w:r w:rsidRPr="0020612A">
              <w:t>High</w:t>
            </w:r>
          </w:p>
        </w:tc>
        <w:tc>
          <w:tcPr>
            <w:tcW w:w="478" w:type="pct"/>
            <w:tcBorders>
              <w:top w:val="nil"/>
              <w:bottom w:val="nil"/>
            </w:tcBorders>
          </w:tcPr>
          <w:p w14:paraId="427CD106" w14:textId="77777777" w:rsidR="0032234A" w:rsidRPr="0020612A" w:rsidRDefault="0032234A">
            <w:pPr>
              <w:pStyle w:val="TAC"/>
            </w:pPr>
          </w:p>
        </w:tc>
        <w:tc>
          <w:tcPr>
            <w:tcW w:w="478" w:type="pct"/>
            <w:tcBorders>
              <w:top w:val="nil"/>
              <w:bottom w:val="nil"/>
            </w:tcBorders>
          </w:tcPr>
          <w:p w14:paraId="496B9C62" w14:textId="77777777" w:rsidR="0032234A" w:rsidRPr="0020612A" w:rsidRDefault="0032234A">
            <w:pPr>
              <w:pStyle w:val="TAC"/>
            </w:pPr>
          </w:p>
        </w:tc>
        <w:tc>
          <w:tcPr>
            <w:tcW w:w="847" w:type="pct"/>
            <w:vMerge/>
            <w:shd w:val="clear" w:color="auto" w:fill="auto"/>
          </w:tcPr>
          <w:p w14:paraId="405B4733" w14:textId="77777777" w:rsidR="0032234A" w:rsidRPr="0020612A" w:rsidRDefault="0032234A">
            <w:pPr>
              <w:pStyle w:val="TAC"/>
            </w:pPr>
          </w:p>
        </w:tc>
        <w:tc>
          <w:tcPr>
            <w:tcW w:w="1193" w:type="pct"/>
          </w:tcPr>
          <w:p w14:paraId="08C74313" w14:textId="77777777" w:rsidR="0032234A" w:rsidRPr="0020612A" w:rsidRDefault="0032234A">
            <w:pPr>
              <w:pStyle w:val="TAC"/>
            </w:pPr>
            <w:r w:rsidRPr="0020612A">
              <w:t>DFT-s-OFDM PI/2 BPSK</w:t>
            </w:r>
          </w:p>
        </w:tc>
        <w:tc>
          <w:tcPr>
            <w:tcW w:w="994" w:type="pct"/>
            <w:shd w:val="clear" w:color="auto" w:fill="auto"/>
          </w:tcPr>
          <w:p w14:paraId="5F64F7AF" w14:textId="77777777" w:rsidR="0032234A" w:rsidRPr="0020612A" w:rsidRDefault="0032234A">
            <w:pPr>
              <w:pStyle w:val="TAC"/>
            </w:pPr>
            <w:r w:rsidRPr="0020612A">
              <w:t>Outer_1RB_Right</w:t>
            </w:r>
          </w:p>
        </w:tc>
      </w:tr>
      <w:tr w:rsidR="0032234A" w:rsidRPr="0020612A" w14:paraId="55028226" w14:textId="77777777" w:rsidTr="00165250">
        <w:trPr>
          <w:jc w:val="center"/>
        </w:trPr>
        <w:tc>
          <w:tcPr>
            <w:tcW w:w="356" w:type="pct"/>
            <w:shd w:val="clear" w:color="auto" w:fill="auto"/>
          </w:tcPr>
          <w:p w14:paraId="7ED2C966" w14:textId="77777777" w:rsidR="0032234A" w:rsidRPr="0020612A" w:rsidRDefault="0032234A">
            <w:pPr>
              <w:pStyle w:val="TAC"/>
            </w:pPr>
            <w:r w:rsidRPr="0020612A">
              <w:t>3</w:t>
            </w:r>
          </w:p>
        </w:tc>
        <w:tc>
          <w:tcPr>
            <w:tcW w:w="654" w:type="pct"/>
          </w:tcPr>
          <w:p w14:paraId="77855B71" w14:textId="1C3FDF08" w:rsidR="0032234A" w:rsidRPr="0020612A" w:rsidRDefault="00165250">
            <w:pPr>
              <w:pStyle w:val="TAC"/>
            </w:pPr>
            <w:r w:rsidRPr="0020612A">
              <w:t>Mid</w:t>
            </w:r>
          </w:p>
        </w:tc>
        <w:tc>
          <w:tcPr>
            <w:tcW w:w="478" w:type="pct"/>
            <w:tcBorders>
              <w:top w:val="nil"/>
              <w:bottom w:val="nil"/>
            </w:tcBorders>
          </w:tcPr>
          <w:p w14:paraId="5211F4F6" w14:textId="77777777" w:rsidR="0032234A" w:rsidRPr="0020612A" w:rsidRDefault="0032234A">
            <w:pPr>
              <w:pStyle w:val="TAC"/>
            </w:pPr>
          </w:p>
        </w:tc>
        <w:tc>
          <w:tcPr>
            <w:tcW w:w="478" w:type="pct"/>
            <w:tcBorders>
              <w:top w:val="nil"/>
              <w:bottom w:val="nil"/>
            </w:tcBorders>
          </w:tcPr>
          <w:p w14:paraId="15EF6566" w14:textId="77777777" w:rsidR="0032234A" w:rsidRPr="0020612A" w:rsidRDefault="0032234A">
            <w:pPr>
              <w:pStyle w:val="TAC"/>
            </w:pPr>
          </w:p>
        </w:tc>
        <w:tc>
          <w:tcPr>
            <w:tcW w:w="847" w:type="pct"/>
            <w:vMerge/>
            <w:shd w:val="clear" w:color="auto" w:fill="auto"/>
          </w:tcPr>
          <w:p w14:paraId="1C11C057" w14:textId="77777777" w:rsidR="0032234A" w:rsidRPr="0020612A" w:rsidRDefault="0032234A">
            <w:pPr>
              <w:pStyle w:val="TAC"/>
            </w:pPr>
          </w:p>
        </w:tc>
        <w:tc>
          <w:tcPr>
            <w:tcW w:w="1193" w:type="pct"/>
          </w:tcPr>
          <w:p w14:paraId="700C8B9D" w14:textId="77777777" w:rsidR="0032234A" w:rsidRPr="0020612A" w:rsidRDefault="0032234A">
            <w:pPr>
              <w:pStyle w:val="TAC"/>
            </w:pPr>
            <w:r w:rsidRPr="0020612A">
              <w:t>DFT-s-OFDM PI/2 BPSK</w:t>
            </w:r>
          </w:p>
        </w:tc>
        <w:tc>
          <w:tcPr>
            <w:tcW w:w="994" w:type="pct"/>
            <w:shd w:val="clear" w:color="auto" w:fill="auto"/>
          </w:tcPr>
          <w:p w14:paraId="2C550737" w14:textId="77777777" w:rsidR="0032234A" w:rsidRPr="0020612A" w:rsidRDefault="0032234A">
            <w:pPr>
              <w:pStyle w:val="TAC"/>
            </w:pPr>
            <w:r w:rsidRPr="0020612A">
              <w:t>Outer_Full</w:t>
            </w:r>
          </w:p>
        </w:tc>
      </w:tr>
      <w:tr w:rsidR="0032234A" w:rsidRPr="0020612A" w14:paraId="2C2B4AEC" w14:textId="77777777" w:rsidTr="00165250">
        <w:trPr>
          <w:jc w:val="center"/>
        </w:trPr>
        <w:tc>
          <w:tcPr>
            <w:tcW w:w="356" w:type="pct"/>
            <w:shd w:val="clear" w:color="auto" w:fill="auto"/>
          </w:tcPr>
          <w:p w14:paraId="5C47DC58" w14:textId="77777777" w:rsidR="0032234A" w:rsidRPr="0020612A" w:rsidRDefault="0032234A">
            <w:pPr>
              <w:pStyle w:val="TAC"/>
            </w:pPr>
            <w:r w:rsidRPr="0020612A">
              <w:t>4</w:t>
            </w:r>
          </w:p>
        </w:tc>
        <w:tc>
          <w:tcPr>
            <w:tcW w:w="654" w:type="pct"/>
          </w:tcPr>
          <w:p w14:paraId="4BDD156D" w14:textId="77777777" w:rsidR="0032234A" w:rsidRPr="0020612A" w:rsidRDefault="0032234A">
            <w:pPr>
              <w:pStyle w:val="TAC"/>
            </w:pPr>
            <w:r w:rsidRPr="0020612A">
              <w:t>Low</w:t>
            </w:r>
          </w:p>
        </w:tc>
        <w:tc>
          <w:tcPr>
            <w:tcW w:w="478" w:type="pct"/>
            <w:tcBorders>
              <w:top w:val="nil"/>
              <w:bottom w:val="nil"/>
            </w:tcBorders>
          </w:tcPr>
          <w:p w14:paraId="7B8BE14B" w14:textId="77777777" w:rsidR="0032234A" w:rsidRPr="0020612A" w:rsidRDefault="0032234A">
            <w:pPr>
              <w:pStyle w:val="TAC"/>
            </w:pPr>
          </w:p>
        </w:tc>
        <w:tc>
          <w:tcPr>
            <w:tcW w:w="478" w:type="pct"/>
            <w:tcBorders>
              <w:top w:val="nil"/>
              <w:bottom w:val="nil"/>
            </w:tcBorders>
          </w:tcPr>
          <w:p w14:paraId="404EED43" w14:textId="77777777" w:rsidR="0032234A" w:rsidRPr="0020612A" w:rsidRDefault="0032234A">
            <w:pPr>
              <w:pStyle w:val="TAC"/>
            </w:pPr>
          </w:p>
        </w:tc>
        <w:tc>
          <w:tcPr>
            <w:tcW w:w="847" w:type="pct"/>
            <w:vMerge/>
            <w:shd w:val="clear" w:color="auto" w:fill="auto"/>
          </w:tcPr>
          <w:p w14:paraId="2EF0F649" w14:textId="77777777" w:rsidR="0032234A" w:rsidRPr="0020612A" w:rsidRDefault="0032234A">
            <w:pPr>
              <w:pStyle w:val="TAC"/>
            </w:pPr>
          </w:p>
        </w:tc>
        <w:tc>
          <w:tcPr>
            <w:tcW w:w="1193" w:type="pct"/>
          </w:tcPr>
          <w:p w14:paraId="6D252B47" w14:textId="77777777" w:rsidR="0032234A" w:rsidRPr="0020612A" w:rsidRDefault="0032234A">
            <w:pPr>
              <w:pStyle w:val="TAC"/>
            </w:pPr>
            <w:r w:rsidRPr="0020612A">
              <w:t>DFT-s-OFDM QPSK</w:t>
            </w:r>
          </w:p>
        </w:tc>
        <w:tc>
          <w:tcPr>
            <w:tcW w:w="994" w:type="pct"/>
            <w:shd w:val="clear" w:color="auto" w:fill="auto"/>
          </w:tcPr>
          <w:p w14:paraId="45FA3E0D" w14:textId="77777777" w:rsidR="0032234A" w:rsidRPr="0020612A" w:rsidRDefault="0032234A">
            <w:pPr>
              <w:pStyle w:val="TAC"/>
            </w:pPr>
            <w:r w:rsidRPr="0020612A">
              <w:t>Outer_1RB_Left</w:t>
            </w:r>
          </w:p>
        </w:tc>
      </w:tr>
      <w:tr w:rsidR="0032234A" w:rsidRPr="0020612A" w14:paraId="3F415059" w14:textId="77777777" w:rsidTr="00165250">
        <w:trPr>
          <w:jc w:val="center"/>
        </w:trPr>
        <w:tc>
          <w:tcPr>
            <w:tcW w:w="356" w:type="pct"/>
            <w:shd w:val="clear" w:color="auto" w:fill="auto"/>
          </w:tcPr>
          <w:p w14:paraId="13E5FD2E" w14:textId="77777777" w:rsidR="0032234A" w:rsidRPr="0020612A" w:rsidRDefault="0032234A">
            <w:pPr>
              <w:pStyle w:val="TAC"/>
            </w:pPr>
            <w:r w:rsidRPr="0020612A">
              <w:t>5</w:t>
            </w:r>
          </w:p>
        </w:tc>
        <w:tc>
          <w:tcPr>
            <w:tcW w:w="654" w:type="pct"/>
          </w:tcPr>
          <w:p w14:paraId="792E7F16" w14:textId="77777777" w:rsidR="0032234A" w:rsidRPr="0020612A" w:rsidRDefault="0032234A">
            <w:pPr>
              <w:pStyle w:val="TAC"/>
            </w:pPr>
            <w:r w:rsidRPr="0020612A">
              <w:t>High</w:t>
            </w:r>
          </w:p>
        </w:tc>
        <w:tc>
          <w:tcPr>
            <w:tcW w:w="478" w:type="pct"/>
            <w:tcBorders>
              <w:top w:val="nil"/>
              <w:bottom w:val="nil"/>
            </w:tcBorders>
          </w:tcPr>
          <w:p w14:paraId="07CE63BC" w14:textId="77777777" w:rsidR="0032234A" w:rsidRPr="0020612A" w:rsidRDefault="0032234A">
            <w:pPr>
              <w:pStyle w:val="TAC"/>
            </w:pPr>
          </w:p>
        </w:tc>
        <w:tc>
          <w:tcPr>
            <w:tcW w:w="478" w:type="pct"/>
            <w:tcBorders>
              <w:top w:val="nil"/>
              <w:bottom w:val="nil"/>
            </w:tcBorders>
          </w:tcPr>
          <w:p w14:paraId="13D4D6C7" w14:textId="77777777" w:rsidR="0032234A" w:rsidRPr="0020612A" w:rsidRDefault="0032234A">
            <w:pPr>
              <w:pStyle w:val="TAC"/>
            </w:pPr>
          </w:p>
        </w:tc>
        <w:tc>
          <w:tcPr>
            <w:tcW w:w="847" w:type="pct"/>
            <w:vMerge/>
            <w:shd w:val="clear" w:color="auto" w:fill="auto"/>
          </w:tcPr>
          <w:p w14:paraId="67403B99" w14:textId="77777777" w:rsidR="0032234A" w:rsidRPr="0020612A" w:rsidRDefault="0032234A">
            <w:pPr>
              <w:pStyle w:val="TAC"/>
            </w:pPr>
          </w:p>
        </w:tc>
        <w:tc>
          <w:tcPr>
            <w:tcW w:w="1193" w:type="pct"/>
          </w:tcPr>
          <w:p w14:paraId="263B5C56" w14:textId="77777777" w:rsidR="0032234A" w:rsidRPr="0020612A" w:rsidRDefault="0032234A">
            <w:pPr>
              <w:pStyle w:val="TAC"/>
            </w:pPr>
            <w:r w:rsidRPr="0020612A">
              <w:t>DFT-s-OFDM QPSK</w:t>
            </w:r>
          </w:p>
        </w:tc>
        <w:tc>
          <w:tcPr>
            <w:tcW w:w="994" w:type="pct"/>
            <w:shd w:val="clear" w:color="auto" w:fill="auto"/>
          </w:tcPr>
          <w:p w14:paraId="4E521D77" w14:textId="77777777" w:rsidR="0032234A" w:rsidRPr="0020612A" w:rsidRDefault="0032234A">
            <w:pPr>
              <w:pStyle w:val="TAC"/>
            </w:pPr>
            <w:r w:rsidRPr="0020612A">
              <w:t>Outer_1RB_Right</w:t>
            </w:r>
          </w:p>
        </w:tc>
      </w:tr>
      <w:tr w:rsidR="0032234A" w:rsidRPr="0020612A" w14:paraId="3F330E3E" w14:textId="77777777" w:rsidTr="00165250">
        <w:trPr>
          <w:jc w:val="center"/>
        </w:trPr>
        <w:tc>
          <w:tcPr>
            <w:tcW w:w="356" w:type="pct"/>
            <w:shd w:val="clear" w:color="auto" w:fill="auto"/>
          </w:tcPr>
          <w:p w14:paraId="47B4324F" w14:textId="77777777" w:rsidR="0032234A" w:rsidRPr="0020612A" w:rsidRDefault="0032234A">
            <w:pPr>
              <w:pStyle w:val="TAC"/>
            </w:pPr>
            <w:r w:rsidRPr="0020612A">
              <w:t>6</w:t>
            </w:r>
          </w:p>
        </w:tc>
        <w:tc>
          <w:tcPr>
            <w:tcW w:w="654" w:type="pct"/>
          </w:tcPr>
          <w:p w14:paraId="66FAE194" w14:textId="595C082D" w:rsidR="0032234A" w:rsidRPr="0020612A" w:rsidRDefault="00165250">
            <w:pPr>
              <w:pStyle w:val="TAC"/>
            </w:pPr>
            <w:r w:rsidRPr="0020612A">
              <w:t>Mid</w:t>
            </w:r>
          </w:p>
        </w:tc>
        <w:tc>
          <w:tcPr>
            <w:tcW w:w="478" w:type="pct"/>
            <w:tcBorders>
              <w:top w:val="nil"/>
              <w:bottom w:val="nil"/>
            </w:tcBorders>
          </w:tcPr>
          <w:p w14:paraId="41ACE5A6" w14:textId="77777777" w:rsidR="0032234A" w:rsidRPr="0020612A" w:rsidRDefault="0032234A">
            <w:pPr>
              <w:pStyle w:val="TAC"/>
            </w:pPr>
          </w:p>
        </w:tc>
        <w:tc>
          <w:tcPr>
            <w:tcW w:w="478" w:type="pct"/>
            <w:tcBorders>
              <w:top w:val="nil"/>
              <w:bottom w:val="nil"/>
            </w:tcBorders>
          </w:tcPr>
          <w:p w14:paraId="20F2E6F3" w14:textId="77777777" w:rsidR="0032234A" w:rsidRPr="0020612A" w:rsidRDefault="0032234A">
            <w:pPr>
              <w:pStyle w:val="TAC"/>
            </w:pPr>
          </w:p>
        </w:tc>
        <w:tc>
          <w:tcPr>
            <w:tcW w:w="847" w:type="pct"/>
            <w:vMerge/>
            <w:shd w:val="clear" w:color="auto" w:fill="auto"/>
          </w:tcPr>
          <w:p w14:paraId="2192C35C" w14:textId="77777777" w:rsidR="0032234A" w:rsidRPr="0020612A" w:rsidRDefault="0032234A">
            <w:pPr>
              <w:pStyle w:val="TAC"/>
            </w:pPr>
          </w:p>
        </w:tc>
        <w:tc>
          <w:tcPr>
            <w:tcW w:w="1193" w:type="pct"/>
          </w:tcPr>
          <w:p w14:paraId="165D540D" w14:textId="77777777" w:rsidR="0032234A" w:rsidRPr="0020612A" w:rsidRDefault="0032234A">
            <w:pPr>
              <w:pStyle w:val="TAC"/>
            </w:pPr>
            <w:r w:rsidRPr="0020612A">
              <w:t>DFT-s-OFDM QPSK</w:t>
            </w:r>
          </w:p>
        </w:tc>
        <w:tc>
          <w:tcPr>
            <w:tcW w:w="994" w:type="pct"/>
            <w:shd w:val="clear" w:color="auto" w:fill="auto"/>
          </w:tcPr>
          <w:p w14:paraId="156E2FF9" w14:textId="77777777" w:rsidR="0032234A" w:rsidRPr="0020612A" w:rsidRDefault="0032234A">
            <w:pPr>
              <w:pStyle w:val="TAC"/>
            </w:pPr>
            <w:r w:rsidRPr="0020612A">
              <w:t>Outer_Full</w:t>
            </w:r>
          </w:p>
        </w:tc>
      </w:tr>
      <w:tr w:rsidR="0032234A" w:rsidRPr="0020612A" w14:paraId="2884B830" w14:textId="77777777" w:rsidTr="00165250">
        <w:trPr>
          <w:jc w:val="center"/>
        </w:trPr>
        <w:tc>
          <w:tcPr>
            <w:tcW w:w="356" w:type="pct"/>
            <w:shd w:val="clear" w:color="auto" w:fill="auto"/>
          </w:tcPr>
          <w:p w14:paraId="24B62F80" w14:textId="77777777" w:rsidR="0032234A" w:rsidRPr="0020612A" w:rsidRDefault="0032234A">
            <w:pPr>
              <w:pStyle w:val="TAC"/>
              <w:rPr>
                <w:rFonts w:eastAsia="SimSun"/>
              </w:rPr>
            </w:pPr>
            <w:r w:rsidRPr="0020612A">
              <w:rPr>
                <w:rFonts w:eastAsia="SimSun"/>
              </w:rPr>
              <w:t>7</w:t>
            </w:r>
          </w:p>
        </w:tc>
        <w:tc>
          <w:tcPr>
            <w:tcW w:w="654" w:type="pct"/>
          </w:tcPr>
          <w:p w14:paraId="7C490635" w14:textId="77777777" w:rsidR="0032234A" w:rsidRPr="0020612A" w:rsidRDefault="0032234A">
            <w:pPr>
              <w:pStyle w:val="TAC"/>
            </w:pPr>
            <w:r w:rsidRPr="0020612A">
              <w:t>Low</w:t>
            </w:r>
          </w:p>
        </w:tc>
        <w:tc>
          <w:tcPr>
            <w:tcW w:w="478" w:type="pct"/>
            <w:tcBorders>
              <w:top w:val="nil"/>
              <w:bottom w:val="nil"/>
            </w:tcBorders>
          </w:tcPr>
          <w:p w14:paraId="18800EC0" w14:textId="77777777" w:rsidR="0032234A" w:rsidRPr="0020612A" w:rsidRDefault="0032234A">
            <w:pPr>
              <w:pStyle w:val="TAC"/>
            </w:pPr>
          </w:p>
        </w:tc>
        <w:tc>
          <w:tcPr>
            <w:tcW w:w="478" w:type="pct"/>
            <w:tcBorders>
              <w:top w:val="nil"/>
              <w:bottom w:val="nil"/>
            </w:tcBorders>
          </w:tcPr>
          <w:p w14:paraId="03C29A05" w14:textId="77777777" w:rsidR="0032234A" w:rsidRPr="0020612A" w:rsidRDefault="0032234A">
            <w:pPr>
              <w:pStyle w:val="TAC"/>
            </w:pPr>
          </w:p>
        </w:tc>
        <w:tc>
          <w:tcPr>
            <w:tcW w:w="847" w:type="pct"/>
            <w:vMerge/>
            <w:shd w:val="clear" w:color="auto" w:fill="auto"/>
          </w:tcPr>
          <w:p w14:paraId="5B9B631E" w14:textId="77777777" w:rsidR="0032234A" w:rsidRPr="0020612A" w:rsidRDefault="0032234A">
            <w:pPr>
              <w:pStyle w:val="TAC"/>
            </w:pPr>
          </w:p>
        </w:tc>
        <w:tc>
          <w:tcPr>
            <w:tcW w:w="1193" w:type="pct"/>
          </w:tcPr>
          <w:p w14:paraId="733663AA" w14:textId="77777777" w:rsidR="0032234A" w:rsidRPr="0020612A" w:rsidRDefault="0032234A">
            <w:pPr>
              <w:pStyle w:val="TAC"/>
            </w:pPr>
            <w:r w:rsidRPr="0020612A">
              <w:t>DFT-s-OFDM 16 QAM</w:t>
            </w:r>
          </w:p>
        </w:tc>
        <w:tc>
          <w:tcPr>
            <w:tcW w:w="994" w:type="pct"/>
            <w:shd w:val="clear" w:color="auto" w:fill="auto"/>
          </w:tcPr>
          <w:p w14:paraId="089A74EF" w14:textId="77777777" w:rsidR="0032234A" w:rsidRPr="0020612A" w:rsidRDefault="0032234A">
            <w:pPr>
              <w:pStyle w:val="TAC"/>
            </w:pPr>
            <w:r w:rsidRPr="0020612A">
              <w:t>Outer_1RB_Left</w:t>
            </w:r>
          </w:p>
        </w:tc>
      </w:tr>
      <w:tr w:rsidR="0032234A" w:rsidRPr="0020612A" w14:paraId="36B9B5C6" w14:textId="77777777" w:rsidTr="00165250">
        <w:trPr>
          <w:jc w:val="center"/>
        </w:trPr>
        <w:tc>
          <w:tcPr>
            <w:tcW w:w="356" w:type="pct"/>
            <w:shd w:val="clear" w:color="auto" w:fill="auto"/>
          </w:tcPr>
          <w:p w14:paraId="069AC83B" w14:textId="77777777" w:rsidR="0032234A" w:rsidRPr="0020612A" w:rsidRDefault="0032234A">
            <w:pPr>
              <w:pStyle w:val="TAC"/>
              <w:rPr>
                <w:rFonts w:eastAsia="SimSun"/>
              </w:rPr>
            </w:pPr>
            <w:r w:rsidRPr="0020612A">
              <w:rPr>
                <w:rFonts w:eastAsia="SimSun"/>
              </w:rPr>
              <w:t>8</w:t>
            </w:r>
          </w:p>
        </w:tc>
        <w:tc>
          <w:tcPr>
            <w:tcW w:w="654" w:type="pct"/>
          </w:tcPr>
          <w:p w14:paraId="7B003B26" w14:textId="77777777" w:rsidR="0032234A" w:rsidRPr="0020612A" w:rsidRDefault="0032234A">
            <w:pPr>
              <w:pStyle w:val="TAC"/>
            </w:pPr>
            <w:r w:rsidRPr="0020612A">
              <w:t>High</w:t>
            </w:r>
          </w:p>
        </w:tc>
        <w:tc>
          <w:tcPr>
            <w:tcW w:w="478" w:type="pct"/>
            <w:tcBorders>
              <w:top w:val="nil"/>
              <w:bottom w:val="nil"/>
            </w:tcBorders>
          </w:tcPr>
          <w:p w14:paraId="52EA1817" w14:textId="77777777" w:rsidR="0032234A" w:rsidRPr="0020612A" w:rsidRDefault="0032234A">
            <w:pPr>
              <w:pStyle w:val="TAC"/>
            </w:pPr>
          </w:p>
        </w:tc>
        <w:tc>
          <w:tcPr>
            <w:tcW w:w="478" w:type="pct"/>
            <w:tcBorders>
              <w:top w:val="nil"/>
              <w:bottom w:val="nil"/>
            </w:tcBorders>
          </w:tcPr>
          <w:p w14:paraId="79AB0AC9" w14:textId="77777777" w:rsidR="0032234A" w:rsidRPr="0020612A" w:rsidRDefault="0032234A">
            <w:pPr>
              <w:pStyle w:val="TAC"/>
            </w:pPr>
          </w:p>
        </w:tc>
        <w:tc>
          <w:tcPr>
            <w:tcW w:w="847" w:type="pct"/>
            <w:vMerge/>
            <w:shd w:val="clear" w:color="auto" w:fill="auto"/>
          </w:tcPr>
          <w:p w14:paraId="31C9B875" w14:textId="77777777" w:rsidR="0032234A" w:rsidRPr="0020612A" w:rsidRDefault="0032234A">
            <w:pPr>
              <w:pStyle w:val="TAC"/>
            </w:pPr>
          </w:p>
        </w:tc>
        <w:tc>
          <w:tcPr>
            <w:tcW w:w="1193" w:type="pct"/>
          </w:tcPr>
          <w:p w14:paraId="22B628A9" w14:textId="77777777" w:rsidR="0032234A" w:rsidRPr="0020612A" w:rsidRDefault="0032234A">
            <w:pPr>
              <w:pStyle w:val="TAC"/>
            </w:pPr>
            <w:r w:rsidRPr="0020612A">
              <w:t>DFT-s-OFDM 16 QAM</w:t>
            </w:r>
          </w:p>
        </w:tc>
        <w:tc>
          <w:tcPr>
            <w:tcW w:w="994" w:type="pct"/>
            <w:shd w:val="clear" w:color="auto" w:fill="auto"/>
          </w:tcPr>
          <w:p w14:paraId="4142B229" w14:textId="77777777" w:rsidR="0032234A" w:rsidRPr="0020612A" w:rsidRDefault="0032234A">
            <w:pPr>
              <w:pStyle w:val="TAC"/>
            </w:pPr>
            <w:r w:rsidRPr="0020612A">
              <w:t>Outer_1RB_Right</w:t>
            </w:r>
          </w:p>
        </w:tc>
      </w:tr>
      <w:tr w:rsidR="0032234A" w:rsidRPr="0020612A" w14:paraId="7BACBF04" w14:textId="77777777" w:rsidTr="00165250">
        <w:trPr>
          <w:jc w:val="center"/>
        </w:trPr>
        <w:tc>
          <w:tcPr>
            <w:tcW w:w="356" w:type="pct"/>
            <w:shd w:val="clear" w:color="auto" w:fill="auto"/>
          </w:tcPr>
          <w:p w14:paraId="0D7F2F78" w14:textId="77777777" w:rsidR="0032234A" w:rsidRPr="0020612A" w:rsidRDefault="0032234A">
            <w:pPr>
              <w:pStyle w:val="TAC"/>
              <w:rPr>
                <w:rFonts w:eastAsia="SimSun"/>
              </w:rPr>
            </w:pPr>
            <w:r w:rsidRPr="0020612A">
              <w:rPr>
                <w:rFonts w:eastAsia="SimSun"/>
              </w:rPr>
              <w:t>9</w:t>
            </w:r>
          </w:p>
        </w:tc>
        <w:tc>
          <w:tcPr>
            <w:tcW w:w="654" w:type="pct"/>
          </w:tcPr>
          <w:p w14:paraId="634CCD75" w14:textId="6F7625E1" w:rsidR="0032234A" w:rsidRPr="0020612A" w:rsidRDefault="00165250">
            <w:pPr>
              <w:pStyle w:val="TAC"/>
            </w:pPr>
            <w:r w:rsidRPr="0020612A">
              <w:t>Mid</w:t>
            </w:r>
          </w:p>
        </w:tc>
        <w:tc>
          <w:tcPr>
            <w:tcW w:w="478" w:type="pct"/>
            <w:tcBorders>
              <w:top w:val="nil"/>
              <w:bottom w:val="nil"/>
            </w:tcBorders>
          </w:tcPr>
          <w:p w14:paraId="1472EA8E" w14:textId="77777777" w:rsidR="0032234A" w:rsidRPr="0020612A" w:rsidRDefault="0032234A">
            <w:pPr>
              <w:pStyle w:val="TAC"/>
            </w:pPr>
          </w:p>
        </w:tc>
        <w:tc>
          <w:tcPr>
            <w:tcW w:w="478" w:type="pct"/>
            <w:tcBorders>
              <w:top w:val="nil"/>
              <w:bottom w:val="nil"/>
            </w:tcBorders>
          </w:tcPr>
          <w:p w14:paraId="179D1664" w14:textId="77777777" w:rsidR="0032234A" w:rsidRPr="0020612A" w:rsidRDefault="0032234A">
            <w:pPr>
              <w:pStyle w:val="TAC"/>
            </w:pPr>
          </w:p>
        </w:tc>
        <w:tc>
          <w:tcPr>
            <w:tcW w:w="847" w:type="pct"/>
            <w:vMerge/>
            <w:shd w:val="clear" w:color="auto" w:fill="auto"/>
          </w:tcPr>
          <w:p w14:paraId="0070B4C7" w14:textId="77777777" w:rsidR="0032234A" w:rsidRPr="0020612A" w:rsidRDefault="0032234A">
            <w:pPr>
              <w:pStyle w:val="TAC"/>
            </w:pPr>
          </w:p>
        </w:tc>
        <w:tc>
          <w:tcPr>
            <w:tcW w:w="1193" w:type="pct"/>
          </w:tcPr>
          <w:p w14:paraId="7ED3DD7A" w14:textId="77777777" w:rsidR="0032234A" w:rsidRPr="0020612A" w:rsidRDefault="0032234A">
            <w:pPr>
              <w:pStyle w:val="TAC"/>
            </w:pPr>
            <w:r w:rsidRPr="0020612A">
              <w:t>DFT-s-OFDM 16 QAM</w:t>
            </w:r>
          </w:p>
        </w:tc>
        <w:tc>
          <w:tcPr>
            <w:tcW w:w="994" w:type="pct"/>
            <w:shd w:val="clear" w:color="auto" w:fill="auto"/>
          </w:tcPr>
          <w:p w14:paraId="20E49173" w14:textId="77777777" w:rsidR="0032234A" w:rsidRPr="0020612A" w:rsidRDefault="0032234A">
            <w:pPr>
              <w:pStyle w:val="TAC"/>
            </w:pPr>
            <w:r w:rsidRPr="0020612A">
              <w:t>Outer_Full</w:t>
            </w:r>
          </w:p>
        </w:tc>
      </w:tr>
      <w:tr w:rsidR="00165250" w:rsidRPr="0020612A" w14:paraId="245F2FA5" w14:textId="77777777" w:rsidTr="00165250">
        <w:trPr>
          <w:jc w:val="center"/>
        </w:trPr>
        <w:tc>
          <w:tcPr>
            <w:tcW w:w="356" w:type="pct"/>
            <w:shd w:val="clear" w:color="auto" w:fill="auto"/>
          </w:tcPr>
          <w:p w14:paraId="341AC9EC" w14:textId="18BE57F2" w:rsidR="00165250" w:rsidRPr="0020612A" w:rsidRDefault="00165250" w:rsidP="00165250">
            <w:pPr>
              <w:pStyle w:val="TAC"/>
              <w:rPr>
                <w:rFonts w:eastAsia="SimSun"/>
              </w:rPr>
            </w:pPr>
            <w:r w:rsidRPr="0020612A">
              <w:rPr>
                <w:rFonts w:eastAsia="SimSun"/>
              </w:rPr>
              <w:t>10</w:t>
            </w:r>
          </w:p>
        </w:tc>
        <w:tc>
          <w:tcPr>
            <w:tcW w:w="654" w:type="pct"/>
          </w:tcPr>
          <w:p w14:paraId="02C12C78" w14:textId="5940977C" w:rsidR="00165250" w:rsidRPr="0020612A" w:rsidRDefault="00165250" w:rsidP="00165250">
            <w:pPr>
              <w:pStyle w:val="TAC"/>
            </w:pPr>
            <w:r w:rsidRPr="0020612A">
              <w:t>Low</w:t>
            </w:r>
          </w:p>
        </w:tc>
        <w:tc>
          <w:tcPr>
            <w:tcW w:w="478" w:type="pct"/>
            <w:tcBorders>
              <w:top w:val="nil"/>
              <w:bottom w:val="nil"/>
            </w:tcBorders>
          </w:tcPr>
          <w:p w14:paraId="47D3A0E1" w14:textId="77777777" w:rsidR="00165250" w:rsidRPr="0020612A" w:rsidRDefault="00165250" w:rsidP="00165250">
            <w:pPr>
              <w:pStyle w:val="TAC"/>
            </w:pPr>
          </w:p>
        </w:tc>
        <w:tc>
          <w:tcPr>
            <w:tcW w:w="478" w:type="pct"/>
            <w:tcBorders>
              <w:top w:val="nil"/>
              <w:bottom w:val="nil"/>
            </w:tcBorders>
          </w:tcPr>
          <w:p w14:paraId="1CCFB4CE" w14:textId="77777777" w:rsidR="00165250" w:rsidRPr="0020612A" w:rsidRDefault="00165250" w:rsidP="00165250">
            <w:pPr>
              <w:pStyle w:val="TAC"/>
            </w:pPr>
          </w:p>
        </w:tc>
        <w:tc>
          <w:tcPr>
            <w:tcW w:w="847" w:type="pct"/>
            <w:vMerge/>
            <w:shd w:val="clear" w:color="auto" w:fill="auto"/>
          </w:tcPr>
          <w:p w14:paraId="6757FDE1" w14:textId="77777777" w:rsidR="00165250" w:rsidRPr="0020612A" w:rsidRDefault="00165250" w:rsidP="00165250">
            <w:pPr>
              <w:pStyle w:val="TAC"/>
            </w:pPr>
          </w:p>
        </w:tc>
        <w:tc>
          <w:tcPr>
            <w:tcW w:w="1193" w:type="pct"/>
          </w:tcPr>
          <w:p w14:paraId="35B37FAC" w14:textId="121B65D3" w:rsidR="00165250" w:rsidRPr="0020612A" w:rsidRDefault="00165250" w:rsidP="00165250">
            <w:pPr>
              <w:pStyle w:val="TAC"/>
            </w:pPr>
            <w:r w:rsidRPr="0020612A">
              <w:t>DFT-s-OFDM 64 QAM</w:t>
            </w:r>
          </w:p>
        </w:tc>
        <w:tc>
          <w:tcPr>
            <w:tcW w:w="994" w:type="pct"/>
            <w:shd w:val="clear" w:color="auto" w:fill="auto"/>
          </w:tcPr>
          <w:p w14:paraId="4235C8A5" w14:textId="401E1975" w:rsidR="00165250" w:rsidRPr="0020612A" w:rsidRDefault="00165250" w:rsidP="00165250">
            <w:pPr>
              <w:pStyle w:val="TAC"/>
            </w:pPr>
            <w:r w:rsidRPr="0020612A">
              <w:t>Outer_1RB_Left</w:t>
            </w:r>
          </w:p>
        </w:tc>
      </w:tr>
      <w:tr w:rsidR="00165250" w:rsidRPr="0020612A" w14:paraId="63CFD9FC" w14:textId="77777777" w:rsidTr="00165250">
        <w:trPr>
          <w:jc w:val="center"/>
        </w:trPr>
        <w:tc>
          <w:tcPr>
            <w:tcW w:w="356" w:type="pct"/>
            <w:shd w:val="clear" w:color="auto" w:fill="auto"/>
          </w:tcPr>
          <w:p w14:paraId="57453607" w14:textId="1E004F35" w:rsidR="00165250" w:rsidRPr="0020612A" w:rsidRDefault="00165250" w:rsidP="00165250">
            <w:pPr>
              <w:pStyle w:val="TAC"/>
              <w:rPr>
                <w:rFonts w:eastAsia="SimSun"/>
              </w:rPr>
            </w:pPr>
            <w:r w:rsidRPr="0020612A">
              <w:rPr>
                <w:rFonts w:eastAsia="SimSun"/>
              </w:rPr>
              <w:t>11</w:t>
            </w:r>
          </w:p>
        </w:tc>
        <w:tc>
          <w:tcPr>
            <w:tcW w:w="654" w:type="pct"/>
          </w:tcPr>
          <w:p w14:paraId="15368668" w14:textId="0CEB71F5" w:rsidR="00165250" w:rsidRPr="0020612A" w:rsidRDefault="00165250" w:rsidP="00165250">
            <w:pPr>
              <w:pStyle w:val="TAC"/>
            </w:pPr>
            <w:r w:rsidRPr="0020612A">
              <w:t>High</w:t>
            </w:r>
          </w:p>
        </w:tc>
        <w:tc>
          <w:tcPr>
            <w:tcW w:w="478" w:type="pct"/>
            <w:tcBorders>
              <w:top w:val="nil"/>
              <w:bottom w:val="nil"/>
            </w:tcBorders>
          </w:tcPr>
          <w:p w14:paraId="67CF11C8" w14:textId="77777777" w:rsidR="00165250" w:rsidRPr="0020612A" w:rsidRDefault="00165250" w:rsidP="00165250">
            <w:pPr>
              <w:pStyle w:val="TAC"/>
            </w:pPr>
          </w:p>
        </w:tc>
        <w:tc>
          <w:tcPr>
            <w:tcW w:w="478" w:type="pct"/>
            <w:tcBorders>
              <w:top w:val="nil"/>
              <w:bottom w:val="nil"/>
            </w:tcBorders>
          </w:tcPr>
          <w:p w14:paraId="0DEA02DF" w14:textId="77777777" w:rsidR="00165250" w:rsidRPr="0020612A" w:rsidRDefault="00165250" w:rsidP="00165250">
            <w:pPr>
              <w:pStyle w:val="TAC"/>
            </w:pPr>
          </w:p>
        </w:tc>
        <w:tc>
          <w:tcPr>
            <w:tcW w:w="847" w:type="pct"/>
            <w:vMerge/>
            <w:shd w:val="clear" w:color="auto" w:fill="auto"/>
          </w:tcPr>
          <w:p w14:paraId="657CD6FD" w14:textId="77777777" w:rsidR="00165250" w:rsidRPr="0020612A" w:rsidRDefault="00165250" w:rsidP="00165250">
            <w:pPr>
              <w:pStyle w:val="TAC"/>
            </w:pPr>
          </w:p>
        </w:tc>
        <w:tc>
          <w:tcPr>
            <w:tcW w:w="1193" w:type="pct"/>
          </w:tcPr>
          <w:p w14:paraId="015087AC" w14:textId="5DC3741F" w:rsidR="00165250" w:rsidRPr="0020612A" w:rsidRDefault="00165250" w:rsidP="00165250">
            <w:pPr>
              <w:pStyle w:val="TAC"/>
            </w:pPr>
            <w:r w:rsidRPr="0020612A">
              <w:t>DFT-s-OFDM 64 QAM</w:t>
            </w:r>
          </w:p>
        </w:tc>
        <w:tc>
          <w:tcPr>
            <w:tcW w:w="994" w:type="pct"/>
            <w:shd w:val="clear" w:color="auto" w:fill="auto"/>
          </w:tcPr>
          <w:p w14:paraId="09718A35" w14:textId="2E4AA234" w:rsidR="00165250" w:rsidRPr="0020612A" w:rsidRDefault="00165250" w:rsidP="00165250">
            <w:pPr>
              <w:pStyle w:val="TAC"/>
            </w:pPr>
            <w:r w:rsidRPr="0020612A">
              <w:t>Outer_1RB_Right</w:t>
            </w:r>
          </w:p>
        </w:tc>
      </w:tr>
      <w:tr w:rsidR="0032234A" w:rsidRPr="0020612A" w14:paraId="2992E3CE" w14:textId="77777777" w:rsidTr="00165250">
        <w:trPr>
          <w:jc w:val="center"/>
        </w:trPr>
        <w:tc>
          <w:tcPr>
            <w:tcW w:w="356" w:type="pct"/>
            <w:shd w:val="clear" w:color="auto" w:fill="auto"/>
          </w:tcPr>
          <w:p w14:paraId="2D28FF48" w14:textId="22981DDA" w:rsidR="0032234A" w:rsidRPr="0020612A" w:rsidRDefault="00165250">
            <w:pPr>
              <w:pStyle w:val="TAC"/>
              <w:rPr>
                <w:rFonts w:eastAsia="SimSun"/>
              </w:rPr>
            </w:pPr>
            <w:r w:rsidRPr="0020612A">
              <w:rPr>
                <w:rFonts w:eastAsia="SimSun"/>
              </w:rPr>
              <w:t>12</w:t>
            </w:r>
          </w:p>
        </w:tc>
        <w:tc>
          <w:tcPr>
            <w:tcW w:w="654" w:type="pct"/>
          </w:tcPr>
          <w:p w14:paraId="18D62654" w14:textId="40BE0A70" w:rsidR="0032234A" w:rsidRPr="0020612A" w:rsidRDefault="00165250">
            <w:pPr>
              <w:pStyle w:val="TAC"/>
            </w:pPr>
            <w:r w:rsidRPr="0020612A">
              <w:t>Mid</w:t>
            </w:r>
          </w:p>
        </w:tc>
        <w:tc>
          <w:tcPr>
            <w:tcW w:w="478" w:type="pct"/>
            <w:tcBorders>
              <w:top w:val="nil"/>
              <w:bottom w:val="nil"/>
            </w:tcBorders>
          </w:tcPr>
          <w:p w14:paraId="6A892EB1" w14:textId="77777777" w:rsidR="0032234A" w:rsidRPr="0020612A" w:rsidRDefault="0032234A">
            <w:pPr>
              <w:pStyle w:val="TAC"/>
            </w:pPr>
          </w:p>
        </w:tc>
        <w:tc>
          <w:tcPr>
            <w:tcW w:w="478" w:type="pct"/>
            <w:tcBorders>
              <w:top w:val="nil"/>
              <w:bottom w:val="nil"/>
            </w:tcBorders>
          </w:tcPr>
          <w:p w14:paraId="2BD135C3" w14:textId="77777777" w:rsidR="0032234A" w:rsidRPr="0020612A" w:rsidRDefault="0032234A">
            <w:pPr>
              <w:pStyle w:val="TAC"/>
            </w:pPr>
          </w:p>
        </w:tc>
        <w:tc>
          <w:tcPr>
            <w:tcW w:w="847" w:type="pct"/>
            <w:vMerge/>
            <w:shd w:val="clear" w:color="auto" w:fill="auto"/>
          </w:tcPr>
          <w:p w14:paraId="14083E2D" w14:textId="77777777" w:rsidR="0032234A" w:rsidRPr="0020612A" w:rsidRDefault="0032234A">
            <w:pPr>
              <w:pStyle w:val="TAC"/>
            </w:pPr>
          </w:p>
        </w:tc>
        <w:tc>
          <w:tcPr>
            <w:tcW w:w="1193" w:type="pct"/>
          </w:tcPr>
          <w:p w14:paraId="1B461100" w14:textId="77777777" w:rsidR="0032234A" w:rsidRPr="0020612A" w:rsidRDefault="0032234A">
            <w:pPr>
              <w:pStyle w:val="TAC"/>
            </w:pPr>
            <w:r w:rsidRPr="0020612A">
              <w:t>DFT-s-OFDM 64 QAM</w:t>
            </w:r>
          </w:p>
        </w:tc>
        <w:tc>
          <w:tcPr>
            <w:tcW w:w="994" w:type="pct"/>
            <w:shd w:val="clear" w:color="auto" w:fill="auto"/>
          </w:tcPr>
          <w:p w14:paraId="6A06FFDE" w14:textId="77777777" w:rsidR="0032234A" w:rsidRPr="0020612A" w:rsidRDefault="0032234A">
            <w:pPr>
              <w:pStyle w:val="TAC"/>
            </w:pPr>
            <w:r w:rsidRPr="0020612A">
              <w:t>Outer_Full</w:t>
            </w:r>
          </w:p>
        </w:tc>
      </w:tr>
      <w:tr w:rsidR="0032234A" w:rsidRPr="0020612A" w14:paraId="572251B9" w14:textId="77777777" w:rsidTr="00165250">
        <w:trPr>
          <w:jc w:val="center"/>
        </w:trPr>
        <w:tc>
          <w:tcPr>
            <w:tcW w:w="356" w:type="pct"/>
            <w:shd w:val="clear" w:color="auto" w:fill="auto"/>
          </w:tcPr>
          <w:p w14:paraId="033A2EDB" w14:textId="55A34726" w:rsidR="0032234A" w:rsidRPr="0020612A" w:rsidRDefault="00165250">
            <w:pPr>
              <w:pStyle w:val="TAC"/>
              <w:rPr>
                <w:rFonts w:eastAsia="SimSun"/>
              </w:rPr>
            </w:pPr>
            <w:r w:rsidRPr="0020612A">
              <w:rPr>
                <w:rFonts w:eastAsia="SimSun"/>
              </w:rPr>
              <w:t>13</w:t>
            </w:r>
          </w:p>
        </w:tc>
        <w:tc>
          <w:tcPr>
            <w:tcW w:w="654" w:type="pct"/>
          </w:tcPr>
          <w:p w14:paraId="6A2432F1" w14:textId="77777777" w:rsidR="0032234A" w:rsidRPr="0020612A" w:rsidRDefault="0032234A">
            <w:pPr>
              <w:pStyle w:val="TAC"/>
            </w:pPr>
            <w:r w:rsidRPr="0020612A">
              <w:t>Low</w:t>
            </w:r>
          </w:p>
        </w:tc>
        <w:tc>
          <w:tcPr>
            <w:tcW w:w="478" w:type="pct"/>
            <w:tcBorders>
              <w:top w:val="nil"/>
              <w:bottom w:val="nil"/>
            </w:tcBorders>
          </w:tcPr>
          <w:p w14:paraId="09C327EA" w14:textId="77777777" w:rsidR="0032234A" w:rsidRPr="0020612A" w:rsidRDefault="0032234A">
            <w:pPr>
              <w:pStyle w:val="TAC"/>
            </w:pPr>
          </w:p>
        </w:tc>
        <w:tc>
          <w:tcPr>
            <w:tcW w:w="478" w:type="pct"/>
            <w:tcBorders>
              <w:top w:val="nil"/>
              <w:bottom w:val="nil"/>
            </w:tcBorders>
          </w:tcPr>
          <w:p w14:paraId="1EDEF6C1" w14:textId="77777777" w:rsidR="0032234A" w:rsidRPr="0020612A" w:rsidRDefault="0032234A">
            <w:pPr>
              <w:pStyle w:val="TAC"/>
            </w:pPr>
          </w:p>
        </w:tc>
        <w:tc>
          <w:tcPr>
            <w:tcW w:w="847" w:type="pct"/>
            <w:vMerge/>
            <w:shd w:val="clear" w:color="auto" w:fill="auto"/>
          </w:tcPr>
          <w:p w14:paraId="6AAD0D2C" w14:textId="77777777" w:rsidR="0032234A" w:rsidRPr="0020612A" w:rsidRDefault="0032234A">
            <w:pPr>
              <w:pStyle w:val="TAC"/>
            </w:pPr>
          </w:p>
        </w:tc>
        <w:tc>
          <w:tcPr>
            <w:tcW w:w="1193" w:type="pct"/>
          </w:tcPr>
          <w:p w14:paraId="0BDF40A2" w14:textId="77777777" w:rsidR="0032234A" w:rsidRPr="0020612A" w:rsidRDefault="0032234A">
            <w:pPr>
              <w:pStyle w:val="TAC"/>
            </w:pPr>
            <w:r w:rsidRPr="0020612A">
              <w:t>CP-OFDM QPSK</w:t>
            </w:r>
          </w:p>
        </w:tc>
        <w:tc>
          <w:tcPr>
            <w:tcW w:w="994" w:type="pct"/>
            <w:shd w:val="clear" w:color="auto" w:fill="auto"/>
          </w:tcPr>
          <w:p w14:paraId="0EBF2CB2" w14:textId="77777777" w:rsidR="0032234A" w:rsidRPr="0020612A" w:rsidRDefault="0032234A">
            <w:pPr>
              <w:pStyle w:val="TAC"/>
            </w:pPr>
            <w:r w:rsidRPr="0020612A">
              <w:t>Outer_1RB_Left</w:t>
            </w:r>
          </w:p>
        </w:tc>
      </w:tr>
      <w:tr w:rsidR="0032234A" w:rsidRPr="0020612A" w14:paraId="50BEBB0F" w14:textId="77777777" w:rsidTr="00165250">
        <w:trPr>
          <w:jc w:val="center"/>
        </w:trPr>
        <w:tc>
          <w:tcPr>
            <w:tcW w:w="356" w:type="pct"/>
            <w:shd w:val="clear" w:color="auto" w:fill="auto"/>
          </w:tcPr>
          <w:p w14:paraId="5AA614BA" w14:textId="73ED5C30" w:rsidR="0032234A" w:rsidRPr="0020612A" w:rsidRDefault="00165250">
            <w:pPr>
              <w:pStyle w:val="TAC"/>
              <w:rPr>
                <w:rFonts w:eastAsia="SimSun"/>
              </w:rPr>
            </w:pPr>
            <w:r w:rsidRPr="0020612A">
              <w:rPr>
                <w:rFonts w:eastAsia="SimSun"/>
              </w:rPr>
              <w:t>14</w:t>
            </w:r>
          </w:p>
        </w:tc>
        <w:tc>
          <w:tcPr>
            <w:tcW w:w="654" w:type="pct"/>
          </w:tcPr>
          <w:p w14:paraId="3075FA57" w14:textId="77777777" w:rsidR="0032234A" w:rsidRPr="0020612A" w:rsidRDefault="0032234A">
            <w:pPr>
              <w:pStyle w:val="TAC"/>
            </w:pPr>
            <w:r w:rsidRPr="0020612A">
              <w:t>High</w:t>
            </w:r>
          </w:p>
        </w:tc>
        <w:tc>
          <w:tcPr>
            <w:tcW w:w="478" w:type="pct"/>
            <w:tcBorders>
              <w:top w:val="nil"/>
              <w:bottom w:val="nil"/>
            </w:tcBorders>
          </w:tcPr>
          <w:p w14:paraId="39119C1F" w14:textId="77777777" w:rsidR="0032234A" w:rsidRPr="0020612A" w:rsidRDefault="0032234A">
            <w:pPr>
              <w:pStyle w:val="TAC"/>
            </w:pPr>
          </w:p>
        </w:tc>
        <w:tc>
          <w:tcPr>
            <w:tcW w:w="478" w:type="pct"/>
            <w:tcBorders>
              <w:top w:val="nil"/>
              <w:bottom w:val="nil"/>
            </w:tcBorders>
          </w:tcPr>
          <w:p w14:paraId="739F13CC" w14:textId="77777777" w:rsidR="0032234A" w:rsidRPr="0020612A" w:rsidRDefault="0032234A">
            <w:pPr>
              <w:pStyle w:val="TAC"/>
            </w:pPr>
          </w:p>
        </w:tc>
        <w:tc>
          <w:tcPr>
            <w:tcW w:w="847" w:type="pct"/>
            <w:vMerge/>
            <w:shd w:val="clear" w:color="auto" w:fill="auto"/>
          </w:tcPr>
          <w:p w14:paraId="38C75E57" w14:textId="77777777" w:rsidR="0032234A" w:rsidRPr="0020612A" w:rsidRDefault="0032234A">
            <w:pPr>
              <w:pStyle w:val="TAC"/>
            </w:pPr>
          </w:p>
        </w:tc>
        <w:tc>
          <w:tcPr>
            <w:tcW w:w="1193" w:type="pct"/>
          </w:tcPr>
          <w:p w14:paraId="537AF25E" w14:textId="77777777" w:rsidR="0032234A" w:rsidRPr="0020612A" w:rsidRDefault="0032234A">
            <w:pPr>
              <w:pStyle w:val="TAC"/>
            </w:pPr>
            <w:r w:rsidRPr="0020612A">
              <w:t>CP-OFDM QPSK</w:t>
            </w:r>
          </w:p>
        </w:tc>
        <w:tc>
          <w:tcPr>
            <w:tcW w:w="994" w:type="pct"/>
            <w:shd w:val="clear" w:color="auto" w:fill="auto"/>
          </w:tcPr>
          <w:p w14:paraId="2EB0D3EB" w14:textId="77777777" w:rsidR="0032234A" w:rsidRPr="0020612A" w:rsidRDefault="0032234A">
            <w:pPr>
              <w:pStyle w:val="TAC"/>
            </w:pPr>
            <w:r w:rsidRPr="0020612A">
              <w:t>Outer_1RB_Right</w:t>
            </w:r>
          </w:p>
        </w:tc>
      </w:tr>
      <w:tr w:rsidR="0032234A" w:rsidRPr="0020612A" w14:paraId="53FA4AB4" w14:textId="77777777" w:rsidTr="00165250">
        <w:trPr>
          <w:jc w:val="center"/>
        </w:trPr>
        <w:tc>
          <w:tcPr>
            <w:tcW w:w="356" w:type="pct"/>
            <w:shd w:val="clear" w:color="auto" w:fill="auto"/>
          </w:tcPr>
          <w:p w14:paraId="401AFC60" w14:textId="73F6800A" w:rsidR="0032234A" w:rsidRPr="0020612A" w:rsidRDefault="00165250">
            <w:pPr>
              <w:pStyle w:val="TAC"/>
              <w:rPr>
                <w:rFonts w:eastAsia="SimSun"/>
              </w:rPr>
            </w:pPr>
            <w:r w:rsidRPr="0020612A">
              <w:rPr>
                <w:rFonts w:eastAsia="SimSun"/>
              </w:rPr>
              <w:t>15</w:t>
            </w:r>
          </w:p>
        </w:tc>
        <w:tc>
          <w:tcPr>
            <w:tcW w:w="654" w:type="pct"/>
          </w:tcPr>
          <w:p w14:paraId="6650C51E" w14:textId="529B0155" w:rsidR="0032234A" w:rsidRPr="0020612A" w:rsidRDefault="00165250">
            <w:pPr>
              <w:pStyle w:val="TAC"/>
            </w:pPr>
            <w:r w:rsidRPr="0020612A">
              <w:t>Mid</w:t>
            </w:r>
          </w:p>
        </w:tc>
        <w:tc>
          <w:tcPr>
            <w:tcW w:w="478" w:type="pct"/>
            <w:tcBorders>
              <w:top w:val="nil"/>
              <w:bottom w:val="nil"/>
            </w:tcBorders>
          </w:tcPr>
          <w:p w14:paraId="43A6EC5C" w14:textId="77777777" w:rsidR="0032234A" w:rsidRPr="0020612A" w:rsidRDefault="0032234A">
            <w:pPr>
              <w:pStyle w:val="TAC"/>
            </w:pPr>
          </w:p>
        </w:tc>
        <w:tc>
          <w:tcPr>
            <w:tcW w:w="478" w:type="pct"/>
            <w:tcBorders>
              <w:top w:val="nil"/>
              <w:bottom w:val="nil"/>
            </w:tcBorders>
          </w:tcPr>
          <w:p w14:paraId="75C664CD" w14:textId="77777777" w:rsidR="0032234A" w:rsidRPr="0020612A" w:rsidRDefault="0032234A">
            <w:pPr>
              <w:pStyle w:val="TAC"/>
            </w:pPr>
          </w:p>
        </w:tc>
        <w:tc>
          <w:tcPr>
            <w:tcW w:w="847" w:type="pct"/>
            <w:vMerge/>
            <w:shd w:val="clear" w:color="auto" w:fill="auto"/>
          </w:tcPr>
          <w:p w14:paraId="57161571" w14:textId="77777777" w:rsidR="0032234A" w:rsidRPr="0020612A" w:rsidRDefault="0032234A">
            <w:pPr>
              <w:pStyle w:val="TAC"/>
            </w:pPr>
          </w:p>
        </w:tc>
        <w:tc>
          <w:tcPr>
            <w:tcW w:w="1193" w:type="pct"/>
          </w:tcPr>
          <w:p w14:paraId="05416B64" w14:textId="77777777" w:rsidR="0032234A" w:rsidRPr="0020612A" w:rsidRDefault="0032234A">
            <w:pPr>
              <w:pStyle w:val="TAC"/>
            </w:pPr>
            <w:r w:rsidRPr="0020612A">
              <w:t>CP-OFDM QPSK</w:t>
            </w:r>
          </w:p>
        </w:tc>
        <w:tc>
          <w:tcPr>
            <w:tcW w:w="994" w:type="pct"/>
            <w:shd w:val="clear" w:color="auto" w:fill="auto"/>
          </w:tcPr>
          <w:p w14:paraId="39C19EEA" w14:textId="77777777" w:rsidR="0032234A" w:rsidRPr="0020612A" w:rsidRDefault="0032234A">
            <w:pPr>
              <w:pStyle w:val="TAC"/>
            </w:pPr>
            <w:r w:rsidRPr="0020612A">
              <w:t>Outer_Full</w:t>
            </w:r>
          </w:p>
        </w:tc>
      </w:tr>
      <w:tr w:rsidR="0032234A" w:rsidRPr="0020612A" w14:paraId="2652A29A" w14:textId="77777777">
        <w:trPr>
          <w:jc w:val="center"/>
        </w:trPr>
        <w:tc>
          <w:tcPr>
            <w:tcW w:w="5000" w:type="pct"/>
            <w:gridSpan w:val="7"/>
            <w:shd w:val="clear" w:color="auto" w:fill="auto"/>
          </w:tcPr>
          <w:p w14:paraId="4410B11C" w14:textId="074A6566" w:rsidR="00CD050D" w:rsidRPr="0020612A" w:rsidRDefault="0032234A" w:rsidP="00CD050D">
            <w:pPr>
              <w:pStyle w:val="TAN"/>
            </w:pPr>
            <w:r w:rsidRPr="0020612A">
              <w:t>NOTE 1:</w:t>
            </w:r>
            <w:r w:rsidRPr="0020612A">
              <w:tab/>
              <w:t xml:space="preserve">The specific configuration of each RF allocation is defined in </w:t>
            </w:r>
            <w:r w:rsidR="001E0D68" w:rsidRPr="0020612A">
              <w:t>Table 6.1-1</w:t>
            </w:r>
            <w:r w:rsidRPr="0020612A">
              <w:t>.</w:t>
            </w:r>
          </w:p>
          <w:p w14:paraId="4F675138" w14:textId="4E43E461" w:rsidR="00F07C95" w:rsidRPr="0020612A" w:rsidRDefault="00CD050D" w:rsidP="00F07C95">
            <w:pPr>
              <w:pStyle w:val="TAN"/>
            </w:pPr>
            <w:r w:rsidRPr="0020612A">
              <w:t>NOTE 2:</w:t>
            </w:r>
            <w:r w:rsidRPr="0020612A">
              <w:tab/>
              <w:t>Following Test IDs shall be skipped for FR2b</w:t>
            </w:r>
            <w:r w:rsidR="0069542B" w:rsidRPr="0020612A">
              <w:t xml:space="preserve"> and PC3</w:t>
            </w:r>
            <w:r w:rsidRPr="0020612A">
              <w:br/>
              <w:t>-</w:t>
            </w:r>
            <w:r w:rsidRPr="0020612A">
              <w:tab/>
              <w:t xml:space="preserve">All Test IDs for </w:t>
            </w:r>
            <w:r w:rsidR="0069542B" w:rsidRPr="0020612A">
              <w:t xml:space="preserve">FR2b </w:t>
            </w:r>
            <w:r w:rsidRPr="0020612A">
              <w:t>400MHz Channel Bandwidth</w:t>
            </w:r>
            <w:r w:rsidRPr="0020612A">
              <w:br/>
              <w:t>-</w:t>
            </w:r>
            <w:r w:rsidRPr="0020612A">
              <w:tab/>
              <w:t>Test ID 10-1</w:t>
            </w:r>
            <w:r w:rsidR="0069542B" w:rsidRPr="0020612A">
              <w:t>5</w:t>
            </w:r>
            <w:r w:rsidRPr="0020612A">
              <w:t xml:space="preserve"> for FR2b 200MHz Channel Bandwidth</w:t>
            </w:r>
            <w:r w:rsidRPr="0020612A">
              <w:br/>
              <w:t>-</w:t>
            </w:r>
            <w:r w:rsidRPr="0020612A">
              <w:tab/>
              <w:t>Test ID 10</w:t>
            </w:r>
            <w:r w:rsidR="0069542B" w:rsidRPr="0020612A">
              <w:t>-12</w:t>
            </w:r>
            <w:r w:rsidRPr="0020612A">
              <w:t xml:space="preserve"> for FR2b 100MHz Channel Bandwidth</w:t>
            </w:r>
          </w:p>
          <w:p w14:paraId="49A3A736" w14:textId="4341B974" w:rsidR="0032234A" w:rsidRPr="0020612A" w:rsidRDefault="00F07C95" w:rsidP="00F07C95">
            <w:pPr>
              <w:pStyle w:val="TAN"/>
            </w:pPr>
            <w:r w:rsidRPr="0020612A">
              <w:t>NOTE 3:</w:t>
            </w:r>
            <w:r w:rsidRPr="0020612A">
              <w:tab/>
              <w:t xml:space="preserve">All test points in this table must also exist in </w:t>
            </w:r>
            <w:r w:rsidR="005621E8" w:rsidRPr="0020612A">
              <w:t>T</w:t>
            </w:r>
            <w:r w:rsidRPr="0020612A">
              <w:t>able 6.2.2.4.1-</w:t>
            </w:r>
            <w:r w:rsidR="00165250" w:rsidRPr="0020612A">
              <w:t>7</w:t>
            </w:r>
            <w:r w:rsidRPr="0020612A">
              <w:t xml:space="preserve">, </w:t>
            </w:r>
            <w:r w:rsidR="005621E8" w:rsidRPr="0020612A">
              <w:t>T</w:t>
            </w:r>
            <w:r w:rsidRPr="0020612A">
              <w:t>able 6.2.2.4.1-</w:t>
            </w:r>
            <w:r w:rsidR="00165250" w:rsidRPr="0020612A">
              <w:t>8</w:t>
            </w:r>
            <w:r w:rsidRPr="0020612A">
              <w:t xml:space="preserve">, </w:t>
            </w:r>
            <w:r w:rsidR="005621E8" w:rsidRPr="0020612A">
              <w:t>T</w:t>
            </w:r>
            <w:r w:rsidRPr="0020612A">
              <w:t>able 6.2.2.4.1-</w:t>
            </w:r>
            <w:r w:rsidR="00165250" w:rsidRPr="0020612A">
              <w:t>9</w:t>
            </w:r>
            <w:r w:rsidRPr="0020612A">
              <w:t xml:space="preserve"> (MPR).</w:t>
            </w:r>
          </w:p>
        </w:tc>
      </w:tr>
      <w:bookmarkEnd w:id="70"/>
    </w:tbl>
    <w:p w14:paraId="4B34BB92" w14:textId="77777777" w:rsidR="0032234A" w:rsidRPr="0020612A" w:rsidRDefault="0032234A"/>
    <w:p w14:paraId="410CB0C6" w14:textId="77777777" w:rsidR="0032234A" w:rsidRPr="0020612A" w:rsidRDefault="0032234A">
      <w:pPr>
        <w:pStyle w:val="B10"/>
      </w:pPr>
      <w:r w:rsidRPr="0020612A">
        <w:t>1.</w:t>
      </w:r>
      <w:r w:rsidRPr="0020612A">
        <w:tab/>
        <w:t>Connection between SS and UE is shown in TS 38.508-1 [10] Annex A, Figure A.3</w:t>
      </w:r>
      <w:r w:rsidR="006B1DEE" w:rsidRPr="0020612A">
        <w:t>.3</w:t>
      </w:r>
      <w:r w:rsidRPr="0020612A">
        <w:t>.1.1 for TE diagram and section A.3.4.1.1 for UE diagram.</w:t>
      </w:r>
    </w:p>
    <w:p w14:paraId="1EE66284" w14:textId="77777777" w:rsidR="0032234A" w:rsidRPr="0020612A" w:rsidRDefault="0032234A">
      <w:pPr>
        <w:pStyle w:val="B10"/>
      </w:pPr>
      <w:r w:rsidRPr="0020612A">
        <w:t>2.</w:t>
      </w:r>
      <w:r w:rsidRPr="0020612A">
        <w:tab/>
        <w:t>The parameter settings for the cell are set up according to TS 38.508-1 [10] subclause 4.4.3.</w:t>
      </w:r>
    </w:p>
    <w:p w14:paraId="075E197B" w14:textId="50853641" w:rsidR="0032234A" w:rsidRPr="0020612A" w:rsidRDefault="0032234A">
      <w:pPr>
        <w:pStyle w:val="B10"/>
      </w:pPr>
      <w:r w:rsidRPr="0020612A">
        <w:t>3.</w:t>
      </w:r>
      <w:r w:rsidRPr="0020612A">
        <w:tab/>
        <w:t>Downlink signals are initially set up according to Annex C, and uplink signals according to Annex G.</w:t>
      </w:r>
    </w:p>
    <w:p w14:paraId="400427A6" w14:textId="5BA6E763" w:rsidR="0032234A" w:rsidRPr="0020612A" w:rsidRDefault="0032234A">
      <w:pPr>
        <w:pStyle w:val="B10"/>
      </w:pPr>
      <w:r w:rsidRPr="0020612A">
        <w:t>4.</w:t>
      </w:r>
      <w:r w:rsidRPr="0020612A">
        <w:tab/>
        <w:t>The UL Reference Measurement channels are set according to Table 6.5.2.3.4.1-1</w:t>
      </w:r>
      <w:r w:rsidR="00165250" w:rsidRPr="0020612A">
        <w:t xml:space="preserve"> and Table 6.5.2.3.4.1-2</w:t>
      </w:r>
      <w:r w:rsidRPr="0020612A">
        <w:t>.</w:t>
      </w:r>
    </w:p>
    <w:p w14:paraId="7A71EC55" w14:textId="77777777" w:rsidR="0032234A" w:rsidRPr="0020612A" w:rsidRDefault="0032234A">
      <w:pPr>
        <w:pStyle w:val="B10"/>
      </w:pPr>
      <w:r w:rsidRPr="0020612A">
        <w:t>5.</w:t>
      </w:r>
      <w:r w:rsidRPr="0020612A">
        <w:tab/>
        <w:t>Propagation conditions are set according to Annex B.0.</w:t>
      </w:r>
    </w:p>
    <w:p w14:paraId="7F8481B2"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6.5.2.3.4.3</w:t>
      </w:r>
    </w:p>
    <w:p w14:paraId="19707D95" w14:textId="77777777" w:rsidR="0032234A" w:rsidRPr="0020612A" w:rsidRDefault="0032234A">
      <w:pPr>
        <w:pStyle w:val="H6"/>
      </w:pPr>
      <w:bookmarkStart w:id="71" w:name="_CR6_5_2_3_4_2"/>
      <w:r w:rsidRPr="0020612A">
        <w:t>6.5.2.3.4.2</w:t>
      </w:r>
      <w:r w:rsidRPr="0020612A">
        <w:tab/>
        <w:t>Test procedure</w:t>
      </w:r>
    </w:p>
    <w:bookmarkEnd w:id="71"/>
    <w:p w14:paraId="0B8E709C" w14:textId="217F390D" w:rsidR="0032234A" w:rsidRPr="0020612A" w:rsidRDefault="006B1DEE">
      <w:pPr>
        <w:pStyle w:val="B10"/>
      </w:pPr>
      <w:r w:rsidRPr="0020612A">
        <w:rPr>
          <w:rFonts w:eastAsia="Batang"/>
          <w:color w:val="000000"/>
        </w:rPr>
        <w:t>1</w:t>
      </w:r>
      <w:r w:rsidR="0032234A" w:rsidRPr="0020612A">
        <w:rPr>
          <w:rFonts w:eastAsia="Batang"/>
          <w:color w:val="000000"/>
        </w:rPr>
        <w:t>.</w:t>
      </w:r>
      <w:r w:rsidR="0032234A" w:rsidRPr="0020612A">
        <w:rPr>
          <w:rFonts w:eastAsia="Batang"/>
          <w:color w:val="000000"/>
        </w:rPr>
        <w:tab/>
      </w:r>
      <w:r w:rsidR="0032234A" w:rsidRPr="0020612A">
        <w:t>SS sends uplink scheduling information for each UL HARQ process via PDCCH DCI format 0_1 for C_RNTI to schedule the UL RMC according to Table 6.5.2.3.4.1-1</w:t>
      </w:r>
      <w:r w:rsidR="00165250" w:rsidRPr="0020612A">
        <w:t xml:space="preserve"> and Table 6.5.2.3.4.1-2</w:t>
      </w:r>
      <w:r w:rsidR="0032234A" w:rsidRPr="0020612A">
        <w:t>. Since the UL has no payload and no loopback data to send the UE sends uplink MAC padding bits on the UL RMC.</w:t>
      </w:r>
    </w:p>
    <w:p w14:paraId="7282BBFA" w14:textId="28BC6E9B" w:rsidR="006B1DEE" w:rsidRPr="0020612A" w:rsidRDefault="00103AD4" w:rsidP="006B1DEE">
      <w:pPr>
        <w:pStyle w:val="B10"/>
      </w:pPr>
      <w:r w:rsidRPr="0020612A">
        <w:t>2</w:t>
      </w:r>
      <w:r w:rsidR="006B1DEE" w:rsidRPr="0020612A">
        <w:t>.</w:t>
      </w:r>
      <w:r w:rsidR="006B1DEE" w:rsidRPr="0020612A">
        <w:tab/>
        <w:t>Set the UE in the Tx beam peak direction found with a 3D EIRP scan as performed in Annex K.1.1. Allow at least BEAM_SELECT_WAIT_TIME (</w:t>
      </w:r>
      <w:r w:rsidR="005621E8" w:rsidRPr="0020612A">
        <w:t xml:space="preserve">NOTE </w:t>
      </w:r>
      <w:r w:rsidR="005621E8" w:rsidRPr="0020612A">
        <w:rPr>
          <w:lang w:eastAsia="zh-CN"/>
        </w:rPr>
        <w:t>2</w:t>
      </w:r>
      <w:r w:rsidR="006B1DEE" w:rsidRPr="0020612A">
        <w:t>) for the UE Tx beam selection to complete.</w:t>
      </w:r>
    </w:p>
    <w:p w14:paraId="1C726593" w14:textId="5FEC03B4" w:rsidR="00103AD4" w:rsidRPr="0020612A" w:rsidRDefault="00103AD4" w:rsidP="006B1DEE">
      <w:pPr>
        <w:pStyle w:val="B10"/>
      </w:pPr>
      <w:r w:rsidRPr="0020612A">
        <w:t>3.</w:t>
      </w:r>
      <w:r w:rsidRPr="0020612A">
        <w:tab/>
        <w:t>Send continuously uplink power control "up" commands in every uplink scheduling information to the UE; allow at least 200 ms for the UE to reach maximum output power. Allow at least BEAM_SELECT_WAIT_TIME (</w:t>
      </w:r>
      <w:r w:rsidR="005621E8" w:rsidRPr="0020612A">
        <w:t xml:space="preserve">NOTE </w:t>
      </w:r>
      <w:r w:rsidR="005621E8" w:rsidRPr="0020612A">
        <w:rPr>
          <w:lang w:eastAsia="zh-CN"/>
        </w:rPr>
        <w:t>2</w:t>
      </w:r>
      <w:r w:rsidRPr="0020612A">
        <w:t>) for the UE Tx beam selection to complete.</w:t>
      </w:r>
    </w:p>
    <w:p w14:paraId="6BAF86B3" w14:textId="77777777" w:rsidR="0032234A" w:rsidRPr="0020612A" w:rsidRDefault="006B1DEE" w:rsidP="006B1DEE">
      <w:pPr>
        <w:pStyle w:val="B10"/>
      </w:pPr>
      <w:r w:rsidRPr="0020612A">
        <w:t>4.</w:t>
      </w:r>
      <w:r w:rsidRPr="0020612A">
        <w:tab/>
        <w:t>SS activates the UE Beamlock Function (UBF) by performing the procedure as specified in TS 38.508-1 [10] clause 4.9.2 using condition Tx only.</w:t>
      </w:r>
    </w:p>
    <w:p w14:paraId="7AB4B855" w14:textId="77777777" w:rsidR="00F957A5" w:rsidRPr="00580754" w:rsidRDefault="006B1DEE" w:rsidP="00F957A5">
      <w:pPr>
        <w:pStyle w:val="B10"/>
      </w:pPr>
      <w:r w:rsidRPr="0020612A">
        <w:t>5</w:t>
      </w:r>
      <w:r w:rsidR="0032234A" w:rsidRPr="0020612A">
        <w:t>.</w:t>
      </w:r>
      <w:r w:rsidR="0032234A" w:rsidRPr="0020612A">
        <w:tab/>
      </w:r>
      <w:r w:rsidR="00F957A5" w:rsidRPr="00580754">
        <w:t xml:space="preserve">Measure EIRP of the transmitted signal in the Tx beam peak direction for the assigned NR channel with a rectangular measurement filter with bandwidths according to Table 6.5.2.3.5-1 and using a rms detector. </w:t>
      </w:r>
      <w:r w:rsidR="00F957A5" w:rsidRPr="00580754">
        <w:rPr>
          <w:rFonts w:hint="eastAsia"/>
          <w:lang w:eastAsia="zh-CN"/>
        </w:rPr>
        <w:t>If</w:t>
      </w:r>
      <w:r w:rsidR="00F957A5" w:rsidRPr="00580754">
        <w:t xml:space="preserve"> </w:t>
      </w:r>
      <w:r w:rsidR="00F957A5" w:rsidRPr="00580754">
        <w:rPr>
          <w:lang w:eastAsia="zh-CN"/>
        </w:rPr>
        <w:t xml:space="preserve">the sweep count is higher than one, the trace mode shall be average. </w:t>
      </w:r>
      <w:r w:rsidR="00F957A5" w:rsidRPr="00580754">
        <w:t>EIRP measurement procedure defined in Annex K. EIRP is calculated considering both polarizations, theta and phi.</w:t>
      </w:r>
    </w:p>
    <w:p w14:paraId="7D8C7263" w14:textId="02109E74" w:rsidR="0032234A" w:rsidRPr="0020612A" w:rsidRDefault="00F957A5" w:rsidP="00F957A5">
      <w:pPr>
        <w:pStyle w:val="B10"/>
      </w:pPr>
      <w:r w:rsidRPr="00580754">
        <w:t>6.</w:t>
      </w:r>
      <w:r w:rsidRPr="00580754">
        <w:tab/>
        <w:t xml:space="preserve">Measure EIRP of the first NR adjacent channel on both lower and upper side of the assigned NR channel, respectively using a rectangular measurement filter with bandwidths according to Table 6.5.2.3.5-1 and using a rms detector. </w:t>
      </w:r>
      <w:r w:rsidRPr="00580754">
        <w:rPr>
          <w:rFonts w:hint="eastAsia"/>
          <w:lang w:eastAsia="zh-CN"/>
        </w:rPr>
        <w:t>If</w:t>
      </w:r>
      <w:r w:rsidRPr="00580754">
        <w:t xml:space="preserve"> </w:t>
      </w:r>
      <w:r w:rsidRPr="00580754">
        <w:rPr>
          <w:lang w:eastAsia="zh-CN"/>
        </w:rPr>
        <w:t xml:space="preserve">the sweep count is higher than one, the trace mode shall be average. </w:t>
      </w:r>
      <w:r w:rsidRPr="00580754">
        <w:t>EIRP measurement procedure defined in Annex K. EIRP is calculated considering both polarizations, theta and phi.</w:t>
      </w:r>
    </w:p>
    <w:p w14:paraId="100D4797" w14:textId="77777777" w:rsidR="0032234A" w:rsidRPr="0020612A" w:rsidRDefault="006B1DEE">
      <w:pPr>
        <w:pStyle w:val="B10"/>
      </w:pPr>
      <w:r w:rsidRPr="0020612A">
        <w:t>7</w:t>
      </w:r>
      <w:r w:rsidR="0032234A" w:rsidRPr="0020612A">
        <w:t>.</w:t>
      </w:r>
      <w:r w:rsidR="0032234A" w:rsidRPr="0020612A">
        <w:tab/>
        <w:t xml:space="preserve">Calculate the ratios of the power between the values measured in step </w:t>
      </w:r>
      <w:r w:rsidR="00A728CD" w:rsidRPr="0020612A">
        <w:t xml:space="preserve">5 </w:t>
      </w:r>
      <w:r w:rsidR="0032234A" w:rsidRPr="0020612A">
        <w:t xml:space="preserve">over step </w:t>
      </w:r>
      <w:r w:rsidR="00A728CD" w:rsidRPr="0020612A">
        <w:t xml:space="preserve">6 </w:t>
      </w:r>
      <w:r w:rsidR="0032234A" w:rsidRPr="0020612A">
        <w:t>for lower and upper NR ACLR, respectively.</w:t>
      </w:r>
    </w:p>
    <w:p w14:paraId="0D7889FA" w14:textId="15D867DC" w:rsidR="005621E8" w:rsidRPr="0020612A" w:rsidRDefault="0032234A" w:rsidP="005621E8">
      <w:pPr>
        <w:pStyle w:val="NO"/>
        <w:keepNext/>
        <w:rPr>
          <w:lang w:eastAsia="zh-CN"/>
        </w:rPr>
      </w:pPr>
      <w:r w:rsidRPr="0020612A">
        <w:t>NOTE 1:</w:t>
      </w:r>
      <w:r w:rsidR="00165250" w:rsidRPr="0020612A">
        <w:tab/>
      </w:r>
      <w:r w:rsidRPr="0020612A">
        <w:t xml:space="preserve">When switching to DFT-s-OFDM waveform, as specified in the </w:t>
      </w:r>
      <w:r w:rsidR="005621E8" w:rsidRPr="0020612A">
        <w:t>T</w:t>
      </w:r>
      <w:r w:rsidRPr="0020612A">
        <w:t>able 6.5.2.3.4.1-1</w:t>
      </w:r>
      <w:r w:rsidR="00165250" w:rsidRPr="0020612A">
        <w:t xml:space="preserve"> and </w:t>
      </w:r>
      <w:r w:rsidR="005621E8" w:rsidRPr="0020612A">
        <w:t>T</w:t>
      </w:r>
      <w:r w:rsidR="00165250" w:rsidRPr="0020612A">
        <w:t>able 6.5.2.3.4.1-2</w:t>
      </w:r>
      <w:r w:rsidRPr="0020612A">
        <w:t>, send an NR RRCReconfiguration message according to TS 38.508-1 [10] clause 4.6.3 Table 4.6.3-118 PUSCH-Config with TRANSFORM_PRECODER_ENABLED condition.</w:t>
      </w:r>
    </w:p>
    <w:p w14:paraId="688016A3" w14:textId="3D631E7C" w:rsidR="0032234A" w:rsidRPr="0020612A" w:rsidRDefault="005621E8" w:rsidP="005621E8">
      <w:pPr>
        <w:pStyle w:val="NO"/>
        <w:keepNext/>
      </w:pPr>
      <w:r w:rsidRPr="0020612A">
        <w:t xml:space="preserve">NOTE </w:t>
      </w:r>
      <w:r w:rsidRPr="0020612A">
        <w:rPr>
          <w:lang w:eastAsia="zh-CN"/>
        </w:rPr>
        <w:t>2</w:t>
      </w:r>
      <w:r w:rsidRPr="0020612A">
        <w:t>:</w:t>
      </w:r>
      <w:r w:rsidRPr="0020612A">
        <w:tab/>
      </w:r>
      <w:r w:rsidR="001A4D22" w:rsidRPr="0020612A">
        <w:t>The BEAM_SELECT_WAIT_TIME default value is defined in Annex K</w:t>
      </w:r>
      <w:r w:rsidRPr="0020612A">
        <w:t>.</w:t>
      </w:r>
    </w:p>
    <w:p w14:paraId="14F1608E" w14:textId="77777777" w:rsidR="0032234A" w:rsidRPr="0020612A" w:rsidRDefault="0032234A">
      <w:pPr>
        <w:pStyle w:val="H6"/>
      </w:pPr>
      <w:bookmarkStart w:id="72" w:name="_CR6_5_2_3_4_3"/>
      <w:r w:rsidRPr="0020612A">
        <w:t>6.5.2.3.4.3</w:t>
      </w:r>
      <w:r w:rsidRPr="0020612A">
        <w:tab/>
        <w:t>Message contents</w:t>
      </w:r>
    </w:p>
    <w:bookmarkEnd w:id="72"/>
    <w:p w14:paraId="0B11EC4C" w14:textId="77777777" w:rsidR="0032234A" w:rsidRPr="0020612A" w:rsidRDefault="0032234A">
      <w:r w:rsidRPr="0020612A">
        <w:t>Message contents are according to TS 38.508-1 [10] subclause 4.6.</w:t>
      </w:r>
    </w:p>
    <w:p w14:paraId="49A2E8BD" w14:textId="77777777" w:rsidR="0032234A" w:rsidRPr="0020612A" w:rsidRDefault="0032234A">
      <w:pPr>
        <w:pStyle w:val="H6"/>
      </w:pPr>
      <w:bookmarkStart w:id="73" w:name="_CR6_5_2_3_5"/>
      <w:r w:rsidRPr="0020612A">
        <w:t>6.5.2.3.5</w:t>
      </w:r>
      <w:r w:rsidRPr="0020612A">
        <w:tab/>
        <w:t>Test requirement</w:t>
      </w:r>
    </w:p>
    <w:bookmarkEnd w:id="73"/>
    <w:p w14:paraId="09C77F4B" w14:textId="2A15321F" w:rsidR="0032234A" w:rsidRPr="0020612A" w:rsidRDefault="0032234A">
      <w:r w:rsidRPr="0020612A">
        <w:t xml:space="preserve">The measured NR ACLR, derived in step </w:t>
      </w:r>
      <w:r w:rsidR="00A728CD" w:rsidRPr="0020612A">
        <w:t>7</w:t>
      </w:r>
      <w:r w:rsidRPr="0020612A">
        <w:t xml:space="preserve">, shall be higher than the limits in </w:t>
      </w:r>
      <w:r w:rsidR="005621E8" w:rsidRPr="0020612A">
        <w:t>T</w:t>
      </w:r>
      <w:r w:rsidRPr="0020612A">
        <w:t>able 6.5.2.3.5-1.</w:t>
      </w:r>
    </w:p>
    <w:p w14:paraId="456B118D" w14:textId="77777777" w:rsidR="0032234A" w:rsidRPr="0020612A" w:rsidRDefault="0032234A">
      <w:pPr>
        <w:pStyle w:val="TH"/>
      </w:pPr>
      <w:bookmarkStart w:id="74" w:name="_CRTable6_5_2_3_51"/>
      <w:r w:rsidRPr="0020612A">
        <w:t xml:space="preserve">Table </w:t>
      </w:r>
      <w:bookmarkEnd w:id="74"/>
      <w:r w:rsidRPr="0020612A">
        <w:t>6.5.2.3.5-1: General requirements for NR</w:t>
      </w:r>
      <w:r w:rsidRPr="0020612A">
        <w:rPr>
          <w:vertAlign w:val="subscript"/>
        </w:rPr>
        <w:t>ACLR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1196"/>
        <w:gridCol w:w="1132"/>
        <w:gridCol w:w="1338"/>
        <w:gridCol w:w="1374"/>
      </w:tblGrid>
      <w:tr w:rsidR="0032234A" w:rsidRPr="0020612A" w14:paraId="66831055" w14:textId="77777777">
        <w:trPr>
          <w:trHeight w:val="439"/>
        </w:trPr>
        <w:tc>
          <w:tcPr>
            <w:tcW w:w="2392" w:type="dxa"/>
            <w:vMerge w:val="restart"/>
          </w:tcPr>
          <w:p w14:paraId="378D15A1" w14:textId="77777777" w:rsidR="0032234A" w:rsidRPr="0020612A" w:rsidRDefault="0032234A">
            <w:pPr>
              <w:pStyle w:val="TAH"/>
              <w:rPr>
                <w:rFonts w:cs="Arial"/>
              </w:rPr>
            </w:pPr>
          </w:p>
        </w:tc>
        <w:tc>
          <w:tcPr>
            <w:tcW w:w="5040" w:type="dxa"/>
            <w:gridSpan w:val="4"/>
          </w:tcPr>
          <w:p w14:paraId="3A839F4D" w14:textId="77777777" w:rsidR="0032234A" w:rsidRPr="0020612A" w:rsidRDefault="0032234A">
            <w:pPr>
              <w:pStyle w:val="TAH"/>
              <w:rPr>
                <w:rFonts w:cs="Arial"/>
              </w:rPr>
            </w:pPr>
            <w:r w:rsidRPr="0020612A">
              <w:rPr>
                <w:rFonts w:cs="Arial"/>
              </w:rPr>
              <w:t>Channel bandwidth / NR</w:t>
            </w:r>
            <w:r w:rsidRPr="0020612A">
              <w:rPr>
                <w:rFonts w:cs="Arial"/>
                <w:vertAlign w:val="subscript"/>
              </w:rPr>
              <w:t xml:space="preserve">ACLR </w:t>
            </w:r>
            <w:r w:rsidRPr="0020612A">
              <w:rPr>
                <w:rFonts w:cs="Arial"/>
              </w:rPr>
              <w:t>/ Measurement bandwidth</w:t>
            </w:r>
          </w:p>
        </w:tc>
      </w:tr>
      <w:tr w:rsidR="0032234A" w:rsidRPr="0020612A" w14:paraId="232EF246" w14:textId="77777777">
        <w:trPr>
          <w:trHeight w:val="449"/>
        </w:trPr>
        <w:tc>
          <w:tcPr>
            <w:tcW w:w="2392" w:type="dxa"/>
            <w:vMerge/>
          </w:tcPr>
          <w:p w14:paraId="4D167208" w14:textId="77777777" w:rsidR="0032234A" w:rsidRPr="0020612A" w:rsidRDefault="0032234A">
            <w:pPr>
              <w:pStyle w:val="TAH"/>
              <w:rPr>
                <w:rFonts w:cs="Arial"/>
              </w:rPr>
            </w:pPr>
          </w:p>
        </w:tc>
        <w:tc>
          <w:tcPr>
            <w:tcW w:w="1196" w:type="dxa"/>
          </w:tcPr>
          <w:p w14:paraId="71217EFC" w14:textId="77777777" w:rsidR="0032234A" w:rsidRPr="0020612A" w:rsidRDefault="0032234A">
            <w:pPr>
              <w:pStyle w:val="TAH"/>
              <w:rPr>
                <w:rFonts w:cs="Arial"/>
              </w:rPr>
            </w:pPr>
            <w:r w:rsidRPr="0020612A">
              <w:rPr>
                <w:rFonts w:cs="Arial"/>
              </w:rPr>
              <w:t>50</w:t>
            </w:r>
          </w:p>
          <w:p w14:paraId="2D1180D6" w14:textId="77777777" w:rsidR="0032234A" w:rsidRPr="0020612A" w:rsidRDefault="0032234A">
            <w:pPr>
              <w:pStyle w:val="TAH"/>
              <w:rPr>
                <w:rFonts w:cs="Arial"/>
              </w:rPr>
            </w:pPr>
            <w:r w:rsidRPr="0020612A">
              <w:rPr>
                <w:rFonts w:cs="Arial"/>
              </w:rPr>
              <w:t>MHz</w:t>
            </w:r>
          </w:p>
        </w:tc>
        <w:tc>
          <w:tcPr>
            <w:tcW w:w="1132" w:type="dxa"/>
          </w:tcPr>
          <w:p w14:paraId="13884BD1" w14:textId="77777777" w:rsidR="0032234A" w:rsidRPr="0020612A" w:rsidRDefault="0032234A">
            <w:pPr>
              <w:pStyle w:val="TAH"/>
              <w:rPr>
                <w:rFonts w:cs="Arial"/>
              </w:rPr>
            </w:pPr>
            <w:r w:rsidRPr="0020612A">
              <w:rPr>
                <w:rFonts w:cs="Arial"/>
              </w:rPr>
              <w:t>100</w:t>
            </w:r>
          </w:p>
          <w:p w14:paraId="6ED13BA2" w14:textId="77777777" w:rsidR="0032234A" w:rsidRPr="0020612A" w:rsidRDefault="0032234A">
            <w:pPr>
              <w:pStyle w:val="TAH"/>
              <w:rPr>
                <w:rFonts w:cs="Arial"/>
              </w:rPr>
            </w:pPr>
            <w:r w:rsidRPr="0020612A">
              <w:rPr>
                <w:rFonts w:cs="Arial"/>
              </w:rPr>
              <w:t>MHz</w:t>
            </w:r>
          </w:p>
        </w:tc>
        <w:tc>
          <w:tcPr>
            <w:tcW w:w="1338" w:type="dxa"/>
          </w:tcPr>
          <w:p w14:paraId="6BE9A438" w14:textId="77777777" w:rsidR="0032234A" w:rsidRPr="0020612A" w:rsidRDefault="0032234A">
            <w:pPr>
              <w:pStyle w:val="TAH"/>
              <w:rPr>
                <w:rFonts w:cs="Arial"/>
              </w:rPr>
            </w:pPr>
            <w:r w:rsidRPr="0020612A">
              <w:rPr>
                <w:rFonts w:cs="Arial"/>
              </w:rPr>
              <w:t>200</w:t>
            </w:r>
          </w:p>
          <w:p w14:paraId="7D4DE79C" w14:textId="77777777" w:rsidR="0032234A" w:rsidRPr="0020612A" w:rsidRDefault="0032234A">
            <w:pPr>
              <w:pStyle w:val="TAH"/>
              <w:rPr>
                <w:rFonts w:cs="Arial"/>
              </w:rPr>
            </w:pPr>
            <w:r w:rsidRPr="0020612A">
              <w:rPr>
                <w:rFonts w:cs="Arial"/>
              </w:rPr>
              <w:t>MHz</w:t>
            </w:r>
          </w:p>
        </w:tc>
        <w:tc>
          <w:tcPr>
            <w:tcW w:w="1374" w:type="dxa"/>
          </w:tcPr>
          <w:p w14:paraId="30BB41D6" w14:textId="77777777" w:rsidR="0032234A" w:rsidRPr="0020612A" w:rsidRDefault="0032234A">
            <w:pPr>
              <w:pStyle w:val="TAH"/>
              <w:rPr>
                <w:rFonts w:cs="Arial"/>
              </w:rPr>
            </w:pPr>
            <w:r w:rsidRPr="0020612A">
              <w:rPr>
                <w:rFonts w:cs="Arial"/>
              </w:rPr>
              <w:t>400</w:t>
            </w:r>
          </w:p>
          <w:p w14:paraId="1AD97374" w14:textId="77777777" w:rsidR="0032234A" w:rsidRPr="0020612A" w:rsidRDefault="0032234A">
            <w:pPr>
              <w:pStyle w:val="TAH"/>
              <w:rPr>
                <w:rFonts w:cs="Arial"/>
              </w:rPr>
            </w:pPr>
            <w:r w:rsidRPr="0020612A">
              <w:rPr>
                <w:rFonts w:cs="Arial"/>
              </w:rPr>
              <w:t>MHz</w:t>
            </w:r>
          </w:p>
        </w:tc>
      </w:tr>
      <w:tr w:rsidR="00CD050D" w:rsidRPr="0020612A" w14:paraId="2729E051" w14:textId="77777777">
        <w:trPr>
          <w:trHeight w:val="439"/>
        </w:trPr>
        <w:tc>
          <w:tcPr>
            <w:tcW w:w="2392" w:type="dxa"/>
            <w:vAlign w:val="center"/>
          </w:tcPr>
          <w:p w14:paraId="5B1125B2" w14:textId="77777777" w:rsidR="00CD050D" w:rsidRPr="0020612A" w:rsidRDefault="00CD050D" w:rsidP="00CD050D">
            <w:pPr>
              <w:pStyle w:val="TAH"/>
            </w:pPr>
            <w:r w:rsidRPr="0020612A">
              <w:t>NR</w:t>
            </w:r>
            <w:r w:rsidRPr="0020612A">
              <w:rPr>
                <w:vertAlign w:val="subscript"/>
              </w:rPr>
              <w:t xml:space="preserve">ACLR </w:t>
            </w:r>
            <w:r w:rsidRPr="0020612A">
              <w:t>for band n257, n258, n261</w:t>
            </w:r>
          </w:p>
        </w:tc>
        <w:tc>
          <w:tcPr>
            <w:tcW w:w="1196" w:type="dxa"/>
            <w:vAlign w:val="center"/>
          </w:tcPr>
          <w:p w14:paraId="3BDFF555" w14:textId="77777777" w:rsidR="00CD050D" w:rsidRPr="0020612A" w:rsidRDefault="00CD050D" w:rsidP="00CD050D">
            <w:pPr>
              <w:pStyle w:val="TAC"/>
              <w:rPr>
                <w:rFonts w:cs="Arial"/>
              </w:rPr>
            </w:pPr>
            <w:r w:rsidRPr="0020612A">
              <w:rPr>
                <w:rFonts w:cs="Arial"/>
              </w:rPr>
              <w:t>17 - TT – R dB</w:t>
            </w:r>
          </w:p>
        </w:tc>
        <w:tc>
          <w:tcPr>
            <w:tcW w:w="1132" w:type="dxa"/>
            <w:vAlign w:val="center"/>
          </w:tcPr>
          <w:p w14:paraId="19D3854A" w14:textId="77777777" w:rsidR="00CD050D" w:rsidRPr="0020612A" w:rsidRDefault="00CD050D" w:rsidP="00CD050D">
            <w:pPr>
              <w:pStyle w:val="TAC"/>
              <w:rPr>
                <w:rFonts w:cs="Arial"/>
              </w:rPr>
            </w:pPr>
            <w:r w:rsidRPr="0020612A">
              <w:rPr>
                <w:rFonts w:cs="Arial"/>
              </w:rPr>
              <w:t>17 - TT – R dB</w:t>
            </w:r>
          </w:p>
        </w:tc>
        <w:tc>
          <w:tcPr>
            <w:tcW w:w="1338" w:type="dxa"/>
            <w:vAlign w:val="center"/>
          </w:tcPr>
          <w:p w14:paraId="62AD1F54" w14:textId="77777777" w:rsidR="00CD050D" w:rsidRPr="0020612A" w:rsidRDefault="00CD050D" w:rsidP="00CD050D">
            <w:pPr>
              <w:pStyle w:val="TAC"/>
              <w:rPr>
                <w:rFonts w:cs="Arial"/>
              </w:rPr>
            </w:pPr>
            <w:r w:rsidRPr="0020612A">
              <w:rPr>
                <w:rFonts w:cs="Arial"/>
              </w:rPr>
              <w:t>17 - TT – R dB</w:t>
            </w:r>
          </w:p>
        </w:tc>
        <w:tc>
          <w:tcPr>
            <w:tcW w:w="1374" w:type="dxa"/>
            <w:vAlign w:val="center"/>
          </w:tcPr>
          <w:p w14:paraId="2697C33E" w14:textId="77777777" w:rsidR="00CD050D" w:rsidRPr="0020612A" w:rsidRDefault="00CD050D" w:rsidP="00CD050D">
            <w:pPr>
              <w:pStyle w:val="TAC"/>
              <w:rPr>
                <w:rFonts w:cs="Arial"/>
              </w:rPr>
            </w:pPr>
            <w:r w:rsidRPr="0020612A">
              <w:rPr>
                <w:rFonts w:cs="Arial"/>
              </w:rPr>
              <w:t>17 - TT – R dB</w:t>
            </w:r>
          </w:p>
        </w:tc>
      </w:tr>
      <w:tr w:rsidR="0032234A" w:rsidRPr="0020612A" w14:paraId="2C7C969C" w14:textId="77777777">
        <w:trPr>
          <w:trHeight w:val="654"/>
        </w:trPr>
        <w:tc>
          <w:tcPr>
            <w:tcW w:w="2392" w:type="dxa"/>
            <w:vAlign w:val="center"/>
          </w:tcPr>
          <w:p w14:paraId="0C8F3F26" w14:textId="77777777" w:rsidR="0032234A" w:rsidRPr="0020612A" w:rsidRDefault="0032234A">
            <w:pPr>
              <w:pStyle w:val="TAH"/>
            </w:pPr>
            <w:r w:rsidRPr="0020612A">
              <w:t>NR</w:t>
            </w:r>
            <w:r w:rsidRPr="0020612A">
              <w:rPr>
                <w:vertAlign w:val="subscript"/>
              </w:rPr>
              <w:t xml:space="preserve">ACLR </w:t>
            </w:r>
            <w:r w:rsidRPr="0020612A">
              <w:t>for band n260</w:t>
            </w:r>
          </w:p>
        </w:tc>
        <w:tc>
          <w:tcPr>
            <w:tcW w:w="1196" w:type="dxa"/>
            <w:vAlign w:val="center"/>
          </w:tcPr>
          <w:p w14:paraId="6E763F5D" w14:textId="77777777" w:rsidR="0032234A" w:rsidRPr="0020612A" w:rsidRDefault="0032234A">
            <w:pPr>
              <w:pStyle w:val="TAC"/>
              <w:rPr>
                <w:rFonts w:cs="Arial"/>
              </w:rPr>
            </w:pPr>
            <w:r w:rsidRPr="0020612A">
              <w:rPr>
                <w:rFonts w:cs="Arial"/>
              </w:rPr>
              <w:t xml:space="preserve">16 </w:t>
            </w:r>
            <w:r w:rsidR="00A728CD" w:rsidRPr="0020612A">
              <w:rPr>
                <w:rFonts w:cs="Arial"/>
              </w:rPr>
              <w:t xml:space="preserve">- </w:t>
            </w:r>
            <w:r w:rsidRPr="0020612A">
              <w:rPr>
                <w:rFonts w:cs="Arial"/>
              </w:rPr>
              <w:t>TT dB</w:t>
            </w:r>
          </w:p>
        </w:tc>
        <w:tc>
          <w:tcPr>
            <w:tcW w:w="1132" w:type="dxa"/>
            <w:vAlign w:val="center"/>
          </w:tcPr>
          <w:p w14:paraId="4969B338" w14:textId="77777777" w:rsidR="0032234A" w:rsidRPr="0020612A" w:rsidRDefault="0032234A">
            <w:pPr>
              <w:pStyle w:val="TAC"/>
              <w:rPr>
                <w:rFonts w:cs="Arial"/>
              </w:rPr>
            </w:pPr>
            <w:r w:rsidRPr="0020612A">
              <w:rPr>
                <w:rFonts w:cs="Arial"/>
              </w:rPr>
              <w:t xml:space="preserve">16 </w:t>
            </w:r>
            <w:r w:rsidR="00A728CD" w:rsidRPr="0020612A">
              <w:rPr>
                <w:rFonts w:cs="Arial"/>
              </w:rPr>
              <w:t xml:space="preserve">- </w:t>
            </w:r>
            <w:r w:rsidRPr="0020612A">
              <w:rPr>
                <w:rFonts w:cs="Arial"/>
              </w:rPr>
              <w:t>TT dB</w:t>
            </w:r>
          </w:p>
        </w:tc>
        <w:tc>
          <w:tcPr>
            <w:tcW w:w="1338" w:type="dxa"/>
            <w:vAlign w:val="center"/>
          </w:tcPr>
          <w:p w14:paraId="770D3C7D" w14:textId="77777777" w:rsidR="0032234A" w:rsidRPr="0020612A" w:rsidRDefault="0032234A">
            <w:pPr>
              <w:pStyle w:val="TAC"/>
              <w:rPr>
                <w:rFonts w:cs="Arial"/>
              </w:rPr>
            </w:pPr>
            <w:r w:rsidRPr="0020612A">
              <w:rPr>
                <w:rFonts w:cs="Arial"/>
              </w:rPr>
              <w:t xml:space="preserve">16 </w:t>
            </w:r>
            <w:r w:rsidR="00A728CD" w:rsidRPr="0020612A">
              <w:rPr>
                <w:rFonts w:cs="Arial"/>
              </w:rPr>
              <w:t xml:space="preserve">- </w:t>
            </w:r>
            <w:r w:rsidRPr="0020612A">
              <w:rPr>
                <w:rFonts w:cs="Arial"/>
              </w:rPr>
              <w:t>TT dB</w:t>
            </w:r>
          </w:p>
        </w:tc>
        <w:tc>
          <w:tcPr>
            <w:tcW w:w="1374" w:type="dxa"/>
            <w:vAlign w:val="center"/>
          </w:tcPr>
          <w:p w14:paraId="51D67CBF" w14:textId="77777777" w:rsidR="0032234A" w:rsidRPr="0020612A" w:rsidRDefault="0032234A">
            <w:pPr>
              <w:pStyle w:val="TAC"/>
              <w:rPr>
                <w:rFonts w:cs="Arial"/>
              </w:rPr>
            </w:pPr>
            <w:r w:rsidRPr="0020612A">
              <w:rPr>
                <w:rFonts w:cs="Arial"/>
              </w:rPr>
              <w:t xml:space="preserve">16 </w:t>
            </w:r>
            <w:r w:rsidR="00A728CD" w:rsidRPr="0020612A">
              <w:rPr>
                <w:rFonts w:cs="Arial"/>
              </w:rPr>
              <w:t xml:space="preserve">- </w:t>
            </w:r>
            <w:r w:rsidRPr="0020612A">
              <w:rPr>
                <w:rFonts w:cs="Arial"/>
              </w:rPr>
              <w:t>TT dB</w:t>
            </w:r>
          </w:p>
        </w:tc>
      </w:tr>
      <w:tr w:rsidR="004E7888" w:rsidRPr="0020612A" w14:paraId="40DCF724" w14:textId="77777777" w:rsidTr="005C66FD">
        <w:trPr>
          <w:trHeight w:val="654"/>
        </w:trPr>
        <w:tc>
          <w:tcPr>
            <w:tcW w:w="2392" w:type="dxa"/>
            <w:vAlign w:val="center"/>
          </w:tcPr>
          <w:p w14:paraId="50B75CFC" w14:textId="5E35F986" w:rsidR="004E7888" w:rsidRPr="0020612A" w:rsidRDefault="004E7888" w:rsidP="004E7888">
            <w:pPr>
              <w:pStyle w:val="TAH"/>
            </w:pPr>
            <w:r w:rsidRPr="0020612A">
              <w:t>NR</w:t>
            </w:r>
            <w:r w:rsidRPr="0020612A">
              <w:rPr>
                <w:vertAlign w:val="subscript"/>
              </w:rPr>
              <w:t xml:space="preserve">ACLR </w:t>
            </w:r>
            <w:r w:rsidRPr="0020612A">
              <w:t>for band n259</w:t>
            </w:r>
          </w:p>
        </w:tc>
        <w:tc>
          <w:tcPr>
            <w:tcW w:w="1196" w:type="dxa"/>
            <w:vAlign w:val="center"/>
          </w:tcPr>
          <w:p w14:paraId="25771C32" w14:textId="57B2786C" w:rsidR="004E7888" w:rsidRPr="0020612A" w:rsidRDefault="004E7888" w:rsidP="004E7888">
            <w:pPr>
              <w:pStyle w:val="TAC"/>
              <w:rPr>
                <w:rFonts w:cs="Arial"/>
              </w:rPr>
            </w:pPr>
            <w:r w:rsidRPr="0020612A">
              <w:rPr>
                <w:rFonts w:cs="Arial"/>
              </w:rPr>
              <w:t>16 - TBD - TT dB</w:t>
            </w:r>
          </w:p>
        </w:tc>
        <w:tc>
          <w:tcPr>
            <w:tcW w:w="1132" w:type="dxa"/>
            <w:vAlign w:val="center"/>
          </w:tcPr>
          <w:p w14:paraId="65816C2D" w14:textId="74C2B2E7" w:rsidR="004E7888" w:rsidRPr="0020612A" w:rsidRDefault="004E7888" w:rsidP="004E7888">
            <w:pPr>
              <w:pStyle w:val="TAC"/>
              <w:rPr>
                <w:rFonts w:cs="Arial"/>
              </w:rPr>
            </w:pPr>
            <w:r w:rsidRPr="0020612A">
              <w:rPr>
                <w:rFonts w:cs="Arial"/>
              </w:rPr>
              <w:t>16 - TBD - TT dB</w:t>
            </w:r>
          </w:p>
        </w:tc>
        <w:tc>
          <w:tcPr>
            <w:tcW w:w="1338" w:type="dxa"/>
            <w:vAlign w:val="center"/>
          </w:tcPr>
          <w:p w14:paraId="311FD529" w14:textId="6C5648CB" w:rsidR="004E7888" w:rsidRPr="0020612A" w:rsidRDefault="004E7888" w:rsidP="004E7888">
            <w:pPr>
              <w:pStyle w:val="TAC"/>
              <w:rPr>
                <w:rFonts w:cs="Arial"/>
              </w:rPr>
            </w:pPr>
            <w:r w:rsidRPr="0020612A">
              <w:rPr>
                <w:rFonts w:cs="Arial"/>
              </w:rPr>
              <w:t>16 - TBD - TT dB</w:t>
            </w:r>
          </w:p>
        </w:tc>
        <w:tc>
          <w:tcPr>
            <w:tcW w:w="1374" w:type="dxa"/>
            <w:vAlign w:val="center"/>
          </w:tcPr>
          <w:p w14:paraId="2D41656E" w14:textId="45337DC5" w:rsidR="004E7888" w:rsidRPr="0020612A" w:rsidRDefault="004E7888" w:rsidP="004E7888">
            <w:pPr>
              <w:pStyle w:val="TAC"/>
              <w:rPr>
                <w:rFonts w:cs="Arial"/>
              </w:rPr>
            </w:pPr>
            <w:r w:rsidRPr="0020612A">
              <w:rPr>
                <w:rFonts w:cs="Arial"/>
              </w:rPr>
              <w:t>16 - TBD - TT dB</w:t>
            </w:r>
          </w:p>
        </w:tc>
      </w:tr>
      <w:tr w:rsidR="00B854C1" w:rsidRPr="0020612A" w14:paraId="5C308389" w14:textId="77777777" w:rsidTr="005C66FD">
        <w:trPr>
          <w:trHeight w:val="654"/>
        </w:trPr>
        <w:tc>
          <w:tcPr>
            <w:tcW w:w="2392" w:type="dxa"/>
            <w:vAlign w:val="center"/>
          </w:tcPr>
          <w:p w14:paraId="42AAB5BD" w14:textId="77777777" w:rsidR="00B854C1" w:rsidRPr="0020612A" w:rsidRDefault="00B854C1" w:rsidP="005C66FD">
            <w:pPr>
              <w:pStyle w:val="TAH"/>
            </w:pPr>
            <w:r w:rsidRPr="0020612A">
              <w:t>NR channel Measurement bandwidth</w:t>
            </w:r>
          </w:p>
          <w:p w14:paraId="2A0AF00C" w14:textId="77777777" w:rsidR="00B854C1" w:rsidRPr="0020612A" w:rsidRDefault="00B854C1" w:rsidP="005C66FD">
            <w:pPr>
              <w:pStyle w:val="TAH"/>
            </w:pPr>
            <w:r w:rsidRPr="0020612A">
              <w:t>(MHz)</w:t>
            </w:r>
          </w:p>
        </w:tc>
        <w:tc>
          <w:tcPr>
            <w:tcW w:w="1196" w:type="dxa"/>
            <w:vAlign w:val="center"/>
          </w:tcPr>
          <w:p w14:paraId="00A7D4C7" w14:textId="77777777" w:rsidR="00B854C1" w:rsidRPr="0020612A" w:rsidRDefault="00B854C1" w:rsidP="005C66FD">
            <w:pPr>
              <w:pStyle w:val="TAC"/>
              <w:rPr>
                <w:rFonts w:cs="Arial"/>
              </w:rPr>
            </w:pPr>
            <w:r w:rsidRPr="0020612A">
              <w:rPr>
                <w:rFonts w:cs="Arial"/>
              </w:rPr>
              <w:t>47.58</w:t>
            </w:r>
          </w:p>
        </w:tc>
        <w:tc>
          <w:tcPr>
            <w:tcW w:w="1132" w:type="dxa"/>
            <w:vAlign w:val="center"/>
          </w:tcPr>
          <w:p w14:paraId="419A96A8" w14:textId="77777777" w:rsidR="00B854C1" w:rsidRPr="0020612A" w:rsidRDefault="00B854C1" w:rsidP="005C66FD">
            <w:pPr>
              <w:pStyle w:val="TAC"/>
              <w:rPr>
                <w:rFonts w:cs="Arial"/>
              </w:rPr>
            </w:pPr>
            <w:r w:rsidRPr="0020612A">
              <w:rPr>
                <w:rFonts w:cs="Arial"/>
              </w:rPr>
              <w:t>95.16</w:t>
            </w:r>
          </w:p>
        </w:tc>
        <w:tc>
          <w:tcPr>
            <w:tcW w:w="1338" w:type="dxa"/>
            <w:vAlign w:val="center"/>
          </w:tcPr>
          <w:p w14:paraId="629285FE" w14:textId="77777777" w:rsidR="00B854C1" w:rsidRPr="0020612A" w:rsidRDefault="00B854C1" w:rsidP="005C66FD">
            <w:pPr>
              <w:pStyle w:val="TAC"/>
              <w:rPr>
                <w:rFonts w:cs="Arial"/>
              </w:rPr>
            </w:pPr>
            <w:r w:rsidRPr="0020612A">
              <w:rPr>
                <w:rFonts w:cs="Arial"/>
              </w:rPr>
              <w:t>190.20</w:t>
            </w:r>
          </w:p>
        </w:tc>
        <w:tc>
          <w:tcPr>
            <w:tcW w:w="1374" w:type="dxa"/>
            <w:vAlign w:val="center"/>
          </w:tcPr>
          <w:p w14:paraId="2A2B5A36" w14:textId="77777777" w:rsidR="00B854C1" w:rsidRPr="0020612A" w:rsidRDefault="00B854C1" w:rsidP="005C66FD">
            <w:pPr>
              <w:pStyle w:val="TAC"/>
              <w:rPr>
                <w:rFonts w:cs="Arial"/>
              </w:rPr>
            </w:pPr>
            <w:r w:rsidRPr="0020612A">
              <w:rPr>
                <w:rFonts w:cs="Arial"/>
              </w:rPr>
              <w:t>380.28</w:t>
            </w:r>
          </w:p>
        </w:tc>
      </w:tr>
      <w:tr w:rsidR="0032234A" w:rsidRPr="0020612A" w14:paraId="3A3DF5C5" w14:textId="77777777">
        <w:trPr>
          <w:trHeight w:val="664"/>
        </w:trPr>
        <w:tc>
          <w:tcPr>
            <w:tcW w:w="2392" w:type="dxa"/>
            <w:vAlign w:val="center"/>
          </w:tcPr>
          <w:p w14:paraId="7BC8EFC2" w14:textId="77777777" w:rsidR="0032234A" w:rsidRPr="0020612A" w:rsidRDefault="0032234A">
            <w:pPr>
              <w:pStyle w:val="TAH"/>
            </w:pPr>
            <w:r w:rsidRPr="0020612A">
              <w:t>Adjacent channel centre frequency offset [MHz]</w:t>
            </w:r>
          </w:p>
        </w:tc>
        <w:tc>
          <w:tcPr>
            <w:tcW w:w="1196" w:type="dxa"/>
            <w:vAlign w:val="center"/>
          </w:tcPr>
          <w:p w14:paraId="66A2E321" w14:textId="77777777" w:rsidR="0032234A" w:rsidRPr="0020612A" w:rsidRDefault="0032234A">
            <w:pPr>
              <w:pStyle w:val="TAC"/>
              <w:rPr>
                <w:rFonts w:cs="Arial"/>
              </w:rPr>
            </w:pPr>
            <w:r w:rsidRPr="0020612A">
              <w:rPr>
                <w:rFonts w:cs="Arial"/>
              </w:rPr>
              <w:t>+50</w:t>
            </w:r>
          </w:p>
          <w:p w14:paraId="11F05A5C" w14:textId="77777777" w:rsidR="0032234A" w:rsidRPr="0020612A" w:rsidRDefault="0032234A">
            <w:pPr>
              <w:pStyle w:val="TAC"/>
              <w:rPr>
                <w:rFonts w:cs="Arial"/>
              </w:rPr>
            </w:pPr>
            <w:r w:rsidRPr="0020612A">
              <w:rPr>
                <w:rFonts w:cs="Arial"/>
              </w:rPr>
              <w:t>/</w:t>
            </w:r>
          </w:p>
          <w:p w14:paraId="4CC72814" w14:textId="77777777" w:rsidR="0032234A" w:rsidRPr="0020612A" w:rsidRDefault="0032234A">
            <w:pPr>
              <w:pStyle w:val="TAC"/>
              <w:rPr>
                <w:rFonts w:cs="Arial"/>
              </w:rPr>
            </w:pPr>
            <w:r w:rsidRPr="0020612A">
              <w:rPr>
                <w:rFonts w:cs="Arial"/>
              </w:rPr>
              <w:t>-50</w:t>
            </w:r>
          </w:p>
        </w:tc>
        <w:tc>
          <w:tcPr>
            <w:tcW w:w="1132" w:type="dxa"/>
            <w:vAlign w:val="center"/>
          </w:tcPr>
          <w:p w14:paraId="0F596B00" w14:textId="77777777" w:rsidR="0032234A" w:rsidRPr="0020612A" w:rsidRDefault="0032234A">
            <w:pPr>
              <w:pStyle w:val="TAC"/>
              <w:rPr>
                <w:rFonts w:cs="Arial"/>
              </w:rPr>
            </w:pPr>
            <w:r w:rsidRPr="0020612A">
              <w:rPr>
                <w:rFonts w:cs="Arial"/>
              </w:rPr>
              <w:t>+100</w:t>
            </w:r>
          </w:p>
          <w:p w14:paraId="746A8968" w14:textId="77777777" w:rsidR="0032234A" w:rsidRPr="0020612A" w:rsidRDefault="0032234A">
            <w:pPr>
              <w:pStyle w:val="TAC"/>
              <w:rPr>
                <w:rFonts w:cs="Arial"/>
              </w:rPr>
            </w:pPr>
            <w:r w:rsidRPr="0020612A">
              <w:rPr>
                <w:rFonts w:cs="Arial"/>
              </w:rPr>
              <w:t>/</w:t>
            </w:r>
          </w:p>
          <w:p w14:paraId="362653A4" w14:textId="77777777" w:rsidR="0032234A" w:rsidRPr="0020612A" w:rsidRDefault="0032234A">
            <w:pPr>
              <w:pStyle w:val="TAC"/>
              <w:rPr>
                <w:rFonts w:cs="Arial"/>
              </w:rPr>
            </w:pPr>
            <w:r w:rsidRPr="0020612A">
              <w:rPr>
                <w:rFonts w:cs="Arial"/>
              </w:rPr>
              <w:t>-100</w:t>
            </w:r>
          </w:p>
        </w:tc>
        <w:tc>
          <w:tcPr>
            <w:tcW w:w="1338" w:type="dxa"/>
            <w:vAlign w:val="center"/>
          </w:tcPr>
          <w:p w14:paraId="776393F7" w14:textId="77777777" w:rsidR="0032234A" w:rsidRPr="0020612A" w:rsidRDefault="0032234A">
            <w:pPr>
              <w:pStyle w:val="TAC"/>
              <w:rPr>
                <w:rFonts w:cs="Arial"/>
              </w:rPr>
            </w:pPr>
            <w:r w:rsidRPr="0020612A">
              <w:rPr>
                <w:rFonts w:cs="Arial"/>
              </w:rPr>
              <w:t>+200</w:t>
            </w:r>
          </w:p>
          <w:p w14:paraId="42305F52" w14:textId="77777777" w:rsidR="0032234A" w:rsidRPr="0020612A" w:rsidRDefault="0032234A">
            <w:pPr>
              <w:pStyle w:val="TAC"/>
              <w:rPr>
                <w:rFonts w:cs="Arial"/>
              </w:rPr>
            </w:pPr>
            <w:r w:rsidRPr="0020612A">
              <w:rPr>
                <w:rFonts w:cs="Arial"/>
              </w:rPr>
              <w:t>/</w:t>
            </w:r>
          </w:p>
          <w:p w14:paraId="54C5988A" w14:textId="77777777" w:rsidR="0032234A" w:rsidRPr="0020612A" w:rsidRDefault="0032234A">
            <w:pPr>
              <w:pStyle w:val="TAC"/>
              <w:rPr>
                <w:rFonts w:cs="Arial"/>
              </w:rPr>
            </w:pPr>
            <w:r w:rsidRPr="0020612A">
              <w:rPr>
                <w:rFonts w:cs="Arial"/>
              </w:rPr>
              <w:t>-200</w:t>
            </w:r>
          </w:p>
        </w:tc>
        <w:tc>
          <w:tcPr>
            <w:tcW w:w="1374" w:type="dxa"/>
            <w:vAlign w:val="center"/>
          </w:tcPr>
          <w:p w14:paraId="3B79D879" w14:textId="77777777" w:rsidR="0032234A" w:rsidRPr="0020612A" w:rsidRDefault="0032234A">
            <w:pPr>
              <w:pStyle w:val="TAC"/>
              <w:rPr>
                <w:rFonts w:cs="Arial"/>
              </w:rPr>
            </w:pPr>
            <w:r w:rsidRPr="0020612A">
              <w:rPr>
                <w:rFonts w:cs="Arial"/>
              </w:rPr>
              <w:t>+400</w:t>
            </w:r>
          </w:p>
          <w:p w14:paraId="4C727AD7" w14:textId="77777777" w:rsidR="0032234A" w:rsidRPr="0020612A" w:rsidRDefault="0032234A">
            <w:pPr>
              <w:pStyle w:val="TAC"/>
              <w:rPr>
                <w:rFonts w:cs="Arial"/>
              </w:rPr>
            </w:pPr>
            <w:r w:rsidRPr="0020612A">
              <w:rPr>
                <w:rFonts w:cs="Arial"/>
              </w:rPr>
              <w:t>/</w:t>
            </w:r>
          </w:p>
          <w:p w14:paraId="5EDF5E9F" w14:textId="77777777" w:rsidR="0032234A" w:rsidRPr="0020612A" w:rsidRDefault="0032234A">
            <w:pPr>
              <w:pStyle w:val="TAC"/>
              <w:rPr>
                <w:rFonts w:cs="Arial"/>
              </w:rPr>
            </w:pPr>
            <w:r w:rsidRPr="0020612A">
              <w:rPr>
                <w:rFonts w:cs="Arial"/>
              </w:rPr>
              <w:t>-400</w:t>
            </w:r>
          </w:p>
        </w:tc>
      </w:tr>
      <w:tr w:rsidR="0032234A" w:rsidRPr="0020612A" w14:paraId="468F8A25" w14:textId="77777777">
        <w:trPr>
          <w:trHeight w:val="53"/>
        </w:trPr>
        <w:tc>
          <w:tcPr>
            <w:tcW w:w="7432" w:type="dxa"/>
            <w:gridSpan w:val="5"/>
            <w:vAlign w:val="center"/>
          </w:tcPr>
          <w:p w14:paraId="760A51A4" w14:textId="77777777" w:rsidR="00A728CD" w:rsidRPr="0020612A" w:rsidRDefault="0032234A" w:rsidP="0073783C">
            <w:pPr>
              <w:pStyle w:val="TAN"/>
            </w:pPr>
            <w:r w:rsidRPr="0020612A">
              <w:t>NOTE 1:</w:t>
            </w:r>
            <w:r w:rsidRPr="0020612A">
              <w:tab/>
              <w:t>TT for each frequency and channel bandwidth is specified in Table 6.5.2.3.5-1a</w:t>
            </w:r>
          </w:p>
          <w:p w14:paraId="04EB00EF" w14:textId="77777777" w:rsidR="0032234A" w:rsidRPr="0020612A" w:rsidRDefault="00A728CD" w:rsidP="0073783C">
            <w:pPr>
              <w:pStyle w:val="TAN"/>
              <w:rPr>
                <w:rFonts w:cs="Arial"/>
              </w:rPr>
            </w:pPr>
            <w:r w:rsidRPr="0020612A">
              <w:t>NOTE 2:</w:t>
            </w:r>
            <w:r w:rsidR="00CD050D" w:rsidRPr="0020612A">
              <w:tab/>
              <w:t>R for each frequency, channel bandwidth and test point is specified in Table 6.5.2.3.5-1b</w:t>
            </w:r>
          </w:p>
        </w:tc>
      </w:tr>
    </w:tbl>
    <w:p w14:paraId="0BB38590" w14:textId="77777777" w:rsidR="0032234A" w:rsidRPr="0020612A" w:rsidRDefault="0032234A">
      <w:pPr>
        <w:rPr>
          <w:rFonts w:eastAsia="DengXian"/>
        </w:rPr>
      </w:pPr>
    </w:p>
    <w:p w14:paraId="011789CF" w14:textId="3EF02DEC" w:rsidR="0032234A" w:rsidRPr="0020612A" w:rsidRDefault="0032234A">
      <w:pPr>
        <w:pStyle w:val="TH"/>
      </w:pPr>
      <w:bookmarkStart w:id="75" w:name="_CRTable6_5_2_3_51a"/>
      <w:r w:rsidRPr="0020612A">
        <w:t xml:space="preserve">Table </w:t>
      </w:r>
      <w:bookmarkEnd w:id="75"/>
      <w:r w:rsidRPr="0020612A">
        <w:t>6.5.2.3.5-1a: Test Tolerance (Adjacent channel leakage ratio)</w:t>
      </w:r>
      <w:r w:rsidR="00FC1E90" w:rsidRPr="0020612A">
        <w:t xml:space="preserve"> for PC3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1196"/>
        <w:gridCol w:w="1196"/>
        <w:gridCol w:w="1132"/>
        <w:gridCol w:w="1338"/>
        <w:gridCol w:w="1374"/>
      </w:tblGrid>
      <w:tr w:rsidR="008E3709" w:rsidRPr="0020612A" w14:paraId="1A305C06" w14:textId="77777777" w:rsidTr="008E3709">
        <w:trPr>
          <w:trHeight w:val="20"/>
          <w:jc w:val="center"/>
        </w:trPr>
        <w:tc>
          <w:tcPr>
            <w:tcW w:w="2392" w:type="dxa"/>
            <w:vMerge w:val="restart"/>
          </w:tcPr>
          <w:p w14:paraId="0E1335AF" w14:textId="77777777" w:rsidR="008E3709" w:rsidRPr="0020612A" w:rsidRDefault="008E3709" w:rsidP="008E3709">
            <w:pPr>
              <w:pStyle w:val="TAH"/>
              <w:rPr>
                <w:rFonts w:cs="Arial"/>
              </w:rPr>
            </w:pPr>
          </w:p>
        </w:tc>
        <w:tc>
          <w:tcPr>
            <w:tcW w:w="1196" w:type="dxa"/>
          </w:tcPr>
          <w:p w14:paraId="11FF34F2" w14:textId="77777777" w:rsidR="008E3709" w:rsidRPr="0020612A" w:rsidRDefault="008E3709" w:rsidP="008E3709">
            <w:pPr>
              <w:pStyle w:val="TAH"/>
              <w:rPr>
                <w:rFonts w:cs="Arial"/>
              </w:rPr>
            </w:pPr>
          </w:p>
        </w:tc>
        <w:tc>
          <w:tcPr>
            <w:tcW w:w="5040" w:type="dxa"/>
            <w:gridSpan w:val="4"/>
          </w:tcPr>
          <w:p w14:paraId="069EEE80" w14:textId="77777777" w:rsidR="008E3709" w:rsidRPr="0020612A" w:rsidRDefault="008E3709" w:rsidP="008E3709">
            <w:pPr>
              <w:pStyle w:val="TAH"/>
              <w:rPr>
                <w:rFonts w:cs="Arial"/>
              </w:rPr>
            </w:pPr>
            <w:r w:rsidRPr="0020612A">
              <w:rPr>
                <w:rFonts w:cs="Arial"/>
              </w:rPr>
              <w:t>Channel bandwidth / NR</w:t>
            </w:r>
            <w:r w:rsidRPr="0020612A">
              <w:rPr>
                <w:rFonts w:cs="Arial"/>
                <w:vertAlign w:val="subscript"/>
              </w:rPr>
              <w:t xml:space="preserve">ACLR </w:t>
            </w:r>
            <w:r w:rsidRPr="0020612A">
              <w:rPr>
                <w:rFonts w:cs="Arial"/>
              </w:rPr>
              <w:t>/ Measurement bandwidth</w:t>
            </w:r>
          </w:p>
        </w:tc>
      </w:tr>
      <w:tr w:rsidR="008E3709" w:rsidRPr="0020612A" w14:paraId="38101F9E" w14:textId="77777777" w:rsidTr="008E3709">
        <w:trPr>
          <w:trHeight w:val="20"/>
          <w:jc w:val="center"/>
        </w:trPr>
        <w:tc>
          <w:tcPr>
            <w:tcW w:w="2392" w:type="dxa"/>
            <w:vMerge/>
            <w:tcBorders>
              <w:bottom w:val="single" w:sz="4" w:space="0" w:color="auto"/>
            </w:tcBorders>
          </w:tcPr>
          <w:p w14:paraId="4C471C82" w14:textId="77777777" w:rsidR="008E3709" w:rsidRPr="0020612A" w:rsidRDefault="008E3709" w:rsidP="008E3709">
            <w:pPr>
              <w:pStyle w:val="TAH"/>
              <w:rPr>
                <w:rFonts w:cs="Arial"/>
              </w:rPr>
            </w:pPr>
          </w:p>
        </w:tc>
        <w:tc>
          <w:tcPr>
            <w:tcW w:w="1196" w:type="dxa"/>
          </w:tcPr>
          <w:p w14:paraId="5F1D8842" w14:textId="77777777" w:rsidR="008E3709" w:rsidRPr="0020612A" w:rsidRDefault="008E3709" w:rsidP="008E3709">
            <w:pPr>
              <w:pStyle w:val="TAH"/>
              <w:rPr>
                <w:rFonts w:cs="Arial"/>
              </w:rPr>
            </w:pPr>
            <w:r w:rsidRPr="0020612A">
              <w:rPr>
                <w:rFonts w:cs="Arial"/>
              </w:rPr>
              <w:t>Test ID</w:t>
            </w:r>
          </w:p>
        </w:tc>
        <w:tc>
          <w:tcPr>
            <w:tcW w:w="1196" w:type="dxa"/>
          </w:tcPr>
          <w:p w14:paraId="0B012E70" w14:textId="77777777" w:rsidR="008E3709" w:rsidRPr="0020612A" w:rsidRDefault="008E3709" w:rsidP="008E3709">
            <w:pPr>
              <w:pStyle w:val="TAH"/>
              <w:rPr>
                <w:rFonts w:cs="Arial"/>
              </w:rPr>
            </w:pPr>
            <w:r w:rsidRPr="0020612A">
              <w:rPr>
                <w:rFonts w:cs="Arial"/>
              </w:rPr>
              <w:t>50</w:t>
            </w:r>
          </w:p>
          <w:p w14:paraId="475F25BA" w14:textId="77777777" w:rsidR="008E3709" w:rsidRPr="0020612A" w:rsidRDefault="008E3709" w:rsidP="008E3709">
            <w:pPr>
              <w:pStyle w:val="TAH"/>
              <w:rPr>
                <w:rFonts w:cs="Arial"/>
              </w:rPr>
            </w:pPr>
            <w:r w:rsidRPr="0020612A">
              <w:rPr>
                <w:rFonts w:cs="Arial"/>
              </w:rPr>
              <w:t>MHz</w:t>
            </w:r>
          </w:p>
        </w:tc>
        <w:tc>
          <w:tcPr>
            <w:tcW w:w="1132" w:type="dxa"/>
          </w:tcPr>
          <w:p w14:paraId="28371C66" w14:textId="77777777" w:rsidR="008E3709" w:rsidRPr="0020612A" w:rsidRDefault="008E3709" w:rsidP="008E3709">
            <w:pPr>
              <w:pStyle w:val="TAH"/>
              <w:rPr>
                <w:rFonts w:cs="Arial"/>
              </w:rPr>
            </w:pPr>
            <w:r w:rsidRPr="0020612A">
              <w:rPr>
                <w:rFonts w:cs="Arial"/>
              </w:rPr>
              <w:t>100</w:t>
            </w:r>
          </w:p>
          <w:p w14:paraId="65494800" w14:textId="77777777" w:rsidR="008E3709" w:rsidRPr="0020612A" w:rsidRDefault="008E3709" w:rsidP="008E3709">
            <w:pPr>
              <w:pStyle w:val="TAH"/>
              <w:rPr>
                <w:rFonts w:cs="Arial"/>
              </w:rPr>
            </w:pPr>
            <w:r w:rsidRPr="0020612A">
              <w:rPr>
                <w:rFonts w:cs="Arial"/>
              </w:rPr>
              <w:t>MHz</w:t>
            </w:r>
          </w:p>
        </w:tc>
        <w:tc>
          <w:tcPr>
            <w:tcW w:w="1338" w:type="dxa"/>
          </w:tcPr>
          <w:p w14:paraId="475C04C3" w14:textId="77777777" w:rsidR="008E3709" w:rsidRPr="0020612A" w:rsidRDefault="008E3709" w:rsidP="008E3709">
            <w:pPr>
              <w:pStyle w:val="TAH"/>
              <w:rPr>
                <w:rFonts w:cs="Arial"/>
              </w:rPr>
            </w:pPr>
            <w:r w:rsidRPr="0020612A">
              <w:rPr>
                <w:rFonts w:cs="Arial"/>
              </w:rPr>
              <w:t>200</w:t>
            </w:r>
          </w:p>
          <w:p w14:paraId="302F81BC" w14:textId="77777777" w:rsidR="008E3709" w:rsidRPr="0020612A" w:rsidRDefault="008E3709" w:rsidP="008E3709">
            <w:pPr>
              <w:pStyle w:val="TAH"/>
              <w:rPr>
                <w:rFonts w:cs="Arial"/>
              </w:rPr>
            </w:pPr>
            <w:r w:rsidRPr="0020612A">
              <w:rPr>
                <w:rFonts w:cs="Arial"/>
              </w:rPr>
              <w:t>MHz</w:t>
            </w:r>
          </w:p>
        </w:tc>
        <w:tc>
          <w:tcPr>
            <w:tcW w:w="1374" w:type="dxa"/>
          </w:tcPr>
          <w:p w14:paraId="2990DB6C" w14:textId="77777777" w:rsidR="008E3709" w:rsidRPr="0020612A" w:rsidRDefault="008E3709" w:rsidP="008E3709">
            <w:pPr>
              <w:pStyle w:val="TAH"/>
              <w:rPr>
                <w:rFonts w:cs="Arial"/>
              </w:rPr>
            </w:pPr>
            <w:r w:rsidRPr="0020612A">
              <w:rPr>
                <w:rFonts w:cs="Arial"/>
              </w:rPr>
              <w:t>400</w:t>
            </w:r>
          </w:p>
          <w:p w14:paraId="353E74B5" w14:textId="77777777" w:rsidR="008E3709" w:rsidRPr="0020612A" w:rsidRDefault="008E3709" w:rsidP="008E3709">
            <w:pPr>
              <w:pStyle w:val="TAH"/>
              <w:rPr>
                <w:rFonts w:cs="Arial"/>
              </w:rPr>
            </w:pPr>
            <w:r w:rsidRPr="0020612A">
              <w:rPr>
                <w:rFonts w:cs="Arial"/>
              </w:rPr>
              <w:t>MHz</w:t>
            </w:r>
          </w:p>
        </w:tc>
      </w:tr>
      <w:tr w:rsidR="008E3709" w:rsidRPr="0020612A" w14:paraId="7E581013" w14:textId="77777777" w:rsidTr="008E3709">
        <w:trPr>
          <w:trHeight w:val="20"/>
          <w:jc w:val="center"/>
        </w:trPr>
        <w:tc>
          <w:tcPr>
            <w:tcW w:w="2392" w:type="dxa"/>
            <w:tcBorders>
              <w:bottom w:val="nil"/>
            </w:tcBorders>
            <w:vAlign w:val="center"/>
          </w:tcPr>
          <w:p w14:paraId="5D99BE66" w14:textId="77777777" w:rsidR="008E3709" w:rsidRPr="0020612A" w:rsidRDefault="008E3709" w:rsidP="008E3709">
            <w:pPr>
              <w:pStyle w:val="TAH"/>
            </w:pPr>
            <w:r w:rsidRPr="0020612A">
              <w:t>NR</w:t>
            </w:r>
            <w:r w:rsidRPr="0020612A">
              <w:rPr>
                <w:vertAlign w:val="subscript"/>
              </w:rPr>
              <w:t xml:space="preserve">ACLR </w:t>
            </w:r>
            <w:r w:rsidRPr="0020612A">
              <w:t>for band n257, n258, n261</w:t>
            </w:r>
          </w:p>
        </w:tc>
        <w:tc>
          <w:tcPr>
            <w:tcW w:w="1196" w:type="dxa"/>
          </w:tcPr>
          <w:p w14:paraId="6E2A2C43" w14:textId="77777777" w:rsidR="008E3709" w:rsidRPr="0020612A" w:rsidRDefault="008E3709" w:rsidP="008E3709">
            <w:pPr>
              <w:pStyle w:val="TAC"/>
              <w:rPr>
                <w:rFonts w:cs="Arial"/>
              </w:rPr>
            </w:pPr>
            <w:r w:rsidRPr="0020612A">
              <w:rPr>
                <w:rFonts w:cs="Arial"/>
              </w:rPr>
              <w:t>1-2, 4-5</w:t>
            </w:r>
          </w:p>
        </w:tc>
        <w:tc>
          <w:tcPr>
            <w:tcW w:w="1196" w:type="dxa"/>
            <w:vAlign w:val="center"/>
          </w:tcPr>
          <w:p w14:paraId="62F1050B" w14:textId="77777777" w:rsidR="008E3709" w:rsidRPr="0020612A" w:rsidRDefault="008E3709" w:rsidP="008E3709">
            <w:pPr>
              <w:pStyle w:val="TAC"/>
              <w:rPr>
                <w:rFonts w:cs="Arial"/>
              </w:rPr>
            </w:pPr>
            <w:r w:rsidRPr="0020612A">
              <w:t>4.10</w:t>
            </w:r>
          </w:p>
        </w:tc>
        <w:tc>
          <w:tcPr>
            <w:tcW w:w="1132" w:type="dxa"/>
            <w:vAlign w:val="center"/>
          </w:tcPr>
          <w:p w14:paraId="535B56D4" w14:textId="77777777" w:rsidR="008E3709" w:rsidRPr="0020612A" w:rsidRDefault="008E3709" w:rsidP="008E3709">
            <w:pPr>
              <w:pStyle w:val="TAC"/>
              <w:rPr>
                <w:rFonts w:cs="Arial"/>
              </w:rPr>
            </w:pPr>
            <w:r w:rsidRPr="0020612A">
              <w:t>4.49</w:t>
            </w:r>
          </w:p>
        </w:tc>
        <w:tc>
          <w:tcPr>
            <w:tcW w:w="1338" w:type="dxa"/>
            <w:vAlign w:val="center"/>
          </w:tcPr>
          <w:p w14:paraId="721EE911" w14:textId="77777777" w:rsidR="008E3709" w:rsidRPr="0020612A" w:rsidRDefault="008E3709" w:rsidP="008E3709">
            <w:pPr>
              <w:pStyle w:val="TAC"/>
              <w:rPr>
                <w:rFonts w:cs="Arial"/>
              </w:rPr>
            </w:pPr>
            <w:r w:rsidRPr="0020612A">
              <w:t>4.66</w:t>
            </w:r>
          </w:p>
        </w:tc>
        <w:tc>
          <w:tcPr>
            <w:tcW w:w="1374" w:type="dxa"/>
            <w:vAlign w:val="center"/>
          </w:tcPr>
          <w:p w14:paraId="26E01A27" w14:textId="77777777" w:rsidR="008E3709" w:rsidRPr="0020612A" w:rsidRDefault="008E3709" w:rsidP="008E3709">
            <w:pPr>
              <w:pStyle w:val="TAC"/>
              <w:rPr>
                <w:rFonts w:cs="Arial"/>
              </w:rPr>
            </w:pPr>
            <w:r w:rsidRPr="0020612A">
              <w:t>5.06</w:t>
            </w:r>
          </w:p>
        </w:tc>
      </w:tr>
      <w:tr w:rsidR="008E3709" w:rsidRPr="0020612A" w14:paraId="4908CEB7" w14:textId="77777777" w:rsidTr="008E3709">
        <w:trPr>
          <w:trHeight w:val="20"/>
          <w:jc w:val="center"/>
        </w:trPr>
        <w:tc>
          <w:tcPr>
            <w:tcW w:w="2392" w:type="dxa"/>
            <w:tcBorders>
              <w:top w:val="nil"/>
              <w:bottom w:val="nil"/>
            </w:tcBorders>
            <w:vAlign w:val="center"/>
          </w:tcPr>
          <w:p w14:paraId="136D94CD" w14:textId="77777777" w:rsidR="008E3709" w:rsidRPr="0020612A" w:rsidRDefault="008E3709" w:rsidP="008E3709">
            <w:pPr>
              <w:pStyle w:val="TAH"/>
            </w:pPr>
          </w:p>
        </w:tc>
        <w:tc>
          <w:tcPr>
            <w:tcW w:w="1196" w:type="dxa"/>
          </w:tcPr>
          <w:p w14:paraId="6DF24586" w14:textId="77777777" w:rsidR="008E3709" w:rsidRPr="0020612A" w:rsidRDefault="008E3709" w:rsidP="008E3709">
            <w:pPr>
              <w:pStyle w:val="TAC"/>
              <w:rPr>
                <w:rFonts w:cs="Arial"/>
              </w:rPr>
            </w:pPr>
            <w:r w:rsidRPr="0020612A">
              <w:rPr>
                <w:rFonts w:cs="Arial"/>
              </w:rPr>
              <w:t>3, 6</w:t>
            </w:r>
          </w:p>
        </w:tc>
        <w:tc>
          <w:tcPr>
            <w:tcW w:w="1196" w:type="dxa"/>
            <w:vAlign w:val="center"/>
          </w:tcPr>
          <w:p w14:paraId="026229B5" w14:textId="77777777" w:rsidR="008E3709" w:rsidRPr="0020612A" w:rsidRDefault="008E3709" w:rsidP="008E3709">
            <w:pPr>
              <w:pStyle w:val="TAC"/>
            </w:pPr>
            <w:r w:rsidRPr="0020612A">
              <w:t>4.08</w:t>
            </w:r>
          </w:p>
        </w:tc>
        <w:tc>
          <w:tcPr>
            <w:tcW w:w="1132" w:type="dxa"/>
            <w:vAlign w:val="center"/>
          </w:tcPr>
          <w:p w14:paraId="0AE6BA55" w14:textId="77777777" w:rsidR="008E3709" w:rsidRPr="0020612A" w:rsidRDefault="008E3709" w:rsidP="008E3709">
            <w:pPr>
              <w:pStyle w:val="TAC"/>
            </w:pPr>
            <w:r w:rsidRPr="0020612A">
              <w:t>4.45</w:t>
            </w:r>
          </w:p>
        </w:tc>
        <w:tc>
          <w:tcPr>
            <w:tcW w:w="1338" w:type="dxa"/>
            <w:vAlign w:val="center"/>
          </w:tcPr>
          <w:p w14:paraId="5086FD7C" w14:textId="77777777" w:rsidR="008E3709" w:rsidRPr="0020612A" w:rsidRDefault="008E3709" w:rsidP="008E3709">
            <w:pPr>
              <w:pStyle w:val="TAC"/>
            </w:pPr>
            <w:r w:rsidRPr="0020612A">
              <w:t>4.59</w:t>
            </w:r>
          </w:p>
        </w:tc>
        <w:tc>
          <w:tcPr>
            <w:tcW w:w="1374" w:type="dxa"/>
            <w:vAlign w:val="center"/>
          </w:tcPr>
          <w:p w14:paraId="65B76E21" w14:textId="77777777" w:rsidR="008E3709" w:rsidRPr="0020612A" w:rsidRDefault="008E3709" w:rsidP="008E3709">
            <w:pPr>
              <w:pStyle w:val="TAC"/>
            </w:pPr>
            <w:r w:rsidRPr="0020612A">
              <w:t>5.06</w:t>
            </w:r>
          </w:p>
        </w:tc>
      </w:tr>
      <w:tr w:rsidR="008E3709" w:rsidRPr="0020612A" w14:paraId="61EDD624" w14:textId="77777777" w:rsidTr="008E3709">
        <w:trPr>
          <w:trHeight w:val="20"/>
          <w:jc w:val="center"/>
        </w:trPr>
        <w:tc>
          <w:tcPr>
            <w:tcW w:w="2392" w:type="dxa"/>
            <w:tcBorders>
              <w:top w:val="nil"/>
              <w:bottom w:val="nil"/>
            </w:tcBorders>
            <w:vAlign w:val="center"/>
          </w:tcPr>
          <w:p w14:paraId="71EF1D71" w14:textId="77777777" w:rsidR="008E3709" w:rsidRPr="0020612A" w:rsidRDefault="008E3709" w:rsidP="008E3709">
            <w:pPr>
              <w:pStyle w:val="TAH"/>
            </w:pPr>
          </w:p>
        </w:tc>
        <w:tc>
          <w:tcPr>
            <w:tcW w:w="1196" w:type="dxa"/>
          </w:tcPr>
          <w:p w14:paraId="7D496585" w14:textId="77777777" w:rsidR="008E3709" w:rsidRPr="0020612A" w:rsidRDefault="008E3709" w:rsidP="008E3709">
            <w:pPr>
              <w:pStyle w:val="TAC"/>
              <w:rPr>
                <w:rFonts w:cs="Arial"/>
              </w:rPr>
            </w:pPr>
            <w:r w:rsidRPr="0020612A">
              <w:rPr>
                <w:rFonts w:cs="Arial"/>
              </w:rPr>
              <w:t>7-9</w:t>
            </w:r>
          </w:p>
        </w:tc>
        <w:tc>
          <w:tcPr>
            <w:tcW w:w="1196" w:type="dxa"/>
            <w:vAlign w:val="center"/>
          </w:tcPr>
          <w:p w14:paraId="03C887B2" w14:textId="77777777" w:rsidR="008E3709" w:rsidRPr="0020612A" w:rsidRDefault="008E3709" w:rsidP="008E3709">
            <w:pPr>
              <w:pStyle w:val="TAC"/>
              <w:rPr>
                <w:rFonts w:cs="Arial"/>
              </w:rPr>
            </w:pPr>
            <w:r w:rsidRPr="0020612A">
              <w:t>4.15</w:t>
            </w:r>
          </w:p>
        </w:tc>
        <w:tc>
          <w:tcPr>
            <w:tcW w:w="1132" w:type="dxa"/>
            <w:vAlign w:val="center"/>
          </w:tcPr>
          <w:p w14:paraId="3F0A6C30" w14:textId="77777777" w:rsidR="008E3709" w:rsidRPr="0020612A" w:rsidRDefault="008E3709" w:rsidP="008E3709">
            <w:pPr>
              <w:pStyle w:val="TAC"/>
              <w:rPr>
                <w:rFonts w:cs="Arial"/>
              </w:rPr>
            </w:pPr>
            <w:r w:rsidRPr="0020612A">
              <w:t>4.59</w:t>
            </w:r>
          </w:p>
        </w:tc>
        <w:tc>
          <w:tcPr>
            <w:tcW w:w="1338" w:type="dxa"/>
            <w:vAlign w:val="center"/>
          </w:tcPr>
          <w:p w14:paraId="0DE553F1" w14:textId="77777777" w:rsidR="008E3709" w:rsidRPr="0020612A" w:rsidRDefault="008E3709" w:rsidP="008E3709">
            <w:pPr>
              <w:pStyle w:val="TAC"/>
              <w:rPr>
                <w:rFonts w:cs="Arial"/>
              </w:rPr>
            </w:pPr>
            <w:r w:rsidRPr="0020612A">
              <w:t>4.85</w:t>
            </w:r>
          </w:p>
        </w:tc>
        <w:tc>
          <w:tcPr>
            <w:tcW w:w="1374" w:type="dxa"/>
            <w:vAlign w:val="center"/>
          </w:tcPr>
          <w:p w14:paraId="31D20A9C" w14:textId="77777777" w:rsidR="008E3709" w:rsidRPr="0020612A" w:rsidRDefault="008E3709" w:rsidP="008E3709">
            <w:pPr>
              <w:pStyle w:val="TAC"/>
              <w:rPr>
                <w:rFonts w:cs="Arial"/>
              </w:rPr>
            </w:pPr>
            <w:r w:rsidRPr="0020612A">
              <w:t>3.34</w:t>
            </w:r>
          </w:p>
        </w:tc>
      </w:tr>
      <w:tr w:rsidR="008E3709" w:rsidRPr="0020612A" w14:paraId="19CB46B1" w14:textId="77777777" w:rsidTr="008E3709">
        <w:trPr>
          <w:trHeight w:val="20"/>
          <w:jc w:val="center"/>
        </w:trPr>
        <w:tc>
          <w:tcPr>
            <w:tcW w:w="2392" w:type="dxa"/>
            <w:tcBorders>
              <w:top w:val="nil"/>
              <w:bottom w:val="nil"/>
            </w:tcBorders>
            <w:vAlign w:val="center"/>
          </w:tcPr>
          <w:p w14:paraId="7C3D0A40" w14:textId="77777777" w:rsidR="008E3709" w:rsidRPr="0020612A" w:rsidRDefault="008E3709" w:rsidP="008E3709">
            <w:pPr>
              <w:pStyle w:val="TAH"/>
            </w:pPr>
          </w:p>
        </w:tc>
        <w:tc>
          <w:tcPr>
            <w:tcW w:w="1196" w:type="dxa"/>
          </w:tcPr>
          <w:p w14:paraId="4CBF3E06" w14:textId="77777777" w:rsidR="008E3709" w:rsidRPr="0020612A" w:rsidRDefault="008E3709" w:rsidP="008E3709">
            <w:pPr>
              <w:pStyle w:val="TAC"/>
              <w:rPr>
                <w:rFonts w:cs="Arial"/>
              </w:rPr>
            </w:pPr>
            <w:r w:rsidRPr="0020612A">
              <w:rPr>
                <w:rFonts w:cs="Arial"/>
              </w:rPr>
              <w:t>10-12</w:t>
            </w:r>
          </w:p>
        </w:tc>
        <w:tc>
          <w:tcPr>
            <w:tcW w:w="1196" w:type="dxa"/>
            <w:vAlign w:val="center"/>
          </w:tcPr>
          <w:p w14:paraId="5FBB40EC" w14:textId="77777777" w:rsidR="008E3709" w:rsidRPr="0020612A" w:rsidRDefault="008E3709" w:rsidP="008E3709">
            <w:pPr>
              <w:pStyle w:val="TAC"/>
              <w:rPr>
                <w:rFonts w:cs="Arial"/>
              </w:rPr>
            </w:pPr>
            <w:r w:rsidRPr="0020612A">
              <w:t>4.36</w:t>
            </w:r>
          </w:p>
        </w:tc>
        <w:tc>
          <w:tcPr>
            <w:tcW w:w="1132" w:type="dxa"/>
            <w:vAlign w:val="center"/>
          </w:tcPr>
          <w:p w14:paraId="2DB68849" w14:textId="77777777" w:rsidR="008E3709" w:rsidRPr="0020612A" w:rsidRDefault="008E3709" w:rsidP="008E3709">
            <w:pPr>
              <w:pStyle w:val="TAC"/>
              <w:rPr>
                <w:rFonts w:cs="Arial"/>
              </w:rPr>
            </w:pPr>
            <w:r w:rsidRPr="0020612A">
              <w:t>4.98</w:t>
            </w:r>
          </w:p>
        </w:tc>
        <w:tc>
          <w:tcPr>
            <w:tcW w:w="1338" w:type="dxa"/>
            <w:vAlign w:val="center"/>
          </w:tcPr>
          <w:p w14:paraId="4E97173C" w14:textId="77777777" w:rsidR="008E3709" w:rsidRPr="0020612A" w:rsidRDefault="008E3709" w:rsidP="008E3709">
            <w:pPr>
              <w:pStyle w:val="TAC"/>
              <w:rPr>
                <w:rFonts w:cs="Arial"/>
              </w:rPr>
            </w:pPr>
            <w:r w:rsidRPr="0020612A">
              <w:t>4.06</w:t>
            </w:r>
          </w:p>
        </w:tc>
        <w:tc>
          <w:tcPr>
            <w:tcW w:w="1374" w:type="dxa"/>
            <w:vAlign w:val="center"/>
          </w:tcPr>
          <w:p w14:paraId="156333EA" w14:textId="77777777" w:rsidR="008E3709" w:rsidRPr="0020612A" w:rsidRDefault="008E3709" w:rsidP="008E3709">
            <w:pPr>
              <w:pStyle w:val="TAC"/>
              <w:rPr>
                <w:rFonts w:cs="Arial"/>
              </w:rPr>
            </w:pPr>
            <w:r w:rsidRPr="0020612A">
              <w:t>1.46</w:t>
            </w:r>
          </w:p>
        </w:tc>
      </w:tr>
      <w:tr w:rsidR="008E3709" w:rsidRPr="0020612A" w14:paraId="09FD6781" w14:textId="77777777" w:rsidTr="008E3709">
        <w:trPr>
          <w:trHeight w:val="20"/>
          <w:jc w:val="center"/>
        </w:trPr>
        <w:tc>
          <w:tcPr>
            <w:tcW w:w="2392" w:type="dxa"/>
            <w:tcBorders>
              <w:top w:val="nil"/>
              <w:bottom w:val="single" w:sz="4" w:space="0" w:color="auto"/>
            </w:tcBorders>
            <w:vAlign w:val="center"/>
          </w:tcPr>
          <w:p w14:paraId="2663ADFF" w14:textId="77777777" w:rsidR="008E3709" w:rsidRPr="0020612A" w:rsidRDefault="008E3709" w:rsidP="008E3709">
            <w:pPr>
              <w:pStyle w:val="TAH"/>
            </w:pPr>
          </w:p>
        </w:tc>
        <w:tc>
          <w:tcPr>
            <w:tcW w:w="1196" w:type="dxa"/>
            <w:tcBorders>
              <w:bottom w:val="single" w:sz="4" w:space="0" w:color="auto"/>
            </w:tcBorders>
          </w:tcPr>
          <w:p w14:paraId="5916E43B" w14:textId="77777777" w:rsidR="008E3709" w:rsidRPr="0020612A" w:rsidRDefault="008E3709" w:rsidP="008E3709">
            <w:pPr>
              <w:pStyle w:val="TAC"/>
              <w:rPr>
                <w:rFonts w:cs="Arial"/>
              </w:rPr>
            </w:pPr>
            <w:r w:rsidRPr="0020612A">
              <w:rPr>
                <w:rFonts w:cs="Arial"/>
              </w:rPr>
              <w:t>13-15</w:t>
            </w:r>
          </w:p>
        </w:tc>
        <w:tc>
          <w:tcPr>
            <w:tcW w:w="1196" w:type="dxa"/>
            <w:tcBorders>
              <w:bottom w:val="single" w:sz="4" w:space="0" w:color="auto"/>
            </w:tcBorders>
            <w:vAlign w:val="center"/>
          </w:tcPr>
          <w:p w14:paraId="5E3E880B" w14:textId="77777777" w:rsidR="008E3709" w:rsidRPr="0020612A" w:rsidRDefault="008E3709" w:rsidP="008E3709">
            <w:pPr>
              <w:pStyle w:val="TAC"/>
              <w:rPr>
                <w:rFonts w:cs="Arial"/>
              </w:rPr>
            </w:pPr>
            <w:r w:rsidRPr="0020612A">
              <w:t>4.17</w:t>
            </w:r>
          </w:p>
        </w:tc>
        <w:tc>
          <w:tcPr>
            <w:tcW w:w="1132" w:type="dxa"/>
            <w:tcBorders>
              <w:bottom w:val="single" w:sz="4" w:space="0" w:color="auto"/>
            </w:tcBorders>
            <w:vAlign w:val="center"/>
          </w:tcPr>
          <w:p w14:paraId="1FF5FB52" w14:textId="77777777" w:rsidR="008E3709" w:rsidRPr="0020612A" w:rsidRDefault="008E3709" w:rsidP="008E3709">
            <w:pPr>
              <w:pStyle w:val="TAC"/>
              <w:rPr>
                <w:rFonts w:cs="Arial"/>
              </w:rPr>
            </w:pPr>
            <w:r w:rsidRPr="0020612A">
              <w:t>4.62</w:t>
            </w:r>
          </w:p>
        </w:tc>
        <w:tc>
          <w:tcPr>
            <w:tcW w:w="1338" w:type="dxa"/>
            <w:tcBorders>
              <w:bottom w:val="single" w:sz="4" w:space="0" w:color="auto"/>
            </w:tcBorders>
            <w:vAlign w:val="center"/>
          </w:tcPr>
          <w:p w14:paraId="3AB72CCA" w14:textId="77777777" w:rsidR="008E3709" w:rsidRPr="0020612A" w:rsidRDefault="008E3709" w:rsidP="008E3709">
            <w:pPr>
              <w:pStyle w:val="TAC"/>
              <w:rPr>
                <w:rFonts w:cs="Arial"/>
              </w:rPr>
            </w:pPr>
            <w:r w:rsidRPr="0020612A">
              <w:t>4.91</w:t>
            </w:r>
          </w:p>
        </w:tc>
        <w:tc>
          <w:tcPr>
            <w:tcW w:w="1374" w:type="dxa"/>
            <w:tcBorders>
              <w:bottom w:val="single" w:sz="4" w:space="0" w:color="auto"/>
            </w:tcBorders>
            <w:vAlign w:val="center"/>
          </w:tcPr>
          <w:p w14:paraId="203E1D79" w14:textId="77777777" w:rsidR="008E3709" w:rsidRPr="0020612A" w:rsidRDefault="008E3709" w:rsidP="008E3709">
            <w:pPr>
              <w:pStyle w:val="TAC"/>
              <w:rPr>
                <w:rFonts w:cs="Arial"/>
              </w:rPr>
            </w:pPr>
            <w:r w:rsidRPr="0020612A">
              <w:t>2.99</w:t>
            </w:r>
          </w:p>
        </w:tc>
      </w:tr>
      <w:tr w:rsidR="008E3709" w:rsidRPr="0020612A" w14:paraId="58123969" w14:textId="77777777" w:rsidTr="008E3709">
        <w:trPr>
          <w:trHeight w:val="20"/>
          <w:jc w:val="center"/>
        </w:trPr>
        <w:tc>
          <w:tcPr>
            <w:tcW w:w="2392" w:type="dxa"/>
            <w:tcBorders>
              <w:top w:val="single" w:sz="4" w:space="0" w:color="auto"/>
              <w:bottom w:val="nil"/>
            </w:tcBorders>
            <w:vAlign w:val="center"/>
          </w:tcPr>
          <w:p w14:paraId="59786A59" w14:textId="77777777" w:rsidR="008E3709" w:rsidRPr="0020612A" w:rsidRDefault="008E3709" w:rsidP="008E3709">
            <w:pPr>
              <w:pStyle w:val="TAH"/>
            </w:pPr>
            <w:r w:rsidRPr="0020612A">
              <w:t>NR</w:t>
            </w:r>
            <w:r w:rsidRPr="0020612A">
              <w:rPr>
                <w:vertAlign w:val="subscript"/>
              </w:rPr>
              <w:t xml:space="preserve">ACLR </w:t>
            </w:r>
            <w:r w:rsidRPr="0020612A">
              <w:t>for band n260</w:t>
            </w:r>
          </w:p>
        </w:tc>
        <w:tc>
          <w:tcPr>
            <w:tcW w:w="1196" w:type="dxa"/>
            <w:tcBorders>
              <w:top w:val="single" w:sz="4" w:space="0" w:color="auto"/>
            </w:tcBorders>
          </w:tcPr>
          <w:p w14:paraId="7B94B1CB" w14:textId="77777777" w:rsidR="008E3709" w:rsidRPr="0020612A" w:rsidRDefault="008E3709" w:rsidP="008E3709">
            <w:pPr>
              <w:pStyle w:val="TAC"/>
              <w:rPr>
                <w:rFonts w:cs="Arial"/>
              </w:rPr>
            </w:pPr>
            <w:r w:rsidRPr="0020612A">
              <w:rPr>
                <w:rFonts w:cs="Arial"/>
              </w:rPr>
              <w:t>1-2, 4-5</w:t>
            </w:r>
          </w:p>
        </w:tc>
        <w:tc>
          <w:tcPr>
            <w:tcW w:w="1196" w:type="dxa"/>
            <w:tcBorders>
              <w:top w:val="single" w:sz="4" w:space="0" w:color="auto"/>
            </w:tcBorders>
            <w:vAlign w:val="center"/>
          </w:tcPr>
          <w:p w14:paraId="1275B44E" w14:textId="77777777" w:rsidR="008E3709" w:rsidRPr="0020612A" w:rsidRDefault="008E3709" w:rsidP="008E3709">
            <w:pPr>
              <w:pStyle w:val="TAC"/>
            </w:pPr>
            <w:r w:rsidRPr="0020612A">
              <w:t>4.48</w:t>
            </w:r>
          </w:p>
        </w:tc>
        <w:tc>
          <w:tcPr>
            <w:tcW w:w="1132" w:type="dxa"/>
            <w:tcBorders>
              <w:top w:val="single" w:sz="4" w:space="0" w:color="auto"/>
            </w:tcBorders>
            <w:vAlign w:val="center"/>
          </w:tcPr>
          <w:p w14:paraId="4892DC0B" w14:textId="77777777" w:rsidR="008E3709" w:rsidRPr="0020612A" w:rsidRDefault="008E3709" w:rsidP="008E3709">
            <w:pPr>
              <w:pStyle w:val="TAC"/>
            </w:pPr>
            <w:r w:rsidRPr="0020612A">
              <w:t>4.65</w:t>
            </w:r>
          </w:p>
        </w:tc>
        <w:tc>
          <w:tcPr>
            <w:tcW w:w="1338" w:type="dxa"/>
            <w:tcBorders>
              <w:top w:val="single" w:sz="4" w:space="0" w:color="auto"/>
            </w:tcBorders>
            <w:vAlign w:val="center"/>
          </w:tcPr>
          <w:p w14:paraId="45106551" w14:textId="77777777" w:rsidR="008E3709" w:rsidRPr="0020612A" w:rsidRDefault="008E3709" w:rsidP="008E3709">
            <w:pPr>
              <w:pStyle w:val="TAC"/>
            </w:pPr>
            <w:r w:rsidRPr="0020612A">
              <w:t>4.97</w:t>
            </w:r>
          </w:p>
        </w:tc>
        <w:tc>
          <w:tcPr>
            <w:tcW w:w="1374" w:type="dxa"/>
            <w:tcBorders>
              <w:top w:val="single" w:sz="4" w:space="0" w:color="auto"/>
            </w:tcBorders>
            <w:vAlign w:val="center"/>
          </w:tcPr>
          <w:p w14:paraId="210BADAB" w14:textId="77777777" w:rsidR="008E3709" w:rsidRPr="0020612A" w:rsidRDefault="008E3709" w:rsidP="008E3709">
            <w:pPr>
              <w:pStyle w:val="TAC"/>
            </w:pPr>
            <w:r w:rsidRPr="0020612A">
              <w:t>-</w:t>
            </w:r>
          </w:p>
        </w:tc>
      </w:tr>
      <w:tr w:rsidR="008E3709" w:rsidRPr="0020612A" w14:paraId="202C6EAE" w14:textId="77777777" w:rsidTr="008E3709">
        <w:trPr>
          <w:trHeight w:val="20"/>
          <w:jc w:val="center"/>
        </w:trPr>
        <w:tc>
          <w:tcPr>
            <w:tcW w:w="2392" w:type="dxa"/>
            <w:tcBorders>
              <w:top w:val="nil"/>
              <w:bottom w:val="nil"/>
            </w:tcBorders>
            <w:vAlign w:val="center"/>
          </w:tcPr>
          <w:p w14:paraId="4E314523" w14:textId="77777777" w:rsidR="008E3709" w:rsidRPr="0020612A" w:rsidRDefault="008E3709" w:rsidP="008E3709">
            <w:pPr>
              <w:pStyle w:val="TAH"/>
            </w:pPr>
          </w:p>
        </w:tc>
        <w:tc>
          <w:tcPr>
            <w:tcW w:w="1196" w:type="dxa"/>
            <w:tcBorders>
              <w:top w:val="single" w:sz="4" w:space="0" w:color="auto"/>
            </w:tcBorders>
          </w:tcPr>
          <w:p w14:paraId="5336414E" w14:textId="77777777" w:rsidR="008E3709" w:rsidRPr="0020612A" w:rsidRDefault="008E3709" w:rsidP="008E3709">
            <w:pPr>
              <w:pStyle w:val="TAC"/>
              <w:rPr>
                <w:rFonts w:cs="Arial"/>
              </w:rPr>
            </w:pPr>
            <w:r w:rsidRPr="0020612A">
              <w:rPr>
                <w:rFonts w:cs="Arial"/>
              </w:rPr>
              <w:t>3, 6</w:t>
            </w:r>
          </w:p>
        </w:tc>
        <w:tc>
          <w:tcPr>
            <w:tcW w:w="1196" w:type="dxa"/>
            <w:tcBorders>
              <w:top w:val="single" w:sz="4" w:space="0" w:color="auto"/>
            </w:tcBorders>
            <w:vAlign w:val="center"/>
          </w:tcPr>
          <w:p w14:paraId="63743542" w14:textId="77777777" w:rsidR="008E3709" w:rsidRPr="0020612A" w:rsidRDefault="008E3709" w:rsidP="008E3709">
            <w:pPr>
              <w:pStyle w:val="TAC"/>
            </w:pPr>
            <w:r w:rsidRPr="0020612A">
              <w:t>4.45</w:t>
            </w:r>
          </w:p>
        </w:tc>
        <w:tc>
          <w:tcPr>
            <w:tcW w:w="1132" w:type="dxa"/>
            <w:tcBorders>
              <w:top w:val="single" w:sz="4" w:space="0" w:color="auto"/>
            </w:tcBorders>
            <w:vAlign w:val="center"/>
          </w:tcPr>
          <w:p w14:paraId="7C2C22B4" w14:textId="77777777" w:rsidR="008E3709" w:rsidRPr="0020612A" w:rsidRDefault="008E3709" w:rsidP="008E3709">
            <w:pPr>
              <w:pStyle w:val="TAC"/>
            </w:pPr>
            <w:r w:rsidRPr="0020612A">
              <w:t>4.58</w:t>
            </w:r>
          </w:p>
        </w:tc>
        <w:tc>
          <w:tcPr>
            <w:tcW w:w="1338" w:type="dxa"/>
            <w:tcBorders>
              <w:top w:val="single" w:sz="4" w:space="0" w:color="auto"/>
            </w:tcBorders>
            <w:vAlign w:val="center"/>
          </w:tcPr>
          <w:p w14:paraId="443C4BA7" w14:textId="77777777" w:rsidR="008E3709" w:rsidRPr="0020612A" w:rsidRDefault="008E3709" w:rsidP="008E3709">
            <w:pPr>
              <w:pStyle w:val="TAC"/>
            </w:pPr>
            <w:r w:rsidRPr="0020612A">
              <w:t>4.84</w:t>
            </w:r>
          </w:p>
        </w:tc>
        <w:tc>
          <w:tcPr>
            <w:tcW w:w="1374" w:type="dxa"/>
            <w:tcBorders>
              <w:top w:val="single" w:sz="4" w:space="0" w:color="auto"/>
            </w:tcBorders>
            <w:vAlign w:val="center"/>
          </w:tcPr>
          <w:p w14:paraId="582F0DAC" w14:textId="77777777" w:rsidR="008E3709" w:rsidRPr="0020612A" w:rsidRDefault="008E3709" w:rsidP="008E3709">
            <w:pPr>
              <w:pStyle w:val="TAC"/>
            </w:pPr>
            <w:r w:rsidRPr="0020612A">
              <w:t>-</w:t>
            </w:r>
          </w:p>
        </w:tc>
      </w:tr>
      <w:tr w:rsidR="008E3709" w:rsidRPr="0020612A" w14:paraId="3217A14D" w14:textId="77777777" w:rsidTr="008E3709">
        <w:trPr>
          <w:trHeight w:val="20"/>
          <w:jc w:val="center"/>
        </w:trPr>
        <w:tc>
          <w:tcPr>
            <w:tcW w:w="2392" w:type="dxa"/>
            <w:tcBorders>
              <w:top w:val="nil"/>
              <w:bottom w:val="nil"/>
            </w:tcBorders>
            <w:vAlign w:val="center"/>
          </w:tcPr>
          <w:p w14:paraId="639ED1F7" w14:textId="77777777" w:rsidR="008E3709" w:rsidRPr="0020612A" w:rsidRDefault="008E3709" w:rsidP="008E3709">
            <w:pPr>
              <w:pStyle w:val="TAH"/>
            </w:pPr>
          </w:p>
        </w:tc>
        <w:tc>
          <w:tcPr>
            <w:tcW w:w="1196" w:type="dxa"/>
            <w:tcBorders>
              <w:top w:val="single" w:sz="4" w:space="0" w:color="auto"/>
            </w:tcBorders>
          </w:tcPr>
          <w:p w14:paraId="5EE9D8E1" w14:textId="77777777" w:rsidR="008E3709" w:rsidRPr="0020612A" w:rsidRDefault="008E3709" w:rsidP="008E3709">
            <w:pPr>
              <w:pStyle w:val="TAC"/>
              <w:rPr>
                <w:rFonts w:cs="Arial"/>
              </w:rPr>
            </w:pPr>
            <w:r w:rsidRPr="0020612A">
              <w:rPr>
                <w:rFonts w:cs="Arial"/>
              </w:rPr>
              <w:t>7-9</w:t>
            </w:r>
          </w:p>
        </w:tc>
        <w:tc>
          <w:tcPr>
            <w:tcW w:w="1196" w:type="dxa"/>
            <w:tcBorders>
              <w:top w:val="single" w:sz="4" w:space="0" w:color="auto"/>
            </w:tcBorders>
            <w:vAlign w:val="center"/>
          </w:tcPr>
          <w:p w14:paraId="4C321C02" w14:textId="77777777" w:rsidR="008E3709" w:rsidRPr="0020612A" w:rsidRDefault="008E3709" w:rsidP="008E3709">
            <w:pPr>
              <w:pStyle w:val="TAC"/>
            </w:pPr>
            <w:r w:rsidRPr="0020612A">
              <w:t>4.58</w:t>
            </w:r>
          </w:p>
        </w:tc>
        <w:tc>
          <w:tcPr>
            <w:tcW w:w="1132" w:type="dxa"/>
            <w:tcBorders>
              <w:top w:val="single" w:sz="4" w:space="0" w:color="auto"/>
            </w:tcBorders>
            <w:vAlign w:val="center"/>
          </w:tcPr>
          <w:p w14:paraId="396964A0" w14:textId="77777777" w:rsidR="008E3709" w:rsidRPr="0020612A" w:rsidRDefault="008E3709" w:rsidP="008E3709">
            <w:pPr>
              <w:pStyle w:val="TAC"/>
            </w:pPr>
            <w:r w:rsidRPr="0020612A">
              <w:t>4.84</w:t>
            </w:r>
          </w:p>
        </w:tc>
        <w:tc>
          <w:tcPr>
            <w:tcW w:w="1338" w:type="dxa"/>
            <w:tcBorders>
              <w:top w:val="single" w:sz="4" w:space="0" w:color="auto"/>
            </w:tcBorders>
            <w:vAlign w:val="center"/>
          </w:tcPr>
          <w:p w14:paraId="1B46172F" w14:textId="77777777" w:rsidR="008E3709" w:rsidRPr="0020612A" w:rsidRDefault="008E3709" w:rsidP="008E3709">
            <w:pPr>
              <w:pStyle w:val="TAC"/>
            </w:pPr>
            <w:r w:rsidRPr="0020612A">
              <w:t>5.31</w:t>
            </w:r>
          </w:p>
        </w:tc>
        <w:tc>
          <w:tcPr>
            <w:tcW w:w="1374" w:type="dxa"/>
            <w:tcBorders>
              <w:top w:val="single" w:sz="4" w:space="0" w:color="auto"/>
            </w:tcBorders>
            <w:vAlign w:val="center"/>
          </w:tcPr>
          <w:p w14:paraId="6AF41D5E" w14:textId="77777777" w:rsidR="008E3709" w:rsidRPr="0020612A" w:rsidRDefault="008E3709" w:rsidP="008E3709">
            <w:pPr>
              <w:pStyle w:val="TAC"/>
            </w:pPr>
            <w:r w:rsidRPr="0020612A">
              <w:t>-</w:t>
            </w:r>
          </w:p>
        </w:tc>
      </w:tr>
      <w:tr w:rsidR="008E3709" w:rsidRPr="0020612A" w14:paraId="7505A625" w14:textId="77777777" w:rsidTr="008E3709">
        <w:trPr>
          <w:trHeight w:val="20"/>
          <w:jc w:val="center"/>
        </w:trPr>
        <w:tc>
          <w:tcPr>
            <w:tcW w:w="2392" w:type="dxa"/>
            <w:tcBorders>
              <w:top w:val="nil"/>
              <w:bottom w:val="nil"/>
            </w:tcBorders>
            <w:vAlign w:val="center"/>
          </w:tcPr>
          <w:p w14:paraId="4F93CE14" w14:textId="77777777" w:rsidR="008E3709" w:rsidRPr="0020612A" w:rsidRDefault="008E3709" w:rsidP="008E3709">
            <w:pPr>
              <w:pStyle w:val="TAH"/>
            </w:pPr>
          </w:p>
        </w:tc>
        <w:tc>
          <w:tcPr>
            <w:tcW w:w="1196" w:type="dxa"/>
            <w:tcBorders>
              <w:top w:val="single" w:sz="4" w:space="0" w:color="auto"/>
            </w:tcBorders>
          </w:tcPr>
          <w:p w14:paraId="7455BD90" w14:textId="77777777" w:rsidR="008E3709" w:rsidRPr="0020612A" w:rsidRDefault="008E3709" w:rsidP="008E3709">
            <w:pPr>
              <w:pStyle w:val="TAC"/>
              <w:rPr>
                <w:rFonts w:cs="Arial"/>
              </w:rPr>
            </w:pPr>
            <w:r w:rsidRPr="0020612A">
              <w:rPr>
                <w:rFonts w:cs="Arial"/>
              </w:rPr>
              <w:t>10-12</w:t>
            </w:r>
          </w:p>
        </w:tc>
        <w:tc>
          <w:tcPr>
            <w:tcW w:w="1196" w:type="dxa"/>
            <w:tcBorders>
              <w:top w:val="single" w:sz="4" w:space="0" w:color="auto"/>
            </w:tcBorders>
            <w:vAlign w:val="center"/>
          </w:tcPr>
          <w:p w14:paraId="18563786" w14:textId="77777777" w:rsidR="008E3709" w:rsidRPr="0020612A" w:rsidRDefault="008E3709" w:rsidP="008E3709">
            <w:pPr>
              <w:pStyle w:val="TAC"/>
            </w:pPr>
            <w:r w:rsidRPr="0020612A">
              <w:t>4.97</w:t>
            </w:r>
          </w:p>
        </w:tc>
        <w:tc>
          <w:tcPr>
            <w:tcW w:w="1132" w:type="dxa"/>
            <w:tcBorders>
              <w:top w:val="single" w:sz="4" w:space="0" w:color="auto"/>
            </w:tcBorders>
            <w:vAlign w:val="center"/>
          </w:tcPr>
          <w:p w14:paraId="3E9CCD0C" w14:textId="77777777" w:rsidR="008E3709" w:rsidRPr="0020612A" w:rsidRDefault="008E3709" w:rsidP="008E3709">
            <w:pPr>
              <w:pStyle w:val="TAC"/>
            </w:pPr>
            <w:r w:rsidRPr="0020612A">
              <w:t>-</w:t>
            </w:r>
          </w:p>
        </w:tc>
        <w:tc>
          <w:tcPr>
            <w:tcW w:w="1338" w:type="dxa"/>
            <w:tcBorders>
              <w:top w:val="single" w:sz="4" w:space="0" w:color="auto"/>
            </w:tcBorders>
            <w:vAlign w:val="center"/>
          </w:tcPr>
          <w:p w14:paraId="20731622" w14:textId="77777777" w:rsidR="008E3709" w:rsidRPr="0020612A" w:rsidRDefault="008E3709" w:rsidP="008E3709">
            <w:pPr>
              <w:pStyle w:val="TAC"/>
            </w:pPr>
            <w:r w:rsidRPr="0020612A">
              <w:t>-</w:t>
            </w:r>
          </w:p>
        </w:tc>
        <w:tc>
          <w:tcPr>
            <w:tcW w:w="1374" w:type="dxa"/>
            <w:tcBorders>
              <w:top w:val="single" w:sz="4" w:space="0" w:color="auto"/>
            </w:tcBorders>
            <w:vAlign w:val="center"/>
          </w:tcPr>
          <w:p w14:paraId="7A24E8D8" w14:textId="77777777" w:rsidR="008E3709" w:rsidRPr="0020612A" w:rsidRDefault="008E3709" w:rsidP="008E3709">
            <w:pPr>
              <w:pStyle w:val="TAC"/>
            </w:pPr>
            <w:r w:rsidRPr="0020612A">
              <w:t>-</w:t>
            </w:r>
          </w:p>
        </w:tc>
      </w:tr>
      <w:tr w:rsidR="008E3709" w:rsidRPr="0020612A" w14:paraId="55722D33" w14:textId="77777777" w:rsidTr="004E7888">
        <w:trPr>
          <w:trHeight w:val="20"/>
          <w:jc w:val="center"/>
        </w:trPr>
        <w:tc>
          <w:tcPr>
            <w:tcW w:w="2392" w:type="dxa"/>
            <w:tcBorders>
              <w:top w:val="nil"/>
              <w:bottom w:val="single" w:sz="4" w:space="0" w:color="auto"/>
            </w:tcBorders>
            <w:vAlign w:val="center"/>
          </w:tcPr>
          <w:p w14:paraId="74C3C70F" w14:textId="77777777" w:rsidR="008E3709" w:rsidRPr="0020612A" w:rsidRDefault="008E3709" w:rsidP="008E3709">
            <w:pPr>
              <w:pStyle w:val="TAH"/>
            </w:pPr>
          </w:p>
        </w:tc>
        <w:tc>
          <w:tcPr>
            <w:tcW w:w="1196" w:type="dxa"/>
            <w:tcBorders>
              <w:top w:val="single" w:sz="4" w:space="0" w:color="auto"/>
              <w:bottom w:val="single" w:sz="4" w:space="0" w:color="auto"/>
            </w:tcBorders>
          </w:tcPr>
          <w:p w14:paraId="15B880C4" w14:textId="77777777" w:rsidR="008E3709" w:rsidRPr="0020612A" w:rsidRDefault="008E3709" w:rsidP="008E3709">
            <w:pPr>
              <w:pStyle w:val="TAC"/>
              <w:rPr>
                <w:rFonts w:cs="Arial"/>
              </w:rPr>
            </w:pPr>
            <w:r w:rsidRPr="0020612A">
              <w:rPr>
                <w:rFonts w:cs="Arial"/>
              </w:rPr>
              <w:t>13-15</w:t>
            </w:r>
          </w:p>
        </w:tc>
        <w:tc>
          <w:tcPr>
            <w:tcW w:w="1196" w:type="dxa"/>
            <w:tcBorders>
              <w:top w:val="single" w:sz="4" w:space="0" w:color="auto"/>
              <w:bottom w:val="single" w:sz="4" w:space="0" w:color="auto"/>
            </w:tcBorders>
            <w:vAlign w:val="center"/>
          </w:tcPr>
          <w:p w14:paraId="62308B7C" w14:textId="77777777" w:rsidR="008E3709" w:rsidRPr="0020612A" w:rsidRDefault="008E3709" w:rsidP="008E3709">
            <w:pPr>
              <w:pStyle w:val="TAC"/>
            </w:pPr>
            <w:r w:rsidRPr="0020612A">
              <w:t>4.62</w:t>
            </w:r>
          </w:p>
        </w:tc>
        <w:tc>
          <w:tcPr>
            <w:tcW w:w="1132" w:type="dxa"/>
            <w:tcBorders>
              <w:top w:val="single" w:sz="4" w:space="0" w:color="auto"/>
              <w:bottom w:val="single" w:sz="4" w:space="0" w:color="auto"/>
            </w:tcBorders>
            <w:vAlign w:val="center"/>
          </w:tcPr>
          <w:p w14:paraId="7B63FB4B" w14:textId="77777777" w:rsidR="008E3709" w:rsidRPr="0020612A" w:rsidRDefault="008E3709" w:rsidP="008E3709">
            <w:pPr>
              <w:pStyle w:val="TAC"/>
            </w:pPr>
            <w:r w:rsidRPr="0020612A">
              <w:t>4.90</w:t>
            </w:r>
          </w:p>
        </w:tc>
        <w:tc>
          <w:tcPr>
            <w:tcW w:w="1338" w:type="dxa"/>
            <w:tcBorders>
              <w:top w:val="single" w:sz="4" w:space="0" w:color="auto"/>
              <w:bottom w:val="single" w:sz="4" w:space="0" w:color="auto"/>
            </w:tcBorders>
            <w:vAlign w:val="center"/>
          </w:tcPr>
          <w:p w14:paraId="45AC77FD" w14:textId="77777777" w:rsidR="008E3709" w:rsidRPr="0020612A" w:rsidRDefault="008E3709" w:rsidP="008E3709">
            <w:pPr>
              <w:pStyle w:val="TAC"/>
            </w:pPr>
            <w:r w:rsidRPr="0020612A">
              <w:t>-</w:t>
            </w:r>
          </w:p>
        </w:tc>
        <w:tc>
          <w:tcPr>
            <w:tcW w:w="1374" w:type="dxa"/>
            <w:tcBorders>
              <w:top w:val="single" w:sz="4" w:space="0" w:color="auto"/>
              <w:bottom w:val="single" w:sz="4" w:space="0" w:color="auto"/>
            </w:tcBorders>
            <w:vAlign w:val="center"/>
          </w:tcPr>
          <w:p w14:paraId="0483F59D" w14:textId="77777777" w:rsidR="008E3709" w:rsidRPr="0020612A" w:rsidRDefault="008E3709" w:rsidP="008E3709">
            <w:pPr>
              <w:pStyle w:val="TAC"/>
            </w:pPr>
            <w:r w:rsidRPr="0020612A">
              <w:t>-</w:t>
            </w:r>
          </w:p>
        </w:tc>
      </w:tr>
      <w:tr w:rsidR="004E7888" w:rsidRPr="0020612A" w14:paraId="24CB6557" w14:textId="77777777" w:rsidTr="004E7888">
        <w:trPr>
          <w:trHeight w:val="20"/>
          <w:jc w:val="center"/>
        </w:trPr>
        <w:tc>
          <w:tcPr>
            <w:tcW w:w="2392" w:type="dxa"/>
            <w:tcBorders>
              <w:top w:val="single" w:sz="4" w:space="0" w:color="auto"/>
            </w:tcBorders>
            <w:vAlign w:val="center"/>
          </w:tcPr>
          <w:p w14:paraId="7F3FA81E" w14:textId="12FFAFF4" w:rsidR="004E7888" w:rsidRPr="0020612A" w:rsidRDefault="004E7888" w:rsidP="004E7888">
            <w:pPr>
              <w:pStyle w:val="TAH"/>
            </w:pPr>
            <w:r w:rsidRPr="0020612A">
              <w:t>NR</w:t>
            </w:r>
            <w:r w:rsidRPr="0020612A">
              <w:rPr>
                <w:vertAlign w:val="subscript"/>
              </w:rPr>
              <w:t xml:space="preserve">ACLR </w:t>
            </w:r>
            <w:r w:rsidRPr="0020612A">
              <w:t>for band n259</w:t>
            </w:r>
          </w:p>
        </w:tc>
        <w:tc>
          <w:tcPr>
            <w:tcW w:w="1196" w:type="dxa"/>
            <w:tcBorders>
              <w:top w:val="single" w:sz="4" w:space="0" w:color="auto"/>
            </w:tcBorders>
          </w:tcPr>
          <w:p w14:paraId="48219543" w14:textId="760DE5A6" w:rsidR="004E7888" w:rsidRPr="0020612A" w:rsidRDefault="004E7888" w:rsidP="004E7888">
            <w:pPr>
              <w:pStyle w:val="TAC"/>
              <w:rPr>
                <w:rFonts w:cs="Arial"/>
              </w:rPr>
            </w:pPr>
            <w:r w:rsidRPr="0020612A">
              <w:rPr>
                <w:rFonts w:cs="Arial"/>
                <w:lang w:eastAsia="ja-JP"/>
              </w:rPr>
              <w:t>1-15</w:t>
            </w:r>
          </w:p>
        </w:tc>
        <w:tc>
          <w:tcPr>
            <w:tcW w:w="1196" w:type="dxa"/>
            <w:tcBorders>
              <w:top w:val="single" w:sz="4" w:space="0" w:color="auto"/>
            </w:tcBorders>
            <w:vAlign w:val="center"/>
          </w:tcPr>
          <w:p w14:paraId="4B6809AD" w14:textId="0E30127C" w:rsidR="004E7888" w:rsidRPr="0020612A" w:rsidRDefault="004E7888" w:rsidP="004E7888">
            <w:pPr>
              <w:pStyle w:val="TAC"/>
            </w:pPr>
            <w:r w:rsidRPr="0020612A">
              <w:rPr>
                <w:lang w:eastAsia="ja-JP"/>
              </w:rPr>
              <w:t>TBD</w:t>
            </w:r>
          </w:p>
        </w:tc>
        <w:tc>
          <w:tcPr>
            <w:tcW w:w="1132" w:type="dxa"/>
            <w:tcBorders>
              <w:top w:val="single" w:sz="4" w:space="0" w:color="auto"/>
            </w:tcBorders>
            <w:vAlign w:val="center"/>
          </w:tcPr>
          <w:p w14:paraId="7147FF9F" w14:textId="6541D837" w:rsidR="004E7888" w:rsidRPr="0020612A" w:rsidRDefault="004E7888" w:rsidP="004E7888">
            <w:pPr>
              <w:pStyle w:val="TAC"/>
            </w:pPr>
            <w:r w:rsidRPr="0020612A">
              <w:rPr>
                <w:lang w:eastAsia="ja-JP"/>
              </w:rPr>
              <w:t>TBD</w:t>
            </w:r>
          </w:p>
        </w:tc>
        <w:tc>
          <w:tcPr>
            <w:tcW w:w="1338" w:type="dxa"/>
            <w:tcBorders>
              <w:top w:val="single" w:sz="4" w:space="0" w:color="auto"/>
            </w:tcBorders>
            <w:vAlign w:val="center"/>
          </w:tcPr>
          <w:p w14:paraId="7226656E" w14:textId="2A10A686" w:rsidR="004E7888" w:rsidRPr="0020612A" w:rsidRDefault="004E7888" w:rsidP="004E7888">
            <w:pPr>
              <w:pStyle w:val="TAC"/>
            </w:pPr>
            <w:r w:rsidRPr="0020612A">
              <w:rPr>
                <w:lang w:eastAsia="ja-JP"/>
              </w:rPr>
              <w:t>TBD</w:t>
            </w:r>
          </w:p>
        </w:tc>
        <w:tc>
          <w:tcPr>
            <w:tcW w:w="1374" w:type="dxa"/>
            <w:tcBorders>
              <w:top w:val="single" w:sz="4" w:space="0" w:color="auto"/>
            </w:tcBorders>
            <w:vAlign w:val="center"/>
          </w:tcPr>
          <w:p w14:paraId="460E11BD" w14:textId="5BD135C6" w:rsidR="004E7888" w:rsidRPr="0020612A" w:rsidRDefault="004E7888" w:rsidP="004E7888">
            <w:pPr>
              <w:pStyle w:val="TAC"/>
            </w:pPr>
            <w:r w:rsidRPr="0020612A">
              <w:rPr>
                <w:lang w:eastAsia="ja-JP"/>
              </w:rPr>
              <w:t>TBD</w:t>
            </w:r>
          </w:p>
        </w:tc>
      </w:tr>
    </w:tbl>
    <w:p w14:paraId="5B195A08" w14:textId="77777777" w:rsidR="00A728CD" w:rsidRPr="0020612A" w:rsidRDefault="00A728CD" w:rsidP="00A728CD"/>
    <w:p w14:paraId="769FC543" w14:textId="7AAAC83A" w:rsidR="00892580" w:rsidRPr="0020612A" w:rsidRDefault="00892580" w:rsidP="00892580">
      <w:pPr>
        <w:pStyle w:val="TH"/>
      </w:pPr>
      <w:bookmarkStart w:id="76" w:name="_CRTable6_5_2_3_51b"/>
      <w:r w:rsidRPr="0020612A">
        <w:t xml:space="preserve">Table </w:t>
      </w:r>
      <w:bookmarkEnd w:id="76"/>
      <w:r w:rsidRPr="0020612A">
        <w:t>6.5.2.3.5-1b: Relaxation due to testability limit (Adjacent channel leakage ratio)</w:t>
      </w:r>
      <w:r w:rsidR="00FC1E90" w:rsidRPr="0020612A">
        <w:t xml:space="preserve"> for PC3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1196"/>
        <w:gridCol w:w="1196"/>
        <w:gridCol w:w="1132"/>
        <w:gridCol w:w="1338"/>
        <w:gridCol w:w="1374"/>
      </w:tblGrid>
      <w:tr w:rsidR="00892580" w:rsidRPr="0020612A" w14:paraId="0CCD7CA1" w14:textId="77777777" w:rsidTr="00297E0C">
        <w:trPr>
          <w:trHeight w:val="20"/>
          <w:jc w:val="center"/>
        </w:trPr>
        <w:tc>
          <w:tcPr>
            <w:tcW w:w="2392" w:type="dxa"/>
            <w:vMerge w:val="restart"/>
          </w:tcPr>
          <w:p w14:paraId="6A5F8BCE" w14:textId="77777777" w:rsidR="00892580" w:rsidRPr="0020612A" w:rsidRDefault="00892580" w:rsidP="00FD1767">
            <w:pPr>
              <w:pStyle w:val="TAH"/>
              <w:rPr>
                <w:rFonts w:cs="Arial"/>
              </w:rPr>
            </w:pPr>
          </w:p>
        </w:tc>
        <w:tc>
          <w:tcPr>
            <w:tcW w:w="1196" w:type="dxa"/>
          </w:tcPr>
          <w:p w14:paraId="6E835066" w14:textId="77777777" w:rsidR="00892580" w:rsidRPr="0020612A" w:rsidRDefault="00892580" w:rsidP="00FD1767">
            <w:pPr>
              <w:pStyle w:val="TAH"/>
              <w:rPr>
                <w:rFonts w:cs="Arial"/>
              </w:rPr>
            </w:pPr>
          </w:p>
        </w:tc>
        <w:tc>
          <w:tcPr>
            <w:tcW w:w="5040" w:type="dxa"/>
            <w:gridSpan w:val="4"/>
          </w:tcPr>
          <w:p w14:paraId="3EB04ED8" w14:textId="77777777" w:rsidR="00892580" w:rsidRPr="0020612A" w:rsidRDefault="00892580" w:rsidP="00FD1767">
            <w:pPr>
              <w:pStyle w:val="TAH"/>
              <w:rPr>
                <w:rFonts w:cs="Arial"/>
              </w:rPr>
            </w:pPr>
            <w:r w:rsidRPr="0020612A">
              <w:rPr>
                <w:rFonts w:cs="Arial"/>
              </w:rPr>
              <w:t>Channel bandwidth / NR</w:t>
            </w:r>
            <w:r w:rsidRPr="0020612A">
              <w:rPr>
                <w:rFonts w:cs="Arial"/>
                <w:vertAlign w:val="subscript"/>
              </w:rPr>
              <w:t xml:space="preserve">ACLR </w:t>
            </w:r>
            <w:r w:rsidRPr="0020612A">
              <w:rPr>
                <w:rFonts w:cs="Arial"/>
              </w:rPr>
              <w:t>/ Measurement bandwidth</w:t>
            </w:r>
          </w:p>
        </w:tc>
      </w:tr>
      <w:tr w:rsidR="00892580" w:rsidRPr="0020612A" w14:paraId="00CDD32D" w14:textId="77777777" w:rsidTr="00297E0C">
        <w:trPr>
          <w:trHeight w:val="20"/>
          <w:jc w:val="center"/>
        </w:trPr>
        <w:tc>
          <w:tcPr>
            <w:tcW w:w="2392" w:type="dxa"/>
            <w:vMerge/>
            <w:tcBorders>
              <w:bottom w:val="single" w:sz="4" w:space="0" w:color="auto"/>
            </w:tcBorders>
          </w:tcPr>
          <w:p w14:paraId="4232DCE4" w14:textId="77777777" w:rsidR="00892580" w:rsidRPr="0020612A" w:rsidRDefault="00892580" w:rsidP="00FD1767">
            <w:pPr>
              <w:pStyle w:val="TAH"/>
              <w:rPr>
                <w:rFonts w:cs="Arial"/>
              </w:rPr>
            </w:pPr>
          </w:p>
        </w:tc>
        <w:tc>
          <w:tcPr>
            <w:tcW w:w="1196" w:type="dxa"/>
          </w:tcPr>
          <w:p w14:paraId="3450FDB5" w14:textId="77777777" w:rsidR="00892580" w:rsidRPr="0020612A" w:rsidRDefault="00892580" w:rsidP="00FD1767">
            <w:pPr>
              <w:pStyle w:val="TAH"/>
              <w:rPr>
                <w:rFonts w:cs="Arial"/>
              </w:rPr>
            </w:pPr>
            <w:r w:rsidRPr="0020612A">
              <w:rPr>
                <w:rFonts w:cs="Arial"/>
              </w:rPr>
              <w:t>Test ID</w:t>
            </w:r>
          </w:p>
        </w:tc>
        <w:tc>
          <w:tcPr>
            <w:tcW w:w="1196" w:type="dxa"/>
          </w:tcPr>
          <w:p w14:paraId="2221CB4B" w14:textId="77777777" w:rsidR="00892580" w:rsidRPr="0020612A" w:rsidRDefault="00892580" w:rsidP="00FD1767">
            <w:pPr>
              <w:pStyle w:val="TAH"/>
              <w:rPr>
                <w:rFonts w:cs="Arial"/>
              </w:rPr>
            </w:pPr>
            <w:r w:rsidRPr="0020612A">
              <w:rPr>
                <w:rFonts w:cs="Arial"/>
              </w:rPr>
              <w:t>50</w:t>
            </w:r>
          </w:p>
          <w:p w14:paraId="0580BB1D" w14:textId="77777777" w:rsidR="00892580" w:rsidRPr="0020612A" w:rsidRDefault="00892580" w:rsidP="00FD1767">
            <w:pPr>
              <w:pStyle w:val="TAH"/>
              <w:rPr>
                <w:rFonts w:cs="Arial"/>
              </w:rPr>
            </w:pPr>
            <w:r w:rsidRPr="0020612A">
              <w:rPr>
                <w:rFonts w:cs="Arial"/>
              </w:rPr>
              <w:t>MHz</w:t>
            </w:r>
          </w:p>
        </w:tc>
        <w:tc>
          <w:tcPr>
            <w:tcW w:w="1132" w:type="dxa"/>
          </w:tcPr>
          <w:p w14:paraId="36970A39" w14:textId="77777777" w:rsidR="00892580" w:rsidRPr="0020612A" w:rsidRDefault="00892580" w:rsidP="00FD1767">
            <w:pPr>
              <w:pStyle w:val="TAH"/>
              <w:rPr>
                <w:rFonts w:cs="Arial"/>
              </w:rPr>
            </w:pPr>
            <w:r w:rsidRPr="0020612A">
              <w:rPr>
                <w:rFonts w:cs="Arial"/>
              </w:rPr>
              <w:t>100</w:t>
            </w:r>
          </w:p>
          <w:p w14:paraId="5B6FF982" w14:textId="77777777" w:rsidR="00892580" w:rsidRPr="0020612A" w:rsidRDefault="00892580" w:rsidP="00FD1767">
            <w:pPr>
              <w:pStyle w:val="TAH"/>
              <w:rPr>
                <w:rFonts w:cs="Arial"/>
              </w:rPr>
            </w:pPr>
            <w:r w:rsidRPr="0020612A">
              <w:rPr>
                <w:rFonts w:cs="Arial"/>
              </w:rPr>
              <w:t>MHz</w:t>
            </w:r>
          </w:p>
        </w:tc>
        <w:tc>
          <w:tcPr>
            <w:tcW w:w="1338" w:type="dxa"/>
          </w:tcPr>
          <w:p w14:paraId="71C3D108" w14:textId="77777777" w:rsidR="00892580" w:rsidRPr="0020612A" w:rsidRDefault="00892580" w:rsidP="00FD1767">
            <w:pPr>
              <w:pStyle w:val="TAH"/>
              <w:rPr>
                <w:rFonts w:cs="Arial"/>
              </w:rPr>
            </w:pPr>
            <w:r w:rsidRPr="0020612A">
              <w:rPr>
                <w:rFonts w:cs="Arial"/>
              </w:rPr>
              <w:t>200</w:t>
            </w:r>
          </w:p>
          <w:p w14:paraId="003713D3" w14:textId="77777777" w:rsidR="00892580" w:rsidRPr="0020612A" w:rsidRDefault="00892580" w:rsidP="00FD1767">
            <w:pPr>
              <w:pStyle w:val="TAH"/>
              <w:rPr>
                <w:rFonts w:cs="Arial"/>
              </w:rPr>
            </w:pPr>
            <w:r w:rsidRPr="0020612A">
              <w:rPr>
                <w:rFonts w:cs="Arial"/>
              </w:rPr>
              <w:t>MHz</w:t>
            </w:r>
          </w:p>
        </w:tc>
        <w:tc>
          <w:tcPr>
            <w:tcW w:w="1374" w:type="dxa"/>
          </w:tcPr>
          <w:p w14:paraId="5C003920" w14:textId="77777777" w:rsidR="00892580" w:rsidRPr="0020612A" w:rsidRDefault="00892580" w:rsidP="00FD1767">
            <w:pPr>
              <w:pStyle w:val="TAH"/>
              <w:rPr>
                <w:rFonts w:cs="Arial"/>
              </w:rPr>
            </w:pPr>
            <w:r w:rsidRPr="0020612A">
              <w:rPr>
                <w:rFonts w:cs="Arial"/>
              </w:rPr>
              <w:t>400</w:t>
            </w:r>
          </w:p>
          <w:p w14:paraId="0F9C78AA" w14:textId="77777777" w:rsidR="00892580" w:rsidRPr="0020612A" w:rsidRDefault="00892580" w:rsidP="00FD1767">
            <w:pPr>
              <w:pStyle w:val="TAH"/>
              <w:rPr>
                <w:rFonts w:cs="Arial"/>
              </w:rPr>
            </w:pPr>
            <w:r w:rsidRPr="0020612A">
              <w:rPr>
                <w:rFonts w:cs="Arial"/>
              </w:rPr>
              <w:t>MHz</w:t>
            </w:r>
          </w:p>
        </w:tc>
      </w:tr>
      <w:tr w:rsidR="00892580" w:rsidRPr="0020612A" w14:paraId="3174E938" w14:textId="77777777" w:rsidTr="00297E0C">
        <w:trPr>
          <w:trHeight w:val="20"/>
          <w:jc w:val="center"/>
        </w:trPr>
        <w:tc>
          <w:tcPr>
            <w:tcW w:w="2392" w:type="dxa"/>
            <w:tcBorders>
              <w:bottom w:val="nil"/>
            </w:tcBorders>
            <w:vAlign w:val="center"/>
          </w:tcPr>
          <w:p w14:paraId="732B0869" w14:textId="77777777" w:rsidR="00892580" w:rsidRPr="0020612A" w:rsidRDefault="00892580" w:rsidP="00FD1767">
            <w:pPr>
              <w:pStyle w:val="TAH"/>
            </w:pPr>
            <w:r w:rsidRPr="0020612A">
              <w:t>NR</w:t>
            </w:r>
            <w:r w:rsidRPr="0020612A">
              <w:rPr>
                <w:vertAlign w:val="subscript"/>
              </w:rPr>
              <w:t xml:space="preserve">ACLR </w:t>
            </w:r>
            <w:r w:rsidRPr="0020612A">
              <w:t>for band n257, n258, n261</w:t>
            </w:r>
          </w:p>
        </w:tc>
        <w:tc>
          <w:tcPr>
            <w:tcW w:w="1196" w:type="dxa"/>
          </w:tcPr>
          <w:p w14:paraId="54EEA4A6" w14:textId="77777777" w:rsidR="00892580" w:rsidRPr="0020612A" w:rsidRDefault="00892580" w:rsidP="00FD1767">
            <w:pPr>
              <w:pStyle w:val="TAC"/>
              <w:rPr>
                <w:rFonts w:cs="Arial"/>
              </w:rPr>
            </w:pPr>
            <w:r w:rsidRPr="0020612A">
              <w:rPr>
                <w:rFonts w:cs="Arial"/>
              </w:rPr>
              <w:t>1-6</w:t>
            </w:r>
          </w:p>
        </w:tc>
        <w:tc>
          <w:tcPr>
            <w:tcW w:w="1196" w:type="dxa"/>
            <w:vAlign w:val="center"/>
          </w:tcPr>
          <w:p w14:paraId="622F4719" w14:textId="77777777" w:rsidR="00892580" w:rsidRPr="0020612A" w:rsidRDefault="00892580" w:rsidP="00FD1767">
            <w:pPr>
              <w:pStyle w:val="TAC"/>
              <w:rPr>
                <w:rFonts w:cs="Arial"/>
              </w:rPr>
            </w:pPr>
            <w:r w:rsidRPr="0020612A">
              <w:rPr>
                <w:rFonts w:cs="Arial"/>
              </w:rPr>
              <w:t>0</w:t>
            </w:r>
          </w:p>
        </w:tc>
        <w:tc>
          <w:tcPr>
            <w:tcW w:w="1132" w:type="dxa"/>
            <w:vAlign w:val="center"/>
          </w:tcPr>
          <w:p w14:paraId="4AC77F45" w14:textId="77777777" w:rsidR="00892580" w:rsidRPr="0020612A" w:rsidRDefault="00892580" w:rsidP="00FD1767">
            <w:pPr>
              <w:pStyle w:val="TAC"/>
              <w:rPr>
                <w:rFonts w:cs="Arial"/>
              </w:rPr>
            </w:pPr>
            <w:r w:rsidRPr="0020612A">
              <w:rPr>
                <w:rFonts w:cs="Arial"/>
              </w:rPr>
              <w:t>0</w:t>
            </w:r>
          </w:p>
        </w:tc>
        <w:tc>
          <w:tcPr>
            <w:tcW w:w="1338" w:type="dxa"/>
            <w:vAlign w:val="center"/>
          </w:tcPr>
          <w:p w14:paraId="626A5733" w14:textId="77777777" w:rsidR="00892580" w:rsidRPr="0020612A" w:rsidRDefault="00892580" w:rsidP="00FD1767">
            <w:pPr>
              <w:pStyle w:val="TAC"/>
              <w:rPr>
                <w:rFonts w:cs="Arial"/>
              </w:rPr>
            </w:pPr>
            <w:r w:rsidRPr="0020612A">
              <w:rPr>
                <w:rFonts w:cs="Arial"/>
              </w:rPr>
              <w:t>0</w:t>
            </w:r>
          </w:p>
        </w:tc>
        <w:tc>
          <w:tcPr>
            <w:tcW w:w="1374" w:type="dxa"/>
            <w:vAlign w:val="center"/>
          </w:tcPr>
          <w:p w14:paraId="24A03744" w14:textId="77777777" w:rsidR="00892580" w:rsidRPr="0020612A" w:rsidRDefault="00892580" w:rsidP="00FD1767">
            <w:pPr>
              <w:pStyle w:val="TAC"/>
              <w:rPr>
                <w:rFonts w:cs="Arial"/>
              </w:rPr>
            </w:pPr>
            <w:r w:rsidRPr="0020612A">
              <w:rPr>
                <w:rFonts w:cs="Arial"/>
              </w:rPr>
              <w:t>0</w:t>
            </w:r>
          </w:p>
        </w:tc>
      </w:tr>
      <w:tr w:rsidR="00892580" w:rsidRPr="0020612A" w14:paraId="1BC7DD07" w14:textId="77777777" w:rsidTr="00297E0C">
        <w:trPr>
          <w:trHeight w:val="20"/>
          <w:jc w:val="center"/>
        </w:trPr>
        <w:tc>
          <w:tcPr>
            <w:tcW w:w="2392" w:type="dxa"/>
            <w:tcBorders>
              <w:top w:val="nil"/>
              <w:bottom w:val="nil"/>
            </w:tcBorders>
            <w:vAlign w:val="center"/>
          </w:tcPr>
          <w:p w14:paraId="6D23E80D" w14:textId="77777777" w:rsidR="00892580" w:rsidRPr="0020612A" w:rsidRDefault="00892580" w:rsidP="00FD1767">
            <w:pPr>
              <w:pStyle w:val="TAH"/>
            </w:pPr>
          </w:p>
        </w:tc>
        <w:tc>
          <w:tcPr>
            <w:tcW w:w="1196" w:type="dxa"/>
          </w:tcPr>
          <w:p w14:paraId="158A2B58" w14:textId="77777777" w:rsidR="00892580" w:rsidRPr="0020612A" w:rsidRDefault="00892580" w:rsidP="00FD1767">
            <w:pPr>
              <w:pStyle w:val="TAC"/>
              <w:rPr>
                <w:rFonts w:cs="Arial"/>
              </w:rPr>
            </w:pPr>
            <w:r w:rsidRPr="0020612A">
              <w:rPr>
                <w:rFonts w:cs="Arial"/>
              </w:rPr>
              <w:t>7</w:t>
            </w:r>
          </w:p>
        </w:tc>
        <w:tc>
          <w:tcPr>
            <w:tcW w:w="1196" w:type="dxa"/>
            <w:vAlign w:val="center"/>
          </w:tcPr>
          <w:p w14:paraId="70AD82BE" w14:textId="77777777" w:rsidR="00892580" w:rsidRPr="0020612A" w:rsidRDefault="00892580" w:rsidP="00FD1767">
            <w:pPr>
              <w:pStyle w:val="TAC"/>
              <w:rPr>
                <w:rFonts w:cs="Arial"/>
              </w:rPr>
            </w:pPr>
            <w:r w:rsidRPr="0020612A">
              <w:rPr>
                <w:rFonts w:cs="Arial"/>
              </w:rPr>
              <w:t>0</w:t>
            </w:r>
          </w:p>
        </w:tc>
        <w:tc>
          <w:tcPr>
            <w:tcW w:w="1132" w:type="dxa"/>
            <w:vAlign w:val="center"/>
          </w:tcPr>
          <w:p w14:paraId="4B7DA091" w14:textId="77777777" w:rsidR="00892580" w:rsidRPr="0020612A" w:rsidRDefault="00892580" w:rsidP="00FD1767">
            <w:pPr>
              <w:pStyle w:val="TAC"/>
              <w:rPr>
                <w:rFonts w:cs="Arial"/>
              </w:rPr>
            </w:pPr>
            <w:r w:rsidRPr="0020612A">
              <w:rPr>
                <w:rFonts w:cs="Arial"/>
              </w:rPr>
              <w:t>0</w:t>
            </w:r>
          </w:p>
        </w:tc>
        <w:tc>
          <w:tcPr>
            <w:tcW w:w="1338" w:type="dxa"/>
            <w:vAlign w:val="center"/>
          </w:tcPr>
          <w:p w14:paraId="2D85CA18" w14:textId="77777777" w:rsidR="00892580" w:rsidRPr="0020612A" w:rsidRDefault="00892580" w:rsidP="00FD1767">
            <w:pPr>
              <w:pStyle w:val="TAC"/>
              <w:rPr>
                <w:rFonts w:cs="Arial"/>
              </w:rPr>
            </w:pPr>
            <w:r w:rsidRPr="0020612A">
              <w:rPr>
                <w:rFonts w:cs="Arial"/>
              </w:rPr>
              <w:t>0</w:t>
            </w:r>
          </w:p>
        </w:tc>
        <w:tc>
          <w:tcPr>
            <w:tcW w:w="1374" w:type="dxa"/>
            <w:vAlign w:val="center"/>
          </w:tcPr>
          <w:p w14:paraId="00A6D862" w14:textId="793B7FC0" w:rsidR="00892580" w:rsidRPr="0020612A" w:rsidRDefault="00E367C3" w:rsidP="00FD1767">
            <w:pPr>
              <w:pStyle w:val="TAC"/>
              <w:rPr>
                <w:rFonts w:cs="Arial"/>
              </w:rPr>
            </w:pPr>
            <w:r w:rsidRPr="0020612A">
              <w:rPr>
                <w:rFonts w:cs="Arial"/>
              </w:rPr>
              <w:t>2.5</w:t>
            </w:r>
          </w:p>
        </w:tc>
      </w:tr>
      <w:tr w:rsidR="00892580" w:rsidRPr="0020612A" w14:paraId="18296BE0" w14:textId="77777777" w:rsidTr="00297E0C">
        <w:trPr>
          <w:trHeight w:val="20"/>
          <w:jc w:val="center"/>
        </w:trPr>
        <w:tc>
          <w:tcPr>
            <w:tcW w:w="2392" w:type="dxa"/>
            <w:tcBorders>
              <w:top w:val="nil"/>
              <w:bottom w:val="nil"/>
            </w:tcBorders>
            <w:vAlign w:val="center"/>
          </w:tcPr>
          <w:p w14:paraId="5D771C93" w14:textId="77777777" w:rsidR="00892580" w:rsidRPr="0020612A" w:rsidRDefault="00892580" w:rsidP="00FD1767">
            <w:pPr>
              <w:pStyle w:val="TAH"/>
            </w:pPr>
          </w:p>
        </w:tc>
        <w:tc>
          <w:tcPr>
            <w:tcW w:w="1196" w:type="dxa"/>
          </w:tcPr>
          <w:p w14:paraId="3D90203C" w14:textId="77777777" w:rsidR="00892580" w:rsidRPr="0020612A" w:rsidRDefault="00892580" w:rsidP="00FD1767">
            <w:pPr>
              <w:pStyle w:val="TAC"/>
              <w:rPr>
                <w:rFonts w:cs="Arial"/>
              </w:rPr>
            </w:pPr>
            <w:r w:rsidRPr="0020612A">
              <w:rPr>
                <w:rFonts w:cs="Arial"/>
              </w:rPr>
              <w:t>8</w:t>
            </w:r>
          </w:p>
        </w:tc>
        <w:tc>
          <w:tcPr>
            <w:tcW w:w="1196" w:type="dxa"/>
            <w:vAlign w:val="center"/>
          </w:tcPr>
          <w:p w14:paraId="5D318472" w14:textId="77777777" w:rsidR="00892580" w:rsidRPr="0020612A" w:rsidRDefault="00892580" w:rsidP="00FD1767">
            <w:pPr>
              <w:pStyle w:val="TAC"/>
              <w:rPr>
                <w:rFonts w:cs="Arial"/>
              </w:rPr>
            </w:pPr>
            <w:r w:rsidRPr="0020612A">
              <w:rPr>
                <w:rFonts w:cs="Arial"/>
              </w:rPr>
              <w:t>0</w:t>
            </w:r>
          </w:p>
        </w:tc>
        <w:tc>
          <w:tcPr>
            <w:tcW w:w="1132" w:type="dxa"/>
            <w:vAlign w:val="center"/>
          </w:tcPr>
          <w:p w14:paraId="4FB303C5" w14:textId="77777777" w:rsidR="00892580" w:rsidRPr="0020612A" w:rsidRDefault="00892580" w:rsidP="00FD1767">
            <w:pPr>
              <w:pStyle w:val="TAC"/>
              <w:rPr>
                <w:rFonts w:cs="Arial"/>
              </w:rPr>
            </w:pPr>
            <w:r w:rsidRPr="0020612A">
              <w:rPr>
                <w:rFonts w:cs="Arial"/>
              </w:rPr>
              <w:t>0</w:t>
            </w:r>
          </w:p>
        </w:tc>
        <w:tc>
          <w:tcPr>
            <w:tcW w:w="1338" w:type="dxa"/>
            <w:vAlign w:val="center"/>
          </w:tcPr>
          <w:p w14:paraId="21A48E29" w14:textId="77777777" w:rsidR="00892580" w:rsidRPr="0020612A" w:rsidRDefault="00892580" w:rsidP="00FD1767">
            <w:pPr>
              <w:pStyle w:val="TAC"/>
              <w:rPr>
                <w:rFonts w:cs="Arial"/>
              </w:rPr>
            </w:pPr>
            <w:r w:rsidRPr="0020612A">
              <w:rPr>
                <w:rFonts w:cs="Arial"/>
              </w:rPr>
              <w:t>0</w:t>
            </w:r>
          </w:p>
        </w:tc>
        <w:tc>
          <w:tcPr>
            <w:tcW w:w="1374" w:type="dxa"/>
            <w:vAlign w:val="center"/>
          </w:tcPr>
          <w:p w14:paraId="40EE7C75" w14:textId="7AA0D372" w:rsidR="00892580" w:rsidRPr="0020612A" w:rsidRDefault="00E367C3" w:rsidP="00FD1767">
            <w:pPr>
              <w:pStyle w:val="TAC"/>
              <w:rPr>
                <w:rFonts w:cs="Arial"/>
              </w:rPr>
            </w:pPr>
            <w:r w:rsidRPr="0020612A">
              <w:rPr>
                <w:rFonts w:cs="Arial"/>
              </w:rPr>
              <w:t>2.5</w:t>
            </w:r>
          </w:p>
        </w:tc>
      </w:tr>
      <w:tr w:rsidR="00892580" w:rsidRPr="0020612A" w14:paraId="355E182A" w14:textId="77777777" w:rsidTr="00297E0C">
        <w:trPr>
          <w:trHeight w:val="20"/>
          <w:jc w:val="center"/>
        </w:trPr>
        <w:tc>
          <w:tcPr>
            <w:tcW w:w="2392" w:type="dxa"/>
            <w:tcBorders>
              <w:top w:val="nil"/>
              <w:bottom w:val="nil"/>
            </w:tcBorders>
            <w:vAlign w:val="center"/>
          </w:tcPr>
          <w:p w14:paraId="081C1BE9" w14:textId="77777777" w:rsidR="00892580" w:rsidRPr="0020612A" w:rsidRDefault="00892580" w:rsidP="00FD1767">
            <w:pPr>
              <w:pStyle w:val="TAH"/>
            </w:pPr>
          </w:p>
        </w:tc>
        <w:tc>
          <w:tcPr>
            <w:tcW w:w="1196" w:type="dxa"/>
          </w:tcPr>
          <w:p w14:paraId="39678194" w14:textId="77777777" w:rsidR="00892580" w:rsidRPr="0020612A" w:rsidRDefault="00892580" w:rsidP="00FD1767">
            <w:pPr>
              <w:pStyle w:val="TAC"/>
              <w:rPr>
                <w:rFonts w:cs="Arial"/>
              </w:rPr>
            </w:pPr>
            <w:r w:rsidRPr="0020612A">
              <w:rPr>
                <w:rFonts w:cs="Arial"/>
              </w:rPr>
              <w:t>9</w:t>
            </w:r>
          </w:p>
        </w:tc>
        <w:tc>
          <w:tcPr>
            <w:tcW w:w="1196" w:type="dxa"/>
            <w:vAlign w:val="center"/>
          </w:tcPr>
          <w:p w14:paraId="52E2CCA0" w14:textId="77777777" w:rsidR="00892580" w:rsidRPr="0020612A" w:rsidRDefault="00892580" w:rsidP="00FD1767">
            <w:pPr>
              <w:pStyle w:val="TAC"/>
              <w:rPr>
                <w:rFonts w:cs="Arial"/>
              </w:rPr>
            </w:pPr>
            <w:r w:rsidRPr="0020612A">
              <w:rPr>
                <w:rFonts w:cs="Arial"/>
              </w:rPr>
              <w:t>0</w:t>
            </w:r>
          </w:p>
        </w:tc>
        <w:tc>
          <w:tcPr>
            <w:tcW w:w="1132" w:type="dxa"/>
            <w:vAlign w:val="center"/>
          </w:tcPr>
          <w:p w14:paraId="61D1095D" w14:textId="77777777" w:rsidR="00892580" w:rsidRPr="0020612A" w:rsidRDefault="00892580" w:rsidP="00FD1767">
            <w:pPr>
              <w:pStyle w:val="TAC"/>
              <w:rPr>
                <w:rFonts w:cs="Arial"/>
              </w:rPr>
            </w:pPr>
            <w:r w:rsidRPr="0020612A">
              <w:rPr>
                <w:rFonts w:cs="Arial"/>
              </w:rPr>
              <w:t>0</w:t>
            </w:r>
          </w:p>
        </w:tc>
        <w:tc>
          <w:tcPr>
            <w:tcW w:w="1338" w:type="dxa"/>
            <w:vAlign w:val="center"/>
          </w:tcPr>
          <w:p w14:paraId="2B611C90" w14:textId="77777777" w:rsidR="00892580" w:rsidRPr="0020612A" w:rsidRDefault="00892580" w:rsidP="00FD1767">
            <w:pPr>
              <w:pStyle w:val="TAC"/>
              <w:rPr>
                <w:rFonts w:cs="Arial"/>
              </w:rPr>
            </w:pPr>
            <w:r w:rsidRPr="0020612A">
              <w:rPr>
                <w:rFonts w:cs="Arial"/>
              </w:rPr>
              <w:t>0</w:t>
            </w:r>
          </w:p>
        </w:tc>
        <w:tc>
          <w:tcPr>
            <w:tcW w:w="1374" w:type="dxa"/>
            <w:vAlign w:val="center"/>
          </w:tcPr>
          <w:p w14:paraId="479189BE" w14:textId="06DCAF6F" w:rsidR="00892580" w:rsidRPr="0020612A" w:rsidRDefault="00E367C3" w:rsidP="00FD1767">
            <w:pPr>
              <w:pStyle w:val="TAC"/>
              <w:rPr>
                <w:rFonts w:cs="Arial"/>
              </w:rPr>
            </w:pPr>
            <w:r w:rsidRPr="0020612A">
              <w:rPr>
                <w:rFonts w:cs="Arial"/>
              </w:rPr>
              <w:t>2.5</w:t>
            </w:r>
          </w:p>
        </w:tc>
      </w:tr>
      <w:tr w:rsidR="00E367C3" w:rsidRPr="0020612A" w14:paraId="071E57D9" w14:textId="77777777" w:rsidTr="00297E0C">
        <w:trPr>
          <w:trHeight w:val="20"/>
          <w:jc w:val="center"/>
        </w:trPr>
        <w:tc>
          <w:tcPr>
            <w:tcW w:w="2392" w:type="dxa"/>
            <w:tcBorders>
              <w:top w:val="nil"/>
              <w:bottom w:val="nil"/>
            </w:tcBorders>
            <w:vAlign w:val="center"/>
          </w:tcPr>
          <w:p w14:paraId="2BBA7216" w14:textId="77777777" w:rsidR="00E367C3" w:rsidRPr="0020612A" w:rsidRDefault="00E367C3" w:rsidP="00E367C3">
            <w:pPr>
              <w:pStyle w:val="TAH"/>
            </w:pPr>
          </w:p>
        </w:tc>
        <w:tc>
          <w:tcPr>
            <w:tcW w:w="1196" w:type="dxa"/>
          </w:tcPr>
          <w:p w14:paraId="2AB78CE9" w14:textId="2E57F175" w:rsidR="00E367C3" w:rsidRPr="0020612A" w:rsidRDefault="00E367C3" w:rsidP="00E367C3">
            <w:pPr>
              <w:pStyle w:val="TAC"/>
              <w:rPr>
                <w:rFonts w:cs="Arial"/>
              </w:rPr>
            </w:pPr>
            <w:r w:rsidRPr="0020612A">
              <w:rPr>
                <w:rFonts w:cs="Arial"/>
              </w:rPr>
              <w:t>10</w:t>
            </w:r>
          </w:p>
        </w:tc>
        <w:tc>
          <w:tcPr>
            <w:tcW w:w="1196" w:type="dxa"/>
            <w:vAlign w:val="center"/>
          </w:tcPr>
          <w:p w14:paraId="5EA59518" w14:textId="7ED6D304" w:rsidR="00E367C3" w:rsidRPr="0020612A" w:rsidRDefault="00E367C3" w:rsidP="00E367C3">
            <w:pPr>
              <w:pStyle w:val="TAC"/>
              <w:rPr>
                <w:rFonts w:cs="Arial"/>
              </w:rPr>
            </w:pPr>
            <w:r w:rsidRPr="0020612A">
              <w:rPr>
                <w:rFonts w:cs="Arial"/>
              </w:rPr>
              <w:t>0</w:t>
            </w:r>
          </w:p>
        </w:tc>
        <w:tc>
          <w:tcPr>
            <w:tcW w:w="1132" w:type="dxa"/>
            <w:vAlign w:val="center"/>
          </w:tcPr>
          <w:p w14:paraId="11559A61" w14:textId="126A4587" w:rsidR="00E367C3" w:rsidRPr="0020612A" w:rsidRDefault="00E367C3" w:rsidP="00E367C3">
            <w:pPr>
              <w:pStyle w:val="TAC"/>
              <w:rPr>
                <w:rFonts w:cs="Arial"/>
              </w:rPr>
            </w:pPr>
            <w:r w:rsidRPr="0020612A">
              <w:rPr>
                <w:rFonts w:cs="Arial"/>
              </w:rPr>
              <w:t>0</w:t>
            </w:r>
          </w:p>
        </w:tc>
        <w:tc>
          <w:tcPr>
            <w:tcW w:w="1338" w:type="dxa"/>
            <w:vAlign w:val="center"/>
          </w:tcPr>
          <w:p w14:paraId="1C103ADB" w14:textId="11FA164D" w:rsidR="00E367C3" w:rsidRPr="0020612A" w:rsidRDefault="00E367C3" w:rsidP="00E367C3">
            <w:pPr>
              <w:pStyle w:val="TAC"/>
              <w:rPr>
                <w:rFonts w:cs="Arial"/>
              </w:rPr>
            </w:pPr>
            <w:r w:rsidRPr="0020612A">
              <w:rPr>
                <w:rFonts w:cs="Arial"/>
              </w:rPr>
              <w:t>1.5</w:t>
            </w:r>
          </w:p>
        </w:tc>
        <w:tc>
          <w:tcPr>
            <w:tcW w:w="1374" w:type="dxa"/>
            <w:vAlign w:val="center"/>
          </w:tcPr>
          <w:p w14:paraId="35AE9F34" w14:textId="42363BAC" w:rsidR="00E367C3" w:rsidRPr="0020612A" w:rsidRDefault="00E367C3" w:rsidP="00E367C3">
            <w:pPr>
              <w:pStyle w:val="TAC"/>
              <w:rPr>
                <w:rFonts w:cs="Arial"/>
              </w:rPr>
            </w:pPr>
            <w:r w:rsidRPr="0020612A">
              <w:rPr>
                <w:rFonts w:cs="Arial"/>
              </w:rPr>
              <w:t>5.5</w:t>
            </w:r>
          </w:p>
        </w:tc>
      </w:tr>
      <w:tr w:rsidR="00E367C3" w:rsidRPr="0020612A" w14:paraId="53AE82FC" w14:textId="77777777" w:rsidTr="00297E0C">
        <w:trPr>
          <w:trHeight w:val="20"/>
          <w:jc w:val="center"/>
        </w:trPr>
        <w:tc>
          <w:tcPr>
            <w:tcW w:w="2392" w:type="dxa"/>
            <w:tcBorders>
              <w:top w:val="nil"/>
              <w:bottom w:val="nil"/>
            </w:tcBorders>
            <w:vAlign w:val="center"/>
          </w:tcPr>
          <w:p w14:paraId="131E34A9" w14:textId="77777777" w:rsidR="00E367C3" w:rsidRPr="0020612A" w:rsidRDefault="00E367C3" w:rsidP="00E367C3">
            <w:pPr>
              <w:pStyle w:val="TAH"/>
            </w:pPr>
          </w:p>
        </w:tc>
        <w:tc>
          <w:tcPr>
            <w:tcW w:w="1196" w:type="dxa"/>
          </w:tcPr>
          <w:p w14:paraId="08D6F870" w14:textId="359C1C10" w:rsidR="00E367C3" w:rsidRPr="0020612A" w:rsidRDefault="00E367C3" w:rsidP="00E367C3">
            <w:pPr>
              <w:pStyle w:val="TAC"/>
              <w:rPr>
                <w:rFonts w:cs="Arial"/>
              </w:rPr>
            </w:pPr>
            <w:r w:rsidRPr="0020612A">
              <w:rPr>
                <w:rFonts w:cs="Arial"/>
              </w:rPr>
              <w:t>11</w:t>
            </w:r>
          </w:p>
        </w:tc>
        <w:tc>
          <w:tcPr>
            <w:tcW w:w="1196" w:type="dxa"/>
            <w:vAlign w:val="center"/>
          </w:tcPr>
          <w:p w14:paraId="3A058747" w14:textId="40ED5ED7" w:rsidR="00E367C3" w:rsidRPr="0020612A" w:rsidRDefault="00E367C3" w:rsidP="00E367C3">
            <w:pPr>
              <w:pStyle w:val="TAC"/>
              <w:rPr>
                <w:rFonts w:cs="Arial"/>
              </w:rPr>
            </w:pPr>
            <w:r w:rsidRPr="0020612A">
              <w:rPr>
                <w:rFonts w:cs="Arial"/>
              </w:rPr>
              <w:t>0</w:t>
            </w:r>
          </w:p>
        </w:tc>
        <w:tc>
          <w:tcPr>
            <w:tcW w:w="1132" w:type="dxa"/>
            <w:vAlign w:val="center"/>
          </w:tcPr>
          <w:p w14:paraId="0123772E" w14:textId="6D5C2D74" w:rsidR="00E367C3" w:rsidRPr="0020612A" w:rsidRDefault="00E367C3" w:rsidP="00E367C3">
            <w:pPr>
              <w:pStyle w:val="TAC"/>
              <w:rPr>
                <w:rFonts w:cs="Arial"/>
              </w:rPr>
            </w:pPr>
            <w:r w:rsidRPr="0020612A">
              <w:rPr>
                <w:rFonts w:cs="Arial"/>
              </w:rPr>
              <w:t>0</w:t>
            </w:r>
          </w:p>
        </w:tc>
        <w:tc>
          <w:tcPr>
            <w:tcW w:w="1338" w:type="dxa"/>
            <w:vAlign w:val="center"/>
          </w:tcPr>
          <w:p w14:paraId="489FBEA8" w14:textId="0448A2B2" w:rsidR="00E367C3" w:rsidRPr="0020612A" w:rsidRDefault="00E367C3" w:rsidP="00E367C3">
            <w:pPr>
              <w:pStyle w:val="TAC"/>
              <w:rPr>
                <w:rFonts w:cs="Arial"/>
              </w:rPr>
            </w:pPr>
            <w:r w:rsidRPr="0020612A">
              <w:rPr>
                <w:rFonts w:cs="Arial"/>
              </w:rPr>
              <w:t>1.5</w:t>
            </w:r>
          </w:p>
        </w:tc>
        <w:tc>
          <w:tcPr>
            <w:tcW w:w="1374" w:type="dxa"/>
            <w:vAlign w:val="center"/>
          </w:tcPr>
          <w:p w14:paraId="33620D8C" w14:textId="71963B56" w:rsidR="00E367C3" w:rsidRPr="0020612A" w:rsidRDefault="00E367C3" w:rsidP="00E367C3">
            <w:pPr>
              <w:pStyle w:val="TAC"/>
              <w:rPr>
                <w:rFonts w:cs="Arial"/>
              </w:rPr>
            </w:pPr>
            <w:r w:rsidRPr="0020612A">
              <w:rPr>
                <w:rFonts w:cs="Arial"/>
              </w:rPr>
              <w:t>5.5</w:t>
            </w:r>
          </w:p>
        </w:tc>
      </w:tr>
      <w:tr w:rsidR="00892580" w:rsidRPr="0020612A" w14:paraId="4A64E099" w14:textId="77777777" w:rsidTr="00297E0C">
        <w:trPr>
          <w:trHeight w:val="20"/>
          <w:jc w:val="center"/>
        </w:trPr>
        <w:tc>
          <w:tcPr>
            <w:tcW w:w="2392" w:type="dxa"/>
            <w:tcBorders>
              <w:top w:val="nil"/>
              <w:bottom w:val="nil"/>
            </w:tcBorders>
            <w:vAlign w:val="center"/>
          </w:tcPr>
          <w:p w14:paraId="75D1CA70" w14:textId="77777777" w:rsidR="00892580" w:rsidRPr="0020612A" w:rsidRDefault="00892580" w:rsidP="00FD1767">
            <w:pPr>
              <w:pStyle w:val="TAH"/>
            </w:pPr>
          </w:p>
        </w:tc>
        <w:tc>
          <w:tcPr>
            <w:tcW w:w="1196" w:type="dxa"/>
          </w:tcPr>
          <w:p w14:paraId="0C5019F6" w14:textId="5B42E1E8" w:rsidR="00892580" w:rsidRPr="0020612A" w:rsidRDefault="00E367C3" w:rsidP="00FD1767">
            <w:pPr>
              <w:pStyle w:val="TAC"/>
              <w:rPr>
                <w:rFonts w:cs="Arial"/>
              </w:rPr>
            </w:pPr>
            <w:r w:rsidRPr="0020612A">
              <w:rPr>
                <w:rFonts w:cs="Arial"/>
              </w:rPr>
              <w:t>12</w:t>
            </w:r>
          </w:p>
        </w:tc>
        <w:tc>
          <w:tcPr>
            <w:tcW w:w="1196" w:type="dxa"/>
            <w:vAlign w:val="center"/>
          </w:tcPr>
          <w:p w14:paraId="78009BCD" w14:textId="77777777" w:rsidR="00892580" w:rsidRPr="0020612A" w:rsidRDefault="00892580" w:rsidP="00FD1767">
            <w:pPr>
              <w:pStyle w:val="TAC"/>
              <w:rPr>
                <w:rFonts w:cs="Arial"/>
              </w:rPr>
            </w:pPr>
            <w:r w:rsidRPr="0020612A">
              <w:rPr>
                <w:rFonts w:cs="Arial"/>
              </w:rPr>
              <w:t>0</w:t>
            </w:r>
          </w:p>
        </w:tc>
        <w:tc>
          <w:tcPr>
            <w:tcW w:w="1132" w:type="dxa"/>
            <w:vAlign w:val="center"/>
          </w:tcPr>
          <w:p w14:paraId="4A65F278" w14:textId="77777777" w:rsidR="00892580" w:rsidRPr="0020612A" w:rsidRDefault="00892580" w:rsidP="00FD1767">
            <w:pPr>
              <w:pStyle w:val="TAC"/>
              <w:rPr>
                <w:rFonts w:cs="Arial"/>
              </w:rPr>
            </w:pPr>
            <w:r w:rsidRPr="0020612A">
              <w:rPr>
                <w:rFonts w:cs="Arial"/>
              </w:rPr>
              <w:t>0</w:t>
            </w:r>
          </w:p>
        </w:tc>
        <w:tc>
          <w:tcPr>
            <w:tcW w:w="1338" w:type="dxa"/>
            <w:vAlign w:val="center"/>
          </w:tcPr>
          <w:p w14:paraId="4413CE1E" w14:textId="2FE15E0B" w:rsidR="00892580" w:rsidRPr="0020612A" w:rsidRDefault="00E367C3" w:rsidP="00FD1767">
            <w:pPr>
              <w:pStyle w:val="TAC"/>
              <w:rPr>
                <w:rFonts w:cs="Arial"/>
              </w:rPr>
            </w:pPr>
            <w:r w:rsidRPr="0020612A">
              <w:rPr>
                <w:rFonts w:cs="Arial"/>
              </w:rPr>
              <w:t>1.5</w:t>
            </w:r>
          </w:p>
        </w:tc>
        <w:tc>
          <w:tcPr>
            <w:tcW w:w="1374" w:type="dxa"/>
            <w:vAlign w:val="center"/>
          </w:tcPr>
          <w:p w14:paraId="46D73DA6" w14:textId="73E1A0E3" w:rsidR="00892580" w:rsidRPr="0020612A" w:rsidRDefault="00E367C3" w:rsidP="00FD1767">
            <w:pPr>
              <w:pStyle w:val="TAC"/>
              <w:rPr>
                <w:rFonts w:cs="Arial"/>
              </w:rPr>
            </w:pPr>
            <w:r w:rsidRPr="0020612A">
              <w:rPr>
                <w:rFonts w:cs="Arial"/>
              </w:rPr>
              <w:t>5.5</w:t>
            </w:r>
          </w:p>
        </w:tc>
      </w:tr>
      <w:tr w:rsidR="00892580" w:rsidRPr="0020612A" w14:paraId="1DBA5A10" w14:textId="77777777" w:rsidTr="00297E0C">
        <w:trPr>
          <w:trHeight w:val="20"/>
          <w:jc w:val="center"/>
        </w:trPr>
        <w:tc>
          <w:tcPr>
            <w:tcW w:w="2392" w:type="dxa"/>
            <w:tcBorders>
              <w:top w:val="nil"/>
              <w:bottom w:val="nil"/>
            </w:tcBorders>
            <w:vAlign w:val="center"/>
          </w:tcPr>
          <w:p w14:paraId="1B091883" w14:textId="77777777" w:rsidR="00892580" w:rsidRPr="0020612A" w:rsidRDefault="00892580" w:rsidP="00FD1767">
            <w:pPr>
              <w:pStyle w:val="TAH"/>
            </w:pPr>
          </w:p>
        </w:tc>
        <w:tc>
          <w:tcPr>
            <w:tcW w:w="1196" w:type="dxa"/>
          </w:tcPr>
          <w:p w14:paraId="46FE25A4" w14:textId="31E61CF3" w:rsidR="00892580" w:rsidRPr="0020612A" w:rsidRDefault="00E367C3" w:rsidP="00FD1767">
            <w:pPr>
              <w:pStyle w:val="TAC"/>
              <w:rPr>
                <w:rFonts w:cs="Arial"/>
              </w:rPr>
            </w:pPr>
            <w:r w:rsidRPr="0020612A">
              <w:rPr>
                <w:rFonts w:cs="Arial"/>
              </w:rPr>
              <w:t>13</w:t>
            </w:r>
          </w:p>
        </w:tc>
        <w:tc>
          <w:tcPr>
            <w:tcW w:w="1196" w:type="dxa"/>
            <w:vAlign w:val="center"/>
          </w:tcPr>
          <w:p w14:paraId="1EF6EC6E" w14:textId="77777777" w:rsidR="00892580" w:rsidRPr="0020612A" w:rsidRDefault="00892580" w:rsidP="00FD1767">
            <w:pPr>
              <w:pStyle w:val="TAC"/>
              <w:rPr>
                <w:rFonts w:cs="Arial"/>
              </w:rPr>
            </w:pPr>
            <w:r w:rsidRPr="0020612A">
              <w:rPr>
                <w:rFonts w:cs="Arial"/>
              </w:rPr>
              <w:t>0</w:t>
            </w:r>
          </w:p>
        </w:tc>
        <w:tc>
          <w:tcPr>
            <w:tcW w:w="1132" w:type="dxa"/>
            <w:vAlign w:val="center"/>
          </w:tcPr>
          <w:p w14:paraId="01D9085D" w14:textId="77777777" w:rsidR="00892580" w:rsidRPr="0020612A" w:rsidRDefault="00892580" w:rsidP="00FD1767">
            <w:pPr>
              <w:pStyle w:val="TAC"/>
              <w:rPr>
                <w:rFonts w:cs="Arial"/>
              </w:rPr>
            </w:pPr>
            <w:r w:rsidRPr="0020612A">
              <w:rPr>
                <w:rFonts w:cs="Arial"/>
              </w:rPr>
              <w:t>0</w:t>
            </w:r>
          </w:p>
        </w:tc>
        <w:tc>
          <w:tcPr>
            <w:tcW w:w="1338" w:type="dxa"/>
            <w:vAlign w:val="center"/>
          </w:tcPr>
          <w:p w14:paraId="7E228770" w14:textId="77777777" w:rsidR="00892580" w:rsidRPr="0020612A" w:rsidRDefault="00892580" w:rsidP="00FD1767">
            <w:pPr>
              <w:pStyle w:val="TAC"/>
              <w:rPr>
                <w:rFonts w:cs="Arial"/>
              </w:rPr>
            </w:pPr>
            <w:r w:rsidRPr="0020612A">
              <w:rPr>
                <w:rFonts w:cs="Arial"/>
              </w:rPr>
              <w:t>0</w:t>
            </w:r>
          </w:p>
        </w:tc>
        <w:tc>
          <w:tcPr>
            <w:tcW w:w="1374" w:type="dxa"/>
            <w:vAlign w:val="center"/>
          </w:tcPr>
          <w:p w14:paraId="0DB2C19D" w14:textId="63F1731D" w:rsidR="00892580" w:rsidRPr="0020612A" w:rsidRDefault="00E367C3" w:rsidP="00FD1767">
            <w:pPr>
              <w:pStyle w:val="TAC"/>
              <w:rPr>
                <w:rFonts w:cs="Arial"/>
              </w:rPr>
            </w:pPr>
            <w:r w:rsidRPr="0020612A">
              <w:rPr>
                <w:rFonts w:cs="Arial"/>
              </w:rPr>
              <w:t>3</w:t>
            </w:r>
          </w:p>
        </w:tc>
      </w:tr>
      <w:tr w:rsidR="00892580" w:rsidRPr="0020612A" w14:paraId="7FCFBF89" w14:textId="77777777" w:rsidTr="00297E0C">
        <w:trPr>
          <w:trHeight w:val="20"/>
          <w:jc w:val="center"/>
        </w:trPr>
        <w:tc>
          <w:tcPr>
            <w:tcW w:w="2392" w:type="dxa"/>
            <w:tcBorders>
              <w:top w:val="nil"/>
              <w:bottom w:val="nil"/>
            </w:tcBorders>
            <w:vAlign w:val="center"/>
          </w:tcPr>
          <w:p w14:paraId="111DC9DE" w14:textId="77777777" w:rsidR="00892580" w:rsidRPr="0020612A" w:rsidRDefault="00892580" w:rsidP="00FD1767">
            <w:pPr>
              <w:pStyle w:val="TAH"/>
            </w:pPr>
          </w:p>
        </w:tc>
        <w:tc>
          <w:tcPr>
            <w:tcW w:w="1196" w:type="dxa"/>
          </w:tcPr>
          <w:p w14:paraId="3ED60A03" w14:textId="40D9FB66" w:rsidR="00892580" w:rsidRPr="0020612A" w:rsidRDefault="00E367C3" w:rsidP="00FD1767">
            <w:pPr>
              <w:pStyle w:val="TAC"/>
              <w:rPr>
                <w:rFonts w:cs="Arial"/>
              </w:rPr>
            </w:pPr>
            <w:r w:rsidRPr="0020612A">
              <w:rPr>
                <w:rFonts w:cs="Arial"/>
              </w:rPr>
              <w:t>14</w:t>
            </w:r>
          </w:p>
        </w:tc>
        <w:tc>
          <w:tcPr>
            <w:tcW w:w="1196" w:type="dxa"/>
            <w:vAlign w:val="center"/>
          </w:tcPr>
          <w:p w14:paraId="344AF00E" w14:textId="77777777" w:rsidR="00892580" w:rsidRPr="0020612A" w:rsidRDefault="00892580" w:rsidP="00FD1767">
            <w:pPr>
              <w:pStyle w:val="TAC"/>
              <w:rPr>
                <w:rFonts w:cs="Arial"/>
              </w:rPr>
            </w:pPr>
            <w:r w:rsidRPr="0020612A">
              <w:rPr>
                <w:rFonts w:cs="Arial"/>
              </w:rPr>
              <w:t>0</w:t>
            </w:r>
          </w:p>
        </w:tc>
        <w:tc>
          <w:tcPr>
            <w:tcW w:w="1132" w:type="dxa"/>
            <w:vAlign w:val="center"/>
          </w:tcPr>
          <w:p w14:paraId="39E81032" w14:textId="77777777" w:rsidR="00892580" w:rsidRPr="0020612A" w:rsidRDefault="00892580" w:rsidP="00FD1767">
            <w:pPr>
              <w:pStyle w:val="TAC"/>
              <w:rPr>
                <w:rFonts w:cs="Arial"/>
              </w:rPr>
            </w:pPr>
            <w:r w:rsidRPr="0020612A">
              <w:rPr>
                <w:rFonts w:cs="Arial"/>
              </w:rPr>
              <w:t>0</w:t>
            </w:r>
          </w:p>
        </w:tc>
        <w:tc>
          <w:tcPr>
            <w:tcW w:w="1338" w:type="dxa"/>
            <w:vAlign w:val="center"/>
          </w:tcPr>
          <w:p w14:paraId="16C2101B" w14:textId="77777777" w:rsidR="00892580" w:rsidRPr="0020612A" w:rsidRDefault="00892580" w:rsidP="00FD1767">
            <w:pPr>
              <w:pStyle w:val="TAC"/>
              <w:rPr>
                <w:rFonts w:cs="Arial"/>
              </w:rPr>
            </w:pPr>
            <w:r w:rsidRPr="0020612A">
              <w:rPr>
                <w:rFonts w:cs="Arial"/>
              </w:rPr>
              <w:t>0</w:t>
            </w:r>
          </w:p>
        </w:tc>
        <w:tc>
          <w:tcPr>
            <w:tcW w:w="1374" w:type="dxa"/>
            <w:vAlign w:val="center"/>
          </w:tcPr>
          <w:p w14:paraId="2DF0894B" w14:textId="058E460F" w:rsidR="00892580" w:rsidRPr="0020612A" w:rsidRDefault="00E367C3" w:rsidP="00FD1767">
            <w:pPr>
              <w:pStyle w:val="TAC"/>
              <w:rPr>
                <w:rFonts w:cs="Arial"/>
              </w:rPr>
            </w:pPr>
            <w:r w:rsidRPr="0020612A">
              <w:rPr>
                <w:rFonts w:cs="Arial"/>
              </w:rPr>
              <w:t>3</w:t>
            </w:r>
          </w:p>
        </w:tc>
      </w:tr>
      <w:tr w:rsidR="00892580" w:rsidRPr="0020612A" w14:paraId="1DF9EC6B" w14:textId="77777777" w:rsidTr="00297E0C">
        <w:trPr>
          <w:trHeight w:val="20"/>
          <w:jc w:val="center"/>
        </w:trPr>
        <w:tc>
          <w:tcPr>
            <w:tcW w:w="2392" w:type="dxa"/>
            <w:tcBorders>
              <w:top w:val="nil"/>
            </w:tcBorders>
            <w:vAlign w:val="center"/>
          </w:tcPr>
          <w:p w14:paraId="5FF3DAF0" w14:textId="77777777" w:rsidR="00892580" w:rsidRPr="0020612A" w:rsidRDefault="00892580" w:rsidP="00FD1767">
            <w:pPr>
              <w:pStyle w:val="TAH"/>
            </w:pPr>
          </w:p>
        </w:tc>
        <w:tc>
          <w:tcPr>
            <w:tcW w:w="1196" w:type="dxa"/>
          </w:tcPr>
          <w:p w14:paraId="2922FFE2" w14:textId="3E22644C" w:rsidR="00892580" w:rsidRPr="0020612A" w:rsidRDefault="00E367C3" w:rsidP="00FD1767">
            <w:pPr>
              <w:pStyle w:val="TAC"/>
              <w:rPr>
                <w:rFonts w:cs="Arial"/>
              </w:rPr>
            </w:pPr>
            <w:r w:rsidRPr="0020612A">
              <w:rPr>
                <w:rFonts w:cs="Arial"/>
              </w:rPr>
              <w:t>15</w:t>
            </w:r>
          </w:p>
        </w:tc>
        <w:tc>
          <w:tcPr>
            <w:tcW w:w="1196" w:type="dxa"/>
            <w:vAlign w:val="center"/>
          </w:tcPr>
          <w:p w14:paraId="3EBF3AA6" w14:textId="77777777" w:rsidR="00892580" w:rsidRPr="0020612A" w:rsidRDefault="00892580" w:rsidP="00FD1767">
            <w:pPr>
              <w:pStyle w:val="TAC"/>
              <w:rPr>
                <w:rFonts w:cs="Arial"/>
              </w:rPr>
            </w:pPr>
            <w:r w:rsidRPr="0020612A">
              <w:rPr>
                <w:rFonts w:cs="Arial"/>
              </w:rPr>
              <w:t>0</w:t>
            </w:r>
          </w:p>
        </w:tc>
        <w:tc>
          <w:tcPr>
            <w:tcW w:w="1132" w:type="dxa"/>
            <w:vAlign w:val="center"/>
          </w:tcPr>
          <w:p w14:paraId="4939B8F6" w14:textId="77777777" w:rsidR="00892580" w:rsidRPr="0020612A" w:rsidRDefault="00892580" w:rsidP="00FD1767">
            <w:pPr>
              <w:pStyle w:val="TAC"/>
              <w:rPr>
                <w:rFonts w:cs="Arial"/>
              </w:rPr>
            </w:pPr>
            <w:r w:rsidRPr="0020612A">
              <w:rPr>
                <w:rFonts w:cs="Arial"/>
              </w:rPr>
              <w:t>0</w:t>
            </w:r>
          </w:p>
        </w:tc>
        <w:tc>
          <w:tcPr>
            <w:tcW w:w="1338" w:type="dxa"/>
            <w:vAlign w:val="center"/>
          </w:tcPr>
          <w:p w14:paraId="46799A38" w14:textId="77777777" w:rsidR="00892580" w:rsidRPr="0020612A" w:rsidRDefault="00892580" w:rsidP="00FD1767">
            <w:pPr>
              <w:pStyle w:val="TAC"/>
              <w:rPr>
                <w:rFonts w:cs="Arial"/>
              </w:rPr>
            </w:pPr>
            <w:r w:rsidRPr="0020612A">
              <w:rPr>
                <w:rFonts w:cs="Arial"/>
              </w:rPr>
              <w:t>0</w:t>
            </w:r>
          </w:p>
        </w:tc>
        <w:tc>
          <w:tcPr>
            <w:tcW w:w="1374" w:type="dxa"/>
            <w:vAlign w:val="center"/>
          </w:tcPr>
          <w:p w14:paraId="421E42EA" w14:textId="486E8FF3" w:rsidR="00892580" w:rsidRPr="0020612A" w:rsidRDefault="00E367C3" w:rsidP="00FD1767">
            <w:pPr>
              <w:pStyle w:val="TAC"/>
              <w:rPr>
                <w:rFonts w:cs="Arial"/>
              </w:rPr>
            </w:pPr>
            <w:r w:rsidRPr="0020612A">
              <w:rPr>
                <w:rFonts w:cs="Arial"/>
              </w:rPr>
              <w:t>3</w:t>
            </w:r>
          </w:p>
        </w:tc>
      </w:tr>
      <w:tr w:rsidR="00892580" w:rsidRPr="0020612A" w14:paraId="59AC3735" w14:textId="77777777" w:rsidTr="00297E0C">
        <w:trPr>
          <w:trHeight w:val="20"/>
          <w:jc w:val="center"/>
        </w:trPr>
        <w:tc>
          <w:tcPr>
            <w:tcW w:w="8628" w:type="dxa"/>
            <w:gridSpan w:val="6"/>
          </w:tcPr>
          <w:p w14:paraId="0256F93B" w14:textId="77777777" w:rsidR="00CA71E8" w:rsidRPr="0020612A" w:rsidRDefault="00892580" w:rsidP="00CA71E8">
            <w:pPr>
              <w:pStyle w:val="TAN"/>
            </w:pPr>
            <w:r w:rsidRPr="0020612A">
              <w:t>NOTE 1:</w:t>
            </w:r>
            <w:r w:rsidRPr="0020612A">
              <w:tab/>
              <w:t xml:space="preserve">Relaxation value is derived by </w:t>
            </w:r>
            <w:r w:rsidR="00E367C3" w:rsidRPr="0020612A">
              <w:t xml:space="preserve">Table 6.5.2.3.5-1c </w:t>
            </w:r>
            <w:r w:rsidRPr="0020612A">
              <w:t>for FR2a.</w:t>
            </w:r>
          </w:p>
          <w:p w14:paraId="17EF7D72" w14:textId="30E1BE07" w:rsidR="00892580" w:rsidRPr="0020612A" w:rsidRDefault="00CA71E8" w:rsidP="00CA71E8">
            <w:pPr>
              <w:pStyle w:val="TAN"/>
            </w:pPr>
            <w:r w:rsidRPr="0020612A">
              <w:t>NOTE 2:</w:t>
            </w:r>
            <w:r w:rsidRPr="0020612A">
              <w:tab/>
              <w:t>Relaxation value is 0 for FR2b.</w:t>
            </w:r>
          </w:p>
        </w:tc>
      </w:tr>
    </w:tbl>
    <w:p w14:paraId="3ECEE051" w14:textId="0CE70A3B" w:rsidR="00892580" w:rsidRPr="0020612A" w:rsidRDefault="00892580" w:rsidP="00A728CD"/>
    <w:p w14:paraId="15473D12" w14:textId="2165F60C" w:rsidR="00E367C3" w:rsidRPr="0020612A" w:rsidRDefault="00E367C3" w:rsidP="00E367C3">
      <w:pPr>
        <w:pStyle w:val="TH"/>
      </w:pPr>
      <w:bookmarkStart w:id="77" w:name="_CRTable6_5_2_3_51c"/>
      <w:r w:rsidRPr="0020612A">
        <w:t xml:space="preserve">Table </w:t>
      </w:r>
      <w:bookmarkEnd w:id="77"/>
      <w:r w:rsidRPr="0020612A">
        <w:t>6.5.2.3.5-1c: Relaxation value for FR2a ACLR</w:t>
      </w:r>
      <w:r w:rsidR="00FC1E90" w:rsidRPr="0020612A">
        <w:t xml:space="preserve"> for PC3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6"/>
        <w:gridCol w:w="1132"/>
        <w:gridCol w:w="1338"/>
        <w:gridCol w:w="1377"/>
      </w:tblGrid>
      <w:tr w:rsidR="00E367C3" w:rsidRPr="0020612A" w14:paraId="3A3CCCF7"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68FE8845" w14:textId="77777777" w:rsidR="00E367C3" w:rsidRPr="0020612A" w:rsidRDefault="00E367C3" w:rsidP="00571107">
            <w:pPr>
              <w:pStyle w:val="TAC"/>
              <w:rPr>
                <w:rFonts w:cs="Arial"/>
                <w:b/>
                <w:bCs/>
              </w:rPr>
            </w:pPr>
          </w:p>
        </w:tc>
        <w:tc>
          <w:tcPr>
            <w:tcW w:w="3847" w:type="dxa"/>
            <w:gridSpan w:val="3"/>
            <w:tcBorders>
              <w:top w:val="single" w:sz="4" w:space="0" w:color="auto"/>
              <w:left w:val="single" w:sz="4" w:space="0" w:color="auto"/>
              <w:bottom w:val="single" w:sz="4" w:space="0" w:color="auto"/>
              <w:right w:val="single" w:sz="4" w:space="0" w:color="auto"/>
            </w:tcBorders>
            <w:vAlign w:val="center"/>
          </w:tcPr>
          <w:p w14:paraId="07BEB545" w14:textId="77777777" w:rsidR="00E367C3" w:rsidRPr="0020612A" w:rsidRDefault="00E367C3" w:rsidP="00571107">
            <w:pPr>
              <w:pStyle w:val="TAC"/>
              <w:rPr>
                <w:rFonts w:cs="Arial"/>
                <w:b/>
                <w:bCs/>
              </w:rPr>
            </w:pPr>
            <w:r w:rsidRPr="0020612A">
              <w:rPr>
                <w:rFonts w:cs="Arial"/>
                <w:b/>
                <w:bCs/>
              </w:rPr>
              <w:t>CA bandwidth class</w:t>
            </w:r>
          </w:p>
        </w:tc>
      </w:tr>
      <w:tr w:rsidR="00E367C3" w:rsidRPr="0020612A" w14:paraId="702F700F"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499002B6" w14:textId="77777777" w:rsidR="00E367C3" w:rsidRPr="0020612A" w:rsidRDefault="00E367C3" w:rsidP="00571107">
            <w:pPr>
              <w:pStyle w:val="TAC"/>
              <w:rPr>
                <w:rFonts w:cs="Arial"/>
                <w:b/>
                <w:bCs/>
              </w:rPr>
            </w:pPr>
            <w:r w:rsidRPr="0020612A">
              <w:rPr>
                <w:rFonts w:cs="Arial"/>
                <w:b/>
                <w:bCs/>
              </w:rPr>
              <w:t>MPR</w:t>
            </w:r>
          </w:p>
        </w:tc>
        <w:tc>
          <w:tcPr>
            <w:tcW w:w="1132" w:type="dxa"/>
            <w:tcBorders>
              <w:top w:val="single" w:sz="4" w:space="0" w:color="auto"/>
              <w:left w:val="single" w:sz="4" w:space="0" w:color="auto"/>
              <w:bottom w:val="single" w:sz="4" w:space="0" w:color="auto"/>
              <w:right w:val="single" w:sz="4" w:space="0" w:color="auto"/>
            </w:tcBorders>
            <w:vAlign w:val="center"/>
          </w:tcPr>
          <w:p w14:paraId="34C4D7EF" w14:textId="77777777" w:rsidR="00E367C3" w:rsidRPr="0020612A" w:rsidRDefault="00E367C3" w:rsidP="00571107">
            <w:pPr>
              <w:pStyle w:val="TAC"/>
              <w:rPr>
                <w:rFonts w:cs="Arial"/>
                <w:b/>
                <w:bCs/>
              </w:rPr>
            </w:pPr>
            <w:r w:rsidRPr="0020612A">
              <w:rPr>
                <w:rFonts w:cs="Arial"/>
                <w:b/>
                <w:bCs/>
              </w:rPr>
              <w:t>100 MHz</w:t>
            </w:r>
          </w:p>
        </w:tc>
        <w:tc>
          <w:tcPr>
            <w:tcW w:w="1338" w:type="dxa"/>
            <w:tcBorders>
              <w:top w:val="single" w:sz="4" w:space="0" w:color="auto"/>
              <w:left w:val="single" w:sz="4" w:space="0" w:color="auto"/>
              <w:bottom w:val="single" w:sz="4" w:space="0" w:color="auto"/>
              <w:right w:val="single" w:sz="4" w:space="0" w:color="auto"/>
            </w:tcBorders>
            <w:vAlign w:val="center"/>
          </w:tcPr>
          <w:p w14:paraId="7E9CC12A" w14:textId="77777777" w:rsidR="00E367C3" w:rsidRPr="0020612A" w:rsidRDefault="00E367C3" w:rsidP="00571107">
            <w:pPr>
              <w:pStyle w:val="TAC"/>
              <w:rPr>
                <w:rFonts w:cs="Arial"/>
                <w:b/>
                <w:bCs/>
              </w:rPr>
            </w:pPr>
            <w:r w:rsidRPr="0020612A">
              <w:rPr>
                <w:rFonts w:cs="Arial"/>
                <w:b/>
                <w:bCs/>
              </w:rPr>
              <w:t>200 MHz</w:t>
            </w:r>
          </w:p>
        </w:tc>
        <w:tc>
          <w:tcPr>
            <w:tcW w:w="1377" w:type="dxa"/>
            <w:tcBorders>
              <w:top w:val="single" w:sz="4" w:space="0" w:color="auto"/>
              <w:left w:val="single" w:sz="4" w:space="0" w:color="auto"/>
              <w:bottom w:val="single" w:sz="4" w:space="0" w:color="auto"/>
              <w:right w:val="single" w:sz="4" w:space="0" w:color="auto"/>
            </w:tcBorders>
            <w:vAlign w:val="center"/>
          </w:tcPr>
          <w:p w14:paraId="5EAB6430" w14:textId="77777777" w:rsidR="00E367C3" w:rsidRPr="0020612A" w:rsidRDefault="00E367C3" w:rsidP="00571107">
            <w:pPr>
              <w:pStyle w:val="TAC"/>
              <w:rPr>
                <w:rFonts w:cs="Arial"/>
                <w:b/>
                <w:bCs/>
              </w:rPr>
            </w:pPr>
            <w:r w:rsidRPr="0020612A">
              <w:rPr>
                <w:rFonts w:cs="Arial"/>
                <w:b/>
                <w:bCs/>
              </w:rPr>
              <w:t>400 MHz</w:t>
            </w:r>
          </w:p>
        </w:tc>
      </w:tr>
      <w:tr w:rsidR="00E367C3" w:rsidRPr="0020612A" w14:paraId="2C84792F"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66EADB7E" w14:textId="77777777" w:rsidR="00E367C3" w:rsidRPr="0020612A" w:rsidRDefault="00E367C3" w:rsidP="00571107">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tcPr>
          <w:p w14:paraId="5AF36E47"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47DA7D26"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23FFEF1A" w14:textId="77777777" w:rsidR="00E367C3" w:rsidRPr="0020612A" w:rsidRDefault="00E367C3" w:rsidP="00571107">
            <w:pPr>
              <w:pStyle w:val="TAC"/>
              <w:rPr>
                <w:rFonts w:cs="Arial"/>
              </w:rPr>
            </w:pPr>
            <w:r w:rsidRPr="0020612A">
              <w:rPr>
                <w:rFonts w:cs="Arial"/>
              </w:rPr>
              <w:t>0</w:t>
            </w:r>
          </w:p>
        </w:tc>
      </w:tr>
      <w:tr w:rsidR="00E367C3" w:rsidRPr="0020612A" w14:paraId="04E124A9"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7129D783" w14:textId="77777777" w:rsidR="00E367C3" w:rsidRPr="0020612A" w:rsidRDefault="00E367C3" w:rsidP="00571107">
            <w:pPr>
              <w:pStyle w:val="TAC"/>
              <w:rPr>
                <w:rFonts w:cs="Arial"/>
              </w:rPr>
            </w:pPr>
            <w:r w:rsidRPr="0020612A">
              <w:rPr>
                <w:rFonts w:cs="Arial"/>
              </w:rPr>
              <w:t>0.5</w:t>
            </w:r>
          </w:p>
        </w:tc>
        <w:tc>
          <w:tcPr>
            <w:tcW w:w="1132" w:type="dxa"/>
            <w:tcBorders>
              <w:top w:val="single" w:sz="4" w:space="0" w:color="auto"/>
              <w:left w:val="single" w:sz="4" w:space="0" w:color="auto"/>
              <w:bottom w:val="single" w:sz="4" w:space="0" w:color="auto"/>
              <w:right w:val="single" w:sz="4" w:space="0" w:color="auto"/>
            </w:tcBorders>
            <w:vAlign w:val="center"/>
          </w:tcPr>
          <w:p w14:paraId="6D3DBBD1"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745B2B3F"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6897067F" w14:textId="77777777" w:rsidR="00E367C3" w:rsidRPr="0020612A" w:rsidRDefault="00E367C3" w:rsidP="00571107">
            <w:pPr>
              <w:pStyle w:val="TAC"/>
              <w:rPr>
                <w:rFonts w:cs="Arial"/>
              </w:rPr>
            </w:pPr>
            <w:r w:rsidRPr="0020612A">
              <w:rPr>
                <w:rFonts w:cs="Arial"/>
              </w:rPr>
              <w:t>0</w:t>
            </w:r>
          </w:p>
        </w:tc>
      </w:tr>
      <w:tr w:rsidR="00E367C3" w:rsidRPr="0020612A" w14:paraId="3A09E24A"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4C4817CC" w14:textId="77777777" w:rsidR="00E367C3" w:rsidRPr="0020612A" w:rsidRDefault="00E367C3" w:rsidP="00571107">
            <w:pPr>
              <w:pStyle w:val="TAC"/>
              <w:rPr>
                <w:rFonts w:cs="Arial"/>
              </w:rPr>
            </w:pPr>
            <w:r w:rsidRPr="0020612A">
              <w:rPr>
                <w:rFonts w:cs="Arial"/>
              </w:rPr>
              <w:t>1</w:t>
            </w:r>
          </w:p>
        </w:tc>
        <w:tc>
          <w:tcPr>
            <w:tcW w:w="1132" w:type="dxa"/>
            <w:tcBorders>
              <w:top w:val="single" w:sz="4" w:space="0" w:color="auto"/>
              <w:left w:val="single" w:sz="4" w:space="0" w:color="auto"/>
              <w:bottom w:val="single" w:sz="4" w:space="0" w:color="auto"/>
              <w:right w:val="single" w:sz="4" w:space="0" w:color="auto"/>
            </w:tcBorders>
            <w:vAlign w:val="center"/>
          </w:tcPr>
          <w:p w14:paraId="04C5D3FD"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34625373"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3B2821A5" w14:textId="77777777" w:rsidR="00E367C3" w:rsidRPr="0020612A" w:rsidRDefault="00E367C3" w:rsidP="00571107">
            <w:pPr>
              <w:pStyle w:val="TAC"/>
              <w:rPr>
                <w:rFonts w:cs="Arial"/>
              </w:rPr>
            </w:pPr>
            <w:r w:rsidRPr="0020612A">
              <w:rPr>
                <w:rFonts w:cs="Arial"/>
              </w:rPr>
              <w:t>0</w:t>
            </w:r>
          </w:p>
        </w:tc>
      </w:tr>
      <w:tr w:rsidR="00E367C3" w:rsidRPr="0020612A" w14:paraId="2DEC7BCB"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283B11B1" w14:textId="77777777" w:rsidR="00E367C3" w:rsidRPr="0020612A" w:rsidRDefault="00E367C3" w:rsidP="00571107">
            <w:pPr>
              <w:pStyle w:val="TAC"/>
              <w:rPr>
                <w:rFonts w:cs="Arial"/>
              </w:rPr>
            </w:pPr>
            <w:r w:rsidRPr="0020612A">
              <w:rPr>
                <w:rFonts w:cs="Arial"/>
              </w:rPr>
              <w:t>1.5</w:t>
            </w:r>
          </w:p>
        </w:tc>
        <w:tc>
          <w:tcPr>
            <w:tcW w:w="1132" w:type="dxa"/>
            <w:tcBorders>
              <w:top w:val="single" w:sz="4" w:space="0" w:color="auto"/>
              <w:left w:val="single" w:sz="4" w:space="0" w:color="auto"/>
              <w:bottom w:val="single" w:sz="4" w:space="0" w:color="auto"/>
              <w:right w:val="single" w:sz="4" w:space="0" w:color="auto"/>
            </w:tcBorders>
            <w:vAlign w:val="center"/>
          </w:tcPr>
          <w:p w14:paraId="7D2280D9"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2FB604F6"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74E91C38" w14:textId="77777777" w:rsidR="00E367C3" w:rsidRPr="0020612A" w:rsidRDefault="00E367C3" w:rsidP="00571107">
            <w:pPr>
              <w:pStyle w:val="TAC"/>
              <w:rPr>
                <w:rFonts w:cs="Arial"/>
              </w:rPr>
            </w:pPr>
            <w:r w:rsidRPr="0020612A">
              <w:rPr>
                <w:rFonts w:cs="Arial"/>
              </w:rPr>
              <w:t>0</w:t>
            </w:r>
          </w:p>
        </w:tc>
      </w:tr>
      <w:tr w:rsidR="00E367C3" w:rsidRPr="0020612A" w14:paraId="1D47E045"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6455E081" w14:textId="77777777" w:rsidR="00E367C3" w:rsidRPr="0020612A" w:rsidRDefault="00E367C3" w:rsidP="00571107">
            <w:pPr>
              <w:pStyle w:val="TAC"/>
              <w:rPr>
                <w:rFonts w:cs="Arial"/>
              </w:rPr>
            </w:pPr>
            <w:r w:rsidRPr="0020612A">
              <w:rPr>
                <w:rFonts w:cs="Arial"/>
              </w:rPr>
              <w:t>2</w:t>
            </w:r>
          </w:p>
        </w:tc>
        <w:tc>
          <w:tcPr>
            <w:tcW w:w="1132" w:type="dxa"/>
            <w:tcBorders>
              <w:top w:val="single" w:sz="4" w:space="0" w:color="auto"/>
              <w:left w:val="single" w:sz="4" w:space="0" w:color="auto"/>
              <w:bottom w:val="single" w:sz="4" w:space="0" w:color="auto"/>
              <w:right w:val="single" w:sz="4" w:space="0" w:color="auto"/>
            </w:tcBorders>
            <w:vAlign w:val="center"/>
          </w:tcPr>
          <w:p w14:paraId="4D9292D3"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0B1779F4"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1EAE3C31" w14:textId="77777777" w:rsidR="00E367C3" w:rsidRPr="0020612A" w:rsidRDefault="00E367C3" w:rsidP="00571107">
            <w:pPr>
              <w:pStyle w:val="TAC"/>
              <w:rPr>
                <w:rFonts w:cs="Arial"/>
              </w:rPr>
            </w:pPr>
            <w:r w:rsidRPr="0020612A">
              <w:rPr>
                <w:rFonts w:cs="Arial"/>
              </w:rPr>
              <w:t>0</w:t>
            </w:r>
          </w:p>
        </w:tc>
      </w:tr>
      <w:tr w:rsidR="00E367C3" w:rsidRPr="0020612A" w14:paraId="0427C283"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697380F2" w14:textId="77777777" w:rsidR="00E367C3" w:rsidRPr="0020612A" w:rsidRDefault="00E367C3" w:rsidP="00571107">
            <w:pPr>
              <w:pStyle w:val="TAC"/>
              <w:rPr>
                <w:rFonts w:cs="Arial"/>
              </w:rPr>
            </w:pPr>
            <w:r w:rsidRPr="0020612A">
              <w:rPr>
                <w:rFonts w:cs="Arial"/>
              </w:rPr>
              <w:t>2.5</w:t>
            </w:r>
          </w:p>
        </w:tc>
        <w:tc>
          <w:tcPr>
            <w:tcW w:w="1132" w:type="dxa"/>
            <w:tcBorders>
              <w:top w:val="single" w:sz="4" w:space="0" w:color="auto"/>
              <w:left w:val="single" w:sz="4" w:space="0" w:color="auto"/>
              <w:bottom w:val="single" w:sz="4" w:space="0" w:color="auto"/>
              <w:right w:val="single" w:sz="4" w:space="0" w:color="auto"/>
            </w:tcBorders>
            <w:vAlign w:val="center"/>
          </w:tcPr>
          <w:p w14:paraId="0F26A181"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580E8051"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3F5D94F1" w14:textId="77777777" w:rsidR="00E367C3" w:rsidRPr="0020612A" w:rsidRDefault="00E367C3" w:rsidP="00571107">
            <w:pPr>
              <w:pStyle w:val="TAC"/>
              <w:rPr>
                <w:rFonts w:cs="Arial"/>
              </w:rPr>
            </w:pPr>
            <w:r w:rsidRPr="0020612A">
              <w:rPr>
                <w:rFonts w:cs="Arial"/>
              </w:rPr>
              <w:t>0</w:t>
            </w:r>
          </w:p>
        </w:tc>
      </w:tr>
      <w:tr w:rsidR="00E367C3" w:rsidRPr="0020612A" w14:paraId="03ACB4B3"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045DD0B8" w14:textId="77777777" w:rsidR="00E367C3" w:rsidRPr="0020612A" w:rsidRDefault="00E367C3" w:rsidP="00571107">
            <w:pPr>
              <w:pStyle w:val="TAC"/>
              <w:rPr>
                <w:rFonts w:cs="Arial"/>
              </w:rPr>
            </w:pPr>
            <w:r w:rsidRPr="0020612A">
              <w:rPr>
                <w:rFonts w:cs="Arial"/>
              </w:rPr>
              <w:t>3</w:t>
            </w:r>
          </w:p>
        </w:tc>
        <w:tc>
          <w:tcPr>
            <w:tcW w:w="1132" w:type="dxa"/>
            <w:tcBorders>
              <w:top w:val="single" w:sz="4" w:space="0" w:color="auto"/>
              <w:left w:val="single" w:sz="4" w:space="0" w:color="auto"/>
              <w:bottom w:val="single" w:sz="4" w:space="0" w:color="auto"/>
              <w:right w:val="single" w:sz="4" w:space="0" w:color="auto"/>
            </w:tcBorders>
            <w:vAlign w:val="center"/>
          </w:tcPr>
          <w:p w14:paraId="1E1CCE01"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5217C7D1"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75597364" w14:textId="77777777" w:rsidR="00E367C3" w:rsidRPr="0020612A" w:rsidRDefault="00E367C3" w:rsidP="00571107">
            <w:pPr>
              <w:pStyle w:val="TAC"/>
              <w:rPr>
                <w:rFonts w:cs="Arial"/>
              </w:rPr>
            </w:pPr>
            <w:r w:rsidRPr="0020612A">
              <w:rPr>
                <w:rFonts w:cs="Arial"/>
              </w:rPr>
              <w:t>0</w:t>
            </w:r>
          </w:p>
        </w:tc>
      </w:tr>
      <w:tr w:rsidR="00E367C3" w:rsidRPr="0020612A" w14:paraId="19DDF1CF"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139CE3C3" w14:textId="77777777" w:rsidR="00E367C3" w:rsidRPr="0020612A" w:rsidRDefault="00E367C3" w:rsidP="00571107">
            <w:pPr>
              <w:pStyle w:val="TAC"/>
              <w:rPr>
                <w:rFonts w:cs="Arial"/>
              </w:rPr>
            </w:pPr>
            <w:r w:rsidRPr="0020612A">
              <w:rPr>
                <w:rFonts w:cs="Arial"/>
              </w:rPr>
              <w:t>3.5</w:t>
            </w:r>
          </w:p>
        </w:tc>
        <w:tc>
          <w:tcPr>
            <w:tcW w:w="1132" w:type="dxa"/>
            <w:tcBorders>
              <w:top w:val="single" w:sz="4" w:space="0" w:color="auto"/>
              <w:left w:val="single" w:sz="4" w:space="0" w:color="auto"/>
              <w:bottom w:val="single" w:sz="4" w:space="0" w:color="auto"/>
              <w:right w:val="single" w:sz="4" w:space="0" w:color="auto"/>
            </w:tcBorders>
            <w:vAlign w:val="center"/>
          </w:tcPr>
          <w:p w14:paraId="04DA742E"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4BA7AF00"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7AF165DE" w14:textId="77777777" w:rsidR="00E367C3" w:rsidRPr="0020612A" w:rsidRDefault="00E367C3" w:rsidP="00571107">
            <w:pPr>
              <w:pStyle w:val="TAC"/>
              <w:rPr>
                <w:rFonts w:cs="Arial"/>
              </w:rPr>
            </w:pPr>
            <w:r w:rsidRPr="0020612A">
              <w:rPr>
                <w:rFonts w:cs="Arial"/>
              </w:rPr>
              <w:t>0.5</w:t>
            </w:r>
          </w:p>
        </w:tc>
      </w:tr>
      <w:tr w:rsidR="00E367C3" w:rsidRPr="0020612A" w14:paraId="05A2421F"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729244EC" w14:textId="77777777" w:rsidR="00E367C3" w:rsidRPr="0020612A" w:rsidRDefault="00E367C3" w:rsidP="00571107">
            <w:pPr>
              <w:pStyle w:val="TAC"/>
              <w:rPr>
                <w:rFonts w:cs="Arial"/>
              </w:rPr>
            </w:pPr>
            <w:r w:rsidRPr="0020612A">
              <w:rPr>
                <w:rFonts w:cs="Arial"/>
              </w:rPr>
              <w:t>4</w:t>
            </w:r>
          </w:p>
        </w:tc>
        <w:tc>
          <w:tcPr>
            <w:tcW w:w="1132" w:type="dxa"/>
            <w:tcBorders>
              <w:top w:val="single" w:sz="4" w:space="0" w:color="auto"/>
              <w:left w:val="single" w:sz="4" w:space="0" w:color="auto"/>
              <w:bottom w:val="single" w:sz="4" w:space="0" w:color="auto"/>
              <w:right w:val="single" w:sz="4" w:space="0" w:color="auto"/>
            </w:tcBorders>
            <w:vAlign w:val="center"/>
          </w:tcPr>
          <w:p w14:paraId="706B10CF"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5670D7CC"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42139E07" w14:textId="77777777" w:rsidR="00E367C3" w:rsidRPr="0020612A" w:rsidRDefault="00E367C3" w:rsidP="00571107">
            <w:pPr>
              <w:pStyle w:val="TAC"/>
              <w:rPr>
                <w:rFonts w:cs="Arial"/>
              </w:rPr>
            </w:pPr>
            <w:r w:rsidRPr="0020612A">
              <w:rPr>
                <w:rFonts w:cs="Arial"/>
              </w:rPr>
              <w:t>1</w:t>
            </w:r>
          </w:p>
        </w:tc>
      </w:tr>
      <w:tr w:rsidR="00E367C3" w:rsidRPr="0020612A" w14:paraId="5299B56B"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3CCF4EFE" w14:textId="77777777" w:rsidR="00E367C3" w:rsidRPr="0020612A" w:rsidRDefault="00E367C3" w:rsidP="00571107">
            <w:pPr>
              <w:pStyle w:val="TAC"/>
              <w:rPr>
                <w:rFonts w:cs="Arial"/>
              </w:rPr>
            </w:pPr>
            <w:r w:rsidRPr="0020612A">
              <w:rPr>
                <w:rFonts w:cs="Arial"/>
              </w:rPr>
              <w:t>4.5</w:t>
            </w:r>
          </w:p>
        </w:tc>
        <w:tc>
          <w:tcPr>
            <w:tcW w:w="1132" w:type="dxa"/>
            <w:tcBorders>
              <w:top w:val="single" w:sz="4" w:space="0" w:color="auto"/>
              <w:left w:val="single" w:sz="4" w:space="0" w:color="auto"/>
              <w:bottom w:val="single" w:sz="4" w:space="0" w:color="auto"/>
              <w:right w:val="single" w:sz="4" w:space="0" w:color="auto"/>
            </w:tcBorders>
            <w:vAlign w:val="center"/>
          </w:tcPr>
          <w:p w14:paraId="781634CC"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06F45DBD"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67BCD73A" w14:textId="77777777" w:rsidR="00E367C3" w:rsidRPr="0020612A" w:rsidRDefault="00E367C3" w:rsidP="00571107">
            <w:pPr>
              <w:pStyle w:val="TAC"/>
              <w:rPr>
                <w:rFonts w:cs="Arial"/>
              </w:rPr>
            </w:pPr>
            <w:r w:rsidRPr="0020612A">
              <w:rPr>
                <w:rFonts w:cs="Arial"/>
              </w:rPr>
              <w:t>2.5</w:t>
            </w:r>
          </w:p>
        </w:tc>
      </w:tr>
      <w:tr w:rsidR="00E367C3" w:rsidRPr="0020612A" w14:paraId="237FC359"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6DD1B28B" w14:textId="77777777" w:rsidR="00E367C3" w:rsidRPr="0020612A" w:rsidRDefault="00E367C3" w:rsidP="00571107">
            <w:pPr>
              <w:pStyle w:val="TAC"/>
              <w:rPr>
                <w:rFonts w:cs="Arial"/>
              </w:rPr>
            </w:pPr>
            <w:r w:rsidRPr="0020612A">
              <w:rPr>
                <w:rFonts w:cs="Arial"/>
              </w:rPr>
              <w:t>5</w:t>
            </w:r>
          </w:p>
        </w:tc>
        <w:tc>
          <w:tcPr>
            <w:tcW w:w="1132" w:type="dxa"/>
            <w:tcBorders>
              <w:top w:val="single" w:sz="4" w:space="0" w:color="auto"/>
              <w:left w:val="single" w:sz="4" w:space="0" w:color="auto"/>
              <w:bottom w:val="single" w:sz="4" w:space="0" w:color="auto"/>
              <w:right w:val="single" w:sz="4" w:space="0" w:color="auto"/>
            </w:tcBorders>
            <w:vAlign w:val="center"/>
          </w:tcPr>
          <w:p w14:paraId="20BB752F"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528B5B1F" w14:textId="77777777" w:rsidR="00E367C3" w:rsidRPr="0020612A" w:rsidRDefault="00E367C3" w:rsidP="00571107">
            <w:pPr>
              <w:pStyle w:val="TAC"/>
              <w:rPr>
                <w:rFonts w:cs="Arial"/>
              </w:rPr>
            </w:pPr>
            <w:r w:rsidRPr="0020612A">
              <w:rPr>
                <w:rFonts w:cs="Arial"/>
              </w:rPr>
              <w:t>0</w:t>
            </w:r>
          </w:p>
        </w:tc>
        <w:tc>
          <w:tcPr>
            <w:tcW w:w="1377" w:type="dxa"/>
            <w:tcBorders>
              <w:top w:val="single" w:sz="4" w:space="0" w:color="auto"/>
              <w:left w:val="single" w:sz="4" w:space="0" w:color="auto"/>
              <w:bottom w:val="single" w:sz="4" w:space="0" w:color="auto"/>
              <w:right w:val="single" w:sz="4" w:space="0" w:color="auto"/>
            </w:tcBorders>
            <w:vAlign w:val="center"/>
          </w:tcPr>
          <w:p w14:paraId="4733A64D" w14:textId="77777777" w:rsidR="00E367C3" w:rsidRPr="0020612A" w:rsidRDefault="00E367C3" w:rsidP="00571107">
            <w:pPr>
              <w:pStyle w:val="TAC"/>
              <w:rPr>
                <w:rFonts w:cs="Arial"/>
              </w:rPr>
            </w:pPr>
            <w:r w:rsidRPr="0020612A">
              <w:rPr>
                <w:rFonts w:cs="Arial"/>
              </w:rPr>
              <w:t>3</w:t>
            </w:r>
          </w:p>
        </w:tc>
      </w:tr>
      <w:tr w:rsidR="00E367C3" w:rsidRPr="0020612A" w14:paraId="4847FB91"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7775EBF8" w14:textId="77777777" w:rsidR="00E367C3" w:rsidRPr="0020612A" w:rsidRDefault="00E367C3" w:rsidP="00571107">
            <w:pPr>
              <w:pStyle w:val="TAC"/>
              <w:rPr>
                <w:rFonts w:cs="Arial"/>
              </w:rPr>
            </w:pPr>
            <w:r w:rsidRPr="0020612A">
              <w:rPr>
                <w:rFonts w:cs="Arial"/>
              </w:rPr>
              <w:t>5.5</w:t>
            </w:r>
          </w:p>
        </w:tc>
        <w:tc>
          <w:tcPr>
            <w:tcW w:w="1132" w:type="dxa"/>
            <w:tcBorders>
              <w:top w:val="single" w:sz="4" w:space="0" w:color="auto"/>
              <w:left w:val="single" w:sz="4" w:space="0" w:color="auto"/>
              <w:bottom w:val="single" w:sz="4" w:space="0" w:color="auto"/>
              <w:right w:val="single" w:sz="4" w:space="0" w:color="auto"/>
            </w:tcBorders>
            <w:vAlign w:val="center"/>
          </w:tcPr>
          <w:p w14:paraId="01EA839B"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1CC78430" w14:textId="77777777" w:rsidR="00E367C3" w:rsidRPr="0020612A" w:rsidRDefault="00E367C3" w:rsidP="00571107">
            <w:pPr>
              <w:pStyle w:val="TAC"/>
              <w:rPr>
                <w:rFonts w:cs="Arial"/>
              </w:rPr>
            </w:pPr>
            <w:r w:rsidRPr="0020612A">
              <w:rPr>
                <w:rFonts w:cs="Arial"/>
              </w:rPr>
              <w:t>1.5</w:t>
            </w:r>
          </w:p>
        </w:tc>
        <w:tc>
          <w:tcPr>
            <w:tcW w:w="1377" w:type="dxa"/>
            <w:tcBorders>
              <w:top w:val="single" w:sz="4" w:space="0" w:color="auto"/>
              <w:left w:val="single" w:sz="4" w:space="0" w:color="auto"/>
              <w:bottom w:val="single" w:sz="4" w:space="0" w:color="auto"/>
              <w:right w:val="single" w:sz="4" w:space="0" w:color="auto"/>
            </w:tcBorders>
            <w:vAlign w:val="center"/>
          </w:tcPr>
          <w:p w14:paraId="2D26E5BB" w14:textId="77777777" w:rsidR="00E367C3" w:rsidRPr="0020612A" w:rsidRDefault="00E367C3" w:rsidP="00571107">
            <w:pPr>
              <w:pStyle w:val="TAC"/>
              <w:rPr>
                <w:rFonts w:cs="Arial"/>
              </w:rPr>
            </w:pPr>
            <w:r w:rsidRPr="0020612A">
              <w:rPr>
                <w:rFonts w:cs="Arial"/>
              </w:rPr>
              <w:t>4.5</w:t>
            </w:r>
          </w:p>
        </w:tc>
      </w:tr>
      <w:tr w:rsidR="00E367C3" w:rsidRPr="0020612A" w14:paraId="57ECEDCA"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0C8AD234" w14:textId="77777777" w:rsidR="00E367C3" w:rsidRPr="0020612A" w:rsidRDefault="00E367C3" w:rsidP="00571107">
            <w:pPr>
              <w:pStyle w:val="TAC"/>
              <w:rPr>
                <w:rFonts w:cs="Arial"/>
              </w:rPr>
            </w:pPr>
            <w:r w:rsidRPr="0020612A">
              <w:rPr>
                <w:rFonts w:cs="Arial"/>
              </w:rPr>
              <w:t>6</w:t>
            </w:r>
          </w:p>
        </w:tc>
        <w:tc>
          <w:tcPr>
            <w:tcW w:w="1132" w:type="dxa"/>
            <w:tcBorders>
              <w:top w:val="single" w:sz="4" w:space="0" w:color="auto"/>
              <w:left w:val="single" w:sz="4" w:space="0" w:color="auto"/>
              <w:bottom w:val="single" w:sz="4" w:space="0" w:color="auto"/>
              <w:right w:val="single" w:sz="4" w:space="0" w:color="auto"/>
            </w:tcBorders>
            <w:vAlign w:val="center"/>
          </w:tcPr>
          <w:p w14:paraId="44AED747"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02859617" w14:textId="77777777" w:rsidR="00E367C3" w:rsidRPr="0020612A" w:rsidRDefault="00E367C3" w:rsidP="00571107">
            <w:pPr>
              <w:pStyle w:val="TAC"/>
              <w:rPr>
                <w:rFonts w:cs="Arial"/>
              </w:rPr>
            </w:pPr>
            <w:r w:rsidRPr="0020612A">
              <w:rPr>
                <w:rFonts w:cs="Arial"/>
              </w:rPr>
              <w:t>2</w:t>
            </w:r>
          </w:p>
        </w:tc>
        <w:tc>
          <w:tcPr>
            <w:tcW w:w="1377" w:type="dxa"/>
            <w:tcBorders>
              <w:top w:val="single" w:sz="4" w:space="0" w:color="auto"/>
              <w:left w:val="single" w:sz="4" w:space="0" w:color="auto"/>
              <w:bottom w:val="single" w:sz="4" w:space="0" w:color="auto"/>
              <w:right w:val="single" w:sz="4" w:space="0" w:color="auto"/>
            </w:tcBorders>
            <w:vAlign w:val="center"/>
          </w:tcPr>
          <w:p w14:paraId="59DB94EB" w14:textId="77777777" w:rsidR="00E367C3" w:rsidRPr="0020612A" w:rsidRDefault="00E367C3" w:rsidP="00571107">
            <w:pPr>
              <w:pStyle w:val="TAC"/>
              <w:rPr>
                <w:rFonts w:cs="Arial"/>
              </w:rPr>
            </w:pPr>
            <w:r w:rsidRPr="0020612A">
              <w:rPr>
                <w:rFonts w:cs="Arial"/>
              </w:rPr>
              <w:t>5</w:t>
            </w:r>
          </w:p>
        </w:tc>
      </w:tr>
      <w:tr w:rsidR="00E367C3" w:rsidRPr="0020612A" w14:paraId="06CCFF98"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376B36E0" w14:textId="77777777" w:rsidR="00E367C3" w:rsidRPr="0020612A" w:rsidRDefault="00E367C3" w:rsidP="00571107">
            <w:pPr>
              <w:pStyle w:val="TAC"/>
              <w:rPr>
                <w:rFonts w:cs="Arial"/>
              </w:rPr>
            </w:pPr>
            <w:r w:rsidRPr="0020612A">
              <w:rPr>
                <w:rFonts w:cs="Arial"/>
              </w:rPr>
              <w:t>6.5</w:t>
            </w:r>
          </w:p>
        </w:tc>
        <w:tc>
          <w:tcPr>
            <w:tcW w:w="1132" w:type="dxa"/>
            <w:tcBorders>
              <w:top w:val="single" w:sz="4" w:space="0" w:color="auto"/>
              <w:left w:val="single" w:sz="4" w:space="0" w:color="auto"/>
              <w:bottom w:val="single" w:sz="4" w:space="0" w:color="auto"/>
              <w:right w:val="single" w:sz="4" w:space="0" w:color="auto"/>
            </w:tcBorders>
            <w:vAlign w:val="center"/>
          </w:tcPr>
          <w:p w14:paraId="2724F6B5"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50195498" w14:textId="77777777" w:rsidR="00E367C3" w:rsidRPr="0020612A" w:rsidRDefault="00E367C3" w:rsidP="00571107">
            <w:pPr>
              <w:pStyle w:val="TAC"/>
              <w:rPr>
                <w:rFonts w:cs="Arial"/>
              </w:rPr>
            </w:pPr>
            <w:r w:rsidRPr="0020612A">
              <w:rPr>
                <w:rFonts w:cs="Arial"/>
              </w:rPr>
              <w:t>2.5</w:t>
            </w:r>
          </w:p>
        </w:tc>
        <w:tc>
          <w:tcPr>
            <w:tcW w:w="1377" w:type="dxa"/>
            <w:tcBorders>
              <w:top w:val="single" w:sz="4" w:space="0" w:color="auto"/>
              <w:left w:val="single" w:sz="4" w:space="0" w:color="auto"/>
              <w:bottom w:val="single" w:sz="4" w:space="0" w:color="auto"/>
              <w:right w:val="single" w:sz="4" w:space="0" w:color="auto"/>
            </w:tcBorders>
            <w:vAlign w:val="center"/>
          </w:tcPr>
          <w:p w14:paraId="76CF3910" w14:textId="77777777" w:rsidR="00E367C3" w:rsidRPr="0020612A" w:rsidRDefault="00E367C3" w:rsidP="00571107">
            <w:pPr>
              <w:pStyle w:val="TAC"/>
              <w:rPr>
                <w:rFonts w:cs="Arial"/>
              </w:rPr>
            </w:pPr>
            <w:r w:rsidRPr="0020612A">
              <w:rPr>
                <w:rFonts w:cs="Arial"/>
              </w:rPr>
              <w:t>5.5</w:t>
            </w:r>
          </w:p>
        </w:tc>
      </w:tr>
      <w:tr w:rsidR="00E367C3" w:rsidRPr="0020612A" w14:paraId="2FF3536F"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0176298A" w14:textId="77777777" w:rsidR="00E367C3" w:rsidRPr="0020612A" w:rsidRDefault="00E367C3" w:rsidP="00571107">
            <w:pPr>
              <w:pStyle w:val="TAC"/>
              <w:rPr>
                <w:rFonts w:cs="Arial"/>
              </w:rPr>
            </w:pPr>
            <w:r w:rsidRPr="0020612A">
              <w:rPr>
                <w:rFonts w:cs="Arial"/>
              </w:rPr>
              <w:t>7</w:t>
            </w:r>
          </w:p>
        </w:tc>
        <w:tc>
          <w:tcPr>
            <w:tcW w:w="1132" w:type="dxa"/>
            <w:tcBorders>
              <w:top w:val="single" w:sz="4" w:space="0" w:color="auto"/>
              <w:left w:val="single" w:sz="4" w:space="0" w:color="auto"/>
              <w:bottom w:val="single" w:sz="4" w:space="0" w:color="auto"/>
              <w:right w:val="single" w:sz="4" w:space="0" w:color="auto"/>
            </w:tcBorders>
            <w:vAlign w:val="center"/>
          </w:tcPr>
          <w:p w14:paraId="2D2432E7" w14:textId="77777777" w:rsidR="00E367C3" w:rsidRPr="0020612A" w:rsidRDefault="00E367C3" w:rsidP="00571107">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tcPr>
          <w:p w14:paraId="60C1A25B" w14:textId="77777777" w:rsidR="00E367C3" w:rsidRPr="0020612A" w:rsidRDefault="00E367C3" w:rsidP="00571107">
            <w:pPr>
              <w:pStyle w:val="TAC"/>
              <w:rPr>
                <w:rFonts w:cs="Arial"/>
              </w:rPr>
            </w:pPr>
            <w:r w:rsidRPr="0020612A">
              <w:rPr>
                <w:rFonts w:cs="Arial"/>
              </w:rPr>
              <w:t>3</w:t>
            </w:r>
          </w:p>
        </w:tc>
        <w:tc>
          <w:tcPr>
            <w:tcW w:w="1377" w:type="dxa"/>
            <w:tcBorders>
              <w:top w:val="single" w:sz="4" w:space="0" w:color="auto"/>
              <w:left w:val="single" w:sz="4" w:space="0" w:color="auto"/>
              <w:bottom w:val="single" w:sz="4" w:space="0" w:color="auto"/>
              <w:right w:val="single" w:sz="4" w:space="0" w:color="auto"/>
            </w:tcBorders>
            <w:vAlign w:val="center"/>
          </w:tcPr>
          <w:p w14:paraId="7F7E6B9D" w14:textId="77777777" w:rsidR="00E367C3" w:rsidRPr="0020612A" w:rsidRDefault="00E367C3" w:rsidP="00571107">
            <w:pPr>
              <w:pStyle w:val="TAC"/>
              <w:rPr>
                <w:rFonts w:cs="Arial"/>
              </w:rPr>
            </w:pPr>
            <w:r w:rsidRPr="0020612A">
              <w:rPr>
                <w:rFonts w:cs="Arial"/>
              </w:rPr>
              <w:t>6</w:t>
            </w:r>
          </w:p>
        </w:tc>
      </w:tr>
      <w:tr w:rsidR="00E367C3" w:rsidRPr="0020612A" w14:paraId="7EF8CDF5"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24D4844B" w14:textId="77777777" w:rsidR="00E367C3" w:rsidRPr="0020612A" w:rsidRDefault="00E367C3" w:rsidP="00571107">
            <w:pPr>
              <w:pStyle w:val="TAC"/>
              <w:rPr>
                <w:rFonts w:cs="Arial"/>
              </w:rPr>
            </w:pPr>
            <w:r w:rsidRPr="0020612A">
              <w:rPr>
                <w:rFonts w:cs="Arial"/>
              </w:rPr>
              <w:t>7.5</w:t>
            </w:r>
          </w:p>
        </w:tc>
        <w:tc>
          <w:tcPr>
            <w:tcW w:w="1132" w:type="dxa"/>
            <w:tcBorders>
              <w:top w:val="single" w:sz="4" w:space="0" w:color="auto"/>
              <w:left w:val="single" w:sz="4" w:space="0" w:color="auto"/>
              <w:bottom w:val="single" w:sz="4" w:space="0" w:color="auto"/>
              <w:right w:val="single" w:sz="4" w:space="0" w:color="auto"/>
            </w:tcBorders>
            <w:vAlign w:val="center"/>
          </w:tcPr>
          <w:p w14:paraId="07E40937" w14:textId="77777777" w:rsidR="00E367C3" w:rsidRPr="0020612A" w:rsidRDefault="00E367C3" w:rsidP="00571107">
            <w:pPr>
              <w:pStyle w:val="TAC"/>
              <w:rPr>
                <w:rFonts w:cs="Arial"/>
              </w:rPr>
            </w:pPr>
            <w:r w:rsidRPr="0020612A">
              <w:rPr>
                <w:rFonts w:cs="Arial"/>
              </w:rPr>
              <w:t>0.5</w:t>
            </w:r>
          </w:p>
        </w:tc>
        <w:tc>
          <w:tcPr>
            <w:tcW w:w="1338" w:type="dxa"/>
            <w:tcBorders>
              <w:top w:val="single" w:sz="4" w:space="0" w:color="auto"/>
              <w:left w:val="single" w:sz="4" w:space="0" w:color="auto"/>
              <w:bottom w:val="single" w:sz="4" w:space="0" w:color="auto"/>
              <w:right w:val="single" w:sz="4" w:space="0" w:color="auto"/>
            </w:tcBorders>
            <w:vAlign w:val="center"/>
          </w:tcPr>
          <w:p w14:paraId="52423FE5" w14:textId="77777777" w:rsidR="00E367C3" w:rsidRPr="0020612A" w:rsidRDefault="00E367C3" w:rsidP="00571107">
            <w:pPr>
              <w:pStyle w:val="TAC"/>
              <w:rPr>
                <w:rFonts w:cs="Arial"/>
              </w:rPr>
            </w:pPr>
            <w:r w:rsidRPr="0020612A">
              <w:rPr>
                <w:rFonts w:cs="Arial"/>
              </w:rPr>
              <w:t>3.5</w:t>
            </w:r>
          </w:p>
        </w:tc>
        <w:tc>
          <w:tcPr>
            <w:tcW w:w="1377" w:type="dxa"/>
            <w:tcBorders>
              <w:top w:val="single" w:sz="4" w:space="0" w:color="auto"/>
              <w:left w:val="single" w:sz="4" w:space="0" w:color="auto"/>
              <w:bottom w:val="single" w:sz="4" w:space="0" w:color="auto"/>
              <w:right w:val="single" w:sz="4" w:space="0" w:color="auto"/>
            </w:tcBorders>
            <w:vAlign w:val="center"/>
          </w:tcPr>
          <w:p w14:paraId="529A27E1" w14:textId="77777777" w:rsidR="00E367C3" w:rsidRPr="0020612A" w:rsidRDefault="00E367C3" w:rsidP="00571107">
            <w:pPr>
              <w:pStyle w:val="TAC"/>
              <w:rPr>
                <w:rFonts w:cs="Arial"/>
              </w:rPr>
            </w:pPr>
            <w:r w:rsidRPr="0020612A">
              <w:rPr>
                <w:rFonts w:cs="Arial"/>
              </w:rPr>
              <w:t>6.5</w:t>
            </w:r>
          </w:p>
        </w:tc>
      </w:tr>
      <w:tr w:rsidR="00E367C3" w:rsidRPr="0020612A" w14:paraId="77FC7CCB"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2A022D6F" w14:textId="77777777" w:rsidR="00E367C3" w:rsidRPr="0020612A" w:rsidRDefault="00E367C3" w:rsidP="00571107">
            <w:pPr>
              <w:pStyle w:val="TAC"/>
              <w:rPr>
                <w:rFonts w:cs="Arial"/>
              </w:rPr>
            </w:pPr>
            <w:r w:rsidRPr="0020612A">
              <w:rPr>
                <w:rFonts w:cs="Arial"/>
              </w:rPr>
              <w:t>8</w:t>
            </w:r>
          </w:p>
        </w:tc>
        <w:tc>
          <w:tcPr>
            <w:tcW w:w="1132" w:type="dxa"/>
            <w:tcBorders>
              <w:top w:val="single" w:sz="4" w:space="0" w:color="auto"/>
              <w:left w:val="single" w:sz="4" w:space="0" w:color="auto"/>
              <w:bottom w:val="single" w:sz="4" w:space="0" w:color="auto"/>
              <w:right w:val="single" w:sz="4" w:space="0" w:color="auto"/>
            </w:tcBorders>
            <w:vAlign w:val="center"/>
          </w:tcPr>
          <w:p w14:paraId="3095D7DD" w14:textId="77777777" w:rsidR="00E367C3" w:rsidRPr="0020612A" w:rsidRDefault="00E367C3" w:rsidP="00571107">
            <w:pPr>
              <w:pStyle w:val="TAC"/>
              <w:rPr>
                <w:rFonts w:cs="Arial"/>
              </w:rPr>
            </w:pPr>
            <w:r w:rsidRPr="0020612A">
              <w:rPr>
                <w:rFonts w:cs="Arial"/>
              </w:rPr>
              <w:t>1</w:t>
            </w:r>
          </w:p>
        </w:tc>
        <w:tc>
          <w:tcPr>
            <w:tcW w:w="1338" w:type="dxa"/>
            <w:tcBorders>
              <w:top w:val="single" w:sz="4" w:space="0" w:color="auto"/>
              <w:left w:val="single" w:sz="4" w:space="0" w:color="auto"/>
              <w:bottom w:val="single" w:sz="4" w:space="0" w:color="auto"/>
              <w:right w:val="single" w:sz="4" w:space="0" w:color="auto"/>
            </w:tcBorders>
            <w:vAlign w:val="center"/>
          </w:tcPr>
          <w:p w14:paraId="7F86F945" w14:textId="77777777" w:rsidR="00E367C3" w:rsidRPr="0020612A" w:rsidRDefault="00E367C3" w:rsidP="00571107">
            <w:pPr>
              <w:pStyle w:val="TAC"/>
              <w:rPr>
                <w:rFonts w:cs="Arial"/>
              </w:rPr>
            </w:pPr>
            <w:r w:rsidRPr="0020612A">
              <w:rPr>
                <w:rFonts w:cs="Arial"/>
              </w:rPr>
              <w:t>4</w:t>
            </w:r>
          </w:p>
        </w:tc>
        <w:tc>
          <w:tcPr>
            <w:tcW w:w="1377" w:type="dxa"/>
            <w:tcBorders>
              <w:top w:val="single" w:sz="4" w:space="0" w:color="auto"/>
              <w:left w:val="single" w:sz="4" w:space="0" w:color="auto"/>
              <w:bottom w:val="single" w:sz="4" w:space="0" w:color="auto"/>
              <w:right w:val="single" w:sz="4" w:space="0" w:color="auto"/>
            </w:tcBorders>
            <w:vAlign w:val="center"/>
          </w:tcPr>
          <w:p w14:paraId="7815D0E9" w14:textId="77777777" w:rsidR="00E367C3" w:rsidRPr="0020612A" w:rsidRDefault="00E367C3" w:rsidP="00571107">
            <w:pPr>
              <w:pStyle w:val="TAC"/>
              <w:rPr>
                <w:rFonts w:cs="Arial"/>
              </w:rPr>
            </w:pPr>
            <w:r w:rsidRPr="0020612A">
              <w:rPr>
                <w:rFonts w:cs="Arial"/>
              </w:rPr>
              <w:t>7</w:t>
            </w:r>
          </w:p>
        </w:tc>
      </w:tr>
      <w:tr w:rsidR="00E367C3" w:rsidRPr="0020612A" w14:paraId="591EFF0A"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2C4C6538" w14:textId="77777777" w:rsidR="00E367C3" w:rsidRPr="0020612A" w:rsidRDefault="00E367C3" w:rsidP="00571107">
            <w:pPr>
              <w:pStyle w:val="TAC"/>
              <w:rPr>
                <w:rFonts w:cs="Arial"/>
              </w:rPr>
            </w:pPr>
            <w:r w:rsidRPr="0020612A">
              <w:rPr>
                <w:rFonts w:cs="Arial"/>
              </w:rPr>
              <w:t>8.5</w:t>
            </w:r>
          </w:p>
        </w:tc>
        <w:tc>
          <w:tcPr>
            <w:tcW w:w="1132" w:type="dxa"/>
            <w:tcBorders>
              <w:top w:val="single" w:sz="4" w:space="0" w:color="auto"/>
              <w:left w:val="single" w:sz="4" w:space="0" w:color="auto"/>
              <w:bottom w:val="single" w:sz="4" w:space="0" w:color="auto"/>
              <w:right w:val="single" w:sz="4" w:space="0" w:color="auto"/>
            </w:tcBorders>
            <w:vAlign w:val="center"/>
          </w:tcPr>
          <w:p w14:paraId="09D3D75C" w14:textId="77777777" w:rsidR="00E367C3" w:rsidRPr="0020612A" w:rsidRDefault="00E367C3" w:rsidP="00571107">
            <w:pPr>
              <w:pStyle w:val="TAC"/>
              <w:rPr>
                <w:rFonts w:cs="Arial"/>
              </w:rPr>
            </w:pPr>
            <w:r w:rsidRPr="0020612A">
              <w:rPr>
                <w:rFonts w:cs="Arial"/>
              </w:rPr>
              <w:t>1.5</w:t>
            </w:r>
          </w:p>
        </w:tc>
        <w:tc>
          <w:tcPr>
            <w:tcW w:w="1338" w:type="dxa"/>
            <w:tcBorders>
              <w:top w:val="single" w:sz="4" w:space="0" w:color="auto"/>
              <w:left w:val="single" w:sz="4" w:space="0" w:color="auto"/>
              <w:bottom w:val="single" w:sz="4" w:space="0" w:color="auto"/>
              <w:right w:val="single" w:sz="4" w:space="0" w:color="auto"/>
            </w:tcBorders>
            <w:vAlign w:val="center"/>
          </w:tcPr>
          <w:p w14:paraId="1EF998E0" w14:textId="77777777" w:rsidR="00E367C3" w:rsidRPr="0020612A" w:rsidRDefault="00E367C3" w:rsidP="00571107">
            <w:pPr>
              <w:pStyle w:val="TAC"/>
              <w:rPr>
                <w:rFonts w:cs="Arial"/>
              </w:rPr>
            </w:pPr>
            <w:r w:rsidRPr="0020612A">
              <w:rPr>
                <w:rFonts w:cs="Arial"/>
              </w:rPr>
              <w:t>4.5</w:t>
            </w:r>
          </w:p>
        </w:tc>
        <w:tc>
          <w:tcPr>
            <w:tcW w:w="1377" w:type="dxa"/>
            <w:tcBorders>
              <w:top w:val="single" w:sz="4" w:space="0" w:color="auto"/>
              <w:left w:val="single" w:sz="4" w:space="0" w:color="auto"/>
              <w:bottom w:val="single" w:sz="4" w:space="0" w:color="auto"/>
              <w:right w:val="single" w:sz="4" w:space="0" w:color="auto"/>
            </w:tcBorders>
            <w:vAlign w:val="center"/>
          </w:tcPr>
          <w:p w14:paraId="686A828B" w14:textId="77777777" w:rsidR="00E367C3" w:rsidRPr="0020612A" w:rsidRDefault="00E367C3" w:rsidP="00571107">
            <w:pPr>
              <w:pStyle w:val="TAC"/>
              <w:rPr>
                <w:rFonts w:cs="Arial"/>
              </w:rPr>
            </w:pPr>
            <w:r w:rsidRPr="0020612A">
              <w:rPr>
                <w:rFonts w:cs="Arial"/>
              </w:rPr>
              <w:t>7.5</w:t>
            </w:r>
          </w:p>
        </w:tc>
      </w:tr>
      <w:tr w:rsidR="00E367C3" w:rsidRPr="0020612A" w14:paraId="03156547" w14:textId="77777777" w:rsidTr="00571107">
        <w:trPr>
          <w:trHeight w:val="20"/>
          <w:jc w:val="center"/>
        </w:trPr>
        <w:tc>
          <w:tcPr>
            <w:tcW w:w="1196" w:type="dxa"/>
            <w:tcBorders>
              <w:top w:val="single" w:sz="4" w:space="0" w:color="auto"/>
              <w:left w:val="single" w:sz="4" w:space="0" w:color="auto"/>
              <w:bottom w:val="single" w:sz="4" w:space="0" w:color="auto"/>
              <w:right w:val="single" w:sz="4" w:space="0" w:color="auto"/>
            </w:tcBorders>
          </w:tcPr>
          <w:p w14:paraId="152AF5BB" w14:textId="77777777" w:rsidR="00E367C3" w:rsidRPr="0020612A" w:rsidRDefault="00E367C3" w:rsidP="00571107">
            <w:pPr>
              <w:pStyle w:val="TAC"/>
              <w:rPr>
                <w:rFonts w:cs="Arial"/>
              </w:rPr>
            </w:pPr>
            <w:r w:rsidRPr="0020612A">
              <w:rPr>
                <w:rFonts w:cs="Arial"/>
              </w:rPr>
              <w:t>9</w:t>
            </w:r>
          </w:p>
        </w:tc>
        <w:tc>
          <w:tcPr>
            <w:tcW w:w="1132" w:type="dxa"/>
            <w:tcBorders>
              <w:top w:val="single" w:sz="4" w:space="0" w:color="auto"/>
              <w:left w:val="single" w:sz="4" w:space="0" w:color="auto"/>
              <w:bottom w:val="single" w:sz="4" w:space="0" w:color="auto"/>
              <w:right w:val="single" w:sz="4" w:space="0" w:color="auto"/>
            </w:tcBorders>
            <w:vAlign w:val="center"/>
          </w:tcPr>
          <w:p w14:paraId="2C21CB45" w14:textId="77777777" w:rsidR="00E367C3" w:rsidRPr="0020612A" w:rsidRDefault="00E367C3" w:rsidP="00571107">
            <w:pPr>
              <w:pStyle w:val="TAC"/>
              <w:rPr>
                <w:rFonts w:cs="Arial"/>
              </w:rPr>
            </w:pPr>
            <w:r w:rsidRPr="0020612A">
              <w:rPr>
                <w:rFonts w:cs="Arial"/>
              </w:rPr>
              <w:t>2</w:t>
            </w:r>
          </w:p>
        </w:tc>
        <w:tc>
          <w:tcPr>
            <w:tcW w:w="1338" w:type="dxa"/>
            <w:tcBorders>
              <w:top w:val="single" w:sz="4" w:space="0" w:color="auto"/>
              <w:left w:val="single" w:sz="4" w:space="0" w:color="auto"/>
              <w:bottom w:val="single" w:sz="4" w:space="0" w:color="auto"/>
              <w:right w:val="single" w:sz="4" w:space="0" w:color="auto"/>
            </w:tcBorders>
            <w:vAlign w:val="center"/>
          </w:tcPr>
          <w:p w14:paraId="277FE2B8" w14:textId="77777777" w:rsidR="00E367C3" w:rsidRPr="0020612A" w:rsidRDefault="00E367C3" w:rsidP="00571107">
            <w:pPr>
              <w:pStyle w:val="TAC"/>
              <w:rPr>
                <w:rFonts w:cs="Arial"/>
              </w:rPr>
            </w:pPr>
            <w:r w:rsidRPr="0020612A">
              <w:rPr>
                <w:rFonts w:cs="Arial"/>
              </w:rPr>
              <w:t>5</w:t>
            </w:r>
          </w:p>
        </w:tc>
        <w:tc>
          <w:tcPr>
            <w:tcW w:w="1377" w:type="dxa"/>
            <w:tcBorders>
              <w:top w:val="single" w:sz="4" w:space="0" w:color="auto"/>
              <w:left w:val="single" w:sz="4" w:space="0" w:color="auto"/>
              <w:bottom w:val="single" w:sz="4" w:space="0" w:color="auto"/>
              <w:right w:val="single" w:sz="4" w:space="0" w:color="auto"/>
            </w:tcBorders>
            <w:vAlign w:val="center"/>
          </w:tcPr>
          <w:p w14:paraId="70297FB6" w14:textId="77777777" w:rsidR="00E367C3" w:rsidRPr="0020612A" w:rsidRDefault="00E367C3" w:rsidP="00571107">
            <w:pPr>
              <w:pStyle w:val="TAC"/>
              <w:rPr>
                <w:rFonts w:cs="Arial"/>
              </w:rPr>
            </w:pPr>
            <w:r w:rsidRPr="0020612A">
              <w:rPr>
                <w:rFonts w:cs="Arial"/>
              </w:rPr>
              <w:t>8</w:t>
            </w:r>
          </w:p>
        </w:tc>
      </w:tr>
    </w:tbl>
    <w:p w14:paraId="16803A79" w14:textId="77777777" w:rsidR="00E367C3" w:rsidRPr="0020612A" w:rsidRDefault="00E367C3" w:rsidP="00A728CD"/>
    <w:p w14:paraId="33CC701E" w14:textId="77777777" w:rsidR="00FC1E90" w:rsidRPr="0020612A" w:rsidRDefault="00FC1E90" w:rsidP="00FC1E90">
      <w:pPr>
        <w:pStyle w:val="TH"/>
      </w:pPr>
      <w:bookmarkStart w:id="78" w:name="_CRTable6_5_2_3_51d"/>
      <w:bookmarkStart w:id="79" w:name="_Toc21026608"/>
      <w:bookmarkStart w:id="80" w:name="_Toc27743859"/>
      <w:bookmarkStart w:id="81" w:name="_Toc36197032"/>
      <w:bookmarkStart w:id="82" w:name="_Toc36197724"/>
      <w:r w:rsidRPr="0020612A">
        <w:t xml:space="preserve">Table </w:t>
      </w:r>
      <w:bookmarkEnd w:id="78"/>
      <w:r w:rsidRPr="0020612A">
        <w:t>6.5.2.3.5-1d: Test Tolerance (Adjacent channel leakage ratio) for PC1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C1E90" w:rsidRPr="0020612A" w14:paraId="200122AF" w14:textId="77777777" w:rsidTr="004367ED">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44F5F841" w14:textId="77777777" w:rsidR="00FC1E90" w:rsidRPr="0020612A" w:rsidRDefault="00FC1E90" w:rsidP="004367ED">
            <w:pPr>
              <w:pStyle w:val="TAH"/>
              <w:rPr>
                <w:lang w:eastAsia="ja-JP"/>
              </w:rPr>
            </w:pPr>
            <w:r w:rsidRPr="0020612A">
              <w:rPr>
                <w:lang w:eastAsia="ja-JP"/>
              </w:rPr>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2B41A8C9" w14:textId="77777777" w:rsidR="00FC1E90" w:rsidRPr="0020612A" w:rsidRDefault="00FC1E90" w:rsidP="004367ED">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10F4F253" w14:textId="77777777" w:rsidR="00FC1E90" w:rsidRPr="0020612A" w:rsidRDefault="00FC1E90" w:rsidP="004367ED">
            <w:pPr>
              <w:pStyle w:val="TAH"/>
              <w:rPr>
                <w:lang w:eastAsia="ja-JP"/>
              </w:rPr>
            </w:pPr>
            <w:r w:rsidRPr="0020612A">
              <w:rPr>
                <w:lang w:eastAsia="ja-JP"/>
              </w:rPr>
              <w:t>FR2b</w:t>
            </w:r>
          </w:p>
        </w:tc>
      </w:tr>
      <w:tr w:rsidR="00FC1E90" w:rsidRPr="0020612A" w14:paraId="10D89CD5" w14:textId="77777777" w:rsidTr="004367ED">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69C66D1" w14:textId="77777777" w:rsidR="00FC1E90" w:rsidRPr="0020612A" w:rsidRDefault="00FC1E90" w:rsidP="004367ED">
            <w:pPr>
              <w:pStyle w:val="TAH"/>
              <w:rPr>
                <w:b w:val="0"/>
                <w:lang w:eastAsia="ja-JP"/>
              </w:rPr>
            </w:pPr>
            <w:r w:rsidRPr="0020612A">
              <w:rPr>
                <w:b w:val="0"/>
                <w:lang w:eastAsia="ja-JP"/>
              </w:rPr>
              <w:t xml:space="preserve">Max device size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19215890" w14:textId="3A261250" w:rsidR="00FC1E90" w:rsidRPr="0020612A" w:rsidRDefault="00FC1E90" w:rsidP="004367ED">
            <w:pPr>
              <w:pStyle w:val="TAC"/>
              <w:rPr>
                <w:rFonts w:cs="Arial"/>
                <w:lang w:eastAsia="ja-JP"/>
              </w:rPr>
            </w:pPr>
            <w:r w:rsidRPr="0020612A">
              <w:rPr>
                <w:rFonts w:cs="Arial"/>
                <w:lang w:eastAsia="ja-JP"/>
              </w:rPr>
              <w:t>5.</w:t>
            </w:r>
            <w:r w:rsidR="00C915D5" w:rsidRPr="0020612A">
              <w:rPr>
                <w:rFonts w:cs="Arial"/>
                <w:lang w:eastAsia="ja-JP"/>
              </w:rPr>
              <w:t>26</w:t>
            </w:r>
            <w:r w:rsidRPr="0020612A">
              <w:rPr>
                <w:rFonts w:cs="Arial"/>
                <w:lang w:eastAsia="ja-JP"/>
              </w:rPr>
              <w:t xml:space="preserve"> dB</w:t>
            </w:r>
          </w:p>
        </w:tc>
        <w:tc>
          <w:tcPr>
            <w:tcW w:w="1984" w:type="dxa"/>
            <w:tcBorders>
              <w:top w:val="single" w:sz="4" w:space="0" w:color="auto"/>
              <w:left w:val="single" w:sz="4" w:space="0" w:color="auto"/>
              <w:bottom w:val="single" w:sz="4" w:space="0" w:color="auto"/>
              <w:right w:val="single" w:sz="4" w:space="0" w:color="auto"/>
            </w:tcBorders>
          </w:tcPr>
          <w:p w14:paraId="2F4F50B9" w14:textId="619967B8" w:rsidR="00FC1E90" w:rsidRPr="0020612A" w:rsidRDefault="00C915D5" w:rsidP="004367ED">
            <w:pPr>
              <w:pStyle w:val="TAC"/>
              <w:rPr>
                <w:rFonts w:cs="Arial"/>
                <w:lang w:eastAsia="ja-JP"/>
              </w:rPr>
            </w:pPr>
            <w:r w:rsidRPr="0020612A">
              <w:rPr>
                <w:rFonts w:cs="Arial"/>
                <w:lang w:eastAsia="ja-JP"/>
              </w:rPr>
              <w:t>5.26 dB</w:t>
            </w:r>
          </w:p>
        </w:tc>
      </w:tr>
    </w:tbl>
    <w:p w14:paraId="61053FC3" w14:textId="77777777" w:rsidR="00FC1E90" w:rsidRPr="0020612A" w:rsidRDefault="00FC1E90" w:rsidP="00FC1E90"/>
    <w:p w14:paraId="216C185F" w14:textId="77777777" w:rsidR="00FC1E90" w:rsidRPr="0020612A" w:rsidRDefault="00FC1E90" w:rsidP="00FC1E90">
      <w:pPr>
        <w:pStyle w:val="TH"/>
      </w:pPr>
      <w:bookmarkStart w:id="83" w:name="_CRTable6_5_2_3_51e"/>
      <w:r w:rsidRPr="0020612A">
        <w:t xml:space="preserve">Table </w:t>
      </w:r>
      <w:bookmarkEnd w:id="83"/>
      <w:r w:rsidRPr="0020612A">
        <w:t>6.5.2.3.5-1e: Relaxation due to testability limit (Adjacent channel leakage ratio) for PC1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C1E90" w:rsidRPr="0020612A" w14:paraId="32F667AC" w14:textId="77777777" w:rsidTr="004367ED">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4AEFCA01" w14:textId="77777777" w:rsidR="00FC1E90" w:rsidRPr="0020612A" w:rsidRDefault="00FC1E90" w:rsidP="004367ED">
            <w:pPr>
              <w:pStyle w:val="TAH"/>
              <w:rPr>
                <w:lang w:eastAsia="ja-JP"/>
              </w:rPr>
            </w:pPr>
            <w:r w:rsidRPr="0020612A">
              <w:rPr>
                <w:lang w:eastAsia="ja-JP"/>
              </w:rPr>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6C256BDE" w14:textId="77777777" w:rsidR="00FC1E90" w:rsidRPr="0020612A" w:rsidRDefault="00FC1E90" w:rsidP="004367ED">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72A805E0" w14:textId="77777777" w:rsidR="00FC1E90" w:rsidRPr="0020612A" w:rsidRDefault="00FC1E90" w:rsidP="004367ED">
            <w:pPr>
              <w:pStyle w:val="TAH"/>
              <w:rPr>
                <w:lang w:eastAsia="ja-JP"/>
              </w:rPr>
            </w:pPr>
            <w:r w:rsidRPr="0020612A">
              <w:rPr>
                <w:lang w:eastAsia="ja-JP"/>
              </w:rPr>
              <w:t>FR2b</w:t>
            </w:r>
          </w:p>
        </w:tc>
      </w:tr>
      <w:tr w:rsidR="00FC1E90" w:rsidRPr="0020612A" w14:paraId="1FA9DAE6" w14:textId="77777777" w:rsidTr="004367ED">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31F410B8" w14:textId="77777777" w:rsidR="00FC1E90" w:rsidRPr="0020612A" w:rsidRDefault="00FC1E90" w:rsidP="004367ED">
            <w:pPr>
              <w:pStyle w:val="TAH"/>
              <w:rPr>
                <w:b w:val="0"/>
                <w:lang w:eastAsia="ja-JP"/>
              </w:rPr>
            </w:pPr>
            <w:r w:rsidRPr="0020612A">
              <w:rPr>
                <w:b w:val="0"/>
                <w:lang w:eastAsia="ja-JP"/>
              </w:rPr>
              <w:t xml:space="preserve">Max device size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7B323782" w14:textId="77777777" w:rsidR="00FC1E90" w:rsidRPr="0020612A" w:rsidRDefault="00FC1E90" w:rsidP="004367ED">
            <w:pPr>
              <w:pStyle w:val="TAC"/>
              <w:rPr>
                <w:rFonts w:cs="Arial"/>
                <w:lang w:eastAsia="ja-JP"/>
              </w:rPr>
            </w:pPr>
            <w:r w:rsidRPr="0020612A">
              <w:rPr>
                <w:rFonts w:cs="Arial"/>
                <w:lang w:eastAsia="ja-JP"/>
              </w:rPr>
              <w:t>0 dB</w:t>
            </w:r>
          </w:p>
        </w:tc>
        <w:tc>
          <w:tcPr>
            <w:tcW w:w="1984" w:type="dxa"/>
            <w:tcBorders>
              <w:top w:val="single" w:sz="4" w:space="0" w:color="auto"/>
              <w:left w:val="single" w:sz="4" w:space="0" w:color="auto"/>
              <w:bottom w:val="single" w:sz="4" w:space="0" w:color="auto"/>
              <w:right w:val="single" w:sz="4" w:space="0" w:color="auto"/>
            </w:tcBorders>
          </w:tcPr>
          <w:p w14:paraId="5088802B" w14:textId="552CE3D2" w:rsidR="00FC1E90" w:rsidRPr="0020612A" w:rsidRDefault="00C915D5" w:rsidP="004367ED">
            <w:pPr>
              <w:pStyle w:val="TAC"/>
              <w:rPr>
                <w:rFonts w:cs="Arial"/>
                <w:lang w:eastAsia="ja-JP"/>
              </w:rPr>
            </w:pPr>
            <w:r w:rsidRPr="0020612A">
              <w:rPr>
                <w:rFonts w:cs="Arial"/>
                <w:lang w:eastAsia="ja-JP"/>
              </w:rPr>
              <w:t>0 dB</w:t>
            </w:r>
          </w:p>
        </w:tc>
      </w:tr>
    </w:tbl>
    <w:p w14:paraId="332E9CA2" w14:textId="77777777" w:rsidR="00FC1E90" w:rsidRDefault="00FC1E90" w:rsidP="00FC1E90"/>
    <w:p w14:paraId="750A24D4" w14:textId="77777777" w:rsidR="005F4DD3" w:rsidRPr="00F152DB" w:rsidRDefault="005F4DD3" w:rsidP="005F4DD3">
      <w:pPr>
        <w:pStyle w:val="TH"/>
      </w:pPr>
      <w:bookmarkStart w:id="84" w:name="_CRTable6_5_2_3_51f"/>
      <w:r w:rsidRPr="00F152DB">
        <w:t xml:space="preserve">Table </w:t>
      </w:r>
      <w:bookmarkEnd w:id="84"/>
      <w:r w:rsidRPr="00F152DB">
        <w:t>6.5.2.3.5-1f: Test Tolerance (Adjacent channel leakage ratio) for PC5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5F4DD3" w:rsidRPr="00F152DB" w14:paraId="1F381B8F" w14:textId="77777777" w:rsidTr="00FA3C3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133C092" w14:textId="77777777" w:rsidR="005F4DD3" w:rsidRPr="00F152DB" w:rsidRDefault="005F4DD3" w:rsidP="00FA3C3E">
            <w:pPr>
              <w:pStyle w:val="TAH"/>
              <w:rPr>
                <w:lang w:eastAsia="ja-JP"/>
              </w:rPr>
            </w:pPr>
            <w:r w:rsidRPr="00F152DB">
              <w:rPr>
                <w:lang w:eastAsia="ja-JP"/>
              </w:rPr>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596F55B6" w14:textId="77777777" w:rsidR="005F4DD3" w:rsidRPr="00F152DB" w:rsidRDefault="005F4DD3" w:rsidP="00FA3C3E">
            <w:pPr>
              <w:pStyle w:val="TAH"/>
            </w:pPr>
            <w:r w:rsidRPr="00F152DB">
              <w:t>FR2a</w:t>
            </w:r>
          </w:p>
        </w:tc>
      </w:tr>
      <w:tr w:rsidR="005F4DD3" w:rsidRPr="00F152DB" w14:paraId="0BC6E05F" w14:textId="77777777" w:rsidTr="00FA3C3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4685FAC4" w14:textId="77777777" w:rsidR="005F4DD3" w:rsidRPr="00F152DB" w:rsidRDefault="005F4DD3" w:rsidP="00FA3C3E">
            <w:pPr>
              <w:pStyle w:val="TAH"/>
              <w:rPr>
                <w:b w:val="0"/>
                <w:lang w:eastAsia="ja-JP"/>
              </w:rPr>
            </w:pPr>
            <w:r w:rsidRPr="00F152DB">
              <w:rPr>
                <w:b w:val="0"/>
                <w:lang w:eastAsia="ja-JP"/>
              </w:rPr>
              <w:t xml:space="preserve">Max device size </w:t>
            </w:r>
            <w:r w:rsidRPr="00F152DB">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1CF2056D" w14:textId="77777777" w:rsidR="005F4DD3" w:rsidRPr="00F152DB" w:rsidRDefault="005F4DD3" w:rsidP="00FA3C3E">
            <w:pPr>
              <w:pStyle w:val="TAC"/>
              <w:rPr>
                <w:rFonts w:cs="Arial"/>
                <w:lang w:eastAsia="ja-JP"/>
              </w:rPr>
            </w:pPr>
            <w:r w:rsidRPr="00F152DB">
              <w:rPr>
                <w:rFonts w:cs="Arial"/>
                <w:lang w:eastAsia="ja-JP"/>
              </w:rPr>
              <w:t>5.26 dB</w:t>
            </w:r>
          </w:p>
        </w:tc>
      </w:tr>
    </w:tbl>
    <w:p w14:paraId="679A51B5" w14:textId="77777777" w:rsidR="005F4DD3" w:rsidRPr="00F152DB" w:rsidRDefault="005F4DD3" w:rsidP="005F4DD3"/>
    <w:p w14:paraId="263D8B9C" w14:textId="77777777" w:rsidR="005F4DD3" w:rsidRPr="00F152DB" w:rsidRDefault="005F4DD3" w:rsidP="005F4DD3">
      <w:pPr>
        <w:pStyle w:val="TH"/>
      </w:pPr>
      <w:bookmarkStart w:id="85" w:name="_CRTable6_5_2_3_51g"/>
      <w:r w:rsidRPr="00F152DB">
        <w:t xml:space="preserve">Table </w:t>
      </w:r>
      <w:bookmarkEnd w:id="85"/>
      <w:r w:rsidRPr="00F152DB">
        <w:t>6.5.2.3.5-1g: Relaxation due to testability limit (Adjacent channel leakage ratio) for PC5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5F4DD3" w:rsidRPr="00F152DB" w14:paraId="1A11C0BD" w14:textId="77777777" w:rsidTr="00FA3C3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221A701" w14:textId="77777777" w:rsidR="005F4DD3" w:rsidRPr="00F152DB" w:rsidRDefault="005F4DD3" w:rsidP="00FA3C3E">
            <w:pPr>
              <w:pStyle w:val="TAH"/>
              <w:rPr>
                <w:lang w:eastAsia="ja-JP"/>
              </w:rPr>
            </w:pPr>
            <w:r w:rsidRPr="00F152DB">
              <w:rPr>
                <w:lang w:eastAsia="ja-JP"/>
              </w:rPr>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0010A836" w14:textId="77777777" w:rsidR="005F4DD3" w:rsidRPr="00F152DB" w:rsidRDefault="005F4DD3" w:rsidP="00FA3C3E">
            <w:pPr>
              <w:pStyle w:val="TAH"/>
            </w:pPr>
            <w:r w:rsidRPr="00F152DB">
              <w:t>FR2a</w:t>
            </w:r>
          </w:p>
        </w:tc>
      </w:tr>
      <w:tr w:rsidR="005F4DD3" w:rsidRPr="00F152DB" w14:paraId="3C3C39CE" w14:textId="77777777" w:rsidTr="00FA3C3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361BD114" w14:textId="77777777" w:rsidR="005F4DD3" w:rsidRPr="00F152DB" w:rsidRDefault="005F4DD3" w:rsidP="00FA3C3E">
            <w:pPr>
              <w:pStyle w:val="TAH"/>
              <w:rPr>
                <w:b w:val="0"/>
                <w:lang w:eastAsia="ja-JP"/>
              </w:rPr>
            </w:pPr>
            <w:r w:rsidRPr="00F152DB">
              <w:rPr>
                <w:b w:val="0"/>
                <w:lang w:eastAsia="ja-JP"/>
              </w:rPr>
              <w:t xml:space="preserve">Max device size </w:t>
            </w:r>
            <w:r w:rsidRPr="00F152DB">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6430B929" w14:textId="77777777" w:rsidR="005F4DD3" w:rsidRPr="00F152DB" w:rsidRDefault="005F4DD3" w:rsidP="00FA3C3E">
            <w:pPr>
              <w:pStyle w:val="TAC"/>
              <w:rPr>
                <w:rFonts w:cs="Arial"/>
                <w:lang w:eastAsia="ja-JP"/>
              </w:rPr>
            </w:pPr>
            <w:r w:rsidRPr="00F152DB">
              <w:rPr>
                <w:rFonts w:cs="Arial"/>
                <w:lang w:eastAsia="ja-JP"/>
              </w:rPr>
              <w:t>0 dB</w:t>
            </w:r>
          </w:p>
        </w:tc>
      </w:tr>
    </w:tbl>
    <w:p w14:paraId="3250B0EA" w14:textId="77777777" w:rsidR="005F4DD3" w:rsidRPr="0020612A" w:rsidRDefault="005F4DD3" w:rsidP="00FC1E90"/>
    <w:p w14:paraId="21806B21" w14:textId="484FA9B7" w:rsidR="0032234A" w:rsidRPr="0020612A" w:rsidRDefault="0032234A">
      <w:pPr>
        <w:pStyle w:val="Heading3"/>
      </w:pPr>
      <w:r w:rsidRPr="0020612A">
        <w:t>6.5.3</w:t>
      </w:r>
      <w:r w:rsidRPr="0020612A">
        <w:tab/>
        <w:t>Spurious emissions</w:t>
      </w:r>
      <w:bookmarkEnd w:id="79"/>
      <w:bookmarkEnd w:id="80"/>
      <w:bookmarkEnd w:id="81"/>
      <w:bookmarkEnd w:id="82"/>
    </w:p>
    <w:p w14:paraId="569A9373" w14:textId="77777777" w:rsidR="0032234A" w:rsidRPr="0020612A" w:rsidRDefault="0032234A">
      <w:r w:rsidRPr="0020612A">
        <w:t>Spurious emissions are emissions which are caused by unwanted transmitter effects such as harmonics emission, parasitic emissions, intermodulation products and frequency conversion products, but exclude out of band emissions. The spurious emission limits are specified in terms of general requirements in line with SM.329 [</w:t>
      </w:r>
      <w:r w:rsidRPr="0020612A">
        <w:rPr>
          <w:rFonts w:eastAsia="SimSun"/>
        </w:rPr>
        <w:t>7</w:t>
      </w:r>
      <w:r w:rsidRPr="0020612A">
        <w:t xml:space="preserve">] and </w:t>
      </w:r>
      <w:r w:rsidRPr="0020612A">
        <w:rPr>
          <w:i/>
        </w:rPr>
        <w:t>NR</w:t>
      </w:r>
      <w:r w:rsidRPr="0020612A">
        <w:t xml:space="preserve"> operating band requirement to address UE co-existence. Spurious emissions are measured as TRP.</w:t>
      </w:r>
    </w:p>
    <w:p w14:paraId="0317810B" w14:textId="77777777" w:rsidR="0032234A" w:rsidRPr="0020612A" w:rsidRDefault="0032234A">
      <w:r w:rsidRPr="0020612A">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7BE2371" w14:textId="77777777" w:rsidR="0032234A" w:rsidRPr="0020612A" w:rsidRDefault="0032234A">
      <w:pPr>
        <w:pStyle w:val="Heading4"/>
      </w:pPr>
      <w:bookmarkStart w:id="86" w:name="_Toc21026609"/>
      <w:bookmarkStart w:id="87" w:name="_Toc27743860"/>
      <w:bookmarkStart w:id="88" w:name="_Toc36197033"/>
      <w:bookmarkStart w:id="89" w:name="_Toc36197725"/>
      <w:r w:rsidRPr="0020612A">
        <w:t>6.5.3.1</w:t>
      </w:r>
      <w:r w:rsidRPr="0020612A">
        <w:tab/>
        <w:t>Transmitter Spurious emissions</w:t>
      </w:r>
      <w:bookmarkEnd w:id="86"/>
      <w:bookmarkEnd w:id="87"/>
      <w:bookmarkEnd w:id="88"/>
      <w:bookmarkEnd w:id="89"/>
    </w:p>
    <w:p w14:paraId="47F2D652" w14:textId="77777777" w:rsidR="002005B3" w:rsidRPr="006226AA" w:rsidRDefault="00CA6394" w:rsidP="002005B3">
      <w:pPr>
        <w:pStyle w:val="EditorsNote"/>
        <w:rPr>
          <w:rFonts w:eastAsia="SimSun"/>
        </w:rPr>
      </w:pPr>
      <w:r w:rsidRPr="006226AA">
        <w:t xml:space="preserve">Editor’s Note: </w:t>
      </w:r>
      <w:r w:rsidR="002005B3" w:rsidRPr="006226AA">
        <w:t xml:space="preserve">This clause is complete for Band n257, n258, </w:t>
      </w:r>
      <w:r w:rsidR="002005B3">
        <w:t xml:space="preserve">n259, </w:t>
      </w:r>
      <w:r w:rsidR="002005B3" w:rsidRPr="006226AA">
        <w:t>n260 and n261 and</w:t>
      </w:r>
      <w:r w:rsidR="002005B3" w:rsidRPr="00EF2A4E">
        <w:t xml:space="preserve"> for PC1 and</w:t>
      </w:r>
      <w:r w:rsidR="002005B3" w:rsidRPr="006226AA">
        <w:t xml:space="preserve"> PC3. The following aspects of the clause are for future consideration:</w:t>
      </w:r>
    </w:p>
    <w:p w14:paraId="4A14ECCB" w14:textId="1DB590EA" w:rsidR="002005B3" w:rsidRPr="006226AA" w:rsidRDefault="002005B3" w:rsidP="002005B3">
      <w:pPr>
        <w:pStyle w:val="EditorsNote"/>
        <w:rPr>
          <w:lang w:eastAsia="ja-JP"/>
        </w:rPr>
      </w:pPr>
      <w:r w:rsidRPr="006226AA">
        <w:t>-</w:t>
      </w:r>
      <w:r w:rsidRPr="006226AA">
        <w:tab/>
      </w:r>
      <w:r>
        <w:t>TRP Measurement uncertainty is TBD for above 87 GHz.</w:t>
      </w:r>
    </w:p>
    <w:p w14:paraId="540FF926" w14:textId="5213F99E" w:rsidR="008D3AE7" w:rsidRPr="0020612A" w:rsidRDefault="00323D2E" w:rsidP="00CA6394">
      <w:pPr>
        <w:pStyle w:val="EditorsNote"/>
        <w:rPr>
          <w:lang w:eastAsia="zh-CN"/>
        </w:rPr>
      </w:pPr>
      <w:r w:rsidRPr="0020612A">
        <w:rPr>
          <w:lang w:eastAsia="zh-CN"/>
        </w:rPr>
        <w:t>-</w:t>
      </w:r>
      <w:r w:rsidRPr="0020612A">
        <w:rPr>
          <w:lang w:eastAsia="zh-CN"/>
        </w:rPr>
        <w:tab/>
        <w:t>Test procedure only includes the testing of smartphone and is FFS for laptop and FWA.</w:t>
      </w:r>
    </w:p>
    <w:p w14:paraId="1FCEADA8" w14:textId="6BEDB9BC" w:rsidR="0032234A" w:rsidRPr="0020612A" w:rsidRDefault="008D3AE7" w:rsidP="00CA6394">
      <w:pPr>
        <w:pStyle w:val="EditorsNote"/>
        <w:rPr>
          <w:lang w:eastAsia="zh-CN"/>
        </w:rPr>
      </w:pPr>
      <w:r w:rsidRPr="0020612A">
        <w:rPr>
          <w:lang w:eastAsia="zh-CN"/>
        </w:rPr>
        <w:t>-</w:t>
      </w:r>
      <w:r w:rsidRPr="0020612A">
        <w:rPr>
          <w:lang w:eastAsia="zh-CN"/>
        </w:rPr>
        <w:tab/>
        <w:t>For a transition period until RAN#102 meeting (Dec 2023), the implementation of note 4 in Table 6.5.3.1.4.1-1 in test equipment is not applicable to avoid lack of test coverage until testcase 6.5.3.1_1 is available.</w:t>
      </w:r>
    </w:p>
    <w:p w14:paraId="2D571A1F" w14:textId="4B49F068" w:rsidR="004C3576" w:rsidRPr="0020612A" w:rsidRDefault="004C3576" w:rsidP="00CA6394">
      <w:pPr>
        <w:pStyle w:val="EditorsNote"/>
      </w:pPr>
      <w:r w:rsidRPr="0020612A">
        <w:t>-</w:t>
      </w:r>
      <w:r w:rsidRPr="0020612A">
        <w:tab/>
      </w:r>
      <w:r w:rsidR="00F43B0F" w:rsidRPr="0020612A">
        <w:t>For a transition period until RAN5#10</w:t>
      </w:r>
      <w:r w:rsidR="00F43B0F">
        <w:t>3</w:t>
      </w:r>
      <w:r w:rsidR="00F43B0F" w:rsidRPr="0020612A">
        <w:t xml:space="preserve"> meeting (</w:t>
      </w:r>
      <w:r w:rsidR="00F43B0F">
        <w:t>May 2024</w:t>
      </w:r>
      <w:r w:rsidR="00F43B0F" w:rsidRPr="0020612A">
        <w:t>), previous fine/coarse TRP measurement grid and offset values for corresponding coarse TRP measurement in TS 38.521-2 V17.2.0 are allowed for TE implementation.</w:t>
      </w:r>
    </w:p>
    <w:p w14:paraId="56E8B8C2" w14:textId="77777777" w:rsidR="0032234A" w:rsidRPr="0020612A" w:rsidRDefault="0032234A">
      <w:pPr>
        <w:pStyle w:val="H6"/>
      </w:pPr>
      <w:bookmarkStart w:id="90" w:name="_CR6_5_3_1_1"/>
      <w:r w:rsidRPr="0020612A">
        <w:t>6.5.3.1.1</w:t>
      </w:r>
      <w:r w:rsidRPr="0020612A">
        <w:tab/>
        <w:t>Test purpose</w:t>
      </w:r>
    </w:p>
    <w:bookmarkEnd w:id="90"/>
    <w:p w14:paraId="3904C331" w14:textId="77777777" w:rsidR="0032234A" w:rsidRPr="0020612A" w:rsidRDefault="0032234A">
      <w:r w:rsidRPr="0020612A">
        <w:t>To verify that UE transmitter does not cause unacceptable interference to other channels or other systems in terms of transmitter spurious emissions.</w:t>
      </w:r>
    </w:p>
    <w:p w14:paraId="06C10B0B" w14:textId="77777777" w:rsidR="0032234A" w:rsidRPr="0020612A" w:rsidRDefault="0032234A">
      <w:pPr>
        <w:pStyle w:val="H6"/>
      </w:pPr>
      <w:bookmarkStart w:id="91" w:name="_CR6_5_3_1_2"/>
      <w:r w:rsidRPr="0020612A">
        <w:t>6.5.3.1.2</w:t>
      </w:r>
      <w:r w:rsidRPr="0020612A">
        <w:tab/>
        <w:t>Test applicability</w:t>
      </w:r>
    </w:p>
    <w:bookmarkEnd w:id="91"/>
    <w:p w14:paraId="36D1491D" w14:textId="77777777" w:rsidR="0032234A" w:rsidRPr="0020612A" w:rsidRDefault="0032234A">
      <w:r w:rsidRPr="0020612A">
        <w:t xml:space="preserve">This test case applies to all types of </w:t>
      </w:r>
      <w:r w:rsidRPr="0020612A">
        <w:rPr>
          <w:i/>
        </w:rPr>
        <w:t>NR</w:t>
      </w:r>
      <w:r w:rsidRPr="0020612A">
        <w:t xml:space="preserve"> UE release 15 and forward.</w:t>
      </w:r>
    </w:p>
    <w:p w14:paraId="15EEA625" w14:textId="77777777" w:rsidR="0032234A" w:rsidRPr="0020612A" w:rsidRDefault="0032234A">
      <w:pPr>
        <w:pStyle w:val="H6"/>
      </w:pPr>
      <w:bookmarkStart w:id="92" w:name="_CR6_5_3_1_3"/>
      <w:r w:rsidRPr="0020612A">
        <w:t>6.5.3.1.3</w:t>
      </w:r>
      <w:r w:rsidRPr="0020612A">
        <w:tab/>
        <w:t>Minimum conformance requirements</w:t>
      </w:r>
    </w:p>
    <w:bookmarkEnd w:id="92"/>
    <w:p w14:paraId="7F688D4A" w14:textId="77777777" w:rsidR="0032234A" w:rsidRPr="0020612A" w:rsidRDefault="0032234A">
      <w:pPr>
        <w:rPr>
          <w:rFonts w:eastAsia="SimSun"/>
        </w:rPr>
      </w:pPr>
      <w:r w:rsidRPr="0020612A">
        <w:t>Unless otherwise stated, the spurious emission limits apply for the frequency ranges that are more than F</w:t>
      </w:r>
      <w:r w:rsidRPr="0020612A">
        <w:rPr>
          <w:vertAlign w:val="subscript"/>
        </w:rPr>
        <w:t>OOB</w:t>
      </w:r>
      <w:r w:rsidRPr="0020612A">
        <w:t xml:space="preserve"> (MHz) in Table 6.5.3.1.3-1 starting from the edge of the assigned </w:t>
      </w:r>
      <w:r w:rsidRPr="0020612A">
        <w:rPr>
          <w:i/>
        </w:rPr>
        <w:t>NR</w:t>
      </w:r>
      <w:r w:rsidRPr="0020612A">
        <w:t xml:space="preserve"> channel bandwidth. The spurious emission limits in Table 6.5.3.1.3-2 apply for all transmitter band configurations (NRB) and channel bandwidths. The requirement is verified in beam locked mode with the test metric of TRP (Link=TX beam peak direction</w:t>
      </w:r>
      <w:r w:rsidR="00EA089C" w:rsidRPr="0020612A">
        <w:t>, Meas=TRP grid</w:t>
      </w:r>
      <w:r w:rsidRPr="0020612A">
        <w:t>).</w:t>
      </w:r>
    </w:p>
    <w:p w14:paraId="69014465" w14:textId="77777777" w:rsidR="0032234A" w:rsidRPr="0020612A" w:rsidRDefault="0032234A">
      <w:pPr>
        <w:pStyle w:val="NO"/>
        <w:rPr>
          <w:rFonts w:eastAsia="SimSun"/>
        </w:rPr>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70A9C1E9" w14:textId="77777777" w:rsidR="0032234A" w:rsidRPr="0020612A" w:rsidRDefault="0032234A">
      <w:pPr>
        <w:pStyle w:val="TH"/>
      </w:pPr>
      <w:bookmarkStart w:id="93" w:name="_CRTable6_5_3_1_31"/>
      <w:r w:rsidRPr="0020612A">
        <w:t xml:space="preserve">Table </w:t>
      </w:r>
      <w:bookmarkEnd w:id="93"/>
      <w:r w:rsidRPr="0020612A">
        <w:t xml:space="preserve">6.5.3.1.3-1: </w:t>
      </w:r>
      <w:r w:rsidRPr="0020612A">
        <w:rPr>
          <w:rFonts w:eastAsia="SimSun"/>
        </w:rPr>
        <w:t>B</w:t>
      </w:r>
      <w:r w:rsidRPr="0020612A">
        <w:t xml:space="preserve">oundary between </w:t>
      </w:r>
      <w:r w:rsidRPr="0020612A">
        <w:rPr>
          <w:i/>
        </w:rPr>
        <w:t>NR</w:t>
      </w:r>
      <w:r w:rsidRPr="0020612A">
        <w:t xml:space="preserve"> out of band and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778"/>
        <w:gridCol w:w="778"/>
        <w:gridCol w:w="778"/>
        <w:gridCol w:w="779"/>
      </w:tblGrid>
      <w:tr w:rsidR="0032234A" w:rsidRPr="0020612A" w14:paraId="3A8E77F8" w14:textId="77777777">
        <w:trPr>
          <w:jc w:val="center"/>
        </w:trPr>
        <w:tc>
          <w:tcPr>
            <w:tcW w:w="1345" w:type="dxa"/>
          </w:tcPr>
          <w:p w14:paraId="3B810513" w14:textId="77777777" w:rsidR="0032234A" w:rsidRPr="0020612A" w:rsidRDefault="0032234A">
            <w:pPr>
              <w:pStyle w:val="TAH"/>
            </w:pPr>
            <w:r w:rsidRPr="0020612A">
              <w:t xml:space="preserve">Channel bandwidth </w:t>
            </w:r>
          </w:p>
        </w:tc>
        <w:tc>
          <w:tcPr>
            <w:tcW w:w="778" w:type="dxa"/>
          </w:tcPr>
          <w:p w14:paraId="5FAC8670" w14:textId="77777777" w:rsidR="0032234A" w:rsidRPr="0020612A" w:rsidRDefault="0032234A">
            <w:pPr>
              <w:pStyle w:val="TAH"/>
            </w:pPr>
            <w:r w:rsidRPr="0020612A">
              <w:t xml:space="preserve">50 MHz </w:t>
            </w:r>
          </w:p>
        </w:tc>
        <w:tc>
          <w:tcPr>
            <w:tcW w:w="778" w:type="dxa"/>
          </w:tcPr>
          <w:p w14:paraId="78AE5D09" w14:textId="77777777" w:rsidR="0032234A" w:rsidRPr="0020612A" w:rsidRDefault="0032234A">
            <w:pPr>
              <w:pStyle w:val="TAH"/>
            </w:pPr>
            <w:r w:rsidRPr="0020612A">
              <w:t>100 MHz</w:t>
            </w:r>
          </w:p>
        </w:tc>
        <w:tc>
          <w:tcPr>
            <w:tcW w:w="778" w:type="dxa"/>
          </w:tcPr>
          <w:p w14:paraId="5434271E" w14:textId="77777777" w:rsidR="0032234A" w:rsidRPr="0020612A" w:rsidRDefault="0032234A">
            <w:pPr>
              <w:pStyle w:val="TAH"/>
            </w:pPr>
            <w:r w:rsidRPr="0020612A">
              <w:t>200</w:t>
            </w:r>
            <w:r w:rsidRPr="0020612A">
              <w:br/>
              <w:t>MHz</w:t>
            </w:r>
          </w:p>
        </w:tc>
        <w:tc>
          <w:tcPr>
            <w:tcW w:w="779" w:type="dxa"/>
          </w:tcPr>
          <w:p w14:paraId="6FCD85AF" w14:textId="77777777" w:rsidR="0032234A" w:rsidRPr="0020612A" w:rsidRDefault="0032234A">
            <w:pPr>
              <w:pStyle w:val="TAH"/>
            </w:pPr>
            <w:r w:rsidRPr="0020612A">
              <w:t>400 MHz</w:t>
            </w:r>
          </w:p>
        </w:tc>
      </w:tr>
      <w:tr w:rsidR="0032234A" w:rsidRPr="0020612A" w14:paraId="348ADEE9" w14:textId="77777777">
        <w:trPr>
          <w:jc w:val="center"/>
        </w:trPr>
        <w:tc>
          <w:tcPr>
            <w:tcW w:w="1345" w:type="dxa"/>
          </w:tcPr>
          <w:p w14:paraId="069D466E" w14:textId="77777777" w:rsidR="0032234A" w:rsidRPr="0020612A" w:rsidRDefault="0032234A">
            <w:pPr>
              <w:pStyle w:val="TAH"/>
            </w:pPr>
            <w:r w:rsidRPr="0020612A">
              <w:t>OOB boundary F</w:t>
            </w:r>
            <w:r w:rsidRPr="0020612A">
              <w:rPr>
                <w:vertAlign w:val="subscript"/>
              </w:rPr>
              <w:t>OOB</w:t>
            </w:r>
            <w:r w:rsidRPr="0020612A">
              <w:t xml:space="preserve"> (MHz)</w:t>
            </w:r>
          </w:p>
        </w:tc>
        <w:tc>
          <w:tcPr>
            <w:tcW w:w="778" w:type="dxa"/>
          </w:tcPr>
          <w:p w14:paraId="5AA39B90" w14:textId="77777777" w:rsidR="0032234A" w:rsidRPr="0020612A" w:rsidRDefault="0032234A">
            <w:pPr>
              <w:pStyle w:val="TAC"/>
            </w:pPr>
            <w:r w:rsidRPr="0020612A">
              <w:t>100</w:t>
            </w:r>
          </w:p>
        </w:tc>
        <w:tc>
          <w:tcPr>
            <w:tcW w:w="778" w:type="dxa"/>
          </w:tcPr>
          <w:p w14:paraId="5193C697" w14:textId="77777777" w:rsidR="0032234A" w:rsidRPr="0020612A" w:rsidRDefault="0032234A">
            <w:pPr>
              <w:pStyle w:val="TAC"/>
            </w:pPr>
            <w:r w:rsidRPr="0020612A">
              <w:t>200</w:t>
            </w:r>
          </w:p>
        </w:tc>
        <w:tc>
          <w:tcPr>
            <w:tcW w:w="778" w:type="dxa"/>
          </w:tcPr>
          <w:p w14:paraId="2D36828C" w14:textId="77777777" w:rsidR="0032234A" w:rsidRPr="0020612A" w:rsidRDefault="0032234A">
            <w:pPr>
              <w:pStyle w:val="TAC"/>
            </w:pPr>
            <w:r w:rsidRPr="0020612A">
              <w:t>400</w:t>
            </w:r>
          </w:p>
        </w:tc>
        <w:tc>
          <w:tcPr>
            <w:tcW w:w="779" w:type="dxa"/>
          </w:tcPr>
          <w:p w14:paraId="1F3AF9B9" w14:textId="77777777" w:rsidR="0032234A" w:rsidRPr="0020612A" w:rsidRDefault="0032234A">
            <w:pPr>
              <w:pStyle w:val="TAC"/>
            </w:pPr>
            <w:r w:rsidRPr="0020612A">
              <w:t>800</w:t>
            </w:r>
          </w:p>
        </w:tc>
      </w:tr>
    </w:tbl>
    <w:p w14:paraId="4E966D08" w14:textId="77777777" w:rsidR="0032234A" w:rsidRPr="0020612A" w:rsidRDefault="0032234A"/>
    <w:p w14:paraId="7BE1A451" w14:textId="77777777" w:rsidR="0032234A" w:rsidRPr="0020612A" w:rsidRDefault="0032234A">
      <w:r w:rsidRPr="0020612A">
        <w:t>The spurious emission limits in table 6.5.3.1.3-2 apply for all transmitter band configurations (RB) and channel bandwidths.</w:t>
      </w:r>
    </w:p>
    <w:p w14:paraId="1A69C485" w14:textId="77777777" w:rsidR="0032234A" w:rsidRPr="0020612A" w:rsidRDefault="0032234A">
      <w:pPr>
        <w:pStyle w:val="TH"/>
      </w:pPr>
      <w:bookmarkStart w:id="94" w:name="_CRTable6_5_3_1_32"/>
      <w:r w:rsidRPr="0020612A">
        <w:t xml:space="preserve">Table </w:t>
      </w:r>
      <w:bookmarkEnd w:id="94"/>
      <w:r w:rsidRPr="0020612A">
        <w:t>6.5.3.1.3-2: Spurious emissions limits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1503"/>
        <w:gridCol w:w="2160"/>
        <w:gridCol w:w="2628"/>
      </w:tblGrid>
      <w:tr w:rsidR="0032234A" w:rsidRPr="0020612A" w14:paraId="4FD8FC55" w14:textId="77777777">
        <w:tc>
          <w:tcPr>
            <w:tcW w:w="2187" w:type="dxa"/>
          </w:tcPr>
          <w:p w14:paraId="66A4D6FD" w14:textId="77777777" w:rsidR="0032234A" w:rsidRPr="0020612A" w:rsidRDefault="0032234A">
            <w:pPr>
              <w:pStyle w:val="TAH"/>
            </w:pPr>
            <w:r w:rsidRPr="0020612A">
              <w:t>Frequency Range</w:t>
            </w:r>
          </w:p>
        </w:tc>
        <w:tc>
          <w:tcPr>
            <w:tcW w:w="1503" w:type="dxa"/>
          </w:tcPr>
          <w:p w14:paraId="5CD89C59" w14:textId="77777777" w:rsidR="0032234A" w:rsidRPr="0020612A" w:rsidRDefault="0032234A">
            <w:pPr>
              <w:pStyle w:val="TAH"/>
            </w:pPr>
            <w:r w:rsidRPr="0020612A">
              <w:t>Maximum</w:t>
            </w:r>
            <w:r w:rsidRPr="0020612A">
              <w:br/>
              <w:t>Level</w:t>
            </w:r>
          </w:p>
        </w:tc>
        <w:tc>
          <w:tcPr>
            <w:tcW w:w="2160" w:type="dxa"/>
          </w:tcPr>
          <w:p w14:paraId="7CF2E682" w14:textId="77777777" w:rsidR="0032234A" w:rsidRPr="0020612A" w:rsidRDefault="0032234A">
            <w:pPr>
              <w:pStyle w:val="TAH"/>
            </w:pPr>
            <w:r w:rsidRPr="0020612A">
              <w:t>Measurement</w:t>
            </w:r>
            <w:r w:rsidRPr="0020612A">
              <w:br/>
            </w:r>
            <w:r w:rsidRPr="0020612A">
              <w:rPr>
                <w:rFonts w:eastAsia="SimSun"/>
              </w:rPr>
              <w:t>b</w:t>
            </w:r>
            <w:r w:rsidRPr="0020612A">
              <w:t>andwidth</w:t>
            </w:r>
          </w:p>
        </w:tc>
        <w:tc>
          <w:tcPr>
            <w:tcW w:w="2628" w:type="dxa"/>
          </w:tcPr>
          <w:p w14:paraId="0D8203D0" w14:textId="77777777" w:rsidR="0032234A" w:rsidRPr="0020612A" w:rsidRDefault="0032234A">
            <w:pPr>
              <w:pStyle w:val="TAC"/>
            </w:pPr>
            <w:r w:rsidRPr="0020612A">
              <w:t>NOTE</w:t>
            </w:r>
          </w:p>
        </w:tc>
      </w:tr>
      <w:tr w:rsidR="0032234A" w:rsidRPr="0020612A" w14:paraId="24410868" w14:textId="77777777">
        <w:tc>
          <w:tcPr>
            <w:tcW w:w="2187" w:type="dxa"/>
          </w:tcPr>
          <w:p w14:paraId="52552471" w14:textId="77777777" w:rsidR="0032234A" w:rsidRPr="0020612A" w:rsidRDefault="0032234A">
            <w:pPr>
              <w:pStyle w:val="TAC"/>
            </w:pPr>
            <w:r w:rsidRPr="0020612A">
              <w:t xml:space="preserve">30 MHz </w:t>
            </w:r>
            <w:r w:rsidRPr="0020612A">
              <w:sym w:font="Symbol" w:char="F0A3"/>
            </w:r>
            <w:r w:rsidRPr="0020612A">
              <w:t xml:space="preserve"> f &lt; 1000 MHz</w:t>
            </w:r>
          </w:p>
        </w:tc>
        <w:tc>
          <w:tcPr>
            <w:tcW w:w="1503" w:type="dxa"/>
          </w:tcPr>
          <w:p w14:paraId="2763DB8B" w14:textId="77777777" w:rsidR="0032234A" w:rsidRPr="0020612A" w:rsidRDefault="0032234A">
            <w:pPr>
              <w:pStyle w:val="TAC"/>
            </w:pPr>
            <w:r w:rsidRPr="0020612A">
              <w:t>-36 dBm</w:t>
            </w:r>
          </w:p>
        </w:tc>
        <w:tc>
          <w:tcPr>
            <w:tcW w:w="2160" w:type="dxa"/>
          </w:tcPr>
          <w:p w14:paraId="3CEA2AD4" w14:textId="77777777" w:rsidR="0032234A" w:rsidRPr="0020612A" w:rsidRDefault="0032234A">
            <w:pPr>
              <w:pStyle w:val="TAC"/>
            </w:pPr>
            <w:r w:rsidRPr="0020612A">
              <w:t>100 kHz</w:t>
            </w:r>
          </w:p>
        </w:tc>
        <w:tc>
          <w:tcPr>
            <w:tcW w:w="2628" w:type="dxa"/>
          </w:tcPr>
          <w:p w14:paraId="7E79DDDB" w14:textId="77777777" w:rsidR="0032234A" w:rsidRPr="0020612A" w:rsidRDefault="0032234A">
            <w:pPr>
              <w:pStyle w:val="TAC"/>
            </w:pPr>
          </w:p>
        </w:tc>
      </w:tr>
      <w:tr w:rsidR="0032234A" w:rsidRPr="0020612A" w14:paraId="10C369FA" w14:textId="77777777">
        <w:tc>
          <w:tcPr>
            <w:tcW w:w="2187" w:type="dxa"/>
          </w:tcPr>
          <w:p w14:paraId="6DEC3C58" w14:textId="77777777" w:rsidR="0032234A" w:rsidRPr="0020612A" w:rsidRDefault="0032234A">
            <w:pPr>
              <w:pStyle w:val="TAC"/>
            </w:pPr>
            <w:r w:rsidRPr="0020612A">
              <w:t xml:space="preserve">1 GHz </w:t>
            </w:r>
            <w:r w:rsidRPr="0020612A">
              <w:sym w:font="Symbol" w:char="F0A3"/>
            </w:r>
            <w:r w:rsidRPr="0020612A">
              <w:t xml:space="preserve"> f &lt; 12.75 GHz</w:t>
            </w:r>
          </w:p>
        </w:tc>
        <w:tc>
          <w:tcPr>
            <w:tcW w:w="1503" w:type="dxa"/>
          </w:tcPr>
          <w:p w14:paraId="1AD3EF83" w14:textId="77777777" w:rsidR="0032234A" w:rsidRPr="0020612A" w:rsidRDefault="0032234A">
            <w:pPr>
              <w:pStyle w:val="TAC"/>
            </w:pPr>
            <w:r w:rsidRPr="0020612A">
              <w:t>-30 dBm</w:t>
            </w:r>
          </w:p>
        </w:tc>
        <w:tc>
          <w:tcPr>
            <w:tcW w:w="2160" w:type="dxa"/>
          </w:tcPr>
          <w:p w14:paraId="4F982BA9" w14:textId="77777777" w:rsidR="0032234A" w:rsidRPr="0020612A" w:rsidRDefault="0032234A">
            <w:pPr>
              <w:pStyle w:val="TAC"/>
            </w:pPr>
            <w:r w:rsidRPr="0020612A">
              <w:t>1 MHz</w:t>
            </w:r>
          </w:p>
        </w:tc>
        <w:tc>
          <w:tcPr>
            <w:tcW w:w="2628" w:type="dxa"/>
          </w:tcPr>
          <w:p w14:paraId="1BCFDFA4" w14:textId="77777777" w:rsidR="0032234A" w:rsidRPr="0020612A" w:rsidRDefault="0032234A">
            <w:pPr>
              <w:pStyle w:val="TAC"/>
            </w:pPr>
          </w:p>
        </w:tc>
      </w:tr>
      <w:tr w:rsidR="0032234A" w:rsidRPr="0020612A" w14:paraId="2A39221C" w14:textId="77777777">
        <w:tc>
          <w:tcPr>
            <w:tcW w:w="2187" w:type="dxa"/>
          </w:tcPr>
          <w:p w14:paraId="33C555AB" w14:textId="77777777" w:rsidR="0032234A" w:rsidRPr="0020612A" w:rsidRDefault="0032234A">
            <w:pPr>
              <w:pStyle w:val="TAC"/>
            </w:pPr>
            <w:r w:rsidRPr="0020612A">
              <w:t xml:space="preserve">12.75 GHz </w:t>
            </w:r>
            <w:r w:rsidRPr="0020612A">
              <w:rPr>
                <w:rFonts w:cs="Arial"/>
              </w:rPr>
              <w:t>≤</w:t>
            </w:r>
            <w:r w:rsidRPr="0020612A">
              <w:t xml:space="preserve"> f </w:t>
            </w:r>
            <w:r w:rsidRPr="0020612A">
              <w:rPr>
                <w:rFonts w:cs="Arial"/>
              </w:rPr>
              <w:t>≤</w:t>
            </w:r>
            <w:r w:rsidRPr="0020612A">
              <w:t xml:space="preserve"> 2</w:t>
            </w:r>
            <w:r w:rsidRPr="0020612A">
              <w:rPr>
                <w:vertAlign w:val="superscript"/>
              </w:rPr>
              <w:t>nd</w:t>
            </w:r>
            <w:r w:rsidRPr="0020612A">
              <w:t xml:space="preserve"> harmonic of the upper frequency edge of the UL operating band in GHz</w:t>
            </w:r>
          </w:p>
        </w:tc>
        <w:tc>
          <w:tcPr>
            <w:tcW w:w="1503" w:type="dxa"/>
          </w:tcPr>
          <w:p w14:paraId="34743D4A" w14:textId="77777777" w:rsidR="0032234A" w:rsidRPr="0020612A" w:rsidRDefault="0032234A">
            <w:pPr>
              <w:pStyle w:val="TAC"/>
            </w:pPr>
            <w:r w:rsidRPr="0020612A">
              <w:t>-13 dBm</w:t>
            </w:r>
          </w:p>
        </w:tc>
        <w:tc>
          <w:tcPr>
            <w:tcW w:w="2160" w:type="dxa"/>
          </w:tcPr>
          <w:p w14:paraId="6A601440" w14:textId="77777777" w:rsidR="0032234A" w:rsidRPr="0020612A" w:rsidRDefault="0032234A">
            <w:pPr>
              <w:pStyle w:val="TAC"/>
            </w:pPr>
            <w:r w:rsidRPr="0020612A">
              <w:t>1 MHz</w:t>
            </w:r>
          </w:p>
        </w:tc>
        <w:tc>
          <w:tcPr>
            <w:tcW w:w="2628" w:type="dxa"/>
          </w:tcPr>
          <w:p w14:paraId="02F5C953" w14:textId="77777777" w:rsidR="0032234A" w:rsidRPr="0020612A" w:rsidRDefault="0032234A">
            <w:pPr>
              <w:pStyle w:val="TAC"/>
            </w:pPr>
          </w:p>
        </w:tc>
      </w:tr>
    </w:tbl>
    <w:p w14:paraId="6CDE6569" w14:textId="77777777" w:rsidR="0032234A" w:rsidRPr="0020612A" w:rsidRDefault="0032234A"/>
    <w:p w14:paraId="2AE56ACD" w14:textId="77777777" w:rsidR="0032234A" w:rsidRPr="0020612A" w:rsidRDefault="0032234A">
      <w:r w:rsidRPr="0020612A">
        <w:t>The normative reference for this requirement is TS 38.101-2 subclause 6.5.3.</w:t>
      </w:r>
    </w:p>
    <w:p w14:paraId="3E3F057A" w14:textId="77777777" w:rsidR="0032234A" w:rsidRPr="0020612A" w:rsidRDefault="0032234A">
      <w:pPr>
        <w:pStyle w:val="H6"/>
      </w:pPr>
      <w:bookmarkStart w:id="95" w:name="_CR6_5_3_1_4"/>
      <w:r w:rsidRPr="0020612A">
        <w:t>6.5.3.1.4</w:t>
      </w:r>
      <w:r w:rsidRPr="0020612A">
        <w:tab/>
        <w:t>Test description</w:t>
      </w:r>
    </w:p>
    <w:p w14:paraId="12C1EC58" w14:textId="77777777" w:rsidR="0032234A" w:rsidRPr="0020612A" w:rsidRDefault="0032234A">
      <w:pPr>
        <w:pStyle w:val="H6"/>
      </w:pPr>
      <w:bookmarkStart w:id="96" w:name="_CR6_5_3_1_4_1"/>
      <w:bookmarkEnd w:id="95"/>
      <w:r w:rsidRPr="0020612A">
        <w:t>6.5.3.1.4.1</w:t>
      </w:r>
      <w:r w:rsidRPr="0020612A">
        <w:tab/>
      </w:r>
      <w:r w:rsidRPr="0020612A">
        <w:rPr>
          <w:snapToGrid w:val="0"/>
        </w:rPr>
        <w:t>Initial conditions</w:t>
      </w:r>
    </w:p>
    <w:bookmarkEnd w:id="96"/>
    <w:p w14:paraId="7A1631E3" w14:textId="07CB7C82" w:rsidR="00323D2E" w:rsidRPr="0020612A" w:rsidRDefault="0032234A" w:rsidP="00323D2E">
      <w:pPr>
        <w:rPr>
          <w:lang w:eastAsia="zh-CN"/>
        </w:rPr>
      </w:pPr>
      <w:r w:rsidRPr="0020612A">
        <w:t>Initial conditions are a set of test configurations the UE needs to be tested in and the steps for the SS to take with the UE to reach the correct measurement state.</w:t>
      </w:r>
    </w:p>
    <w:p w14:paraId="3494A956" w14:textId="4084BD49" w:rsidR="0032234A" w:rsidRPr="0020612A" w:rsidRDefault="00323D2E" w:rsidP="00323D2E">
      <w:r w:rsidRPr="0020612A">
        <w:t xml:space="preserve">The initial test configurations consist of environmental conditions, test frequencies, and channel bandwidths based on NR operating bands specified in </w:t>
      </w:r>
      <w:r w:rsidRPr="0020612A">
        <w:rPr>
          <w:lang w:eastAsia="zh-CN"/>
        </w:rPr>
        <w:t>T</w:t>
      </w:r>
      <w:r w:rsidRPr="0020612A">
        <w:t xml:space="preserve">able 5.3.5-1. All of these configurations shall be tested with applicable test parameters for each channel bandwidth and subcarrier spacing, are shown in </w:t>
      </w:r>
      <w:r w:rsidRPr="0020612A">
        <w:rPr>
          <w:lang w:eastAsia="zh-CN"/>
        </w:rPr>
        <w:t>T</w:t>
      </w:r>
      <w:r w:rsidRPr="0020612A">
        <w:t>able 6.5.</w:t>
      </w:r>
      <w:r w:rsidRPr="0020612A">
        <w:rPr>
          <w:lang w:eastAsia="zh-CN"/>
        </w:rPr>
        <w:t>3</w:t>
      </w:r>
      <w:r w:rsidRPr="0020612A">
        <w:t>.</w:t>
      </w:r>
      <w:r w:rsidRPr="0020612A">
        <w:rPr>
          <w:lang w:eastAsia="zh-CN"/>
        </w:rPr>
        <w:t>1</w:t>
      </w:r>
      <w:r w:rsidRPr="0020612A">
        <w:t>.4.1-1. The details of the uplink reference measurement channels (RMCs) are specified in Annexes A.2. Configurations of PDSCH and PDCCH before measurement are specified in Annex C.2.</w:t>
      </w:r>
    </w:p>
    <w:p w14:paraId="46311904" w14:textId="77777777" w:rsidR="0032234A" w:rsidRPr="0020612A" w:rsidRDefault="0032234A">
      <w:pPr>
        <w:pStyle w:val="TH"/>
      </w:pPr>
      <w:bookmarkStart w:id="97" w:name="_CRTable6_5_3_1_4_11"/>
      <w:r w:rsidRPr="0020612A">
        <w:t xml:space="preserve">Table </w:t>
      </w:r>
      <w:bookmarkEnd w:id="97"/>
      <w:r w:rsidRPr="0020612A">
        <w:t>6.5.3.1.4.1-1: Test Configuration Table</w:t>
      </w:r>
    </w:p>
    <w:tbl>
      <w:tblPr>
        <w:tblW w:w="4854"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2631"/>
        <w:gridCol w:w="3327"/>
        <w:gridCol w:w="2321"/>
      </w:tblGrid>
      <w:tr w:rsidR="0032234A" w:rsidRPr="0020612A" w14:paraId="6FF4C397" w14:textId="77777777">
        <w:tc>
          <w:tcPr>
            <w:tcW w:w="5000" w:type="pct"/>
            <w:gridSpan w:val="4"/>
            <w:shd w:val="clear" w:color="auto" w:fill="auto"/>
          </w:tcPr>
          <w:p w14:paraId="649980F3" w14:textId="77777777" w:rsidR="0032234A" w:rsidRPr="0020612A" w:rsidRDefault="0032234A">
            <w:pPr>
              <w:pStyle w:val="TAH"/>
            </w:pPr>
            <w:r w:rsidRPr="0020612A">
              <w:t>Initial Conditions</w:t>
            </w:r>
          </w:p>
        </w:tc>
      </w:tr>
      <w:tr w:rsidR="0032234A" w:rsidRPr="0020612A" w14:paraId="34D32EA3" w14:textId="77777777">
        <w:tc>
          <w:tcPr>
            <w:tcW w:w="1980" w:type="pct"/>
            <w:gridSpan w:val="2"/>
            <w:shd w:val="clear" w:color="auto" w:fill="auto"/>
          </w:tcPr>
          <w:p w14:paraId="1C00657A" w14:textId="77777777" w:rsidR="0032234A" w:rsidRPr="0020612A" w:rsidRDefault="0032234A">
            <w:pPr>
              <w:pStyle w:val="TAL"/>
            </w:pPr>
            <w:r w:rsidRPr="0020612A">
              <w:t>Test Environment as specified in TS 38.508-1 [10] subclause 4.1</w:t>
            </w:r>
          </w:p>
        </w:tc>
        <w:tc>
          <w:tcPr>
            <w:tcW w:w="3020" w:type="pct"/>
            <w:gridSpan w:val="2"/>
          </w:tcPr>
          <w:p w14:paraId="5641C945" w14:textId="77777777" w:rsidR="0032234A" w:rsidRPr="0020612A" w:rsidRDefault="0032234A">
            <w:pPr>
              <w:pStyle w:val="TAL"/>
            </w:pPr>
            <w:r w:rsidRPr="0020612A">
              <w:t>Normal</w:t>
            </w:r>
          </w:p>
        </w:tc>
      </w:tr>
      <w:tr w:rsidR="0032234A" w:rsidRPr="0020612A" w14:paraId="6EB82576" w14:textId="77777777">
        <w:tc>
          <w:tcPr>
            <w:tcW w:w="1980" w:type="pct"/>
            <w:gridSpan w:val="2"/>
            <w:shd w:val="clear" w:color="auto" w:fill="auto"/>
          </w:tcPr>
          <w:p w14:paraId="24B10380" w14:textId="77777777" w:rsidR="0032234A" w:rsidRPr="0020612A" w:rsidRDefault="0032234A">
            <w:pPr>
              <w:pStyle w:val="TAL"/>
            </w:pPr>
            <w:r w:rsidRPr="0020612A">
              <w:t>Test Frequencies as specified in TS 38.508-1 [10] subclause 4.3.1</w:t>
            </w:r>
          </w:p>
        </w:tc>
        <w:tc>
          <w:tcPr>
            <w:tcW w:w="3020" w:type="pct"/>
            <w:gridSpan w:val="2"/>
          </w:tcPr>
          <w:p w14:paraId="35E008A3" w14:textId="77777777" w:rsidR="0032234A" w:rsidRPr="0020612A" w:rsidRDefault="0032234A">
            <w:pPr>
              <w:pStyle w:val="TAL"/>
              <w:rPr>
                <w:szCs w:val="18"/>
              </w:rPr>
            </w:pPr>
            <w:r w:rsidRPr="0020612A">
              <w:rPr>
                <w:szCs w:val="18"/>
              </w:rPr>
              <w:t>Low range, High range (NOTE 2)</w:t>
            </w:r>
          </w:p>
        </w:tc>
      </w:tr>
      <w:tr w:rsidR="0032234A" w:rsidRPr="0020612A" w14:paraId="2EF0BCAA" w14:textId="77777777">
        <w:tc>
          <w:tcPr>
            <w:tcW w:w="1980" w:type="pct"/>
            <w:gridSpan w:val="2"/>
            <w:shd w:val="clear" w:color="auto" w:fill="auto"/>
          </w:tcPr>
          <w:p w14:paraId="29820E50" w14:textId="77777777" w:rsidR="0032234A" w:rsidRPr="0020612A" w:rsidRDefault="0032234A">
            <w:pPr>
              <w:pStyle w:val="TAL"/>
            </w:pPr>
            <w:r w:rsidRPr="0020612A">
              <w:t>Test Channel Bandwidths as specified in TS 38.508-1 [10] subclause 4.3.1</w:t>
            </w:r>
          </w:p>
        </w:tc>
        <w:tc>
          <w:tcPr>
            <w:tcW w:w="3020" w:type="pct"/>
            <w:gridSpan w:val="2"/>
          </w:tcPr>
          <w:p w14:paraId="7D6BE302" w14:textId="77777777" w:rsidR="0032234A" w:rsidRPr="0020612A" w:rsidRDefault="0032234A">
            <w:pPr>
              <w:keepNext/>
              <w:keepLines/>
              <w:spacing w:after="0"/>
              <w:rPr>
                <w:sz w:val="18"/>
                <w:szCs w:val="18"/>
              </w:rPr>
            </w:pPr>
            <w:r w:rsidRPr="0020612A">
              <w:rPr>
                <w:rFonts w:ascii="Arial" w:hAnsi="Arial"/>
                <w:sz w:val="18"/>
                <w:szCs w:val="18"/>
              </w:rPr>
              <w:t>Highest</w:t>
            </w:r>
          </w:p>
        </w:tc>
      </w:tr>
      <w:tr w:rsidR="0032234A" w:rsidRPr="0020612A" w14:paraId="1BBF6F5D" w14:textId="77777777">
        <w:tc>
          <w:tcPr>
            <w:tcW w:w="1980" w:type="pct"/>
            <w:gridSpan w:val="2"/>
            <w:shd w:val="clear" w:color="auto" w:fill="auto"/>
          </w:tcPr>
          <w:p w14:paraId="64827FD3" w14:textId="77777777" w:rsidR="0032234A" w:rsidRPr="0020612A" w:rsidRDefault="0032234A">
            <w:pPr>
              <w:pStyle w:val="TAL"/>
            </w:pPr>
            <w:r w:rsidRPr="0020612A">
              <w:t>Test SCS as specified in Table 5.3.5-1</w:t>
            </w:r>
          </w:p>
        </w:tc>
        <w:tc>
          <w:tcPr>
            <w:tcW w:w="3020" w:type="pct"/>
            <w:gridSpan w:val="2"/>
          </w:tcPr>
          <w:p w14:paraId="7D6EB916" w14:textId="77777777" w:rsidR="0032234A" w:rsidRPr="0020612A" w:rsidRDefault="0032234A">
            <w:pPr>
              <w:keepNext/>
              <w:keepLines/>
              <w:spacing w:after="0"/>
              <w:rPr>
                <w:rFonts w:ascii="Arial" w:hAnsi="Arial"/>
                <w:sz w:val="18"/>
                <w:szCs w:val="18"/>
              </w:rPr>
            </w:pPr>
            <w:r w:rsidRPr="0020612A">
              <w:rPr>
                <w:rFonts w:ascii="Arial" w:hAnsi="Arial"/>
                <w:sz w:val="18"/>
                <w:szCs w:val="18"/>
              </w:rPr>
              <w:t>120kHz</w:t>
            </w:r>
          </w:p>
        </w:tc>
      </w:tr>
      <w:tr w:rsidR="0032234A" w:rsidRPr="0020612A" w14:paraId="5A6D5506" w14:textId="77777777">
        <w:tc>
          <w:tcPr>
            <w:tcW w:w="5000" w:type="pct"/>
            <w:gridSpan w:val="4"/>
            <w:shd w:val="clear" w:color="auto" w:fill="auto"/>
          </w:tcPr>
          <w:p w14:paraId="1A200BB1" w14:textId="77777777" w:rsidR="0032234A" w:rsidRPr="0020612A" w:rsidRDefault="0032234A">
            <w:pPr>
              <w:pStyle w:val="TAH"/>
            </w:pPr>
            <w:r w:rsidRPr="0020612A">
              <w:t>Test Parameters</w:t>
            </w:r>
          </w:p>
        </w:tc>
      </w:tr>
      <w:tr w:rsidR="0032234A" w:rsidRPr="0020612A" w14:paraId="4C94E446" w14:textId="77777777">
        <w:tc>
          <w:tcPr>
            <w:tcW w:w="573" w:type="pct"/>
            <w:shd w:val="clear" w:color="auto" w:fill="auto"/>
          </w:tcPr>
          <w:p w14:paraId="2F63AB36" w14:textId="77777777" w:rsidR="0032234A" w:rsidRPr="0020612A" w:rsidRDefault="0032234A">
            <w:pPr>
              <w:pStyle w:val="TAH"/>
            </w:pPr>
            <w:r w:rsidRPr="0020612A">
              <w:t>Test ID</w:t>
            </w:r>
          </w:p>
        </w:tc>
        <w:tc>
          <w:tcPr>
            <w:tcW w:w="1407" w:type="pct"/>
            <w:shd w:val="clear" w:color="auto" w:fill="auto"/>
          </w:tcPr>
          <w:p w14:paraId="1DABFCE7" w14:textId="77777777" w:rsidR="0032234A" w:rsidRPr="0020612A" w:rsidRDefault="0032234A">
            <w:pPr>
              <w:pStyle w:val="TAH"/>
            </w:pPr>
            <w:r w:rsidRPr="0020612A">
              <w:t>Downlink Configuration</w:t>
            </w:r>
          </w:p>
        </w:tc>
        <w:tc>
          <w:tcPr>
            <w:tcW w:w="3020" w:type="pct"/>
            <w:gridSpan w:val="2"/>
          </w:tcPr>
          <w:p w14:paraId="6A11EBED" w14:textId="77777777" w:rsidR="0032234A" w:rsidRPr="0020612A" w:rsidRDefault="0032234A">
            <w:pPr>
              <w:pStyle w:val="TAH"/>
            </w:pPr>
            <w:r w:rsidRPr="0020612A">
              <w:t>Uplink Configuration</w:t>
            </w:r>
          </w:p>
        </w:tc>
      </w:tr>
      <w:tr w:rsidR="0032234A" w:rsidRPr="0020612A" w14:paraId="521A8CC6" w14:textId="77777777">
        <w:tc>
          <w:tcPr>
            <w:tcW w:w="573" w:type="pct"/>
            <w:shd w:val="clear" w:color="auto" w:fill="auto"/>
          </w:tcPr>
          <w:p w14:paraId="070630F8" w14:textId="77777777" w:rsidR="0032234A" w:rsidRPr="0020612A" w:rsidRDefault="0032234A">
            <w:pPr>
              <w:pStyle w:val="TAH"/>
            </w:pPr>
          </w:p>
        </w:tc>
        <w:tc>
          <w:tcPr>
            <w:tcW w:w="1407" w:type="pct"/>
            <w:vMerge w:val="restart"/>
            <w:shd w:val="clear" w:color="auto" w:fill="auto"/>
            <w:vAlign w:val="center"/>
          </w:tcPr>
          <w:p w14:paraId="13913DEA" w14:textId="0B958E83" w:rsidR="0032234A" w:rsidRPr="0020612A" w:rsidRDefault="002271EF">
            <w:pPr>
              <w:pStyle w:val="TAC"/>
            </w:pPr>
            <w:r w:rsidRPr="0020612A">
              <w:t>-</w:t>
            </w:r>
          </w:p>
        </w:tc>
        <w:tc>
          <w:tcPr>
            <w:tcW w:w="1779" w:type="pct"/>
          </w:tcPr>
          <w:p w14:paraId="4600E6BD" w14:textId="77777777" w:rsidR="0032234A" w:rsidRPr="0020612A" w:rsidRDefault="0032234A">
            <w:pPr>
              <w:pStyle w:val="TAH"/>
            </w:pPr>
            <w:r w:rsidRPr="0020612A">
              <w:t>Modulation</w:t>
            </w:r>
          </w:p>
        </w:tc>
        <w:tc>
          <w:tcPr>
            <w:tcW w:w="1241" w:type="pct"/>
            <w:shd w:val="clear" w:color="auto" w:fill="auto"/>
          </w:tcPr>
          <w:p w14:paraId="2BA0CB5C" w14:textId="77777777" w:rsidR="0032234A" w:rsidRPr="0020612A" w:rsidRDefault="0032234A">
            <w:pPr>
              <w:pStyle w:val="TAH"/>
            </w:pPr>
            <w:r w:rsidRPr="0020612A">
              <w:t xml:space="preserve">RB allocation </w:t>
            </w:r>
          </w:p>
          <w:p w14:paraId="52A65513" w14:textId="77777777" w:rsidR="0032234A" w:rsidRPr="0020612A" w:rsidRDefault="0032234A">
            <w:pPr>
              <w:pStyle w:val="TAH"/>
            </w:pPr>
            <w:r w:rsidRPr="0020612A">
              <w:t>(NOTE 1)</w:t>
            </w:r>
          </w:p>
        </w:tc>
      </w:tr>
      <w:tr w:rsidR="006E1698" w:rsidRPr="0020612A" w14:paraId="3BA20770" w14:textId="77777777">
        <w:tc>
          <w:tcPr>
            <w:tcW w:w="573" w:type="pct"/>
            <w:shd w:val="clear" w:color="auto" w:fill="auto"/>
          </w:tcPr>
          <w:p w14:paraId="0C7E5A15" w14:textId="77777777" w:rsidR="008D3AE7" w:rsidRPr="0020612A" w:rsidRDefault="006E1698" w:rsidP="008D3AE7">
            <w:pPr>
              <w:pStyle w:val="TAC"/>
            </w:pPr>
            <w:r w:rsidRPr="0020612A">
              <w:t>1</w:t>
            </w:r>
          </w:p>
          <w:p w14:paraId="5F975DB9" w14:textId="66527FDD" w:rsidR="006E1698" w:rsidRPr="0020612A" w:rsidRDefault="008D3AE7" w:rsidP="008D3AE7">
            <w:pPr>
              <w:pStyle w:val="TAC"/>
            </w:pPr>
            <w:r w:rsidRPr="0020612A">
              <w:t>(NOTE 4)</w:t>
            </w:r>
          </w:p>
        </w:tc>
        <w:tc>
          <w:tcPr>
            <w:tcW w:w="1407" w:type="pct"/>
            <w:vMerge/>
            <w:shd w:val="clear" w:color="auto" w:fill="auto"/>
          </w:tcPr>
          <w:p w14:paraId="4CF35B39" w14:textId="77777777" w:rsidR="006E1698" w:rsidRPr="0020612A" w:rsidRDefault="006E1698" w:rsidP="006E1698">
            <w:pPr>
              <w:pStyle w:val="TAC"/>
            </w:pPr>
          </w:p>
        </w:tc>
        <w:tc>
          <w:tcPr>
            <w:tcW w:w="1779" w:type="pct"/>
          </w:tcPr>
          <w:p w14:paraId="2EFF6B75" w14:textId="77777777" w:rsidR="006E1698" w:rsidRPr="0020612A" w:rsidRDefault="006E1698" w:rsidP="006E1698">
            <w:pPr>
              <w:pStyle w:val="TAC"/>
            </w:pPr>
            <w:r w:rsidRPr="0020612A">
              <w:t xml:space="preserve">DFT-s -OFDM QPSK </w:t>
            </w:r>
          </w:p>
        </w:tc>
        <w:tc>
          <w:tcPr>
            <w:tcW w:w="1241" w:type="pct"/>
            <w:shd w:val="clear" w:color="auto" w:fill="auto"/>
          </w:tcPr>
          <w:p w14:paraId="17CA2180" w14:textId="77777777" w:rsidR="006E1698" w:rsidRPr="0020612A" w:rsidRDefault="006E1698" w:rsidP="006E1698">
            <w:pPr>
              <w:pStyle w:val="TAC"/>
            </w:pPr>
            <w:r w:rsidRPr="0020612A">
              <w:t>Inner_Full for PC2, PC3 and PC4</w:t>
            </w:r>
          </w:p>
          <w:p w14:paraId="4073F59B" w14:textId="77777777" w:rsidR="006E1698" w:rsidRPr="0020612A" w:rsidRDefault="006E1698" w:rsidP="006E1698">
            <w:pPr>
              <w:pStyle w:val="TAC"/>
            </w:pPr>
            <w:r w:rsidRPr="0020612A">
              <w:t>Inner_Full_Region1 for PC1</w:t>
            </w:r>
          </w:p>
        </w:tc>
      </w:tr>
      <w:tr w:rsidR="0032234A" w:rsidRPr="0020612A" w14:paraId="5EABB462" w14:textId="77777777">
        <w:tc>
          <w:tcPr>
            <w:tcW w:w="573" w:type="pct"/>
            <w:shd w:val="clear" w:color="auto" w:fill="auto"/>
          </w:tcPr>
          <w:p w14:paraId="52041C24" w14:textId="77777777" w:rsidR="0032234A" w:rsidRPr="0020612A" w:rsidRDefault="0032234A">
            <w:pPr>
              <w:pStyle w:val="TAC"/>
            </w:pPr>
            <w:r w:rsidRPr="0020612A">
              <w:t>2</w:t>
            </w:r>
          </w:p>
        </w:tc>
        <w:tc>
          <w:tcPr>
            <w:tcW w:w="1407" w:type="pct"/>
            <w:vMerge/>
            <w:shd w:val="clear" w:color="auto" w:fill="auto"/>
          </w:tcPr>
          <w:p w14:paraId="02B883B9" w14:textId="77777777" w:rsidR="0032234A" w:rsidRPr="0020612A" w:rsidRDefault="0032234A">
            <w:pPr>
              <w:pStyle w:val="TAC"/>
            </w:pPr>
          </w:p>
        </w:tc>
        <w:tc>
          <w:tcPr>
            <w:tcW w:w="1779" w:type="pct"/>
          </w:tcPr>
          <w:p w14:paraId="7BA2003C" w14:textId="77777777" w:rsidR="0032234A" w:rsidRPr="0020612A" w:rsidRDefault="0032234A">
            <w:pPr>
              <w:pStyle w:val="TAC"/>
            </w:pPr>
            <w:r w:rsidRPr="0020612A">
              <w:t xml:space="preserve">DFT-s -OFDM QPSK </w:t>
            </w:r>
          </w:p>
        </w:tc>
        <w:tc>
          <w:tcPr>
            <w:tcW w:w="1241" w:type="pct"/>
            <w:shd w:val="clear" w:color="auto" w:fill="auto"/>
          </w:tcPr>
          <w:p w14:paraId="003F8F1A" w14:textId="77777777" w:rsidR="006B5792" w:rsidRPr="0020612A" w:rsidRDefault="0032234A" w:rsidP="006B5792">
            <w:pPr>
              <w:pStyle w:val="TAC"/>
            </w:pPr>
            <w:r w:rsidRPr="0020612A">
              <w:t xml:space="preserve">Inner_1RB </w:t>
            </w:r>
            <w:r w:rsidR="006B5792" w:rsidRPr="0020612A">
              <w:t>for PC2, PC3 and PC4</w:t>
            </w:r>
          </w:p>
          <w:p w14:paraId="21617B10" w14:textId="77777777" w:rsidR="006B5792" w:rsidRPr="0020612A" w:rsidRDefault="006B5792" w:rsidP="006B5792">
            <w:pPr>
              <w:pStyle w:val="TAC"/>
            </w:pPr>
            <w:r w:rsidRPr="0020612A">
              <w:t>Inner_Partial for PC1</w:t>
            </w:r>
          </w:p>
          <w:p w14:paraId="10EFE833" w14:textId="33BAEB82" w:rsidR="0032234A" w:rsidRPr="0020612A" w:rsidRDefault="0032234A">
            <w:pPr>
              <w:pStyle w:val="TAC"/>
              <w:rPr>
                <w:strike/>
              </w:rPr>
            </w:pPr>
            <w:r w:rsidRPr="0020612A">
              <w:t>(NOTE 3)</w:t>
            </w:r>
          </w:p>
        </w:tc>
      </w:tr>
      <w:tr w:rsidR="0032234A" w:rsidRPr="0020612A" w14:paraId="1B5A0AD4" w14:textId="77777777">
        <w:trPr>
          <w:trHeight w:val="309"/>
        </w:trPr>
        <w:tc>
          <w:tcPr>
            <w:tcW w:w="5000" w:type="pct"/>
            <w:gridSpan w:val="4"/>
            <w:shd w:val="clear" w:color="auto" w:fill="auto"/>
          </w:tcPr>
          <w:p w14:paraId="7C33F4DB" w14:textId="089A554A" w:rsidR="0032234A" w:rsidRPr="0020612A" w:rsidRDefault="0032234A">
            <w:pPr>
              <w:pStyle w:val="TAN"/>
            </w:pPr>
            <w:r w:rsidRPr="0020612A">
              <w:t>NOTE 1:</w:t>
            </w:r>
            <w:r w:rsidRPr="0020612A">
              <w:tab/>
              <w:t xml:space="preserve">The specific configuration of each RB allocation is defined in </w:t>
            </w:r>
            <w:r w:rsidR="001E0D68" w:rsidRPr="0020612A">
              <w:t>Table 6.1-1 for PC2, PC3</w:t>
            </w:r>
            <w:r w:rsidR="00491D29" w:rsidRPr="0020612A">
              <w:t xml:space="preserve">, </w:t>
            </w:r>
            <w:r w:rsidR="001E0D68" w:rsidRPr="0020612A">
              <w:t xml:space="preserve">PC4 </w:t>
            </w:r>
            <w:r w:rsidR="00491D29" w:rsidRPr="0020612A">
              <w:t xml:space="preserve">and PC7 </w:t>
            </w:r>
            <w:r w:rsidR="001E0D68" w:rsidRPr="0020612A">
              <w:t>or Table 6.1-2 for PC1</w:t>
            </w:r>
            <w:r w:rsidRPr="0020612A">
              <w:t xml:space="preserve">. </w:t>
            </w:r>
          </w:p>
          <w:p w14:paraId="70456CEB" w14:textId="77777777" w:rsidR="0032234A" w:rsidRPr="0020612A" w:rsidRDefault="0032234A">
            <w:pPr>
              <w:pStyle w:val="TAN"/>
            </w:pPr>
            <w:r w:rsidRPr="0020612A">
              <w:t>NOTE 2:</w:t>
            </w:r>
            <w:r w:rsidR="006E1698" w:rsidRPr="0020612A">
              <w:tab/>
            </w:r>
            <w:r w:rsidRPr="0020612A">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p w14:paraId="15C992AC" w14:textId="77777777" w:rsidR="008D3AE7" w:rsidRPr="0020612A" w:rsidRDefault="0032234A">
            <w:pPr>
              <w:pStyle w:val="TAN"/>
            </w:pPr>
            <w:r w:rsidRPr="0020612A">
              <w:t>NOTE 3:</w:t>
            </w:r>
            <w:r w:rsidR="006E1698" w:rsidRPr="0020612A">
              <w:tab/>
            </w:r>
            <w:r w:rsidRPr="0020612A">
              <w:t xml:space="preserve">When testing Low range configure uplink RB to Inner_1RB_Left </w:t>
            </w:r>
            <w:r w:rsidR="006E1698" w:rsidRPr="0020612A">
              <w:t>for PC2, PC3 and PC4 or Inner_</w:t>
            </w:r>
            <w:r w:rsidR="006B5792" w:rsidRPr="0020612A">
              <w:t>Partial_Left_Region1</w:t>
            </w:r>
            <w:r w:rsidR="006E1698" w:rsidRPr="0020612A">
              <w:t xml:space="preserve"> for PC1 </w:t>
            </w:r>
            <w:r w:rsidRPr="0020612A">
              <w:t>and when testing High range configure uplink RB to Inner_1RB_Right</w:t>
            </w:r>
            <w:r w:rsidR="006E1698" w:rsidRPr="0020612A">
              <w:t xml:space="preserve"> for PC2, PC3 and PC4 or Inner_</w:t>
            </w:r>
            <w:r w:rsidR="006B5792" w:rsidRPr="0020612A">
              <w:t>Partial_Right_Region1</w:t>
            </w:r>
            <w:r w:rsidR="006E1698" w:rsidRPr="0020612A">
              <w:t xml:space="preserve"> for PC1</w:t>
            </w:r>
            <w:r w:rsidRPr="0020612A">
              <w:t>.</w:t>
            </w:r>
          </w:p>
          <w:p w14:paraId="32705AD9" w14:textId="41BCE799" w:rsidR="0032234A" w:rsidRPr="0020612A" w:rsidRDefault="008D3AE7">
            <w:pPr>
              <w:pStyle w:val="TAN"/>
            </w:pPr>
            <w:r w:rsidRPr="0020612A">
              <w:t>NOTE 4:</w:t>
            </w:r>
            <w:r w:rsidRPr="0020612A">
              <w:tab/>
              <w:t xml:space="preserve">This test point shall be skipped if device supports </w:t>
            </w:r>
            <w:r w:rsidRPr="0020612A">
              <w:rPr>
                <w:i/>
                <w:iCs/>
              </w:rPr>
              <w:t>mpr-PowerBoost-FR2-r16</w:t>
            </w:r>
            <w:r w:rsidRPr="0020612A">
              <w:t xml:space="preserve"> UE capability.</w:t>
            </w:r>
          </w:p>
        </w:tc>
      </w:tr>
    </w:tbl>
    <w:p w14:paraId="685E323E" w14:textId="77777777" w:rsidR="0032234A" w:rsidRPr="0020612A" w:rsidRDefault="0032234A"/>
    <w:p w14:paraId="00BA5C74" w14:textId="724CD01E" w:rsidR="0032234A" w:rsidRPr="0020612A" w:rsidRDefault="0032234A">
      <w:pPr>
        <w:pStyle w:val="B10"/>
      </w:pPr>
      <w:r w:rsidRPr="0020612A">
        <w:t>1.</w:t>
      </w:r>
      <w:r w:rsidRPr="0020612A">
        <w:tab/>
      </w:r>
      <w:r w:rsidR="00CA6394" w:rsidRPr="006226AA">
        <w:t xml:space="preserve">Connection between SS and UE is shown in TS 38.508-1 [10] Annex A, Figure </w:t>
      </w:r>
      <w:r w:rsidR="00CA6394" w:rsidRPr="006226AA">
        <w:rPr>
          <w:lang w:eastAsia="zh-CN"/>
        </w:rPr>
        <w:t>A.3.3.1.3</w:t>
      </w:r>
      <w:r w:rsidR="00CA6394" w:rsidRPr="006226AA">
        <w:t xml:space="preserve"> for TE diagram and Figure A.3.4.1.1 for UE diagram.</w:t>
      </w:r>
    </w:p>
    <w:p w14:paraId="08797F26" w14:textId="77777777" w:rsidR="0032234A" w:rsidRPr="0020612A" w:rsidRDefault="0032234A">
      <w:pPr>
        <w:pStyle w:val="B10"/>
      </w:pPr>
      <w:r w:rsidRPr="0020612A">
        <w:t>2.</w:t>
      </w:r>
      <w:r w:rsidRPr="0020612A">
        <w:tab/>
        <w:t>The parameter settings for the cell are set up according to TS 38.508-1 [10] subclause 4.4.3.</w:t>
      </w:r>
    </w:p>
    <w:p w14:paraId="380F8057" w14:textId="3910D15B" w:rsidR="0032234A" w:rsidRPr="0020612A" w:rsidRDefault="0032234A">
      <w:pPr>
        <w:pStyle w:val="B10"/>
      </w:pPr>
      <w:r w:rsidRPr="0020612A">
        <w:t>3.</w:t>
      </w:r>
      <w:r w:rsidRPr="0020612A">
        <w:tab/>
        <w:t>Downlink signals are initially set up according to Annex C, and uplink signals according to Annex G.</w:t>
      </w:r>
    </w:p>
    <w:p w14:paraId="45BB5D0A" w14:textId="77777777" w:rsidR="0032234A" w:rsidRPr="0020612A" w:rsidRDefault="0032234A">
      <w:pPr>
        <w:pStyle w:val="B10"/>
      </w:pPr>
      <w:r w:rsidRPr="0020612A">
        <w:t>4.</w:t>
      </w:r>
      <w:r w:rsidRPr="0020612A">
        <w:tab/>
        <w:t xml:space="preserve">The UL Reference Measurement channels are set according to Table 6.5.3.1.4.1-1. </w:t>
      </w:r>
    </w:p>
    <w:p w14:paraId="3FED191B" w14:textId="77777777" w:rsidR="0032234A" w:rsidRPr="0020612A" w:rsidRDefault="0032234A">
      <w:pPr>
        <w:pStyle w:val="B10"/>
      </w:pPr>
      <w:r w:rsidRPr="0020612A">
        <w:t>5.</w:t>
      </w:r>
      <w:r w:rsidRPr="0020612A">
        <w:tab/>
        <w:t>Propagation conditions are set according to Annex B.0.</w:t>
      </w:r>
    </w:p>
    <w:p w14:paraId="05E8FDCC"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iCs/>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6.5.3.1.4.3.</w:t>
      </w:r>
    </w:p>
    <w:p w14:paraId="565D3E8B" w14:textId="77777777" w:rsidR="0032234A" w:rsidRPr="0020612A" w:rsidRDefault="0032234A">
      <w:pPr>
        <w:pStyle w:val="H6"/>
      </w:pPr>
      <w:bookmarkStart w:id="98" w:name="_CR6_5_3_1_4_2"/>
      <w:r w:rsidRPr="0020612A">
        <w:t>6.5.3.1.4.2</w:t>
      </w:r>
      <w:r w:rsidRPr="0020612A">
        <w:tab/>
      </w:r>
      <w:r w:rsidRPr="0020612A">
        <w:rPr>
          <w:snapToGrid w:val="0"/>
        </w:rPr>
        <w:t>Test procedure</w:t>
      </w:r>
    </w:p>
    <w:bookmarkEnd w:id="98"/>
    <w:p w14:paraId="5235469E" w14:textId="0C465C63" w:rsidR="0032234A" w:rsidRPr="0020612A" w:rsidRDefault="00C75948" w:rsidP="00C75948">
      <w:pPr>
        <w:pStyle w:val="B10"/>
      </w:pPr>
      <w:r w:rsidRPr="0020612A">
        <w:t>1.</w:t>
      </w:r>
      <w:r w:rsidRPr="0020612A">
        <w:tab/>
      </w:r>
      <w:r w:rsidR="0032234A" w:rsidRPr="0020612A">
        <w:t xml:space="preserve">Select any of the three Alignment Options (1, 2, or 3) from Tables </w:t>
      </w:r>
      <w:r w:rsidR="00323D2E" w:rsidRPr="0020612A">
        <w:t>N</w:t>
      </w:r>
      <w:r w:rsidR="0032234A" w:rsidRPr="0020612A">
        <w:t xml:space="preserve">.2-1 through </w:t>
      </w:r>
      <w:r w:rsidR="00323D2E" w:rsidRPr="0020612A">
        <w:t>N</w:t>
      </w:r>
      <w:r w:rsidR="0032234A" w:rsidRPr="0020612A">
        <w:t xml:space="preserve">.2-3 to mount the DUT inside the QZ. </w:t>
      </w:r>
    </w:p>
    <w:p w14:paraId="60E2F95B" w14:textId="77777777" w:rsidR="0032234A" w:rsidRPr="0020612A" w:rsidRDefault="00C75948" w:rsidP="00C75948">
      <w:pPr>
        <w:pStyle w:val="B10"/>
      </w:pPr>
      <w:r w:rsidRPr="0020612A">
        <w:t>2.</w:t>
      </w:r>
      <w:r w:rsidRPr="0020612A">
        <w:tab/>
      </w:r>
      <w:r w:rsidR="0032234A" w:rsidRPr="0020612A">
        <w:t>If the re-positioning concept is applied, position the device in DUT Orientation 1 if the maximum beam peak direction is within zenith angular range 0</w:t>
      </w:r>
      <w:r w:rsidR="0032234A" w:rsidRPr="0020612A">
        <w:rPr>
          <w:vertAlign w:val="superscript"/>
        </w:rPr>
        <w:t>o</w:t>
      </w:r>
      <w:r w:rsidR="0032234A" w:rsidRPr="0020612A">
        <w:t>≤</w:t>
      </w:r>
      <w:r w:rsidR="0032234A" w:rsidRPr="0020612A">
        <w:rPr>
          <w:rFonts w:ascii="Symbol" w:hAnsi="Symbol"/>
        </w:rPr>
        <w:t></w:t>
      </w:r>
      <w:r w:rsidR="0032234A" w:rsidRPr="0020612A">
        <w:t>≤90</w:t>
      </w:r>
      <w:r w:rsidR="0032234A" w:rsidRPr="0020612A">
        <w:rPr>
          <w:vertAlign w:val="superscript"/>
        </w:rPr>
        <w:t>o</w:t>
      </w:r>
      <w:r w:rsidR="0032234A" w:rsidRPr="0020612A">
        <w:t xml:space="preserve"> for the alignment option selected in step 1; position the device in DUT Orientation 2 (either Options 1 or 2) if the maximum beam peak direction is within zenith angular range 90</w:t>
      </w:r>
      <w:r w:rsidR="0032234A" w:rsidRPr="0020612A">
        <w:rPr>
          <w:vertAlign w:val="superscript"/>
        </w:rPr>
        <w:t>o</w:t>
      </w:r>
      <w:r w:rsidR="0032234A" w:rsidRPr="0020612A">
        <w:t>&lt;</w:t>
      </w:r>
      <w:r w:rsidR="0032234A" w:rsidRPr="0020612A">
        <w:rPr>
          <w:rFonts w:ascii="Symbol" w:hAnsi="Symbol"/>
        </w:rPr>
        <w:t></w:t>
      </w:r>
      <w:r w:rsidR="0032234A" w:rsidRPr="0020612A">
        <w:t>≤180</w:t>
      </w:r>
      <w:r w:rsidR="0032234A" w:rsidRPr="0020612A">
        <w:rPr>
          <w:vertAlign w:val="superscript"/>
        </w:rPr>
        <w:t>o</w:t>
      </w:r>
      <w:r w:rsidR="0032234A" w:rsidRPr="0020612A">
        <w:t xml:space="preserve"> for DUT Orientation 1 for the alignment option selected in step 1. If the re-positioning concept is not applied, position the device in DUT Orientation 1.</w:t>
      </w:r>
    </w:p>
    <w:p w14:paraId="7E850FB7" w14:textId="0388FD47" w:rsidR="0032234A" w:rsidRPr="0020612A" w:rsidRDefault="00C75948" w:rsidP="00C75948">
      <w:pPr>
        <w:pStyle w:val="B10"/>
      </w:pPr>
      <w:r w:rsidRPr="0020612A">
        <w:t>3.</w:t>
      </w:r>
      <w:r w:rsidRPr="0020612A">
        <w:tab/>
      </w:r>
      <w:r w:rsidR="0032234A" w:rsidRPr="0020612A">
        <w:t xml:space="preserve">SS sends uplink scheduling information for each UL HARQ process via </w:t>
      </w:r>
      <w:r w:rsidR="00D173B7" w:rsidRPr="0020612A">
        <w:t xml:space="preserve">PDCCH </w:t>
      </w:r>
      <w:r w:rsidR="0032234A" w:rsidRPr="0020612A">
        <w:t>DCI format 0_1 for C_RNTI to schedule the UL RMC according to Table 6.5.</w:t>
      </w:r>
      <w:r w:rsidR="00753A12" w:rsidRPr="0020612A">
        <w:t>3.</w:t>
      </w:r>
      <w:r w:rsidR="0032234A" w:rsidRPr="0020612A">
        <w:t>1.4.1-1. Since the UL has no payload and no loopback data to send the UE sends uplink MAC padding bits on the UL RMC.</w:t>
      </w:r>
    </w:p>
    <w:p w14:paraId="51B8E2C1" w14:textId="77777777" w:rsidR="0032234A" w:rsidRPr="0020612A" w:rsidRDefault="00103AD4">
      <w:pPr>
        <w:pStyle w:val="B10"/>
      </w:pPr>
      <w:r w:rsidRPr="0020612A">
        <w:t>4</w:t>
      </w:r>
      <w:r w:rsidR="0032234A" w:rsidRPr="0020612A">
        <w:t>.</w:t>
      </w:r>
      <w:r w:rsidR="0032234A" w:rsidRPr="0020612A">
        <w:tab/>
        <w:t xml:space="preserve">Set the UE in the Inband Tx beam peak direction found with a 3D EIRP scan as performed in Annex K.1.1. Allow at least BEAM_SELECT_WAIT_TIME (NOTE </w:t>
      </w:r>
      <w:r w:rsidR="00933A48" w:rsidRPr="0020612A">
        <w:t>3</w:t>
      </w:r>
      <w:r w:rsidR="0032234A" w:rsidRPr="0020612A">
        <w:t>) for the UE Tx beam selection to complete.</w:t>
      </w:r>
    </w:p>
    <w:p w14:paraId="3CDFE8F2" w14:textId="77777777" w:rsidR="00103AD4" w:rsidRPr="0020612A" w:rsidRDefault="00103AD4">
      <w:pPr>
        <w:pStyle w:val="B10"/>
      </w:pPr>
      <w:r w:rsidRPr="0020612A">
        <w:t>5.</w:t>
      </w:r>
      <w:r w:rsidRPr="0020612A">
        <w:tab/>
        <w:t>Send continuously uplink power control "up" commands in every uplink scheduling information to the UE; allow at least 200msec for the UE to reach P</w:t>
      </w:r>
      <w:r w:rsidRPr="0020612A">
        <w:rPr>
          <w:vertAlign w:val="subscript"/>
        </w:rPr>
        <w:t>UMAX</w:t>
      </w:r>
      <w:r w:rsidRPr="0020612A">
        <w:t>. Allow at least BEAM_SELECT_WAIT_TIME (NOTE 3) for the UE Tx beam selection to complete.</w:t>
      </w:r>
    </w:p>
    <w:p w14:paraId="74F855CA" w14:textId="77777777" w:rsidR="0032234A" w:rsidRPr="0020612A" w:rsidRDefault="0032234A">
      <w:pPr>
        <w:pStyle w:val="B10"/>
      </w:pPr>
      <w:r w:rsidRPr="0020612A">
        <w:t>6.</w:t>
      </w:r>
      <w:r w:rsidRPr="0020612A">
        <w:tab/>
        <w:t>SS activates the UE Beamlock Function (UBF) by performing the procedure as specified in TS 38.508-1 [10] clause 4.9.2 using condition Tx only.</w:t>
      </w:r>
    </w:p>
    <w:p w14:paraId="76002A54" w14:textId="45B0A051" w:rsidR="0032234A" w:rsidRPr="0020612A" w:rsidRDefault="0032234A">
      <w:pPr>
        <w:pStyle w:val="B10"/>
      </w:pPr>
      <w:r w:rsidRPr="0020612A">
        <w:t>7.</w:t>
      </w:r>
      <w:r w:rsidRPr="0020612A">
        <w:tab/>
        <w:t xml:space="preserve">Measure the spurious emissions as per steps outlined below with an exception to the procedure in Annex K if the re-positioning concept is applied (NOTE </w:t>
      </w:r>
      <w:r w:rsidR="00933A48" w:rsidRPr="0020612A">
        <w:t>4</w:t>
      </w:r>
      <w:r w:rsidRPr="0020612A">
        <w:t>)</w:t>
      </w:r>
      <w:r w:rsidR="00933A48" w:rsidRPr="0020612A">
        <w:t>. Step (a) is optional and applicable only if SNR (test requirement level in Table 6.5.3.1.5-1 minus offset value minus noise floor of the test system) ≥ 0 dB is guaranteed.</w:t>
      </w:r>
      <w:r w:rsidR="001B2BE3" w:rsidRPr="0020612A">
        <w:t xml:space="preserve"> During measurement the spectrum analyser shall be set to 'Detector' = RMS.</w:t>
      </w:r>
      <w:r w:rsidR="00F957A5" w:rsidRPr="00580754">
        <w:t xml:space="preserve"> </w:t>
      </w:r>
      <w:r w:rsidR="00F957A5" w:rsidRPr="00580754">
        <w:rPr>
          <w:rFonts w:hint="eastAsia"/>
          <w:lang w:eastAsia="zh-CN"/>
        </w:rPr>
        <w:t>If</w:t>
      </w:r>
      <w:r w:rsidR="00F957A5" w:rsidRPr="00580754">
        <w:t xml:space="preserve"> </w:t>
      </w:r>
      <w:r w:rsidR="00F957A5" w:rsidRPr="00580754">
        <w:rPr>
          <w:lang w:eastAsia="zh-CN"/>
        </w:rPr>
        <w:t>the sweep count is higher than one, the trace mode shall be average.</w:t>
      </w:r>
    </w:p>
    <w:p w14:paraId="502EC4A9" w14:textId="1621CBAF" w:rsidR="004C3576" w:rsidRPr="0020612A" w:rsidRDefault="0032234A" w:rsidP="004C3576">
      <w:pPr>
        <w:pStyle w:val="B20"/>
      </w:pPr>
      <w:r w:rsidRPr="0020612A">
        <w:t>(a)</w:t>
      </w:r>
      <w:r w:rsidRPr="0020612A">
        <w:tab/>
        <w:t>Perform coarse TRP measurements to identify spurious emission frequencies and corresponding power level according to the procedures in Annex K, using coarse TRP measurement grid selection criteria as per Table</w:t>
      </w:r>
      <w:r w:rsidR="004C3576" w:rsidRPr="0020612A">
        <w:t>s</w:t>
      </w:r>
      <w:r w:rsidRPr="0020612A">
        <w:t xml:space="preserve"> </w:t>
      </w:r>
      <w:r w:rsidR="004C3576" w:rsidRPr="0020612A">
        <w:t>6.5.3.1.4.2-1 through 6.5.3.1.4.2-3</w:t>
      </w:r>
      <w:r w:rsidRPr="0020612A">
        <w:t xml:space="preserve">. The measurement is completed in both polarizations </w:t>
      </w:r>
      <w:r w:rsidRPr="0020612A">
        <w:rPr>
          <w:i/>
        </w:rPr>
        <w:sym w:font="Symbol" w:char="F071"/>
      </w:r>
      <w:r w:rsidRPr="0020612A">
        <w:rPr>
          <w:i/>
        </w:rPr>
        <w:t xml:space="preserve"> </w:t>
      </w:r>
      <w:r w:rsidRPr="0020612A">
        <w:t xml:space="preserve">and </w:t>
      </w:r>
      <w:r w:rsidRPr="0020612A">
        <w:rPr>
          <w:i/>
        </w:rPr>
        <w:sym w:font="Symbol" w:char="F066"/>
      </w:r>
      <w:r w:rsidRPr="0020612A">
        <w:rPr>
          <w:i/>
        </w:rPr>
        <w:t xml:space="preserve"> </w:t>
      </w:r>
      <w:r w:rsidRPr="0020612A">
        <w:t>over frequency range and measurement bandwidth according to Table 6.5.3.1.</w:t>
      </w:r>
      <w:r w:rsidR="00323D2E" w:rsidRPr="0020612A">
        <w:t>5</w:t>
      </w:r>
      <w:r w:rsidRPr="0020612A">
        <w:t>-</w:t>
      </w:r>
      <w:r w:rsidR="00323D2E" w:rsidRPr="0020612A">
        <w:t>1</w:t>
      </w:r>
      <w:r w:rsidRPr="0020612A">
        <w:t>. Optionally, a larger and non-constant measurement bandwidth than that of Table 6.5.3.1.</w:t>
      </w:r>
      <w:r w:rsidR="00323D2E" w:rsidRPr="0020612A">
        <w:t>5</w:t>
      </w:r>
      <w:r w:rsidRPr="0020612A">
        <w:t>-</w:t>
      </w:r>
      <w:r w:rsidR="00323D2E" w:rsidRPr="0020612A">
        <w:t>1</w:t>
      </w:r>
      <w:r w:rsidRPr="0020612A">
        <w:t xml:space="preserve"> may be applied. The measurement period shall capture the active time slots.</w:t>
      </w:r>
    </w:p>
    <w:p w14:paraId="7F64D3C5" w14:textId="7885CE9F" w:rsidR="0032234A" w:rsidRPr="0020612A" w:rsidRDefault="004C3576" w:rsidP="004C3576">
      <w:pPr>
        <w:pStyle w:val="B20"/>
      </w:pPr>
      <w:r w:rsidRPr="0020612A">
        <w:t xml:space="preserve">      </w:t>
      </w:r>
      <w:r w:rsidR="0032234A" w:rsidRPr="0020612A">
        <w:t xml:space="preserve">For each spurious emission frequency with coarse TRP identified to be less than </w:t>
      </w:r>
      <w:r w:rsidRPr="0020612A">
        <w:t xml:space="preserve">the </w:t>
      </w:r>
      <w:r w:rsidR="0032234A" w:rsidRPr="0020612A">
        <w:t>offset</w:t>
      </w:r>
      <w:r w:rsidRPr="0020612A">
        <w:t>s</w:t>
      </w:r>
      <w:r w:rsidR="0032234A" w:rsidRPr="0020612A">
        <w:t xml:space="preserve"> </w:t>
      </w:r>
      <w:r w:rsidRPr="0020612A">
        <w:t>listed in Tables 6.5.3.1.4.2-1 through 6.5.3.1.4.2-3</w:t>
      </w:r>
      <w:r w:rsidR="0032234A" w:rsidRPr="0020612A">
        <w:t>from the TRP limit according to Table 6.5.3.1.</w:t>
      </w:r>
      <w:r w:rsidR="00323D2E" w:rsidRPr="0020612A">
        <w:t>5</w:t>
      </w:r>
      <w:r w:rsidR="0032234A" w:rsidRPr="0020612A">
        <w:t>-</w:t>
      </w:r>
      <w:r w:rsidR="00323D2E" w:rsidRPr="0020612A">
        <w:t>1</w:t>
      </w:r>
      <w:r w:rsidR="0032234A" w:rsidRPr="0020612A">
        <w:t xml:space="preserve">, </w:t>
      </w:r>
      <w:r w:rsidRPr="0020612A">
        <w:t xml:space="preserve">either </w:t>
      </w:r>
      <w:r w:rsidR="0032234A" w:rsidRPr="0020612A">
        <w:t xml:space="preserve">continue </w:t>
      </w:r>
      <w:r w:rsidRPr="0020612A">
        <w:t xml:space="preserve">with another coarse TRP procedure and corresponding offset according to step (a) or continue </w:t>
      </w:r>
      <w:r w:rsidR="0032234A" w:rsidRPr="0020612A">
        <w:t>with fine TRP procedures according to step (b).</w:t>
      </w:r>
    </w:p>
    <w:p w14:paraId="5A1D2520" w14:textId="30C0E890" w:rsidR="00933A48" w:rsidRPr="0020612A" w:rsidRDefault="0032234A" w:rsidP="00933A48">
      <w:pPr>
        <w:pStyle w:val="B10"/>
        <w:ind w:left="851" w:firstLine="0"/>
      </w:pPr>
      <w:r w:rsidRPr="0020612A">
        <w:t>Different coarse TRP grids and corresponding offset values may be used for different frequencies.</w:t>
      </w:r>
      <w:r w:rsidR="004C3576" w:rsidRPr="0020612A">
        <w:t xml:space="preserve">Multiple coarse TRP grids measurements with the corresponding offset values can be performed before the fine TRP measurement grid is applied. </w:t>
      </w:r>
      <w:r w:rsidRPr="0020612A">
        <w:t>The coarse TRP grid</w:t>
      </w:r>
      <w:r w:rsidR="004C3576" w:rsidRPr="0020612A">
        <w:t>s</w:t>
      </w:r>
      <w:r w:rsidRPr="0020612A">
        <w:t xml:space="preserve"> and offset values used shall be recorded in the test report.</w:t>
      </w:r>
    </w:p>
    <w:p w14:paraId="65F6E42F" w14:textId="73A6A058" w:rsidR="00E34732" w:rsidRPr="0020612A" w:rsidRDefault="00E34732" w:rsidP="00E34732">
      <w:pPr>
        <w:pStyle w:val="TH"/>
      </w:pPr>
    </w:p>
    <w:p w14:paraId="033EA134" w14:textId="77777777" w:rsidR="004C3576" w:rsidRPr="0020612A" w:rsidRDefault="004C3576" w:rsidP="004C3576">
      <w:pPr>
        <w:pStyle w:val="TH"/>
      </w:pPr>
      <w:bookmarkStart w:id="99" w:name="_CRTable6_5_3_1_4_21"/>
      <w:r w:rsidRPr="0020612A">
        <w:t xml:space="preserve">Table </w:t>
      </w:r>
      <w:bookmarkEnd w:id="99"/>
      <w:r w:rsidRPr="0020612A">
        <w:t>6.5.3.1.4.2-1: Offset values for coarse TRP measurement step 7(a) for constant-step size grids with Clenshaw-Curtis quadrature</w:t>
      </w:r>
    </w:p>
    <w:tbl>
      <w:tblPr>
        <w:tblW w:w="6565" w:type="dxa"/>
        <w:jc w:val="center"/>
        <w:tblLook w:val="04A0" w:firstRow="1" w:lastRow="0" w:firstColumn="1" w:lastColumn="0" w:noHBand="0" w:noVBand="1"/>
      </w:tblPr>
      <w:tblGrid>
        <w:gridCol w:w="1123"/>
        <w:gridCol w:w="1737"/>
        <w:gridCol w:w="889"/>
        <w:gridCol w:w="1106"/>
        <w:gridCol w:w="567"/>
        <w:gridCol w:w="1180"/>
      </w:tblGrid>
      <w:tr w:rsidR="004C3576" w:rsidRPr="0020612A" w14:paraId="32BB3D63" w14:textId="77777777" w:rsidTr="00554470">
        <w:trPr>
          <w:trHeight w:val="600"/>
          <w:jc w:val="center"/>
        </w:trPr>
        <w:tc>
          <w:tcPr>
            <w:tcW w:w="286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14BAED35" w14:textId="77777777" w:rsidR="004C3576" w:rsidRPr="0020612A" w:rsidRDefault="004C3576" w:rsidP="00554470">
            <w:pPr>
              <w:pStyle w:val="TAH"/>
            </w:pPr>
            <w:r w:rsidRPr="0020612A">
              <w:t>Power Class</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14:paraId="622ACF43" w14:textId="77777777" w:rsidR="004C3576" w:rsidRPr="0020612A" w:rsidRDefault="004C3576" w:rsidP="00554470">
            <w:pPr>
              <w:pStyle w:val="TAH"/>
            </w:pPr>
            <w:r w:rsidRPr="0020612A">
              <w:t>PC1/</w:t>
            </w:r>
          </w:p>
          <w:p w14:paraId="1F5E3959" w14:textId="77777777" w:rsidR="004C3576" w:rsidRPr="0020612A" w:rsidRDefault="004C3576" w:rsidP="00554470">
            <w:pPr>
              <w:pStyle w:val="TAH"/>
            </w:pPr>
            <w:r w:rsidRPr="0020612A">
              <w:t>PC5</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14:paraId="7CCAD668" w14:textId="77777777" w:rsidR="004C3576" w:rsidRPr="0020612A" w:rsidRDefault="004C3576" w:rsidP="00554470">
            <w:pPr>
              <w:pStyle w:val="TAH"/>
            </w:pPr>
            <w:r w:rsidRPr="0020612A">
              <w:t>PC5</w:t>
            </w:r>
          </w:p>
        </w:tc>
        <w:tc>
          <w:tcPr>
            <w:tcW w:w="530" w:type="dxa"/>
            <w:tcBorders>
              <w:top w:val="single" w:sz="4" w:space="0" w:color="auto"/>
              <w:left w:val="nil"/>
              <w:bottom w:val="single" w:sz="4" w:space="0" w:color="auto"/>
              <w:right w:val="single" w:sz="4" w:space="0" w:color="auto"/>
            </w:tcBorders>
            <w:shd w:val="clear" w:color="auto" w:fill="auto"/>
            <w:noWrap/>
            <w:vAlign w:val="center"/>
            <w:hideMark/>
          </w:tcPr>
          <w:p w14:paraId="0C905423" w14:textId="77777777" w:rsidR="004C3576" w:rsidRPr="0020612A" w:rsidRDefault="004C3576" w:rsidP="00554470">
            <w:pPr>
              <w:pStyle w:val="TAH"/>
            </w:pPr>
            <w:r w:rsidRPr="0020612A">
              <w:t>PC3</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7F87C0A" w14:textId="77777777" w:rsidR="004C3576" w:rsidRPr="0020612A" w:rsidRDefault="004C3576" w:rsidP="00554470">
            <w:pPr>
              <w:pStyle w:val="TAH"/>
            </w:pPr>
            <w:r w:rsidRPr="0020612A">
              <w:t>PC3</w:t>
            </w:r>
          </w:p>
        </w:tc>
      </w:tr>
      <w:tr w:rsidR="004C3576" w:rsidRPr="0020612A" w14:paraId="4E11AE6D" w14:textId="77777777" w:rsidTr="00554470">
        <w:trPr>
          <w:trHeight w:val="851"/>
          <w:jc w:val="center"/>
        </w:trPr>
        <w:tc>
          <w:tcPr>
            <w:tcW w:w="2860" w:type="dxa"/>
            <w:gridSpan w:val="2"/>
            <w:tcBorders>
              <w:top w:val="single" w:sz="4" w:space="0" w:color="auto"/>
              <w:left w:val="single" w:sz="4" w:space="0" w:color="auto"/>
              <w:bottom w:val="single" w:sz="4" w:space="0" w:color="auto"/>
              <w:right w:val="single" w:sz="4" w:space="0" w:color="000000"/>
              <w:tl2br w:val="single" w:sz="4" w:space="0" w:color="auto"/>
            </w:tcBorders>
            <w:shd w:val="clear" w:color="auto" w:fill="auto"/>
            <w:vAlign w:val="bottom"/>
            <w:hideMark/>
          </w:tcPr>
          <w:p w14:paraId="542EC9D1" w14:textId="77777777" w:rsidR="004C3576" w:rsidRPr="0020612A" w:rsidRDefault="004C3576" w:rsidP="00554470">
            <w:pPr>
              <w:pStyle w:val="TAL"/>
              <w:rPr>
                <w:rFonts w:ascii="Calibri" w:hAnsi="Calibri" w:cs="Calibri"/>
                <w:b/>
                <w:bCs/>
              </w:rPr>
            </w:pPr>
            <w:r w:rsidRPr="0020612A">
              <w:rPr>
                <w:b/>
                <w:bCs/>
              </w:rPr>
              <w:t xml:space="preserve">                                     Antenna </w:t>
            </w:r>
            <w:r w:rsidRPr="0020612A">
              <w:rPr>
                <w:b/>
                <w:bCs/>
              </w:rPr>
              <w:br/>
              <w:t xml:space="preserve">                             Assumptions</w:t>
            </w:r>
            <w:r w:rsidRPr="0020612A">
              <w:rPr>
                <w:b/>
                <w:bCs/>
              </w:rPr>
              <w:br/>
            </w:r>
            <w:r w:rsidRPr="0020612A">
              <w:rPr>
                <w:b/>
                <w:bCs/>
              </w:rPr>
              <w:br/>
            </w:r>
            <w:r w:rsidRPr="0020612A">
              <w:rPr>
                <w:rFonts w:ascii="Symbol" w:hAnsi="Symbol" w:cs="Calibri"/>
                <w:b/>
                <w:bCs/>
              </w:rPr>
              <w:t>Dq</w:t>
            </w:r>
            <w:r w:rsidRPr="0020612A">
              <w:rPr>
                <w:b/>
                <w:bCs/>
              </w:rPr>
              <w:t>=</w:t>
            </w:r>
            <w:r w:rsidRPr="0020612A">
              <w:rPr>
                <w:rFonts w:ascii="Symbol" w:hAnsi="Symbol" w:cs="Calibri"/>
                <w:b/>
                <w:bCs/>
              </w:rPr>
              <w:t>Df</w:t>
            </w:r>
            <w:r w:rsidRPr="0020612A">
              <w:rPr>
                <w:b/>
                <w:bCs/>
              </w:rPr>
              <w:t xml:space="preserve"> [°]      # of</w:t>
            </w:r>
            <w:r w:rsidRPr="0020612A">
              <w:rPr>
                <w:b/>
                <w:bCs/>
              </w:rPr>
              <w:br/>
              <w:t xml:space="preserve">                     Grid Points</w:t>
            </w:r>
          </w:p>
        </w:tc>
        <w:tc>
          <w:tcPr>
            <w:tcW w:w="889" w:type="dxa"/>
            <w:tcBorders>
              <w:top w:val="nil"/>
              <w:left w:val="nil"/>
              <w:bottom w:val="single" w:sz="4" w:space="0" w:color="auto"/>
              <w:right w:val="single" w:sz="4" w:space="0" w:color="auto"/>
            </w:tcBorders>
            <w:shd w:val="clear" w:color="auto" w:fill="auto"/>
            <w:vAlign w:val="center"/>
            <w:hideMark/>
          </w:tcPr>
          <w:p w14:paraId="22014260" w14:textId="77777777" w:rsidR="004C3576" w:rsidRPr="0020612A" w:rsidRDefault="004C3576" w:rsidP="00554470">
            <w:pPr>
              <w:pStyle w:val="TAH"/>
            </w:pPr>
            <w:r w:rsidRPr="0020612A">
              <w:t xml:space="preserve">12x12 </w:t>
            </w:r>
          </w:p>
        </w:tc>
        <w:tc>
          <w:tcPr>
            <w:tcW w:w="1106" w:type="dxa"/>
            <w:tcBorders>
              <w:top w:val="nil"/>
              <w:left w:val="nil"/>
              <w:bottom w:val="single" w:sz="4" w:space="0" w:color="auto"/>
              <w:right w:val="single" w:sz="4" w:space="0" w:color="auto"/>
            </w:tcBorders>
            <w:shd w:val="clear" w:color="auto" w:fill="auto"/>
            <w:vAlign w:val="center"/>
            <w:hideMark/>
          </w:tcPr>
          <w:p w14:paraId="255C227C" w14:textId="77777777" w:rsidR="004C3576" w:rsidRPr="0020612A" w:rsidRDefault="004C3576" w:rsidP="00554470">
            <w:pPr>
              <w:pStyle w:val="TAH"/>
            </w:pPr>
            <w:r w:rsidRPr="0020612A">
              <w:t xml:space="preserve">6x6 </w:t>
            </w:r>
            <w:r w:rsidRPr="0020612A">
              <w:br/>
              <w:t>-alternate-</w:t>
            </w:r>
          </w:p>
        </w:tc>
        <w:tc>
          <w:tcPr>
            <w:tcW w:w="530" w:type="dxa"/>
            <w:tcBorders>
              <w:top w:val="nil"/>
              <w:left w:val="nil"/>
              <w:bottom w:val="single" w:sz="4" w:space="0" w:color="auto"/>
              <w:right w:val="single" w:sz="4" w:space="0" w:color="auto"/>
            </w:tcBorders>
            <w:shd w:val="clear" w:color="auto" w:fill="auto"/>
            <w:vAlign w:val="center"/>
            <w:hideMark/>
          </w:tcPr>
          <w:p w14:paraId="5AA3BF12" w14:textId="77777777" w:rsidR="004C3576" w:rsidRPr="0020612A" w:rsidRDefault="004C3576" w:rsidP="00554470">
            <w:pPr>
              <w:pStyle w:val="TAH"/>
            </w:pPr>
            <w:r w:rsidRPr="0020612A">
              <w:t xml:space="preserve">8x2 </w:t>
            </w:r>
            <w:r w:rsidRPr="0020612A">
              <w:br/>
            </w:r>
          </w:p>
        </w:tc>
        <w:tc>
          <w:tcPr>
            <w:tcW w:w="1180" w:type="dxa"/>
            <w:tcBorders>
              <w:top w:val="nil"/>
              <w:left w:val="nil"/>
              <w:bottom w:val="single" w:sz="4" w:space="0" w:color="auto"/>
              <w:right w:val="single" w:sz="4" w:space="0" w:color="auto"/>
            </w:tcBorders>
            <w:shd w:val="clear" w:color="auto" w:fill="auto"/>
            <w:vAlign w:val="center"/>
            <w:hideMark/>
          </w:tcPr>
          <w:p w14:paraId="56E5EF14" w14:textId="77777777" w:rsidR="004C3576" w:rsidRPr="0020612A" w:rsidRDefault="004C3576" w:rsidP="00554470">
            <w:pPr>
              <w:pStyle w:val="TAH"/>
            </w:pPr>
            <w:r w:rsidRPr="0020612A">
              <w:t xml:space="preserve">4x2 </w:t>
            </w:r>
            <w:r w:rsidRPr="0020612A">
              <w:br/>
              <w:t>-alternate-</w:t>
            </w:r>
          </w:p>
        </w:tc>
      </w:tr>
      <w:tr w:rsidR="004C3576" w:rsidRPr="0020612A" w14:paraId="3031E171"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75D7579" w14:textId="77777777" w:rsidR="004C3576" w:rsidRPr="0020612A" w:rsidRDefault="004C3576" w:rsidP="00554470">
            <w:pPr>
              <w:pStyle w:val="TAC"/>
            </w:pPr>
            <w:r w:rsidRPr="0020612A">
              <w:t>45</w:t>
            </w:r>
          </w:p>
        </w:tc>
        <w:tc>
          <w:tcPr>
            <w:tcW w:w="1737" w:type="dxa"/>
            <w:tcBorders>
              <w:top w:val="nil"/>
              <w:left w:val="nil"/>
              <w:bottom w:val="single" w:sz="4" w:space="0" w:color="auto"/>
              <w:right w:val="single" w:sz="4" w:space="0" w:color="auto"/>
            </w:tcBorders>
            <w:shd w:val="clear" w:color="auto" w:fill="auto"/>
            <w:noWrap/>
            <w:vAlign w:val="center"/>
            <w:hideMark/>
          </w:tcPr>
          <w:p w14:paraId="77706FAE" w14:textId="77777777" w:rsidR="004C3576" w:rsidRPr="0020612A" w:rsidRDefault="004C3576" w:rsidP="00554470">
            <w:pPr>
              <w:pStyle w:val="TAC"/>
            </w:pPr>
            <w:r w:rsidRPr="0020612A">
              <w:t>26</w:t>
            </w:r>
          </w:p>
        </w:tc>
        <w:tc>
          <w:tcPr>
            <w:tcW w:w="889" w:type="dxa"/>
            <w:tcBorders>
              <w:top w:val="nil"/>
              <w:left w:val="nil"/>
              <w:bottom w:val="single" w:sz="4" w:space="0" w:color="auto"/>
              <w:right w:val="single" w:sz="4" w:space="0" w:color="auto"/>
            </w:tcBorders>
            <w:shd w:val="clear" w:color="auto" w:fill="auto"/>
            <w:noWrap/>
            <w:vAlign w:val="center"/>
            <w:hideMark/>
          </w:tcPr>
          <w:p w14:paraId="2F79666A" w14:textId="77777777" w:rsidR="004C3576" w:rsidRPr="0020612A" w:rsidRDefault="004C3576" w:rsidP="00554470">
            <w:pPr>
              <w:pStyle w:val="TAC"/>
            </w:pPr>
          </w:p>
        </w:tc>
        <w:tc>
          <w:tcPr>
            <w:tcW w:w="1106" w:type="dxa"/>
            <w:tcBorders>
              <w:top w:val="nil"/>
              <w:left w:val="nil"/>
              <w:bottom w:val="single" w:sz="4" w:space="0" w:color="auto"/>
              <w:right w:val="single" w:sz="4" w:space="0" w:color="auto"/>
            </w:tcBorders>
            <w:shd w:val="clear" w:color="auto" w:fill="auto"/>
            <w:noWrap/>
            <w:vAlign w:val="center"/>
            <w:hideMark/>
          </w:tcPr>
          <w:p w14:paraId="5F5AC241" w14:textId="77777777" w:rsidR="004C3576" w:rsidRPr="0020612A" w:rsidRDefault="004C3576" w:rsidP="00554470">
            <w:pPr>
              <w:pStyle w:val="TAC"/>
            </w:pPr>
            <w:r w:rsidRPr="0020612A">
              <w:t>10.8</w:t>
            </w:r>
          </w:p>
        </w:tc>
        <w:tc>
          <w:tcPr>
            <w:tcW w:w="530" w:type="dxa"/>
            <w:tcBorders>
              <w:top w:val="nil"/>
              <w:left w:val="nil"/>
              <w:bottom w:val="single" w:sz="4" w:space="0" w:color="auto"/>
              <w:right w:val="single" w:sz="4" w:space="0" w:color="auto"/>
            </w:tcBorders>
            <w:shd w:val="clear" w:color="auto" w:fill="auto"/>
            <w:noWrap/>
            <w:vAlign w:val="center"/>
            <w:hideMark/>
          </w:tcPr>
          <w:p w14:paraId="37DB17F9" w14:textId="77777777" w:rsidR="004C3576" w:rsidRPr="0020612A" w:rsidRDefault="004C3576" w:rsidP="00554470">
            <w:pPr>
              <w:pStyle w:val="TAC"/>
            </w:pPr>
            <w:r w:rsidRPr="0020612A">
              <w:t>7.5</w:t>
            </w:r>
          </w:p>
        </w:tc>
        <w:tc>
          <w:tcPr>
            <w:tcW w:w="1180" w:type="dxa"/>
            <w:tcBorders>
              <w:top w:val="nil"/>
              <w:left w:val="nil"/>
              <w:bottom w:val="single" w:sz="4" w:space="0" w:color="auto"/>
              <w:right w:val="single" w:sz="4" w:space="0" w:color="auto"/>
            </w:tcBorders>
            <w:shd w:val="clear" w:color="auto" w:fill="auto"/>
            <w:noWrap/>
            <w:vAlign w:val="center"/>
            <w:hideMark/>
          </w:tcPr>
          <w:p w14:paraId="6B33758F" w14:textId="77777777" w:rsidR="004C3576" w:rsidRPr="0020612A" w:rsidRDefault="004C3576" w:rsidP="00554470">
            <w:pPr>
              <w:pStyle w:val="TAC"/>
            </w:pPr>
            <w:r w:rsidRPr="0020612A">
              <w:t>4.4</w:t>
            </w:r>
          </w:p>
        </w:tc>
      </w:tr>
      <w:tr w:rsidR="004C3576" w:rsidRPr="0020612A" w14:paraId="6124178C"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04A27483" w14:textId="77777777" w:rsidR="004C3576" w:rsidRPr="0020612A" w:rsidRDefault="004C3576" w:rsidP="00554470">
            <w:pPr>
              <w:pStyle w:val="TAC"/>
            </w:pPr>
            <w:r w:rsidRPr="0020612A">
              <w:t>30</w:t>
            </w:r>
          </w:p>
        </w:tc>
        <w:tc>
          <w:tcPr>
            <w:tcW w:w="1737" w:type="dxa"/>
            <w:tcBorders>
              <w:top w:val="nil"/>
              <w:left w:val="nil"/>
              <w:bottom w:val="single" w:sz="4" w:space="0" w:color="auto"/>
              <w:right w:val="single" w:sz="4" w:space="0" w:color="auto"/>
            </w:tcBorders>
            <w:shd w:val="clear" w:color="auto" w:fill="auto"/>
            <w:noWrap/>
            <w:vAlign w:val="center"/>
            <w:hideMark/>
          </w:tcPr>
          <w:p w14:paraId="675C6B80" w14:textId="77777777" w:rsidR="004C3576" w:rsidRPr="0020612A" w:rsidRDefault="004C3576" w:rsidP="00554470">
            <w:pPr>
              <w:pStyle w:val="TAC"/>
            </w:pPr>
            <w:r w:rsidRPr="0020612A">
              <w:t>62</w:t>
            </w:r>
          </w:p>
        </w:tc>
        <w:tc>
          <w:tcPr>
            <w:tcW w:w="889" w:type="dxa"/>
            <w:tcBorders>
              <w:top w:val="nil"/>
              <w:left w:val="nil"/>
              <w:bottom w:val="single" w:sz="4" w:space="0" w:color="auto"/>
              <w:right w:val="single" w:sz="4" w:space="0" w:color="auto"/>
            </w:tcBorders>
            <w:shd w:val="clear" w:color="auto" w:fill="auto"/>
            <w:noWrap/>
            <w:vAlign w:val="center"/>
            <w:hideMark/>
          </w:tcPr>
          <w:p w14:paraId="5F950A41" w14:textId="77777777" w:rsidR="004C3576" w:rsidRPr="0020612A" w:rsidRDefault="004C3576" w:rsidP="00554470">
            <w:pPr>
              <w:pStyle w:val="TAC"/>
            </w:pPr>
            <w:r w:rsidRPr="0020612A">
              <w:t>12.1</w:t>
            </w:r>
          </w:p>
        </w:tc>
        <w:tc>
          <w:tcPr>
            <w:tcW w:w="1106" w:type="dxa"/>
            <w:tcBorders>
              <w:top w:val="nil"/>
              <w:left w:val="nil"/>
              <w:bottom w:val="single" w:sz="4" w:space="0" w:color="auto"/>
              <w:right w:val="single" w:sz="4" w:space="0" w:color="auto"/>
            </w:tcBorders>
            <w:shd w:val="clear" w:color="auto" w:fill="auto"/>
            <w:noWrap/>
            <w:vAlign w:val="center"/>
            <w:hideMark/>
          </w:tcPr>
          <w:p w14:paraId="73B74A02" w14:textId="77777777" w:rsidR="004C3576" w:rsidRPr="0020612A" w:rsidRDefault="004C3576" w:rsidP="00554470">
            <w:pPr>
              <w:pStyle w:val="TAC"/>
            </w:pPr>
            <w:r w:rsidRPr="0020612A">
              <w:t>6.4</w:t>
            </w:r>
          </w:p>
        </w:tc>
        <w:tc>
          <w:tcPr>
            <w:tcW w:w="530" w:type="dxa"/>
            <w:tcBorders>
              <w:top w:val="nil"/>
              <w:left w:val="nil"/>
              <w:bottom w:val="single" w:sz="4" w:space="0" w:color="auto"/>
              <w:right w:val="single" w:sz="4" w:space="0" w:color="auto"/>
            </w:tcBorders>
            <w:shd w:val="clear" w:color="auto" w:fill="auto"/>
            <w:noWrap/>
            <w:vAlign w:val="center"/>
            <w:hideMark/>
          </w:tcPr>
          <w:p w14:paraId="599F2C3B" w14:textId="77777777" w:rsidR="004C3576" w:rsidRPr="0020612A" w:rsidRDefault="004C3576" w:rsidP="00554470">
            <w:pPr>
              <w:pStyle w:val="TAC"/>
            </w:pPr>
            <w:r w:rsidRPr="0020612A">
              <w:t>3.7</w:t>
            </w:r>
          </w:p>
        </w:tc>
        <w:tc>
          <w:tcPr>
            <w:tcW w:w="1180" w:type="dxa"/>
            <w:tcBorders>
              <w:top w:val="nil"/>
              <w:left w:val="nil"/>
              <w:bottom w:val="single" w:sz="4" w:space="0" w:color="auto"/>
              <w:right w:val="single" w:sz="4" w:space="0" w:color="auto"/>
            </w:tcBorders>
            <w:shd w:val="clear" w:color="auto" w:fill="auto"/>
            <w:noWrap/>
            <w:vAlign w:val="center"/>
            <w:hideMark/>
          </w:tcPr>
          <w:p w14:paraId="4A70B6DD" w14:textId="77777777" w:rsidR="004C3576" w:rsidRPr="0020612A" w:rsidRDefault="004C3576" w:rsidP="00554470">
            <w:pPr>
              <w:pStyle w:val="TAC"/>
            </w:pPr>
            <w:r w:rsidRPr="0020612A">
              <w:t>2.5</w:t>
            </w:r>
          </w:p>
        </w:tc>
      </w:tr>
      <w:tr w:rsidR="004C3576" w:rsidRPr="0020612A" w14:paraId="36E3B392"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40A838D7" w14:textId="77777777" w:rsidR="004C3576" w:rsidRPr="0020612A" w:rsidRDefault="004C3576" w:rsidP="00554470">
            <w:pPr>
              <w:pStyle w:val="TAC"/>
            </w:pPr>
            <w:r w:rsidRPr="0020612A">
              <w:t>15</w:t>
            </w:r>
          </w:p>
        </w:tc>
        <w:tc>
          <w:tcPr>
            <w:tcW w:w="1737" w:type="dxa"/>
            <w:tcBorders>
              <w:top w:val="nil"/>
              <w:left w:val="nil"/>
              <w:bottom w:val="single" w:sz="4" w:space="0" w:color="auto"/>
              <w:right w:val="single" w:sz="4" w:space="0" w:color="auto"/>
            </w:tcBorders>
            <w:shd w:val="clear" w:color="auto" w:fill="auto"/>
            <w:noWrap/>
            <w:vAlign w:val="center"/>
            <w:hideMark/>
          </w:tcPr>
          <w:p w14:paraId="109967ED" w14:textId="77777777" w:rsidR="004C3576" w:rsidRPr="0020612A" w:rsidRDefault="004C3576" w:rsidP="00554470">
            <w:pPr>
              <w:pStyle w:val="TAC"/>
            </w:pPr>
            <w:r w:rsidRPr="0020612A">
              <w:t>266</w:t>
            </w:r>
          </w:p>
        </w:tc>
        <w:tc>
          <w:tcPr>
            <w:tcW w:w="889" w:type="dxa"/>
            <w:tcBorders>
              <w:top w:val="nil"/>
              <w:left w:val="nil"/>
              <w:bottom w:val="single" w:sz="4" w:space="0" w:color="auto"/>
              <w:right w:val="single" w:sz="4" w:space="0" w:color="auto"/>
            </w:tcBorders>
            <w:shd w:val="clear" w:color="auto" w:fill="auto"/>
            <w:noWrap/>
            <w:vAlign w:val="center"/>
            <w:hideMark/>
          </w:tcPr>
          <w:p w14:paraId="68349E13" w14:textId="77777777" w:rsidR="004C3576" w:rsidRPr="0020612A" w:rsidRDefault="004C3576" w:rsidP="00554470">
            <w:pPr>
              <w:pStyle w:val="TAC"/>
            </w:pPr>
            <w:r w:rsidRPr="0020612A">
              <w:t>5.4</w:t>
            </w:r>
          </w:p>
        </w:tc>
        <w:tc>
          <w:tcPr>
            <w:tcW w:w="1106" w:type="dxa"/>
            <w:tcBorders>
              <w:top w:val="nil"/>
              <w:left w:val="nil"/>
              <w:bottom w:val="single" w:sz="4" w:space="0" w:color="auto"/>
              <w:right w:val="single" w:sz="4" w:space="0" w:color="auto"/>
            </w:tcBorders>
            <w:shd w:val="clear" w:color="auto" w:fill="auto"/>
            <w:noWrap/>
            <w:vAlign w:val="center"/>
            <w:hideMark/>
          </w:tcPr>
          <w:p w14:paraId="45A13AD5" w14:textId="77777777" w:rsidR="004C3576" w:rsidRPr="0020612A" w:rsidRDefault="004C3576" w:rsidP="00554470">
            <w:pPr>
              <w:pStyle w:val="TAC"/>
            </w:pPr>
            <w:r w:rsidRPr="0020612A">
              <w:t>2.0</w:t>
            </w:r>
          </w:p>
        </w:tc>
        <w:tc>
          <w:tcPr>
            <w:tcW w:w="530" w:type="dxa"/>
            <w:tcBorders>
              <w:top w:val="nil"/>
              <w:left w:val="nil"/>
              <w:bottom w:val="single" w:sz="4" w:space="0" w:color="auto"/>
              <w:right w:val="single" w:sz="4" w:space="0" w:color="auto"/>
            </w:tcBorders>
            <w:shd w:val="clear" w:color="auto" w:fill="auto"/>
            <w:noWrap/>
            <w:vAlign w:val="center"/>
            <w:hideMark/>
          </w:tcPr>
          <w:p w14:paraId="555AE7DA" w14:textId="77777777" w:rsidR="004C3576" w:rsidRPr="0020612A" w:rsidRDefault="004C3576" w:rsidP="00554470">
            <w:pPr>
              <w:pStyle w:val="TAC"/>
            </w:pPr>
            <w:r w:rsidRPr="0020612A">
              <w:t>1.5</w:t>
            </w:r>
          </w:p>
        </w:tc>
        <w:tc>
          <w:tcPr>
            <w:tcW w:w="1180" w:type="dxa"/>
            <w:tcBorders>
              <w:top w:val="nil"/>
              <w:left w:val="nil"/>
              <w:bottom w:val="single" w:sz="4" w:space="0" w:color="auto"/>
              <w:right w:val="single" w:sz="4" w:space="0" w:color="auto"/>
            </w:tcBorders>
            <w:shd w:val="clear" w:color="auto" w:fill="auto"/>
            <w:noWrap/>
            <w:vAlign w:val="center"/>
            <w:hideMark/>
          </w:tcPr>
          <w:p w14:paraId="1B7D744F" w14:textId="77777777" w:rsidR="004C3576" w:rsidRPr="0020612A" w:rsidRDefault="004C3576" w:rsidP="00554470">
            <w:pPr>
              <w:pStyle w:val="TAC"/>
            </w:pPr>
          </w:p>
        </w:tc>
      </w:tr>
      <w:tr w:rsidR="004C3576" w:rsidRPr="0020612A" w14:paraId="054BBC4E"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586CBCB5" w14:textId="77777777" w:rsidR="004C3576" w:rsidRPr="0020612A" w:rsidRDefault="004C3576" w:rsidP="00554470">
            <w:pPr>
              <w:pStyle w:val="TAC"/>
            </w:pPr>
            <w:r w:rsidRPr="0020612A">
              <w:t>10</w:t>
            </w:r>
          </w:p>
        </w:tc>
        <w:tc>
          <w:tcPr>
            <w:tcW w:w="1737" w:type="dxa"/>
            <w:tcBorders>
              <w:top w:val="nil"/>
              <w:left w:val="nil"/>
              <w:bottom w:val="single" w:sz="4" w:space="0" w:color="auto"/>
              <w:right w:val="single" w:sz="4" w:space="0" w:color="auto"/>
            </w:tcBorders>
            <w:shd w:val="clear" w:color="auto" w:fill="auto"/>
            <w:noWrap/>
            <w:vAlign w:val="center"/>
            <w:hideMark/>
          </w:tcPr>
          <w:p w14:paraId="5E904F55" w14:textId="77777777" w:rsidR="004C3576" w:rsidRPr="0020612A" w:rsidRDefault="004C3576" w:rsidP="00554470">
            <w:pPr>
              <w:pStyle w:val="TAC"/>
            </w:pPr>
            <w:r w:rsidRPr="0020612A">
              <w:t>614</w:t>
            </w:r>
          </w:p>
        </w:tc>
        <w:tc>
          <w:tcPr>
            <w:tcW w:w="889" w:type="dxa"/>
            <w:tcBorders>
              <w:top w:val="nil"/>
              <w:left w:val="nil"/>
              <w:bottom w:val="single" w:sz="4" w:space="0" w:color="auto"/>
              <w:right w:val="single" w:sz="4" w:space="0" w:color="auto"/>
            </w:tcBorders>
            <w:shd w:val="clear" w:color="auto" w:fill="auto"/>
            <w:noWrap/>
            <w:vAlign w:val="center"/>
            <w:hideMark/>
          </w:tcPr>
          <w:p w14:paraId="61405914" w14:textId="77777777" w:rsidR="004C3576" w:rsidRPr="0020612A" w:rsidRDefault="004C3576" w:rsidP="00554470">
            <w:pPr>
              <w:pStyle w:val="TAC"/>
            </w:pPr>
            <w:r w:rsidRPr="0020612A">
              <w:t>3.0</w:t>
            </w:r>
          </w:p>
        </w:tc>
        <w:tc>
          <w:tcPr>
            <w:tcW w:w="1106" w:type="dxa"/>
            <w:tcBorders>
              <w:top w:val="nil"/>
              <w:left w:val="nil"/>
              <w:bottom w:val="single" w:sz="4" w:space="0" w:color="auto"/>
              <w:right w:val="single" w:sz="4" w:space="0" w:color="auto"/>
            </w:tcBorders>
            <w:shd w:val="clear" w:color="auto" w:fill="auto"/>
            <w:noWrap/>
            <w:vAlign w:val="center"/>
          </w:tcPr>
          <w:p w14:paraId="7CA62F00" w14:textId="77777777" w:rsidR="004C3576" w:rsidRPr="0020612A" w:rsidRDefault="004C3576" w:rsidP="00554470">
            <w:pPr>
              <w:pStyle w:val="TAC"/>
            </w:pPr>
          </w:p>
        </w:tc>
        <w:tc>
          <w:tcPr>
            <w:tcW w:w="530" w:type="dxa"/>
            <w:tcBorders>
              <w:top w:val="nil"/>
              <w:left w:val="nil"/>
              <w:bottom w:val="single" w:sz="4" w:space="0" w:color="auto"/>
              <w:right w:val="single" w:sz="4" w:space="0" w:color="auto"/>
            </w:tcBorders>
            <w:shd w:val="clear" w:color="auto" w:fill="auto"/>
            <w:noWrap/>
            <w:vAlign w:val="center"/>
          </w:tcPr>
          <w:p w14:paraId="0E6611EF" w14:textId="77777777" w:rsidR="004C3576" w:rsidRPr="0020612A" w:rsidRDefault="004C3576" w:rsidP="00554470">
            <w:pPr>
              <w:pStyle w:val="TAC"/>
            </w:pPr>
          </w:p>
        </w:tc>
        <w:tc>
          <w:tcPr>
            <w:tcW w:w="1180" w:type="dxa"/>
            <w:tcBorders>
              <w:top w:val="nil"/>
              <w:left w:val="nil"/>
              <w:bottom w:val="single" w:sz="4" w:space="0" w:color="auto"/>
              <w:right w:val="single" w:sz="4" w:space="0" w:color="auto"/>
            </w:tcBorders>
            <w:shd w:val="clear" w:color="auto" w:fill="auto"/>
            <w:noWrap/>
            <w:vAlign w:val="center"/>
          </w:tcPr>
          <w:p w14:paraId="7CCAA5E8" w14:textId="77777777" w:rsidR="004C3576" w:rsidRPr="0020612A" w:rsidRDefault="004C3576" w:rsidP="00554470">
            <w:pPr>
              <w:pStyle w:val="TAC"/>
            </w:pPr>
          </w:p>
        </w:tc>
      </w:tr>
      <w:tr w:rsidR="004C3576" w:rsidRPr="0020612A" w14:paraId="64E34D09"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4583BC1A" w14:textId="77777777" w:rsidR="004C3576" w:rsidRPr="0020612A" w:rsidRDefault="004C3576" w:rsidP="00554470">
            <w:pPr>
              <w:pStyle w:val="TAC"/>
            </w:pPr>
            <w:r w:rsidRPr="0020612A">
              <w:t>7.5</w:t>
            </w:r>
          </w:p>
        </w:tc>
        <w:tc>
          <w:tcPr>
            <w:tcW w:w="1737" w:type="dxa"/>
            <w:tcBorders>
              <w:top w:val="nil"/>
              <w:left w:val="nil"/>
              <w:bottom w:val="single" w:sz="4" w:space="0" w:color="auto"/>
              <w:right w:val="single" w:sz="4" w:space="0" w:color="auto"/>
            </w:tcBorders>
            <w:shd w:val="clear" w:color="auto" w:fill="auto"/>
            <w:noWrap/>
            <w:vAlign w:val="center"/>
            <w:hideMark/>
          </w:tcPr>
          <w:p w14:paraId="69D3FB06" w14:textId="77777777" w:rsidR="004C3576" w:rsidRPr="0020612A" w:rsidRDefault="004C3576" w:rsidP="00554470">
            <w:pPr>
              <w:pStyle w:val="TAC"/>
            </w:pPr>
            <w:r w:rsidRPr="0020612A">
              <w:t>1106</w:t>
            </w:r>
          </w:p>
        </w:tc>
        <w:tc>
          <w:tcPr>
            <w:tcW w:w="889" w:type="dxa"/>
            <w:tcBorders>
              <w:top w:val="nil"/>
              <w:left w:val="nil"/>
              <w:bottom w:val="single" w:sz="4" w:space="0" w:color="auto"/>
              <w:right w:val="single" w:sz="4" w:space="0" w:color="auto"/>
            </w:tcBorders>
            <w:shd w:val="clear" w:color="auto" w:fill="auto"/>
            <w:noWrap/>
            <w:vAlign w:val="center"/>
            <w:hideMark/>
          </w:tcPr>
          <w:p w14:paraId="0451FD42" w14:textId="77777777" w:rsidR="004C3576" w:rsidRPr="0020612A" w:rsidRDefault="004C3576" w:rsidP="00554470">
            <w:pPr>
              <w:pStyle w:val="TAC"/>
            </w:pPr>
            <w:r w:rsidRPr="0020612A">
              <w:t>1.9</w:t>
            </w:r>
          </w:p>
        </w:tc>
        <w:tc>
          <w:tcPr>
            <w:tcW w:w="1106" w:type="dxa"/>
            <w:tcBorders>
              <w:top w:val="nil"/>
              <w:left w:val="nil"/>
              <w:bottom w:val="single" w:sz="4" w:space="0" w:color="auto"/>
              <w:right w:val="single" w:sz="4" w:space="0" w:color="auto"/>
            </w:tcBorders>
            <w:shd w:val="clear" w:color="auto" w:fill="auto"/>
            <w:noWrap/>
            <w:vAlign w:val="center"/>
          </w:tcPr>
          <w:p w14:paraId="586D8BEA" w14:textId="77777777" w:rsidR="004C3576" w:rsidRPr="0020612A" w:rsidRDefault="004C3576" w:rsidP="00554470">
            <w:pPr>
              <w:pStyle w:val="TAC"/>
            </w:pPr>
          </w:p>
        </w:tc>
        <w:tc>
          <w:tcPr>
            <w:tcW w:w="530" w:type="dxa"/>
            <w:tcBorders>
              <w:top w:val="nil"/>
              <w:left w:val="nil"/>
              <w:bottom w:val="single" w:sz="4" w:space="0" w:color="auto"/>
              <w:right w:val="single" w:sz="4" w:space="0" w:color="auto"/>
            </w:tcBorders>
            <w:shd w:val="clear" w:color="auto" w:fill="auto"/>
            <w:noWrap/>
            <w:vAlign w:val="center"/>
          </w:tcPr>
          <w:p w14:paraId="7D9D8006" w14:textId="77777777" w:rsidR="004C3576" w:rsidRPr="0020612A" w:rsidRDefault="004C3576" w:rsidP="00554470">
            <w:pPr>
              <w:pStyle w:val="TAC"/>
            </w:pPr>
          </w:p>
        </w:tc>
        <w:tc>
          <w:tcPr>
            <w:tcW w:w="1180" w:type="dxa"/>
            <w:tcBorders>
              <w:top w:val="nil"/>
              <w:left w:val="nil"/>
              <w:bottom w:val="single" w:sz="4" w:space="0" w:color="auto"/>
              <w:right w:val="single" w:sz="4" w:space="0" w:color="auto"/>
            </w:tcBorders>
            <w:shd w:val="clear" w:color="auto" w:fill="auto"/>
            <w:noWrap/>
            <w:vAlign w:val="center"/>
          </w:tcPr>
          <w:p w14:paraId="1E45553A" w14:textId="77777777" w:rsidR="004C3576" w:rsidRPr="0020612A" w:rsidRDefault="004C3576" w:rsidP="00554470">
            <w:pPr>
              <w:pStyle w:val="TAC"/>
            </w:pPr>
          </w:p>
        </w:tc>
      </w:tr>
      <w:tr w:rsidR="004C3576" w:rsidRPr="0020612A" w14:paraId="0993E0DE" w14:textId="77777777" w:rsidTr="00554470">
        <w:trPr>
          <w:trHeight w:val="300"/>
          <w:jc w:val="center"/>
        </w:trPr>
        <w:tc>
          <w:tcPr>
            <w:tcW w:w="6565"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7F0F5098" w14:textId="1E71E8D3" w:rsidR="004C3576" w:rsidRPr="0020612A" w:rsidRDefault="004C3576" w:rsidP="004C3576">
            <w:pPr>
              <w:pStyle w:val="TAN"/>
            </w:pPr>
            <w:r w:rsidRPr="0020612A">
              <w:t>Note:</w:t>
            </w:r>
            <w:r w:rsidRPr="0020612A">
              <w:tab/>
              <w:t>The alternate grids are based on optional vendor declaration, see Table A.4.3.9-10 in [11] for PC3 and Table A.4.3.9-10a in [11] for PC5.</w:t>
            </w:r>
          </w:p>
        </w:tc>
      </w:tr>
    </w:tbl>
    <w:p w14:paraId="06C99B24" w14:textId="77777777" w:rsidR="004C3576" w:rsidRPr="0020612A" w:rsidRDefault="004C3576" w:rsidP="004C3576"/>
    <w:p w14:paraId="09264BB1" w14:textId="01111119" w:rsidR="004C3576" w:rsidRPr="0020612A" w:rsidRDefault="004C3576" w:rsidP="004C3576">
      <w:pPr>
        <w:pStyle w:val="TH"/>
      </w:pPr>
      <w:bookmarkStart w:id="100" w:name="_CRTable6_5_3_1_4_22"/>
      <w:r w:rsidRPr="0020612A">
        <w:t xml:space="preserve">Table </w:t>
      </w:r>
      <w:bookmarkEnd w:id="100"/>
      <w:r w:rsidRPr="0020612A">
        <w:t>6.5.3.1.4.2-2: Offset values for coarse TRP measurement step 7(a) for constant-step size grids with sin(</w:t>
      </w:r>
      <w:r w:rsidRPr="0020612A">
        <w:rPr>
          <w:rFonts w:ascii="Symbol" w:hAnsi="Symbol"/>
        </w:rPr>
        <w:t>q</w:t>
      </w:r>
      <w:r w:rsidRPr="0020612A">
        <w:t>) quadrature</w:t>
      </w:r>
    </w:p>
    <w:tbl>
      <w:tblPr>
        <w:tblW w:w="6655" w:type="dxa"/>
        <w:jc w:val="center"/>
        <w:tblLook w:val="04A0" w:firstRow="1" w:lastRow="0" w:firstColumn="1" w:lastColumn="0" w:noHBand="0" w:noVBand="1"/>
      </w:tblPr>
      <w:tblGrid>
        <w:gridCol w:w="1123"/>
        <w:gridCol w:w="1737"/>
        <w:gridCol w:w="889"/>
        <w:gridCol w:w="1106"/>
        <w:gridCol w:w="672"/>
        <w:gridCol w:w="1128"/>
      </w:tblGrid>
      <w:tr w:rsidR="004C3576" w:rsidRPr="0020612A" w14:paraId="616390AF" w14:textId="77777777" w:rsidTr="00554470">
        <w:trPr>
          <w:trHeight w:val="600"/>
          <w:jc w:val="center"/>
        </w:trPr>
        <w:tc>
          <w:tcPr>
            <w:tcW w:w="286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1D326AC4" w14:textId="77777777" w:rsidR="004C3576" w:rsidRPr="0020612A" w:rsidRDefault="004C3576" w:rsidP="00554470">
            <w:pPr>
              <w:pStyle w:val="TAH"/>
            </w:pPr>
            <w:r w:rsidRPr="0020612A">
              <w:t>Power Class</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14:paraId="3236B426" w14:textId="77777777" w:rsidR="004C3576" w:rsidRPr="0020612A" w:rsidRDefault="004C3576" w:rsidP="00554470">
            <w:pPr>
              <w:pStyle w:val="TAH"/>
            </w:pPr>
            <w:r w:rsidRPr="0020612A">
              <w:t>PC1/</w:t>
            </w:r>
          </w:p>
          <w:p w14:paraId="77A9F290" w14:textId="77777777" w:rsidR="004C3576" w:rsidRPr="0020612A" w:rsidRDefault="004C3576" w:rsidP="00554470">
            <w:pPr>
              <w:pStyle w:val="TAH"/>
            </w:pPr>
            <w:r w:rsidRPr="0020612A">
              <w:t>PC5</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14:paraId="4DCB7992" w14:textId="77777777" w:rsidR="004C3576" w:rsidRPr="0020612A" w:rsidRDefault="004C3576" w:rsidP="00554470">
            <w:pPr>
              <w:pStyle w:val="TAH"/>
            </w:pPr>
            <w:r w:rsidRPr="0020612A">
              <w:t>PC5</w:t>
            </w:r>
          </w:p>
        </w:tc>
        <w:tc>
          <w:tcPr>
            <w:tcW w:w="672" w:type="dxa"/>
            <w:tcBorders>
              <w:top w:val="single" w:sz="4" w:space="0" w:color="auto"/>
              <w:left w:val="nil"/>
              <w:bottom w:val="single" w:sz="4" w:space="0" w:color="auto"/>
              <w:right w:val="single" w:sz="4" w:space="0" w:color="auto"/>
            </w:tcBorders>
            <w:shd w:val="clear" w:color="auto" w:fill="auto"/>
            <w:noWrap/>
            <w:vAlign w:val="center"/>
            <w:hideMark/>
          </w:tcPr>
          <w:p w14:paraId="1203A83D" w14:textId="77777777" w:rsidR="004C3576" w:rsidRPr="0020612A" w:rsidRDefault="004C3576" w:rsidP="00554470">
            <w:pPr>
              <w:pStyle w:val="TAH"/>
            </w:pPr>
            <w:r w:rsidRPr="0020612A">
              <w:t>PC3</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14:paraId="3159E99A" w14:textId="77777777" w:rsidR="004C3576" w:rsidRPr="0020612A" w:rsidRDefault="004C3576" w:rsidP="00554470">
            <w:pPr>
              <w:pStyle w:val="TAH"/>
            </w:pPr>
            <w:r w:rsidRPr="0020612A">
              <w:t>PC3</w:t>
            </w:r>
          </w:p>
        </w:tc>
      </w:tr>
      <w:tr w:rsidR="004C3576" w:rsidRPr="0020612A" w14:paraId="0DF7A98E" w14:textId="77777777" w:rsidTr="00554470">
        <w:trPr>
          <w:trHeight w:val="70"/>
          <w:jc w:val="center"/>
        </w:trPr>
        <w:tc>
          <w:tcPr>
            <w:tcW w:w="2860" w:type="dxa"/>
            <w:gridSpan w:val="2"/>
            <w:tcBorders>
              <w:top w:val="single" w:sz="4" w:space="0" w:color="auto"/>
              <w:left w:val="single" w:sz="4" w:space="0" w:color="auto"/>
              <w:bottom w:val="single" w:sz="4" w:space="0" w:color="auto"/>
              <w:right w:val="single" w:sz="4" w:space="0" w:color="000000"/>
              <w:tl2br w:val="single" w:sz="4" w:space="0" w:color="auto"/>
            </w:tcBorders>
            <w:shd w:val="clear" w:color="auto" w:fill="auto"/>
            <w:vAlign w:val="bottom"/>
            <w:hideMark/>
          </w:tcPr>
          <w:p w14:paraId="43B27E50" w14:textId="77777777" w:rsidR="004C3576" w:rsidRPr="0020612A" w:rsidRDefault="004C3576" w:rsidP="00554470">
            <w:pPr>
              <w:pStyle w:val="TAL"/>
              <w:rPr>
                <w:rFonts w:ascii="Calibri" w:hAnsi="Calibri" w:cs="Calibri"/>
                <w:b/>
                <w:bCs/>
              </w:rPr>
            </w:pPr>
            <w:r w:rsidRPr="0020612A">
              <w:rPr>
                <w:b/>
                <w:bCs/>
              </w:rPr>
              <w:t xml:space="preserve">                                     Antenna </w:t>
            </w:r>
            <w:r w:rsidRPr="0020612A">
              <w:rPr>
                <w:b/>
                <w:bCs/>
              </w:rPr>
              <w:br/>
              <w:t xml:space="preserve">                             Assumptions</w:t>
            </w:r>
            <w:r w:rsidRPr="0020612A">
              <w:rPr>
                <w:b/>
                <w:bCs/>
              </w:rPr>
              <w:br/>
            </w:r>
            <w:r w:rsidRPr="0020612A">
              <w:rPr>
                <w:b/>
                <w:bCs/>
              </w:rPr>
              <w:br/>
            </w:r>
            <w:r w:rsidRPr="0020612A">
              <w:rPr>
                <w:rFonts w:ascii="Symbol" w:hAnsi="Symbol" w:cs="Calibri"/>
                <w:b/>
                <w:bCs/>
              </w:rPr>
              <w:t>Dq</w:t>
            </w:r>
            <w:r w:rsidRPr="0020612A">
              <w:rPr>
                <w:b/>
                <w:bCs/>
              </w:rPr>
              <w:t>=</w:t>
            </w:r>
            <w:r w:rsidRPr="0020612A">
              <w:rPr>
                <w:rFonts w:ascii="Symbol" w:hAnsi="Symbol" w:cs="Calibri"/>
                <w:b/>
                <w:bCs/>
              </w:rPr>
              <w:t>Df</w:t>
            </w:r>
            <w:r w:rsidRPr="0020612A">
              <w:rPr>
                <w:b/>
                <w:bCs/>
              </w:rPr>
              <w:t xml:space="preserve"> [°]      # of</w:t>
            </w:r>
            <w:r w:rsidRPr="0020612A">
              <w:rPr>
                <w:b/>
                <w:bCs/>
              </w:rPr>
              <w:br/>
              <w:t xml:space="preserve">                     Grid Points</w:t>
            </w:r>
          </w:p>
        </w:tc>
        <w:tc>
          <w:tcPr>
            <w:tcW w:w="889" w:type="dxa"/>
            <w:tcBorders>
              <w:top w:val="nil"/>
              <w:left w:val="nil"/>
              <w:bottom w:val="single" w:sz="4" w:space="0" w:color="auto"/>
              <w:right w:val="single" w:sz="4" w:space="0" w:color="auto"/>
            </w:tcBorders>
            <w:shd w:val="clear" w:color="auto" w:fill="auto"/>
            <w:vAlign w:val="center"/>
            <w:hideMark/>
          </w:tcPr>
          <w:p w14:paraId="31A49CC1" w14:textId="77777777" w:rsidR="004C3576" w:rsidRPr="0020612A" w:rsidRDefault="004C3576" w:rsidP="00554470">
            <w:pPr>
              <w:pStyle w:val="TAC"/>
            </w:pPr>
            <w:r w:rsidRPr="0020612A">
              <w:rPr>
                <w:b/>
              </w:rPr>
              <w:t xml:space="preserve">12x12 </w:t>
            </w:r>
          </w:p>
        </w:tc>
        <w:tc>
          <w:tcPr>
            <w:tcW w:w="1106" w:type="dxa"/>
            <w:tcBorders>
              <w:top w:val="nil"/>
              <w:left w:val="nil"/>
              <w:bottom w:val="single" w:sz="4" w:space="0" w:color="auto"/>
              <w:right w:val="single" w:sz="4" w:space="0" w:color="auto"/>
            </w:tcBorders>
            <w:shd w:val="clear" w:color="auto" w:fill="auto"/>
            <w:vAlign w:val="center"/>
            <w:hideMark/>
          </w:tcPr>
          <w:p w14:paraId="131E5BDA" w14:textId="77777777" w:rsidR="004C3576" w:rsidRPr="0020612A" w:rsidRDefault="004C3576" w:rsidP="00554470">
            <w:pPr>
              <w:pStyle w:val="TAC"/>
            </w:pPr>
            <w:r w:rsidRPr="0020612A">
              <w:rPr>
                <w:b/>
              </w:rPr>
              <w:t xml:space="preserve">6x6 </w:t>
            </w:r>
            <w:r w:rsidRPr="0020612A">
              <w:rPr>
                <w:b/>
              </w:rPr>
              <w:br/>
              <w:t>-alternate-</w:t>
            </w:r>
          </w:p>
        </w:tc>
        <w:tc>
          <w:tcPr>
            <w:tcW w:w="672" w:type="dxa"/>
            <w:tcBorders>
              <w:top w:val="nil"/>
              <w:left w:val="nil"/>
              <w:bottom w:val="single" w:sz="4" w:space="0" w:color="auto"/>
              <w:right w:val="single" w:sz="4" w:space="0" w:color="auto"/>
            </w:tcBorders>
            <w:shd w:val="clear" w:color="auto" w:fill="auto"/>
            <w:vAlign w:val="center"/>
            <w:hideMark/>
          </w:tcPr>
          <w:p w14:paraId="0EB67578" w14:textId="77777777" w:rsidR="004C3576" w:rsidRPr="0020612A" w:rsidRDefault="004C3576" w:rsidP="00554470">
            <w:pPr>
              <w:pStyle w:val="TAC"/>
            </w:pPr>
            <w:r w:rsidRPr="0020612A">
              <w:rPr>
                <w:b/>
              </w:rPr>
              <w:t xml:space="preserve">8x2 </w:t>
            </w:r>
            <w:r w:rsidRPr="0020612A">
              <w:rPr>
                <w:b/>
              </w:rPr>
              <w:br/>
            </w:r>
          </w:p>
        </w:tc>
        <w:tc>
          <w:tcPr>
            <w:tcW w:w="1128" w:type="dxa"/>
            <w:tcBorders>
              <w:top w:val="nil"/>
              <w:left w:val="nil"/>
              <w:bottom w:val="single" w:sz="4" w:space="0" w:color="auto"/>
              <w:right w:val="single" w:sz="4" w:space="0" w:color="auto"/>
            </w:tcBorders>
            <w:shd w:val="clear" w:color="auto" w:fill="auto"/>
            <w:vAlign w:val="center"/>
            <w:hideMark/>
          </w:tcPr>
          <w:p w14:paraId="08C523B6" w14:textId="77777777" w:rsidR="004C3576" w:rsidRPr="0020612A" w:rsidRDefault="004C3576" w:rsidP="00554470">
            <w:pPr>
              <w:pStyle w:val="TAC"/>
            </w:pPr>
            <w:r w:rsidRPr="0020612A">
              <w:rPr>
                <w:b/>
              </w:rPr>
              <w:t xml:space="preserve">4x2 </w:t>
            </w:r>
            <w:r w:rsidRPr="0020612A">
              <w:rPr>
                <w:b/>
              </w:rPr>
              <w:br/>
              <w:t>-alternate-</w:t>
            </w:r>
          </w:p>
        </w:tc>
      </w:tr>
      <w:tr w:rsidR="004C3576" w:rsidRPr="0020612A" w14:paraId="099FEA7A"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7130550B" w14:textId="77777777" w:rsidR="004C3576" w:rsidRPr="0020612A" w:rsidRDefault="004C3576" w:rsidP="00554470">
            <w:pPr>
              <w:pStyle w:val="TAC"/>
            </w:pPr>
            <w:r w:rsidRPr="0020612A">
              <w:t>45</w:t>
            </w:r>
          </w:p>
        </w:tc>
        <w:tc>
          <w:tcPr>
            <w:tcW w:w="1737" w:type="dxa"/>
            <w:tcBorders>
              <w:top w:val="nil"/>
              <w:left w:val="nil"/>
              <w:bottom w:val="single" w:sz="4" w:space="0" w:color="auto"/>
              <w:right w:val="single" w:sz="4" w:space="0" w:color="auto"/>
            </w:tcBorders>
            <w:shd w:val="clear" w:color="auto" w:fill="auto"/>
            <w:noWrap/>
            <w:vAlign w:val="center"/>
            <w:hideMark/>
          </w:tcPr>
          <w:p w14:paraId="663B8A7E" w14:textId="77777777" w:rsidR="004C3576" w:rsidRPr="0020612A" w:rsidRDefault="004C3576" w:rsidP="00554470">
            <w:pPr>
              <w:pStyle w:val="TAC"/>
            </w:pPr>
            <w:r w:rsidRPr="0020612A">
              <w:t>26</w:t>
            </w:r>
          </w:p>
        </w:tc>
        <w:tc>
          <w:tcPr>
            <w:tcW w:w="889" w:type="dxa"/>
            <w:tcBorders>
              <w:top w:val="nil"/>
              <w:left w:val="nil"/>
              <w:bottom w:val="single" w:sz="4" w:space="0" w:color="auto"/>
              <w:right w:val="single" w:sz="4" w:space="0" w:color="auto"/>
            </w:tcBorders>
            <w:shd w:val="clear" w:color="auto" w:fill="auto"/>
            <w:noWrap/>
            <w:vAlign w:val="center"/>
            <w:hideMark/>
          </w:tcPr>
          <w:p w14:paraId="153CFB96" w14:textId="77777777" w:rsidR="004C3576" w:rsidRPr="0020612A" w:rsidRDefault="004C3576" w:rsidP="00554470">
            <w:pPr>
              <w:pStyle w:val="TAC"/>
            </w:pPr>
          </w:p>
        </w:tc>
        <w:tc>
          <w:tcPr>
            <w:tcW w:w="1106" w:type="dxa"/>
            <w:tcBorders>
              <w:top w:val="nil"/>
              <w:left w:val="nil"/>
              <w:bottom w:val="single" w:sz="4" w:space="0" w:color="auto"/>
              <w:right w:val="single" w:sz="4" w:space="0" w:color="auto"/>
            </w:tcBorders>
            <w:shd w:val="clear" w:color="auto" w:fill="auto"/>
            <w:noWrap/>
            <w:vAlign w:val="center"/>
            <w:hideMark/>
          </w:tcPr>
          <w:p w14:paraId="5F8C6DFA" w14:textId="77777777" w:rsidR="004C3576" w:rsidRPr="0020612A" w:rsidRDefault="004C3576" w:rsidP="00554470">
            <w:pPr>
              <w:pStyle w:val="TAC"/>
            </w:pPr>
            <w:r w:rsidRPr="0020612A">
              <w:t>11.7</w:t>
            </w:r>
          </w:p>
        </w:tc>
        <w:tc>
          <w:tcPr>
            <w:tcW w:w="672" w:type="dxa"/>
            <w:tcBorders>
              <w:top w:val="nil"/>
              <w:left w:val="nil"/>
              <w:bottom w:val="single" w:sz="4" w:space="0" w:color="auto"/>
              <w:right w:val="single" w:sz="4" w:space="0" w:color="auto"/>
            </w:tcBorders>
            <w:shd w:val="clear" w:color="auto" w:fill="auto"/>
            <w:noWrap/>
            <w:vAlign w:val="center"/>
            <w:hideMark/>
          </w:tcPr>
          <w:p w14:paraId="2963EA69" w14:textId="77777777" w:rsidR="004C3576" w:rsidRPr="0020612A" w:rsidRDefault="004C3576" w:rsidP="00554470">
            <w:pPr>
              <w:pStyle w:val="TAC"/>
            </w:pPr>
            <w:r w:rsidRPr="0020612A">
              <w:t>8.4</w:t>
            </w:r>
          </w:p>
        </w:tc>
        <w:tc>
          <w:tcPr>
            <w:tcW w:w="1128" w:type="dxa"/>
            <w:tcBorders>
              <w:top w:val="nil"/>
              <w:left w:val="nil"/>
              <w:bottom w:val="single" w:sz="4" w:space="0" w:color="auto"/>
              <w:right w:val="single" w:sz="4" w:space="0" w:color="auto"/>
            </w:tcBorders>
            <w:shd w:val="clear" w:color="auto" w:fill="auto"/>
            <w:noWrap/>
            <w:vAlign w:val="center"/>
            <w:hideMark/>
          </w:tcPr>
          <w:p w14:paraId="792488C5" w14:textId="77777777" w:rsidR="004C3576" w:rsidRPr="0020612A" w:rsidRDefault="004C3576" w:rsidP="00554470">
            <w:pPr>
              <w:pStyle w:val="TAC"/>
            </w:pPr>
            <w:r w:rsidRPr="0020612A">
              <w:t>5.0</w:t>
            </w:r>
          </w:p>
        </w:tc>
      </w:tr>
      <w:tr w:rsidR="004C3576" w:rsidRPr="0020612A" w14:paraId="02518142"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56F2F601" w14:textId="77777777" w:rsidR="004C3576" w:rsidRPr="0020612A" w:rsidRDefault="004C3576" w:rsidP="00554470">
            <w:pPr>
              <w:pStyle w:val="TAC"/>
            </w:pPr>
            <w:r w:rsidRPr="0020612A">
              <w:t>30</w:t>
            </w:r>
          </w:p>
        </w:tc>
        <w:tc>
          <w:tcPr>
            <w:tcW w:w="1737" w:type="dxa"/>
            <w:tcBorders>
              <w:top w:val="nil"/>
              <w:left w:val="nil"/>
              <w:bottom w:val="single" w:sz="4" w:space="0" w:color="auto"/>
              <w:right w:val="single" w:sz="4" w:space="0" w:color="auto"/>
            </w:tcBorders>
            <w:shd w:val="clear" w:color="auto" w:fill="auto"/>
            <w:noWrap/>
            <w:vAlign w:val="center"/>
            <w:hideMark/>
          </w:tcPr>
          <w:p w14:paraId="41D45A3B" w14:textId="77777777" w:rsidR="004C3576" w:rsidRPr="0020612A" w:rsidRDefault="004C3576" w:rsidP="00554470">
            <w:pPr>
              <w:pStyle w:val="TAC"/>
            </w:pPr>
            <w:r w:rsidRPr="0020612A">
              <w:t>62</w:t>
            </w:r>
          </w:p>
        </w:tc>
        <w:tc>
          <w:tcPr>
            <w:tcW w:w="889" w:type="dxa"/>
            <w:tcBorders>
              <w:top w:val="nil"/>
              <w:left w:val="nil"/>
              <w:bottom w:val="single" w:sz="4" w:space="0" w:color="auto"/>
              <w:right w:val="single" w:sz="4" w:space="0" w:color="auto"/>
            </w:tcBorders>
            <w:shd w:val="clear" w:color="auto" w:fill="auto"/>
            <w:noWrap/>
            <w:vAlign w:val="center"/>
            <w:hideMark/>
          </w:tcPr>
          <w:p w14:paraId="0A96696C" w14:textId="77777777" w:rsidR="004C3576" w:rsidRPr="0020612A" w:rsidRDefault="004C3576" w:rsidP="00554470">
            <w:pPr>
              <w:pStyle w:val="TAC"/>
            </w:pPr>
            <w:r w:rsidRPr="0020612A">
              <w:t>12.7</w:t>
            </w:r>
          </w:p>
        </w:tc>
        <w:tc>
          <w:tcPr>
            <w:tcW w:w="1106" w:type="dxa"/>
            <w:tcBorders>
              <w:top w:val="nil"/>
              <w:left w:val="nil"/>
              <w:bottom w:val="single" w:sz="4" w:space="0" w:color="auto"/>
              <w:right w:val="single" w:sz="4" w:space="0" w:color="auto"/>
            </w:tcBorders>
            <w:shd w:val="clear" w:color="auto" w:fill="auto"/>
            <w:noWrap/>
            <w:vAlign w:val="center"/>
            <w:hideMark/>
          </w:tcPr>
          <w:p w14:paraId="4756FB7F" w14:textId="77777777" w:rsidR="004C3576" w:rsidRPr="0020612A" w:rsidRDefault="004C3576" w:rsidP="00554470">
            <w:pPr>
              <w:pStyle w:val="TAC"/>
            </w:pPr>
            <w:r w:rsidRPr="0020612A">
              <w:t>6.9</w:t>
            </w:r>
          </w:p>
        </w:tc>
        <w:tc>
          <w:tcPr>
            <w:tcW w:w="672" w:type="dxa"/>
            <w:tcBorders>
              <w:top w:val="nil"/>
              <w:left w:val="nil"/>
              <w:bottom w:val="single" w:sz="4" w:space="0" w:color="auto"/>
              <w:right w:val="single" w:sz="4" w:space="0" w:color="auto"/>
            </w:tcBorders>
            <w:shd w:val="clear" w:color="auto" w:fill="auto"/>
            <w:noWrap/>
            <w:vAlign w:val="center"/>
            <w:hideMark/>
          </w:tcPr>
          <w:p w14:paraId="6EFB17DE" w14:textId="77777777" w:rsidR="004C3576" w:rsidRPr="0020612A" w:rsidRDefault="004C3576" w:rsidP="00554470">
            <w:pPr>
              <w:pStyle w:val="TAC"/>
            </w:pPr>
            <w:r w:rsidRPr="0020612A">
              <w:t>3.9</w:t>
            </w:r>
          </w:p>
        </w:tc>
        <w:tc>
          <w:tcPr>
            <w:tcW w:w="1128" w:type="dxa"/>
            <w:tcBorders>
              <w:top w:val="nil"/>
              <w:left w:val="nil"/>
              <w:bottom w:val="single" w:sz="4" w:space="0" w:color="auto"/>
              <w:right w:val="single" w:sz="4" w:space="0" w:color="auto"/>
            </w:tcBorders>
            <w:shd w:val="clear" w:color="auto" w:fill="auto"/>
            <w:noWrap/>
            <w:vAlign w:val="center"/>
            <w:hideMark/>
          </w:tcPr>
          <w:p w14:paraId="31CF8C98" w14:textId="77777777" w:rsidR="004C3576" w:rsidRPr="0020612A" w:rsidRDefault="004C3576" w:rsidP="00554470">
            <w:pPr>
              <w:pStyle w:val="TAC"/>
            </w:pPr>
            <w:r w:rsidRPr="0020612A">
              <w:t>2.8</w:t>
            </w:r>
          </w:p>
        </w:tc>
      </w:tr>
      <w:tr w:rsidR="004C3576" w:rsidRPr="0020612A" w14:paraId="1C31FBBE"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0BD872E2" w14:textId="77777777" w:rsidR="004C3576" w:rsidRPr="0020612A" w:rsidRDefault="004C3576" w:rsidP="00554470">
            <w:pPr>
              <w:pStyle w:val="TAC"/>
            </w:pPr>
            <w:r w:rsidRPr="0020612A">
              <w:t>15</w:t>
            </w:r>
          </w:p>
        </w:tc>
        <w:tc>
          <w:tcPr>
            <w:tcW w:w="1737" w:type="dxa"/>
            <w:tcBorders>
              <w:top w:val="nil"/>
              <w:left w:val="nil"/>
              <w:bottom w:val="single" w:sz="4" w:space="0" w:color="auto"/>
              <w:right w:val="single" w:sz="4" w:space="0" w:color="auto"/>
            </w:tcBorders>
            <w:shd w:val="clear" w:color="auto" w:fill="auto"/>
            <w:noWrap/>
            <w:vAlign w:val="center"/>
            <w:hideMark/>
          </w:tcPr>
          <w:p w14:paraId="09BBFA89" w14:textId="77777777" w:rsidR="004C3576" w:rsidRPr="0020612A" w:rsidRDefault="004C3576" w:rsidP="00554470">
            <w:pPr>
              <w:pStyle w:val="TAC"/>
            </w:pPr>
            <w:r w:rsidRPr="0020612A">
              <w:t>266</w:t>
            </w:r>
          </w:p>
        </w:tc>
        <w:tc>
          <w:tcPr>
            <w:tcW w:w="889" w:type="dxa"/>
            <w:tcBorders>
              <w:top w:val="nil"/>
              <w:left w:val="nil"/>
              <w:bottom w:val="single" w:sz="4" w:space="0" w:color="auto"/>
              <w:right w:val="single" w:sz="4" w:space="0" w:color="auto"/>
            </w:tcBorders>
            <w:shd w:val="clear" w:color="auto" w:fill="auto"/>
            <w:noWrap/>
            <w:vAlign w:val="center"/>
            <w:hideMark/>
          </w:tcPr>
          <w:p w14:paraId="0B87073F" w14:textId="77777777" w:rsidR="004C3576" w:rsidRPr="0020612A" w:rsidRDefault="004C3576" w:rsidP="00554470">
            <w:pPr>
              <w:pStyle w:val="TAC"/>
            </w:pPr>
            <w:r w:rsidRPr="0020612A">
              <w:t>5.6</w:t>
            </w:r>
          </w:p>
        </w:tc>
        <w:tc>
          <w:tcPr>
            <w:tcW w:w="1106" w:type="dxa"/>
            <w:tcBorders>
              <w:top w:val="nil"/>
              <w:left w:val="nil"/>
              <w:bottom w:val="single" w:sz="4" w:space="0" w:color="auto"/>
              <w:right w:val="single" w:sz="4" w:space="0" w:color="auto"/>
            </w:tcBorders>
            <w:shd w:val="clear" w:color="auto" w:fill="auto"/>
            <w:noWrap/>
            <w:vAlign w:val="center"/>
            <w:hideMark/>
          </w:tcPr>
          <w:p w14:paraId="562DA9EB" w14:textId="77777777" w:rsidR="004C3576" w:rsidRPr="0020612A" w:rsidRDefault="004C3576" w:rsidP="00554470">
            <w:pPr>
              <w:pStyle w:val="TAC"/>
            </w:pPr>
            <w:r w:rsidRPr="0020612A">
              <w:t>2.2</w:t>
            </w:r>
          </w:p>
        </w:tc>
        <w:tc>
          <w:tcPr>
            <w:tcW w:w="672" w:type="dxa"/>
            <w:tcBorders>
              <w:top w:val="nil"/>
              <w:left w:val="nil"/>
              <w:bottom w:val="single" w:sz="4" w:space="0" w:color="auto"/>
              <w:right w:val="single" w:sz="4" w:space="0" w:color="auto"/>
            </w:tcBorders>
            <w:shd w:val="clear" w:color="auto" w:fill="auto"/>
            <w:noWrap/>
            <w:vAlign w:val="center"/>
            <w:hideMark/>
          </w:tcPr>
          <w:p w14:paraId="30DC91DA" w14:textId="77777777" w:rsidR="004C3576" w:rsidRPr="0020612A" w:rsidRDefault="004C3576" w:rsidP="00554470">
            <w:pPr>
              <w:pStyle w:val="TAC"/>
            </w:pPr>
            <w:r w:rsidRPr="0020612A">
              <w:t>1.6</w:t>
            </w:r>
          </w:p>
        </w:tc>
        <w:tc>
          <w:tcPr>
            <w:tcW w:w="1128" w:type="dxa"/>
            <w:tcBorders>
              <w:top w:val="nil"/>
              <w:left w:val="nil"/>
              <w:bottom w:val="single" w:sz="4" w:space="0" w:color="auto"/>
              <w:right w:val="single" w:sz="4" w:space="0" w:color="auto"/>
            </w:tcBorders>
            <w:shd w:val="clear" w:color="auto" w:fill="auto"/>
            <w:noWrap/>
            <w:vAlign w:val="center"/>
            <w:hideMark/>
          </w:tcPr>
          <w:p w14:paraId="18D41B8F" w14:textId="77777777" w:rsidR="004C3576" w:rsidRPr="0020612A" w:rsidRDefault="004C3576" w:rsidP="00554470">
            <w:pPr>
              <w:pStyle w:val="TAC"/>
            </w:pPr>
          </w:p>
        </w:tc>
      </w:tr>
      <w:tr w:rsidR="004C3576" w:rsidRPr="0020612A" w14:paraId="04F988BD"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449363BE" w14:textId="77777777" w:rsidR="004C3576" w:rsidRPr="0020612A" w:rsidRDefault="004C3576" w:rsidP="00554470">
            <w:pPr>
              <w:pStyle w:val="TAC"/>
            </w:pPr>
            <w:r w:rsidRPr="0020612A">
              <w:t>10</w:t>
            </w:r>
          </w:p>
        </w:tc>
        <w:tc>
          <w:tcPr>
            <w:tcW w:w="1737" w:type="dxa"/>
            <w:tcBorders>
              <w:top w:val="nil"/>
              <w:left w:val="nil"/>
              <w:bottom w:val="single" w:sz="4" w:space="0" w:color="auto"/>
              <w:right w:val="single" w:sz="4" w:space="0" w:color="auto"/>
            </w:tcBorders>
            <w:shd w:val="clear" w:color="auto" w:fill="auto"/>
            <w:noWrap/>
            <w:vAlign w:val="center"/>
            <w:hideMark/>
          </w:tcPr>
          <w:p w14:paraId="656640F2" w14:textId="77777777" w:rsidR="004C3576" w:rsidRPr="0020612A" w:rsidRDefault="004C3576" w:rsidP="00554470">
            <w:pPr>
              <w:pStyle w:val="TAC"/>
            </w:pPr>
            <w:r w:rsidRPr="0020612A">
              <w:t>614</w:t>
            </w:r>
          </w:p>
        </w:tc>
        <w:tc>
          <w:tcPr>
            <w:tcW w:w="889" w:type="dxa"/>
            <w:tcBorders>
              <w:top w:val="nil"/>
              <w:left w:val="nil"/>
              <w:bottom w:val="single" w:sz="4" w:space="0" w:color="auto"/>
              <w:right w:val="single" w:sz="4" w:space="0" w:color="auto"/>
            </w:tcBorders>
            <w:shd w:val="clear" w:color="auto" w:fill="auto"/>
            <w:noWrap/>
            <w:vAlign w:val="center"/>
            <w:hideMark/>
          </w:tcPr>
          <w:p w14:paraId="1ED66459" w14:textId="77777777" w:rsidR="004C3576" w:rsidRPr="0020612A" w:rsidRDefault="004C3576" w:rsidP="00554470">
            <w:pPr>
              <w:pStyle w:val="TAC"/>
            </w:pPr>
            <w:r w:rsidRPr="0020612A">
              <w:t>3.1</w:t>
            </w:r>
          </w:p>
        </w:tc>
        <w:tc>
          <w:tcPr>
            <w:tcW w:w="1106" w:type="dxa"/>
            <w:tcBorders>
              <w:top w:val="nil"/>
              <w:left w:val="nil"/>
              <w:bottom w:val="single" w:sz="4" w:space="0" w:color="auto"/>
              <w:right w:val="single" w:sz="4" w:space="0" w:color="auto"/>
            </w:tcBorders>
            <w:shd w:val="clear" w:color="auto" w:fill="auto"/>
            <w:noWrap/>
            <w:vAlign w:val="center"/>
          </w:tcPr>
          <w:p w14:paraId="21D47B68" w14:textId="77777777" w:rsidR="004C3576" w:rsidRPr="0020612A" w:rsidRDefault="004C3576" w:rsidP="00554470">
            <w:pPr>
              <w:pStyle w:val="TAC"/>
            </w:pPr>
          </w:p>
        </w:tc>
        <w:tc>
          <w:tcPr>
            <w:tcW w:w="672" w:type="dxa"/>
            <w:tcBorders>
              <w:top w:val="nil"/>
              <w:left w:val="nil"/>
              <w:bottom w:val="single" w:sz="4" w:space="0" w:color="auto"/>
              <w:right w:val="single" w:sz="4" w:space="0" w:color="auto"/>
            </w:tcBorders>
            <w:shd w:val="clear" w:color="auto" w:fill="auto"/>
            <w:noWrap/>
            <w:vAlign w:val="center"/>
          </w:tcPr>
          <w:p w14:paraId="6F8F0CC9" w14:textId="77777777" w:rsidR="004C3576" w:rsidRPr="0020612A" w:rsidRDefault="004C3576" w:rsidP="00554470">
            <w:pPr>
              <w:pStyle w:val="TAC"/>
            </w:pPr>
          </w:p>
        </w:tc>
        <w:tc>
          <w:tcPr>
            <w:tcW w:w="1128" w:type="dxa"/>
            <w:tcBorders>
              <w:top w:val="nil"/>
              <w:left w:val="nil"/>
              <w:bottom w:val="single" w:sz="4" w:space="0" w:color="auto"/>
              <w:right w:val="single" w:sz="4" w:space="0" w:color="auto"/>
            </w:tcBorders>
            <w:shd w:val="clear" w:color="auto" w:fill="auto"/>
            <w:noWrap/>
            <w:vAlign w:val="center"/>
          </w:tcPr>
          <w:p w14:paraId="5DEA6A36" w14:textId="77777777" w:rsidR="004C3576" w:rsidRPr="0020612A" w:rsidRDefault="004C3576" w:rsidP="00554470">
            <w:pPr>
              <w:pStyle w:val="TAC"/>
            </w:pPr>
          </w:p>
        </w:tc>
      </w:tr>
      <w:tr w:rsidR="004C3576" w:rsidRPr="0020612A" w14:paraId="008C6E8A" w14:textId="77777777" w:rsidTr="00554470">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73FF7C72" w14:textId="77777777" w:rsidR="004C3576" w:rsidRPr="0020612A" w:rsidRDefault="004C3576" w:rsidP="00554470">
            <w:pPr>
              <w:pStyle w:val="TAC"/>
            </w:pPr>
            <w:r w:rsidRPr="0020612A">
              <w:t>7.5</w:t>
            </w:r>
          </w:p>
        </w:tc>
        <w:tc>
          <w:tcPr>
            <w:tcW w:w="1737" w:type="dxa"/>
            <w:tcBorders>
              <w:top w:val="nil"/>
              <w:left w:val="nil"/>
              <w:bottom w:val="single" w:sz="4" w:space="0" w:color="auto"/>
              <w:right w:val="single" w:sz="4" w:space="0" w:color="auto"/>
            </w:tcBorders>
            <w:shd w:val="clear" w:color="auto" w:fill="auto"/>
            <w:noWrap/>
            <w:vAlign w:val="center"/>
            <w:hideMark/>
          </w:tcPr>
          <w:p w14:paraId="2B560DB0" w14:textId="77777777" w:rsidR="004C3576" w:rsidRPr="0020612A" w:rsidRDefault="004C3576" w:rsidP="00554470">
            <w:pPr>
              <w:pStyle w:val="TAC"/>
            </w:pPr>
            <w:r w:rsidRPr="0020612A">
              <w:t>1106</w:t>
            </w:r>
          </w:p>
        </w:tc>
        <w:tc>
          <w:tcPr>
            <w:tcW w:w="889" w:type="dxa"/>
            <w:tcBorders>
              <w:top w:val="nil"/>
              <w:left w:val="nil"/>
              <w:bottom w:val="single" w:sz="4" w:space="0" w:color="auto"/>
              <w:right w:val="single" w:sz="4" w:space="0" w:color="auto"/>
            </w:tcBorders>
            <w:shd w:val="clear" w:color="auto" w:fill="auto"/>
            <w:noWrap/>
            <w:vAlign w:val="center"/>
            <w:hideMark/>
          </w:tcPr>
          <w:p w14:paraId="1F57DE8C" w14:textId="77777777" w:rsidR="004C3576" w:rsidRPr="0020612A" w:rsidRDefault="004C3576" w:rsidP="00554470">
            <w:pPr>
              <w:pStyle w:val="TAC"/>
            </w:pPr>
            <w:r w:rsidRPr="0020612A">
              <w:t>1.9</w:t>
            </w:r>
          </w:p>
        </w:tc>
        <w:tc>
          <w:tcPr>
            <w:tcW w:w="1106" w:type="dxa"/>
            <w:tcBorders>
              <w:top w:val="nil"/>
              <w:left w:val="nil"/>
              <w:bottom w:val="single" w:sz="4" w:space="0" w:color="auto"/>
              <w:right w:val="single" w:sz="4" w:space="0" w:color="auto"/>
            </w:tcBorders>
            <w:shd w:val="clear" w:color="auto" w:fill="auto"/>
            <w:noWrap/>
            <w:vAlign w:val="center"/>
          </w:tcPr>
          <w:p w14:paraId="090170E3" w14:textId="77777777" w:rsidR="004C3576" w:rsidRPr="0020612A" w:rsidRDefault="004C3576" w:rsidP="00554470">
            <w:pPr>
              <w:pStyle w:val="TAC"/>
            </w:pPr>
          </w:p>
        </w:tc>
        <w:tc>
          <w:tcPr>
            <w:tcW w:w="672" w:type="dxa"/>
            <w:tcBorders>
              <w:top w:val="nil"/>
              <w:left w:val="nil"/>
              <w:bottom w:val="single" w:sz="4" w:space="0" w:color="auto"/>
              <w:right w:val="single" w:sz="4" w:space="0" w:color="auto"/>
            </w:tcBorders>
            <w:shd w:val="clear" w:color="auto" w:fill="auto"/>
            <w:noWrap/>
            <w:vAlign w:val="center"/>
          </w:tcPr>
          <w:p w14:paraId="175467A5" w14:textId="77777777" w:rsidR="004C3576" w:rsidRPr="0020612A" w:rsidRDefault="004C3576" w:rsidP="00554470">
            <w:pPr>
              <w:pStyle w:val="TAC"/>
            </w:pPr>
          </w:p>
        </w:tc>
        <w:tc>
          <w:tcPr>
            <w:tcW w:w="1128" w:type="dxa"/>
            <w:tcBorders>
              <w:top w:val="nil"/>
              <w:left w:val="nil"/>
              <w:bottom w:val="single" w:sz="4" w:space="0" w:color="auto"/>
              <w:right w:val="single" w:sz="4" w:space="0" w:color="auto"/>
            </w:tcBorders>
            <w:shd w:val="clear" w:color="auto" w:fill="auto"/>
            <w:noWrap/>
            <w:vAlign w:val="center"/>
          </w:tcPr>
          <w:p w14:paraId="1C18DABE" w14:textId="77777777" w:rsidR="004C3576" w:rsidRPr="0020612A" w:rsidRDefault="004C3576" w:rsidP="00554470">
            <w:pPr>
              <w:pStyle w:val="TAC"/>
            </w:pPr>
          </w:p>
        </w:tc>
      </w:tr>
      <w:tr w:rsidR="004C3576" w:rsidRPr="0020612A" w14:paraId="162BC3FB" w14:textId="77777777" w:rsidTr="00554470">
        <w:trPr>
          <w:trHeight w:val="300"/>
          <w:jc w:val="center"/>
        </w:trPr>
        <w:tc>
          <w:tcPr>
            <w:tcW w:w="6655"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6794A7F" w14:textId="424C68F8" w:rsidR="004C3576" w:rsidRPr="0020612A" w:rsidRDefault="004C3576" w:rsidP="004C3576">
            <w:pPr>
              <w:pStyle w:val="TAN"/>
            </w:pPr>
            <w:r w:rsidRPr="0020612A">
              <w:t>Note:</w:t>
            </w:r>
            <w:r w:rsidRPr="0020612A">
              <w:tab/>
              <w:t>The alternate grids are based on optional vendor declaration, see Table A.4.3.9-10 in [11] for PC3 and Table A.4.3.9-10a in [11] for PC5.</w:t>
            </w:r>
          </w:p>
        </w:tc>
      </w:tr>
    </w:tbl>
    <w:p w14:paraId="63C88E5B" w14:textId="77777777" w:rsidR="004C3576" w:rsidRPr="0020612A" w:rsidRDefault="004C3576" w:rsidP="004C3576"/>
    <w:p w14:paraId="280A2AFF" w14:textId="2D9C5A36" w:rsidR="004C3576" w:rsidRPr="0020612A" w:rsidRDefault="004C3576" w:rsidP="004C3576">
      <w:pPr>
        <w:pStyle w:val="TH"/>
      </w:pPr>
      <w:bookmarkStart w:id="101" w:name="_CRTable6_5_3_1_4_23"/>
      <w:r w:rsidRPr="0020612A">
        <w:t xml:space="preserve">Table </w:t>
      </w:r>
      <w:bookmarkEnd w:id="101"/>
      <w:r w:rsidRPr="0020612A">
        <w:t>6.5.3.1.4.2-3: Offset values for coarse TRP measurement step 7(a) for constant density grids</w:t>
      </w:r>
    </w:p>
    <w:tbl>
      <w:tblPr>
        <w:tblW w:w="2894" w:type="pct"/>
        <w:jc w:val="center"/>
        <w:tblLook w:val="04A0" w:firstRow="1" w:lastRow="0" w:firstColumn="1" w:lastColumn="0" w:noHBand="0" w:noVBand="1"/>
      </w:tblPr>
      <w:tblGrid>
        <w:gridCol w:w="3239"/>
        <w:gridCol w:w="1340"/>
        <w:gridCol w:w="1926"/>
        <w:gridCol w:w="1108"/>
        <w:gridCol w:w="2018"/>
      </w:tblGrid>
      <w:tr w:rsidR="004C3576" w:rsidRPr="0020612A" w14:paraId="38624C73" w14:textId="77777777" w:rsidTr="00554470">
        <w:trPr>
          <w:trHeight w:val="600"/>
          <w:jc w:val="center"/>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03A50" w14:textId="77777777" w:rsidR="004C3576" w:rsidRPr="0020612A" w:rsidRDefault="004C3576" w:rsidP="00554470">
            <w:pPr>
              <w:pStyle w:val="TAH"/>
            </w:pPr>
            <w:r w:rsidRPr="0020612A">
              <w:t>Power Class</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5469DDB3" w14:textId="77777777" w:rsidR="004C3576" w:rsidRPr="0020612A" w:rsidRDefault="004C3576" w:rsidP="00554470">
            <w:pPr>
              <w:pStyle w:val="TAH"/>
            </w:pPr>
            <w:r w:rsidRPr="0020612A">
              <w:t>PC1/</w:t>
            </w:r>
          </w:p>
          <w:p w14:paraId="7C6AFAEC" w14:textId="77777777" w:rsidR="004C3576" w:rsidRPr="0020612A" w:rsidRDefault="004C3576" w:rsidP="00554470">
            <w:pPr>
              <w:pStyle w:val="TAH"/>
            </w:pPr>
            <w:r w:rsidRPr="0020612A">
              <w:t>PC5</w:t>
            </w:r>
          </w:p>
        </w:tc>
        <w:tc>
          <w:tcPr>
            <w:tcW w:w="1000" w:type="pct"/>
            <w:tcBorders>
              <w:top w:val="single" w:sz="4" w:space="0" w:color="auto"/>
              <w:left w:val="nil"/>
              <w:bottom w:val="single" w:sz="4" w:space="0" w:color="auto"/>
              <w:right w:val="single" w:sz="4" w:space="0" w:color="auto"/>
            </w:tcBorders>
            <w:shd w:val="clear" w:color="auto" w:fill="auto"/>
            <w:noWrap/>
            <w:vAlign w:val="bottom"/>
            <w:hideMark/>
          </w:tcPr>
          <w:p w14:paraId="2F291EA1" w14:textId="77777777" w:rsidR="004C3576" w:rsidRPr="0020612A" w:rsidRDefault="004C3576" w:rsidP="00554470">
            <w:pPr>
              <w:pStyle w:val="TAH"/>
            </w:pPr>
            <w:r w:rsidRPr="0020612A">
              <w:t>PC5</w:t>
            </w:r>
          </w:p>
        </w:tc>
        <w:tc>
          <w:tcPr>
            <w:tcW w:w="565" w:type="pct"/>
            <w:tcBorders>
              <w:top w:val="single" w:sz="4" w:space="0" w:color="auto"/>
              <w:left w:val="nil"/>
              <w:bottom w:val="single" w:sz="4" w:space="0" w:color="auto"/>
              <w:right w:val="single" w:sz="4" w:space="0" w:color="auto"/>
            </w:tcBorders>
            <w:shd w:val="clear" w:color="auto" w:fill="auto"/>
            <w:noWrap/>
            <w:vAlign w:val="bottom"/>
            <w:hideMark/>
          </w:tcPr>
          <w:p w14:paraId="5788D9BC" w14:textId="77777777" w:rsidR="004C3576" w:rsidRPr="0020612A" w:rsidRDefault="004C3576" w:rsidP="00554470">
            <w:pPr>
              <w:pStyle w:val="TAH"/>
            </w:pPr>
            <w:r w:rsidRPr="0020612A">
              <w:t>PC3</w:t>
            </w:r>
          </w:p>
        </w:tc>
        <w:tc>
          <w:tcPr>
            <w:tcW w:w="1049" w:type="pct"/>
            <w:tcBorders>
              <w:top w:val="single" w:sz="4" w:space="0" w:color="auto"/>
              <w:left w:val="nil"/>
              <w:bottom w:val="single" w:sz="4" w:space="0" w:color="auto"/>
              <w:right w:val="single" w:sz="4" w:space="0" w:color="auto"/>
            </w:tcBorders>
            <w:shd w:val="clear" w:color="auto" w:fill="auto"/>
            <w:noWrap/>
            <w:vAlign w:val="bottom"/>
            <w:hideMark/>
          </w:tcPr>
          <w:p w14:paraId="3815D392" w14:textId="77777777" w:rsidR="004C3576" w:rsidRPr="0020612A" w:rsidRDefault="004C3576" w:rsidP="00554470">
            <w:pPr>
              <w:pStyle w:val="TAH"/>
            </w:pPr>
            <w:r w:rsidRPr="0020612A">
              <w:t>PC3</w:t>
            </w:r>
          </w:p>
        </w:tc>
      </w:tr>
      <w:tr w:rsidR="004C3576" w:rsidRPr="0020612A" w14:paraId="1E388ED4" w14:textId="77777777" w:rsidTr="00554470">
        <w:trPr>
          <w:trHeight w:val="1062"/>
          <w:jc w:val="center"/>
        </w:trPr>
        <w:tc>
          <w:tcPr>
            <w:tcW w:w="1698" w:type="pct"/>
            <w:tcBorders>
              <w:top w:val="nil"/>
              <w:left w:val="single" w:sz="4" w:space="0" w:color="auto"/>
              <w:bottom w:val="single" w:sz="4" w:space="0" w:color="auto"/>
              <w:right w:val="single" w:sz="4" w:space="0" w:color="auto"/>
              <w:tl2br w:val="single" w:sz="4" w:space="0" w:color="auto"/>
            </w:tcBorders>
            <w:shd w:val="clear" w:color="auto" w:fill="auto"/>
            <w:vAlign w:val="bottom"/>
            <w:hideMark/>
          </w:tcPr>
          <w:p w14:paraId="2E1BAB66" w14:textId="77777777" w:rsidR="004C3576" w:rsidRPr="0020612A" w:rsidRDefault="004C3576" w:rsidP="00554470">
            <w:pPr>
              <w:pStyle w:val="TAL"/>
              <w:rPr>
                <w:b/>
                <w:bCs/>
              </w:rPr>
            </w:pPr>
            <w:r w:rsidRPr="0020612A">
              <w:rPr>
                <w:b/>
                <w:bCs/>
              </w:rPr>
              <w:t xml:space="preserve">                  Antenna</w:t>
            </w:r>
            <w:r w:rsidRPr="0020612A">
              <w:rPr>
                <w:b/>
                <w:bCs/>
              </w:rPr>
              <w:br/>
              <w:t xml:space="preserve">            Assumption</w:t>
            </w:r>
            <w:r w:rsidRPr="0020612A">
              <w:rPr>
                <w:b/>
                <w:bCs/>
              </w:rPr>
              <w:br/>
            </w:r>
            <w:r w:rsidRPr="0020612A">
              <w:rPr>
                <w:b/>
                <w:bCs/>
              </w:rPr>
              <w:br/>
              <w:t xml:space="preserve">Number </w:t>
            </w:r>
            <w:r w:rsidRPr="0020612A">
              <w:rPr>
                <w:b/>
                <w:bCs/>
              </w:rPr>
              <w:br/>
              <w:t>of Grid Pts</w:t>
            </w:r>
          </w:p>
        </w:tc>
        <w:tc>
          <w:tcPr>
            <w:tcW w:w="688" w:type="pct"/>
            <w:tcBorders>
              <w:top w:val="nil"/>
              <w:left w:val="nil"/>
              <w:bottom w:val="single" w:sz="4" w:space="0" w:color="auto"/>
              <w:right w:val="single" w:sz="4" w:space="0" w:color="auto"/>
            </w:tcBorders>
            <w:shd w:val="clear" w:color="auto" w:fill="auto"/>
            <w:vAlign w:val="center"/>
            <w:hideMark/>
          </w:tcPr>
          <w:p w14:paraId="768B36CD" w14:textId="77777777" w:rsidR="004C3576" w:rsidRPr="0020612A" w:rsidRDefault="004C3576" w:rsidP="00554470">
            <w:pPr>
              <w:pStyle w:val="TAH"/>
            </w:pPr>
            <w:r w:rsidRPr="0020612A">
              <w:t xml:space="preserve">12x12 </w:t>
            </w:r>
          </w:p>
        </w:tc>
        <w:tc>
          <w:tcPr>
            <w:tcW w:w="1000" w:type="pct"/>
            <w:tcBorders>
              <w:top w:val="nil"/>
              <w:left w:val="nil"/>
              <w:bottom w:val="single" w:sz="4" w:space="0" w:color="auto"/>
              <w:right w:val="single" w:sz="4" w:space="0" w:color="auto"/>
            </w:tcBorders>
            <w:shd w:val="clear" w:color="auto" w:fill="auto"/>
            <w:vAlign w:val="center"/>
            <w:hideMark/>
          </w:tcPr>
          <w:p w14:paraId="55C25301" w14:textId="77777777" w:rsidR="004C3576" w:rsidRPr="0020612A" w:rsidRDefault="004C3576" w:rsidP="00554470">
            <w:pPr>
              <w:pStyle w:val="TAH"/>
            </w:pPr>
            <w:r w:rsidRPr="0020612A">
              <w:t xml:space="preserve">6x6 </w:t>
            </w:r>
            <w:r w:rsidRPr="0020612A">
              <w:br/>
              <w:t>-alternate-</w:t>
            </w:r>
          </w:p>
        </w:tc>
        <w:tc>
          <w:tcPr>
            <w:tcW w:w="565" w:type="pct"/>
            <w:tcBorders>
              <w:top w:val="nil"/>
              <w:left w:val="nil"/>
              <w:bottom w:val="single" w:sz="4" w:space="0" w:color="auto"/>
              <w:right w:val="single" w:sz="4" w:space="0" w:color="auto"/>
            </w:tcBorders>
            <w:shd w:val="clear" w:color="auto" w:fill="auto"/>
            <w:vAlign w:val="center"/>
            <w:hideMark/>
          </w:tcPr>
          <w:p w14:paraId="1AF72302" w14:textId="77777777" w:rsidR="004C3576" w:rsidRPr="0020612A" w:rsidRDefault="004C3576" w:rsidP="00554470">
            <w:pPr>
              <w:pStyle w:val="TAH"/>
            </w:pPr>
            <w:r w:rsidRPr="0020612A">
              <w:t xml:space="preserve">8x2 </w:t>
            </w:r>
            <w:r w:rsidRPr="0020612A">
              <w:br/>
            </w:r>
          </w:p>
        </w:tc>
        <w:tc>
          <w:tcPr>
            <w:tcW w:w="1049" w:type="pct"/>
            <w:tcBorders>
              <w:top w:val="nil"/>
              <w:left w:val="nil"/>
              <w:bottom w:val="single" w:sz="4" w:space="0" w:color="auto"/>
              <w:right w:val="single" w:sz="4" w:space="0" w:color="auto"/>
            </w:tcBorders>
            <w:shd w:val="clear" w:color="auto" w:fill="auto"/>
            <w:vAlign w:val="center"/>
            <w:hideMark/>
          </w:tcPr>
          <w:p w14:paraId="1606CECF" w14:textId="77777777" w:rsidR="004C3576" w:rsidRPr="0020612A" w:rsidRDefault="004C3576" w:rsidP="00554470">
            <w:pPr>
              <w:pStyle w:val="TAH"/>
            </w:pPr>
            <w:r w:rsidRPr="0020612A">
              <w:t xml:space="preserve">4x2 </w:t>
            </w:r>
            <w:r w:rsidRPr="0020612A">
              <w:br/>
              <w:t>-alternate-</w:t>
            </w:r>
          </w:p>
        </w:tc>
      </w:tr>
      <w:tr w:rsidR="004C3576" w:rsidRPr="0020612A" w14:paraId="0C0ECFF4" w14:textId="77777777" w:rsidTr="00554470">
        <w:trPr>
          <w:trHeight w:val="300"/>
          <w:jc w:val="center"/>
        </w:trPr>
        <w:tc>
          <w:tcPr>
            <w:tcW w:w="1698" w:type="pct"/>
            <w:tcBorders>
              <w:top w:val="nil"/>
              <w:left w:val="single" w:sz="4" w:space="0" w:color="auto"/>
              <w:bottom w:val="single" w:sz="4" w:space="0" w:color="auto"/>
              <w:right w:val="single" w:sz="4" w:space="0" w:color="auto"/>
            </w:tcBorders>
            <w:shd w:val="clear" w:color="auto" w:fill="auto"/>
            <w:noWrap/>
            <w:vAlign w:val="center"/>
            <w:hideMark/>
          </w:tcPr>
          <w:p w14:paraId="7ACC1442" w14:textId="77777777" w:rsidR="004C3576" w:rsidRPr="0020612A" w:rsidRDefault="004C3576" w:rsidP="00554470">
            <w:pPr>
              <w:pStyle w:val="TAC"/>
            </w:pPr>
            <w:r w:rsidRPr="0020612A">
              <w:t>20</w:t>
            </w:r>
          </w:p>
        </w:tc>
        <w:tc>
          <w:tcPr>
            <w:tcW w:w="688" w:type="pct"/>
            <w:tcBorders>
              <w:top w:val="nil"/>
              <w:left w:val="nil"/>
              <w:bottom w:val="single" w:sz="4" w:space="0" w:color="auto"/>
              <w:right w:val="single" w:sz="4" w:space="0" w:color="auto"/>
            </w:tcBorders>
            <w:shd w:val="clear" w:color="auto" w:fill="auto"/>
            <w:noWrap/>
            <w:vAlign w:val="center"/>
            <w:hideMark/>
          </w:tcPr>
          <w:p w14:paraId="02321F7E" w14:textId="77777777" w:rsidR="004C3576" w:rsidRPr="0020612A" w:rsidRDefault="004C3576" w:rsidP="00554470">
            <w:pPr>
              <w:pStyle w:val="TAC"/>
            </w:pPr>
          </w:p>
        </w:tc>
        <w:tc>
          <w:tcPr>
            <w:tcW w:w="1000" w:type="pct"/>
            <w:tcBorders>
              <w:top w:val="nil"/>
              <w:left w:val="nil"/>
              <w:bottom w:val="single" w:sz="4" w:space="0" w:color="auto"/>
              <w:right w:val="single" w:sz="4" w:space="0" w:color="auto"/>
            </w:tcBorders>
            <w:shd w:val="clear" w:color="auto" w:fill="auto"/>
            <w:noWrap/>
            <w:vAlign w:val="center"/>
            <w:hideMark/>
          </w:tcPr>
          <w:p w14:paraId="57EECD75" w14:textId="77777777" w:rsidR="004C3576" w:rsidRPr="0020612A" w:rsidRDefault="004C3576" w:rsidP="00554470">
            <w:pPr>
              <w:pStyle w:val="TAC"/>
            </w:pPr>
            <w:r w:rsidRPr="0020612A">
              <w:t>13.6</w:t>
            </w:r>
          </w:p>
        </w:tc>
        <w:tc>
          <w:tcPr>
            <w:tcW w:w="565" w:type="pct"/>
            <w:tcBorders>
              <w:top w:val="nil"/>
              <w:left w:val="nil"/>
              <w:bottom w:val="single" w:sz="4" w:space="0" w:color="auto"/>
              <w:right w:val="single" w:sz="4" w:space="0" w:color="auto"/>
            </w:tcBorders>
            <w:shd w:val="clear" w:color="auto" w:fill="auto"/>
            <w:noWrap/>
            <w:vAlign w:val="center"/>
            <w:hideMark/>
          </w:tcPr>
          <w:p w14:paraId="7F4CF38B" w14:textId="77777777" w:rsidR="004C3576" w:rsidRPr="0020612A" w:rsidRDefault="004C3576" w:rsidP="00554470">
            <w:pPr>
              <w:pStyle w:val="TAC"/>
            </w:pPr>
            <w:r w:rsidRPr="0020612A">
              <w:t>9.9</w:t>
            </w:r>
          </w:p>
        </w:tc>
        <w:tc>
          <w:tcPr>
            <w:tcW w:w="1049" w:type="pct"/>
            <w:tcBorders>
              <w:top w:val="nil"/>
              <w:left w:val="nil"/>
              <w:bottom w:val="single" w:sz="4" w:space="0" w:color="auto"/>
              <w:right w:val="single" w:sz="4" w:space="0" w:color="auto"/>
            </w:tcBorders>
            <w:shd w:val="clear" w:color="auto" w:fill="auto"/>
            <w:noWrap/>
            <w:vAlign w:val="center"/>
            <w:hideMark/>
          </w:tcPr>
          <w:p w14:paraId="46281DDF" w14:textId="77777777" w:rsidR="004C3576" w:rsidRPr="0020612A" w:rsidRDefault="004C3576" w:rsidP="00554470">
            <w:pPr>
              <w:pStyle w:val="TAC"/>
            </w:pPr>
            <w:r w:rsidRPr="0020612A">
              <w:t>5.4</w:t>
            </w:r>
          </w:p>
        </w:tc>
      </w:tr>
      <w:tr w:rsidR="004C3576" w:rsidRPr="0020612A" w14:paraId="010D46DD" w14:textId="77777777" w:rsidTr="00554470">
        <w:trPr>
          <w:trHeight w:val="300"/>
          <w:jc w:val="center"/>
        </w:trPr>
        <w:tc>
          <w:tcPr>
            <w:tcW w:w="1698" w:type="pct"/>
            <w:tcBorders>
              <w:top w:val="nil"/>
              <w:left w:val="single" w:sz="4" w:space="0" w:color="auto"/>
              <w:bottom w:val="single" w:sz="4" w:space="0" w:color="auto"/>
              <w:right w:val="single" w:sz="4" w:space="0" w:color="auto"/>
            </w:tcBorders>
            <w:shd w:val="clear" w:color="auto" w:fill="auto"/>
            <w:noWrap/>
            <w:vAlign w:val="center"/>
            <w:hideMark/>
          </w:tcPr>
          <w:p w14:paraId="2F4C723F" w14:textId="77777777" w:rsidR="004C3576" w:rsidRPr="0020612A" w:rsidRDefault="004C3576" w:rsidP="00554470">
            <w:pPr>
              <w:pStyle w:val="TAC"/>
            </w:pPr>
            <w:r w:rsidRPr="0020612A">
              <w:t>50</w:t>
            </w:r>
          </w:p>
        </w:tc>
        <w:tc>
          <w:tcPr>
            <w:tcW w:w="688" w:type="pct"/>
            <w:tcBorders>
              <w:top w:val="nil"/>
              <w:left w:val="nil"/>
              <w:bottom w:val="single" w:sz="4" w:space="0" w:color="auto"/>
              <w:right w:val="single" w:sz="4" w:space="0" w:color="auto"/>
            </w:tcBorders>
            <w:shd w:val="clear" w:color="auto" w:fill="auto"/>
            <w:noWrap/>
            <w:vAlign w:val="center"/>
            <w:hideMark/>
          </w:tcPr>
          <w:p w14:paraId="22C7B3FB" w14:textId="77777777" w:rsidR="004C3576" w:rsidRPr="0020612A" w:rsidRDefault="004C3576" w:rsidP="00554470">
            <w:pPr>
              <w:pStyle w:val="TAC"/>
            </w:pPr>
            <w:r w:rsidRPr="0020612A">
              <w:t>11.7</w:t>
            </w:r>
          </w:p>
        </w:tc>
        <w:tc>
          <w:tcPr>
            <w:tcW w:w="1000" w:type="pct"/>
            <w:tcBorders>
              <w:top w:val="nil"/>
              <w:left w:val="nil"/>
              <w:bottom w:val="single" w:sz="4" w:space="0" w:color="auto"/>
              <w:right w:val="single" w:sz="4" w:space="0" w:color="auto"/>
            </w:tcBorders>
            <w:shd w:val="clear" w:color="auto" w:fill="auto"/>
            <w:noWrap/>
            <w:vAlign w:val="center"/>
            <w:hideMark/>
          </w:tcPr>
          <w:p w14:paraId="62505689" w14:textId="77777777" w:rsidR="004C3576" w:rsidRPr="0020612A" w:rsidRDefault="004C3576" w:rsidP="00554470">
            <w:pPr>
              <w:pStyle w:val="TAC"/>
            </w:pPr>
            <w:r w:rsidRPr="0020612A">
              <w:t>6.5</w:t>
            </w:r>
          </w:p>
        </w:tc>
        <w:tc>
          <w:tcPr>
            <w:tcW w:w="565" w:type="pct"/>
            <w:tcBorders>
              <w:top w:val="nil"/>
              <w:left w:val="nil"/>
              <w:bottom w:val="single" w:sz="4" w:space="0" w:color="auto"/>
              <w:right w:val="single" w:sz="4" w:space="0" w:color="auto"/>
            </w:tcBorders>
            <w:shd w:val="clear" w:color="auto" w:fill="auto"/>
            <w:noWrap/>
            <w:vAlign w:val="center"/>
            <w:hideMark/>
          </w:tcPr>
          <w:p w14:paraId="3F14A202" w14:textId="77777777" w:rsidR="004C3576" w:rsidRPr="0020612A" w:rsidRDefault="004C3576" w:rsidP="00554470">
            <w:pPr>
              <w:pStyle w:val="TAC"/>
            </w:pPr>
            <w:r w:rsidRPr="0020612A">
              <w:t>4.2</w:t>
            </w:r>
          </w:p>
        </w:tc>
        <w:tc>
          <w:tcPr>
            <w:tcW w:w="1049" w:type="pct"/>
            <w:tcBorders>
              <w:top w:val="nil"/>
              <w:left w:val="nil"/>
              <w:bottom w:val="single" w:sz="4" w:space="0" w:color="auto"/>
              <w:right w:val="single" w:sz="4" w:space="0" w:color="auto"/>
            </w:tcBorders>
            <w:shd w:val="clear" w:color="auto" w:fill="auto"/>
            <w:noWrap/>
            <w:vAlign w:val="center"/>
            <w:hideMark/>
          </w:tcPr>
          <w:p w14:paraId="1597F135" w14:textId="77777777" w:rsidR="004C3576" w:rsidRPr="0020612A" w:rsidRDefault="004C3576" w:rsidP="00554470">
            <w:pPr>
              <w:pStyle w:val="TAC"/>
            </w:pPr>
            <w:r w:rsidRPr="0020612A">
              <w:t>2.4</w:t>
            </w:r>
          </w:p>
        </w:tc>
      </w:tr>
      <w:tr w:rsidR="004C3576" w:rsidRPr="0020612A" w14:paraId="6CBC0E7E" w14:textId="77777777" w:rsidTr="00554470">
        <w:trPr>
          <w:trHeight w:val="300"/>
          <w:jc w:val="center"/>
        </w:trPr>
        <w:tc>
          <w:tcPr>
            <w:tcW w:w="1698" w:type="pct"/>
            <w:tcBorders>
              <w:top w:val="nil"/>
              <w:left w:val="single" w:sz="4" w:space="0" w:color="auto"/>
              <w:bottom w:val="single" w:sz="4" w:space="0" w:color="auto"/>
              <w:right w:val="single" w:sz="4" w:space="0" w:color="auto"/>
            </w:tcBorders>
            <w:shd w:val="clear" w:color="auto" w:fill="auto"/>
            <w:noWrap/>
            <w:vAlign w:val="center"/>
            <w:hideMark/>
          </w:tcPr>
          <w:p w14:paraId="75644022" w14:textId="77777777" w:rsidR="004C3576" w:rsidRPr="0020612A" w:rsidRDefault="004C3576" w:rsidP="00554470">
            <w:pPr>
              <w:pStyle w:val="TAC"/>
            </w:pPr>
            <w:r w:rsidRPr="0020612A">
              <w:t>200</w:t>
            </w:r>
          </w:p>
        </w:tc>
        <w:tc>
          <w:tcPr>
            <w:tcW w:w="688" w:type="pct"/>
            <w:tcBorders>
              <w:top w:val="nil"/>
              <w:left w:val="nil"/>
              <w:bottom w:val="single" w:sz="4" w:space="0" w:color="auto"/>
              <w:right w:val="single" w:sz="4" w:space="0" w:color="auto"/>
            </w:tcBorders>
            <w:shd w:val="clear" w:color="auto" w:fill="auto"/>
            <w:noWrap/>
            <w:vAlign w:val="center"/>
            <w:hideMark/>
          </w:tcPr>
          <w:p w14:paraId="21FD4CDE" w14:textId="77777777" w:rsidR="004C3576" w:rsidRPr="0020612A" w:rsidRDefault="004C3576" w:rsidP="00554470">
            <w:pPr>
              <w:pStyle w:val="TAC"/>
            </w:pPr>
            <w:r w:rsidRPr="0020612A">
              <w:t>4.3</w:t>
            </w:r>
          </w:p>
        </w:tc>
        <w:tc>
          <w:tcPr>
            <w:tcW w:w="1000" w:type="pct"/>
            <w:tcBorders>
              <w:top w:val="nil"/>
              <w:left w:val="nil"/>
              <w:bottom w:val="single" w:sz="4" w:space="0" w:color="auto"/>
              <w:right w:val="single" w:sz="4" w:space="0" w:color="auto"/>
            </w:tcBorders>
            <w:shd w:val="clear" w:color="auto" w:fill="auto"/>
            <w:noWrap/>
            <w:vAlign w:val="center"/>
            <w:hideMark/>
          </w:tcPr>
          <w:p w14:paraId="0D7AB10D" w14:textId="77777777" w:rsidR="004C3576" w:rsidRPr="0020612A" w:rsidRDefault="004C3576" w:rsidP="00554470">
            <w:pPr>
              <w:pStyle w:val="TAC"/>
            </w:pPr>
            <w:r w:rsidRPr="0020612A">
              <w:t>2.0</w:t>
            </w:r>
          </w:p>
        </w:tc>
        <w:tc>
          <w:tcPr>
            <w:tcW w:w="565" w:type="pct"/>
            <w:tcBorders>
              <w:top w:val="nil"/>
              <w:left w:val="nil"/>
              <w:bottom w:val="single" w:sz="4" w:space="0" w:color="auto"/>
              <w:right w:val="single" w:sz="4" w:space="0" w:color="auto"/>
            </w:tcBorders>
            <w:shd w:val="clear" w:color="auto" w:fill="auto"/>
            <w:noWrap/>
            <w:vAlign w:val="center"/>
            <w:hideMark/>
          </w:tcPr>
          <w:p w14:paraId="36E6EF61" w14:textId="77777777" w:rsidR="004C3576" w:rsidRPr="0020612A" w:rsidRDefault="004C3576" w:rsidP="00554470">
            <w:pPr>
              <w:pStyle w:val="TAC"/>
            </w:pPr>
            <w:r w:rsidRPr="0020612A">
              <w:t>1.8</w:t>
            </w:r>
          </w:p>
        </w:tc>
        <w:tc>
          <w:tcPr>
            <w:tcW w:w="1049" w:type="pct"/>
            <w:tcBorders>
              <w:top w:val="nil"/>
              <w:left w:val="nil"/>
              <w:bottom w:val="single" w:sz="4" w:space="0" w:color="auto"/>
              <w:right w:val="single" w:sz="4" w:space="0" w:color="auto"/>
            </w:tcBorders>
            <w:shd w:val="clear" w:color="auto" w:fill="auto"/>
            <w:noWrap/>
            <w:vAlign w:val="center"/>
            <w:hideMark/>
          </w:tcPr>
          <w:p w14:paraId="547A23CB" w14:textId="77777777" w:rsidR="004C3576" w:rsidRPr="0020612A" w:rsidRDefault="004C3576" w:rsidP="00554470">
            <w:pPr>
              <w:pStyle w:val="TAC"/>
            </w:pPr>
          </w:p>
        </w:tc>
      </w:tr>
      <w:tr w:rsidR="004C3576" w:rsidRPr="0020612A" w14:paraId="3856CF2E" w14:textId="77777777" w:rsidTr="00554470">
        <w:trPr>
          <w:trHeight w:val="300"/>
          <w:jc w:val="center"/>
        </w:trPr>
        <w:tc>
          <w:tcPr>
            <w:tcW w:w="1698" w:type="pct"/>
            <w:tcBorders>
              <w:top w:val="nil"/>
              <w:left w:val="single" w:sz="4" w:space="0" w:color="auto"/>
              <w:bottom w:val="single" w:sz="4" w:space="0" w:color="auto"/>
              <w:right w:val="single" w:sz="4" w:space="0" w:color="auto"/>
            </w:tcBorders>
            <w:shd w:val="clear" w:color="auto" w:fill="auto"/>
            <w:noWrap/>
            <w:vAlign w:val="center"/>
            <w:hideMark/>
          </w:tcPr>
          <w:p w14:paraId="0584D942" w14:textId="77777777" w:rsidR="004C3576" w:rsidRPr="0020612A" w:rsidRDefault="004C3576" w:rsidP="00554470">
            <w:pPr>
              <w:pStyle w:val="TAC"/>
            </w:pPr>
            <w:r w:rsidRPr="0020612A">
              <w:t>450</w:t>
            </w:r>
          </w:p>
        </w:tc>
        <w:tc>
          <w:tcPr>
            <w:tcW w:w="688" w:type="pct"/>
            <w:tcBorders>
              <w:top w:val="nil"/>
              <w:left w:val="nil"/>
              <w:bottom w:val="single" w:sz="4" w:space="0" w:color="auto"/>
              <w:right w:val="single" w:sz="4" w:space="0" w:color="auto"/>
            </w:tcBorders>
            <w:shd w:val="clear" w:color="auto" w:fill="auto"/>
            <w:noWrap/>
            <w:vAlign w:val="center"/>
            <w:hideMark/>
          </w:tcPr>
          <w:p w14:paraId="548F7897" w14:textId="77777777" w:rsidR="004C3576" w:rsidRPr="0020612A" w:rsidRDefault="004C3576" w:rsidP="00554470">
            <w:pPr>
              <w:pStyle w:val="TAC"/>
            </w:pPr>
            <w:r w:rsidRPr="0020612A">
              <w:t>2.9</w:t>
            </w:r>
          </w:p>
        </w:tc>
        <w:tc>
          <w:tcPr>
            <w:tcW w:w="1000" w:type="pct"/>
            <w:tcBorders>
              <w:top w:val="nil"/>
              <w:left w:val="nil"/>
              <w:bottom w:val="single" w:sz="4" w:space="0" w:color="auto"/>
              <w:right w:val="single" w:sz="4" w:space="0" w:color="auto"/>
            </w:tcBorders>
            <w:shd w:val="clear" w:color="auto" w:fill="auto"/>
            <w:noWrap/>
            <w:vAlign w:val="center"/>
          </w:tcPr>
          <w:p w14:paraId="1F121ADD" w14:textId="77777777" w:rsidR="004C3576" w:rsidRPr="0020612A" w:rsidRDefault="004C3576" w:rsidP="00554470">
            <w:pPr>
              <w:pStyle w:val="TAC"/>
            </w:pPr>
          </w:p>
        </w:tc>
        <w:tc>
          <w:tcPr>
            <w:tcW w:w="565" w:type="pct"/>
            <w:tcBorders>
              <w:top w:val="nil"/>
              <w:left w:val="nil"/>
              <w:bottom w:val="single" w:sz="4" w:space="0" w:color="auto"/>
              <w:right w:val="single" w:sz="4" w:space="0" w:color="auto"/>
            </w:tcBorders>
            <w:shd w:val="clear" w:color="auto" w:fill="auto"/>
            <w:noWrap/>
            <w:vAlign w:val="center"/>
          </w:tcPr>
          <w:p w14:paraId="149D5A3E" w14:textId="77777777" w:rsidR="004C3576" w:rsidRPr="0020612A" w:rsidRDefault="004C3576" w:rsidP="00554470">
            <w:pPr>
              <w:pStyle w:val="TAC"/>
            </w:pPr>
          </w:p>
        </w:tc>
        <w:tc>
          <w:tcPr>
            <w:tcW w:w="1049" w:type="pct"/>
            <w:tcBorders>
              <w:top w:val="nil"/>
              <w:left w:val="nil"/>
              <w:bottom w:val="single" w:sz="4" w:space="0" w:color="auto"/>
              <w:right w:val="single" w:sz="4" w:space="0" w:color="auto"/>
            </w:tcBorders>
            <w:shd w:val="clear" w:color="auto" w:fill="auto"/>
            <w:noWrap/>
            <w:vAlign w:val="center"/>
          </w:tcPr>
          <w:p w14:paraId="739BBAB6" w14:textId="77777777" w:rsidR="004C3576" w:rsidRPr="0020612A" w:rsidRDefault="004C3576" w:rsidP="00554470">
            <w:pPr>
              <w:pStyle w:val="TAC"/>
            </w:pPr>
          </w:p>
        </w:tc>
      </w:tr>
      <w:tr w:rsidR="004C3576" w:rsidRPr="0020612A" w14:paraId="172D7852" w14:textId="77777777" w:rsidTr="00554470">
        <w:trPr>
          <w:trHeight w:val="300"/>
          <w:jc w:val="center"/>
        </w:trPr>
        <w:tc>
          <w:tcPr>
            <w:tcW w:w="1698" w:type="pct"/>
            <w:tcBorders>
              <w:top w:val="nil"/>
              <w:left w:val="single" w:sz="4" w:space="0" w:color="auto"/>
              <w:bottom w:val="single" w:sz="4" w:space="0" w:color="auto"/>
              <w:right w:val="single" w:sz="4" w:space="0" w:color="auto"/>
            </w:tcBorders>
            <w:shd w:val="clear" w:color="auto" w:fill="auto"/>
            <w:noWrap/>
            <w:vAlign w:val="center"/>
            <w:hideMark/>
          </w:tcPr>
          <w:p w14:paraId="7556E350" w14:textId="77777777" w:rsidR="004C3576" w:rsidRPr="0020612A" w:rsidRDefault="004C3576" w:rsidP="00554470">
            <w:pPr>
              <w:pStyle w:val="TAC"/>
            </w:pPr>
            <w:r w:rsidRPr="0020612A">
              <w:t>850</w:t>
            </w:r>
          </w:p>
        </w:tc>
        <w:tc>
          <w:tcPr>
            <w:tcW w:w="688" w:type="pct"/>
            <w:tcBorders>
              <w:top w:val="nil"/>
              <w:left w:val="nil"/>
              <w:bottom w:val="single" w:sz="4" w:space="0" w:color="auto"/>
              <w:right w:val="single" w:sz="4" w:space="0" w:color="auto"/>
            </w:tcBorders>
            <w:shd w:val="clear" w:color="auto" w:fill="auto"/>
            <w:noWrap/>
            <w:vAlign w:val="center"/>
            <w:hideMark/>
          </w:tcPr>
          <w:p w14:paraId="215B5878" w14:textId="77777777" w:rsidR="004C3576" w:rsidRPr="0020612A" w:rsidRDefault="004C3576" w:rsidP="00554470">
            <w:pPr>
              <w:pStyle w:val="TAC"/>
            </w:pPr>
            <w:r w:rsidRPr="0020612A">
              <w:t>1.6</w:t>
            </w:r>
          </w:p>
        </w:tc>
        <w:tc>
          <w:tcPr>
            <w:tcW w:w="1000" w:type="pct"/>
            <w:tcBorders>
              <w:top w:val="nil"/>
              <w:left w:val="nil"/>
              <w:bottom w:val="single" w:sz="4" w:space="0" w:color="auto"/>
              <w:right w:val="single" w:sz="4" w:space="0" w:color="auto"/>
            </w:tcBorders>
            <w:shd w:val="clear" w:color="auto" w:fill="auto"/>
            <w:noWrap/>
            <w:vAlign w:val="center"/>
          </w:tcPr>
          <w:p w14:paraId="485DB65B" w14:textId="77777777" w:rsidR="004C3576" w:rsidRPr="0020612A" w:rsidRDefault="004C3576" w:rsidP="00554470">
            <w:pPr>
              <w:pStyle w:val="TAC"/>
            </w:pPr>
          </w:p>
        </w:tc>
        <w:tc>
          <w:tcPr>
            <w:tcW w:w="565" w:type="pct"/>
            <w:tcBorders>
              <w:top w:val="nil"/>
              <w:left w:val="nil"/>
              <w:bottom w:val="single" w:sz="4" w:space="0" w:color="auto"/>
              <w:right w:val="single" w:sz="4" w:space="0" w:color="auto"/>
            </w:tcBorders>
            <w:shd w:val="clear" w:color="auto" w:fill="auto"/>
            <w:noWrap/>
            <w:vAlign w:val="center"/>
          </w:tcPr>
          <w:p w14:paraId="4E2994D4" w14:textId="77777777" w:rsidR="004C3576" w:rsidRPr="0020612A" w:rsidRDefault="004C3576" w:rsidP="00554470">
            <w:pPr>
              <w:pStyle w:val="TAC"/>
            </w:pPr>
          </w:p>
        </w:tc>
        <w:tc>
          <w:tcPr>
            <w:tcW w:w="1049" w:type="pct"/>
            <w:tcBorders>
              <w:top w:val="nil"/>
              <w:left w:val="nil"/>
              <w:bottom w:val="single" w:sz="4" w:space="0" w:color="auto"/>
              <w:right w:val="single" w:sz="4" w:space="0" w:color="auto"/>
            </w:tcBorders>
            <w:shd w:val="clear" w:color="auto" w:fill="auto"/>
            <w:noWrap/>
            <w:vAlign w:val="center"/>
          </w:tcPr>
          <w:p w14:paraId="2C3F65B4" w14:textId="77777777" w:rsidR="004C3576" w:rsidRPr="0020612A" w:rsidRDefault="004C3576" w:rsidP="00554470">
            <w:pPr>
              <w:pStyle w:val="TAC"/>
            </w:pPr>
          </w:p>
        </w:tc>
      </w:tr>
      <w:tr w:rsidR="004C3576" w:rsidRPr="0020612A" w14:paraId="747A2994" w14:textId="77777777" w:rsidTr="00554470">
        <w:trPr>
          <w:trHeight w:val="300"/>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466D91AB" w14:textId="7A12B159" w:rsidR="004C3576" w:rsidRPr="0020612A" w:rsidRDefault="004C3576" w:rsidP="004C3576">
            <w:pPr>
              <w:pStyle w:val="TAN"/>
            </w:pPr>
            <w:r w:rsidRPr="0020612A">
              <w:t>Note:</w:t>
            </w:r>
            <w:r w:rsidRPr="0020612A">
              <w:tab/>
              <w:t>The alternate grids are based on optional vendor declaration, see Table A.4.3.9-10 in [11] for PC3 and Table A.4.3.9-10a in [11] for PC5.</w:t>
            </w:r>
          </w:p>
        </w:tc>
      </w:tr>
    </w:tbl>
    <w:p w14:paraId="12024988" w14:textId="631231C0" w:rsidR="0032234A" w:rsidRPr="0020612A" w:rsidRDefault="0032234A" w:rsidP="00E34732">
      <w:pPr>
        <w:rPr>
          <w:rFonts w:eastAsia="Yu Mincho"/>
          <w:lang w:eastAsia="ja-JP"/>
        </w:rPr>
      </w:pPr>
    </w:p>
    <w:p w14:paraId="7CCB99A7" w14:textId="0373D8FA" w:rsidR="0032234A" w:rsidRPr="0020612A" w:rsidRDefault="0032234A">
      <w:pPr>
        <w:pStyle w:val="B20"/>
        <w:rPr>
          <w:rFonts w:eastAsia="SimSun"/>
        </w:rPr>
      </w:pPr>
      <w:r w:rsidRPr="0020612A">
        <w:t>(b)</w:t>
      </w:r>
      <w:r w:rsidRPr="0020612A">
        <w:tab/>
        <w:t>Measure fine TRP measurements according to procedures in Annex K, using fine TRP measurement grid selection criteria as per Table M.4.5-3 in Annex M, for each of the spurious emission frequency identified in step (a). Apply a measurement bandwidth according to Table 6.5.3.1.</w:t>
      </w:r>
      <w:r w:rsidR="00323D2E" w:rsidRPr="0020612A">
        <w:t>5</w:t>
      </w:r>
      <w:r w:rsidRPr="0020612A">
        <w:t>-</w:t>
      </w:r>
      <w:r w:rsidR="00323D2E" w:rsidRPr="0020612A">
        <w:t>1</w:t>
      </w:r>
      <w:r w:rsidRPr="0020612A">
        <w:t>.</w:t>
      </w:r>
    </w:p>
    <w:p w14:paraId="29D2A52A" w14:textId="77777777" w:rsidR="0032234A" w:rsidRPr="0020612A" w:rsidRDefault="0032234A">
      <w:pPr>
        <w:pStyle w:val="B10"/>
      </w:pPr>
      <w:r w:rsidRPr="0020612A">
        <w:t>8.</w:t>
      </w:r>
      <w:r w:rsidRPr="0020612A">
        <w:tab/>
        <w:t>SS deactivates the UE Beamlock Function (UBF) by performing the procedure as specified in TS 38.508-1 [10] clause 4.9.3.</w:t>
      </w:r>
    </w:p>
    <w:p w14:paraId="1116FBBA" w14:textId="53C62619" w:rsidR="0032234A" w:rsidRPr="0020612A" w:rsidRDefault="0032234A" w:rsidP="00C16FE6">
      <w:pPr>
        <w:pStyle w:val="NO"/>
        <w:rPr>
          <w:rFonts w:ascii="Arial" w:hAnsi="Arial"/>
          <w:sz w:val="18"/>
        </w:rPr>
      </w:pPr>
      <w:r w:rsidRPr="0020612A">
        <w:t>NOTE 1:</w:t>
      </w:r>
      <w:r w:rsidRPr="0020612A">
        <w:tab/>
        <w:t>The frequency range defined in Table 6.5.3.1.</w:t>
      </w:r>
      <w:r w:rsidR="00323D2E" w:rsidRPr="0020612A">
        <w:t>5</w:t>
      </w:r>
      <w:r w:rsidRPr="0020612A">
        <w:t>-</w:t>
      </w:r>
      <w:r w:rsidR="00323D2E" w:rsidRPr="0020612A">
        <w:t>1</w:t>
      </w:r>
      <w:r w:rsidRPr="0020612A">
        <w:t xml:space="preserve"> may be split into ranges. For each range a different test system, e.g. antenna and/or chamber, may be used. To pass the test case all verdicts of the frequency ranges must pass</w:t>
      </w:r>
      <w:r w:rsidRPr="0020612A">
        <w:rPr>
          <w:rFonts w:ascii="Arial" w:hAnsi="Arial"/>
          <w:sz w:val="18"/>
        </w:rPr>
        <w:t>.</w:t>
      </w:r>
    </w:p>
    <w:p w14:paraId="39C3BC47" w14:textId="537D057B" w:rsidR="0032234A" w:rsidRPr="0020612A" w:rsidRDefault="0032234A">
      <w:pPr>
        <w:pStyle w:val="NO"/>
      </w:pPr>
      <w:r w:rsidRPr="0020612A">
        <w:t>NOTE 2:</w:t>
      </w:r>
      <w:r w:rsidRPr="0020612A">
        <w:tab/>
      </w:r>
      <w:r w:rsidR="00323D2E" w:rsidRPr="0020612A">
        <w:rPr>
          <w:lang w:eastAsia="zh-CN"/>
        </w:rPr>
        <w:t>Void</w:t>
      </w:r>
      <w:r w:rsidR="00933A48" w:rsidRPr="0020612A">
        <w:t>.</w:t>
      </w:r>
    </w:p>
    <w:p w14:paraId="251AC1FE" w14:textId="4D9F0232" w:rsidR="0032234A" w:rsidRPr="0020612A" w:rsidRDefault="0032234A">
      <w:pPr>
        <w:pStyle w:val="NO"/>
      </w:pPr>
      <w:r w:rsidRPr="0020612A">
        <w:t xml:space="preserve">NOTE </w:t>
      </w:r>
      <w:r w:rsidR="00933A48" w:rsidRPr="0020612A">
        <w:t>3</w:t>
      </w:r>
      <w:r w:rsidRPr="0020612A">
        <w:t>:</w:t>
      </w:r>
      <w:r w:rsidRPr="0020612A">
        <w:tab/>
      </w:r>
      <w:r w:rsidR="001A4D22" w:rsidRPr="0020612A">
        <w:t>The BEAM_SELECT_WAIT_TIME default value is defined in Annex K</w:t>
      </w:r>
      <w:r w:rsidRPr="0020612A">
        <w:t xml:space="preserve">. </w:t>
      </w:r>
    </w:p>
    <w:p w14:paraId="4DE814CB" w14:textId="77777777" w:rsidR="00323D2E" w:rsidRPr="0020612A" w:rsidRDefault="0032234A" w:rsidP="00323D2E">
      <w:pPr>
        <w:pStyle w:val="NO"/>
        <w:rPr>
          <w:lang w:eastAsia="zh-CN"/>
        </w:rPr>
      </w:pPr>
      <w:r w:rsidRPr="0020612A">
        <w:t xml:space="preserve">NOTE </w:t>
      </w:r>
      <w:r w:rsidR="00933A48" w:rsidRPr="0020612A">
        <w:t>4</w:t>
      </w:r>
      <w:r w:rsidRPr="0020612A">
        <w:t>:</w:t>
      </w:r>
      <w:r w:rsidRPr="0020612A">
        <w:tab/>
        <w:t>If the (in-band) beam peak is within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1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2. If the (in-band) beam peak is within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2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1. The DUT with UBF activated needs to be re-positioned during the test.</w:t>
      </w:r>
    </w:p>
    <w:p w14:paraId="0E90EAB8" w14:textId="0D25F73B" w:rsidR="0032234A" w:rsidRPr="0020612A" w:rsidRDefault="00323D2E" w:rsidP="00323D2E">
      <w:pPr>
        <w:pStyle w:val="NO"/>
      </w:pPr>
      <w:r w:rsidRPr="0020612A">
        <w:t xml:space="preserve">NOTE </w:t>
      </w:r>
      <w:r w:rsidRPr="0020612A">
        <w:rPr>
          <w:lang w:eastAsia="zh-CN"/>
        </w:rPr>
        <w:t>5</w:t>
      </w:r>
      <w:r w:rsidRPr="0020612A">
        <w:t>:</w:t>
      </w:r>
      <w:r w:rsidRPr="0020612A">
        <w:tab/>
      </w:r>
      <w:r w:rsidR="004C3576" w:rsidRPr="0020612A">
        <w:t>Void</w:t>
      </w:r>
      <w:r w:rsidRPr="0020612A">
        <w:t>.</w:t>
      </w:r>
    </w:p>
    <w:p w14:paraId="68894638" w14:textId="77777777" w:rsidR="0032234A" w:rsidRPr="0020612A" w:rsidRDefault="0032234A">
      <w:pPr>
        <w:pStyle w:val="H6"/>
        <w:rPr>
          <w:rFonts w:eastAsia="SimSun"/>
          <w:snapToGrid w:val="0"/>
        </w:rPr>
      </w:pPr>
      <w:bookmarkStart w:id="102" w:name="_CR6_5_3_1_4_3"/>
      <w:r w:rsidRPr="0020612A">
        <w:t>6.5.3.1.4.3</w:t>
      </w:r>
      <w:r w:rsidRPr="0020612A">
        <w:tab/>
      </w:r>
      <w:r w:rsidRPr="0020612A">
        <w:rPr>
          <w:snapToGrid w:val="0"/>
        </w:rPr>
        <w:t>Message contents</w:t>
      </w:r>
    </w:p>
    <w:bookmarkEnd w:id="102"/>
    <w:p w14:paraId="7557C714" w14:textId="1DC19054" w:rsidR="0032234A" w:rsidRPr="0020612A" w:rsidRDefault="0032234A">
      <w:r w:rsidRPr="0020612A">
        <w:t>Message contents are according to TS 38.508-1 [10] subclause 4.6</w:t>
      </w:r>
      <w:r w:rsidR="00323D2E" w:rsidRPr="0020612A">
        <w:rPr>
          <w:lang w:eastAsia="zh-CN"/>
        </w:rPr>
        <w:t xml:space="preserve"> </w:t>
      </w:r>
      <w:r w:rsidR="00323D2E" w:rsidRPr="0020612A">
        <w:t>with TRANSFORM_PRECODER_ENABLED condition in Table 4.6.3-118 PUSCH-Config</w:t>
      </w:r>
      <w:r w:rsidRPr="0020612A">
        <w:t>.</w:t>
      </w:r>
    </w:p>
    <w:p w14:paraId="437D4A51" w14:textId="77777777" w:rsidR="0032234A" w:rsidRPr="0020612A" w:rsidRDefault="0032234A">
      <w:pPr>
        <w:pStyle w:val="H6"/>
      </w:pPr>
      <w:bookmarkStart w:id="103" w:name="_CR6_5_3_1_5"/>
      <w:r w:rsidRPr="0020612A">
        <w:rPr>
          <w:snapToGrid w:val="0"/>
        </w:rPr>
        <w:t>6.5.3.1.5</w:t>
      </w:r>
      <w:r w:rsidRPr="0020612A">
        <w:rPr>
          <w:snapToGrid w:val="0"/>
        </w:rPr>
        <w:tab/>
      </w:r>
      <w:r w:rsidRPr="0020612A">
        <w:t>Test requirement</w:t>
      </w:r>
    </w:p>
    <w:bookmarkEnd w:id="103"/>
    <w:p w14:paraId="3898EF9A" w14:textId="77777777" w:rsidR="0032234A" w:rsidRPr="0020612A" w:rsidRDefault="0032234A">
      <w:r w:rsidRPr="0020612A">
        <w:t xml:space="preserve">This clause specifies the requirements for the specified </w:t>
      </w:r>
      <w:r w:rsidRPr="0020612A">
        <w:rPr>
          <w:i/>
        </w:rPr>
        <w:t>NR</w:t>
      </w:r>
      <w:r w:rsidRPr="0020612A">
        <w:t xml:space="preserve"> band for Transmitter Spurious emissions requirement with frequency range as indicated in Table 6.5.3.1.5-1.</w:t>
      </w:r>
    </w:p>
    <w:p w14:paraId="5E2CA92E" w14:textId="5F73C94A" w:rsidR="0032234A" w:rsidRPr="0020612A" w:rsidRDefault="0032234A">
      <w:r w:rsidRPr="0020612A">
        <w:t>The maximum TRP power of spurious emission, measured using RMS detector, shall not exceed the described value in Table 6.5.3.1.5-1.</w:t>
      </w:r>
    </w:p>
    <w:p w14:paraId="7263396D" w14:textId="77777777" w:rsidR="0032234A" w:rsidRPr="0020612A" w:rsidRDefault="0032234A">
      <w:pPr>
        <w:rPr>
          <w:rFonts w:eastAsia="SimSun"/>
        </w:rPr>
      </w:pPr>
      <w:r w:rsidRPr="0020612A">
        <w:t>Unless otherwise stated, the spurious emission limits apply for the frequency ranges that are more than F</w:t>
      </w:r>
      <w:r w:rsidRPr="0020612A">
        <w:rPr>
          <w:vertAlign w:val="subscript"/>
        </w:rPr>
        <w:t>OOB</w:t>
      </w:r>
      <w:r w:rsidRPr="0020612A">
        <w:t xml:space="preserve"> (MHz) in Table 6.5.3.1.3-1 starting from the edge of the assigned </w:t>
      </w:r>
      <w:r w:rsidRPr="0020612A">
        <w:rPr>
          <w:i/>
        </w:rPr>
        <w:t>NR</w:t>
      </w:r>
      <w:r w:rsidRPr="0020612A">
        <w:t xml:space="preserve"> channel bandwidth. The spurious emission limits in Table 6.5.3.1.5-1 apply for all transmitter band configurations (NRB) and channel bandwidths.</w:t>
      </w:r>
    </w:p>
    <w:p w14:paraId="639F0421"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666E57CD" w14:textId="77777777" w:rsidR="0032234A" w:rsidRPr="0020612A" w:rsidRDefault="0032234A">
      <w:pPr>
        <w:pStyle w:val="TH"/>
      </w:pPr>
      <w:bookmarkStart w:id="104" w:name="_CRTable6_5_3_1_51"/>
      <w:r w:rsidRPr="0020612A">
        <w:t xml:space="preserve">Table </w:t>
      </w:r>
      <w:bookmarkEnd w:id="104"/>
      <w:r w:rsidRPr="0020612A">
        <w:t xml:space="preserve">6.5.3.1.5-1: </w:t>
      </w:r>
      <w:r w:rsidRPr="0020612A">
        <w:rPr>
          <w:rFonts w:eastAsia="SimSun"/>
        </w:rPr>
        <w:t>S</w:t>
      </w:r>
      <w:r w:rsidRPr="0020612A">
        <w:t>purious emissions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1682"/>
        <w:gridCol w:w="1889"/>
        <w:gridCol w:w="2624"/>
      </w:tblGrid>
      <w:tr w:rsidR="0032234A" w:rsidRPr="0020612A" w14:paraId="5E385E54" w14:textId="77777777">
        <w:trPr>
          <w:jc w:val="center"/>
        </w:trPr>
        <w:tc>
          <w:tcPr>
            <w:tcW w:w="2185" w:type="dxa"/>
            <w:tcBorders>
              <w:top w:val="single" w:sz="4" w:space="0" w:color="auto"/>
              <w:left w:val="single" w:sz="4" w:space="0" w:color="auto"/>
              <w:bottom w:val="single" w:sz="4" w:space="0" w:color="auto"/>
              <w:right w:val="single" w:sz="4" w:space="0" w:color="auto"/>
            </w:tcBorders>
          </w:tcPr>
          <w:p w14:paraId="322B504E" w14:textId="77777777" w:rsidR="0032234A" w:rsidRPr="0020612A" w:rsidRDefault="0032234A">
            <w:pPr>
              <w:pStyle w:val="TAH"/>
            </w:pPr>
            <w:r w:rsidRPr="0020612A">
              <w:t>Frequency Range</w:t>
            </w:r>
          </w:p>
        </w:tc>
        <w:tc>
          <w:tcPr>
            <w:tcW w:w="1682" w:type="dxa"/>
            <w:tcBorders>
              <w:top w:val="single" w:sz="4" w:space="0" w:color="auto"/>
              <w:left w:val="single" w:sz="4" w:space="0" w:color="auto"/>
              <w:bottom w:val="single" w:sz="4" w:space="0" w:color="auto"/>
              <w:right w:val="single" w:sz="4" w:space="0" w:color="auto"/>
            </w:tcBorders>
          </w:tcPr>
          <w:p w14:paraId="42B48B57" w14:textId="77777777" w:rsidR="0032234A" w:rsidRPr="0020612A" w:rsidRDefault="0032234A">
            <w:pPr>
              <w:pStyle w:val="TAH"/>
            </w:pPr>
            <w:r w:rsidRPr="0020612A">
              <w:t>Maximum</w:t>
            </w:r>
            <w:r w:rsidRPr="0020612A">
              <w:br/>
              <w:t>Level</w:t>
            </w:r>
          </w:p>
        </w:tc>
        <w:tc>
          <w:tcPr>
            <w:tcW w:w="1889" w:type="dxa"/>
            <w:tcBorders>
              <w:top w:val="single" w:sz="4" w:space="0" w:color="auto"/>
              <w:left w:val="single" w:sz="4" w:space="0" w:color="auto"/>
              <w:bottom w:val="single" w:sz="4" w:space="0" w:color="auto"/>
              <w:right w:val="single" w:sz="4" w:space="0" w:color="auto"/>
            </w:tcBorders>
          </w:tcPr>
          <w:p w14:paraId="23525BA1" w14:textId="77777777" w:rsidR="0032234A" w:rsidRPr="0020612A" w:rsidRDefault="0032234A">
            <w:pPr>
              <w:pStyle w:val="TAH"/>
            </w:pPr>
            <w:r w:rsidRPr="0020612A">
              <w:t>Measurement</w:t>
            </w:r>
            <w:r w:rsidRPr="0020612A">
              <w:br/>
            </w:r>
            <w:r w:rsidRPr="0020612A">
              <w:rPr>
                <w:rFonts w:eastAsia="SimSun"/>
              </w:rPr>
              <w:t>b</w:t>
            </w:r>
            <w:r w:rsidRPr="0020612A">
              <w:t>andwidth</w:t>
            </w:r>
          </w:p>
        </w:tc>
        <w:tc>
          <w:tcPr>
            <w:tcW w:w="2624" w:type="dxa"/>
            <w:tcBorders>
              <w:top w:val="single" w:sz="4" w:space="0" w:color="auto"/>
              <w:left w:val="single" w:sz="4" w:space="0" w:color="auto"/>
              <w:bottom w:val="single" w:sz="4" w:space="0" w:color="auto"/>
              <w:right w:val="single" w:sz="4" w:space="0" w:color="auto"/>
            </w:tcBorders>
          </w:tcPr>
          <w:p w14:paraId="2991ECDB" w14:textId="77777777" w:rsidR="0032234A" w:rsidRPr="0020612A" w:rsidRDefault="0032234A">
            <w:pPr>
              <w:pStyle w:val="TAH"/>
              <w:rPr>
                <w:rFonts w:eastAsia="SimSun"/>
              </w:rPr>
            </w:pPr>
            <w:r w:rsidRPr="0020612A">
              <w:t>N</w:t>
            </w:r>
            <w:r w:rsidRPr="0020612A">
              <w:rPr>
                <w:rFonts w:eastAsia="SimSun"/>
              </w:rPr>
              <w:t>OTE</w:t>
            </w:r>
          </w:p>
        </w:tc>
      </w:tr>
      <w:tr w:rsidR="0032234A" w:rsidRPr="0020612A" w14:paraId="7883D69F" w14:textId="77777777">
        <w:trPr>
          <w:jc w:val="center"/>
        </w:trPr>
        <w:tc>
          <w:tcPr>
            <w:tcW w:w="2185" w:type="dxa"/>
          </w:tcPr>
          <w:p w14:paraId="3387B560" w14:textId="77777777" w:rsidR="0032234A" w:rsidRPr="0020612A" w:rsidRDefault="0032234A">
            <w:pPr>
              <w:pStyle w:val="TAC"/>
            </w:pPr>
            <w:r w:rsidRPr="0020612A">
              <w:t xml:space="preserve">6 GHz </w:t>
            </w:r>
            <w:r w:rsidRPr="0020612A">
              <w:sym w:font="Symbol" w:char="F0A3"/>
            </w:r>
            <w:r w:rsidRPr="0020612A">
              <w:t xml:space="preserve"> f &lt; 12.75 GHz</w:t>
            </w:r>
          </w:p>
        </w:tc>
        <w:tc>
          <w:tcPr>
            <w:tcW w:w="1682" w:type="dxa"/>
          </w:tcPr>
          <w:p w14:paraId="7845FD30" w14:textId="77777777" w:rsidR="0032234A" w:rsidRPr="0020612A" w:rsidRDefault="0032234A">
            <w:pPr>
              <w:pStyle w:val="TAC"/>
            </w:pPr>
            <w:r w:rsidRPr="0020612A">
              <w:t>-30 dBm</w:t>
            </w:r>
          </w:p>
        </w:tc>
        <w:tc>
          <w:tcPr>
            <w:tcW w:w="1889" w:type="dxa"/>
          </w:tcPr>
          <w:p w14:paraId="300F080F" w14:textId="77777777" w:rsidR="0032234A" w:rsidRPr="0020612A" w:rsidRDefault="0032234A">
            <w:pPr>
              <w:pStyle w:val="TAC"/>
            </w:pPr>
            <w:r w:rsidRPr="0020612A">
              <w:t>1 MHz</w:t>
            </w:r>
          </w:p>
        </w:tc>
        <w:tc>
          <w:tcPr>
            <w:tcW w:w="2624" w:type="dxa"/>
          </w:tcPr>
          <w:p w14:paraId="4BB4F766" w14:textId="77777777" w:rsidR="0032234A" w:rsidRPr="0020612A" w:rsidRDefault="0032234A">
            <w:pPr>
              <w:pStyle w:val="TAC"/>
            </w:pPr>
          </w:p>
        </w:tc>
      </w:tr>
      <w:tr w:rsidR="0032234A" w:rsidRPr="0020612A" w14:paraId="3FDDEE2D" w14:textId="77777777">
        <w:trPr>
          <w:jc w:val="center"/>
        </w:trPr>
        <w:tc>
          <w:tcPr>
            <w:tcW w:w="2185" w:type="dxa"/>
          </w:tcPr>
          <w:p w14:paraId="74CD9868" w14:textId="77777777" w:rsidR="0032234A" w:rsidRPr="0020612A" w:rsidRDefault="0032234A">
            <w:pPr>
              <w:pStyle w:val="TAC"/>
            </w:pPr>
            <w:r w:rsidRPr="0020612A">
              <w:t xml:space="preserve">12.75 GHz </w:t>
            </w:r>
            <w:r w:rsidRPr="0020612A">
              <w:rPr>
                <w:rFonts w:cs="Arial"/>
              </w:rPr>
              <w:t>≤</w:t>
            </w:r>
            <w:r w:rsidRPr="0020612A">
              <w:t xml:space="preserve"> f </w:t>
            </w:r>
            <w:r w:rsidRPr="0020612A">
              <w:rPr>
                <w:rFonts w:cs="Arial"/>
              </w:rPr>
              <w:t>≤</w:t>
            </w:r>
            <w:r w:rsidRPr="0020612A">
              <w:t xml:space="preserve"> 2</w:t>
            </w:r>
            <w:r w:rsidRPr="0020612A">
              <w:rPr>
                <w:vertAlign w:val="superscript"/>
              </w:rPr>
              <w:t>nd</w:t>
            </w:r>
            <w:r w:rsidRPr="0020612A">
              <w:t xml:space="preserve"> harmonic of the upper frequency edge of the UL operating band in GHz</w:t>
            </w:r>
          </w:p>
        </w:tc>
        <w:tc>
          <w:tcPr>
            <w:tcW w:w="1682" w:type="dxa"/>
          </w:tcPr>
          <w:p w14:paraId="0E5CB75C" w14:textId="77777777" w:rsidR="0032234A" w:rsidRPr="0020612A" w:rsidRDefault="0032234A">
            <w:pPr>
              <w:pStyle w:val="TAC"/>
            </w:pPr>
            <w:r w:rsidRPr="0020612A">
              <w:t>-13 dBm</w:t>
            </w:r>
          </w:p>
        </w:tc>
        <w:tc>
          <w:tcPr>
            <w:tcW w:w="1889" w:type="dxa"/>
          </w:tcPr>
          <w:p w14:paraId="15F2F55A" w14:textId="77777777" w:rsidR="0032234A" w:rsidRPr="0020612A" w:rsidRDefault="0032234A">
            <w:pPr>
              <w:pStyle w:val="TAC"/>
            </w:pPr>
            <w:r w:rsidRPr="0020612A">
              <w:t>1 MHz</w:t>
            </w:r>
          </w:p>
        </w:tc>
        <w:tc>
          <w:tcPr>
            <w:tcW w:w="2624" w:type="dxa"/>
          </w:tcPr>
          <w:p w14:paraId="24BB48A0" w14:textId="77777777" w:rsidR="0032234A" w:rsidRPr="0020612A" w:rsidRDefault="0032234A">
            <w:pPr>
              <w:pStyle w:val="TAC"/>
            </w:pPr>
          </w:p>
        </w:tc>
      </w:tr>
      <w:tr w:rsidR="0032234A" w:rsidRPr="0020612A" w14:paraId="6BD1A0EC" w14:textId="77777777">
        <w:trPr>
          <w:jc w:val="center"/>
        </w:trPr>
        <w:tc>
          <w:tcPr>
            <w:tcW w:w="8380" w:type="dxa"/>
            <w:gridSpan w:val="4"/>
          </w:tcPr>
          <w:p w14:paraId="40071C33" w14:textId="59852B09" w:rsidR="0032234A" w:rsidRPr="0020612A" w:rsidRDefault="0032234A">
            <w:pPr>
              <w:pStyle w:val="TAN"/>
            </w:pPr>
            <w:r w:rsidRPr="0020612A">
              <w:t>NOTE 1:</w:t>
            </w:r>
            <w:r w:rsidRPr="0020612A">
              <w:tab/>
            </w:r>
            <w:r w:rsidR="002005B3" w:rsidRPr="0020612A">
              <w:t>Applies for Band n257, n258</w:t>
            </w:r>
            <w:r w:rsidR="002005B3" w:rsidRPr="00EF2A4E">
              <w:t>, n259</w:t>
            </w:r>
            <w:r w:rsidR="002005B3" w:rsidRPr="0020612A">
              <w:t>, n260, n261</w:t>
            </w:r>
          </w:p>
        </w:tc>
      </w:tr>
    </w:tbl>
    <w:p w14:paraId="64177A1D" w14:textId="19EB0654" w:rsidR="0032234A" w:rsidRPr="0020612A" w:rsidRDefault="0032234A">
      <w:pPr>
        <w:rPr>
          <w:rFonts w:eastAsia="SimSun"/>
        </w:rPr>
      </w:pPr>
    </w:p>
    <w:p w14:paraId="5AD79CAB" w14:textId="77777777" w:rsidR="008D3AE7" w:rsidRPr="0020612A" w:rsidRDefault="008D3AE7" w:rsidP="008D3AE7">
      <w:pPr>
        <w:pStyle w:val="Heading4"/>
      </w:pPr>
      <w:r w:rsidRPr="0020612A">
        <w:t>6.5.3.1_1</w:t>
      </w:r>
      <w:r w:rsidRPr="0020612A">
        <w:tab/>
        <w:t>Transmitter Spurious emissions with Power Boost</w:t>
      </w:r>
    </w:p>
    <w:p w14:paraId="6D583884" w14:textId="77777777" w:rsidR="002005B3" w:rsidRPr="0020612A" w:rsidRDefault="008D3AE7" w:rsidP="002005B3">
      <w:pPr>
        <w:pStyle w:val="EditorsNote"/>
        <w:rPr>
          <w:rFonts w:eastAsia="SimSun"/>
        </w:rPr>
      </w:pPr>
      <w:r w:rsidRPr="0020612A">
        <w:t xml:space="preserve">Editor’s Note: </w:t>
      </w:r>
      <w:r w:rsidR="002005B3" w:rsidRPr="0020612A">
        <w:t xml:space="preserve">This clause is complete for Band n257, n258, </w:t>
      </w:r>
      <w:r w:rsidR="002005B3">
        <w:t xml:space="preserve">n259, </w:t>
      </w:r>
      <w:r w:rsidR="002005B3" w:rsidRPr="0020612A">
        <w:t>n260 and n261</w:t>
      </w:r>
      <w:r w:rsidR="002005B3" w:rsidRPr="00EF2A4E">
        <w:t xml:space="preserve"> for PC1 and</w:t>
      </w:r>
      <w:r w:rsidR="002005B3" w:rsidRPr="0020612A">
        <w:t xml:space="preserve"> and PC3. The following aspects of the clause are for future consideration:</w:t>
      </w:r>
    </w:p>
    <w:p w14:paraId="1817CC2F" w14:textId="64D0E3CA" w:rsidR="008D3AE7" w:rsidRPr="0020612A" w:rsidRDefault="002005B3" w:rsidP="002005B3">
      <w:pPr>
        <w:pStyle w:val="EditorsNote"/>
        <w:rPr>
          <w:lang w:eastAsia="zh-CN"/>
        </w:rPr>
      </w:pPr>
      <w:r w:rsidRPr="0020612A">
        <w:t>-</w:t>
      </w:r>
      <w:r w:rsidRPr="0020612A">
        <w:tab/>
      </w:r>
      <w:r>
        <w:t>TRP Measurement uncertainty is TBD for above 87 GHz.</w:t>
      </w:r>
    </w:p>
    <w:p w14:paraId="70FD882C" w14:textId="77777777" w:rsidR="00F43B0F" w:rsidRPr="0020612A" w:rsidRDefault="008D3AE7" w:rsidP="005779BB">
      <w:pPr>
        <w:pStyle w:val="EditorsNote"/>
      </w:pPr>
      <w:r w:rsidRPr="0020612A">
        <w:t>-</w:t>
      </w:r>
      <w:r w:rsidRPr="0020612A">
        <w:tab/>
      </w:r>
      <w:r w:rsidR="00F43B0F" w:rsidRPr="0020612A">
        <w:rPr>
          <w:lang w:eastAsia="zh-CN"/>
        </w:rPr>
        <w:t>T</w:t>
      </w:r>
      <w:r w:rsidR="00F43B0F" w:rsidRPr="0020612A">
        <w:t>est procedure only includes the testing of smartphone</w:t>
      </w:r>
      <w:r w:rsidR="00F43B0F" w:rsidRPr="0020612A">
        <w:rPr>
          <w:lang w:eastAsia="zh-CN"/>
        </w:rPr>
        <w:t xml:space="preserve"> and is FFS for </w:t>
      </w:r>
      <w:r w:rsidR="00F43B0F" w:rsidRPr="0020612A">
        <w:t>laptop and FWA</w:t>
      </w:r>
      <w:r w:rsidR="00F43B0F" w:rsidRPr="0020612A">
        <w:rPr>
          <w:lang w:eastAsia="zh-CN"/>
        </w:rPr>
        <w:t>.</w:t>
      </w:r>
    </w:p>
    <w:p w14:paraId="297B533B" w14:textId="344443DC" w:rsidR="00F43B0F" w:rsidRPr="0020612A" w:rsidRDefault="005779BB" w:rsidP="005779BB">
      <w:pPr>
        <w:pStyle w:val="EditorsNote"/>
      </w:pPr>
      <w:r>
        <w:t>-</w:t>
      </w:r>
      <w:r>
        <w:tab/>
      </w:r>
      <w:r w:rsidR="00F43B0F" w:rsidRPr="00F91F2A">
        <w:t>For a transition period until RAN5#103 meeting (May 2024), previous fine/coarse TRP measurement grid and offset values for corresponding coarse TRP measurement in TS 38.521-2 V17.2.0 are allowed for TE implementation.</w:t>
      </w:r>
    </w:p>
    <w:p w14:paraId="69ACA180" w14:textId="77777777" w:rsidR="008D3AE7" w:rsidRPr="0020612A" w:rsidRDefault="008D3AE7" w:rsidP="008D3AE7">
      <w:pPr>
        <w:pStyle w:val="H6"/>
      </w:pPr>
      <w:bookmarkStart w:id="105" w:name="_CR6_5_3_1_1_1"/>
      <w:r w:rsidRPr="0020612A">
        <w:t>6.5.3.1_1.1</w:t>
      </w:r>
      <w:r w:rsidRPr="0020612A">
        <w:tab/>
        <w:t>Test purpose</w:t>
      </w:r>
    </w:p>
    <w:bookmarkEnd w:id="105"/>
    <w:p w14:paraId="1EBC8F3B" w14:textId="77777777" w:rsidR="008D3AE7" w:rsidRPr="0020612A" w:rsidRDefault="008D3AE7" w:rsidP="008D3AE7">
      <w:pPr>
        <w:rPr>
          <w:rFonts w:eastAsia="SimSun"/>
        </w:rPr>
      </w:pPr>
      <w:r w:rsidRPr="0020612A">
        <w:rPr>
          <w:rFonts w:eastAsia="SimSun"/>
        </w:rPr>
        <w:t>Same as clause 6.5.3.1.1.</w:t>
      </w:r>
    </w:p>
    <w:p w14:paraId="42CF9B35" w14:textId="77777777" w:rsidR="008D3AE7" w:rsidRPr="0020612A" w:rsidRDefault="008D3AE7" w:rsidP="008D3AE7">
      <w:pPr>
        <w:pStyle w:val="H6"/>
      </w:pPr>
      <w:bookmarkStart w:id="106" w:name="_CR6_5_3_1_1_2"/>
      <w:r w:rsidRPr="0020612A">
        <w:t>6.5.3.1_1.2</w:t>
      </w:r>
      <w:r w:rsidRPr="0020612A">
        <w:tab/>
        <w:t>Test applicability</w:t>
      </w:r>
    </w:p>
    <w:bookmarkEnd w:id="106"/>
    <w:p w14:paraId="318212C0" w14:textId="77777777" w:rsidR="008D3AE7" w:rsidRPr="0020612A" w:rsidRDefault="008D3AE7" w:rsidP="008D3AE7">
      <w:pPr>
        <w:rPr>
          <w:lang w:eastAsia="ja-JP"/>
        </w:rPr>
      </w:pPr>
      <w:r w:rsidRPr="0020612A">
        <w:t xml:space="preserve">This test case applies to all types of NR UE release 16 and forward supporting </w:t>
      </w:r>
      <w:r w:rsidRPr="0020612A">
        <w:rPr>
          <w:i/>
          <w:iCs/>
        </w:rPr>
        <w:t>mpr-PowerBoost-FR2-r16</w:t>
      </w:r>
      <w:r w:rsidRPr="0020612A">
        <w:t xml:space="preserve"> UE capability.</w:t>
      </w:r>
    </w:p>
    <w:p w14:paraId="66162910" w14:textId="77777777" w:rsidR="008D3AE7" w:rsidRPr="0020612A" w:rsidRDefault="008D3AE7" w:rsidP="008D3AE7">
      <w:pPr>
        <w:pStyle w:val="H6"/>
      </w:pPr>
      <w:bookmarkStart w:id="107" w:name="_CR6_5_3_1_1_3"/>
      <w:r w:rsidRPr="0020612A">
        <w:t>6.5.3.1_1.3</w:t>
      </w:r>
      <w:r w:rsidRPr="0020612A">
        <w:tab/>
        <w:t>Minimum conformance requirements</w:t>
      </w:r>
    </w:p>
    <w:bookmarkEnd w:id="107"/>
    <w:p w14:paraId="7B32386E" w14:textId="77777777" w:rsidR="008D3AE7" w:rsidRPr="0020612A" w:rsidRDefault="008D3AE7" w:rsidP="008D3AE7">
      <w:r w:rsidRPr="0020612A">
        <w:t>Same as clause 6.5.3.1.3.</w:t>
      </w:r>
    </w:p>
    <w:p w14:paraId="50ABCA32" w14:textId="77777777" w:rsidR="008D3AE7" w:rsidRPr="0020612A" w:rsidRDefault="008D3AE7" w:rsidP="008D3AE7">
      <w:pPr>
        <w:pStyle w:val="H6"/>
      </w:pPr>
      <w:bookmarkStart w:id="108" w:name="_CR6_5_3_1_1_4"/>
      <w:r w:rsidRPr="0020612A">
        <w:t>6.5.3.1_1.4</w:t>
      </w:r>
      <w:r w:rsidRPr="0020612A">
        <w:tab/>
        <w:t>Test description</w:t>
      </w:r>
    </w:p>
    <w:p w14:paraId="6978D247" w14:textId="77777777" w:rsidR="008D3AE7" w:rsidRPr="0020612A" w:rsidRDefault="008D3AE7" w:rsidP="008D3AE7">
      <w:pPr>
        <w:pStyle w:val="H6"/>
      </w:pPr>
      <w:bookmarkStart w:id="109" w:name="_CR6_5_3_1_1_4_1"/>
      <w:bookmarkEnd w:id="108"/>
      <w:r w:rsidRPr="0020612A">
        <w:t>6.5.3.1_1.4.1</w:t>
      </w:r>
      <w:r w:rsidRPr="0020612A">
        <w:tab/>
      </w:r>
      <w:r w:rsidRPr="0020612A">
        <w:rPr>
          <w:snapToGrid w:val="0"/>
        </w:rPr>
        <w:t>Initial conditions</w:t>
      </w:r>
    </w:p>
    <w:bookmarkEnd w:id="109"/>
    <w:p w14:paraId="5B27E022" w14:textId="77777777" w:rsidR="008D3AE7" w:rsidRPr="0020612A" w:rsidRDefault="008D3AE7" w:rsidP="008D3AE7">
      <w:pPr>
        <w:rPr>
          <w:lang w:eastAsia="zh-CN"/>
        </w:rPr>
      </w:pPr>
      <w:r w:rsidRPr="0020612A">
        <w:t>Initial conditions are a set of test configurations the UE needs to be tested in and the steps for the SS to take with the UE to reach the correct measurement state.</w:t>
      </w:r>
    </w:p>
    <w:p w14:paraId="23CE593C" w14:textId="77777777" w:rsidR="008D3AE7" w:rsidRPr="0020612A" w:rsidRDefault="008D3AE7" w:rsidP="008D3AE7">
      <w:r w:rsidRPr="0020612A">
        <w:t xml:space="preserve">The initial test configurations consist of environmental conditions, test frequencies, and channel bandwidths based on NR operating bands specified in </w:t>
      </w:r>
      <w:r w:rsidRPr="0020612A">
        <w:rPr>
          <w:lang w:eastAsia="zh-CN"/>
        </w:rPr>
        <w:t>T</w:t>
      </w:r>
      <w:r w:rsidRPr="0020612A">
        <w:t xml:space="preserve">able 5.3.5-1. All of these configurations shall be tested with applicable test parameters for each channel bandwidth and subcarrier spacing, are shown in </w:t>
      </w:r>
      <w:r w:rsidRPr="0020612A">
        <w:rPr>
          <w:lang w:eastAsia="zh-CN"/>
        </w:rPr>
        <w:t>T</w:t>
      </w:r>
      <w:r w:rsidRPr="0020612A">
        <w:t>able 6.5.</w:t>
      </w:r>
      <w:r w:rsidRPr="0020612A">
        <w:rPr>
          <w:lang w:eastAsia="zh-CN"/>
        </w:rPr>
        <w:t>3</w:t>
      </w:r>
      <w:r w:rsidRPr="0020612A">
        <w:t>.</w:t>
      </w:r>
      <w:r w:rsidRPr="0020612A">
        <w:rPr>
          <w:lang w:eastAsia="zh-CN"/>
        </w:rPr>
        <w:t>1_1</w:t>
      </w:r>
      <w:r w:rsidRPr="0020612A">
        <w:t>.4.1-1. The details of the uplink reference measurement channels (RMCs) are specified in Annexes A.2. Configurations of PDSCH and PDCCH before measurement are specified in Annex C.2.</w:t>
      </w:r>
    </w:p>
    <w:p w14:paraId="3E422751" w14:textId="77777777" w:rsidR="008D3AE7" w:rsidRPr="0020612A" w:rsidRDefault="008D3AE7" w:rsidP="008D3AE7">
      <w:pPr>
        <w:pStyle w:val="TH"/>
      </w:pPr>
      <w:bookmarkStart w:id="110" w:name="_CRTable6_5_3_1_1_4_11"/>
      <w:r w:rsidRPr="0020612A">
        <w:t xml:space="preserve">Table </w:t>
      </w:r>
      <w:bookmarkEnd w:id="110"/>
      <w:r w:rsidRPr="0020612A">
        <w:t>6.5.3.1_1.4.1-1: Test Configuration Table</w:t>
      </w:r>
    </w:p>
    <w:tbl>
      <w:tblPr>
        <w:tblW w:w="41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881"/>
        <w:gridCol w:w="799"/>
        <w:gridCol w:w="1524"/>
        <w:gridCol w:w="432"/>
        <w:gridCol w:w="1508"/>
        <w:gridCol w:w="2216"/>
      </w:tblGrid>
      <w:tr w:rsidR="008D3AE7" w:rsidRPr="0020612A" w14:paraId="79D3919D" w14:textId="77777777" w:rsidTr="004367ED">
        <w:trPr>
          <w:jc w:val="center"/>
        </w:trPr>
        <w:tc>
          <w:tcPr>
            <w:tcW w:w="5000" w:type="pct"/>
            <w:gridSpan w:val="7"/>
          </w:tcPr>
          <w:p w14:paraId="0AEB2413" w14:textId="77777777" w:rsidR="008D3AE7" w:rsidRPr="0020612A" w:rsidRDefault="008D3AE7" w:rsidP="004367ED">
            <w:pPr>
              <w:pStyle w:val="TAH"/>
            </w:pPr>
            <w:r w:rsidRPr="0020612A">
              <w:t>Default Conditions</w:t>
            </w:r>
          </w:p>
        </w:tc>
      </w:tr>
      <w:tr w:rsidR="008D3AE7" w:rsidRPr="0020612A" w14:paraId="3ED74D6C" w14:textId="77777777" w:rsidTr="004367ED">
        <w:trPr>
          <w:jc w:val="center"/>
        </w:trPr>
        <w:tc>
          <w:tcPr>
            <w:tcW w:w="2683" w:type="pct"/>
            <w:gridSpan w:val="5"/>
          </w:tcPr>
          <w:p w14:paraId="44863463" w14:textId="77777777" w:rsidR="008D3AE7" w:rsidRPr="0020612A" w:rsidRDefault="008D3AE7" w:rsidP="004367ED">
            <w:pPr>
              <w:pStyle w:val="TAL"/>
            </w:pPr>
            <w:r w:rsidRPr="0020612A">
              <w:t>Test Environment as specified in TS 38.508-1 [10] subclause 4.1</w:t>
            </w:r>
          </w:p>
        </w:tc>
        <w:tc>
          <w:tcPr>
            <w:tcW w:w="2317" w:type="pct"/>
            <w:gridSpan w:val="2"/>
          </w:tcPr>
          <w:p w14:paraId="6B9499A5" w14:textId="77777777" w:rsidR="008D3AE7" w:rsidRPr="0020612A" w:rsidRDefault="008D3AE7" w:rsidP="004367ED">
            <w:pPr>
              <w:pStyle w:val="TAL"/>
            </w:pPr>
            <w:r w:rsidRPr="0020612A">
              <w:t>Normal</w:t>
            </w:r>
          </w:p>
        </w:tc>
      </w:tr>
      <w:tr w:rsidR="008D3AE7" w:rsidRPr="0020612A" w14:paraId="71DA7AA8" w14:textId="77777777" w:rsidTr="004367ED">
        <w:trPr>
          <w:jc w:val="center"/>
        </w:trPr>
        <w:tc>
          <w:tcPr>
            <w:tcW w:w="2683" w:type="pct"/>
            <w:gridSpan w:val="5"/>
          </w:tcPr>
          <w:p w14:paraId="64C1F316" w14:textId="77777777" w:rsidR="008D3AE7" w:rsidRPr="0020612A" w:rsidRDefault="008D3AE7" w:rsidP="004367ED">
            <w:pPr>
              <w:pStyle w:val="TAL"/>
            </w:pPr>
            <w:r w:rsidRPr="0020612A">
              <w:t>Test Frequencies as specified in TS 38.508-1 [10] subclause 4.3.1</w:t>
            </w:r>
          </w:p>
        </w:tc>
        <w:tc>
          <w:tcPr>
            <w:tcW w:w="2317" w:type="pct"/>
            <w:gridSpan w:val="2"/>
          </w:tcPr>
          <w:p w14:paraId="7F977E70" w14:textId="77777777" w:rsidR="008D3AE7" w:rsidRPr="0020612A" w:rsidRDefault="008D3AE7" w:rsidP="004367ED">
            <w:pPr>
              <w:pStyle w:val="TAL"/>
            </w:pPr>
            <w:r w:rsidRPr="0020612A">
              <w:t>Low Range, High Range</w:t>
            </w:r>
          </w:p>
        </w:tc>
      </w:tr>
      <w:tr w:rsidR="008D3AE7" w:rsidRPr="0020612A" w14:paraId="38CCD912" w14:textId="77777777" w:rsidTr="004367ED">
        <w:trPr>
          <w:jc w:val="center"/>
        </w:trPr>
        <w:tc>
          <w:tcPr>
            <w:tcW w:w="2683" w:type="pct"/>
            <w:gridSpan w:val="5"/>
          </w:tcPr>
          <w:p w14:paraId="65A0757E" w14:textId="77777777" w:rsidR="008D3AE7" w:rsidRPr="0020612A" w:rsidRDefault="008D3AE7" w:rsidP="004367ED">
            <w:pPr>
              <w:pStyle w:val="TAL"/>
            </w:pPr>
            <w:r w:rsidRPr="0020612A">
              <w:t>Test Channel Bandwidths as specified in TS 38.508-1 [10] subclause 4.3.1</w:t>
            </w:r>
          </w:p>
        </w:tc>
        <w:tc>
          <w:tcPr>
            <w:tcW w:w="2317" w:type="pct"/>
            <w:gridSpan w:val="2"/>
          </w:tcPr>
          <w:p w14:paraId="57C8435B" w14:textId="77777777" w:rsidR="008D3AE7" w:rsidRPr="0020612A" w:rsidRDefault="008D3AE7" w:rsidP="004367ED">
            <w:pPr>
              <w:pStyle w:val="TAL"/>
            </w:pPr>
            <w:r w:rsidRPr="0020612A">
              <w:t>Highest</w:t>
            </w:r>
          </w:p>
        </w:tc>
      </w:tr>
      <w:tr w:rsidR="008D3AE7" w:rsidRPr="0020612A" w14:paraId="49DCAD15" w14:textId="77777777" w:rsidTr="004367ED">
        <w:trPr>
          <w:jc w:val="center"/>
        </w:trPr>
        <w:tc>
          <w:tcPr>
            <w:tcW w:w="2683" w:type="pct"/>
            <w:gridSpan w:val="5"/>
          </w:tcPr>
          <w:p w14:paraId="25B0474E" w14:textId="77777777" w:rsidR="008D3AE7" w:rsidRPr="0020612A" w:rsidRDefault="008D3AE7" w:rsidP="004367ED">
            <w:pPr>
              <w:pStyle w:val="TAL"/>
            </w:pPr>
            <w:r w:rsidRPr="0020612A">
              <w:t>Test SCS as specified in Table 5.3.5-1</w:t>
            </w:r>
          </w:p>
        </w:tc>
        <w:tc>
          <w:tcPr>
            <w:tcW w:w="2317" w:type="pct"/>
            <w:gridSpan w:val="2"/>
          </w:tcPr>
          <w:p w14:paraId="76AC44EA" w14:textId="77777777" w:rsidR="008D3AE7" w:rsidRPr="0020612A" w:rsidRDefault="008D3AE7" w:rsidP="004367ED">
            <w:pPr>
              <w:pStyle w:val="TAL"/>
            </w:pPr>
            <w:r w:rsidRPr="0020612A">
              <w:t>120kHz</w:t>
            </w:r>
          </w:p>
        </w:tc>
      </w:tr>
      <w:tr w:rsidR="008D3AE7" w:rsidRPr="0020612A" w14:paraId="4E7FF159" w14:textId="77777777" w:rsidTr="004367ED">
        <w:trPr>
          <w:jc w:val="center"/>
        </w:trPr>
        <w:tc>
          <w:tcPr>
            <w:tcW w:w="5000" w:type="pct"/>
            <w:gridSpan w:val="7"/>
          </w:tcPr>
          <w:p w14:paraId="31E8E402" w14:textId="77777777" w:rsidR="008D3AE7" w:rsidRPr="0020612A" w:rsidRDefault="008D3AE7" w:rsidP="004367ED">
            <w:pPr>
              <w:pStyle w:val="TAH"/>
            </w:pPr>
            <w:r w:rsidRPr="0020612A">
              <w:t>Test Parameters</w:t>
            </w:r>
          </w:p>
        </w:tc>
      </w:tr>
      <w:tr w:rsidR="008D3AE7" w:rsidRPr="0020612A" w14:paraId="6844FD68" w14:textId="77777777" w:rsidTr="004367ED">
        <w:trPr>
          <w:jc w:val="center"/>
        </w:trPr>
        <w:tc>
          <w:tcPr>
            <w:tcW w:w="421" w:type="pct"/>
            <w:shd w:val="clear" w:color="auto" w:fill="auto"/>
          </w:tcPr>
          <w:p w14:paraId="1D5ACE42" w14:textId="77777777" w:rsidR="008D3AE7" w:rsidRPr="0020612A" w:rsidRDefault="008D3AE7" w:rsidP="004367ED">
            <w:pPr>
              <w:pStyle w:val="TAH"/>
            </w:pPr>
            <w:r w:rsidRPr="0020612A">
              <w:t>Test ID</w:t>
            </w:r>
          </w:p>
        </w:tc>
        <w:tc>
          <w:tcPr>
            <w:tcW w:w="548" w:type="pct"/>
            <w:tcBorders>
              <w:bottom w:val="single" w:sz="4" w:space="0" w:color="auto"/>
            </w:tcBorders>
          </w:tcPr>
          <w:p w14:paraId="3FA7752C" w14:textId="77777777" w:rsidR="008D3AE7" w:rsidRPr="0020612A" w:rsidRDefault="008D3AE7" w:rsidP="004367ED">
            <w:pPr>
              <w:pStyle w:val="TAH"/>
            </w:pPr>
            <w:r w:rsidRPr="0020612A">
              <w:t>ChBw</w:t>
            </w:r>
          </w:p>
        </w:tc>
        <w:tc>
          <w:tcPr>
            <w:tcW w:w="497" w:type="pct"/>
            <w:tcBorders>
              <w:bottom w:val="single" w:sz="4" w:space="0" w:color="auto"/>
            </w:tcBorders>
          </w:tcPr>
          <w:p w14:paraId="1646DF7F" w14:textId="77777777" w:rsidR="008D3AE7" w:rsidRPr="0020612A" w:rsidRDefault="008D3AE7" w:rsidP="004367ED">
            <w:pPr>
              <w:pStyle w:val="TAH"/>
            </w:pPr>
            <w:r w:rsidRPr="0020612A">
              <w:t>SCS</w:t>
            </w:r>
          </w:p>
        </w:tc>
        <w:tc>
          <w:tcPr>
            <w:tcW w:w="948" w:type="pct"/>
            <w:shd w:val="clear" w:color="auto" w:fill="auto"/>
          </w:tcPr>
          <w:p w14:paraId="37F8BBB1" w14:textId="77777777" w:rsidR="008D3AE7" w:rsidRPr="0020612A" w:rsidRDefault="008D3AE7" w:rsidP="004367ED">
            <w:pPr>
              <w:pStyle w:val="TAH"/>
            </w:pPr>
            <w:r w:rsidRPr="0020612A">
              <w:t>Downlink Configuration</w:t>
            </w:r>
          </w:p>
        </w:tc>
        <w:tc>
          <w:tcPr>
            <w:tcW w:w="2586" w:type="pct"/>
            <w:gridSpan w:val="3"/>
          </w:tcPr>
          <w:p w14:paraId="5C4543C0" w14:textId="77777777" w:rsidR="008D3AE7" w:rsidRPr="0020612A" w:rsidRDefault="008D3AE7" w:rsidP="004367ED">
            <w:pPr>
              <w:pStyle w:val="TAH"/>
            </w:pPr>
            <w:r w:rsidRPr="0020612A">
              <w:t>Uplink Configuration</w:t>
            </w:r>
          </w:p>
        </w:tc>
      </w:tr>
      <w:tr w:rsidR="008D3AE7" w:rsidRPr="0020612A" w14:paraId="58C378CB" w14:textId="77777777" w:rsidTr="004367ED">
        <w:trPr>
          <w:jc w:val="center"/>
        </w:trPr>
        <w:tc>
          <w:tcPr>
            <w:tcW w:w="421" w:type="pct"/>
            <w:shd w:val="clear" w:color="auto" w:fill="auto"/>
          </w:tcPr>
          <w:p w14:paraId="39BA64C2" w14:textId="77777777" w:rsidR="008D3AE7" w:rsidRPr="0020612A" w:rsidRDefault="008D3AE7" w:rsidP="004367ED">
            <w:pPr>
              <w:pStyle w:val="TAH"/>
            </w:pPr>
          </w:p>
        </w:tc>
        <w:tc>
          <w:tcPr>
            <w:tcW w:w="548" w:type="pct"/>
            <w:tcBorders>
              <w:bottom w:val="single" w:sz="4" w:space="0" w:color="auto"/>
            </w:tcBorders>
          </w:tcPr>
          <w:p w14:paraId="3EB8487C" w14:textId="77777777" w:rsidR="008D3AE7" w:rsidRPr="0020612A" w:rsidRDefault="008D3AE7" w:rsidP="004367ED">
            <w:pPr>
              <w:pStyle w:val="TAC"/>
            </w:pPr>
          </w:p>
        </w:tc>
        <w:tc>
          <w:tcPr>
            <w:tcW w:w="497" w:type="pct"/>
            <w:tcBorders>
              <w:bottom w:val="nil"/>
            </w:tcBorders>
          </w:tcPr>
          <w:p w14:paraId="3EC18700" w14:textId="77777777" w:rsidR="008D3AE7" w:rsidRPr="0020612A" w:rsidRDefault="008D3AE7" w:rsidP="004367ED">
            <w:pPr>
              <w:pStyle w:val="TAC"/>
            </w:pPr>
            <w:r w:rsidRPr="0020612A">
              <w:t>Default</w:t>
            </w:r>
          </w:p>
        </w:tc>
        <w:tc>
          <w:tcPr>
            <w:tcW w:w="948" w:type="pct"/>
            <w:vMerge w:val="restart"/>
            <w:shd w:val="clear" w:color="auto" w:fill="auto"/>
          </w:tcPr>
          <w:p w14:paraId="2164EF8E" w14:textId="77777777" w:rsidR="008D3AE7" w:rsidRPr="0020612A" w:rsidRDefault="008D3AE7" w:rsidP="004367ED">
            <w:pPr>
              <w:pStyle w:val="TAC"/>
            </w:pPr>
            <w:r w:rsidRPr="0020612A">
              <w:rPr>
                <w:rFonts w:eastAsia="Yu Mincho"/>
              </w:rPr>
              <w:t>-</w:t>
            </w:r>
          </w:p>
        </w:tc>
        <w:tc>
          <w:tcPr>
            <w:tcW w:w="1207" w:type="pct"/>
            <w:gridSpan w:val="2"/>
          </w:tcPr>
          <w:p w14:paraId="3846EB49" w14:textId="77777777" w:rsidR="008D3AE7" w:rsidRPr="0020612A" w:rsidRDefault="008D3AE7" w:rsidP="004367ED">
            <w:pPr>
              <w:pStyle w:val="TAH"/>
            </w:pPr>
            <w:r w:rsidRPr="0020612A">
              <w:t>Modulation</w:t>
            </w:r>
          </w:p>
        </w:tc>
        <w:tc>
          <w:tcPr>
            <w:tcW w:w="1379" w:type="pct"/>
            <w:shd w:val="clear" w:color="auto" w:fill="auto"/>
          </w:tcPr>
          <w:p w14:paraId="13BD1B0D" w14:textId="77777777" w:rsidR="008D3AE7" w:rsidRPr="0020612A" w:rsidRDefault="008D3AE7" w:rsidP="004367ED">
            <w:pPr>
              <w:pStyle w:val="TAH"/>
            </w:pPr>
            <w:r w:rsidRPr="0020612A">
              <w:t>RB allocation (N</w:t>
            </w:r>
            <w:r w:rsidRPr="0020612A">
              <w:rPr>
                <w:rFonts w:eastAsia="SimSun"/>
              </w:rPr>
              <w:t>OTE</w:t>
            </w:r>
            <w:r w:rsidRPr="0020612A">
              <w:t xml:space="preserve"> 1)</w:t>
            </w:r>
          </w:p>
        </w:tc>
      </w:tr>
      <w:tr w:rsidR="008D3AE7" w:rsidRPr="0020612A" w14:paraId="4A940AE7" w14:textId="77777777" w:rsidTr="004367ED">
        <w:trPr>
          <w:jc w:val="center"/>
        </w:trPr>
        <w:tc>
          <w:tcPr>
            <w:tcW w:w="421" w:type="pct"/>
            <w:shd w:val="clear" w:color="auto" w:fill="auto"/>
          </w:tcPr>
          <w:p w14:paraId="5DFDF0FD" w14:textId="77777777" w:rsidR="008D3AE7" w:rsidRPr="0020612A" w:rsidRDefault="008D3AE7" w:rsidP="004367ED">
            <w:pPr>
              <w:pStyle w:val="TAC"/>
            </w:pPr>
            <w:r w:rsidRPr="0020612A">
              <w:t>1</w:t>
            </w:r>
          </w:p>
        </w:tc>
        <w:tc>
          <w:tcPr>
            <w:tcW w:w="548" w:type="pct"/>
            <w:tcBorders>
              <w:top w:val="single" w:sz="4" w:space="0" w:color="auto"/>
              <w:bottom w:val="single" w:sz="4" w:space="0" w:color="auto"/>
            </w:tcBorders>
          </w:tcPr>
          <w:p w14:paraId="721313AA" w14:textId="77777777" w:rsidR="008D3AE7" w:rsidRPr="0020612A" w:rsidRDefault="008D3AE7" w:rsidP="004367ED">
            <w:pPr>
              <w:pStyle w:val="TAC"/>
            </w:pPr>
            <w:r w:rsidRPr="0020612A">
              <w:t>50</w:t>
            </w:r>
          </w:p>
        </w:tc>
        <w:tc>
          <w:tcPr>
            <w:tcW w:w="497" w:type="pct"/>
            <w:tcBorders>
              <w:top w:val="nil"/>
              <w:bottom w:val="nil"/>
            </w:tcBorders>
          </w:tcPr>
          <w:p w14:paraId="60E66754" w14:textId="77777777" w:rsidR="008D3AE7" w:rsidRPr="0020612A" w:rsidRDefault="008D3AE7" w:rsidP="004367ED">
            <w:pPr>
              <w:pStyle w:val="TAC"/>
            </w:pPr>
          </w:p>
        </w:tc>
        <w:tc>
          <w:tcPr>
            <w:tcW w:w="948" w:type="pct"/>
            <w:vMerge/>
            <w:tcBorders>
              <w:bottom w:val="nil"/>
            </w:tcBorders>
            <w:shd w:val="clear" w:color="auto" w:fill="auto"/>
          </w:tcPr>
          <w:p w14:paraId="0216E40D" w14:textId="77777777" w:rsidR="008D3AE7" w:rsidRPr="0020612A" w:rsidRDefault="008D3AE7" w:rsidP="004367ED">
            <w:pPr>
              <w:pStyle w:val="TAC"/>
            </w:pPr>
          </w:p>
        </w:tc>
        <w:tc>
          <w:tcPr>
            <w:tcW w:w="1207" w:type="pct"/>
            <w:gridSpan w:val="2"/>
            <w:tcBorders>
              <w:bottom w:val="nil"/>
            </w:tcBorders>
          </w:tcPr>
          <w:p w14:paraId="433774BB" w14:textId="77777777" w:rsidR="008D3AE7" w:rsidRPr="0020612A" w:rsidRDefault="008D3AE7" w:rsidP="004367ED">
            <w:pPr>
              <w:pStyle w:val="TAC"/>
            </w:pPr>
            <w:r w:rsidRPr="0020612A">
              <w:t>DFT-s-OFDM QPSK</w:t>
            </w:r>
          </w:p>
        </w:tc>
        <w:tc>
          <w:tcPr>
            <w:tcW w:w="1379" w:type="pct"/>
            <w:tcBorders>
              <w:bottom w:val="nil"/>
            </w:tcBorders>
            <w:shd w:val="clear" w:color="auto" w:fill="auto"/>
          </w:tcPr>
          <w:p w14:paraId="4185F1A4" w14:textId="77777777" w:rsidR="008D3AE7" w:rsidRPr="0020612A" w:rsidRDefault="008D3AE7" w:rsidP="004367ED">
            <w:pPr>
              <w:pStyle w:val="TAC"/>
            </w:pPr>
            <w:r w:rsidRPr="0020612A">
              <w:t>Inner_Full for PC2, PC3</w:t>
            </w:r>
          </w:p>
        </w:tc>
      </w:tr>
      <w:tr w:rsidR="008D3AE7" w:rsidRPr="0020612A" w14:paraId="7C535843" w14:textId="77777777" w:rsidTr="004367ED">
        <w:trPr>
          <w:jc w:val="center"/>
        </w:trPr>
        <w:tc>
          <w:tcPr>
            <w:tcW w:w="421" w:type="pct"/>
            <w:shd w:val="clear" w:color="auto" w:fill="auto"/>
          </w:tcPr>
          <w:p w14:paraId="2C731018" w14:textId="77777777" w:rsidR="008D3AE7" w:rsidRPr="0020612A" w:rsidRDefault="008D3AE7" w:rsidP="004367ED">
            <w:pPr>
              <w:keepNext/>
              <w:keepLines/>
              <w:spacing w:after="0"/>
              <w:jc w:val="center"/>
              <w:rPr>
                <w:rFonts w:ascii="Arial" w:eastAsia="SimSun" w:hAnsi="Arial"/>
                <w:sz w:val="18"/>
              </w:rPr>
            </w:pPr>
            <w:r w:rsidRPr="0020612A">
              <w:rPr>
                <w:rFonts w:ascii="Arial" w:eastAsia="SimSun" w:hAnsi="Arial"/>
                <w:sz w:val="18"/>
              </w:rPr>
              <w:t>2</w:t>
            </w:r>
          </w:p>
        </w:tc>
        <w:tc>
          <w:tcPr>
            <w:tcW w:w="548" w:type="pct"/>
            <w:tcBorders>
              <w:top w:val="single" w:sz="4" w:space="0" w:color="auto"/>
              <w:bottom w:val="single" w:sz="4" w:space="0" w:color="auto"/>
            </w:tcBorders>
          </w:tcPr>
          <w:p w14:paraId="553D29D5" w14:textId="77777777" w:rsidR="008D3AE7" w:rsidRPr="0020612A" w:rsidRDefault="008D3AE7" w:rsidP="004367ED">
            <w:pPr>
              <w:keepNext/>
              <w:keepLines/>
              <w:spacing w:after="0"/>
              <w:jc w:val="center"/>
              <w:rPr>
                <w:rFonts w:ascii="Arial" w:eastAsia="SimSun" w:hAnsi="Arial"/>
                <w:sz w:val="18"/>
              </w:rPr>
            </w:pPr>
            <w:r w:rsidRPr="0020612A">
              <w:rPr>
                <w:rFonts w:ascii="Arial" w:eastAsia="SimSun" w:hAnsi="Arial"/>
                <w:sz w:val="18"/>
              </w:rPr>
              <w:t>100</w:t>
            </w:r>
          </w:p>
        </w:tc>
        <w:tc>
          <w:tcPr>
            <w:tcW w:w="497" w:type="pct"/>
            <w:tcBorders>
              <w:top w:val="nil"/>
              <w:bottom w:val="nil"/>
            </w:tcBorders>
          </w:tcPr>
          <w:p w14:paraId="267AA44D" w14:textId="77777777" w:rsidR="008D3AE7" w:rsidRPr="0020612A" w:rsidRDefault="008D3AE7" w:rsidP="004367ED">
            <w:pPr>
              <w:keepNext/>
              <w:keepLines/>
              <w:spacing w:after="0"/>
              <w:jc w:val="center"/>
              <w:rPr>
                <w:rFonts w:ascii="Arial" w:eastAsia="SimSun" w:hAnsi="Arial"/>
                <w:sz w:val="18"/>
              </w:rPr>
            </w:pPr>
          </w:p>
        </w:tc>
        <w:tc>
          <w:tcPr>
            <w:tcW w:w="948" w:type="pct"/>
            <w:tcBorders>
              <w:top w:val="nil"/>
              <w:bottom w:val="nil"/>
            </w:tcBorders>
            <w:shd w:val="clear" w:color="auto" w:fill="auto"/>
          </w:tcPr>
          <w:p w14:paraId="49FDE23B" w14:textId="77777777" w:rsidR="008D3AE7" w:rsidRPr="0020612A" w:rsidRDefault="008D3AE7" w:rsidP="004367ED">
            <w:pPr>
              <w:keepNext/>
              <w:keepLines/>
              <w:spacing w:after="0"/>
              <w:jc w:val="center"/>
              <w:rPr>
                <w:rFonts w:ascii="Arial" w:eastAsia="SimSun" w:hAnsi="Arial"/>
                <w:sz w:val="18"/>
              </w:rPr>
            </w:pPr>
          </w:p>
        </w:tc>
        <w:tc>
          <w:tcPr>
            <w:tcW w:w="1207" w:type="pct"/>
            <w:gridSpan w:val="2"/>
            <w:tcBorders>
              <w:top w:val="nil"/>
              <w:bottom w:val="nil"/>
            </w:tcBorders>
          </w:tcPr>
          <w:p w14:paraId="2BDCDD7B" w14:textId="77777777" w:rsidR="008D3AE7" w:rsidRPr="0020612A" w:rsidRDefault="008D3AE7" w:rsidP="004367ED">
            <w:pPr>
              <w:keepNext/>
              <w:keepLines/>
              <w:spacing w:after="0"/>
              <w:jc w:val="center"/>
              <w:rPr>
                <w:rFonts w:ascii="Arial" w:eastAsia="SimSun" w:hAnsi="Arial"/>
                <w:sz w:val="18"/>
              </w:rPr>
            </w:pPr>
          </w:p>
        </w:tc>
        <w:tc>
          <w:tcPr>
            <w:tcW w:w="1379" w:type="pct"/>
            <w:tcBorders>
              <w:top w:val="nil"/>
              <w:bottom w:val="nil"/>
            </w:tcBorders>
            <w:shd w:val="clear" w:color="auto" w:fill="auto"/>
          </w:tcPr>
          <w:p w14:paraId="53298EAD" w14:textId="77777777" w:rsidR="008D3AE7" w:rsidRPr="0020612A" w:rsidRDefault="008D3AE7" w:rsidP="004367ED">
            <w:pPr>
              <w:pStyle w:val="TAC"/>
              <w:rPr>
                <w:rFonts w:eastAsia="SimSun"/>
              </w:rPr>
            </w:pPr>
            <w:r w:rsidRPr="0020612A">
              <w:t>and PC4</w:t>
            </w:r>
          </w:p>
        </w:tc>
      </w:tr>
      <w:tr w:rsidR="008D3AE7" w:rsidRPr="0020612A" w14:paraId="4A2A8049" w14:textId="77777777" w:rsidTr="004367ED">
        <w:trPr>
          <w:jc w:val="center"/>
        </w:trPr>
        <w:tc>
          <w:tcPr>
            <w:tcW w:w="421" w:type="pct"/>
            <w:shd w:val="clear" w:color="auto" w:fill="auto"/>
          </w:tcPr>
          <w:p w14:paraId="246E053E" w14:textId="77777777" w:rsidR="008D3AE7" w:rsidRPr="0020612A" w:rsidRDefault="008D3AE7" w:rsidP="004367ED">
            <w:pPr>
              <w:keepNext/>
              <w:keepLines/>
              <w:spacing w:after="0"/>
              <w:jc w:val="center"/>
              <w:rPr>
                <w:rFonts w:ascii="Arial" w:eastAsia="SimSun" w:hAnsi="Arial"/>
                <w:sz w:val="18"/>
              </w:rPr>
            </w:pPr>
            <w:r w:rsidRPr="0020612A">
              <w:rPr>
                <w:rFonts w:ascii="Arial" w:eastAsia="SimSun" w:hAnsi="Arial"/>
                <w:sz w:val="18"/>
              </w:rPr>
              <w:t>3</w:t>
            </w:r>
          </w:p>
        </w:tc>
        <w:tc>
          <w:tcPr>
            <w:tcW w:w="548" w:type="pct"/>
            <w:tcBorders>
              <w:top w:val="single" w:sz="4" w:space="0" w:color="auto"/>
              <w:bottom w:val="single" w:sz="4" w:space="0" w:color="auto"/>
            </w:tcBorders>
          </w:tcPr>
          <w:p w14:paraId="2BCBDB97" w14:textId="77777777" w:rsidR="008D3AE7" w:rsidRPr="0020612A" w:rsidRDefault="008D3AE7" w:rsidP="004367ED">
            <w:pPr>
              <w:keepNext/>
              <w:keepLines/>
              <w:spacing w:after="0"/>
              <w:jc w:val="center"/>
              <w:rPr>
                <w:rFonts w:ascii="Arial" w:eastAsia="SimSun" w:hAnsi="Arial"/>
                <w:sz w:val="18"/>
              </w:rPr>
            </w:pPr>
            <w:r w:rsidRPr="0020612A">
              <w:rPr>
                <w:rFonts w:ascii="Arial" w:eastAsia="SimSun" w:hAnsi="Arial"/>
                <w:sz w:val="18"/>
              </w:rPr>
              <w:t>200</w:t>
            </w:r>
          </w:p>
        </w:tc>
        <w:tc>
          <w:tcPr>
            <w:tcW w:w="497" w:type="pct"/>
            <w:tcBorders>
              <w:top w:val="nil"/>
              <w:bottom w:val="nil"/>
            </w:tcBorders>
          </w:tcPr>
          <w:p w14:paraId="46B3EEF2" w14:textId="77777777" w:rsidR="008D3AE7" w:rsidRPr="0020612A" w:rsidRDefault="008D3AE7" w:rsidP="004367ED">
            <w:pPr>
              <w:keepNext/>
              <w:keepLines/>
              <w:spacing w:after="0"/>
              <w:jc w:val="center"/>
              <w:rPr>
                <w:rFonts w:ascii="Arial" w:eastAsia="SimSun" w:hAnsi="Arial"/>
                <w:sz w:val="18"/>
              </w:rPr>
            </w:pPr>
          </w:p>
        </w:tc>
        <w:tc>
          <w:tcPr>
            <w:tcW w:w="948" w:type="pct"/>
            <w:tcBorders>
              <w:top w:val="nil"/>
              <w:bottom w:val="nil"/>
            </w:tcBorders>
            <w:shd w:val="clear" w:color="auto" w:fill="auto"/>
          </w:tcPr>
          <w:p w14:paraId="7FE29180" w14:textId="77777777" w:rsidR="008D3AE7" w:rsidRPr="0020612A" w:rsidRDefault="008D3AE7" w:rsidP="004367ED">
            <w:pPr>
              <w:keepNext/>
              <w:keepLines/>
              <w:spacing w:after="0"/>
              <w:jc w:val="center"/>
              <w:rPr>
                <w:rFonts w:ascii="Arial" w:eastAsia="SimSun" w:hAnsi="Arial"/>
                <w:sz w:val="18"/>
              </w:rPr>
            </w:pPr>
          </w:p>
        </w:tc>
        <w:tc>
          <w:tcPr>
            <w:tcW w:w="1207" w:type="pct"/>
            <w:gridSpan w:val="2"/>
            <w:tcBorders>
              <w:top w:val="nil"/>
              <w:bottom w:val="nil"/>
            </w:tcBorders>
          </w:tcPr>
          <w:p w14:paraId="31F4E8AB" w14:textId="77777777" w:rsidR="008D3AE7" w:rsidRPr="0020612A" w:rsidRDefault="008D3AE7" w:rsidP="004367ED">
            <w:pPr>
              <w:keepNext/>
              <w:keepLines/>
              <w:spacing w:after="0"/>
              <w:jc w:val="center"/>
              <w:rPr>
                <w:rFonts w:ascii="Arial" w:eastAsia="SimSun" w:hAnsi="Arial"/>
                <w:sz w:val="18"/>
              </w:rPr>
            </w:pPr>
          </w:p>
        </w:tc>
        <w:tc>
          <w:tcPr>
            <w:tcW w:w="1379" w:type="pct"/>
            <w:tcBorders>
              <w:top w:val="nil"/>
              <w:bottom w:val="nil"/>
            </w:tcBorders>
            <w:shd w:val="clear" w:color="auto" w:fill="auto"/>
          </w:tcPr>
          <w:p w14:paraId="1B8EA3B1" w14:textId="77777777" w:rsidR="008D3AE7" w:rsidRPr="0020612A" w:rsidRDefault="008D3AE7" w:rsidP="004367ED">
            <w:pPr>
              <w:pStyle w:val="TAC"/>
              <w:rPr>
                <w:rFonts w:eastAsia="SimSun"/>
              </w:rPr>
            </w:pPr>
            <w:r w:rsidRPr="0020612A">
              <w:t>Inner_Full_Region1 for</w:t>
            </w:r>
          </w:p>
        </w:tc>
      </w:tr>
      <w:tr w:rsidR="008D3AE7" w:rsidRPr="0020612A" w14:paraId="7C65A9CF" w14:textId="77777777" w:rsidTr="004367ED">
        <w:trPr>
          <w:jc w:val="center"/>
        </w:trPr>
        <w:tc>
          <w:tcPr>
            <w:tcW w:w="421" w:type="pct"/>
            <w:shd w:val="clear" w:color="auto" w:fill="auto"/>
          </w:tcPr>
          <w:p w14:paraId="5B885931" w14:textId="77777777" w:rsidR="008D3AE7" w:rsidRPr="0020612A" w:rsidRDefault="008D3AE7" w:rsidP="004367ED">
            <w:pPr>
              <w:keepNext/>
              <w:keepLines/>
              <w:spacing w:after="0"/>
              <w:jc w:val="center"/>
              <w:rPr>
                <w:rFonts w:ascii="Arial" w:eastAsia="SimSun" w:hAnsi="Arial"/>
                <w:sz w:val="18"/>
              </w:rPr>
            </w:pPr>
            <w:r w:rsidRPr="0020612A">
              <w:rPr>
                <w:rFonts w:ascii="Arial" w:eastAsia="SimSun" w:hAnsi="Arial"/>
                <w:sz w:val="18"/>
              </w:rPr>
              <w:t>4</w:t>
            </w:r>
          </w:p>
        </w:tc>
        <w:tc>
          <w:tcPr>
            <w:tcW w:w="548" w:type="pct"/>
            <w:tcBorders>
              <w:top w:val="single" w:sz="4" w:space="0" w:color="auto"/>
              <w:bottom w:val="single" w:sz="4" w:space="0" w:color="auto"/>
            </w:tcBorders>
          </w:tcPr>
          <w:p w14:paraId="18D2A37D" w14:textId="77777777" w:rsidR="008D3AE7" w:rsidRPr="0020612A" w:rsidRDefault="008D3AE7" w:rsidP="004367ED">
            <w:pPr>
              <w:keepNext/>
              <w:keepLines/>
              <w:spacing w:after="0"/>
              <w:jc w:val="center"/>
              <w:rPr>
                <w:rFonts w:ascii="Arial" w:eastAsia="SimSun" w:hAnsi="Arial"/>
                <w:sz w:val="18"/>
              </w:rPr>
            </w:pPr>
            <w:r w:rsidRPr="0020612A">
              <w:rPr>
                <w:rFonts w:ascii="Arial" w:eastAsia="SimSun" w:hAnsi="Arial"/>
                <w:sz w:val="18"/>
              </w:rPr>
              <w:t>400</w:t>
            </w:r>
          </w:p>
        </w:tc>
        <w:tc>
          <w:tcPr>
            <w:tcW w:w="497" w:type="pct"/>
            <w:tcBorders>
              <w:top w:val="nil"/>
              <w:bottom w:val="nil"/>
            </w:tcBorders>
          </w:tcPr>
          <w:p w14:paraId="63D6C175" w14:textId="77777777" w:rsidR="008D3AE7" w:rsidRPr="0020612A" w:rsidRDefault="008D3AE7" w:rsidP="004367ED">
            <w:pPr>
              <w:keepNext/>
              <w:keepLines/>
              <w:spacing w:after="0"/>
              <w:jc w:val="center"/>
              <w:rPr>
                <w:rFonts w:ascii="Arial" w:eastAsia="SimSun" w:hAnsi="Arial"/>
                <w:sz w:val="18"/>
              </w:rPr>
            </w:pPr>
          </w:p>
        </w:tc>
        <w:tc>
          <w:tcPr>
            <w:tcW w:w="948" w:type="pct"/>
            <w:tcBorders>
              <w:top w:val="nil"/>
            </w:tcBorders>
            <w:shd w:val="clear" w:color="auto" w:fill="auto"/>
          </w:tcPr>
          <w:p w14:paraId="40C8978C" w14:textId="77777777" w:rsidR="008D3AE7" w:rsidRPr="0020612A" w:rsidRDefault="008D3AE7" w:rsidP="004367ED">
            <w:pPr>
              <w:keepNext/>
              <w:keepLines/>
              <w:spacing w:after="0"/>
              <w:jc w:val="center"/>
              <w:rPr>
                <w:rFonts w:ascii="Arial" w:eastAsia="SimSun" w:hAnsi="Arial"/>
                <w:sz w:val="18"/>
              </w:rPr>
            </w:pPr>
          </w:p>
        </w:tc>
        <w:tc>
          <w:tcPr>
            <w:tcW w:w="1207" w:type="pct"/>
            <w:gridSpan w:val="2"/>
            <w:tcBorders>
              <w:top w:val="nil"/>
            </w:tcBorders>
          </w:tcPr>
          <w:p w14:paraId="6A6A9ADE" w14:textId="77777777" w:rsidR="008D3AE7" w:rsidRPr="0020612A" w:rsidRDefault="008D3AE7" w:rsidP="004367ED">
            <w:pPr>
              <w:keepNext/>
              <w:keepLines/>
              <w:spacing w:after="0"/>
              <w:jc w:val="center"/>
              <w:rPr>
                <w:rFonts w:ascii="Arial" w:eastAsia="SimSun" w:hAnsi="Arial"/>
                <w:sz w:val="18"/>
              </w:rPr>
            </w:pPr>
          </w:p>
        </w:tc>
        <w:tc>
          <w:tcPr>
            <w:tcW w:w="1379" w:type="pct"/>
            <w:tcBorders>
              <w:top w:val="nil"/>
            </w:tcBorders>
            <w:shd w:val="clear" w:color="auto" w:fill="auto"/>
          </w:tcPr>
          <w:p w14:paraId="16C41BA8" w14:textId="77777777" w:rsidR="008D3AE7" w:rsidRPr="0020612A" w:rsidRDefault="008D3AE7" w:rsidP="004367ED">
            <w:pPr>
              <w:pStyle w:val="TAC"/>
              <w:rPr>
                <w:rFonts w:eastAsia="SimSun"/>
              </w:rPr>
            </w:pPr>
            <w:r w:rsidRPr="0020612A">
              <w:t>PC1</w:t>
            </w:r>
          </w:p>
        </w:tc>
      </w:tr>
      <w:tr w:rsidR="008D3AE7" w:rsidRPr="0020612A" w14:paraId="7ACB2978" w14:textId="77777777" w:rsidTr="004367ED">
        <w:trPr>
          <w:jc w:val="center"/>
        </w:trPr>
        <w:tc>
          <w:tcPr>
            <w:tcW w:w="5000" w:type="pct"/>
            <w:gridSpan w:val="7"/>
            <w:shd w:val="clear" w:color="auto" w:fill="auto"/>
          </w:tcPr>
          <w:p w14:paraId="633069BA" w14:textId="77777777" w:rsidR="008D3AE7" w:rsidRPr="0020612A" w:rsidRDefault="008D3AE7" w:rsidP="004367ED">
            <w:pPr>
              <w:pStyle w:val="TAN"/>
            </w:pPr>
            <w:r w:rsidRPr="0020612A">
              <w:t>NOTE 1:</w:t>
            </w:r>
            <w:r w:rsidRPr="0020612A">
              <w:tab/>
              <w:t>The specific configuration of each RF allocation is defined in Table 6.1-1 for PC2, PC3 and PC4 or Table 6.1-2 for PC1.</w:t>
            </w:r>
          </w:p>
          <w:p w14:paraId="5354E467" w14:textId="77777777" w:rsidR="008D3AE7" w:rsidRPr="0020612A" w:rsidRDefault="008D3AE7" w:rsidP="004367ED">
            <w:pPr>
              <w:pStyle w:val="TAN"/>
            </w:pPr>
            <w:r w:rsidRPr="0020612A">
              <w:t>NOTE 2:</w:t>
            </w:r>
            <w:r w:rsidRPr="0020612A">
              <w:tab/>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tc>
      </w:tr>
    </w:tbl>
    <w:p w14:paraId="5F02C991" w14:textId="77777777" w:rsidR="008D3AE7" w:rsidRPr="0020612A" w:rsidRDefault="008D3AE7" w:rsidP="008D3AE7"/>
    <w:p w14:paraId="08FBABF3" w14:textId="28A5D7BF" w:rsidR="008D3AE7" w:rsidRPr="00196B8E" w:rsidRDefault="00196B8E" w:rsidP="00196B8E">
      <w:pPr>
        <w:pStyle w:val="EditorsNote"/>
        <w:ind w:left="568" w:hanging="284"/>
        <w:rPr>
          <w:color w:val="auto"/>
        </w:rPr>
      </w:pPr>
      <w:r w:rsidRPr="00D96AD1">
        <w:rPr>
          <w:color w:val="auto"/>
        </w:rPr>
        <w:t>1.</w:t>
      </w:r>
      <w:r w:rsidRPr="00D96AD1">
        <w:rPr>
          <w:color w:val="auto"/>
        </w:rPr>
        <w:tab/>
        <w:t xml:space="preserve">Connection between SS and UE is shown in TS 38.508-1 [10] Annex A, Figure </w:t>
      </w:r>
      <w:r w:rsidRPr="00D96AD1">
        <w:rPr>
          <w:color w:val="auto"/>
          <w:lang w:eastAsia="zh-CN"/>
        </w:rPr>
        <w:t>A.3.3.1.3</w:t>
      </w:r>
      <w:r w:rsidRPr="00D96AD1">
        <w:rPr>
          <w:color w:val="auto"/>
        </w:rPr>
        <w:t xml:space="preserve"> for TE diagram and Figure </w:t>
      </w:r>
      <w:r w:rsidRPr="00D96AD1">
        <w:rPr>
          <w:color w:val="auto"/>
          <w:lang w:eastAsia="zh-CN"/>
        </w:rPr>
        <w:t>A.3.4.1.1</w:t>
      </w:r>
      <w:r w:rsidRPr="00D96AD1">
        <w:rPr>
          <w:color w:val="auto"/>
        </w:rPr>
        <w:t xml:space="preserve"> for UE diagram.</w:t>
      </w:r>
    </w:p>
    <w:p w14:paraId="3A004ED0" w14:textId="77777777" w:rsidR="008D3AE7" w:rsidRPr="0020612A" w:rsidRDefault="008D3AE7" w:rsidP="008D3AE7">
      <w:pPr>
        <w:pStyle w:val="B10"/>
      </w:pPr>
      <w:r w:rsidRPr="0020612A">
        <w:t>2.</w:t>
      </w:r>
      <w:r w:rsidRPr="0020612A">
        <w:tab/>
        <w:t>The parameter settings for the cell are set up according to TS 38.508-1 [10] subclause 4.4.3.</w:t>
      </w:r>
    </w:p>
    <w:p w14:paraId="38DC4A9E" w14:textId="77777777" w:rsidR="008D3AE7" w:rsidRPr="0020612A" w:rsidRDefault="008D3AE7" w:rsidP="008D3AE7">
      <w:pPr>
        <w:pStyle w:val="B10"/>
      </w:pPr>
      <w:r w:rsidRPr="0020612A">
        <w:t>3.</w:t>
      </w:r>
      <w:r w:rsidRPr="0020612A">
        <w:tab/>
        <w:t>Downlink signals are initially set up according to Annex C, and uplink signals according to Annex G.</w:t>
      </w:r>
    </w:p>
    <w:p w14:paraId="76276D0E" w14:textId="77777777" w:rsidR="008D3AE7" w:rsidRPr="0020612A" w:rsidRDefault="008D3AE7" w:rsidP="008D3AE7">
      <w:pPr>
        <w:pStyle w:val="B10"/>
      </w:pPr>
      <w:r w:rsidRPr="0020612A">
        <w:t>4.</w:t>
      </w:r>
      <w:r w:rsidRPr="0020612A">
        <w:tab/>
        <w:t xml:space="preserve">The UL Reference Measurement channels are set according to Table 6.5.3.1_1.4.1-1. </w:t>
      </w:r>
    </w:p>
    <w:p w14:paraId="618FB43C" w14:textId="77777777" w:rsidR="008D3AE7" w:rsidRPr="0020612A" w:rsidRDefault="008D3AE7" w:rsidP="008D3AE7">
      <w:pPr>
        <w:pStyle w:val="B10"/>
      </w:pPr>
      <w:r w:rsidRPr="0020612A">
        <w:t>5.</w:t>
      </w:r>
      <w:r w:rsidRPr="0020612A">
        <w:tab/>
        <w:t>Propagation conditions are set according to Annex B.0.</w:t>
      </w:r>
    </w:p>
    <w:p w14:paraId="61024F44" w14:textId="77777777" w:rsidR="008D3AE7" w:rsidRPr="0020612A" w:rsidRDefault="008D3AE7" w:rsidP="008D3AE7">
      <w:pPr>
        <w:pStyle w:val="B10"/>
      </w:pPr>
      <w:r w:rsidRPr="0020612A">
        <w:t>6.</w:t>
      </w:r>
      <w:r w:rsidRPr="0020612A">
        <w:tab/>
        <w:t xml:space="preserve">Ensure the UE is in state RRC_CONNECTED with generic procedure parameters Connectivity </w:t>
      </w:r>
      <w:r w:rsidRPr="0020612A">
        <w:rPr>
          <w:i/>
          <w:iCs/>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6.5.3.1_1.4.3.</w:t>
      </w:r>
    </w:p>
    <w:p w14:paraId="30A7CC01" w14:textId="77777777" w:rsidR="008D3AE7" w:rsidRPr="0020612A" w:rsidRDefault="008D3AE7" w:rsidP="008D3AE7">
      <w:pPr>
        <w:pStyle w:val="H6"/>
      </w:pPr>
      <w:bookmarkStart w:id="111" w:name="_CR6_5_3_1_1_4_2"/>
      <w:r w:rsidRPr="0020612A">
        <w:t>6.5.3.1_1.4.2</w:t>
      </w:r>
      <w:r w:rsidRPr="0020612A">
        <w:tab/>
      </w:r>
      <w:r w:rsidRPr="0020612A">
        <w:rPr>
          <w:snapToGrid w:val="0"/>
        </w:rPr>
        <w:t>Test procedure</w:t>
      </w:r>
    </w:p>
    <w:bookmarkEnd w:id="111"/>
    <w:p w14:paraId="304A1636" w14:textId="77777777" w:rsidR="008D3AE7" w:rsidRPr="0020612A" w:rsidRDefault="008D3AE7" w:rsidP="008D3AE7">
      <w:r w:rsidRPr="0020612A">
        <w:t>Same as clause 6.5.3.1.4.2 with following exceptions:</w:t>
      </w:r>
    </w:p>
    <w:p w14:paraId="2542D2E9" w14:textId="77777777" w:rsidR="008D3AE7" w:rsidRPr="0020612A" w:rsidRDefault="008D3AE7" w:rsidP="008D3AE7">
      <w:pPr>
        <w:pStyle w:val="B10"/>
      </w:pPr>
      <w:r w:rsidRPr="0020612A">
        <w:t>-</w:t>
      </w:r>
      <w:r w:rsidRPr="0020612A">
        <w:tab/>
        <w:t>Instead of Table 6.5.3.1.4.1-1</w:t>
      </w:r>
      <w:r w:rsidRPr="0020612A">
        <w:sym w:font="Wingdings" w:char="F0E0"/>
      </w:r>
      <w:r w:rsidRPr="0020612A">
        <w:t xml:space="preserve"> use Table 6.2.1.1.4.1-1 in normal environmental conditions only.</w:t>
      </w:r>
    </w:p>
    <w:p w14:paraId="0FA1FE74" w14:textId="77777777" w:rsidR="008D3AE7" w:rsidRPr="0020612A" w:rsidRDefault="008D3AE7" w:rsidP="008D3AE7">
      <w:pPr>
        <w:pStyle w:val="H6"/>
        <w:rPr>
          <w:rFonts w:eastAsia="SimSun"/>
          <w:snapToGrid w:val="0"/>
        </w:rPr>
      </w:pPr>
      <w:bookmarkStart w:id="112" w:name="_CR6_5_3_1_1_4_3"/>
      <w:r w:rsidRPr="0020612A">
        <w:t>6.5.3.1_1.4.3</w:t>
      </w:r>
      <w:r w:rsidRPr="0020612A">
        <w:tab/>
      </w:r>
      <w:r w:rsidRPr="0020612A">
        <w:rPr>
          <w:snapToGrid w:val="0"/>
        </w:rPr>
        <w:t>Message contents</w:t>
      </w:r>
    </w:p>
    <w:bookmarkEnd w:id="112"/>
    <w:p w14:paraId="54AB5865" w14:textId="77777777" w:rsidR="008D3AE7" w:rsidRPr="0020612A" w:rsidRDefault="008D3AE7" w:rsidP="008D3AE7">
      <w:r w:rsidRPr="0020612A">
        <w:t>Same as clause 6.2.4_1.4.3.</w:t>
      </w:r>
    </w:p>
    <w:p w14:paraId="4C6AF3A1" w14:textId="621BD2FC" w:rsidR="008D3AE7" w:rsidRPr="0020612A" w:rsidRDefault="008D3AE7" w:rsidP="008D3AE7">
      <w:pPr>
        <w:pStyle w:val="H6"/>
      </w:pPr>
      <w:bookmarkStart w:id="113" w:name="_CR6_5_3_1_1_5"/>
      <w:r w:rsidRPr="0020612A">
        <w:rPr>
          <w:snapToGrid w:val="0"/>
        </w:rPr>
        <w:t>6.5.3.1_1.5</w:t>
      </w:r>
      <w:r w:rsidRPr="0020612A">
        <w:rPr>
          <w:snapToGrid w:val="0"/>
        </w:rPr>
        <w:tab/>
      </w:r>
      <w:r w:rsidRPr="0020612A">
        <w:t>Test requirement</w:t>
      </w:r>
    </w:p>
    <w:bookmarkEnd w:id="113"/>
    <w:p w14:paraId="6079FE2A" w14:textId="4DEDFD26" w:rsidR="005B094C" w:rsidRPr="0020612A" w:rsidRDefault="005B094C" w:rsidP="005B094C">
      <w:r w:rsidRPr="0020612A">
        <w:t>Same as clause 6.5.3.1.5.</w:t>
      </w:r>
    </w:p>
    <w:p w14:paraId="73B49874" w14:textId="68241320" w:rsidR="0032234A" w:rsidRPr="0020612A" w:rsidRDefault="0032234A">
      <w:pPr>
        <w:pStyle w:val="Heading4"/>
      </w:pPr>
      <w:bookmarkStart w:id="114" w:name="_Toc21026610"/>
      <w:bookmarkStart w:id="115" w:name="_Toc27743861"/>
      <w:bookmarkStart w:id="116" w:name="_Toc36197034"/>
      <w:bookmarkStart w:id="117" w:name="_Toc36197726"/>
      <w:r w:rsidRPr="0020612A">
        <w:t>6.5.3.</w:t>
      </w:r>
      <w:r w:rsidRPr="0020612A">
        <w:rPr>
          <w:rFonts w:eastAsia="SimSun"/>
        </w:rPr>
        <w:t>2</w:t>
      </w:r>
      <w:r w:rsidRPr="0020612A">
        <w:tab/>
        <w:t>Spurious emission band UE co-existence</w:t>
      </w:r>
      <w:bookmarkEnd w:id="114"/>
      <w:bookmarkEnd w:id="115"/>
      <w:bookmarkEnd w:id="116"/>
      <w:bookmarkEnd w:id="117"/>
    </w:p>
    <w:p w14:paraId="1CE572FE" w14:textId="335295BF" w:rsidR="005779BB" w:rsidRPr="006226AA" w:rsidRDefault="0032234A" w:rsidP="005779BB">
      <w:pPr>
        <w:pStyle w:val="EditorsNote"/>
      </w:pPr>
      <w:r w:rsidRPr="0020612A">
        <w:t>Editor’s note:</w:t>
      </w:r>
      <w:r w:rsidR="005779BB" w:rsidRPr="006226AA">
        <w:t xml:space="preserve"> </w:t>
      </w:r>
      <w:r w:rsidR="005779BB" w:rsidRPr="006226AA">
        <w:tab/>
        <w:t>This clause is complete for Band n257, n258,</w:t>
      </w:r>
      <w:r w:rsidR="00AC24D3" w:rsidRPr="00EF2A4E">
        <w:t xml:space="preserve"> n259,</w:t>
      </w:r>
      <w:r w:rsidR="005779BB" w:rsidRPr="006226AA">
        <w:t xml:space="preserve"> n260 and n261 and</w:t>
      </w:r>
      <w:r w:rsidR="00AC24D3" w:rsidRPr="00EF2A4E">
        <w:t xml:space="preserve"> for PC1 and</w:t>
      </w:r>
      <w:r w:rsidR="005779BB" w:rsidRPr="006226AA">
        <w:t xml:space="preserve"> PC3. The following aspects of the clause are for future consideration:</w:t>
      </w:r>
    </w:p>
    <w:p w14:paraId="29793ADD" w14:textId="77777777" w:rsidR="005779BB" w:rsidRPr="006226AA" w:rsidRDefault="005779BB" w:rsidP="005779BB">
      <w:pPr>
        <w:pStyle w:val="EditorsNote"/>
      </w:pPr>
      <w:r w:rsidRPr="006226AA">
        <w:t>-</w:t>
      </w:r>
      <w:r w:rsidRPr="006226AA">
        <w:tab/>
        <w:t>TRP Measurement uncertainty is TBD for PC2 and PC4.</w:t>
      </w:r>
    </w:p>
    <w:p w14:paraId="09A2371A" w14:textId="3F560747" w:rsidR="0032234A" w:rsidRPr="0020612A" w:rsidRDefault="005779BB" w:rsidP="005779BB">
      <w:pPr>
        <w:pStyle w:val="EditorsNote"/>
      </w:pPr>
      <w:r>
        <w:rPr>
          <w:lang w:eastAsia="zh-CN"/>
        </w:rPr>
        <w:t>-</w:t>
      </w:r>
      <w:r>
        <w:rPr>
          <w:lang w:eastAsia="zh-CN"/>
        </w:rPr>
        <w:tab/>
      </w:r>
      <w:r w:rsidR="002275FA" w:rsidRPr="0020612A">
        <w:rPr>
          <w:lang w:eastAsia="zh-CN"/>
        </w:rPr>
        <w:t>T</w:t>
      </w:r>
      <w:r w:rsidR="002275FA" w:rsidRPr="0020612A">
        <w:t>est procedure only includes the testing of smartphone</w:t>
      </w:r>
      <w:r w:rsidR="002275FA" w:rsidRPr="0020612A">
        <w:rPr>
          <w:lang w:eastAsia="zh-CN"/>
        </w:rPr>
        <w:t xml:space="preserve"> and  is FFS for </w:t>
      </w:r>
      <w:r w:rsidR="002275FA" w:rsidRPr="0020612A">
        <w:t>laptop and FWA</w:t>
      </w:r>
      <w:r w:rsidR="002275FA" w:rsidRPr="0020612A">
        <w:rPr>
          <w:lang w:eastAsia="zh-CN"/>
        </w:rPr>
        <w:t>.</w:t>
      </w:r>
    </w:p>
    <w:p w14:paraId="1A8417C0" w14:textId="2DA66BFE" w:rsidR="00F43B0F" w:rsidRPr="0020612A" w:rsidRDefault="005779BB" w:rsidP="005779BB">
      <w:pPr>
        <w:pStyle w:val="EditorsNote"/>
      </w:pPr>
      <w:r w:rsidRPr="006226AA">
        <w:t>-</w:t>
      </w:r>
      <w:r w:rsidRPr="006226AA">
        <w:tab/>
        <w:t>For a transition period until RAN#102 meeting (Dec 2023), the implementation of note 4 in Table 6.5.3.2.4.1-1 in test equipment is not applicable to avoid lack of test coverage until testcase 6.5.3.2_1 is available.</w:t>
      </w:r>
    </w:p>
    <w:p w14:paraId="4911F5F8" w14:textId="4DA79CBA" w:rsidR="00E83993" w:rsidRPr="0020612A" w:rsidRDefault="005779BB" w:rsidP="005779BB">
      <w:pPr>
        <w:pStyle w:val="EditorsNote"/>
      </w:pPr>
      <w:r>
        <w:t>-</w:t>
      </w:r>
      <w:r>
        <w:tab/>
      </w:r>
      <w:r w:rsidR="00F43B0F" w:rsidRPr="0020612A">
        <w:t>For a transition period until RAN5#10</w:t>
      </w:r>
      <w:r w:rsidR="00F43B0F">
        <w:t>3</w:t>
      </w:r>
      <w:r w:rsidR="00F43B0F" w:rsidRPr="0020612A">
        <w:t xml:space="preserve"> meeting (</w:t>
      </w:r>
      <w:r w:rsidR="00F43B0F">
        <w:t>May 2024</w:t>
      </w:r>
      <w:r w:rsidR="00F43B0F" w:rsidRPr="0020612A">
        <w:t>), previous fine/coarse TRP measurement grid and offset values for corresponding coarse TRP measurement in TS 38.521-2 V17.2.0 are allowed for TE implementation.</w:t>
      </w:r>
    </w:p>
    <w:p w14:paraId="2F2887A2" w14:textId="77777777" w:rsidR="0032234A" w:rsidRPr="0020612A" w:rsidRDefault="0032234A">
      <w:pPr>
        <w:pStyle w:val="H6"/>
      </w:pPr>
      <w:bookmarkStart w:id="118" w:name="_CR6_5_3_2_1"/>
      <w:r w:rsidRPr="0020612A">
        <w:t>6.5.3.2.1</w:t>
      </w:r>
      <w:r w:rsidRPr="0020612A">
        <w:tab/>
        <w:t>Test purpose</w:t>
      </w:r>
    </w:p>
    <w:bookmarkEnd w:id="118"/>
    <w:p w14:paraId="40E82B9E" w14:textId="77777777" w:rsidR="0032234A" w:rsidRPr="0020612A" w:rsidRDefault="0032234A">
      <w:r w:rsidRPr="0020612A">
        <w:t>To verify that UE transmitter does not cause unacceptable interference when in co-existence with protected bands in terms of transmitter spurious emissions.</w:t>
      </w:r>
    </w:p>
    <w:p w14:paraId="25DE171B" w14:textId="77777777" w:rsidR="0032234A" w:rsidRPr="0020612A" w:rsidRDefault="0032234A">
      <w:pPr>
        <w:pStyle w:val="H6"/>
      </w:pPr>
      <w:bookmarkStart w:id="119" w:name="_CR6_5_3_2_2"/>
      <w:r w:rsidRPr="0020612A">
        <w:t>6.5.3.2.2</w:t>
      </w:r>
      <w:r w:rsidRPr="0020612A">
        <w:tab/>
        <w:t>Test applicability</w:t>
      </w:r>
    </w:p>
    <w:bookmarkEnd w:id="119"/>
    <w:p w14:paraId="54291DF4" w14:textId="77777777" w:rsidR="0032234A" w:rsidRPr="0020612A" w:rsidRDefault="0032234A">
      <w:r w:rsidRPr="0020612A">
        <w:t xml:space="preserve">This test case applies to all types of </w:t>
      </w:r>
      <w:r w:rsidRPr="0020612A">
        <w:rPr>
          <w:i/>
        </w:rPr>
        <w:t>NR</w:t>
      </w:r>
      <w:r w:rsidRPr="0020612A">
        <w:t xml:space="preserve"> UE release 15 and forward.</w:t>
      </w:r>
    </w:p>
    <w:p w14:paraId="486F0DDB" w14:textId="77777777" w:rsidR="0032234A" w:rsidRPr="0020612A" w:rsidRDefault="0032234A">
      <w:pPr>
        <w:pStyle w:val="H6"/>
      </w:pPr>
      <w:bookmarkStart w:id="120" w:name="_CR6_5_3_2_3"/>
      <w:r w:rsidRPr="0020612A">
        <w:t>6.5.3.2.3</w:t>
      </w:r>
      <w:r w:rsidRPr="0020612A">
        <w:tab/>
        <w:t>Minimum conformance requirements</w:t>
      </w:r>
    </w:p>
    <w:bookmarkEnd w:id="120"/>
    <w:p w14:paraId="677359D5" w14:textId="77777777" w:rsidR="0032234A" w:rsidRPr="0020612A" w:rsidRDefault="0032234A">
      <w:r w:rsidRPr="0020612A">
        <w:t>This clause specifies the requirements for the specified NR band, for co-existence with protected bands. The requirement is verified in beam locked mode with the test metric of TRP (Link=TX beam peak direction</w:t>
      </w:r>
      <w:r w:rsidR="00EA089C" w:rsidRPr="0020612A">
        <w:t>, Meas=TRP grid</w:t>
      </w:r>
      <w:r w:rsidRPr="0020612A">
        <w:t>).</w:t>
      </w:r>
    </w:p>
    <w:p w14:paraId="4F4A20F6"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69DF5C60" w14:textId="77777777" w:rsidR="0032234A" w:rsidRPr="0020612A" w:rsidRDefault="0032234A">
      <w:r w:rsidRPr="0020612A">
        <w:t>The spurious emission UE co-existence limits in Table 6.5.3.2.3-1 apply for all transmitter band configurations (RB) and channel bandwidths.</w:t>
      </w:r>
    </w:p>
    <w:p w14:paraId="38E7B501" w14:textId="77777777" w:rsidR="0032234A" w:rsidRPr="0020612A" w:rsidRDefault="0032234A">
      <w:pPr>
        <w:pStyle w:val="TH"/>
      </w:pPr>
      <w:bookmarkStart w:id="121" w:name="_CRTable6_5_3_2_31"/>
      <w:r w:rsidRPr="0020612A">
        <w:t xml:space="preserve">Table </w:t>
      </w:r>
      <w:bookmarkEnd w:id="121"/>
      <w:r w:rsidRPr="0020612A">
        <w:t>6.5.3.2.3-1: Spurious emissions UE co-existence limits</w:t>
      </w:r>
    </w:p>
    <w:tbl>
      <w:tblPr>
        <w:tblW w:w="90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70"/>
        <w:gridCol w:w="3206"/>
        <w:gridCol w:w="782"/>
        <w:gridCol w:w="366"/>
        <w:gridCol w:w="783"/>
        <w:gridCol w:w="1148"/>
        <w:gridCol w:w="862"/>
        <w:gridCol w:w="943"/>
      </w:tblGrid>
      <w:tr w:rsidR="0032234A" w:rsidRPr="0020612A" w14:paraId="2E3AE06E" w14:textId="77777777" w:rsidTr="00892580">
        <w:trPr>
          <w:trHeight w:val="130"/>
          <w:jc w:val="center"/>
        </w:trPr>
        <w:tc>
          <w:tcPr>
            <w:tcW w:w="970" w:type="dxa"/>
            <w:vMerge w:val="restart"/>
            <w:tcBorders>
              <w:top w:val="single" w:sz="4" w:space="0" w:color="auto"/>
              <w:left w:val="single" w:sz="4" w:space="0" w:color="auto"/>
              <w:bottom w:val="single" w:sz="6" w:space="0" w:color="auto"/>
              <w:right w:val="single" w:sz="6" w:space="0" w:color="auto"/>
            </w:tcBorders>
            <w:vAlign w:val="center"/>
            <w:hideMark/>
          </w:tcPr>
          <w:p w14:paraId="2C17B0F2" w14:textId="77777777" w:rsidR="0032234A" w:rsidRPr="0020612A" w:rsidRDefault="0032234A">
            <w:pPr>
              <w:pStyle w:val="TAH"/>
              <w:rPr>
                <w:rFonts w:cs="Arial"/>
                <w:lang w:eastAsia="ko-KR"/>
              </w:rPr>
            </w:pPr>
            <w:bookmarkStart w:id="122" w:name="_Hlk507580969"/>
            <w:r w:rsidRPr="0020612A">
              <w:rPr>
                <w:rFonts w:cs="Arial"/>
                <w:lang w:eastAsia="ko-KR"/>
              </w:rPr>
              <w:t>NR Band</w:t>
            </w:r>
          </w:p>
        </w:tc>
        <w:tc>
          <w:tcPr>
            <w:tcW w:w="8090" w:type="dxa"/>
            <w:gridSpan w:val="7"/>
            <w:tcBorders>
              <w:top w:val="single" w:sz="4" w:space="0" w:color="auto"/>
              <w:left w:val="single" w:sz="6" w:space="0" w:color="auto"/>
              <w:bottom w:val="single" w:sz="6" w:space="0" w:color="auto"/>
              <w:right w:val="single" w:sz="4" w:space="0" w:color="auto"/>
            </w:tcBorders>
            <w:hideMark/>
          </w:tcPr>
          <w:p w14:paraId="23EBF5A1" w14:textId="77777777" w:rsidR="0032234A" w:rsidRPr="0020612A" w:rsidRDefault="0032234A">
            <w:pPr>
              <w:pStyle w:val="TAH"/>
              <w:rPr>
                <w:rFonts w:cs="Arial"/>
                <w:lang w:eastAsia="ko-KR"/>
              </w:rPr>
            </w:pPr>
            <w:r w:rsidRPr="0020612A">
              <w:rPr>
                <w:rFonts w:cs="Arial"/>
                <w:lang w:eastAsia="ko-KR"/>
              </w:rPr>
              <w:t xml:space="preserve">Spurious emission </w:t>
            </w:r>
          </w:p>
        </w:tc>
      </w:tr>
      <w:tr w:rsidR="0032234A" w:rsidRPr="0020612A" w14:paraId="335A37E7" w14:textId="77777777" w:rsidTr="00892580">
        <w:trPr>
          <w:trHeight w:val="217"/>
          <w:jc w:val="center"/>
        </w:trPr>
        <w:tc>
          <w:tcPr>
            <w:tcW w:w="970" w:type="dxa"/>
            <w:vMerge/>
            <w:tcBorders>
              <w:top w:val="single" w:sz="4" w:space="0" w:color="auto"/>
              <w:left w:val="single" w:sz="4" w:space="0" w:color="auto"/>
              <w:bottom w:val="single" w:sz="6" w:space="0" w:color="auto"/>
              <w:right w:val="single" w:sz="6" w:space="0" w:color="auto"/>
            </w:tcBorders>
            <w:vAlign w:val="center"/>
            <w:hideMark/>
          </w:tcPr>
          <w:p w14:paraId="23C0A59E" w14:textId="77777777" w:rsidR="0032234A" w:rsidRPr="0020612A" w:rsidRDefault="0032234A">
            <w:pPr>
              <w:spacing w:after="0"/>
              <w:rPr>
                <w:rFonts w:ascii="Arial" w:hAnsi="Arial" w:cs="Arial"/>
                <w:b/>
                <w:sz w:val="18"/>
                <w:lang w:eastAsia="ko-KR"/>
              </w:rPr>
            </w:pPr>
          </w:p>
        </w:tc>
        <w:tc>
          <w:tcPr>
            <w:tcW w:w="3206" w:type="dxa"/>
            <w:tcBorders>
              <w:top w:val="single" w:sz="6" w:space="0" w:color="auto"/>
              <w:left w:val="single" w:sz="6" w:space="0" w:color="auto"/>
              <w:bottom w:val="single" w:sz="6" w:space="0" w:color="auto"/>
              <w:right w:val="single" w:sz="6" w:space="0" w:color="auto"/>
            </w:tcBorders>
            <w:hideMark/>
          </w:tcPr>
          <w:p w14:paraId="309E6715" w14:textId="77777777" w:rsidR="0032234A" w:rsidRPr="0020612A" w:rsidRDefault="0032234A">
            <w:pPr>
              <w:pStyle w:val="TAH"/>
              <w:rPr>
                <w:rFonts w:cs="Arial"/>
                <w:lang w:eastAsia="ko-KR"/>
              </w:rPr>
            </w:pPr>
            <w:r w:rsidRPr="0020612A">
              <w:rPr>
                <w:rFonts w:cs="Arial"/>
                <w:lang w:eastAsia="ko-KR"/>
              </w:rPr>
              <w:t>Protected band/frequency range</w:t>
            </w:r>
          </w:p>
        </w:tc>
        <w:tc>
          <w:tcPr>
            <w:tcW w:w="1931" w:type="dxa"/>
            <w:gridSpan w:val="3"/>
            <w:tcBorders>
              <w:top w:val="single" w:sz="6" w:space="0" w:color="auto"/>
              <w:left w:val="single" w:sz="6" w:space="0" w:color="auto"/>
              <w:bottom w:val="single" w:sz="6" w:space="0" w:color="auto"/>
              <w:right w:val="single" w:sz="6" w:space="0" w:color="auto"/>
            </w:tcBorders>
            <w:hideMark/>
          </w:tcPr>
          <w:p w14:paraId="47E54B73" w14:textId="77777777" w:rsidR="0032234A" w:rsidRPr="0020612A" w:rsidRDefault="0032234A">
            <w:pPr>
              <w:pStyle w:val="TAH"/>
              <w:rPr>
                <w:rFonts w:cs="Arial"/>
                <w:lang w:eastAsia="ko-KR"/>
              </w:rPr>
            </w:pPr>
            <w:r w:rsidRPr="0020612A">
              <w:rPr>
                <w:rFonts w:cs="Arial"/>
                <w:lang w:eastAsia="ko-KR"/>
              </w:rPr>
              <w:t>Frequency range (MHz)</w:t>
            </w:r>
          </w:p>
        </w:tc>
        <w:tc>
          <w:tcPr>
            <w:tcW w:w="1148" w:type="dxa"/>
            <w:tcBorders>
              <w:top w:val="single" w:sz="6" w:space="0" w:color="auto"/>
              <w:left w:val="single" w:sz="6" w:space="0" w:color="auto"/>
              <w:bottom w:val="single" w:sz="6" w:space="0" w:color="auto"/>
              <w:right w:val="single" w:sz="6" w:space="0" w:color="auto"/>
            </w:tcBorders>
            <w:hideMark/>
          </w:tcPr>
          <w:p w14:paraId="428C44CF" w14:textId="77777777" w:rsidR="0032234A" w:rsidRPr="0020612A" w:rsidRDefault="0032234A">
            <w:pPr>
              <w:pStyle w:val="TAH"/>
              <w:rPr>
                <w:rFonts w:cs="Arial"/>
                <w:lang w:eastAsia="ko-KR"/>
              </w:rPr>
            </w:pPr>
            <w:r w:rsidRPr="0020612A">
              <w:rPr>
                <w:rFonts w:cs="Arial"/>
                <w:lang w:eastAsia="ko-KR"/>
              </w:rPr>
              <w:t>Maximum Level (dBm)</w:t>
            </w:r>
          </w:p>
        </w:tc>
        <w:tc>
          <w:tcPr>
            <w:tcW w:w="862" w:type="dxa"/>
            <w:tcBorders>
              <w:top w:val="single" w:sz="6" w:space="0" w:color="auto"/>
              <w:left w:val="single" w:sz="6" w:space="0" w:color="auto"/>
              <w:bottom w:val="single" w:sz="6" w:space="0" w:color="auto"/>
              <w:right w:val="single" w:sz="6" w:space="0" w:color="auto"/>
            </w:tcBorders>
            <w:hideMark/>
          </w:tcPr>
          <w:p w14:paraId="1A387E5C" w14:textId="77777777" w:rsidR="0032234A" w:rsidRPr="0020612A" w:rsidRDefault="0032234A">
            <w:pPr>
              <w:pStyle w:val="TAH"/>
              <w:rPr>
                <w:rFonts w:cs="Arial"/>
                <w:lang w:eastAsia="ko-KR"/>
              </w:rPr>
            </w:pPr>
            <w:r w:rsidRPr="0020612A">
              <w:rPr>
                <w:rFonts w:cs="Arial"/>
                <w:lang w:eastAsia="ko-KR"/>
              </w:rPr>
              <w:t>MBW (MHz)</w:t>
            </w:r>
          </w:p>
        </w:tc>
        <w:tc>
          <w:tcPr>
            <w:tcW w:w="943" w:type="dxa"/>
            <w:tcBorders>
              <w:top w:val="single" w:sz="6" w:space="0" w:color="auto"/>
              <w:left w:val="single" w:sz="6" w:space="0" w:color="auto"/>
              <w:bottom w:val="single" w:sz="6" w:space="0" w:color="auto"/>
              <w:right w:val="single" w:sz="4" w:space="0" w:color="auto"/>
            </w:tcBorders>
            <w:noWrap/>
            <w:hideMark/>
          </w:tcPr>
          <w:p w14:paraId="04545C01" w14:textId="77777777" w:rsidR="0032234A" w:rsidRPr="0020612A" w:rsidRDefault="0032234A">
            <w:pPr>
              <w:pStyle w:val="TAH"/>
              <w:rPr>
                <w:rFonts w:cs="Arial"/>
                <w:lang w:eastAsia="ko-KR"/>
              </w:rPr>
            </w:pPr>
            <w:r w:rsidRPr="0020612A">
              <w:rPr>
                <w:rFonts w:cs="Arial"/>
                <w:lang w:eastAsia="ko-KR"/>
              </w:rPr>
              <w:t>NOTE</w:t>
            </w:r>
          </w:p>
        </w:tc>
        <w:bookmarkEnd w:id="122"/>
      </w:tr>
      <w:tr w:rsidR="0032234A" w:rsidRPr="0020612A" w14:paraId="1E410C0C" w14:textId="77777777" w:rsidTr="00892580">
        <w:trPr>
          <w:trHeight w:val="108"/>
          <w:jc w:val="center"/>
        </w:trPr>
        <w:tc>
          <w:tcPr>
            <w:tcW w:w="970" w:type="dxa"/>
            <w:vMerge w:val="restart"/>
            <w:tcBorders>
              <w:top w:val="single" w:sz="6" w:space="0" w:color="auto"/>
              <w:left w:val="single" w:sz="4" w:space="0" w:color="auto"/>
              <w:bottom w:val="single" w:sz="6" w:space="0" w:color="auto"/>
              <w:right w:val="single" w:sz="6" w:space="0" w:color="auto"/>
            </w:tcBorders>
            <w:vAlign w:val="center"/>
            <w:hideMark/>
          </w:tcPr>
          <w:p w14:paraId="271F72D5" w14:textId="77777777" w:rsidR="0032234A" w:rsidRPr="0020612A" w:rsidRDefault="0032234A">
            <w:pPr>
              <w:pStyle w:val="TAC"/>
              <w:rPr>
                <w:rFonts w:cs="Arial"/>
                <w:szCs w:val="16"/>
                <w:lang w:eastAsia="ko-KR"/>
              </w:rPr>
            </w:pPr>
            <w:r w:rsidRPr="0020612A">
              <w:rPr>
                <w:rFonts w:cs="Arial"/>
                <w:szCs w:val="16"/>
                <w:lang w:eastAsia="ko-KR"/>
              </w:rPr>
              <w:t>n257</w:t>
            </w:r>
          </w:p>
        </w:tc>
        <w:tc>
          <w:tcPr>
            <w:tcW w:w="3206" w:type="dxa"/>
            <w:tcBorders>
              <w:top w:val="single" w:sz="6" w:space="0" w:color="auto"/>
              <w:left w:val="single" w:sz="6" w:space="0" w:color="auto"/>
              <w:bottom w:val="single" w:sz="6" w:space="0" w:color="auto"/>
              <w:right w:val="single" w:sz="6" w:space="0" w:color="auto"/>
            </w:tcBorders>
            <w:vAlign w:val="center"/>
            <w:hideMark/>
          </w:tcPr>
          <w:p w14:paraId="7C852E04" w14:textId="77777777" w:rsidR="0032234A" w:rsidRPr="0020612A" w:rsidRDefault="0032234A">
            <w:pPr>
              <w:pStyle w:val="TAL"/>
              <w:rPr>
                <w:rFonts w:cs="Arial"/>
                <w:szCs w:val="16"/>
                <w:lang w:eastAsia="ko-KR"/>
              </w:rPr>
            </w:pPr>
            <w:r w:rsidRPr="0020612A">
              <w:rPr>
                <w:rFonts w:cs="Arial"/>
                <w:szCs w:val="16"/>
                <w:lang w:eastAsia="ko-KR"/>
              </w:rPr>
              <w:t>NR Band n260</w:t>
            </w:r>
          </w:p>
        </w:tc>
        <w:tc>
          <w:tcPr>
            <w:tcW w:w="782" w:type="dxa"/>
            <w:tcBorders>
              <w:top w:val="single" w:sz="6" w:space="0" w:color="auto"/>
              <w:left w:val="single" w:sz="6" w:space="0" w:color="auto"/>
              <w:bottom w:val="single" w:sz="6" w:space="0" w:color="auto"/>
              <w:right w:val="single" w:sz="6" w:space="0" w:color="auto"/>
            </w:tcBorders>
            <w:vAlign w:val="center"/>
            <w:hideMark/>
          </w:tcPr>
          <w:p w14:paraId="1C434B16" w14:textId="77777777" w:rsidR="0032234A" w:rsidRPr="0020612A" w:rsidRDefault="0032234A">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5CA459BE"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813A431" w14:textId="77777777" w:rsidR="0032234A" w:rsidRPr="0020612A" w:rsidRDefault="0032234A">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148EC14C" w14:textId="77777777" w:rsidR="0032234A" w:rsidRPr="0020612A" w:rsidRDefault="0032234A">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439A3DC0"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0F3FD0FC" w14:textId="77777777" w:rsidR="0032234A" w:rsidRPr="0020612A" w:rsidRDefault="0032234A">
            <w:pPr>
              <w:pStyle w:val="TAC"/>
              <w:rPr>
                <w:rFonts w:cs="Arial"/>
                <w:szCs w:val="16"/>
                <w:lang w:eastAsia="ko-KR"/>
              </w:rPr>
            </w:pPr>
          </w:p>
        </w:tc>
      </w:tr>
      <w:tr w:rsidR="0032234A" w:rsidRPr="0020612A" w14:paraId="5A52D675" w14:textId="77777777" w:rsidTr="00892580">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4077DA30" w14:textId="77777777" w:rsidR="0032234A" w:rsidRPr="0020612A" w:rsidRDefault="0032234A">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50FA3542" w14:textId="77777777" w:rsidR="0032234A" w:rsidRPr="0020612A" w:rsidRDefault="0032234A">
            <w:pPr>
              <w:pStyle w:val="TAL"/>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29DA0C4E" w14:textId="77777777" w:rsidR="0032234A" w:rsidRPr="0020612A" w:rsidRDefault="0032234A">
            <w:pPr>
              <w:pStyle w:val="TAR"/>
              <w:rPr>
                <w:rFonts w:cs="Arial"/>
                <w:szCs w:val="16"/>
                <w:lang w:eastAsia="ko-KR"/>
              </w:rPr>
            </w:pPr>
            <w:r w:rsidRPr="0020612A">
              <w:rPr>
                <w:rFonts w:cs="Arial"/>
                <w:szCs w:val="16"/>
                <w:lang w:eastAsia="ko-KR"/>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2D16D252"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5F8F604A" w14:textId="77777777" w:rsidR="0032234A" w:rsidRPr="0020612A" w:rsidRDefault="0032234A">
            <w:pPr>
              <w:pStyle w:val="TAL"/>
              <w:rPr>
                <w:rFonts w:cs="Arial"/>
                <w:szCs w:val="16"/>
                <w:lang w:eastAsia="ko-KR"/>
              </w:rPr>
            </w:pPr>
            <w:r w:rsidRPr="0020612A">
              <w:rPr>
                <w:rFonts w:cs="Arial"/>
                <w:szCs w:val="16"/>
                <w:lang w:eastAsia="ko-KR"/>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1A6DE22F" w14:textId="77777777" w:rsidR="0032234A" w:rsidRPr="0020612A" w:rsidRDefault="0032234A">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048ADCC0"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5E4363A7" w14:textId="77777777" w:rsidR="0032234A" w:rsidRPr="0020612A" w:rsidRDefault="0032234A">
            <w:pPr>
              <w:pStyle w:val="TAC"/>
              <w:rPr>
                <w:rFonts w:cs="Arial"/>
                <w:szCs w:val="16"/>
                <w:lang w:eastAsia="ko-KR"/>
              </w:rPr>
            </w:pPr>
          </w:p>
        </w:tc>
      </w:tr>
      <w:tr w:rsidR="004A61DD" w:rsidRPr="0020612A" w14:paraId="5897907F" w14:textId="77777777" w:rsidTr="004A61DD">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36FA29B6" w14:textId="77777777" w:rsidR="004A61DD" w:rsidRPr="0020612A" w:rsidRDefault="004A61DD" w:rsidP="001E304E">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361EF17A" w14:textId="77777777" w:rsidR="004A61DD" w:rsidRPr="0020612A" w:rsidRDefault="004A61DD" w:rsidP="0003510D">
            <w:pPr>
              <w:pStyle w:val="TAC"/>
              <w:jc w:val="left"/>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5C229E4D" w14:textId="77777777" w:rsidR="004A61DD" w:rsidRPr="0020612A" w:rsidRDefault="004A61DD" w:rsidP="004A61DD">
            <w:pPr>
              <w:pStyle w:val="TAL"/>
              <w:rPr>
                <w:rFonts w:cs="Arial"/>
                <w:szCs w:val="16"/>
                <w:lang w:eastAsia="ko-KR"/>
              </w:rPr>
            </w:pPr>
            <w:r w:rsidRPr="0020612A">
              <w:rPr>
                <w:rFonts w:cs="Arial"/>
                <w:szCs w:val="16"/>
                <w:lang w:eastAsia="ko-KR"/>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371FC6AA" w14:textId="77777777" w:rsidR="004A61DD" w:rsidRPr="0020612A" w:rsidRDefault="004A61DD" w:rsidP="004A61DD">
            <w:pPr>
              <w:pStyle w:val="TAR"/>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591547AA" w14:textId="77777777" w:rsidR="004A61DD" w:rsidRPr="0020612A" w:rsidRDefault="004A61DD" w:rsidP="004A61DD">
            <w:pPr>
              <w:pStyle w:val="TAC"/>
              <w:rPr>
                <w:rFonts w:cs="Arial"/>
                <w:szCs w:val="16"/>
                <w:lang w:eastAsia="ko-KR"/>
              </w:rPr>
            </w:pPr>
            <w:r w:rsidRPr="0020612A">
              <w:rPr>
                <w:rFonts w:cs="Arial"/>
                <w:szCs w:val="16"/>
                <w:lang w:eastAsia="ko-KR"/>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206B31C8" w14:textId="77777777" w:rsidR="004A61DD" w:rsidRPr="0020612A" w:rsidRDefault="004A61DD" w:rsidP="00283426">
            <w:pPr>
              <w:pStyle w:val="TAC"/>
              <w:rPr>
                <w:lang w:eastAsia="ko-KR"/>
              </w:rPr>
            </w:pPr>
            <w:r w:rsidRPr="0020612A">
              <w:rPr>
                <w:lang w:eastAsia="ko-KR"/>
              </w:rPr>
              <w:t>1</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4B618425" w14:textId="77777777" w:rsidR="004A61DD" w:rsidRPr="0020612A" w:rsidRDefault="004A61DD" w:rsidP="001E304E">
            <w:pPr>
              <w:pStyle w:val="TAC"/>
              <w:rPr>
                <w:rFonts w:cs="Arial"/>
                <w:szCs w:val="16"/>
                <w:lang w:eastAsia="ko-KR"/>
              </w:rPr>
            </w:pPr>
            <w:r w:rsidRPr="0020612A">
              <w:rPr>
                <w:rFonts w:cs="Arial"/>
                <w:szCs w:val="16"/>
                <w:lang w:eastAsia="ko-KR"/>
              </w:rPr>
              <w:t>200</w:t>
            </w:r>
          </w:p>
        </w:tc>
        <w:tc>
          <w:tcPr>
            <w:tcW w:w="943" w:type="dxa"/>
            <w:tcBorders>
              <w:top w:val="single" w:sz="6" w:space="0" w:color="auto"/>
              <w:left w:val="single" w:sz="6" w:space="0" w:color="auto"/>
              <w:bottom w:val="single" w:sz="6" w:space="0" w:color="auto"/>
              <w:right w:val="single" w:sz="4" w:space="0" w:color="auto"/>
            </w:tcBorders>
            <w:noWrap/>
            <w:vAlign w:val="center"/>
          </w:tcPr>
          <w:p w14:paraId="77176C02" w14:textId="77777777" w:rsidR="004A61DD" w:rsidRPr="0020612A" w:rsidRDefault="004A61DD" w:rsidP="001E304E">
            <w:pPr>
              <w:pStyle w:val="TAC"/>
              <w:rPr>
                <w:rFonts w:cs="Arial"/>
                <w:szCs w:val="16"/>
                <w:lang w:eastAsia="ko-KR"/>
              </w:rPr>
            </w:pPr>
            <w:r w:rsidRPr="0020612A">
              <w:rPr>
                <w:rFonts w:cs="Arial"/>
                <w:szCs w:val="16"/>
                <w:lang w:eastAsia="ko-KR"/>
              </w:rPr>
              <w:t>3</w:t>
            </w:r>
          </w:p>
        </w:tc>
      </w:tr>
      <w:tr w:rsidR="0032234A" w:rsidRPr="0020612A" w14:paraId="25277D1C" w14:textId="77777777" w:rsidTr="00892580">
        <w:trPr>
          <w:trHeight w:val="108"/>
          <w:jc w:val="center"/>
        </w:trPr>
        <w:tc>
          <w:tcPr>
            <w:tcW w:w="970" w:type="dxa"/>
            <w:tcBorders>
              <w:top w:val="single" w:sz="6" w:space="0" w:color="auto"/>
              <w:left w:val="single" w:sz="4" w:space="0" w:color="auto"/>
              <w:bottom w:val="single" w:sz="6" w:space="0" w:color="auto"/>
              <w:right w:val="single" w:sz="6" w:space="0" w:color="auto"/>
            </w:tcBorders>
            <w:vAlign w:val="center"/>
            <w:hideMark/>
          </w:tcPr>
          <w:p w14:paraId="498F3712" w14:textId="77777777" w:rsidR="0032234A" w:rsidRPr="0020612A" w:rsidRDefault="0032234A">
            <w:pPr>
              <w:pStyle w:val="TAC"/>
              <w:rPr>
                <w:rFonts w:cs="Arial"/>
                <w:szCs w:val="16"/>
                <w:lang w:eastAsia="ko-KR"/>
              </w:rPr>
            </w:pPr>
            <w:bookmarkStart w:id="123" w:name="_Hlk507580939"/>
            <w:r w:rsidRPr="0020612A">
              <w:rPr>
                <w:rFonts w:cs="Arial"/>
                <w:szCs w:val="16"/>
                <w:lang w:eastAsia="ko-KR"/>
              </w:rPr>
              <w:t>n258</w:t>
            </w:r>
          </w:p>
        </w:tc>
        <w:tc>
          <w:tcPr>
            <w:tcW w:w="3206" w:type="dxa"/>
            <w:tcBorders>
              <w:top w:val="single" w:sz="6" w:space="0" w:color="auto"/>
              <w:left w:val="single" w:sz="6" w:space="0" w:color="auto"/>
              <w:bottom w:val="single" w:sz="6" w:space="0" w:color="auto"/>
              <w:right w:val="single" w:sz="6" w:space="0" w:color="auto"/>
            </w:tcBorders>
            <w:vAlign w:val="center"/>
            <w:hideMark/>
          </w:tcPr>
          <w:p w14:paraId="16408CB3" w14:textId="77777777" w:rsidR="0032234A" w:rsidRPr="0020612A" w:rsidRDefault="0032234A">
            <w:pPr>
              <w:pStyle w:val="TAL"/>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45627CBA" w14:textId="77777777" w:rsidR="0032234A" w:rsidRPr="0020612A" w:rsidRDefault="0032234A">
            <w:pPr>
              <w:pStyle w:val="TAR"/>
              <w:rPr>
                <w:rFonts w:cs="Arial"/>
                <w:szCs w:val="16"/>
                <w:lang w:eastAsia="ko-KR"/>
              </w:rPr>
            </w:pPr>
            <w:r w:rsidRPr="0020612A">
              <w:rPr>
                <w:rFonts w:cs="Arial"/>
                <w:szCs w:val="16"/>
                <w:lang w:eastAsia="ko-KR"/>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6E57D345"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3A50E6E4" w14:textId="77777777" w:rsidR="0032234A" w:rsidRPr="0020612A" w:rsidRDefault="0032234A">
            <w:pPr>
              <w:pStyle w:val="TAL"/>
              <w:rPr>
                <w:rFonts w:cs="Arial"/>
                <w:szCs w:val="16"/>
                <w:lang w:eastAsia="ko-KR"/>
              </w:rPr>
            </w:pPr>
            <w:r w:rsidRPr="0020612A">
              <w:rPr>
                <w:rFonts w:cs="Arial"/>
                <w:szCs w:val="16"/>
                <w:lang w:eastAsia="ko-KR"/>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4CB6972A" w14:textId="77777777" w:rsidR="0032234A" w:rsidRPr="0020612A" w:rsidRDefault="0032234A">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13D1F409"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788BC592" w14:textId="77777777" w:rsidR="0032234A" w:rsidRPr="0020612A" w:rsidRDefault="0032234A">
            <w:pPr>
              <w:pStyle w:val="TAC"/>
              <w:rPr>
                <w:rFonts w:cs="Arial"/>
                <w:szCs w:val="16"/>
                <w:lang w:eastAsia="ko-KR"/>
              </w:rPr>
            </w:pPr>
          </w:p>
        </w:tc>
        <w:bookmarkEnd w:id="123"/>
      </w:tr>
      <w:tr w:rsidR="00892580" w:rsidRPr="0020612A" w14:paraId="69083E31" w14:textId="77777777" w:rsidTr="00FD1767">
        <w:trPr>
          <w:trHeight w:val="108"/>
          <w:jc w:val="center"/>
        </w:trPr>
        <w:tc>
          <w:tcPr>
            <w:tcW w:w="970" w:type="dxa"/>
            <w:vMerge w:val="restart"/>
            <w:tcBorders>
              <w:top w:val="single" w:sz="6" w:space="0" w:color="auto"/>
              <w:left w:val="single" w:sz="4" w:space="0" w:color="auto"/>
              <w:right w:val="single" w:sz="6" w:space="0" w:color="auto"/>
            </w:tcBorders>
          </w:tcPr>
          <w:p w14:paraId="76F75371" w14:textId="77777777" w:rsidR="00892580" w:rsidRPr="0020612A" w:rsidRDefault="00892580" w:rsidP="00FD1767">
            <w:pPr>
              <w:pStyle w:val="TAC"/>
              <w:rPr>
                <w:rFonts w:cs="Arial"/>
                <w:szCs w:val="16"/>
                <w:lang w:eastAsia="ko-KR"/>
              </w:rPr>
            </w:pPr>
            <w:r w:rsidRPr="0020612A">
              <w:t>n259</w:t>
            </w:r>
          </w:p>
        </w:tc>
        <w:tc>
          <w:tcPr>
            <w:tcW w:w="3206" w:type="dxa"/>
            <w:tcBorders>
              <w:top w:val="single" w:sz="6" w:space="0" w:color="auto"/>
              <w:left w:val="single" w:sz="6" w:space="0" w:color="auto"/>
              <w:bottom w:val="single" w:sz="6" w:space="0" w:color="auto"/>
              <w:right w:val="single" w:sz="6" w:space="0" w:color="auto"/>
            </w:tcBorders>
          </w:tcPr>
          <w:p w14:paraId="0948FFB4" w14:textId="77777777" w:rsidR="00892580" w:rsidRPr="0020612A" w:rsidRDefault="00892580" w:rsidP="00FD1767">
            <w:pPr>
              <w:pStyle w:val="TAL"/>
              <w:rPr>
                <w:rFonts w:cs="Arial"/>
                <w:szCs w:val="16"/>
                <w:lang w:eastAsia="ko-KR"/>
              </w:rPr>
            </w:pPr>
            <w:r w:rsidRPr="0020612A">
              <w:t>NR Band 257</w:t>
            </w:r>
          </w:p>
        </w:tc>
        <w:tc>
          <w:tcPr>
            <w:tcW w:w="782" w:type="dxa"/>
            <w:tcBorders>
              <w:top w:val="single" w:sz="6" w:space="0" w:color="auto"/>
              <w:left w:val="single" w:sz="6" w:space="0" w:color="auto"/>
              <w:bottom w:val="single" w:sz="6" w:space="0" w:color="auto"/>
              <w:right w:val="single" w:sz="6" w:space="0" w:color="auto"/>
            </w:tcBorders>
          </w:tcPr>
          <w:p w14:paraId="5086545D" w14:textId="77777777" w:rsidR="00892580" w:rsidRPr="0020612A" w:rsidRDefault="00892580" w:rsidP="00FD1767">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tcPr>
          <w:p w14:paraId="4C5F418F" w14:textId="77777777" w:rsidR="00892580" w:rsidRPr="0020612A" w:rsidRDefault="00892580" w:rsidP="00FD1767">
            <w:pPr>
              <w:pStyle w:val="TAC"/>
              <w:rPr>
                <w:rFonts w:cs="Arial"/>
                <w:szCs w:val="16"/>
                <w:lang w:eastAsia="ko-KR"/>
              </w:rPr>
            </w:pPr>
            <w:r w:rsidRPr="0020612A">
              <w:t>-</w:t>
            </w:r>
          </w:p>
        </w:tc>
        <w:tc>
          <w:tcPr>
            <w:tcW w:w="783" w:type="dxa"/>
            <w:tcBorders>
              <w:top w:val="single" w:sz="6" w:space="0" w:color="auto"/>
              <w:left w:val="single" w:sz="6" w:space="0" w:color="auto"/>
              <w:bottom w:val="single" w:sz="6" w:space="0" w:color="auto"/>
              <w:right w:val="single" w:sz="6" w:space="0" w:color="auto"/>
            </w:tcBorders>
          </w:tcPr>
          <w:p w14:paraId="7D62F99D" w14:textId="77777777" w:rsidR="00892580" w:rsidRPr="0020612A" w:rsidRDefault="00892580" w:rsidP="00FD1767">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tcPr>
          <w:p w14:paraId="590F071A" w14:textId="77777777" w:rsidR="00892580" w:rsidRPr="0020612A" w:rsidRDefault="00892580" w:rsidP="00FD1767">
            <w:pPr>
              <w:pStyle w:val="TAC"/>
              <w:rPr>
                <w:rFonts w:cs="Arial"/>
                <w:szCs w:val="16"/>
                <w:lang w:eastAsia="ko-KR"/>
              </w:rPr>
            </w:pPr>
            <w:r w:rsidRPr="0020612A">
              <w:t>-5</w:t>
            </w:r>
          </w:p>
        </w:tc>
        <w:tc>
          <w:tcPr>
            <w:tcW w:w="862" w:type="dxa"/>
            <w:tcBorders>
              <w:top w:val="single" w:sz="6" w:space="0" w:color="auto"/>
              <w:left w:val="single" w:sz="6" w:space="0" w:color="auto"/>
              <w:bottom w:val="single" w:sz="6" w:space="0" w:color="auto"/>
              <w:right w:val="single" w:sz="6" w:space="0" w:color="auto"/>
            </w:tcBorders>
            <w:noWrap/>
          </w:tcPr>
          <w:p w14:paraId="30904F15" w14:textId="77777777" w:rsidR="00892580" w:rsidRPr="0020612A" w:rsidRDefault="00892580" w:rsidP="00FD1767">
            <w:pPr>
              <w:pStyle w:val="TAC"/>
              <w:rPr>
                <w:rFonts w:cs="Arial"/>
                <w:szCs w:val="16"/>
                <w:lang w:eastAsia="ko-KR"/>
              </w:rPr>
            </w:pPr>
            <w:r w:rsidRPr="0020612A">
              <w:t>100</w:t>
            </w:r>
          </w:p>
        </w:tc>
        <w:tc>
          <w:tcPr>
            <w:tcW w:w="943" w:type="dxa"/>
            <w:tcBorders>
              <w:top w:val="single" w:sz="6" w:space="0" w:color="auto"/>
              <w:left w:val="single" w:sz="6" w:space="0" w:color="auto"/>
              <w:bottom w:val="single" w:sz="6" w:space="0" w:color="auto"/>
              <w:right w:val="single" w:sz="4" w:space="0" w:color="auto"/>
            </w:tcBorders>
            <w:noWrap/>
          </w:tcPr>
          <w:p w14:paraId="2B369BEB" w14:textId="77777777" w:rsidR="00892580" w:rsidRPr="0020612A" w:rsidRDefault="00892580" w:rsidP="00FD1767">
            <w:pPr>
              <w:pStyle w:val="TAC"/>
              <w:rPr>
                <w:rFonts w:cs="Arial"/>
                <w:szCs w:val="16"/>
                <w:lang w:eastAsia="ko-KR"/>
              </w:rPr>
            </w:pPr>
            <w:r w:rsidRPr="0020612A">
              <w:t>n259</w:t>
            </w:r>
          </w:p>
        </w:tc>
      </w:tr>
      <w:tr w:rsidR="00892580" w:rsidRPr="0020612A" w14:paraId="24725F3C" w14:textId="77777777" w:rsidTr="00FD1767">
        <w:trPr>
          <w:trHeight w:val="108"/>
          <w:jc w:val="center"/>
        </w:trPr>
        <w:tc>
          <w:tcPr>
            <w:tcW w:w="970" w:type="dxa"/>
            <w:vMerge/>
            <w:tcBorders>
              <w:left w:val="single" w:sz="4" w:space="0" w:color="auto"/>
              <w:right w:val="single" w:sz="6" w:space="0" w:color="auto"/>
            </w:tcBorders>
          </w:tcPr>
          <w:p w14:paraId="7C46C400" w14:textId="77777777" w:rsidR="00892580" w:rsidRPr="0020612A" w:rsidRDefault="00892580" w:rsidP="00FD1767">
            <w:pPr>
              <w:pStyle w:val="TAC"/>
              <w:rPr>
                <w:rFonts w:cs="Arial"/>
                <w:szCs w:val="16"/>
                <w:lang w:eastAsia="ko-KR"/>
              </w:rPr>
            </w:pPr>
          </w:p>
        </w:tc>
        <w:tc>
          <w:tcPr>
            <w:tcW w:w="3206" w:type="dxa"/>
            <w:tcBorders>
              <w:top w:val="single" w:sz="6" w:space="0" w:color="auto"/>
              <w:left w:val="single" w:sz="6" w:space="0" w:color="auto"/>
              <w:bottom w:val="single" w:sz="6" w:space="0" w:color="auto"/>
              <w:right w:val="single" w:sz="6" w:space="0" w:color="auto"/>
            </w:tcBorders>
          </w:tcPr>
          <w:p w14:paraId="41DA2AE9" w14:textId="77777777" w:rsidR="00892580" w:rsidRPr="0020612A" w:rsidRDefault="00892580" w:rsidP="00FD1767">
            <w:pPr>
              <w:pStyle w:val="TAL"/>
              <w:rPr>
                <w:rFonts w:cs="Arial"/>
                <w:szCs w:val="16"/>
                <w:lang w:eastAsia="ko-KR"/>
              </w:rPr>
            </w:pPr>
            <w:r w:rsidRPr="0020612A">
              <w:t>NR Band 261</w:t>
            </w:r>
          </w:p>
        </w:tc>
        <w:tc>
          <w:tcPr>
            <w:tcW w:w="782" w:type="dxa"/>
            <w:tcBorders>
              <w:top w:val="single" w:sz="6" w:space="0" w:color="auto"/>
              <w:left w:val="single" w:sz="6" w:space="0" w:color="auto"/>
              <w:bottom w:val="single" w:sz="6" w:space="0" w:color="auto"/>
              <w:right w:val="single" w:sz="6" w:space="0" w:color="auto"/>
            </w:tcBorders>
          </w:tcPr>
          <w:p w14:paraId="69AD10AC" w14:textId="77777777" w:rsidR="00892580" w:rsidRPr="0020612A" w:rsidRDefault="00892580" w:rsidP="00FD1767">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tcPr>
          <w:p w14:paraId="2F658322" w14:textId="77777777" w:rsidR="00892580" w:rsidRPr="0020612A" w:rsidRDefault="00892580" w:rsidP="00FD1767">
            <w:pPr>
              <w:pStyle w:val="TAC"/>
              <w:rPr>
                <w:rFonts w:cs="Arial"/>
                <w:szCs w:val="16"/>
                <w:lang w:eastAsia="ko-KR"/>
              </w:rPr>
            </w:pPr>
            <w:r w:rsidRPr="0020612A">
              <w:t>-</w:t>
            </w:r>
          </w:p>
        </w:tc>
        <w:tc>
          <w:tcPr>
            <w:tcW w:w="783" w:type="dxa"/>
            <w:tcBorders>
              <w:top w:val="single" w:sz="6" w:space="0" w:color="auto"/>
              <w:left w:val="single" w:sz="6" w:space="0" w:color="auto"/>
              <w:bottom w:val="single" w:sz="6" w:space="0" w:color="auto"/>
              <w:right w:val="single" w:sz="6" w:space="0" w:color="auto"/>
            </w:tcBorders>
          </w:tcPr>
          <w:p w14:paraId="6464715D" w14:textId="77777777" w:rsidR="00892580" w:rsidRPr="0020612A" w:rsidRDefault="00892580" w:rsidP="00FD1767">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tcPr>
          <w:p w14:paraId="7C5DD798" w14:textId="77777777" w:rsidR="00892580" w:rsidRPr="0020612A" w:rsidRDefault="00892580" w:rsidP="00FD1767">
            <w:pPr>
              <w:pStyle w:val="TAC"/>
              <w:rPr>
                <w:rFonts w:cs="Arial"/>
                <w:szCs w:val="16"/>
                <w:lang w:eastAsia="ko-KR"/>
              </w:rPr>
            </w:pPr>
            <w:r w:rsidRPr="0020612A">
              <w:t>-5</w:t>
            </w:r>
          </w:p>
        </w:tc>
        <w:tc>
          <w:tcPr>
            <w:tcW w:w="862" w:type="dxa"/>
            <w:tcBorders>
              <w:top w:val="single" w:sz="6" w:space="0" w:color="auto"/>
              <w:left w:val="single" w:sz="6" w:space="0" w:color="auto"/>
              <w:bottom w:val="single" w:sz="6" w:space="0" w:color="auto"/>
              <w:right w:val="single" w:sz="6" w:space="0" w:color="auto"/>
            </w:tcBorders>
            <w:noWrap/>
          </w:tcPr>
          <w:p w14:paraId="3724E81E" w14:textId="77777777" w:rsidR="00892580" w:rsidRPr="0020612A" w:rsidRDefault="00892580" w:rsidP="00FD1767">
            <w:pPr>
              <w:pStyle w:val="TAC"/>
              <w:rPr>
                <w:rFonts w:cs="Arial"/>
                <w:szCs w:val="16"/>
                <w:lang w:eastAsia="ko-KR"/>
              </w:rPr>
            </w:pPr>
            <w:r w:rsidRPr="0020612A">
              <w:t>100</w:t>
            </w:r>
          </w:p>
        </w:tc>
        <w:tc>
          <w:tcPr>
            <w:tcW w:w="943" w:type="dxa"/>
            <w:tcBorders>
              <w:top w:val="single" w:sz="6" w:space="0" w:color="auto"/>
              <w:left w:val="single" w:sz="6" w:space="0" w:color="auto"/>
              <w:bottom w:val="single" w:sz="6" w:space="0" w:color="auto"/>
              <w:right w:val="single" w:sz="4" w:space="0" w:color="auto"/>
            </w:tcBorders>
            <w:noWrap/>
          </w:tcPr>
          <w:p w14:paraId="1DE99128" w14:textId="77777777" w:rsidR="00892580" w:rsidRPr="0020612A" w:rsidRDefault="00892580" w:rsidP="00FD1767">
            <w:pPr>
              <w:pStyle w:val="TAC"/>
              <w:rPr>
                <w:rFonts w:cs="Arial"/>
                <w:szCs w:val="16"/>
                <w:lang w:eastAsia="ko-KR"/>
              </w:rPr>
            </w:pPr>
          </w:p>
        </w:tc>
      </w:tr>
      <w:tr w:rsidR="00892580" w:rsidRPr="0020612A" w14:paraId="16894E15" w14:textId="77777777" w:rsidTr="00FD1767">
        <w:trPr>
          <w:trHeight w:val="108"/>
          <w:jc w:val="center"/>
        </w:trPr>
        <w:tc>
          <w:tcPr>
            <w:tcW w:w="970" w:type="dxa"/>
            <w:vMerge/>
            <w:tcBorders>
              <w:left w:val="single" w:sz="4" w:space="0" w:color="auto"/>
              <w:right w:val="single" w:sz="6" w:space="0" w:color="auto"/>
            </w:tcBorders>
          </w:tcPr>
          <w:p w14:paraId="52BC4102" w14:textId="77777777" w:rsidR="00892580" w:rsidRPr="0020612A" w:rsidRDefault="00892580" w:rsidP="00FD1767">
            <w:pPr>
              <w:pStyle w:val="TAC"/>
              <w:rPr>
                <w:rFonts w:cs="Arial"/>
                <w:szCs w:val="16"/>
                <w:lang w:eastAsia="ko-KR"/>
              </w:rPr>
            </w:pPr>
          </w:p>
        </w:tc>
        <w:tc>
          <w:tcPr>
            <w:tcW w:w="3206" w:type="dxa"/>
            <w:tcBorders>
              <w:top w:val="single" w:sz="6" w:space="0" w:color="auto"/>
              <w:left w:val="single" w:sz="6" w:space="0" w:color="auto"/>
              <w:bottom w:val="single" w:sz="6" w:space="0" w:color="auto"/>
              <w:right w:val="single" w:sz="6" w:space="0" w:color="auto"/>
            </w:tcBorders>
          </w:tcPr>
          <w:p w14:paraId="1B16DD1E" w14:textId="77777777" w:rsidR="00892580" w:rsidRPr="0020612A" w:rsidRDefault="00892580" w:rsidP="00FD1767">
            <w:pPr>
              <w:pStyle w:val="TAL"/>
              <w:rPr>
                <w:rFonts w:cs="Arial"/>
                <w:szCs w:val="16"/>
                <w:lang w:eastAsia="ko-KR"/>
              </w:rPr>
            </w:pPr>
            <w:r w:rsidRPr="0020612A">
              <w:t>Frequency range</w:t>
            </w:r>
          </w:p>
        </w:tc>
        <w:tc>
          <w:tcPr>
            <w:tcW w:w="782" w:type="dxa"/>
            <w:tcBorders>
              <w:top w:val="single" w:sz="6" w:space="0" w:color="auto"/>
              <w:left w:val="single" w:sz="6" w:space="0" w:color="auto"/>
              <w:bottom w:val="single" w:sz="6" w:space="0" w:color="auto"/>
              <w:right w:val="single" w:sz="6" w:space="0" w:color="auto"/>
            </w:tcBorders>
          </w:tcPr>
          <w:p w14:paraId="572D973F" w14:textId="77777777" w:rsidR="00892580" w:rsidRPr="0020612A" w:rsidRDefault="00892580" w:rsidP="00FD1767">
            <w:pPr>
              <w:pStyle w:val="TAR"/>
              <w:rPr>
                <w:rFonts w:cs="Arial"/>
                <w:szCs w:val="16"/>
                <w:lang w:eastAsia="ko-KR"/>
              </w:rPr>
            </w:pPr>
            <w:r w:rsidRPr="0020612A">
              <w:t>36000</w:t>
            </w:r>
          </w:p>
        </w:tc>
        <w:tc>
          <w:tcPr>
            <w:tcW w:w="366" w:type="dxa"/>
            <w:tcBorders>
              <w:top w:val="single" w:sz="6" w:space="0" w:color="auto"/>
              <w:left w:val="single" w:sz="6" w:space="0" w:color="auto"/>
              <w:bottom w:val="single" w:sz="6" w:space="0" w:color="auto"/>
              <w:right w:val="single" w:sz="6" w:space="0" w:color="auto"/>
            </w:tcBorders>
          </w:tcPr>
          <w:p w14:paraId="0B103371" w14:textId="77777777" w:rsidR="00892580" w:rsidRPr="0020612A" w:rsidRDefault="00892580" w:rsidP="00FD1767">
            <w:pPr>
              <w:pStyle w:val="TAC"/>
              <w:rPr>
                <w:rFonts w:cs="Arial"/>
                <w:szCs w:val="16"/>
                <w:lang w:eastAsia="ko-KR"/>
              </w:rPr>
            </w:pPr>
            <w:r w:rsidRPr="0020612A">
              <w:t>-</w:t>
            </w:r>
          </w:p>
        </w:tc>
        <w:tc>
          <w:tcPr>
            <w:tcW w:w="783" w:type="dxa"/>
            <w:tcBorders>
              <w:top w:val="single" w:sz="6" w:space="0" w:color="auto"/>
              <w:left w:val="single" w:sz="6" w:space="0" w:color="auto"/>
              <w:bottom w:val="single" w:sz="6" w:space="0" w:color="auto"/>
              <w:right w:val="single" w:sz="6" w:space="0" w:color="auto"/>
            </w:tcBorders>
          </w:tcPr>
          <w:p w14:paraId="07922A94" w14:textId="77777777" w:rsidR="00892580" w:rsidRPr="0020612A" w:rsidRDefault="00892580" w:rsidP="00FD1767">
            <w:pPr>
              <w:pStyle w:val="TAL"/>
              <w:rPr>
                <w:rFonts w:cs="Arial"/>
                <w:szCs w:val="16"/>
                <w:lang w:eastAsia="ko-KR"/>
              </w:rPr>
            </w:pPr>
            <w:r w:rsidRPr="0020612A">
              <w:t>37000</w:t>
            </w:r>
          </w:p>
        </w:tc>
        <w:tc>
          <w:tcPr>
            <w:tcW w:w="1148" w:type="dxa"/>
            <w:tcBorders>
              <w:top w:val="single" w:sz="6" w:space="0" w:color="auto"/>
              <w:left w:val="single" w:sz="6" w:space="0" w:color="auto"/>
              <w:bottom w:val="single" w:sz="6" w:space="0" w:color="auto"/>
              <w:right w:val="single" w:sz="6" w:space="0" w:color="auto"/>
            </w:tcBorders>
          </w:tcPr>
          <w:p w14:paraId="0D782FE8" w14:textId="77777777" w:rsidR="00892580" w:rsidRPr="0020612A" w:rsidRDefault="00892580" w:rsidP="00FD1767">
            <w:pPr>
              <w:pStyle w:val="TAC"/>
              <w:rPr>
                <w:rFonts w:cs="Arial"/>
                <w:szCs w:val="16"/>
                <w:lang w:eastAsia="ko-KR"/>
              </w:rPr>
            </w:pPr>
            <w:r w:rsidRPr="0020612A">
              <w:t>7</w:t>
            </w:r>
          </w:p>
        </w:tc>
        <w:tc>
          <w:tcPr>
            <w:tcW w:w="862" w:type="dxa"/>
            <w:tcBorders>
              <w:top w:val="single" w:sz="6" w:space="0" w:color="auto"/>
              <w:left w:val="single" w:sz="6" w:space="0" w:color="auto"/>
              <w:bottom w:val="single" w:sz="6" w:space="0" w:color="auto"/>
              <w:right w:val="single" w:sz="6" w:space="0" w:color="auto"/>
            </w:tcBorders>
            <w:noWrap/>
          </w:tcPr>
          <w:p w14:paraId="56D29D57" w14:textId="77777777" w:rsidR="00892580" w:rsidRPr="0020612A" w:rsidRDefault="00892580" w:rsidP="00FD1767">
            <w:pPr>
              <w:pStyle w:val="TAC"/>
              <w:rPr>
                <w:rFonts w:cs="Arial"/>
                <w:szCs w:val="16"/>
                <w:lang w:eastAsia="ko-KR"/>
              </w:rPr>
            </w:pPr>
            <w:r w:rsidRPr="0020612A">
              <w:t>1000</w:t>
            </w:r>
          </w:p>
        </w:tc>
        <w:tc>
          <w:tcPr>
            <w:tcW w:w="943" w:type="dxa"/>
            <w:tcBorders>
              <w:top w:val="single" w:sz="6" w:space="0" w:color="auto"/>
              <w:left w:val="single" w:sz="6" w:space="0" w:color="auto"/>
              <w:bottom w:val="single" w:sz="6" w:space="0" w:color="auto"/>
              <w:right w:val="single" w:sz="4" w:space="0" w:color="auto"/>
            </w:tcBorders>
            <w:noWrap/>
          </w:tcPr>
          <w:p w14:paraId="68EAE613" w14:textId="77777777" w:rsidR="00892580" w:rsidRPr="0020612A" w:rsidRDefault="00892580" w:rsidP="00FD1767">
            <w:pPr>
              <w:pStyle w:val="TAC"/>
              <w:rPr>
                <w:rFonts w:cs="Arial"/>
                <w:szCs w:val="16"/>
                <w:lang w:eastAsia="ko-KR"/>
              </w:rPr>
            </w:pPr>
          </w:p>
        </w:tc>
      </w:tr>
      <w:tr w:rsidR="00892580" w:rsidRPr="0020612A" w14:paraId="41120511" w14:textId="77777777" w:rsidTr="00FD1767">
        <w:trPr>
          <w:trHeight w:val="108"/>
          <w:jc w:val="center"/>
        </w:trPr>
        <w:tc>
          <w:tcPr>
            <w:tcW w:w="970" w:type="dxa"/>
            <w:vMerge/>
            <w:tcBorders>
              <w:left w:val="single" w:sz="4" w:space="0" w:color="auto"/>
              <w:bottom w:val="single" w:sz="6" w:space="0" w:color="auto"/>
              <w:right w:val="single" w:sz="6" w:space="0" w:color="auto"/>
            </w:tcBorders>
          </w:tcPr>
          <w:p w14:paraId="2C8533AD" w14:textId="77777777" w:rsidR="00892580" w:rsidRPr="0020612A" w:rsidRDefault="00892580" w:rsidP="00FD1767">
            <w:pPr>
              <w:pStyle w:val="TAC"/>
              <w:rPr>
                <w:rFonts w:cs="Arial"/>
                <w:szCs w:val="16"/>
                <w:lang w:eastAsia="ko-KR"/>
              </w:rPr>
            </w:pPr>
          </w:p>
        </w:tc>
        <w:tc>
          <w:tcPr>
            <w:tcW w:w="3206" w:type="dxa"/>
            <w:tcBorders>
              <w:top w:val="single" w:sz="6" w:space="0" w:color="auto"/>
              <w:left w:val="single" w:sz="6" w:space="0" w:color="auto"/>
              <w:bottom w:val="single" w:sz="6" w:space="0" w:color="auto"/>
              <w:right w:val="single" w:sz="6" w:space="0" w:color="auto"/>
            </w:tcBorders>
          </w:tcPr>
          <w:p w14:paraId="0D1C4898" w14:textId="77777777" w:rsidR="00892580" w:rsidRPr="0020612A" w:rsidRDefault="00892580" w:rsidP="00FD1767">
            <w:pPr>
              <w:pStyle w:val="TAL"/>
              <w:rPr>
                <w:rFonts w:cs="Arial"/>
                <w:szCs w:val="16"/>
                <w:lang w:eastAsia="ko-KR"/>
              </w:rPr>
            </w:pPr>
            <w:r w:rsidRPr="0020612A">
              <w:t>Frequency range</w:t>
            </w:r>
          </w:p>
        </w:tc>
        <w:tc>
          <w:tcPr>
            <w:tcW w:w="782" w:type="dxa"/>
            <w:tcBorders>
              <w:top w:val="single" w:sz="6" w:space="0" w:color="auto"/>
              <w:left w:val="single" w:sz="6" w:space="0" w:color="auto"/>
              <w:bottom w:val="single" w:sz="6" w:space="0" w:color="auto"/>
              <w:right w:val="single" w:sz="6" w:space="0" w:color="auto"/>
            </w:tcBorders>
          </w:tcPr>
          <w:p w14:paraId="1119B368" w14:textId="77777777" w:rsidR="00892580" w:rsidRPr="0020612A" w:rsidRDefault="00892580" w:rsidP="00FD1767">
            <w:pPr>
              <w:pStyle w:val="TAR"/>
              <w:rPr>
                <w:rFonts w:cs="Arial"/>
                <w:szCs w:val="16"/>
                <w:lang w:eastAsia="ko-KR"/>
              </w:rPr>
            </w:pPr>
            <w:r w:rsidRPr="0020612A">
              <w:t>57000</w:t>
            </w:r>
          </w:p>
        </w:tc>
        <w:tc>
          <w:tcPr>
            <w:tcW w:w="366" w:type="dxa"/>
            <w:tcBorders>
              <w:top w:val="single" w:sz="6" w:space="0" w:color="auto"/>
              <w:left w:val="single" w:sz="6" w:space="0" w:color="auto"/>
              <w:bottom w:val="single" w:sz="6" w:space="0" w:color="auto"/>
              <w:right w:val="single" w:sz="6" w:space="0" w:color="auto"/>
            </w:tcBorders>
          </w:tcPr>
          <w:p w14:paraId="22045B80" w14:textId="77777777" w:rsidR="00892580" w:rsidRPr="0020612A" w:rsidRDefault="00892580" w:rsidP="00FD1767">
            <w:pPr>
              <w:pStyle w:val="TAC"/>
              <w:rPr>
                <w:rFonts w:cs="Arial"/>
                <w:szCs w:val="16"/>
                <w:lang w:eastAsia="ko-KR"/>
              </w:rPr>
            </w:pPr>
            <w:r w:rsidRPr="0020612A">
              <w:t>-</w:t>
            </w:r>
          </w:p>
        </w:tc>
        <w:tc>
          <w:tcPr>
            <w:tcW w:w="783" w:type="dxa"/>
            <w:tcBorders>
              <w:top w:val="single" w:sz="6" w:space="0" w:color="auto"/>
              <w:left w:val="single" w:sz="6" w:space="0" w:color="auto"/>
              <w:bottom w:val="single" w:sz="6" w:space="0" w:color="auto"/>
              <w:right w:val="single" w:sz="6" w:space="0" w:color="auto"/>
            </w:tcBorders>
          </w:tcPr>
          <w:p w14:paraId="1C36F241" w14:textId="77777777" w:rsidR="00892580" w:rsidRPr="0020612A" w:rsidRDefault="00892580" w:rsidP="00FD1767">
            <w:pPr>
              <w:pStyle w:val="TAL"/>
              <w:rPr>
                <w:rFonts w:cs="Arial"/>
                <w:szCs w:val="16"/>
                <w:lang w:eastAsia="ko-KR"/>
              </w:rPr>
            </w:pPr>
            <w:r w:rsidRPr="0020612A">
              <w:t>66000</w:t>
            </w:r>
          </w:p>
        </w:tc>
        <w:tc>
          <w:tcPr>
            <w:tcW w:w="1148" w:type="dxa"/>
            <w:tcBorders>
              <w:top w:val="single" w:sz="6" w:space="0" w:color="auto"/>
              <w:left w:val="single" w:sz="6" w:space="0" w:color="auto"/>
              <w:bottom w:val="single" w:sz="6" w:space="0" w:color="auto"/>
              <w:right w:val="single" w:sz="6" w:space="0" w:color="auto"/>
            </w:tcBorders>
          </w:tcPr>
          <w:p w14:paraId="02F8564C" w14:textId="77777777" w:rsidR="00892580" w:rsidRPr="0020612A" w:rsidRDefault="00892580" w:rsidP="00FD1767">
            <w:pPr>
              <w:pStyle w:val="TAC"/>
              <w:rPr>
                <w:rFonts w:cs="Arial"/>
                <w:szCs w:val="16"/>
                <w:lang w:eastAsia="ko-KR"/>
              </w:rPr>
            </w:pPr>
            <w:r w:rsidRPr="0020612A">
              <w:t>2</w:t>
            </w:r>
          </w:p>
        </w:tc>
        <w:tc>
          <w:tcPr>
            <w:tcW w:w="862" w:type="dxa"/>
            <w:tcBorders>
              <w:top w:val="single" w:sz="6" w:space="0" w:color="auto"/>
              <w:left w:val="single" w:sz="6" w:space="0" w:color="auto"/>
              <w:bottom w:val="single" w:sz="6" w:space="0" w:color="auto"/>
              <w:right w:val="single" w:sz="6" w:space="0" w:color="auto"/>
            </w:tcBorders>
            <w:noWrap/>
          </w:tcPr>
          <w:p w14:paraId="0C135B4F" w14:textId="77777777" w:rsidR="00892580" w:rsidRPr="0020612A" w:rsidRDefault="00892580" w:rsidP="00FD1767">
            <w:pPr>
              <w:pStyle w:val="TAC"/>
              <w:rPr>
                <w:rFonts w:cs="Arial"/>
                <w:szCs w:val="16"/>
                <w:lang w:eastAsia="ko-KR"/>
              </w:rPr>
            </w:pPr>
            <w:r w:rsidRPr="0020612A">
              <w:t>100</w:t>
            </w:r>
          </w:p>
        </w:tc>
        <w:tc>
          <w:tcPr>
            <w:tcW w:w="943" w:type="dxa"/>
            <w:tcBorders>
              <w:top w:val="single" w:sz="6" w:space="0" w:color="auto"/>
              <w:left w:val="single" w:sz="6" w:space="0" w:color="auto"/>
              <w:bottom w:val="single" w:sz="6" w:space="0" w:color="auto"/>
              <w:right w:val="single" w:sz="4" w:space="0" w:color="auto"/>
            </w:tcBorders>
            <w:noWrap/>
          </w:tcPr>
          <w:p w14:paraId="5DA293EE" w14:textId="77777777" w:rsidR="00892580" w:rsidRPr="0020612A" w:rsidRDefault="00892580" w:rsidP="00FD1767">
            <w:pPr>
              <w:pStyle w:val="TAC"/>
              <w:rPr>
                <w:rFonts w:cs="Arial"/>
                <w:szCs w:val="16"/>
                <w:lang w:eastAsia="ko-KR"/>
              </w:rPr>
            </w:pPr>
          </w:p>
        </w:tc>
      </w:tr>
      <w:tr w:rsidR="0032234A" w:rsidRPr="0020612A" w14:paraId="1F74253D" w14:textId="77777777" w:rsidTr="00892580">
        <w:trPr>
          <w:trHeight w:val="108"/>
          <w:jc w:val="center"/>
        </w:trPr>
        <w:tc>
          <w:tcPr>
            <w:tcW w:w="970" w:type="dxa"/>
            <w:vMerge w:val="restart"/>
            <w:tcBorders>
              <w:top w:val="single" w:sz="6" w:space="0" w:color="auto"/>
              <w:left w:val="single" w:sz="4" w:space="0" w:color="auto"/>
              <w:bottom w:val="single" w:sz="6" w:space="0" w:color="auto"/>
              <w:right w:val="single" w:sz="6" w:space="0" w:color="auto"/>
            </w:tcBorders>
            <w:vAlign w:val="center"/>
            <w:hideMark/>
          </w:tcPr>
          <w:p w14:paraId="6B593224" w14:textId="77777777" w:rsidR="0032234A" w:rsidRPr="0020612A" w:rsidRDefault="0032234A">
            <w:pPr>
              <w:pStyle w:val="TAC"/>
              <w:rPr>
                <w:rFonts w:cs="Arial"/>
                <w:szCs w:val="16"/>
                <w:lang w:eastAsia="ko-KR"/>
              </w:rPr>
            </w:pPr>
            <w:r w:rsidRPr="0020612A">
              <w:rPr>
                <w:rFonts w:cs="Arial"/>
                <w:szCs w:val="16"/>
                <w:lang w:eastAsia="ko-KR"/>
              </w:rPr>
              <w:t>n260</w:t>
            </w:r>
          </w:p>
        </w:tc>
        <w:tc>
          <w:tcPr>
            <w:tcW w:w="3206" w:type="dxa"/>
            <w:tcBorders>
              <w:top w:val="single" w:sz="6" w:space="0" w:color="auto"/>
              <w:left w:val="single" w:sz="6" w:space="0" w:color="auto"/>
              <w:bottom w:val="single" w:sz="6" w:space="0" w:color="auto"/>
              <w:right w:val="single" w:sz="6" w:space="0" w:color="auto"/>
            </w:tcBorders>
            <w:vAlign w:val="center"/>
            <w:hideMark/>
          </w:tcPr>
          <w:p w14:paraId="57E58E88" w14:textId="77777777" w:rsidR="0032234A" w:rsidRPr="0020612A" w:rsidRDefault="0032234A">
            <w:pPr>
              <w:pStyle w:val="TAL"/>
              <w:rPr>
                <w:rFonts w:cs="Arial"/>
                <w:szCs w:val="16"/>
                <w:lang w:eastAsia="ko-KR"/>
              </w:rPr>
            </w:pPr>
            <w:r w:rsidRPr="0020612A">
              <w:rPr>
                <w:rFonts w:cs="Arial"/>
                <w:szCs w:val="16"/>
                <w:lang w:eastAsia="ko-KR"/>
              </w:rPr>
              <w:t>NR Band 257</w:t>
            </w:r>
          </w:p>
        </w:tc>
        <w:tc>
          <w:tcPr>
            <w:tcW w:w="782" w:type="dxa"/>
            <w:tcBorders>
              <w:top w:val="single" w:sz="6" w:space="0" w:color="auto"/>
              <w:left w:val="single" w:sz="6" w:space="0" w:color="auto"/>
              <w:bottom w:val="single" w:sz="6" w:space="0" w:color="auto"/>
              <w:right w:val="single" w:sz="6" w:space="0" w:color="auto"/>
            </w:tcBorders>
            <w:vAlign w:val="center"/>
            <w:hideMark/>
          </w:tcPr>
          <w:p w14:paraId="1C99D033" w14:textId="77777777" w:rsidR="0032234A" w:rsidRPr="0020612A" w:rsidRDefault="0032234A">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53D4F15E"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B3C8FDF" w14:textId="77777777" w:rsidR="0032234A" w:rsidRPr="0020612A" w:rsidRDefault="0032234A">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4D6826FE" w14:textId="77777777" w:rsidR="0032234A" w:rsidRPr="0020612A" w:rsidRDefault="0032234A">
            <w:pPr>
              <w:pStyle w:val="TAC"/>
              <w:rPr>
                <w:rFonts w:cs="Arial"/>
                <w:szCs w:val="16"/>
                <w:lang w:eastAsia="ko-KR"/>
              </w:rPr>
            </w:pPr>
            <w:r w:rsidRPr="0020612A">
              <w:rPr>
                <w:rFonts w:cs="Arial"/>
                <w:szCs w:val="16"/>
                <w:lang w:eastAsia="ko-KR"/>
              </w:rPr>
              <w:t>-5</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2FACB4F7"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0FA747A4" w14:textId="77777777" w:rsidR="0032234A" w:rsidRPr="0020612A" w:rsidRDefault="0032234A">
            <w:pPr>
              <w:pStyle w:val="TAC"/>
              <w:rPr>
                <w:rFonts w:cs="Arial"/>
                <w:szCs w:val="16"/>
                <w:lang w:eastAsia="ko-KR"/>
              </w:rPr>
            </w:pPr>
          </w:p>
        </w:tc>
      </w:tr>
      <w:tr w:rsidR="0032234A" w:rsidRPr="0020612A" w14:paraId="22979A5F" w14:textId="77777777" w:rsidTr="00892580">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45C553A6" w14:textId="77777777" w:rsidR="0032234A" w:rsidRPr="0020612A" w:rsidRDefault="0032234A">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3E26F3E0" w14:textId="77777777" w:rsidR="0032234A" w:rsidRPr="0020612A" w:rsidRDefault="0032234A">
            <w:pPr>
              <w:pStyle w:val="TAL"/>
              <w:rPr>
                <w:rFonts w:cs="Arial"/>
                <w:szCs w:val="16"/>
                <w:lang w:eastAsia="ko-KR"/>
              </w:rPr>
            </w:pPr>
            <w:r w:rsidRPr="0020612A">
              <w:rPr>
                <w:rFonts w:cs="Arial"/>
                <w:szCs w:val="16"/>
                <w:lang w:eastAsia="ko-KR"/>
              </w:rPr>
              <w:t>NR Band 261</w:t>
            </w:r>
          </w:p>
        </w:tc>
        <w:tc>
          <w:tcPr>
            <w:tcW w:w="782" w:type="dxa"/>
            <w:tcBorders>
              <w:top w:val="single" w:sz="6" w:space="0" w:color="auto"/>
              <w:left w:val="single" w:sz="6" w:space="0" w:color="auto"/>
              <w:bottom w:val="single" w:sz="6" w:space="0" w:color="auto"/>
              <w:right w:val="single" w:sz="6" w:space="0" w:color="auto"/>
            </w:tcBorders>
            <w:vAlign w:val="center"/>
            <w:hideMark/>
          </w:tcPr>
          <w:p w14:paraId="7766B9C7" w14:textId="77777777" w:rsidR="0032234A" w:rsidRPr="0020612A" w:rsidRDefault="0032234A">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3AF20C97"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72D9DC16" w14:textId="77777777" w:rsidR="0032234A" w:rsidRPr="0020612A" w:rsidRDefault="0032234A">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2ADD3307" w14:textId="77777777" w:rsidR="0032234A" w:rsidRPr="0020612A" w:rsidRDefault="0032234A">
            <w:pPr>
              <w:pStyle w:val="TAC"/>
              <w:rPr>
                <w:rFonts w:cs="Arial"/>
                <w:szCs w:val="16"/>
                <w:lang w:eastAsia="ko-KR"/>
              </w:rPr>
            </w:pPr>
            <w:r w:rsidRPr="0020612A">
              <w:rPr>
                <w:rFonts w:cs="Arial"/>
                <w:szCs w:val="16"/>
                <w:lang w:eastAsia="ko-KR"/>
              </w:rPr>
              <w:t>-5</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02FB50EA"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7E5BCB6A" w14:textId="77777777" w:rsidR="0032234A" w:rsidRPr="0020612A" w:rsidRDefault="0032234A">
            <w:pPr>
              <w:pStyle w:val="TAC"/>
              <w:rPr>
                <w:rFonts w:cs="Arial"/>
                <w:szCs w:val="16"/>
                <w:lang w:eastAsia="ko-KR"/>
              </w:rPr>
            </w:pPr>
          </w:p>
        </w:tc>
      </w:tr>
      <w:tr w:rsidR="0032234A" w:rsidRPr="0020612A" w14:paraId="212DAA89" w14:textId="77777777" w:rsidTr="00892580">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2D09F878" w14:textId="77777777" w:rsidR="0032234A" w:rsidRPr="0020612A" w:rsidRDefault="0032234A">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728DD1C8" w14:textId="77777777" w:rsidR="0032234A" w:rsidRPr="0020612A" w:rsidRDefault="0032234A">
            <w:pPr>
              <w:pStyle w:val="TAL"/>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45B5DCB8" w14:textId="77777777" w:rsidR="0032234A" w:rsidRPr="0020612A" w:rsidRDefault="0032234A">
            <w:pPr>
              <w:pStyle w:val="TAR"/>
              <w:rPr>
                <w:rFonts w:cs="Arial"/>
                <w:szCs w:val="16"/>
                <w:lang w:eastAsia="ko-KR"/>
              </w:rPr>
            </w:pPr>
            <w:r w:rsidRPr="0020612A">
              <w:rPr>
                <w:rFonts w:cs="Arial"/>
                <w:szCs w:val="16"/>
                <w:lang w:eastAsia="ko-KR"/>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6CE14A72"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19F1DBD2" w14:textId="77777777" w:rsidR="0032234A" w:rsidRPr="0020612A" w:rsidRDefault="0032234A">
            <w:pPr>
              <w:pStyle w:val="TAL"/>
              <w:rPr>
                <w:rFonts w:cs="Arial"/>
                <w:szCs w:val="16"/>
                <w:lang w:eastAsia="ko-KR"/>
              </w:rPr>
            </w:pPr>
            <w:r w:rsidRPr="0020612A">
              <w:rPr>
                <w:rFonts w:cs="Arial"/>
                <w:szCs w:val="16"/>
                <w:lang w:eastAsia="ko-KR"/>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6E8ACA0C" w14:textId="77777777" w:rsidR="0032234A" w:rsidRPr="0020612A" w:rsidRDefault="0032234A">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5D76287E"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18FC469D" w14:textId="77777777" w:rsidR="0032234A" w:rsidRPr="0020612A" w:rsidRDefault="0032234A">
            <w:pPr>
              <w:pStyle w:val="TAC"/>
              <w:rPr>
                <w:rFonts w:cs="Arial"/>
                <w:szCs w:val="16"/>
                <w:lang w:eastAsia="ko-KR"/>
              </w:rPr>
            </w:pPr>
          </w:p>
        </w:tc>
      </w:tr>
      <w:tr w:rsidR="0032234A" w:rsidRPr="0020612A" w14:paraId="315E4281" w14:textId="77777777" w:rsidTr="00892580">
        <w:trPr>
          <w:trHeight w:val="108"/>
          <w:jc w:val="center"/>
        </w:trPr>
        <w:tc>
          <w:tcPr>
            <w:tcW w:w="970" w:type="dxa"/>
            <w:vMerge w:val="restart"/>
            <w:tcBorders>
              <w:top w:val="single" w:sz="6" w:space="0" w:color="auto"/>
              <w:left w:val="single" w:sz="4" w:space="0" w:color="auto"/>
              <w:bottom w:val="single" w:sz="6" w:space="0" w:color="auto"/>
              <w:right w:val="single" w:sz="6" w:space="0" w:color="auto"/>
            </w:tcBorders>
            <w:vAlign w:val="center"/>
            <w:hideMark/>
          </w:tcPr>
          <w:p w14:paraId="6FF417C4" w14:textId="77777777" w:rsidR="0032234A" w:rsidRPr="0020612A" w:rsidRDefault="0032234A">
            <w:pPr>
              <w:pStyle w:val="TAC"/>
              <w:rPr>
                <w:rFonts w:cs="Arial"/>
                <w:szCs w:val="16"/>
                <w:lang w:eastAsia="ko-KR"/>
              </w:rPr>
            </w:pPr>
            <w:r w:rsidRPr="0020612A">
              <w:rPr>
                <w:rFonts w:cs="Arial"/>
                <w:szCs w:val="16"/>
                <w:lang w:eastAsia="ko-KR"/>
              </w:rPr>
              <w:t>n261</w:t>
            </w:r>
          </w:p>
        </w:tc>
        <w:tc>
          <w:tcPr>
            <w:tcW w:w="3206" w:type="dxa"/>
            <w:tcBorders>
              <w:top w:val="single" w:sz="6" w:space="0" w:color="auto"/>
              <w:left w:val="single" w:sz="6" w:space="0" w:color="auto"/>
              <w:bottom w:val="single" w:sz="6" w:space="0" w:color="auto"/>
              <w:right w:val="single" w:sz="6" w:space="0" w:color="auto"/>
            </w:tcBorders>
            <w:vAlign w:val="center"/>
            <w:hideMark/>
          </w:tcPr>
          <w:p w14:paraId="0240BDC8" w14:textId="77777777" w:rsidR="0032234A" w:rsidRPr="0020612A" w:rsidRDefault="0032234A">
            <w:pPr>
              <w:pStyle w:val="TAL"/>
              <w:rPr>
                <w:rFonts w:cs="Arial"/>
                <w:szCs w:val="16"/>
                <w:lang w:eastAsia="ko-KR"/>
              </w:rPr>
            </w:pPr>
            <w:r w:rsidRPr="0020612A">
              <w:rPr>
                <w:rFonts w:cs="Arial"/>
                <w:szCs w:val="16"/>
                <w:lang w:eastAsia="ko-KR"/>
              </w:rPr>
              <w:t>NR Band 260</w:t>
            </w:r>
          </w:p>
        </w:tc>
        <w:tc>
          <w:tcPr>
            <w:tcW w:w="782" w:type="dxa"/>
            <w:tcBorders>
              <w:top w:val="single" w:sz="6" w:space="0" w:color="auto"/>
              <w:left w:val="single" w:sz="6" w:space="0" w:color="auto"/>
              <w:bottom w:val="single" w:sz="6" w:space="0" w:color="auto"/>
              <w:right w:val="single" w:sz="6" w:space="0" w:color="auto"/>
            </w:tcBorders>
            <w:vAlign w:val="center"/>
            <w:hideMark/>
          </w:tcPr>
          <w:p w14:paraId="08BD53A3" w14:textId="77777777" w:rsidR="0032234A" w:rsidRPr="0020612A" w:rsidRDefault="0032234A">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623E4D9C"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0B344FC1" w14:textId="77777777" w:rsidR="0032234A" w:rsidRPr="0020612A" w:rsidRDefault="0032234A">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70E44D7E" w14:textId="77777777" w:rsidR="0032234A" w:rsidRPr="0020612A" w:rsidRDefault="0032234A">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017DC553"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5107C004" w14:textId="77777777" w:rsidR="0032234A" w:rsidRPr="0020612A" w:rsidRDefault="0032234A">
            <w:pPr>
              <w:pStyle w:val="TAC"/>
              <w:rPr>
                <w:rFonts w:cs="Arial"/>
                <w:szCs w:val="16"/>
                <w:lang w:eastAsia="ko-KR"/>
              </w:rPr>
            </w:pPr>
          </w:p>
        </w:tc>
      </w:tr>
      <w:tr w:rsidR="0032234A" w:rsidRPr="0020612A" w14:paraId="15DB63E0" w14:textId="77777777" w:rsidTr="00892580">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082A2722" w14:textId="77777777" w:rsidR="0032234A" w:rsidRPr="0020612A" w:rsidRDefault="0032234A">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542BF5C7" w14:textId="77777777" w:rsidR="0032234A" w:rsidRPr="0020612A" w:rsidRDefault="0032234A">
            <w:pPr>
              <w:pStyle w:val="TAL"/>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3580B680" w14:textId="77777777" w:rsidR="0032234A" w:rsidRPr="0020612A" w:rsidRDefault="0032234A">
            <w:pPr>
              <w:pStyle w:val="TAR"/>
              <w:rPr>
                <w:rFonts w:cs="Arial"/>
                <w:szCs w:val="16"/>
                <w:lang w:eastAsia="ko-KR"/>
              </w:rPr>
            </w:pPr>
            <w:r w:rsidRPr="0020612A">
              <w:rPr>
                <w:rFonts w:cs="Arial"/>
                <w:szCs w:val="16"/>
                <w:lang w:eastAsia="ko-KR"/>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25E612DC"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066E4AE8" w14:textId="77777777" w:rsidR="0032234A" w:rsidRPr="0020612A" w:rsidRDefault="0032234A">
            <w:pPr>
              <w:pStyle w:val="TAL"/>
              <w:rPr>
                <w:rFonts w:cs="Arial"/>
                <w:szCs w:val="16"/>
                <w:lang w:eastAsia="ko-KR"/>
              </w:rPr>
            </w:pPr>
            <w:r w:rsidRPr="0020612A">
              <w:rPr>
                <w:rFonts w:cs="Arial"/>
                <w:szCs w:val="16"/>
                <w:lang w:eastAsia="ko-KR"/>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503C569C" w14:textId="77777777" w:rsidR="0032234A" w:rsidRPr="0020612A" w:rsidRDefault="0032234A">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5D37E95"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0DABE0CA" w14:textId="77777777" w:rsidR="0032234A" w:rsidRPr="0020612A" w:rsidRDefault="0032234A">
            <w:pPr>
              <w:pStyle w:val="TAC"/>
              <w:rPr>
                <w:rFonts w:cs="Arial"/>
                <w:szCs w:val="16"/>
                <w:lang w:eastAsia="ko-KR"/>
              </w:rPr>
            </w:pPr>
          </w:p>
        </w:tc>
      </w:tr>
      <w:tr w:rsidR="0032234A" w:rsidRPr="0020612A" w14:paraId="3104098D" w14:textId="77777777" w:rsidTr="00892580">
        <w:trPr>
          <w:trHeight w:val="457"/>
          <w:jc w:val="center"/>
        </w:trPr>
        <w:tc>
          <w:tcPr>
            <w:tcW w:w="9060" w:type="dxa"/>
            <w:gridSpan w:val="8"/>
            <w:tcBorders>
              <w:top w:val="single" w:sz="6" w:space="0" w:color="auto"/>
              <w:left w:val="single" w:sz="4" w:space="0" w:color="auto"/>
              <w:bottom w:val="single" w:sz="4" w:space="0" w:color="auto"/>
              <w:right w:val="single" w:sz="4" w:space="0" w:color="auto"/>
            </w:tcBorders>
            <w:vAlign w:val="bottom"/>
            <w:hideMark/>
          </w:tcPr>
          <w:p w14:paraId="1C934E96" w14:textId="77777777" w:rsidR="0032234A" w:rsidRPr="0020612A" w:rsidRDefault="0032234A">
            <w:pPr>
              <w:pStyle w:val="TAN"/>
              <w:rPr>
                <w:lang w:eastAsia="ko-KR"/>
              </w:rPr>
            </w:pPr>
            <w:r w:rsidRPr="0020612A">
              <w:rPr>
                <w:lang w:eastAsia="ko-KR"/>
              </w:rPr>
              <w:t>NOTE 1:</w:t>
            </w:r>
            <w:r w:rsidRPr="0020612A">
              <w:rPr>
                <w:lang w:eastAsia="ko-KR"/>
              </w:rPr>
              <w:tab/>
              <w:t>F</w:t>
            </w:r>
            <w:r w:rsidRPr="0020612A">
              <w:rPr>
                <w:vertAlign w:val="subscript"/>
                <w:lang w:eastAsia="ko-KR"/>
              </w:rPr>
              <w:t>DL_low</w:t>
            </w:r>
            <w:r w:rsidRPr="0020612A">
              <w:rPr>
                <w:lang w:eastAsia="ko-KR"/>
              </w:rPr>
              <w:t xml:space="preserve"> and F</w:t>
            </w:r>
            <w:r w:rsidRPr="0020612A">
              <w:rPr>
                <w:vertAlign w:val="subscript"/>
                <w:lang w:eastAsia="ko-KR"/>
              </w:rPr>
              <w:t>DL_high</w:t>
            </w:r>
            <w:r w:rsidRPr="0020612A">
              <w:rPr>
                <w:lang w:eastAsia="ko-KR"/>
              </w:rPr>
              <w:t xml:space="preserve"> refer to each NR frequency band specified in Table 5.2-1.</w:t>
            </w:r>
          </w:p>
          <w:p w14:paraId="5A3A8B89" w14:textId="77777777" w:rsidR="004A61DD" w:rsidRPr="0020612A" w:rsidRDefault="0032234A" w:rsidP="004A61DD">
            <w:pPr>
              <w:pStyle w:val="TAN"/>
              <w:rPr>
                <w:lang w:eastAsia="ko-KR"/>
              </w:rPr>
            </w:pPr>
            <w:r w:rsidRPr="0020612A">
              <w:rPr>
                <w:lang w:eastAsia="ko-KR"/>
              </w:rPr>
              <w:t>NOTE 2:</w:t>
            </w:r>
            <w:r w:rsidRPr="0020612A">
              <w:rPr>
                <w:lang w:eastAsia="ko-KR"/>
              </w:rPr>
              <w:tab/>
              <w:t>Void.</w:t>
            </w:r>
          </w:p>
          <w:p w14:paraId="1307E5B5" w14:textId="77777777" w:rsidR="0032234A" w:rsidRPr="0020612A" w:rsidRDefault="004A61DD" w:rsidP="004A61DD">
            <w:pPr>
              <w:pStyle w:val="TAN"/>
              <w:rPr>
                <w:rFonts w:cs="Arial"/>
                <w:lang w:eastAsia="ko-KR"/>
              </w:rPr>
            </w:pPr>
            <w:r w:rsidRPr="0020612A">
              <w:rPr>
                <w:rFonts w:eastAsia="Malgun Gothic"/>
              </w:rPr>
              <w:t>NOTE 3:</w:t>
            </w:r>
            <w:r w:rsidRPr="0020612A">
              <w:rPr>
                <w:rFonts w:eastAsia="Malgun Gothic"/>
              </w:rPr>
              <w:tab/>
              <w:t>The protection of frequency range 23600-24000 MHz is meant for protection of satellite passive services.</w:t>
            </w:r>
          </w:p>
        </w:tc>
      </w:tr>
    </w:tbl>
    <w:p w14:paraId="02EF33ED" w14:textId="77777777" w:rsidR="0032234A" w:rsidRPr="0020612A" w:rsidRDefault="0032234A"/>
    <w:p w14:paraId="2DA7CC70" w14:textId="77777777" w:rsidR="0032234A" w:rsidRPr="0020612A" w:rsidRDefault="0032234A">
      <w:r w:rsidRPr="0020612A">
        <w:t>The normative reference for this requirement is TS 38.101-2 subclause 6.5.3.1.</w:t>
      </w:r>
    </w:p>
    <w:p w14:paraId="195AA727" w14:textId="77777777" w:rsidR="0032234A" w:rsidRPr="0020612A" w:rsidRDefault="0032234A">
      <w:pPr>
        <w:pStyle w:val="H6"/>
      </w:pPr>
      <w:bookmarkStart w:id="124" w:name="_CR6_5_3_2_4"/>
      <w:r w:rsidRPr="0020612A">
        <w:t>6.5.3.2.4</w:t>
      </w:r>
      <w:r w:rsidRPr="0020612A">
        <w:tab/>
        <w:t>Test description</w:t>
      </w:r>
    </w:p>
    <w:p w14:paraId="45CB5211" w14:textId="77777777" w:rsidR="0032234A" w:rsidRPr="0020612A" w:rsidRDefault="0032234A">
      <w:pPr>
        <w:pStyle w:val="H6"/>
      </w:pPr>
      <w:bookmarkStart w:id="125" w:name="_CR6_5_3_2_4_1"/>
      <w:bookmarkEnd w:id="124"/>
      <w:r w:rsidRPr="0020612A">
        <w:t>6.5.3.2.4.1</w:t>
      </w:r>
      <w:r w:rsidRPr="0020612A">
        <w:tab/>
      </w:r>
      <w:r w:rsidRPr="0020612A">
        <w:rPr>
          <w:snapToGrid w:val="0"/>
        </w:rPr>
        <w:t>Initial conditions</w:t>
      </w:r>
    </w:p>
    <w:bookmarkEnd w:id="125"/>
    <w:p w14:paraId="2B83D981" w14:textId="2FB47398" w:rsidR="002275FA" w:rsidRPr="0020612A" w:rsidRDefault="0032234A" w:rsidP="002275FA">
      <w:pPr>
        <w:rPr>
          <w:lang w:eastAsia="zh-CN"/>
        </w:rPr>
      </w:pPr>
      <w:r w:rsidRPr="0020612A">
        <w:t>Initial conditions are a set of test configurations the UE needs to be tested in and the steps for the SS to take with the UE to reach the correct measurement state.</w:t>
      </w:r>
    </w:p>
    <w:p w14:paraId="24183A48" w14:textId="7C3BFDA1" w:rsidR="0032234A" w:rsidRPr="0020612A" w:rsidRDefault="002275FA" w:rsidP="002275FA">
      <w:r w:rsidRPr="0020612A">
        <w:t xml:space="preserve">The initial test configurations consist of environmental conditions, test frequencies, and channel bandwidths based on NR operating bands specified in </w:t>
      </w:r>
      <w:r w:rsidRPr="0020612A">
        <w:rPr>
          <w:lang w:eastAsia="zh-CN"/>
        </w:rPr>
        <w:t>T</w:t>
      </w:r>
      <w:r w:rsidRPr="0020612A">
        <w:t xml:space="preserve">able 5.3.5-1. All of these configurations shall be tested with applicable test parameters for each channel bandwidth and subcarrier spacing, are shown in </w:t>
      </w:r>
      <w:r w:rsidRPr="0020612A">
        <w:rPr>
          <w:lang w:eastAsia="zh-CN"/>
        </w:rPr>
        <w:t>T</w:t>
      </w:r>
      <w:r w:rsidRPr="0020612A">
        <w:t>able 6.5.</w:t>
      </w:r>
      <w:r w:rsidRPr="0020612A">
        <w:rPr>
          <w:lang w:eastAsia="zh-CN"/>
        </w:rPr>
        <w:t>3</w:t>
      </w:r>
      <w:r w:rsidRPr="0020612A">
        <w:t>.</w:t>
      </w:r>
      <w:r w:rsidRPr="0020612A">
        <w:rPr>
          <w:lang w:eastAsia="zh-CN"/>
        </w:rPr>
        <w:t>2</w:t>
      </w:r>
      <w:r w:rsidRPr="0020612A">
        <w:t>.4.1-1. The details of the uplink reference measurement channels (RMCs) are specified in Annexes A.2. Configurations of PDSCH and PDCCH before measurement are specified in Annex C.2.</w:t>
      </w:r>
    </w:p>
    <w:p w14:paraId="5080A968" w14:textId="77777777" w:rsidR="0032234A" w:rsidRPr="0020612A" w:rsidRDefault="0032234A">
      <w:pPr>
        <w:pStyle w:val="TH"/>
      </w:pPr>
      <w:bookmarkStart w:id="126" w:name="_CRTable6_5_3_2_4_11"/>
      <w:r w:rsidRPr="0020612A">
        <w:t xml:space="preserve">Table </w:t>
      </w:r>
      <w:bookmarkEnd w:id="126"/>
      <w:r w:rsidRPr="0020612A">
        <w:t>6.5.3.2.4.1-1: Test Configuration Table</w:t>
      </w:r>
    </w:p>
    <w:tbl>
      <w:tblPr>
        <w:tblW w:w="4854"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2631"/>
        <w:gridCol w:w="3327"/>
        <w:gridCol w:w="2321"/>
      </w:tblGrid>
      <w:tr w:rsidR="0032234A" w:rsidRPr="0020612A" w14:paraId="774C3774" w14:textId="77777777">
        <w:tc>
          <w:tcPr>
            <w:tcW w:w="5000" w:type="pct"/>
            <w:gridSpan w:val="4"/>
            <w:tcBorders>
              <w:top w:val="single" w:sz="4" w:space="0" w:color="auto"/>
              <w:left w:val="single" w:sz="4" w:space="0" w:color="auto"/>
              <w:bottom w:val="single" w:sz="4" w:space="0" w:color="auto"/>
              <w:right w:val="single" w:sz="4" w:space="0" w:color="auto"/>
            </w:tcBorders>
            <w:hideMark/>
          </w:tcPr>
          <w:p w14:paraId="72EFDF08" w14:textId="77777777" w:rsidR="0032234A" w:rsidRPr="0020612A" w:rsidRDefault="0032234A">
            <w:pPr>
              <w:pStyle w:val="TAH"/>
            </w:pPr>
            <w:r w:rsidRPr="0020612A">
              <w:t>Initial Conditions</w:t>
            </w:r>
          </w:p>
        </w:tc>
      </w:tr>
      <w:tr w:rsidR="0032234A" w:rsidRPr="0020612A" w14:paraId="47AB178F" w14:textId="77777777">
        <w:tc>
          <w:tcPr>
            <w:tcW w:w="1980" w:type="pct"/>
            <w:gridSpan w:val="2"/>
            <w:tcBorders>
              <w:top w:val="single" w:sz="4" w:space="0" w:color="auto"/>
              <w:left w:val="single" w:sz="4" w:space="0" w:color="auto"/>
              <w:bottom w:val="single" w:sz="4" w:space="0" w:color="auto"/>
              <w:right w:val="single" w:sz="4" w:space="0" w:color="auto"/>
            </w:tcBorders>
            <w:hideMark/>
          </w:tcPr>
          <w:p w14:paraId="41F85F97" w14:textId="77777777" w:rsidR="0032234A" w:rsidRPr="0020612A" w:rsidRDefault="0032234A">
            <w:pPr>
              <w:pStyle w:val="TAL"/>
            </w:pPr>
            <w:r w:rsidRPr="0020612A">
              <w:t>Test Environment as specified in TS 38.508-1 [10] subclause 4.1</w:t>
            </w:r>
          </w:p>
        </w:tc>
        <w:tc>
          <w:tcPr>
            <w:tcW w:w="3020" w:type="pct"/>
            <w:gridSpan w:val="2"/>
            <w:tcBorders>
              <w:top w:val="single" w:sz="4" w:space="0" w:color="auto"/>
              <w:left w:val="single" w:sz="4" w:space="0" w:color="auto"/>
              <w:bottom w:val="single" w:sz="4" w:space="0" w:color="auto"/>
              <w:right w:val="single" w:sz="4" w:space="0" w:color="auto"/>
            </w:tcBorders>
            <w:hideMark/>
          </w:tcPr>
          <w:p w14:paraId="707806D5" w14:textId="77777777" w:rsidR="0032234A" w:rsidRPr="0020612A" w:rsidRDefault="0032234A">
            <w:pPr>
              <w:pStyle w:val="TAL"/>
            </w:pPr>
            <w:r w:rsidRPr="0020612A">
              <w:t>Normal</w:t>
            </w:r>
          </w:p>
        </w:tc>
      </w:tr>
      <w:tr w:rsidR="0032234A" w:rsidRPr="0020612A" w14:paraId="2143AE0A" w14:textId="77777777">
        <w:tc>
          <w:tcPr>
            <w:tcW w:w="1980" w:type="pct"/>
            <w:gridSpan w:val="2"/>
            <w:tcBorders>
              <w:top w:val="single" w:sz="4" w:space="0" w:color="auto"/>
              <w:left w:val="single" w:sz="4" w:space="0" w:color="auto"/>
              <w:bottom w:val="single" w:sz="4" w:space="0" w:color="auto"/>
              <w:right w:val="single" w:sz="4" w:space="0" w:color="auto"/>
            </w:tcBorders>
            <w:hideMark/>
          </w:tcPr>
          <w:p w14:paraId="09B39E4C" w14:textId="77777777" w:rsidR="0032234A" w:rsidRPr="0020612A" w:rsidRDefault="0032234A">
            <w:pPr>
              <w:pStyle w:val="TAL"/>
            </w:pPr>
            <w:r w:rsidRPr="0020612A">
              <w:t>Test Frequencies as specified in TS 38.508-1 [10] subclause 4.3.1</w:t>
            </w:r>
          </w:p>
        </w:tc>
        <w:tc>
          <w:tcPr>
            <w:tcW w:w="3020" w:type="pct"/>
            <w:gridSpan w:val="2"/>
            <w:tcBorders>
              <w:top w:val="single" w:sz="4" w:space="0" w:color="auto"/>
              <w:left w:val="single" w:sz="4" w:space="0" w:color="auto"/>
              <w:bottom w:val="single" w:sz="4" w:space="0" w:color="auto"/>
              <w:right w:val="single" w:sz="4" w:space="0" w:color="auto"/>
            </w:tcBorders>
            <w:hideMark/>
          </w:tcPr>
          <w:p w14:paraId="4ACC78D0" w14:textId="77777777" w:rsidR="0032234A" w:rsidRPr="0020612A" w:rsidRDefault="0032234A">
            <w:pPr>
              <w:pStyle w:val="TAL"/>
              <w:rPr>
                <w:szCs w:val="18"/>
              </w:rPr>
            </w:pPr>
            <w:r w:rsidRPr="0020612A">
              <w:rPr>
                <w:szCs w:val="18"/>
              </w:rPr>
              <w:t>Low range, High range (NOTE 2)</w:t>
            </w:r>
          </w:p>
        </w:tc>
      </w:tr>
      <w:tr w:rsidR="0032234A" w:rsidRPr="0020612A" w14:paraId="3B8A53A0" w14:textId="77777777">
        <w:tc>
          <w:tcPr>
            <w:tcW w:w="1980" w:type="pct"/>
            <w:gridSpan w:val="2"/>
            <w:tcBorders>
              <w:top w:val="single" w:sz="4" w:space="0" w:color="auto"/>
              <w:left w:val="single" w:sz="4" w:space="0" w:color="auto"/>
              <w:bottom w:val="single" w:sz="4" w:space="0" w:color="auto"/>
              <w:right w:val="single" w:sz="4" w:space="0" w:color="auto"/>
            </w:tcBorders>
            <w:hideMark/>
          </w:tcPr>
          <w:p w14:paraId="3C786D61" w14:textId="77777777" w:rsidR="0032234A" w:rsidRPr="0020612A" w:rsidRDefault="0032234A">
            <w:pPr>
              <w:pStyle w:val="TAL"/>
            </w:pPr>
            <w:r w:rsidRPr="0020612A">
              <w:t>Test Channel Bandwidths as specified in TS 38.508-1 [10] subclause 4.3.1</w:t>
            </w:r>
          </w:p>
        </w:tc>
        <w:tc>
          <w:tcPr>
            <w:tcW w:w="3020" w:type="pct"/>
            <w:gridSpan w:val="2"/>
            <w:tcBorders>
              <w:top w:val="single" w:sz="4" w:space="0" w:color="auto"/>
              <w:left w:val="single" w:sz="4" w:space="0" w:color="auto"/>
              <w:bottom w:val="single" w:sz="4" w:space="0" w:color="auto"/>
              <w:right w:val="single" w:sz="4" w:space="0" w:color="auto"/>
            </w:tcBorders>
            <w:hideMark/>
          </w:tcPr>
          <w:p w14:paraId="73090178" w14:textId="77777777" w:rsidR="0032234A" w:rsidRPr="0020612A" w:rsidRDefault="0032234A">
            <w:pPr>
              <w:keepNext/>
              <w:keepLines/>
              <w:spacing w:after="0"/>
              <w:rPr>
                <w:sz w:val="18"/>
                <w:szCs w:val="18"/>
              </w:rPr>
            </w:pPr>
            <w:r w:rsidRPr="0020612A">
              <w:rPr>
                <w:rFonts w:ascii="Arial" w:hAnsi="Arial"/>
                <w:sz w:val="18"/>
                <w:szCs w:val="18"/>
              </w:rPr>
              <w:t>Highest</w:t>
            </w:r>
          </w:p>
        </w:tc>
      </w:tr>
      <w:tr w:rsidR="0032234A" w:rsidRPr="0020612A" w14:paraId="4E5F8D60" w14:textId="77777777">
        <w:tc>
          <w:tcPr>
            <w:tcW w:w="1980" w:type="pct"/>
            <w:gridSpan w:val="2"/>
            <w:tcBorders>
              <w:top w:val="single" w:sz="4" w:space="0" w:color="auto"/>
              <w:left w:val="single" w:sz="4" w:space="0" w:color="auto"/>
              <w:bottom w:val="single" w:sz="4" w:space="0" w:color="auto"/>
              <w:right w:val="single" w:sz="4" w:space="0" w:color="auto"/>
            </w:tcBorders>
            <w:hideMark/>
          </w:tcPr>
          <w:p w14:paraId="44B704DB" w14:textId="77777777" w:rsidR="0032234A" w:rsidRPr="0020612A" w:rsidRDefault="0032234A">
            <w:pPr>
              <w:pStyle w:val="TAL"/>
            </w:pPr>
            <w:r w:rsidRPr="0020612A">
              <w:t>Test SCS as specified in Table 5.3.5-1</w:t>
            </w:r>
          </w:p>
        </w:tc>
        <w:tc>
          <w:tcPr>
            <w:tcW w:w="3020" w:type="pct"/>
            <w:gridSpan w:val="2"/>
            <w:tcBorders>
              <w:top w:val="single" w:sz="4" w:space="0" w:color="auto"/>
              <w:left w:val="single" w:sz="4" w:space="0" w:color="auto"/>
              <w:bottom w:val="single" w:sz="4" w:space="0" w:color="auto"/>
              <w:right w:val="single" w:sz="4" w:space="0" w:color="auto"/>
            </w:tcBorders>
            <w:hideMark/>
          </w:tcPr>
          <w:p w14:paraId="3C421655" w14:textId="77777777" w:rsidR="0032234A" w:rsidRPr="0020612A" w:rsidRDefault="0032234A">
            <w:pPr>
              <w:keepNext/>
              <w:keepLines/>
              <w:spacing w:after="0"/>
              <w:rPr>
                <w:rFonts w:ascii="Arial" w:hAnsi="Arial"/>
                <w:sz w:val="18"/>
                <w:szCs w:val="18"/>
              </w:rPr>
            </w:pPr>
            <w:r w:rsidRPr="0020612A">
              <w:rPr>
                <w:rFonts w:ascii="Arial" w:hAnsi="Arial"/>
                <w:sz w:val="18"/>
                <w:szCs w:val="18"/>
              </w:rPr>
              <w:t>120kHz</w:t>
            </w:r>
          </w:p>
        </w:tc>
      </w:tr>
      <w:tr w:rsidR="0032234A" w:rsidRPr="0020612A" w14:paraId="45FFA00F" w14:textId="77777777">
        <w:tc>
          <w:tcPr>
            <w:tcW w:w="5000" w:type="pct"/>
            <w:gridSpan w:val="4"/>
            <w:tcBorders>
              <w:top w:val="single" w:sz="4" w:space="0" w:color="auto"/>
              <w:left w:val="single" w:sz="4" w:space="0" w:color="auto"/>
              <w:bottom w:val="single" w:sz="4" w:space="0" w:color="auto"/>
              <w:right w:val="single" w:sz="4" w:space="0" w:color="auto"/>
            </w:tcBorders>
            <w:hideMark/>
          </w:tcPr>
          <w:p w14:paraId="42BF7531" w14:textId="77777777" w:rsidR="0032234A" w:rsidRPr="0020612A" w:rsidRDefault="0032234A">
            <w:pPr>
              <w:pStyle w:val="TAH"/>
            </w:pPr>
            <w:r w:rsidRPr="0020612A">
              <w:t>Test Parameters</w:t>
            </w:r>
          </w:p>
        </w:tc>
      </w:tr>
      <w:tr w:rsidR="0032234A" w:rsidRPr="0020612A" w14:paraId="41A75EF3" w14:textId="77777777">
        <w:tc>
          <w:tcPr>
            <w:tcW w:w="573" w:type="pct"/>
            <w:tcBorders>
              <w:top w:val="single" w:sz="4" w:space="0" w:color="auto"/>
              <w:left w:val="single" w:sz="4" w:space="0" w:color="auto"/>
              <w:bottom w:val="single" w:sz="4" w:space="0" w:color="auto"/>
              <w:right w:val="single" w:sz="4" w:space="0" w:color="auto"/>
            </w:tcBorders>
            <w:hideMark/>
          </w:tcPr>
          <w:p w14:paraId="7AAC2F52" w14:textId="77777777" w:rsidR="0032234A" w:rsidRPr="0020612A" w:rsidRDefault="0032234A">
            <w:pPr>
              <w:pStyle w:val="TAH"/>
            </w:pPr>
            <w:r w:rsidRPr="0020612A">
              <w:t>Test ID</w:t>
            </w:r>
          </w:p>
        </w:tc>
        <w:tc>
          <w:tcPr>
            <w:tcW w:w="1407" w:type="pct"/>
            <w:tcBorders>
              <w:top w:val="single" w:sz="4" w:space="0" w:color="auto"/>
              <w:left w:val="single" w:sz="4" w:space="0" w:color="auto"/>
              <w:bottom w:val="single" w:sz="4" w:space="0" w:color="auto"/>
              <w:right w:val="single" w:sz="4" w:space="0" w:color="auto"/>
            </w:tcBorders>
            <w:hideMark/>
          </w:tcPr>
          <w:p w14:paraId="3AA04EC1" w14:textId="77777777" w:rsidR="0032234A" w:rsidRPr="0020612A" w:rsidRDefault="0032234A">
            <w:pPr>
              <w:pStyle w:val="TAH"/>
            </w:pPr>
            <w:r w:rsidRPr="0020612A">
              <w:t>Downlink Configuration</w:t>
            </w:r>
          </w:p>
        </w:tc>
        <w:tc>
          <w:tcPr>
            <w:tcW w:w="3020" w:type="pct"/>
            <w:gridSpan w:val="2"/>
            <w:tcBorders>
              <w:top w:val="single" w:sz="4" w:space="0" w:color="auto"/>
              <w:left w:val="single" w:sz="4" w:space="0" w:color="auto"/>
              <w:bottom w:val="single" w:sz="4" w:space="0" w:color="auto"/>
              <w:right w:val="single" w:sz="4" w:space="0" w:color="auto"/>
            </w:tcBorders>
            <w:hideMark/>
          </w:tcPr>
          <w:p w14:paraId="32FA2698" w14:textId="77777777" w:rsidR="0032234A" w:rsidRPr="0020612A" w:rsidRDefault="0032234A">
            <w:pPr>
              <w:pStyle w:val="TAH"/>
            </w:pPr>
            <w:r w:rsidRPr="0020612A">
              <w:t>Uplink Configuration</w:t>
            </w:r>
          </w:p>
        </w:tc>
      </w:tr>
      <w:tr w:rsidR="0032234A" w:rsidRPr="0020612A" w14:paraId="67C6AF80" w14:textId="77777777" w:rsidTr="009E105D">
        <w:tc>
          <w:tcPr>
            <w:tcW w:w="573" w:type="pct"/>
            <w:tcBorders>
              <w:top w:val="single" w:sz="4" w:space="0" w:color="auto"/>
              <w:left w:val="single" w:sz="4" w:space="0" w:color="auto"/>
              <w:bottom w:val="single" w:sz="4" w:space="0" w:color="auto"/>
              <w:right w:val="single" w:sz="4" w:space="0" w:color="auto"/>
            </w:tcBorders>
          </w:tcPr>
          <w:p w14:paraId="4CF25FED" w14:textId="77777777" w:rsidR="0032234A" w:rsidRPr="0020612A" w:rsidRDefault="0032234A">
            <w:pPr>
              <w:pStyle w:val="TAH"/>
            </w:pPr>
          </w:p>
        </w:tc>
        <w:tc>
          <w:tcPr>
            <w:tcW w:w="1407" w:type="pct"/>
            <w:vMerge w:val="restart"/>
            <w:tcBorders>
              <w:top w:val="single" w:sz="4" w:space="0" w:color="auto"/>
              <w:left w:val="single" w:sz="4" w:space="0" w:color="auto"/>
              <w:bottom w:val="single" w:sz="4" w:space="0" w:color="auto"/>
              <w:right w:val="single" w:sz="4" w:space="0" w:color="auto"/>
            </w:tcBorders>
            <w:vAlign w:val="center"/>
          </w:tcPr>
          <w:p w14:paraId="0956E42A" w14:textId="39693D6C" w:rsidR="0032234A" w:rsidRPr="0020612A" w:rsidRDefault="002271EF">
            <w:pPr>
              <w:pStyle w:val="TAC"/>
            </w:pPr>
            <w:r w:rsidRPr="0020612A">
              <w:t>-</w:t>
            </w:r>
          </w:p>
        </w:tc>
        <w:tc>
          <w:tcPr>
            <w:tcW w:w="1779" w:type="pct"/>
            <w:tcBorders>
              <w:top w:val="single" w:sz="4" w:space="0" w:color="auto"/>
              <w:left w:val="single" w:sz="4" w:space="0" w:color="auto"/>
              <w:bottom w:val="single" w:sz="4" w:space="0" w:color="auto"/>
              <w:right w:val="single" w:sz="4" w:space="0" w:color="auto"/>
            </w:tcBorders>
            <w:hideMark/>
          </w:tcPr>
          <w:p w14:paraId="657BC34C" w14:textId="77777777" w:rsidR="0032234A" w:rsidRPr="0020612A" w:rsidRDefault="0032234A">
            <w:pPr>
              <w:pStyle w:val="TAH"/>
            </w:pPr>
            <w:r w:rsidRPr="0020612A">
              <w:t>Modulation</w:t>
            </w:r>
          </w:p>
        </w:tc>
        <w:tc>
          <w:tcPr>
            <w:tcW w:w="1241" w:type="pct"/>
            <w:tcBorders>
              <w:top w:val="single" w:sz="4" w:space="0" w:color="auto"/>
              <w:left w:val="single" w:sz="4" w:space="0" w:color="auto"/>
              <w:bottom w:val="single" w:sz="4" w:space="0" w:color="auto"/>
              <w:right w:val="single" w:sz="4" w:space="0" w:color="auto"/>
            </w:tcBorders>
            <w:hideMark/>
          </w:tcPr>
          <w:p w14:paraId="5800229C" w14:textId="77777777" w:rsidR="0032234A" w:rsidRPr="0020612A" w:rsidRDefault="0032234A">
            <w:pPr>
              <w:pStyle w:val="TAH"/>
            </w:pPr>
            <w:r w:rsidRPr="0020612A">
              <w:t>RB allocation</w:t>
            </w:r>
          </w:p>
          <w:p w14:paraId="183C9902" w14:textId="77777777" w:rsidR="0032234A" w:rsidRPr="0020612A" w:rsidRDefault="0032234A">
            <w:pPr>
              <w:pStyle w:val="TAH"/>
            </w:pPr>
            <w:r w:rsidRPr="0020612A">
              <w:t>(NOTE 1)</w:t>
            </w:r>
          </w:p>
        </w:tc>
      </w:tr>
      <w:tr w:rsidR="0032234A" w:rsidRPr="0020612A" w14:paraId="4B329A60" w14:textId="77777777">
        <w:tc>
          <w:tcPr>
            <w:tcW w:w="573" w:type="pct"/>
            <w:tcBorders>
              <w:top w:val="single" w:sz="4" w:space="0" w:color="auto"/>
              <w:left w:val="single" w:sz="4" w:space="0" w:color="auto"/>
              <w:bottom w:val="single" w:sz="4" w:space="0" w:color="auto"/>
              <w:right w:val="single" w:sz="4" w:space="0" w:color="auto"/>
            </w:tcBorders>
            <w:hideMark/>
          </w:tcPr>
          <w:p w14:paraId="18AAD8D8" w14:textId="77777777" w:rsidR="000B7E77" w:rsidRPr="0020612A" w:rsidRDefault="0032234A" w:rsidP="000B7E77">
            <w:pPr>
              <w:pStyle w:val="TAC"/>
            </w:pPr>
            <w:r w:rsidRPr="0020612A">
              <w:t>1</w:t>
            </w:r>
          </w:p>
          <w:p w14:paraId="4C47B02B" w14:textId="6D4D860C" w:rsidR="0032234A" w:rsidRPr="0020612A" w:rsidRDefault="000B7E77" w:rsidP="000B7E77">
            <w:pPr>
              <w:pStyle w:val="TAC"/>
            </w:pPr>
            <w:r w:rsidRPr="0020612A">
              <w:t>(NOTE 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E4652" w14:textId="77777777" w:rsidR="0032234A" w:rsidRPr="0020612A" w:rsidRDefault="0032234A">
            <w:pPr>
              <w:spacing w:after="0"/>
              <w:rPr>
                <w:rFonts w:ascii="Arial" w:hAnsi="Arial"/>
                <w:sz w:val="18"/>
              </w:rPr>
            </w:pPr>
          </w:p>
        </w:tc>
        <w:tc>
          <w:tcPr>
            <w:tcW w:w="1779" w:type="pct"/>
            <w:tcBorders>
              <w:top w:val="single" w:sz="4" w:space="0" w:color="auto"/>
              <w:left w:val="single" w:sz="4" w:space="0" w:color="auto"/>
              <w:bottom w:val="single" w:sz="4" w:space="0" w:color="auto"/>
              <w:right w:val="single" w:sz="4" w:space="0" w:color="auto"/>
            </w:tcBorders>
            <w:hideMark/>
          </w:tcPr>
          <w:p w14:paraId="711CBCC9" w14:textId="77777777" w:rsidR="0032234A" w:rsidRPr="0020612A" w:rsidRDefault="0032234A">
            <w:pPr>
              <w:pStyle w:val="TAC"/>
            </w:pPr>
            <w:r w:rsidRPr="0020612A">
              <w:t>DFT-s-OFDM QPSK</w:t>
            </w:r>
          </w:p>
        </w:tc>
        <w:tc>
          <w:tcPr>
            <w:tcW w:w="1241" w:type="pct"/>
            <w:tcBorders>
              <w:top w:val="single" w:sz="4" w:space="0" w:color="auto"/>
              <w:left w:val="single" w:sz="4" w:space="0" w:color="auto"/>
              <w:bottom w:val="single" w:sz="4" w:space="0" w:color="auto"/>
              <w:right w:val="single" w:sz="4" w:space="0" w:color="auto"/>
            </w:tcBorders>
            <w:hideMark/>
          </w:tcPr>
          <w:p w14:paraId="768354BE" w14:textId="49077D8A" w:rsidR="006E1698" w:rsidRPr="0020612A" w:rsidRDefault="0032234A" w:rsidP="006E1698">
            <w:pPr>
              <w:pStyle w:val="TAC"/>
            </w:pPr>
            <w:r w:rsidRPr="0020612A">
              <w:t>Inner_Full</w:t>
            </w:r>
            <w:r w:rsidR="006E1698" w:rsidRPr="0020612A">
              <w:t xml:space="preserve"> for PC2, PC3</w:t>
            </w:r>
            <w:r w:rsidR="00491D29" w:rsidRPr="0020612A">
              <w:t xml:space="preserve">, </w:t>
            </w:r>
            <w:r w:rsidR="006E1698" w:rsidRPr="0020612A">
              <w:t>PC4</w:t>
            </w:r>
            <w:r w:rsidR="00491D29" w:rsidRPr="0020612A">
              <w:t xml:space="preserve"> and PC7</w:t>
            </w:r>
          </w:p>
          <w:p w14:paraId="2756E241" w14:textId="77777777" w:rsidR="0032234A" w:rsidRPr="0020612A" w:rsidRDefault="006E1698" w:rsidP="006E1698">
            <w:pPr>
              <w:pStyle w:val="TAC"/>
            </w:pPr>
            <w:r w:rsidRPr="0020612A">
              <w:t>Inner_Full_Region1 for PC1</w:t>
            </w:r>
          </w:p>
        </w:tc>
      </w:tr>
      <w:tr w:rsidR="0032234A" w:rsidRPr="0020612A" w14:paraId="19B1581B" w14:textId="77777777">
        <w:tc>
          <w:tcPr>
            <w:tcW w:w="573" w:type="pct"/>
            <w:tcBorders>
              <w:top w:val="single" w:sz="4" w:space="0" w:color="auto"/>
              <w:left w:val="single" w:sz="4" w:space="0" w:color="auto"/>
              <w:bottom w:val="single" w:sz="4" w:space="0" w:color="auto"/>
              <w:right w:val="single" w:sz="4" w:space="0" w:color="auto"/>
            </w:tcBorders>
            <w:hideMark/>
          </w:tcPr>
          <w:p w14:paraId="6F5928A4" w14:textId="77777777" w:rsidR="0032234A" w:rsidRPr="0020612A" w:rsidRDefault="0032234A">
            <w:pPr>
              <w:pStyle w:val="TAC"/>
            </w:pPr>
            <w:r w:rsidRPr="0020612A">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91EA1" w14:textId="77777777" w:rsidR="0032234A" w:rsidRPr="0020612A" w:rsidRDefault="0032234A">
            <w:pPr>
              <w:spacing w:after="0"/>
              <w:rPr>
                <w:rFonts w:ascii="Arial" w:hAnsi="Arial"/>
                <w:sz w:val="18"/>
              </w:rPr>
            </w:pPr>
          </w:p>
        </w:tc>
        <w:tc>
          <w:tcPr>
            <w:tcW w:w="1779" w:type="pct"/>
            <w:tcBorders>
              <w:top w:val="single" w:sz="4" w:space="0" w:color="auto"/>
              <w:left w:val="single" w:sz="4" w:space="0" w:color="auto"/>
              <w:bottom w:val="single" w:sz="4" w:space="0" w:color="auto"/>
              <w:right w:val="single" w:sz="4" w:space="0" w:color="auto"/>
            </w:tcBorders>
            <w:hideMark/>
          </w:tcPr>
          <w:p w14:paraId="2398D47E" w14:textId="77777777" w:rsidR="0032234A" w:rsidRPr="0020612A" w:rsidRDefault="0032234A">
            <w:pPr>
              <w:pStyle w:val="TAC"/>
            </w:pPr>
            <w:r w:rsidRPr="0020612A">
              <w:t>DFT-s-OFDM QPSK</w:t>
            </w:r>
          </w:p>
        </w:tc>
        <w:tc>
          <w:tcPr>
            <w:tcW w:w="1241" w:type="pct"/>
            <w:tcBorders>
              <w:top w:val="single" w:sz="4" w:space="0" w:color="auto"/>
              <w:left w:val="single" w:sz="4" w:space="0" w:color="auto"/>
              <w:bottom w:val="single" w:sz="4" w:space="0" w:color="auto"/>
              <w:right w:val="single" w:sz="4" w:space="0" w:color="auto"/>
            </w:tcBorders>
            <w:hideMark/>
          </w:tcPr>
          <w:p w14:paraId="2271CBBF" w14:textId="77777777" w:rsidR="006B5792" w:rsidRPr="0020612A" w:rsidRDefault="0032234A" w:rsidP="006B5792">
            <w:pPr>
              <w:pStyle w:val="TAC"/>
            </w:pPr>
            <w:r w:rsidRPr="0020612A">
              <w:t xml:space="preserve">Inner_1RB </w:t>
            </w:r>
            <w:r w:rsidR="006B5792" w:rsidRPr="0020612A">
              <w:t>for PC2, PC3 and PC4</w:t>
            </w:r>
          </w:p>
          <w:p w14:paraId="02A22DE4" w14:textId="1791860C" w:rsidR="006B5792" w:rsidRPr="0020612A" w:rsidRDefault="006B5792" w:rsidP="006B5792">
            <w:pPr>
              <w:pStyle w:val="TAC"/>
            </w:pPr>
            <w:r w:rsidRPr="0020612A">
              <w:t>Inner_Partial for PC1</w:t>
            </w:r>
          </w:p>
          <w:p w14:paraId="391C9C9F" w14:textId="22C72C97" w:rsidR="0032234A" w:rsidRPr="0020612A" w:rsidRDefault="0032234A">
            <w:pPr>
              <w:pStyle w:val="TAC"/>
              <w:rPr>
                <w:strike/>
              </w:rPr>
            </w:pPr>
            <w:r w:rsidRPr="0020612A">
              <w:t>(NOTE 3)</w:t>
            </w:r>
          </w:p>
        </w:tc>
      </w:tr>
      <w:tr w:rsidR="0032234A" w:rsidRPr="0020612A" w14:paraId="60DA980B" w14:textId="77777777">
        <w:trPr>
          <w:trHeight w:val="309"/>
        </w:trPr>
        <w:tc>
          <w:tcPr>
            <w:tcW w:w="5000" w:type="pct"/>
            <w:gridSpan w:val="4"/>
            <w:tcBorders>
              <w:top w:val="single" w:sz="4" w:space="0" w:color="auto"/>
              <w:left w:val="single" w:sz="4" w:space="0" w:color="auto"/>
              <w:bottom w:val="single" w:sz="4" w:space="0" w:color="auto"/>
              <w:right w:val="single" w:sz="4" w:space="0" w:color="auto"/>
            </w:tcBorders>
            <w:hideMark/>
          </w:tcPr>
          <w:p w14:paraId="438DBD34" w14:textId="3F67EC7A" w:rsidR="0032234A" w:rsidRPr="0020612A" w:rsidRDefault="0032234A">
            <w:pPr>
              <w:pStyle w:val="TAN"/>
            </w:pPr>
            <w:r w:rsidRPr="0020612A">
              <w:t>NOTE 1:</w:t>
            </w:r>
            <w:r w:rsidRPr="0020612A">
              <w:tab/>
              <w:t xml:space="preserve">The specific configuration of each RB allocation is defined in </w:t>
            </w:r>
            <w:r w:rsidR="001E0D68" w:rsidRPr="0020612A">
              <w:t>Table 6.1-1 for PC2, PC3</w:t>
            </w:r>
            <w:r w:rsidR="00491D29" w:rsidRPr="0020612A">
              <w:t>,</w:t>
            </w:r>
            <w:r w:rsidR="001E0D68" w:rsidRPr="0020612A">
              <w:t xml:space="preserve"> PC4 </w:t>
            </w:r>
            <w:r w:rsidR="00491D29" w:rsidRPr="0020612A">
              <w:t xml:space="preserve">and PC7 </w:t>
            </w:r>
            <w:r w:rsidR="001E0D68" w:rsidRPr="0020612A">
              <w:t>or Table 6.1-2 for PC1</w:t>
            </w:r>
            <w:r w:rsidRPr="0020612A">
              <w:t>.</w:t>
            </w:r>
          </w:p>
          <w:p w14:paraId="2FA052FA" w14:textId="77777777" w:rsidR="0032234A" w:rsidRPr="0020612A" w:rsidRDefault="0032234A">
            <w:pPr>
              <w:pStyle w:val="TAN"/>
            </w:pPr>
            <w:r w:rsidRPr="0020612A">
              <w:t>NOTE 2:</w:t>
            </w:r>
            <w:r w:rsidR="00483933" w:rsidRPr="0020612A">
              <w:tab/>
            </w:r>
            <w:r w:rsidRPr="0020612A">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p w14:paraId="6853BCC9" w14:textId="77777777" w:rsidR="000B7E77" w:rsidRPr="0020612A" w:rsidRDefault="0032234A">
            <w:pPr>
              <w:pStyle w:val="TAN"/>
            </w:pPr>
            <w:r w:rsidRPr="0020612A">
              <w:t>NOTE 3:</w:t>
            </w:r>
            <w:r w:rsidR="00483933" w:rsidRPr="0020612A">
              <w:tab/>
            </w:r>
            <w:r w:rsidRPr="0020612A">
              <w:t xml:space="preserve">When testing Low range configure uplink RB to Inner_1RB_Left </w:t>
            </w:r>
            <w:r w:rsidR="006E1698" w:rsidRPr="0020612A">
              <w:t>for PC2, PC3 and PC4 or Inner_</w:t>
            </w:r>
            <w:r w:rsidR="006B5792" w:rsidRPr="0020612A">
              <w:t>Partial_Left</w:t>
            </w:r>
            <w:r w:rsidR="006E1698" w:rsidRPr="0020612A">
              <w:t xml:space="preserve">_Region1 for PC1 </w:t>
            </w:r>
            <w:r w:rsidRPr="0020612A">
              <w:t>and when testing High range configure uplink RB to Inner_1RB_Right</w:t>
            </w:r>
            <w:r w:rsidR="006E1698" w:rsidRPr="0020612A">
              <w:t xml:space="preserve"> for PC2, PC3 and PC4 or Inner_</w:t>
            </w:r>
            <w:r w:rsidR="006B5792" w:rsidRPr="0020612A">
              <w:t>Partial_Right</w:t>
            </w:r>
            <w:r w:rsidR="006E1698" w:rsidRPr="0020612A">
              <w:t>_Region1 for PC1</w:t>
            </w:r>
            <w:r w:rsidRPr="0020612A">
              <w:t>.</w:t>
            </w:r>
          </w:p>
          <w:p w14:paraId="349C078E" w14:textId="747CD2F7" w:rsidR="0032234A" w:rsidRPr="0020612A" w:rsidRDefault="000B7E77">
            <w:pPr>
              <w:pStyle w:val="TAN"/>
            </w:pPr>
            <w:r w:rsidRPr="0020612A">
              <w:t>NOTE 4:</w:t>
            </w:r>
            <w:r w:rsidRPr="0020612A">
              <w:tab/>
              <w:t xml:space="preserve">This test point shall be skipped if device supports </w:t>
            </w:r>
            <w:r w:rsidRPr="0020612A">
              <w:rPr>
                <w:i/>
                <w:iCs/>
              </w:rPr>
              <w:t>mpr-PowerBoost-FR2-r16</w:t>
            </w:r>
            <w:r w:rsidRPr="0020612A">
              <w:t xml:space="preserve"> UE capability.</w:t>
            </w:r>
          </w:p>
        </w:tc>
      </w:tr>
    </w:tbl>
    <w:p w14:paraId="3D07C672" w14:textId="77777777" w:rsidR="0032234A" w:rsidRPr="0020612A" w:rsidRDefault="0032234A"/>
    <w:p w14:paraId="6E54E531" w14:textId="20E0CAC6" w:rsidR="0032234A" w:rsidRPr="0020612A" w:rsidRDefault="0032234A">
      <w:pPr>
        <w:pStyle w:val="B10"/>
      </w:pPr>
      <w:r w:rsidRPr="0020612A">
        <w:t>1.</w:t>
      </w:r>
      <w:r w:rsidRPr="0020612A">
        <w:tab/>
      </w:r>
      <w:r w:rsidR="005779BB" w:rsidRPr="006226AA">
        <w:t xml:space="preserve">Connection between SS and UE is shown in TS 38.508-1 [10] Annex A, Figure </w:t>
      </w:r>
      <w:r w:rsidR="005779BB" w:rsidRPr="006226AA">
        <w:rPr>
          <w:lang w:eastAsia="zh-CN"/>
        </w:rPr>
        <w:t>A.3.3.1.3</w:t>
      </w:r>
      <w:r w:rsidR="005779BB" w:rsidRPr="006226AA">
        <w:t xml:space="preserve"> for TE diagram and Figure </w:t>
      </w:r>
      <w:r w:rsidR="005779BB" w:rsidRPr="006226AA">
        <w:rPr>
          <w:lang w:eastAsia="zh-CN"/>
        </w:rPr>
        <w:t>A.3.4.1.1</w:t>
      </w:r>
      <w:r w:rsidR="005779BB" w:rsidRPr="006226AA">
        <w:t xml:space="preserve"> for UE diagram.</w:t>
      </w:r>
    </w:p>
    <w:p w14:paraId="49E98A94" w14:textId="77777777" w:rsidR="0032234A" w:rsidRPr="0020612A" w:rsidRDefault="0032234A">
      <w:pPr>
        <w:pStyle w:val="B10"/>
      </w:pPr>
      <w:r w:rsidRPr="0020612A">
        <w:t>2.</w:t>
      </w:r>
      <w:r w:rsidRPr="0020612A">
        <w:tab/>
        <w:t>The parameter settings for the cell are set up according to TS 38.508-1 [10] subclause 4.4.3.</w:t>
      </w:r>
    </w:p>
    <w:p w14:paraId="1F761A52" w14:textId="167E4CDB" w:rsidR="0032234A" w:rsidRPr="0020612A" w:rsidRDefault="0032234A">
      <w:pPr>
        <w:pStyle w:val="B10"/>
      </w:pPr>
      <w:r w:rsidRPr="0020612A">
        <w:t>3.</w:t>
      </w:r>
      <w:r w:rsidRPr="0020612A">
        <w:tab/>
        <w:t>Downlink signals are initially set up according to Annex C, and uplink signals according to Annex G.</w:t>
      </w:r>
    </w:p>
    <w:p w14:paraId="10DC8B5E" w14:textId="77777777" w:rsidR="0032234A" w:rsidRPr="0020612A" w:rsidRDefault="0032234A">
      <w:pPr>
        <w:pStyle w:val="B10"/>
      </w:pPr>
      <w:r w:rsidRPr="0020612A">
        <w:t>4.</w:t>
      </w:r>
      <w:r w:rsidRPr="0020612A">
        <w:tab/>
        <w:t xml:space="preserve">The UL Reference Measurement channels are set according to Table 6.5.3.2.4.1-1 </w:t>
      </w:r>
    </w:p>
    <w:p w14:paraId="77DB44E0" w14:textId="77777777" w:rsidR="0032234A" w:rsidRPr="0020612A" w:rsidRDefault="0032234A">
      <w:pPr>
        <w:pStyle w:val="B10"/>
      </w:pPr>
      <w:r w:rsidRPr="0020612A">
        <w:t>5.</w:t>
      </w:r>
      <w:r w:rsidRPr="0020612A">
        <w:tab/>
        <w:t>Propagation conditions are set according to Annex B.0.</w:t>
      </w:r>
    </w:p>
    <w:p w14:paraId="31EE3A44" w14:textId="4E2AAD07" w:rsidR="0032234A" w:rsidRPr="0020612A" w:rsidRDefault="0032234A">
      <w:pPr>
        <w:pStyle w:val="B10"/>
      </w:pPr>
      <w:r w:rsidRPr="0020612A">
        <w:t>6.</w:t>
      </w:r>
      <w:r w:rsidRPr="0020612A">
        <w:tab/>
        <w:t xml:space="preserve">Ensure the UE is in state RRC_CONNECTED with generic procedure parameters Connectivity </w:t>
      </w:r>
      <w:r w:rsidRPr="0020612A">
        <w:rPr>
          <w:i/>
          <w:iCs/>
        </w:rPr>
        <w:t>NR</w:t>
      </w:r>
      <w:r w:rsidR="002275FA" w:rsidRPr="0020612A">
        <w:t xml:space="preserve">, Connected without release </w:t>
      </w:r>
      <w:r w:rsidR="002275FA" w:rsidRPr="0020612A">
        <w:rPr>
          <w:i/>
        </w:rPr>
        <w:t xml:space="preserve">On, </w:t>
      </w:r>
      <w:r w:rsidR="002275FA" w:rsidRPr="0020612A">
        <w:t>Test Mode</w:t>
      </w:r>
      <w:r w:rsidR="002275FA" w:rsidRPr="0020612A">
        <w:rPr>
          <w:i/>
        </w:rPr>
        <w:t xml:space="preserve"> On </w:t>
      </w:r>
      <w:r w:rsidR="002275FA" w:rsidRPr="0020612A">
        <w:t>and Test Loop Function</w:t>
      </w:r>
      <w:r w:rsidR="002275FA" w:rsidRPr="0020612A">
        <w:rPr>
          <w:i/>
        </w:rPr>
        <w:t xml:space="preserve"> On</w:t>
      </w:r>
      <w:r w:rsidRPr="0020612A">
        <w:t xml:space="preserve"> according to TS 38.508-1 [10] clause 4.5. Message contents are defined in clause 6.5.3.2.4.3.</w:t>
      </w:r>
    </w:p>
    <w:p w14:paraId="1B3E03F8" w14:textId="77777777" w:rsidR="0032234A" w:rsidRPr="0020612A" w:rsidRDefault="0032234A">
      <w:pPr>
        <w:pStyle w:val="H6"/>
        <w:rPr>
          <w:snapToGrid w:val="0"/>
        </w:rPr>
      </w:pPr>
      <w:bookmarkStart w:id="127" w:name="_CR6_5_3_2_4_2"/>
      <w:r w:rsidRPr="0020612A">
        <w:t>6.5.3.2.4.2</w:t>
      </w:r>
      <w:r w:rsidRPr="0020612A">
        <w:tab/>
      </w:r>
      <w:r w:rsidRPr="0020612A">
        <w:rPr>
          <w:snapToGrid w:val="0"/>
        </w:rPr>
        <w:t>Test procedure</w:t>
      </w:r>
    </w:p>
    <w:bookmarkEnd w:id="127"/>
    <w:p w14:paraId="352AFC96" w14:textId="74713DE0" w:rsidR="0032234A" w:rsidRPr="0020612A" w:rsidRDefault="0032234A">
      <w:pPr>
        <w:pStyle w:val="B10"/>
      </w:pPr>
      <w:r w:rsidRPr="0020612A">
        <w:t>1.</w:t>
      </w:r>
      <w:r w:rsidRPr="0020612A">
        <w:tab/>
        <w:t xml:space="preserve">Select any of the three Alignment Options (1, 2, or 3) from Tables </w:t>
      </w:r>
      <w:r w:rsidR="002275FA" w:rsidRPr="0020612A">
        <w:t>N</w:t>
      </w:r>
      <w:r w:rsidRPr="0020612A">
        <w:t xml:space="preserve">.2-1 through </w:t>
      </w:r>
      <w:r w:rsidR="002275FA" w:rsidRPr="0020612A">
        <w:t>N</w:t>
      </w:r>
      <w:r w:rsidRPr="0020612A">
        <w:t>.2-3 to mount the DUT inside the QZ.</w:t>
      </w:r>
    </w:p>
    <w:p w14:paraId="4D28E8DF" w14:textId="77777777" w:rsidR="0032234A" w:rsidRPr="0020612A" w:rsidRDefault="0032234A">
      <w:pPr>
        <w:pStyle w:val="B10"/>
      </w:pPr>
      <w:r w:rsidRPr="0020612A">
        <w:t>2.</w:t>
      </w:r>
      <w:r w:rsidRPr="0020612A">
        <w:tab/>
        <w:t>If the re-positioning concept is applied, position the device in DUT Orientation 1 if the maximum beam peak direction is within zenith angular range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xml:space="preserve"> for the alignment option selected in step 1; position the device in DUT Orientation 2 (either Options 1 or 2) if the maximum beam peak direction is within zenith angular range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xml:space="preserve"> for DUT Orientation 1 for the alignment option selected in step 1. If the re-positioning concept is not applied, position the device in DUT Orientation 1.</w:t>
      </w:r>
    </w:p>
    <w:p w14:paraId="357A9FCF" w14:textId="15662DA8" w:rsidR="0032234A" w:rsidRPr="0020612A" w:rsidRDefault="0032234A">
      <w:pPr>
        <w:pStyle w:val="B10"/>
      </w:pPr>
      <w:r w:rsidRPr="0020612A">
        <w:t>3.</w:t>
      </w:r>
      <w:r w:rsidRPr="0020612A">
        <w:tab/>
        <w:t xml:space="preserve">SS sends uplink scheduling information for each UL HARQ process via </w:t>
      </w:r>
      <w:r w:rsidR="00D173B7" w:rsidRPr="0020612A">
        <w:t xml:space="preserve">PDCCH </w:t>
      </w:r>
      <w:r w:rsidRPr="0020612A">
        <w:t>DCI format 0_1 for C_RNTI to schedule the UL RMC according to Table 6.5</w:t>
      </w:r>
      <w:r w:rsidR="0086366D" w:rsidRPr="0020612A">
        <w:t>.3</w:t>
      </w:r>
      <w:r w:rsidRPr="0020612A">
        <w:t>.2.4.1-1. Since the UL has no payload and no loopback data to send the UE sends uplink MAC padding bits on the UL RMC.</w:t>
      </w:r>
    </w:p>
    <w:p w14:paraId="3C519826" w14:textId="77777777" w:rsidR="0032234A" w:rsidRPr="0020612A" w:rsidRDefault="00103AD4">
      <w:pPr>
        <w:pStyle w:val="B10"/>
      </w:pPr>
      <w:r w:rsidRPr="0020612A">
        <w:t>4</w:t>
      </w:r>
      <w:r w:rsidR="0032234A" w:rsidRPr="0020612A">
        <w:t>.</w:t>
      </w:r>
      <w:r w:rsidR="0032234A" w:rsidRPr="0020612A">
        <w:tab/>
        <w:t>Set the UE in the Inband Tx beam peak direction found with a 3D EIRP scan as performed in Annex K.1.1. Allow at least BEAM_SELECT_WAIT_TIME (NOTE 3) for the UE Tx beam selection to complete.</w:t>
      </w:r>
    </w:p>
    <w:p w14:paraId="2146BC61" w14:textId="77777777" w:rsidR="00103AD4" w:rsidRPr="0020612A" w:rsidRDefault="00103AD4">
      <w:pPr>
        <w:pStyle w:val="B10"/>
      </w:pPr>
      <w:r w:rsidRPr="0020612A">
        <w:t>5.</w:t>
      </w:r>
      <w:r w:rsidRPr="0020612A">
        <w:tab/>
        <w:t>Send continuously uplink power control "up" commands in every uplink scheduling information to the UE; allow at least 200msec for the UE to reach P</w:t>
      </w:r>
      <w:r w:rsidRPr="0020612A">
        <w:rPr>
          <w:vertAlign w:val="subscript"/>
        </w:rPr>
        <w:t>UMAX</w:t>
      </w:r>
      <w:r w:rsidRPr="0020612A">
        <w:t>. Allow at least BEAM_SELECT_WAIT_TIME (NOTE 3) for the UE Tx beam selection to complete.</w:t>
      </w:r>
    </w:p>
    <w:p w14:paraId="31B58F29" w14:textId="77777777" w:rsidR="0032234A" w:rsidRPr="0020612A" w:rsidRDefault="0032234A">
      <w:pPr>
        <w:pStyle w:val="B10"/>
      </w:pPr>
      <w:r w:rsidRPr="0020612A">
        <w:t>6.</w:t>
      </w:r>
      <w:r w:rsidRPr="0020612A">
        <w:tab/>
        <w:t>SS activates the UE Beamlock Function (UBF) by performing the procedure as specified in TS 38.508-1 [10] clause 4.9.2 using condition Tx only.</w:t>
      </w:r>
    </w:p>
    <w:p w14:paraId="1D41DB08" w14:textId="1CA8995B" w:rsidR="0032234A" w:rsidRPr="0020612A" w:rsidRDefault="0032234A">
      <w:pPr>
        <w:pStyle w:val="B10"/>
      </w:pPr>
      <w:r w:rsidRPr="0020612A">
        <w:t>7.</w:t>
      </w:r>
      <w:r w:rsidRPr="0020612A">
        <w:tab/>
        <w:t>Measure the spurious emissions as per steps outlined below with an exception to the procedure in Annex K if the re-positioning concept is applied (NOTE 4)</w:t>
      </w:r>
      <w:r w:rsidR="001B2BE3" w:rsidRPr="0020612A">
        <w:t>. During measurement the spectrum analyser shall be set to 'Detector' = RMS.</w:t>
      </w:r>
      <w:r w:rsidR="00F957A5" w:rsidRPr="00580754">
        <w:t xml:space="preserve"> </w:t>
      </w:r>
      <w:r w:rsidR="00F957A5" w:rsidRPr="00580754">
        <w:rPr>
          <w:rFonts w:hint="eastAsia"/>
          <w:lang w:eastAsia="zh-CN"/>
        </w:rPr>
        <w:t>If</w:t>
      </w:r>
      <w:r w:rsidR="00F957A5" w:rsidRPr="00580754">
        <w:t xml:space="preserve"> </w:t>
      </w:r>
      <w:r w:rsidR="00F957A5" w:rsidRPr="00580754">
        <w:rPr>
          <w:lang w:eastAsia="zh-CN"/>
        </w:rPr>
        <w:t>the sweep count is higher than one, the trace mode shall be average.</w:t>
      </w:r>
    </w:p>
    <w:p w14:paraId="027C9229" w14:textId="1C11BED9" w:rsidR="0032234A" w:rsidRPr="0020612A" w:rsidRDefault="0032234A">
      <w:pPr>
        <w:pStyle w:val="B20"/>
      </w:pPr>
      <w:r w:rsidRPr="0020612A">
        <w:t>(a)</w:t>
      </w:r>
      <w:r w:rsidRPr="0020612A">
        <w:tab/>
        <w:t xml:space="preserve">Perform coarse TRP measurements to identify spurious emission frequencies and corresponding power level according to the procedures in Annex K, using coarse TRP measurement grid selection criteria as per </w:t>
      </w:r>
      <w:r w:rsidR="004C3576" w:rsidRPr="0020612A">
        <w:t>Tables 6.5.3.1.4.2-1 through 6.5.3.1.4.2-3</w:t>
      </w:r>
      <w:r w:rsidRPr="0020612A">
        <w:t xml:space="preserve">. The measurement is completed in both polarizations </w:t>
      </w:r>
      <w:r w:rsidRPr="0020612A">
        <w:rPr>
          <w:i/>
        </w:rPr>
        <w:sym w:font="Symbol" w:char="F071"/>
      </w:r>
      <w:r w:rsidRPr="0020612A">
        <w:rPr>
          <w:i/>
        </w:rPr>
        <w:t xml:space="preserve"> </w:t>
      </w:r>
      <w:r w:rsidRPr="0020612A">
        <w:t xml:space="preserve">and </w:t>
      </w:r>
      <w:r w:rsidRPr="0020612A">
        <w:rPr>
          <w:i/>
        </w:rPr>
        <w:sym w:font="Symbol" w:char="F066"/>
      </w:r>
      <w:r w:rsidRPr="0020612A">
        <w:rPr>
          <w:i/>
        </w:rPr>
        <w:t xml:space="preserve"> </w:t>
      </w:r>
      <w:r w:rsidRPr="0020612A">
        <w:t>over frequency range and measurement bandwidth according to Table 6.5.3</w:t>
      </w:r>
      <w:r w:rsidR="0086366D" w:rsidRPr="0020612A">
        <w:t>.2</w:t>
      </w:r>
      <w:r w:rsidRPr="0020612A">
        <w:t>.3-1. Optionally, a larger and non-constant measurement bandwidth than that of Table 6.5.3</w:t>
      </w:r>
      <w:r w:rsidR="0086366D" w:rsidRPr="0020612A">
        <w:t>.2</w:t>
      </w:r>
      <w:r w:rsidRPr="0020612A">
        <w:t xml:space="preserve">.3-1 may be applied as long as the SNR (ratio of test limit to floor noise of test equipment) ≥ 10dB is guaranteed. The measurement period shall capture the active time slots. For each spurious emission frequency with coarse TRP identified to be less than </w:t>
      </w:r>
      <w:r w:rsidR="004C3576" w:rsidRPr="0020612A">
        <w:t>the offsets listed in Tables 6.5.3.1.4.2-1 through 6.5.3.1.4.2-3</w:t>
      </w:r>
      <w:r w:rsidRPr="0020612A">
        <w:t>from the TRP limit according to Table 6.5.3</w:t>
      </w:r>
      <w:r w:rsidR="0086366D" w:rsidRPr="0020612A">
        <w:t>.2</w:t>
      </w:r>
      <w:r w:rsidRPr="0020612A">
        <w:t xml:space="preserve">.3-1, </w:t>
      </w:r>
      <w:r w:rsidR="004C3576" w:rsidRPr="0020612A">
        <w:t xml:space="preserve">either </w:t>
      </w:r>
      <w:r w:rsidRPr="0020612A">
        <w:t xml:space="preserve">continue </w:t>
      </w:r>
      <w:r w:rsidR="004C3576" w:rsidRPr="0020612A">
        <w:t xml:space="preserve">with another coarse TRP procedure and corresponding offset according to step (a) or continue </w:t>
      </w:r>
      <w:r w:rsidRPr="0020612A">
        <w:t>with fine TRP procedures according to step (b).</w:t>
      </w:r>
    </w:p>
    <w:p w14:paraId="7FFFD09C" w14:textId="6FD33923" w:rsidR="0032234A" w:rsidRPr="0020612A" w:rsidRDefault="0032234A">
      <w:pPr>
        <w:pStyle w:val="B10"/>
        <w:ind w:left="851" w:firstLine="0"/>
      </w:pPr>
      <w:r w:rsidRPr="0020612A">
        <w:t xml:space="preserve">Different coarse TRP grids and corresponding offset values may be used for different frequencies. </w:t>
      </w:r>
      <w:r w:rsidR="004C3576" w:rsidRPr="0020612A">
        <w:t xml:space="preserve">Multiple coarse TRP grids measurements with the corresponding offset values can be performed before the fine TRP measurement grid is applied. </w:t>
      </w:r>
      <w:r w:rsidRPr="0020612A">
        <w:t>The coarse TRP grid</w:t>
      </w:r>
      <w:r w:rsidR="004C3576" w:rsidRPr="0020612A">
        <w:t>s</w:t>
      </w:r>
      <w:r w:rsidRPr="0020612A">
        <w:t xml:space="preserve"> and offset values used shall be recorded in the test report.</w:t>
      </w:r>
    </w:p>
    <w:p w14:paraId="13F2E6D7" w14:textId="77777777" w:rsidR="0032234A" w:rsidRPr="0020612A" w:rsidRDefault="0032234A">
      <w:pPr>
        <w:pStyle w:val="B20"/>
      </w:pPr>
      <w:r w:rsidRPr="0020612A">
        <w:t>(b)</w:t>
      </w:r>
      <w:r w:rsidRPr="0020612A">
        <w:tab/>
        <w:t xml:space="preserve">Measure fine TRP measurements according to procedures in Annex </w:t>
      </w:r>
      <w:r w:rsidR="00933A48" w:rsidRPr="0020612A">
        <w:t>K</w:t>
      </w:r>
      <w:r w:rsidRPr="0020612A">
        <w:t>, using fine TRP measurement grid selection criteria as per Table M.4.5-3 in Annex M, for each of the spurious emission frequency identified in step (a). Apply a measurement bandwidth according to Table 6.5.3.2.3-1.</w:t>
      </w:r>
    </w:p>
    <w:p w14:paraId="688E7B61" w14:textId="77777777" w:rsidR="0032234A" w:rsidRPr="0020612A" w:rsidRDefault="0032234A">
      <w:pPr>
        <w:pStyle w:val="B10"/>
      </w:pPr>
      <w:r w:rsidRPr="0020612A">
        <w:t>8.</w:t>
      </w:r>
      <w:r w:rsidRPr="0020612A">
        <w:tab/>
        <w:t>SS deactivates the UE Beamlock Function (UBF) by performing the procedure as specified in TS 38.508-1 [10] clause 4.9.3.</w:t>
      </w:r>
    </w:p>
    <w:p w14:paraId="3D2017B3" w14:textId="77777777" w:rsidR="0032234A" w:rsidRPr="0020612A" w:rsidRDefault="0032234A">
      <w:pPr>
        <w:pStyle w:val="NO"/>
      </w:pPr>
      <w:r w:rsidRPr="0020612A">
        <w:t>NOTE 1:</w:t>
      </w:r>
      <w:r w:rsidRPr="0020612A">
        <w:tab/>
        <w:t>The frequency range defined in Table 6.5.3</w:t>
      </w:r>
      <w:r w:rsidR="0086366D" w:rsidRPr="0020612A">
        <w:t>.2</w:t>
      </w:r>
      <w:r w:rsidRPr="0020612A">
        <w:t>.3-1 may be split into ranges. For each range a different test system, e.g. antenna and/or chamber, may be used. To pass the test case all verdicts of the frequency ranges must pass.</w:t>
      </w:r>
    </w:p>
    <w:p w14:paraId="1339F13E" w14:textId="6828539F" w:rsidR="0032234A" w:rsidRPr="0020612A" w:rsidRDefault="0032234A">
      <w:pPr>
        <w:pStyle w:val="NO"/>
      </w:pPr>
      <w:r w:rsidRPr="0020612A">
        <w:t>NOTE 2:</w:t>
      </w:r>
      <w:r w:rsidRPr="0020612A">
        <w:tab/>
      </w:r>
      <w:r w:rsidR="004C3576" w:rsidRPr="0020612A">
        <w:t>Void</w:t>
      </w:r>
      <w:r w:rsidRPr="0020612A">
        <w:t>.</w:t>
      </w:r>
    </w:p>
    <w:p w14:paraId="30E88861" w14:textId="02B5DCAA" w:rsidR="0032234A" w:rsidRPr="0020612A" w:rsidRDefault="0032234A">
      <w:pPr>
        <w:pStyle w:val="NO"/>
      </w:pPr>
      <w:r w:rsidRPr="0020612A">
        <w:t>NOTE 3:</w:t>
      </w:r>
      <w:r w:rsidRPr="0020612A">
        <w:tab/>
      </w:r>
      <w:r w:rsidR="001A4D22" w:rsidRPr="0020612A">
        <w:t>The BEAM_SELECT_WAIT_TIME default value is defined in Annex K</w:t>
      </w:r>
      <w:r w:rsidRPr="0020612A">
        <w:t xml:space="preserve">. </w:t>
      </w:r>
    </w:p>
    <w:p w14:paraId="63C4B532" w14:textId="77777777" w:rsidR="0032234A" w:rsidRPr="0020612A" w:rsidRDefault="0032234A" w:rsidP="00483933">
      <w:pPr>
        <w:pStyle w:val="NO"/>
      </w:pPr>
      <w:r w:rsidRPr="0020612A">
        <w:t>NOTE 4:</w:t>
      </w:r>
      <w:r w:rsidRPr="0020612A">
        <w:tab/>
        <w:t>If the (in-band) beam peak is within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1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2. If the (in-band) beam peak is within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2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1. The DUT with UBF activated needs to be re-positioned during the test.</w:t>
      </w:r>
    </w:p>
    <w:p w14:paraId="0C6835B4" w14:textId="77777777" w:rsidR="0032234A" w:rsidRPr="0020612A" w:rsidRDefault="0032234A">
      <w:pPr>
        <w:pStyle w:val="H6"/>
        <w:rPr>
          <w:snapToGrid w:val="0"/>
        </w:rPr>
      </w:pPr>
      <w:bookmarkStart w:id="128" w:name="_CR6_5_3_2_4_3"/>
      <w:r w:rsidRPr="0020612A">
        <w:t>6.5.3.2.4.3</w:t>
      </w:r>
      <w:r w:rsidRPr="0020612A">
        <w:tab/>
      </w:r>
      <w:r w:rsidRPr="0020612A">
        <w:rPr>
          <w:snapToGrid w:val="0"/>
        </w:rPr>
        <w:t>Message contents</w:t>
      </w:r>
    </w:p>
    <w:bookmarkEnd w:id="128"/>
    <w:p w14:paraId="14E0FB82" w14:textId="24CC14CC" w:rsidR="0032234A" w:rsidRPr="0020612A" w:rsidRDefault="0032234A">
      <w:r w:rsidRPr="0020612A">
        <w:t>Message contents are according to TS 38.508-1 [10] subclause 4.6</w:t>
      </w:r>
      <w:r w:rsidR="00360553" w:rsidRPr="0020612A">
        <w:rPr>
          <w:lang w:eastAsia="zh-CN"/>
        </w:rPr>
        <w:t xml:space="preserve"> </w:t>
      </w:r>
      <w:r w:rsidR="00360553" w:rsidRPr="0020612A">
        <w:t>with TRANSFORM_PRECODER_ENABLED condition in Table 4.6.3-118 PUSCH-Config</w:t>
      </w:r>
      <w:r w:rsidRPr="0020612A">
        <w:t>.</w:t>
      </w:r>
    </w:p>
    <w:p w14:paraId="161D57C9" w14:textId="77777777" w:rsidR="0032234A" w:rsidRPr="0020612A" w:rsidRDefault="0032234A">
      <w:pPr>
        <w:pStyle w:val="H6"/>
      </w:pPr>
      <w:bookmarkStart w:id="129" w:name="_CR6_5_3_2_5"/>
      <w:r w:rsidRPr="0020612A">
        <w:rPr>
          <w:snapToGrid w:val="0"/>
        </w:rPr>
        <w:t>6.5.3.2.5</w:t>
      </w:r>
      <w:r w:rsidRPr="0020612A">
        <w:rPr>
          <w:snapToGrid w:val="0"/>
        </w:rPr>
        <w:tab/>
      </w:r>
      <w:r w:rsidRPr="0020612A">
        <w:t>Test requirement</w:t>
      </w:r>
    </w:p>
    <w:bookmarkEnd w:id="129"/>
    <w:p w14:paraId="7EBD7E47" w14:textId="77777777" w:rsidR="0032234A" w:rsidRPr="0020612A" w:rsidRDefault="0032234A">
      <w:r w:rsidRPr="0020612A">
        <w:t xml:space="preserve">This clause specifies the requirements for the specified </w:t>
      </w:r>
      <w:r w:rsidRPr="0020612A">
        <w:rPr>
          <w:i/>
        </w:rPr>
        <w:t>NR</w:t>
      </w:r>
      <w:r w:rsidRPr="0020612A">
        <w:t xml:space="preserve"> band for Transmitter Spurious emissions for UE co-existence requirement with frequency range as indicated in Table 6.5.3.2.5-1.</w:t>
      </w:r>
    </w:p>
    <w:p w14:paraId="46A255D7" w14:textId="69ADD37E" w:rsidR="0032234A" w:rsidRPr="0020612A" w:rsidRDefault="0032234A">
      <w:r w:rsidRPr="0020612A">
        <w:t>The maximum TRP power of spurious emission for UE co-existence, measured using RMS detector, shall not exceed the described value in Table 6.5.3.2.5-1.</w:t>
      </w:r>
    </w:p>
    <w:p w14:paraId="5CC3F03F" w14:textId="77777777" w:rsidR="0032234A" w:rsidRPr="0020612A" w:rsidRDefault="0032234A">
      <w:r w:rsidRPr="0020612A">
        <w:t>The spurious emission UE co-existence limits in Table 6.5.3.2.5-1 apply for all transmitter band configurations (NRB) and channel bandwidths.</w:t>
      </w:r>
    </w:p>
    <w:p w14:paraId="63E4843D"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50B212D1" w14:textId="77777777" w:rsidR="0032234A" w:rsidRPr="0020612A" w:rsidRDefault="0032234A">
      <w:pPr>
        <w:pStyle w:val="TH"/>
        <w:rPr>
          <w:sz w:val="18"/>
        </w:rPr>
      </w:pPr>
      <w:bookmarkStart w:id="130" w:name="_CRTable6_5_3_2_51"/>
      <w:r w:rsidRPr="0020612A">
        <w:t xml:space="preserve">Table </w:t>
      </w:r>
      <w:bookmarkEnd w:id="130"/>
      <w:r w:rsidRPr="0020612A">
        <w:t>6.5.3.2.5-1: Spurious emissions UE co-existence test requirements</w:t>
      </w:r>
    </w:p>
    <w:tbl>
      <w:tblPr>
        <w:tblW w:w="90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70"/>
        <w:gridCol w:w="3206"/>
        <w:gridCol w:w="782"/>
        <w:gridCol w:w="366"/>
        <w:gridCol w:w="783"/>
        <w:gridCol w:w="1148"/>
        <w:gridCol w:w="862"/>
        <w:gridCol w:w="943"/>
      </w:tblGrid>
      <w:tr w:rsidR="0032234A" w:rsidRPr="0020612A" w14:paraId="09482E6A" w14:textId="77777777">
        <w:trPr>
          <w:trHeight w:val="130"/>
          <w:jc w:val="center"/>
        </w:trPr>
        <w:tc>
          <w:tcPr>
            <w:tcW w:w="970" w:type="dxa"/>
            <w:vMerge w:val="restart"/>
            <w:tcBorders>
              <w:top w:val="single" w:sz="4" w:space="0" w:color="auto"/>
              <w:left w:val="single" w:sz="4" w:space="0" w:color="auto"/>
              <w:bottom w:val="single" w:sz="6" w:space="0" w:color="auto"/>
              <w:right w:val="single" w:sz="6" w:space="0" w:color="auto"/>
            </w:tcBorders>
            <w:vAlign w:val="center"/>
            <w:hideMark/>
          </w:tcPr>
          <w:p w14:paraId="5A88C307" w14:textId="77777777" w:rsidR="0032234A" w:rsidRPr="0020612A" w:rsidRDefault="0032234A">
            <w:pPr>
              <w:pStyle w:val="TAH"/>
              <w:rPr>
                <w:rFonts w:cs="Arial"/>
                <w:lang w:eastAsia="ko-KR"/>
              </w:rPr>
            </w:pPr>
            <w:r w:rsidRPr="0020612A">
              <w:rPr>
                <w:rFonts w:cs="Arial"/>
                <w:lang w:eastAsia="ko-KR"/>
              </w:rPr>
              <w:t>NR Band</w:t>
            </w:r>
          </w:p>
        </w:tc>
        <w:tc>
          <w:tcPr>
            <w:tcW w:w="8090" w:type="dxa"/>
            <w:gridSpan w:val="7"/>
            <w:tcBorders>
              <w:top w:val="single" w:sz="4" w:space="0" w:color="auto"/>
              <w:left w:val="single" w:sz="6" w:space="0" w:color="auto"/>
              <w:bottom w:val="single" w:sz="6" w:space="0" w:color="auto"/>
              <w:right w:val="single" w:sz="4" w:space="0" w:color="auto"/>
            </w:tcBorders>
            <w:hideMark/>
          </w:tcPr>
          <w:p w14:paraId="4BAEBAFC" w14:textId="77777777" w:rsidR="0032234A" w:rsidRPr="0020612A" w:rsidRDefault="0032234A">
            <w:pPr>
              <w:pStyle w:val="TAH"/>
              <w:rPr>
                <w:rFonts w:cs="Arial"/>
                <w:lang w:eastAsia="ko-KR"/>
              </w:rPr>
            </w:pPr>
            <w:r w:rsidRPr="0020612A">
              <w:rPr>
                <w:rFonts w:cs="Arial"/>
                <w:lang w:eastAsia="ko-KR"/>
              </w:rPr>
              <w:t xml:space="preserve">Spurious emission </w:t>
            </w:r>
          </w:p>
        </w:tc>
      </w:tr>
      <w:tr w:rsidR="0032234A" w:rsidRPr="0020612A" w14:paraId="7CBCA94E" w14:textId="77777777">
        <w:trPr>
          <w:trHeight w:val="217"/>
          <w:jc w:val="center"/>
        </w:trPr>
        <w:tc>
          <w:tcPr>
            <w:tcW w:w="970" w:type="dxa"/>
            <w:vMerge/>
            <w:tcBorders>
              <w:top w:val="single" w:sz="4" w:space="0" w:color="auto"/>
              <w:left w:val="single" w:sz="4" w:space="0" w:color="auto"/>
              <w:bottom w:val="single" w:sz="6" w:space="0" w:color="auto"/>
              <w:right w:val="single" w:sz="6" w:space="0" w:color="auto"/>
            </w:tcBorders>
            <w:vAlign w:val="center"/>
            <w:hideMark/>
          </w:tcPr>
          <w:p w14:paraId="31295C52" w14:textId="77777777" w:rsidR="0032234A" w:rsidRPr="0020612A" w:rsidRDefault="0032234A">
            <w:pPr>
              <w:spacing w:after="0"/>
              <w:rPr>
                <w:rFonts w:ascii="Arial" w:hAnsi="Arial" w:cs="Arial"/>
                <w:b/>
                <w:sz w:val="18"/>
                <w:lang w:eastAsia="ko-KR"/>
              </w:rPr>
            </w:pPr>
          </w:p>
        </w:tc>
        <w:tc>
          <w:tcPr>
            <w:tcW w:w="3206" w:type="dxa"/>
            <w:tcBorders>
              <w:top w:val="single" w:sz="6" w:space="0" w:color="auto"/>
              <w:left w:val="single" w:sz="6" w:space="0" w:color="auto"/>
              <w:bottom w:val="single" w:sz="6" w:space="0" w:color="auto"/>
              <w:right w:val="single" w:sz="6" w:space="0" w:color="auto"/>
            </w:tcBorders>
            <w:hideMark/>
          </w:tcPr>
          <w:p w14:paraId="1AC77807" w14:textId="77777777" w:rsidR="0032234A" w:rsidRPr="0020612A" w:rsidRDefault="0032234A">
            <w:pPr>
              <w:pStyle w:val="TAH"/>
              <w:rPr>
                <w:rFonts w:cs="Arial"/>
                <w:lang w:eastAsia="ko-KR"/>
              </w:rPr>
            </w:pPr>
            <w:r w:rsidRPr="0020612A">
              <w:rPr>
                <w:rFonts w:cs="Arial"/>
                <w:lang w:eastAsia="ko-KR"/>
              </w:rPr>
              <w:t>Protected band/frequency range</w:t>
            </w:r>
          </w:p>
        </w:tc>
        <w:tc>
          <w:tcPr>
            <w:tcW w:w="1931" w:type="dxa"/>
            <w:gridSpan w:val="3"/>
            <w:tcBorders>
              <w:top w:val="single" w:sz="6" w:space="0" w:color="auto"/>
              <w:left w:val="single" w:sz="6" w:space="0" w:color="auto"/>
              <w:bottom w:val="single" w:sz="6" w:space="0" w:color="auto"/>
              <w:right w:val="single" w:sz="6" w:space="0" w:color="auto"/>
            </w:tcBorders>
            <w:hideMark/>
          </w:tcPr>
          <w:p w14:paraId="71546DE5" w14:textId="77777777" w:rsidR="0032234A" w:rsidRPr="0020612A" w:rsidRDefault="0032234A">
            <w:pPr>
              <w:pStyle w:val="TAH"/>
              <w:rPr>
                <w:rFonts w:cs="Arial"/>
                <w:lang w:eastAsia="ko-KR"/>
              </w:rPr>
            </w:pPr>
            <w:r w:rsidRPr="0020612A">
              <w:rPr>
                <w:rFonts w:cs="Arial"/>
                <w:lang w:eastAsia="ko-KR"/>
              </w:rPr>
              <w:t>Frequency range (MHz)</w:t>
            </w:r>
          </w:p>
        </w:tc>
        <w:tc>
          <w:tcPr>
            <w:tcW w:w="1148" w:type="dxa"/>
            <w:tcBorders>
              <w:top w:val="single" w:sz="6" w:space="0" w:color="auto"/>
              <w:left w:val="single" w:sz="6" w:space="0" w:color="auto"/>
              <w:bottom w:val="single" w:sz="6" w:space="0" w:color="auto"/>
              <w:right w:val="single" w:sz="6" w:space="0" w:color="auto"/>
            </w:tcBorders>
            <w:hideMark/>
          </w:tcPr>
          <w:p w14:paraId="4F08E3B9" w14:textId="77777777" w:rsidR="0032234A" w:rsidRPr="0020612A" w:rsidRDefault="0032234A">
            <w:pPr>
              <w:pStyle w:val="TAH"/>
              <w:rPr>
                <w:rFonts w:cs="Arial"/>
                <w:lang w:eastAsia="ko-KR"/>
              </w:rPr>
            </w:pPr>
            <w:r w:rsidRPr="0020612A">
              <w:rPr>
                <w:rFonts w:cs="Arial"/>
                <w:lang w:eastAsia="ko-KR"/>
              </w:rPr>
              <w:t>Maximum Level (dBm)</w:t>
            </w:r>
          </w:p>
        </w:tc>
        <w:tc>
          <w:tcPr>
            <w:tcW w:w="862" w:type="dxa"/>
            <w:tcBorders>
              <w:top w:val="single" w:sz="6" w:space="0" w:color="auto"/>
              <w:left w:val="single" w:sz="6" w:space="0" w:color="auto"/>
              <w:bottom w:val="single" w:sz="6" w:space="0" w:color="auto"/>
              <w:right w:val="single" w:sz="6" w:space="0" w:color="auto"/>
            </w:tcBorders>
            <w:hideMark/>
          </w:tcPr>
          <w:p w14:paraId="23152206" w14:textId="77777777" w:rsidR="0032234A" w:rsidRPr="0020612A" w:rsidRDefault="0032234A">
            <w:pPr>
              <w:pStyle w:val="TAH"/>
              <w:rPr>
                <w:rFonts w:cs="Arial"/>
                <w:lang w:eastAsia="ko-KR"/>
              </w:rPr>
            </w:pPr>
            <w:r w:rsidRPr="0020612A">
              <w:rPr>
                <w:rFonts w:cs="Arial"/>
                <w:lang w:eastAsia="ko-KR"/>
              </w:rPr>
              <w:t>MBW (MHz)</w:t>
            </w:r>
          </w:p>
        </w:tc>
        <w:tc>
          <w:tcPr>
            <w:tcW w:w="943" w:type="dxa"/>
            <w:tcBorders>
              <w:top w:val="single" w:sz="6" w:space="0" w:color="auto"/>
              <w:left w:val="single" w:sz="6" w:space="0" w:color="auto"/>
              <w:bottom w:val="single" w:sz="6" w:space="0" w:color="auto"/>
              <w:right w:val="single" w:sz="4" w:space="0" w:color="auto"/>
            </w:tcBorders>
            <w:noWrap/>
            <w:hideMark/>
          </w:tcPr>
          <w:p w14:paraId="7CC716A5" w14:textId="77777777" w:rsidR="0032234A" w:rsidRPr="0020612A" w:rsidRDefault="0032234A">
            <w:pPr>
              <w:pStyle w:val="TAH"/>
              <w:rPr>
                <w:rFonts w:cs="Arial"/>
                <w:lang w:eastAsia="ko-KR"/>
              </w:rPr>
            </w:pPr>
            <w:r w:rsidRPr="0020612A">
              <w:rPr>
                <w:rFonts w:cs="Arial"/>
                <w:lang w:eastAsia="ko-KR"/>
              </w:rPr>
              <w:t>NOTE</w:t>
            </w:r>
          </w:p>
        </w:tc>
      </w:tr>
      <w:tr w:rsidR="0032234A" w:rsidRPr="0020612A" w14:paraId="3F1F1049" w14:textId="77777777">
        <w:trPr>
          <w:trHeight w:val="108"/>
          <w:jc w:val="center"/>
        </w:trPr>
        <w:tc>
          <w:tcPr>
            <w:tcW w:w="970" w:type="dxa"/>
            <w:vMerge w:val="restart"/>
            <w:tcBorders>
              <w:top w:val="single" w:sz="6" w:space="0" w:color="auto"/>
              <w:left w:val="single" w:sz="4" w:space="0" w:color="auto"/>
              <w:bottom w:val="single" w:sz="6" w:space="0" w:color="auto"/>
              <w:right w:val="single" w:sz="6" w:space="0" w:color="auto"/>
            </w:tcBorders>
            <w:vAlign w:val="center"/>
            <w:hideMark/>
          </w:tcPr>
          <w:p w14:paraId="6CB80ECB" w14:textId="77777777" w:rsidR="0032234A" w:rsidRPr="0020612A" w:rsidRDefault="0032234A">
            <w:pPr>
              <w:pStyle w:val="TAC"/>
              <w:rPr>
                <w:rFonts w:cs="Arial"/>
                <w:szCs w:val="16"/>
                <w:lang w:eastAsia="ko-KR"/>
              </w:rPr>
            </w:pPr>
            <w:r w:rsidRPr="0020612A">
              <w:rPr>
                <w:rFonts w:cs="Arial"/>
                <w:szCs w:val="16"/>
                <w:lang w:eastAsia="ko-KR"/>
              </w:rPr>
              <w:t>n257</w:t>
            </w:r>
          </w:p>
        </w:tc>
        <w:tc>
          <w:tcPr>
            <w:tcW w:w="3206" w:type="dxa"/>
            <w:tcBorders>
              <w:top w:val="single" w:sz="6" w:space="0" w:color="auto"/>
              <w:left w:val="single" w:sz="6" w:space="0" w:color="auto"/>
              <w:bottom w:val="single" w:sz="6" w:space="0" w:color="auto"/>
              <w:right w:val="single" w:sz="6" w:space="0" w:color="auto"/>
            </w:tcBorders>
            <w:vAlign w:val="center"/>
            <w:hideMark/>
          </w:tcPr>
          <w:p w14:paraId="6C1C6C84" w14:textId="77777777" w:rsidR="0032234A" w:rsidRPr="0020612A" w:rsidRDefault="0032234A">
            <w:pPr>
              <w:pStyle w:val="TAL"/>
              <w:rPr>
                <w:rFonts w:cs="Arial"/>
                <w:szCs w:val="16"/>
                <w:lang w:eastAsia="ko-KR"/>
              </w:rPr>
            </w:pPr>
            <w:r w:rsidRPr="0020612A">
              <w:rPr>
                <w:rFonts w:cs="Arial"/>
                <w:szCs w:val="16"/>
                <w:lang w:eastAsia="ko-KR"/>
              </w:rPr>
              <w:t>NR Band n260</w:t>
            </w:r>
          </w:p>
        </w:tc>
        <w:tc>
          <w:tcPr>
            <w:tcW w:w="782" w:type="dxa"/>
            <w:tcBorders>
              <w:top w:val="single" w:sz="6" w:space="0" w:color="auto"/>
              <w:left w:val="single" w:sz="6" w:space="0" w:color="auto"/>
              <w:bottom w:val="single" w:sz="6" w:space="0" w:color="auto"/>
              <w:right w:val="single" w:sz="6" w:space="0" w:color="auto"/>
            </w:tcBorders>
            <w:vAlign w:val="center"/>
            <w:hideMark/>
          </w:tcPr>
          <w:p w14:paraId="197BFE04" w14:textId="77777777" w:rsidR="0032234A" w:rsidRPr="0020612A" w:rsidRDefault="0032234A">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44CC8EE2"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76924D1D" w14:textId="77777777" w:rsidR="0032234A" w:rsidRPr="0020612A" w:rsidRDefault="0032234A">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65A549A5" w14:textId="77777777" w:rsidR="0032234A" w:rsidRPr="0020612A" w:rsidRDefault="0032234A">
            <w:pPr>
              <w:pStyle w:val="TAC"/>
              <w:rPr>
                <w:rFonts w:cs="Arial"/>
                <w:szCs w:val="16"/>
                <w:lang w:eastAsia="ko-KR"/>
              </w:rPr>
            </w:pPr>
            <w:r w:rsidRPr="0020612A">
              <w:rPr>
                <w:rFonts w:cs="Arial"/>
                <w:szCs w:val="16"/>
                <w:lang w:eastAsia="ko-KR"/>
              </w:rPr>
              <w:t>-2</w:t>
            </w:r>
            <w:r w:rsidR="00892580" w:rsidRPr="0020612A">
              <w:rPr>
                <w:rFonts w:cs="Arial"/>
                <w:szCs w:val="16"/>
              </w:rPr>
              <w:t xml:space="preserve"> + 5.0</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11071F61"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594B76F2" w14:textId="77777777" w:rsidR="0032234A" w:rsidRPr="0020612A" w:rsidRDefault="00892580">
            <w:pPr>
              <w:pStyle w:val="TAC"/>
              <w:rPr>
                <w:rFonts w:cs="Arial"/>
                <w:szCs w:val="16"/>
                <w:lang w:eastAsia="ko-KR"/>
              </w:rPr>
            </w:pPr>
            <w:r w:rsidRPr="0020612A">
              <w:rPr>
                <w:rFonts w:cs="Arial"/>
                <w:szCs w:val="16"/>
              </w:rPr>
              <w:t>NOTE 3</w:t>
            </w:r>
          </w:p>
        </w:tc>
      </w:tr>
      <w:tr w:rsidR="0032234A" w:rsidRPr="0020612A" w14:paraId="6205B42D" w14:textId="77777777">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25C0895A" w14:textId="77777777" w:rsidR="0032234A" w:rsidRPr="0020612A" w:rsidRDefault="0032234A">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66620A73" w14:textId="77777777" w:rsidR="0032234A" w:rsidRPr="0020612A" w:rsidRDefault="0032234A">
            <w:pPr>
              <w:pStyle w:val="TAL"/>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5A37C5ED" w14:textId="77777777" w:rsidR="0032234A" w:rsidRPr="0020612A" w:rsidRDefault="0032234A">
            <w:pPr>
              <w:pStyle w:val="TAR"/>
              <w:rPr>
                <w:rFonts w:cs="Arial"/>
                <w:szCs w:val="16"/>
                <w:lang w:eastAsia="ko-KR"/>
              </w:rPr>
            </w:pPr>
            <w:r w:rsidRPr="0020612A">
              <w:rPr>
                <w:rFonts w:cs="Arial"/>
                <w:szCs w:val="16"/>
                <w:lang w:eastAsia="ko-KR"/>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28B1015F"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98E5F0C" w14:textId="77777777" w:rsidR="0032234A" w:rsidRPr="0020612A" w:rsidRDefault="0032234A">
            <w:pPr>
              <w:pStyle w:val="TAL"/>
              <w:rPr>
                <w:rFonts w:cs="Arial"/>
                <w:szCs w:val="16"/>
                <w:lang w:eastAsia="ko-KR"/>
              </w:rPr>
            </w:pPr>
            <w:r w:rsidRPr="0020612A">
              <w:rPr>
                <w:rFonts w:cs="Arial"/>
                <w:szCs w:val="16"/>
                <w:lang w:eastAsia="ko-KR"/>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55E1186A" w14:textId="77777777" w:rsidR="0032234A" w:rsidRPr="0020612A" w:rsidRDefault="0032234A">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772782B"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3D78E569" w14:textId="77777777" w:rsidR="0032234A" w:rsidRPr="0020612A" w:rsidRDefault="0032234A">
            <w:pPr>
              <w:pStyle w:val="TAC"/>
              <w:rPr>
                <w:rFonts w:cs="Arial"/>
                <w:szCs w:val="16"/>
                <w:lang w:eastAsia="ko-KR"/>
              </w:rPr>
            </w:pPr>
          </w:p>
        </w:tc>
      </w:tr>
      <w:tr w:rsidR="004A61DD" w:rsidRPr="0020612A" w14:paraId="39BAB26A" w14:textId="77777777" w:rsidTr="004A61DD">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0FDE03AF" w14:textId="77777777" w:rsidR="004A61DD" w:rsidRPr="0020612A" w:rsidRDefault="004A61DD" w:rsidP="001E304E">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5340022D" w14:textId="77777777" w:rsidR="004A61DD" w:rsidRPr="0020612A" w:rsidRDefault="004A61DD" w:rsidP="0003510D">
            <w:pPr>
              <w:pStyle w:val="TAC"/>
              <w:jc w:val="left"/>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59A05BA0" w14:textId="77777777" w:rsidR="004A61DD" w:rsidRPr="0020612A" w:rsidRDefault="004A61DD" w:rsidP="004A61DD">
            <w:pPr>
              <w:pStyle w:val="TAL"/>
              <w:rPr>
                <w:rFonts w:cs="Arial"/>
                <w:szCs w:val="16"/>
                <w:lang w:eastAsia="ko-KR"/>
              </w:rPr>
            </w:pPr>
            <w:r w:rsidRPr="0020612A">
              <w:rPr>
                <w:rFonts w:cs="Arial"/>
                <w:szCs w:val="16"/>
                <w:lang w:eastAsia="ko-KR"/>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77E7FCD0" w14:textId="77777777" w:rsidR="004A61DD" w:rsidRPr="0020612A" w:rsidRDefault="004A61DD" w:rsidP="004A61DD">
            <w:pPr>
              <w:pStyle w:val="TAR"/>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19DAA2CA" w14:textId="77777777" w:rsidR="004A61DD" w:rsidRPr="0020612A" w:rsidRDefault="004A61DD" w:rsidP="004A61DD">
            <w:pPr>
              <w:pStyle w:val="TAC"/>
              <w:rPr>
                <w:rFonts w:cs="Arial"/>
                <w:szCs w:val="16"/>
                <w:lang w:eastAsia="ko-KR"/>
              </w:rPr>
            </w:pPr>
            <w:r w:rsidRPr="0020612A">
              <w:rPr>
                <w:rFonts w:cs="Arial"/>
                <w:szCs w:val="16"/>
                <w:lang w:eastAsia="ko-KR"/>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73A3D029" w14:textId="0DC26DB2" w:rsidR="004A61DD" w:rsidRPr="0020612A" w:rsidRDefault="004A61DD" w:rsidP="004A61DD">
            <w:pPr>
              <w:pStyle w:val="TAL"/>
              <w:rPr>
                <w:rFonts w:cs="Arial"/>
                <w:szCs w:val="16"/>
                <w:lang w:eastAsia="ko-KR"/>
              </w:rPr>
            </w:pPr>
            <w:r w:rsidRPr="0020612A">
              <w:rPr>
                <w:rFonts w:cs="Arial"/>
                <w:szCs w:val="16"/>
                <w:lang w:eastAsia="ko-KR"/>
              </w:rPr>
              <w:t xml:space="preserve">1 + </w:t>
            </w:r>
            <w:r w:rsidR="006C3A4E" w:rsidRPr="0020612A">
              <w:rPr>
                <w:rFonts w:cs="Arial"/>
                <w:szCs w:val="16"/>
                <w:lang w:eastAsia="ko-KR"/>
              </w:rPr>
              <w:t>0.3</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6E75983F" w14:textId="77777777" w:rsidR="004A61DD" w:rsidRPr="0020612A" w:rsidRDefault="004A61DD" w:rsidP="001E304E">
            <w:pPr>
              <w:pStyle w:val="TAC"/>
              <w:rPr>
                <w:rFonts w:cs="Arial"/>
                <w:szCs w:val="16"/>
                <w:lang w:eastAsia="ko-KR"/>
              </w:rPr>
            </w:pPr>
            <w:r w:rsidRPr="0020612A">
              <w:rPr>
                <w:rFonts w:cs="Arial"/>
                <w:szCs w:val="16"/>
                <w:lang w:eastAsia="ko-KR"/>
              </w:rPr>
              <w:t>200</w:t>
            </w:r>
          </w:p>
        </w:tc>
        <w:tc>
          <w:tcPr>
            <w:tcW w:w="943" w:type="dxa"/>
            <w:tcBorders>
              <w:top w:val="single" w:sz="6" w:space="0" w:color="auto"/>
              <w:left w:val="single" w:sz="6" w:space="0" w:color="auto"/>
              <w:bottom w:val="single" w:sz="6" w:space="0" w:color="auto"/>
              <w:right w:val="single" w:sz="4" w:space="0" w:color="auto"/>
            </w:tcBorders>
            <w:noWrap/>
            <w:vAlign w:val="center"/>
          </w:tcPr>
          <w:p w14:paraId="305EA3B2" w14:textId="51143EC0" w:rsidR="004A61DD" w:rsidRPr="0020612A" w:rsidRDefault="006C3A4E" w:rsidP="001E304E">
            <w:pPr>
              <w:pStyle w:val="TAC"/>
              <w:rPr>
                <w:rFonts w:cs="Arial"/>
                <w:szCs w:val="16"/>
                <w:lang w:eastAsia="ko-KR"/>
              </w:rPr>
            </w:pPr>
            <w:r w:rsidRPr="0020612A">
              <w:rPr>
                <w:rFonts w:cs="Arial"/>
                <w:szCs w:val="16"/>
                <w:lang w:eastAsia="ko-KR"/>
              </w:rPr>
              <w:t>NOTE 6</w:t>
            </w:r>
          </w:p>
        </w:tc>
      </w:tr>
      <w:tr w:rsidR="0032234A" w:rsidRPr="0020612A" w14:paraId="020A3E4F" w14:textId="77777777">
        <w:trPr>
          <w:trHeight w:val="108"/>
          <w:jc w:val="center"/>
        </w:trPr>
        <w:tc>
          <w:tcPr>
            <w:tcW w:w="970" w:type="dxa"/>
            <w:tcBorders>
              <w:top w:val="single" w:sz="6" w:space="0" w:color="auto"/>
              <w:left w:val="single" w:sz="4" w:space="0" w:color="auto"/>
              <w:bottom w:val="single" w:sz="6" w:space="0" w:color="auto"/>
              <w:right w:val="single" w:sz="6" w:space="0" w:color="auto"/>
            </w:tcBorders>
            <w:vAlign w:val="center"/>
            <w:hideMark/>
          </w:tcPr>
          <w:p w14:paraId="4A5B62AD" w14:textId="77777777" w:rsidR="0032234A" w:rsidRPr="0020612A" w:rsidRDefault="0032234A">
            <w:pPr>
              <w:pStyle w:val="TAC"/>
              <w:rPr>
                <w:rFonts w:cs="Arial"/>
                <w:szCs w:val="16"/>
                <w:lang w:eastAsia="ko-KR"/>
              </w:rPr>
            </w:pPr>
            <w:r w:rsidRPr="0020612A">
              <w:rPr>
                <w:rFonts w:cs="Arial"/>
                <w:szCs w:val="16"/>
                <w:lang w:eastAsia="ko-KR"/>
              </w:rPr>
              <w:t>n258</w:t>
            </w:r>
          </w:p>
        </w:tc>
        <w:tc>
          <w:tcPr>
            <w:tcW w:w="3206" w:type="dxa"/>
            <w:tcBorders>
              <w:top w:val="single" w:sz="6" w:space="0" w:color="auto"/>
              <w:left w:val="single" w:sz="6" w:space="0" w:color="auto"/>
              <w:bottom w:val="single" w:sz="6" w:space="0" w:color="auto"/>
              <w:right w:val="single" w:sz="6" w:space="0" w:color="auto"/>
            </w:tcBorders>
            <w:vAlign w:val="center"/>
            <w:hideMark/>
          </w:tcPr>
          <w:p w14:paraId="2EE55C58" w14:textId="77777777" w:rsidR="0032234A" w:rsidRPr="0020612A" w:rsidRDefault="0032234A">
            <w:pPr>
              <w:pStyle w:val="TAL"/>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3014591D" w14:textId="77777777" w:rsidR="0032234A" w:rsidRPr="0020612A" w:rsidRDefault="0032234A">
            <w:pPr>
              <w:pStyle w:val="TAR"/>
              <w:rPr>
                <w:rFonts w:cs="Arial"/>
                <w:szCs w:val="16"/>
                <w:lang w:eastAsia="ko-KR"/>
              </w:rPr>
            </w:pPr>
            <w:r w:rsidRPr="0020612A">
              <w:rPr>
                <w:rFonts w:cs="Arial"/>
                <w:szCs w:val="16"/>
                <w:lang w:eastAsia="ko-KR"/>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17AB6968" w14:textId="77777777" w:rsidR="0032234A" w:rsidRPr="0020612A" w:rsidRDefault="0032234A">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5F77347" w14:textId="77777777" w:rsidR="0032234A" w:rsidRPr="0020612A" w:rsidRDefault="0032234A">
            <w:pPr>
              <w:pStyle w:val="TAL"/>
              <w:rPr>
                <w:rFonts w:cs="Arial"/>
                <w:szCs w:val="16"/>
                <w:lang w:eastAsia="ko-KR"/>
              </w:rPr>
            </w:pPr>
            <w:r w:rsidRPr="0020612A">
              <w:rPr>
                <w:rFonts w:cs="Arial"/>
                <w:szCs w:val="16"/>
                <w:lang w:eastAsia="ko-KR"/>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210E42FC" w14:textId="77777777" w:rsidR="0032234A" w:rsidRPr="0020612A" w:rsidRDefault="0032234A">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B2C8F5F" w14:textId="77777777" w:rsidR="0032234A" w:rsidRPr="0020612A" w:rsidRDefault="0032234A">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3784F07A" w14:textId="77777777" w:rsidR="0032234A" w:rsidRPr="0020612A" w:rsidRDefault="0032234A">
            <w:pPr>
              <w:pStyle w:val="TAC"/>
              <w:rPr>
                <w:rFonts w:cs="Arial"/>
                <w:szCs w:val="16"/>
                <w:lang w:eastAsia="ko-KR"/>
              </w:rPr>
            </w:pPr>
          </w:p>
        </w:tc>
      </w:tr>
      <w:tr w:rsidR="00892580" w:rsidRPr="0020612A" w14:paraId="489A8B2B" w14:textId="77777777" w:rsidTr="00FD1767">
        <w:trPr>
          <w:trHeight w:val="108"/>
          <w:jc w:val="center"/>
        </w:trPr>
        <w:tc>
          <w:tcPr>
            <w:tcW w:w="970" w:type="dxa"/>
            <w:vMerge w:val="restart"/>
            <w:tcBorders>
              <w:top w:val="single" w:sz="6" w:space="0" w:color="auto"/>
              <w:left w:val="single" w:sz="4" w:space="0" w:color="auto"/>
              <w:right w:val="single" w:sz="6" w:space="0" w:color="auto"/>
            </w:tcBorders>
          </w:tcPr>
          <w:p w14:paraId="5E0502D6" w14:textId="77777777" w:rsidR="00892580" w:rsidRPr="0020612A" w:rsidRDefault="00892580" w:rsidP="00FD1767">
            <w:pPr>
              <w:pStyle w:val="TAC"/>
              <w:rPr>
                <w:rFonts w:cs="Arial"/>
                <w:szCs w:val="16"/>
                <w:lang w:eastAsia="ko-KR"/>
              </w:rPr>
            </w:pPr>
            <w:r w:rsidRPr="0020612A">
              <w:t>n259</w:t>
            </w:r>
          </w:p>
        </w:tc>
        <w:tc>
          <w:tcPr>
            <w:tcW w:w="3206" w:type="dxa"/>
            <w:tcBorders>
              <w:top w:val="single" w:sz="6" w:space="0" w:color="auto"/>
              <w:left w:val="single" w:sz="6" w:space="0" w:color="auto"/>
              <w:bottom w:val="single" w:sz="6" w:space="0" w:color="auto"/>
              <w:right w:val="single" w:sz="6" w:space="0" w:color="auto"/>
            </w:tcBorders>
          </w:tcPr>
          <w:p w14:paraId="014AB70C" w14:textId="77777777" w:rsidR="00892580" w:rsidRPr="0020612A" w:rsidRDefault="00892580" w:rsidP="00FD1767">
            <w:pPr>
              <w:pStyle w:val="TAL"/>
              <w:rPr>
                <w:rFonts w:cs="Arial"/>
                <w:szCs w:val="16"/>
                <w:lang w:eastAsia="ko-KR"/>
              </w:rPr>
            </w:pPr>
            <w:r w:rsidRPr="0020612A">
              <w:t>NR Band 257</w:t>
            </w:r>
          </w:p>
        </w:tc>
        <w:tc>
          <w:tcPr>
            <w:tcW w:w="782" w:type="dxa"/>
            <w:tcBorders>
              <w:top w:val="single" w:sz="6" w:space="0" w:color="auto"/>
              <w:left w:val="single" w:sz="6" w:space="0" w:color="auto"/>
              <w:bottom w:val="single" w:sz="6" w:space="0" w:color="auto"/>
              <w:right w:val="single" w:sz="6" w:space="0" w:color="auto"/>
            </w:tcBorders>
          </w:tcPr>
          <w:p w14:paraId="2A5CEFAC" w14:textId="77777777" w:rsidR="00892580" w:rsidRPr="0020612A" w:rsidRDefault="00892580" w:rsidP="00FD1767">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tcPr>
          <w:p w14:paraId="4A6368AF" w14:textId="77777777" w:rsidR="00892580" w:rsidRPr="0020612A" w:rsidRDefault="00892580" w:rsidP="00FD1767">
            <w:pPr>
              <w:pStyle w:val="TAC"/>
              <w:rPr>
                <w:rFonts w:cs="Arial"/>
                <w:szCs w:val="16"/>
                <w:lang w:eastAsia="ko-KR"/>
              </w:rPr>
            </w:pPr>
            <w:r w:rsidRPr="0020612A">
              <w:t>-</w:t>
            </w:r>
          </w:p>
        </w:tc>
        <w:tc>
          <w:tcPr>
            <w:tcW w:w="783" w:type="dxa"/>
            <w:tcBorders>
              <w:top w:val="single" w:sz="6" w:space="0" w:color="auto"/>
              <w:left w:val="single" w:sz="6" w:space="0" w:color="auto"/>
              <w:bottom w:val="single" w:sz="6" w:space="0" w:color="auto"/>
              <w:right w:val="single" w:sz="6" w:space="0" w:color="auto"/>
            </w:tcBorders>
          </w:tcPr>
          <w:p w14:paraId="62B3E6B0" w14:textId="77777777" w:rsidR="00892580" w:rsidRPr="0020612A" w:rsidRDefault="00892580" w:rsidP="00FD1767">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tcPr>
          <w:p w14:paraId="2AA5DFAE" w14:textId="77777777" w:rsidR="00892580" w:rsidRPr="0020612A" w:rsidRDefault="00892580" w:rsidP="00FD1767">
            <w:pPr>
              <w:pStyle w:val="TAC"/>
              <w:rPr>
                <w:rFonts w:cs="Arial"/>
                <w:szCs w:val="16"/>
              </w:rPr>
            </w:pPr>
            <w:r w:rsidRPr="0020612A">
              <w:t>-5 + 3.3</w:t>
            </w:r>
          </w:p>
        </w:tc>
        <w:tc>
          <w:tcPr>
            <w:tcW w:w="862" w:type="dxa"/>
            <w:tcBorders>
              <w:top w:val="single" w:sz="6" w:space="0" w:color="auto"/>
              <w:left w:val="single" w:sz="6" w:space="0" w:color="auto"/>
              <w:bottom w:val="single" w:sz="6" w:space="0" w:color="auto"/>
              <w:right w:val="single" w:sz="6" w:space="0" w:color="auto"/>
            </w:tcBorders>
            <w:noWrap/>
          </w:tcPr>
          <w:p w14:paraId="3882E5B6" w14:textId="77777777" w:rsidR="00892580" w:rsidRPr="0020612A" w:rsidRDefault="00892580" w:rsidP="00FD1767">
            <w:pPr>
              <w:pStyle w:val="TAC"/>
              <w:rPr>
                <w:rFonts w:cs="Arial"/>
                <w:szCs w:val="16"/>
                <w:lang w:eastAsia="ko-KR"/>
              </w:rPr>
            </w:pPr>
            <w:r w:rsidRPr="0020612A">
              <w:t>100</w:t>
            </w:r>
          </w:p>
        </w:tc>
        <w:tc>
          <w:tcPr>
            <w:tcW w:w="943" w:type="dxa"/>
            <w:tcBorders>
              <w:top w:val="single" w:sz="6" w:space="0" w:color="auto"/>
              <w:left w:val="single" w:sz="6" w:space="0" w:color="auto"/>
              <w:bottom w:val="single" w:sz="6" w:space="0" w:color="auto"/>
              <w:right w:val="single" w:sz="4" w:space="0" w:color="auto"/>
            </w:tcBorders>
            <w:noWrap/>
          </w:tcPr>
          <w:p w14:paraId="10B3463F" w14:textId="77777777" w:rsidR="00892580" w:rsidRPr="0020612A" w:rsidRDefault="00892580" w:rsidP="00FD1767">
            <w:pPr>
              <w:pStyle w:val="TAC"/>
              <w:rPr>
                <w:rFonts w:cs="Arial"/>
                <w:szCs w:val="16"/>
              </w:rPr>
            </w:pPr>
            <w:r w:rsidRPr="0020612A">
              <w:t>n259, NOTE 4</w:t>
            </w:r>
          </w:p>
        </w:tc>
      </w:tr>
      <w:tr w:rsidR="00892580" w:rsidRPr="0020612A" w14:paraId="1272EA89" w14:textId="77777777" w:rsidTr="00FD1767">
        <w:trPr>
          <w:trHeight w:val="108"/>
          <w:jc w:val="center"/>
        </w:trPr>
        <w:tc>
          <w:tcPr>
            <w:tcW w:w="970" w:type="dxa"/>
            <w:vMerge/>
            <w:tcBorders>
              <w:left w:val="single" w:sz="4" w:space="0" w:color="auto"/>
              <w:right w:val="single" w:sz="6" w:space="0" w:color="auto"/>
            </w:tcBorders>
          </w:tcPr>
          <w:p w14:paraId="6BD9D7DF" w14:textId="77777777" w:rsidR="00892580" w:rsidRPr="0020612A" w:rsidRDefault="00892580" w:rsidP="00FD1767">
            <w:pPr>
              <w:pStyle w:val="TAC"/>
              <w:rPr>
                <w:rFonts w:cs="Arial"/>
                <w:szCs w:val="16"/>
                <w:lang w:eastAsia="ko-KR"/>
              </w:rPr>
            </w:pPr>
          </w:p>
        </w:tc>
        <w:tc>
          <w:tcPr>
            <w:tcW w:w="3206" w:type="dxa"/>
            <w:tcBorders>
              <w:top w:val="single" w:sz="6" w:space="0" w:color="auto"/>
              <w:left w:val="single" w:sz="6" w:space="0" w:color="auto"/>
              <w:bottom w:val="single" w:sz="6" w:space="0" w:color="auto"/>
              <w:right w:val="single" w:sz="6" w:space="0" w:color="auto"/>
            </w:tcBorders>
          </w:tcPr>
          <w:p w14:paraId="1F3B6B64" w14:textId="77777777" w:rsidR="00892580" w:rsidRPr="0020612A" w:rsidRDefault="00892580" w:rsidP="00FD1767">
            <w:pPr>
              <w:pStyle w:val="TAL"/>
              <w:rPr>
                <w:rFonts w:cs="Arial"/>
                <w:szCs w:val="16"/>
                <w:lang w:eastAsia="ko-KR"/>
              </w:rPr>
            </w:pPr>
            <w:r w:rsidRPr="0020612A">
              <w:t>NR Band 261</w:t>
            </w:r>
          </w:p>
        </w:tc>
        <w:tc>
          <w:tcPr>
            <w:tcW w:w="782" w:type="dxa"/>
            <w:tcBorders>
              <w:top w:val="single" w:sz="6" w:space="0" w:color="auto"/>
              <w:left w:val="single" w:sz="6" w:space="0" w:color="auto"/>
              <w:bottom w:val="single" w:sz="6" w:space="0" w:color="auto"/>
              <w:right w:val="single" w:sz="6" w:space="0" w:color="auto"/>
            </w:tcBorders>
          </w:tcPr>
          <w:p w14:paraId="4593AC07" w14:textId="77777777" w:rsidR="00892580" w:rsidRPr="0020612A" w:rsidRDefault="00892580" w:rsidP="00FD1767">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tcPr>
          <w:p w14:paraId="4D3B5412" w14:textId="77777777" w:rsidR="00892580" w:rsidRPr="0020612A" w:rsidRDefault="00892580" w:rsidP="00FD1767">
            <w:pPr>
              <w:pStyle w:val="TAC"/>
              <w:rPr>
                <w:rFonts w:cs="Arial"/>
                <w:szCs w:val="16"/>
                <w:lang w:eastAsia="ko-KR"/>
              </w:rPr>
            </w:pPr>
            <w:r w:rsidRPr="0020612A">
              <w:t>-</w:t>
            </w:r>
          </w:p>
        </w:tc>
        <w:tc>
          <w:tcPr>
            <w:tcW w:w="783" w:type="dxa"/>
            <w:tcBorders>
              <w:top w:val="single" w:sz="6" w:space="0" w:color="auto"/>
              <w:left w:val="single" w:sz="6" w:space="0" w:color="auto"/>
              <w:bottom w:val="single" w:sz="6" w:space="0" w:color="auto"/>
              <w:right w:val="single" w:sz="6" w:space="0" w:color="auto"/>
            </w:tcBorders>
          </w:tcPr>
          <w:p w14:paraId="781513F9" w14:textId="77777777" w:rsidR="00892580" w:rsidRPr="0020612A" w:rsidRDefault="00892580" w:rsidP="00FD1767">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tcPr>
          <w:p w14:paraId="5BAC24B3" w14:textId="77777777" w:rsidR="00892580" w:rsidRPr="0020612A" w:rsidRDefault="00892580" w:rsidP="00FD1767">
            <w:pPr>
              <w:pStyle w:val="TAC"/>
              <w:rPr>
                <w:rFonts w:cs="Arial"/>
                <w:szCs w:val="16"/>
              </w:rPr>
            </w:pPr>
            <w:r w:rsidRPr="0020612A">
              <w:t>-5 + 3.3</w:t>
            </w:r>
          </w:p>
        </w:tc>
        <w:tc>
          <w:tcPr>
            <w:tcW w:w="862" w:type="dxa"/>
            <w:tcBorders>
              <w:top w:val="single" w:sz="6" w:space="0" w:color="auto"/>
              <w:left w:val="single" w:sz="6" w:space="0" w:color="auto"/>
              <w:bottom w:val="single" w:sz="6" w:space="0" w:color="auto"/>
              <w:right w:val="single" w:sz="6" w:space="0" w:color="auto"/>
            </w:tcBorders>
            <w:noWrap/>
          </w:tcPr>
          <w:p w14:paraId="7608E0EF" w14:textId="77777777" w:rsidR="00892580" w:rsidRPr="0020612A" w:rsidRDefault="00892580" w:rsidP="00FD1767">
            <w:pPr>
              <w:pStyle w:val="TAC"/>
              <w:rPr>
                <w:rFonts w:cs="Arial"/>
                <w:szCs w:val="16"/>
                <w:lang w:eastAsia="ko-KR"/>
              </w:rPr>
            </w:pPr>
            <w:r w:rsidRPr="0020612A">
              <w:t>100</w:t>
            </w:r>
          </w:p>
        </w:tc>
        <w:tc>
          <w:tcPr>
            <w:tcW w:w="943" w:type="dxa"/>
            <w:tcBorders>
              <w:top w:val="single" w:sz="6" w:space="0" w:color="auto"/>
              <w:left w:val="single" w:sz="6" w:space="0" w:color="auto"/>
              <w:bottom w:val="single" w:sz="6" w:space="0" w:color="auto"/>
              <w:right w:val="single" w:sz="4" w:space="0" w:color="auto"/>
            </w:tcBorders>
            <w:noWrap/>
          </w:tcPr>
          <w:p w14:paraId="4DAA1EF8" w14:textId="77777777" w:rsidR="00892580" w:rsidRPr="0020612A" w:rsidRDefault="00892580" w:rsidP="00FD1767">
            <w:pPr>
              <w:pStyle w:val="TAC"/>
              <w:rPr>
                <w:rFonts w:cs="Arial"/>
                <w:szCs w:val="16"/>
              </w:rPr>
            </w:pPr>
            <w:r w:rsidRPr="0020612A">
              <w:rPr>
                <w:rFonts w:cs="Arial"/>
                <w:szCs w:val="16"/>
              </w:rPr>
              <w:t>NOTE 4</w:t>
            </w:r>
          </w:p>
        </w:tc>
      </w:tr>
      <w:tr w:rsidR="00892580" w:rsidRPr="0020612A" w14:paraId="4183DA2E" w14:textId="77777777" w:rsidTr="00FD1767">
        <w:trPr>
          <w:trHeight w:val="108"/>
          <w:jc w:val="center"/>
        </w:trPr>
        <w:tc>
          <w:tcPr>
            <w:tcW w:w="970" w:type="dxa"/>
            <w:vMerge/>
            <w:tcBorders>
              <w:left w:val="single" w:sz="4" w:space="0" w:color="auto"/>
              <w:right w:val="single" w:sz="6" w:space="0" w:color="auto"/>
            </w:tcBorders>
          </w:tcPr>
          <w:p w14:paraId="5D9C4676" w14:textId="77777777" w:rsidR="00892580" w:rsidRPr="0020612A" w:rsidRDefault="00892580" w:rsidP="00FD1767">
            <w:pPr>
              <w:pStyle w:val="TAC"/>
              <w:rPr>
                <w:rFonts w:cs="Arial"/>
                <w:szCs w:val="16"/>
                <w:lang w:eastAsia="ko-KR"/>
              </w:rPr>
            </w:pPr>
          </w:p>
        </w:tc>
        <w:tc>
          <w:tcPr>
            <w:tcW w:w="3206" w:type="dxa"/>
            <w:tcBorders>
              <w:top w:val="single" w:sz="6" w:space="0" w:color="auto"/>
              <w:left w:val="single" w:sz="6" w:space="0" w:color="auto"/>
              <w:bottom w:val="single" w:sz="6" w:space="0" w:color="auto"/>
              <w:right w:val="single" w:sz="6" w:space="0" w:color="auto"/>
            </w:tcBorders>
          </w:tcPr>
          <w:p w14:paraId="4F47FBA7" w14:textId="77777777" w:rsidR="00892580" w:rsidRPr="0020612A" w:rsidRDefault="00892580" w:rsidP="00FD1767">
            <w:pPr>
              <w:pStyle w:val="TAL"/>
              <w:rPr>
                <w:rFonts w:cs="Arial"/>
                <w:szCs w:val="16"/>
                <w:lang w:eastAsia="ko-KR"/>
              </w:rPr>
            </w:pPr>
            <w:r w:rsidRPr="0020612A">
              <w:t>Frequency range</w:t>
            </w:r>
          </w:p>
        </w:tc>
        <w:tc>
          <w:tcPr>
            <w:tcW w:w="782" w:type="dxa"/>
            <w:tcBorders>
              <w:top w:val="single" w:sz="6" w:space="0" w:color="auto"/>
              <w:left w:val="single" w:sz="6" w:space="0" w:color="auto"/>
              <w:bottom w:val="single" w:sz="6" w:space="0" w:color="auto"/>
              <w:right w:val="single" w:sz="6" w:space="0" w:color="auto"/>
            </w:tcBorders>
          </w:tcPr>
          <w:p w14:paraId="178E06E5" w14:textId="77777777" w:rsidR="00892580" w:rsidRPr="0020612A" w:rsidRDefault="00892580" w:rsidP="00FD1767">
            <w:pPr>
              <w:pStyle w:val="TAR"/>
              <w:rPr>
                <w:rFonts w:cs="Arial"/>
                <w:szCs w:val="16"/>
                <w:lang w:eastAsia="ko-KR"/>
              </w:rPr>
            </w:pPr>
            <w:r w:rsidRPr="0020612A">
              <w:t>36000</w:t>
            </w:r>
          </w:p>
        </w:tc>
        <w:tc>
          <w:tcPr>
            <w:tcW w:w="366" w:type="dxa"/>
            <w:tcBorders>
              <w:top w:val="single" w:sz="6" w:space="0" w:color="auto"/>
              <w:left w:val="single" w:sz="6" w:space="0" w:color="auto"/>
              <w:bottom w:val="single" w:sz="6" w:space="0" w:color="auto"/>
              <w:right w:val="single" w:sz="6" w:space="0" w:color="auto"/>
            </w:tcBorders>
          </w:tcPr>
          <w:p w14:paraId="3EAB2EC5" w14:textId="77777777" w:rsidR="00892580" w:rsidRPr="0020612A" w:rsidRDefault="00892580" w:rsidP="00FD1767">
            <w:pPr>
              <w:pStyle w:val="TAC"/>
              <w:rPr>
                <w:rFonts w:cs="Arial"/>
                <w:szCs w:val="16"/>
                <w:lang w:eastAsia="ko-KR"/>
              </w:rPr>
            </w:pPr>
            <w:r w:rsidRPr="0020612A">
              <w:t>-</w:t>
            </w:r>
          </w:p>
        </w:tc>
        <w:tc>
          <w:tcPr>
            <w:tcW w:w="783" w:type="dxa"/>
            <w:tcBorders>
              <w:top w:val="single" w:sz="6" w:space="0" w:color="auto"/>
              <w:left w:val="single" w:sz="6" w:space="0" w:color="auto"/>
              <w:bottom w:val="single" w:sz="6" w:space="0" w:color="auto"/>
              <w:right w:val="single" w:sz="6" w:space="0" w:color="auto"/>
            </w:tcBorders>
          </w:tcPr>
          <w:p w14:paraId="482E2285" w14:textId="77777777" w:rsidR="00892580" w:rsidRPr="0020612A" w:rsidRDefault="00892580" w:rsidP="00FD1767">
            <w:pPr>
              <w:pStyle w:val="TAL"/>
              <w:rPr>
                <w:rFonts w:cs="Arial"/>
                <w:szCs w:val="16"/>
                <w:lang w:eastAsia="ko-KR"/>
              </w:rPr>
            </w:pPr>
            <w:r w:rsidRPr="0020612A">
              <w:t>37000</w:t>
            </w:r>
          </w:p>
        </w:tc>
        <w:tc>
          <w:tcPr>
            <w:tcW w:w="1148" w:type="dxa"/>
            <w:tcBorders>
              <w:top w:val="single" w:sz="6" w:space="0" w:color="auto"/>
              <w:left w:val="single" w:sz="6" w:space="0" w:color="auto"/>
              <w:bottom w:val="single" w:sz="6" w:space="0" w:color="auto"/>
              <w:right w:val="single" w:sz="6" w:space="0" w:color="auto"/>
            </w:tcBorders>
          </w:tcPr>
          <w:p w14:paraId="2CEF11D3" w14:textId="77777777" w:rsidR="00892580" w:rsidRPr="0020612A" w:rsidRDefault="00892580" w:rsidP="00FD1767">
            <w:pPr>
              <w:pStyle w:val="TAC"/>
              <w:rPr>
                <w:rFonts w:cs="Arial"/>
                <w:szCs w:val="16"/>
              </w:rPr>
            </w:pPr>
            <w:r w:rsidRPr="0020612A">
              <w:t>7 + 6.0</w:t>
            </w:r>
          </w:p>
        </w:tc>
        <w:tc>
          <w:tcPr>
            <w:tcW w:w="862" w:type="dxa"/>
            <w:tcBorders>
              <w:top w:val="single" w:sz="6" w:space="0" w:color="auto"/>
              <w:left w:val="single" w:sz="6" w:space="0" w:color="auto"/>
              <w:bottom w:val="single" w:sz="6" w:space="0" w:color="auto"/>
              <w:right w:val="single" w:sz="6" w:space="0" w:color="auto"/>
            </w:tcBorders>
            <w:noWrap/>
          </w:tcPr>
          <w:p w14:paraId="6A8B8665" w14:textId="77777777" w:rsidR="00892580" w:rsidRPr="0020612A" w:rsidRDefault="00892580" w:rsidP="00FD1767">
            <w:pPr>
              <w:pStyle w:val="TAC"/>
              <w:rPr>
                <w:rFonts w:cs="Arial"/>
                <w:szCs w:val="16"/>
                <w:lang w:eastAsia="ko-KR"/>
              </w:rPr>
            </w:pPr>
            <w:r w:rsidRPr="0020612A">
              <w:t>1000</w:t>
            </w:r>
          </w:p>
        </w:tc>
        <w:tc>
          <w:tcPr>
            <w:tcW w:w="943" w:type="dxa"/>
            <w:tcBorders>
              <w:top w:val="single" w:sz="6" w:space="0" w:color="auto"/>
              <w:left w:val="single" w:sz="6" w:space="0" w:color="auto"/>
              <w:bottom w:val="single" w:sz="6" w:space="0" w:color="auto"/>
              <w:right w:val="single" w:sz="4" w:space="0" w:color="auto"/>
            </w:tcBorders>
            <w:noWrap/>
          </w:tcPr>
          <w:p w14:paraId="05AFBA1F" w14:textId="77777777" w:rsidR="00892580" w:rsidRPr="0020612A" w:rsidRDefault="00892580" w:rsidP="00FD1767">
            <w:pPr>
              <w:pStyle w:val="TAC"/>
              <w:rPr>
                <w:rFonts w:cs="Arial"/>
                <w:szCs w:val="16"/>
              </w:rPr>
            </w:pPr>
            <w:r w:rsidRPr="0020612A">
              <w:rPr>
                <w:rFonts w:cs="Arial"/>
                <w:szCs w:val="16"/>
              </w:rPr>
              <w:t>NOTE 5</w:t>
            </w:r>
          </w:p>
        </w:tc>
      </w:tr>
      <w:tr w:rsidR="00892580" w:rsidRPr="0020612A" w14:paraId="4307A5E5" w14:textId="77777777" w:rsidTr="00FD1767">
        <w:trPr>
          <w:trHeight w:val="108"/>
          <w:jc w:val="center"/>
        </w:trPr>
        <w:tc>
          <w:tcPr>
            <w:tcW w:w="970" w:type="dxa"/>
            <w:vMerge/>
            <w:tcBorders>
              <w:left w:val="single" w:sz="4" w:space="0" w:color="auto"/>
              <w:bottom w:val="single" w:sz="6" w:space="0" w:color="auto"/>
              <w:right w:val="single" w:sz="6" w:space="0" w:color="auto"/>
            </w:tcBorders>
          </w:tcPr>
          <w:p w14:paraId="7A55E2E9" w14:textId="77777777" w:rsidR="00892580" w:rsidRPr="0020612A" w:rsidRDefault="00892580" w:rsidP="00FD1767">
            <w:pPr>
              <w:pStyle w:val="TAC"/>
              <w:rPr>
                <w:rFonts w:cs="Arial"/>
                <w:szCs w:val="16"/>
                <w:lang w:eastAsia="ko-KR"/>
              </w:rPr>
            </w:pPr>
          </w:p>
        </w:tc>
        <w:tc>
          <w:tcPr>
            <w:tcW w:w="3206" w:type="dxa"/>
            <w:tcBorders>
              <w:top w:val="single" w:sz="6" w:space="0" w:color="auto"/>
              <w:left w:val="single" w:sz="6" w:space="0" w:color="auto"/>
              <w:bottom w:val="single" w:sz="6" w:space="0" w:color="auto"/>
              <w:right w:val="single" w:sz="6" w:space="0" w:color="auto"/>
            </w:tcBorders>
          </w:tcPr>
          <w:p w14:paraId="4BEEFA6E" w14:textId="77777777" w:rsidR="00892580" w:rsidRPr="0020612A" w:rsidRDefault="00892580" w:rsidP="00FD1767">
            <w:pPr>
              <w:pStyle w:val="TAL"/>
              <w:rPr>
                <w:rFonts w:cs="Arial"/>
                <w:szCs w:val="16"/>
                <w:lang w:eastAsia="ko-KR"/>
              </w:rPr>
            </w:pPr>
            <w:r w:rsidRPr="0020612A">
              <w:t>Frequency range</w:t>
            </w:r>
          </w:p>
        </w:tc>
        <w:tc>
          <w:tcPr>
            <w:tcW w:w="782" w:type="dxa"/>
            <w:tcBorders>
              <w:top w:val="single" w:sz="6" w:space="0" w:color="auto"/>
              <w:left w:val="single" w:sz="6" w:space="0" w:color="auto"/>
              <w:bottom w:val="single" w:sz="6" w:space="0" w:color="auto"/>
              <w:right w:val="single" w:sz="6" w:space="0" w:color="auto"/>
            </w:tcBorders>
          </w:tcPr>
          <w:p w14:paraId="2A0A3C7B" w14:textId="77777777" w:rsidR="00892580" w:rsidRPr="0020612A" w:rsidRDefault="00892580" w:rsidP="00FD1767">
            <w:pPr>
              <w:pStyle w:val="TAR"/>
              <w:rPr>
                <w:rFonts w:cs="Arial"/>
                <w:szCs w:val="16"/>
                <w:lang w:eastAsia="ko-KR"/>
              </w:rPr>
            </w:pPr>
            <w:r w:rsidRPr="0020612A">
              <w:t>57000</w:t>
            </w:r>
          </w:p>
        </w:tc>
        <w:tc>
          <w:tcPr>
            <w:tcW w:w="366" w:type="dxa"/>
            <w:tcBorders>
              <w:top w:val="single" w:sz="6" w:space="0" w:color="auto"/>
              <w:left w:val="single" w:sz="6" w:space="0" w:color="auto"/>
              <w:bottom w:val="single" w:sz="6" w:space="0" w:color="auto"/>
              <w:right w:val="single" w:sz="6" w:space="0" w:color="auto"/>
            </w:tcBorders>
          </w:tcPr>
          <w:p w14:paraId="65BF1173" w14:textId="77777777" w:rsidR="00892580" w:rsidRPr="0020612A" w:rsidRDefault="00892580" w:rsidP="00FD1767">
            <w:pPr>
              <w:pStyle w:val="TAC"/>
              <w:rPr>
                <w:rFonts w:cs="Arial"/>
                <w:szCs w:val="16"/>
                <w:lang w:eastAsia="ko-KR"/>
              </w:rPr>
            </w:pPr>
            <w:r w:rsidRPr="0020612A">
              <w:t>-</w:t>
            </w:r>
          </w:p>
        </w:tc>
        <w:tc>
          <w:tcPr>
            <w:tcW w:w="783" w:type="dxa"/>
            <w:tcBorders>
              <w:top w:val="single" w:sz="6" w:space="0" w:color="auto"/>
              <w:left w:val="single" w:sz="6" w:space="0" w:color="auto"/>
              <w:bottom w:val="single" w:sz="6" w:space="0" w:color="auto"/>
              <w:right w:val="single" w:sz="6" w:space="0" w:color="auto"/>
            </w:tcBorders>
          </w:tcPr>
          <w:p w14:paraId="6E0D4FA7" w14:textId="77777777" w:rsidR="00892580" w:rsidRPr="0020612A" w:rsidRDefault="00892580" w:rsidP="00FD1767">
            <w:pPr>
              <w:pStyle w:val="TAL"/>
              <w:rPr>
                <w:rFonts w:cs="Arial"/>
                <w:szCs w:val="16"/>
                <w:lang w:eastAsia="ko-KR"/>
              </w:rPr>
            </w:pPr>
            <w:r w:rsidRPr="0020612A">
              <w:t>66000</w:t>
            </w:r>
          </w:p>
        </w:tc>
        <w:tc>
          <w:tcPr>
            <w:tcW w:w="1148" w:type="dxa"/>
            <w:tcBorders>
              <w:top w:val="single" w:sz="6" w:space="0" w:color="auto"/>
              <w:left w:val="single" w:sz="6" w:space="0" w:color="auto"/>
              <w:bottom w:val="single" w:sz="6" w:space="0" w:color="auto"/>
              <w:right w:val="single" w:sz="6" w:space="0" w:color="auto"/>
            </w:tcBorders>
          </w:tcPr>
          <w:p w14:paraId="0FB5A292" w14:textId="77777777" w:rsidR="00892580" w:rsidRPr="0020612A" w:rsidRDefault="00892580" w:rsidP="00FD1767">
            <w:pPr>
              <w:pStyle w:val="TAC"/>
              <w:rPr>
                <w:rFonts w:cs="Arial"/>
                <w:szCs w:val="16"/>
                <w:lang w:eastAsia="ko-KR"/>
              </w:rPr>
            </w:pPr>
            <w:r w:rsidRPr="0020612A">
              <w:t>2</w:t>
            </w:r>
          </w:p>
        </w:tc>
        <w:tc>
          <w:tcPr>
            <w:tcW w:w="862" w:type="dxa"/>
            <w:tcBorders>
              <w:top w:val="single" w:sz="6" w:space="0" w:color="auto"/>
              <w:left w:val="single" w:sz="6" w:space="0" w:color="auto"/>
              <w:bottom w:val="single" w:sz="6" w:space="0" w:color="auto"/>
              <w:right w:val="single" w:sz="6" w:space="0" w:color="auto"/>
            </w:tcBorders>
            <w:noWrap/>
          </w:tcPr>
          <w:p w14:paraId="462A79E7" w14:textId="77777777" w:rsidR="00892580" w:rsidRPr="0020612A" w:rsidRDefault="00892580" w:rsidP="00FD1767">
            <w:pPr>
              <w:pStyle w:val="TAC"/>
              <w:rPr>
                <w:rFonts w:cs="Arial"/>
                <w:szCs w:val="16"/>
                <w:lang w:eastAsia="ko-KR"/>
              </w:rPr>
            </w:pPr>
            <w:r w:rsidRPr="0020612A">
              <w:t>100</w:t>
            </w:r>
          </w:p>
        </w:tc>
        <w:tc>
          <w:tcPr>
            <w:tcW w:w="943" w:type="dxa"/>
            <w:tcBorders>
              <w:top w:val="single" w:sz="6" w:space="0" w:color="auto"/>
              <w:left w:val="single" w:sz="6" w:space="0" w:color="auto"/>
              <w:bottom w:val="single" w:sz="6" w:space="0" w:color="auto"/>
              <w:right w:val="single" w:sz="4" w:space="0" w:color="auto"/>
            </w:tcBorders>
            <w:noWrap/>
          </w:tcPr>
          <w:p w14:paraId="66937BF7" w14:textId="77777777" w:rsidR="00892580" w:rsidRPr="0020612A" w:rsidRDefault="00892580" w:rsidP="00FD1767">
            <w:pPr>
              <w:pStyle w:val="TAC"/>
              <w:rPr>
                <w:rFonts w:cs="Arial"/>
                <w:szCs w:val="16"/>
                <w:lang w:eastAsia="ko-KR"/>
              </w:rPr>
            </w:pPr>
          </w:p>
        </w:tc>
      </w:tr>
      <w:tr w:rsidR="00892580" w:rsidRPr="0020612A" w14:paraId="363EA0BB" w14:textId="77777777">
        <w:trPr>
          <w:trHeight w:val="108"/>
          <w:jc w:val="center"/>
        </w:trPr>
        <w:tc>
          <w:tcPr>
            <w:tcW w:w="970" w:type="dxa"/>
            <w:vMerge w:val="restart"/>
            <w:tcBorders>
              <w:top w:val="single" w:sz="6" w:space="0" w:color="auto"/>
              <w:left w:val="single" w:sz="4" w:space="0" w:color="auto"/>
              <w:bottom w:val="single" w:sz="6" w:space="0" w:color="auto"/>
              <w:right w:val="single" w:sz="6" w:space="0" w:color="auto"/>
            </w:tcBorders>
            <w:vAlign w:val="center"/>
            <w:hideMark/>
          </w:tcPr>
          <w:p w14:paraId="17742300" w14:textId="77777777" w:rsidR="00892580" w:rsidRPr="0020612A" w:rsidRDefault="00892580" w:rsidP="00892580">
            <w:pPr>
              <w:pStyle w:val="TAC"/>
              <w:rPr>
                <w:rFonts w:cs="Arial"/>
                <w:szCs w:val="16"/>
                <w:lang w:eastAsia="ko-KR"/>
              </w:rPr>
            </w:pPr>
            <w:r w:rsidRPr="0020612A">
              <w:rPr>
                <w:rFonts w:cs="Arial"/>
                <w:szCs w:val="16"/>
                <w:lang w:eastAsia="ko-KR"/>
              </w:rPr>
              <w:t>n260</w:t>
            </w:r>
          </w:p>
        </w:tc>
        <w:tc>
          <w:tcPr>
            <w:tcW w:w="3206" w:type="dxa"/>
            <w:tcBorders>
              <w:top w:val="single" w:sz="6" w:space="0" w:color="auto"/>
              <w:left w:val="single" w:sz="6" w:space="0" w:color="auto"/>
              <w:bottom w:val="single" w:sz="6" w:space="0" w:color="auto"/>
              <w:right w:val="single" w:sz="6" w:space="0" w:color="auto"/>
            </w:tcBorders>
            <w:vAlign w:val="center"/>
            <w:hideMark/>
          </w:tcPr>
          <w:p w14:paraId="5D6F848D" w14:textId="77777777" w:rsidR="00892580" w:rsidRPr="0020612A" w:rsidRDefault="00892580" w:rsidP="00892580">
            <w:pPr>
              <w:pStyle w:val="TAL"/>
              <w:rPr>
                <w:rFonts w:cs="Arial"/>
                <w:szCs w:val="16"/>
                <w:lang w:eastAsia="ko-KR"/>
              </w:rPr>
            </w:pPr>
            <w:r w:rsidRPr="0020612A">
              <w:rPr>
                <w:rFonts w:cs="Arial"/>
                <w:szCs w:val="16"/>
                <w:lang w:eastAsia="ko-KR"/>
              </w:rPr>
              <w:t>NR Band 257</w:t>
            </w:r>
          </w:p>
        </w:tc>
        <w:tc>
          <w:tcPr>
            <w:tcW w:w="782" w:type="dxa"/>
            <w:tcBorders>
              <w:top w:val="single" w:sz="6" w:space="0" w:color="auto"/>
              <w:left w:val="single" w:sz="6" w:space="0" w:color="auto"/>
              <w:bottom w:val="single" w:sz="6" w:space="0" w:color="auto"/>
              <w:right w:val="single" w:sz="6" w:space="0" w:color="auto"/>
            </w:tcBorders>
            <w:vAlign w:val="center"/>
            <w:hideMark/>
          </w:tcPr>
          <w:p w14:paraId="1A3CEEFD" w14:textId="77777777" w:rsidR="00892580" w:rsidRPr="0020612A" w:rsidRDefault="00892580" w:rsidP="00892580">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2EA92A9D" w14:textId="77777777" w:rsidR="00892580" w:rsidRPr="0020612A" w:rsidRDefault="00892580" w:rsidP="00892580">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AD4A68C" w14:textId="77777777" w:rsidR="00892580" w:rsidRPr="0020612A" w:rsidRDefault="00892580" w:rsidP="00892580">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3B0616B6" w14:textId="77777777" w:rsidR="00892580" w:rsidRPr="0020612A" w:rsidRDefault="00892580" w:rsidP="00892580">
            <w:pPr>
              <w:pStyle w:val="TAC"/>
              <w:rPr>
                <w:rFonts w:cs="Arial"/>
                <w:szCs w:val="16"/>
                <w:lang w:eastAsia="ko-KR"/>
              </w:rPr>
            </w:pPr>
            <w:r w:rsidRPr="0020612A">
              <w:rPr>
                <w:rFonts w:cs="Arial"/>
                <w:szCs w:val="16"/>
                <w:lang w:eastAsia="ko-KR"/>
              </w:rPr>
              <w:t>-5</w:t>
            </w:r>
            <w:r w:rsidRPr="0020612A">
              <w:rPr>
                <w:rFonts w:cs="Arial"/>
                <w:szCs w:val="16"/>
              </w:rPr>
              <w:t xml:space="preserve"> + 3.3</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73A21363" w14:textId="77777777" w:rsidR="00892580" w:rsidRPr="0020612A" w:rsidRDefault="00892580" w:rsidP="00892580">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2BCEC3EA" w14:textId="77777777" w:rsidR="00892580" w:rsidRPr="0020612A" w:rsidRDefault="00892580" w:rsidP="00892580">
            <w:pPr>
              <w:pStyle w:val="TAC"/>
              <w:rPr>
                <w:rFonts w:cs="Arial"/>
                <w:szCs w:val="16"/>
                <w:lang w:eastAsia="ko-KR"/>
              </w:rPr>
            </w:pPr>
            <w:r w:rsidRPr="0020612A">
              <w:rPr>
                <w:rFonts w:cs="Arial"/>
                <w:szCs w:val="16"/>
              </w:rPr>
              <w:t>NOTE 4</w:t>
            </w:r>
          </w:p>
        </w:tc>
      </w:tr>
      <w:tr w:rsidR="00892580" w:rsidRPr="0020612A" w14:paraId="0C6FC981" w14:textId="77777777">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1BA8ECAB" w14:textId="77777777" w:rsidR="00892580" w:rsidRPr="0020612A" w:rsidRDefault="00892580" w:rsidP="00892580">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3A8C2195" w14:textId="77777777" w:rsidR="00892580" w:rsidRPr="0020612A" w:rsidRDefault="00892580" w:rsidP="00892580">
            <w:pPr>
              <w:pStyle w:val="TAL"/>
              <w:rPr>
                <w:rFonts w:cs="Arial"/>
                <w:szCs w:val="16"/>
                <w:lang w:eastAsia="ko-KR"/>
              </w:rPr>
            </w:pPr>
            <w:r w:rsidRPr="0020612A">
              <w:rPr>
                <w:rFonts w:cs="Arial"/>
                <w:szCs w:val="16"/>
                <w:lang w:eastAsia="ko-KR"/>
              </w:rPr>
              <w:t>NR Band 261</w:t>
            </w:r>
          </w:p>
        </w:tc>
        <w:tc>
          <w:tcPr>
            <w:tcW w:w="782" w:type="dxa"/>
            <w:tcBorders>
              <w:top w:val="single" w:sz="6" w:space="0" w:color="auto"/>
              <w:left w:val="single" w:sz="6" w:space="0" w:color="auto"/>
              <w:bottom w:val="single" w:sz="6" w:space="0" w:color="auto"/>
              <w:right w:val="single" w:sz="6" w:space="0" w:color="auto"/>
            </w:tcBorders>
            <w:vAlign w:val="center"/>
            <w:hideMark/>
          </w:tcPr>
          <w:p w14:paraId="2CF11338" w14:textId="77777777" w:rsidR="00892580" w:rsidRPr="0020612A" w:rsidRDefault="00892580" w:rsidP="00892580">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377B06C3" w14:textId="77777777" w:rsidR="00892580" w:rsidRPr="0020612A" w:rsidRDefault="00892580" w:rsidP="00892580">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05BF4242" w14:textId="77777777" w:rsidR="00892580" w:rsidRPr="0020612A" w:rsidRDefault="00892580" w:rsidP="00892580">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155D822B" w14:textId="77777777" w:rsidR="00892580" w:rsidRPr="0020612A" w:rsidRDefault="00892580" w:rsidP="00892580">
            <w:pPr>
              <w:pStyle w:val="TAC"/>
              <w:rPr>
                <w:rFonts w:cs="Arial"/>
                <w:szCs w:val="16"/>
                <w:lang w:eastAsia="ko-KR"/>
              </w:rPr>
            </w:pPr>
            <w:r w:rsidRPr="0020612A">
              <w:rPr>
                <w:rFonts w:cs="Arial"/>
                <w:szCs w:val="16"/>
                <w:lang w:eastAsia="ko-KR"/>
              </w:rPr>
              <w:t>-5</w:t>
            </w:r>
            <w:r w:rsidRPr="0020612A">
              <w:rPr>
                <w:rFonts w:cs="Arial"/>
                <w:szCs w:val="16"/>
              </w:rPr>
              <w:t xml:space="preserve"> + 3.3</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F577B32" w14:textId="77777777" w:rsidR="00892580" w:rsidRPr="0020612A" w:rsidRDefault="00892580" w:rsidP="00892580">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1A1E0342" w14:textId="77777777" w:rsidR="00892580" w:rsidRPr="0020612A" w:rsidRDefault="00892580" w:rsidP="00892580">
            <w:pPr>
              <w:pStyle w:val="TAC"/>
              <w:rPr>
                <w:rFonts w:cs="Arial"/>
                <w:szCs w:val="16"/>
                <w:lang w:eastAsia="ko-KR"/>
              </w:rPr>
            </w:pPr>
            <w:r w:rsidRPr="0020612A">
              <w:rPr>
                <w:rFonts w:cs="Arial"/>
                <w:szCs w:val="16"/>
              </w:rPr>
              <w:t>NOTE 4</w:t>
            </w:r>
          </w:p>
        </w:tc>
      </w:tr>
      <w:tr w:rsidR="00892580" w:rsidRPr="0020612A" w14:paraId="1390FDDA" w14:textId="77777777">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37921B20" w14:textId="77777777" w:rsidR="00892580" w:rsidRPr="0020612A" w:rsidRDefault="00892580" w:rsidP="00892580">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7B277C7A" w14:textId="77777777" w:rsidR="00892580" w:rsidRPr="0020612A" w:rsidRDefault="00892580" w:rsidP="00892580">
            <w:pPr>
              <w:pStyle w:val="TAL"/>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34DF5D11" w14:textId="77777777" w:rsidR="00892580" w:rsidRPr="0020612A" w:rsidRDefault="00892580" w:rsidP="00892580">
            <w:pPr>
              <w:pStyle w:val="TAR"/>
              <w:rPr>
                <w:rFonts w:cs="Arial"/>
                <w:szCs w:val="16"/>
                <w:lang w:eastAsia="ko-KR"/>
              </w:rPr>
            </w:pPr>
            <w:r w:rsidRPr="0020612A">
              <w:rPr>
                <w:rFonts w:cs="Arial"/>
                <w:szCs w:val="16"/>
                <w:lang w:eastAsia="ko-KR"/>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78021BAE" w14:textId="77777777" w:rsidR="00892580" w:rsidRPr="0020612A" w:rsidRDefault="00892580" w:rsidP="00892580">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03ECDF7F" w14:textId="77777777" w:rsidR="00892580" w:rsidRPr="0020612A" w:rsidRDefault="00892580" w:rsidP="00892580">
            <w:pPr>
              <w:pStyle w:val="TAL"/>
              <w:rPr>
                <w:rFonts w:cs="Arial"/>
                <w:szCs w:val="16"/>
                <w:lang w:eastAsia="ko-KR"/>
              </w:rPr>
            </w:pPr>
            <w:r w:rsidRPr="0020612A">
              <w:rPr>
                <w:rFonts w:cs="Arial"/>
                <w:szCs w:val="16"/>
                <w:lang w:eastAsia="ko-KR"/>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3146B339" w14:textId="77777777" w:rsidR="00892580" w:rsidRPr="0020612A" w:rsidRDefault="00892580" w:rsidP="00892580">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0056725E" w14:textId="77777777" w:rsidR="00892580" w:rsidRPr="0020612A" w:rsidRDefault="00892580" w:rsidP="00892580">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0F6E3FC4" w14:textId="77777777" w:rsidR="00892580" w:rsidRPr="0020612A" w:rsidRDefault="00892580" w:rsidP="00892580">
            <w:pPr>
              <w:pStyle w:val="TAC"/>
              <w:rPr>
                <w:rFonts w:cs="Arial"/>
                <w:szCs w:val="16"/>
                <w:lang w:eastAsia="ko-KR"/>
              </w:rPr>
            </w:pPr>
          </w:p>
        </w:tc>
      </w:tr>
      <w:tr w:rsidR="00892580" w:rsidRPr="0020612A" w14:paraId="42FC4A6F" w14:textId="77777777">
        <w:trPr>
          <w:trHeight w:val="108"/>
          <w:jc w:val="center"/>
        </w:trPr>
        <w:tc>
          <w:tcPr>
            <w:tcW w:w="970" w:type="dxa"/>
            <w:vMerge w:val="restart"/>
            <w:tcBorders>
              <w:top w:val="single" w:sz="6" w:space="0" w:color="auto"/>
              <w:left w:val="single" w:sz="4" w:space="0" w:color="auto"/>
              <w:bottom w:val="single" w:sz="6" w:space="0" w:color="auto"/>
              <w:right w:val="single" w:sz="6" w:space="0" w:color="auto"/>
            </w:tcBorders>
            <w:vAlign w:val="center"/>
            <w:hideMark/>
          </w:tcPr>
          <w:p w14:paraId="3C674628" w14:textId="77777777" w:rsidR="00892580" w:rsidRPr="0020612A" w:rsidRDefault="00892580" w:rsidP="00892580">
            <w:pPr>
              <w:pStyle w:val="TAC"/>
              <w:rPr>
                <w:rFonts w:cs="Arial"/>
                <w:szCs w:val="16"/>
                <w:lang w:eastAsia="ko-KR"/>
              </w:rPr>
            </w:pPr>
            <w:r w:rsidRPr="0020612A">
              <w:rPr>
                <w:rFonts w:cs="Arial"/>
                <w:szCs w:val="16"/>
                <w:lang w:eastAsia="ko-KR"/>
              </w:rPr>
              <w:t>n261</w:t>
            </w:r>
          </w:p>
        </w:tc>
        <w:tc>
          <w:tcPr>
            <w:tcW w:w="3206" w:type="dxa"/>
            <w:tcBorders>
              <w:top w:val="single" w:sz="6" w:space="0" w:color="auto"/>
              <w:left w:val="single" w:sz="6" w:space="0" w:color="auto"/>
              <w:bottom w:val="single" w:sz="6" w:space="0" w:color="auto"/>
              <w:right w:val="single" w:sz="6" w:space="0" w:color="auto"/>
            </w:tcBorders>
            <w:vAlign w:val="center"/>
            <w:hideMark/>
          </w:tcPr>
          <w:p w14:paraId="60FB2DC6" w14:textId="77777777" w:rsidR="00892580" w:rsidRPr="0020612A" w:rsidRDefault="00892580" w:rsidP="00892580">
            <w:pPr>
              <w:pStyle w:val="TAL"/>
              <w:rPr>
                <w:rFonts w:cs="Arial"/>
                <w:szCs w:val="16"/>
                <w:lang w:eastAsia="ko-KR"/>
              </w:rPr>
            </w:pPr>
            <w:r w:rsidRPr="0020612A">
              <w:rPr>
                <w:rFonts w:cs="Arial"/>
                <w:szCs w:val="16"/>
                <w:lang w:eastAsia="ko-KR"/>
              </w:rPr>
              <w:t>NR Band 260</w:t>
            </w:r>
          </w:p>
        </w:tc>
        <w:tc>
          <w:tcPr>
            <w:tcW w:w="782" w:type="dxa"/>
            <w:tcBorders>
              <w:top w:val="single" w:sz="6" w:space="0" w:color="auto"/>
              <w:left w:val="single" w:sz="6" w:space="0" w:color="auto"/>
              <w:bottom w:val="single" w:sz="6" w:space="0" w:color="auto"/>
              <w:right w:val="single" w:sz="6" w:space="0" w:color="auto"/>
            </w:tcBorders>
            <w:vAlign w:val="center"/>
            <w:hideMark/>
          </w:tcPr>
          <w:p w14:paraId="1F17EEA8" w14:textId="77777777" w:rsidR="00892580" w:rsidRPr="0020612A" w:rsidRDefault="00892580" w:rsidP="00892580">
            <w:pPr>
              <w:pStyle w:val="TAR"/>
              <w:rPr>
                <w:rFonts w:cs="Arial"/>
                <w:szCs w:val="16"/>
                <w:lang w:eastAsia="ko-KR"/>
              </w:rPr>
            </w:pPr>
            <w:r w:rsidRPr="0020612A">
              <w:rPr>
                <w:rFonts w:cs="Arial"/>
                <w:szCs w:val="16"/>
                <w:lang w:eastAsia="ko-KR"/>
              </w:rPr>
              <w:t>F</w:t>
            </w:r>
            <w:r w:rsidRPr="0020612A">
              <w:rPr>
                <w:rFonts w:cs="Arial"/>
                <w:szCs w:val="16"/>
                <w:vertAlign w:val="subscript"/>
                <w:lang w:eastAsia="ko-KR"/>
              </w:rPr>
              <w:t>DL_low</w:t>
            </w:r>
            <w:r w:rsidRPr="0020612A">
              <w:rPr>
                <w:rFonts w:cs="Arial"/>
                <w:szCs w:val="16"/>
                <w:lang w:eastAsia="ko-KR"/>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742B61D1" w14:textId="77777777" w:rsidR="00892580" w:rsidRPr="0020612A" w:rsidRDefault="00892580" w:rsidP="00892580">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3F54975F" w14:textId="77777777" w:rsidR="00892580" w:rsidRPr="0020612A" w:rsidRDefault="00892580" w:rsidP="00892580">
            <w:pPr>
              <w:pStyle w:val="TAL"/>
              <w:rPr>
                <w:rFonts w:cs="Arial"/>
                <w:szCs w:val="16"/>
                <w:lang w:eastAsia="ko-KR"/>
              </w:rPr>
            </w:pPr>
            <w:r w:rsidRPr="0020612A">
              <w:rPr>
                <w:rFonts w:cs="Arial"/>
                <w:szCs w:val="16"/>
                <w:lang w:eastAsia="ko-KR"/>
              </w:rPr>
              <w:t>F</w:t>
            </w:r>
            <w:r w:rsidRPr="0020612A">
              <w:rPr>
                <w:rFonts w:cs="Arial"/>
                <w:szCs w:val="16"/>
                <w:vertAlign w:val="subscript"/>
                <w:lang w:eastAsia="ko-KR"/>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2B3FE883" w14:textId="77777777" w:rsidR="00892580" w:rsidRPr="0020612A" w:rsidRDefault="00892580" w:rsidP="00892580">
            <w:pPr>
              <w:pStyle w:val="TAC"/>
              <w:rPr>
                <w:rFonts w:cs="Arial"/>
                <w:szCs w:val="16"/>
                <w:lang w:eastAsia="ko-KR"/>
              </w:rPr>
            </w:pPr>
            <w:r w:rsidRPr="0020612A">
              <w:rPr>
                <w:rFonts w:cs="Arial"/>
                <w:szCs w:val="16"/>
                <w:lang w:eastAsia="ko-KR"/>
              </w:rPr>
              <w:t>-2</w:t>
            </w:r>
            <w:r w:rsidRPr="0020612A">
              <w:rPr>
                <w:rFonts w:cs="Arial"/>
                <w:szCs w:val="16"/>
              </w:rPr>
              <w:t xml:space="preserve"> + 5.0</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4DC7AAA1" w14:textId="77777777" w:rsidR="00892580" w:rsidRPr="0020612A" w:rsidRDefault="00892580" w:rsidP="00892580">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7FE9AF70" w14:textId="77777777" w:rsidR="00892580" w:rsidRPr="0020612A" w:rsidRDefault="00892580" w:rsidP="00892580">
            <w:pPr>
              <w:pStyle w:val="TAC"/>
              <w:rPr>
                <w:rFonts w:cs="Arial"/>
                <w:szCs w:val="16"/>
                <w:lang w:eastAsia="ko-KR"/>
              </w:rPr>
            </w:pPr>
            <w:r w:rsidRPr="0020612A">
              <w:rPr>
                <w:rFonts w:cs="Arial"/>
                <w:szCs w:val="16"/>
              </w:rPr>
              <w:t>NOTE 3</w:t>
            </w:r>
          </w:p>
        </w:tc>
      </w:tr>
      <w:tr w:rsidR="00892580" w:rsidRPr="0020612A" w14:paraId="695F43D4" w14:textId="77777777">
        <w:trPr>
          <w:trHeight w:val="108"/>
          <w:jc w:val="center"/>
        </w:trPr>
        <w:tc>
          <w:tcPr>
            <w:tcW w:w="970" w:type="dxa"/>
            <w:vMerge/>
            <w:tcBorders>
              <w:top w:val="single" w:sz="6" w:space="0" w:color="auto"/>
              <w:left w:val="single" w:sz="4" w:space="0" w:color="auto"/>
              <w:bottom w:val="single" w:sz="6" w:space="0" w:color="auto"/>
              <w:right w:val="single" w:sz="6" w:space="0" w:color="auto"/>
            </w:tcBorders>
            <w:vAlign w:val="center"/>
            <w:hideMark/>
          </w:tcPr>
          <w:p w14:paraId="63C049C8" w14:textId="77777777" w:rsidR="00892580" w:rsidRPr="0020612A" w:rsidRDefault="00892580" w:rsidP="00892580">
            <w:pPr>
              <w:spacing w:after="0"/>
              <w:rPr>
                <w:rFonts w:ascii="Arial" w:hAnsi="Arial" w:cs="Arial"/>
                <w:sz w:val="18"/>
                <w:szCs w:val="16"/>
                <w:lang w:eastAsia="ko-KR"/>
              </w:rPr>
            </w:pPr>
          </w:p>
        </w:tc>
        <w:tc>
          <w:tcPr>
            <w:tcW w:w="3206" w:type="dxa"/>
            <w:tcBorders>
              <w:top w:val="single" w:sz="6" w:space="0" w:color="auto"/>
              <w:left w:val="single" w:sz="6" w:space="0" w:color="auto"/>
              <w:bottom w:val="single" w:sz="6" w:space="0" w:color="auto"/>
              <w:right w:val="single" w:sz="6" w:space="0" w:color="auto"/>
            </w:tcBorders>
            <w:vAlign w:val="center"/>
            <w:hideMark/>
          </w:tcPr>
          <w:p w14:paraId="62DB661B" w14:textId="77777777" w:rsidR="00892580" w:rsidRPr="0020612A" w:rsidRDefault="00892580" w:rsidP="00892580">
            <w:pPr>
              <w:pStyle w:val="TAL"/>
              <w:rPr>
                <w:rFonts w:cs="Arial"/>
                <w:szCs w:val="16"/>
                <w:lang w:eastAsia="ko-KR"/>
              </w:rPr>
            </w:pPr>
            <w:r w:rsidRPr="0020612A">
              <w:rPr>
                <w:rFonts w:cs="Arial"/>
                <w:szCs w:val="16"/>
                <w:lang w:eastAsia="ko-KR"/>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15E8FB98" w14:textId="77777777" w:rsidR="00892580" w:rsidRPr="0020612A" w:rsidRDefault="00892580" w:rsidP="00892580">
            <w:pPr>
              <w:pStyle w:val="TAR"/>
              <w:rPr>
                <w:rFonts w:cs="Arial"/>
                <w:szCs w:val="16"/>
                <w:lang w:eastAsia="ko-KR"/>
              </w:rPr>
            </w:pPr>
            <w:r w:rsidRPr="0020612A">
              <w:rPr>
                <w:rFonts w:cs="Arial"/>
                <w:szCs w:val="16"/>
                <w:lang w:eastAsia="ko-KR"/>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2608AB45" w14:textId="77777777" w:rsidR="00892580" w:rsidRPr="0020612A" w:rsidRDefault="00892580" w:rsidP="00892580">
            <w:pPr>
              <w:pStyle w:val="TAC"/>
              <w:rPr>
                <w:rFonts w:cs="Arial"/>
                <w:szCs w:val="16"/>
                <w:lang w:eastAsia="ko-KR"/>
              </w:rPr>
            </w:pPr>
            <w:r w:rsidRPr="0020612A">
              <w:rPr>
                <w:rFonts w:cs="Arial"/>
                <w:szCs w:val="16"/>
                <w:lang w:eastAsia="ko-KR"/>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359F409F" w14:textId="77777777" w:rsidR="00892580" w:rsidRPr="0020612A" w:rsidRDefault="00892580" w:rsidP="00892580">
            <w:pPr>
              <w:pStyle w:val="TAL"/>
              <w:rPr>
                <w:rFonts w:cs="Arial"/>
                <w:szCs w:val="16"/>
                <w:lang w:eastAsia="ko-KR"/>
              </w:rPr>
            </w:pPr>
            <w:r w:rsidRPr="0020612A">
              <w:rPr>
                <w:rFonts w:cs="Arial"/>
                <w:szCs w:val="16"/>
                <w:lang w:eastAsia="ko-KR"/>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397EE356" w14:textId="77777777" w:rsidR="00892580" w:rsidRPr="0020612A" w:rsidRDefault="00892580" w:rsidP="00892580">
            <w:pPr>
              <w:pStyle w:val="TAC"/>
              <w:rPr>
                <w:rFonts w:cs="Arial"/>
                <w:szCs w:val="16"/>
                <w:lang w:eastAsia="ko-KR"/>
              </w:rPr>
            </w:pPr>
            <w:r w:rsidRPr="0020612A">
              <w:rPr>
                <w:rFonts w:cs="Arial"/>
                <w:szCs w:val="16"/>
                <w:lang w:eastAsia="ko-KR"/>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53E43055" w14:textId="77777777" w:rsidR="00892580" w:rsidRPr="0020612A" w:rsidRDefault="00892580" w:rsidP="00892580">
            <w:pPr>
              <w:pStyle w:val="TAC"/>
              <w:rPr>
                <w:rFonts w:cs="Arial"/>
                <w:szCs w:val="16"/>
                <w:lang w:eastAsia="ko-KR"/>
              </w:rPr>
            </w:pPr>
            <w:r w:rsidRPr="0020612A">
              <w:rPr>
                <w:rFonts w:cs="Arial"/>
                <w:szCs w:val="16"/>
                <w:lang w:eastAsia="ko-KR"/>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741F21C4" w14:textId="77777777" w:rsidR="00892580" w:rsidRPr="0020612A" w:rsidRDefault="00892580" w:rsidP="00892580">
            <w:pPr>
              <w:pStyle w:val="TAC"/>
              <w:rPr>
                <w:rFonts w:cs="Arial"/>
                <w:szCs w:val="16"/>
                <w:lang w:eastAsia="ko-KR"/>
              </w:rPr>
            </w:pPr>
          </w:p>
        </w:tc>
      </w:tr>
      <w:tr w:rsidR="00892580" w:rsidRPr="0020612A" w14:paraId="690F9EA5" w14:textId="77777777">
        <w:trPr>
          <w:trHeight w:val="457"/>
          <w:jc w:val="center"/>
        </w:trPr>
        <w:tc>
          <w:tcPr>
            <w:tcW w:w="9060" w:type="dxa"/>
            <w:gridSpan w:val="8"/>
            <w:tcBorders>
              <w:top w:val="single" w:sz="6" w:space="0" w:color="auto"/>
              <w:left w:val="single" w:sz="4" w:space="0" w:color="auto"/>
              <w:bottom w:val="single" w:sz="4" w:space="0" w:color="auto"/>
              <w:right w:val="single" w:sz="4" w:space="0" w:color="auto"/>
            </w:tcBorders>
            <w:vAlign w:val="bottom"/>
            <w:hideMark/>
          </w:tcPr>
          <w:p w14:paraId="06B9FDF3" w14:textId="77777777" w:rsidR="00892580" w:rsidRPr="0020612A" w:rsidRDefault="00892580" w:rsidP="00892580">
            <w:pPr>
              <w:pStyle w:val="TAN"/>
              <w:rPr>
                <w:lang w:eastAsia="ko-KR"/>
              </w:rPr>
            </w:pPr>
            <w:r w:rsidRPr="0020612A">
              <w:rPr>
                <w:lang w:eastAsia="ko-KR"/>
              </w:rPr>
              <w:t>NOTE 1:</w:t>
            </w:r>
            <w:r w:rsidRPr="0020612A">
              <w:rPr>
                <w:lang w:eastAsia="ko-KR"/>
              </w:rPr>
              <w:tab/>
              <w:t>F</w:t>
            </w:r>
            <w:r w:rsidRPr="0020612A">
              <w:rPr>
                <w:vertAlign w:val="subscript"/>
                <w:lang w:eastAsia="ko-KR"/>
              </w:rPr>
              <w:t>DL_low</w:t>
            </w:r>
            <w:r w:rsidRPr="0020612A">
              <w:rPr>
                <w:lang w:eastAsia="ko-KR"/>
              </w:rPr>
              <w:t xml:space="preserve"> and F</w:t>
            </w:r>
            <w:r w:rsidRPr="0020612A">
              <w:rPr>
                <w:vertAlign w:val="subscript"/>
                <w:lang w:eastAsia="ko-KR"/>
              </w:rPr>
              <w:t>DL_high</w:t>
            </w:r>
            <w:r w:rsidRPr="0020612A">
              <w:rPr>
                <w:lang w:eastAsia="ko-KR"/>
              </w:rPr>
              <w:t xml:space="preserve"> refer to each NR frequency band specified in Table 5.2-1.</w:t>
            </w:r>
          </w:p>
          <w:p w14:paraId="28501644" w14:textId="77777777" w:rsidR="00892580" w:rsidRPr="0020612A" w:rsidRDefault="00892580" w:rsidP="00892580">
            <w:pPr>
              <w:pStyle w:val="TAN"/>
              <w:rPr>
                <w:lang w:eastAsia="ko-KR"/>
              </w:rPr>
            </w:pPr>
            <w:r w:rsidRPr="0020612A">
              <w:rPr>
                <w:lang w:eastAsia="ko-KR"/>
              </w:rPr>
              <w:t>NOTE 2:</w:t>
            </w:r>
            <w:r w:rsidRPr="0020612A">
              <w:rPr>
                <w:lang w:eastAsia="ko-KR"/>
              </w:rPr>
              <w:tab/>
              <w:t>Void.</w:t>
            </w:r>
          </w:p>
          <w:p w14:paraId="2372F104" w14:textId="77777777" w:rsidR="00370326" w:rsidRPr="0020612A" w:rsidRDefault="00370326" w:rsidP="00370326">
            <w:pPr>
              <w:pStyle w:val="TAN"/>
            </w:pPr>
            <w:r w:rsidRPr="0020612A">
              <w:rPr>
                <w:lang w:eastAsia="ko-KR"/>
              </w:rPr>
              <w:t xml:space="preserve">NOTE </w:t>
            </w:r>
            <w:r w:rsidRPr="0020612A">
              <w:t>3</w:t>
            </w:r>
            <w:r w:rsidRPr="0020612A">
              <w:rPr>
                <w:lang w:eastAsia="ko-KR"/>
              </w:rPr>
              <w:t>:</w:t>
            </w:r>
            <w:r w:rsidRPr="0020612A">
              <w:rPr>
                <w:lang w:eastAsia="ko-KR"/>
              </w:rPr>
              <w:tab/>
            </w:r>
            <w:r w:rsidRPr="0020612A">
              <w:t>5.0 dB relaxation due to testability limit</w:t>
            </w:r>
          </w:p>
          <w:p w14:paraId="0B94F6C8" w14:textId="77777777" w:rsidR="00370326" w:rsidRPr="0020612A" w:rsidRDefault="00370326" w:rsidP="009E480B">
            <w:pPr>
              <w:pStyle w:val="TAN"/>
            </w:pPr>
            <w:r w:rsidRPr="0020612A">
              <w:rPr>
                <w:lang w:eastAsia="ko-KR"/>
              </w:rPr>
              <w:t xml:space="preserve">NOTE </w:t>
            </w:r>
            <w:r w:rsidRPr="0020612A">
              <w:t>4</w:t>
            </w:r>
            <w:r w:rsidRPr="0020612A">
              <w:rPr>
                <w:lang w:eastAsia="ko-KR"/>
              </w:rPr>
              <w:t>:</w:t>
            </w:r>
            <w:r w:rsidRPr="0020612A">
              <w:rPr>
                <w:lang w:eastAsia="ko-KR"/>
              </w:rPr>
              <w:tab/>
            </w:r>
            <w:r w:rsidRPr="0020612A">
              <w:t>3.3 dB relaxation due to testability limit</w:t>
            </w:r>
          </w:p>
          <w:p w14:paraId="148D0F2A" w14:textId="77777777" w:rsidR="006C3A4E" w:rsidRPr="0020612A" w:rsidRDefault="00370326" w:rsidP="006C3A4E">
            <w:pPr>
              <w:pStyle w:val="TAN"/>
            </w:pPr>
            <w:r w:rsidRPr="0020612A">
              <w:rPr>
                <w:lang w:eastAsia="ko-KR"/>
              </w:rPr>
              <w:t xml:space="preserve">NOTE </w:t>
            </w:r>
            <w:r w:rsidRPr="0020612A">
              <w:t>5</w:t>
            </w:r>
            <w:r w:rsidRPr="0020612A">
              <w:rPr>
                <w:lang w:eastAsia="ko-KR"/>
              </w:rPr>
              <w:t>:</w:t>
            </w:r>
            <w:r w:rsidRPr="0020612A">
              <w:rPr>
                <w:lang w:eastAsia="ko-KR"/>
              </w:rPr>
              <w:tab/>
            </w:r>
            <w:r w:rsidRPr="0020612A">
              <w:t>6.0 dB relaxation due to testability limit</w:t>
            </w:r>
          </w:p>
          <w:p w14:paraId="6CCBFF57" w14:textId="028B8764" w:rsidR="00370326" w:rsidRPr="0020612A" w:rsidRDefault="006C3A4E" w:rsidP="006C3A4E">
            <w:pPr>
              <w:pStyle w:val="TAN"/>
              <w:rPr>
                <w:rFonts w:cs="Arial"/>
                <w:lang w:eastAsia="ko-KR"/>
              </w:rPr>
            </w:pPr>
            <w:r w:rsidRPr="0020612A">
              <w:t>NOTE 6:</w:t>
            </w:r>
            <w:r w:rsidRPr="0020612A">
              <w:tab/>
              <w:t>0.3 dB relaxation due to testability limit</w:t>
            </w:r>
          </w:p>
        </w:tc>
      </w:tr>
    </w:tbl>
    <w:p w14:paraId="17460B77" w14:textId="77777777" w:rsidR="0032234A" w:rsidRPr="0020612A" w:rsidRDefault="0032234A"/>
    <w:p w14:paraId="117260B3" w14:textId="77777777" w:rsidR="000B7E77" w:rsidRPr="0020612A" w:rsidRDefault="000B7E77" w:rsidP="000B7E77">
      <w:pPr>
        <w:pStyle w:val="Heading4"/>
      </w:pPr>
      <w:bookmarkStart w:id="131" w:name="_Toc21026611"/>
      <w:bookmarkStart w:id="132" w:name="_Toc27743862"/>
      <w:bookmarkStart w:id="133" w:name="_Toc36197035"/>
      <w:bookmarkStart w:id="134" w:name="_Toc36197727"/>
      <w:r w:rsidRPr="0020612A">
        <w:t>6.5.3.</w:t>
      </w:r>
      <w:r w:rsidRPr="0020612A">
        <w:rPr>
          <w:rFonts w:eastAsia="SimSun"/>
        </w:rPr>
        <w:t>2_1</w:t>
      </w:r>
      <w:r w:rsidRPr="0020612A">
        <w:tab/>
        <w:t>Spurious emission band UE co-existence with Power Boost</w:t>
      </w:r>
    </w:p>
    <w:p w14:paraId="7A47387E" w14:textId="77777777" w:rsidR="00AC24D3" w:rsidRPr="00EF2A4E" w:rsidRDefault="00AC24D3" w:rsidP="00AC24D3">
      <w:pPr>
        <w:pStyle w:val="EditorsNote"/>
      </w:pPr>
      <w:r w:rsidRPr="00EF2A4E">
        <w:t>Editor’s note: This clause is complete for Band n257, n258, n259, n260 and n261 and for PC1 and PC3. The following aspects of the clause are for future consideration:</w:t>
      </w:r>
    </w:p>
    <w:p w14:paraId="194F2500" w14:textId="5DAE81E3" w:rsidR="00AC24D3" w:rsidRPr="00EF2A4E" w:rsidRDefault="00AC24D3" w:rsidP="00AC24D3">
      <w:pPr>
        <w:pStyle w:val="EditorsNote"/>
      </w:pPr>
      <w:r w:rsidRPr="00EF2A4E">
        <w:t>-</w:t>
      </w:r>
      <w:r w:rsidRPr="00EF2A4E">
        <w:tab/>
        <w:t>TRP Measurement uncertainty is TBD for PC2 and PC4.</w:t>
      </w:r>
    </w:p>
    <w:p w14:paraId="62012049" w14:textId="0AB9CCC4" w:rsidR="00F43B0F" w:rsidRPr="0020612A" w:rsidRDefault="00AC24D3" w:rsidP="00AC24D3">
      <w:pPr>
        <w:pStyle w:val="EditorsNote"/>
      </w:pPr>
      <w:r w:rsidRPr="00EF2A4E">
        <w:rPr>
          <w:lang w:eastAsia="zh-CN"/>
        </w:rPr>
        <w:t>-</w:t>
      </w:r>
      <w:r w:rsidRPr="00EF2A4E">
        <w:rPr>
          <w:lang w:eastAsia="zh-CN"/>
        </w:rPr>
        <w:tab/>
        <w:t>T</w:t>
      </w:r>
      <w:r w:rsidRPr="00EF2A4E">
        <w:t>est procedure only includes the testing of smartphone</w:t>
      </w:r>
      <w:r w:rsidRPr="00EF2A4E">
        <w:rPr>
          <w:lang w:eastAsia="zh-CN"/>
        </w:rPr>
        <w:t xml:space="preserve"> and is FFS for </w:t>
      </w:r>
      <w:r w:rsidRPr="00EF2A4E">
        <w:t>laptop and FWA</w:t>
      </w:r>
      <w:r w:rsidRPr="00EF2A4E">
        <w:rPr>
          <w:lang w:eastAsia="zh-CN"/>
        </w:rPr>
        <w:t>.</w:t>
      </w:r>
    </w:p>
    <w:p w14:paraId="2274E212" w14:textId="1F37554A" w:rsidR="00F43B0F" w:rsidRPr="0020612A" w:rsidRDefault="005779BB" w:rsidP="005779BB">
      <w:pPr>
        <w:pStyle w:val="EditorsNote"/>
      </w:pPr>
      <w:r>
        <w:t>-</w:t>
      </w:r>
      <w:r>
        <w:tab/>
      </w:r>
      <w:r w:rsidR="00F43B0F" w:rsidRPr="00F91F2A">
        <w:t>For a transition period until RAN5#103 meeting (May 2024), previous fine/coarse TRP measurement grid and offset values for corresponding coarse TRP measurement in TS 38.521-2 V17.2.0 are allowed for TE implementation.</w:t>
      </w:r>
    </w:p>
    <w:p w14:paraId="77B5A596" w14:textId="77777777" w:rsidR="000B7E77" w:rsidRPr="0020612A" w:rsidRDefault="000B7E77" w:rsidP="000B7E77">
      <w:pPr>
        <w:pStyle w:val="H6"/>
      </w:pPr>
      <w:bookmarkStart w:id="135" w:name="_CR6_5_3_2_1_1"/>
      <w:r w:rsidRPr="0020612A">
        <w:t>6.5.3.2_1.1</w:t>
      </w:r>
      <w:r w:rsidRPr="0020612A">
        <w:tab/>
        <w:t>Test purpose</w:t>
      </w:r>
    </w:p>
    <w:bookmarkEnd w:id="135"/>
    <w:p w14:paraId="0E9E7045" w14:textId="77777777" w:rsidR="000B7E77" w:rsidRPr="0020612A" w:rsidRDefault="000B7E77" w:rsidP="000B7E77">
      <w:r w:rsidRPr="0020612A">
        <w:t>Same as clause 6.5.3.2.1.</w:t>
      </w:r>
    </w:p>
    <w:p w14:paraId="6F45B572" w14:textId="77777777" w:rsidR="000B7E77" w:rsidRPr="0020612A" w:rsidRDefault="000B7E77" w:rsidP="000B7E77">
      <w:pPr>
        <w:pStyle w:val="H6"/>
      </w:pPr>
      <w:bookmarkStart w:id="136" w:name="_CR6_5_3_2_1_2"/>
      <w:r w:rsidRPr="0020612A">
        <w:t>6.5.3.2_1.2</w:t>
      </w:r>
      <w:r w:rsidRPr="0020612A">
        <w:tab/>
        <w:t>Test applicability</w:t>
      </w:r>
    </w:p>
    <w:bookmarkEnd w:id="136"/>
    <w:p w14:paraId="604EC0F6" w14:textId="77777777" w:rsidR="000B7E77" w:rsidRPr="0020612A" w:rsidRDefault="000B7E77" w:rsidP="000B7E77">
      <w:pPr>
        <w:rPr>
          <w:lang w:eastAsia="ja-JP"/>
        </w:rPr>
      </w:pPr>
      <w:r w:rsidRPr="0020612A">
        <w:t xml:space="preserve">This test case applies to all types of NR UE release 16 and forward supporting </w:t>
      </w:r>
      <w:r w:rsidRPr="0020612A">
        <w:rPr>
          <w:i/>
          <w:iCs/>
        </w:rPr>
        <w:t>mpr-PowerBoost-FR2-r16</w:t>
      </w:r>
      <w:r w:rsidRPr="0020612A">
        <w:t xml:space="preserve"> UE capability.</w:t>
      </w:r>
    </w:p>
    <w:p w14:paraId="484D8298" w14:textId="77777777" w:rsidR="000B7E77" w:rsidRPr="0020612A" w:rsidRDefault="000B7E77" w:rsidP="000B7E77">
      <w:pPr>
        <w:pStyle w:val="H6"/>
      </w:pPr>
      <w:bookmarkStart w:id="137" w:name="_CR6_5_3_2_1_3"/>
      <w:r w:rsidRPr="0020612A">
        <w:t>6.5.3.2_1.3</w:t>
      </w:r>
      <w:r w:rsidRPr="0020612A">
        <w:tab/>
        <w:t>Minimum conformance requirements</w:t>
      </w:r>
    </w:p>
    <w:bookmarkEnd w:id="137"/>
    <w:p w14:paraId="6097EA44" w14:textId="77777777" w:rsidR="000B7E77" w:rsidRPr="0020612A" w:rsidRDefault="000B7E77" w:rsidP="000B7E77">
      <w:r w:rsidRPr="0020612A">
        <w:t>Same as clause 6.5.3.2.3.</w:t>
      </w:r>
    </w:p>
    <w:p w14:paraId="3F0325DE" w14:textId="77777777" w:rsidR="000B7E77" w:rsidRPr="0020612A" w:rsidRDefault="000B7E77" w:rsidP="000B7E77">
      <w:pPr>
        <w:pStyle w:val="H6"/>
      </w:pPr>
      <w:bookmarkStart w:id="138" w:name="_CR6_5_3_2_1_4"/>
      <w:r w:rsidRPr="0020612A">
        <w:t>6.5.3.2_1.4</w:t>
      </w:r>
      <w:r w:rsidRPr="0020612A">
        <w:tab/>
        <w:t>Test description</w:t>
      </w:r>
    </w:p>
    <w:p w14:paraId="76D09674" w14:textId="77777777" w:rsidR="000B7E77" w:rsidRPr="0020612A" w:rsidRDefault="000B7E77" w:rsidP="000B7E77">
      <w:pPr>
        <w:pStyle w:val="H6"/>
      </w:pPr>
      <w:bookmarkStart w:id="139" w:name="_CR6_5_3_2_1_4_1"/>
      <w:bookmarkEnd w:id="138"/>
      <w:r w:rsidRPr="0020612A">
        <w:t>6.5.3.2_1.4.1</w:t>
      </w:r>
      <w:r w:rsidRPr="0020612A">
        <w:tab/>
      </w:r>
      <w:r w:rsidRPr="0020612A">
        <w:rPr>
          <w:snapToGrid w:val="0"/>
        </w:rPr>
        <w:t>Initial conditions</w:t>
      </w:r>
    </w:p>
    <w:bookmarkEnd w:id="139"/>
    <w:p w14:paraId="3B28D40E" w14:textId="77777777" w:rsidR="000B7E77" w:rsidRPr="0020612A" w:rsidRDefault="000B7E77" w:rsidP="000B7E77">
      <w:pPr>
        <w:rPr>
          <w:lang w:eastAsia="zh-CN"/>
        </w:rPr>
      </w:pPr>
      <w:r w:rsidRPr="0020612A">
        <w:t>Initial conditions are a set of test configurations the UE needs to be tested in and the steps for the SS to take with the UE to reach the correct measurement state.</w:t>
      </w:r>
    </w:p>
    <w:p w14:paraId="285BF6ED" w14:textId="77777777" w:rsidR="000B7E77" w:rsidRPr="0020612A" w:rsidRDefault="000B7E77" w:rsidP="000B7E77">
      <w:r w:rsidRPr="0020612A">
        <w:t xml:space="preserve">The initial test configurations consist of environmental conditions, test frequencies, and channel bandwidths based on NR operating bands specified in </w:t>
      </w:r>
      <w:r w:rsidRPr="0020612A">
        <w:rPr>
          <w:lang w:eastAsia="zh-CN"/>
        </w:rPr>
        <w:t>T</w:t>
      </w:r>
      <w:r w:rsidRPr="0020612A">
        <w:t xml:space="preserve">able 5.3.5-1. All of these configurations shall be tested with applicable test parameters for each channel bandwidth and subcarrier spacing, are shown in </w:t>
      </w:r>
      <w:r w:rsidRPr="0020612A">
        <w:rPr>
          <w:lang w:eastAsia="zh-CN"/>
        </w:rPr>
        <w:t>T</w:t>
      </w:r>
      <w:r w:rsidRPr="0020612A">
        <w:t>able 6.5.</w:t>
      </w:r>
      <w:r w:rsidRPr="0020612A">
        <w:rPr>
          <w:lang w:eastAsia="zh-CN"/>
        </w:rPr>
        <w:t>3</w:t>
      </w:r>
      <w:r w:rsidRPr="0020612A">
        <w:t>.2.</w:t>
      </w:r>
      <w:r w:rsidRPr="0020612A">
        <w:rPr>
          <w:lang w:eastAsia="zh-CN"/>
        </w:rPr>
        <w:t>1_1</w:t>
      </w:r>
      <w:r w:rsidRPr="0020612A">
        <w:t>.4.1-1. The details of the uplink reference measurement channels (RMCs) are specified in Annexes A.2. Configurations of PDSCH and PDCCH before measurement are specified in Annex C.2.</w:t>
      </w:r>
    </w:p>
    <w:p w14:paraId="6B1CB3C4" w14:textId="77777777" w:rsidR="000B7E77" w:rsidRPr="0020612A" w:rsidRDefault="000B7E77" w:rsidP="000B7E77">
      <w:pPr>
        <w:pStyle w:val="TH"/>
      </w:pPr>
      <w:bookmarkStart w:id="140" w:name="_CRTable6_5_3_2_1_1_4_11"/>
      <w:r w:rsidRPr="0020612A">
        <w:t xml:space="preserve">Table </w:t>
      </w:r>
      <w:bookmarkEnd w:id="140"/>
      <w:r w:rsidRPr="0020612A">
        <w:t>6.5.3.2.1_1.4.1-1: Test Configuration Table</w:t>
      </w:r>
    </w:p>
    <w:tbl>
      <w:tblPr>
        <w:tblW w:w="41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881"/>
        <w:gridCol w:w="799"/>
        <w:gridCol w:w="1524"/>
        <w:gridCol w:w="432"/>
        <w:gridCol w:w="1508"/>
        <w:gridCol w:w="2216"/>
      </w:tblGrid>
      <w:tr w:rsidR="000B7E77" w:rsidRPr="0020612A" w14:paraId="1A39364E" w14:textId="77777777" w:rsidTr="004367ED">
        <w:trPr>
          <w:jc w:val="center"/>
        </w:trPr>
        <w:tc>
          <w:tcPr>
            <w:tcW w:w="5000" w:type="pct"/>
            <w:gridSpan w:val="7"/>
          </w:tcPr>
          <w:p w14:paraId="472965F5" w14:textId="77777777" w:rsidR="000B7E77" w:rsidRPr="0020612A" w:rsidRDefault="000B7E77" w:rsidP="004367ED">
            <w:pPr>
              <w:pStyle w:val="TAH"/>
            </w:pPr>
            <w:r w:rsidRPr="0020612A">
              <w:t>Default Conditions</w:t>
            </w:r>
          </w:p>
        </w:tc>
      </w:tr>
      <w:tr w:rsidR="000B7E77" w:rsidRPr="0020612A" w14:paraId="7DDC0597" w14:textId="77777777" w:rsidTr="004367ED">
        <w:trPr>
          <w:jc w:val="center"/>
        </w:trPr>
        <w:tc>
          <w:tcPr>
            <w:tcW w:w="2683" w:type="pct"/>
            <w:gridSpan w:val="5"/>
          </w:tcPr>
          <w:p w14:paraId="1FE5210F" w14:textId="77777777" w:rsidR="000B7E77" w:rsidRPr="0020612A" w:rsidRDefault="000B7E77" w:rsidP="004367ED">
            <w:pPr>
              <w:pStyle w:val="TAL"/>
            </w:pPr>
            <w:r w:rsidRPr="0020612A">
              <w:t>Test Environment as specified in TS 38.508-1 [10] subclause 4.1</w:t>
            </w:r>
          </w:p>
        </w:tc>
        <w:tc>
          <w:tcPr>
            <w:tcW w:w="2317" w:type="pct"/>
            <w:gridSpan w:val="2"/>
          </w:tcPr>
          <w:p w14:paraId="3432044E" w14:textId="77777777" w:rsidR="000B7E77" w:rsidRPr="0020612A" w:rsidRDefault="000B7E77" w:rsidP="004367ED">
            <w:pPr>
              <w:pStyle w:val="TAL"/>
            </w:pPr>
            <w:r w:rsidRPr="0020612A">
              <w:t>Normal</w:t>
            </w:r>
          </w:p>
        </w:tc>
      </w:tr>
      <w:tr w:rsidR="000B7E77" w:rsidRPr="0020612A" w14:paraId="0BA93E81" w14:textId="77777777" w:rsidTr="004367ED">
        <w:trPr>
          <w:jc w:val="center"/>
        </w:trPr>
        <w:tc>
          <w:tcPr>
            <w:tcW w:w="2683" w:type="pct"/>
            <w:gridSpan w:val="5"/>
          </w:tcPr>
          <w:p w14:paraId="7CCF6936" w14:textId="77777777" w:rsidR="000B7E77" w:rsidRPr="0020612A" w:rsidRDefault="000B7E77" w:rsidP="004367ED">
            <w:pPr>
              <w:pStyle w:val="TAL"/>
            </w:pPr>
            <w:r w:rsidRPr="0020612A">
              <w:t>Test Frequencies as specified in TS 38.508-1 [10] subclause 4.3.1</w:t>
            </w:r>
          </w:p>
        </w:tc>
        <w:tc>
          <w:tcPr>
            <w:tcW w:w="2317" w:type="pct"/>
            <w:gridSpan w:val="2"/>
          </w:tcPr>
          <w:p w14:paraId="3C044A75" w14:textId="77777777" w:rsidR="000B7E77" w:rsidRPr="0020612A" w:rsidRDefault="000B7E77" w:rsidP="004367ED">
            <w:pPr>
              <w:pStyle w:val="TAL"/>
            </w:pPr>
            <w:r w:rsidRPr="0020612A">
              <w:t>Low Range, High Range</w:t>
            </w:r>
          </w:p>
        </w:tc>
      </w:tr>
      <w:tr w:rsidR="000B7E77" w:rsidRPr="0020612A" w14:paraId="4127E194" w14:textId="77777777" w:rsidTr="004367ED">
        <w:trPr>
          <w:jc w:val="center"/>
        </w:trPr>
        <w:tc>
          <w:tcPr>
            <w:tcW w:w="2683" w:type="pct"/>
            <w:gridSpan w:val="5"/>
          </w:tcPr>
          <w:p w14:paraId="76CF7FBA" w14:textId="77777777" w:rsidR="000B7E77" w:rsidRPr="0020612A" w:rsidRDefault="000B7E77" w:rsidP="004367ED">
            <w:pPr>
              <w:pStyle w:val="TAL"/>
            </w:pPr>
            <w:r w:rsidRPr="0020612A">
              <w:t>Test Channel Bandwidths as specified in TS 38.508-1 [10] subclause 4.3.1</w:t>
            </w:r>
          </w:p>
        </w:tc>
        <w:tc>
          <w:tcPr>
            <w:tcW w:w="2317" w:type="pct"/>
            <w:gridSpan w:val="2"/>
          </w:tcPr>
          <w:p w14:paraId="1163EA80" w14:textId="77777777" w:rsidR="000B7E77" w:rsidRPr="0020612A" w:rsidRDefault="000B7E77" w:rsidP="004367ED">
            <w:pPr>
              <w:pStyle w:val="TAL"/>
            </w:pPr>
            <w:r w:rsidRPr="0020612A">
              <w:t>Highest</w:t>
            </w:r>
          </w:p>
        </w:tc>
      </w:tr>
      <w:tr w:rsidR="000B7E77" w:rsidRPr="0020612A" w14:paraId="7B93F8FE" w14:textId="77777777" w:rsidTr="004367ED">
        <w:trPr>
          <w:jc w:val="center"/>
        </w:trPr>
        <w:tc>
          <w:tcPr>
            <w:tcW w:w="2683" w:type="pct"/>
            <w:gridSpan w:val="5"/>
          </w:tcPr>
          <w:p w14:paraId="3205C3A2" w14:textId="77777777" w:rsidR="000B7E77" w:rsidRPr="0020612A" w:rsidRDefault="000B7E77" w:rsidP="004367ED">
            <w:pPr>
              <w:pStyle w:val="TAL"/>
            </w:pPr>
            <w:r w:rsidRPr="0020612A">
              <w:t>Test SCS as specified in Table 5.3.5-1</w:t>
            </w:r>
          </w:p>
        </w:tc>
        <w:tc>
          <w:tcPr>
            <w:tcW w:w="2317" w:type="pct"/>
            <w:gridSpan w:val="2"/>
          </w:tcPr>
          <w:p w14:paraId="222EE1AA" w14:textId="77777777" w:rsidR="000B7E77" w:rsidRPr="0020612A" w:rsidRDefault="000B7E77" w:rsidP="004367ED">
            <w:pPr>
              <w:pStyle w:val="TAL"/>
            </w:pPr>
            <w:r w:rsidRPr="0020612A">
              <w:t>120kHz</w:t>
            </w:r>
          </w:p>
        </w:tc>
      </w:tr>
      <w:tr w:rsidR="000B7E77" w:rsidRPr="0020612A" w14:paraId="5BD93E84" w14:textId="77777777" w:rsidTr="004367ED">
        <w:trPr>
          <w:jc w:val="center"/>
        </w:trPr>
        <w:tc>
          <w:tcPr>
            <w:tcW w:w="5000" w:type="pct"/>
            <w:gridSpan w:val="7"/>
          </w:tcPr>
          <w:p w14:paraId="76C417FD" w14:textId="77777777" w:rsidR="000B7E77" w:rsidRPr="0020612A" w:rsidRDefault="000B7E77" w:rsidP="004367ED">
            <w:pPr>
              <w:pStyle w:val="TAH"/>
            </w:pPr>
            <w:r w:rsidRPr="0020612A">
              <w:t>Test Parameters</w:t>
            </w:r>
          </w:p>
        </w:tc>
      </w:tr>
      <w:tr w:rsidR="000B7E77" w:rsidRPr="0020612A" w14:paraId="29878D65" w14:textId="77777777" w:rsidTr="004367ED">
        <w:trPr>
          <w:jc w:val="center"/>
        </w:trPr>
        <w:tc>
          <w:tcPr>
            <w:tcW w:w="421" w:type="pct"/>
            <w:shd w:val="clear" w:color="auto" w:fill="auto"/>
          </w:tcPr>
          <w:p w14:paraId="384046AA" w14:textId="77777777" w:rsidR="000B7E77" w:rsidRPr="0020612A" w:rsidRDefault="000B7E77" w:rsidP="004367ED">
            <w:pPr>
              <w:pStyle w:val="TAH"/>
            </w:pPr>
            <w:r w:rsidRPr="0020612A">
              <w:t>Test ID</w:t>
            </w:r>
          </w:p>
        </w:tc>
        <w:tc>
          <w:tcPr>
            <w:tcW w:w="548" w:type="pct"/>
            <w:tcBorders>
              <w:bottom w:val="single" w:sz="4" w:space="0" w:color="auto"/>
            </w:tcBorders>
          </w:tcPr>
          <w:p w14:paraId="14E3B323" w14:textId="77777777" w:rsidR="000B7E77" w:rsidRPr="0020612A" w:rsidRDefault="000B7E77" w:rsidP="004367ED">
            <w:pPr>
              <w:pStyle w:val="TAH"/>
            </w:pPr>
            <w:r w:rsidRPr="0020612A">
              <w:t>ChBw</w:t>
            </w:r>
          </w:p>
        </w:tc>
        <w:tc>
          <w:tcPr>
            <w:tcW w:w="497" w:type="pct"/>
            <w:tcBorders>
              <w:bottom w:val="single" w:sz="4" w:space="0" w:color="auto"/>
            </w:tcBorders>
          </w:tcPr>
          <w:p w14:paraId="7E5C1536" w14:textId="77777777" w:rsidR="000B7E77" w:rsidRPr="0020612A" w:rsidRDefault="000B7E77" w:rsidP="004367ED">
            <w:pPr>
              <w:pStyle w:val="TAH"/>
            </w:pPr>
            <w:r w:rsidRPr="0020612A">
              <w:t>SCS</w:t>
            </w:r>
          </w:p>
        </w:tc>
        <w:tc>
          <w:tcPr>
            <w:tcW w:w="948" w:type="pct"/>
            <w:shd w:val="clear" w:color="auto" w:fill="auto"/>
          </w:tcPr>
          <w:p w14:paraId="2DA6AE1B" w14:textId="77777777" w:rsidR="000B7E77" w:rsidRPr="0020612A" w:rsidRDefault="000B7E77" w:rsidP="004367ED">
            <w:pPr>
              <w:pStyle w:val="TAH"/>
            </w:pPr>
            <w:r w:rsidRPr="0020612A">
              <w:t>Downlink Configuration</w:t>
            </w:r>
          </w:p>
        </w:tc>
        <w:tc>
          <w:tcPr>
            <w:tcW w:w="2586" w:type="pct"/>
            <w:gridSpan w:val="3"/>
          </w:tcPr>
          <w:p w14:paraId="6E721474" w14:textId="77777777" w:rsidR="000B7E77" w:rsidRPr="0020612A" w:rsidRDefault="000B7E77" w:rsidP="004367ED">
            <w:pPr>
              <w:pStyle w:val="TAH"/>
            </w:pPr>
            <w:r w:rsidRPr="0020612A">
              <w:t>Uplink Configuration</w:t>
            </w:r>
          </w:p>
        </w:tc>
      </w:tr>
      <w:tr w:rsidR="000B7E77" w:rsidRPr="0020612A" w14:paraId="26BE45A3" w14:textId="77777777" w:rsidTr="004367ED">
        <w:trPr>
          <w:jc w:val="center"/>
        </w:trPr>
        <w:tc>
          <w:tcPr>
            <w:tcW w:w="421" w:type="pct"/>
            <w:shd w:val="clear" w:color="auto" w:fill="auto"/>
          </w:tcPr>
          <w:p w14:paraId="50481ADB" w14:textId="77777777" w:rsidR="000B7E77" w:rsidRPr="0020612A" w:rsidRDefault="000B7E77" w:rsidP="004367ED">
            <w:pPr>
              <w:pStyle w:val="TAH"/>
            </w:pPr>
          </w:p>
        </w:tc>
        <w:tc>
          <w:tcPr>
            <w:tcW w:w="548" w:type="pct"/>
            <w:tcBorders>
              <w:bottom w:val="single" w:sz="4" w:space="0" w:color="auto"/>
            </w:tcBorders>
          </w:tcPr>
          <w:p w14:paraId="793B221D" w14:textId="77777777" w:rsidR="000B7E77" w:rsidRPr="0020612A" w:rsidRDefault="000B7E77" w:rsidP="004367ED">
            <w:pPr>
              <w:pStyle w:val="TAC"/>
            </w:pPr>
          </w:p>
        </w:tc>
        <w:tc>
          <w:tcPr>
            <w:tcW w:w="497" w:type="pct"/>
            <w:tcBorders>
              <w:bottom w:val="nil"/>
            </w:tcBorders>
          </w:tcPr>
          <w:p w14:paraId="6C98BB94" w14:textId="77777777" w:rsidR="000B7E77" w:rsidRPr="0020612A" w:rsidRDefault="000B7E77" w:rsidP="004367ED">
            <w:pPr>
              <w:pStyle w:val="TAC"/>
            </w:pPr>
            <w:r w:rsidRPr="0020612A">
              <w:t>Default</w:t>
            </w:r>
          </w:p>
        </w:tc>
        <w:tc>
          <w:tcPr>
            <w:tcW w:w="948" w:type="pct"/>
            <w:vMerge w:val="restart"/>
            <w:shd w:val="clear" w:color="auto" w:fill="auto"/>
          </w:tcPr>
          <w:p w14:paraId="3A60FF26" w14:textId="77777777" w:rsidR="000B7E77" w:rsidRPr="0020612A" w:rsidRDefault="000B7E77" w:rsidP="004367ED">
            <w:pPr>
              <w:pStyle w:val="TAC"/>
            </w:pPr>
            <w:r w:rsidRPr="0020612A">
              <w:rPr>
                <w:rFonts w:eastAsia="Yu Mincho"/>
              </w:rPr>
              <w:t>-</w:t>
            </w:r>
          </w:p>
        </w:tc>
        <w:tc>
          <w:tcPr>
            <w:tcW w:w="1207" w:type="pct"/>
            <w:gridSpan w:val="2"/>
          </w:tcPr>
          <w:p w14:paraId="36291B50" w14:textId="77777777" w:rsidR="000B7E77" w:rsidRPr="0020612A" w:rsidRDefault="000B7E77" w:rsidP="004367ED">
            <w:pPr>
              <w:pStyle w:val="TAH"/>
            </w:pPr>
            <w:r w:rsidRPr="0020612A">
              <w:t>Modulation</w:t>
            </w:r>
          </w:p>
        </w:tc>
        <w:tc>
          <w:tcPr>
            <w:tcW w:w="1379" w:type="pct"/>
            <w:shd w:val="clear" w:color="auto" w:fill="auto"/>
          </w:tcPr>
          <w:p w14:paraId="6209A2FA" w14:textId="77777777" w:rsidR="000B7E77" w:rsidRPr="0020612A" w:rsidRDefault="000B7E77" w:rsidP="004367ED">
            <w:pPr>
              <w:pStyle w:val="TAH"/>
            </w:pPr>
            <w:r w:rsidRPr="0020612A">
              <w:t>RB allocation (N</w:t>
            </w:r>
            <w:r w:rsidRPr="0020612A">
              <w:rPr>
                <w:rFonts w:eastAsia="SimSun"/>
              </w:rPr>
              <w:t>OTE</w:t>
            </w:r>
            <w:r w:rsidRPr="0020612A">
              <w:t xml:space="preserve"> 1)</w:t>
            </w:r>
          </w:p>
        </w:tc>
      </w:tr>
      <w:tr w:rsidR="000B7E77" w:rsidRPr="0020612A" w14:paraId="30DFD7F5" w14:textId="77777777" w:rsidTr="004367ED">
        <w:trPr>
          <w:jc w:val="center"/>
        </w:trPr>
        <w:tc>
          <w:tcPr>
            <w:tcW w:w="421" w:type="pct"/>
            <w:shd w:val="clear" w:color="auto" w:fill="auto"/>
          </w:tcPr>
          <w:p w14:paraId="6C823882" w14:textId="77777777" w:rsidR="000B7E77" w:rsidRPr="0020612A" w:rsidRDefault="000B7E77" w:rsidP="004367ED">
            <w:pPr>
              <w:pStyle w:val="TAC"/>
            </w:pPr>
            <w:r w:rsidRPr="0020612A">
              <w:t>1</w:t>
            </w:r>
          </w:p>
        </w:tc>
        <w:tc>
          <w:tcPr>
            <w:tcW w:w="548" w:type="pct"/>
            <w:tcBorders>
              <w:top w:val="single" w:sz="4" w:space="0" w:color="auto"/>
              <w:bottom w:val="single" w:sz="4" w:space="0" w:color="auto"/>
            </w:tcBorders>
          </w:tcPr>
          <w:p w14:paraId="5ABEB934" w14:textId="77777777" w:rsidR="000B7E77" w:rsidRPr="0020612A" w:rsidRDefault="000B7E77" w:rsidP="004367ED">
            <w:pPr>
              <w:pStyle w:val="TAC"/>
            </w:pPr>
            <w:r w:rsidRPr="0020612A">
              <w:t>50</w:t>
            </w:r>
          </w:p>
        </w:tc>
        <w:tc>
          <w:tcPr>
            <w:tcW w:w="497" w:type="pct"/>
            <w:tcBorders>
              <w:top w:val="nil"/>
              <w:bottom w:val="nil"/>
            </w:tcBorders>
          </w:tcPr>
          <w:p w14:paraId="61D3E1F8" w14:textId="77777777" w:rsidR="000B7E77" w:rsidRPr="0020612A" w:rsidRDefault="000B7E77" w:rsidP="004367ED">
            <w:pPr>
              <w:pStyle w:val="TAC"/>
            </w:pPr>
          </w:p>
        </w:tc>
        <w:tc>
          <w:tcPr>
            <w:tcW w:w="948" w:type="pct"/>
            <w:vMerge/>
            <w:tcBorders>
              <w:bottom w:val="nil"/>
            </w:tcBorders>
            <w:shd w:val="clear" w:color="auto" w:fill="auto"/>
          </w:tcPr>
          <w:p w14:paraId="1890DE62" w14:textId="77777777" w:rsidR="000B7E77" w:rsidRPr="0020612A" w:rsidRDefault="000B7E77" w:rsidP="004367ED">
            <w:pPr>
              <w:pStyle w:val="TAC"/>
            </w:pPr>
          </w:p>
        </w:tc>
        <w:tc>
          <w:tcPr>
            <w:tcW w:w="1207" w:type="pct"/>
            <w:gridSpan w:val="2"/>
            <w:tcBorders>
              <w:bottom w:val="nil"/>
            </w:tcBorders>
          </w:tcPr>
          <w:p w14:paraId="08B00FAD" w14:textId="77777777" w:rsidR="000B7E77" w:rsidRPr="0020612A" w:rsidRDefault="000B7E77" w:rsidP="004367ED">
            <w:pPr>
              <w:pStyle w:val="TAC"/>
            </w:pPr>
            <w:r w:rsidRPr="0020612A">
              <w:t>DFT-s-OFDM QPSK</w:t>
            </w:r>
          </w:p>
        </w:tc>
        <w:tc>
          <w:tcPr>
            <w:tcW w:w="1379" w:type="pct"/>
            <w:tcBorders>
              <w:bottom w:val="nil"/>
            </w:tcBorders>
            <w:shd w:val="clear" w:color="auto" w:fill="auto"/>
          </w:tcPr>
          <w:p w14:paraId="65560A8E" w14:textId="77777777" w:rsidR="000B7E77" w:rsidRPr="0020612A" w:rsidRDefault="000B7E77" w:rsidP="004367ED">
            <w:pPr>
              <w:pStyle w:val="TAC"/>
            </w:pPr>
            <w:r w:rsidRPr="0020612A">
              <w:t>Inner_Full for PC2, PC3</w:t>
            </w:r>
          </w:p>
        </w:tc>
      </w:tr>
      <w:tr w:rsidR="000B7E77" w:rsidRPr="0020612A" w14:paraId="6BE10447" w14:textId="77777777" w:rsidTr="004367ED">
        <w:trPr>
          <w:jc w:val="center"/>
        </w:trPr>
        <w:tc>
          <w:tcPr>
            <w:tcW w:w="421" w:type="pct"/>
            <w:shd w:val="clear" w:color="auto" w:fill="auto"/>
          </w:tcPr>
          <w:p w14:paraId="166C9AD6"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2</w:t>
            </w:r>
          </w:p>
        </w:tc>
        <w:tc>
          <w:tcPr>
            <w:tcW w:w="548" w:type="pct"/>
            <w:tcBorders>
              <w:top w:val="single" w:sz="4" w:space="0" w:color="auto"/>
              <w:bottom w:val="single" w:sz="4" w:space="0" w:color="auto"/>
            </w:tcBorders>
          </w:tcPr>
          <w:p w14:paraId="5F7CCC7F"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100</w:t>
            </w:r>
          </w:p>
        </w:tc>
        <w:tc>
          <w:tcPr>
            <w:tcW w:w="497" w:type="pct"/>
            <w:tcBorders>
              <w:top w:val="nil"/>
              <w:bottom w:val="nil"/>
            </w:tcBorders>
          </w:tcPr>
          <w:p w14:paraId="51BE0C49" w14:textId="77777777" w:rsidR="000B7E77" w:rsidRPr="0020612A" w:rsidRDefault="000B7E77" w:rsidP="004367ED">
            <w:pPr>
              <w:keepNext/>
              <w:keepLines/>
              <w:spacing w:after="0"/>
              <w:jc w:val="center"/>
              <w:rPr>
                <w:rFonts w:ascii="Arial" w:eastAsia="SimSun" w:hAnsi="Arial"/>
                <w:sz w:val="18"/>
              </w:rPr>
            </w:pPr>
          </w:p>
        </w:tc>
        <w:tc>
          <w:tcPr>
            <w:tcW w:w="948" w:type="pct"/>
            <w:tcBorders>
              <w:top w:val="nil"/>
              <w:bottom w:val="nil"/>
            </w:tcBorders>
            <w:shd w:val="clear" w:color="auto" w:fill="auto"/>
          </w:tcPr>
          <w:p w14:paraId="02EA38CC" w14:textId="77777777" w:rsidR="000B7E77" w:rsidRPr="0020612A" w:rsidRDefault="000B7E77" w:rsidP="004367ED">
            <w:pPr>
              <w:keepNext/>
              <w:keepLines/>
              <w:spacing w:after="0"/>
              <w:jc w:val="center"/>
              <w:rPr>
                <w:rFonts w:ascii="Arial" w:eastAsia="SimSun" w:hAnsi="Arial"/>
                <w:sz w:val="18"/>
              </w:rPr>
            </w:pPr>
          </w:p>
        </w:tc>
        <w:tc>
          <w:tcPr>
            <w:tcW w:w="1207" w:type="pct"/>
            <w:gridSpan w:val="2"/>
            <w:tcBorders>
              <w:top w:val="nil"/>
              <w:bottom w:val="nil"/>
            </w:tcBorders>
          </w:tcPr>
          <w:p w14:paraId="6E918947" w14:textId="77777777" w:rsidR="000B7E77" w:rsidRPr="0020612A" w:rsidRDefault="000B7E77" w:rsidP="004367ED">
            <w:pPr>
              <w:keepNext/>
              <w:keepLines/>
              <w:spacing w:after="0"/>
              <w:jc w:val="center"/>
              <w:rPr>
                <w:rFonts w:ascii="Arial" w:eastAsia="SimSun" w:hAnsi="Arial"/>
                <w:sz w:val="18"/>
              </w:rPr>
            </w:pPr>
          </w:p>
        </w:tc>
        <w:tc>
          <w:tcPr>
            <w:tcW w:w="1379" w:type="pct"/>
            <w:tcBorders>
              <w:top w:val="nil"/>
              <w:bottom w:val="nil"/>
            </w:tcBorders>
            <w:shd w:val="clear" w:color="auto" w:fill="auto"/>
          </w:tcPr>
          <w:p w14:paraId="604C5836" w14:textId="77777777" w:rsidR="000B7E77" w:rsidRPr="0020612A" w:rsidRDefault="000B7E77" w:rsidP="004367ED">
            <w:pPr>
              <w:pStyle w:val="TAC"/>
              <w:rPr>
                <w:rFonts w:eastAsia="SimSun"/>
              </w:rPr>
            </w:pPr>
            <w:r w:rsidRPr="0020612A">
              <w:t>and PC4</w:t>
            </w:r>
          </w:p>
        </w:tc>
      </w:tr>
      <w:tr w:rsidR="000B7E77" w:rsidRPr="0020612A" w14:paraId="0ADA417A" w14:textId="77777777" w:rsidTr="004367ED">
        <w:trPr>
          <w:jc w:val="center"/>
        </w:trPr>
        <w:tc>
          <w:tcPr>
            <w:tcW w:w="421" w:type="pct"/>
            <w:shd w:val="clear" w:color="auto" w:fill="auto"/>
          </w:tcPr>
          <w:p w14:paraId="326E10E1"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3</w:t>
            </w:r>
          </w:p>
        </w:tc>
        <w:tc>
          <w:tcPr>
            <w:tcW w:w="548" w:type="pct"/>
            <w:tcBorders>
              <w:top w:val="single" w:sz="4" w:space="0" w:color="auto"/>
              <w:bottom w:val="single" w:sz="4" w:space="0" w:color="auto"/>
            </w:tcBorders>
          </w:tcPr>
          <w:p w14:paraId="438A4F98"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200</w:t>
            </w:r>
          </w:p>
        </w:tc>
        <w:tc>
          <w:tcPr>
            <w:tcW w:w="497" w:type="pct"/>
            <w:tcBorders>
              <w:top w:val="nil"/>
              <w:bottom w:val="nil"/>
            </w:tcBorders>
          </w:tcPr>
          <w:p w14:paraId="2C1C5B7A" w14:textId="77777777" w:rsidR="000B7E77" w:rsidRPr="0020612A" w:rsidRDefault="000B7E77" w:rsidP="004367ED">
            <w:pPr>
              <w:keepNext/>
              <w:keepLines/>
              <w:spacing w:after="0"/>
              <w:jc w:val="center"/>
              <w:rPr>
                <w:rFonts w:ascii="Arial" w:eastAsia="SimSun" w:hAnsi="Arial"/>
                <w:sz w:val="18"/>
              </w:rPr>
            </w:pPr>
          </w:p>
        </w:tc>
        <w:tc>
          <w:tcPr>
            <w:tcW w:w="948" w:type="pct"/>
            <w:tcBorders>
              <w:top w:val="nil"/>
              <w:bottom w:val="nil"/>
            </w:tcBorders>
            <w:shd w:val="clear" w:color="auto" w:fill="auto"/>
          </w:tcPr>
          <w:p w14:paraId="56EE2851" w14:textId="77777777" w:rsidR="000B7E77" w:rsidRPr="0020612A" w:rsidRDefault="000B7E77" w:rsidP="004367ED">
            <w:pPr>
              <w:keepNext/>
              <w:keepLines/>
              <w:spacing w:after="0"/>
              <w:jc w:val="center"/>
              <w:rPr>
                <w:rFonts w:ascii="Arial" w:eastAsia="SimSun" w:hAnsi="Arial"/>
                <w:sz w:val="18"/>
              </w:rPr>
            </w:pPr>
          </w:p>
        </w:tc>
        <w:tc>
          <w:tcPr>
            <w:tcW w:w="1207" w:type="pct"/>
            <w:gridSpan w:val="2"/>
            <w:tcBorders>
              <w:top w:val="nil"/>
              <w:bottom w:val="nil"/>
            </w:tcBorders>
          </w:tcPr>
          <w:p w14:paraId="098D92D5" w14:textId="77777777" w:rsidR="000B7E77" w:rsidRPr="0020612A" w:rsidRDefault="000B7E77" w:rsidP="004367ED">
            <w:pPr>
              <w:keepNext/>
              <w:keepLines/>
              <w:spacing w:after="0"/>
              <w:jc w:val="center"/>
              <w:rPr>
                <w:rFonts w:ascii="Arial" w:eastAsia="SimSun" w:hAnsi="Arial"/>
                <w:sz w:val="18"/>
              </w:rPr>
            </w:pPr>
          </w:p>
        </w:tc>
        <w:tc>
          <w:tcPr>
            <w:tcW w:w="1379" w:type="pct"/>
            <w:tcBorders>
              <w:top w:val="nil"/>
              <w:bottom w:val="nil"/>
            </w:tcBorders>
            <w:shd w:val="clear" w:color="auto" w:fill="auto"/>
          </w:tcPr>
          <w:p w14:paraId="17469BF8" w14:textId="77777777" w:rsidR="000B7E77" w:rsidRPr="0020612A" w:rsidRDefault="000B7E77" w:rsidP="004367ED">
            <w:pPr>
              <w:pStyle w:val="TAC"/>
              <w:rPr>
                <w:rFonts w:eastAsia="SimSun"/>
              </w:rPr>
            </w:pPr>
            <w:r w:rsidRPr="0020612A">
              <w:t>Inner_Full_Region1 for</w:t>
            </w:r>
          </w:p>
        </w:tc>
      </w:tr>
      <w:tr w:rsidR="000B7E77" w:rsidRPr="0020612A" w14:paraId="0AAC58EF" w14:textId="77777777" w:rsidTr="004367ED">
        <w:trPr>
          <w:jc w:val="center"/>
        </w:trPr>
        <w:tc>
          <w:tcPr>
            <w:tcW w:w="421" w:type="pct"/>
            <w:shd w:val="clear" w:color="auto" w:fill="auto"/>
          </w:tcPr>
          <w:p w14:paraId="720EAAA0"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4</w:t>
            </w:r>
          </w:p>
        </w:tc>
        <w:tc>
          <w:tcPr>
            <w:tcW w:w="548" w:type="pct"/>
            <w:tcBorders>
              <w:top w:val="single" w:sz="4" w:space="0" w:color="auto"/>
              <w:bottom w:val="single" w:sz="4" w:space="0" w:color="auto"/>
            </w:tcBorders>
          </w:tcPr>
          <w:p w14:paraId="37B4BD01"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400</w:t>
            </w:r>
          </w:p>
        </w:tc>
        <w:tc>
          <w:tcPr>
            <w:tcW w:w="497" w:type="pct"/>
            <w:tcBorders>
              <w:top w:val="nil"/>
              <w:bottom w:val="nil"/>
            </w:tcBorders>
          </w:tcPr>
          <w:p w14:paraId="2BC39306" w14:textId="77777777" w:rsidR="000B7E77" w:rsidRPr="0020612A" w:rsidRDefault="000B7E77" w:rsidP="004367ED">
            <w:pPr>
              <w:keepNext/>
              <w:keepLines/>
              <w:spacing w:after="0"/>
              <w:jc w:val="center"/>
              <w:rPr>
                <w:rFonts w:ascii="Arial" w:eastAsia="SimSun" w:hAnsi="Arial"/>
                <w:sz w:val="18"/>
              </w:rPr>
            </w:pPr>
          </w:p>
        </w:tc>
        <w:tc>
          <w:tcPr>
            <w:tcW w:w="948" w:type="pct"/>
            <w:tcBorders>
              <w:top w:val="nil"/>
            </w:tcBorders>
            <w:shd w:val="clear" w:color="auto" w:fill="auto"/>
          </w:tcPr>
          <w:p w14:paraId="08EC27D9" w14:textId="77777777" w:rsidR="000B7E77" w:rsidRPr="0020612A" w:rsidRDefault="000B7E77" w:rsidP="004367ED">
            <w:pPr>
              <w:keepNext/>
              <w:keepLines/>
              <w:spacing w:after="0"/>
              <w:jc w:val="center"/>
              <w:rPr>
                <w:rFonts w:ascii="Arial" w:eastAsia="SimSun" w:hAnsi="Arial"/>
                <w:sz w:val="18"/>
              </w:rPr>
            </w:pPr>
          </w:p>
        </w:tc>
        <w:tc>
          <w:tcPr>
            <w:tcW w:w="1207" w:type="pct"/>
            <w:gridSpan w:val="2"/>
            <w:tcBorders>
              <w:top w:val="nil"/>
            </w:tcBorders>
          </w:tcPr>
          <w:p w14:paraId="66C15B10" w14:textId="77777777" w:rsidR="000B7E77" w:rsidRPr="0020612A" w:rsidRDefault="000B7E77" w:rsidP="004367ED">
            <w:pPr>
              <w:keepNext/>
              <w:keepLines/>
              <w:spacing w:after="0"/>
              <w:jc w:val="center"/>
              <w:rPr>
                <w:rFonts w:ascii="Arial" w:eastAsia="SimSun" w:hAnsi="Arial"/>
                <w:sz w:val="18"/>
              </w:rPr>
            </w:pPr>
          </w:p>
        </w:tc>
        <w:tc>
          <w:tcPr>
            <w:tcW w:w="1379" w:type="pct"/>
            <w:tcBorders>
              <w:top w:val="nil"/>
            </w:tcBorders>
            <w:shd w:val="clear" w:color="auto" w:fill="auto"/>
          </w:tcPr>
          <w:p w14:paraId="22CF6D99" w14:textId="77777777" w:rsidR="000B7E77" w:rsidRPr="0020612A" w:rsidRDefault="000B7E77" w:rsidP="004367ED">
            <w:pPr>
              <w:pStyle w:val="TAC"/>
              <w:rPr>
                <w:rFonts w:eastAsia="SimSun"/>
              </w:rPr>
            </w:pPr>
            <w:r w:rsidRPr="0020612A">
              <w:t>PC1</w:t>
            </w:r>
          </w:p>
        </w:tc>
      </w:tr>
      <w:tr w:rsidR="000B7E77" w:rsidRPr="0020612A" w14:paraId="7614296E" w14:textId="77777777" w:rsidTr="004367ED">
        <w:trPr>
          <w:jc w:val="center"/>
        </w:trPr>
        <w:tc>
          <w:tcPr>
            <w:tcW w:w="5000" w:type="pct"/>
            <w:gridSpan w:val="7"/>
            <w:shd w:val="clear" w:color="auto" w:fill="auto"/>
          </w:tcPr>
          <w:p w14:paraId="10DC6DD8" w14:textId="77777777" w:rsidR="000B7E77" w:rsidRPr="0020612A" w:rsidRDefault="000B7E77" w:rsidP="004367ED">
            <w:pPr>
              <w:pStyle w:val="TAN"/>
            </w:pPr>
            <w:r w:rsidRPr="0020612A">
              <w:t>NOTE 1:</w:t>
            </w:r>
            <w:r w:rsidRPr="0020612A">
              <w:tab/>
              <w:t>The specific configuration of each RF allocation is defined in Table 6.1-1 for PC2, PC3 and PC4 or Table 6.1-2 for PC1.</w:t>
            </w:r>
          </w:p>
          <w:p w14:paraId="736EA09A" w14:textId="77777777" w:rsidR="000B7E77" w:rsidRPr="0020612A" w:rsidRDefault="000B7E77" w:rsidP="004367ED">
            <w:pPr>
              <w:pStyle w:val="TAN"/>
            </w:pPr>
            <w:r w:rsidRPr="0020612A">
              <w:t>NOTE 2:</w:t>
            </w:r>
            <w:r w:rsidRPr="0020612A">
              <w:tab/>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tc>
      </w:tr>
    </w:tbl>
    <w:p w14:paraId="7E8659F7" w14:textId="77777777" w:rsidR="000B7E77" w:rsidRPr="0020612A" w:rsidRDefault="000B7E77" w:rsidP="000B7E77"/>
    <w:p w14:paraId="0336666D" w14:textId="3EA25595" w:rsidR="000B7E77" w:rsidRPr="0020612A" w:rsidRDefault="000B7E77" w:rsidP="000B7E77">
      <w:pPr>
        <w:pStyle w:val="B10"/>
      </w:pPr>
      <w:r w:rsidRPr="0020612A">
        <w:t>1.</w:t>
      </w:r>
      <w:r w:rsidRPr="0020612A">
        <w:tab/>
      </w:r>
      <w:r w:rsidR="005779BB" w:rsidRPr="006226AA">
        <w:t xml:space="preserve">Connection between SS and UE is shown in TS 38.508-1 [10] Annex A, Figure </w:t>
      </w:r>
      <w:r w:rsidR="005779BB" w:rsidRPr="006226AA">
        <w:rPr>
          <w:lang w:eastAsia="zh-CN"/>
        </w:rPr>
        <w:t>A.3.3.1.3</w:t>
      </w:r>
      <w:r w:rsidR="005779BB" w:rsidRPr="006226AA">
        <w:t xml:space="preserve"> for TE diagram and Figure </w:t>
      </w:r>
      <w:r w:rsidR="005779BB" w:rsidRPr="006226AA">
        <w:rPr>
          <w:lang w:eastAsia="zh-CN"/>
        </w:rPr>
        <w:t>A.3.4.1.1</w:t>
      </w:r>
      <w:r w:rsidR="005779BB" w:rsidRPr="006226AA">
        <w:t xml:space="preserve"> for UE diagram.</w:t>
      </w:r>
    </w:p>
    <w:p w14:paraId="5904034B" w14:textId="77777777" w:rsidR="000B7E77" w:rsidRPr="0020612A" w:rsidRDefault="000B7E77" w:rsidP="000B7E77">
      <w:pPr>
        <w:pStyle w:val="B10"/>
      </w:pPr>
      <w:r w:rsidRPr="0020612A">
        <w:t>2.</w:t>
      </w:r>
      <w:r w:rsidRPr="0020612A">
        <w:tab/>
        <w:t>The parameter settings for the cell are set up according to TS 38.508-1 [10] subclause 4.4.3.</w:t>
      </w:r>
    </w:p>
    <w:p w14:paraId="09FF27B9" w14:textId="77777777" w:rsidR="000B7E77" w:rsidRPr="0020612A" w:rsidRDefault="000B7E77" w:rsidP="000B7E77">
      <w:pPr>
        <w:pStyle w:val="B10"/>
      </w:pPr>
      <w:r w:rsidRPr="0020612A">
        <w:t>3.</w:t>
      </w:r>
      <w:r w:rsidRPr="0020612A">
        <w:tab/>
        <w:t>Downlink signals are initially set up according to Annex C, and uplink signals according to Annex G.</w:t>
      </w:r>
    </w:p>
    <w:p w14:paraId="1CA395AA" w14:textId="77777777" w:rsidR="000B7E77" w:rsidRPr="0020612A" w:rsidRDefault="000B7E77" w:rsidP="000B7E77">
      <w:pPr>
        <w:pStyle w:val="B10"/>
      </w:pPr>
      <w:r w:rsidRPr="0020612A">
        <w:t>4.</w:t>
      </w:r>
      <w:r w:rsidRPr="0020612A">
        <w:tab/>
        <w:t xml:space="preserve">The UL Reference Measurement channels are set according to Table 6.5.3.2.1_1.4.1-1. </w:t>
      </w:r>
    </w:p>
    <w:p w14:paraId="4AB149BD" w14:textId="77777777" w:rsidR="000B7E77" w:rsidRPr="0020612A" w:rsidRDefault="000B7E77" w:rsidP="000B7E77">
      <w:pPr>
        <w:pStyle w:val="B10"/>
      </w:pPr>
      <w:r w:rsidRPr="0020612A">
        <w:t>5.</w:t>
      </w:r>
      <w:r w:rsidRPr="0020612A">
        <w:tab/>
        <w:t>Propagation conditions are set according to Annex B.0.</w:t>
      </w:r>
    </w:p>
    <w:p w14:paraId="0E66AD3B" w14:textId="77777777" w:rsidR="000B7E77" w:rsidRPr="0020612A" w:rsidRDefault="000B7E77" w:rsidP="000B7E77">
      <w:pPr>
        <w:pStyle w:val="B10"/>
      </w:pPr>
      <w:r w:rsidRPr="0020612A">
        <w:t>6.</w:t>
      </w:r>
      <w:r w:rsidRPr="0020612A">
        <w:tab/>
        <w:t xml:space="preserve">Ensure the UE is in state RRC_CONNECTED with generic procedure parameters Connectivity </w:t>
      </w:r>
      <w:r w:rsidRPr="0020612A">
        <w:rPr>
          <w:i/>
          <w:iCs/>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6.5.3.2.1_1.4.3.</w:t>
      </w:r>
    </w:p>
    <w:p w14:paraId="1410748C" w14:textId="77777777" w:rsidR="000B7E77" w:rsidRPr="0020612A" w:rsidRDefault="000B7E77" w:rsidP="000B7E77">
      <w:pPr>
        <w:pStyle w:val="H6"/>
        <w:rPr>
          <w:snapToGrid w:val="0"/>
        </w:rPr>
      </w:pPr>
      <w:bookmarkStart w:id="141" w:name="_CR6_5_3_2_1_4_2"/>
      <w:r w:rsidRPr="0020612A">
        <w:t>6.5.3.2_1.4.2</w:t>
      </w:r>
      <w:r w:rsidRPr="0020612A">
        <w:tab/>
      </w:r>
      <w:r w:rsidRPr="0020612A">
        <w:rPr>
          <w:snapToGrid w:val="0"/>
        </w:rPr>
        <w:t>Test procedure</w:t>
      </w:r>
    </w:p>
    <w:bookmarkEnd w:id="141"/>
    <w:p w14:paraId="5653D69B" w14:textId="77777777" w:rsidR="000B7E77" w:rsidRPr="0020612A" w:rsidRDefault="000B7E77" w:rsidP="000B7E77">
      <w:r w:rsidRPr="0020612A">
        <w:t>Same as clause 6.5.3.2.4.2 with following exceptions:</w:t>
      </w:r>
    </w:p>
    <w:p w14:paraId="695CD78A" w14:textId="77777777" w:rsidR="000B7E77" w:rsidRPr="0020612A" w:rsidRDefault="000B7E77" w:rsidP="000B7E77">
      <w:pPr>
        <w:pStyle w:val="B10"/>
      </w:pPr>
      <w:r w:rsidRPr="0020612A">
        <w:t>-</w:t>
      </w:r>
      <w:r w:rsidRPr="0020612A">
        <w:tab/>
        <w:t>Instead of Table 6.5.3.2.4.1-1</w:t>
      </w:r>
      <w:r w:rsidRPr="0020612A">
        <w:sym w:font="Wingdings" w:char="F0E0"/>
      </w:r>
      <w:r w:rsidRPr="0020612A">
        <w:t xml:space="preserve"> use Table 6.2.1.1.4.1-1 in normal environmental conditions only.</w:t>
      </w:r>
    </w:p>
    <w:p w14:paraId="29C5C42B" w14:textId="77777777" w:rsidR="000B7E77" w:rsidRPr="0020612A" w:rsidRDefault="000B7E77" w:rsidP="000B7E77">
      <w:pPr>
        <w:pStyle w:val="H6"/>
        <w:rPr>
          <w:snapToGrid w:val="0"/>
        </w:rPr>
      </w:pPr>
      <w:bookmarkStart w:id="142" w:name="_CR6_5_3_2_1_4_3"/>
      <w:r w:rsidRPr="0020612A">
        <w:t>6.5.3.2_1.4.3</w:t>
      </w:r>
      <w:r w:rsidRPr="0020612A">
        <w:tab/>
      </w:r>
      <w:r w:rsidRPr="0020612A">
        <w:rPr>
          <w:snapToGrid w:val="0"/>
        </w:rPr>
        <w:t>Message contents</w:t>
      </w:r>
    </w:p>
    <w:bookmarkEnd w:id="142"/>
    <w:p w14:paraId="230362D7" w14:textId="77777777" w:rsidR="000B7E77" w:rsidRPr="0020612A" w:rsidRDefault="000B7E77" w:rsidP="000B7E77">
      <w:r w:rsidRPr="0020612A">
        <w:t>Same as clause 6.2.4_1.4.3.</w:t>
      </w:r>
    </w:p>
    <w:p w14:paraId="53F394F1" w14:textId="77777777" w:rsidR="000B7E77" w:rsidRPr="0020612A" w:rsidRDefault="000B7E77" w:rsidP="000B7E77">
      <w:pPr>
        <w:pStyle w:val="H6"/>
      </w:pPr>
      <w:bookmarkStart w:id="143" w:name="_CR6_5_3_2_1_5"/>
      <w:r w:rsidRPr="0020612A">
        <w:rPr>
          <w:snapToGrid w:val="0"/>
        </w:rPr>
        <w:t>6.5.3.2_1.5</w:t>
      </w:r>
      <w:r w:rsidRPr="0020612A">
        <w:rPr>
          <w:snapToGrid w:val="0"/>
        </w:rPr>
        <w:tab/>
      </w:r>
      <w:r w:rsidRPr="0020612A">
        <w:t>Test requirement</w:t>
      </w:r>
    </w:p>
    <w:bookmarkEnd w:id="143"/>
    <w:p w14:paraId="42A5BC4A" w14:textId="77777777" w:rsidR="000B7E77" w:rsidRPr="0020612A" w:rsidRDefault="000B7E77" w:rsidP="000B7E77">
      <w:r w:rsidRPr="0020612A">
        <w:t>Same as clause 6.3.2.5.</w:t>
      </w:r>
    </w:p>
    <w:p w14:paraId="7532A0CE" w14:textId="56AEF7B5" w:rsidR="0032234A" w:rsidRPr="0020612A" w:rsidRDefault="0032234A">
      <w:pPr>
        <w:pStyle w:val="Heading4"/>
      </w:pPr>
      <w:r w:rsidRPr="0020612A">
        <w:t>6.5.3.3</w:t>
      </w:r>
      <w:r w:rsidRPr="0020612A">
        <w:tab/>
        <w:t xml:space="preserve">Additional </w:t>
      </w:r>
      <w:r w:rsidR="00FD6F7A" w:rsidRPr="0020612A">
        <w:t>s</w:t>
      </w:r>
      <w:r w:rsidRPr="0020612A">
        <w:t>purious emission</w:t>
      </w:r>
      <w:bookmarkEnd w:id="131"/>
      <w:bookmarkEnd w:id="132"/>
      <w:bookmarkEnd w:id="133"/>
      <w:bookmarkEnd w:id="134"/>
      <w:r w:rsidR="00FD6F7A" w:rsidRPr="0020612A">
        <w:t>s</w:t>
      </w:r>
    </w:p>
    <w:p w14:paraId="2A8DE426" w14:textId="1E46A1B1" w:rsidR="005779BB" w:rsidRPr="006226AA" w:rsidRDefault="0032234A" w:rsidP="005779BB">
      <w:pPr>
        <w:pStyle w:val="EditorsNote"/>
      </w:pPr>
      <w:r w:rsidRPr="0020612A">
        <w:t>Editor’s note:</w:t>
      </w:r>
      <w:bookmarkStart w:id="144" w:name="_Hlk120867365"/>
      <w:r w:rsidR="005779BB" w:rsidRPr="006226AA">
        <w:t xml:space="preserve"> This clause is complete for Band n257 and n258 and PC3. The following aspects of the clause are for future consideration:</w:t>
      </w:r>
    </w:p>
    <w:p w14:paraId="51A4D05E" w14:textId="53DB85D8" w:rsidR="00F43B0F" w:rsidRPr="0020612A" w:rsidRDefault="005779BB" w:rsidP="005779BB">
      <w:pPr>
        <w:pStyle w:val="EditorsNote"/>
      </w:pPr>
      <w:r w:rsidRPr="006226AA">
        <w:rPr>
          <w:lang w:eastAsia="zh-CN"/>
        </w:rPr>
        <w:t>-</w:t>
      </w:r>
      <w:r w:rsidRPr="006226AA">
        <w:rPr>
          <w:lang w:eastAsia="zh-CN"/>
        </w:rPr>
        <w:tab/>
      </w:r>
      <w:r>
        <w:rPr>
          <w:lang w:eastAsia="zh-CN"/>
        </w:rPr>
        <w:t>-</w:t>
      </w:r>
      <w:r>
        <w:rPr>
          <w:lang w:eastAsia="zh-CN"/>
        </w:rPr>
        <w:tab/>
      </w:r>
      <w:r w:rsidRPr="006226AA">
        <w:rPr>
          <w:lang w:eastAsia="zh-CN"/>
        </w:rPr>
        <w:t>T</w:t>
      </w:r>
      <w:r w:rsidRPr="006226AA">
        <w:t>est procedure only includes the testing of smartphone</w:t>
      </w:r>
      <w:r w:rsidRPr="006226AA">
        <w:rPr>
          <w:lang w:eastAsia="zh-CN"/>
        </w:rPr>
        <w:t xml:space="preserve"> and  is FFS for </w:t>
      </w:r>
      <w:r w:rsidRPr="006226AA">
        <w:t>laptop and FWA</w:t>
      </w:r>
      <w:r w:rsidRPr="006226AA">
        <w:rPr>
          <w:lang w:eastAsia="zh-CN"/>
        </w:rPr>
        <w:t>.</w:t>
      </w:r>
    </w:p>
    <w:p w14:paraId="3ADA8C80" w14:textId="69AF61F4" w:rsidR="00F43B0F" w:rsidRDefault="005779BB" w:rsidP="005779BB">
      <w:pPr>
        <w:pStyle w:val="EditorsNote"/>
      </w:pPr>
      <w:r>
        <w:t>-</w:t>
      </w:r>
      <w:r>
        <w:tab/>
      </w:r>
      <w:r w:rsidR="00F43B0F" w:rsidRPr="0020612A">
        <w:t>For a transition period until RAN#102 meeting (Dec 2023), the implementation of note 6 in Table 6.5.3.3.4.1-1 in test equipment is not applicable to avoid lack of test coverage until testcase 6.5.3.3_1 is available.</w:t>
      </w:r>
    </w:p>
    <w:p w14:paraId="6D4CE8FB" w14:textId="0CCD7D2F" w:rsidR="00F43B0F" w:rsidRPr="0020612A" w:rsidRDefault="005779BB" w:rsidP="005779BB">
      <w:pPr>
        <w:pStyle w:val="EditorsNote"/>
      </w:pPr>
      <w:r>
        <w:t>-</w:t>
      </w:r>
      <w:r>
        <w:tab/>
      </w:r>
      <w:r w:rsidR="00F43B0F" w:rsidRPr="00E716C4">
        <w:t>For a transition period until RAN5#10</w:t>
      </w:r>
      <w:r w:rsidR="00F43B0F">
        <w:t>3</w:t>
      </w:r>
      <w:r w:rsidR="00F43B0F" w:rsidRPr="00E716C4">
        <w:t xml:space="preserve"> meeting (</w:t>
      </w:r>
      <w:r w:rsidR="00F43B0F">
        <w:t>May 2024</w:t>
      </w:r>
      <w:r w:rsidR="00F43B0F" w:rsidRPr="00E716C4">
        <w:t>), previous fine/coarse TRP measurement grid and offset values for corresponding coarse TRP measurement in TS 38.521-2 V17.2.0 are allowed for TE implementation.</w:t>
      </w:r>
    </w:p>
    <w:p w14:paraId="4A23348C" w14:textId="5598DF67" w:rsidR="00F43B0F" w:rsidRDefault="00F43B0F" w:rsidP="00F43B0F">
      <w:pPr>
        <w:pStyle w:val="H6"/>
      </w:pPr>
      <w:bookmarkStart w:id="145" w:name="_CR6_5_3_3_1"/>
      <w:bookmarkEnd w:id="144"/>
      <w:r w:rsidRPr="0020612A">
        <w:t>6.5.3.3.1</w:t>
      </w:r>
      <w:r w:rsidRPr="0020612A">
        <w:tab/>
        <w:t>Test purpose</w:t>
      </w:r>
    </w:p>
    <w:bookmarkEnd w:id="145"/>
    <w:p w14:paraId="685FB679" w14:textId="43A3CAE8" w:rsidR="0032234A" w:rsidRPr="0020612A" w:rsidRDefault="0032234A" w:rsidP="00C16FE6">
      <w:pPr>
        <w:spacing w:after="0"/>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3AE82BA1" w14:textId="77777777" w:rsidR="0032234A" w:rsidRPr="0020612A" w:rsidRDefault="0032234A">
      <w:pPr>
        <w:pStyle w:val="H6"/>
      </w:pPr>
      <w:bookmarkStart w:id="146" w:name="_CR6_5_3_3_2"/>
      <w:r w:rsidRPr="0020612A">
        <w:t>6.5.3.3.2</w:t>
      </w:r>
      <w:r w:rsidRPr="0020612A">
        <w:tab/>
        <w:t>Test applicability</w:t>
      </w:r>
    </w:p>
    <w:bookmarkEnd w:id="146"/>
    <w:p w14:paraId="77DE9A00" w14:textId="77777777" w:rsidR="0032234A" w:rsidRPr="0020612A" w:rsidRDefault="0032234A">
      <w:r w:rsidRPr="0020612A">
        <w:t xml:space="preserve">This test case applies to all types of </w:t>
      </w:r>
      <w:r w:rsidRPr="0020612A">
        <w:rPr>
          <w:i/>
        </w:rPr>
        <w:t>NR</w:t>
      </w:r>
      <w:r w:rsidRPr="0020612A">
        <w:t xml:space="preserve"> UE release 15 and forward.</w:t>
      </w:r>
    </w:p>
    <w:p w14:paraId="31C6DC06" w14:textId="77777777" w:rsidR="0032234A" w:rsidRPr="0020612A" w:rsidRDefault="0032234A">
      <w:pPr>
        <w:pStyle w:val="H6"/>
      </w:pPr>
      <w:bookmarkStart w:id="147" w:name="_CR6_5_3_3_3"/>
      <w:r w:rsidRPr="0020612A">
        <w:t>6.5.3.3.3</w:t>
      </w:r>
      <w:r w:rsidRPr="0020612A">
        <w:tab/>
        <w:t>Minimum conformance requirements</w:t>
      </w:r>
    </w:p>
    <w:bookmarkEnd w:id="147"/>
    <w:p w14:paraId="34F3ACEB" w14:textId="2A810CF5" w:rsidR="0032234A" w:rsidRPr="0020612A" w:rsidRDefault="0032234A">
      <w:r w:rsidRPr="0020612A">
        <w:t>The additional spurious emission limits in Table 6.5.3.3.3-</w:t>
      </w:r>
      <w:r w:rsidR="00323D2E" w:rsidRPr="0020612A">
        <w:t>2</w:t>
      </w:r>
      <w:r w:rsidRPr="0020612A">
        <w:t xml:space="preserve"> </w:t>
      </w:r>
      <w:r w:rsidR="00971F02" w:rsidRPr="0020612A">
        <w:t>through</w:t>
      </w:r>
      <w:r w:rsidR="006B1DEE" w:rsidRPr="0020612A">
        <w:t xml:space="preserve"> Table 6.5.3.3.3-</w:t>
      </w:r>
      <w:r w:rsidR="00971F02" w:rsidRPr="0020612A">
        <w:t>3</w:t>
      </w:r>
      <w:r w:rsidR="006B1DEE" w:rsidRPr="0020612A">
        <w:t xml:space="preserve"> </w:t>
      </w:r>
      <w:r w:rsidRPr="0020612A">
        <w:t>apply for all transmitter band configurations (RB) and channel bandwidths. The requirement is verified in beam locked mode with the test metric of TRP (Link=TX beam peak direction</w:t>
      </w:r>
      <w:r w:rsidR="00EA089C" w:rsidRPr="0020612A">
        <w:t>, Meas=TRP grid</w:t>
      </w:r>
      <w:r w:rsidRPr="0020612A">
        <w:t>).</w:t>
      </w:r>
    </w:p>
    <w:p w14:paraId="033D8BF1"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69064222" w14:textId="77777777" w:rsidR="0032234A" w:rsidRPr="0020612A" w:rsidRDefault="0032234A">
      <w:pPr>
        <w:pStyle w:val="TH"/>
      </w:pPr>
      <w:bookmarkStart w:id="148" w:name="_CRTable6_5_3_3_31"/>
      <w:r w:rsidRPr="0020612A">
        <w:t xml:space="preserve">Table </w:t>
      </w:r>
      <w:bookmarkEnd w:id="148"/>
      <w:r w:rsidRPr="0020612A">
        <w:t>6.5.3.3.3-1:</w:t>
      </w:r>
      <w:r w:rsidR="004A61DD" w:rsidRPr="0020612A">
        <w:t xml:space="preserve"> Void</w:t>
      </w:r>
    </w:p>
    <w:p w14:paraId="3023F149" w14:textId="77777777" w:rsidR="0032234A" w:rsidRPr="0020612A" w:rsidRDefault="0032234A"/>
    <w:p w14:paraId="6DEC5CAD" w14:textId="77777777" w:rsidR="006B1DEE" w:rsidRPr="0020612A" w:rsidRDefault="006B1DEE" w:rsidP="006B1DEE">
      <w:pPr>
        <w:rPr>
          <w:rFonts w:eastAsia="Malgun Gothic"/>
        </w:rPr>
      </w:pPr>
      <w:r w:rsidRPr="0020612A">
        <w:rPr>
          <w:rFonts w:eastAsia="Malgun Gothic"/>
        </w:rPr>
        <w:t>When "NS_202" is indicated in the cell, the power of any UE emission shall not exceed the levels specified in Table 6.5.3.3.3-2.</w:t>
      </w:r>
    </w:p>
    <w:p w14:paraId="1FAC4CEA" w14:textId="77777777" w:rsidR="006B1DEE" w:rsidRPr="0020612A" w:rsidRDefault="006B1DEE" w:rsidP="006B1DEE">
      <w:pPr>
        <w:pStyle w:val="TH"/>
        <w:rPr>
          <w:rFonts w:cs="v5.0.0"/>
        </w:rPr>
      </w:pPr>
      <w:bookmarkStart w:id="149" w:name="_CRTable6_5_3_3_32"/>
      <w:r w:rsidRPr="0020612A">
        <w:rPr>
          <w:rFonts w:cs="v5.0.0"/>
        </w:rPr>
        <w:t xml:space="preserve">Table </w:t>
      </w:r>
      <w:bookmarkEnd w:id="149"/>
      <w:r w:rsidRPr="0020612A">
        <w:rPr>
          <w:rFonts w:cs="v5.0.0"/>
        </w:rPr>
        <w:t xml:space="preserve">6.5.3.3.3-2: </w:t>
      </w:r>
      <w:r w:rsidRPr="0020612A">
        <w:t>Additional spurious emissions (NS_202) test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1522"/>
        <w:gridCol w:w="2262"/>
      </w:tblGrid>
      <w:tr w:rsidR="006B1DEE" w:rsidRPr="0020612A" w14:paraId="058143BE" w14:textId="77777777" w:rsidTr="00975568">
        <w:trPr>
          <w:jc w:val="center"/>
        </w:trPr>
        <w:tc>
          <w:tcPr>
            <w:tcW w:w="2152" w:type="dxa"/>
          </w:tcPr>
          <w:p w14:paraId="300F6E6C" w14:textId="77777777" w:rsidR="006B1DEE" w:rsidRPr="0020612A" w:rsidRDefault="006B1DEE" w:rsidP="00975568">
            <w:pPr>
              <w:keepNext/>
              <w:keepLines/>
              <w:spacing w:after="0"/>
              <w:jc w:val="center"/>
              <w:rPr>
                <w:rFonts w:ascii="Arial" w:eastAsia="Malgun Gothic" w:hAnsi="Arial" w:cs="v5.0.0"/>
                <w:b/>
                <w:sz w:val="18"/>
              </w:rPr>
            </w:pPr>
            <w:r w:rsidRPr="0020612A">
              <w:rPr>
                <w:rFonts w:ascii="Arial" w:eastAsia="Malgun Gothic" w:hAnsi="Arial" w:cs="Arial"/>
                <w:b/>
                <w:sz w:val="18"/>
              </w:rPr>
              <w:t>Frequency Range</w:t>
            </w:r>
          </w:p>
        </w:tc>
        <w:tc>
          <w:tcPr>
            <w:tcW w:w="1522" w:type="dxa"/>
          </w:tcPr>
          <w:p w14:paraId="5B0BEEAA" w14:textId="77777777" w:rsidR="006B1DEE" w:rsidRPr="0020612A" w:rsidRDefault="006B1DEE" w:rsidP="00975568">
            <w:pPr>
              <w:keepNext/>
              <w:keepLines/>
              <w:spacing w:after="0"/>
              <w:jc w:val="center"/>
              <w:rPr>
                <w:rFonts w:ascii="Arial" w:eastAsia="Malgun Gothic" w:hAnsi="Arial" w:cs="v5.0.0"/>
                <w:b/>
                <w:sz w:val="18"/>
              </w:rPr>
            </w:pPr>
            <w:r w:rsidRPr="0020612A">
              <w:rPr>
                <w:rFonts w:ascii="Arial" w:eastAsia="Malgun Gothic" w:hAnsi="Arial" w:cs="Arial"/>
                <w:b/>
                <w:sz w:val="18"/>
              </w:rPr>
              <w:t>Maximum Level</w:t>
            </w:r>
          </w:p>
        </w:tc>
        <w:tc>
          <w:tcPr>
            <w:tcW w:w="2262" w:type="dxa"/>
          </w:tcPr>
          <w:p w14:paraId="73CFC9E5" w14:textId="77777777" w:rsidR="006B1DEE" w:rsidRPr="0020612A" w:rsidRDefault="006B1DEE" w:rsidP="00975568">
            <w:pPr>
              <w:keepNext/>
              <w:keepLines/>
              <w:spacing w:after="0"/>
              <w:jc w:val="center"/>
              <w:rPr>
                <w:rFonts w:ascii="Arial" w:eastAsia="Malgun Gothic" w:hAnsi="Arial" w:cs="v5.0.0"/>
                <w:b/>
                <w:sz w:val="18"/>
              </w:rPr>
            </w:pPr>
            <w:r w:rsidRPr="0020612A">
              <w:rPr>
                <w:rFonts w:ascii="Arial" w:eastAsia="Malgun Gothic" w:hAnsi="Arial" w:cs="Arial"/>
                <w:b/>
                <w:sz w:val="18"/>
              </w:rPr>
              <w:t>Measurement bandwidth</w:t>
            </w:r>
          </w:p>
        </w:tc>
      </w:tr>
      <w:tr w:rsidR="006B1DEE" w:rsidRPr="0020612A" w14:paraId="33F59FAE" w14:textId="77777777" w:rsidTr="00975568">
        <w:trPr>
          <w:jc w:val="center"/>
        </w:trPr>
        <w:tc>
          <w:tcPr>
            <w:tcW w:w="2152" w:type="dxa"/>
            <w:vAlign w:val="center"/>
          </w:tcPr>
          <w:p w14:paraId="4B1072B7" w14:textId="77777777" w:rsidR="006B1DEE" w:rsidRPr="0020612A" w:rsidRDefault="006B1DEE" w:rsidP="0003510D">
            <w:pPr>
              <w:pStyle w:val="TAC"/>
              <w:rPr>
                <w:rFonts w:eastAsia="Malgun Gothic"/>
              </w:rPr>
            </w:pPr>
            <w:r w:rsidRPr="0020612A">
              <w:rPr>
                <w:rFonts w:eastAsia="Malgun Gothic"/>
              </w:rPr>
              <w:t>7.25 GHz ≤ f ≤ 2</w:t>
            </w:r>
            <w:r w:rsidRPr="0020612A">
              <w:rPr>
                <w:rFonts w:eastAsia="Malgun Gothic"/>
                <w:vertAlign w:val="superscript"/>
              </w:rPr>
              <w:t>nd</w:t>
            </w:r>
            <w:r w:rsidRPr="0020612A">
              <w:rPr>
                <w:rFonts w:eastAsia="Malgun Gothic"/>
              </w:rPr>
              <w:t xml:space="preserve"> harmonic of the upper frequency edge of the UL operating band </w:t>
            </w:r>
          </w:p>
        </w:tc>
        <w:tc>
          <w:tcPr>
            <w:tcW w:w="1522" w:type="dxa"/>
            <w:vAlign w:val="center"/>
          </w:tcPr>
          <w:p w14:paraId="510DB424" w14:textId="77777777" w:rsidR="006B1DEE" w:rsidRPr="0020612A" w:rsidRDefault="006B1DEE" w:rsidP="0003510D">
            <w:pPr>
              <w:pStyle w:val="TAC"/>
              <w:rPr>
                <w:rFonts w:eastAsia="Malgun Gothic"/>
              </w:rPr>
            </w:pPr>
            <w:r w:rsidRPr="0020612A">
              <w:rPr>
                <w:rFonts w:eastAsia="Malgun Gothic"/>
              </w:rPr>
              <w:t>-10 dBm</w:t>
            </w:r>
          </w:p>
        </w:tc>
        <w:tc>
          <w:tcPr>
            <w:tcW w:w="2262" w:type="dxa"/>
            <w:vAlign w:val="center"/>
          </w:tcPr>
          <w:p w14:paraId="15C4A4DE" w14:textId="77777777" w:rsidR="006B1DEE" w:rsidRPr="0020612A" w:rsidRDefault="006B1DEE" w:rsidP="0003510D">
            <w:pPr>
              <w:pStyle w:val="TAC"/>
              <w:rPr>
                <w:rFonts w:eastAsia="Malgun Gothic"/>
              </w:rPr>
            </w:pPr>
            <w:r w:rsidRPr="0020612A">
              <w:rPr>
                <w:rFonts w:eastAsia="Malgun Gothic"/>
              </w:rPr>
              <w:t>100 MHz</w:t>
            </w:r>
          </w:p>
        </w:tc>
      </w:tr>
      <w:tr w:rsidR="004A61DD" w:rsidRPr="0020612A" w14:paraId="2D2DE7E0" w14:textId="77777777" w:rsidTr="004A61DD">
        <w:trPr>
          <w:jc w:val="center"/>
        </w:trPr>
        <w:tc>
          <w:tcPr>
            <w:tcW w:w="2152" w:type="dxa"/>
            <w:tcBorders>
              <w:top w:val="single" w:sz="4" w:space="0" w:color="auto"/>
              <w:left w:val="single" w:sz="4" w:space="0" w:color="auto"/>
              <w:bottom w:val="single" w:sz="4" w:space="0" w:color="auto"/>
              <w:right w:val="single" w:sz="4" w:space="0" w:color="auto"/>
            </w:tcBorders>
            <w:vAlign w:val="center"/>
          </w:tcPr>
          <w:p w14:paraId="70FBB78A" w14:textId="77777777" w:rsidR="004A61DD" w:rsidRPr="0020612A" w:rsidRDefault="004A61DD" w:rsidP="0003510D">
            <w:pPr>
              <w:pStyle w:val="TAC"/>
              <w:rPr>
                <w:rFonts w:eastAsia="Malgun Gothic"/>
              </w:rPr>
            </w:pPr>
            <w:r w:rsidRPr="0020612A">
              <w:rPr>
                <w:rFonts w:eastAsia="Malgun Gothic"/>
              </w:rPr>
              <w:t xml:space="preserve">23.6 GHz </w:t>
            </w:r>
            <w:r w:rsidRPr="0020612A">
              <w:rPr>
                <w:rFonts w:ascii="Symbol" w:hAnsi="Symbol"/>
              </w:rPr>
              <w:t xml:space="preserve"> </w:t>
            </w:r>
            <w:r w:rsidRPr="0020612A">
              <w:rPr>
                <w:rFonts w:eastAsia="Malgun Gothic"/>
              </w:rPr>
              <w:t xml:space="preserve">f </w:t>
            </w:r>
            <w:r w:rsidRPr="0020612A">
              <w:rPr>
                <w:rFonts w:ascii="Symbol" w:hAnsi="Symbol"/>
              </w:rPr>
              <w:t></w:t>
            </w:r>
            <w:r w:rsidRPr="0020612A">
              <w:rPr>
                <w:rFonts w:ascii="Symbol" w:hAnsi="Symbol"/>
              </w:rPr>
              <w:t></w:t>
            </w:r>
            <w:r w:rsidRPr="0020612A">
              <w:rPr>
                <w:rFonts w:eastAsia="Malgun Gothic"/>
              </w:rPr>
              <w:t>24.0 GHz</w:t>
            </w:r>
          </w:p>
        </w:tc>
        <w:tc>
          <w:tcPr>
            <w:tcW w:w="1522" w:type="dxa"/>
            <w:tcBorders>
              <w:top w:val="single" w:sz="4" w:space="0" w:color="auto"/>
              <w:left w:val="single" w:sz="4" w:space="0" w:color="auto"/>
              <w:bottom w:val="single" w:sz="4" w:space="0" w:color="auto"/>
              <w:right w:val="single" w:sz="4" w:space="0" w:color="auto"/>
            </w:tcBorders>
            <w:vAlign w:val="center"/>
          </w:tcPr>
          <w:p w14:paraId="03BD2777" w14:textId="77777777" w:rsidR="004A61DD" w:rsidRPr="0020612A" w:rsidRDefault="004A61DD" w:rsidP="0003510D">
            <w:pPr>
              <w:pStyle w:val="TAC"/>
              <w:rPr>
                <w:rFonts w:eastAsia="Malgun Gothic"/>
              </w:rPr>
            </w:pPr>
            <w:r w:rsidRPr="0020612A">
              <w:rPr>
                <w:rFonts w:eastAsia="Malgun Gothic"/>
              </w:rPr>
              <w:t>+1 dBm</w:t>
            </w:r>
          </w:p>
        </w:tc>
        <w:tc>
          <w:tcPr>
            <w:tcW w:w="2262" w:type="dxa"/>
            <w:tcBorders>
              <w:top w:val="single" w:sz="4" w:space="0" w:color="auto"/>
              <w:left w:val="single" w:sz="4" w:space="0" w:color="auto"/>
              <w:bottom w:val="single" w:sz="4" w:space="0" w:color="auto"/>
              <w:right w:val="single" w:sz="4" w:space="0" w:color="auto"/>
            </w:tcBorders>
            <w:vAlign w:val="center"/>
          </w:tcPr>
          <w:p w14:paraId="0A9FBD4D" w14:textId="77777777" w:rsidR="004A61DD" w:rsidRPr="0020612A" w:rsidRDefault="004A61DD" w:rsidP="0003510D">
            <w:pPr>
              <w:pStyle w:val="TAC"/>
              <w:rPr>
                <w:rFonts w:eastAsia="Malgun Gothic"/>
              </w:rPr>
            </w:pPr>
            <w:r w:rsidRPr="0020612A">
              <w:rPr>
                <w:rFonts w:eastAsia="Malgun Gothic"/>
              </w:rPr>
              <w:t>200 MHz</w:t>
            </w:r>
          </w:p>
        </w:tc>
      </w:tr>
      <w:tr w:rsidR="00971F02" w:rsidRPr="0020612A" w14:paraId="1458BBCF" w14:textId="77777777" w:rsidTr="00B63B04">
        <w:trPr>
          <w:jc w:val="center"/>
        </w:trPr>
        <w:tc>
          <w:tcPr>
            <w:tcW w:w="5936" w:type="dxa"/>
            <w:gridSpan w:val="3"/>
            <w:tcBorders>
              <w:top w:val="single" w:sz="4" w:space="0" w:color="auto"/>
              <w:left w:val="single" w:sz="4" w:space="0" w:color="auto"/>
              <w:bottom w:val="single" w:sz="4" w:space="0" w:color="auto"/>
              <w:right w:val="single" w:sz="4" w:space="0" w:color="auto"/>
            </w:tcBorders>
            <w:vAlign w:val="center"/>
          </w:tcPr>
          <w:p w14:paraId="453EC6AD" w14:textId="4E43CC46" w:rsidR="00971F02" w:rsidRPr="0020612A" w:rsidRDefault="00971F02" w:rsidP="00D15F21">
            <w:pPr>
              <w:pStyle w:val="TAN"/>
              <w:rPr>
                <w:rFonts w:eastAsia="Malgun Gothic"/>
              </w:rPr>
            </w:pPr>
            <w:r w:rsidRPr="0020612A">
              <w:t>NOTE 1:</w:t>
            </w:r>
            <w:r w:rsidRPr="0020612A">
              <w:tab/>
              <w:t>This requirement also applies for the frequency ranges that are less than F</w:t>
            </w:r>
            <w:r w:rsidRPr="0020612A">
              <w:rPr>
                <w:vertAlign w:val="subscript"/>
              </w:rPr>
              <w:t>OOB</w:t>
            </w:r>
            <w:r w:rsidRPr="0020612A">
              <w:t xml:space="preserve"> (MHz) in Table 6.5.3.1.3-1 from the edge of the channel bandwidth. The protection of frequency range 23600 - 24000 MHz is meant for protection of satellite passive services.</w:t>
            </w:r>
          </w:p>
        </w:tc>
      </w:tr>
    </w:tbl>
    <w:p w14:paraId="1AD7B8B2" w14:textId="77777777" w:rsidR="004A61DD" w:rsidRPr="0020612A" w:rsidRDefault="004A61DD" w:rsidP="004A61DD"/>
    <w:p w14:paraId="60D53C69" w14:textId="53433824" w:rsidR="004A61DD" w:rsidRPr="0020612A" w:rsidRDefault="004A61DD" w:rsidP="004A61DD">
      <w:pPr>
        <w:rPr>
          <w:rFonts w:eastAsia="Malgun Gothic"/>
        </w:rPr>
      </w:pPr>
      <w:r w:rsidRPr="0020612A">
        <w:rPr>
          <w:rFonts w:eastAsia="Malgun Gothic"/>
        </w:rPr>
        <w:t xml:space="preserve">When "NS_203" is indicated in the cell, the power of any UE emission shall not exceed the levels specified in Table </w:t>
      </w:r>
      <w:r w:rsidR="00971F02" w:rsidRPr="0020612A">
        <w:rPr>
          <w:rFonts w:eastAsia="Malgun Gothic"/>
        </w:rPr>
        <w:t>6.5.3.3.3-3</w:t>
      </w:r>
      <w:r w:rsidRPr="0020612A">
        <w:rPr>
          <w:rFonts w:eastAsia="Malgun Gothic"/>
        </w:rPr>
        <w:t>. This requirement also applies for the frequency ranges that are less than F</w:t>
      </w:r>
      <w:r w:rsidRPr="0020612A">
        <w:rPr>
          <w:rFonts w:eastAsia="Malgun Gothic"/>
          <w:vertAlign w:val="subscript"/>
        </w:rPr>
        <w:t>OOB</w:t>
      </w:r>
      <w:r w:rsidRPr="0020612A">
        <w:rPr>
          <w:rFonts w:eastAsia="Malgun Gothic"/>
        </w:rPr>
        <w:t xml:space="preserve"> (MHz) in Table 6.5.3.</w:t>
      </w:r>
      <w:r w:rsidR="00971F02" w:rsidRPr="0020612A">
        <w:rPr>
          <w:rFonts w:eastAsia="Malgun Gothic"/>
        </w:rPr>
        <w:t>1</w:t>
      </w:r>
      <w:r w:rsidRPr="0020612A">
        <w:rPr>
          <w:rFonts w:eastAsia="Malgun Gothic"/>
        </w:rPr>
        <w:t>.3-1 from the edge of the channel bandwidth.</w:t>
      </w:r>
    </w:p>
    <w:p w14:paraId="6F7B6760" w14:textId="77777777" w:rsidR="004A61DD" w:rsidRPr="0020612A" w:rsidRDefault="004A61DD" w:rsidP="0003510D">
      <w:pPr>
        <w:pStyle w:val="TH"/>
        <w:rPr>
          <w:rFonts w:eastAsia="Malgun Gothic"/>
        </w:rPr>
      </w:pPr>
      <w:bookmarkStart w:id="150" w:name="_CRTable6_5_3_3_33"/>
      <w:r w:rsidRPr="0020612A">
        <w:rPr>
          <w:rFonts w:eastAsia="Malgun Gothic"/>
        </w:rPr>
        <w:t xml:space="preserve">Table </w:t>
      </w:r>
      <w:bookmarkEnd w:id="150"/>
      <w:r w:rsidRPr="0020612A">
        <w:rPr>
          <w:rFonts w:eastAsia="Malgun Gothic"/>
        </w:rPr>
        <w:t>6.5.3.3.3-3: Additional spurious emissions (NS_203) test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7"/>
        <w:gridCol w:w="2867"/>
        <w:gridCol w:w="2327"/>
      </w:tblGrid>
      <w:tr w:rsidR="004A61DD" w:rsidRPr="0020612A" w14:paraId="157776BC" w14:textId="77777777" w:rsidTr="001E304E">
        <w:trPr>
          <w:cantSplit/>
          <w:trHeight w:val="631"/>
          <w:jc w:val="center"/>
        </w:trPr>
        <w:tc>
          <w:tcPr>
            <w:tcW w:w="2757" w:type="dxa"/>
          </w:tcPr>
          <w:p w14:paraId="6C39C8E8" w14:textId="77777777" w:rsidR="004A61DD" w:rsidRPr="0020612A" w:rsidRDefault="004A61DD" w:rsidP="001E304E">
            <w:pPr>
              <w:keepNext/>
              <w:keepLines/>
              <w:spacing w:after="0"/>
              <w:jc w:val="center"/>
              <w:rPr>
                <w:rFonts w:ascii="Arial" w:eastAsia="Malgun Gothic" w:hAnsi="Arial" w:cs="Arial"/>
                <w:b/>
                <w:sz w:val="18"/>
              </w:rPr>
            </w:pPr>
            <w:r w:rsidRPr="0020612A">
              <w:rPr>
                <w:rFonts w:ascii="Arial" w:eastAsia="Malgun Gothic" w:hAnsi="Arial" w:cs="Arial"/>
                <w:b/>
                <w:sz w:val="18"/>
              </w:rPr>
              <w:t>Frequency band</w:t>
            </w:r>
          </w:p>
          <w:p w14:paraId="7FDD5002" w14:textId="77777777" w:rsidR="004A61DD" w:rsidRPr="0020612A" w:rsidRDefault="004A61DD" w:rsidP="001E304E">
            <w:pPr>
              <w:keepNext/>
              <w:keepLines/>
              <w:spacing w:after="0"/>
              <w:jc w:val="center"/>
              <w:rPr>
                <w:rFonts w:ascii="Arial" w:eastAsia="Malgun Gothic" w:hAnsi="Arial" w:cs="Arial"/>
                <w:b/>
                <w:sz w:val="18"/>
              </w:rPr>
            </w:pPr>
            <w:r w:rsidRPr="0020612A">
              <w:rPr>
                <w:rFonts w:ascii="Arial" w:eastAsia="Malgun Gothic" w:hAnsi="Arial" w:cs="Arial"/>
                <w:b/>
                <w:sz w:val="18"/>
              </w:rPr>
              <w:t>(GHz)</w:t>
            </w:r>
          </w:p>
        </w:tc>
        <w:tc>
          <w:tcPr>
            <w:tcW w:w="0" w:type="auto"/>
          </w:tcPr>
          <w:p w14:paraId="685353EF" w14:textId="77777777" w:rsidR="004A61DD" w:rsidRPr="0020612A" w:rsidRDefault="004A61DD" w:rsidP="001E304E">
            <w:pPr>
              <w:keepNext/>
              <w:keepLines/>
              <w:spacing w:after="0"/>
              <w:jc w:val="center"/>
              <w:rPr>
                <w:rFonts w:ascii="Arial" w:hAnsi="Arial" w:cs="Arial"/>
                <w:b/>
                <w:sz w:val="18"/>
              </w:rPr>
            </w:pPr>
            <w:r w:rsidRPr="0020612A">
              <w:rPr>
                <w:rFonts w:ascii="Arial" w:eastAsia="Malgun Gothic" w:hAnsi="Arial" w:cs="Arial"/>
                <w:b/>
                <w:sz w:val="18"/>
              </w:rPr>
              <w:t>Spectrum emission limit (dBm)</w:t>
            </w:r>
          </w:p>
        </w:tc>
        <w:tc>
          <w:tcPr>
            <w:tcW w:w="0" w:type="auto"/>
          </w:tcPr>
          <w:p w14:paraId="5FC7F7BA" w14:textId="77777777" w:rsidR="004A61DD" w:rsidRPr="0020612A" w:rsidRDefault="004A61DD" w:rsidP="001E304E">
            <w:pPr>
              <w:keepNext/>
              <w:keepLines/>
              <w:spacing w:after="0"/>
              <w:jc w:val="center"/>
              <w:rPr>
                <w:rFonts w:ascii="Arial" w:eastAsia="Malgun Gothic" w:hAnsi="Arial" w:cs="Arial"/>
                <w:b/>
                <w:sz w:val="18"/>
              </w:rPr>
            </w:pPr>
            <w:r w:rsidRPr="0020612A">
              <w:rPr>
                <w:rFonts w:ascii="Arial" w:eastAsia="Malgun Gothic" w:hAnsi="Arial" w:cs="Arial"/>
                <w:b/>
                <w:sz w:val="18"/>
              </w:rPr>
              <w:t xml:space="preserve">Measurement bandwidth </w:t>
            </w:r>
          </w:p>
        </w:tc>
      </w:tr>
      <w:tr w:rsidR="004A61DD" w:rsidRPr="0020612A" w14:paraId="1DCAABDD" w14:textId="77777777" w:rsidTr="001E304E">
        <w:trPr>
          <w:trHeight w:val="340"/>
          <w:jc w:val="center"/>
        </w:trPr>
        <w:tc>
          <w:tcPr>
            <w:tcW w:w="2757" w:type="dxa"/>
          </w:tcPr>
          <w:p w14:paraId="2312CDCF" w14:textId="77777777" w:rsidR="004A61DD" w:rsidRPr="0020612A" w:rsidRDefault="004A61DD" w:rsidP="001E304E">
            <w:pPr>
              <w:pStyle w:val="TAC"/>
              <w:rPr>
                <w:rFonts w:eastAsia="Malgun Gothic"/>
              </w:rPr>
            </w:pPr>
            <w:r w:rsidRPr="0020612A">
              <w:rPr>
                <w:rFonts w:eastAsia="Malgun Gothic"/>
              </w:rPr>
              <w:t xml:space="preserve">23.6 </w:t>
            </w:r>
            <w:r w:rsidRPr="0020612A">
              <w:rPr>
                <w:rFonts w:ascii="Symbol" w:eastAsia="Malgun Gothic" w:hAnsi="Symbol"/>
              </w:rPr>
              <w:t></w:t>
            </w:r>
            <w:r w:rsidRPr="0020612A">
              <w:rPr>
                <w:rFonts w:ascii="Symbol" w:eastAsia="Malgun Gothic" w:hAnsi="Symbol"/>
              </w:rPr>
              <w:t></w:t>
            </w:r>
            <w:r w:rsidRPr="0020612A">
              <w:rPr>
                <w:rFonts w:eastAsia="Malgun Gothic"/>
              </w:rPr>
              <w:t xml:space="preserve">f </w:t>
            </w:r>
            <w:r w:rsidRPr="0020612A">
              <w:rPr>
                <w:rFonts w:ascii="Symbol" w:eastAsia="Malgun Gothic" w:hAnsi="Symbol"/>
              </w:rPr>
              <w:t></w:t>
            </w:r>
            <w:r w:rsidRPr="0020612A">
              <w:rPr>
                <w:rFonts w:ascii="Symbol" w:eastAsia="Malgun Gothic" w:hAnsi="Symbol"/>
              </w:rPr>
              <w:t></w:t>
            </w:r>
            <w:r w:rsidRPr="0020612A">
              <w:rPr>
                <w:rFonts w:eastAsia="Malgun Gothic"/>
              </w:rPr>
              <w:t>24.0</w:t>
            </w:r>
          </w:p>
        </w:tc>
        <w:tc>
          <w:tcPr>
            <w:tcW w:w="0" w:type="auto"/>
          </w:tcPr>
          <w:p w14:paraId="236E4AEE" w14:textId="77777777" w:rsidR="004A61DD" w:rsidRPr="0020612A" w:rsidRDefault="004A61DD" w:rsidP="001E304E">
            <w:pPr>
              <w:pStyle w:val="TAC"/>
              <w:rPr>
                <w:rFonts w:eastAsia="Malgun Gothic"/>
              </w:rPr>
            </w:pPr>
            <w:r w:rsidRPr="0020612A">
              <w:rPr>
                <w:rFonts w:eastAsia="Malgun Gothic"/>
              </w:rPr>
              <w:t>+1</w:t>
            </w:r>
          </w:p>
        </w:tc>
        <w:tc>
          <w:tcPr>
            <w:tcW w:w="0" w:type="auto"/>
          </w:tcPr>
          <w:p w14:paraId="593D3FEF" w14:textId="77777777" w:rsidR="004A61DD" w:rsidRPr="0020612A" w:rsidRDefault="004A61DD" w:rsidP="001E304E">
            <w:pPr>
              <w:pStyle w:val="TAC"/>
              <w:rPr>
                <w:rFonts w:eastAsia="Malgun Gothic"/>
              </w:rPr>
            </w:pPr>
            <w:r w:rsidRPr="0020612A">
              <w:rPr>
                <w:rFonts w:eastAsia="Malgun Gothic"/>
              </w:rPr>
              <w:t>200 MHz</w:t>
            </w:r>
          </w:p>
        </w:tc>
      </w:tr>
    </w:tbl>
    <w:p w14:paraId="032FF051" w14:textId="77777777" w:rsidR="006B1DEE" w:rsidRPr="0020612A" w:rsidRDefault="006B1DEE" w:rsidP="006B1DEE"/>
    <w:p w14:paraId="6122FB49" w14:textId="77777777" w:rsidR="0032234A" w:rsidRPr="0020612A" w:rsidRDefault="0032234A">
      <w:r w:rsidRPr="0020612A">
        <w:t>The normative reference for this requirement is TS 38.101-2 subclause 6.5.3.2.</w:t>
      </w:r>
    </w:p>
    <w:p w14:paraId="160F11A4" w14:textId="77777777" w:rsidR="0032234A" w:rsidRPr="0020612A" w:rsidRDefault="0032234A">
      <w:pPr>
        <w:pStyle w:val="H6"/>
      </w:pPr>
      <w:bookmarkStart w:id="151" w:name="_CR6_5_3_3_4"/>
      <w:r w:rsidRPr="0020612A">
        <w:t>6.5.3.3.4</w:t>
      </w:r>
      <w:r w:rsidRPr="0020612A">
        <w:tab/>
        <w:t>Test description</w:t>
      </w:r>
    </w:p>
    <w:p w14:paraId="5B247D32" w14:textId="77777777" w:rsidR="0032234A" w:rsidRPr="0020612A" w:rsidRDefault="0032234A">
      <w:pPr>
        <w:pStyle w:val="H6"/>
      </w:pPr>
      <w:bookmarkStart w:id="152" w:name="_CR6_5_3_3_4_1"/>
      <w:bookmarkEnd w:id="151"/>
      <w:r w:rsidRPr="0020612A">
        <w:t>6.5.3.3.4.1</w:t>
      </w:r>
      <w:r w:rsidRPr="0020612A">
        <w:tab/>
      </w:r>
      <w:r w:rsidRPr="0020612A">
        <w:rPr>
          <w:snapToGrid w:val="0"/>
        </w:rPr>
        <w:t>Initial conditions</w:t>
      </w:r>
    </w:p>
    <w:bookmarkEnd w:id="152"/>
    <w:p w14:paraId="3210565F" w14:textId="6E8F453A" w:rsidR="00323D2E" w:rsidRPr="0020612A" w:rsidRDefault="0032234A" w:rsidP="00323D2E">
      <w:pPr>
        <w:rPr>
          <w:lang w:eastAsia="zh-CN"/>
        </w:rPr>
      </w:pPr>
      <w:r w:rsidRPr="0020612A">
        <w:t>Initial conditions are a set of test configurations the UE needs to be tested in and the steps for the SS to take with the UE to reach the correct measurement state.</w:t>
      </w:r>
    </w:p>
    <w:p w14:paraId="21E3BEFB" w14:textId="37CE5B18" w:rsidR="0032234A" w:rsidRPr="0020612A" w:rsidRDefault="00323D2E" w:rsidP="00323D2E">
      <w:r w:rsidRPr="0020612A">
        <w:t xml:space="preserve">The initial test configurations consist of environmental conditions, test frequencies, and channel bandwidths based on NR operating bands specified in </w:t>
      </w:r>
      <w:r w:rsidRPr="0020612A">
        <w:rPr>
          <w:lang w:eastAsia="zh-CN"/>
        </w:rPr>
        <w:t>T</w:t>
      </w:r>
      <w:r w:rsidRPr="0020612A">
        <w:t xml:space="preserve">able 5.3.5-1. All of these configurations shall be tested with applicable test parameters for each channel bandwidth and subcarrier spacing, are shown in </w:t>
      </w:r>
      <w:r w:rsidRPr="0020612A">
        <w:rPr>
          <w:lang w:eastAsia="zh-CN"/>
        </w:rPr>
        <w:t>T</w:t>
      </w:r>
      <w:r w:rsidRPr="0020612A">
        <w:t>able 6.5.</w:t>
      </w:r>
      <w:r w:rsidRPr="0020612A">
        <w:rPr>
          <w:lang w:eastAsia="zh-CN"/>
        </w:rPr>
        <w:t>3</w:t>
      </w:r>
      <w:r w:rsidRPr="0020612A">
        <w:t>.</w:t>
      </w:r>
      <w:r w:rsidRPr="0020612A">
        <w:rPr>
          <w:lang w:eastAsia="zh-CN"/>
        </w:rPr>
        <w:t>3</w:t>
      </w:r>
      <w:r w:rsidRPr="0020612A">
        <w:t>.4.1-1. The details of the uplink reference measurement channels (RMCs) are specified in Annexes A.2. Configurations of PDSCH and PDCCH before measurement are specified in Annex C.2.</w:t>
      </w:r>
    </w:p>
    <w:p w14:paraId="39227887" w14:textId="6D2DB44D" w:rsidR="0032234A" w:rsidRPr="0020612A" w:rsidRDefault="0032234A">
      <w:pPr>
        <w:pStyle w:val="TH"/>
      </w:pPr>
      <w:r w:rsidRPr="0020612A">
        <w:t xml:space="preserve">Table 6.5.3.3.4.1-1: Test Configuration </w:t>
      </w:r>
      <w:bookmarkStart w:id="153" w:name="_CRTable6_5_3_3_4_11"/>
      <w:r w:rsidRPr="0020612A">
        <w:t>Table</w:t>
      </w:r>
      <w:r w:rsidR="0015608D" w:rsidRPr="0020612A">
        <w:t xml:space="preserve"> </w:t>
      </w:r>
      <w:bookmarkEnd w:id="153"/>
      <w:r w:rsidR="0015608D" w:rsidRPr="0020612A">
        <w:t>for NS_202</w:t>
      </w:r>
    </w:p>
    <w:tbl>
      <w:tblPr>
        <w:tblW w:w="4854"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2631"/>
        <w:gridCol w:w="3327"/>
        <w:gridCol w:w="2321"/>
      </w:tblGrid>
      <w:tr w:rsidR="0032234A" w:rsidRPr="0020612A" w14:paraId="352F5325" w14:textId="77777777">
        <w:tc>
          <w:tcPr>
            <w:tcW w:w="5000" w:type="pct"/>
            <w:gridSpan w:val="4"/>
            <w:tcBorders>
              <w:top w:val="single" w:sz="4" w:space="0" w:color="auto"/>
              <w:left w:val="single" w:sz="4" w:space="0" w:color="auto"/>
              <w:bottom w:val="single" w:sz="4" w:space="0" w:color="auto"/>
              <w:right w:val="single" w:sz="4" w:space="0" w:color="auto"/>
            </w:tcBorders>
            <w:hideMark/>
          </w:tcPr>
          <w:p w14:paraId="7A76A89C" w14:textId="77777777" w:rsidR="0032234A" w:rsidRPr="0020612A" w:rsidRDefault="0032234A">
            <w:pPr>
              <w:pStyle w:val="TAH"/>
            </w:pPr>
            <w:r w:rsidRPr="0020612A">
              <w:t>Initial Conditions</w:t>
            </w:r>
          </w:p>
        </w:tc>
      </w:tr>
      <w:tr w:rsidR="0032234A" w:rsidRPr="0020612A" w14:paraId="0C7CD711" w14:textId="77777777">
        <w:tc>
          <w:tcPr>
            <w:tcW w:w="1980" w:type="pct"/>
            <w:gridSpan w:val="2"/>
            <w:tcBorders>
              <w:top w:val="single" w:sz="4" w:space="0" w:color="auto"/>
              <w:left w:val="single" w:sz="4" w:space="0" w:color="auto"/>
              <w:bottom w:val="single" w:sz="4" w:space="0" w:color="auto"/>
              <w:right w:val="single" w:sz="4" w:space="0" w:color="auto"/>
            </w:tcBorders>
            <w:hideMark/>
          </w:tcPr>
          <w:p w14:paraId="739590A0" w14:textId="77777777" w:rsidR="0032234A" w:rsidRPr="0020612A" w:rsidRDefault="0032234A">
            <w:pPr>
              <w:pStyle w:val="TAL"/>
            </w:pPr>
            <w:r w:rsidRPr="0020612A">
              <w:t>Test Environment as specified in TS 38.508-1 [10] subclause 4.1</w:t>
            </w:r>
          </w:p>
        </w:tc>
        <w:tc>
          <w:tcPr>
            <w:tcW w:w="3020" w:type="pct"/>
            <w:gridSpan w:val="2"/>
            <w:tcBorders>
              <w:top w:val="single" w:sz="4" w:space="0" w:color="auto"/>
              <w:left w:val="single" w:sz="4" w:space="0" w:color="auto"/>
              <w:bottom w:val="single" w:sz="4" w:space="0" w:color="auto"/>
              <w:right w:val="single" w:sz="4" w:space="0" w:color="auto"/>
            </w:tcBorders>
            <w:hideMark/>
          </w:tcPr>
          <w:p w14:paraId="4BDA3054" w14:textId="77777777" w:rsidR="0032234A" w:rsidRPr="0020612A" w:rsidRDefault="0032234A">
            <w:pPr>
              <w:pStyle w:val="TAL"/>
            </w:pPr>
            <w:r w:rsidRPr="0020612A">
              <w:t>Normal</w:t>
            </w:r>
          </w:p>
        </w:tc>
      </w:tr>
      <w:tr w:rsidR="0032234A" w:rsidRPr="0020612A" w14:paraId="39EEDC3C" w14:textId="77777777">
        <w:tc>
          <w:tcPr>
            <w:tcW w:w="1980" w:type="pct"/>
            <w:gridSpan w:val="2"/>
            <w:tcBorders>
              <w:top w:val="single" w:sz="4" w:space="0" w:color="auto"/>
              <w:left w:val="single" w:sz="4" w:space="0" w:color="auto"/>
              <w:bottom w:val="single" w:sz="4" w:space="0" w:color="auto"/>
              <w:right w:val="single" w:sz="4" w:space="0" w:color="auto"/>
            </w:tcBorders>
            <w:hideMark/>
          </w:tcPr>
          <w:p w14:paraId="2C5364C5" w14:textId="77777777" w:rsidR="0032234A" w:rsidRPr="0020612A" w:rsidRDefault="0032234A">
            <w:pPr>
              <w:pStyle w:val="TAL"/>
            </w:pPr>
            <w:r w:rsidRPr="0020612A">
              <w:t>Test Frequencies as specified in TS 38.508-1 [10] subclause 4.3.1</w:t>
            </w:r>
          </w:p>
        </w:tc>
        <w:tc>
          <w:tcPr>
            <w:tcW w:w="3020" w:type="pct"/>
            <w:gridSpan w:val="2"/>
            <w:tcBorders>
              <w:top w:val="single" w:sz="4" w:space="0" w:color="auto"/>
              <w:left w:val="single" w:sz="4" w:space="0" w:color="auto"/>
              <w:bottom w:val="single" w:sz="4" w:space="0" w:color="auto"/>
              <w:right w:val="single" w:sz="4" w:space="0" w:color="auto"/>
            </w:tcBorders>
            <w:hideMark/>
          </w:tcPr>
          <w:p w14:paraId="164D98E2" w14:textId="5CAEF1CA" w:rsidR="0032234A" w:rsidRPr="0020612A" w:rsidRDefault="0032234A">
            <w:pPr>
              <w:pStyle w:val="TAL"/>
              <w:rPr>
                <w:szCs w:val="18"/>
              </w:rPr>
            </w:pPr>
            <w:r w:rsidRPr="0020612A">
              <w:rPr>
                <w:szCs w:val="18"/>
              </w:rPr>
              <w:t>Low range</w:t>
            </w:r>
            <w:r w:rsidR="00461718" w:rsidRPr="0020612A">
              <w:rPr>
                <w:szCs w:val="18"/>
              </w:rPr>
              <w:t>, High range (NOTE 2)</w:t>
            </w:r>
          </w:p>
        </w:tc>
      </w:tr>
      <w:tr w:rsidR="0032234A" w:rsidRPr="0020612A" w14:paraId="4F88CDFB" w14:textId="77777777">
        <w:tc>
          <w:tcPr>
            <w:tcW w:w="1980" w:type="pct"/>
            <w:gridSpan w:val="2"/>
            <w:tcBorders>
              <w:top w:val="single" w:sz="4" w:space="0" w:color="auto"/>
              <w:left w:val="single" w:sz="4" w:space="0" w:color="auto"/>
              <w:bottom w:val="single" w:sz="4" w:space="0" w:color="auto"/>
              <w:right w:val="single" w:sz="4" w:space="0" w:color="auto"/>
            </w:tcBorders>
            <w:hideMark/>
          </w:tcPr>
          <w:p w14:paraId="1B83C43D" w14:textId="77777777" w:rsidR="0032234A" w:rsidRPr="0020612A" w:rsidRDefault="0032234A">
            <w:pPr>
              <w:pStyle w:val="TAL"/>
            </w:pPr>
            <w:r w:rsidRPr="0020612A">
              <w:t>Test Channel Bandwidths as specified in TS 38.508-1 [10] subclause 4.3.1</w:t>
            </w:r>
          </w:p>
        </w:tc>
        <w:tc>
          <w:tcPr>
            <w:tcW w:w="3020" w:type="pct"/>
            <w:gridSpan w:val="2"/>
            <w:tcBorders>
              <w:top w:val="single" w:sz="4" w:space="0" w:color="auto"/>
              <w:left w:val="single" w:sz="4" w:space="0" w:color="auto"/>
              <w:bottom w:val="single" w:sz="4" w:space="0" w:color="auto"/>
              <w:right w:val="single" w:sz="4" w:space="0" w:color="auto"/>
            </w:tcBorders>
            <w:hideMark/>
          </w:tcPr>
          <w:p w14:paraId="290C14DB" w14:textId="77777777" w:rsidR="0032234A" w:rsidRPr="0020612A" w:rsidRDefault="0032234A">
            <w:pPr>
              <w:keepNext/>
              <w:keepLines/>
              <w:spacing w:after="0"/>
              <w:rPr>
                <w:sz w:val="18"/>
                <w:szCs w:val="18"/>
              </w:rPr>
            </w:pPr>
            <w:r w:rsidRPr="0020612A">
              <w:rPr>
                <w:rFonts w:ascii="Arial" w:hAnsi="Arial"/>
                <w:sz w:val="18"/>
                <w:szCs w:val="18"/>
              </w:rPr>
              <w:t>Highest</w:t>
            </w:r>
          </w:p>
        </w:tc>
      </w:tr>
      <w:tr w:rsidR="0032234A" w:rsidRPr="0020612A" w14:paraId="38FFDE29" w14:textId="77777777">
        <w:tc>
          <w:tcPr>
            <w:tcW w:w="1980" w:type="pct"/>
            <w:gridSpan w:val="2"/>
            <w:tcBorders>
              <w:top w:val="single" w:sz="4" w:space="0" w:color="auto"/>
              <w:left w:val="single" w:sz="4" w:space="0" w:color="auto"/>
              <w:bottom w:val="single" w:sz="4" w:space="0" w:color="auto"/>
              <w:right w:val="single" w:sz="4" w:space="0" w:color="auto"/>
            </w:tcBorders>
            <w:hideMark/>
          </w:tcPr>
          <w:p w14:paraId="4E52E768" w14:textId="77777777" w:rsidR="0032234A" w:rsidRPr="0020612A" w:rsidRDefault="0032234A">
            <w:pPr>
              <w:pStyle w:val="TAL"/>
            </w:pPr>
            <w:r w:rsidRPr="0020612A">
              <w:t>Test SCS as specified in Table 5.3.5-1</w:t>
            </w:r>
          </w:p>
        </w:tc>
        <w:tc>
          <w:tcPr>
            <w:tcW w:w="3020" w:type="pct"/>
            <w:gridSpan w:val="2"/>
            <w:tcBorders>
              <w:top w:val="single" w:sz="4" w:space="0" w:color="auto"/>
              <w:left w:val="single" w:sz="4" w:space="0" w:color="auto"/>
              <w:bottom w:val="single" w:sz="4" w:space="0" w:color="auto"/>
              <w:right w:val="single" w:sz="4" w:space="0" w:color="auto"/>
            </w:tcBorders>
            <w:hideMark/>
          </w:tcPr>
          <w:p w14:paraId="5D8456B9" w14:textId="77777777" w:rsidR="0032234A" w:rsidRPr="0020612A" w:rsidRDefault="0032234A">
            <w:pPr>
              <w:keepNext/>
              <w:keepLines/>
              <w:spacing w:after="0"/>
              <w:rPr>
                <w:rFonts w:ascii="Arial" w:hAnsi="Arial"/>
                <w:sz w:val="18"/>
                <w:szCs w:val="18"/>
              </w:rPr>
            </w:pPr>
            <w:r w:rsidRPr="0020612A">
              <w:rPr>
                <w:rFonts w:ascii="Arial" w:hAnsi="Arial"/>
                <w:sz w:val="18"/>
                <w:szCs w:val="18"/>
              </w:rPr>
              <w:t>120kHz</w:t>
            </w:r>
          </w:p>
        </w:tc>
      </w:tr>
      <w:tr w:rsidR="0032234A" w:rsidRPr="0020612A" w14:paraId="0A1BEE2A" w14:textId="77777777">
        <w:tc>
          <w:tcPr>
            <w:tcW w:w="5000" w:type="pct"/>
            <w:gridSpan w:val="4"/>
            <w:tcBorders>
              <w:top w:val="single" w:sz="4" w:space="0" w:color="auto"/>
              <w:left w:val="single" w:sz="4" w:space="0" w:color="auto"/>
              <w:bottom w:val="single" w:sz="4" w:space="0" w:color="auto"/>
              <w:right w:val="single" w:sz="4" w:space="0" w:color="auto"/>
            </w:tcBorders>
            <w:hideMark/>
          </w:tcPr>
          <w:p w14:paraId="4AFA9466" w14:textId="77777777" w:rsidR="0032234A" w:rsidRPr="0020612A" w:rsidRDefault="0032234A">
            <w:pPr>
              <w:pStyle w:val="TAH"/>
            </w:pPr>
            <w:r w:rsidRPr="0020612A">
              <w:t>Test Parameters</w:t>
            </w:r>
          </w:p>
        </w:tc>
      </w:tr>
      <w:tr w:rsidR="0032234A" w:rsidRPr="0020612A" w14:paraId="65194D30" w14:textId="77777777">
        <w:tc>
          <w:tcPr>
            <w:tcW w:w="573" w:type="pct"/>
            <w:tcBorders>
              <w:top w:val="single" w:sz="4" w:space="0" w:color="auto"/>
              <w:left w:val="single" w:sz="4" w:space="0" w:color="auto"/>
              <w:bottom w:val="single" w:sz="4" w:space="0" w:color="auto"/>
              <w:right w:val="single" w:sz="4" w:space="0" w:color="auto"/>
            </w:tcBorders>
            <w:hideMark/>
          </w:tcPr>
          <w:p w14:paraId="6C8C8451" w14:textId="77777777" w:rsidR="0032234A" w:rsidRPr="0020612A" w:rsidRDefault="0032234A">
            <w:pPr>
              <w:pStyle w:val="TAH"/>
            </w:pPr>
            <w:r w:rsidRPr="0020612A">
              <w:t>Test ID</w:t>
            </w:r>
          </w:p>
        </w:tc>
        <w:tc>
          <w:tcPr>
            <w:tcW w:w="1407" w:type="pct"/>
            <w:tcBorders>
              <w:top w:val="single" w:sz="4" w:space="0" w:color="auto"/>
              <w:left w:val="single" w:sz="4" w:space="0" w:color="auto"/>
              <w:bottom w:val="single" w:sz="4" w:space="0" w:color="auto"/>
              <w:right w:val="single" w:sz="4" w:space="0" w:color="auto"/>
            </w:tcBorders>
            <w:hideMark/>
          </w:tcPr>
          <w:p w14:paraId="65BD0711" w14:textId="77777777" w:rsidR="0032234A" w:rsidRPr="0020612A" w:rsidRDefault="0032234A">
            <w:pPr>
              <w:pStyle w:val="TAH"/>
            </w:pPr>
            <w:r w:rsidRPr="0020612A">
              <w:t>Downlink Configuration</w:t>
            </w:r>
          </w:p>
        </w:tc>
        <w:tc>
          <w:tcPr>
            <w:tcW w:w="3020" w:type="pct"/>
            <w:gridSpan w:val="2"/>
            <w:tcBorders>
              <w:top w:val="single" w:sz="4" w:space="0" w:color="auto"/>
              <w:left w:val="single" w:sz="4" w:space="0" w:color="auto"/>
              <w:bottom w:val="single" w:sz="4" w:space="0" w:color="auto"/>
              <w:right w:val="single" w:sz="4" w:space="0" w:color="auto"/>
            </w:tcBorders>
            <w:hideMark/>
          </w:tcPr>
          <w:p w14:paraId="1FC509E5" w14:textId="77777777" w:rsidR="0032234A" w:rsidRPr="0020612A" w:rsidRDefault="0032234A">
            <w:pPr>
              <w:pStyle w:val="TAH"/>
            </w:pPr>
            <w:r w:rsidRPr="0020612A">
              <w:t>Uplink Configuration</w:t>
            </w:r>
          </w:p>
        </w:tc>
      </w:tr>
      <w:tr w:rsidR="0015608D" w:rsidRPr="0020612A" w14:paraId="2812DB19" w14:textId="77777777" w:rsidTr="009E105D">
        <w:tc>
          <w:tcPr>
            <w:tcW w:w="573" w:type="pct"/>
            <w:tcBorders>
              <w:top w:val="single" w:sz="4" w:space="0" w:color="auto"/>
              <w:left w:val="single" w:sz="4" w:space="0" w:color="auto"/>
              <w:bottom w:val="single" w:sz="4" w:space="0" w:color="auto"/>
              <w:right w:val="single" w:sz="4" w:space="0" w:color="auto"/>
            </w:tcBorders>
          </w:tcPr>
          <w:p w14:paraId="16B310B8" w14:textId="77777777" w:rsidR="0015608D" w:rsidRPr="0020612A" w:rsidRDefault="0015608D">
            <w:pPr>
              <w:pStyle w:val="TAH"/>
            </w:pPr>
          </w:p>
        </w:tc>
        <w:tc>
          <w:tcPr>
            <w:tcW w:w="1407" w:type="pct"/>
            <w:vMerge w:val="restart"/>
            <w:tcBorders>
              <w:top w:val="single" w:sz="4" w:space="0" w:color="auto"/>
              <w:left w:val="single" w:sz="4" w:space="0" w:color="auto"/>
              <w:right w:val="single" w:sz="4" w:space="0" w:color="auto"/>
            </w:tcBorders>
            <w:vAlign w:val="center"/>
          </w:tcPr>
          <w:p w14:paraId="6E9513FF" w14:textId="0BF23C35" w:rsidR="0015608D" w:rsidRPr="0020612A" w:rsidRDefault="002271EF">
            <w:pPr>
              <w:pStyle w:val="TAC"/>
            </w:pPr>
            <w:r w:rsidRPr="0020612A">
              <w:t>-</w:t>
            </w:r>
          </w:p>
        </w:tc>
        <w:tc>
          <w:tcPr>
            <w:tcW w:w="1779" w:type="pct"/>
            <w:tcBorders>
              <w:top w:val="single" w:sz="4" w:space="0" w:color="auto"/>
              <w:left w:val="single" w:sz="4" w:space="0" w:color="auto"/>
              <w:bottom w:val="single" w:sz="4" w:space="0" w:color="auto"/>
              <w:right w:val="single" w:sz="4" w:space="0" w:color="auto"/>
            </w:tcBorders>
            <w:hideMark/>
          </w:tcPr>
          <w:p w14:paraId="682CFD78" w14:textId="77777777" w:rsidR="0015608D" w:rsidRPr="0020612A" w:rsidRDefault="0015608D">
            <w:pPr>
              <w:pStyle w:val="TAH"/>
            </w:pPr>
            <w:r w:rsidRPr="0020612A">
              <w:t>Modulation</w:t>
            </w:r>
          </w:p>
        </w:tc>
        <w:tc>
          <w:tcPr>
            <w:tcW w:w="1241" w:type="pct"/>
            <w:tcBorders>
              <w:top w:val="single" w:sz="4" w:space="0" w:color="auto"/>
              <w:left w:val="single" w:sz="4" w:space="0" w:color="auto"/>
              <w:bottom w:val="single" w:sz="4" w:space="0" w:color="auto"/>
              <w:right w:val="single" w:sz="4" w:space="0" w:color="auto"/>
            </w:tcBorders>
            <w:hideMark/>
          </w:tcPr>
          <w:p w14:paraId="2104CAB9" w14:textId="77777777" w:rsidR="0015608D" w:rsidRPr="0020612A" w:rsidRDefault="0015608D">
            <w:pPr>
              <w:pStyle w:val="TAH"/>
            </w:pPr>
            <w:r w:rsidRPr="0020612A">
              <w:t>RB allocation</w:t>
            </w:r>
          </w:p>
          <w:p w14:paraId="4FE1E4C9" w14:textId="77777777" w:rsidR="0015608D" w:rsidRPr="0020612A" w:rsidRDefault="0015608D">
            <w:pPr>
              <w:pStyle w:val="TAH"/>
            </w:pPr>
            <w:r w:rsidRPr="0020612A">
              <w:t>(NOTE 1)</w:t>
            </w:r>
          </w:p>
        </w:tc>
      </w:tr>
      <w:tr w:rsidR="0015608D" w:rsidRPr="0020612A" w14:paraId="771AB75A" w14:textId="77777777" w:rsidTr="004367ED">
        <w:tc>
          <w:tcPr>
            <w:tcW w:w="573" w:type="pct"/>
            <w:tcBorders>
              <w:top w:val="single" w:sz="4" w:space="0" w:color="auto"/>
              <w:left w:val="single" w:sz="4" w:space="0" w:color="auto"/>
              <w:bottom w:val="single" w:sz="4" w:space="0" w:color="auto"/>
              <w:right w:val="single" w:sz="4" w:space="0" w:color="auto"/>
            </w:tcBorders>
            <w:hideMark/>
          </w:tcPr>
          <w:p w14:paraId="766C0D05" w14:textId="2EDBD3F4" w:rsidR="0015608D" w:rsidRPr="0020612A" w:rsidRDefault="0015608D" w:rsidP="006E1698">
            <w:pPr>
              <w:pStyle w:val="TAC"/>
            </w:pPr>
            <w:r w:rsidRPr="0020612A">
              <w:t>1 (NOTE 5</w:t>
            </w:r>
            <w:r w:rsidR="000B7E77" w:rsidRPr="0020612A">
              <w:t>, 6</w:t>
            </w:r>
            <w:r w:rsidRPr="0020612A">
              <w:t>)</w:t>
            </w:r>
          </w:p>
        </w:tc>
        <w:tc>
          <w:tcPr>
            <w:tcW w:w="0" w:type="auto"/>
            <w:vMerge/>
            <w:tcBorders>
              <w:left w:val="single" w:sz="4" w:space="0" w:color="auto"/>
              <w:right w:val="single" w:sz="4" w:space="0" w:color="auto"/>
            </w:tcBorders>
            <w:vAlign w:val="center"/>
            <w:hideMark/>
          </w:tcPr>
          <w:p w14:paraId="2A3C68D6" w14:textId="77777777" w:rsidR="0015608D" w:rsidRPr="0020612A" w:rsidRDefault="0015608D" w:rsidP="006E1698">
            <w:pPr>
              <w:spacing w:after="0"/>
              <w:rPr>
                <w:rFonts w:ascii="Arial" w:hAnsi="Arial"/>
                <w:sz w:val="18"/>
              </w:rPr>
            </w:pPr>
          </w:p>
        </w:tc>
        <w:tc>
          <w:tcPr>
            <w:tcW w:w="1779" w:type="pct"/>
            <w:tcBorders>
              <w:top w:val="single" w:sz="4" w:space="0" w:color="auto"/>
              <w:left w:val="single" w:sz="4" w:space="0" w:color="auto"/>
              <w:bottom w:val="single" w:sz="4" w:space="0" w:color="auto"/>
              <w:right w:val="single" w:sz="4" w:space="0" w:color="auto"/>
            </w:tcBorders>
          </w:tcPr>
          <w:p w14:paraId="6A8EA27F" w14:textId="77777777" w:rsidR="0015608D" w:rsidRPr="0020612A" w:rsidRDefault="0015608D" w:rsidP="006E1698">
            <w:pPr>
              <w:pStyle w:val="TAC"/>
            </w:pPr>
            <w:r w:rsidRPr="0020612A">
              <w:t>DFT-s-OFDM QPSK</w:t>
            </w:r>
          </w:p>
        </w:tc>
        <w:tc>
          <w:tcPr>
            <w:tcW w:w="1241" w:type="pct"/>
            <w:tcBorders>
              <w:top w:val="single" w:sz="4" w:space="0" w:color="auto"/>
              <w:left w:val="single" w:sz="4" w:space="0" w:color="auto"/>
              <w:bottom w:val="single" w:sz="4" w:space="0" w:color="auto"/>
              <w:right w:val="single" w:sz="4" w:space="0" w:color="auto"/>
            </w:tcBorders>
          </w:tcPr>
          <w:p w14:paraId="08E93ECB" w14:textId="4C7A3D54" w:rsidR="0015608D" w:rsidRPr="0020612A" w:rsidRDefault="0015608D" w:rsidP="0015608D">
            <w:pPr>
              <w:pStyle w:val="TAC"/>
            </w:pPr>
            <w:r w:rsidRPr="0020612A">
              <w:t>Inner_Full</w:t>
            </w:r>
          </w:p>
        </w:tc>
      </w:tr>
      <w:tr w:rsidR="0015608D" w:rsidRPr="0020612A" w14:paraId="0FE90024" w14:textId="77777777" w:rsidTr="004367ED">
        <w:tc>
          <w:tcPr>
            <w:tcW w:w="573" w:type="pct"/>
            <w:tcBorders>
              <w:top w:val="single" w:sz="4" w:space="0" w:color="auto"/>
              <w:left w:val="single" w:sz="4" w:space="0" w:color="auto"/>
              <w:bottom w:val="single" w:sz="4" w:space="0" w:color="auto"/>
              <w:right w:val="single" w:sz="4" w:space="0" w:color="auto"/>
            </w:tcBorders>
            <w:hideMark/>
          </w:tcPr>
          <w:p w14:paraId="56F8EE15" w14:textId="77777777" w:rsidR="0015608D" w:rsidRPr="0020612A" w:rsidRDefault="0015608D" w:rsidP="006E1698">
            <w:pPr>
              <w:pStyle w:val="TAC"/>
            </w:pPr>
            <w:r w:rsidRPr="0020612A">
              <w:t>2</w:t>
            </w:r>
          </w:p>
        </w:tc>
        <w:tc>
          <w:tcPr>
            <w:tcW w:w="0" w:type="auto"/>
            <w:vMerge/>
            <w:tcBorders>
              <w:left w:val="single" w:sz="4" w:space="0" w:color="auto"/>
              <w:right w:val="single" w:sz="4" w:space="0" w:color="auto"/>
            </w:tcBorders>
            <w:vAlign w:val="center"/>
            <w:hideMark/>
          </w:tcPr>
          <w:p w14:paraId="26D2752C" w14:textId="77777777" w:rsidR="0015608D" w:rsidRPr="0020612A" w:rsidRDefault="0015608D" w:rsidP="006E1698">
            <w:pPr>
              <w:spacing w:after="0"/>
              <w:rPr>
                <w:rFonts w:ascii="Arial" w:hAnsi="Arial"/>
                <w:sz w:val="18"/>
              </w:rPr>
            </w:pPr>
          </w:p>
        </w:tc>
        <w:tc>
          <w:tcPr>
            <w:tcW w:w="1779" w:type="pct"/>
            <w:tcBorders>
              <w:top w:val="single" w:sz="4" w:space="0" w:color="auto"/>
              <w:left w:val="single" w:sz="4" w:space="0" w:color="auto"/>
              <w:bottom w:val="single" w:sz="4" w:space="0" w:color="auto"/>
              <w:right w:val="single" w:sz="4" w:space="0" w:color="auto"/>
            </w:tcBorders>
          </w:tcPr>
          <w:p w14:paraId="72E5CEC8" w14:textId="77777777" w:rsidR="0015608D" w:rsidRPr="0020612A" w:rsidRDefault="0015608D" w:rsidP="006E1698">
            <w:pPr>
              <w:pStyle w:val="TAC"/>
            </w:pPr>
            <w:r w:rsidRPr="0020612A">
              <w:t>DFT-s-OFDM QPSK</w:t>
            </w:r>
          </w:p>
        </w:tc>
        <w:tc>
          <w:tcPr>
            <w:tcW w:w="1241" w:type="pct"/>
            <w:tcBorders>
              <w:top w:val="single" w:sz="4" w:space="0" w:color="auto"/>
              <w:left w:val="single" w:sz="4" w:space="0" w:color="auto"/>
              <w:bottom w:val="single" w:sz="4" w:space="0" w:color="auto"/>
              <w:right w:val="single" w:sz="4" w:space="0" w:color="auto"/>
            </w:tcBorders>
          </w:tcPr>
          <w:p w14:paraId="753AB887" w14:textId="77777777" w:rsidR="0015608D" w:rsidRPr="0020612A" w:rsidRDefault="0015608D" w:rsidP="006E1698">
            <w:pPr>
              <w:pStyle w:val="TAC"/>
            </w:pPr>
            <w:r w:rsidRPr="0020612A">
              <w:t>Inner_1RB_Left for PC2, PC3 and PC4</w:t>
            </w:r>
          </w:p>
          <w:p w14:paraId="68C60635" w14:textId="2F0BDAE7" w:rsidR="0015608D" w:rsidRPr="0020612A" w:rsidRDefault="0015608D" w:rsidP="006E1698">
            <w:pPr>
              <w:pStyle w:val="TAC"/>
            </w:pPr>
            <w:r w:rsidRPr="0020612A">
              <w:t>Inner_Partial for PC1 (NOTE 3)</w:t>
            </w:r>
          </w:p>
        </w:tc>
      </w:tr>
      <w:tr w:rsidR="0015608D" w:rsidRPr="0020612A" w14:paraId="56B87759" w14:textId="77777777" w:rsidTr="004367ED">
        <w:tc>
          <w:tcPr>
            <w:tcW w:w="573" w:type="pct"/>
            <w:tcBorders>
              <w:top w:val="single" w:sz="4" w:space="0" w:color="auto"/>
              <w:left w:val="single" w:sz="4" w:space="0" w:color="auto"/>
              <w:bottom w:val="single" w:sz="4" w:space="0" w:color="auto"/>
              <w:right w:val="single" w:sz="4" w:space="0" w:color="auto"/>
            </w:tcBorders>
          </w:tcPr>
          <w:p w14:paraId="60C5C4E6" w14:textId="5054E7D8" w:rsidR="0015608D" w:rsidRPr="0020612A" w:rsidRDefault="0015608D" w:rsidP="0015608D">
            <w:pPr>
              <w:pStyle w:val="TAC"/>
            </w:pPr>
            <w:r w:rsidRPr="0020612A">
              <w:t>3 (NOTE 4)</w:t>
            </w:r>
          </w:p>
        </w:tc>
        <w:tc>
          <w:tcPr>
            <w:tcW w:w="0" w:type="auto"/>
            <w:vMerge/>
            <w:tcBorders>
              <w:left w:val="single" w:sz="4" w:space="0" w:color="auto"/>
              <w:bottom w:val="single" w:sz="4" w:space="0" w:color="auto"/>
              <w:right w:val="single" w:sz="4" w:space="0" w:color="auto"/>
            </w:tcBorders>
            <w:vAlign w:val="center"/>
          </w:tcPr>
          <w:p w14:paraId="1E1F9A60" w14:textId="77777777" w:rsidR="0015608D" w:rsidRPr="0020612A" w:rsidRDefault="0015608D" w:rsidP="0015608D">
            <w:pPr>
              <w:spacing w:after="0"/>
              <w:rPr>
                <w:rFonts w:ascii="Arial" w:hAnsi="Arial"/>
                <w:sz w:val="18"/>
              </w:rPr>
            </w:pPr>
          </w:p>
        </w:tc>
        <w:tc>
          <w:tcPr>
            <w:tcW w:w="1779" w:type="pct"/>
            <w:tcBorders>
              <w:top w:val="single" w:sz="4" w:space="0" w:color="auto"/>
              <w:left w:val="single" w:sz="4" w:space="0" w:color="auto"/>
              <w:bottom w:val="single" w:sz="4" w:space="0" w:color="auto"/>
              <w:right w:val="single" w:sz="4" w:space="0" w:color="auto"/>
            </w:tcBorders>
          </w:tcPr>
          <w:p w14:paraId="3D722127" w14:textId="0EEADCF6" w:rsidR="0015608D" w:rsidRPr="0020612A" w:rsidRDefault="0015608D" w:rsidP="0015608D">
            <w:pPr>
              <w:pStyle w:val="TAC"/>
            </w:pPr>
            <w:r w:rsidRPr="0020612A">
              <w:t>DFT-s-OFDM 64QAM</w:t>
            </w:r>
          </w:p>
        </w:tc>
        <w:tc>
          <w:tcPr>
            <w:tcW w:w="1241" w:type="pct"/>
            <w:tcBorders>
              <w:top w:val="single" w:sz="4" w:space="0" w:color="auto"/>
              <w:left w:val="single" w:sz="4" w:space="0" w:color="auto"/>
              <w:bottom w:val="single" w:sz="4" w:space="0" w:color="auto"/>
              <w:right w:val="single" w:sz="4" w:space="0" w:color="auto"/>
            </w:tcBorders>
          </w:tcPr>
          <w:p w14:paraId="5E6EAB8F" w14:textId="632B9558" w:rsidR="0015608D" w:rsidRPr="0020612A" w:rsidRDefault="0015608D" w:rsidP="0015608D">
            <w:pPr>
              <w:pStyle w:val="TAC"/>
            </w:pPr>
            <w:r w:rsidRPr="0020612A">
              <w:t>Outer_Full</w:t>
            </w:r>
          </w:p>
        </w:tc>
      </w:tr>
      <w:tr w:rsidR="0032234A" w:rsidRPr="0020612A" w14:paraId="2269BA71" w14:textId="77777777">
        <w:trPr>
          <w:trHeight w:val="309"/>
        </w:trPr>
        <w:tc>
          <w:tcPr>
            <w:tcW w:w="5000" w:type="pct"/>
            <w:gridSpan w:val="4"/>
            <w:tcBorders>
              <w:top w:val="single" w:sz="4" w:space="0" w:color="auto"/>
              <w:left w:val="single" w:sz="4" w:space="0" w:color="auto"/>
              <w:bottom w:val="single" w:sz="4" w:space="0" w:color="auto"/>
              <w:right w:val="single" w:sz="4" w:space="0" w:color="auto"/>
            </w:tcBorders>
            <w:hideMark/>
          </w:tcPr>
          <w:p w14:paraId="075743D4" w14:textId="77777777" w:rsidR="00461718" w:rsidRPr="0020612A" w:rsidRDefault="0032234A" w:rsidP="00461718">
            <w:pPr>
              <w:pStyle w:val="TAN"/>
            </w:pPr>
            <w:r w:rsidRPr="0020612A">
              <w:t>NOTE 1:</w:t>
            </w:r>
            <w:r w:rsidRPr="0020612A">
              <w:tab/>
              <w:t xml:space="preserve">The specific configuration of each RB allocation is defined in </w:t>
            </w:r>
            <w:r w:rsidR="001E0D68" w:rsidRPr="0020612A">
              <w:t>Table 6.1-1 for PC2, PC3 and PC4 or Table 6.1-2 for PC1</w:t>
            </w:r>
            <w:r w:rsidRPr="0020612A">
              <w:t>.</w:t>
            </w:r>
          </w:p>
          <w:p w14:paraId="39D1CCF2" w14:textId="77777777" w:rsidR="00461718" w:rsidRPr="0020612A" w:rsidRDefault="00461718" w:rsidP="00461718">
            <w:pPr>
              <w:pStyle w:val="TAN"/>
            </w:pPr>
            <w:r w:rsidRPr="0020612A">
              <w:t>NOTE 2:</w:t>
            </w:r>
            <w:r w:rsidRPr="0020612A">
              <w:tab/>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p w14:paraId="3214B091" w14:textId="77777777" w:rsidR="0015608D" w:rsidRPr="0020612A" w:rsidRDefault="00461718" w:rsidP="0015608D">
            <w:pPr>
              <w:pStyle w:val="TAN"/>
            </w:pPr>
            <w:r w:rsidRPr="0020612A">
              <w:t>NOTE 3:</w:t>
            </w:r>
            <w:r w:rsidRPr="0020612A">
              <w:tab/>
              <w:t>When testing Low range configure uplink RB to Inner_1RB_Left for PC2, PC3 and PC4 or Inner_Partial_Left_Region1 for PC1 and when testing High range configure uplink RB to Inner_1RB_Right for PC2, PC3 and PC4 or Inner_Partial_Right_Region1 for PC1.</w:t>
            </w:r>
          </w:p>
          <w:p w14:paraId="5EC66857" w14:textId="77777777" w:rsidR="0015608D" w:rsidRPr="0020612A" w:rsidRDefault="0015608D" w:rsidP="0015608D">
            <w:pPr>
              <w:pStyle w:val="TAN"/>
            </w:pPr>
            <w:r w:rsidRPr="0020612A">
              <w:t>NOTE 4:</w:t>
            </w:r>
            <w:r w:rsidRPr="0020612A">
              <w:tab/>
              <w:t>Test ID only applicable to PC1</w:t>
            </w:r>
          </w:p>
          <w:p w14:paraId="671F4386" w14:textId="77777777" w:rsidR="0032234A" w:rsidRPr="0020612A" w:rsidRDefault="0015608D" w:rsidP="00461718">
            <w:pPr>
              <w:pStyle w:val="TAN"/>
            </w:pPr>
            <w:r w:rsidRPr="0020612A">
              <w:t>NOTE 5:</w:t>
            </w:r>
            <w:r w:rsidRPr="0020612A">
              <w:tab/>
              <w:t>Test ID not applicable to PC1.</w:t>
            </w:r>
          </w:p>
          <w:p w14:paraId="78B7133B" w14:textId="5E738886" w:rsidR="000B7E77" w:rsidRPr="0020612A" w:rsidRDefault="000B7E77" w:rsidP="00461718">
            <w:pPr>
              <w:pStyle w:val="TAN"/>
            </w:pPr>
            <w:r w:rsidRPr="0020612A">
              <w:t>NOTE 6:</w:t>
            </w:r>
            <w:r w:rsidRPr="0020612A">
              <w:tab/>
              <w:t xml:space="preserve">This test point shall be skipped if device supports </w:t>
            </w:r>
            <w:r w:rsidRPr="0020612A">
              <w:rPr>
                <w:i/>
                <w:iCs/>
              </w:rPr>
              <w:t>mpr-PowerBoost-FR2-r16</w:t>
            </w:r>
            <w:r w:rsidRPr="0020612A">
              <w:t xml:space="preserve"> UE capability.</w:t>
            </w:r>
          </w:p>
        </w:tc>
      </w:tr>
    </w:tbl>
    <w:p w14:paraId="1F381688" w14:textId="77777777" w:rsidR="0015608D" w:rsidRPr="0020612A" w:rsidRDefault="0015608D" w:rsidP="0015608D"/>
    <w:p w14:paraId="081DE217" w14:textId="77777777" w:rsidR="0066117A" w:rsidRPr="0020612A" w:rsidRDefault="0066117A" w:rsidP="0066117A">
      <w:pPr>
        <w:pStyle w:val="TH"/>
      </w:pPr>
      <w:r w:rsidRPr="0020612A">
        <w:t xml:space="preserve">Table 6.5.3.3.4.1-2: Test Configuration </w:t>
      </w:r>
      <w:bookmarkStart w:id="154" w:name="_CRTable6_5_3_3_4_12"/>
      <w:r w:rsidRPr="0020612A">
        <w:t xml:space="preserve">Table </w:t>
      </w:r>
      <w:bookmarkEnd w:id="154"/>
      <w:r w:rsidRPr="0020612A">
        <w:t>for NS_203</w:t>
      </w:r>
    </w:p>
    <w:tbl>
      <w:tblPr>
        <w:tblW w:w="2250"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127"/>
        <w:gridCol w:w="1136"/>
        <w:gridCol w:w="1396"/>
        <w:gridCol w:w="1176"/>
        <w:gridCol w:w="2408"/>
      </w:tblGrid>
      <w:tr w:rsidR="0066117A" w:rsidRPr="0020612A" w14:paraId="656AE26F" w14:textId="77777777" w:rsidTr="0066117A">
        <w:tc>
          <w:tcPr>
            <w:tcW w:w="5000" w:type="pct"/>
            <w:gridSpan w:val="6"/>
            <w:tcBorders>
              <w:top w:val="single" w:sz="4" w:space="0" w:color="auto"/>
              <w:left w:val="single" w:sz="4" w:space="0" w:color="auto"/>
              <w:bottom w:val="single" w:sz="4" w:space="0" w:color="auto"/>
              <w:right w:val="single" w:sz="4" w:space="0" w:color="auto"/>
            </w:tcBorders>
            <w:hideMark/>
          </w:tcPr>
          <w:p w14:paraId="7D7750FD" w14:textId="77777777" w:rsidR="0066117A" w:rsidRPr="0020612A" w:rsidRDefault="0066117A">
            <w:pPr>
              <w:pStyle w:val="TAH"/>
            </w:pPr>
            <w:r w:rsidRPr="0020612A">
              <w:t>Initial Conditions</w:t>
            </w:r>
          </w:p>
        </w:tc>
      </w:tr>
      <w:tr w:rsidR="0066117A" w:rsidRPr="0020612A" w14:paraId="42A52FFC" w14:textId="77777777" w:rsidTr="0066117A">
        <w:tc>
          <w:tcPr>
            <w:tcW w:w="2499" w:type="pct"/>
            <w:gridSpan w:val="4"/>
            <w:tcBorders>
              <w:top w:val="single" w:sz="4" w:space="0" w:color="auto"/>
              <w:left w:val="single" w:sz="4" w:space="0" w:color="auto"/>
              <w:bottom w:val="single" w:sz="4" w:space="0" w:color="auto"/>
              <w:right w:val="single" w:sz="4" w:space="0" w:color="auto"/>
            </w:tcBorders>
            <w:hideMark/>
          </w:tcPr>
          <w:p w14:paraId="507DA526" w14:textId="77777777" w:rsidR="0066117A" w:rsidRPr="0020612A" w:rsidRDefault="0066117A">
            <w:pPr>
              <w:pStyle w:val="TAL"/>
            </w:pPr>
            <w:r w:rsidRPr="0020612A">
              <w:t>Test Environment as specified in TS 38.508-1 [10] subclause 4.1</w:t>
            </w:r>
          </w:p>
        </w:tc>
        <w:tc>
          <w:tcPr>
            <w:tcW w:w="2501" w:type="pct"/>
            <w:gridSpan w:val="2"/>
            <w:tcBorders>
              <w:top w:val="single" w:sz="4" w:space="0" w:color="auto"/>
              <w:left w:val="single" w:sz="4" w:space="0" w:color="auto"/>
              <w:bottom w:val="single" w:sz="4" w:space="0" w:color="auto"/>
              <w:right w:val="single" w:sz="4" w:space="0" w:color="auto"/>
            </w:tcBorders>
            <w:hideMark/>
          </w:tcPr>
          <w:p w14:paraId="7F358110" w14:textId="77777777" w:rsidR="0066117A" w:rsidRPr="0020612A" w:rsidRDefault="0066117A">
            <w:pPr>
              <w:pStyle w:val="TAL"/>
            </w:pPr>
            <w:r w:rsidRPr="0020612A">
              <w:t>Normal</w:t>
            </w:r>
          </w:p>
        </w:tc>
      </w:tr>
      <w:tr w:rsidR="0066117A" w:rsidRPr="0020612A" w14:paraId="549D8111" w14:textId="77777777" w:rsidTr="0066117A">
        <w:tc>
          <w:tcPr>
            <w:tcW w:w="2499" w:type="pct"/>
            <w:gridSpan w:val="4"/>
            <w:tcBorders>
              <w:top w:val="single" w:sz="4" w:space="0" w:color="auto"/>
              <w:left w:val="single" w:sz="4" w:space="0" w:color="auto"/>
              <w:bottom w:val="single" w:sz="4" w:space="0" w:color="auto"/>
              <w:right w:val="single" w:sz="4" w:space="0" w:color="auto"/>
            </w:tcBorders>
            <w:hideMark/>
          </w:tcPr>
          <w:p w14:paraId="562EA30C" w14:textId="77777777" w:rsidR="0066117A" w:rsidRPr="0020612A" w:rsidRDefault="0066117A">
            <w:pPr>
              <w:pStyle w:val="TAL"/>
            </w:pPr>
            <w:r w:rsidRPr="0020612A">
              <w:t>Test Frequencies as specified in TS 38.508-1 [10] subclause 4.3.1</w:t>
            </w:r>
          </w:p>
        </w:tc>
        <w:tc>
          <w:tcPr>
            <w:tcW w:w="2501" w:type="pct"/>
            <w:gridSpan w:val="2"/>
            <w:tcBorders>
              <w:top w:val="single" w:sz="4" w:space="0" w:color="auto"/>
              <w:left w:val="single" w:sz="4" w:space="0" w:color="auto"/>
              <w:bottom w:val="single" w:sz="4" w:space="0" w:color="auto"/>
              <w:right w:val="single" w:sz="4" w:space="0" w:color="auto"/>
            </w:tcBorders>
            <w:hideMark/>
          </w:tcPr>
          <w:p w14:paraId="5631EEA8" w14:textId="77777777" w:rsidR="0066117A" w:rsidRPr="0020612A" w:rsidRDefault="0066117A">
            <w:pPr>
              <w:pStyle w:val="TAL"/>
              <w:rPr>
                <w:szCs w:val="18"/>
              </w:rPr>
            </w:pPr>
            <w:r w:rsidRPr="0020612A">
              <w:rPr>
                <w:szCs w:val="18"/>
              </w:rPr>
              <w:t>Low range</w:t>
            </w:r>
          </w:p>
        </w:tc>
      </w:tr>
      <w:tr w:rsidR="0066117A" w:rsidRPr="0020612A" w14:paraId="1F4D6F50" w14:textId="77777777" w:rsidTr="0066117A">
        <w:tc>
          <w:tcPr>
            <w:tcW w:w="2499" w:type="pct"/>
            <w:gridSpan w:val="4"/>
            <w:tcBorders>
              <w:top w:val="single" w:sz="4" w:space="0" w:color="auto"/>
              <w:left w:val="single" w:sz="4" w:space="0" w:color="auto"/>
              <w:bottom w:val="single" w:sz="4" w:space="0" w:color="auto"/>
              <w:right w:val="single" w:sz="4" w:space="0" w:color="auto"/>
            </w:tcBorders>
            <w:hideMark/>
          </w:tcPr>
          <w:p w14:paraId="396D4171" w14:textId="77777777" w:rsidR="0066117A" w:rsidRPr="0020612A" w:rsidRDefault="0066117A">
            <w:pPr>
              <w:pStyle w:val="TAL"/>
            </w:pPr>
            <w:r w:rsidRPr="0020612A">
              <w:t>Test Channel Bandwidths as specified in TS 38.508-1 [10] subclause 4.3.1</w:t>
            </w:r>
          </w:p>
        </w:tc>
        <w:tc>
          <w:tcPr>
            <w:tcW w:w="2501" w:type="pct"/>
            <w:gridSpan w:val="2"/>
            <w:tcBorders>
              <w:top w:val="single" w:sz="4" w:space="0" w:color="auto"/>
              <w:left w:val="single" w:sz="4" w:space="0" w:color="auto"/>
              <w:bottom w:val="single" w:sz="4" w:space="0" w:color="auto"/>
              <w:right w:val="single" w:sz="4" w:space="0" w:color="auto"/>
            </w:tcBorders>
            <w:hideMark/>
          </w:tcPr>
          <w:p w14:paraId="2F7464D8" w14:textId="77777777" w:rsidR="0066117A" w:rsidRPr="0020612A" w:rsidRDefault="0066117A">
            <w:pPr>
              <w:keepNext/>
              <w:keepLines/>
              <w:spacing w:after="0"/>
              <w:rPr>
                <w:sz w:val="18"/>
                <w:szCs w:val="18"/>
              </w:rPr>
            </w:pPr>
            <w:r w:rsidRPr="0020612A">
              <w:rPr>
                <w:rFonts w:ascii="Arial" w:hAnsi="Arial"/>
                <w:sz w:val="18"/>
                <w:szCs w:val="18"/>
              </w:rPr>
              <w:t>Highest</w:t>
            </w:r>
          </w:p>
        </w:tc>
      </w:tr>
      <w:tr w:rsidR="0066117A" w:rsidRPr="0020612A" w14:paraId="650E72D2" w14:textId="77777777" w:rsidTr="0066117A">
        <w:tc>
          <w:tcPr>
            <w:tcW w:w="2499" w:type="pct"/>
            <w:gridSpan w:val="4"/>
            <w:tcBorders>
              <w:top w:val="single" w:sz="4" w:space="0" w:color="auto"/>
              <w:left w:val="single" w:sz="4" w:space="0" w:color="auto"/>
              <w:bottom w:val="single" w:sz="4" w:space="0" w:color="auto"/>
              <w:right w:val="single" w:sz="4" w:space="0" w:color="auto"/>
            </w:tcBorders>
            <w:hideMark/>
          </w:tcPr>
          <w:p w14:paraId="78B4166B" w14:textId="77777777" w:rsidR="0066117A" w:rsidRPr="0020612A" w:rsidRDefault="0066117A">
            <w:pPr>
              <w:pStyle w:val="TAL"/>
            </w:pPr>
            <w:r w:rsidRPr="0020612A">
              <w:t>Test SCS as specified in Table 5.3.5-1</w:t>
            </w:r>
          </w:p>
        </w:tc>
        <w:tc>
          <w:tcPr>
            <w:tcW w:w="2501" w:type="pct"/>
            <w:gridSpan w:val="2"/>
            <w:tcBorders>
              <w:top w:val="single" w:sz="4" w:space="0" w:color="auto"/>
              <w:left w:val="single" w:sz="4" w:space="0" w:color="auto"/>
              <w:bottom w:val="single" w:sz="4" w:space="0" w:color="auto"/>
              <w:right w:val="single" w:sz="4" w:space="0" w:color="auto"/>
            </w:tcBorders>
            <w:hideMark/>
          </w:tcPr>
          <w:p w14:paraId="2FCCF637" w14:textId="77777777" w:rsidR="0066117A" w:rsidRPr="0020612A" w:rsidRDefault="0066117A">
            <w:pPr>
              <w:keepNext/>
              <w:keepLines/>
              <w:spacing w:after="0"/>
              <w:rPr>
                <w:rFonts w:ascii="Arial" w:hAnsi="Arial"/>
                <w:sz w:val="18"/>
                <w:szCs w:val="18"/>
              </w:rPr>
            </w:pPr>
            <w:r w:rsidRPr="0020612A">
              <w:rPr>
                <w:rFonts w:ascii="Arial" w:hAnsi="Arial"/>
                <w:sz w:val="18"/>
                <w:szCs w:val="18"/>
              </w:rPr>
              <w:t>120kHz</w:t>
            </w:r>
          </w:p>
        </w:tc>
      </w:tr>
      <w:tr w:rsidR="0066117A" w:rsidRPr="0020612A" w14:paraId="21D88D22" w14:textId="77777777" w:rsidTr="0066117A">
        <w:tc>
          <w:tcPr>
            <w:tcW w:w="5000" w:type="pct"/>
            <w:gridSpan w:val="6"/>
            <w:tcBorders>
              <w:top w:val="single" w:sz="4" w:space="0" w:color="auto"/>
              <w:left w:val="single" w:sz="4" w:space="0" w:color="auto"/>
              <w:bottom w:val="single" w:sz="4" w:space="0" w:color="auto"/>
              <w:right w:val="single" w:sz="4" w:space="0" w:color="auto"/>
            </w:tcBorders>
            <w:hideMark/>
          </w:tcPr>
          <w:p w14:paraId="7657D022" w14:textId="77777777" w:rsidR="0066117A" w:rsidRPr="0020612A" w:rsidRDefault="0066117A">
            <w:pPr>
              <w:pStyle w:val="TAH"/>
            </w:pPr>
            <w:r w:rsidRPr="0020612A">
              <w:t>Test Parameters</w:t>
            </w:r>
          </w:p>
        </w:tc>
      </w:tr>
      <w:tr w:rsidR="0066117A" w:rsidRPr="0020612A" w14:paraId="0D70687E" w14:textId="77777777" w:rsidTr="0066117A">
        <w:tc>
          <w:tcPr>
            <w:tcW w:w="345" w:type="pct"/>
            <w:tcBorders>
              <w:top w:val="single" w:sz="4" w:space="0" w:color="auto"/>
              <w:left w:val="single" w:sz="4" w:space="0" w:color="auto"/>
              <w:bottom w:val="single" w:sz="4" w:space="0" w:color="auto"/>
              <w:right w:val="single" w:sz="4" w:space="0" w:color="auto"/>
            </w:tcBorders>
            <w:hideMark/>
          </w:tcPr>
          <w:p w14:paraId="0BAB10AB" w14:textId="77777777" w:rsidR="0066117A" w:rsidRPr="0020612A" w:rsidRDefault="0066117A">
            <w:pPr>
              <w:pStyle w:val="TAH"/>
            </w:pPr>
            <w:r w:rsidRPr="0020612A">
              <w:t>Test ID</w:t>
            </w:r>
          </w:p>
        </w:tc>
        <w:tc>
          <w:tcPr>
            <w:tcW w:w="663" w:type="pct"/>
            <w:tcBorders>
              <w:top w:val="single" w:sz="4" w:space="0" w:color="auto"/>
              <w:left w:val="single" w:sz="4" w:space="0" w:color="auto"/>
              <w:bottom w:val="single" w:sz="4" w:space="0" w:color="auto"/>
              <w:right w:val="single" w:sz="4" w:space="0" w:color="auto"/>
            </w:tcBorders>
            <w:hideMark/>
          </w:tcPr>
          <w:p w14:paraId="3CAB3641" w14:textId="77777777" w:rsidR="0066117A" w:rsidRPr="0020612A" w:rsidRDefault="0066117A">
            <w:pPr>
              <w:pStyle w:val="TAH"/>
            </w:pPr>
            <w:r w:rsidRPr="0020612A">
              <w:t>Frequency</w:t>
            </w:r>
          </w:p>
        </w:tc>
        <w:tc>
          <w:tcPr>
            <w:tcW w:w="669" w:type="pct"/>
            <w:tcBorders>
              <w:top w:val="single" w:sz="4" w:space="0" w:color="auto"/>
              <w:left w:val="single" w:sz="4" w:space="0" w:color="auto"/>
              <w:bottom w:val="single" w:sz="4" w:space="0" w:color="auto"/>
              <w:right w:val="single" w:sz="4" w:space="0" w:color="auto"/>
            </w:tcBorders>
            <w:hideMark/>
          </w:tcPr>
          <w:p w14:paraId="0F4D360E" w14:textId="77777777" w:rsidR="0066117A" w:rsidRPr="0020612A" w:rsidRDefault="0066117A">
            <w:pPr>
              <w:pStyle w:val="TAH"/>
            </w:pPr>
            <w:r w:rsidRPr="0020612A">
              <w:t>Channel Bandwidth</w:t>
            </w:r>
          </w:p>
        </w:tc>
        <w:tc>
          <w:tcPr>
            <w:tcW w:w="822" w:type="pct"/>
            <w:tcBorders>
              <w:top w:val="single" w:sz="4" w:space="0" w:color="auto"/>
              <w:left w:val="single" w:sz="4" w:space="0" w:color="auto"/>
              <w:bottom w:val="single" w:sz="4" w:space="0" w:color="auto"/>
              <w:right w:val="single" w:sz="4" w:space="0" w:color="auto"/>
            </w:tcBorders>
            <w:hideMark/>
          </w:tcPr>
          <w:p w14:paraId="201F73C8" w14:textId="77777777" w:rsidR="0066117A" w:rsidRPr="0020612A" w:rsidRDefault="0066117A">
            <w:pPr>
              <w:pStyle w:val="TAH"/>
            </w:pPr>
            <w:r w:rsidRPr="0020612A">
              <w:t>Downlink Configuration</w:t>
            </w:r>
          </w:p>
        </w:tc>
        <w:tc>
          <w:tcPr>
            <w:tcW w:w="2501" w:type="pct"/>
            <w:gridSpan w:val="2"/>
            <w:tcBorders>
              <w:top w:val="single" w:sz="4" w:space="0" w:color="auto"/>
              <w:left w:val="single" w:sz="4" w:space="0" w:color="auto"/>
              <w:bottom w:val="single" w:sz="4" w:space="0" w:color="auto"/>
              <w:right w:val="single" w:sz="4" w:space="0" w:color="auto"/>
            </w:tcBorders>
            <w:hideMark/>
          </w:tcPr>
          <w:p w14:paraId="71A97813" w14:textId="77777777" w:rsidR="0066117A" w:rsidRPr="0020612A" w:rsidRDefault="0066117A">
            <w:pPr>
              <w:pStyle w:val="TAH"/>
            </w:pPr>
            <w:r w:rsidRPr="0020612A">
              <w:t>Uplink Configuration</w:t>
            </w:r>
          </w:p>
        </w:tc>
      </w:tr>
      <w:tr w:rsidR="0066117A" w:rsidRPr="0020612A" w14:paraId="66D873A7" w14:textId="77777777" w:rsidTr="0066117A">
        <w:tc>
          <w:tcPr>
            <w:tcW w:w="345" w:type="pct"/>
            <w:tcBorders>
              <w:top w:val="single" w:sz="4" w:space="0" w:color="auto"/>
              <w:left w:val="single" w:sz="4" w:space="0" w:color="auto"/>
              <w:bottom w:val="single" w:sz="4" w:space="0" w:color="auto"/>
              <w:right w:val="single" w:sz="4" w:space="0" w:color="auto"/>
            </w:tcBorders>
          </w:tcPr>
          <w:p w14:paraId="2C65595B" w14:textId="77777777" w:rsidR="0066117A" w:rsidRPr="0020612A" w:rsidRDefault="0066117A">
            <w:pPr>
              <w:pStyle w:val="TAH"/>
            </w:pPr>
          </w:p>
        </w:tc>
        <w:tc>
          <w:tcPr>
            <w:tcW w:w="663" w:type="pct"/>
            <w:tcBorders>
              <w:top w:val="single" w:sz="4" w:space="0" w:color="auto"/>
              <w:left w:val="single" w:sz="4" w:space="0" w:color="auto"/>
              <w:bottom w:val="single" w:sz="4" w:space="0" w:color="auto"/>
              <w:right w:val="single" w:sz="4" w:space="0" w:color="auto"/>
            </w:tcBorders>
          </w:tcPr>
          <w:p w14:paraId="4721B8A6" w14:textId="77777777" w:rsidR="0066117A" w:rsidRPr="0020612A" w:rsidRDefault="0066117A">
            <w:pPr>
              <w:pStyle w:val="TAC"/>
            </w:pPr>
          </w:p>
        </w:tc>
        <w:tc>
          <w:tcPr>
            <w:tcW w:w="669" w:type="pct"/>
            <w:tcBorders>
              <w:top w:val="single" w:sz="4" w:space="0" w:color="auto"/>
              <w:left w:val="single" w:sz="4" w:space="0" w:color="auto"/>
              <w:bottom w:val="single" w:sz="4" w:space="0" w:color="auto"/>
              <w:right w:val="single" w:sz="4" w:space="0" w:color="auto"/>
            </w:tcBorders>
          </w:tcPr>
          <w:p w14:paraId="73B581CE" w14:textId="77777777" w:rsidR="0066117A" w:rsidRPr="0020612A" w:rsidRDefault="0066117A">
            <w:pPr>
              <w:pStyle w:val="TAC"/>
            </w:pPr>
          </w:p>
        </w:tc>
        <w:tc>
          <w:tcPr>
            <w:tcW w:w="822" w:type="pct"/>
            <w:vMerge w:val="restart"/>
            <w:tcBorders>
              <w:top w:val="single" w:sz="4" w:space="0" w:color="auto"/>
              <w:left w:val="single" w:sz="4" w:space="0" w:color="auto"/>
              <w:bottom w:val="single" w:sz="4" w:space="0" w:color="auto"/>
              <w:right w:val="single" w:sz="4" w:space="0" w:color="auto"/>
            </w:tcBorders>
            <w:vAlign w:val="center"/>
            <w:hideMark/>
          </w:tcPr>
          <w:p w14:paraId="1541C34F" w14:textId="77777777" w:rsidR="0066117A" w:rsidRPr="0020612A" w:rsidRDefault="0066117A">
            <w:pPr>
              <w:pStyle w:val="TAC"/>
            </w:pPr>
            <w:r w:rsidRPr="0020612A">
              <w:t>-</w:t>
            </w:r>
          </w:p>
        </w:tc>
        <w:tc>
          <w:tcPr>
            <w:tcW w:w="692" w:type="pct"/>
            <w:tcBorders>
              <w:top w:val="single" w:sz="4" w:space="0" w:color="auto"/>
              <w:left w:val="single" w:sz="4" w:space="0" w:color="auto"/>
              <w:bottom w:val="single" w:sz="4" w:space="0" w:color="auto"/>
              <w:right w:val="single" w:sz="4" w:space="0" w:color="auto"/>
            </w:tcBorders>
            <w:hideMark/>
          </w:tcPr>
          <w:p w14:paraId="16EE70C3" w14:textId="77777777" w:rsidR="0066117A" w:rsidRPr="0020612A" w:rsidRDefault="0066117A">
            <w:pPr>
              <w:pStyle w:val="TAH"/>
            </w:pPr>
            <w:r w:rsidRPr="0020612A">
              <w:t>Modulation</w:t>
            </w:r>
          </w:p>
        </w:tc>
        <w:tc>
          <w:tcPr>
            <w:tcW w:w="1809" w:type="pct"/>
            <w:tcBorders>
              <w:top w:val="single" w:sz="4" w:space="0" w:color="auto"/>
              <w:left w:val="single" w:sz="4" w:space="0" w:color="auto"/>
              <w:bottom w:val="single" w:sz="4" w:space="0" w:color="auto"/>
              <w:right w:val="single" w:sz="4" w:space="0" w:color="auto"/>
            </w:tcBorders>
            <w:hideMark/>
          </w:tcPr>
          <w:p w14:paraId="5468B21E" w14:textId="77777777" w:rsidR="0066117A" w:rsidRPr="0020612A" w:rsidRDefault="0066117A">
            <w:pPr>
              <w:pStyle w:val="TAH"/>
            </w:pPr>
            <w:r w:rsidRPr="0020612A">
              <w:t>RB allocation</w:t>
            </w:r>
          </w:p>
          <w:p w14:paraId="4F861B77" w14:textId="77777777" w:rsidR="0066117A" w:rsidRPr="0020612A" w:rsidRDefault="0066117A">
            <w:pPr>
              <w:pStyle w:val="TAH"/>
            </w:pPr>
            <w:r w:rsidRPr="0020612A">
              <w:t>(NOTE 1)</w:t>
            </w:r>
          </w:p>
        </w:tc>
      </w:tr>
      <w:tr w:rsidR="0066117A" w:rsidRPr="0020612A" w14:paraId="33A9E8AB" w14:textId="77777777" w:rsidTr="0066117A">
        <w:tc>
          <w:tcPr>
            <w:tcW w:w="345" w:type="pct"/>
            <w:tcBorders>
              <w:top w:val="single" w:sz="4" w:space="0" w:color="auto"/>
              <w:left w:val="single" w:sz="4" w:space="0" w:color="auto"/>
              <w:bottom w:val="single" w:sz="4" w:space="0" w:color="auto"/>
              <w:right w:val="single" w:sz="4" w:space="0" w:color="auto"/>
            </w:tcBorders>
            <w:hideMark/>
          </w:tcPr>
          <w:p w14:paraId="18D9BC31" w14:textId="77777777" w:rsidR="0066117A" w:rsidRPr="0020612A" w:rsidRDefault="0066117A">
            <w:pPr>
              <w:pStyle w:val="TAC"/>
            </w:pPr>
            <w:r w:rsidRPr="0020612A">
              <w:t>1</w:t>
            </w:r>
          </w:p>
        </w:tc>
        <w:tc>
          <w:tcPr>
            <w:tcW w:w="0" w:type="auto"/>
            <w:tcBorders>
              <w:top w:val="single" w:sz="4" w:space="0" w:color="auto"/>
              <w:left w:val="single" w:sz="4" w:space="0" w:color="auto"/>
              <w:bottom w:val="single" w:sz="4" w:space="0" w:color="auto"/>
              <w:right w:val="single" w:sz="4" w:space="0" w:color="auto"/>
            </w:tcBorders>
            <w:hideMark/>
          </w:tcPr>
          <w:p w14:paraId="74155434" w14:textId="77777777" w:rsidR="0066117A" w:rsidRPr="0020612A" w:rsidRDefault="0066117A">
            <w:pPr>
              <w:spacing w:after="0"/>
              <w:rPr>
                <w:rFonts w:ascii="Arial" w:hAnsi="Arial"/>
                <w:sz w:val="18"/>
              </w:rPr>
            </w:pPr>
            <w:r w:rsidRPr="0020612A">
              <w:rPr>
                <w:rFonts w:ascii="Arial" w:hAnsi="Arial"/>
                <w:sz w:val="18"/>
              </w:rPr>
              <w:t>Default</w:t>
            </w:r>
          </w:p>
        </w:tc>
        <w:tc>
          <w:tcPr>
            <w:tcW w:w="669" w:type="pct"/>
            <w:tcBorders>
              <w:top w:val="single" w:sz="4" w:space="0" w:color="auto"/>
              <w:left w:val="single" w:sz="4" w:space="0" w:color="auto"/>
              <w:bottom w:val="single" w:sz="4" w:space="0" w:color="auto"/>
              <w:right w:val="single" w:sz="4" w:space="0" w:color="auto"/>
            </w:tcBorders>
            <w:hideMark/>
          </w:tcPr>
          <w:p w14:paraId="714C35C4" w14:textId="77777777" w:rsidR="0066117A" w:rsidRPr="0020612A" w:rsidRDefault="0066117A">
            <w:pPr>
              <w:spacing w:after="0"/>
              <w:rPr>
                <w:rFonts w:ascii="Arial" w:hAnsi="Arial"/>
                <w:sz w:val="18"/>
              </w:rPr>
            </w:pPr>
            <w:r w:rsidRPr="0020612A">
              <w:rPr>
                <w:rFonts w:ascii="Arial" w:hAnsi="Arial"/>
                <w:sz w:val="18"/>
              </w:rPr>
              <w:t>Default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892E" w14:textId="77777777" w:rsidR="0066117A" w:rsidRPr="0020612A" w:rsidRDefault="0066117A">
            <w:pPr>
              <w:spacing w:after="0"/>
              <w:rPr>
                <w:rFonts w:ascii="Arial" w:hAnsi="Arial"/>
                <w:sz w:val="18"/>
                <w:lang w:eastAsia="en-US"/>
              </w:rPr>
            </w:pPr>
          </w:p>
        </w:tc>
        <w:tc>
          <w:tcPr>
            <w:tcW w:w="692" w:type="pct"/>
            <w:tcBorders>
              <w:top w:val="single" w:sz="4" w:space="0" w:color="auto"/>
              <w:left w:val="single" w:sz="4" w:space="0" w:color="auto"/>
              <w:bottom w:val="single" w:sz="4" w:space="0" w:color="auto"/>
              <w:right w:val="single" w:sz="4" w:space="0" w:color="auto"/>
            </w:tcBorders>
            <w:hideMark/>
          </w:tcPr>
          <w:p w14:paraId="03166FA0" w14:textId="77777777" w:rsidR="0066117A" w:rsidRPr="0020612A" w:rsidRDefault="0066117A">
            <w:pPr>
              <w:pStyle w:val="TAC"/>
            </w:pPr>
            <w:r w:rsidRPr="0020612A">
              <w:t>DFT-s-OFDM QPSK</w:t>
            </w:r>
          </w:p>
        </w:tc>
        <w:tc>
          <w:tcPr>
            <w:tcW w:w="1809" w:type="pct"/>
            <w:tcBorders>
              <w:top w:val="single" w:sz="4" w:space="0" w:color="auto"/>
              <w:left w:val="single" w:sz="4" w:space="0" w:color="auto"/>
              <w:bottom w:val="single" w:sz="4" w:space="0" w:color="auto"/>
              <w:right w:val="single" w:sz="4" w:space="0" w:color="auto"/>
            </w:tcBorders>
            <w:hideMark/>
          </w:tcPr>
          <w:p w14:paraId="0EC4EC4C" w14:textId="77777777" w:rsidR="0066117A" w:rsidRPr="0020612A" w:rsidRDefault="0066117A">
            <w:pPr>
              <w:pStyle w:val="TAC"/>
            </w:pPr>
            <w:r w:rsidRPr="0020612A">
              <w:t>Inner_Full</w:t>
            </w:r>
          </w:p>
        </w:tc>
      </w:tr>
      <w:tr w:rsidR="0066117A" w:rsidRPr="0020612A" w14:paraId="35809AD6" w14:textId="77777777" w:rsidTr="0066117A">
        <w:tc>
          <w:tcPr>
            <w:tcW w:w="345" w:type="pct"/>
            <w:tcBorders>
              <w:top w:val="single" w:sz="4" w:space="0" w:color="auto"/>
              <w:left w:val="single" w:sz="4" w:space="0" w:color="auto"/>
              <w:bottom w:val="single" w:sz="4" w:space="0" w:color="auto"/>
              <w:right w:val="single" w:sz="4" w:space="0" w:color="auto"/>
            </w:tcBorders>
            <w:hideMark/>
          </w:tcPr>
          <w:p w14:paraId="184FB66D" w14:textId="77777777" w:rsidR="0066117A" w:rsidRPr="0020612A" w:rsidRDefault="0066117A">
            <w:pPr>
              <w:pStyle w:val="TAC"/>
            </w:pPr>
            <w:r w:rsidRPr="0020612A">
              <w:t>2</w:t>
            </w:r>
          </w:p>
        </w:tc>
        <w:tc>
          <w:tcPr>
            <w:tcW w:w="0" w:type="auto"/>
            <w:tcBorders>
              <w:top w:val="single" w:sz="4" w:space="0" w:color="auto"/>
              <w:left w:val="single" w:sz="4" w:space="0" w:color="auto"/>
              <w:bottom w:val="single" w:sz="4" w:space="0" w:color="auto"/>
              <w:right w:val="single" w:sz="4" w:space="0" w:color="auto"/>
            </w:tcBorders>
            <w:hideMark/>
          </w:tcPr>
          <w:p w14:paraId="45161FF5" w14:textId="77777777" w:rsidR="0066117A" w:rsidRPr="0020612A" w:rsidRDefault="0066117A">
            <w:pPr>
              <w:spacing w:after="0"/>
              <w:rPr>
                <w:rFonts w:ascii="Arial" w:hAnsi="Arial"/>
                <w:sz w:val="18"/>
              </w:rPr>
            </w:pPr>
            <w:r w:rsidRPr="0020612A">
              <w:rPr>
                <w:rFonts w:ascii="Arial" w:hAnsi="Arial"/>
                <w:sz w:val="18"/>
              </w:rPr>
              <w:t>Default</w:t>
            </w:r>
          </w:p>
        </w:tc>
        <w:tc>
          <w:tcPr>
            <w:tcW w:w="669" w:type="pct"/>
            <w:tcBorders>
              <w:top w:val="single" w:sz="4" w:space="0" w:color="auto"/>
              <w:left w:val="single" w:sz="4" w:space="0" w:color="auto"/>
              <w:bottom w:val="single" w:sz="4" w:space="0" w:color="auto"/>
              <w:right w:val="single" w:sz="4" w:space="0" w:color="auto"/>
            </w:tcBorders>
            <w:hideMark/>
          </w:tcPr>
          <w:p w14:paraId="7CD4C1DB" w14:textId="77777777" w:rsidR="0066117A" w:rsidRPr="0020612A" w:rsidRDefault="0066117A">
            <w:pPr>
              <w:spacing w:after="0"/>
              <w:rPr>
                <w:rFonts w:ascii="Arial" w:hAnsi="Arial"/>
                <w:sz w:val="18"/>
              </w:rPr>
            </w:pPr>
            <w:r w:rsidRPr="0020612A">
              <w:rPr>
                <w:rFonts w:ascii="Arial" w:hAnsi="Arial"/>
                <w:sz w:val="18"/>
              </w:rPr>
              <w:t>Default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1DF62F" w14:textId="77777777" w:rsidR="0066117A" w:rsidRPr="0020612A" w:rsidRDefault="0066117A">
            <w:pPr>
              <w:spacing w:after="0"/>
              <w:rPr>
                <w:rFonts w:ascii="Arial" w:hAnsi="Arial"/>
                <w:sz w:val="18"/>
                <w:lang w:eastAsia="en-US"/>
              </w:rPr>
            </w:pPr>
          </w:p>
        </w:tc>
        <w:tc>
          <w:tcPr>
            <w:tcW w:w="692" w:type="pct"/>
            <w:tcBorders>
              <w:top w:val="single" w:sz="4" w:space="0" w:color="auto"/>
              <w:left w:val="single" w:sz="4" w:space="0" w:color="auto"/>
              <w:bottom w:val="single" w:sz="4" w:space="0" w:color="auto"/>
              <w:right w:val="single" w:sz="4" w:space="0" w:color="auto"/>
            </w:tcBorders>
            <w:hideMark/>
          </w:tcPr>
          <w:p w14:paraId="5D7A13DB" w14:textId="77777777" w:rsidR="0066117A" w:rsidRPr="0020612A" w:rsidRDefault="0066117A">
            <w:pPr>
              <w:pStyle w:val="TAC"/>
            </w:pPr>
            <w:r w:rsidRPr="0020612A">
              <w:t>DFT-s-OFDM QPSK</w:t>
            </w:r>
          </w:p>
        </w:tc>
        <w:tc>
          <w:tcPr>
            <w:tcW w:w="1809" w:type="pct"/>
            <w:tcBorders>
              <w:top w:val="single" w:sz="4" w:space="0" w:color="auto"/>
              <w:left w:val="single" w:sz="4" w:space="0" w:color="auto"/>
              <w:bottom w:val="single" w:sz="4" w:space="0" w:color="auto"/>
              <w:right w:val="single" w:sz="4" w:space="0" w:color="auto"/>
            </w:tcBorders>
            <w:hideMark/>
          </w:tcPr>
          <w:p w14:paraId="2F58ADE6" w14:textId="77777777" w:rsidR="0066117A" w:rsidRPr="0020612A" w:rsidRDefault="0066117A">
            <w:pPr>
              <w:pStyle w:val="TAC"/>
            </w:pPr>
            <w:r w:rsidRPr="0020612A">
              <w:t>Inner_1RB_Left for PC2, PC3 and PC4</w:t>
            </w:r>
          </w:p>
          <w:p w14:paraId="78141543" w14:textId="6511523D" w:rsidR="0066117A" w:rsidRPr="0020612A" w:rsidRDefault="0066117A">
            <w:pPr>
              <w:pStyle w:val="TAC"/>
            </w:pPr>
            <w:r w:rsidRPr="0020612A">
              <w:t>Inner_Partial_Left_Region1 for PC1</w:t>
            </w:r>
          </w:p>
        </w:tc>
      </w:tr>
      <w:tr w:rsidR="0066117A" w:rsidRPr="0020612A" w14:paraId="09D93D0E" w14:textId="77777777" w:rsidTr="0066117A">
        <w:tc>
          <w:tcPr>
            <w:tcW w:w="345" w:type="pct"/>
            <w:tcBorders>
              <w:top w:val="single" w:sz="4" w:space="0" w:color="auto"/>
              <w:left w:val="single" w:sz="4" w:space="0" w:color="auto"/>
              <w:bottom w:val="single" w:sz="4" w:space="0" w:color="auto"/>
              <w:right w:val="single" w:sz="4" w:space="0" w:color="auto"/>
            </w:tcBorders>
            <w:hideMark/>
          </w:tcPr>
          <w:p w14:paraId="21C0C203" w14:textId="77777777" w:rsidR="0066117A" w:rsidRPr="0020612A" w:rsidRDefault="0066117A">
            <w:pPr>
              <w:pStyle w:val="TAC"/>
            </w:pPr>
            <w:r w:rsidRPr="0020612A">
              <w:t>3 (NOTE 2)</w:t>
            </w:r>
          </w:p>
        </w:tc>
        <w:tc>
          <w:tcPr>
            <w:tcW w:w="0" w:type="auto"/>
            <w:tcBorders>
              <w:top w:val="single" w:sz="4" w:space="0" w:color="auto"/>
              <w:left w:val="single" w:sz="4" w:space="0" w:color="auto"/>
              <w:bottom w:val="single" w:sz="4" w:space="0" w:color="auto"/>
              <w:right w:val="single" w:sz="4" w:space="0" w:color="auto"/>
            </w:tcBorders>
            <w:hideMark/>
          </w:tcPr>
          <w:p w14:paraId="7ADF9E64" w14:textId="77777777" w:rsidR="0066117A" w:rsidRPr="0020612A" w:rsidRDefault="0066117A">
            <w:pPr>
              <w:spacing w:after="0"/>
              <w:rPr>
                <w:rFonts w:ascii="Arial" w:hAnsi="Arial"/>
                <w:sz w:val="18"/>
              </w:rPr>
            </w:pPr>
            <w:r w:rsidRPr="0020612A">
              <w:rPr>
                <w:rFonts w:ascii="Arial" w:hAnsi="Arial"/>
                <w:sz w:val="18"/>
              </w:rPr>
              <w:t>Low range + Channel Bandwidth (NOTE 3)</w:t>
            </w:r>
          </w:p>
        </w:tc>
        <w:tc>
          <w:tcPr>
            <w:tcW w:w="669" w:type="pct"/>
            <w:tcBorders>
              <w:top w:val="single" w:sz="4" w:space="0" w:color="auto"/>
              <w:left w:val="single" w:sz="4" w:space="0" w:color="auto"/>
              <w:bottom w:val="single" w:sz="4" w:space="0" w:color="auto"/>
              <w:right w:val="single" w:sz="4" w:space="0" w:color="auto"/>
            </w:tcBorders>
            <w:hideMark/>
          </w:tcPr>
          <w:p w14:paraId="6FCC5018" w14:textId="77777777" w:rsidR="0066117A" w:rsidRPr="0020612A" w:rsidRDefault="0066117A">
            <w:pPr>
              <w:spacing w:after="0"/>
              <w:rPr>
                <w:rFonts w:ascii="Arial" w:hAnsi="Arial"/>
                <w:sz w:val="18"/>
              </w:rPr>
            </w:pPr>
            <w:r w:rsidRPr="0020612A">
              <w:rPr>
                <w:rFonts w:ascii="Arial" w:hAnsi="Arial"/>
                <w:sz w:val="18"/>
              </w:rPr>
              <w:t>Default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29ACF8" w14:textId="77777777" w:rsidR="0066117A" w:rsidRPr="0020612A" w:rsidRDefault="0066117A">
            <w:pPr>
              <w:spacing w:after="0"/>
              <w:rPr>
                <w:rFonts w:ascii="Arial" w:hAnsi="Arial"/>
                <w:sz w:val="18"/>
                <w:lang w:eastAsia="en-US"/>
              </w:rPr>
            </w:pPr>
          </w:p>
        </w:tc>
        <w:tc>
          <w:tcPr>
            <w:tcW w:w="692" w:type="pct"/>
            <w:tcBorders>
              <w:top w:val="single" w:sz="4" w:space="0" w:color="auto"/>
              <w:left w:val="single" w:sz="4" w:space="0" w:color="auto"/>
              <w:bottom w:val="single" w:sz="4" w:space="0" w:color="auto"/>
              <w:right w:val="single" w:sz="4" w:space="0" w:color="auto"/>
            </w:tcBorders>
            <w:hideMark/>
          </w:tcPr>
          <w:p w14:paraId="35DD7080" w14:textId="77777777" w:rsidR="0066117A" w:rsidRPr="0020612A" w:rsidRDefault="0066117A">
            <w:pPr>
              <w:pStyle w:val="TAC"/>
            </w:pPr>
            <w:r w:rsidRPr="0020612A">
              <w:t>DFT-s-OFDM QPSK</w:t>
            </w:r>
          </w:p>
        </w:tc>
        <w:tc>
          <w:tcPr>
            <w:tcW w:w="1809" w:type="pct"/>
            <w:tcBorders>
              <w:top w:val="single" w:sz="4" w:space="0" w:color="auto"/>
              <w:left w:val="single" w:sz="4" w:space="0" w:color="auto"/>
              <w:bottom w:val="single" w:sz="4" w:space="0" w:color="auto"/>
              <w:right w:val="single" w:sz="4" w:space="0" w:color="auto"/>
            </w:tcBorders>
            <w:hideMark/>
          </w:tcPr>
          <w:p w14:paraId="0B31A024" w14:textId="648CD88E" w:rsidR="0066117A" w:rsidRPr="0020612A" w:rsidRDefault="0066117A">
            <w:pPr>
              <w:pStyle w:val="TAC"/>
            </w:pPr>
            <w:r w:rsidRPr="0020612A">
              <w:t>Inner_Partial_Left_Region1</w:t>
            </w:r>
          </w:p>
        </w:tc>
      </w:tr>
      <w:tr w:rsidR="0066117A" w:rsidRPr="0020612A" w14:paraId="46E1F6A3" w14:textId="77777777" w:rsidTr="0066117A">
        <w:trPr>
          <w:trHeight w:val="309"/>
        </w:trPr>
        <w:tc>
          <w:tcPr>
            <w:tcW w:w="5000" w:type="pct"/>
            <w:gridSpan w:val="6"/>
            <w:tcBorders>
              <w:top w:val="single" w:sz="4" w:space="0" w:color="auto"/>
              <w:left w:val="single" w:sz="4" w:space="0" w:color="auto"/>
              <w:bottom w:val="single" w:sz="4" w:space="0" w:color="auto"/>
              <w:right w:val="single" w:sz="4" w:space="0" w:color="auto"/>
            </w:tcBorders>
            <w:hideMark/>
          </w:tcPr>
          <w:p w14:paraId="6E07E97F" w14:textId="77777777" w:rsidR="0066117A" w:rsidRPr="0020612A" w:rsidRDefault="0066117A">
            <w:pPr>
              <w:pStyle w:val="TAN"/>
            </w:pPr>
            <w:r w:rsidRPr="0020612A">
              <w:t>NOTE 1:</w:t>
            </w:r>
            <w:r w:rsidRPr="0020612A">
              <w:tab/>
              <w:t>The specific configuration of each RB allocation is defined in Table 6.1-1 for PC2, PC3 and PC4 or Table 6.1-2 for PC1.</w:t>
            </w:r>
          </w:p>
          <w:p w14:paraId="40959BCE" w14:textId="77777777" w:rsidR="0066117A" w:rsidRPr="0020612A" w:rsidRDefault="0066117A">
            <w:pPr>
              <w:pStyle w:val="TAN"/>
            </w:pPr>
            <w:r w:rsidRPr="0020612A">
              <w:t>NOTE 2:</w:t>
            </w:r>
            <w:r w:rsidRPr="0020612A">
              <w:tab/>
              <w:t>Test ID only applicable to PC1.</w:t>
            </w:r>
          </w:p>
          <w:p w14:paraId="4687129D" w14:textId="77777777" w:rsidR="0066117A" w:rsidRPr="0020612A" w:rsidRDefault="0066117A">
            <w:pPr>
              <w:pStyle w:val="TAN"/>
            </w:pPr>
            <w:r w:rsidRPr="0020612A">
              <w:t xml:space="preserve">NOTE 3: </w:t>
            </w:r>
            <w:r w:rsidRPr="0020612A">
              <w:tab/>
              <w:t>Test frequency for test ID 3 is sepecified in Table 6.2.3.4.1-4.</w:t>
            </w:r>
          </w:p>
        </w:tc>
      </w:tr>
    </w:tbl>
    <w:p w14:paraId="4D224C34" w14:textId="77777777" w:rsidR="0032234A" w:rsidRPr="0020612A" w:rsidRDefault="0032234A"/>
    <w:p w14:paraId="37D247D9" w14:textId="40E9510A" w:rsidR="0032234A" w:rsidRPr="0020612A" w:rsidRDefault="0032234A">
      <w:pPr>
        <w:pStyle w:val="B10"/>
      </w:pPr>
      <w:r w:rsidRPr="0020612A">
        <w:t>1.</w:t>
      </w:r>
      <w:r w:rsidRPr="0020612A">
        <w:tab/>
      </w:r>
      <w:r w:rsidR="00C25DA2" w:rsidRPr="006226AA">
        <w:t xml:space="preserve">Connection between SS and UE is shown in TS 38.508-1 [10] Annex A, Figure </w:t>
      </w:r>
      <w:r w:rsidR="00C25DA2" w:rsidRPr="006226AA">
        <w:rPr>
          <w:lang w:eastAsia="zh-CN"/>
        </w:rPr>
        <w:t>A.3.3.1.3</w:t>
      </w:r>
      <w:r w:rsidR="00C25DA2" w:rsidRPr="006226AA">
        <w:t xml:space="preserve"> for TE diagram and Figure </w:t>
      </w:r>
      <w:r w:rsidR="00C25DA2" w:rsidRPr="006226AA">
        <w:rPr>
          <w:lang w:eastAsia="zh-CN"/>
        </w:rPr>
        <w:t>A.3.4.1.1</w:t>
      </w:r>
      <w:r w:rsidR="00C25DA2" w:rsidRPr="006226AA">
        <w:t xml:space="preserve"> for UE diagram.</w:t>
      </w:r>
    </w:p>
    <w:p w14:paraId="191B2B52" w14:textId="77777777" w:rsidR="0032234A" w:rsidRPr="0020612A" w:rsidRDefault="0032234A">
      <w:pPr>
        <w:pStyle w:val="B10"/>
      </w:pPr>
      <w:r w:rsidRPr="0020612A">
        <w:t>2.</w:t>
      </w:r>
      <w:r w:rsidRPr="0020612A">
        <w:tab/>
        <w:t>The parameter settings for the cell are set up according to TS 38.508-1 [10] subclause 4.4.3.</w:t>
      </w:r>
    </w:p>
    <w:p w14:paraId="4259BA50" w14:textId="13A81666" w:rsidR="0032234A" w:rsidRPr="0020612A" w:rsidRDefault="0032234A">
      <w:pPr>
        <w:pStyle w:val="B10"/>
      </w:pPr>
      <w:r w:rsidRPr="0020612A">
        <w:t>3.</w:t>
      </w:r>
      <w:r w:rsidRPr="0020612A">
        <w:tab/>
        <w:t>Downlink signals are initially set up according to Annex C, and uplink signals according to Annex G.</w:t>
      </w:r>
    </w:p>
    <w:p w14:paraId="074D5A85" w14:textId="77777777" w:rsidR="0032234A" w:rsidRPr="0020612A" w:rsidRDefault="0032234A">
      <w:pPr>
        <w:pStyle w:val="B10"/>
      </w:pPr>
      <w:r w:rsidRPr="0020612A">
        <w:t>4.</w:t>
      </w:r>
      <w:r w:rsidRPr="0020612A">
        <w:tab/>
        <w:t xml:space="preserve">The UL Reference Measurement channels are set according to Table 6.5.3.3.4.1-1 </w:t>
      </w:r>
    </w:p>
    <w:p w14:paraId="3D96506C" w14:textId="77777777" w:rsidR="0032234A" w:rsidRPr="0020612A" w:rsidRDefault="0032234A">
      <w:pPr>
        <w:pStyle w:val="B10"/>
      </w:pPr>
      <w:r w:rsidRPr="0020612A">
        <w:t>5.</w:t>
      </w:r>
      <w:r w:rsidRPr="0020612A">
        <w:tab/>
        <w:t>Propagation conditions are set according to Annex B.0.</w:t>
      </w:r>
    </w:p>
    <w:p w14:paraId="4A980A3D" w14:textId="25C905B1" w:rsidR="0032234A" w:rsidRPr="0020612A" w:rsidRDefault="0032234A">
      <w:pPr>
        <w:pStyle w:val="B10"/>
      </w:pPr>
      <w:r w:rsidRPr="0020612A">
        <w:t>6.</w:t>
      </w:r>
      <w:r w:rsidRPr="0020612A">
        <w:tab/>
        <w:t xml:space="preserve">Ensure the UE is in state RRC_CONNECTED with generic procedure parameters Connectivity </w:t>
      </w:r>
      <w:r w:rsidRPr="0020612A">
        <w:rPr>
          <w:i/>
          <w:iCs/>
        </w:rPr>
        <w:t>NR</w:t>
      </w:r>
      <w:r w:rsidR="00323D2E" w:rsidRPr="0020612A">
        <w:t xml:space="preserve">, Connected without release </w:t>
      </w:r>
      <w:r w:rsidR="00323D2E" w:rsidRPr="0020612A">
        <w:rPr>
          <w:i/>
        </w:rPr>
        <w:t xml:space="preserve">On, </w:t>
      </w:r>
      <w:r w:rsidR="00323D2E" w:rsidRPr="0020612A">
        <w:t>Test Mode</w:t>
      </w:r>
      <w:r w:rsidR="00323D2E" w:rsidRPr="0020612A">
        <w:rPr>
          <w:i/>
        </w:rPr>
        <w:t xml:space="preserve"> On </w:t>
      </w:r>
      <w:r w:rsidR="00323D2E" w:rsidRPr="0020612A">
        <w:t>and Test Loop Function</w:t>
      </w:r>
      <w:r w:rsidR="00323D2E" w:rsidRPr="0020612A">
        <w:rPr>
          <w:i/>
        </w:rPr>
        <w:t xml:space="preserve"> On</w:t>
      </w:r>
      <w:r w:rsidRPr="0020612A">
        <w:t xml:space="preserve"> according to TS 38.508-1 [10] clause 4.5. Message contents are defined in clause 6.5.3.3.4.3.</w:t>
      </w:r>
    </w:p>
    <w:p w14:paraId="45CD992E" w14:textId="77777777" w:rsidR="0032234A" w:rsidRPr="0020612A" w:rsidRDefault="0032234A">
      <w:pPr>
        <w:pStyle w:val="H6"/>
        <w:rPr>
          <w:snapToGrid w:val="0"/>
        </w:rPr>
      </w:pPr>
      <w:bookmarkStart w:id="155" w:name="_CR6_5_3_3_4_2"/>
      <w:r w:rsidRPr="0020612A">
        <w:t>6.5.3.3.4.2</w:t>
      </w:r>
      <w:r w:rsidRPr="0020612A">
        <w:tab/>
      </w:r>
      <w:r w:rsidRPr="0020612A">
        <w:rPr>
          <w:snapToGrid w:val="0"/>
        </w:rPr>
        <w:t>Test procedure</w:t>
      </w:r>
    </w:p>
    <w:bookmarkEnd w:id="155"/>
    <w:p w14:paraId="7B7A5D70" w14:textId="058A5CD2" w:rsidR="0032234A" w:rsidRPr="0020612A" w:rsidRDefault="0032234A" w:rsidP="00C16FE6">
      <w:pPr>
        <w:widowControl w:val="0"/>
        <w:ind w:left="568" w:hanging="284"/>
      </w:pPr>
      <w:r w:rsidRPr="0020612A">
        <w:t>1.</w:t>
      </w:r>
      <w:r w:rsidRPr="0020612A">
        <w:tab/>
        <w:t xml:space="preserve">Select any of the three Alignment Options (1, 2, or 3) from Tables </w:t>
      </w:r>
      <w:r w:rsidR="00323D2E" w:rsidRPr="0020612A">
        <w:t>N</w:t>
      </w:r>
      <w:r w:rsidRPr="0020612A">
        <w:t xml:space="preserve">.2-1 through </w:t>
      </w:r>
      <w:r w:rsidR="00323D2E" w:rsidRPr="0020612A">
        <w:t>N</w:t>
      </w:r>
      <w:r w:rsidRPr="0020612A">
        <w:t xml:space="preserve">.2-3 to mount the DUT inside the QZ. </w:t>
      </w:r>
    </w:p>
    <w:p w14:paraId="205F88D3" w14:textId="77777777" w:rsidR="0032234A" w:rsidRPr="0020612A" w:rsidRDefault="0032234A">
      <w:pPr>
        <w:pStyle w:val="B10"/>
      </w:pPr>
      <w:r w:rsidRPr="0020612A">
        <w:t xml:space="preserve">2. </w:t>
      </w:r>
      <w:r w:rsidRPr="0020612A">
        <w:tab/>
        <w:t>If the re-positioning concept is applied, position the device in DUT Orientation 1 if the maximum beam peak direction is within zenith angular range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xml:space="preserve"> for the alignment option selected in step 1; position the device in DUT Orientation 2 (either Options 1 or 2) if the maximum beam peak direction is within zenith angular range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xml:space="preserve"> for DUT Orientation 1 for the alignment option selected in step 1. If the re-positioning concept is not applied, position the device in DUT Orientation 1.</w:t>
      </w:r>
    </w:p>
    <w:p w14:paraId="0C10D94D" w14:textId="7F5D9201" w:rsidR="0032234A" w:rsidRPr="0020612A" w:rsidRDefault="0032234A">
      <w:pPr>
        <w:pStyle w:val="B10"/>
      </w:pPr>
      <w:r w:rsidRPr="0020612A">
        <w:t>3.</w:t>
      </w:r>
      <w:r w:rsidRPr="0020612A">
        <w:tab/>
        <w:t xml:space="preserve">SS sends uplink scheduling information for each UL HARQ process via </w:t>
      </w:r>
      <w:r w:rsidR="00D173B7" w:rsidRPr="0020612A">
        <w:t xml:space="preserve">PDCCH </w:t>
      </w:r>
      <w:r w:rsidRPr="0020612A">
        <w:t>DCI format 0_1 for C_RNTI to schedule the UL RMC according to Table 6.5.3.</w:t>
      </w:r>
      <w:r w:rsidR="00971F02" w:rsidRPr="0020612A">
        <w:t>3</w:t>
      </w:r>
      <w:r w:rsidRPr="0020612A">
        <w:t>.4.1-1. Since the UL has no payload and no loopback data to send the UE sends uplink MAC padding bits on the UL RMC.</w:t>
      </w:r>
    </w:p>
    <w:p w14:paraId="0AABEB56" w14:textId="0C5ED2A5" w:rsidR="00461718" w:rsidRPr="0020612A" w:rsidRDefault="00461718" w:rsidP="00461718">
      <w:pPr>
        <w:pStyle w:val="B10"/>
      </w:pPr>
      <w:r w:rsidRPr="0020612A">
        <w:t>4</w:t>
      </w:r>
      <w:r w:rsidR="0032234A" w:rsidRPr="0020612A">
        <w:t>.</w:t>
      </w:r>
      <w:r w:rsidR="0032234A" w:rsidRPr="0020612A">
        <w:tab/>
        <w:t>Set the UE in the Inband Tx beam peak direction found with a 3D EIRP scan as performed in Annex K.1.1. Allow at least BEAM_SELECT_WAIT_TIME (NOTE 3) for the UE Tx beam selection to complete.</w:t>
      </w:r>
    </w:p>
    <w:p w14:paraId="2FE2A821" w14:textId="77777777" w:rsidR="00323D2E" w:rsidRPr="0020612A" w:rsidRDefault="00461718">
      <w:pPr>
        <w:pStyle w:val="B10"/>
      </w:pPr>
      <w:r w:rsidRPr="0020612A">
        <w:t>5.</w:t>
      </w:r>
      <w:r w:rsidRPr="0020612A">
        <w:tab/>
        <w:t>Send continuously uplink power control "up" commands in every uplink scheduling information to the UE; allow at least 200msec for the UE to reach P</w:t>
      </w:r>
      <w:r w:rsidRPr="0020612A">
        <w:rPr>
          <w:vertAlign w:val="subscript"/>
        </w:rPr>
        <w:t>UMAX</w:t>
      </w:r>
      <w:r w:rsidRPr="0020612A">
        <w:t>. Allow at least BEAM_SELECT_WAIT_TIME (NOTE 3) for the UE Tx beam selection to complete.</w:t>
      </w:r>
    </w:p>
    <w:p w14:paraId="751FFAAB" w14:textId="0670C92E" w:rsidR="0032234A" w:rsidRPr="0020612A" w:rsidRDefault="0032234A">
      <w:pPr>
        <w:pStyle w:val="B10"/>
      </w:pPr>
      <w:r w:rsidRPr="0020612A">
        <w:t>6.</w:t>
      </w:r>
      <w:r w:rsidRPr="0020612A">
        <w:tab/>
        <w:t>SS activates the UE Beamlock Function (UBF) by performing the procedure as specified in TS 38.508-1 [10] clause 4.9.2 using condition Tx only.</w:t>
      </w:r>
    </w:p>
    <w:p w14:paraId="66E06403" w14:textId="0F80E099" w:rsidR="0032234A" w:rsidRPr="0020612A" w:rsidRDefault="0032234A">
      <w:pPr>
        <w:pStyle w:val="B10"/>
      </w:pPr>
      <w:r w:rsidRPr="0020612A">
        <w:t>7.</w:t>
      </w:r>
      <w:r w:rsidRPr="0020612A">
        <w:tab/>
        <w:t>Measure the spurious emissions as per steps outlined below with an exception to the procedure in Annex K if the re-positioning concept is applied (NOTE 4)</w:t>
      </w:r>
      <w:r w:rsidR="00461718" w:rsidRPr="0020612A">
        <w:t>. Step (a) is optional and applicable only if SNR (test requirement level in Table 6.5.3.</w:t>
      </w:r>
      <w:r w:rsidR="00971F02" w:rsidRPr="0020612A">
        <w:t>3</w:t>
      </w:r>
      <w:r w:rsidR="00461718" w:rsidRPr="0020612A">
        <w:t>.5-</w:t>
      </w:r>
      <w:r w:rsidR="00971F02" w:rsidRPr="0020612A">
        <w:t>2 through Table 6.5.3.3.5-3,</w:t>
      </w:r>
      <w:r w:rsidR="00461718" w:rsidRPr="0020612A">
        <w:t xml:space="preserve"> minus offset value minus noise floor of the test system) ≥ 0 dB is guaranteed.</w:t>
      </w:r>
      <w:r w:rsidR="001B2BE3" w:rsidRPr="0020612A">
        <w:t xml:space="preserve"> During measurement the spectrum analyser shall be set to 'Detector' = RMS.</w:t>
      </w:r>
      <w:r w:rsidR="00F957A5" w:rsidRPr="00580754">
        <w:t xml:space="preserve"> </w:t>
      </w:r>
      <w:r w:rsidR="00F957A5" w:rsidRPr="00580754">
        <w:rPr>
          <w:rFonts w:hint="eastAsia"/>
          <w:lang w:eastAsia="zh-CN"/>
        </w:rPr>
        <w:t>If</w:t>
      </w:r>
      <w:r w:rsidR="00F957A5" w:rsidRPr="00580754">
        <w:t xml:space="preserve"> </w:t>
      </w:r>
      <w:r w:rsidR="00F957A5" w:rsidRPr="00580754">
        <w:rPr>
          <w:lang w:eastAsia="zh-CN"/>
        </w:rPr>
        <w:t>the sweep count is higher than one, the trace mode shall be average.</w:t>
      </w:r>
    </w:p>
    <w:p w14:paraId="4969A486" w14:textId="14463172" w:rsidR="0032234A" w:rsidRPr="0020612A" w:rsidRDefault="0032234A">
      <w:pPr>
        <w:pStyle w:val="B20"/>
      </w:pPr>
      <w:r w:rsidRPr="0020612A">
        <w:t>(a)</w:t>
      </w:r>
      <w:r w:rsidRPr="0020612A">
        <w:tab/>
        <w:t>Perform coarse TRP measurements to identify spurious emission frequencies and corresponding power level according to the procedures in Annex K, using coarse TRP measurement grid selection criteria as per Table</w:t>
      </w:r>
      <w:r w:rsidR="004C3576" w:rsidRPr="0020612A">
        <w:t>s</w:t>
      </w:r>
      <w:r w:rsidRPr="0020612A">
        <w:t xml:space="preserve"> </w:t>
      </w:r>
      <w:r w:rsidR="004C3576" w:rsidRPr="0020612A">
        <w:t>6.5.3.1.4.2-1 through 6.5.3.1.4.2-3</w:t>
      </w:r>
      <w:r w:rsidRPr="0020612A">
        <w:t xml:space="preserve">. The measurement is completed in both polarizations </w:t>
      </w:r>
      <w:r w:rsidRPr="0020612A">
        <w:rPr>
          <w:i/>
        </w:rPr>
        <w:sym w:font="Symbol" w:char="F071"/>
      </w:r>
      <w:r w:rsidRPr="0020612A">
        <w:rPr>
          <w:i/>
        </w:rPr>
        <w:t xml:space="preserve"> </w:t>
      </w:r>
      <w:r w:rsidRPr="0020612A">
        <w:t xml:space="preserve">and </w:t>
      </w:r>
      <w:r w:rsidRPr="0020612A">
        <w:rPr>
          <w:i/>
        </w:rPr>
        <w:sym w:font="Symbol" w:char="F066"/>
      </w:r>
      <w:r w:rsidRPr="0020612A">
        <w:rPr>
          <w:i/>
        </w:rPr>
        <w:t xml:space="preserve"> </w:t>
      </w:r>
      <w:r w:rsidRPr="0020612A">
        <w:t>over frequency range and measurement bandwidth according to Table 6.5.3.</w:t>
      </w:r>
      <w:r w:rsidR="00971F02" w:rsidRPr="0020612A">
        <w:t>3.5</w:t>
      </w:r>
      <w:r w:rsidRPr="0020612A">
        <w:t>-2</w:t>
      </w:r>
      <w:r w:rsidR="00971F02" w:rsidRPr="0020612A">
        <w:t xml:space="preserve"> through Table 6.5.3.3.5-3</w:t>
      </w:r>
      <w:r w:rsidRPr="0020612A">
        <w:t>. Optionally, a larger and non-constant measurement bandwidth than that of Table 6.5.3.</w:t>
      </w:r>
      <w:r w:rsidR="00971F02" w:rsidRPr="0020612A">
        <w:t>3.5</w:t>
      </w:r>
      <w:r w:rsidRPr="0020612A">
        <w:t xml:space="preserve">-2 </w:t>
      </w:r>
      <w:r w:rsidR="00971F02" w:rsidRPr="0020612A">
        <w:t xml:space="preserve">through Table 6.5.3.3.5-3 </w:t>
      </w:r>
      <w:r w:rsidRPr="0020612A">
        <w:t>may be applied</w:t>
      </w:r>
      <w:r w:rsidR="00461718" w:rsidRPr="0020612A">
        <w:t>.</w:t>
      </w:r>
      <w:r w:rsidRPr="0020612A">
        <w:t xml:space="preserve"> The measurement period shall capture the active time slots. For each spurious emission frequency with coarse TRP identified to be less than </w:t>
      </w:r>
      <w:r w:rsidR="004C3576" w:rsidRPr="0020612A">
        <w:t xml:space="preserve">the </w:t>
      </w:r>
      <w:r w:rsidRPr="0020612A">
        <w:t xml:space="preserve">offset </w:t>
      </w:r>
      <w:r w:rsidR="004C3576" w:rsidRPr="0020612A">
        <w:t>listed in Tables 6.5.3.1.4.2-1 through 6.5.3.1.4.2-3</w:t>
      </w:r>
      <w:r w:rsidRPr="0020612A">
        <w:t>from the TRP limit according to Table 6.5.3.</w:t>
      </w:r>
      <w:r w:rsidR="00971F02" w:rsidRPr="0020612A">
        <w:t>3.5</w:t>
      </w:r>
      <w:r w:rsidRPr="0020612A">
        <w:t>-2</w:t>
      </w:r>
      <w:r w:rsidR="00971F02" w:rsidRPr="0020612A">
        <w:t xml:space="preserve"> through Table 6.5.3.3.5-3</w:t>
      </w:r>
      <w:r w:rsidRPr="0020612A">
        <w:t xml:space="preserve">, </w:t>
      </w:r>
      <w:r w:rsidR="004C3576" w:rsidRPr="0020612A">
        <w:t xml:space="preserve">either </w:t>
      </w:r>
      <w:r w:rsidRPr="0020612A">
        <w:t xml:space="preserve">continue </w:t>
      </w:r>
      <w:r w:rsidR="004C3576" w:rsidRPr="0020612A">
        <w:t xml:space="preserve">with another coarse TRP procedure and corresponding offset according to step (a) or continue </w:t>
      </w:r>
      <w:r w:rsidRPr="0020612A">
        <w:t>with fine TRP procedures according to step (b).</w:t>
      </w:r>
    </w:p>
    <w:p w14:paraId="74D995EC" w14:textId="63E3A6E6" w:rsidR="0032234A" w:rsidRPr="0020612A" w:rsidRDefault="00461718">
      <w:pPr>
        <w:pStyle w:val="B10"/>
        <w:ind w:left="851"/>
      </w:pPr>
      <w:r w:rsidRPr="0020612A">
        <w:tab/>
      </w:r>
      <w:r w:rsidR="0032234A" w:rsidRPr="0020612A">
        <w:t xml:space="preserve">Different coarse TRP grids and corresponding offset values may be used for different frequencies. </w:t>
      </w:r>
      <w:r w:rsidR="004C3576" w:rsidRPr="0020612A">
        <w:t xml:space="preserve">Multiple coarse TRP grids measurements with the corresponding offset values can be performed before the fine TRP measurement grid is applied. </w:t>
      </w:r>
      <w:r w:rsidR="0032234A" w:rsidRPr="0020612A">
        <w:t>The coarse TRP grid</w:t>
      </w:r>
      <w:r w:rsidR="00726D24" w:rsidRPr="0020612A">
        <w:t>s</w:t>
      </w:r>
      <w:r w:rsidR="0032234A" w:rsidRPr="0020612A">
        <w:t xml:space="preserve"> and offset values used shall be recorded in the test report.</w:t>
      </w:r>
    </w:p>
    <w:p w14:paraId="5A59787E" w14:textId="79D676AE" w:rsidR="0032234A" w:rsidRPr="0020612A" w:rsidRDefault="0032234A">
      <w:pPr>
        <w:pStyle w:val="B20"/>
        <w:rPr>
          <w:rFonts w:eastAsia="SimSun"/>
        </w:rPr>
      </w:pPr>
      <w:r w:rsidRPr="0020612A">
        <w:t>(b)</w:t>
      </w:r>
      <w:r w:rsidRPr="0020612A">
        <w:tab/>
        <w:t>Measure fine TRP measurements according to procedures in Annex K, using fine TRP measurement grid selection criteria as per Table M.4.5-3 in Annex M, for each of the spurious emission frequency identified in step (a). Apply a measurement bandwidth according to Table 6.5.3.</w:t>
      </w:r>
      <w:r w:rsidR="00971F02" w:rsidRPr="0020612A">
        <w:t>3.5</w:t>
      </w:r>
      <w:r w:rsidRPr="0020612A">
        <w:t>-2</w:t>
      </w:r>
      <w:r w:rsidR="00971F02" w:rsidRPr="0020612A">
        <w:t xml:space="preserve"> through Table 6.5.3.3.5-3</w:t>
      </w:r>
      <w:r w:rsidRPr="0020612A">
        <w:t>.</w:t>
      </w:r>
    </w:p>
    <w:p w14:paraId="35705A0F" w14:textId="77777777" w:rsidR="0032234A" w:rsidRPr="0020612A" w:rsidRDefault="0032234A">
      <w:pPr>
        <w:pStyle w:val="B10"/>
      </w:pPr>
      <w:r w:rsidRPr="0020612A">
        <w:t>8.</w:t>
      </w:r>
      <w:r w:rsidRPr="0020612A">
        <w:tab/>
        <w:t>SS deactivates the UE Beamlock Function (UBF) by performing the procedure as specified in TS 38.508-1 [10] clause 4.9.3.</w:t>
      </w:r>
    </w:p>
    <w:p w14:paraId="323BB496" w14:textId="3393F037" w:rsidR="0032234A" w:rsidRPr="0020612A" w:rsidRDefault="0032234A">
      <w:pPr>
        <w:pStyle w:val="NO"/>
        <w:rPr>
          <w:rFonts w:ascii="Arial" w:hAnsi="Arial"/>
          <w:sz w:val="18"/>
        </w:rPr>
      </w:pPr>
      <w:r w:rsidRPr="0020612A">
        <w:t>NOTE 1:</w:t>
      </w:r>
      <w:r w:rsidRPr="0020612A">
        <w:tab/>
        <w:t>The frequency range defined in Table 6.5.3.</w:t>
      </w:r>
      <w:r w:rsidR="00971F02" w:rsidRPr="0020612A">
        <w:t>3.5</w:t>
      </w:r>
      <w:r w:rsidRPr="0020612A">
        <w:t xml:space="preserve">-2 </w:t>
      </w:r>
      <w:r w:rsidR="00971F02" w:rsidRPr="0020612A">
        <w:t xml:space="preserve">through Table 6.5.3.3.5-3 </w:t>
      </w:r>
      <w:r w:rsidRPr="0020612A">
        <w:t>may be split into ranges. For each range a different test system, e.g. antenna and/or chamber, may be used. To pass the test case all verdicts of the frequency ranges must pass</w:t>
      </w:r>
      <w:r w:rsidRPr="0020612A">
        <w:rPr>
          <w:rFonts w:ascii="Arial" w:hAnsi="Arial"/>
          <w:sz w:val="18"/>
        </w:rPr>
        <w:t>.</w:t>
      </w:r>
    </w:p>
    <w:p w14:paraId="378BAEBE" w14:textId="09B04E94" w:rsidR="0032234A" w:rsidRPr="0020612A" w:rsidRDefault="0032234A">
      <w:pPr>
        <w:pStyle w:val="NO"/>
      </w:pPr>
      <w:r w:rsidRPr="0020612A">
        <w:t xml:space="preserve">NOTE 2: </w:t>
      </w:r>
      <w:r w:rsidRPr="0020612A">
        <w:tab/>
      </w:r>
      <w:r w:rsidR="00726D24" w:rsidRPr="0020612A">
        <w:t>Void</w:t>
      </w:r>
      <w:r w:rsidRPr="0020612A">
        <w:t>.</w:t>
      </w:r>
    </w:p>
    <w:p w14:paraId="04BB771C" w14:textId="07924FA4" w:rsidR="0032234A" w:rsidRPr="0020612A" w:rsidRDefault="0032234A">
      <w:pPr>
        <w:pStyle w:val="NO"/>
      </w:pPr>
      <w:r w:rsidRPr="0020612A">
        <w:t>NOTE 3:</w:t>
      </w:r>
      <w:r w:rsidRPr="0020612A">
        <w:tab/>
      </w:r>
      <w:r w:rsidR="001A4D22" w:rsidRPr="0020612A">
        <w:t>The BEAM_SELECT_WAIT_TIME default value is defined in Annex K</w:t>
      </w:r>
      <w:r w:rsidRPr="0020612A">
        <w:t>.</w:t>
      </w:r>
    </w:p>
    <w:p w14:paraId="26D5169C" w14:textId="50B9FBF8" w:rsidR="0032234A" w:rsidRPr="0020612A" w:rsidRDefault="0032234A">
      <w:pPr>
        <w:pStyle w:val="NO"/>
      </w:pPr>
      <w:r w:rsidRPr="0020612A">
        <w:t>NOTE 4:</w:t>
      </w:r>
      <w:r w:rsidRPr="0020612A">
        <w:tab/>
        <w:t>If the (in-band) beam peak is within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1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2. If the (in-band) beam peak is within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2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1. The DUT with UBF activated needs to be re-positioned during the test</w:t>
      </w:r>
      <w:r w:rsidR="00461718" w:rsidRPr="0020612A">
        <w:t>.</w:t>
      </w:r>
    </w:p>
    <w:p w14:paraId="57D1234E" w14:textId="77777777" w:rsidR="0032234A" w:rsidRPr="0020612A" w:rsidRDefault="0032234A">
      <w:pPr>
        <w:pStyle w:val="H6"/>
        <w:rPr>
          <w:snapToGrid w:val="0"/>
        </w:rPr>
      </w:pPr>
      <w:bookmarkStart w:id="156" w:name="_CR6_5_3_3_4_3"/>
      <w:r w:rsidRPr="0020612A">
        <w:t>6.5.3.3.4.3</w:t>
      </w:r>
      <w:r w:rsidRPr="0020612A">
        <w:tab/>
      </w:r>
      <w:r w:rsidRPr="0020612A">
        <w:rPr>
          <w:snapToGrid w:val="0"/>
        </w:rPr>
        <w:t>Message contents</w:t>
      </w:r>
    </w:p>
    <w:bookmarkEnd w:id="156"/>
    <w:p w14:paraId="0D444FDD" w14:textId="1BA0F587" w:rsidR="0032234A" w:rsidRPr="0020612A" w:rsidRDefault="0032234A">
      <w:r w:rsidRPr="0020612A">
        <w:t>Message contents are according to TS 38.508-1 [10] subclause 4.6</w:t>
      </w:r>
      <w:r w:rsidR="00461718" w:rsidRPr="0020612A">
        <w:t xml:space="preserve"> </w:t>
      </w:r>
      <w:r w:rsidR="00323D2E" w:rsidRPr="0020612A">
        <w:t xml:space="preserve">with TRANSFORM_PRECODER_ENABLED condition in Table 4.6.3-118 PUSCH-Config </w:t>
      </w:r>
      <w:r w:rsidR="00323D2E" w:rsidRPr="0020612A">
        <w:rPr>
          <w:lang w:eastAsia="zh-CN"/>
        </w:rPr>
        <w:t xml:space="preserve">and </w:t>
      </w:r>
      <w:r w:rsidR="00461718" w:rsidRPr="0020612A">
        <w:t>with the following exceptions:</w:t>
      </w:r>
    </w:p>
    <w:p w14:paraId="14443340" w14:textId="77777777" w:rsidR="00461718" w:rsidRPr="0020612A" w:rsidRDefault="00461718" w:rsidP="00283426">
      <w:pPr>
        <w:pStyle w:val="B10"/>
        <w:ind w:left="284" w:firstLine="0"/>
      </w:pPr>
      <w:r w:rsidRPr="0020612A">
        <w:t>Information element additionalSpectrumEmission is set to NS_202. This can be set in SIB1 as part of the cell broadcast message. This exception indicates that the UE shall meet the additional spurious emission requirement for a specific deployment scenario.</w:t>
      </w:r>
    </w:p>
    <w:p w14:paraId="176EC7C3" w14:textId="77777777" w:rsidR="00461718" w:rsidRPr="0020612A" w:rsidRDefault="00461718" w:rsidP="00461718">
      <w:pPr>
        <w:pStyle w:val="TH"/>
      </w:pPr>
      <w:bookmarkStart w:id="157" w:name="_CRTable6_5_3_3_4_31"/>
      <w:r w:rsidRPr="0020612A">
        <w:t xml:space="preserve">Table </w:t>
      </w:r>
      <w:bookmarkEnd w:id="157"/>
      <w:r w:rsidRPr="0020612A">
        <w:rPr>
          <w:snapToGrid w:val="0"/>
        </w:rPr>
        <w:t>6.5.3.3.4.3-1</w:t>
      </w:r>
      <w:r w:rsidRPr="0020612A">
        <w:t xml:space="preserve">: </w:t>
      </w:r>
      <w:r w:rsidRPr="0020612A">
        <w:rPr>
          <w:i/>
          <w:iCs/>
        </w:rPr>
        <w:t>AdditionalSpectrumEmission: A</w:t>
      </w:r>
      <w:r w:rsidRPr="0020612A">
        <w:t>dditional spurious emissions test requirement for "NS_202”</w:t>
      </w:r>
    </w:p>
    <w:tbl>
      <w:tblPr>
        <w:tblW w:w="9525" w:type="dxa"/>
        <w:tblInd w:w="108" w:type="dxa"/>
        <w:tblCellMar>
          <w:left w:w="0" w:type="dxa"/>
          <w:right w:w="0" w:type="dxa"/>
        </w:tblCellMar>
        <w:tblLook w:val="04A0" w:firstRow="1" w:lastRow="0" w:firstColumn="1" w:lastColumn="0" w:noHBand="0" w:noVBand="1"/>
      </w:tblPr>
      <w:tblGrid>
        <w:gridCol w:w="4426"/>
        <w:gridCol w:w="2266"/>
        <w:gridCol w:w="1700"/>
        <w:gridCol w:w="1133"/>
      </w:tblGrid>
      <w:tr w:rsidR="00461718" w:rsidRPr="0020612A" w14:paraId="5DDE8674" w14:textId="77777777" w:rsidTr="00461718">
        <w:tc>
          <w:tcPr>
            <w:tcW w:w="9527"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F24F72" w14:textId="2D4E1E8E" w:rsidR="00461718" w:rsidRPr="0020612A" w:rsidRDefault="00461718" w:rsidP="00461718">
            <w:pPr>
              <w:pStyle w:val="TAL"/>
            </w:pPr>
            <w:r w:rsidRPr="0020612A">
              <w:t>Derivation Path: TS 38.508-1 [</w:t>
            </w:r>
            <w:r w:rsidR="00323D2E" w:rsidRPr="0020612A">
              <w:t>10</w:t>
            </w:r>
            <w:r w:rsidRPr="0020612A">
              <w:t>] clause 4.6.3, Table 4.6.3-1</w:t>
            </w:r>
          </w:p>
        </w:tc>
      </w:tr>
      <w:tr w:rsidR="00461718" w:rsidRPr="0020612A" w14:paraId="209DD0C4" w14:textId="77777777" w:rsidTr="00461718">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D8F944" w14:textId="77777777" w:rsidR="00461718" w:rsidRPr="0020612A" w:rsidRDefault="00461718" w:rsidP="00461718">
            <w:pPr>
              <w:pStyle w:val="TAH"/>
            </w:pPr>
            <w:r w:rsidRPr="0020612A">
              <w:t>Information Element</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6ADF7978" w14:textId="77777777" w:rsidR="00461718" w:rsidRPr="0020612A" w:rsidRDefault="00461718" w:rsidP="00461718">
            <w:pPr>
              <w:pStyle w:val="TAH"/>
            </w:pPr>
            <w:r w:rsidRPr="0020612A">
              <w:t>Value/remark</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14:paraId="1A43F3A5" w14:textId="77777777" w:rsidR="00461718" w:rsidRPr="0020612A" w:rsidRDefault="00461718" w:rsidP="00461718">
            <w:pPr>
              <w:pStyle w:val="TAH"/>
            </w:pPr>
            <w:r w:rsidRPr="0020612A">
              <w:t>Comment</w:t>
            </w:r>
          </w:p>
        </w:tc>
        <w:tc>
          <w:tcPr>
            <w:tcW w:w="1133" w:type="dxa"/>
            <w:tcBorders>
              <w:top w:val="nil"/>
              <w:left w:val="nil"/>
              <w:bottom w:val="single" w:sz="8" w:space="0" w:color="auto"/>
              <w:right w:val="single" w:sz="8" w:space="0" w:color="auto"/>
            </w:tcBorders>
            <w:tcMar>
              <w:top w:w="0" w:type="dxa"/>
              <w:left w:w="108" w:type="dxa"/>
              <w:bottom w:w="0" w:type="dxa"/>
              <w:right w:w="108" w:type="dxa"/>
            </w:tcMar>
            <w:hideMark/>
          </w:tcPr>
          <w:p w14:paraId="3BE6CEF1" w14:textId="77777777" w:rsidR="00461718" w:rsidRPr="0020612A" w:rsidRDefault="00461718" w:rsidP="00461718">
            <w:pPr>
              <w:pStyle w:val="TAH"/>
            </w:pPr>
            <w:r w:rsidRPr="0020612A">
              <w:t>Condition</w:t>
            </w:r>
          </w:p>
        </w:tc>
      </w:tr>
      <w:tr w:rsidR="00461718" w:rsidRPr="0020612A" w14:paraId="2A3A4D60" w14:textId="77777777" w:rsidTr="00461718">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EA12E" w14:textId="77777777" w:rsidR="00461718" w:rsidRPr="0020612A" w:rsidRDefault="00461718" w:rsidP="00461718">
            <w:pPr>
              <w:pStyle w:val="TAC"/>
            </w:pPr>
            <w:r w:rsidRPr="0020612A">
              <w:t>additionalSpectrumEmission</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065A4179" w14:textId="77777777" w:rsidR="00461718" w:rsidRPr="0020612A" w:rsidRDefault="00461718" w:rsidP="00461718">
            <w:pPr>
              <w:pStyle w:val="TAC"/>
            </w:pPr>
            <w:r w:rsidRPr="0020612A">
              <w:t>2 (NS_202)</w:t>
            </w:r>
          </w:p>
        </w:tc>
        <w:tc>
          <w:tcPr>
            <w:tcW w:w="1700" w:type="dxa"/>
            <w:tcBorders>
              <w:top w:val="nil"/>
              <w:left w:val="nil"/>
              <w:bottom w:val="single" w:sz="8" w:space="0" w:color="auto"/>
              <w:right w:val="single" w:sz="8" w:space="0" w:color="auto"/>
            </w:tcBorders>
            <w:tcMar>
              <w:top w:w="0" w:type="dxa"/>
              <w:left w:w="108" w:type="dxa"/>
              <w:bottom w:w="0" w:type="dxa"/>
              <w:right w:w="108" w:type="dxa"/>
            </w:tcMar>
          </w:tcPr>
          <w:p w14:paraId="4F8E77AD" w14:textId="77777777" w:rsidR="00461718" w:rsidRPr="0020612A" w:rsidRDefault="00461718" w:rsidP="00461718">
            <w:pPr>
              <w:pStyle w:val="TAC"/>
            </w:pPr>
          </w:p>
        </w:tc>
        <w:tc>
          <w:tcPr>
            <w:tcW w:w="1133" w:type="dxa"/>
            <w:tcBorders>
              <w:top w:val="nil"/>
              <w:left w:val="nil"/>
              <w:bottom w:val="single" w:sz="8" w:space="0" w:color="auto"/>
              <w:right w:val="single" w:sz="8" w:space="0" w:color="auto"/>
            </w:tcBorders>
            <w:tcMar>
              <w:top w:w="0" w:type="dxa"/>
              <w:left w:w="108" w:type="dxa"/>
              <w:bottom w:w="0" w:type="dxa"/>
              <w:right w:w="108" w:type="dxa"/>
            </w:tcMar>
          </w:tcPr>
          <w:p w14:paraId="279214F2" w14:textId="77777777" w:rsidR="00461718" w:rsidRPr="0020612A" w:rsidRDefault="00461718" w:rsidP="00461718">
            <w:pPr>
              <w:pStyle w:val="TAL"/>
            </w:pPr>
          </w:p>
        </w:tc>
      </w:tr>
    </w:tbl>
    <w:p w14:paraId="19B71DF7" w14:textId="77777777" w:rsidR="00461718" w:rsidRPr="0020612A" w:rsidRDefault="00461718" w:rsidP="00461718">
      <w:pPr>
        <w:pStyle w:val="B10"/>
        <w:ind w:left="284" w:firstLine="0"/>
      </w:pPr>
    </w:p>
    <w:p w14:paraId="21054827" w14:textId="77777777" w:rsidR="00461718" w:rsidRPr="0020612A" w:rsidRDefault="00461718" w:rsidP="00461718">
      <w:pPr>
        <w:pStyle w:val="B10"/>
        <w:ind w:left="284" w:firstLine="0"/>
      </w:pPr>
      <w:r w:rsidRPr="0020612A">
        <w:t>Information element additionalSpectrumEmission is set to NS_203. This can be set in SIB1 as part of the cell broadcast message. This exception indicates that the UE shall meet the additional spurious emission requirement for a specific deployment scenario.</w:t>
      </w:r>
    </w:p>
    <w:p w14:paraId="62ADB537" w14:textId="77777777" w:rsidR="00461718" w:rsidRPr="0020612A" w:rsidRDefault="00461718" w:rsidP="00461718">
      <w:pPr>
        <w:pStyle w:val="TH"/>
      </w:pPr>
      <w:bookmarkStart w:id="158" w:name="_CRTable6_5_3_3_4_32"/>
      <w:r w:rsidRPr="0020612A">
        <w:t xml:space="preserve">Table </w:t>
      </w:r>
      <w:bookmarkEnd w:id="158"/>
      <w:r w:rsidRPr="0020612A">
        <w:rPr>
          <w:snapToGrid w:val="0"/>
        </w:rPr>
        <w:t>6.5.3.3.4.3-2</w:t>
      </w:r>
      <w:r w:rsidRPr="0020612A">
        <w:t xml:space="preserve">: </w:t>
      </w:r>
      <w:r w:rsidRPr="0020612A">
        <w:rPr>
          <w:i/>
          <w:iCs/>
        </w:rPr>
        <w:t>AdditionalSpectrumEmission: A</w:t>
      </w:r>
      <w:r w:rsidRPr="0020612A">
        <w:t>dditional spurious emissions test requirement for "NS_203”</w:t>
      </w:r>
    </w:p>
    <w:tbl>
      <w:tblPr>
        <w:tblW w:w="9525" w:type="dxa"/>
        <w:tblInd w:w="108" w:type="dxa"/>
        <w:tblCellMar>
          <w:left w:w="0" w:type="dxa"/>
          <w:right w:w="0" w:type="dxa"/>
        </w:tblCellMar>
        <w:tblLook w:val="04A0" w:firstRow="1" w:lastRow="0" w:firstColumn="1" w:lastColumn="0" w:noHBand="0" w:noVBand="1"/>
      </w:tblPr>
      <w:tblGrid>
        <w:gridCol w:w="4426"/>
        <w:gridCol w:w="2266"/>
        <w:gridCol w:w="1700"/>
        <w:gridCol w:w="1133"/>
      </w:tblGrid>
      <w:tr w:rsidR="00461718" w:rsidRPr="0020612A" w14:paraId="5AB91A21" w14:textId="77777777" w:rsidTr="00461718">
        <w:tc>
          <w:tcPr>
            <w:tcW w:w="9527"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0DEFE6" w14:textId="28F70481" w:rsidR="00461718" w:rsidRPr="0020612A" w:rsidRDefault="00461718" w:rsidP="00461718">
            <w:pPr>
              <w:pStyle w:val="TAL"/>
            </w:pPr>
            <w:r w:rsidRPr="0020612A">
              <w:t>Derivation Path: TS 38.508-1 [</w:t>
            </w:r>
            <w:r w:rsidR="00043D06" w:rsidRPr="0020612A">
              <w:t>10</w:t>
            </w:r>
            <w:r w:rsidRPr="0020612A">
              <w:t>] clause 4.6.3, Table 4.6.3-1</w:t>
            </w:r>
          </w:p>
        </w:tc>
      </w:tr>
      <w:tr w:rsidR="00461718" w:rsidRPr="0020612A" w14:paraId="74690453" w14:textId="77777777" w:rsidTr="00461718">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2C3A16" w14:textId="77777777" w:rsidR="00461718" w:rsidRPr="0020612A" w:rsidRDefault="00461718" w:rsidP="00461718">
            <w:pPr>
              <w:pStyle w:val="TAH"/>
            </w:pPr>
            <w:r w:rsidRPr="0020612A">
              <w:t>Information Element</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5DBD0627" w14:textId="77777777" w:rsidR="00461718" w:rsidRPr="0020612A" w:rsidRDefault="00461718" w:rsidP="00461718">
            <w:pPr>
              <w:pStyle w:val="TAH"/>
            </w:pPr>
            <w:r w:rsidRPr="0020612A">
              <w:t>Value/remark</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14:paraId="37A1EDCB" w14:textId="77777777" w:rsidR="00461718" w:rsidRPr="0020612A" w:rsidRDefault="00461718" w:rsidP="00461718">
            <w:pPr>
              <w:pStyle w:val="TAH"/>
            </w:pPr>
            <w:r w:rsidRPr="0020612A">
              <w:t>Comment</w:t>
            </w:r>
          </w:p>
        </w:tc>
        <w:tc>
          <w:tcPr>
            <w:tcW w:w="1133" w:type="dxa"/>
            <w:tcBorders>
              <w:top w:val="nil"/>
              <w:left w:val="nil"/>
              <w:bottom w:val="single" w:sz="8" w:space="0" w:color="auto"/>
              <w:right w:val="single" w:sz="8" w:space="0" w:color="auto"/>
            </w:tcBorders>
            <w:tcMar>
              <w:top w:w="0" w:type="dxa"/>
              <w:left w:w="108" w:type="dxa"/>
              <w:bottom w:w="0" w:type="dxa"/>
              <w:right w:w="108" w:type="dxa"/>
            </w:tcMar>
            <w:hideMark/>
          </w:tcPr>
          <w:p w14:paraId="5A2C669A" w14:textId="77777777" w:rsidR="00461718" w:rsidRPr="0020612A" w:rsidRDefault="00461718" w:rsidP="00461718">
            <w:pPr>
              <w:pStyle w:val="TAH"/>
            </w:pPr>
            <w:r w:rsidRPr="0020612A">
              <w:t>Condition</w:t>
            </w:r>
          </w:p>
        </w:tc>
      </w:tr>
      <w:tr w:rsidR="00461718" w:rsidRPr="0020612A" w14:paraId="12E2DF51" w14:textId="77777777" w:rsidTr="00461718">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D7D0F2" w14:textId="77777777" w:rsidR="00461718" w:rsidRPr="0020612A" w:rsidRDefault="00461718" w:rsidP="00461718">
            <w:pPr>
              <w:pStyle w:val="TAC"/>
            </w:pPr>
            <w:r w:rsidRPr="0020612A">
              <w:t>additionalSpectrumEmission</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14:paraId="2177CA3A" w14:textId="77777777" w:rsidR="00461718" w:rsidRPr="0020612A" w:rsidRDefault="00461718" w:rsidP="00461718">
            <w:pPr>
              <w:pStyle w:val="TAC"/>
            </w:pPr>
            <w:r w:rsidRPr="0020612A">
              <w:t>3 (NS_203)</w:t>
            </w:r>
          </w:p>
        </w:tc>
        <w:tc>
          <w:tcPr>
            <w:tcW w:w="1700" w:type="dxa"/>
            <w:tcBorders>
              <w:top w:val="nil"/>
              <w:left w:val="nil"/>
              <w:bottom w:val="single" w:sz="8" w:space="0" w:color="auto"/>
              <w:right w:val="single" w:sz="8" w:space="0" w:color="auto"/>
            </w:tcBorders>
            <w:tcMar>
              <w:top w:w="0" w:type="dxa"/>
              <w:left w:w="108" w:type="dxa"/>
              <w:bottom w:w="0" w:type="dxa"/>
              <w:right w:w="108" w:type="dxa"/>
            </w:tcMar>
          </w:tcPr>
          <w:p w14:paraId="0B95E5B8" w14:textId="77777777" w:rsidR="00461718" w:rsidRPr="0020612A" w:rsidRDefault="00461718" w:rsidP="00461718">
            <w:pPr>
              <w:pStyle w:val="TAC"/>
            </w:pPr>
          </w:p>
        </w:tc>
        <w:tc>
          <w:tcPr>
            <w:tcW w:w="1133" w:type="dxa"/>
            <w:tcBorders>
              <w:top w:val="nil"/>
              <w:left w:val="nil"/>
              <w:bottom w:val="single" w:sz="8" w:space="0" w:color="auto"/>
              <w:right w:val="single" w:sz="8" w:space="0" w:color="auto"/>
            </w:tcBorders>
            <w:tcMar>
              <w:top w:w="0" w:type="dxa"/>
              <w:left w:w="108" w:type="dxa"/>
              <w:bottom w:w="0" w:type="dxa"/>
              <w:right w:w="108" w:type="dxa"/>
            </w:tcMar>
          </w:tcPr>
          <w:p w14:paraId="109A84BC" w14:textId="77777777" w:rsidR="00461718" w:rsidRPr="0020612A" w:rsidRDefault="00461718" w:rsidP="00461718">
            <w:pPr>
              <w:pStyle w:val="TAL"/>
            </w:pPr>
          </w:p>
        </w:tc>
      </w:tr>
    </w:tbl>
    <w:p w14:paraId="047D80C8" w14:textId="77777777" w:rsidR="00461718" w:rsidRPr="0020612A" w:rsidRDefault="00461718"/>
    <w:p w14:paraId="10B893AD" w14:textId="4229AEEB" w:rsidR="0032234A" w:rsidRPr="0020612A" w:rsidRDefault="0032234A">
      <w:pPr>
        <w:pStyle w:val="H6"/>
      </w:pPr>
      <w:bookmarkStart w:id="159" w:name="_CR6_5_3_3_5"/>
      <w:r w:rsidRPr="0020612A">
        <w:rPr>
          <w:snapToGrid w:val="0"/>
        </w:rPr>
        <w:t>6</w:t>
      </w:r>
      <w:r w:rsidR="00D30438" w:rsidRPr="0020612A">
        <w:rPr>
          <w:snapToGrid w:val="0"/>
        </w:rPr>
        <w:t>.</w:t>
      </w:r>
      <w:r w:rsidRPr="0020612A">
        <w:rPr>
          <w:snapToGrid w:val="0"/>
        </w:rPr>
        <w:t>5.3.3.5</w:t>
      </w:r>
      <w:r w:rsidRPr="0020612A">
        <w:rPr>
          <w:snapToGrid w:val="0"/>
        </w:rPr>
        <w:tab/>
      </w:r>
      <w:r w:rsidRPr="0020612A">
        <w:t>Test requirement</w:t>
      </w:r>
    </w:p>
    <w:bookmarkEnd w:id="159"/>
    <w:p w14:paraId="140604C7" w14:textId="5B0450D2" w:rsidR="0032234A" w:rsidRPr="0020612A" w:rsidRDefault="0032234A">
      <w:r w:rsidRPr="0020612A">
        <w:t xml:space="preserve">This clause specifies the requirements for the specified </w:t>
      </w:r>
      <w:r w:rsidRPr="0020612A">
        <w:rPr>
          <w:i/>
        </w:rPr>
        <w:t>NR</w:t>
      </w:r>
      <w:r w:rsidRPr="0020612A">
        <w:t xml:space="preserve"> band for Transmitter </w:t>
      </w:r>
      <w:r w:rsidR="00461718" w:rsidRPr="0020612A">
        <w:t xml:space="preserve">Additional </w:t>
      </w:r>
      <w:r w:rsidRPr="0020612A">
        <w:t xml:space="preserve">Spurious emissions requirement with frequency range as indicated in </w:t>
      </w:r>
      <w:r w:rsidR="006B1DEE" w:rsidRPr="0020612A">
        <w:t>Table 6.5.3.3.5-2</w:t>
      </w:r>
      <w:r w:rsidR="004A61DD" w:rsidRPr="0020612A">
        <w:t xml:space="preserve"> and Table 6.5.3.3.5-3</w:t>
      </w:r>
      <w:r w:rsidRPr="0020612A">
        <w:t>.</w:t>
      </w:r>
    </w:p>
    <w:p w14:paraId="45F21139" w14:textId="59730BDD" w:rsidR="0032234A" w:rsidRPr="0020612A" w:rsidRDefault="0032234A">
      <w:r w:rsidRPr="0020612A">
        <w:t xml:space="preserve">The maximum TRP power of spurious emission for </w:t>
      </w:r>
      <w:r w:rsidR="00461718" w:rsidRPr="0020612A">
        <w:t>Transmitter Additional Spurious emissions</w:t>
      </w:r>
      <w:r w:rsidRPr="0020612A">
        <w:t xml:space="preserve">, measured using RMS detector, shall not exceed the described value in </w:t>
      </w:r>
      <w:r w:rsidR="006B1DEE" w:rsidRPr="0020612A">
        <w:t>Table 6.5.3.3.5-2</w:t>
      </w:r>
      <w:r w:rsidR="004A61DD" w:rsidRPr="0020612A">
        <w:t xml:space="preserve"> and Table 6.5.3.3.5-3</w:t>
      </w:r>
      <w:r w:rsidRPr="0020612A">
        <w:t>.</w:t>
      </w:r>
    </w:p>
    <w:p w14:paraId="728B83C2" w14:textId="0D18865C" w:rsidR="0032234A" w:rsidRPr="0020612A" w:rsidRDefault="0032234A">
      <w:r w:rsidRPr="0020612A">
        <w:t xml:space="preserve">The </w:t>
      </w:r>
      <w:r w:rsidR="00461718" w:rsidRPr="0020612A">
        <w:t>Transmitter Additional Spurious emissions</w:t>
      </w:r>
      <w:r w:rsidRPr="0020612A">
        <w:t xml:space="preserve"> limits in </w:t>
      </w:r>
      <w:r w:rsidR="006B1DEE" w:rsidRPr="0020612A">
        <w:t>Table 6.5.3.3.5-2</w:t>
      </w:r>
      <w:r w:rsidR="004A61DD" w:rsidRPr="0020612A">
        <w:t xml:space="preserve"> and Table 6.5.3.3.5-3</w:t>
      </w:r>
      <w:r w:rsidR="00D85A9D" w:rsidRPr="0020612A">
        <w:t xml:space="preserve"> </w:t>
      </w:r>
      <w:r w:rsidRPr="0020612A">
        <w:t>apply for all transmitter band configurations (NRB) and channel bandwidths.</w:t>
      </w:r>
    </w:p>
    <w:p w14:paraId="6D4A9153"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60B61410" w14:textId="77777777" w:rsidR="0032234A" w:rsidRPr="0020612A" w:rsidRDefault="0032234A">
      <w:pPr>
        <w:pStyle w:val="TH"/>
      </w:pPr>
      <w:bookmarkStart w:id="160" w:name="_CRTable6_5_3_3_51"/>
      <w:r w:rsidRPr="0020612A">
        <w:t xml:space="preserve">Table </w:t>
      </w:r>
      <w:bookmarkEnd w:id="160"/>
      <w:r w:rsidRPr="0020612A">
        <w:t>6.5.3.3.5-1:</w:t>
      </w:r>
      <w:r w:rsidR="004A61DD" w:rsidRPr="0020612A">
        <w:t xml:space="preserve"> Void</w:t>
      </w:r>
    </w:p>
    <w:p w14:paraId="442C8DD8" w14:textId="77777777" w:rsidR="0032234A" w:rsidRPr="0020612A" w:rsidRDefault="0032234A"/>
    <w:p w14:paraId="19E25226" w14:textId="77777777" w:rsidR="00032393" w:rsidRPr="0020612A" w:rsidRDefault="006B1DEE" w:rsidP="00032393">
      <w:pPr>
        <w:pStyle w:val="TH"/>
      </w:pPr>
      <w:bookmarkStart w:id="161" w:name="_CRTable6_5_3_3_52"/>
      <w:bookmarkStart w:id="162" w:name="_Toc21026612"/>
      <w:bookmarkStart w:id="163" w:name="_Toc27743863"/>
      <w:bookmarkStart w:id="164" w:name="_Toc36197036"/>
      <w:bookmarkStart w:id="165" w:name="_Toc36197728"/>
      <w:r w:rsidRPr="0020612A">
        <w:rPr>
          <w:rFonts w:cs="v5.0.0"/>
        </w:rPr>
        <w:t xml:space="preserve">Table </w:t>
      </w:r>
      <w:bookmarkEnd w:id="161"/>
      <w:r w:rsidRPr="0020612A">
        <w:rPr>
          <w:rFonts w:cs="v5.0.0"/>
        </w:rPr>
        <w:t xml:space="preserve">6.5.3.3.5-2: </w:t>
      </w:r>
      <w:r w:rsidRPr="0020612A">
        <w:t>Additional spurious emissions (NS_202)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2"/>
        <w:gridCol w:w="1606"/>
        <w:gridCol w:w="1675"/>
        <w:gridCol w:w="2213"/>
      </w:tblGrid>
      <w:tr w:rsidR="00032393" w:rsidRPr="0020612A" w14:paraId="311D6B90" w14:textId="77777777" w:rsidTr="00261549">
        <w:trPr>
          <w:jc w:val="center"/>
        </w:trPr>
        <w:tc>
          <w:tcPr>
            <w:tcW w:w="3362" w:type="dxa"/>
            <w:tcBorders>
              <w:top w:val="single" w:sz="4" w:space="0" w:color="auto"/>
              <w:left w:val="single" w:sz="4" w:space="0" w:color="auto"/>
              <w:bottom w:val="single" w:sz="4" w:space="0" w:color="auto"/>
              <w:right w:val="single" w:sz="4" w:space="0" w:color="auto"/>
            </w:tcBorders>
            <w:hideMark/>
          </w:tcPr>
          <w:p w14:paraId="1A7640F7" w14:textId="77777777" w:rsidR="00032393" w:rsidRPr="0020612A" w:rsidRDefault="00032393" w:rsidP="00283426">
            <w:pPr>
              <w:pStyle w:val="TAH"/>
            </w:pPr>
            <w:r w:rsidRPr="0020612A">
              <w:t>Frequency Range</w:t>
            </w:r>
          </w:p>
        </w:tc>
        <w:tc>
          <w:tcPr>
            <w:tcW w:w="1606" w:type="dxa"/>
            <w:tcBorders>
              <w:top w:val="single" w:sz="4" w:space="0" w:color="auto"/>
              <w:left w:val="single" w:sz="4" w:space="0" w:color="auto"/>
              <w:bottom w:val="single" w:sz="4" w:space="0" w:color="auto"/>
              <w:right w:val="single" w:sz="4" w:space="0" w:color="auto"/>
            </w:tcBorders>
            <w:hideMark/>
          </w:tcPr>
          <w:p w14:paraId="45A7104F" w14:textId="77777777" w:rsidR="00032393" w:rsidRPr="0020612A" w:rsidRDefault="00032393" w:rsidP="00283426">
            <w:pPr>
              <w:pStyle w:val="TAH"/>
            </w:pPr>
            <w:r w:rsidRPr="0020612A">
              <w:t>Maximum Level (dBm)</w:t>
            </w:r>
          </w:p>
        </w:tc>
        <w:tc>
          <w:tcPr>
            <w:tcW w:w="1675" w:type="dxa"/>
            <w:tcBorders>
              <w:top w:val="single" w:sz="4" w:space="0" w:color="auto"/>
              <w:left w:val="single" w:sz="4" w:space="0" w:color="auto"/>
              <w:bottom w:val="single" w:sz="4" w:space="0" w:color="auto"/>
              <w:right w:val="single" w:sz="4" w:space="0" w:color="auto"/>
            </w:tcBorders>
            <w:hideMark/>
          </w:tcPr>
          <w:p w14:paraId="3529729A" w14:textId="77777777" w:rsidR="00032393" w:rsidRPr="0020612A" w:rsidRDefault="00032393" w:rsidP="00283426">
            <w:pPr>
              <w:pStyle w:val="TAH"/>
            </w:pPr>
            <w:r w:rsidRPr="0020612A">
              <w:t>Measurement bandwidth</w:t>
            </w:r>
          </w:p>
        </w:tc>
        <w:tc>
          <w:tcPr>
            <w:tcW w:w="2213" w:type="dxa"/>
            <w:tcBorders>
              <w:top w:val="single" w:sz="4" w:space="0" w:color="auto"/>
              <w:left w:val="single" w:sz="4" w:space="0" w:color="auto"/>
              <w:bottom w:val="single" w:sz="4" w:space="0" w:color="auto"/>
              <w:right w:val="single" w:sz="4" w:space="0" w:color="auto"/>
            </w:tcBorders>
          </w:tcPr>
          <w:p w14:paraId="121E57DD" w14:textId="77777777" w:rsidR="00032393" w:rsidRPr="0020612A" w:rsidRDefault="00032393" w:rsidP="00283426">
            <w:pPr>
              <w:pStyle w:val="TAH"/>
            </w:pPr>
            <w:r w:rsidRPr="0020612A">
              <w:t>NOTE</w:t>
            </w:r>
          </w:p>
        </w:tc>
      </w:tr>
      <w:tr w:rsidR="00032393" w:rsidRPr="0020612A" w14:paraId="5A9EAB07" w14:textId="77777777" w:rsidTr="00261549">
        <w:trPr>
          <w:jc w:val="center"/>
        </w:trPr>
        <w:tc>
          <w:tcPr>
            <w:tcW w:w="3362" w:type="dxa"/>
            <w:tcBorders>
              <w:top w:val="single" w:sz="4" w:space="0" w:color="auto"/>
              <w:left w:val="single" w:sz="4" w:space="0" w:color="auto"/>
              <w:bottom w:val="single" w:sz="4" w:space="0" w:color="auto"/>
              <w:right w:val="single" w:sz="4" w:space="0" w:color="auto"/>
            </w:tcBorders>
            <w:vAlign w:val="center"/>
            <w:hideMark/>
          </w:tcPr>
          <w:p w14:paraId="50B44895" w14:textId="77777777" w:rsidR="00032393" w:rsidRPr="0020612A" w:rsidRDefault="00032393" w:rsidP="00283426">
            <w:pPr>
              <w:pStyle w:val="TAC"/>
            </w:pPr>
            <w:r w:rsidRPr="0020612A">
              <w:t xml:space="preserve">7.25 GHz ≤ f ≤ 12.75 GHz </w:t>
            </w:r>
          </w:p>
        </w:tc>
        <w:tc>
          <w:tcPr>
            <w:tcW w:w="1606" w:type="dxa"/>
            <w:tcBorders>
              <w:top w:val="single" w:sz="4" w:space="0" w:color="auto"/>
              <w:left w:val="single" w:sz="4" w:space="0" w:color="auto"/>
              <w:bottom w:val="single" w:sz="4" w:space="0" w:color="auto"/>
              <w:right w:val="single" w:sz="4" w:space="0" w:color="auto"/>
            </w:tcBorders>
            <w:vAlign w:val="center"/>
            <w:hideMark/>
          </w:tcPr>
          <w:p w14:paraId="2F514ABB" w14:textId="77777777" w:rsidR="00032393" w:rsidRPr="0020612A" w:rsidRDefault="00032393" w:rsidP="00283426">
            <w:pPr>
              <w:pStyle w:val="TAC"/>
            </w:pPr>
            <w:r w:rsidRPr="0020612A">
              <w:t>-10</w:t>
            </w:r>
          </w:p>
        </w:tc>
        <w:tc>
          <w:tcPr>
            <w:tcW w:w="1675" w:type="dxa"/>
            <w:tcBorders>
              <w:top w:val="single" w:sz="4" w:space="0" w:color="auto"/>
              <w:left w:val="single" w:sz="4" w:space="0" w:color="auto"/>
              <w:bottom w:val="single" w:sz="4" w:space="0" w:color="auto"/>
              <w:right w:val="single" w:sz="4" w:space="0" w:color="auto"/>
            </w:tcBorders>
            <w:vAlign w:val="center"/>
            <w:hideMark/>
          </w:tcPr>
          <w:p w14:paraId="5CACB02A" w14:textId="77777777" w:rsidR="00032393" w:rsidRPr="0020612A" w:rsidRDefault="00032393" w:rsidP="00283426">
            <w:pPr>
              <w:pStyle w:val="TAC"/>
            </w:pPr>
            <w:r w:rsidRPr="0020612A">
              <w:t>100 MHz</w:t>
            </w:r>
          </w:p>
        </w:tc>
        <w:tc>
          <w:tcPr>
            <w:tcW w:w="2213" w:type="dxa"/>
            <w:tcBorders>
              <w:top w:val="single" w:sz="4" w:space="0" w:color="auto"/>
              <w:left w:val="single" w:sz="4" w:space="0" w:color="auto"/>
              <w:bottom w:val="single" w:sz="4" w:space="0" w:color="auto"/>
              <w:right w:val="single" w:sz="4" w:space="0" w:color="auto"/>
            </w:tcBorders>
          </w:tcPr>
          <w:p w14:paraId="67EF18FE" w14:textId="77777777" w:rsidR="00032393" w:rsidRPr="0020612A" w:rsidRDefault="00032393" w:rsidP="00283426">
            <w:pPr>
              <w:pStyle w:val="TAC"/>
            </w:pPr>
          </w:p>
        </w:tc>
      </w:tr>
      <w:tr w:rsidR="00032393" w:rsidRPr="0020612A" w14:paraId="75846FB7" w14:textId="77777777" w:rsidTr="00261549">
        <w:trPr>
          <w:jc w:val="center"/>
        </w:trPr>
        <w:tc>
          <w:tcPr>
            <w:tcW w:w="3362" w:type="dxa"/>
            <w:tcBorders>
              <w:top w:val="single" w:sz="4" w:space="0" w:color="auto"/>
              <w:left w:val="single" w:sz="4" w:space="0" w:color="auto"/>
              <w:bottom w:val="single" w:sz="4" w:space="0" w:color="auto"/>
              <w:right w:val="single" w:sz="4" w:space="0" w:color="auto"/>
            </w:tcBorders>
            <w:vAlign w:val="center"/>
          </w:tcPr>
          <w:p w14:paraId="141414D2" w14:textId="77777777" w:rsidR="00032393" w:rsidRPr="0020612A" w:rsidRDefault="00032393" w:rsidP="00283426">
            <w:pPr>
              <w:pStyle w:val="TAC"/>
            </w:pPr>
            <w:r w:rsidRPr="0020612A">
              <w:t>12.75 GHz ≤ f ≤ 23.45 GHz</w:t>
            </w:r>
          </w:p>
        </w:tc>
        <w:tc>
          <w:tcPr>
            <w:tcW w:w="1606" w:type="dxa"/>
            <w:tcBorders>
              <w:top w:val="single" w:sz="4" w:space="0" w:color="auto"/>
              <w:left w:val="single" w:sz="4" w:space="0" w:color="auto"/>
              <w:bottom w:val="single" w:sz="4" w:space="0" w:color="auto"/>
              <w:right w:val="single" w:sz="4" w:space="0" w:color="auto"/>
            </w:tcBorders>
            <w:vAlign w:val="center"/>
          </w:tcPr>
          <w:p w14:paraId="616F77A1" w14:textId="77777777" w:rsidR="00032393" w:rsidRPr="0020612A" w:rsidRDefault="00032393" w:rsidP="00283426">
            <w:pPr>
              <w:pStyle w:val="TAC"/>
            </w:pPr>
            <w:r w:rsidRPr="0020612A">
              <w:t>-10 + 13</w:t>
            </w:r>
          </w:p>
        </w:tc>
        <w:tc>
          <w:tcPr>
            <w:tcW w:w="1675" w:type="dxa"/>
            <w:tcBorders>
              <w:top w:val="single" w:sz="4" w:space="0" w:color="auto"/>
              <w:left w:val="single" w:sz="4" w:space="0" w:color="auto"/>
              <w:bottom w:val="single" w:sz="4" w:space="0" w:color="auto"/>
              <w:right w:val="single" w:sz="4" w:space="0" w:color="auto"/>
            </w:tcBorders>
            <w:vAlign w:val="center"/>
          </w:tcPr>
          <w:p w14:paraId="0C4D564D" w14:textId="77777777" w:rsidR="00032393" w:rsidRPr="0020612A" w:rsidRDefault="00032393" w:rsidP="00283426">
            <w:pPr>
              <w:pStyle w:val="TAC"/>
            </w:pPr>
            <w:r w:rsidRPr="0020612A">
              <w:t>100 MHz</w:t>
            </w:r>
          </w:p>
        </w:tc>
        <w:tc>
          <w:tcPr>
            <w:tcW w:w="2213" w:type="dxa"/>
            <w:tcBorders>
              <w:top w:val="single" w:sz="4" w:space="0" w:color="auto"/>
              <w:left w:val="single" w:sz="4" w:space="0" w:color="auto"/>
              <w:bottom w:val="single" w:sz="4" w:space="0" w:color="auto"/>
              <w:right w:val="single" w:sz="4" w:space="0" w:color="auto"/>
            </w:tcBorders>
          </w:tcPr>
          <w:p w14:paraId="0DF4704A" w14:textId="77777777" w:rsidR="00032393" w:rsidRPr="0020612A" w:rsidRDefault="00032393" w:rsidP="00283426">
            <w:pPr>
              <w:pStyle w:val="TAC"/>
            </w:pPr>
            <w:r w:rsidRPr="0020612A">
              <w:t>NOTE 1</w:t>
            </w:r>
          </w:p>
        </w:tc>
      </w:tr>
      <w:tr w:rsidR="00032393" w:rsidRPr="0020612A" w14:paraId="3EF21981" w14:textId="77777777" w:rsidTr="00261549">
        <w:trPr>
          <w:jc w:val="center"/>
        </w:trPr>
        <w:tc>
          <w:tcPr>
            <w:tcW w:w="3362" w:type="dxa"/>
            <w:tcBorders>
              <w:top w:val="single" w:sz="4" w:space="0" w:color="auto"/>
              <w:left w:val="single" w:sz="4" w:space="0" w:color="auto"/>
              <w:bottom w:val="single" w:sz="4" w:space="0" w:color="auto"/>
              <w:right w:val="single" w:sz="4" w:space="0" w:color="auto"/>
            </w:tcBorders>
            <w:vAlign w:val="center"/>
          </w:tcPr>
          <w:p w14:paraId="74BEBF75" w14:textId="77777777" w:rsidR="00032393" w:rsidRPr="0020612A" w:rsidRDefault="00032393" w:rsidP="00283426">
            <w:pPr>
              <w:pStyle w:val="TAC"/>
            </w:pPr>
            <w:r w:rsidRPr="0020612A">
              <w:t>23.45 GHz ≤ f ≤ 40.8 GHz</w:t>
            </w:r>
          </w:p>
        </w:tc>
        <w:tc>
          <w:tcPr>
            <w:tcW w:w="1606" w:type="dxa"/>
            <w:tcBorders>
              <w:top w:val="single" w:sz="4" w:space="0" w:color="auto"/>
              <w:left w:val="single" w:sz="4" w:space="0" w:color="auto"/>
              <w:bottom w:val="single" w:sz="4" w:space="0" w:color="auto"/>
              <w:right w:val="single" w:sz="4" w:space="0" w:color="auto"/>
            </w:tcBorders>
            <w:vAlign w:val="center"/>
          </w:tcPr>
          <w:p w14:paraId="54C3CEA2" w14:textId="77777777" w:rsidR="00032393" w:rsidRPr="0020612A" w:rsidRDefault="00032393" w:rsidP="00283426">
            <w:pPr>
              <w:pStyle w:val="TAC"/>
            </w:pPr>
            <w:r w:rsidRPr="0020612A">
              <w:t>-10 + 13</w:t>
            </w:r>
          </w:p>
        </w:tc>
        <w:tc>
          <w:tcPr>
            <w:tcW w:w="1675" w:type="dxa"/>
            <w:tcBorders>
              <w:top w:val="single" w:sz="4" w:space="0" w:color="auto"/>
              <w:left w:val="single" w:sz="4" w:space="0" w:color="auto"/>
              <w:bottom w:val="single" w:sz="4" w:space="0" w:color="auto"/>
              <w:right w:val="single" w:sz="4" w:space="0" w:color="auto"/>
            </w:tcBorders>
            <w:vAlign w:val="center"/>
          </w:tcPr>
          <w:p w14:paraId="76DB02AD" w14:textId="77777777" w:rsidR="00032393" w:rsidRPr="0020612A" w:rsidRDefault="00032393" w:rsidP="00283426">
            <w:pPr>
              <w:pStyle w:val="TAC"/>
            </w:pPr>
            <w:r w:rsidRPr="0020612A">
              <w:t>100 MHz</w:t>
            </w:r>
          </w:p>
        </w:tc>
        <w:tc>
          <w:tcPr>
            <w:tcW w:w="2213" w:type="dxa"/>
            <w:tcBorders>
              <w:top w:val="single" w:sz="4" w:space="0" w:color="auto"/>
              <w:left w:val="single" w:sz="4" w:space="0" w:color="auto"/>
              <w:bottom w:val="single" w:sz="4" w:space="0" w:color="auto"/>
              <w:right w:val="single" w:sz="4" w:space="0" w:color="auto"/>
            </w:tcBorders>
          </w:tcPr>
          <w:p w14:paraId="4B02A148" w14:textId="77777777" w:rsidR="00032393" w:rsidRPr="0020612A" w:rsidRDefault="00032393" w:rsidP="00283426">
            <w:pPr>
              <w:pStyle w:val="TAC"/>
            </w:pPr>
            <w:r w:rsidRPr="0020612A">
              <w:t>NOTE 1</w:t>
            </w:r>
          </w:p>
        </w:tc>
      </w:tr>
      <w:tr w:rsidR="00032393" w:rsidRPr="0020612A" w14:paraId="581FA26F" w14:textId="77777777" w:rsidTr="00261549">
        <w:trPr>
          <w:jc w:val="center"/>
        </w:trPr>
        <w:tc>
          <w:tcPr>
            <w:tcW w:w="3362" w:type="dxa"/>
            <w:tcBorders>
              <w:top w:val="single" w:sz="4" w:space="0" w:color="auto"/>
              <w:left w:val="single" w:sz="4" w:space="0" w:color="auto"/>
              <w:bottom w:val="single" w:sz="4" w:space="0" w:color="auto"/>
              <w:right w:val="single" w:sz="4" w:space="0" w:color="auto"/>
            </w:tcBorders>
            <w:vAlign w:val="center"/>
          </w:tcPr>
          <w:p w14:paraId="68C9353D" w14:textId="77777777" w:rsidR="00032393" w:rsidRPr="0020612A" w:rsidRDefault="00032393" w:rsidP="00283426">
            <w:pPr>
              <w:pStyle w:val="TAC"/>
            </w:pPr>
            <w:r w:rsidRPr="0020612A">
              <w:t>40.8 GHz ≤ f ≤ 2nd harmonic of the upper frequency edge of the UL operating band</w:t>
            </w:r>
          </w:p>
        </w:tc>
        <w:tc>
          <w:tcPr>
            <w:tcW w:w="1606" w:type="dxa"/>
            <w:tcBorders>
              <w:top w:val="single" w:sz="4" w:space="0" w:color="auto"/>
              <w:left w:val="single" w:sz="4" w:space="0" w:color="auto"/>
              <w:bottom w:val="single" w:sz="4" w:space="0" w:color="auto"/>
              <w:right w:val="single" w:sz="4" w:space="0" w:color="auto"/>
            </w:tcBorders>
            <w:vAlign w:val="center"/>
          </w:tcPr>
          <w:p w14:paraId="0A0C5B07" w14:textId="77777777" w:rsidR="00032393" w:rsidRPr="0020612A" w:rsidRDefault="00032393" w:rsidP="00283426">
            <w:pPr>
              <w:pStyle w:val="TAC"/>
            </w:pPr>
            <w:r w:rsidRPr="0020612A">
              <w:t>-10 + 13</w:t>
            </w:r>
          </w:p>
        </w:tc>
        <w:tc>
          <w:tcPr>
            <w:tcW w:w="1675" w:type="dxa"/>
            <w:tcBorders>
              <w:top w:val="single" w:sz="4" w:space="0" w:color="auto"/>
              <w:left w:val="single" w:sz="4" w:space="0" w:color="auto"/>
              <w:bottom w:val="single" w:sz="4" w:space="0" w:color="auto"/>
              <w:right w:val="single" w:sz="4" w:space="0" w:color="auto"/>
            </w:tcBorders>
            <w:vAlign w:val="center"/>
          </w:tcPr>
          <w:p w14:paraId="170CC44F" w14:textId="77777777" w:rsidR="00032393" w:rsidRPr="0020612A" w:rsidRDefault="00032393" w:rsidP="00283426">
            <w:pPr>
              <w:pStyle w:val="TAC"/>
            </w:pPr>
            <w:r w:rsidRPr="0020612A">
              <w:t>100 MHz</w:t>
            </w:r>
          </w:p>
        </w:tc>
        <w:tc>
          <w:tcPr>
            <w:tcW w:w="2213" w:type="dxa"/>
            <w:tcBorders>
              <w:top w:val="single" w:sz="4" w:space="0" w:color="auto"/>
              <w:left w:val="single" w:sz="4" w:space="0" w:color="auto"/>
              <w:bottom w:val="single" w:sz="4" w:space="0" w:color="auto"/>
              <w:right w:val="single" w:sz="4" w:space="0" w:color="auto"/>
            </w:tcBorders>
          </w:tcPr>
          <w:p w14:paraId="5FD3B6FB" w14:textId="77777777" w:rsidR="00032393" w:rsidRPr="0020612A" w:rsidRDefault="00032393" w:rsidP="00283426">
            <w:pPr>
              <w:pStyle w:val="TAC"/>
            </w:pPr>
            <w:r w:rsidRPr="0020612A">
              <w:t>NOTE 1</w:t>
            </w:r>
          </w:p>
        </w:tc>
      </w:tr>
      <w:tr w:rsidR="00032393" w:rsidRPr="0020612A" w14:paraId="139E1BD1" w14:textId="77777777" w:rsidTr="00261549">
        <w:trPr>
          <w:jc w:val="center"/>
        </w:trPr>
        <w:tc>
          <w:tcPr>
            <w:tcW w:w="3362" w:type="dxa"/>
            <w:tcBorders>
              <w:top w:val="single" w:sz="4" w:space="0" w:color="auto"/>
              <w:left w:val="single" w:sz="4" w:space="0" w:color="auto"/>
              <w:bottom w:val="single" w:sz="4" w:space="0" w:color="auto"/>
              <w:right w:val="single" w:sz="4" w:space="0" w:color="auto"/>
            </w:tcBorders>
            <w:vAlign w:val="center"/>
            <w:hideMark/>
          </w:tcPr>
          <w:p w14:paraId="50A761B4" w14:textId="0084BF0C" w:rsidR="00032393" w:rsidRPr="0020612A" w:rsidRDefault="00032393" w:rsidP="00283426">
            <w:pPr>
              <w:pStyle w:val="TAC"/>
            </w:pPr>
            <w:r w:rsidRPr="0020612A">
              <w:t xml:space="preserve">23.6 GHz </w:t>
            </w:r>
            <w:r w:rsidR="00C421EA" w:rsidRPr="0020612A">
              <w:t>≤</w:t>
            </w:r>
            <w:r w:rsidRPr="0020612A">
              <w:t xml:space="preserve"> f </w:t>
            </w:r>
            <w:r w:rsidR="00C421EA" w:rsidRPr="0020612A">
              <w:t>≤</w:t>
            </w:r>
            <w:r w:rsidRPr="0020612A">
              <w:t xml:space="preserve"> 24.0 GHz</w:t>
            </w:r>
          </w:p>
        </w:tc>
        <w:tc>
          <w:tcPr>
            <w:tcW w:w="1606" w:type="dxa"/>
            <w:tcBorders>
              <w:top w:val="single" w:sz="4" w:space="0" w:color="auto"/>
              <w:left w:val="single" w:sz="4" w:space="0" w:color="auto"/>
              <w:bottom w:val="single" w:sz="4" w:space="0" w:color="auto"/>
              <w:right w:val="single" w:sz="4" w:space="0" w:color="auto"/>
            </w:tcBorders>
            <w:vAlign w:val="center"/>
            <w:hideMark/>
          </w:tcPr>
          <w:p w14:paraId="405C0704" w14:textId="77777777" w:rsidR="00032393" w:rsidRPr="0020612A" w:rsidRDefault="00032393" w:rsidP="00283426">
            <w:pPr>
              <w:pStyle w:val="TAC"/>
            </w:pPr>
            <w:r w:rsidRPr="0020612A">
              <w:t>+1 +0.3</w:t>
            </w:r>
          </w:p>
        </w:tc>
        <w:tc>
          <w:tcPr>
            <w:tcW w:w="1675" w:type="dxa"/>
            <w:tcBorders>
              <w:top w:val="single" w:sz="4" w:space="0" w:color="auto"/>
              <w:left w:val="single" w:sz="4" w:space="0" w:color="auto"/>
              <w:bottom w:val="single" w:sz="4" w:space="0" w:color="auto"/>
              <w:right w:val="single" w:sz="4" w:space="0" w:color="auto"/>
            </w:tcBorders>
            <w:vAlign w:val="center"/>
            <w:hideMark/>
          </w:tcPr>
          <w:p w14:paraId="2585E904" w14:textId="77777777" w:rsidR="00032393" w:rsidRPr="0020612A" w:rsidRDefault="00032393" w:rsidP="00283426">
            <w:pPr>
              <w:pStyle w:val="TAC"/>
            </w:pPr>
            <w:r w:rsidRPr="0020612A">
              <w:t>200 MHz</w:t>
            </w:r>
          </w:p>
        </w:tc>
        <w:tc>
          <w:tcPr>
            <w:tcW w:w="2213" w:type="dxa"/>
            <w:tcBorders>
              <w:top w:val="single" w:sz="4" w:space="0" w:color="auto"/>
              <w:left w:val="single" w:sz="4" w:space="0" w:color="auto"/>
              <w:bottom w:val="single" w:sz="4" w:space="0" w:color="auto"/>
              <w:right w:val="single" w:sz="4" w:space="0" w:color="auto"/>
            </w:tcBorders>
          </w:tcPr>
          <w:p w14:paraId="1D48F9A6" w14:textId="77777777" w:rsidR="00032393" w:rsidRPr="0020612A" w:rsidRDefault="00032393" w:rsidP="00283426">
            <w:pPr>
              <w:pStyle w:val="TAC"/>
            </w:pPr>
            <w:r w:rsidRPr="0020612A">
              <w:t>NOTE 2</w:t>
            </w:r>
          </w:p>
        </w:tc>
      </w:tr>
      <w:tr w:rsidR="00032393" w:rsidRPr="0020612A" w14:paraId="11AF3B03" w14:textId="77777777" w:rsidTr="00261549">
        <w:trPr>
          <w:jc w:val="center"/>
        </w:trPr>
        <w:tc>
          <w:tcPr>
            <w:tcW w:w="8856" w:type="dxa"/>
            <w:gridSpan w:val="4"/>
            <w:tcBorders>
              <w:top w:val="single" w:sz="4" w:space="0" w:color="auto"/>
              <w:left w:val="single" w:sz="4" w:space="0" w:color="auto"/>
              <w:bottom w:val="single" w:sz="4" w:space="0" w:color="auto"/>
              <w:right w:val="single" w:sz="4" w:space="0" w:color="auto"/>
            </w:tcBorders>
            <w:vAlign w:val="center"/>
          </w:tcPr>
          <w:p w14:paraId="339DD17B" w14:textId="77777777" w:rsidR="00032393" w:rsidRPr="0020612A" w:rsidRDefault="00032393" w:rsidP="00283426">
            <w:pPr>
              <w:pStyle w:val="TAN"/>
            </w:pPr>
            <w:r w:rsidRPr="0020612A">
              <w:t>NOTE 1:</w:t>
            </w:r>
            <w:r w:rsidRPr="0020612A">
              <w:tab/>
              <w:t>13 dB relaxation due to testability limit</w:t>
            </w:r>
          </w:p>
          <w:p w14:paraId="487A2A22" w14:textId="77777777" w:rsidR="00032393" w:rsidRPr="0020612A" w:rsidRDefault="00032393" w:rsidP="00283426">
            <w:pPr>
              <w:pStyle w:val="TAN"/>
            </w:pPr>
            <w:r w:rsidRPr="0020612A">
              <w:t xml:space="preserve">NOTE 2: </w:t>
            </w:r>
            <w:r w:rsidRPr="0020612A">
              <w:tab/>
              <w:t>0.3 dB relaxation due to testability limit</w:t>
            </w:r>
          </w:p>
        </w:tc>
      </w:tr>
    </w:tbl>
    <w:p w14:paraId="7C4A5DC0" w14:textId="0A77A1B5" w:rsidR="006B1DEE" w:rsidRPr="0020612A" w:rsidRDefault="006B1DEE" w:rsidP="00283426"/>
    <w:p w14:paraId="14F45BF7" w14:textId="77777777" w:rsidR="00F875C5" w:rsidRPr="0020612A" w:rsidRDefault="004A61DD" w:rsidP="004A61DD">
      <w:pPr>
        <w:pStyle w:val="TH"/>
        <w:rPr>
          <w:rFonts w:cs="v5.0.0"/>
        </w:rPr>
      </w:pPr>
      <w:bookmarkStart w:id="166" w:name="_CRTable6_5_3_3_53"/>
      <w:r w:rsidRPr="0020612A">
        <w:rPr>
          <w:rFonts w:cs="v5.0.0"/>
        </w:rPr>
        <w:t xml:space="preserve">Table </w:t>
      </w:r>
      <w:bookmarkEnd w:id="166"/>
      <w:r w:rsidRPr="0020612A">
        <w:rPr>
          <w:rFonts w:cs="v5.0.0"/>
        </w:rPr>
        <w:t xml:space="preserve">6.5.3.3.5-3: </w:t>
      </w:r>
      <w:r w:rsidRPr="0020612A">
        <w:t>Additional spurious emissions (NS_203)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3027"/>
        <w:gridCol w:w="2214"/>
        <w:gridCol w:w="1008"/>
      </w:tblGrid>
      <w:tr w:rsidR="00F875C5" w:rsidRPr="0020612A" w14:paraId="62605A5F" w14:textId="77777777" w:rsidTr="00261549">
        <w:trPr>
          <w:cantSplit/>
          <w:trHeight w:val="631"/>
          <w:jc w:val="center"/>
        </w:trPr>
        <w:tc>
          <w:tcPr>
            <w:tcW w:w="2607" w:type="dxa"/>
            <w:tcBorders>
              <w:top w:val="single" w:sz="4" w:space="0" w:color="auto"/>
              <w:left w:val="single" w:sz="4" w:space="0" w:color="auto"/>
              <w:bottom w:val="single" w:sz="4" w:space="0" w:color="auto"/>
              <w:right w:val="single" w:sz="4" w:space="0" w:color="auto"/>
            </w:tcBorders>
            <w:hideMark/>
          </w:tcPr>
          <w:p w14:paraId="7D78C2C2" w14:textId="77777777" w:rsidR="00F875C5" w:rsidRPr="0020612A" w:rsidRDefault="00F875C5" w:rsidP="00261549">
            <w:pPr>
              <w:pStyle w:val="TAH"/>
              <w:rPr>
                <w:color w:val="000000"/>
              </w:rPr>
            </w:pPr>
            <w:r w:rsidRPr="0020612A">
              <w:rPr>
                <w:color w:val="000000"/>
              </w:rPr>
              <w:t>Frequency band</w:t>
            </w:r>
          </w:p>
          <w:p w14:paraId="1CD476E1" w14:textId="77777777" w:rsidR="00F875C5" w:rsidRPr="0020612A" w:rsidRDefault="00F875C5" w:rsidP="00261549">
            <w:pPr>
              <w:pStyle w:val="TAH"/>
              <w:rPr>
                <w:color w:val="000000"/>
              </w:rPr>
            </w:pPr>
            <w:r w:rsidRPr="0020612A">
              <w:rPr>
                <w:color w:val="000000"/>
              </w:rPr>
              <w:t>(GHz)</w:t>
            </w:r>
          </w:p>
        </w:tc>
        <w:tc>
          <w:tcPr>
            <w:tcW w:w="3027" w:type="dxa"/>
            <w:tcBorders>
              <w:top w:val="single" w:sz="4" w:space="0" w:color="auto"/>
              <w:left w:val="single" w:sz="4" w:space="0" w:color="auto"/>
              <w:bottom w:val="single" w:sz="4" w:space="0" w:color="auto"/>
              <w:right w:val="single" w:sz="4" w:space="0" w:color="auto"/>
            </w:tcBorders>
            <w:hideMark/>
          </w:tcPr>
          <w:p w14:paraId="1DE14685" w14:textId="77777777" w:rsidR="00F875C5" w:rsidRPr="0020612A" w:rsidRDefault="00F875C5" w:rsidP="00261549">
            <w:pPr>
              <w:pStyle w:val="TAH"/>
              <w:rPr>
                <w:color w:val="000000"/>
              </w:rPr>
            </w:pPr>
            <w:r w:rsidRPr="0020612A">
              <w:rPr>
                <w:color w:val="000000"/>
              </w:rPr>
              <w:t>Spectrum emission limit (dBm)</w:t>
            </w:r>
          </w:p>
        </w:tc>
        <w:tc>
          <w:tcPr>
            <w:tcW w:w="2214" w:type="dxa"/>
            <w:tcBorders>
              <w:top w:val="single" w:sz="4" w:space="0" w:color="auto"/>
              <w:left w:val="single" w:sz="4" w:space="0" w:color="auto"/>
              <w:bottom w:val="single" w:sz="4" w:space="0" w:color="auto"/>
              <w:right w:val="single" w:sz="4" w:space="0" w:color="auto"/>
            </w:tcBorders>
            <w:hideMark/>
          </w:tcPr>
          <w:p w14:paraId="665B194E" w14:textId="77777777" w:rsidR="00F875C5" w:rsidRPr="0020612A" w:rsidRDefault="00F875C5" w:rsidP="00261549">
            <w:pPr>
              <w:pStyle w:val="TAH"/>
              <w:rPr>
                <w:color w:val="000000"/>
              </w:rPr>
            </w:pPr>
            <w:r w:rsidRPr="0020612A">
              <w:rPr>
                <w:color w:val="000000"/>
              </w:rPr>
              <w:t xml:space="preserve">Measurement bandwidth </w:t>
            </w:r>
          </w:p>
        </w:tc>
        <w:tc>
          <w:tcPr>
            <w:tcW w:w="1008" w:type="dxa"/>
            <w:tcBorders>
              <w:top w:val="single" w:sz="4" w:space="0" w:color="auto"/>
              <w:left w:val="single" w:sz="4" w:space="0" w:color="auto"/>
              <w:bottom w:val="single" w:sz="4" w:space="0" w:color="auto"/>
              <w:right w:val="single" w:sz="4" w:space="0" w:color="auto"/>
            </w:tcBorders>
          </w:tcPr>
          <w:p w14:paraId="4FE6BFFE" w14:textId="77777777" w:rsidR="00F875C5" w:rsidRPr="0020612A" w:rsidRDefault="00F875C5" w:rsidP="00261549">
            <w:pPr>
              <w:pStyle w:val="TAH"/>
              <w:rPr>
                <w:color w:val="000000"/>
              </w:rPr>
            </w:pPr>
            <w:r w:rsidRPr="0020612A">
              <w:rPr>
                <w:color w:val="000000"/>
              </w:rPr>
              <w:t>NOTE</w:t>
            </w:r>
          </w:p>
        </w:tc>
      </w:tr>
      <w:tr w:rsidR="00F875C5" w:rsidRPr="0020612A" w14:paraId="7E8EE74A" w14:textId="77777777" w:rsidTr="00261549">
        <w:trPr>
          <w:trHeight w:val="340"/>
          <w:jc w:val="center"/>
        </w:trPr>
        <w:tc>
          <w:tcPr>
            <w:tcW w:w="2607" w:type="dxa"/>
            <w:tcBorders>
              <w:top w:val="single" w:sz="4" w:space="0" w:color="auto"/>
              <w:left w:val="single" w:sz="4" w:space="0" w:color="auto"/>
              <w:bottom w:val="single" w:sz="4" w:space="0" w:color="auto"/>
              <w:right w:val="single" w:sz="4" w:space="0" w:color="auto"/>
            </w:tcBorders>
            <w:hideMark/>
          </w:tcPr>
          <w:p w14:paraId="2577EC51" w14:textId="1E3DB349" w:rsidR="00F875C5" w:rsidRPr="0020612A" w:rsidRDefault="00F875C5" w:rsidP="00261549">
            <w:pPr>
              <w:pStyle w:val="TAC"/>
              <w:rPr>
                <w:color w:val="000000"/>
              </w:rPr>
            </w:pPr>
            <w:r w:rsidRPr="0020612A">
              <w:rPr>
                <w:color w:val="000000"/>
              </w:rPr>
              <w:t xml:space="preserve">23.6 </w:t>
            </w:r>
            <w:r w:rsidR="00C421EA" w:rsidRPr="0020612A">
              <w:t>≤</w:t>
            </w:r>
            <w:r w:rsidRPr="0020612A">
              <w:rPr>
                <w:color w:val="000000"/>
              </w:rPr>
              <w:t xml:space="preserve"> f </w:t>
            </w:r>
            <w:r w:rsidR="00C421EA" w:rsidRPr="0020612A">
              <w:t>≤</w:t>
            </w:r>
            <w:r w:rsidRPr="0020612A">
              <w:rPr>
                <w:color w:val="000000"/>
              </w:rPr>
              <w:t xml:space="preserve"> 24.0</w:t>
            </w:r>
          </w:p>
        </w:tc>
        <w:tc>
          <w:tcPr>
            <w:tcW w:w="3027" w:type="dxa"/>
            <w:tcBorders>
              <w:top w:val="single" w:sz="4" w:space="0" w:color="auto"/>
              <w:left w:val="single" w:sz="4" w:space="0" w:color="auto"/>
              <w:bottom w:val="single" w:sz="4" w:space="0" w:color="auto"/>
              <w:right w:val="single" w:sz="4" w:space="0" w:color="auto"/>
            </w:tcBorders>
            <w:hideMark/>
          </w:tcPr>
          <w:p w14:paraId="04B1B84B" w14:textId="77777777" w:rsidR="00F875C5" w:rsidRPr="0020612A" w:rsidRDefault="00F875C5" w:rsidP="00261549">
            <w:pPr>
              <w:pStyle w:val="TAC"/>
              <w:rPr>
                <w:color w:val="000000"/>
              </w:rPr>
            </w:pPr>
            <w:r w:rsidRPr="0020612A">
              <w:rPr>
                <w:color w:val="000000"/>
              </w:rPr>
              <w:t>+1 + 0.3</w:t>
            </w:r>
          </w:p>
        </w:tc>
        <w:tc>
          <w:tcPr>
            <w:tcW w:w="2214" w:type="dxa"/>
            <w:tcBorders>
              <w:top w:val="single" w:sz="4" w:space="0" w:color="auto"/>
              <w:left w:val="single" w:sz="4" w:space="0" w:color="auto"/>
              <w:bottom w:val="single" w:sz="4" w:space="0" w:color="auto"/>
              <w:right w:val="single" w:sz="4" w:space="0" w:color="auto"/>
            </w:tcBorders>
            <w:hideMark/>
          </w:tcPr>
          <w:p w14:paraId="30F7D90F" w14:textId="77777777" w:rsidR="00F875C5" w:rsidRPr="0020612A" w:rsidRDefault="00F875C5" w:rsidP="00261549">
            <w:pPr>
              <w:pStyle w:val="TAC"/>
              <w:rPr>
                <w:color w:val="000000"/>
              </w:rPr>
            </w:pPr>
            <w:r w:rsidRPr="0020612A">
              <w:rPr>
                <w:color w:val="000000"/>
              </w:rPr>
              <w:t>200 MHz</w:t>
            </w:r>
          </w:p>
        </w:tc>
        <w:tc>
          <w:tcPr>
            <w:tcW w:w="1008" w:type="dxa"/>
            <w:tcBorders>
              <w:top w:val="single" w:sz="4" w:space="0" w:color="auto"/>
              <w:left w:val="single" w:sz="4" w:space="0" w:color="auto"/>
              <w:bottom w:val="single" w:sz="4" w:space="0" w:color="auto"/>
              <w:right w:val="single" w:sz="4" w:space="0" w:color="auto"/>
            </w:tcBorders>
          </w:tcPr>
          <w:p w14:paraId="2F4ED6B0" w14:textId="77777777" w:rsidR="00F875C5" w:rsidRPr="0020612A" w:rsidRDefault="00F875C5" w:rsidP="00261549">
            <w:pPr>
              <w:pStyle w:val="TAC"/>
              <w:rPr>
                <w:color w:val="000000"/>
              </w:rPr>
            </w:pPr>
            <w:r w:rsidRPr="0020612A">
              <w:rPr>
                <w:color w:val="000000"/>
              </w:rPr>
              <w:t>NOTE 1</w:t>
            </w:r>
          </w:p>
        </w:tc>
      </w:tr>
      <w:tr w:rsidR="00F875C5" w:rsidRPr="0020612A" w14:paraId="3CF90353" w14:textId="77777777" w:rsidTr="00261549">
        <w:trPr>
          <w:trHeight w:val="340"/>
          <w:jc w:val="center"/>
        </w:trPr>
        <w:tc>
          <w:tcPr>
            <w:tcW w:w="8856" w:type="dxa"/>
            <w:gridSpan w:val="4"/>
            <w:tcBorders>
              <w:top w:val="single" w:sz="4" w:space="0" w:color="auto"/>
              <w:left w:val="single" w:sz="4" w:space="0" w:color="auto"/>
              <w:bottom w:val="single" w:sz="4" w:space="0" w:color="auto"/>
              <w:right w:val="single" w:sz="4" w:space="0" w:color="auto"/>
            </w:tcBorders>
          </w:tcPr>
          <w:p w14:paraId="4B4BFB6B" w14:textId="4013C67F" w:rsidR="00F875C5" w:rsidRPr="0020612A" w:rsidRDefault="00F875C5" w:rsidP="00C421EA">
            <w:pPr>
              <w:pStyle w:val="TAN"/>
            </w:pPr>
            <w:r w:rsidRPr="0020612A">
              <w:t>NOTE 1: 0.3 dB relaxation due to testability limit</w:t>
            </w:r>
          </w:p>
        </w:tc>
      </w:tr>
    </w:tbl>
    <w:p w14:paraId="0BB0D33F" w14:textId="4EA21FD7" w:rsidR="004A61DD" w:rsidRPr="0020612A" w:rsidRDefault="004A61DD" w:rsidP="00283426"/>
    <w:p w14:paraId="216BD10B" w14:textId="77777777" w:rsidR="000B7E77" w:rsidRPr="0020612A" w:rsidRDefault="000B7E77" w:rsidP="000B7E77">
      <w:pPr>
        <w:pStyle w:val="Heading4"/>
      </w:pPr>
      <w:r w:rsidRPr="0020612A">
        <w:t>6.5.3.3_1</w:t>
      </w:r>
      <w:r w:rsidRPr="0020612A">
        <w:tab/>
        <w:t>Additional spurious emissions with Power Boost</w:t>
      </w:r>
    </w:p>
    <w:p w14:paraId="596D68F8" w14:textId="3469C595" w:rsidR="00C25DA2" w:rsidRPr="006226AA" w:rsidRDefault="000B7E77" w:rsidP="00C25DA2">
      <w:pPr>
        <w:pStyle w:val="EditorsNote"/>
      </w:pPr>
      <w:r w:rsidRPr="0020612A">
        <w:t>Editor’s note:</w:t>
      </w:r>
      <w:r w:rsidR="00C25DA2" w:rsidRPr="006226AA">
        <w:t>This clause is complete for Band n257 and  n258 and PC3. The following aspects of the clause are for future consideration:</w:t>
      </w:r>
    </w:p>
    <w:p w14:paraId="51A8978F" w14:textId="0B7D25E8" w:rsidR="00F43B0F" w:rsidRPr="0020612A" w:rsidRDefault="00C25DA2" w:rsidP="00C25DA2">
      <w:pPr>
        <w:pStyle w:val="EditorsNote"/>
      </w:pPr>
      <w:r w:rsidRPr="006226AA">
        <w:rPr>
          <w:lang w:eastAsia="zh-CN"/>
        </w:rPr>
        <w:t>-</w:t>
      </w:r>
      <w:r w:rsidRPr="006226AA">
        <w:rPr>
          <w:lang w:eastAsia="zh-CN"/>
        </w:rPr>
        <w:tab/>
      </w:r>
      <w:r>
        <w:rPr>
          <w:lang w:eastAsia="zh-CN"/>
        </w:rPr>
        <w:t>-</w:t>
      </w:r>
      <w:r>
        <w:rPr>
          <w:lang w:eastAsia="zh-CN"/>
        </w:rPr>
        <w:tab/>
      </w:r>
      <w:r w:rsidRPr="006226AA">
        <w:rPr>
          <w:lang w:eastAsia="zh-CN"/>
        </w:rPr>
        <w:t>T</w:t>
      </w:r>
      <w:r w:rsidRPr="006226AA">
        <w:t>est procedure only includes the testing of smartphone</w:t>
      </w:r>
      <w:r w:rsidRPr="006226AA">
        <w:rPr>
          <w:lang w:eastAsia="zh-CN"/>
        </w:rPr>
        <w:t xml:space="preserve"> and is FFS for </w:t>
      </w:r>
      <w:r w:rsidRPr="006226AA">
        <w:t>laptop and FWA</w:t>
      </w:r>
      <w:r w:rsidRPr="006226AA">
        <w:rPr>
          <w:lang w:eastAsia="zh-CN"/>
        </w:rPr>
        <w:t>.</w:t>
      </w:r>
    </w:p>
    <w:p w14:paraId="65F2483A" w14:textId="041038F2" w:rsidR="00F43B0F" w:rsidRPr="0020612A" w:rsidRDefault="00C25DA2" w:rsidP="00C25DA2">
      <w:pPr>
        <w:pStyle w:val="EditorsNote"/>
      </w:pPr>
      <w:r>
        <w:t>-</w:t>
      </w:r>
      <w:r>
        <w:tab/>
      </w:r>
      <w:r w:rsidR="00F43B0F" w:rsidRPr="00F91F2A">
        <w:t>For a transition period until RAN5#103 meeting (May 2024), previous fine/coarse TRP measurement grid and offset values for corresponding coarse TRP measurement in TS 38.521-2 V17.2.0 are allowed for TE implementation.</w:t>
      </w:r>
    </w:p>
    <w:p w14:paraId="76091579" w14:textId="77777777" w:rsidR="000B7E77" w:rsidRPr="0020612A" w:rsidRDefault="000B7E77" w:rsidP="000B7E77">
      <w:pPr>
        <w:pStyle w:val="H6"/>
      </w:pPr>
      <w:bookmarkStart w:id="167" w:name="_CR6_5_3_3_1_1"/>
      <w:r w:rsidRPr="0020612A">
        <w:t>6.5.3.3_1.1</w:t>
      </w:r>
      <w:r w:rsidRPr="0020612A">
        <w:tab/>
        <w:t>Test purpose</w:t>
      </w:r>
    </w:p>
    <w:bookmarkEnd w:id="167"/>
    <w:p w14:paraId="5589B8D1" w14:textId="77777777" w:rsidR="000B7E77" w:rsidRPr="0020612A" w:rsidRDefault="000B7E77" w:rsidP="000B7E77">
      <w:r w:rsidRPr="0020612A">
        <w:t>Same as clause 6.5.3.3.1.</w:t>
      </w:r>
    </w:p>
    <w:p w14:paraId="1F841F7E" w14:textId="77777777" w:rsidR="000B7E77" w:rsidRPr="0020612A" w:rsidRDefault="000B7E77" w:rsidP="000B7E77">
      <w:pPr>
        <w:pStyle w:val="H6"/>
      </w:pPr>
      <w:bookmarkStart w:id="168" w:name="_CR6_5_3_3_1_2"/>
      <w:r w:rsidRPr="0020612A">
        <w:t>6.5.3.3_1.2</w:t>
      </w:r>
      <w:r w:rsidRPr="0020612A">
        <w:tab/>
        <w:t>Test applicability</w:t>
      </w:r>
    </w:p>
    <w:bookmarkEnd w:id="168"/>
    <w:p w14:paraId="2AB8D807" w14:textId="77777777" w:rsidR="000B7E77" w:rsidRPr="0020612A" w:rsidRDefault="000B7E77" w:rsidP="000B7E77">
      <w:pPr>
        <w:rPr>
          <w:lang w:eastAsia="ja-JP"/>
        </w:rPr>
      </w:pPr>
      <w:r w:rsidRPr="0020612A">
        <w:t xml:space="preserve">This test case applies to all types of NR UE release 16 and forward supporting </w:t>
      </w:r>
      <w:r w:rsidRPr="0020612A">
        <w:rPr>
          <w:i/>
          <w:iCs/>
        </w:rPr>
        <w:t>mpr-PowerBoost-FR2-r16</w:t>
      </w:r>
      <w:r w:rsidRPr="0020612A">
        <w:t xml:space="preserve"> UE capability.</w:t>
      </w:r>
    </w:p>
    <w:p w14:paraId="10444150" w14:textId="77777777" w:rsidR="000B7E77" w:rsidRPr="0020612A" w:rsidRDefault="000B7E77" w:rsidP="000B7E77">
      <w:pPr>
        <w:pStyle w:val="H6"/>
      </w:pPr>
      <w:bookmarkStart w:id="169" w:name="_CR6_5_3_3_1_3"/>
      <w:r w:rsidRPr="0020612A">
        <w:t>6.5.3.3_1.3</w:t>
      </w:r>
      <w:r w:rsidRPr="0020612A">
        <w:tab/>
        <w:t>Minimum conformance requirements</w:t>
      </w:r>
    </w:p>
    <w:bookmarkEnd w:id="169"/>
    <w:p w14:paraId="258A5974" w14:textId="77777777" w:rsidR="000B7E77" w:rsidRPr="0020612A" w:rsidRDefault="000B7E77" w:rsidP="000B7E77">
      <w:r w:rsidRPr="0020612A">
        <w:t>Same as clause 6.5.3.3.3.</w:t>
      </w:r>
    </w:p>
    <w:p w14:paraId="4796843E" w14:textId="77777777" w:rsidR="000B7E77" w:rsidRPr="0020612A" w:rsidRDefault="000B7E77" w:rsidP="000B7E77">
      <w:pPr>
        <w:pStyle w:val="H6"/>
      </w:pPr>
      <w:bookmarkStart w:id="170" w:name="_CR6_5_3_3_1_4"/>
      <w:r w:rsidRPr="0020612A">
        <w:t>6.5.3.3_1.4</w:t>
      </w:r>
      <w:r w:rsidRPr="0020612A">
        <w:tab/>
        <w:t>Test description</w:t>
      </w:r>
    </w:p>
    <w:p w14:paraId="745C14D7" w14:textId="77777777" w:rsidR="000B7E77" w:rsidRPr="0020612A" w:rsidRDefault="000B7E77" w:rsidP="000B7E77">
      <w:pPr>
        <w:pStyle w:val="H6"/>
      </w:pPr>
      <w:bookmarkStart w:id="171" w:name="_CR6_5_3_3_1_4_1"/>
      <w:bookmarkEnd w:id="170"/>
      <w:r w:rsidRPr="0020612A">
        <w:t>6.5.3.3_1.4.1</w:t>
      </w:r>
      <w:r w:rsidRPr="0020612A">
        <w:tab/>
      </w:r>
      <w:r w:rsidRPr="0020612A">
        <w:rPr>
          <w:snapToGrid w:val="0"/>
        </w:rPr>
        <w:t>Initial conditions</w:t>
      </w:r>
    </w:p>
    <w:bookmarkEnd w:id="171"/>
    <w:p w14:paraId="0B985F8A" w14:textId="77777777" w:rsidR="000B7E77" w:rsidRPr="0020612A" w:rsidRDefault="000B7E77" w:rsidP="000B7E77">
      <w:pPr>
        <w:rPr>
          <w:lang w:eastAsia="zh-CN"/>
        </w:rPr>
      </w:pPr>
      <w:r w:rsidRPr="0020612A">
        <w:t>Initial conditions are a set of test configurations the UE needs to be tested in and the steps for the SS to take with the UE to reach the correct measurement state.</w:t>
      </w:r>
    </w:p>
    <w:p w14:paraId="6F95E61B" w14:textId="77777777" w:rsidR="000B7E77" w:rsidRPr="0020612A" w:rsidRDefault="000B7E77" w:rsidP="000B7E77">
      <w:r w:rsidRPr="0020612A">
        <w:t xml:space="preserve">The initial test configurations consist of environmental conditions, test frequencies, and channel bandwidths based on NR operating bands specified in </w:t>
      </w:r>
      <w:r w:rsidRPr="0020612A">
        <w:rPr>
          <w:lang w:eastAsia="zh-CN"/>
        </w:rPr>
        <w:t>T</w:t>
      </w:r>
      <w:r w:rsidRPr="0020612A">
        <w:t xml:space="preserve">able 5.3.5-1. All of these configurations shall be tested with applicable test parameters for each channel bandwidth and subcarrier spacing, are shown in </w:t>
      </w:r>
      <w:r w:rsidRPr="0020612A">
        <w:rPr>
          <w:lang w:eastAsia="zh-CN"/>
        </w:rPr>
        <w:t>T</w:t>
      </w:r>
      <w:r w:rsidRPr="0020612A">
        <w:t>able 6.5.</w:t>
      </w:r>
      <w:r w:rsidRPr="0020612A">
        <w:rPr>
          <w:lang w:eastAsia="zh-CN"/>
        </w:rPr>
        <w:t>3</w:t>
      </w:r>
      <w:r w:rsidRPr="0020612A">
        <w:t>.</w:t>
      </w:r>
      <w:r w:rsidRPr="0020612A">
        <w:rPr>
          <w:lang w:eastAsia="zh-CN"/>
        </w:rPr>
        <w:t>3_1</w:t>
      </w:r>
      <w:r w:rsidRPr="0020612A">
        <w:t>.4.1-1. The details of the uplink reference measurement channels (RMCs) are specified in Annexes A.2. Configurations of PDSCH and PDCCH before measurement are specified in Annex C.2.</w:t>
      </w:r>
    </w:p>
    <w:p w14:paraId="64A983C1" w14:textId="77777777" w:rsidR="000B7E77" w:rsidRPr="0020612A" w:rsidRDefault="000B7E77" w:rsidP="000B7E77">
      <w:pPr>
        <w:pStyle w:val="TH"/>
      </w:pPr>
      <w:bookmarkStart w:id="172" w:name="_CRTable6_5_3_3_1_4_11"/>
      <w:r w:rsidRPr="0020612A">
        <w:t xml:space="preserve">Table </w:t>
      </w:r>
      <w:bookmarkEnd w:id="172"/>
      <w:r w:rsidRPr="0020612A">
        <w:t>6.5.3.3_1.4.1-1: Test Configuration Table</w:t>
      </w:r>
    </w:p>
    <w:tbl>
      <w:tblPr>
        <w:tblW w:w="41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881"/>
        <w:gridCol w:w="799"/>
        <w:gridCol w:w="1524"/>
        <w:gridCol w:w="432"/>
        <w:gridCol w:w="1508"/>
        <w:gridCol w:w="2216"/>
      </w:tblGrid>
      <w:tr w:rsidR="000B7E77" w:rsidRPr="0020612A" w14:paraId="1D449672" w14:textId="77777777" w:rsidTr="004367ED">
        <w:trPr>
          <w:jc w:val="center"/>
        </w:trPr>
        <w:tc>
          <w:tcPr>
            <w:tcW w:w="5000" w:type="pct"/>
            <w:gridSpan w:val="7"/>
          </w:tcPr>
          <w:p w14:paraId="56307D52" w14:textId="77777777" w:rsidR="000B7E77" w:rsidRPr="0020612A" w:rsidRDefault="000B7E77" w:rsidP="004367ED">
            <w:pPr>
              <w:pStyle w:val="TAH"/>
            </w:pPr>
            <w:r w:rsidRPr="0020612A">
              <w:t>Default Conditions</w:t>
            </w:r>
          </w:p>
        </w:tc>
      </w:tr>
      <w:tr w:rsidR="000B7E77" w:rsidRPr="0020612A" w14:paraId="1B21CD4F" w14:textId="77777777" w:rsidTr="004367ED">
        <w:trPr>
          <w:jc w:val="center"/>
        </w:trPr>
        <w:tc>
          <w:tcPr>
            <w:tcW w:w="2683" w:type="pct"/>
            <w:gridSpan w:val="5"/>
          </w:tcPr>
          <w:p w14:paraId="6B4C5D37" w14:textId="77777777" w:rsidR="000B7E77" w:rsidRPr="0020612A" w:rsidRDefault="000B7E77" w:rsidP="004367ED">
            <w:pPr>
              <w:pStyle w:val="TAL"/>
            </w:pPr>
            <w:r w:rsidRPr="0020612A">
              <w:t>Test Environment as specified in TS 38.508-1 [10] subclause 4.1</w:t>
            </w:r>
          </w:p>
        </w:tc>
        <w:tc>
          <w:tcPr>
            <w:tcW w:w="2317" w:type="pct"/>
            <w:gridSpan w:val="2"/>
          </w:tcPr>
          <w:p w14:paraId="6BA103F5" w14:textId="77777777" w:rsidR="000B7E77" w:rsidRPr="0020612A" w:rsidRDefault="000B7E77" w:rsidP="004367ED">
            <w:pPr>
              <w:pStyle w:val="TAL"/>
            </w:pPr>
            <w:r w:rsidRPr="0020612A">
              <w:t>Normal</w:t>
            </w:r>
          </w:p>
        </w:tc>
      </w:tr>
      <w:tr w:rsidR="000B7E77" w:rsidRPr="0020612A" w14:paraId="7F51523D" w14:textId="77777777" w:rsidTr="004367ED">
        <w:trPr>
          <w:jc w:val="center"/>
        </w:trPr>
        <w:tc>
          <w:tcPr>
            <w:tcW w:w="2683" w:type="pct"/>
            <w:gridSpan w:val="5"/>
          </w:tcPr>
          <w:p w14:paraId="7ACE1A8D" w14:textId="77777777" w:rsidR="000B7E77" w:rsidRPr="0020612A" w:rsidRDefault="000B7E77" w:rsidP="004367ED">
            <w:pPr>
              <w:pStyle w:val="TAL"/>
            </w:pPr>
            <w:r w:rsidRPr="0020612A">
              <w:t>Test Frequencies as specified in TS 38.508-1 [10] subclause 4.3.1</w:t>
            </w:r>
          </w:p>
        </w:tc>
        <w:tc>
          <w:tcPr>
            <w:tcW w:w="2317" w:type="pct"/>
            <w:gridSpan w:val="2"/>
          </w:tcPr>
          <w:p w14:paraId="4FDD7EAB" w14:textId="77777777" w:rsidR="000B7E77" w:rsidRPr="0020612A" w:rsidRDefault="000B7E77" w:rsidP="004367ED">
            <w:pPr>
              <w:pStyle w:val="TAL"/>
            </w:pPr>
            <w:r w:rsidRPr="0020612A">
              <w:t>Low Range, High Range</w:t>
            </w:r>
          </w:p>
        </w:tc>
      </w:tr>
      <w:tr w:rsidR="000B7E77" w:rsidRPr="0020612A" w14:paraId="313FDCB3" w14:textId="77777777" w:rsidTr="004367ED">
        <w:trPr>
          <w:jc w:val="center"/>
        </w:trPr>
        <w:tc>
          <w:tcPr>
            <w:tcW w:w="2683" w:type="pct"/>
            <w:gridSpan w:val="5"/>
          </w:tcPr>
          <w:p w14:paraId="6DCCF27B" w14:textId="77777777" w:rsidR="000B7E77" w:rsidRPr="0020612A" w:rsidRDefault="000B7E77" w:rsidP="004367ED">
            <w:pPr>
              <w:pStyle w:val="TAL"/>
            </w:pPr>
            <w:r w:rsidRPr="0020612A">
              <w:t>Test Channel Bandwidths as specified in TS 38.508-1 [10] subclause 4.3.1</w:t>
            </w:r>
          </w:p>
        </w:tc>
        <w:tc>
          <w:tcPr>
            <w:tcW w:w="2317" w:type="pct"/>
            <w:gridSpan w:val="2"/>
          </w:tcPr>
          <w:p w14:paraId="6A7F507E" w14:textId="77777777" w:rsidR="000B7E77" w:rsidRPr="0020612A" w:rsidRDefault="000B7E77" w:rsidP="004367ED">
            <w:pPr>
              <w:pStyle w:val="TAL"/>
            </w:pPr>
            <w:r w:rsidRPr="0020612A">
              <w:t>Highest</w:t>
            </w:r>
          </w:p>
        </w:tc>
      </w:tr>
      <w:tr w:rsidR="000B7E77" w:rsidRPr="0020612A" w14:paraId="41DD4BF9" w14:textId="77777777" w:rsidTr="004367ED">
        <w:trPr>
          <w:jc w:val="center"/>
        </w:trPr>
        <w:tc>
          <w:tcPr>
            <w:tcW w:w="2683" w:type="pct"/>
            <w:gridSpan w:val="5"/>
          </w:tcPr>
          <w:p w14:paraId="7A027A38" w14:textId="77777777" w:rsidR="000B7E77" w:rsidRPr="0020612A" w:rsidRDefault="000B7E77" w:rsidP="004367ED">
            <w:pPr>
              <w:pStyle w:val="TAL"/>
            </w:pPr>
            <w:r w:rsidRPr="0020612A">
              <w:t>Test SCS as specified in Table 5.3.5-1</w:t>
            </w:r>
          </w:p>
        </w:tc>
        <w:tc>
          <w:tcPr>
            <w:tcW w:w="2317" w:type="pct"/>
            <w:gridSpan w:val="2"/>
          </w:tcPr>
          <w:p w14:paraId="4C17A337" w14:textId="77777777" w:rsidR="000B7E77" w:rsidRPr="0020612A" w:rsidRDefault="000B7E77" w:rsidP="004367ED">
            <w:pPr>
              <w:pStyle w:val="TAL"/>
            </w:pPr>
            <w:r w:rsidRPr="0020612A">
              <w:t>120kHz</w:t>
            </w:r>
          </w:p>
        </w:tc>
      </w:tr>
      <w:tr w:rsidR="000B7E77" w:rsidRPr="0020612A" w14:paraId="7A02C1E9" w14:textId="77777777" w:rsidTr="004367ED">
        <w:trPr>
          <w:jc w:val="center"/>
        </w:trPr>
        <w:tc>
          <w:tcPr>
            <w:tcW w:w="5000" w:type="pct"/>
            <w:gridSpan w:val="7"/>
          </w:tcPr>
          <w:p w14:paraId="61B864E0" w14:textId="77777777" w:rsidR="000B7E77" w:rsidRPr="0020612A" w:rsidRDefault="000B7E77" w:rsidP="004367ED">
            <w:pPr>
              <w:pStyle w:val="TAH"/>
            </w:pPr>
            <w:r w:rsidRPr="0020612A">
              <w:t>Test Parameters</w:t>
            </w:r>
          </w:p>
        </w:tc>
      </w:tr>
      <w:tr w:rsidR="000B7E77" w:rsidRPr="0020612A" w14:paraId="59342FEB" w14:textId="77777777" w:rsidTr="004367ED">
        <w:trPr>
          <w:jc w:val="center"/>
        </w:trPr>
        <w:tc>
          <w:tcPr>
            <w:tcW w:w="421" w:type="pct"/>
            <w:shd w:val="clear" w:color="auto" w:fill="auto"/>
          </w:tcPr>
          <w:p w14:paraId="56D5EDFF" w14:textId="77777777" w:rsidR="000B7E77" w:rsidRPr="0020612A" w:rsidRDefault="000B7E77" w:rsidP="004367ED">
            <w:pPr>
              <w:pStyle w:val="TAH"/>
            </w:pPr>
            <w:r w:rsidRPr="0020612A">
              <w:t>Test ID</w:t>
            </w:r>
          </w:p>
        </w:tc>
        <w:tc>
          <w:tcPr>
            <w:tcW w:w="548" w:type="pct"/>
            <w:tcBorders>
              <w:bottom w:val="single" w:sz="4" w:space="0" w:color="auto"/>
            </w:tcBorders>
          </w:tcPr>
          <w:p w14:paraId="68182E45" w14:textId="77777777" w:rsidR="000B7E77" w:rsidRPr="0020612A" w:rsidRDefault="000B7E77" w:rsidP="004367ED">
            <w:pPr>
              <w:pStyle w:val="TAH"/>
            </w:pPr>
            <w:r w:rsidRPr="0020612A">
              <w:t>ChBw</w:t>
            </w:r>
          </w:p>
        </w:tc>
        <w:tc>
          <w:tcPr>
            <w:tcW w:w="497" w:type="pct"/>
            <w:tcBorders>
              <w:bottom w:val="single" w:sz="4" w:space="0" w:color="auto"/>
            </w:tcBorders>
          </w:tcPr>
          <w:p w14:paraId="02B3F6B8" w14:textId="77777777" w:rsidR="000B7E77" w:rsidRPr="0020612A" w:rsidRDefault="000B7E77" w:rsidP="004367ED">
            <w:pPr>
              <w:pStyle w:val="TAH"/>
            </w:pPr>
            <w:r w:rsidRPr="0020612A">
              <w:t>SCS</w:t>
            </w:r>
          </w:p>
        </w:tc>
        <w:tc>
          <w:tcPr>
            <w:tcW w:w="948" w:type="pct"/>
            <w:shd w:val="clear" w:color="auto" w:fill="auto"/>
          </w:tcPr>
          <w:p w14:paraId="4D0CA8AA" w14:textId="77777777" w:rsidR="000B7E77" w:rsidRPr="0020612A" w:rsidRDefault="000B7E77" w:rsidP="004367ED">
            <w:pPr>
              <w:pStyle w:val="TAH"/>
            </w:pPr>
            <w:r w:rsidRPr="0020612A">
              <w:t>Downlink Configuration</w:t>
            </w:r>
          </w:p>
        </w:tc>
        <w:tc>
          <w:tcPr>
            <w:tcW w:w="2586" w:type="pct"/>
            <w:gridSpan w:val="3"/>
          </w:tcPr>
          <w:p w14:paraId="79AF67F6" w14:textId="77777777" w:rsidR="000B7E77" w:rsidRPr="0020612A" w:rsidRDefault="000B7E77" w:rsidP="004367ED">
            <w:pPr>
              <w:pStyle w:val="TAH"/>
            </w:pPr>
            <w:r w:rsidRPr="0020612A">
              <w:t>Uplink Configuration</w:t>
            </w:r>
          </w:p>
        </w:tc>
      </w:tr>
      <w:tr w:rsidR="000B7E77" w:rsidRPr="0020612A" w14:paraId="77A373FD" w14:textId="77777777" w:rsidTr="004367ED">
        <w:trPr>
          <w:jc w:val="center"/>
        </w:trPr>
        <w:tc>
          <w:tcPr>
            <w:tcW w:w="421" w:type="pct"/>
            <w:shd w:val="clear" w:color="auto" w:fill="auto"/>
          </w:tcPr>
          <w:p w14:paraId="421F2569" w14:textId="77777777" w:rsidR="000B7E77" w:rsidRPr="0020612A" w:rsidRDefault="000B7E77" w:rsidP="004367ED">
            <w:pPr>
              <w:pStyle w:val="TAH"/>
            </w:pPr>
          </w:p>
        </w:tc>
        <w:tc>
          <w:tcPr>
            <w:tcW w:w="548" w:type="pct"/>
            <w:tcBorders>
              <w:bottom w:val="single" w:sz="4" w:space="0" w:color="auto"/>
            </w:tcBorders>
          </w:tcPr>
          <w:p w14:paraId="3FEAFB38" w14:textId="77777777" w:rsidR="000B7E77" w:rsidRPr="0020612A" w:rsidRDefault="000B7E77" w:rsidP="004367ED">
            <w:pPr>
              <w:pStyle w:val="TAC"/>
            </w:pPr>
          </w:p>
        </w:tc>
        <w:tc>
          <w:tcPr>
            <w:tcW w:w="497" w:type="pct"/>
            <w:tcBorders>
              <w:bottom w:val="nil"/>
            </w:tcBorders>
          </w:tcPr>
          <w:p w14:paraId="34B47786" w14:textId="77777777" w:rsidR="000B7E77" w:rsidRPr="0020612A" w:rsidRDefault="000B7E77" w:rsidP="004367ED">
            <w:pPr>
              <w:pStyle w:val="TAC"/>
            </w:pPr>
            <w:r w:rsidRPr="0020612A">
              <w:t>Default</w:t>
            </w:r>
          </w:p>
        </w:tc>
        <w:tc>
          <w:tcPr>
            <w:tcW w:w="948" w:type="pct"/>
            <w:vMerge w:val="restart"/>
            <w:shd w:val="clear" w:color="auto" w:fill="auto"/>
          </w:tcPr>
          <w:p w14:paraId="0A5A23E7" w14:textId="77777777" w:rsidR="000B7E77" w:rsidRPr="0020612A" w:rsidRDefault="000B7E77" w:rsidP="004367ED">
            <w:pPr>
              <w:pStyle w:val="TAC"/>
            </w:pPr>
            <w:r w:rsidRPr="0020612A">
              <w:rPr>
                <w:rFonts w:eastAsia="Yu Mincho"/>
              </w:rPr>
              <w:t>-</w:t>
            </w:r>
          </w:p>
        </w:tc>
        <w:tc>
          <w:tcPr>
            <w:tcW w:w="1207" w:type="pct"/>
            <w:gridSpan w:val="2"/>
          </w:tcPr>
          <w:p w14:paraId="3F200EB0" w14:textId="77777777" w:rsidR="000B7E77" w:rsidRPr="0020612A" w:rsidRDefault="000B7E77" w:rsidP="004367ED">
            <w:pPr>
              <w:pStyle w:val="TAH"/>
            </w:pPr>
            <w:r w:rsidRPr="0020612A">
              <w:t>Modulation</w:t>
            </w:r>
          </w:p>
        </w:tc>
        <w:tc>
          <w:tcPr>
            <w:tcW w:w="1379" w:type="pct"/>
            <w:shd w:val="clear" w:color="auto" w:fill="auto"/>
          </w:tcPr>
          <w:p w14:paraId="4BE05180" w14:textId="77777777" w:rsidR="000B7E77" w:rsidRPr="0020612A" w:rsidRDefault="000B7E77" w:rsidP="004367ED">
            <w:pPr>
              <w:pStyle w:val="TAH"/>
            </w:pPr>
            <w:r w:rsidRPr="0020612A">
              <w:t>RB allocation (N</w:t>
            </w:r>
            <w:r w:rsidRPr="0020612A">
              <w:rPr>
                <w:rFonts w:eastAsia="SimSun"/>
              </w:rPr>
              <w:t>OTE</w:t>
            </w:r>
            <w:r w:rsidRPr="0020612A">
              <w:t xml:space="preserve"> 1)</w:t>
            </w:r>
          </w:p>
        </w:tc>
      </w:tr>
      <w:tr w:rsidR="000B7E77" w:rsidRPr="0020612A" w14:paraId="63D3885F" w14:textId="77777777" w:rsidTr="004367ED">
        <w:trPr>
          <w:jc w:val="center"/>
        </w:trPr>
        <w:tc>
          <w:tcPr>
            <w:tcW w:w="421" w:type="pct"/>
            <w:shd w:val="clear" w:color="auto" w:fill="auto"/>
          </w:tcPr>
          <w:p w14:paraId="54A59E9B" w14:textId="77777777" w:rsidR="000B7E77" w:rsidRPr="0020612A" w:rsidRDefault="000B7E77" w:rsidP="004367ED">
            <w:pPr>
              <w:pStyle w:val="TAC"/>
            </w:pPr>
            <w:r w:rsidRPr="0020612A">
              <w:t>1</w:t>
            </w:r>
          </w:p>
        </w:tc>
        <w:tc>
          <w:tcPr>
            <w:tcW w:w="548" w:type="pct"/>
            <w:tcBorders>
              <w:top w:val="single" w:sz="4" w:space="0" w:color="auto"/>
              <w:bottom w:val="single" w:sz="4" w:space="0" w:color="auto"/>
            </w:tcBorders>
          </w:tcPr>
          <w:p w14:paraId="70C27726" w14:textId="77777777" w:rsidR="000B7E77" w:rsidRPr="0020612A" w:rsidRDefault="000B7E77" w:rsidP="004367ED">
            <w:pPr>
              <w:pStyle w:val="TAC"/>
            </w:pPr>
            <w:r w:rsidRPr="0020612A">
              <w:t>50</w:t>
            </w:r>
          </w:p>
        </w:tc>
        <w:tc>
          <w:tcPr>
            <w:tcW w:w="497" w:type="pct"/>
            <w:tcBorders>
              <w:top w:val="nil"/>
              <w:bottom w:val="nil"/>
            </w:tcBorders>
          </w:tcPr>
          <w:p w14:paraId="6F61DAA6" w14:textId="77777777" w:rsidR="000B7E77" w:rsidRPr="0020612A" w:rsidRDefault="000B7E77" w:rsidP="004367ED">
            <w:pPr>
              <w:pStyle w:val="TAC"/>
            </w:pPr>
          </w:p>
        </w:tc>
        <w:tc>
          <w:tcPr>
            <w:tcW w:w="948" w:type="pct"/>
            <w:vMerge/>
            <w:tcBorders>
              <w:bottom w:val="nil"/>
            </w:tcBorders>
            <w:shd w:val="clear" w:color="auto" w:fill="auto"/>
          </w:tcPr>
          <w:p w14:paraId="180DF73C" w14:textId="77777777" w:rsidR="000B7E77" w:rsidRPr="0020612A" w:rsidRDefault="000B7E77" w:rsidP="004367ED">
            <w:pPr>
              <w:pStyle w:val="TAC"/>
            </w:pPr>
          </w:p>
        </w:tc>
        <w:tc>
          <w:tcPr>
            <w:tcW w:w="1207" w:type="pct"/>
            <w:gridSpan w:val="2"/>
            <w:tcBorders>
              <w:bottom w:val="nil"/>
            </w:tcBorders>
          </w:tcPr>
          <w:p w14:paraId="6AD2860C" w14:textId="77777777" w:rsidR="000B7E77" w:rsidRPr="0020612A" w:rsidRDefault="000B7E77" w:rsidP="004367ED">
            <w:pPr>
              <w:pStyle w:val="TAC"/>
            </w:pPr>
            <w:r w:rsidRPr="0020612A">
              <w:t>DFT-s-OFDM QPSK</w:t>
            </w:r>
          </w:p>
        </w:tc>
        <w:tc>
          <w:tcPr>
            <w:tcW w:w="1379" w:type="pct"/>
            <w:tcBorders>
              <w:bottom w:val="nil"/>
            </w:tcBorders>
            <w:shd w:val="clear" w:color="auto" w:fill="auto"/>
          </w:tcPr>
          <w:p w14:paraId="296D5E9D" w14:textId="77777777" w:rsidR="000B7E77" w:rsidRPr="0020612A" w:rsidRDefault="000B7E77" w:rsidP="004367ED">
            <w:pPr>
              <w:pStyle w:val="TAC"/>
            </w:pPr>
            <w:r w:rsidRPr="0020612A">
              <w:t>Inner_Full for PC2, PC3</w:t>
            </w:r>
          </w:p>
        </w:tc>
      </w:tr>
      <w:tr w:rsidR="000B7E77" w:rsidRPr="0020612A" w14:paraId="2138B525" w14:textId="77777777" w:rsidTr="004367ED">
        <w:trPr>
          <w:jc w:val="center"/>
        </w:trPr>
        <w:tc>
          <w:tcPr>
            <w:tcW w:w="421" w:type="pct"/>
            <w:shd w:val="clear" w:color="auto" w:fill="auto"/>
          </w:tcPr>
          <w:p w14:paraId="45238E76"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2</w:t>
            </w:r>
          </w:p>
        </w:tc>
        <w:tc>
          <w:tcPr>
            <w:tcW w:w="548" w:type="pct"/>
            <w:tcBorders>
              <w:top w:val="single" w:sz="4" w:space="0" w:color="auto"/>
              <w:bottom w:val="single" w:sz="4" w:space="0" w:color="auto"/>
            </w:tcBorders>
          </w:tcPr>
          <w:p w14:paraId="001D1891"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100</w:t>
            </w:r>
          </w:p>
        </w:tc>
        <w:tc>
          <w:tcPr>
            <w:tcW w:w="497" w:type="pct"/>
            <w:tcBorders>
              <w:top w:val="nil"/>
              <w:bottom w:val="nil"/>
            </w:tcBorders>
          </w:tcPr>
          <w:p w14:paraId="77442207" w14:textId="77777777" w:rsidR="000B7E77" w:rsidRPr="0020612A" w:rsidRDefault="000B7E77" w:rsidP="004367ED">
            <w:pPr>
              <w:keepNext/>
              <w:keepLines/>
              <w:spacing w:after="0"/>
              <w:jc w:val="center"/>
              <w:rPr>
                <w:rFonts w:ascii="Arial" w:eastAsia="SimSun" w:hAnsi="Arial"/>
                <w:sz w:val="18"/>
              </w:rPr>
            </w:pPr>
          </w:p>
        </w:tc>
        <w:tc>
          <w:tcPr>
            <w:tcW w:w="948" w:type="pct"/>
            <w:tcBorders>
              <w:top w:val="nil"/>
              <w:bottom w:val="nil"/>
            </w:tcBorders>
            <w:shd w:val="clear" w:color="auto" w:fill="auto"/>
          </w:tcPr>
          <w:p w14:paraId="0BDA5EF5" w14:textId="77777777" w:rsidR="000B7E77" w:rsidRPr="0020612A" w:rsidRDefault="000B7E77" w:rsidP="004367ED">
            <w:pPr>
              <w:keepNext/>
              <w:keepLines/>
              <w:spacing w:after="0"/>
              <w:jc w:val="center"/>
              <w:rPr>
                <w:rFonts w:ascii="Arial" w:eastAsia="SimSun" w:hAnsi="Arial"/>
                <w:sz w:val="18"/>
              </w:rPr>
            </w:pPr>
          </w:p>
        </w:tc>
        <w:tc>
          <w:tcPr>
            <w:tcW w:w="1207" w:type="pct"/>
            <w:gridSpan w:val="2"/>
            <w:tcBorders>
              <w:top w:val="nil"/>
              <w:bottom w:val="nil"/>
            </w:tcBorders>
          </w:tcPr>
          <w:p w14:paraId="53799AF8" w14:textId="77777777" w:rsidR="000B7E77" w:rsidRPr="0020612A" w:rsidRDefault="000B7E77" w:rsidP="004367ED">
            <w:pPr>
              <w:keepNext/>
              <w:keepLines/>
              <w:spacing w:after="0"/>
              <w:jc w:val="center"/>
              <w:rPr>
                <w:rFonts w:ascii="Arial" w:eastAsia="SimSun" w:hAnsi="Arial"/>
                <w:sz w:val="18"/>
              </w:rPr>
            </w:pPr>
          </w:p>
        </w:tc>
        <w:tc>
          <w:tcPr>
            <w:tcW w:w="1379" w:type="pct"/>
            <w:tcBorders>
              <w:top w:val="nil"/>
              <w:bottom w:val="nil"/>
            </w:tcBorders>
            <w:shd w:val="clear" w:color="auto" w:fill="auto"/>
          </w:tcPr>
          <w:p w14:paraId="7B3AFE3F" w14:textId="77777777" w:rsidR="000B7E77" w:rsidRPr="0020612A" w:rsidRDefault="000B7E77" w:rsidP="004367ED">
            <w:pPr>
              <w:pStyle w:val="TAC"/>
              <w:rPr>
                <w:rFonts w:eastAsia="SimSun"/>
              </w:rPr>
            </w:pPr>
            <w:r w:rsidRPr="0020612A">
              <w:t>and PC4</w:t>
            </w:r>
          </w:p>
        </w:tc>
      </w:tr>
      <w:tr w:rsidR="000B7E77" w:rsidRPr="0020612A" w14:paraId="2A175B52" w14:textId="77777777" w:rsidTr="004367ED">
        <w:trPr>
          <w:jc w:val="center"/>
        </w:trPr>
        <w:tc>
          <w:tcPr>
            <w:tcW w:w="421" w:type="pct"/>
            <w:shd w:val="clear" w:color="auto" w:fill="auto"/>
          </w:tcPr>
          <w:p w14:paraId="178A0278"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3</w:t>
            </w:r>
          </w:p>
        </w:tc>
        <w:tc>
          <w:tcPr>
            <w:tcW w:w="548" w:type="pct"/>
            <w:tcBorders>
              <w:top w:val="single" w:sz="4" w:space="0" w:color="auto"/>
              <w:bottom w:val="single" w:sz="4" w:space="0" w:color="auto"/>
            </w:tcBorders>
          </w:tcPr>
          <w:p w14:paraId="248D67A6"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200</w:t>
            </w:r>
          </w:p>
        </w:tc>
        <w:tc>
          <w:tcPr>
            <w:tcW w:w="497" w:type="pct"/>
            <w:tcBorders>
              <w:top w:val="nil"/>
              <w:bottom w:val="nil"/>
            </w:tcBorders>
          </w:tcPr>
          <w:p w14:paraId="5FCE0BAB" w14:textId="77777777" w:rsidR="000B7E77" w:rsidRPr="0020612A" w:rsidRDefault="000B7E77" w:rsidP="004367ED">
            <w:pPr>
              <w:keepNext/>
              <w:keepLines/>
              <w:spacing w:after="0"/>
              <w:jc w:val="center"/>
              <w:rPr>
                <w:rFonts w:ascii="Arial" w:eastAsia="SimSun" w:hAnsi="Arial"/>
                <w:sz w:val="18"/>
              </w:rPr>
            </w:pPr>
          </w:p>
        </w:tc>
        <w:tc>
          <w:tcPr>
            <w:tcW w:w="948" w:type="pct"/>
            <w:tcBorders>
              <w:top w:val="nil"/>
              <w:bottom w:val="nil"/>
            </w:tcBorders>
            <w:shd w:val="clear" w:color="auto" w:fill="auto"/>
          </w:tcPr>
          <w:p w14:paraId="7EA27A15" w14:textId="77777777" w:rsidR="000B7E77" w:rsidRPr="0020612A" w:rsidRDefault="000B7E77" w:rsidP="004367ED">
            <w:pPr>
              <w:keepNext/>
              <w:keepLines/>
              <w:spacing w:after="0"/>
              <w:jc w:val="center"/>
              <w:rPr>
                <w:rFonts w:ascii="Arial" w:eastAsia="SimSun" w:hAnsi="Arial"/>
                <w:sz w:val="18"/>
              </w:rPr>
            </w:pPr>
          </w:p>
        </w:tc>
        <w:tc>
          <w:tcPr>
            <w:tcW w:w="1207" w:type="pct"/>
            <w:gridSpan w:val="2"/>
            <w:tcBorders>
              <w:top w:val="nil"/>
              <w:bottom w:val="nil"/>
            </w:tcBorders>
          </w:tcPr>
          <w:p w14:paraId="3A32651A" w14:textId="77777777" w:rsidR="000B7E77" w:rsidRPr="0020612A" w:rsidRDefault="000B7E77" w:rsidP="004367ED">
            <w:pPr>
              <w:keepNext/>
              <w:keepLines/>
              <w:spacing w:after="0"/>
              <w:jc w:val="center"/>
              <w:rPr>
                <w:rFonts w:ascii="Arial" w:eastAsia="SimSun" w:hAnsi="Arial"/>
                <w:sz w:val="18"/>
              </w:rPr>
            </w:pPr>
          </w:p>
        </w:tc>
        <w:tc>
          <w:tcPr>
            <w:tcW w:w="1379" w:type="pct"/>
            <w:tcBorders>
              <w:top w:val="nil"/>
              <w:bottom w:val="nil"/>
            </w:tcBorders>
            <w:shd w:val="clear" w:color="auto" w:fill="auto"/>
          </w:tcPr>
          <w:p w14:paraId="3A5D5875" w14:textId="77777777" w:rsidR="000B7E77" w:rsidRPr="0020612A" w:rsidRDefault="000B7E77" w:rsidP="004367ED">
            <w:pPr>
              <w:pStyle w:val="TAC"/>
              <w:rPr>
                <w:rFonts w:eastAsia="SimSun"/>
              </w:rPr>
            </w:pPr>
            <w:r w:rsidRPr="0020612A">
              <w:t>Inner_Full_Region1 for</w:t>
            </w:r>
          </w:p>
        </w:tc>
      </w:tr>
      <w:tr w:rsidR="000B7E77" w:rsidRPr="0020612A" w14:paraId="168A6680" w14:textId="77777777" w:rsidTr="004367ED">
        <w:trPr>
          <w:jc w:val="center"/>
        </w:trPr>
        <w:tc>
          <w:tcPr>
            <w:tcW w:w="421" w:type="pct"/>
            <w:shd w:val="clear" w:color="auto" w:fill="auto"/>
          </w:tcPr>
          <w:p w14:paraId="5D1711F5"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4</w:t>
            </w:r>
          </w:p>
        </w:tc>
        <w:tc>
          <w:tcPr>
            <w:tcW w:w="548" w:type="pct"/>
            <w:tcBorders>
              <w:top w:val="single" w:sz="4" w:space="0" w:color="auto"/>
              <w:bottom w:val="single" w:sz="4" w:space="0" w:color="auto"/>
            </w:tcBorders>
          </w:tcPr>
          <w:p w14:paraId="5918D48C" w14:textId="77777777" w:rsidR="000B7E77" w:rsidRPr="0020612A" w:rsidRDefault="000B7E77" w:rsidP="004367ED">
            <w:pPr>
              <w:keepNext/>
              <w:keepLines/>
              <w:spacing w:after="0"/>
              <w:jc w:val="center"/>
              <w:rPr>
                <w:rFonts w:ascii="Arial" w:eastAsia="SimSun" w:hAnsi="Arial"/>
                <w:sz w:val="18"/>
              </w:rPr>
            </w:pPr>
            <w:r w:rsidRPr="0020612A">
              <w:rPr>
                <w:rFonts w:ascii="Arial" w:eastAsia="SimSun" w:hAnsi="Arial"/>
                <w:sz w:val="18"/>
              </w:rPr>
              <w:t>400</w:t>
            </w:r>
          </w:p>
        </w:tc>
        <w:tc>
          <w:tcPr>
            <w:tcW w:w="497" w:type="pct"/>
            <w:tcBorders>
              <w:top w:val="nil"/>
              <w:bottom w:val="nil"/>
            </w:tcBorders>
          </w:tcPr>
          <w:p w14:paraId="289ED1F5" w14:textId="77777777" w:rsidR="000B7E77" w:rsidRPr="0020612A" w:rsidRDefault="000B7E77" w:rsidP="004367ED">
            <w:pPr>
              <w:keepNext/>
              <w:keepLines/>
              <w:spacing w:after="0"/>
              <w:jc w:val="center"/>
              <w:rPr>
                <w:rFonts w:ascii="Arial" w:eastAsia="SimSun" w:hAnsi="Arial"/>
                <w:sz w:val="18"/>
              </w:rPr>
            </w:pPr>
          </w:p>
        </w:tc>
        <w:tc>
          <w:tcPr>
            <w:tcW w:w="948" w:type="pct"/>
            <w:tcBorders>
              <w:top w:val="nil"/>
            </w:tcBorders>
            <w:shd w:val="clear" w:color="auto" w:fill="auto"/>
          </w:tcPr>
          <w:p w14:paraId="6FE96856" w14:textId="77777777" w:rsidR="000B7E77" w:rsidRPr="0020612A" w:rsidRDefault="000B7E77" w:rsidP="004367ED">
            <w:pPr>
              <w:keepNext/>
              <w:keepLines/>
              <w:spacing w:after="0"/>
              <w:jc w:val="center"/>
              <w:rPr>
                <w:rFonts w:ascii="Arial" w:eastAsia="SimSun" w:hAnsi="Arial"/>
                <w:sz w:val="18"/>
              </w:rPr>
            </w:pPr>
          </w:p>
        </w:tc>
        <w:tc>
          <w:tcPr>
            <w:tcW w:w="1207" w:type="pct"/>
            <w:gridSpan w:val="2"/>
            <w:tcBorders>
              <w:top w:val="nil"/>
            </w:tcBorders>
          </w:tcPr>
          <w:p w14:paraId="68549E41" w14:textId="77777777" w:rsidR="000B7E77" w:rsidRPr="0020612A" w:rsidRDefault="000B7E77" w:rsidP="004367ED">
            <w:pPr>
              <w:keepNext/>
              <w:keepLines/>
              <w:spacing w:after="0"/>
              <w:jc w:val="center"/>
              <w:rPr>
                <w:rFonts w:ascii="Arial" w:eastAsia="SimSun" w:hAnsi="Arial"/>
                <w:sz w:val="18"/>
              </w:rPr>
            </w:pPr>
          </w:p>
        </w:tc>
        <w:tc>
          <w:tcPr>
            <w:tcW w:w="1379" w:type="pct"/>
            <w:tcBorders>
              <w:top w:val="nil"/>
            </w:tcBorders>
            <w:shd w:val="clear" w:color="auto" w:fill="auto"/>
          </w:tcPr>
          <w:p w14:paraId="11481CED" w14:textId="77777777" w:rsidR="000B7E77" w:rsidRPr="0020612A" w:rsidRDefault="000B7E77" w:rsidP="004367ED">
            <w:pPr>
              <w:pStyle w:val="TAC"/>
              <w:rPr>
                <w:rFonts w:eastAsia="SimSun"/>
              </w:rPr>
            </w:pPr>
            <w:r w:rsidRPr="0020612A">
              <w:t>PC1</w:t>
            </w:r>
          </w:p>
        </w:tc>
      </w:tr>
      <w:tr w:rsidR="000B7E77" w:rsidRPr="0020612A" w14:paraId="5B753D61" w14:textId="77777777" w:rsidTr="004367ED">
        <w:trPr>
          <w:jc w:val="center"/>
        </w:trPr>
        <w:tc>
          <w:tcPr>
            <w:tcW w:w="5000" w:type="pct"/>
            <w:gridSpan w:val="7"/>
            <w:shd w:val="clear" w:color="auto" w:fill="auto"/>
          </w:tcPr>
          <w:p w14:paraId="568AEB08" w14:textId="77777777" w:rsidR="000B7E77" w:rsidRPr="0020612A" w:rsidRDefault="000B7E77" w:rsidP="004367ED">
            <w:pPr>
              <w:pStyle w:val="TAN"/>
            </w:pPr>
            <w:r w:rsidRPr="0020612A">
              <w:t>NOTE 1:</w:t>
            </w:r>
            <w:r w:rsidRPr="0020612A">
              <w:tab/>
              <w:t>The specific configuration of each RF allocation is defined in Table 6.1-1 for PC2, PC3 and PC4 or Table 6.1-2 for PC1.</w:t>
            </w:r>
          </w:p>
          <w:p w14:paraId="2A676408" w14:textId="77777777" w:rsidR="000B7E77" w:rsidRPr="0020612A" w:rsidRDefault="000B7E77" w:rsidP="004367ED">
            <w:pPr>
              <w:pStyle w:val="TAN"/>
            </w:pPr>
            <w:r w:rsidRPr="0020612A">
              <w:t>NOTE 2:</w:t>
            </w:r>
            <w:r w:rsidRPr="0020612A">
              <w:tab/>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tc>
      </w:tr>
    </w:tbl>
    <w:p w14:paraId="3BC08E1A" w14:textId="77777777" w:rsidR="000B7E77" w:rsidRPr="0020612A" w:rsidRDefault="000B7E77" w:rsidP="000B7E77"/>
    <w:p w14:paraId="65184972" w14:textId="0B630F20" w:rsidR="000B7E77" w:rsidRPr="0020612A" w:rsidRDefault="000B7E77" w:rsidP="000B7E77">
      <w:pPr>
        <w:pStyle w:val="B10"/>
      </w:pPr>
      <w:r w:rsidRPr="0020612A">
        <w:t>1.</w:t>
      </w:r>
      <w:r w:rsidRPr="0020612A">
        <w:tab/>
      </w:r>
      <w:r w:rsidR="00FA5B33" w:rsidRPr="006226AA">
        <w:t xml:space="preserve">Connection between SS and UE is shown in TS 38.508-1 [10] Annex A, Figure </w:t>
      </w:r>
      <w:r w:rsidR="00FA5B33" w:rsidRPr="006226AA">
        <w:rPr>
          <w:lang w:eastAsia="zh-CN"/>
        </w:rPr>
        <w:t>A.3.3.1.3</w:t>
      </w:r>
      <w:r w:rsidR="00FA5B33" w:rsidRPr="006226AA">
        <w:t xml:space="preserve"> for TE diagram and Figure </w:t>
      </w:r>
      <w:r w:rsidR="00FA5B33" w:rsidRPr="006226AA">
        <w:rPr>
          <w:lang w:eastAsia="zh-CN"/>
        </w:rPr>
        <w:t>A.3.4.1.1</w:t>
      </w:r>
      <w:r w:rsidR="00FA5B33" w:rsidRPr="006226AA">
        <w:t xml:space="preserve"> for UE diagram.</w:t>
      </w:r>
    </w:p>
    <w:p w14:paraId="6FC6779F" w14:textId="77777777" w:rsidR="000B7E77" w:rsidRPr="0020612A" w:rsidRDefault="000B7E77" w:rsidP="000B7E77">
      <w:pPr>
        <w:pStyle w:val="B10"/>
      </w:pPr>
      <w:r w:rsidRPr="0020612A">
        <w:t>2.</w:t>
      </w:r>
      <w:r w:rsidRPr="0020612A">
        <w:tab/>
        <w:t>The parameter settings for the cell are set up according to TS 38.508-1 [10] subclause 4.4.3.</w:t>
      </w:r>
    </w:p>
    <w:p w14:paraId="2BE80D78" w14:textId="77777777" w:rsidR="000B7E77" w:rsidRPr="0020612A" w:rsidRDefault="000B7E77" w:rsidP="000B7E77">
      <w:pPr>
        <w:pStyle w:val="B10"/>
      </w:pPr>
      <w:r w:rsidRPr="0020612A">
        <w:t>3.</w:t>
      </w:r>
      <w:r w:rsidRPr="0020612A">
        <w:tab/>
        <w:t>Downlink signals are initially set up according to Annex C, and uplink signals according to Annex G.</w:t>
      </w:r>
    </w:p>
    <w:p w14:paraId="00596E11" w14:textId="77777777" w:rsidR="000B7E77" w:rsidRPr="0020612A" w:rsidRDefault="000B7E77" w:rsidP="000B7E77">
      <w:pPr>
        <w:pStyle w:val="B10"/>
      </w:pPr>
      <w:r w:rsidRPr="0020612A">
        <w:t>4.</w:t>
      </w:r>
      <w:r w:rsidRPr="0020612A">
        <w:tab/>
        <w:t xml:space="preserve">The UL Reference Measurement channels are set according to Table 6.5.3.3_1.4.1-1. </w:t>
      </w:r>
    </w:p>
    <w:p w14:paraId="01E041DE" w14:textId="77777777" w:rsidR="000B7E77" w:rsidRPr="0020612A" w:rsidRDefault="000B7E77" w:rsidP="000B7E77">
      <w:pPr>
        <w:pStyle w:val="B10"/>
      </w:pPr>
      <w:r w:rsidRPr="0020612A">
        <w:t>5.</w:t>
      </w:r>
      <w:r w:rsidRPr="0020612A">
        <w:tab/>
        <w:t>Propagation conditions are set according to Annex B.0.</w:t>
      </w:r>
    </w:p>
    <w:p w14:paraId="134BA444" w14:textId="77777777" w:rsidR="000B7E77" w:rsidRPr="0020612A" w:rsidRDefault="000B7E77" w:rsidP="000B7E77">
      <w:pPr>
        <w:pStyle w:val="B10"/>
      </w:pPr>
      <w:r w:rsidRPr="0020612A">
        <w:t>6.</w:t>
      </w:r>
      <w:r w:rsidRPr="0020612A">
        <w:tab/>
        <w:t xml:space="preserve">Ensure the UE is in state RRC_CONNECTED with generic procedure parameters Connectivity </w:t>
      </w:r>
      <w:r w:rsidRPr="0020612A">
        <w:rPr>
          <w:i/>
          <w:iCs/>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6.5.3.3_1.4.3.</w:t>
      </w:r>
    </w:p>
    <w:p w14:paraId="57E9728C" w14:textId="77777777" w:rsidR="000B7E77" w:rsidRPr="0020612A" w:rsidRDefault="000B7E77" w:rsidP="000B7E77">
      <w:pPr>
        <w:pStyle w:val="H6"/>
        <w:rPr>
          <w:snapToGrid w:val="0"/>
        </w:rPr>
      </w:pPr>
      <w:bookmarkStart w:id="173" w:name="_CR6_5_3_3_1_4_2"/>
      <w:r w:rsidRPr="0020612A">
        <w:t>6.5.3.3_1.4.2</w:t>
      </w:r>
      <w:r w:rsidRPr="0020612A">
        <w:tab/>
      </w:r>
      <w:r w:rsidRPr="0020612A">
        <w:rPr>
          <w:snapToGrid w:val="0"/>
        </w:rPr>
        <w:t>Test procedure</w:t>
      </w:r>
    </w:p>
    <w:bookmarkEnd w:id="173"/>
    <w:p w14:paraId="31DC451B" w14:textId="77777777" w:rsidR="000B7E77" w:rsidRPr="0020612A" w:rsidRDefault="000B7E77" w:rsidP="000B7E77">
      <w:r w:rsidRPr="0020612A">
        <w:t>Same as clause 6.5.3.3.4.2 with following exceptions:</w:t>
      </w:r>
    </w:p>
    <w:p w14:paraId="6A53EFAD" w14:textId="77777777" w:rsidR="000B7E77" w:rsidRPr="0020612A" w:rsidRDefault="000B7E77" w:rsidP="000B7E77">
      <w:pPr>
        <w:pStyle w:val="B10"/>
      </w:pPr>
      <w:r w:rsidRPr="0020612A">
        <w:t>-</w:t>
      </w:r>
      <w:r w:rsidRPr="0020612A">
        <w:tab/>
        <w:t>Instead of Table 6.5.3.3.4.1-1</w:t>
      </w:r>
      <w:r w:rsidRPr="0020612A">
        <w:sym w:font="Wingdings" w:char="F0E0"/>
      </w:r>
      <w:r w:rsidRPr="0020612A">
        <w:t xml:space="preserve"> use Table 6.2.1.1.4.1-1 in normal environmental conditions only.</w:t>
      </w:r>
    </w:p>
    <w:p w14:paraId="311EBC01" w14:textId="77777777" w:rsidR="000B7E77" w:rsidRPr="0020612A" w:rsidRDefault="000B7E77" w:rsidP="000B7E77">
      <w:pPr>
        <w:rPr>
          <w:snapToGrid w:val="0"/>
        </w:rPr>
      </w:pPr>
      <w:r w:rsidRPr="0020612A">
        <w:t>6.5.3.3_1.4.3</w:t>
      </w:r>
      <w:r w:rsidRPr="0020612A">
        <w:tab/>
      </w:r>
      <w:r w:rsidRPr="0020612A">
        <w:rPr>
          <w:snapToGrid w:val="0"/>
        </w:rPr>
        <w:t>Message contents</w:t>
      </w:r>
    </w:p>
    <w:p w14:paraId="031F4B62" w14:textId="77777777" w:rsidR="000B7E77" w:rsidRPr="0020612A" w:rsidRDefault="000B7E77" w:rsidP="000B7E77">
      <w:r w:rsidRPr="0020612A">
        <w:t>Same as clause 6.2.4_1.4.3 and 6.5.3.3.4.3.</w:t>
      </w:r>
    </w:p>
    <w:p w14:paraId="629B99FC" w14:textId="77777777" w:rsidR="000B7E77" w:rsidRPr="0020612A" w:rsidRDefault="000B7E77" w:rsidP="000B7E77">
      <w:pPr>
        <w:pStyle w:val="H6"/>
      </w:pPr>
      <w:bookmarkStart w:id="174" w:name="_CR6_5_3_3_1_5"/>
      <w:r w:rsidRPr="0020612A">
        <w:rPr>
          <w:snapToGrid w:val="0"/>
        </w:rPr>
        <w:t>6.5.3.3_1.5</w:t>
      </w:r>
      <w:r w:rsidRPr="0020612A">
        <w:rPr>
          <w:snapToGrid w:val="0"/>
        </w:rPr>
        <w:tab/>
      </w:r>
      <w:r w:rsidRPr="0020612A">
        <w:t>Test requirement</w:t>
      </w:r>
    </w:p>
    <w:bookmarkEnd w:id="174"/>
    <w:p w14:paraId="3CAC66EE" w14:textId="77A4ABF9" w:rsidR="000B7E77" w:rsidRPr="0020612A" w:rsidRDefault="000B7E77" w:rsidP="00283426">
      <w:r w:rsidRPr="0020612A">
        <w:t>Same as clause 6.5.3.3.5.</w:t>
      </w:r>
    </w:p>
    <w:p w14:paraId="09AC9DF5" w14:textId="77777777" w:rsidR="0032234A" w:rsidRPr="0020612A" w:rsidRDefault="0032234A">
      <w:pPr>
        <w:pStyle w:val="Heading2"/>
      </w:pPr>
      <w:r w:rsidRPr="0020612A">
        <w:t>6.5</w:t>
      </w:r>
      <w:r w:rsidRPr="0020612A">
        <w:rPr>
          <w:rFonts w:eastAsia="SimSun"/>
        </w:rPr>
        <w:t>A</w:t>
      </w:r>
      <w:r w:rsidRPr="0020612A">
        <w:tab/>
        <w:t>Output RF spectrum emissions for CA</w:t>
      </w:r>
      <w:bookmarkEnd w:id="162"/>
      <w:bookmarkEnd w:id="163"/>
      <w:bookmarkEnd w:id="164"/>
      <w:bookmarkEnd w:id="165"/>
    </w:p>
    <w:p w14:paraId="3E3468B1" w14:textId="77777777" w:rsidR="0032234A" w:rsidRPr="0020612A" w:rsidRDefault="0032234A">
      <w:pPr>
        <w:pStyle w:val="Heading3"/>
      </w:pPr>
      <w:bookmarkStart w:id="175" w:name="_Toc21026613"/>
      <w:bookmarkStart w:id="176" w:name="_Toc27743864"/>
      <w:bookmarkStart w:id="177" w:name="_Toc36197037"/>
      <w:bookmarkStart w:id="178" w:name="_Toc36197729"/>
      <w:r w:rsidRPr="0020612A">
        <w:t>6.5</w:t>
      </w:r>
      <w:r w:rsidRPr="0020612A">
        <w:rPr>
          <w:rFonts w:eastAsia="SimSun"/>
        </w:rPr>
        <w:t>A</w:t>
      </w:r>
      <w:r w:rsidRPr="0020612A">
        <w:t>.1</w:t>
      </w:r>
      <w:r w:rsidRPr="0020612A">
        <w:tab/>
        <w:t>Occupied bandwidth for CA</w:t>
      </w:r>
      <w:bookmarkEnd w:id="175"/>
      <w:bookmarkEnd w:id="176"/>
      <w:bookmarkEnd w:id="177"/>
      <w:bookmarkEnd w:id="178"/>
    </w:p>
    <w:p w14:paraId="7BA119FA" w14:textId="77777777" w:rsidR="0032234A" w:rsidRPr="0020612A" w:rsidRDefault="0032234A">
      <w:pPr>
        <w:pStyle w:val="Heading4"/>
        <w:rPr>
          <w:szCs w:val="24"/>
        </w:rPr>
      </w:pPr>
      <w:bookmarkStart w:id="179" w:name="_Toc21026614"/>
      <w:bookmarkStart w:id="180" w:name="_Toc27743865"/>
      <w:bookmarkStart w:id="181" w:name="_Toc36197038"/>
      <w:bookmarkStart w:id="182" w:name="_Toc36197730"/>
      <w:r w:rsidRPr="0020612A">
        <w:rPr>
          <w:szCs w:val="24"/>
        </w:rPr>
        <w:t>6.5A.1.0</w:t>
      </w:r>
      <w:r w:rsidRPr="0020612A">
        <w:rPr>
          <w:szCs w:val="24"/>
        </w:rPr>
        <w:tab/>
        <w:t>Minimum conformance requirements</w:t>
      </w:r>
      <w:bookmarkEnd w:id="179"/>
      <w:bookmarkEnd w:id="180"/>
      <w:bookmarkEnd w:id="181"/>
      <w:bookmarkEnd w:id="182"/>
    </w:p>
    <w:p w14:paraId="7E06CDEC" w14:textId="0D71F156" w:rsidR="0032234A" w:rsidRPr="0020612A" w:rsidRDefault="0032234A">
      <w:r w:rsidRPr="0020612A">
        <w:t>The normative reference for this requirement is TS 38.101-2 [3] clause 6.5A.1.</w:t>
      </w:r>
    </w:p>
    <w:p w14:paraId="0EAE17AA" w14:textId="77777777" w:rsidR="00D1419F" w:rsidRPr="0020612A" w:rsidRDefault="00D1419F" w:rsidP="00D1419F">
      <w:pPr>
        <w:pStyle w:val="H6"/>
      </w:pPr>
      <w:bookmarkStart w:id="183" w:name="_Toc52196524"/>
      <w:bookmarkStart w:id="184" w:name="_Toc52197504"/>
      <w:bookmarkStart w:id="185" w:name="_Toc53173227"/>
      <w:bookmarkStart w:id="186" w:name="_Toc53173596"/>
      <w:bookmarkStart w:id="187" w:name="_Toc61118863"/>
      <w:bookmarkStart w:id="188" w:name="_Toc61119245"/>
      <w:bookmarkStart w:id="189" w:name="_Toc61119626"/>
      <w:bookmarkStart w:id="190" w:name="_Toc67923817"/>
      <w:bookmarkStart w:id="191" w:name="_CR6_5A_1_0_0"/>
      <w:bookmarkStart w:id="192" w:name="_Hlk52185232"/>
      <w:r w:rsidRPr="0020612A">
        <w:t>6.5A.1.0.0</w:t>
      </w:r>
      <w:r w:rsidRPr="0020612A">
        <w:tab/>
        <w:t>General</w:t>
      </w:r>
      <w:bookmarkEnd w:id="183"/>
      <w:bookmarkEnd w:id="184"/>
      <w:bookmarkEnd w:id="185"/>
      <w:bookmarkEnd w:id="186"/>
      <w:bookmarkEnd w:id="187"/>
      <w:bookmarkEnd w:id="188"/>
      <w:bookmarkEnd w:id="189"/>
      <w:bookmarkEnd w:id="190"/>
    </w:p>
    <w:bookmarkEnd w:id="191"/>
    <w:p w14:paraId="47CE8AA2" w14:textId="77777777" w:rsidR="00D1419F" w:rsidRPr="0020612A" w:rsidRDefault="00D1419F" w:rsidP="00D1419F">
      <w:r w:rsidRPr="0020612A">
        <w:t>The occupied bandwidth for UL CA is defined as a directional requirement. The requirement is verified in beam locked mode on beam peak direction.</w:t>
      </w:r>
      <w:r w:rsidRPr="0020612A">
        <w:rPr>
          <w:rFonts w:eastAsia="Malgun Gothic"/>
        </w:rPr>
        <w:t xml:space="preserve"> In case the CA configuration consists of a single UL CC, </w:t>
      </w:r>
      <w:r w:rsidRPr="0020612A">
        <w:rPr>
          <w:lang w:eastAsia="x-none"/>
        </w:rPr>
        <w:t>the occupied bandwidth requirement defined in subclause 6.5.1 applies</w:t>
      </w:r>
      <w:r w:rsidRPr="0020612A">
        <w:rPr>
          <w:rFonts w:eastAsia="Malgun Gothic"/>
        </w:rPr>
        <w:t>.</w:t>
      </w:r>
    </w:p>
    <w:p w14:paraId="59A93354" w14:textId="77777777" w:rsidR="00D1419F" w:rsidRPr="0020612A" w:rsidRDefault="00D1419F" w:rsidP="00D1419F">
      <w:pPr>
        <w:pStyle w:val="H6"/>
      </w:pPr>
      <w:bookmarkStart w:id="193" w:name="_Toc52196525"/>
      <w:bookmarkStart w:id="194" w:name="_Toc52197505"/>
      <w:bookmarkStart w:id="195" w:name="_Toc53173228"/>
      <w:bookmarkStart w:id="196" w:name="_Toc53173597"/>
      <w:bookmarkStart w:id="197" w:name="_Toc61118864"/>
      <w:bookmarkStart w:id="198" w:name="_Toc61119246"/>
      <w:bookmarkStart w:id="199" w:name="_Toc61119627"/>
      <w:bookmarkStart w:id="200" w:name="_Toc67923818"/>
      <w:bookmarkStart w:id="201" w:name="_CR6_5A_1_0_1"/>
      <w:r w:rsidRPr="0020612A">
        <w:t>6.5A.1.0.1</w:t>
      </w:r>
      <w:r w:rsidRPr="0020612A">
        <w:tab/>
        <w:t>Occupied bandwidth for intra-band contiguous UL CA</w:t>
      </w:r>
      <w:bookmarkEnd w:id="193"/>
      <w:bookmarkEnd w:id="194"/>
      <w:bookmarkEnd w:id="195"/>
      <w:bookmarkEnd w:id="196"/>
      <w:bookmarkEnd w:id="197"/>
      <w:bookmarkEnd w:id="198"/>
      <w:bookmarkEnd w:id="199"/>
      <w:bookmarkEnd w:id="200"/>
    </w:p>
    <w:bookmarkEnd w:id="192"/>
    <w:bookmarkEnd w:id="201"/>
    <w:p w14:paraId="4B230C7C" w14:textId="77777777" w:rsidR="00D1419F" w:rsidRPr="0020612A" w:rsidRDefault="00D1419F" w:rsidP="00D1419F">
      <w:r w:rsidRPr="0020612A">
        <w:t>For intra-band contiguous UL carrier aggregation, the occupied bandwidth is a measure of the bandwidth containing 99 % of the total integrated power of the transmitted spectrum. The occupied bandwidth for UL CA shall be less than the UL aggregated channel bandwidth defined in clause 5.3A.</w:t>
      </w:r>
    </w:p>
    <w:p w14:paraId="1AA2CB43" w14:textId="77777777" w:rsidR="00D1419F" w:rsidRPr="0020612A" w:rsidRDefault="00D1419F" w:rsidP="00D1419F">
      <w:pPr>
        <w:pStyle w:val="H6"/>
      </w:pPr>
      <w:bookmarkStart w:id="202" w:name="_Toc52196526"/>
      <w:bookmarkStart w:id="203" w:name="_Toc52197506"/>
      <w:bookmarkStart w:id="204" w:name="_Toc53173229"/>
      <w:bookmarkStart w:id="205" w:name="_Toc53173598"/>
      <w:bookmarkStart w:id="206" w:name="_Toc61118865"/>
      <w:bookmarkStart w:id="207" w:name="_Toc61119247"/>
      <w:bookmarkStart w:id="208" w:name="_Toc61119628"/>
      <w:bookmarkStart w:id="209" w:name="_Toc67923819"/>
      <w:bookmarkStart w:id="210" w:name="_CR6_5A_1_0_2"/>
      <w:r w:rsidRPr="0020612A">
        <w:t>6.5A.1.0.2</w:t>
      </w:r>
      <w:r w:rsidRPr="0020612A">
        <w:tab/>
        <w:t>Occupied bandwidth for intra-band non-contiguous UL CA</w:t>
      </w:r>
      <w:bookmarkEnd w:id="202"/>
      <w:bookmarkEnd w:id="203"/>
      <w:bookmarkEnd w:id="204"/>
      <w:bookmarkEnd w:id="205"/>
      <w:bookmarkEnd w:id="206"/>
      <w:bookmarkEnd w:id="207"/>
      <w:bookmarkEnd w:id="208"/>
      <w:bookmarkEnd w:id="209"/>
    </w:p>
    <w:bookmarkEnd w:id="210"/>
    <w:p w14:paraId="67441BD9" w14:textId="6DFBF212" w:rsidR="00D1419F" w:rsidRPr="0020612A" w:rsidRDefault="009455BF">
      <w:pPr>
        <w:rPr>
          <w:rFonts w:eastAsia="Malgun Gothic"/>
        </w:rPr>
      </w:pPr>
      <w:r w:rsidRPr="0020612A">
        <w:rPr>
          <w:lang w:eastAsia="zh-CN"/>
        </w:rPr>
        <w:t>TBD</w:t>
      </w:r>
    </w:p>
    <w:p w14:paraId="6616D91C" w14:textId="77777777" w:rsidR="0032234A" w:rsidRPr="0020612A" w:rsidRDefault="0032234A">
      <w:pPr>
        <w:pStyle w:val="Heading4"/>
        <w:rPr>
          <w:rFonts w:eastAsia="Batang"/>
          <w:szCs w:val="24"/>
        </w:rPr>
      </w:pPr>
      <w:bookmarkStart w:id="211" w:name="_Toc21026615"/>
      <w:bookmarkStart w:id="212" w:name="_Toc27743866"/>
      <w:bookmarkStart w:id="213" w:name="_Toc36197039"/>
      <w:bookmarkStart w:id="214" w:name="_Toc36197731"/>
      <w:r w:rsidRPr="0020612A">
        <w:rPr>
          <w:rFonts w:eastAsia="Batang"/>
          <w:szCs w:val="24"/>
        </w:rPr>
        <w:t>6.5A.1.1</w:t>
      </w:r>
      <w:r w:rsidRPr="0020612A">
        <w:rPr>
          <w:rFonts w:eastAsia="Batang"/>
          <w:szCs w:val="24"/>
        </w:rPr>
        <w:tab/>
      </w:r>
      <w:r w:rsidR="00720E29" w:rsidRPr="0020612A">
        <w:rPr>
          <w:rFonts w:eastAsia="Batang"/>
          <w:szCs w:val="24"/>
        </w:rPr>
        <w:t>Occupied bandwidth</w:t>
      </w:r>
      <w:r w:rsidRPr="0020612A">
        <w:rPr>
          <w:rFonts w:eastAsia="Batang"/>
          <w:szCs w:val="24"/>
        </w:rPr>
        <w:t xml:space="preserve"> for CA (2UL CA)</w:t>
      </w:r>
      <w:bookmarkEnd w:id="211"/>
      <w:bookmarkEnd w:id="212"/>
      <w:bookmarkEnd w:id="213"/>
      <w:bookmarkEnd w:id="214"/>
    </w:p>
    <w:p w14:paraId="1593E31D" w14:textId="77777777" w:rsidR="0032234A" w:rsidRPr="0020612A" w:rsidRDefault="0032234A">
      <w:pPr>
        <w:pStyle w:val="EditorsNote"/>
      </w:pPr>
      <w:r w:rsidRPr="0020612A">
        <w:t>Editor’s note: This clause is incomplete. The following aspects are either missing or not yet determined:</w:t>
      </w:r>
    </w:p>
    <w:p w14:paraId="17E0EF6C" w14:textId="77777777" w:rsidR="00571107" w:rsidRPr="0020612A" w:rsidRDefault="0032234A" w:rsidP="00571107">
      <w:pPr>
        <w:pStyle w:val="EditorsNote"/>
        <w:numPr>
          <w:ilvl w:val="0"/>
          <w:numId w:val="1"/>
        </w:numPr>
      </w:pPr>
      <w:r w:rsidRPr="0020612A">
        <w:t xml:space="preserve">Measurement Uncertainties and Test Tolerances for intra-band contiguous CA supporting aggregated BW &gt; 400MHz </w:t>
      </w:r>
      <w:r w:rsidR="0003510D" w:rsidRPr="0020612A">
        <w:t>and for</w:t>
      </w:r>
      <w:r w:rsidRPr="0020612A">
        <w:t xml:space="preserve"> intra-band non-contiguous CA </w:t>
      </w:r>
      <w:r w:rsidR="00720E29" w:rsidRPr="0020612A">
        <w:t>are</w:t>
      </w:r>
      <w:r w:rsidRPr="0020612A">
        <w:t xml:space="preserve"> TBD</w:t>
      </w:r>
    </w:p>
    <w:p w14:paraId="2B4DD15C" w14:textId="77777777" w:rsidR="00571107" w:rsidRPr="0020612A" w:rsidRDefault="00571107" w:rsidP="00571107">
      <w:pPr>
        <w:pStyle w:val="EditorsNote"/>
        <w:numPr>
          <w:ilvl w:val="0"/>
          <w:numId w:val="1"/>
        </w:numPr>
        <w:overflowPunct/>
        <w:autoSpaceDE/>
        <w:autoSpaceDN/>
        <w:adjustRightInd/>
        <w:textAlignment w:val="auto"/>
      </w:pPr>
      <w:r w:rsidRPr="0020612A">
        <w:t>Measurement Uncertainties and Test Tolerances are FFS</w:t>
      </w:r>
    </w:p>
    <w:p w14:paraId="623F9950" w14:textId="77777777" w:rsidR="000A2134" w:rsidRPr="0020612A" w:rsidRDefault="00571107" w:rsidP="000A2134">
      <w:pPr>
        <w:pStyle w:val="EditorsNote"/>
        <w:numPr>
          <w:ilvl w:val="0"/>
          <w:numId w:val="1"/>
        </w:numPr>
      </w:pPr>
      <w:r w:rsidRPr="0020612A">
        <w:t>TP analysis is FFS</w:t>
      </w:r>
    </w:p>
    <w:p w14:paraId="66E8E3EB" w14:textId="1E43C705" w:rsidR="00C27EAD" w:rsidRPr="0020612A" w:rsidRDefault="00C27EAD" w:rsidP="000A2134">
      <w:pPr>
        <w:pStyle w:val="EditorsNote"/>
        <w:numPr>
          <w:ilvl w:val="0"/>
          <w:numId w:val="1"/>
        </w:numPr>
      </w:pPr>
      <w:r w:rsidRPr="0020612A">
        <w:t>For a transition period of 2 meeting cycles after the test case is complete, the stability and repeatability of test procedure with PHR (variant b) for Rel-15 UEs is under evaluation.</w:t>
      </w:r>
    </w:p>
    <w:p w14:paraId="0E5E5581" w14:textId="77777777" w:rsidR="00855118" w:rsidRPr="0020612A" w:rsidRDefault="008E5256" w:rsidP="00855118">
      <w:pPr>
        <w:pStyle w:val="H6"/>
        <w:rPr>
          <w:lang w:eastAsia="zh-CN"/>
        </w:rPr>
      </w:pPr>
      <w:bookmarkStart w:id="215" w:name="_CR6_5A_1_1_1"/>
      <w:r w:rsidRPr="0020612A">
        <w:t>6.5A.1.1.1</w:t>
      </w:r>
      <w:r w:rsidRPr="0020612A">
        <w:tab/>
      </w:r>
      <w:r w:rsidRPr="0020612A">
        <w:rPr>
          <w:lang w:eastAsia="zh-CN"/>
        </w:rPr>
        <w:t>Test purpose</w:t>
      </w:r>
    </w:p>
    <w:bookmarkEnd w:id="215"/>
    <w:p w14:paraId="3FACBE56" w14:textId="3A634BC3" w:rsidR="0032234A" w:rsidRPr="0020612A" w:rsidRDefault="0032234A">
      <w:r w:rsidRPr="0020612A">
        <w:t xml:space="preserve">To verify </w:t>
      </w:r>
      <w:r w:rsidR="00720E29" w:rsidRPr="0020612A">
        <w:t>that the UE occupied bandwidth for all transmission bandwidth configurations supported by the UE are less than their specific limits</w:t>
      </w:r>
      <w:r w:rsidRPr="0020612A">
        <w:t>.</w:t>
      </w:r>
    </w:p>
    <w:p w14:paraId="0F093CEB" w14:textId="77777777" w:rsidR="00855118" w:rsidRPr="0020612A" w:rsidRDefault="008E5256" w:rsidP="00855118">
      <w:pPr>
        <w:pStyle w:val="H6"/>
        <w:rPr>
          <w:lang w:eastAsia="zh-CN"/>
        </w:rPr>
      </w:pPr>
      <w:bookmarkStart w:id="216" w:name="_CR6_5A_1_1_2"/>
      <w:r w:rsidRPr="0020612A">
        <w:t>6.5A.1.1.2</w:t>
      </w:r>
      <w:r w:rsidRPr="0020612A">
        <w:tab/>
      </w:r>
      <w:r w:rsidRPr="0020612A">
        <w:rPr>
          <w:lang w:eastAsia="zh-CN"/>
        </w:rPr>
        <w:t>Test applicability</w:t>
      </w:r>
    </w:p>
    <w:bookmarkEnd w:id="216"/>
    <w:p w14:paraId="0EBACA2A" w14:textId="5402EB49" w:rsidR="0032234A" w:rsidRPr="0020612A" w:rsidRDefault="0032234A">
      <w:r w:rsidRPr="0020612A">
        <w:t>This test case applies to all types of NR UE release 15 and forward that supports FR2 2UL CA.</w:t>
      </w:r>
    </w:p>
    <w:p w14:paraId="7CFCE791" w14:textId="77777777" w:rsidR="00855118" w:rsidRPr="0020612A" w:rsidRDefault="008E5256" w:rsidP="00855118">
      <w:pPr>
        <w:pStyle w:val="H6"/>
        <w:rPr>
          <w:lang w:eastAsia="zh-CN"/>
        </w:rPr>
      </w:pPr>
      <w:bookmarkStart w:id="217" w:name="_CR6_5A_1_1_3"/>
      <w:r w:rsidRPr="0020612A">
        <w:t>6.5A.1.1.3</w:t>
      </w:r>
      <w:r w:rsidRPr="0020612A">
        <w:tab/>
      </w:r>
      <w:r w:rsidRPr="0020612A">
        <w:rPr>
          <w:lang w:eastAsia="zh-CN"/>
        </w:rPr>
        <w:t>Minimum conformance requirements</w:t>
      </w:r>
    </w:p>
    <w:bookmarkEnd w:id="217"/>
    <w:p w14:paraId="73B8797F" w14:textId="7072BE56" w:rsidR="0032234A" w:rsidRPr="0020612A" w:rsidRDefault="0032234A">
      <w:pPr>
        <w:rPr>
          <w:sz w:val="24"/>
          <w:szCs w:val="24"/>
        </w:rPr>
      </w:pPr>
      <w:r w:rsidRPr="0020612A">
        <w:t>The minimum conformance requirements are defined in clause 6.5A.1.0.</w:t>
      </w:r>
    </w:p>
    <w:p w14:paraId="5325C4D7" w14:textId="77777777" w:rsidR="00855118" w:rsidRPr="0020612A" w:rsidRDefault="008E5256" w:rsidP="00855118">
      <w:pPr>
        <w:pStyle w:val="H6"/>
        <w:rPr>
          <w:lang w:eastAsia="zh-CN"/>
        </w:rPr>
      </w:pPr>
      <w:bookmarkStart w:id="218" w:name="_CR6_5A_1_1_4"/>
      <w:r w:rsidRPr="0020612A">
        <w:t>6.5A.1.1.4</w:t>
      </w:r>
      <w:r w:rsidRPr="0020612A">
        <w:tab/>
      </w:r>
      <w:r w:rsidRPr="0020612A">
        <w:rPr>
          <w:lang w:eastAsia="zh-CN"/>
        </w:rPr>
        <w:t>Test description</w:t>
      </w:r>
    </w:p>
    <w:p w14:paraId="51F469EE" w14:textId="2890B969" w:rsidR="00855118" w:rsidRPr="0020612A" w:rsidRDefault="008E5256" w:rsidP="00855118">
      <w:pPr>
        <w:pStyle w:val="H6"/>
        <w:rPr>
          <w:lang w:eastAsia="zh-CN"/>
        </w:rPr>
      </w:pPr>
      <w:bookmarkStart w:id="219" w:name="_CR6_5A_1_1_4_1"/>
      <w:bookmarkEnd w:id="218"/>
      <w:r w:rsidRPr="0020612A">
        <w:t>6.5A.1.1.4.1</w:t>
      </w:r>
      <w:r w:rsidRPr="0020612A">
        <w:tab/>
      </w:r>
      <w:r w:rsidRPr="0020612A">
        <w:rPr>
          <w:lang w:eastAsia="zh-CN"/>
        </w:rPr>
        <w:t>Initial condition</w:t>
      </w:r>
    </w:p>
    <w:bookmarkEnd w:id="219"/>
    <w:p w14:paraId="1D490A1D" w14:textId="0D4CAF79" w:rsidR="0032234A" w:rsidRPr="0020612A" w:rsidRDefault="0032234A">
      <w:r w:rsidRPr="0020612A">
        <w:t>Initial conditions are a set of test configurations the UE needs to be tested in and the steps for the SS to take with the UE to reach the correct measurement state.</w:t>
      </w:r>
    </w:p>
    <w:p w14:paraId="1615B090" w14:textId="6169A093" w:rsidR="0032234A" w:rsidRPr="0020612A" w:rsidRDefault="0032234A">
      <w:r w:rsidRPr="0020612A">
        <w:t xml:space="preserve">The initial test configurations consist of environmental conditions, test frequencies, test channel bandwidths and sub-carrier spacing based on </w:t>
      </w:r>
      <w:r w:rsidRPr="0020612A">
        <w:rPr>
          <w:color w:val="000000"/>
        </w:rPr>
        <w:t xml:space="preserve">NR CA configuration specified in </w:t>
      </w:r>
      <w:r w:rsidR="009455BF" w:rsidRPr="0020612A">
        <w:rPr>
          <w:color w:val="000000"/>
          <w:lang w:eastAsia="zh-CN"/>
        </w:rPr>
        <w:t>clause</w:t>
      </w:r>
      <w:r w:rsidRPr="0020612A">
        <w:rPr>
          <w:color w:val="000000"/>
        </w:rPr>
        <w:t xml:space="preserve"> 5.5A</w:t>
      </w:r>
      <w:r w:rsidRPr="0020612A">
        <w:t xml:space="preserve">. All of these configurations shall be tested with applicable test parameters for each </w:t>
      </w:r>
      <w:r w:rsidRPr="0020612A">
        <w:rPr>
          <w:color w:val="000000"/>
        </w:rPr>
        <w:t>CA co</w:t>
      </w:r>
      <w:r w:rsidR="00720E29" w:rsidRPr="0020612A">
        <w:rPr>
          <w:color w:val="000000"/>
        </w:rPr>
        <w:t>mbination and subcarrier spacing</w:t>
      </w:r>
      <w:r w:rsidRPr="0020612A">
        <w:t xml:space="preserve">, are shown in </w:t>
      </w:r>
      <w:r w:rsidR="002275FA" w:rsidRPr="0020612A">
        <w:t>T</w:t>
      </w:r>
      <w:r w:rsidRPr="0020612A">
        <w:t>able 6.5A.1.1.4.1-1. The details of the uplink reference measurement channels (RMCs) are specified in Annexes A.2. Configurations of PDSCH and PDCCH before measurement are specified in Annex C.2.</w:t>
      </w:r>
    </w:p>
    <w:p w14:paraId="5923365D" w14:textId="77777777" w:rsidR="0032234A" w:rsidRPr="0020612A" w:rsidRDefault="0032234A">
      <w:pPr>
        <w:pStyle w:val="TH"/>
      </w:pPr>
      <w:bookmarkStart w:id="220" w:name="_CRTable6_5A_1_1_4_11"/>
      <w:r w:rsidRPr="0020612A">
        <w:t xml:space="preserve">Table </w:t>
      </w:r>
      <w:bookmarkEnd w:id="220"/>
      <w:r w:rsidRPr="0020612A">
        <w:t>6.5A.1.1.4.1-1: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1032"/>
        <w:gridCol w:w="1523"/>
        <w:gridCol w:w="1384"/>
        <w:gridCol w:w="1389"/>
        <w:gridCol w:w="1658"/>
        <w:gridCol w:w="1630"/>
      </w:tblGrid>
      <w:tr w:rsidR="00720E29" w:rsidRPr="0020612A" w14:paraId="3527A08E" w14:textId="77777777" w:rsidTr="003A751E">
        <w:tc>
          <w:tcPr>
            <w:tcW w:w="5000" w:type="pct"/>
            <w:gridSpan w:val="7"/>
            <w:shd w:val="clear" w:color="auto" w:fill="auto"/>
          </w:tcPr>
          <w:p w14:paraId="36E97483" w14:textId="77777777" w:rsidR="00720E29" w:rsidRPr="0020612A" w:rsidRDefault="00720E29" w:rsidP="003A751E">
            <w:pPr>
              <w:pStyle w:val="TAH"/>
            </w:pPr>
            <w:r w:rsidRPr="0020612A">
              <w:t>Default Conditions</w:t>
            </w:r>
          </w:p>
        </w:tc>
      </w:tr>
      <w:tr w:rsidR="00720E29" w:rsidRPr="0020612A" w14:paraId="15A3FBCB" w14:textId="77777777" w:rsidTr="00C75948">
        <w:tc>
          <w:tcPr>
            <w:tcW w:w="2475" w:type="pct"/>
            <w:gridSpan w:val="4"/>
            <w:shd w:val="clear" w:color="auto" w:fill="auto"/>
          </w:tcPr>
          <w:p w14:paraId="4C472EB1" w14:textId="77777777" w:rsidR="00720E29" w:rsidRPr="0020612A" w:rsidRDefault="00720E29" w:rsidP="003A751E">
            <w:pPr>
              <w:pStyle w:val="TAL"/>
            </w:pPr>
            <w:r w:rsidRPr="0020612A">
              <w:t>Test Environment as specified in TS 38.508-1 [10] subclause 4.1</w:t>
            </w:r>
          </w:p>
        </w:tc>
        <w:tc>
          <w:tcPr>
            <w:tcW w:w="2525" w:type="pct"/>
            <w:gridSpan w:val="3"/>
          </w:tcPr>
          <w:p w14:paraId="61D72499" w14:textId="77777777" w:rsidR="00720E29" w:rsidRPr="0020612A" w:rsidRDefault="00720E29" w:rsidP="003A751E">
            <w:pPr>
              <w:pStyle w:val="TAL"/>
            </w:pPr>
            <w:r w:rsidRPr="0020612A">
              <w:t>Normal</w:t>
            </w:r>
          </w:p>
        </w:tc>
      </w:tr>
      <w:tr w:rsidR="00720E29" w:rsidRPr="0020612A" w14:paraId="40983C4E" w14:textId="77777777" w:rsidTr="00C75948">
        <w:tc>
          <w:tcPr>
            <w:tcW w:w="2475" w:type="pct"/>
            <w:gridSpan w:val="4"/>
            <w:shd w:val="clear" w:color="auto" w:fill="auto"/>
          </w:tcPr>
          <w:p w14:paraId="4EFF5809" w14:textId="6014B546" w:rsidR="00720E29" w:rsidRPr="0020612A" w:rsidRDefault="00720E29" w:rsidP="003A751E">
            <w:pPr>
              <w:pStyle w:val="TAL"/>
            </w:pPr>
            <w:r w:rsidRPr="0020612A">
              <w:t>Test Frequencies as specified in TS 38.508-1 [10] subclause 4.3.1.2.3 for different CA bandwidth classes.</w:t>
            </w:r>
          </w:p>
        </w:tc>
        <w:tc>
          <w:tcPr>
            <w:tcW w:w="2525" w:type="pct"/>
            <w:gridSpan w:val="3"/>
          </w:tcPr>
          <w:p w14:paraId="34E14170" w14:textId="77777777" w:rsidR="00720E29" w:rsidRPr="0020612A" w:rsidRDefault="00720E29" w:rsidP="003A751E">
            <w:pPr>
              <w:pStyle w:val="TAL"/>
              <w:rPr>
                <w:rFonts w:eastAsia="DengXian"/>
              </w:rPr>
            </w:pPr>
            <w:r w:rsidRPr="0020612A">
              <w:t>Mid range</w:t>
            </w:r>
          </w:p>
        </w:tc>
      </w:tr>
      <w:tr w:rsidR="00720E29" w:rsidRPr="0020612A" w14:paraId="2D3B7885" w14:textId="77777777" w:rsidTr="00C75948">
        <w:tc>
          <w:tcPr>
            <w:tcW w:w="2475" w:type="pct"/>
            <w:gridSpan w:val="4"/>
            <w:shd w:val="clear" w:color="auto" w:fill="auto"/>
          </w:tcPr>
          <w:p w14:paraId="2B4E5547" w14:textId="157B17F9" w:rsidR="00720E29" w:rsidRPr="0020612A" w:rsidRDefault="00720E29" w:rsidP="003A751E">
            <w:pPr>
              <w:pStyle w:val="TAL"/>
            </w:pPr>
            <w:r w:rsidRPr="0020612A">
              <w:t xml:space="preserve">Test CC combination setting as specified in </w:t>
            </w:r>
            <w:r w:rsidR="009455BF" w:rsidRPr="0020612A">
              <w:t>TS 38.508-1 [10] subclause 4.3.1.2.3</w:t>
            </w:r>
            <w:r w:rsidRPr="0020612A">
              <w:t xml:space="preserve"> for the CA Configuration across bandwidth combination sets supported by the UE. </w:t>
            </w:r>
          </w:p>
        </w:tc>
        <w:tc>
          <w:tcPr>
            <w:tcW w:w="2525" w:type="pct"/>
            <w:gridSpan w:val="3"/>
          </w:tcPr>
          <w:p w14:paraId="772A4F92" w14:textId="77777777" w:rsidR="00720E29" w:rsidRPr="0020612A" w:rsidRDefault="00720E29" w:rsidP="003A751E">
            <w:pPr>
              <w:pStyle w:val="TAL"/>
            </w:pPr>
            <w:r w:rsidRPr="0020612A">
              <w:t>Highest aggregated BW of the CA configuration</w:t>
            </w:r>
          </w:p>
        </w:tc>
      </w:tr>
      <w:tr w:rsidR="00720E29" w:rsidRPr="0020612A" w14:paraId="053C0FAF" w14:textId="77777777" w:rsidTr="00C75948">
        <w:tc>
          <w:tcPr>
            <w:tcW w:w="2475" w:type="pct"/>
            <w:gridSpan w:val="4"/>
            <w:shd w:val="clear" w:color="auto" w:fill="auto"/>
          </w:tcPr>
          <w:p w14:paraId="5D8B501F" w14:textId="77777777" w:rsidR="00720E29" w:rsidRPr="0020612A" w:rsidRDefault="00720E29" w:rsidP="009455BF">
            <w:pPr>
              <w:pStyle w:val="TAL"/>
            </w:pPr>
            <w:r w:rsidRPr="0020612A">
              <w:t>Test SCS as specified in Table 5.3.5-1.</w:t>
            </w:r>
          </w:p>
        </w:tc>
        <w:tc>
          <w:tcPr>
            <w:tcW w:w="2525" w:type="pct"/>
            <w:gridSpan w:val="3"/>
          </w:tcPr>
          <w:p w14:paraId="448D8BE1" w14:textId="77777777" w:rsidR="00720E29" w:rsidRPr="0020612A" w:rsidRDefault="00720E29" w:rsidP="00734697">
            <w:pPr>
              <w:pStyle w:val="TAL"/>
            </w:pPr>
            <w:r w:rsidRPr="0020612A">
              <w:t>Lowest</w:t>
            </w:r>
          </w:p>
        </w:tc>
      </w:tr>
      <w:tr w:rsidR="00720E29" w:rsidRPr="0020612A" w14:paraId="6159DE63" w14:textId="77777777" w:rsidTr="003A751E">
        <w:tc>
          <w:tcPr>
            <w:tcW w:w="5000" w:type="pct"/>
            <w:gridSpan w:val="7"/>
            <w:shd w:val="clear" w:color="auto" w:fill="auto"/>
          </w:tcPr>
          <w:p w14:paraId="6C3250FD" w14:textId="77777777" w:rsidR="00720E29" w:rsidRPr="0020612A" w:rsidRDefault="00720E29" w:rsidP="003A751E">
            <w:pPr>
              <w:pStyle w:val="TAH"/>
            </w:pPr>
            <w:r w:rsidRPr="0020612A">
              <w:t>Test Parameters</w:t>
            </w:r>
          </w:p>
        </w:tc>
      </w:tr>
      <w:tr w:rsidR="00720E29" w:rsidRPr="0020612A" w14:paraId="252AEBC3" w14:textId="77777777" w:rsidTr="00C75948">
        <w:tc>
          <w:tcPr>
            <w:tcW w:w="349" w:type="pct"/>
            <w:shd w:val="clear" w:color="auto" w:fill="auto"/>
            <w:vAlign w:val="center"/>
          </w:tcPr>
          <w:p w14:paraId="4FB56C22" w14:textId="77777777" w:rsidR="00720E29" w:rsidRPr="0020612A" w:rsidRDefault="00720E29" w:rsidP="003A751E">
            <w:pPr>
              <w:pStyle w:val="TAH"/>
              <w:rPr>
                <w:lang w:eastAsia="ko-KR"/>
              </w:rPr>
            </w:pPr>
            <w:r w:rsidRPr="0020612A">
              <w:rPr>
                <w:lang w:eastAsia="ko-KR"/>
              </w:rPr>
              <w:t>Test ID</w:t>
            </w:r>
          </w:p>
        </w:tc>
        <w:tc>
          <w:tcPr>
            <w:tcW w:w="557" w:type="pct"/>
            <w:shd w:val="clear" w:color="auto" w:fill="auto"/>
            <w:vAlign w:val="center"/>
          </w:tcPr>
          <w:p w14:paraId="7E022AF7" w14:textId="77777777" w:rsidR="00720E29" w:rsidRPr="0020612A" w:rsidRDefault="00720E29" w:rsidP="003A751E">
            <w:pPr>
              <w:pStyle w:val="TAH"/>
              <w:rPr>
                <w:lang w:eastAsia="ko-KR"/>
              </w:rPr>
            </w:pPr>
            <w:r w:rsidRPr="0020612A">
              <w:rPr>
                <w:lang w:eastAsia="ko-KR"/>
              </w:rPr>
              <w:t>CC</w:t>
            </w:r>
          </w:p>
        </w:tc>
        <w:tc>
          <w:tcPr>
            <w:tcW w:w="822" w:type="pct"/>
            <w:shd w:val="clear" w:color="auto" w:fill="auto"/>
            <w:vAlign w:val="center"/>
          </w:tcPr>
          <w:p w14:paraId="34374509" w14:textId="77777777" w:rsidR="00720E29" w:rsidRPr="0020612A" w:rsidRDefault="00720E29" w:rsidP="003A751E">
            <w:pPr>
              <w:pStyle w:val="TAH"/>
              <w:rPr>
                <w:lang w:eastAsia="ko-KR"/>
              </w:rPr>
            </w:pPr>
            <w:r w:rsidRPr="0020612A">
              <w:rPr>
                <w:lang w:eastAsia="ko-KR"/>
              </w:rPr>
              <w:t>ChBw(MHz)</w:t>
            </w:r>
          </w:p>
        </w:tc>
        <w:tc>
          <w:tcPr>
            <w:tcW w:w="747" w:type="pct"/>
            <w:shd w:val="clear" w:color="auto" w:fill="auto"/>
            <w:vAlign w:val="center"/>
          </w:tcPr>
          <w:p w14:paraId="4760351F" w14:textId="77777777" w:rsidR="00720E29" w:rsidRPr="0020612A" w:rsidRDefault="00720E29" w:rsidP="003A751E">
            <w:pPr>
              <w:pStyle w:val="TAH"/>
              <w:rPr>
                <w:lang w:eastAsia="ko-KR"/>
              </w:rPr>
            </w:pPr>
            <w:r w:rsidRPr="0020612A">
              <w:rPr>
                <w:lang w:eastAsia="ko-KR"/>
              </w:rPr>
              <w:t>Test frequency</w:t>
            </w:r>
          </w:p>
        </w:tc>
        <w:tc>
          <w:tcPr>
            <w:tcW w:w="750" w:type="pct"/>
            <w:shd w:val="clear" w:color="auto" w:fill="auto"/>
            <w:vAlign w:val="center"/>
          </w:tcPr>
          <w:p w14:paraId="50E2D1B5" w14:textId="77777777" w:rsidR="00720E29" w:rsidRPr="0020612A" w:rsidRDefault="00720E29" w:rsidP="003A751E">
            <w:pPr>
              <w:pStyle w:val="TAH"/>
              <w:rPr>
                <w:lang w:eastAsia="ko-KR"/>
              </w:rPr>
            </w:pPr>
            <w:r w:rsidRPr="0020612A">
              <w:rPr>
                <w:lang w:eastAsia="ko-KR"/>
              </w:rPr>
              <w:t>DL RB allocation</w:t>
            </w:r>
          </w:p>
        </w:tc>
        <w:tc>
          <w:tcPr>
            <w:tcW w:w="895" w:type="pct"/>
            <w:shd w:val="clear" w:color="auto" w:fill="auto"/>
            <w:vAlign w:val="center"/>
          </w:tcPr>
          <w:p w14:paraId="2893F8BA" w14:textId="77777777" w:rsidR="00720E29" w:rsidRPr="0020612A" w:rsidRDefault="00720E29" w:rsidP="003A751E">
            <w:pPr>
              <w:pStyle w:val="TAH"/>
              <w:rPr>
                <w:lang w:eastAsia="ko-KR"/>
              </w:rPr>
            </w:pPr>
            <w:r w:rsidRPr="0020612A">
              <w:rPr>
                <w:lang w:eastAsia="ko-KR"/>
              </w:rPr>
              <w:t>UL Modulation</w:t>
            </w:r>
          </w:p>
        </w:tc>
        <w:tc>
          <w:tcPr>
            <w:tcW w:w="879" w:type="pct"/>
            <w:shd w:val="clear" w:color="auto" w:fill="auto"/>
            <w:vAlign w:val="center"/>
          </w:tcPr>
          <w:p w14:paraId="4FB9C798" w14:textId="77777777" w:rsidR="00720E29" w:rsidRPr="0020612A" w:rsidRDefault="00720E29" w:rsidP="003A751E">
            <w:pPr>
              <w:pStyle w:val="TAH"/>
              <w:rPr>
                <w:lang w:eastAsia="ko-KR"/>
              </w:rPr>
            </w:pPr>
            <w:r w:rsidRPr="0020612A">
              <w:rPr>
                <w:lang w:eastAsia="ko-KR"/>
              </w:rPr>
              <w:t>UL RB allocation (Note 1)</w:t>
            </w:r>
          </w:p>
        </w:tc>
      </w:tr>
      <w:tr w:rsidR="00720E29" w:rsidRPr="0020612A" w14:paraId="4E5F8D93" w14:textId="77777777" w:rsidTr="00C75948">
        <w:tc>
          <w:tcPr>
            <w:tcW w:w="349" w:type="pct"/>
            <w:vMerge w:val="restart"/>
            <w:shd w:val="clear" w:color="auto" w:fill="auto"/>
            <w:vAlign w:val="center"/>
          </w:tcPr>
          <w:p w14:paraId="7AA34DA3" w14:textId="77777777" w:rsidR="00720E29" w:rsidRPr="0020612A" w:rsidRDefault="00720E29" w:rsidP="003A751E">
            <w:pPr>
              <w:pStyle w:val="TAC"/>
              <w:rPr>
                <w:lang w:eastAsia="ko-KR"/>
              </w:rPr>
            </w:pPr>
            <w:r w:rsidRPr="0020612A">
              <w:rPr>
                <w:lang w:eastAsia="ko-KR"/>
              </w:rPr>
              <w:t>1</w:t>
            </w:r>
          </w:p>
        </w:tc>
        <w:tc>
          <w:tcPr>
            <w:tcW w:w="557" w:type="pct"/>
            <w:shd w:val="clear" w:color="auto" w:fill="auto"/>
            <w:vAlign w:val="center"/>
          </w:tcPr>
          <w:p w14:paraId="65E65016" w14:textId="77777777" w:rsidR="00720E29" w:rsidRPr="0020612A" w:rsidRDefault="00720E29" w:rsidP="003A751E">
            <w:pPr>
              <w:pStyle w:val="TAC"/>
              <w:rPr>
                <w:lang w:eastAsia="ko-KR"/>
              </w:rPr>
            </w:pPr>
            <w:r w:rsidRPr="0020612A">
              <w:rPr>
                <w:lang w:eastAsia="ko-KR"/>
              </w:rPr>
              <w:t>PCC</w:t>
            </w:r>
          </w:p>
        </w:tc>
        <w:tc>
          <w:tcPr>
            <w:tcW w:w="822" w:type="pct"/>
            <w:vMerge w:val="restart"/>
            <w:shd w:val="clear" w:color="auto" w:fill="auto"/>
            <w:vAlign w:val="center"/>
          </w:tcPr>
          <w:p w14:paraId="4F9B4F28" w14:textId="77777777" w:rsidR="00720E29" w:rsidRPr="0020612A" w:rsidRDefault="00720E29" w:rsidP="003A751E">
            <w:pPr>
              <w:pStyle w:val="TAC"/>
              <w:rPr>
                <w:lang w:eastAsia="ko-KR"/>
              </w:rPr>
            </w:pPr>
            <w:r w:rsidRPr="0020612A">
              <w:rPr>
                <w:lang w:eastAsia="ko-KR"/>
              </w:rPr>
              <w:t>Default</w:t>
            </w:r>
          </w:p>
        </w:tc>
        <w:tc>
          <w:tcPr>
            <w:tcW w:w="747" w:type="pct"/>
            <w:vMerge w:val="restart"/>
            <w:shd w:val="clear" w:color="auto" w:fill="auto"/>
            <w:vAlign w:val="center"/>
          </w:tcPr>
          <w:p w14:paraId="14389257" w14:textId="77777777" w:rsidR="00720E29" w:rsidRPr="0020612A" w:rsidRDefault="00720E29" w:rsidP="003A751E">
            <w:pPr>
              <w:pStyle w:val="TAC"/>
              <w:rPr>
                <w:lang w:eastAsia="ko-KR"/>
              </w:rPr>
            </w:pPr>
            <w:r w:rsidRPr="0020612A">
              <w:rPr>
                <w:lang w:eastAsia="ko-KR"/>
              </w:rPr>
              <w:t>Default</w:t>
            </w:r>
          </w:p>
        </w:tc>
        <w:tc>
          <w:tcPr>
            <w:tcW w:w="750" w:type="pct"/>
            <w:vMerge w:val="restart"/>
            <w:shd w:val="clear" w:color="auto" w:fill="auto"/>
            <w:vAlign w:val="center"/>
          </w:tcPr>
          <w:p w14:paraId="5952E128" w14:textId="2E536142" w:rsidR="00720E29" w:rsidRPr="0020612A" w:rsidRDefault="009455BF" w:rsidP="003A751E">
            <w:pPr>
              <w:pStyle w:val="TAC"/>
              <w:rPr>
                <w:lang w:eastAsia="ko-KR"/>
              </w:rPr>
            </w:pPr>
            <w:r w:rsidRPr="0020612A">
              <w:rPr>
                <w:lang w:eastAsia="ko-KR"/>
              </w:rPr>
              <w:t>-</w:t>
            </w:r>
          </w:p>
        </w:tc>
        <w:tc>
          <w:tcPr>
            <w:tcW w:w="895" w:type="pct"/>
            <w:shd w:val="clear" w:color="auto" w:fill="auto"/>
            <w:vAlign w:val="center"/>
          </w:tcPr>
          <w:p w14:paraId="5B94954B" w14:textId="77777777" w:rsidR="00720E29" w:rsidRPr="0020612A" w:rsidRDefault="00720E29" w:rsidP="003A751E">
            <w:pPr>
              <w:pStyle w:val="TAC"/>
              <w:rPr>
                <w:lang w:eastAsia="ko-KR"/>
              </w:rPr>
            </w:pPr>
            <w:r w:rsidRPr="0020612A">
              <w:rPr>
                <w:lang w:eastAsia="ko-KR"/>
              </w:rPr>
              <w:t>CP</w:t>
            </w:r>
            <w:r w:rsidRPr="0020612A">
              <w:t>-OFDM QPSK</w:t>
            </w:r>
          </w:p>
        </w:tc>
        <w:tc>
          <w:tcPr>
            <w:tcW w:w="879" w:type="pct"/>
            <w:shd w:val="clear" w:color="auto" w:fill="auto"/>
            <w:vAlign w:val="center"/>
          </w:tcPr>
          <w:p w14:paraId="6E304F4F" w14:textId="77777777" w:rsidR="00720E29" w:rsidRPr="0020612A" w:rsidRDefault="00720E29" w:rsidP="003A751E">
            <w:pPr>
              <w:pStyle w:val="TAC"/>
              <w:rPr>
                <w:b/>
                <w:lang w:eastAsia="ko-KR"/>
              </w:rPr>
            </w:pPr>
            <w:r w:rsidRPr="0020612A">
              <w:t>Outer_Full</w:t>
            </w:r>
          </w:p>
        </w:tc>
      </w:tr>
      <w:tr w:rsidR="00720E29" w:rsidRPr="0020612A" w14:paraId="689262CB" w14:textId="77777777" w:rsidTr="00C75948">
        <w:tc>
          <w:tcPr>
            <w:tcW w:w="349" w:type="pct"/>
            <w:vMerge/>
            <w:shd w:val="clear" w:color="auto" w:fill="auto"/>
            <w:vAlign w:val="center"/>
          </w:tcPr>
          <w:p w14:paraId="42C70E41" w14:textId="77777777" w:rsidR="00720E29" w:rsidRPr="0020612A" w:rsidRDefault="00720E29" w:rsidP="003A751E">
            <w:pPr>
              <w:pStyle w:val="TAC"/>
              <w:rPr>
                <w:lang w:eastAsia="ko-KR"/>
              </w:rPr>
            </w:pPr>
          </w:p>
        </w:tc>
        <w:tc>
          <w:tcPr>
            <w:tcW w:w="557" w:type="pct"/>
            <w:shd w:val="clear" w:color="auto" w:fill="auto"/>
            <w:vAlign w:val="center"/>
          </w:tcPr>
          <w:p w14:paraId="697AA2E3" w14:textId="77777777" w:rsidR="00720E29" w:rsidRPr="0020612A" w:rsidRDefault="00720E29" w:rsidP="003A751E">
            <w:pPr>
              <w:pStyle w:val="TAC"/>
              <w:rPr>
                <w:lang w:eastAsia="ko-KR"/>
              </w:rPr>
            </w:pPr>
            <w:r w:rsidRPr="0020612A">
              <w:rPr>
                <w:lang w:eastAsia="ko-KR"/>
              </w:rPr>
              <w:t>SCC</w:t>
            </w:r>
          </w:p>
        </w:tc>
        <w:tc>
          <w:tcPr>
            <w:tcW w:w="822" w:type="pct"/>
            <w:vMerge/>
            <w:shd w:val="clear" w:color="auto" w:fill="auto"/>
            <w:vAlign w:val="center"/>
          </w:tcPr>
          <w:p w14:paraId="20C7BF0D" w14:textId="77777777" w:rsidR="00720E29" w:rsidRPr="0020612A" w:rsidRDefault="00720E29" w:rsidP="003A751E">
            <w:pPr>
              <w:pStyle w:val="TAC"/>
              <w:rPr>
                <w:lang w:eastAsia="ko-KR"/>
              </w:rPr>
            </w:pPr>
          </w:p>
        </w:tc>
        <w:tc>
          <w:tcPr>
            <w:tcW w:w="747" w:type="pct"/>
            <w:vMerge/>
            <w:shd w:val="clear" w:color="auto" w:fill="auto"/>
            <w:vAlign w:val="center"/>
          </w:tcPr>
          <w:p w14:paraId="29F90E5F" w14:textId="77777777" w:rsidR="00720E29" w:rsidRPr="0020612A" w:rsidRDefault="00720E29" w:rsidP="003A751E">
            <w:pPr>
              <w:pStyle w:val="TAC"/>
              <w:rPr>
                <w:lang w:eastAsia="ko-KR"/>
              </w:rPr>
            </w:pPr>
          </w:p>
        </w:tc>
        <w:tc>
          <w:tcPr>
            <w:tcW w:w="750" w:type="pct"/>
            <w:vMerge/>
            <w:shd w:val="clear" w:color="auto" w:fill="auto"/>
            <w:vAlign w:val="center"/>
          </w:tcPr>
          <w:p w14:paraId="52A91246" w14:textId="77777777" w:rsidR="00720E29" w:rsidRPr="0020612A" w:rsidRDefault="00720E29" w:rsidP="003A751E">
            <w:pPr>
              <w:pStyle w:val="TAC"/>
              <w:rPr>
                <w:lang w:eastAsia="ko-KR"/>
              </w:rPr>
            </w:pPr>
          </w:p>
        </w:tc>
        <w:tc>
          <w:tcPr>
            <w:tcW w:w="895" w:type="pct"/>
            <w:shd w:val="clear" w:color="auto" w:fill="auto"/>
            <w:vAlign w:val="center"/>
          </w:tcPr>
          <w:p w14:paraId="3B2EF760" w14:textId="77777777" w:rsidR="00720E29" w:rsidRPr="0020612A" w:rsidRDefault="00720E29" w:rsidP="003A751E">
            <w:pPr>
              <w:pStyle w:val="TAC"/>
              <w:rPr>
                <w:lang w:eastAsia="ko-KR"/>
              </w:rPr>
            </w:pPr>
            <w:r w:rsidRPr="0020612A">
              <w:t>CP-OFDM QPSK</w:t>
            </w:r>
          </w:p>
        </w:tc>
        <w:tc>
          <w:tcPr>
            <w:tcW w:w="879" w:type="pct"/>
            <w:shd w:val="clear" w:color="auto" w:fill="auto"/>
            <w:vAlign w:val="center"/>
          </w:tcPr>
          <w:p w14:paraId="13D4DF97" w14:textId="77777777" w:rsidR="00720E29" w:rsidRPr="0020612A" w:rsidRDefault="00720E29" w:rsidP="003A751E">
            <w:pPr>
              <w:pStyle w:val="TAC"/>
              <w:rPr>
                <w:lang w:eastAsia="ko-KR"/>
              </w:rPr>
            </w:pPr>
            <w:r w:rsidRPr="0020612A">
              <w:t>Outer_Full</w:t>
            </w:r>
          </w:p>
        </w:tc>
      </w:tr>
      <w:tr w:rsidR="00720E29" w:rsidRPr="0020612A" w14:paraId="34B528E2" w14:textId="77777777" w:rsidTr="003A751E">
        <w:trPr>
          <w:trHeight w:val="345"/>
        </w:trPr>
        <w:tc>
          <w:tcPr>
            <w:tcW w:w="5000" w:type="pct"/>
            <w:gridSpan w:val="7"/>
            <w:vAlign w:val="center"/>
          </w:tcPr>
          <w:p w14:paraId="72522301" w14:textId="77777777" w:rsidR="009455BF" w:rsidRPr="0020612A" w:rsidRDefault="00720E29" w:rsidP="009455BF">
            <w:pPr>
              <w:pStyle w:val="TAN"/>
              <w:rPr>
                <w:lang w:eastAsia="zh-CN"/>
              </w:rPr>
            </w:pPr>
            <w:r w:rsidRPr="0020612A">
              <w:t>NOTE 1:</w:t>
            </w:r>
            <w:r w:rsidRPr="0020612A">
              <w:tab/>
              <w:t>The specific configuration of each RB allocation is defined in Table 6.1-1 for PC2, PC3 and PC4 or Table 6.1-2 for PC1.</w:t>
            </w:r>
          </w:p>
          <w:p w14:paraId="52E4F5C3" w14:textId="562EC803" w:rsidR="00720E29" w:rsidRPr="0020612A" w:rsidRDefault="009455BF" w:rsidP="009455BF">
            <w:pPr>
              <w:pStyle w:val="TAN"/>
            </w:pPr>
            <w:bookmarkStart w:id="221" w:name="OLE_LINK5"/>
            <w:bookmarkStart w:id="222" w:name="OLE_LINK6"/>
            <w:r w:rsidRPr="0020612A">
              <w:t xml:space="preserve">NOTE </w:t>
            </w:r>
            <w:r w:rsidRPr="0020612A">
              <w:rPr>
                <w:lang w:eastAsia="zh-CN"/>
              </w:rPr>
              <w:t>2</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bookmarkEnd w:id="221"/>
            <w:bookmarkEnd w:id="222"/>
          </w:p>
        </w:tc>
      </w:tr>
    </w:tbl>
    <w:p w14:paraId="24EE4749" w14:textId="77777777" w:rsidR="00720E29" w:rsidRPr="0020612A" w:rsidRDefault="00720E29" w:rsidP="00720E29">
      <w:pPr>
        <w:rPr>
          <w:lang w:eastAsia="zh-CN"/>
        </w:rPr>
      </w:pPr>
    </w:p>
    <w:p w14:paraId="6431858C" w14:textId="77777777" w:rsidR="0032234A" w:rsidRPr="0020612A" w:rsidRDefault="0032234A">
      <w:pPr>
        <w:pStyle w:val="B10"/>
      </w:pPr>
      <w:r w:rsidRPr="0020612A">
        <w:t>1.</w:t>
      </w:r>
      <w:r w:rsidRPr="0020612A">
        <w:tab/>
        <w:t xml:space="preserve">Connection between SS and UE is shown in TS 38.508-1 [10] Annex A, Figure </w:t>
      </w:r>
      <w:r w:rsidR="00720E29" w:rsidRPr="0020612A">
        <w:t>A.3.3.1.1</w:t>
      </w:r>
      <w:r w:rsidRPr="0020612A">
        <w:t xml:space="preserve"> for TE diagram and Figure A.3.4.1.1 for UE diagram.</w:t>
      </w:r>
    </w:p>
    <w:p w14:paraId="5ADD3761" w14:textId="77777777" w:rsidR="0032234A" w:rsidRPr="0020612A" w:rsidRDefault="0032234A">
      <w:pPr>
        <w:pStyle w:val="B10"/>
      </w:pPr>
      <w:r w:rsidRPr="0020612A">
        <w:t>2.</w:t>
      </w:r>
      <w:r w:rsidRPr="0020612A">
        <w:tab/>
        <w:t>The parameter settings for the cell are set up according to TS 38.508-1 [10] clause 4.4.3.</w:t>
      </w:r>
    </w:p>
    <w:p w14:paraId="73A2772D" w14:textId="4DE9F477" w:rsidR="0032234A" w:rsidRPr="0020612A" w:rsidRDefault="0032234A">
      <w:pPr>
        <w:pStyle w:val="B10"/>
      </w:pPr>
      <w:r w:rsidRPr="0020612A">
        <w:t>3.</w:t>
      </w:r>
      <w:r w:rsidRPr="0020612A">
        <w:tab/>
        <w:t>Downlink signals are initially set up according to Annex C, and uplink signals according to Annex G.</w:t>
      </w:r>
    </w:p>
    <w:p w14:paraId="3AC2EB9D" w14:textId="77777777" w:rsidR="0032234A" w:rsidRPr="0020612A" w:rsidRDefault="0032234A">
      <w:pPr>
        <w:pStyle w:val="B10"/>
      </w:pPr>
      <w:r w:rsidRPr="0020612A">
        <w:t>4.</w:t>
      </w:r>
      <w:r w:rsidRPr="0020612A">
        <w:tab/>
        <w:t>The UL Reference Measurement Channel is set according to Table 6.5A.1.1.4.1-1.</w:t>
      </w:r>
    </w:p>
    <w:p w14:paraId="62D5C006" w14:textId="77777777" w:rsidR="0032234A" w:rsidRPr="0020612A" w:rsidRDefault="0032234A">
      <w:pPr>
        <w:pStyle w:val="B10"/>
      </w:pPr>
      <w:r w:rsidRPr="0020612A">
        <w:t>5.</w:t>
      </w:r>
      <w:r w:rsidRPr="0020612A">
        <w:tab/>
        <w:t>Propagation conditions are set according to Annex B.0.</w:t>
      </w:r>
    </w:p>
    <w:p w14:paraId="3D3485CA"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 xml:space="preserve">NR, </w:t>
      </w:r>
      <w:r w:rsidRPr="0020612A">
        <w:t xml:space="preserve">Connected without release </w:t>
      </w:r>
      <w:r w:rsidRPr="0020612A">
        <w:rPr>
          <w:i/>
        </w:rPr>
        <w:t>On,</w:t>
      </w:r>
      <w:r w:rsidRPr="0020612A">
        <w:t xml:space="preserve"> 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6.5A.1.1.4.3.</w:t>
      </w:r>
    </w:p>
    <w:p w14:paraId="22FD6788" w14:textId="77777777" w:rsidR="0032234A" w:rsidRPr="0020612A" w:rsidRDefault="0032234A">
      <w:pPr>
        <w:pStyle w:val="H6"/>
      </w:pPr>
      <w:bookmarkStart w:id="223" w:name="_CR6_5A_1_1_4_2"/>
      <w:r w:rsidRPr="0020612A">
        <w:t>6.5A.1.1.4.2</w:t>
      </w:r>
      <w:r w:rsidRPr="0020612A">
        <w:tab/>
        <w:t>Test procedure</w:t>
      </w:r>
    </w:p>
    <w:bookmarkEnd w:id="223"/>
    <w:p w14:paraId="6E799B61" w14:textId="77777777" w:rsidR="0032234A" w:rsidRPr="0020612A" w:rsidRDefault="0032234A">
      <w:pPr>
        <w:pStyle w:val="B10"/>
        <w:rPr>
          <w:color w:val="000000"/>
        </w:rPr>
      </w:pPr>
      <w:r w:rsidRPr="0020612A">
        <w:rPr>
          <w:color w:val="000000"/>
        </w:rPr>
        <w:t>1.</w:t>
      </w:r>
      <w:r w:rsidRPr="0020612A">
        <w:rPr>
          <w:color w:val="000000"/>
        </w:rPr>
        <w:tab/>
        <w:t xml:space="preserve">Configure SCC according to Annex </w:t>
      </w:r>
      <w:r w:rsidRPr="0020612A">
        <w:rPr>
          <w:color w:val="000000"/>
          <w:lang w:eastAsia="ko-KR"/>
        </w:rPr>
        <w:t xml:space="preserve">C.0, C.1, </w:t>
      </w:r>
      <w:r w:rsidR="009D685B" w:rsidRPr="0020612A">
        <w:rPr>
          <w:color w:val="000000"/>
          <w:lang w:eastAsia="ko-KR"/>
        </w:rPr>
        <w:t xml:space="preserve">C.2, and </w:t>
      </w:r>
      <w:r w:rsidRPr="0020612A">
        <w:rPr>
          <w:color w:val="000000"/>
          <w:lang w:eastAsia="ko-KR"/>
        </w:rPr>
        <w:t>C.3.0</w:t>
      </w:r>
      <w:r w:rsidRPr="0020612A">
        <w:rPr>
          <w:color w:val="000000"/>
        </w:rPr>
        <w:t xml:space="preserve"> for all downlink physical channels.</w:t>
      </w:r>
    </w:p>
    <w:p w14:paraId="4A4AC34F" w14:textId="2F74E497" w:rsidR="0032234A" w:rsidRPr="0020612A" w:rsidRDefault="0032234A">
      <w:pPr>
        <w:pStyle w:val="B10"/>
        <w:rPr>
          <w:color w:val="000000"/>
        </w:rPr>
      </w:pPr>
      <w:r w:rsidRPr="0020612A">
        <w:rPr>
          <w:color w:val="000000"/>
        </w:rPr>
        <w:t>2.</w:t>
      </w:r>
      <w:r w:rsidRPr="0020612A">
        <w:rPr>
          <w:color w:val="000000"/>
        </w:rPr>
        <w:tab/>
        <w:t xml:space="preserve">The SS shall configure SCC as per TS 38.508-1 [10] clause </w:t>
      </w:r>
      <w:r w:rsidR="009D685B" w:rsidRPr="0020612A">
        <w:rPr>
          <w:color w:val="000000"/>
        </w:rPr>
        <w:t>5.5.1</w:t>
      </w:r>
      <w:r w:rsidRPr="0020612A">
        <w:rPr>
          <w:color w:val="000000"/>
        </w:rPr>
        <w:t>. Message contents are defined in clause 6.5A.1.1.4.3</w:t>
      </w:r>
      <w:r w:rsidR="00C27EAD" w:rsidRPr="0020612A">
        <w:rPr>
          <w:color w:val="000000"/>
        </w:rPr>
        <w:t>.</w:t>
      </w:r>
    </w:p>
    <w:p w14:paraId="35858DEC" w14:textId="77777777" w:rsidR="00C27EAD" w:rsidRPr="0020612A" w:rsidRDefault="00C27EAD" w:rsidP="00C27EAD">
      <w:pPr>
        <w:pStyle w:val="B10"/>
      </w:pPr>
      <w:r w:rsidRPr="0020612A">
        <w:rPr>
          <w:color w:val="000000"/>
        </w:rPr>
        <w:t>3.</w:t>
      </w:r>
      <w:r w:rsidRPr="0020612A">
        <w:rPr>
          <w:color w:val="000000"/>
        </w:rPr>
        <w:tab/>
      </w:r>
      <w:bookmarkStart w:id="224" w:name="_Hlk114824901"/>
      <w:r w:rsidRPr="0020612A">
        <w:t>Apply the test step based on the 5G NR UE Release:</w:t>
      </w:r>
    </w:p>
    <w:p w14:paraId="5FA26495" w14:textId="1305F0B1" w:rsidR="00C27EAD" w:rsidRPr="0020612A" w:rsidRDefault="00C27EAD" w:rsidP="00C27EAD">
      <w:pPr>
        <w:pStyle w:val="B20"/>
      </w:pPr>
      <w:r w:rsidRPr="0020612A">
        <w:t>3a.</w:t>
      </w:r>
      <w:r w:rsidRPr="0020612A">
        <w:tab/>
        <w:t>For Release 16 and forward 5G NR UEs: SS applies a backoff on the PCell power</w:t>
      </w:r>
      <w:r w:rsidRPr="0020612A">
        <w:rPr>
          <w:i/>
          <w:iCs/>
          <w:vertAlign w:val="subscript"/>
        </w:rPr>
        <w:t xml:space="preserve"> </w:t>
      </w:r>
      <w:r w:rsidRPr="0020612A">
        <w:t>by activating the UE Power Limit Function (UPLF). The ACTIVATE POWER LIMIT REQUEST procedure is performed as specified in TS 38.508-1 [10] clause 4.9.3</w:t>
      </w:r>
      <w:r w:rsidRPr="0020612A">
        <w:rPr>
          <w:color w:val="000000"/>
        </w:rPr>
        <w:t>2</w:t>
      </w:r>
      <w:r w:rsidRPr="0020612A">
        <w:t xml:space="preserve"> </w:t>
      </w:r>
      <w:r w:rsidR="00A30406" w:rsidRPr="0020612A">
        <w:t>TOTAL NR AGGREGATED BANDWIDTH and PCELL NR bandwidth as per Test CC Combination setting</w:t>
      </w:r>
      <w:r w:rsidRPr="0020612A">
        <w:t>. UE shall transmit ACTIVATE POWER LIMIT RESPONSE to SS. Go to step 4.</w:t>
      </w:r>
    </w:p>
    <w:p w14:paraId="327233B9" w14:textId="30D1D6D2" w:rsidR="00C27EAD" w:rsidRPr="0020612A" w:rsidRDefault="00C27EAD" w:rsidP="00C27EAD">
      <w:pPr>
        <w:pStyle w:val="B20"/>
        <w:rPr>
          <w:color w:val="000000"/>
        </w:rPr>
      </w:pPr>
      <w:r w:rsidRPr="0020612A">
        <w:t>3b.</w:t>
      </w:r>
      <w:r w:rsidRPr="0020612A">
        <w:tab/>
        <w:t xml:space="preserve">For Release 15 5G NR UEs: </w:t>
      </w:r>
      <w:bookmarkEnd w:id="224"/>
      <w:r w:rsidRPr="0020612A">
        <w:t>No action.</w:t>
      </w:r>
    </w:p>
    <w:p w14:paraId="31339D45" w14:textId="3B9ED454" w:rsidR="0032234A" w:rsidRPr="0020612A" w:rsidRDefault="00C27EAD">
      <w:pPr>
        <w:pStyle w:val="B10"/>
        <w:rPr>
          <w:color w:val="000000"/>
        </w:rPr>
      </w:pPr>
      <w:r w:rsidRPr="0020612A">
        <w:rPr>
          <w:color w:val="000000"/>
        </w:rPr>
        <w:t>4</w:t>
      </w:r>
      <w:r w:rsidR="0032234A" w:rsidRPr="0020612A">
        <w:rPr>
          <w:color w:val="000000"/>
        </w:rPr>
        <w:t>.</w:t>
      </w:r>
      <w:r w:rsidR="0032234A" w:rsidRPr="0020612A">
        <w:rPr>
          <w:color w:val="000000"/>
        </w:rPr>
        <w:tab/>
        <w:t>SS activates SCC by sending the activation MAC CE (Refer TS 38.321 [</w:t>
      </w:r>
      <w:r w:rsidR="009D685B" w:rsidRPr="0020612A">
        <w:rPr>
          <w:color w:val="000000"/>
        </w:rPr>
        <w:t>28</w:t>
      </w:r>
      <w:r w:rsidR="0032234A" w:rsidRPr="0020612A">
        <w:rPr>
          <w:color w:val="000000"/>
        </w:rPr>
        <w:t>], clauses 5.9, 6.1.3.10). Wait for at least 2 seconds (Refer TS 38.133[25], clause 9.2).</w:t>
      </w:r>
    </w:p>
    <w:p w14:paraId="2425254D" w14:textId="57447926" w:rsidR="0032234A" w:rsidRPr="0020612A" w:rsidRDefault="00C27EAD">
      <w:pPr>
        <w:pStyle w:val="B10"/>
      </w:pPr>
      <w:r w:rsidRPr="0020612A">
        <w:t>5</w:t>
      </w:r>
      <w:r w:rsidR="0032234A" w:rsidRPr="0020612A">
        <w:t>.</w:t>
      </w:r>
      <w:r w:rsidR="0032234A" w:rsidRPr="0020612A">
        <w:tab/>
        <w:t>SS sends uplink scheduling information for each UL HARQ process via PDCCH DCI format 0_1 for C_RNTI to schedule the UL RMC according to Table 6.5A.1.1.4.1-1 on both PCC and SCC</w:t>
      </w:r>
      <w:r w:rsidR="009D685B" w:rsidRPr="0020612A">
        <w:t>(s)</w:t>
      </w:r>
      <w:r w:rsidR="0032234A" w:rsidRPr="0020612A">
        <w:t>. Since the UE has no payload and no loopback data to send the UE sends uplink MAC padding bits on the UL RMC.</w:t>
      </w:r>
    </w:p>
    <w:p w14:paraId="4014CE85" w14:textId="78E89073" w:rsidR="00103AD4" w:rsidRPr="0020612A" w:rsidRDefault="00C27EAD">
      <w:pPr>
        <w:pStyle w:val="B10"/>
      </w:pPr>
      <w:r w:rsidRPr="0020612A">
        <w:t>6</w:t>
      </w:r>
      <w:r w:rsidR="00103AD4" w:rsidRPr="0020612A">
        <w:t>.</w:t>
      </w:r>
      <w:r w:rsidR="00103AD4" w:rsidRPr="0020612A">
        <w:tab/>
        <w:t>Set the UE in the Tx beam peak direction found with a 3D EIRP scan as performed in Annex K.1.1. Allow at least BEAM_SELECT_WAIT_TIME (NOTE 1) for the UE Tx beam selection to complete.</w:t>
      </w:r>
    </w:p>
    <w:p w14:paraId="7A9FC0A1" w14:textId="0CFA9054" w:rsidR="00C27EAD" w:rsidRPr="0020612A" w:rsidRDefault="00C27EAD" w:rsidP="00C27EAD">
      <w:pPr>
        <w:pStyle w:val="B10"/>
      </w:pPr>
      <w:r w:rsidRPr="0020612A">
        <w:t>7</w:t>
      </w:r>
      <w:r w:rsidR="0032234A" w:rsidRPr="0020612A">
        <w:t>.</w:t>
      </w:r>
      <w:r w:rsidR="0032234A" w:rsidRPr="0020612A">
        <w:tab/>
      </w:r>
      <w:r w:rsidRPr="0020612A">
        <w:t>Apply the test step based on the 5G NR UE Release:</w:t>
      </w:r>
    </w:p>
    <w:p w14:paraId="79438C18" w14:textId="6719F818" w:rsidR="0032234A" w:rsidRPr="0020612A" w:rsidRDefault="00C27EAD" w:rsidP="00C27EAD">
      <w:pPr>
        <w:pStyle w:val="B20"/>
      </w:pPr>
      <w:r w:rsidRPr="0020612A">
        <w:t>7a.</w:t>
      </w:r>
      <w:r w:rsidRPr="0020612A">
        <w:tab/>
        <w:t xml:space="preserve">For Release 16 and forward 5G NR UEs: </w:t>
      </w:r>
      <w:r w:rsidR="0032234A" w:rsidRPr="0020612A">
        <w:t>Send continuously uplink power control "up" commands in every uplink scheduling information to the UE; allow at least 200 ms for the UE to reach maximum output power.</w:t>
      </w:r>
      <w:r w:rsidR="00103AD4" w:rsidRPr="0020612A">
        <w:t xml:space="preserve"> Allow at least BEAM_SELECT_WAIT_TIME (NOTE 1) for the UE Tx beam selection to complete.</w:t>
      </w:r>
    </w:p>
    <w:p w14:paraId="56D9C586" w14:textId="31A422CF" w:rsidR="00C27EAD" w:rsidRPr="0020612A" w:rsidRDefault="00C27EAD" w:rsidP="00C27EAD">
      <w:pPr>
        <w:pStyle w:val="B20"/>
      </w:pPr>
      <w:r w:rsidRPr="0020612A">
        <w:t>7b</w:t>
      </w:r>
      <w:r w:rsidRPr="0020612A">
        <w:tab/>
        <w:t>For Release 15 5G NR UEs: Send uplink power control commands in uplink scheduling information to the UE per UL CC until the Power Headroom Report (PHR) from the UE for each UL CC is at the target value according to Table 6.2A.2.1.4.2-1. ; allow at least 200 ms for the UE to reach maximum output power. Allow at least BEAM_SELECT_WAIT_TIME (NOTE 1) for the UE Tx beam selection to complete.</w:t>
      </w:r>
    </w:p>
    <w:p w14:paraId="2F62755F" w14:textId="037FA66F" w:rsidR="0032234A" w:rsidRPr="0020612A" w:rsidRDefault="00C27EAD">
      <w:pPr>
        <w:pStyle w:val="B10"/>
      </w:pPr>
      <w:r w:rsidRPr="0020612A">
        <w:t>8</w:t>
      </w:r>
      <w:r w:rsidR="0032234A" w:rsidRPr="0020612A">
        <w:t>.</w:t>
      </w:r>
      <w:r w:rsidR="0032234A" w:rsidRPr="0020612A">
        <w:tab/>
        <w:t xml:space="preserve">Measure the EIRP spectrum distribution over all component carriers within </w:t>
      </w:r>
      <w:r w:rsidR="00571107" w:rsidRPr="0020612A">
        <w:t xml:space="preserve">1.5 </w:t>
      </w:r>
      <w:r w:rsidR="0032234A" w:rsidRPr="0020612A">
        <w:t xml:space="preserve">times or more frequency range over the requirement for Occupied Bandwidth for CA specification centring on the </w:t>
      </w:r>
      <w:r w:rsidR="00571107" w:rsidRPr="0020612A">
        <w:t>centre of aggregated channel bandwidth</w:t>
      </w:r>
      <w:r w:rsidR="0032234A" w:rsidRPr="0020612A">
        <w:t>. The characteristics of the filter shall be approximately Gaussian (typical spectrum analyser filter). The measuring duration is one active uplink subframe. EIRP is captured from both polarizations, theta and phi.</w:t>
      </w:r>
    </w:p>
    <w:p w14:paraId="6F3D92B4" w14:textId="5320A17A" w:rsidR="0032234A" w:rsidRPr="0020612A" w:rsidRDefault="00C27EAD">
      <w:pPr>
        <w:pStyle w:val="B10"/>
      </w:pPr>
      <w:r w:rsidRPr="0020612A">
        <w:t>9</w:t>
      </w:r>
      <w:r w:rsidR="0032234A" w:rsidRPr="0020612A">
        <w:t>.</w:t>
      </w:r>
      <w:r w:rsidR="0032234A" w:rsidRPr="0020612A">
        <w:tab/>
        <w:t xml:space="preserve">Calculate the total EIRP from both polarizations, theta and phi, within the range of all frequencies measured in step 4 and save this value as </w:t>
      </w:r>
      <w:r w:rsidR="00BE5897" w:rsidRPr="0020612A">
        <w:t>“</w:t>
      </w:r>
      <w:r w:rsidR="0032234A" w:rsidRPr="0020612A">
        <w:t>Total EIRP”. EIRP measurement procedure is defined in Annex K.</w:t>
      </w:r>
    </w:p>
    <w:p w14:paraId="2831F163" w14:textId="25DFA528" w:rsidR="0032234A" w:rsidRPr="0020612A" w:rsidRDefault="00C27EAD">
      <w:pPr>
        <w:pStyle w:val="B10"/>
      </w:pPr>
      <w:r w:rsidRPr="0020612A">
        <w:t>10</w:t>
      </w:r>
      <w:r w:rsidR="0032234A" w:rsidRPr="0020612A">
        <w:t>.</w:t>
      </w:r>
      <w:r w:rsidR="0032234A" w:rsidRPr="0020612A">
        <w:tab/>
        <w:t xml:space="preserve">Identify the measurement window whose centre is aligned on the centre of the channel for which the sum of the power measured in theta and phi polarization is 99% of the </w:t>
      </w:r>
      <w:r w:rsidR="00BE5897" w:rsidRPr="0020612A">
        <w:t>“</w:t>
      </w:r>
      <w:r w:rsidR="0032234A" w:rsidRPr="0020612A">
        <w:t>Total EIRP”.</w:t>
      </w:r>
    </w:p>
    <w:p w14:paraId="48417569" w14:textId="0FCFAF39" w:rsidR="00C27EAD" w:rsidRPr="0020612A" w:rsidRDefault="00C27EAD" w:rsidP="00C27EAD">
      <w:pPr>
        <w:pStyle w:val="B10"/>
      </w:pPr>
      <w:r w:rsidRPr="0020612A">
        <w:t>11</w:t>
      </w:r>
      <w:r w:rsidR="0032234A" w:rsidRPr="0020612A">
        <w:t>.</w:t>
      </w:r>
      <w:r w:rsidR="0032234A" w:rsidRPr="0020612A">
        <w:tab/>
        <w:t xml:space="preserve">The </w:t>
      </w:r>
      <w:r w:rsidR="00BE5897" w:rsidRPr="0020612A">
        <w:t>“</w:t>
      </w:r>
      <w:r w:rsidR="0032234A" w:rsidRPr="0020612A">
        <w:t>Occupied Bandwidth” is the width of the measurement window obtained in step 9.</w:t>
      </w:r>
    </w:p>
    <w:p w14:paraId="12420BF9" w14:textId="77777777" w:rsidR="00C27EAD" w:rsidRPr="0020612A" w:rsidRDefault="00C27EAD" w:rsidP="00C27EAD">
      <w:pPr>
        <w:pStyle w:val="B10"/>
      </w:pPr>
      <w:r w:rsidRPr="0020612A">
        <w:t>12.</w:t>
      </w:r>
      <w:r w:rsidRPr="0020612A">
        <w:tab/>
        <w:t>Apply the test step based on the 5G NR UE Release:</w:t>
      </w:r>
    </w:p>
    <w:p w14:paraId="0AD2063C" w14:textId="77777777" w:rsidR="00C27EAD" w:rsidRPr="0020612A" w:rsidRDefault="00C27EAD" w:rsidP="00C27EAD">
      <w:pPr>
        <w:pStyle w:val="B20"/>
      </w:pPr>
      <w:r w:rsidRPr="0020612A">
        <w:t xml:space="preserve">12a. </w:t>
      </w:r>
      <w:r w:rsidRPr="0020612A">
        <w:tab/>
        <w:t>For Release 16 and forward 5G NR UEs: SS deactivates the UE Power Limit Function (UPLF) by performing the DEACTIVATE POWER LIMIT REQUEST procedure as specified in TS 38.508-1 [10] clause 4.9.33.</w:t>
      </w:r>
    </w:p>
    <w:p w14:paraId="1F062F52" w14:textId="6857CB67" w:rsidR="0032234A" w:rsidRPr="0020612A" w:rsidRDefault="00C27EAD" w:rsidP="00C27EAD">
      <w:pPr>
        <w:pStyle w:val="B20"/>
      </w:pPr>
      <w:r w:rsidRPr="0020612A">
        <w:t xml:space="preserve">12a. </w:t>
      </w:r>
      <w:r w:rsidRPr="0020612A">
        <w:tab/>
        <w:t>For Release 15 5G NR UEs: No action.</w:t>
      </w:r>
    </w:p>
    <w:p w14:paraId="4B5213C9" w14:textId="071C10AA" w:rsidR="0032234A" w:rsidRPr="0020612A" w:rsidRDefault="0032234A">
      <w:pPr>
        <w:pStyle w:val="NO"/>
      </w:pPr>
      <w:r w:rsidRPr="0020612A">
        <w:t>NOTE 1:</w:t>
      </w:r>
      <w:r w:rsidRPr="0020612A">
        <w:tab/>
      </w:r>
      <w:r w:rsidR="001A4D22" w:rsidRPr="0020612A">
        <w:t>The BEAM_SELECT_WAIT_TIME default value is defined in Annex K</w:t>
      </w:r>
      <w:r w:rsidRPr="0020612A">
        <w:t>.</w:t>
      </w:r>
    </w:p>
    <w:p w14:paraId="26CDEC4C" w14:textId="77777777" w:rsidR="0032234A" w:rsidRPr="0020612A" w:rsidRDefault="0032234A">
      <w:pPr>
        <w:pStyle w:val="H6"/>
      </w:pPr>
      <w:bookmarkStart w:id="225" w:name="_CR6_5A_1_1_4_3"/>
      <w:r w:rsidRPr="0020612A">
        <w:t>6.5A.1.1.4.3</w:t>
      </w:r>
      <w:r w:rsidRPr="0020612A">
        <w:tab/>
        <w:t>Message contents</w:t>
      </w:r>
    </w:p>
    <w:bookmarkEnd w:id="225"/>
    <w:p w14:paraId="3969E8D0" w14:textId="074DB967" w:rsidR="00C27EAD" w:rsidRPr="0020612A" w:rsidRDefault="0032234A" w:rsidP="00C27EAD">
      <w:r w:rsidRPr="0020612A">
        <w:t>Message contents are according to TS 38.508-1 [10] subclause 4.6</w:t>
      </w:r>
      <w:r w:rsidR="00C27EAD" w:rsidRPr="0020612A">
        <w:t xml:space="preserve"> with the following exceptions for Release 15 5G NR UE.</w:t>
      </w:r>
    </w:p>
    <w:p w14:paraId="2F155319" w14:textId="7400D139" w:rsidR="00C27EAD" w:rsidRPr="0020612A" w:rsidRDefault="00C27EAD" w:rsidP="00C27EAD">
      <w:pPr>
        <w:pStyle w:val="TH"/>
      </w:pPr>
      <w:bookmarkStart w:id="226" w:name="_CRTable6_5A_1_1_4_31"/>
      <w:r w:rsidRPr="0020612A">
        <w:t xml:space="preserve">Table </w:t>
      </w:r>
      <w:bookmarkEnd w:id="226"/>
      <w:r w:rsidRPr="0020612A">
        <w:t>6.5A.1.1.4.3</w:t>
      </w:r>
      <w:r w:rsidR="00CF24FF" w:rsidRPr="0020612A">
        <w:t>-1</w:t>
      </w:r>
      <w:r w:rsidRPr="0020612A">
        <w:t>: PUSCH-PowerControl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C27EAD" w:rsidRPr="0020612A" w14:paraId="0773CD70" w14:textId="77777777" w:rsidTr="004367ED">
        <w:tc>
          <w:tcPr>
            <w:tcW w:w="9747" w:type="dxa"/>
            <w:gridSpan w:val="4"/>
          </w:tcPr>
          <w:p w14:paraId="6021B042" w14:textId="77777777" w:rsidR="00C27EAD" w:rsidRPr="0020612A" w:rsidRDefault="00C27EAD" w:rsidP="00C27EAD">
            <w:pPr>
              <w:keepNext/>
              <w:keepLines/>
              <w:spacing w:after="0"/>
              <w:rPr>
                <w:rFonts w:ascii="Arial" w:hAnsi="Arial"/>
                <w:sz w:val="18"/>
              </w:rPr>
            </w:pPr>
            <w:r w:rsidRPr="0020612A">
              <w:rPr>
                <w:rFonts w:ascii="Arial" w:hAnsi="Arial"/>
                <w:sz w:val="18"/>
              </w:rPr>
              <w:t>Derivation Path: TS 38.508-1 [10], Table 4.6.3-120</w:t>
            </w:r>
          </w:p>
        </w:tc>
      </w:tr>
      <w:tr w:rsidR="00C27EAD" w:rsidRPr="0020612A" w14:paraId="4672E232" w14:textId="77777777" w:rsidTr="004367ED">
        <w:tc>
          <w:tcPr>
            <w:tcW w:w="4535" w:type="dxa"/>
          </w:tcPr>
          <w:p w14:paraId="009D0607" w14:textId="77777777" w:rsidR="00C27EAD" w:rsidRPr="0020612A" w:rsidRDefault="00C27EAD" w:rsidP="00C27EAD">
            <w:pPr>
              <w:keepNext/>
              <w:keepLines/>
              <w:spacing w:after="0"/>
              <w:jc w:val="center"/>
              <w:rPr>
                <w:rFonts w:ascii="Arial" w:hAnsi="Arial"/>
                <w:b/>
                <w:sz w:val="18"/>
              </w:rPr>
            </w:pPr>
            <w:r w:rsidRPr="0020612A">
              <w:rPr>
                <w:rFonts w:ascii="Arial" w:hAnsi="Arial"/>
                <w:b/>
                <w:sz w:val="18"/>
              </w:rPr>
              <w:t>Information Element</w:t>
            </w:r>
          </w:p>
        </w:tc>
        <w:tc>
          <w:tcPr>
            <w:tcW w:w="2267" w:type="dxa"/>
          </w:tcPr>
          <w:p w14:paraId="22FCE0D5" w14:textId="77777777" w:rsidR="00C27EAD" w:rsidRPr="0020612A" w:rsidRDefault="00C27EAD" w:rsidP="00C27EAD">
            <w:pPr>
              <w:keepNext/>
              <w:keepLines/>
              <w:spacing w:after="0"/>
              <w:jc w:val="center"/>
              <w:rPr>
                <w:rFonts w:ascii="Arial" w:hAnsi="Arial"/>
                <w:b/>
                <w:sz w:val="18"/>
              </w:rPr>
            </w:pPr>
            <w:r w:rsidRPr="0020612A">
              <w:rPr>
                <w:rFonts w:ascii="Arial" w:hAnsi="Arial"/>
                <w:b/>
                <w:sz w:val="18"/>
              </w:rPr>
              <w:t>Value/remark</w:t>
            </w:r>
          </w:p>
        </w:tc>
        <w:tc>
          <w:tcPr>
            <w:tcW w:w="1700" w:type="dxa"/>
          </w:tcPr>
          <w:p w14:paraId="5A4A1E40" w14:textId="77777777" w:rsidR="00C27EAD" w:rsidRPr="0020612A" w:rsidRDefault="00C27EAD" w:rsidP="00C27EAD">
            <w:pPr>
              <w:keepNext/>
              <w:keepLines/>
              <w:spacing w:after="0"/>
              <w:jc w:val="center"/>
              <w:rPr>
                <w:rFonts w:ascii="Arial" w:hAnsi="Arial"/>
                <w:b/>
                <w:sz w:val="18"/>
              </w:rPr>
            </w:pPr>
            <w:r w:rsidRPr="0020612A">
              <w:rPr>
                <w:rFonts w:ascii="Arial" w:hAnsi="Arial"/>
                <w:b/>
                <w:sz w:val="18"/>
              </w:rPr>
              <w:t>Comment</w:t>
            </w:r>
          </w:p>
        </w:tc>
        <w:tc>
          <w:tcPr>
            <w:tcW w:w="1245" w:type="dxa"/>
          </w:tcPr>
          <w:p w14:paraId="68775E8B" w14:textId="77777777" w:rsidR="00C27EAD" w:rsidRPr="0020612A" w:rsidRDefault="00C27EAD" w:rsidP="00C27EAD">
            <w:pPr>
              <w:keepNext/>
              <w:keepLines/>
              <w:spacing w:after="0"/>
              <w:jc w:val="center"/>
              <w:rPr>
                <w:rFonts w:ascii="Arial" w:hAnsi="Arial"/>
                <w:b/>
                <w:sz w:val="18"/>
              </w:rPr>
            </w:pPr>
            <w:r w:rsidRPr="0020612A">
              <w:rPr>
                <w:rFonts w:ascii="Arial" w:hAnsi="Arial"/>
                <w:b/>
                <w:sz w:val="18"/>
              </w:rPr>
              <w:t>Condition</w:t>
            </w:r>
          </w:p>
        </w:tc>
      </w:tr>
      <w:tr w:rsidR="00C27EAD" w:rsidRPr="0020612A" w14:paraId="63F40A50" w14:textId="77777777" w:rsidTr="004367ED">
        <w:tc>
          <w:tcPr>
            <w:tcW w:w="4535" w:type="dxa"/>
          </w:tcPr>
          <w:p w14:paraId="405C80FD" w14:textId="77777777" w:rsidR="00C27EAD" w:rsidRPr="0020612A" w:rsidRDefault="00C27EAD" w:rsidP="00C27EAD">
            <w:pPr>
              <w:keepNext/>
              <w:keepLines/>
              <w:spacing w:after="0"/>
              <w:rPr>
                <w:rFonts w:ascii="Arial" w:hAnsi="Arial"/>
                <w:sz w:val="18"/>
              </w:rPr>
            </w:pPr>
            <w:r w:rsidRPr="0020612A">
              <w:rPr>
                <w:rFonts w:ascii="Arial" w:hAnsi="Arial"/>
                <w:sz w:val="18"/>
              </w:rPr>
              <w:t xml:space="preserve">PUSCH-PowerControl ::= </w:t>
            </w:r>
            <w:r w:rsidRPr="0020612A">
              <w:rPr>
                <w:rFonts w:ascii="Arial" w:hAnsi="Arial"/>
                <w:snapToGrid w:val="0"/>
                <w:sz w:val="18"/>
              </w:rPr>
              <w:t xml:space="preserve">SEQUENCE </w:t>
            </w:r>
            <w:r w:rsidRPr="0020612A">
              <w:rPr>
                <w:rFonts w:ascii="Arial" w:hAnsi="Arial"/>
                <w:sz w:val="18"/>
              </w:rPr>
              <w:t>{</w:t>
            </w:r>
          </w:p>
        </w:tc>
        <w:tc>
          <w:tcPr>
            <w:tcW w:w="2267" w:type="dxa"/>
          </w:tcPr>
          <w:p w14:paraId="37CD482C" w14:textId="77777777" w:rsidR="00C27EAD" w:rsidRPr="0020612A" w:rsidRDefault="00C27EAD" w:rsidP="00C27EAD">
            <w:pPr>
              <w:keepNext/>
              <w:keepLines/>
              <w:spacing w:after="0"/>
              <w:rPr>
                <w:rFonts w:ascii="Arial" w:hAnsi="Arial"/>
                <w:sz w:val="18"/>
              </w:rPr>
            </w:pPr>
          </w:p>
        </w:tc>
        <w:tc>
          <w:tcPr>
            <w:tcW w:w="1700" w:type="dxa"/>
          </w:tcPr>
          <w:p w14:paraId="595686CA" w14:textId="77777777" w:rsidR="00C27EAD" w:rsidRPr="0020612A" w:rsidRDefault="00C27EAD" w:rsidP="00C27EAD">
            <w:pPr>
              <w:keepNext/>
              <w:keepLines/>
              <w:spacing w:after="0"/>
              <w:rPr>
                <w:rFonts w:ascii="Arial" w:hAnsi="Arial"/>
                <w:sz w:val="18"/>
              </w:rPr>
            </w:pPr>
          </w:p>
        </w:tc>
        <w:tc>
          <w:tcPr>
            <w:tcW w:w="1245" w:type="dxa"/>
          </w:tcPr>
          <w:p w14:paraId="677DE62C" w14:textId="77777777" w:rsidR="00C27EAD" w:rsidRPr="0020612A" w:rsidRDefault="00C27EAD" w:rsidP="00C27EAD">
            <w:pPr>
              <w:keepNext/>
              <w:keepLines/>
              <w:spacing w:after="0"/>
              <w:rPr>
                <w:rFonts w:ascii="Arial" w:hAnsi="Arial"/>
                <w:sz w:val="18"/>
              </w:rPr>
            </w:pPr>
          </w:p>
        </w:tc>
      </w:tr>
      <w:tr w:rsidR="00C27EAD" w:rsidRPr="0020612A" w14:paraId="6A4F7138" w14:textId="77777777" w:rsidTr="004367ED">
        <w:tc>
          <w:tcPr>
            <w:tcW w:w="4535" w:type="dxa"/>
            <w:tcBorders>
              <w:bottom w:val="single" w:sz="4" w:space="0" w:color="auto"/>
            </w:tcBorders>
          </w:tcPr>
          <w:p w14:paraId="0A7D6959" w14:textId="77777777" w:rsidR="00C27EAD" w:rsidRPr="0020612A" w:rsidRDefault="00C27EAD" w:rsidP="00C27EAD">
            <w:pPr>
              <w:keepNext/>
              <w:keepLines/>
              <w:spacing w:after="0"/>
              <w:rPr>
                <w:rFonts w:ascii="Arial" w:hAnsi="Arial"/>
                <w:sz w:val="18"/>
              </w:rPr>
            </w:pPr>
            <w:r w:rsidRPr="0020612A">
              <w:rPr>
                <w:rFonts w:ascii="Arial" w:hAnsi="Arial"/>
                <w:sz w:val="18"/>
              </w:rPr>
              <w:t xml:space="preserve">  p0-AlphaSets SEQUENCE (SIZE (1..maxNrofP0-PUSCH-AlphaSets)) OF SEQUENCE {</w:t>
            </w:r>
          </w:p>
        </w:tc>
        <w:tc>
          <w:tcPr>
            <w:tcW w:w="2267" w:type="dxa"/>
          </w:tcPr>
          <w:p w14:paraId="083F41D8" w14:textId="77777777" w:rsidR="00C27EAD" w:rsidRPr="0020612A" w:rsidRDefault="00C27EAD" w:rsidP="00C27EAD">
            <w:pPr>
              <w:keepNext/>
              <w:keepLines/>
              <w:spacing w:after="0"/>
              <w:rPr>
                <w:rFonts w:ascii="Arial" w:hAnsi="Arial"/>
                <w:sz w:val="18"/>
              </w:rPr>
            </w:pPr>
            <w:r w:rsidRPr="0020612A">
              <w:rPr>
                <w:rFonts w:ascii="Arial" w:hAnsi="Arial"/>
                <w:sz w:val="18"/>
              </w:rPr>
              <w:t>1 entry</w:t>
            </w:r>
          </w:p>
        </w:tc>
        <w:tc>
          <w:tcPr>
            <w:tcW w:w="1700" w:type="dxa"/>
          </w:tcPr>
          <w:p w14:paraId="7DCDAC05" w14:textId="77777777" w:rsidR="00C27EAD" w:rsidRPr="0020612A" w:rsidRDefault="00C27EAD" w:rsidP="00C27EAD">
            <w:pPr>
              <w:keepNext/>
              <w:keepLines/>
              <w:spacing w:after="0"/>
              <w:rPr>
                <w:rFonts w:ascii="Arial" w:hAnsi="Arial"/>
                <w:sz w:val="18"/>
              </w:rPr>
            </w:pPr>
          </w:p>
        </w:tc>
        <w:tc>
          <w:tcPr>
            <w:tcW w:w="1245" w:type="dxa"/>
          </w:tcPr>
          <w:p w14:paraId="564D30A1" w14:textId="77777777" w:rsidR="00C27EAD" w:rsidRPr="0020612A" w:rsidRDefault="00C27EAD" w:rsidP="00C27EAD">
            <w:pPr>
              <w:keepNext/>
              <w:keepLines/>
              <w:spacing w:after="0"/>
              <w:rPr>
                <w:rFonts w:ascii="Arial" w:hAnsi="Arial"/>
                <w:sz w:val="18"/>
              </w:rPr>
            </w:pPr>
          </w:p>
        </w:tc>
      </w:tr>
      <w:tr w:rsidR="00C27EAD" w:rsidRPr="0020612A" w14:paraId="38CF202A" w14:textId="77777777" w:rsidTr="004367ED">
        <w:tc>
          <w:tcPr>
            <w:tcW w:w="4535" w:type="dxa"/>
            <w:tcBorders>
              <w:bottom w:val="single" w:sz="4" w:space="0" w:color="auto"/>
            </w:tcBorders>
          </w:tcPr>
          <w:p w14:paraId="04B75E4B" w14:textId="77777777" w:rsidR="00C27EAD" w:rsidRPr="0020612A" w:rsidRDefault="00C27EAD" w:rsidP="00C27EAD">
            <w:pPr>
              <w:keepNext/>
              <w:keepLines/>
              <w:spacing w:after="0"/>
              <w:rPr>
                <w:rFonts w:ascii="Arial" w:hAnsi="Arial"/>
                <w:sz w:val="18"/>
              </w:rPr>
            </w:pPr>
            <w:r w:rsidRPr="0020612A">
              <w:rPr>
                <w:rFonts w:ascii="Arial" w:hAnsi="Arial"/>
                <w:sz w:val="18"/>
              </w:rPr>
              <w:t xml:space="preserve">    P0-PUSCH-AlphaSet[1] </w:t>
            </w:r>
            <w:r w:rsidRPr="0020612A">
              <w:rPr>
                <w:rFonts w:ascii="Arial" w:hAnsi="Arial"/>
                <w:snapToGrid w:val="0"/>
                <w:sz w:val="18"/>
              </w:rPr>
              <w:t xml:space="preserve">SEQUENCE </w:t>
            </w:r>
            <w:r w:rsidRPr="0020612A">
              <w:rPr>
                <w:rFonts w:ascii="Arial" w:hAnsi="Arial"/>
                <w:sz w:val="18"/>
              </w:rPr>
              <w:t>{</w:t>
            </w:r>
          </w:p>
        </w:tc>
        <w:tc>
          <w:tcPr>
            <w:tcW w:w="2267" w:type="dxa"/>
          </w:tcPr>
          <w:p w14:paraId="09A91AC6" w14:textId="77777777" w:rsidR="00C27EAD" w:rsidRPr="0020612A" w:rsidRDefault="00C27EAD" w:rsidP="00C27EAD">
            <w:pPr>
              <w:keepNext/>
              <w:keepLines/>
              <w:spacing w:after="0"/>
              <w:rPr>
                <w:rFonts w:ascii="Arial" w:hAnsi="Arial"/>
                <w:sz w:val="18"/>
              </w:rPr>
            </w:pPr>
          </w:p>
        </w:tc>
        <w:tc>
          <w:tcPr>
            <w:tcW w:w="1700" w:type="dxa"/>
          </w:tcPr>
          <w:p w14:paraId="3774C1E5" w14:textId="77777777" w:rsidR="00C27EAD" w:rsidRPr="0020612A" w:rsidRDefault="00C27EAD" w:rsidP="00C27EAD">
            <w:pPr>
              <w:keepNext/>
              <w:keepLines/>
              <w:spacing w:after="0"/>
              <w:rPr>
                <w:rFonts w:ascii="Arial" w:hAnsi="Arial"/>
                <w:sz w:val="18"/>
              </w:rPr>
            </w:pPr>
          </w:p>
        </w:tc>
        <w:tc>
          <w:tcPr>
            <w:tcW w:w="1245" w:type="dxa"/>
          </w:tcPr>
          <w:p w14:paraId="153F4F3A" w14:textId="77777777" w:rsidR="00C27EAD" w:rsidRPr="0020612A" w:rsidRDefault="00C27EAD" w:rsidP="00C27EAD">
            <w:pPr>
              <w:keepNext/>
              <w:keepLines/>
              <w:spacing w:after="0"/>
              <w:rPr>
                <w:rFonts w:ascii="Arial" w:hAnsi="Arial"/>
                <w:sz w:val="18"/>
              </w:rPr>
            </w:pPr>
          </w:p>
        </w:tc>
      </w:tr>
      <w:tr w:rsidR="00C27EAD" w:rsidRPr="0020612A" w14:paraId="1D779FDB" w14:textId="77777777" w:rsidTr="004367ED">
        <w:tc>
          <w:tcPr>
            <w:tcW w:w="4535" w:type="dxa"/>
            <w:tcBorders>
              <w:bottom w:val="single" w:sz="4" w:space="0" w:color="auto"/>
            </w:tcBorders>
          </w:tcPr>
          <w:p w14:paraId="7D11B8A8" w14:textId="77777777" w:rsidR="00C27EAD" w:rsidRPr="0020612A" w:rsidRDefault="00C27EAD" w:rsidP="00C27EAD">
            <w:pPr>
              <w:keepNext/>
              <w:keepLines/>
              <w:spacing w:after="0"/>
              <w:rPr>
                <w:rFonts w:ascii="Arial" w:hAnsi="Arial"/>
                <w:sz w:val="18"/>
              </w:rPr>
            </w:pPr>
            <w:r w:rsidRPr="0020612A">
              <w:rPr>
                <w:rFonts w:ascii="Arial" w:hAnsi="Arial"/>
                <w:sz w:val="18"/>
              </w:rPr>
              <w:t xml:space="preserve">      alpha</w:t>
            </w:r>
          </w:p>
        </w:tc>
        <w:tc>
          <w:tcPr>
            <w:tcW w:w="2267" w:type="dxa"/>
          </w:tcPr>
          <w:p w14:paraId="2BE5F739" w14:textId="77777777" w:rsidR="00C27EAD" w:rsidRPr="0020612A" w:rsidRDefault="00C27EAD" w:rsidP="00C27EAD">
            <w:pPr>
              <w:keepNext/>
              <w:keepLines/>
              <w:spacing w:after="0"/>
              <w:rPr>
                <w:rFonts w:ascii="Arial" w:hAnsi="Arial"/>
                <w:sz w:val="18"/>
              </w:rPr>
            </w:pPr>
            <w:r w:rsidRPr="0020612A">
              <w:rPr>
                <w:rFonts w:ascii="Arial" w:hAnsi="Arial"/>
                <w:sz w:val="18"/>
              </w:rPr>
              <w:t>alpha0</w:t>
            </w:r>
          </w:p>
        </w:tc>
        <w:tc>
          <w:tcPr>
            <w:tcW w:w="1700" w:type="dxa"/>
          </w:tcPr>
          <w:p w14:paraId="304A18A7" w14:textId="77777777" w:rsidR="00C27EAD" w:rsidRPr="0020612A" w:rsidRDefault="00C27EAD" w:rsidP="00C27EAD">
            <w:pPr>
              <w:keepNext/>
              <w:keepLines/>
              <w:spacing w:after="0"/>
              <w:rPr>
                <w:rFonts w:ascii="Arial" w:hAnsi="Arial"/>
                <w:sz w:val="18"/>
              </w:rPr>
            </w:pPr>
          </w:p>
        </w:tc>
        <w:tc>
          <w:tcPr>
            <w:tcW w:w="1245" w:type="dxa"/>
          </w:tcPr>
          <w:p w14:paraId="25A09B6E" w14:textId="77777777" w:rsidR="00C27EAD" w:rsidRPr="0020612A" w:rsidRDefault="00C27EAD" w:rsidP="00C27EAD">
            <w:pPr>
              <w:keepNext/>
              <w:keepLines/>
              <w:spacing w:after="0"/>
              <w:rPr>
                <w:rFonts w:ascii="Arial" w:hAnsi="Arial"/>
                <w:sz w:val="18"/>
              </w:rPr>
            </w:pPr>
          </w:p>
        </w:tc>
      </w:tr>
      <w:tr w:rsidR="00C27EAD" w:rsidRPr="0020612A" w14:paraId="681ED30A" w14:textId="77777777" w:rsidTr="004367ED">
        <w:tc>
          <w:tcPr>
            <w:tcW w:w="4535" w:type="dxa"/>
            <w:tcBorders>
              <w:bottom w:val="single" w:sz="4" w:space="0" w:color="auto"/>
            </w:tcBorders>
          </w:tcPr>
          <w:p w14:paraId="113C66AF" w14:textId="77777777" w:rsidR="00C27EAD" w:rsidRPr="0020612A" w:rsidRDefault="00C27EAD" w:rsidP="00C27EAD">
            <w:pPr>
              <w:keepNext/>
              <w:keepLines/>
              <w:spacing w:after="0"/>
              <w:rPr>
                <w:rFonts w:ascii="Arial" w:hAnsi="Arial"/>
                <w:sz w:val="18"/>
              </w:rPr>
            </w:pPr>
            <w:r w:rsidRPr="0020612A">
              <w:rPr>
                <w:rFonts w:ascii="Arial" w:hAnsi="Arial"/>
                <w:sz w:val="18"/>
              </w:rPr>
              <w:t xml:space="preserve">    </w:t>
            </w:r>
            <w:r w:rsidRPr="0020612A">
              <w:rPr>
                <w:rFonts w:ascii="Arial" w:hAnsi="Arial"/>
                <w:sz w:val="18"/>
                <w:lang w:eastAsia="ja-JP"/>
              </w:rPr>
              <w:t>}</w:t>
            </w:r>
          </w:p>
        </w:tc>
        <w:tc>
          <w:tcPr>
            <w:tcW w:w="2267" w:type="dxa"/>
          </w:tcPr>
          <w:p w14:paraId="553BFE0C" w14:textId="77777777" w:rsidR="00C27EAD" w:rsidRPr="0020612A" w:rsidRDefault="00C27EAD" w:rsidP="00C27EAD">
            <w:pPr>
              <w:keepNext/>
              <w:keepLines/>
              <w:spacing w:after="0"/>
              <w:rPr>
                <w:rFonts w:ascii="Arial" w:hAnsi="Arial"/>
                <w:sz w:val="18"/>
              </w:rPr>
            </w:pPr>
          </w:p>
        </w:tc>
        <w:tc>
          <w:tcPr>
            <w:tcW w:w="1700" w:type="dxa"/>
          </w:tcPr>
          <w:p w14:paraId="798DEE38" w14:textId="77777777" w:rsidR="00C27EAD" w:rsidRPr="0020612A" w:rsidRDefault="00C27EAD" w:rsidP="00C27EAD">
            <w:pPr>
              <w:keepNext/>
              <w:keepLines/>
              <w:spacing w:after="0"/>
              <w:rPr>
                <w:rFonts w:ascii="Arial" w:hAnsi="Arial"/>
                <w:sz w:val="18"/>
              </w:rPr>
            </w:pPr>
          </w:p>
        </w:tc>
        <w:tc>
          <w:tcPr>
            <w:tcW w:w="1245" w:type="dxa"/>
          </w:tcPr>
          <w:p w14:paraId="54F8CEB5" w14:textId="77777777" w:rsidR="00C27EAD" w:rsidRPr="0020612A" w:rsidRDefault="00C27EAD" w:rsidP="00C27EAD">
            <w:pPr>
              <w:keepNext/>
              <w:keepLines/>
              <w:spacing w:after="0"/>
              <w:rPr>
                <w:rFonts w:ascii="Arial" w:hAnsi="Arial"/>
                <w:sz w:val="18"/>
              </w:rPr>
            </w:pPr>
          </w:p>
        </w:tc>
      </w:tr>
      <w:tr w:rsidR="00C27EAD" w:rsidRPr="0020612A" w14:paraId="17BEF274" w14:textId="77777777" w:rsidTr="004367ED">
        <w:tc>
          <w:tcPr>
            <w:tcW w:w="4535" w:type="dxa"/>
          </w:tcPr>
          <w:p w14:paraId="019305F2" w14:textId="77777777" w:rsidR="00C27EAD" w:rsidRPr="0020612A" w:rsidRDefault="00C27EAD" w:rsidP="00C27EAD">
            <w:pPr>
              <w:keepNext/>
              <w:keepLines/>
              <w:spacing w:after="0"/>
              <w:rPr>
                <w:rFonts w:ascii="Arial" w:hAnsi="Arial"/>
                <w:sz w:val="18"/>
              </w:rPr>
            </w:pPr>
            <w:r w:rsidRPr="0020612A">
              <w:rPr>
                <w:rFonts w:ascii="Arial" w:hAnsi="Arial"/>
                <w:sz w:val="18"/>
              </w:rPr>
              <w:t xml:space="preserve">  }</w:t>
            </w:r>
          </w:p>
        </w:tc>
        <w:tc>
          <w:tcPr>
            <w:tcW w:w="2267" w:type="dxa"/>
          </w:tcPr>
          <w:p w14:paraId="0057CA31" w14:textId="77777777" w:rsidR="00C27EAD" w:rsidRPr="0020612A" w:rsidRDefault="00C27EAD" w:rsidP="00C27EAD">
            <w:pPr>
              <w:keepNext/>
              <w:keepLines/>
              <w:spacing w:after="0"/>
              <w:rPr>
                <w:rFonts w:ascii="Arial" w:hAnsi="Arial"/>
                <w:sz w:val="18"/>
              </w:rPr>
            </w:pPr>
          </w:p>
        </w:tc>
        <w:tc>
          <w:tcPr>
            <w:tcW w:w="1700" w:type="dxa"/>
          </w:tcPr>
          <w:p w14:paraId="42F472E6" w14:textId="77777777" w:rsidR="00C27EAD" w:rsidRPr="0020612A" w:rsidRDefault="00C27EAD" w:rsidP="00C27EAD">
            <w:pPr>
              <w:keepNext/>
              <w:keepLines/>
              <w:spacing w:after="0"/>
              <w:rPr>
                <w:rFonts w:ascii="Arial" w:hAnsi="Arial"/>
                <w:sz w:val="18"/>
              </w:rPr>
            </w:pPr>
          </w:p>
        </w:tc>
        <w:tc>
          <w:tcPr>
            <w:tcW w:w="1245" w:type="dxa"/>
          </w:tcPr>
          <w:p w14:paraId="36E8B044" w14:textId="77777777" w:rsidR="00C27EAD" w:rsidRPr="0020612A" w:rsidRDefault="00C27EAD" w:rsidP="00C27EAD">
            <w:pPr>
              <w:keepNext/>
              <w:keepLines/>
              <w:spacing w:after="0"/>
              <w:rPr>
                <w:rFonts w:ascii="Arial" w:hAnsi="Arial"/>
                <w:sz w:val="18"/>
              </w:rPr>
            </w:pPr>
          </w:p>
        </w:tc>
      </w:tr>
      <w:tr w:rsidR="00C27EAD" w:rsidRPr="0020612A" w14:paraId="237DC1CB" w14:textId="77777777" w:rsidTr="004367ED">
        <w:tc>
          <w:tcPr>
            <w:tcW w:w="4535" w:type="dxa"/>
          </w:tcPr>
          <w:p w14:paraId="13680623" w14:textId="77777777" w:rsidR="00C27EAD" w:rsidRPr="0020612A" w:rsidRDefault="00C27EAD" w:rsidP="00C27EAD">
            <w:pPr>
              <w:keepNext/>
              <w:keepLines/>
              <w:spacing w:after="0"/>
              <w:rPr>
                <w:rFonts w:ascii="Arial" w:hAnsi="Arial"/>
                <w:sz w:val="18"/>
              </w:rPr>
            </w:pPr>
            <w:r w:rsidRPr="0020612A">
              <w:rPr>
                <w:rFonts w:ascii="Arial" w:hAnsi="Arial"/>
                <w:sz w:val="18"/>
              </w:rPr>
              <w:t>}</w:t>
            </w:r>
          </w:p>
        </w:tc>
        <w:tc>
          <w:tcPr>
            <w:tcW w:w="2267" w:type="dxa"/>
          </w:tcPr>
          <w:p w14:paraId="18C036D2" w14:textId="77777777" w:rsidR="00C27EAD" w:rsidRPr="0020612A" w:rsidRDefault="00C27EAD" w:rsidP="00C27EAD">
            <w:pPr>
              <w:keepNext/>
              <w:keepLines/>
              <w:spacing w:after="0"/>
              <w:rPr>
                <w:rFonts w:ascii="Arial" w:hAnsi="Arial"/>
                <w:sz w:val="18"/>
              </w:rPr>
            </w:pPr>
          </w:p>
        </w:tc>
        <w:tc>
          <w:tcPr>
            <w:tcW w:w="1700" w:type="dxa"/>
          </w:tcPr>
          <w:p w14:paraId="2103E26B" w14:textId="77777777" w:rsidR="00C27EAD" w:rsidRPr="0020612A" w:rsidRDefault="00C27EAD" w:rsidP="00C27EAD">
            <w:pPr>
              <w:keepNext/>
              <w:keepLines/>
              <w:spacing w:after="0"/>
              <w:rPr>
                <w:rFonts w:ascii="Arial" w:hAnsi="Arial"/>
                <w:sz w:val="18"/>
              </w:rPr>
            </w:pPr>
          </w:p>
        </w:tc>
        <w:tc>
          <w:tcPr>
            <w:tcW w:w="1245" w:type="dxa"/>
          </w:tcPr>
          <w:p w14:paraId="2D11EB54" w14:textId="77777777" w:rsidR="00C27EAD" w:rsidRPr="0020612A" w:rsidRDefault="00C27EAD" w:rsidP="00C27EAD">
            <w:pPr>
              <w:keepNext/>
              <w:keepLines/>
              <w:spacing w:after="0"/>
              <w:rPr>
                <w:rFonts w:ascii="Arial" w:hAnsi="Arial"/>
                <w:sz w:val="18"/>
              </w:rPr>
            </w:pPr>
          </w:p>
        </w:tc>
      </w:tr>
    </w:tbl>
    <w:p w14:paraId="6B31999E" w14:textId="77777777" w:rsidR="00CF24FF" w:rsidRPr="0020612A" w:rsidRDefault="00CF24FF" w:rsidP="00CF24FF"/>
    <w:p w14:paraId="1D60E88F" w14:textId="63A5D036" w:rsidR="00CF24FF" w:rsidRPr="0020612A" w:rsidRDefault="00CF24FF" w:rsidP="00CF24FF">
      <w:pPr>
        <w:pStyle w:val="TH"/>
      </w:pPr>
      <w:bookmarkStart w:id="227" w:name="_CRTable6_5A_1_1_4_32"/>
      <w:r w:rsidRPr="0020612A">
        <w:t xml:space="preserve">Table </w:t>
      </w:r>
      <w:bookmarkEnd w:id="227"/>
      <w:r w:rsidRPr="0020612A">
        <w:t xml:space="preserve">6.5A.1.1.4.3-2: </w:t>
      </w:r>
      <w:r w:rsidRPr="0020612A">
        <w:rPr>
          <w:i/>
        </w:rPr>
        <w:t>PUSCH-ConfigCommon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CF24FF" w:rsidRPr="0020612A" w14:paraId="3FE35CF0" w14:textId="77777777" w:rsidTr="004367ED">
        <w:tc>
          <w:tcPr>
            <w:tcW w:w="9747" w:type="dxa"/>
            <w:gridSpan w:val="4"/>
          </w:tcPr>
          <w:p w14:paraId="29C684DA" w14:textId="77777777" w:rsidR="00CF24FF" w:rsidRPr="0020612A" w:rsidRDefault="00CF24FF" w:rsidP="004367ED">
            <w:pPr>
              <w:pStyle w:val="TAH"/>
              <w:jc w:val="left"/>
              <w:rPr>
                <w:b w:val="0"/>
              </w:rPr>
            </w:pPr>
            <w:r w:rsidRPr="0020612A">
              <w:rPr>
                <w:b w:val="0"/>
              </w:rPr>
              <w:t>Derivation Path: TS 38.508-1[10], Table 4.6.3-119</w:t>
            </w:r>
          </w:p>
        </w:tc>
      </w:tr>
      <w:tr w:rsidR="00CF24FF" w:rsidRPr="0020612A" w14:paraId="0F279C6D" w14:textId="77777777" w:rsidTr="004367ED">
        <w:tc>
          <w:tcPr>
            <w:tcW w:w="4535" w:type="dxa"/>
          </w:tcPr>
          <w:p w14:paraId="10713071" w14:textId="77777777" w:rsidR="00CF24FF" w:rsidRPr="0020612A" w:rsidRDefault="00CF24FF" w:rsidP="004367ED">
            <w:pPr>
              <w:pStyle w:val="TAH"/>
            </w:pPr>
            <w:r w:rsidRPr="0020612A">
              <w:t>Information Element</w:t>
            </w:r>
          </w:p>
        </w:tc>
        <w:tc>
          <w:tcPr>
            <w:tcW w:w="2267" w:type="dxa"/>
          </w:tcPr>
          <w:p w14:paraId="615C1CF1" w14:textId="77777777" w:rsidR="00CF24FF" w:rsidRPr="0020612A" w:rsidRDefault="00CF24FF" w:rsidP="004367ED">
            <w:pPr>
              <w:pStyle w:val="TAH"/>
            </w:pPr>
            <w:r w:rsidRPr="0020612A">
              <w:t>Value/remark</w:t>
            </w:r>
          </w:p>
        </w:tc>
        <w:tc>
          <w:tcPr>
            <w:tcW w:w="1700" w:type="dxa"/>
          </w:tcPr>
          <w:p w14:paraId="25CF24BE" w14:textId="77777777" w:rsidR="00CF24FF" w:rsidRPr="0020612A" w:rsidRDefault="00CF24FF" w:rsidP="004367ED">
            <w:pPr>
              <w:pStyle w:val="TAH"/>
            </w:pPr>
            <w:r w:rsidRPr="0020612A">
              <w:t>Comment</w:t>
            </w:r>
          </w:p>
        </w:tc>
        <w:tc>
          <w:tcPr>
            <w:tcW w:w="1245" w:type="dxa"/>
          </w:tcPr>
          <w:p w14:paraId="16C142AD" w14:textId="77777777" w:rsidR="00CF24FF" w:rsidRPr="0020612A" w:rsidRDefault="00CF24FF" w:rsidP="004367ED">
            <w:pPr>
              <w:pStyle w:val="TAH"/>
            </w:pPr>
            <w:r w:rsidRPr="0020612A">
              <w:t>Condition</w:t>
            </w:r>
          </w:p>
        </w:tc>
      </w:tr>
      <w:tr w:rsidR="00CF24FF" w:rsidRPr="0020612A" w14:paraId="4B3A831D" w14:textId="77777777" w:rsidTr="004367ED">
        <w:tc>
          <w:tcPr>
            <w:tcW w:w="4535" w:type="dxa"/>
          </w:tcPr>
          <w:p w14:paraId="7DA8B033" w14:textId="77777777" w:rsidR="00CF24FF" w:rsidRPr="0020612A" w:rsidRDefault="00CF24FF" w:rsidP="004367ED">
            <w:pPr>
              <w:pStyle w:val="TAL"/>
            </w:pPr>
            <w:r w:rsidRPr="0020612A">
              <w:t xml:space="preserve">PUSCH-ConfigCommon ::= </w:t>
            </w:r>
            <w:r w:rsidRPr="0020612A">
              <w:rPr>
                <w:snapToGrid w:val="0"/>
              </w:rPr>
              <w:t xml:space="preserve">SEQUENCE </w:t>
            </w:r>
            <w:r w:rsidRPr="0020612A">
              <w:t>{</w:t>
            </w:r>
          </w:p>
        </w:tc>
        <w:tc>
          <w:tcPr>
            <w:tcW w:w="2267" w:type="dxa"/>
          </w:tcPr>
          <w:p w14:paraId="4B7C93FB" w14:textId="77777777" w:rsidR="00CF24FF" w:rsidRPr="0020612A" w:rsidRDefault="00CF24FF" w:rsidP="004367ED">
            <w:pPr>
              <w:pStyle w:val="TAL"/>
            </w:pPr>
          </w:p>
        </w:tc>
        <w:tc>
          <w:tcPr>
            <w:tcW w:w="1700" w:type="dxa"/>
          </w:tcPr>
          <w:p w14:paraId="0545DCFA" w14:textId="77777777" w:rsidR="00CF24FF" w:rsidRPr="0020612A" w:rsidRDefault="00CF24FF" w:rsidP="004367ED">
            <w:pPr>
              <w:pStyle w:val="TAL"/>
            </w:pPr>
          </w:p>
        </w:tc>
        <w:tc>
          <w:tcPr>
            <w:tcW w:w="1245" w:type="dxa"/>
          </w:tcPr>
          <w:p w14:paraId="643B1FA9" w14:textId="77777777" w:rsidR="00CF24FF" w:rsidRPr="0020612A" w:rsidRDefault="00CF24FF" w:rsidP="004367ED">
            <w:pPr>
              <w:pStyle w:val="TAL"/>
            </w:pPr>
          </w:p>
        </w:tc>
      </w:tr>
      <w:tr w:rsidR="00CF24FF" w:rsidRPr="0020612A" w14:paraId="490AF335" w14:textId="77777777" w:rsidTr="004367ED">
        <w:tc>
          <w:tcPr>
            <w:tcW w:w="4535" w:type="dxa"/>
          </w:tcPr>
          <w:p w14:paraId="1EC4DEE2" w14:textId="77777777" w:rsidR="00CF24FF" w:rsidRPr="0020612A" w:rsidRDefault="00CF24FF" w:rsidP="004367ED">
            <w:pPr>
              <w:pStyle w:val="TAL"/>
            </w:pPr>
            <w:r w:rsidRPr="0020612A">
              <w:t xml:space="preserve">  p0-NominalWithGrant</w:t>
            </w:r>
          </w:p>
        </w:tc>
        <w:tc>
          <w:tcPr>
            <w:tcW w:w="2267" w:type="dxa"/>
          </w:tcPr>
          <w:p w14:paraId="06933FDF" w14:textId="35F417CB" w:rsidR="00CF24FF" w:rsidRPr="0020612A" w:rsidRDefault="00CF24FF" w:rsidP="004367ED">
            <w:pPr>
              <w:pStyle w:val="TAL"/>
            </w:pPr>
            <w:r w:rsidRPr="0020612A">
              <w:t>-4</w:t>
            </w:r>
          </w:p>
        </w:tc>
        <w:tc>
          <w:tcPr>
            <w:tcW w:w="1700" w:type="dxa"/>
          </w:tcPr>
          <w:p w14:paraId="5A0614AB" w14:textId="77777777" w:rsidR="00CF24FF" w:rsidRPr="0020612A" w:rsidRDefault="00CF24FF" w:rsidP="004367ED">
            <w:pPr>
              <w:pStyle w:val="TAL"/>
            </w:pPr>
          </w:p>
        </w:tc>
        <w:tc>
          <w:tcPr>
            <w:tcW w:w="1245" w:type="dxa"/>
          </w:tcPr>
          <w:p w14:paraId="3653D479" w14:textId="70418AEE" w:rsidR="00CF24FF" w:rsidRPr="0020612A" w:rsidRDefault="00CF24FF" w:rsidP="004367ED">
            <w:pPr>
              <w:pStyle w:val="TAL"/>
            </w:pPr>
            <w:r w:rsidRPr="0020612A">
              <w:t>50 MHz</w:t>
            </w:r>
          </w:p>
        </w:tc>
      </w:tr>
      <w:tr w:rsidR="00CF24FF" w:rsidRPr="0020612A" w14:paraId="6D19A937" w14:textId="77777777" w:rsidTr="004367ED">
        <w:tc>
          <w:tcPr>
            <w:tcW w:w="4535" w:type="dxa"/>
          </w:tcPr>
          <w:p w14:paraId="44211C82" w14:textId="77777777" w:rsidR="00CF24FF" w:rsidRPr="0020612A" w:rsidRDefault="00CF24FF" w:rsidP="004367ED">
            <w:pPr>
              <w:pStyle w:val="TAL"/>
            </w:pPr>
            <w:r w:rsidRPr="0020612A">
              <w:t xml:space="preserve">  p0-NominalWithGrant</w:t>
            </w:r>
          </w:p>
        </w:tc>
        <w:tc>
          <w:tcPr>
            <w:tcW w:w="2267" w:type="dxa"/>
          </w:tcPr>
          <w:p w14:paraId="164AF886" w14:textId="1D7BB18B" w:rsidR="00CF24FF" w:rsidRPr="0020612A" w:rsidRDefault="00CF24FF" w:rsidP="004367ED">
            <w:pPr>
              <w:pStyle w:val="TAL"/>
            </w:pPr>
            <w:r w:rsidRPr="0020612A">
              <w:t>-8</w:t>
            </w:r>
          </w:p>
        </w:tc>
        <w:tc>
          <w:tcPr>
            <w:tcW w:w="1700" w:type="dxa"/>
          </w:tcPr>
          <w:p w14:paraId="552CE241" w14:textId="77777777" w:rsidR="00CF24FF" w:rsidRPr="0020612A" w:rsidRDefault="00CF24FF" w:rsidP="004367ED">
            <w:pPr>
              <w:pStyle w:val="TAL"/>
            </w:pPr>
          </w:p>
        </w:tc>
        <w:tc>
          <w:tcPr>
            <w:tcW w:w="1245" w:type="dxa"/>
          </w:tcPr>
          <w:p w14:paraId="35F0AC95" w14:textId="2D56D652" w:rsidR="00CF24FF" w:rsidRPr="0020612A" w:rsidRDefault="00CF24FF" w:rsidP="004367ED">
            <w:pPr>
              <w:pStyle w:val="TAL"/>
            </w:pPr>
            <w:r w:rsidRPr="0020612A">
              <w:t>100 MHz</w:t>
            </w:r>
          </w:p>
        </w:tc>
      </w:tr>
      <w:tr w:rsidR="00CF24FF" w:rsidRPr="0020612A" w14:paraId="4C769FEB" w14:textId="77777777" w:rsidTr="004367ED">
        <w:tc>
          <w:tcPr>
            <w:tcW w:w="4535" w:type="dxa"/>
          </w:tcPr>
          <w:p w14:paraId="0C7DA210" w14:textId="77777777" w:rsidR="00CF24FF" w:rsidRPr="0020612A" w:rsidRDefault="00CF24FF" w:rsidP="004367ED">
            <w:pPr>
              <w:pStyle w:val="TAL"/>
            </w:pPr>
            <w:r w:rsidRPr="0020612A">
              <w:t xml:space="preserve">  p0-NominalWithGrant</w:t>
            </w:r>
          </w:p>
        </w:tc>
        <w:tc>
          <w:tcPr>
            <w:tcW w:w="2267" w:type="dxa"/>
          </w:tcPr>
          <w:p w14:paraId="1AE42B6B" w14:textId="7768E3CC" w:rsidR="00CF24FF" w:rsidRPr="0020612A" w:rsidRDefault="00CF24FF" w:rsidP="004367ED">
            <w:pPr>
              <w:pStyle w:val="TAL"/>
            </w:pPr>
            <w:r w:rsidRPr="0020612A">
              <w:t>-10</w:t>
            </w:r>
          </w:p>
        </w:tc>
        <w:tc>
          <w:tcPr>
            <w:tcW w:w="1700" w:type="dxa"/>
          </w:tcPr>
          <w:p w14:paraId="3E62707A" w14:textId="77777777" w:rsidR="00CF24FF" w:rsidRPr="0020612A" w:rsidRDefault="00CF24FF" w:rsidP="004367ED">
            <w:pPr>
              <w:pStyle w:val="TAL"/>
            </w:pPr>
          </w:p>
        </w:tc>
        <w:tc>
          <w:tcPr>
            <w:tcW w:w="1245" w:type="dxa"/>
          </w:tcPr>
          <w:p w14:paraId="6181D288" w14:textId="0DF80B6A" w:rsidR="00CF24FF" w:rsidRPr="0020612A" w:rsidRDefault="00CF24FF" w:rsidP="004367ED">
            <w:pPr>
              <w:pStyle w:val="TAL"/>
            </w:pPr>
            <w:r w:rsidRPr="0020612A">
              <w:t>200 MHz</w:t>
            </w:r>
          </w:p>
        </w:tc>
      </w:tr>
      <w:tr w:rsidR="00CF24FF" w:rsidRPr="0020612A" w14:paraId="098BC297" w14:textId="77777777" w:rsidTr="004367ED">
        <w:tc>
          <w:tcPr>
            <w:tcW w:w="4535" w:type="dxa"/>
          </w:tcPr>
          <w:p w14:paraId="7DE1E584" w14:textId="77777777" w:rsidR="00CF24FF" w:rsidRPr="0020612A" w:rsidRDefault="00CF24FF" w:rsidP="004367ED">
            <w:pPr>
              <w:pStyle w:val="TAL"/>
            </w:pPr>
            <w:r w:rsidRPr="0020612A">
              <w:t xml:space="preserve">  p0-NominalWithGrant</w:t>
            </w:r>
          </w:p>
        </w:tc>
        <w:tc>
          <w:tcPr>
            <w:tcW w:w="2267" w:type="dxa"/>
          </w:tcPr>
          <w:p w14:paraId="49A39617" w14:textId="7FDA902F" w:rsidR="00CF24FF" w:rsidRPr="0020612A" w:rsidRDefault="00CF24FF" w:rsidP="004367ED">
            <w:pPr>
              <w:pStyle w:val="TAL"/>
            </w:pPr>
            <w:r w:rsidRPr="0020612A">
              <w:t>-14</w:t>
            </w:r>
          </w:p>
        </w:tc>
        <w:tc>
          <w:tcPr>
            <w:tcW w:w="1700" w:type="dxa"/>
          </w:tcPr>
          <w:p w14:paraId="23C1CF5E" w14:textId="77777777" w:rsidR="00CF24FF" w:rsidRPr="0020612A" w:rsidRDefault="00CF24FF" w:rsidP="004367ED">
            <w:pPr>
              <w:pStyle w:val="TAL"/>
            </w:pPr>
          </w:p>
        </w:tc>
        <w:tc>
          <w:tcPr>
            <w:tcW w:w="1245" w:type="dxa"/>
          </w:tcPr>
          <w:p w14:paraId="5D3D08E9" w14:textId="7EDA617E" w:rsidR="00CF24FF" w:rsidRPr="0020612A" w:rsidRDefault="00CF24FF" w:rsidP="004367ED">
            <w:pPr>
              <w:pStyle w:val="TAL"/>
            </w:pPr>
            <w:r w:rsidRPr="0020612A">
              <w:t>400 MHz</w:t>
            </w:r>
          </w:p>
        </w:tc>
      </w:tr>
      <w:tr w:rsidR="00CF24FF" w:rsidRPr="0020612A" w14:paraId="6C74CD59" w14:textId="77777777" w:rsidTr="004367ED">
        <w:tc>
          <w:tcPr>
            <w:tcW w:w="4535" w:type="dxa"/>
          </w:tcPr>
          <w:p w14:paraId="51B4DC91" w14:textId="77777777" w:rsidR="00CF24FF" w:rsidRPr="0020612A" w:rsidRDefault="00CF24FF" w:rsidP="004367ED">
            <w:pPr>
              <w:pStyle w:val="TAL"/>
            </w:pPr>
            <w:r w:rsidRPr="0020612A">
              <w:t>}</w:t>
            </w:r>
          </w:p>
        </w:tc>
        <w:tc>
          <w:tcPr>
            <w:tcW w:w="2267" w:type="dxa"/>
          </w:tcPr>
          <w:p w14:paraId="227E8BFB" w14:textId="77777777" w:rsidR="00CF24FF" w:rsidRPr="0020612A" w:rsidRDefault="00CF24FF" w:rsidP="004367ED">
            <w:pPr>
              <w:pStyle w:val="TAL"/>
            </w:pPr>
          </w:p>
        </w:tc>
        <w:tc>
          <w:tcPr>
            <w:tcW w:w="1700" w:type="dxa"/>
          </w:tcPr>
          <w:p w14:paraId="6BCCE5D6" w14:textId="77777777" w:rsidR="00CF24FF" w:rsidRPr="0020612A" w:rsidRDefault="00CF24FF" w:rsidP="004367ED">
            <w:pPr>
              <w:pStyle w:val="TAL"/>
            </w:pPr>
          </w:p>
        </w:tc>
        <w:tc>
          <w:tcPr>
            <w:tcW w:w="1245" w:type="dxa"/>
          </w:tcPr>
          <w:p w14:paraId="2E9A31CA" w14:textId="77777777" w:rsidR="00CF24FF" w:rsidRPr="0020612A" w:rsidRDefault="00CF24FF" w:rsidP="004367ED">
            <w:pPr>
              <w:pStyle w:val="TAL"/>
            </w:pPr>
          </w:p>
        </w:tc>
      </w:tr>
    </w:tbl>
    <w:p w14:paraId="44EEF720" w14:textId="2D81E052" w:rsidR="0032234A" w:rsidRPr="0020612A" w:rsidRDefault="0032234A"/>
    <w:p w14:paraId="10D30DB4" w14:textId="77777777" w:rsidR="00855118" w:rsidRPr="0020612A" w:rsidRDefault="008E5256" w:rsidP="00855118">
      <w:pPr>
        <w:pStyle w:val="H6"/>
        <w:rPr>
          <w:lang w:eastAsia="zh-CN"/>
        </w:rPr>
      </w:pPr>
      <w:bookmarkStart w:id="228" w:name="_CR6_5A_1_1_5"/>
      <w:r w:rsidRPr="0020612A">
        <w:t>6.5A.1.1.5</w:t>
      </w:r>
      <w:r w:rsidRPr="0020612A">
        <w:tab/>
      </w:r>
      <w:r w:rsidRPr="0020612A">
        <w:rPr>
          <w:lang w:eastAsia="zh-CN"/>
        </w:rPr>
        <w:t>Test requirement</w:t>
      </w:r>
    </w:p>
    <w:bookmarkEnd w:id="228"/>
    <w:p w14:paraId="64E67C8E" w14:textId="4BC32AA7" w:rsidR="0032234A" w:rsidRPr="0020612A" w:rsidRDefault="0032234A">
      <w:r w:rsidRPr="0020612A">
        <w:t xml:space="preserve">The measured Occupied Bandwidth shall not exceed the aggregated channel bandwidth defined in subclause </w:t>
      </w:r>
      <w:r w:rsidR="009D7AD2" w:rsidRPr="0020612A">
        <w:t xml:space="preserve">5.3A </w:t>
      </w:r>
      <w:r w:rsidRPr="0020612A">
        <w:t>.</w:t>
      </w:r>
    </w:p>
    <w:p w14:paraId="79453C8F" w14:textId="77777777" w:rsidR="0032234A" w:rsidRPr="0020612A" w:rsidRDefault="0032234A">
      <w:pPr>
        <w:pStyle w:val="Heading4"/>
        <w:rPr>
          <w:rFonts w:eastAsia="Batang"/>
          <w:szCs w:val="24"/>
        </w:rPr>
      </w:pPr>
      <w:bookmarkStart w:id="229" w:name="_Toc21026621"/>
      <w:bookmarkStart w:id="230" w:name="_Toc27743872"/>
      <w:bookmarkStart w:id="231" w:name="_Toc36197045"/>
      <w:bookmarkStart w:id="232" w:name="_Toc36197737"/>
      <w:r w:rsidRPr="0020612A">
        <w:rPr>
          <w:rFonts w:eastAsia="Batang"/>
          <w:szCs w:val="24"/>
        </w:rPr>
        <w:t>6.5A.1.2</w:t>
      </w:r>
      <w:r w:rsidRPr="0020612A">
        <w:rPr>
          <w:rFonts w:eastAsia="Batang"/>
          <w:szCs w:val="24"/>
        </w:rPr>
        <w:tab/>
        <w:t>Occupied bandwidth for CA (3UL CA)</w:t>
      </w:r>
      <w:bookmarkEnd w:id="229"/>
      <w:bookmarkEnd w:id="230"/>
      <w:bookmarkEnd w:id="231"/>
      <w:bookmarkEnd w:id="232"/>
    </w:p>
    <w:p w14:paraId="70312625" w14:textId="77777777" w:rsidR="0032234A" w:rsidRPr="0020612A" w:rsidRDefault="0032234A">
      <w:pPr>
        <w:pStyle w:val="EditorsNote"/>
      </w:pPr>
      <w:r w:rsidRPr="0020612A">
        <w:t>Editor’s note: This clause is incomplete. The following aspects are either missing or not yet determined:</w:t>
      </w:r>
    </w:p>
    <w:p w14:paraId="000F845B" w14:textId="77777777" w:rsidR="00032393" w:rsidRPr="0020612A" w:rsidRDefault="0032234A" w:rsidP="00032393">
      <w:pPr>
        <w:pStyle w:val="EditorsNote"/>
        <w:numPr>
          <w:ilvl w:val="0"/>
          <w:numId w:val="1"/>
        </w:numPr>
      </w:pPr>
      <w:r w:rsidRPr="0020612A">
        <w:t>Measurement Uncertainties and Test Tolerances for intra-band contiguous CA supporting aggregated BW &gt; 400MHz</w:t>
      </w:r>
      <w:r w:rsidR="009D685B" w:rsidRPr="0020612A">
        <w:t xml:space="preserve"> and</w:t>
      </w:r>
      <w:r w:rsidRPr="0020612A">
        <w:t xml:space="preserve"> for intra-band non-contiguous CA </w:t>
      </w:r>
      <w:r w:rsidR="009D685B" w:rsidRPr="0020612A">
        <w:t>are</w:t>
      </w:r>
      <w:r w:rsidRPr="0020612A">
        <w:t xml:space="preserve"> TBD</w:t>
      </w:r>
    </w:p>
    <w:p w14:paraId="6E55406B" w14:textId="77777777" w:rsidR="00032393" w:rsidRPr="0020612A" w:rsidRDefault="00032393" w:rsidP="00032393">
      <w:pPr>
        <w:pStyle w:val="EditorsNote"/>
        <w:numPr>
          <w:ilvl w:val="0"/>
          <w:numId w:val="1"/>
        </w:numPr>
        <w:overflowPunct/>
        <w:autoSpaceDE/>
        <w:autoSpaceDN/>
        <w:adjustRightInd/>
        <w:textAlignment w:val="auto"/>
      </w:pPr>
      <w:r w:rsidRPr="0020612A">
        <w:t>Measurement Uncertainties and Test Tolerances are FFS</w:t>
      </w:r>
    </w:p>
    <w:p w14:paraId="28913E5F" w14:textId="020B3D5B" w:rsidR="0032234A" w:rsidRPr="0020612A" w:rsidRDefault="00032393" w:rsidP="00283426">
      <w:pPr>
        <w:pStyle w:val="EditorsNote"/>
        <w:numPr>
          <w:ilvl w:val="0"/>
          <w:numId w:val="1"/>
        </w:numPr>
        <w:overflowPunct/>
        <w:autoSpaceDE/>
        <w:autoSpaceDN/>
        <w:adjustRightInd/>
        <w:textAlignment w:val="auto"/>
      </w:pPr>
      <w:r w:rsidRPr="0020612A">
        <w:t>TP analysis is FFS</w:t>
      </w:r>
    </w:p>
    <w:p w14:paraId="67128FC3" w14:textId="77777777" w:rsidR="0032234A" w:rsidRPr="0020612A" w:rsidRDefault="0032234A" w:rsidP="00C75948">
      <w:pPr>
        <w:pStyle w:val="H6"/>
      </w:pPr>
      <w:bookmarkStart w:id="233" w:name="_Toc21026622"/>
      <w:bookmarkStart w:id="234" w:name="_Toc27743873"/>
      <w:bookmarkStart w:id="235" w:name="_Toc36197046"/>
      <w:bookmarkStart w:id="236" w:name="_Toc36197738"/>
      <w:bookmarkStart w:id="237" w:name="_CR6_5A_1_2_1"/>
      <w:r w:rsidRPr="0020612A">
        <w:t>6.5A.1.2.1</w:t>
      </w:r>
      <w:r w:rsidRPr="0020612A">
        <w:tab/>
        <w:t>Test purpose</w:t>
      </w:r>
      <w:bookmarkEnd w:id="233"/>
      <w:bookmarkEnd w:id="234"/>
      <w:bookmarkEnd w:id="235"/>
      <w:bookmarkEnd w:id="236"/>
    </w:p>
    <w:bookmarkEnd w:id="237"/>
    <w:p w14:paraId="4E221018" w14:textId="77777777" w:rsidR="0032234A" w:rsidRPr="0020612A" w:rsidRDefault="0032234A">
      <w:r w:rsidRPr="0020612A">
        <w:t>To verify that the UE occupied bandwidth for all transmission bandwidth configurations supported by the UE are less than their specific limits.</w:t>
      </w:r>
    </w:p>
    <w:p w14:paraId="0BD043E9" w14:textId="77777777" w:rsidR="0032234A" w:rsidRPr="0020612A" w:rsidRDefault="0032234A" w:rsidP="00C75948">
      <w:pPr>
        <w:pStyle w:val="H6"/>
      </w:pPr>
      <w:bookmarkStart w:id="238" w:name="_Toc21026623"/>
      <w:bookmarkStart w:id="239" w:name="_Toc27743874"/>
      <w:bookmarkStart w:id="240" w:name="_Toc36197047"/>
      <w:bookmarkStart w:id="241" w:name="_Toc36197739"/>
      <w:bookmarkStart w:id="242" w:name="_CR6_5A_1_2_2"/>
      <w:r w:rsidRPr="0020612A">
        <w:t>6.5A.1.2.2</w:t>
      </w:r>
      <w:r w:rsidRPr="0020612A">
        <w:tab/>
        <w:t>Test applicability</w:t>
      </w:r>
      <w:bookmarkEnd w:id="238"/>
      <w:bookmarkEnd w:id="239"/>
      <w:bookmarkEnd w:id="240"/>
      <w:bookmarkEnd w:id="241"/>
    </w:p>
    <w:bookmarkEnd w:id="242"/>
    <w:p w14:paraId="4FC9F74B" w14:textId="77777777" w:rsidR="0032234A" w:rsidRPr="0020612A" w:rsidRDefault="0032234A">
      <w:r w:rsidRPr="0020612A">
        <w:t>This test case applies to all types of NR UE release 15 and forward that supports FR2 3UL CA.</w:t>
      </w:r>
    </w:p>
    <w:p w14:paraId="1220D430" w14:textId="77777777" w:rsidR="0032234A" w:rsidRPr="0020612A" w:rsidRDefault="0032234A" w:rsidP="00C75948">
      <w:pPr>
        <w:pStyle w:val="H6"/>
      </w:pPr>
      <w:bookmarkStart w:id="243" w:name="_Toc21026624"/>
      <w:bookmarkStart w:id="244" w:name="_Toc27743875"/>
      <w:bookmarkStart w:id="245" w:name="_Toc36197048"/>
      <w:bookmarkStart w:id="246" w:name="_Toc36197740"/>
      <w:bookmarkStart w:id="247" w:name="_CR6_5A_1_2_3"/>
      <w:r w:rsidRPr="0020612A">
        <w:t>6.5A.1.2.3</w:t>
      </w:r>
      <w:r w:rsidRPr="0020612A">
        <w:tab/>
        <w:t>Minimum conformance requirements</w:t>
      </w:r>
      <w:bookmarkEnd w:id="243"/>
      <w:bookmarkEnd w:id="244"/>
      <w:bookmarkEnd w:id="245"/>
      <w:bookmarkEnd w:id="246"/>
    </w:p>
    <w:bookmarkEnd w:id="247"/>
    <w:p w14:paraId="1078E40C" w14:textId="77777777" w:rsidR="0032234A" w:rsidRPr="0020612A" w:rsidRDefault="0032234A">
      <w:pPr>
        <w:rPr>
          <w:color w:val="000000"/>
        </w:rPr>
      </w:pPr>
      <w:r w:rsidRPr="0020612A">
        <w:t>The minimum conformance requirements are defined in clause 6.5A.1.0.</w:t>
      </w:r>
    </w:p>
    <w:p w14:paraId="08D15317" w14:textId="77777777" w:rsidR="0032234A" w:rsidRPr="0020612A" w:rsidRDefault="0032234A" w:rsidP="00C75948">
      <w:pPr>
        <w:pStyle w:val="H6"/>
      </w:pPr>
      <w:bookmarkStart w:id="248" w:name="_Toc21026625"/>
      <w:bookmarkStart w:id="249" w:name="_Toc27743876"/>
      <w:bookmarkStart w:id="250" w:name="_Toc36197049"/>
      <w:bookmarkStart w:id="251" w:name="_Toc36197741"/>
      <w:bookmarkStart w:id="252" w:name="_CR6_5A_1_2_4"/>
      <w:r w:rsidRPr="0020612A">
        <w:t>6.5A.1.2.4</w:t>
      </w:r>
      <w:r w:rsidRPr="0020612A">
        <w:tab/>
        <w:t>Test description</w:t>
      </w:r>
      <w:bookmarkEnd w:id="248"/>
      <w:bookmarkEnd w:id="249"/>
      <w:bookmarkEnd w:id="250"/>
      <w:bookmarkEnd w:id="251"/>
    </w:p>
    <w:bookmarkEnd w:id="252"/>
    <w:p w14:paraId="616D4BB5" w14:textId="77777777" w:rsidR="0032234A" w:rsidRPr="0020612A" w:rsidRDefault="0032234A">
      <w:r w:rsidRPr="0020612A">
        <w:t>Same as in clause 6.5A.1.1.4 with following exceptions:</w:t>
      </w:r>
    </w:p>
    <w:p w14:paraId="38FE3AFE" w14:textId="23545A1D" w:rsidR="0032234A" w:rsidRPr="0020612A" w:rsidRDefault="0032234A">
      <w:pPr>
        <w:ind w:left="568" w:hanging="284"/>
      </w:pPr>
      <w:r w:rsidRPr="0020612A">
        <w:t>-</w:t>
      </w:r>
      <w:r w:rsidRPr="0020612A">
        <w:tab/>
        <w:t xml:space="preserve">Instead of Table </w:t>
      </w:r>
      <w:r w:rsidRPr="0020612A">
        <w:rPr>
          <w:lang w:eastAsia="x-none"/>
        </w:rPr>
        <w:t>6.5A.1.1.4.1-1</w:t>
      </w:r>
      <w:r w:rsidRPr="0020612A">
        <w:sym w:font="Wingdings" w:char="F0E0"/>
      </w:r>
      <w:r w:rsidRPr="0020612A">
        <w:t xml:space="preserve"> use Table </w:t>
      </w:r>
      <w:r w:rsidRPr="0020612A">
        <w:rPr>
          <w:lang w:eastAsia="x-none"/>
        </w:rPr>
        <w:t>6.5A.1.2.4-1</w:t>
      </w:r>
      <w:r w:rsidRPr="0020612A">
        <w:t>.</w:t>
      </w:r>
    </w:p>
    <w:p w14:paraId="0C29ECC1" w14:textId="7611DF0D" w:rsidR="0032234A" w:rsidRPr="0020612A" w:rsidRDefault="0032234A">
      <w:pPr>
        <w:pStyle w:val="TH"/>
      </w:pPr>
      <w:bookmarkStart w:id="253" w:name="_CRTable6_5A_1_2_41"/>
      <w:r w:rsidRPr="0020612A">
        <w:t xml:space="preserve">Table </w:t>
      </w:r>
      <w:bookmarkEnd w:id="253"/>
      <w:r w:rsidRPr="0020612A">
        <w:t>6.5A.1.2.4-1: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032"/>
        <w:gridCol w:w="1247"/>
        <w:gridCol w:w="1752"/>
        <w:gridCol w:w="1295"/>
        <w:gridCol w:w="1663"/>
        <w:gridCol w:w="1628"/>
      </w:tblGrid>
      <w:tr w:rsidR="009D685B" w:rsidRPr="0020612A" w14:paraId="3E2D1D0F" w14:textId="77777777" w:rsidTr="00996B3A">
        <w:tc>
          <w:tcPr>
            <w:tcW w:w="5000" w:type="pct"/>
            <w:gridSpan w:val="7"/>
            <w:shd w:val="clear" w:color="auto" w:fill="auto"/>
          </w:tcPr>
          <w:p w14:paraId="3F6C70B8" w14:textId="77777777" w:rsidR="009D685B" w:rsidRPr="0020612A" w:rsidRDefault="009D685B" w:rsidP="00C75948">
            <w:pPr>
              <w:pStyle w:val="TAH"/>
            </w:pPr>
            <w:r w:rsidRPr="0020612A">
              <w:t>Default Conditions</w:t>
            </w:r>
          </w:p>
        </w:tc>
      </w:tr>
      <w:tr w:rsidR="009D685B" w:rsidRPr="0020612A" w14:paraId="34321408" w14:textId="77777777" w:rsidTr="00C75948">
        <w:tc>
          <w:tcPr>
            <w:tcW w:w="2524" w:type="pct"/>
            <w:gridSpan w:val="4"/>
            <w:shd w:val="clear" w:color="auto" w:fill="auto"/>
          </w:tcPr>
          <w:p w14:paraId="63C09699" w14:textId="77777777" w:rsidR="009D685B" w:rsidRPr="0020612A" w:rsidRDefault="009D685B" w:rsidP="00C75948">
            <w:pPr>
              <w:pStyle w:val="TAL"/>
            </w:pPr>
            <w:r w:rsidRPr="0020612A">
              <w:t>Test Environment as specified in TS 38.508-1 [10] subclause 4.1</w:t>
            </w:r>
          </w:p>
        </w:tc>
        <w:tc>
          <w:tcPr>
            <w:tcW w:w="2476" w:type="pct"/>
            <w:gridSpan w:val="3"/>
          </w:tcPr>
          <w:p w14:paraId="6E5E56BA" w14:textId="77777777" w:rsidR="009D685B" w:rsidRPr="0020612A" w:rsidRDefault="009D685B" w:rsidP="00C75948">
            <w:pPr>
              <w:pStyle w:val="TAL"/>
            </w:pPr>
            <w:r w:rsidRPr="0020612A">
              <w:t>Normal</w:t>
            </w:r>
          </w:p>
        </w:tc>
      </w:tr>
      <w:tr w:rsidR="009D685B" w:rsidRPr="0020612A" w14:paraId="16223001" w14:textId="77777777" w:rsidTr="00C75948">
        <w:tc>
          <w:tcPr>
            <w:tcW w:w="2524" w:type="pct"/>
            <w:gridSpan w:val="4"/>
            <w:shd w:val="clear" w:color="auto" w:fill="auto"/>
          </w:tcPr>
          <w:p w14:paraId="0037577E" w14:textId="6FEA52F2" w:rsidR="009D685B" w:rsidRPr="0020612A" w:rsidRDefault="009D685B" w:rsidP="00C75948">
            <w:pPr>
              <w:pStyle w:val="TAL"/>
            </w:pPr>
            <w:r w:rsidRPr="0020612A">
              <w:t>Test Frequencies as specified in TS 38.508-1 [10] subclause 4.3.1.2.3 for different CA bandwidth classes.</w:t>
            </w:r>
          </w:p>
        </w:tc>
        <w:tc>
          <w:tcPr>
            <w:tcW w:w="2476" w:type="pct"/>
            <w:gridSpan w:val="3"/>
          </w:tcPr>
          <w:p w14:paraId="6624356B" w14:textId="77777777" w:rsidR="009D685B" w:rsidRPr="0020612A" w:rsidRDefault="009D685B" w:rsidP="00C75948">
            <w:pPr>
              <w:pStyle w:val="TAL"/>
              <w:rPr>
                <w:rFonts w:eastAsia="DengXian"/>
              </w:rPr>
            </w:pPr>
            <w:r w:rsidRPr="0020612A">
              <w:t>Mid range</w:t>
            </w:r>
          </w:p>
        </w:tc>
      </w:tr>
      <w:tr w:rsidR="009D685B" w:rsidRPr="0020612A" w14:paraId="3972EA6B" w14:textId="77777777" w:rsidTr="00C75948">
        <w:tc>
          <w:tcPr>
            <w:tcW w:w="2524" w:type="pct"/>
            <w:gridSpan w:val="4"/>
            <w:shd w:val="clear" w:color="auto" w:fill="auto"/>
          </w:tcPr>
          <w:p w14:paraId="389847F7" w14:textId="0B7D0FEB" w:rsidR="009D685B" w:rsidRPr="0020612A" w:rsidRDefault="009D685B" w:rsidP="00C75948">
            <w:pPr>
              <w:pStyle w:val="TAL"/>
            </w:pPr>
            <w:r w:rsidRPr="0020612A">
              <w:t xml:space="preserve">Test CC combination setting as specified in </w:t>
            </w:r>
            <w:r w:rsidR="009455BF" w:rsidRPr="0020612A">
              <w:t>TS 38.508-1 [10] subclause 4.3.1.2.3</w:t>
            </w:r>
            <w:r w:rsidRPr="0020612A">
              <w:t xml:space="preserve"> for the CA Configuration across bandwidth combination sets supported by the UE. </w:t>
            </w:r>
          </w:p>
        </w:tc>
        <w:tc>
          <w:tcPr>
            <w:tcW w:w="2476" w:type="pct"/>
            <w:gridSpan w:val="3"/>
          </w:tcPr>
          <w:p w14:paraId="450DB203" w14:textId="77777777" w:rsidR="009D685B" w:rsidRPr="0020612A" w:rsidRDefault="009D685B" w:rsidP="00C75948">
            <w:pPr>
              <w:pStyle w:val="TAL"/>
              <w:rPr>
                <w:lang w:eastAsia="ko-KR"/>
              </w:rPr>
            </w:pPr>
            <w:r w:rsidRPr="0020612A">
              <w:t>Highest aggregated BW of the CA configuration</w:t>
            </w:r>
          </w:p>
        </w:tc>
      </w:tr>
      <w:tr w:rsidR="009D685B" w:rsidRPr="0020612A" w14:paraId="4DB7AC63" w14:textId="77777777" w:rsidTr="00C75948">
        <w:tc>
          <w:tcPr>
            <w:tcW w:w="2524" w:type="pct"/>
            <w:gridSpan w:val="4"/>
            <w:shd w:val="clear" w:color="auto" w:fill="auto"/>
          </w:tcPr>
          <w:p w14:paraId="0897CFBC" w14:textId="77777777" w:rsidR="009D685B" w:rsidRPr="0020612A" w:rsidRDefault="009D685B" w:rsidP="00C75948">
            <w:pPr>
              <w:pStyle w:val="TAL"/>
            </w:pPr>
            <w:r w:rsidRPr="0020612A">
              <w:t>Test SCS as specified in Table 5.3.5-1.</w:t>
            </w:r>
          </w:p>
        </w:tc>
        <w:tc>
          <w:tcPr>
            <w:tcW w:w="2476" w:type="pct"/>
            <w:gridSpan w:val="3"/>
          </w:tcPr>
          <w:p w14:paraId="43091000" w14:textId="77777777" w:rsidR="009D685B" w:rsidRPr="0020612A" w:rsidRDefault="009D685B" w:rsidP="00C75948">
            <w:pPr>
              <w:pStyle w:val="TAL"/>
            </w:pPr>
            <w:r w:rsidRPr="0020612A">
              <w:t>Lowest</w:t>
            </w:r>
          </w:p>
        </w:tc>
      </w:tr>
      <w:tr w:rsidR="009D685B" w:rsidRPr="0020612A" w14:paraId="032FB1F8" w14:textId="77777777" w:rsidTr="00996B3A">
        <w:tc>
          <w:tcPr>
            <w:tcW w:w="5000" w:type="pct"/>
            <w:gridSpan w:val="7"/>
            <w:shd w:val="clear" w:color="auto" w:fill="auto"/>
          </w:tcPr>
          <w:p w14:paraId="1A5D2A62" w14:textId="77777777" w:rsidR="009D685B" w:rsidRPr="0020612A" w:rsidRDefault="009D685B" w:rsidP="00C75948">
            <w:pPr>
              <w:pStyle w:val="TAH"/>
            </w:pPr>
            <w:r w:rsidRPr="0020612A">
              <w:t>Test Parameters</w:t>
            </w:r>
          </w:p>
        </w:tc>
      </w:tr>
      <w:tr w:rsidR="009D685B" w:rsidRPr="0020612A" w14:paraId="12D1A0C9" w14:textId="77777777" w:rsidTr="00996B3A">
        <w:tc>
          <w:tcPr>
            <w:tcW w:w="348" w:type="pct"/>
            <w:shd w:val="clear" w:color="auto" w:fill="auto"/>
            <w:vAlign w:val="center"/>
          </w:tcPr>
          <w:p w14:paraId="57CB2BB1" w14:textId="77777777" w:rsidR="009D685B" w:rsidRPr="0020612A" w:rsidRDefault="009D685B" w:rsidP="00C75948">
            <w:pPr>
              <w:pStyle w:val="TAC"/>
              <w:rPr>
                <w:lang w:eastAsia="ko-KR"/>
              </w:rPr>
            </w:pPr>
            <w:r w:rsidRPr="0020612A">
              <w:rPr>
                <w:lang w:eastAsia="ko-KR"/>
              </w:rPr>
              <w:t>Test ID</w:t>
            </w:r>
          </w:p>
        </w:tc>
        <w:tc>
          <w:tcPr>
            <w:tcW w:w="557" w:type="pct"/>
            <w:shd w:val="clear" w:color="auto" w:fill="auto"/>
            <w:vAlign w:val="center"/>
          </w:tcPr>
          <w:p w14:paraId="285812C6" w14:textId="77777777" w:rsidR="009D685B" w:rsidRPr="0020612A" w:rsidRDefault="009D685B" w:rsidP="00C75948">
            <w:pPr>
              <w:pStyle w:val="TAC"/>
              <w:rPr>
                <w:lang w:eastAsia="ko-KR"/>
              </w:rPr>
            </w:pPr>
            <w:r w:rsidRPr="0020612A">
              <w:rPr>
                <w:lang w:eastAsia="ko-KR"/>
              </w:rPr>
              <w:t>CC</w:t>
            </w:r>
          </w:p>
        </w:tc>
        <w:tc>
          <w:tcPr>
            <w:tcW w:w="673" w:type="pct"/>
            <w:shd w:val="clear" w:color="auto" w:fill="auto"/>
            <w:vAlign w:val="center"/>
          </w:tcPr>
          <w:p w14:paraId="55D50EDE" w14:textId="77777777" w:rsidR="009D685B" w:rsidRPr="0020612A" w:rsidRDefault="009D685B" w:rsidP="00C75948">
            <w:pPr>
              <w:pStyle w:val="TAC"/>
              <w:rPr>
                <w:lang w:eastAsia="ko-KR"/>
              </w:rPr>
            </w:pPr>
            <w:r w:rsidRPr="0020612A">
              <w:rPr>
                <w:lang w:eastAsia="ko-KR"/>
              </w:rPr>
              <w:t>ChBw(MHz)</w:t>
            </w:r>
          </w:p>
        </w:tc>
        <w:tc>
          <w:tcPr>
            <w:tcW w:w="946" w:type="pct"/>
            <w:shd w:val="clear" w:color="auto" w:fill="auto"/>
            <w:vAlign w:val="center"/>
          </w:tcPr>
          <w:p w14:paraId="69A84BCA" w14:textId="77777777" w:rsidR="009D685B" w:rsidRPr="0020612A" w:rsidRDefault="009D685B" w:rsidP="00C75948">
            <w:pPr>
              <w:pStyle w:val="TAC"/>
              <w:rPr>
                <w:lang w:eastAsia="ko-KR"/>
              </w:rPr>
            </w:pPr>
            <w:r w:rsidRPr="0020612A">
              <w:rPr>
                <w:lang w:eastAsia="ko-KR"/>
              </w:rPr>
              <w:t>Test frequency</w:t>
            </w:r>
          </w:p>
        </w:tc>
        <w:tc>
          <w:tcPr>
            <w:tcW w:w="699" w:type="pct"/>
            <w:shd w:val="clear" w:color="auto" w:fill="auto"/>
            <w:vAlign w:val="center"/>
          </w:tcPr>
          <w:p w14:paraId="787068DC" w14:textId="77777777" w:rsidR="009D685B" w:rsidRPr="0020612A" w:rsidRDefault="009D685B" w:rsidP="00C75948">
            <w:pPr>
              <w:pStyle w:val="TAC"/>
              <w:rPr>
                <w:lang w:eastAsia="ko-KR"/>
              </w:rPr>
            </w:pPr>
            <w:r w:rsidRPr="0020612A">
              <w:rPr>
                <w:lang w:eastAsia="ko-KR"/>
              </w:rPr>
              <w:t>DL RB allocation</w:t>
            </w:r>
          </w:p>
        </w:tc>
        <w:tc>
          <w:tcPr>
            <w:tcW w:w="898" w:type="pct"/>
            <w:shd w:val="clear" w:color="auto" w:fill="auto"/>
            <w:vAlign w:val="center"/>
          </w:tcPr>
          <w:p w14:paraId="0B73B005" w14:textId="77777777" w:rsidR="009D685B" w:rsidRPr="0020612A" w:rsidRDefault="009D685B" w:rsidP="00C75948">
            <w:pPr>
              <w:pStyle w:val="TAC"/>
              <w:rPr>
                <w:lang w:eastAsia="ko-KR"/>
              </w:rPr>
            </w:pPr>
            <w:r w:rsidRPr="0020612A">
              <w:rPr>
                <w:lang w:eastAsia="ko-KR"/>
              </w:rPr>
              <w:t>UL Modulation</w:t>
            </w:r>
          </w:p>
        </w:tc>
        <w:tc>
          <w:tcPr>
            <w:tcW w:w="879" w:type="pct"/>
            <w:shd w:val="clear" w:color="auto" w:fill="auto"/>
            <w:vAlign w:val="center"/>
          </w:tcPr>
          <w:p w14:paraId="70345919" w14:textId="77777777" w:rsidR="009D685B" w:rsidRPr="0020612A" w:rsidRDefault="009D685B" w:rsidP="00C75948">
            <w:pPr>
              <w:pStyle w:val="TAC"/>
              <w:rPr>
                <w:lang w:eastAsia="ko-KR"/>
              </w:rPr>
            </w:pPr>
            <w:r w:rsidRPr="0020612A">
              <w:rPr>
                <w:lang w:eastAsia="ko-KR"/>
              </w:rPr>
              <w:t>UL RB allocation</w:t>
            </w:r>
          </w:p>
          <w:p w14:paraId="234B1782" w14:textId="77777777" w:rsidR="009D685B" w:rsidRPr="0020612A" w:rsidRDefault="009D685B" w:rsidP="00C75948">
            <w:pPr>
              <w:pStyle w:val="TAC"/>
              <w:rPr>
                <w:lang w:eastAsia="ko-KR"/>
              </w:rPr>
            </w:pPr>
            <w:r w:rsidRPr="0020612A">
              <w:rPr>
                <w:lang w:eastAsia="ko-KR"/>
              </w:rPr>
              <w:t>(Note 1)</w:t>
            </w:r>
          </w:p>
        </w:tc>
      </w:tr>
      <w:tr w:rsidR="009D685B" w:rsidRPr="0020612A" w14:paraId="0B5AB85D" w14:textId="77777777" w:rsidTr="00996B3A">
        <w:tc>
          <w:tcPr>
            <w:tcW w:w="348" w:type="pct"/>
            <w:vMerge w:val="restart"/>
            <w:shd w:val="clear" w:color="auto" w:fill="auto"/>
            <w:vAlign w:val="center"/>
          </w:tcPr>
          <w:p w14:paraId="0F11E83C" w14:textId="77777777" w:rsidR="009D685B" w:rsidRPr="0020612A" w:rsidRDefault="009D685B" w:rsidP="00C75948">
            <w:pPr>
              <w:pStyle w:val="TAC"/>
              <w:rPr>
                <w:lang w:eastAsia="ko-KR"/>
              </w:rPr>
            </w:pPr>
            <w:r w:rsidRPr="0020612A">
              <w:rPr>
                <w:lang w:eastAsia="ko-KR"/>
              </w:rPr>
              <w:t>1</w:t>
            </w:r>
          </w:p>
        </w:tc>
        <w:tc>
          <w:tcPr>
            <w:tcW w:w="557" w:type="pct"/>
            <w:shd w:val="clear" w:color="auto" w:fill="auto"/>
            <w:vAlign w:val="center"/>
          </w:tcPr>
          <w:p w14:paraId="3D06F587" w14:textId="77777777" w:rsidR="009D685B" w:rsidRPr="0020612A" w:rsidRDefault="009D685B" w:rsidP="00C75948">
            <w:pPr>
              <w:pStyle w:val="TAC"/>
              <w:rPr>
                <w:lang w:eastAsia="ko-KR"/>
              </w:rPr>
            </w:pPr>
            <w:r w:rsidRPr="0020612A">
              <w:rPr>
                <w:lang w:eastAsia="ko-KR"/>
              </w:rPr>
              <w:t>PCC</w:t>
            </w:r>
          </w:p>
        </w:tc>
        <w:tc>
          <w:tcPr>
            <w:tcW w:w="673" w:type="pct"/>
            <w:vMerge w:val="restart"/>
            <w:shd w:val="clear" w:color="auto" w:fill="auto"/>
            <w:vAlign w:val="center"/>
          </w:tcPr>
          <w:p w14:paraId="4F060A91" w14:textId="77777777" w:rsidR="009D685B" w:rsidRPr="0020612A" w:rsidRDefault="009D685B" w:rsidP="00C75948">
            <w:pPr>
              <w:pStyle w:val="TAC"/>
              <w:rPr>
                <w:lang w:eastAsia="ko-KR"/>
              </w:rPr>
            </w:pPr>
            <w:r w:rsidRPr="0020612A">
              <w:rPr>
                <w:lang w:eastAsia="ko-KR"/>
              </w:rPr>
              <w:t>Default</w:t>
            </w:r>
          </w:p>
        </w:tc>
        <w:tc>
          <w:tcPr>
            <w:tcW w:w="946" w:type="pct"/>
            <w:vMerge w:val="restart"/>
            <w:shd w:val="clear" w:color="auto" w:fill="auto"/>
            <w:vAlign w:val="center"/>
          </w:tcPr>
          <w:p w14:paraId="35D0444D" w14:textId="77777777" w:rsidR="009D685B" w:rsidRPr="0020612A" w:rsidRDefault="009D685B" w:rsidP="00C75948">
            <w:pPr>
              <w:pStyle w:val="TAC"/>
              <w:rPr>
                <w:lang w:eastAsia="ko-KR"/>
              </w:rPr>
            </w:pPr>
            <w:r w:rsidRPr="0020612A">
              <w:rPr>
                <w:lang w:eastAsia="ko-KR"/>
              </w:rPr>
              <w:t>Default</w:t>
            </w:r>
          </w:p>
        </w:tc>
        <w:tc>
          <w:tcPr>
            <w:tcW w:w="699" w:type="pct"/>
            <w:vMerge w:val="restart"/>
            <w:shd w:val="clear" w:color="auto" w:fill="auto"/>
            <w:vAlign w:val="center"/>
          </w:tcPr>
          <w:p w14:paraId="11D91FD5" w14:textId="57D8638A" w:rsidR="009D685B" w:rsidRPr="0020612A" w:rsidRDefault="009455BF" w:rsidP="00C75948">
            <w:pPr>
              <w:pStyle w:val="TAC"/>
              <w:rPr>
                <w:lang w:eastAsia="ko-KR"/>
              </w:rPr>
            </w:pPr>
            <w:r w:rsidRPr="0020612A">
              <w:rPr>
                <w:lang w:eastAsia="ko-KR"/>
              </w:rPr>
              <w:t>-</w:t>
            </w:r>
          </w:p>
        </w:tc>
        <w:tc>
          <w:tcPr>
            <w:tcW w:w="898" w:type="pct"/>
            <w:shd w:val="clear" w:color="auto" w:fill="auto"/>
            <w:vAlign w:val="center"/>
          </w:tcPr>
          <w:p w14:paraId="51A6EA65"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0B7B117E" w14:textId="77777777" w:rsidR="009D685B" w:rsidRPr="0020612A" w:rsidRDefault="009D685B" w:rsidP="00C75948">
            <w:pPr>
              <w:pStyle w:val="TAC"/>
              <w:rPr>
                <w:b/>
                <w:lang w:eastAsia="ko-KR"/>
              </w:rPr>
            </w:pPr>
            <w:r w:rsidRPr="0020612A">
              <w:t>Outer_Full</w:t>
            </w:r>
          </w:p>
        </w:tc>
      </w:tr>
      <w:tr w:rsidR="009D685B" w:rsidRPr="0020612A" w14:paraId="5E61514E" w14:textId="77777777" w:rsidTr="00996B3A">
        <w:tc>
          <w:tcPr>
            <w:tcW w:w="348" w:type="pct"/>
            <w:vMerge/>
            <w:shd w:val="clear" w:color="auto" w:fill="auto"/>
            <w:vAlign w:val="center"/>
          </w:tcPr>
          <w:p w14:paraId="325F73FE" w14:textId="77777777" w:rsidR="009D685B" w:rsidRPr="0020612A" w:rsidRDefault="009D685B" w:rsidP="00C75948">
            <w:pPr>
              <w:pStyle w:val="TAC"/>
              <w:rPr>
                <w:lang w:eastAsia="ko-KR"/>
              </w:rPr>
            </w:pPr>
          </w:p>
        </w:tc>
        <w:tc>
          <w:tcPr>
            <w:tcW w:w="557" w:type="pct"/>
            <w:shd w:val="clear" w:color="auto" w:fill="auto"/>
            <w:vAlign w:val="center"/>
          </w:tcPr>
          <w:p w14:paraId="12F1B78F" w14:textId="77777777" w:rsidR="009D685B" w:rsidRPr="0020612A" w:rsidRDefault="009D685B" w:rsidP="00C75948">
            <w:pPr>
              <w:pStyle w:val="TAC"/>
              <w:rPr>
                <w:lang w:eastAsia="ko-KR"/>
              </w:rPr>
            </w:pPr>
            <w:r w:rsidRPr="0020612A">
              <w:rPr>
                <w:lang w:eastAsia="ko-KR"/>
              </w:rPr>
              <w:t>SCC1</w:t>
            </w:r>
          </w:p>
        </w:tc>
        <w:tc>
          <w:tcPr>
            <w:tcW w:w="673" w:type="pct"/>
            <w:vMerge/>
            <w:shd w:val="clear" w:color="auto" w:fill="auto"/>
            <w:vAlign w:val="center"/>
          </w:tcPr>
          <w:p w14:paraId="5E1BAC15" w14:textId="77777777" w:rsidR="009D685B" w:rsidRPr="0020612A" w:rsidRDefault="009D685B" w:rsidP="00C75948">
            <w:pPr>
              <w:pStyle w:val="TAC"/>
              <w:rPr>
                <w:lang w:eastAsia="ko-KR"/>
              </w:rPr>
            </w:pPr>
          </w:p>
        </w:tc>
        <w:tc>
          <w:tcPr>
            <w:tcW w:w="946" w:type="pct"/>
            <w:vMerge/>
            <w:shd w:val="clear" w:color="auto" w:fill="auto"/>
            <w:vAlign w:val="center"/>
          </w:tcPr>
          <w:p w14:paraId="66A5983D" w14:textId="77777777" w:rsidR="009D685B" w:rsidRPr="0020612A" w:rsidRDefault="009D685B" w:rsidP="00C75948">
            <w:pPr>
              <w:pStyle w:val="TAC"/>
              <w:rPr>
                <w:lang w:eastAsia="ko-KR"/>
              </w:rPr>
            </w:pPr>
          </w:p>
        </w:tc>
        <w:tc>
          <w:tcPr>
            <w:tcW w:w="699" w:type="pct"/>
            <w:vMerge/>
            <w:shd w:val="clear" w:color="auto" w:fill="auto"/>
            <w:vAlign w:val="center"/>
          </w:tcPr>
          <w:p w14:paraId="79CE4A9A" w14:textId="77777777" w:rsidR="009D685B" w:rsidRPr="0020612A" w:rsidRDefault="009D685B" w:rsidP="00C75948">
            <w:pPr>
              <w:pStyle w:val="TAC"/>
              <w:rPr>
                <w:lang w:eastAsia="ko-KR"/>
              </w:rPr>
            </w:pPr>
          </w:p>
        </w:tc>
        <w:tc>
          <w:tcPr>
            <w:tcW w:w="898" w:type="pct"/>
            <w:shd w:val="clear" w:color="auto" w:fill="auto"/>
            <w:vAlign w:val="center"/>
          </w:tcPr>
          <w:p w14:paraId="7A10EC1B"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763EB2E1" w14:textId="77777777" w:rsidR="009D685B" w:rsidRPr="0020612A" w:rsidRDefault="009D685B" w:rsidP="00C75948">
            <w:pPr>
              <w:pStyle w:val="TAC"/>
              <w:rPr>
                <w:lang w:eastAsia="ko-KR"/>
              </w:rPr>
            </w:pPr>
            <w:r w:rsidRPr="0020612A">
              <w:t>Outer_Full</w:t>
            </w:r>
          </w:p>
        </w:tc>
      </w:tr>
      <w:tr w:rsidR="009D685B" w:rsidRPr="0020612A" w14:paraId="3D63C619" w14:textId="77777777" w:rsidTr="00996B3A">
        <w:tc>
          <w:tcPr>
            <w:tcW w:w="348" w:type="pct"/>
            <w:vMerge/>
            <w:shd w:val="clear" w:color="auto" w:fill="auto"/>
            <w:vAlign w:val="center"/>
          </w:tcPr>
          <w:p w14:paraId="56790902" w14:textId="77777777" w:rsidR="009D685B" w:rsidRPr="0020612A" w:rsidRDefault="009D685B" w:rsidP="00C75948">
            <w:pPr>
              <w:pStyle w:val="TAC"/>
              <w:rPr>
                <w:lang w:eastAsia="ko-KR"/>
              </w:rPr>
            </w:pPr>
          </w:p>
        </w:tc>
        <w:tc>
          <w:tcPr>
            <w:tcW w:w="557" w:type="pct"/>
            <w:shd w:val="clear" w:color="auto" w:fill="auto"/>
            <w:vAlign w:val="center"/>
          </w:tcPr>
          <w:p w14:paraId="7C5B6C3D" w14:textId="77777777" w:rsidR="009D685B" w:rsidRPr="0020612A" w:rsidRDefault="009D685B" w:rsidP="00C75948">
            <w:pPr>
              <w:pStyle w:val="TAC"/>
              <w:rPr>
                <w:lang w:eastAsia="ko-KR"/>
              </w:rPr>
            </w:pPr>
            <w:r w:rsidRPr="0020612A">
              <w:rPr>
                <w:lang w:eastAsia="ko-KR"/>
              </w:rPr>
              <w:t>SCC2</w:t>
            </w:r>
          </w:p>
        </w:tc>
        <w:tc>
          <w:tcPr>
            <w:tcW w:w="673" w:type="pct"/>
            <w:vMerge/>
            <w:shd w:val="clear" w:color="auto" w:fill="auto"/>
            <w:vAlign w:val="center"/>
          </w:tcPr>
          <w:p w14:paraId="5A544A2F" w14:textId="77777777" w:rsidR="009D685B" w:rsidRPr="0020612A" w:rsidRDefault="009D685B" w:rsidP="00C75948">
            <w:pPr>
              <w:pStyle w:val="TAC"/>
              <w:rPr>
                <w:lang w:eastAsia="ko-KR"/>
              </w:rPr>
            </w:pPr>
          </w:p>
        </w:tc>
        <w:tc>
          <w:tcPr>
            <w:tcW w:w="946" w:type="pct"/>
            <w:vMerge/>
            <w:shd w:val="clear" w:color="auto" w:fill="auto"/>
            <w:vAlign w:val="center"/>
          </w:tcPr>
          <w:p w14:paraId="6EAEC7CF" w14:textId="77777777" w:rsidR="009D685B" w:rsidRPr="0020612A" w:rsidRDefault="009D685B" w:rsidP="00C75948">
            <w:pPr>
              <w:pStyle w:val="TAC"/>
              <w:rPr>
                <w:lang w:eastAsia="ko-KR"/>
              </w:rPr>
            </w:pPr>
          </w:p>
        </w:tc>
        <w:tc>
          <w:tcPr>
            <w:tcW w:w="699" w:type="pct"/>
            <w:vMerge/>
            <w:shd w:val="clear" w:color="auto" w:fill="auto"/>
            <w:vAlign w:val="center"/>
          </w:tcPr>
          <w:p w14:paraId="42344F21" w14:textId="77777777" w:rsidR="009D685B" w:rsidRPr="0020612A" w:rsidRDefault="009D685B" w:rsidP="00C75948">
            <w:pPr>
              <w:pStyle w:val="TAC"/>
              <w:rPr>
                <w:lang w:eastAsia="ko-KR"/>
              </w:rPr>
            </w:pPr>
          </w:p>
        </w:tc>
        <w:tc>
          <w:tcPr>
            <w:tcW w:w="898" w:type="pct"/>
            <w:shd w:val="clear" w:color="auto" w:fill="auto"/>
            <w:vAlign w:val="center"/>
          </w:tcPr>
          <w:p w14:paraId="6BCC7370"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1D757059" w14:textId="77777777" w:rsidR="009D685B" w:rsidRPr="0020612A" w:rsidRDefault="009D685B" w:rsidP="00C75948">
            <w:pPr>
              <w:pStyle w:val="TAC"/>
            </w:pPr>
            <w:r w:rsidRPr="0020612A">
              <w:t>Outer_Full</w:t>
            </w:r>
          </w:p>
        </w:tc>
      </w:tr>
      <w:tr w:rsidR="009D685B" w:rsidRPr="0020612A" w14:paraId="7ADC1977" w14:textId="77777777" w:rsidTr="00996B3A">
        <w:trPr>
          <w:trHeight w:val="345"/>
        </w:trPr>
        <w:tc>
          <w:tcPr>
            <w:tcW w:w="5000" w:type="pct"/>
            <w:gridSpan w:val="7"/>
            <w:vAlign w:val="center"/>
          </w:tcPr>
          <w:p w14:paraId="5A9228D3" w14:textId="77777777" w:rsidR="009455BF" w:rsidRPr="0020612A" w:rsidRDefault="009D685B" w:rsidP="009455BF">
            <w:pPr>
              <w:pStyle w:val="TAN"/>
              <w:rPr>
                <w:lang w:eastAsia="zh-CN"/>
              </w:rPr>
            </w:pPr>
            <w:r w:rsidRPr="0020612A">
              <w:t>NOTE 1:</w:t>
            </w:r>
            <w:r w:rsidRPr="0020612A">
              <w:tab/>
              <w:t>The specific configuration of each RB allocation is defined in Table 6.1-1 for PC2, PC3 and PC4 or Table 6.1-2 for PC1.</w:t>
            </w:r>
          </w:p>
          <w:p w14:paraId="37B376AA" w14:textId="667FFA29" w:rsidR="009D685B" w:rsidRPr="0020612A" w:rsidRDefault="009455BF" w:rsidP="009455BF">
            <w:pPr>
              <w:pStyle w:val="TAN"/>
            </w:pPr>
            <w:r w:rsidRPr="0020612A">
              <w:t xml:space="preserve">NOTE </w:t>
            </w:r>
            <w:r w:rsidRPr="0020612A">
              <w:rPr>
                <w:lang w:eastAsia="zh-CN"/>
              </w:rPr>
              <w:t>2</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tc>
      </w:tr>
    </w:tbl>
    <w:p w14:paraId="68C9F5E5" w14:textId="77777777" w:rsidR="0032234A" w:rsidRPr="0020612A" w:rsidRDefault="0032234A"/>
    <w:p w14:paraId="14D84E0C" w14:textId="77777777" w:rsidR="00855118" w:rsidRPr="0020612A" w:rsidRDefault="008E5256" w:rsidP="00855118">
      <w:pPr>
        <w:pStyle w:val="H6"/>
        <w:rPr>
          <w:lang w:eastAsia="zh-CN"/>
        </w:rPr>
      </w:pPr>
      <w:bookmarkStart w:id="254" w:name="_CR6_5A_1_2_5"/>
      <w:r w:rsidRPr="0020612A">
        <w:t>6.5A.1.2.5</w:t>
      </w:r>
      <w:r w:rsidRPr="0020612A">
        <w:tab/>
      </w:r>
      <w:r w:rsidRPr="0020612A">
        <w:rPr>
          <w:lang w:eastAsia="zh-CN"/>
        </w:rPr>
        <w:t>Test requirement</w:t>
      </w:r>
    </w:p>
    <w:bookmarkEnd w:id="254"/>
    <w:p w14:paraId="2A57DA4D" w14:textId="19482CED" w:rsidR="0032234A" w:rsidRPr="0020612A" w:rsidRDefault="0032234A">
      <w:r w:rsidRPr="0020612A">
        <w:t xml:space="preserve">The measured Occupied Bandwidth shall not exceed the aggregated channel bandwidth defined in subclause </w:t>
      </w:r>
      <w:r w:rsidR="00EF5E29" w:rsidRPr="0020612A">
        <w:t xml:space="preserve">5.3A </w:t>
      </w:r>
      <w:r w:rsidRPr="0020612A">
        <w:t>.</w:t>
      </w:r>
    </w:p>
    <w:p w14:paraId="075E76CC" w14:textId="77777777" w:rsidR="0032234A" w:rsidRPr="0020612A" w:rsidRDefault="0032234A">
      <w:pPr>
        <w:pStyle w:val="Heading4"/>
        <w:rPr>
          <w:rFonts w:eastAsia="Batang"/>
          <w:szCs w:val="24"/>
        </w:rPr>
      </w:pPr>
      <w:bookmarkStart w:id="255" w:name="_Toc21026627"/>
      <w:bookmarkStart w:id="256" w:name="_Toc27743878"/>
      <w:bookmarkStart w:id="257" w:name="_Toc36197051"/>
      <w:bookmarkStart w:id="258" w:name="_Toc36197743"/>
      <w:r w:rsidRPr="0020612A">
        <w:rPr>
          <w:rFonts w:eastAsia="Batang"/>
          <w:szCs w:val="24"/>
        </w:rPr>
        <w:t>6.5A.1.3</w:t>
      </w:r>
      <w:r w:rsidRPr="0020612A">
        <w:rPr>
          <w:rFonts w:eastAsia="Batang"/>
          <w:szCs w:val="24"/>
        </w:rPr>
        <w:tab/>
        <w:t>Occupied bandwidth for CA (4UL CA)</w:t>
      </w:r>
      <w:bookmarkEnd w:id="255"/>
      <w:bookmarkEnd w:id="256"/>
      <w:bookmarkEnd w:id="257"/>
      <w:bookmarkEnd w:id="258"/>
    </w:p>
    <w:p w14:paraId="4E0013C6" w14:textId="77777777" w:rsidR="0032234A" w:rsidRPr="0020612A" w:rsidRDefault="0032234A">
      <w:pPr>
        <w:pStyle w:val="EditorsNote"/>
      </w:pPr>
      <w:r w:rsidRPr="0020612A">
        <w:t>Editor’s note: This clause is incomplete. The following aspects are either missing or not yet determined:</w:t>
      </w:r>
    </w:p>
    <w:p w14:paraId="2E69450B" w14:textId="77777777" w:rsidR="00032393" w:rsidRPr="0020612A" w:rsidRDefault="0032234A" w:rsidP="00032393">
      <w:pPr>
        <w:pStyle w:val="EditorsNote"/>
        <w:numPr>
          <w:ilvl w:val="0"/>
          <w:numId w:val="1"/>
        </w:numPr>
      </w:pPr>
      <w:r w:rsidRPr="0020612A">
        <w:t xml:space="preserve">Measurement Uncertainties and Test Tolerances for intra-band contiguous CA supporting aggregated BW &gt; 400MHz </w:t>
      </w:r>
      <w:r w:rsidR="009D685B" w:rsidRPr="0020612A">
        <w:rPr>
          <w:lang w:eastAsia="ko-KR"/>
        </w:rPr>
        <w:t xml:space="preserve">and </w:t>
      </w:r>
      <w:r w:rsidRPr="0020612A">
        <w:t xml:space="preserve">for intra-band non-contiguous CA </w:t>
      </w:r>
      <w:r w:rsidR="009D685B" w:rsidRPr="0020612A">
        <w:t>are</w:t>
      </w:r>
      <w:r w:rsidRPr="0020612A">
        <w:t xml:space="preserve"> TBD</w:t>
      </w:r>
    </w:p>
    <w:p w14:paraId="12BAC500" w14:textId="77777777" w:rsidR="00C421EA" w:rsidRPr="0020612A" w:rsidRDefault="00032393" w:rsidP="00032393">
      <w:pPr>
        <w:pStyle w:val="EditorsNote"/>
        <w:numPr>
          <w:ilvl w:val="0"/>
          <w:numId w:val="1"/>
        </w:numPr>
        <w:overflowPunct/>
        <w:autoSpaceDE/>
        <w:autoSpaceDN/>
        <w:adjustRightInd/>
        <w:textAlignment w:val="auto"/>
      </w:pPr>
      <w:r w:rsidRPr="0020612A">
        <w:t>Measurement Uncertainties and Test Tolerances are FFS</w:t>
      </w:r>
    </w:p>
    <w:p w14:paraId="357A8D5B" w14:textId="77777777" w:rsidR="000A2134" w:rsidRPr="0020612A" w:rsidRDefault="00032393" w:rsidP="000A2134">
      <w:pPr>
        <w:pStyle w:val="EditorsNote"/>
        <w:numPr>
          <w:ilvl w:val="0"/>
          <w:numId w:val="1"/>
        </w:numPr>
        <w:suppressLineNumbers/>
        <w:suppressAutoHyphens/>
        <w:overflowPunct/>
        <w:autoSpaceDE/>
        <w:autoSpaceDN/>
        <w:adjustRightInd/>
        <w:textAlignment w:val="auto"/>
      </w:pPr>
      <w:r w:rsidRPr="0020612A">
        <w:t>TP analysis is FFS</w:t>
      </w:r>
    </w:p>
    <w:p w14:paraId="74037E73" w14:textId="6A3C8073" w:rsidR="0032234A" w:rsidRPr="0020612A" w:rsidRDefault="000A2134" w:rsidP="0073783C">
      <w:pPr>
        <w:pStyle w:val="EditorsNote"/>
        <w:numPr>
          <w:ilvl w:val="0"/>
          <w:numId w:val="1"/>
        </w:numPr>
        <w:suppressLineNumbers/>
        <w:suppressAutoHyphens/>
        <w:overflowPunct/>
        <w:autoSpaceDE/>
        <w:autoSpaceDN/>
        <w:adjustRightInd/>
        <w:textAlignment w:val="auto"/>
      </w:pPr>
      <w:r w:rsidRPr="0020612A">
        <w:t>This test case is incomplete until a suitable solution for preventing SCell drop is implemented in the test procedure.</w:t>
      </w:r>
    </w:p>
    <w:p w14:paraId="4516F4B8" w14:textId="77777777" w:rsidR="0032234A" w:rsidRPr="0020612A" w:rsidRDefault="0032234A" w:rsidP="00C75948">
      <w:pPr>
        <w:pStyle w:val="H6"/>
      </w:pPr>
      <w:bookmarkStart w:id="259" w:name="_Toc21026628"/>
      <w:bookmarkStart w:id="260" w:name="_Toc27743879"/>
      <w:bookmarkStart w:id="261" w:name="_Toc36197052"/>
      <w:bookmarkStart w:id="262" w:name="_Toc36197744"/>
      <w:bookmarkStart w:id="263" w:name="_CR6_5A_1_3_1"/>
      <w:r w:rsidRPr="0020612A">
        <w:t>6.5A.1.3.1</w:t>
      </w:r>
      <w:r w:rsidRPr="0020612A">
        <w:tab/>
        <w:t>Test purpose</w:t>
      </w:r>
      <w:bookmarkEnd w:id="259"/>
      <w:bookmarkEnd w:id="260"/>
      <w:bookmarkEnd w:id="261"/>
      <w:bookmarkEnd w:id="262"/>
    </w:p>
    <w:bookmarkEnd w:id="263"/>
    <w:p w14:paraId="1CB702E6" w14:textId="77777777" w:rsidR="0032234A" w:rsidRPr="0020612A" w:rsidRDefault="0032234A">
      <w:r w:rsidRPr="0020612A">
        <w:t>To verify that the UE occupied bandwidth for all transmission bandwidth configurations supported by the UE are less than their specific limits.</w:t>
      </w:r>
    </w:p>
    <w:p w14:paraId="33F6F30B" w14:textId="77777777" w:rsidR="0032234A" w:rsidRPr="0020612A" w:rsidRDefault="0032234A" w:rsidP="00C75948">
      <w:pPr>
        <w:pStyle w:val="H6"/>
      </w:pPr>
      <w:bookmarkStart w:id="264" w:name="_Toc21026629"/>
      <w:bookmarkStart w:id="265" w:name="_Toc27743880"/>
      <w:bookmarkStart w:id="266" w:name="_Toc36197053"/>
      <w:bookmarkStart w:id="267" w:name="_Toc36197745"/>
      <w:bookmarkStart w:id="268" w:name="_CR6_5A_1_3_2"/>
      <w:r w:rsidRPr="0020612A">
        <w:t>6.5A.1.3.2</w:t>
      </w:r>
      <w:r w:rsidRPr="0020612A">
        <w:tab/>
        <w:t>Test applicability</w:t>
      </w:r>
      <w:bookmarkEnd w:id="264"/>
      <w:bookmarkEnd w:id="265"/>
      <w:bookmarkEnd w:id="266"/>
      <w:bookmarkEnd w:id="267"/>
    </w:p>
    <w:bookmarkEnd w:id="268"/>
    <w:p w14:paraId="23D6BD65" w14:textId="77777777" w:rsidR="0032234A" w:rsidRPr="0020612A" w:rsidRDefault="0032234A">
      <w:r w:rsidRPr="0020612A">
        <w:t>This test case applies to all types of NR UE release 15 and forward that supports FR2 4UL CA.</w:t>
      </w:r>
    </w:p>
    <w:p w14:paraId="002CA1B7" w14:textId="77777777" w:rsidR="0032234A" w:rsidRPr="0020612A" w:rsidRDefault="0032234A" w:rsidP="00C75948">
      <w:pPr>
        <w:pStyle w:val="H6"/>
      </w:pPr>
      <w:bookmarkStart w:id="269" w:name="_Toc21026630"/>
      <w:bookmarkStart w:id="270" w:name="_Toc27743881"/>
      <w:bookmarkStart w:id="271" w:name="_Toc36197054"/>
      <w:bookmarkStart w:id="272" w:name="_Toc36197746"/>
      <w:bookmarkStart w:id="273" w:name="_CR6_5A_1_3_3"/>
      <w:r w:rsidRPr="0020612A">
        <w:t>6.5A.1.3.3</w:t>
      </w:r>
      <w:r w:rsidRPr="0020612A">
        <w:tab/>
        <w:t>Minimum conformance requirements</w:t>
      </w:r>
      <w:bookmarkEnd w:id="269"/>
      <w:bookmarkEnd w:id="270"/>
      <w:bookmarkEnd w:id="271"/>
      <w:bookmarkEnd w:id="272"/>
    </w:p>
    <w:bookmarkEnd w:id="273"/>
    <w:p w14:paraId="4B448AAC" w14:textId="77777777" w:rsidR="0032234A" w:rsidRPr="0020612A" w:rsidRDefault="0032234A">
      <w:pPr>
        <w:rPr>
          <w:color w:val="000000"/>
        </w:rPr>
      </w:pPr>
      <w:r w:rsidRPr="0020612A">
        <w:t>The minimum conformance requirements are defined in clause 6.5A.1.0.</w:t>
      </w:r>
    </w:p>
    <w:p w14:paraId="1F88D43C" w14:textId="77777777" w:rsidR="0032234A" w:rsidRPr="0020612A" w:rsidRDefault="0032234A" w:rsidP="00C75948">
      <w:pPr>
        <w:pStyle w:val="H6"/>
      </w:pPr>
      <w:bookmarkStart w:id="274" w:name="_Toc21026631"/>
      <w:bookmarkStart w:id="275" w:name="_Toc27743882"/>
      <w:bookmarkStart w:id="276" w:name="_Toc36197055"/>
      <w:bookmarkStart w:id="277" w:name="_Toc36197747"/>
      <w:bookmarkStart w:id="278" w:name="_CR6_5A_1_3_4"/>
      <w:r w:rsidRPr="0020612A">
        <w:t>6.5A.1.3.4</w:t>
      </w:r>
      <w:r w:rsidRPr="0020612A">
        <w:tab/>
        <w:t>Test description</w:t>
      </w:r>
      <w:bookmarkEnd w:id="274"/>
      <w:bookmarkEnd w:id="275"/>
      <w:bookmarkEnd w:id="276"/>
      <w:bookmarkEnd w:id="277"/>
    </w:p>
    <w:bookmarkEnd w:id="278"/>
    <w:p w14:paraId="5F42CB4D" w14:textId="77777777" w:rsidR="0032234A" w:rsidRPr="0020612A" w:rsidRDefault="0032234A">
      <w:r w:rsidRPr="0020612A">
        <w:t>Same as in clause 6.5A.1.1.4 with following exceptions:</w:t>
      </w:r>
    </w:p>
    <w:p w14:paraId="207E2A15" w14:textId="236F95AD" w:rsidR="0032234A" w:rsidRPr="0020612A" w:rsidRDefault="0032234A">
      <w:pPr>
        <w:ind w:left="568" w:hanging="284"/>
      </w:pPr>
      <w:r w:rsidRPr="0020612A">
        <w:t>-</w:t>
      </w:r>
      <w:r w:rsidRPr="0020612A">
        <w:tab/>
        <w:t xml:space="preserve">Instead of Table </w:t>
      </w:r>
      <w:r w:rsidRPr="0020612A">
        <w:rPr>
          <w:lang w:eastAsia="x-none"/>
        </w:rPr>
        <w:t>6.5A.1.1.4.1-1</w:t>
      </w:r>
      <w:r w:rsidRPr="0020612A">
        <w:sym w:font="Wingdings" w:char="F0E0"/>
      </w:r>
      <w:r w:rsidRPr="0020612A">
        <w:t xml:space="preserve"> use Table </w:t>
      </w:r>
      <w:r w:rsidRPr="0020612A">
        <w:rPr>
          <w:lang w:eastAsia="x-none"/>
        </w:rPr>
        <w:t>6.5A.1.3.4-1</w:t>
      </w:r>
      <w:r w:rsidRPr="0020612A">
        <w:t>.</w:t>
      </w:r>
    </w:p>
    <w:p w14:paraId="23212AB1" w14:textId="0ACDE0F2" w:rsidR="0032234A" w:rsidRPr="0020612A" w:rsidRDefault="0032234A" w:rsidP="00C75948">
      <w:pPr>
        <w:pStyle w:val="TH"/>
      </w:pPr>
      <w:bookmarkStart w:id="279" w:name="_CRTable6_5A_1_3_41"/>
      <w:r w:rsidRPr="0020612A">
        <w:t xml:space="preserve">Table </w:t>
      </w:r>
      <w:bookmarkEnd w:id="279"/>
      <w:r w:rsidRPr="0020612A">
        <w:t>6.5A.1.3.4-1: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032"/>
        <w:gridCol w:w="1247"/>
        <w:gridCol w:w="1752"/>
        <w:gridCol w:w="1295"/>
        <w:gridCol w:w="1663"/>
        <w:gridCol w:w="1628"/>
      </w:tblGrid>
      <w:tr w:rsidR="009D685B" w:rsidRPr="0020612A" w14:paraId="3530CD55" w14:textId="77777777" w:rsidTr="00996B3A">
        <w:tc>
          <w:tcPr>
            <w:tcW w:w="5000" w:type="pct"/>
            <w:gridSpan w:val="7"/>
            <w:shd w:val="clear" w:color="auto" w:fill="auto"/>
          </w:tcPr>
          <w:p w14:paraId="4A6F9195" w14:textId="77777777" w:rsidR="009D685B" w:rsidRPr="0020612A" w:rsidRDefault="009D685B" w:rsidP="00C75948">
            <w:pPr>
              <w:pStyle w:val="TAH"/>
            </w:pPr>
            <w:r w:rsidRPr="0020612A">
              <w:t>Default Conditions</w:t>
            </w:r>
          </w:p>
        </w:tc>
      </w:tr>
      <w:tr w:rsidR="009D685B" w:rsidRPr="0020612A" w14:paraId="4D5A3D8A" w14:textId="77777777" w:rsidTr="00996B3A">
        <w:tc>
          <w:tcPr>
            <w:tcW w:w="2524" w:type="pct"/>
            <w:gridSpan w:val="4"/>
            <w:shd w:val="clear" w:color="auto" w:fill="auto"/>
          </w:tcPr>
          <w:p w14:paraId="2C42054E" w14:textId="77777777" w:rsidR="009D685B" w:rsidRPr="0020612A" w:rsidRDefault="009D685B" w:rsidP="00C75948">
            <w:pPr>
              <w:pStyle w:val="TAL"/>
            </w:pPr>
            <w:r w:rsidRPr="0020612A">
              <w:t>Test Environment as specified in TS 38.508-1 [10] subclause 4.1</w:t>
            </w:r>
          </w:p>
        </w:tc>
        <w:tc>
          <w:tcPr>
            <w:tcW w:w="2476" w:type="pct"/>
            <w:gridSpan w:val="3"/>
          </w:tcPr>
          <w:p w14:paraId="7BD2497D" w14:textId="77777777" w:rsidR="009D685B" w:rsidRPr="0020612A" w:rsidRDefault="009D685B" w:rsidP="00C75948">
            <w:pPr>
              <w:pStyle w:val="TAL"/>
            </w:pPr>
            <w:r w:rsidRPr="0020612A">
              <w:t>Normal</w:t>
            </w:r>
          </w:p>
        </w:tc>
      </w:tr>
      <w:tr w:rsidR="009D685B" w:rsidRPr="0020612A" w14:paraId="4E262222" w14:textId="77777777" w:rsidTr="00996B3A">
        <w:tc>
          <w:tcPr>
            <w:tcW w:w="2524" w:type="pct"/>
            <w:gridSpan w:val="4"/>
            <w:shd w:val="clear" w:color="auto" w:fill="auto"/>
          </w:tcPr>
          <w:p w14:paraId="19F7BE29" w14:textId="441A8E2D" w:rsidR="009D685B" w:rsidRPr="0020612A" w:rsidRDefault="009D685B" w:rsidP="00C75948">
            <w:pPr>
              <w:pStyle w:val="TAL"/>
            </w:pPr>
            <w:r w:rsidRPr="0020612A">
              <w:t>Test Frequencies as specified in TS 38.508-1 [10] subclause 4.3.1.2.3 for different CA bandwidth classes.</w:t>
            </w:r>
          </w:p>
        </w:tc>
        <w:tc>
          <w:tcPr>
            <w:tcW w:w="2476" w:type="pct"/>
            <w:gridSpan w:val="3"/>
          </w:tcPr>
          <w:p w14:paraId="5046FB5E" w14:textId="77777777" w:rsidR="009D685B" w:rsidRPr="0020612A" w:rsidRDefault="009D685B" w:rsidP="00C75948">
            <w:pPr>
              <w:pStyle w:val="TAL"/>
              <w:rPr>
                <w:rFonts w:eastAsia="DengXian"/>
              </w:rPr>
            </w:pPr>
            <w:r w:rsidRPr="0020612A">
              <w:t>Mid range</w:t>
            </w:r>
          </w:p>
        </w:tc>
      </w:tr>
      <w:tr w:rsidR="009D685B" w:rsidRPr="0020612A" w14:paraId="162DA710" w14:textId="77777777" w:rsidTr="00996B3A">
        <w:tc>
          <w:tcPr>
            <w:tcW w:w="2524" w:type="pct"/>
            <w:gridSpan w:val="4"/>
            <w:shd w:val="clear" w:color="auto" w:fill="auto"/>
          </w:tcPr>
          <w:p w14:paraId="27F85C27" w14:textId="49CD2D70" w:rsidR="009D685B" w:rsidRPr="0020612A" w:rsidRDefault="009D685B" w:rsidP="00C75948">
            <w:pPr>
              <w:pStyle w:val="TAL"/>
            </w:pPr>
            <w:r w:rsidRPr="0020612A">
              <w:t xml:space="preserve">Test CC combination setting as specified in </w:t>
            </w:r>
            <w:r w:rsidR="009455BF" w:rsidRPr="0020612A">
              <w:t>TS 38.508-1 [10] subclause 4.3.1.2.3</w:t>
            </w:r>
            <w:r w:rsidRPr="0020612A">
              <w:t xml:space="preserve"> for the CA Configuration across bandwidth combination sets supported by the UE.</w:t>
            </w:r>
          </w:p>
        </w:tc>
        <w:tc>
          <w:tcPr>
            <w:tcW w:w="2476" w:type="pct"/>
            <w:gridSpan w:val="3"/>
          </w:tcPr>
          <w:p w14:paraId="7DF409EC" w14:textId="77777777" w:rsidR="009D685B" w:rsidRPr="0020612A" w:rsidRDefault="009D685B" w:rsidP="00C75948">
            <w:pPr>
              <w:pStyle w:val="TAL"/>
              <w:rPr>
                <w:lang w:eastAsia="ko-KR"/>
              </w:rPr>
            </w:pPr>
            <w:r w:rsidRPr="0020612A">
              <w:t>Highest aggregated BW of the CA configuration</w:t>
            </w:r>
          </w:p>
        </w:tc>
      </w:tr>
      <w:tr w:rsidR="009D685B" w:rsidRPr="0020612A" w14:paraId="0A1EF960" w14:textId="77777777" w:rsidTr="00996B3A">
        <w:tc>
          <w:tcPr>
            <w:tcW w:w="2524" w:type="pct"/>
            <w:gridSpan w:val="4"/>
            <w:shd w:val="clear" w:color="auto" w:fill="auto"/>
          </w:tcPr>
          <w:p w14:paraId="706EBBE5" w14:textId="77777777" w:rsidR="009D685B" w:rsidRPr="0020612A" w:rsidRDefault="009D685B" w:rsidP="00C75948">
            <w:pPr>
              <w:pStyle w:val="TAL"/>
            </w:pPr>
            <w:r w:rsidRPr="0020612A">
              <w:t>Test SCS as specified in Table 5.3.5-1.</w:t>
            </w:r>
          </w:p>
        </w:tc>
        <w:tc>
          <w:tcPr>
            <w:tcW w:w="2476" w:type="pct"/>
            <w:gridSpan w:val="3"/>
          </w:tcPr>
          <w:p w14:paraId="632B2B0A" w14:textId="77777777" w:rsidR="009D685B" w:rsidRPr="0020612A" w:rsidRDefault="009D685B" w:rsidP="00C75948">
            <w:pPr>
              <w:pStyle w:val="TAL"/>
            </w:pPr>
            <w:r w:rsidRPr="0020612A">
              <w:t>Lowest</w:t>
            </w:r>
          </w:p>
        </w:tc>
      </w:tr>
      <w:tr w:rsidR="009D685B" w:rsidRPr="0020612A" w14:paraId="102AEF92" w14:textId="77777777" w:rsidTr="00996B3A">
        <w:tc>
          <w:tcPr>
            <w:tcW w:w="5000" w:type="pct"/>
            <w:gridSpan w:val="7"/>
            <w:shd w:val="clear" w:color="auto" w:fill="auto"/>
          </w:tcPr>
          <w:p w14:paraId="61518A13" w14:textId="77777777" w:rsidR="009D685B" w:rsidRPr="0020612A" w:rsidRDefault="009D685B" w:rsidP="00C75948">
            <w:pPr>
              <w:pStyle w:val="TAH"/>
            </w:pPr>
            <w:r w:rsidRPr="0020612A">
              <w:t>Test Parameters</w:t>
            </w:r>
          </w:p>
        </w:tc>
      </w:tr>
      <w:tr w:rsidR="009D685B" w:rsidRPr="0020612A" w14:paraId="2E03CF04" w14:textId="77777777" w:rsidTr="00996B3A">
        <w:tc>
          <w:tcPr>
            <w:tcW w:w="348" w:type="pct"/>
            <w:shd w:val="clear" w:color="auto" w:fill="auto"/>
            <w:vAlign w:val="center"/>
          </w:tcPr>
          <w:p w14:paraId="5A356065" w14:textId="77777777" w:rsidR="009D685B" w:rsidRPr="0020612A" w:rsidRDefault="009D685B" w:rsidP="00C75948">
            <w:pPr>
              <w:pStyle w:val="TAC"/>
              <w:rPr>
                <w:lang w:eastAsia="ko-KR"/>
              </w:rPr>
            </w:pPr>
            <w:r w:rsidRPr="0020612A">
              <w:rPr>
                <w:lang w:eastAsia="ko-KR"/>
              </w:rPr>
              <w:t>Test ID</w:t>
            </w:r>
          </w:p>
        </w:tc>
        <w:tc>
          <w:tcPr>
            <w:tcW w:w="557" w:type="pct"/>
            <w:shd w:val="clear" w:color="auto" w:fill="auto"/>
            <w:vAlign w:val="center"/>
          </w:tcPr>
          <w:p w14:paraId="4CBFF0E9" w14:textId="77777777" w:rsidR="009D685B" w:rsidRPr="0020612A" w:rsidRDefault="009D685B" w:rsidP="00C75948">
            <w:pPr>
              <w:pStyle w:val="TAC"/>
              <w:rPr>
                <w:lang w:eastAsia="ko-KR"/>
              </w:rPr>
            </w:pPr>
            <w:r w:rsidRPr="0020612A">
              <w:rPr>
                <w:lang w:eastAsia="ko-KR"/>
              </w:rPr>
              <w:t>CC</w:t>
            </w:r>
          </w:p>
        </w:tc>
        <w:tc>
          <w:tcPr>
            <w:tcW w:w="673" w:type="pct"/>
            <w:shd w:val="clear" w:color="auto" w:fill="auto"/>
            <w:vAlign w:val="center"/>
          </w:tcPr>
          <w:p w14:paraId="7A89FBE6" w14:textId="77777777" w:rsidR="009D685B" w:rsidRPr="0020612A" w:rsidRDefault="009D685B" w:rsidP="00C75948">
            <w:pPr>
              <w:pStyle w:val="TAC"/>
              <w:rPr>
                <w:lang w:eastAsia="ko-KR"/>
              </w:rPr>
            </w:pPr>
            <w:r w:rsidRPr="0020612A">
              <w:rPr>
                <w:lang w:eastAsia="ko-KR"/>
              </w:rPr>
              <w:t>ChBw(MHz)</w:t>
            </w:r>
          </w:p>
        </w:tc>
        <w:tc>
          <w:tcPr>
            <w:tcW w:w="946" w:type="pct"/>
            <w:shd w:val="clear" w:color="auto" w:fill="auto"/>
            <w:vAlign w:val="center"/>
          </w:tcPr>
          <w:p w14:paraId="1A919DEB" w14:textId="77777777" w:rsidR="009D685B" w:rsidRPr="0020612A" w:rsidRDefault="009D685B" w:rsidP="00C75948">
            <w:pPr>
              <w:pStyle w:val="TAC"/>
              <w:rPr>
                <w:lang w:eastAsia="ko-KR"/>
              </w:rPr>
            </w:pPr>
            <w:r w:rsidRPr="0020612A">
              <w:rPr>
                <w:lang w:eastAsia="ko-KR"/>
              </w:rPr>
              <w:t>Test frequency</w:t>
            </w:r>
          </w:p>
        </w:tc>
        <w:tc>
          <w:tcPr>
            <w:tcW w:w="699" w:type="pct"/>
            <w:shd w:val="clear" w:color="auto" w:fill="auto"/>
            <w:vAlign w:val="center"/>
          </w:tcPr>
          <w:p w14:paraId="5F64017B" w14:textId="77777777" w:rsidR="009D685B" w:rsidRPr="0020612A" w:rsidRDefault="009D685B" w:rsidP="00C75948">
            <w:pPr>
              <w:pStyle w:val="TAC"/>
              <w:rPr>
                <w:lang w:eastAsia="ko-KR"/>
              </w:rPr>
            </w:pPr>
            <w:r w:rsidRPr="0020612A">
              <w:rPr>
                <w:lang w:eastAsia="ko-KR"/>
              </w:rPr>
              <w:t>DL RB allocation</w:t>
            </w:r>
          </w:p>
        </w:tc>
        <w:tc>
          <w:tcPr>
            <w:tcW w:w="898" w:type="pct"/>
            <w:shd w:val="clear" w:color="auto" w:fill="auto"/>
            <w:vAlign w:val="center"/>
          </w:tcPr>
          <w:p w14:paraId="1A99C5F8" w14:textId="77777777" w:rsidR="009D685B" w:rsidRPr="0020612A" w:rsidRDefault="009D685B" w:rsidP="00C75948">
            <w:pPr>
              <w:pStyle w:val="TAC"/>
              <w:rPr>
                <w:lang w:eastAsia="ko-KR"/>
              </w:rPr>
            </w:pPr>
            <w:r w:rsidRPr="0020612A">
              <w:rPr>
                <w:lang w:eastAsia="ko-KR"/>
              </w:rPr>
              <w:t>UL Modulation</w:t>
            </w:r>
          </w:p>
        </w:tc>
        <w:tc>
          <w:tcPr>
            <w:tcW w:w="879" w:type="pct"/>
            <w:shd w:val="clear" w:color="auto" w:fill="auto"/>
            <w:vAlign w:val="center"/>
          </w:tcPr>
          <w:p w14:paraId="184C7F5B" w14:textId="77777777" w:rsidR="009D685B" w:rsidRPr="0020612A" w:rsidRDefault="009D685B" w:rsidP="00C75948">
            <w:pPr>
              <w:pStyle w:val="TAC"/>
              <w:rPr>
                <w:lang w:eastAsia="ko-KR"/>
              </w:rPr>
            </w:pPr>
            <w:r w:rsidRPr="0020612A">
              <w:rPr>
                <w:lang w:eastAsia="ko-KR"/>
              </w:rPr>
              <w:t>UL RB allocation</w:t>
            </w:r>
          </w:p>
          <w:p w14:paraId="49BE8BBE" w14:textId="77777777" w:rsidR="009D685B" w:rsidRPr="0020612A" w:rsidRDefault="009D685B" w:rsidP="00C75948">
            <w:pPr>
              <w:pStyle w:val="TAC"/>
              <w:rPr>
                <w:lang w:eastAsia="ko-KR"/>
              </w:rPr>
            </w:pPr>
            <w:r w:rsidRPr="0020612A">
              <w:rPr>
                <w:lang w:eastAsia="ko-KR"/>
              </w:rPr>
              <w:t>(Note 1)</w:t>
            </w:r>
          </w:p>
        </w:tc>
      </w:tr>
      <w:tr w:rsidR="009D685B" w:rsidRPr="0020612A" w14:paraId="328F1C19" w14:textId="77777777" w:rsidTr="00996B3A">
        <w:tc>
          <w:tcPr>
            <w:tcW w:w="348" w:type="pct"/>
            <w:vMerge w:val="restart"/>
            <w:shd w:val="clear" w:color="auto" w:fill="auto"/>
            <w:vAlign w:val="center"/>
          </w:tcPr>
          <w:p w14:paraId="6329A1DF" w14:textId="77777777" w:rsidR="009D685B" w:rsidRPr="0020612A" w:rsidRDefault="009D685B" w:rsidP="00C75948">
            <w:pPr>
              <w:pStyle w:val="TAC"/>
              <w:rPr>
                <w:lang w:eastAsia="ko-KR"/>
              </w:rPr>
            </w:pPr>
            <w:r w:rsidRPr="0020612A">
              <w:rPr>
                <w:lang w:eastAsia="ko-KR"/>
              </w:rPr>
              <w:t>1</w:t>
            </w:r>
          </w:p>
        </w:tc>
        <w:tc>
          <w:tcPr>
            <w:tcW w:w="557" w:type="pct"/>
            <w:shd w:val="clear" w:color="auto" w:fill="auto"/>
            <w:vAlign w:val="center"/>
          </w:tcPr>
          <w:p w14:paraId="4F33C48C" w14:textId="77777777" w:rsidR="009D685B" w:rsidRPr="0020612A" w:rsidRDefault="009D685B" w:rsidP="00C75948">
            <w:pPr>
              <w:pStyle w:val="TAC"/>
              <w:rPr>
                <w:lang w:eastAsia="ko-KR"/>
              </w:rPr>
            </w:pPr>
            <w:r w:rsidRPr="0020612A">
              <w:rPr>
                <w:lang w:eastAsia="ko-KR"/>
              </w:rPr>
              <w:t>PCC</w:t>
            </w:r>
          </w:p>
        </w:tc>
        <w:tc>
          <w:tcPr>
            <w:tcW w:w="673" w:type="pct"/>
            <w:vMerge w:val="restart"/>
            <w:shd w:val="clear" w:color="auto" w:fill="auto"/>
            <w:vAlign w:val="center"/>
          </w:tcPr>
          <w:p w14:paraId="10081537" w14:textId="77777777" w:rsidR="009D685B" w:rsidRPr="0020612A" w:rsidRDefault="009D685B" w:rsidP="00C75948">
            <w:pPr>
              <w:pStyle w:val="TAC"/>
              <w:rPr>
                <w:lang w:eastAsia="ko-KR"/>
              </w:rPr>
            </w:pPr>
            <w:r w:rsidRPr="0020612A">
              <w:rPr>
                <w:lang w:eastAsia="ko-KR"/>
              </w:rPr>
              <w:t>Default</w:t>
            </w:r>
          </w:p>
        </w:tc>
        <w:tc>
          <w:tcPr>
            <w:tcW w:w="946" w:type="pct"/>
            <w:vMerge w:val="restart"/>
            <w:shd w:val="clear" w:color="auto" w:fill="auto"/>
            <w:vAlign w:val="center"/>
          </w:tcPr>
          <w:p w14:paraId="2122971B" w14:textId="77777777" w:rsidR="009D685B" w:rsidRPr="0020612A" w:rsidRDefault="009D685B" w:rsidP="00C75948">
            <w:pPr>
              <w:pStyle w:val="TAC"/>
              <w:rPr>
                <w:lang w:eastAsia="ko-KR"/>
              </w:rPr>
            </w:pPr>
            <w:r w:rsidRPr="0020612A">
              <w:rPr>
                <w:lang w:eastAsia="ko-KR"/>
              </w:rPr>
              <w:t>Default</w:t>
            </w:r>
          </w:p>
        </w:tc>
        <w:tc>
          <w:tcPr>
            <w:tcW w:w="699" w:type="pct"/>
            <w:vMerge w:val="restart"/>
            <w:shd w:val="clear" w:color="auto" w:fill="auto"/>
            <w:vAlign w:val="center"/>
          </w:tcPr>
          <w:p w14:paraId="470B9C28" w14:textId="5F54FA67" w:rsidR="009D685B" w:rsidRPr="0020612A" w:rsidRDefault="009455BF" w:rsidP="00C75948">
            <w:pPr>
              <w:pStyle w:val="TAC"/>
              <w:rPr>
                <w:lang w:eastAsia="ko-KR"/>
              </w:rPr>
            </w:pPr>
            <w:r w:rsidRPr="0020612A">
              <w:rPr>
                <w:lang w:eastAsia="ko-KR"/>
              </w:rPr>
              <w:t>-</w:t>
            </w:r>
          </w:p>
        </w:tc>
        <w:tc>
          <w:tcPr>
            <w:tcW w:w="898" w:type="pct"/>
            <w:shd w:val="clear" w:color="auto" w:fill="auto"/>
            <w:vAlign w:val="center"/>
          </w:tcPr>
          <w:p w14:paraId="237290F6"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7D2FEC74" w14:textId="77777777" w:rsidR="009D685B" w:rsidRPr="0020612A" w:rsidRDefault="009D685B" w:rsidP="00C75948">
            <w:pPr>
              <w:pStyle w:val="TAC"/>
              <w:rPr>
                <w:b/>
                <w:lang w:eastAsia="ko-KR"/>
              </w:rPr>
            </w:pPr>
            <w:r w:rsidRPr="0020612A">
              <w:t>Outer_Full</w:t>
            </w:r>
          </w:p>
        </w:tc>
      </w:tr>
      <w:tr w:rsidR="009D685B" w:rsidRPr="0020612A" w14:paraId="0EB242A6" w14:textId="77777777" w:rsidTr="00996B3A">
        <w:tc>
          <w:tcPr>
            <w:tcW w:w="348" w:type="pct"/>
            <w:vMerge/>
            <w:shd w:val="clear" w:color="auto" w:fill="auto"/>
            <w:vAlign w:val="center"/>
          </w:tcPr>
          <w:p w14:paraId="3735AB99" w14:textId="77777777" w:rsidR="009D685B" w:rsidRPr="0020612A" w:rsidRDefault="009D685B" w:rsidP="00C75948">
            <w:pPr>
              <w:pStyle w:val="TAC"/>
              <w:rPr>
                <w:lang w:eastAsia="ko-KR"/>
              </w:rPr>
            </w:pPr>
          </w:p>
        </w:tc>
        <w:tc>
          <w:tcPr>
            <w:tcW w:w="557" w:type="pct"/>
            <w:shd w:val="clear" w:color="auto" w:fill="auto"/>
            <w:vAlign w:val="center"/>
          </w:tcPr>
          <w:p w14:paraId="2104CF1F" w14:textId="77777777" w:rsidR="009D685B" w:rsidRPr="0020612A" w:rsidRDefault="009D685B" w:rsidP="00C75948">
            <w:pPr>
              <w:pStyle w:val="TAC"/>
              <w:rPr>
                <w:lang w:eastAsia="ko-KR"/>
              </w:rPr>
            </w:pPr>
            <w:r w:rsidRPr="0020612A">
              <w:rPr>
                <w:lang w:eastAsia="ko-KR"/>
              </w:rPr>
              <w:t>SCC1</w:t>
            </w:r>
          </w:p>
        </w:tc>
        <w:tc>
          <w:tcPr>
            <w:tcW w:w="673" w:type="pct"/>
            <w:vMerge/>
            <w:shd w:val="clear" w:color="auto" w:fill="auto"/>
            <w:vAlign w:val="center"/>
          </w:tcPr>
          <w:p w14:paraId="508A9720" w14:textId="77777777" w:rsidR="009D685B" w:rsidRPr="0020612A" w:rsidRDefault="009D685B" w:rsidP="00C75948">
            <w:pPr>
              <w:pStyle w:val="TAC"/>
              <w:rPr>
                <w:lang w:eastAsia="ko-KR"/>
              </w:rPr>
            </w:pPr>
          </w:p>
        </w:tc>
        <w:tc>
          <w:tcPr>
            <w:tcW w:w="946" w:type="pct"/>
            <w:vMerge/>
            <w:shd w:val="clear" w:color="auto" w:fill="auto"/>
            <w:vAlign w:val="center"/>
          </w:tcPr>
          <w:p w14:paraId="6FD48FAC" w14:textId="77777777" w:rsidR="009D685B" w:rsidRPr="0020612A" w:rsidRDefault="009D685B" w:rsidP="00C75948">
            <w:pPr>
              <w:pStyle w:val="TAC"/>
              <w:rPr>
                <w:lang w:eastAsia="ko-KR"/>
              </w:rPr>
            </w:pPr>
          </w:p>
        </w:tc>
        <w:tc>
          <w:tcPr>
            <w:tcW w:w="699" w:type="pct"/>
            <w:vMerge/>
            <w:shd w:val="clear" w:color="auto" w:fill="auto"/>
            <w:vAlign w:val="center"/>
          </w:tcPr>
          <w:p w14:paraId="4898ACA6" w14:textId="77777777" w:rsidR="009D685B" w:rsidRPr="0020612A" w:rsidRDefault="009D685B" w:rsidP="00C75948">
            <w:pPr>
              <w:pStyle w:val="TAC"/>
              <w:rPr>
                <w:lang w:eastAsia="ko-KR"/>
              </w:rPr>
            </w:pPr>
          </w:p>
        </w:tc>
        <w:tc>
          <w:tcPr>
            <w:tcW w:w="898" w:type="pct"/>
            <w:shd w:val="clear" w:color="auto" w:fill="auto"/>
            <w:vAlign w:val="center"/>
          </w:tcPr>
          <w:p w14:paraId="24243D30"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1D4C2EF6" w14:textId="77777777" w:rsidR="009D685B" w:rsidRPr="0020612A" w:rsidRDefault="009D685B" w:rsidP="00C75948">
            <w:pPr>
              <w:pStyle w:val="TAC"/>
              <w:rPr>
                <w:lang w:eastAsia="ko-KR"/>
              </w:rPr>
            </w:pPr>
            <w:r w:rsidRPr="0020612A">
              <w:t>Outer_Full</w:t>
            </w:r>
          </w:p>
        </w:tc>
      </w:tr>
      <w:tr w:rsidR="009D685B" w:rsidRPr="0020612A" w14:paraId="69422185" w14:textId="77777777" w:rsidTr="00996B3A">
        <w:tc>
          <w:tcPr>
            <w:tcW w:w="348" w:type="pct"/>
            <w:vMerge/>
            <w:shd w:val="clear" w:color="auto" w:fill="auto"/>
            <w:vAlign w:val="center"/>
          </w:tcPr>
          <w:p w14:paraId="67B3A561" w14:textId="77777777" w:rsidR="009D685B" w:rsidRPr="0020612A" w:rsidRDefault="009D685B" w:rsidP="00C75948">
            <w:pPr>
              <w:pStyle w:val="TAC"/>
              <w:rPr>
                <w:lang w:eastAsia="ko-KR"/>
              </w:rPr>
            </w:pPr>
          </w:p>
        </w:tc>
        <w:tc>
          <w:tcPr>
            <w:tcW w:w="557" w:type="pct"/>
            <w:shd w:val="clear" w:color="auto" w:fill="auto"/>
            <w:vAlign w:val="center"/>
          </w:tcPr>
          <w:p w14:paraId="71DC7A96" w14:textId="77777777" w:rsidR="009D685B" w:rsidRPr="0020612A" w:rsidRDefault="009D685B" w:rsidP="00C75948">
            <w:pPr>
              <w:pStyle w:val="TAC"/>
              <w:rPr>
                <w:lang w:eastAsia="ko-KR"/>
              </w:rPr>
            </w:pPr>
            <w:r w:rsidRPr="0020612A">
              <w:rPr>
                <w:lang w:eastAsia="ko-KR"/>
              </w:rPr>
              <w:t>SCC2</w:t>
            </w:r>
          </w:p>
        </w:tc>
        <w:tc>
          <w:tcPr>
            <w:tcW w:w="673" w:type="pct"/>
            <w:vMerge/>
            <w:shd w:val="clear" w:color="auto" w:fill="auto"/>
            <w:vAlign w:val="center"/>
          </w:tcPr>
          <w:p w14:paraId="3257D277" w14:textId="77777777" w:rsidR="009D685B" w:rsidRPr="0020612A" w:rsidRDefault="009D685B" w:rsidP="00C75948">
            <w:pPr>
              <w:pStyle w:val="TAC"/>
              <w:rPr>
                <w:lang w:eastAsia="ko-KR"/>
              </w:rPr>
            </w:pPr>
          </w:p>
        </w:tc>
        <w:tc>
          <w:tcPr>
            <w:tcW w:w="946" w:type="pct"/>
            <w:vMerge/>
            <w:shd w:val="clear" w:color="auto" w:fill="auto"/>
            <w:vAlign w:val="center"/>
          </w:tcPr>
          <w:p w14:paraId="6E31F060" w14:textId="77777777" w:rsidR="009D685B" w:rsidRPr="0020612A" w:rsidRDefault="009D685B" w:rsidP="00C75948">
            <w:pPr>
              <w:pStyle w:val="TAC"/>
              <w:rPr>
                <w:lang w:eastAsia="ko-KR"/>
              </w:rPr>
            </w:pPr>
          </w:p>
        </w:tc>
        <w:tc>
          <w:tcPr>
            <w:tcW w:w="699" w:type="pct"/>
            <w:vMerge/>
            <w:shd w:val="clear" w:color="auto" w:fill="auto"/>
            <w:vAlign w:val="center"/>
          </w:tcPr>
          <w:p w14:paraId="0CDF8837" w14:textId="77777777" w:rsidR="009D685B" w:rsidRPr="0020612A" w:rsidRDefault="009D685B" w:rsidP="00C75948">
            <w:pPr>
              <w:pStyle w:val="TAC"/>
              <w:rPr>
                <w:lang w:eastAsia="ko-KR"/>
              </w:rPr>
            </w:pPr>
          </w:p>
        </w:tc>
        <w:tc>
          <w:tcPr>
            <w:tcW w:w="898" w:type="pct"/>
            <w:shd w:val="clear" w:color="auto" w:fill="auto"/>
            <w:vAlign w:val="center"/>
          </w:tcPr>
          <w:p w14:paraId="76796AD6"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2B04912C" w14:textId="77777777" w:rsidR="009D685B" w:rsidRPr="0020612A" w:rsidRDefault="009D685B" w:rsidP="00C75948">
            <w:pPr>
              <w:pStyle w:val="TAC"/>
            </w:pPr>
            <w:r w:rsidRPr="0020612A">
              <w:t>Outer_Full</w:t>
            </w:r>
          </w:p>
        </w:tc>
      </w:tr>
      <w:tr w:rsidR="009D685B" w:rsidRPr="0020612A" w14:paraId="1C0D7FD9" w14:textId="77777777" w:rsidTr="00996B3A">
        <w:tc>
          <w:tcPr>
            <w:tcW w:w="348" w:type="pct"/>
            <w:vMerge/>
            <w:shd w:val="clear" w:color="auto" w:fill="auto"/>
            <w:vAlign w:val="center"/>
          </w:tcPr>
          <w:p w14:paraId="290CD1AC" w14:textId="77777777" w:rsidR="009D685B" w:rsidRPr="0020612A" w:rsidRDefault="009D685B" w:rsidP="00C75948">
            <w:pPr>
              <w:pStyle w:val="TAC"/>
              <w:rPr>
                <w:lang w:eastAsia="ko-KR"/>
              </w:rPr>
            </w:pPr>
          </w:p>
        </w:tc>
        <w:tc>
          <w:tcPr>
            <w:tcW w:w="557" w:type="pct"/>
            <w:shd w:val="clear" w:color="auto" w:fill="auto"/>
            <w:vAlign w:val="center"/>
          </w:tcPr>
          <w:p w14:paraId="6BD46B9A" w14:textId="77777777" w:rsidR="009D685B" w:rsidRPr="0020612A" w:rsidRDefault="009D685B" w:rsidP="00C75948">
            <w:pPr>
              <w:pStyle w:val="TAC"/>
              <w:rPr>
                <w:lang w:eastAsia="ko-KR"/>
              </w:rPr>
            </w:pPr>
            <w:r w:rsidRPr="0020612A">
              <w:rPr>
                <w:lang w:eastAsia="ko-KR"/>
              </w:rPr>
              <w:t>SCC3</w:t>
            </w:r>
          </w:p>
        </w:tc>
        <w:tc>
          <w:tcPr>
            <w:tcW w:w="673" w:type="pct"/>
            <w:vMerge/>
            <w:shd w:val="clear" w:color="auto" w:fill="auto"/>
            <w:vAlign w:val="center"/>
          </w:tcPr>
          <w:p w14:paraId="4F30F505" w14:textId="77777777" w:rsidR="009D685B" w:rsidRPr="0020612A" w:rsidRDefault="009D685B" w:rsidP="00C75948">
            <w:pPr>
              <w:pStyle w:val="TAC"/>
              <w:rPr>
                <w:lang w:eastAsia="ko-KR"/>
              </w:rPr>
            </w:pPr>
          </w:p>
        </w:tc>
        <w:tc>
          <w:tcPr>
            <w:tcW w:w="946" w:type="pct"/>
            <w:vMerge/>
            <w:shd w:val="clear" w:color="auto" w:fill="auto"/>
            <w:vAlign w:val="center"/>
          </w:tcPr>
          <w:p w14:paraId="2434A73F" w14:textId="77777777" w:rsidR="009D685B" w:rsidRPr="0020612A" w:rsidRDefault="009D685B" w:rsidP="00C75948">
            <w:pPr>
              <w:pStyle w:val="TAC"/>
              <w:rPr>
                <w:lang w:eastAsia="ko-KR"/>
              </w:rPr>
            </w:pPr>
          </w:p>
        </w:tc>
        <w:tc>
          <w:tcPr>
            <w:tcW w:w="699" w:type="pct"/>
            <w:vMerge/>
            <w:shd w:val="clear" w:color="auto" w:fill="auto"/>
            <w:vAlign w:val="center"/>
          </w:tcPr>
          <w:p w14:paraId="1300DAFB" w14:textId="77777777" w:rsidR="009D685B" w:rsidRPr="0020612A" w:rsidRDefault="009D685B" w:rsidP="00C75948">
            <w:pPr>
              <w:pStyle w:val="TAC"/>
              <w:rPr>
                <w:lang w:eastAsia="ko-KR"/>
              </w:rPr>
            </w:pPr>
          </w:p>
        </w:tc>
        <w:tc>
          <w:tcPr>
            <w:tcW w:w="898" w:type="pct"/>
            <w:shd w:val="clear" w:color="auto" w:fill="auto"/>
            <w:vAlign w:val="center"/>
          </w:tcPr>
          <w:p w14:paraId="22DD806A"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269422F3" w14:textId="77777777" w:rsidR="009D685B" w:rsidRPr="0020612A" w:rsidRDefault="009D685B" w:rsidP="00C75948">
            <w:pPr>
              <w:pStyle w:val="TAC"/>
            </w:pPr>
            <w:r w:rsidRPr="0020612A">
              <w:t>Outer_Full</w:t>
            </w:r>
          </w:p>
        </w:tc>
      </w:tr>
      <w:tr w:rsidR="009D685B" w:rsidRPr="0020612A" w14:paraId="7184BC99" w14:textId="77777777" w:rsidTr="00996B3A">
        <w:trPr>
          <w:trHeight w:val="345"/>
        </w:trPr>
        <w:tc>
          <w:tcPr>
            <w:tcW w:w="5000" w:type="pct"/>
            <w:gridSpan w:val="7"/>
            <w:vAlign w:val="center"/>
          </w:tcPr>
          <w:p w14:paraId="1B99C909" w14:textId="77777777" w:rsidR="009455BF" w:rsidRPr="0020612A" w:rsidRDefault="009D685B" w:rsidP="009455BF">
            <w:pPr>
              <w:pStyle w:val="TAN"/>
              <w:rPr>
                <w:lang w:eastAsia="zh-CN"/>
              </w:rPr>
            </w:pPr>
            <w:r w:rsidRPr="0020612A">
              <w:t>NOTE 1:</w:t>
            </w:r>
            <w:r w:rsidRPr="0020612A">
              <w:tab/>
              <w:t>The specific configuration of each RB allocation is defined in Table 6.1-1 for PC2, PC3 and PC4 or Table 6.1-2 for PC1.</w:t>
            </w:r>
          </w:p>
          <w:p w14:paraId="4CEE6AD1" w14:textId="0A06ED4D" w:rsidR="009D685B" w:rsidRPr="0020612A" w:rsidRDefault="009455BF" w:rsidP="009455BF">
            <w:pPr>
              <w:pStyle w:val="TAN"/>
            </w:pPr>
            <w:r w:rsidRPr="0020612A">
              <w:t xml:space="preserve">NOTE </w:t>
            </w:r>
            <w:r w:rsidRPr="0020612A">
              <w:rPr>
                <w:lang w:eastAsia="zh-CN"/>
              </w:rPr>
              <w:t>2</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tc>
      </w:tr>
    </w:tbl>
    <w:p w14:paraId="0C443046" w14:textId="77777777" w:rsidR="009D685B" w:rsidRPr="0020612A" w:rsidRDefault="009D685B" w:rsidP="009D685B"/>
    <w:p w14:paraId="2EFC961E" w14:textId="77777777" w:rsidR="0032234A" w:rsidRPr="0020612A" w:rsidRDefault="0032234A" w:rsidP="00C75948">
      <w:pPr>
        <w:pStyle w:val="H6"/>
      </w:pPr>
      <w:bookmarkStart w:id="280" w:name="_Toc21026632"/>
      <w:bookmarkStart w:id="281" w:name="_Toc27743883"/>
      <w:bookmarkStart w:id="282" w:name="_Toc36197056"/>
      <w:bookmarkStart w:id="283" w:name="_Toc36197748"/>
      <w:bookmarkStart w:id="284" w:name="_CR6_5A_1_3_5"/>
      <w:r w:rsidRPr="0020612A">
        <w:t>6.5A.1.3.5</w:t>
      </w:r>
      <w:r w:rsidRPr="0020612A">
        <w:tab/>
        <w:t>Test requirement</w:t>
      </w:r>
      <w:bookmarkEnd w:id="280"/>
      <w:bookmarkEnd w:id="281"/>
      <w:bookmarkEnd w:id="282"/>
      <w:bookmarkEnd w:id="283"/>
    </w:p>
    <w:bookmarkEnd w:id="284"/>
    <w:p w14:paraId="2B17C894" w14:textId="00F034ED" w:rsidR="0032234A" w:rsidRPr="0020612A" w:rsidRDefault="0032234A">
      <w:r w:rsidRPr="0020612A">
        <w:t xml:space="preserve">The measured Occupied Bandwidth shall not exceed the aggregated channel bandwidth defined in subclause </w:t>
      </w:r>
      <w:r w:rsidR="00EF5E29" w:rsidRPr="0020612A">
        <w:t xml:space="preserve">5.3A </w:t>
      </w:r>
      <w:r w:rsidRPr="0020612A">
        <w:t>.</w:t>
      </w:r>
    </w:p>
    <w:p w14:paraId="4A769AC6" w14:textId="77777777" w:rsidR="00694C4A" w:rsidRPr="0020612A" w:rsidRDefault="00694C4A" w:rsidP="00694C4A">
      <w:pPr>
        <w:pStyle w:val="Heading4"/>
        <w:rPr>
          <w:rFonts w:eastAsia="Batang"/>
          <w:szCs w:val="24"/>
        </w:rPr>
      </w:pPr>
      <w:bookmarkStart w:id="285" w:name="_Toc27743884"/>
      <w:bookmarkStart w:id="286" w:name="_Toc36197057"/>
      <w:bookmarkStart w:id="287" w:name="_Toc36197749"/>
      <w:r w:rsidRPr="0020612A">
        <w:rPr>
          <w:rFonts w:eastAsia="Batang"/>
          <w:szCs w:val="24"/>
        </w:rPr>
        <w:t>6.5A.1.4</w:t>
      </w:r>
      <w:r w:rsidRPr="0020612A">
        <w:rPr>
          <w:rFonts w:eastAsia="Batang"/>
          <w:szCs w:val="24"/>
        </w:rPr>
        <w:tab/>
        <w:t>Occupied bandwidth for CA (5UL CA)</w:t>
      </w:r>
      <w:bookmarkEnd w:id="285"/>
      <w:bookmarkEnd w:id="286"/>
      <w:bookmarkEnd w:id="287"/>
    </w:p>
    <w:p w14:paraId="431C82EF" w14:textId="77777777" w:rsidR="00694C4A" w:rsidRPr="0020612A" w:rsidRDefault="00694C4A" w:rsidP="00694C4A">
      <w:pPr>
        <w:pStyle w:val="EditorsNote"/>
      </w:pPr>
      <w:r w:rsidRPr="0020612A">
        <w:t>Editor’s note: This clause is incomplete. The following aspects are either missing or not yet determined:</w:t>
      </w:r>
    </w:p>
    <w:p w14:paraId="70ED0BBE" w14:textId="77777777" w:rsidR="00032393" w:rsidRPr="0020612A" w:rsidRDefault="00694C4A" w:rsidP="00032393">
      <w:pPr>
        <w:pStyle w:val="EditorsNote"/>
        <w:numPr>
          <w:ilvl w:val="0"/>
          <w:numId w:val="1"/>
        </w:numPr>
      </w:pPr>
      <w:r w:rsidRPr="0020612A">
        <w:t xml:space="preserve">Measurement Uncertainties and Test Tolerances for intra-band contiguous CA supporting aggregated BW &gt; 400MHz </w:t>
      </w:r>
      <w:r w:rsidR="009D685B" w:rsidRPr="0020612A">
        <w:t xml:space="preserve">and </w:t>
      </w:r>
      <w:r w:rsidRPr="0020612A">
        <w:t xml:space="preserve">for intra-band non-contiguous CA </w:t>
      </w:r>
      <w:r w:rsidR="009D685B" w:rsidRPr="0020612A">
        <w:t>are</w:t>
      </w:r>
      <w:r w:rsidRPr="0020612A">
        <w:t xml:space="preserve"> TBD</w:t>
      </w:r>
    </w:p>
    <w:p w14:paraId="609E1189" w14:textId="77777777" w:rsidR="00032393" w:rsidRPr="0020612A" w:rsidRDefault="00032393" w:rsidP="00032393">
      <w:pPr>
        <w:pStyle w:val="EditorsNote"/>
        <w:numPr>
          <w:ilvl w:val="0"/>
          <w:numId w:val="1"/>
        </w:numPr>
        <w:overflowPunct/>
        <w:autoSpaceDE/>
        <w:autoSpaceDN/>
        <w:adjustRightInd/>
        <w:textAlignment w:val="auto"/>
      </w:pPr>
      <w:r w:rsidRPr="0020612A">
        <w:t>Measurement Uncertainties and Test Tolerances are FFS</w:t>
      </w:r>
    </w:p>
    <w:p w14:paraId="37D7DEF8" w14:textId="5D9E0308" w:rsidR="00694C4A" w:rsidRPr="0020612A" w:rsidRDefault="00032393" w:rsidP="00283426">
      <w:pPr>
        <w:pStyle w:val="EditorsNote"/>
        <w:numPr>
          <w:ilvl w:val="0"/>
          <w:numId w:val="1"/>
        </w:numPr>
        <w:overflowPunct/>
        <w:autoSpaceDE/>
        <w:autoSpaceDN/>
        <w:adjustRightInd/>
        <w:textAlignment w:val="auto"/>
      </w:pPr>
      <w:r w:rsidRPr="0020612A">
        <w:t>TP analysis is FFS</w:t>
      </w:r>
    </w:p>
    <w:p w14:paraId="6F91A941" w14:textId="77777777" w:rsidR="00694C4A" w:rsidRPr="0020612A" w:rsidRDefault="00694C4A" w:rsidP="00C75948">
      <w:pPr>
        <w:pStyle w:val="H6"/>
      </w:pPr>
      <w:bookmarkStart w:id="288" w:name="_Toc27743885"/>
      <w:bookmarkStart w:id="289" w:name="_Toc36197058"/>
      <w:bookmarkStart w:id="290" w:name="_Toc36197750"/>
      <w:bookmarkStart w:id="291" w:name="_CR6_5A_1_4_1"/>
      <w:r w:rsidRPr="0020612A">
        <w:t>6.5A.1.4.1</w:t>
      </w:r>
      <w:r w:rsidRPr="0020612A">
        <w:tab/>
        <w:t>Test purpose</w:t>
      </w:r>
      <w:bookmarkEnd w:id="288"/>
      <w:bookmarkEnd w:id="289"/>
      <w:bookmarkEnd w:id="290"/>
    </w:p>
    <w:bookmarkEnd w:id="291"/>
    <w:p w14:paraId="421728A9" w14:textId="77777777" w:rsidR="00694C4A" w:rsidRPr="0020612A" w:rsidRDefault="00694C4A" w:rsidP="00694C4A">
      <w:r w:rsidRPr="0020612A">
        <w:t>To verify that the UE occupied bandwidth for all transmission bandwidth configurations supported by the UE are less than their specific limits.</w:t>
      </w:r>
    </w:p>
    <w:p w14:paraId="0D7FB397" w14:textId="77777777" w:rsidR="00694C4A" w:rsidRPr="0020612A" w:rsidRDefault="00694C4A" w:rsidP="00C75948">
      <w:pPr>
        <w:pStyle w:val="H6"/>
      </w:pPr>
      <w:bookmarkStart w:id="292" w:name="_Toc27743886"/>
      <w:bookmarkStart w:id="293" w:name="_Toc36197059"/>
      <w:bookmarkStart w:id="294" w:name="_Toc36197751"/>
      <w:bookmarkStart w:id="295" w:name="_CR6_5A_1_4_2"/>
      <w:r w:rsidRPr="0020612A">
        <w:t>6.5A.1.4.2</w:t>
      </w:r>
      <w:r w:rsidRPr="0020612A">
        <w:tab/>
        <w:t>Test applicability</w:t>
      </w:r>
      <w:bookmarkEnd w:id="292"/>
      <w:bookmarkEnd w:id="293"/>
      <w:bookmarkEnd w:id="294"/>
    </w:p>
    <w:bookmarkEnd w:id="295"/>
    <w:p w14:paraId="77195350" w14:textId="77777777" w:rsidR="00694C4A" w:rsidRPr="0020612A" w:rsidRDefault="00694C4A" w:rsidP="00694C4A">
      <w:r w:rsidRPr="0020612A">
        <w:t>This test case applies to all types of NR UE release 15 and forward that supports FR2 5UL CA.</w:t>
      </w:r>
    </w:p>
    <w:p w14:paraId="219E0B64" w14:textId="77777777" w:rsidR="00694C4A" w:rsidRPr="0020612A" w:rsidRDefault="00694C4A" w:rsidP="00C75948">
      <w:pPr>
        <w:pStyle w:val="H6"/>
      </w:pPr>
      <w:bookmarkStart w:id="296" w:name="_Toc27743887"/>
      <w:bookmarkStart w:id="297" w:name="_Toc36197060"/>
      <w:bookmarkStart w:id="298" w:name="_Toc36197752"/>
      <w:bookmarkStart w:id="299" w:name="_CR6_5A_1_4_3"/>
      <w:r w:rsidRPr="0020612A">
        <w:t>6.5A.1.4.3</w:t>
      </w:r>
      <w:r w:rsidRPr="0020612A">
        <w:tab/>
        <w:t>Minimum conformance requirements</w:t>
      </w:r>
      <w:bookmarkEnd w:id="296"/>
      <w:bookmarkEnd w:id="297"/>
      <w:bookmarkEnd w:id="298"/>
    </w:p>
    <w:bookmarkEnd w:id="299"/>
    <w:p w14:paraId="4727C163" w14:textId="77777777" w:rsidR="00694C4A" w:rsidRPr="0020612A" w:rsidRDefault="00694C4A" w:rsidP="00694C4A">
      <w:pPr>
        <w:rPr>
          <w:color w:val="000000"/>
        </w:rPr>
      </w:pPr>
      <w:r w:rsidRPr="0020612A">
        <w:t>The minimum conformance requirements are defined in clause 6.5A.1.0.</w:t>
      </w:r>
    </w:p>
    <w:p w14:paraId="5B32C66F" w14:textId="77777777" w:rsidR="00694C4A" w:rsidRPr="0020612A" w:rsidRDefault="00694C4A" w:rsidP="00C75948">
      <w:pPr>
        <w:pStyle w:val="H6"/>
      </w:pPr>
      <w:bookmarkStart w:id="300" w:name="_Toc27743888"/>
      <w:bookmarkStart w:id="301" w:name="_Toc36197061"/>
      <w:bookmarkStart w:id="302" w:name="_Toc36197753"/>
      <w:bookmarkStart w:id="303" w:name="_CR6_5A_1_4_4"/>
      <w:r w:rsidRPr="0020612A">
        <w:t>6.5A.1.4.4</w:t>
      </w:r>
      <w:r w:rsidRPr="0020612A">
        <w:tab/>
        <w:t>Test description</w:t>
      </w:r>
      <w:bookmarkEnd w:id="300"/>
      <w:bookmarkEnd w:id="301"/>
      <w:bookmarkEnd w:id="302"/>
    </w:p>
    <w:bookmarkEnd w:id="303"/>
    <w:p w14:paraId="45F37780" w14:textId="77777777" w:rsidR="00694C4A" w:rsidRPr="0020612A" w:rsidRDefault="00694C4A" w:rsidP="00694C4A">
      <w:r w:rsidRPr="0020612A">
        <w:t>Same as in clause 6.5A.1.1.4 with following exceptions:</w:t>
      </w:r>
    </w:p>
    <w:p w14:paraId="283C47E9" w14:textId="5A171DA7" w:rsidR="00694C4A" w:rsidRPr="0020612A" w:rsidRDefault="00694C4A" w:rsidP="00483933">
      <w:pPr>
        <w:pStyle w:val="B10"/>
      </w:pPr>
      <w:r w:rsidRPr="0020612A">
        <w:t>-</w:t>
      </w:r>
      <w:r w:rsidRPr="0020612A">
        <w:tab/>
        <w:t xml:space="preserve">Instead of Table </w:t>
      </w:r>
      <w:r w:rsidRPr="0020612A">
        <w:rPr>
          <w:lang w:eastAsia="x-none"/>
        </w:rPr>
        <w:t>6.5A.1.1.4.1-1</w:t>
      </w:r>
      <w:r w:rsidRPr="0020612A">
        <w:sym w:font="Wingdings" w:char="F0E0"/>
      </w:r>
      <w:r w:rsidRPr="0020612A">
        <w:t xml:space="preserve"> use Table </w:t>
      </w:r>
      <w:r w:rsidRPr="0020612A">
        <w:rPr>
          <w:lang w:eastAsia="x-none"/>
        </w:rPr>
        <w:t>6.5A.1.4.4-1</w:t>
      </w:r>
      <w:r w:rsidRPr="0020612A">
        <w:t>.</w:t>
      </w:r>
    </w:p>
    <w:p w14:paraId="2B9F8A64" w14:textId="43D98083" w:rsidR="00694C4A" w:rsidRPr="0020612A" w:rsidRDefault="00694C4A" w:rsidP="00694C4A">
      <w:pPr>
        <w:pStyle w:val="TH"/>
      </w:pPr>
      <w:bookmarkStart w:id="304" w:name="_CRTable6_5A_1_4_41"/>
      <w:r w:rsidRPr="0020612A">
        <w:t xml:space="preserve">Table </w:t>
      </w:r>
      <w:bookmarkEnd w:id="304"/>
      <w:r w:rsidRPr="0020612A">
        <w:t>6.5A.1.4.4-1: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032"/>
        <w:gridCol w:w="1247"/>
        <w:gridCol w:w="1752"/>
        <w:gridCol w:w="1295"/>
        <w:gridCol w:w="1663"/>
        <w:gridCol w:w="1628"/>
      </w:tblGrid>
      <w:tr w:rsidR="009D685B" w:rsidRPr="0020612A" w14:paraId="11DAA0AC" w14:textId="77777777" w:rsidTr="00996B3A">
        <w:tc>
          <w:tcPr>
            <w:tcW w:w="5000" w:type="pct"/>
            <w:gridSpan w:val="7"/>
            <w:shd w:val="clear" w:color="auto" w:fill="auto"/>
          </w:tcPr>
          <w:p w14:paraId="228CE284" w14:textId="77777777" w:rsidR="009D685B" w:rsidRPr="0020612A" w:rsidRDefault="009D685B" w:rsidP="00C75948">
            <w:pPr>
              <w:pStyle w:val="TAH"/>
            </w:pPr>
            <w:r w:rsidRPr="0020612A">
              <w:t>Default Conditions</w:t>
            </w:r>
          </w:p>
        </w:tc>
      </w:tr>
      <w:tr w:rsidR="009D685B" w:rsidRPr="0020612A" w14:paraId="3491152A" w14:textId="77777777" w:rsidTr="00996B3A">
        <w:tc>
          <w:tcPr>
            <w:tcW w:w="2524" w:type="pct"/>
            <w:gridSpan w:val="4"/>
            <w:shd w:val="clear" w:color="auto" w:fill="auto"/>
          </w:tcPr>
          <w:p w14:paraId="0B529B3D" w14:textId="77777777" w:rsidR="009D685B" w:rsidRPr="0020612A" w:rsidRDefault="009D685B" w:rsidP="00C75948">
            <w:pPr>
              <w:pStyle w:val="TAL"/>
            </w:pPr>
            <w:r w:rsidRPr="0020612A">
              <w:t>Test Environment as specified in TS 38.508-1 [10] subclause 4.1</w:t>
            </w:r>
          </w:p>
        </w:tc>
        <w:tc>
          <w:tcPr>
            <w:tcW w:w="2476" w:type="pct"/>
            <w:gridSpan w:val="3"/>
          </w:tcPr>
          <w:p w14:paraId="7B1A21D6" w14:textId="77777777" w:rsidR="009D685B" w:rsidRPr="0020612A" w:rsidRDefault="009D685B" w:rsidP="00C75948">
            <w:pPr>
              <w:pStyle w:val="TAL"/>
            </w:pPr>
            <w:r w:rsidRPr="0020612A">
              <w:t>Normal</w:t>
            </w:r>
          </w:p>
        </w:tc>
      </w:tr>
      <w:tr w:rsidR="009D685B" w:rsidRPr="0020612A" w14:paraId="48706AF0" w14:textId="77777777" w:rsidTr="00996B3A">
        <w:tc>
          <w:tcPr>
            <w:tcW w:w="2524" w:type="pct"/>
            <w:gridSpan w:val="4"/>
            <w:shd w:val="clear" w:color="auto" w:fill="auto"/>
          </w:tcPr>
          <w:p w14:paraId="3CE5C101" w14:textId="06840964" w:rsidR="009D685B" w:rsidRPr="0020612A" w:rsidRDefault="009D685B" w:rsidP="00C75948">
            <w:pPr>
              <w:pStyle w:val="TAL"/>
            </w:pPr>
            <w:r w:rsidRPr="0020612A">
              <w:t>Test Frequencies as specified in TS 38.508-1 [10] subclause 4.3.1.2.3 for different CA bandwidth classes.</w:t>
            </w:r>
          </w:p>
        </w:tc>
        <w:tc>
          <w:tcPr>
            <w:tcW w:w="2476" w:type="pct"/>
            <w:gridSpan w:val="3"/>
          </w:tcPr>
          <w:p w14:paraId="552A078C" w14:textId="77777777" w:rsidR="009D685B" w:rsidRPr="0020612A" w:rsidRDefault="009D685B" w:rsidP="00C75948">
            <w:pPr>
              <w:pStyle w:val="TAL"/>
              <w:rPr>
                <w:rFonts w:eastAsia="DengXian"/>
              </w:rPr>
            </w:pPr>
            <w:r w:rsidRPr="0020612A">
              <w:t>Mid range</w:t>
            </w:r>
          </w:p>
        </w:tc>
      </w:tr>
      <w:tr w:rsidR="009D685B" w:rsidRPr="0020612A" w14:paraId="3E62F083" w14:textId="77777777" w:rsidTr="00996B3A">
        <w:tc>
          <w:tcPr>
            <w:tcW w:w="2524" w:type="pct"/>
            <w:gridSpan w:val="4"/>
            <w:shd w:val="clear" w:color="auto" w:fill="auto"/>
          </w:tcPr>
          <w:p w14:paraId="1BC3544E" w14:textId="1269061E" w:rsidR="009D685B" w:rsidRPr="0020612A" w:rsidRDefault="009D685B" w:rsidP="00C75948">
            <w:pPr>
              <w:pStyle w:val="TAL"/>
            </w:pPr>
            <w:r w:rsidRPr="0020612A">
              <w:t xml:space="preserve">Test CC combination setting as specified in </w:t>
            </w:r>
            <w:r w:rsidR="009455BF" w:rsidRPr="0020612A">
              <w:t>TS 38.508-1 [10] subclause 4.3.1.2.3</w:t>
            </w:r>
            <w:r w:rsidRPr="0020612A">
              <w:t xml:space="preserve"> for the CA Configuration across bandwidth combination sets supported by the UE. </w:t>
            </w:r>
          </w:p>
        </w:tc>
        <w:tc>
          <w:tcPr>
            <w:tcW w:w="2476" w:type="pct"/>
            <w:gridSpan w:val="3"/>
          </w:tcPr>
          <w:p w14:paraId="2F85E305" w14:textId="77777777" w:rsidR="009D685B" w:rsidRPr="0020612A" w:rsidRDefault="009D685B" w:rsidP="00C75948">
            <w:pPr>
              <w:pStyle w:val="TAL"/>
              <w:rPr>
                <w:lang w:eastAsia="ko-KR"/>
              </w:rPr>
            </w:pPr>
            <w:r w:rsidRPr="0020612A">
              <w:t>Highest aggregated BW of the CA configuration</w:t>
            </w:r>
          </w:p>
        </w:tc>
      </w:tr>
      <w:tr w:rsidR="009D685B" w:rsidRPr="0020612A" w14:paraId="06B567E6" w14:textId="77777777" w:rsidTr="00996B3A">
        <w:tc>
          <w:tcPr>
            <w:tcW w:w="2524" w:type="pct"/>
            <w:gridSpan w:val="4"/>
            <w:shd w:val="clear" w:color="auto" w:fill="auto"/>
          </w:tcPr>
          <w:p w14:paraId="74B1A62E" w14:textId="77777777" w:rsidR="009D685B" w:rsidRPr="0020612A" w:rsidRDefault="009D685B" w:rsidP="00C75948">
            <w:pPr>
              <w:pStyle w:val="TAL"/>
            </w:pPr>
            <w:r w:rsidRPr="0020612A">
              <w:t>Test SCS as specified in Table 5.3.5-1.</w:t>
            </w:r>
          </w:p>
        </w:tc>
        <w:tc>
          <w:tcPr>
            <w:tcW w:w="2476" w:type="pct"/>
            <w:gridSpan w:val="3"/>
          </w:tcPr>
          <w:p w14:paraId="5E4135AF" w14:textId="77777777" w:rsidR="009D685B" w:rsidRPr="0020612A" w:rsidRDefault="009D685B" w:rsidP="00C75948">
            <w:pPr>
              <w:pStyle w:val="TAL"/>
            </w:pPr>
            <w:r w:rsidRPr="0020612A">
              <w:t>Lowest</w:t>
            </w:r>
          </w:p>
        </w:tc>
      </w:tr>
      <w:tr w:rsidR="009D685B" w:rsidRPr="0020612A" w14:paraId="061FA1AD" w14:textId="77777777" w:rsidTr="00996B3A">
        <w:tc>
          <w:tcPr>
            <w:tcW w:w="5000" w:type="pct"/>
            <w:gridSpan w:val="7"/>
            <w:shd w:val="clear" w:color="auto" w:fill="auto"/>
          </w:tcPr>
          <w:p w14:paraId="785F968D" w14:textId="77777777" w:rsidR="009D685B" w:rsidRPr="0020612A" w:rsidRDefault="009D685B" w:rsidP="00C75948">
            <w:pPr>
              <w:pStyle w:val="TAH"/>
            </w:pPr>
            <w:r w:rsidRPr="0020612A">
              <w:t>Test Parameters</w:t>
            </w:r>
          </w:p>
        </w:tc>
      </w:tr>
      <w:tr w:rsidR="009D685B" w:rsidRPr="0020612A" w14:paraId="41192B70" w14:textId="77777777" w:rsidTr="00996B3A">
        <w:tc>
          <w:tcPr>
            <w:tcW w:w="348" w:type="pct"/>
            <w:shd w:val="clear" w:color="auto" w:fill="auto"/>
            <w:vAlign w:val="center"/>
          </w:tcPr>
          <w:p w14:paraId="068A2678" w14:textId="77777777" w:rsidR="009D685B" w:rsidRPr="0020612A" w:rsidRDefault="009D685B" w:rsidP="00C75948">
            <w:pPr>
              <w:pStyle w:val="TAC"/>
              <w:rPr>
                <w:lang w:eastAsia="ko-KR"/>
              </w:rPr>
            </w:pPr>
            <w:r w:rsidRPr="0020612A">
              <w:rPr>
                <w:lang w:eastAsia="ko-KR"/>
              </w:rPr>
              <w:t>Test ID</w:t>
            </w:r>
          </w:p>
        </w:tc>
        <w:tc>
          <w:tcPr>
            <w:tcW w:w="557" w:type="pct"/>
            <w:shd w:val="clear" w:color="auto" w:fill="auto"/>
            <w:vAlign w:val="center"/>
          </w:tcPr>
          <w:p w14:paraId="7CF27B0B" w14:textId="77777777" w:rsidR="009D685B" w:rsidRPr="0020612A" w:rsidRDefault="009D685B" w:rsidP="00C75948">
            <w:pPr>
              <w:pStyle w:val="TAC"/>
              <w:rPr>
                <w:lang w:eastAsia="ko-KR"/>
              </w:rPr>
            </w:pPr>
            <w:r w:rsidRPr="0020612A">
              <w:rPr>
                <w:lang w:eastAsia="ko-KR"/>
              </w:rPr>
              <w:t>CC</w:t>
            </w:r>
          </w:p>
        </w:tc>
        <w:tc>
          <w:tcPr>
            <w:tcW w:w="673" w:type="pct"/>
            <w:shd w:val="clear" w:color="auto" w:fill="auto"/>
            <w:vAlign w:val="center"/>
          </w:tcPr>
          <w:p w14:paraId="7D6750B3" w14:textId="77777777" w:rsidR="009D685B" w:rsidRPr="0020612A" w:rsidRDefault="009D685B" w:rsidP="00C75948">
            <w:pPr>
              <w:pStyle w:val="TAC"/>
              <w:rPr>
                <w:lang w:eastAsia="ko-KR"/>
              </w:rPr>
            </w:pPr>
            <w:r w:rsidRPr="0020612A">
              <w:rPr>
                <w:lang w:eastAsia="ko-KR"/>
              </w:rPr>
              <w:t>ChBw(MHz)</w:t>
            </w:r>
          </w:p>
        </w:tc>
        <w:tc>
          <w:tcPr>
            <w:tcW w:w="946" w:type="pct"/>
            <w:shd w:val="clear" w:color="auto" w:fill="auto"/>
            <w:vAlign w:val="center"/>
          </w:tcPr>
          <w:p w14:paraId="7F8FDF08" w14:textId="77777777" w:rsidR="009D685B" w:rsidRPr="0020612A" w:rsidRDefault="009D685B" w:rsidP="00C75948">
            <w:pPr>
              <w:pStyle w:val="TAC"/>
              <w:rPr>
                <w:lang w:eastAsia="ko-KR"/>
              </w:rPr>
            </w:pPr>
            <w:r w:rsidRPr="0020612A">
              <w:rPr>
                <w:lang w:eastAsia="ko-KR"/>
              </w:rPr>
              <w:t>Test frequency</w:t>
            </w:r>
          </w:p>
        </w:tc>
        <w:tc>
          <w:tcPr>
            <w:tcW w:w="699" w:type="pct"/>
            <w:shd w:val="clear" w:color="auto" w:fill="auto"/>
            <w:vAlign w:val="center"/>
          </w:tcPr>
          <w:p w14:paraId="4D6C276C" w14:textId="77777777" w:rsidR="009D685B" w:rsidRPr="0020612A" w:rsidRDefault="009D685B" w:rsidP="00C75948">
            <w:pPr>
              <w:pStyle w:val="TAC"/>
              <w:rPr>
                <w:lang w:eastAsia="ko-KR"/>
              </w:rPr>
            </w:pPr>
            <w:r w:rsidRPr="0020612A">
              <w:rPr>
                <w:lang w:eastAsia="ko-KR"/>
              </w:rPr>
              <w:t>DL RB allocation</w:t>
            </w:r>
          </w:p>
        </w:tc>
        <w:tc>
          <w:tcPr>
            <w:tcW w:w="898" w:type="pct"/>
            <w:shd w:val="clear" w:color="auto" w:fill="auto"/>
            <w:vAlign w:val="center"/>
          </w:tcPr>
          <w:p w14:paraId="49313B44" w14:textId="77777777" w:rsidR="009D685B" w:rsidRPr="0020612A" w:rsidRDefault="009D685B" w:rsidP="00C75948">
            <w:pPr>
              <w:pStyle w:val="TAC"/>
              <w:rPr>
                <w:lang w:eastAsia="ko-KR"/>
              </w:rPr>
            </w:pPr>
            <w:r w:rsidRPr="0020612A">
              <w:rPr>
                <w:lang w:eastAsia="ko-KR"/>
              </w:rPr>
              <w:t>UL Modulation</w:t>
            </w:r>
          </w:p>
        </w:tc>
        <w:tc>
          <w:tcPr>
            <w:tcW w:w="879" w:type="pct"/>
            <w:shd w:val="clear" w:color="auto" w:fill="auto"/>
            <w:vAlign w:val="center"/>
          </w:tcPr>
          <w:p w14:paraId="00BB822A" w14:textId="77777777" w:rsidR="009D685B" w:rsidRPr="0020612A" w:rsidRDefault="009D685B" w:rsidP="00C75948">
            <w:pPr>
              <w:pStyle w:val="TAC"/>
              <w:rPr>
                <w:lang w:eastAsia="ko-KR"/>
              </w:rPr>
            </w:pPr>
            <w:r w:rsidRPr="0020612A">
              <w:rPr>
                <w:lang w:eastAsia="ko-KR"/>
              </w:rPr>
              <w:t>UL RB allocation</w:t>
            </w:r>
          </w:p>
          <w:p w14:paraId="347D2C4C" w14:textId="77777777" w:rsidR="009D685B" w:rsidRPr="0020612A" w:rsidRDefault="009D685B" w:rsidP="00C75948">
            <w:pPr>
              <w:pStyle w:val="TAC"/>
              <w:rPr>
                <w:lang w:eastAsia="ko-KR"/>
              </w:rPr>
            </w:pPr>
            <w:r w:rsidRPr="0020612A">
              <w:rPr>
                <w:lang w:eastAsia="ko-KR"/>
              </w:rPr>
              <w:t>(Note 1)</w:t>
            </w:r>
          </w:p>
        </w:tc>
      </w:tr>
      <w:tr w:rsidR="009D685B" w:rsidRPr="0020612A" w14:paraId="51BD2724" w14:textId="77777777" w:rsidTr="00996B3A">
        <w:tc>
          <w:tcPr>
            <w:tcW w:w="348" w:type="pct"/>
            <w:vMerge w:val="restart"/>
            <w:shd w:val="clear" w:color="auto" w:fill="auto"/>
            <w:vAlign w:val="center"/>
          </w:tcPr>
          <w:p w14:paraId="7DA44622" w14:textId="77777777" w:rsidR="009D685B" w:rsidRPr="0020612A" w:rsidRDefault="009D685B" w:rsidP="00C75948">
            <w:pPr>
              <w:pStyle w:val="TAC"/>
              <w:rPr>
                <w:lang w:eastAsia="ko-KR"/>
              </w:rPr>
            </w:pPr>
            <w:r w:rsidRPr="0020612A">
              <w:rPr>
                <w:lang w:eastAsia="ko-KR"/>
              </w:rPr>
              <w:t>1</w:t>
            </w:r>
          </w:p>
        </w:tc>
        <w:tc>
          <w:tcPr>
            <w:tcW w:w="557" w:type="pct"/>
            <w:shd w:val="clear" w:color="auto" w:fill="auto"/>
            <w:vAlign w:val="center"/>
          </w:tcPr>
          <w:p w14:paraId="222371CD" w14:textId="77777777" w:rsidR="009D685B" w:rsidRPr="0020612A" w:rsidRDefault="009D685B" w:rsidP="00C75948">
            <w:pPr>
              <w:pStyle w:val="TAC"/>
              <w:rPr>
                <w:lang w:eastAsia="ko-KR"/>
              </w:rPr>
            </w:pPr>
            <w:r w:rsidRPr="0020612A">
              <w:rPr>
                <w:lang w:eastAsia="ko-KR"/>
              </w:rPr>
              <w:t>PCC</w:t>
            </w:r>
          </w:p>
        </w:tc>
        <w:tc>
          <w:tcPr>
            <w:tcW w:w="673" w:type="pct"/>
            <w:vMerge w:val="restart"/>
            <w:shd w:val="clear" w:color="auto" w:fill="auto"/>
            <w:vAlign w:val="center"/>
          </w:tcPr>
          <w:p w14:paraId="44D18B3B" w14:textId="77777777" w:rsidR="009D685B" w:rsidRPr="0020612A" w:rsidRDefault="009D685B" w:rsidP="00C75948">
            <w:pPr>
              <w:pStyle w:val="TAC"/>
              <w:rPr>
                <w:lang w:eastAsia="ko-KR"/>
              </w:rPr>
            </w:pPr>
            <w:r w:rsidRPr="0020612A">
              <w:rPr>
                <w:lang w:eastAsia="ko-KR"/>
              </w:rPr>
              <w:t>Default</w:t>
            </w:r>
          </w:p>
        </w:tc>
        <w:tc>
          <w:tcPr>
            <w:tcW w:w="946" w:type="pct"/>
            <w:vMerge w:val="restart"/>
            <w:shd w:val="clear" w:color="auto" w:fill="auto"/>
            <w:vAlign w:val="center"/>
          </w:tcPr>
          <w:p w14:paraId="35D73465" w14:textId="77777777" w:rsidR="009D685B" w:rsidRPr="0020612A" w:rsidRDefault="009D685B" w:rsidP="00C75948">
            <w:pPr>
              <w:pStyle w:val="TAC"/>
              <w:rPr>
                <w:lang w:eastAsia="ko-KR"/>
              </w:rPr>
            </w:pPr>
            <w:r w:rsidRPr="0020612A">
              <w:rPr>
                <w:lang w:eastAsia="ko-KR"/>
              </w:rPr>
              <w:t>Default</w:t>
            </w:r>
          </w:p>
        </w:tc>
        <w:tc>
          <w:tcPr>
            <w:tcW w:w="699" w:type="pct"/>
            <w:vMerge w:val="restart"/>
            <w:shd w:val="clear" w:color="auto" w:fill="auto"/>
            <w:vAlign w:val="center"/>
          </w:tcPr>
          <w:p w14:paraId="1C01D7FE" w14:textId="621C56A2" w:rsidR="009D685B" w:rsidRPr="0020612A" w:rsidRDefault="009455BF" w:rsidP="00C75948">
            <w:pPr>
              <w:pStyle w:val="TAC"/>
              <w:rPr>
                <w:lang w:eastAsia="ko-KR"/>
              </w:rPr>
            </w:pPr>
            <w:r w:rsidRPr="0020612A">
              <w:rPr>
                <w:lang w:eastAsia="ko-KR"/>
              </w:rPr>
              <w:t>-</w:t>
            </w:r>
          </w:p>
        </w:tc>
        <w:tc>
          <w:tcPr>
            <w:tcW w:w="898" w:type="pct"/>
            <w:shd w:val="clear" w:color="auto" w:fill="auto"/>
            <w:vAlign w:val="center"/>
          </w:tcPr>
          <w:p w14:paraId="0DC7E1D3"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482F181F" w14:textId="77777777" w:rsidR="009D685B" w:rsidRPr="0020612A" w:rsidRDefault="009D685B" w:rsidP="00C75948">
            <w:pPr>
              <w:pStyle w:val="TAC"/>
              <w:rPr>
                <w:b/>
                <w:lang w:eastAsia="ko-KR"/>
              </w:rPr>
            </w:pPr>
            <w:r w:rsidRPr="0020612A">
              <w:t>Outer_Full</w:t>
            </w:r>
          </w:p>
        </w:tc>
      </w:tr>
      <w:tr w:rsidR="009D685B" w:rsidRPr="0020612A" w14:paraId="054728D8" w14:textId="77777777" w:rsidTr="00996B3A">
        <w:tc>
          <w:tcPr>
            <w:tcW w:w="348" w:type="pct"/>
            <w:vMerge/>
            <w:shd w:val="clear" w:color="auto" w:fill="auto"/>
            <w:vAlign w:val="center"/>
          </w:tcPr>
          <w:p w14:paraId="60936DA9" w14:textId="77777777" w:rsidR="009D685B" w:rsidRPr="0020612A" w:rsidRDefault="009D685B" w:rsidP="00C75948">
            <w:pPr>
              <w:pStyle w:val="TAC"/>
              <w:rPr>
                <w:lang w:eastAsia="ko-KR"/>
              </w:rPr>
            </w:pPr>
          </w:p>
        </w:tc>
        <w:tc>
          <w:tcPr>
            <w:tcW w:w="557" w:type="pct"/>
            <w:shd w:val="clear" w:color="auto" w:fill="auto"/>
            <w:vAlign w:val="center"/>
          </w:tcPr>
          <w:p w14:paraId="12E2E794" w14:textId="77777777" w:rsidR="009D685B" w:rsidRPr="0020612A" w:rsidRDefault="009D685B" w:rsidP="00C75948">
            <w:pPr>
              <w:pStyle w:val="TAC"/>
              <w:rPr>
                <w:lang w:eastAsia="ko-KR"/>
              </w:rPr>
            </w:pPr>
            <w:r w:rsidRPr="0020612A">
              <w:rPr>
                <w:lang w:eastAsia="ko-KR"/>
              </w:rPr>
              <w:t>SCC1</w:t>
            </w:r>
          </w:p>
        </w:tc>
        <w:tc>
          <w:tcPr>
            <w:tcW w:w="673" w:type="pct"/>
            <w:vMerge/>
            <w:shd w:val="clear" w:color="auto" w:fill="auto"/>
            <w:vAlign w:val="center"/>
          </w:tcPr>
          <w:p w14:paraId="25DAE3EC" w14:textId="77777777" w:rsidR="009D685B" w:rsidRPr="0020612A" w:rsidRDefault="009D685B" w:rsidP="00C75948">
            <w:pPr>
              <w:pStyle w:val="TAC"/>
              <w:rPr>
                <w:lang w:eastAsia="ko-KR"/>
              </w:rPr>
            </w:pPr>
          </w:p>
        </w:tc>
        <w:tc>
          <w:tcPr>
            <w:tcW w:w="946" w:type="pct"/>
            <w:vMerge/>
            <w:shd w:val="clear" w:color="auto" w:fill="auto"/>
            <w:vAlign w:val="center"/>
          </w:tcPr>
          <w:p w14:paraId="59668F54" w14:textId="77777777" w:rsidR="009D685B" w:rsidRPr="0020612A" w:rsidRDefault="009D685B" w:rsidP="00C75948">
            <w:pPr>
              <w:pStyle w:val="TAC"/>
              <w:rPr>
                <w:lang w:eastAsia="ko-KR"/>
              </w:rPr>
            </w:pPr>
          </w:p>
        </w:tc>
        <w:tc>
          <w:tcPr>
            <w:tcW w:w="699" w:type="pct"/>
            <w:vMerge/>
            <w:shd w:val="clear" w:color="auto" w:fill="auto"/>
            <w:vAlign w:val="center"/>
          </w:tcPr>
          <w:p w14:paraId="4E956501" w14:textId="77777777" w:rsidR="009D685B" w:rsidRPr="0020612A" w:rsidRDefault="009D685B" w:rsidP="00C75948">
            <w:pPr>
              <w:pStyle w:val="TAC"/>
              <w:rPr>
                <w:lang w:eastAsia="ko-KR"/>
              </w:rPr>
            </w:pPr>
          </w:p>
        </w:tc>
        <w:tc>
          <w:tcPr>
            <w:tcW w:w="898" w:type="pct"/>
            <w:shd w:val="clear" w:color="auto" w:fill="auto"/>
            <w:vAlign w:val="center"/>
          </w:tcPr>
          <w:p w14:paraId="5450A8E2"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356BD7EB" w14:textId="77777777" w:rsidR="009D685B" w:rsidRPr="0020612A" w:rsidRDefault="009D685B" w:rsidP="00C75948">
            <w:pPr>
              <w:pStyle w:val="TAC"/>
              <w:rPr>
                <w:lang w:eastAsia="ko-KR"/>
              </w:rPr>
            </w:pPr>
            <w:r w:rsidRPr="0020612A">
              <w:t>Outer_Full</w:t>
            </w:r>
          </w:p>
        </w:tc>
      </w:tr>
      <w:tr w:rsidR="009D685B" w:rsidRPr="0020612A" w14:paraId="74255DE3" w14:textId="77777777" w:rsidTr="00996B3A">
        <w:tc>
          <w:tcPr>
            <w:tcW w:w="348" w:type="pct"/>
            <w:vMerge/>
            <w:shd w:val="clear" w:color="auto" w:fill="auto"/>
            <w:vAlign w:val="center"/>
          </w:tcPr>
          <w:p w14:paraId="15F68B1D" w14:textId="77777777" w:rsidR="009D685B" w:rsidRPr="0020612A" w:rsidRDefault="009D685B" w:rsidP="00C75948">
            <w:pPr>
              <w:pStyle w:val="TAC"/>
              <w:rPr>
                <w:lang w:eastAsia="ko-KR"/>
              </w:rPr>
            </w:pPr>
          </w:p>
        </w:tc>
        <w:tc>
          <w:tcPr>
            <w:tcW w:w="557" w:type="pct"/>
            <w:shd w:val="clear" w:color="auto" w:fill="auto"/>
            <w:vAlign w:val="center"/>
          </w:tcPr>
          <w:p w14:paraId="2E438432" w14:textId="77777777" w:rsidR="009D685B" w:rsidRPr="0020612A" w:rsidRDefault="009D685B" w:rsidP="00C75948">
            <w:pPr>
              <w:pStyle w:val="TAC"/>
              <w:rPr>
                <w:lang w:eastAsia="ko-KR"/>
              </w:rPr>
            </w:pPr>
            <w:r w:rsidRPr="0020612A">
              <w:rPr>
                <w:lang w:eastAsia="ko-KR"/>
              </w:rPr>
              <w:t>SCC2</w:t>
            </w:r>
          </w:p>
        </w:tc>
        <w:tc>
          <w:tcPr>
            <w:tcW w:w="673" w:type="pct"/>
            <w:vMerge/>
            <w:shd w:val="clear" w:color="auto" w:fill="auto"/>
            <w:vAlign w:val="center"/>
          </w:tcPr>
          <w:p w14:paraId="6F332F87" w14:textId="77777777" w:rsidR="009D685B" w:rsidRPr="0020612A" w:rsidRDefault="009D685B" w:rsidP="00C75948">
            <w:pPr>
              <w:pStyle w:val="TAC"/>
              <w:rPr>
                <w:lang w:eastAsia="ko-KR"/>
              </w:rPr>
            </w:pPr>
          </w:p>
        </w:tc>
        <w:tc>
          <w:tcPr>
            <w:tcW w:w="946" w:type="pct"/>
            <w:vMerge/>
            <w:shd w:val="clear" w:color="auto" w:fill="auto"/>
            <w:vAlign w:val="center"/>
          </w:tcPr>
          <w:p w14:paraId="19B3452E" w14:textId="77777777" w:rsidR="009D685B" w:rsidRPr="0020612A" w:rsidRDefault="009D685B" w:rsidP="00C75948">
            <w:pPr>
              <w:pStyle w:val="TAC"/>
              <w:rPr>
                <w:lang w:eastAsia="ko-KR"/>
              </w:rPr>
            </w:pPr>
          </w:p>
        </w:tc>
        <w:tc>
          <w:tcPr>
            <w:tcW w:w="699" w:type="pct"/>
            <w:vMerge/>
            <w:shd w:val="clear" w:color="auto" w:fill="auto"/>
            <w:vAlign w:val="center"/>
          </w:tcPr>
          <w:p w14:paraId="0D71C85C" w14:textId="77777777" w:rsidR="009D685B" w:rsidRPr="0020612A" w:rsidRDefault="009D685B" w:rsidP="00C75948">
            <w:pPr>
              <w:pStyle w:val="TAC"/>
              <w:rPr>
                <w:lang w:eastAsia="ko-KR"/>
              </w:rPr>
            </w:pPr>
          </w:p>
        </w:tc>
        <w:tc>
          <w:tcPr>
            <w:tcW w:w="898" w:type="pct"/>
            <w:shd w:val="clear" w:color="auto" w:fill="auto"/>
            <w:vAlign w:val="center"/>
          </w:tcPr>
          <w:p w14:paraId="6120324F"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2B36E614" w14:textId="77777777" w:rsidR="009D685B" w:rsidRPr="0020612A" w:rsidRDefault="009D685B" w:rsidP="00C75948">
            <w:pPr>
              <w:pStyle w:val="TAC"/>
            </w:pPr>
            <w:r w:rsidRPr="0020612A">
              <w:t>Outer_Full</w:t>
            </w:r>
          </w:p>
        </w:tc>
      </w:tr>
      <w:tr w:rsidR="009D685B" w:rsidRPr="0020612A" w14:paraId="6FB10BA0" w14:textId="77777777" w:rsidTr="00996B3A">
        <w:tc>
          <w:tcPr>
            <w:tcW w:w="348" w:type="pct"/>
            <w:vMerge/>
            <w:shd w:val="clear" w:color="auto" w:fill="auto"/>
            <w:vAlign w:val="center"/>
          </w:tcPr>
          <w:p w14:paraId="588FB863" w14:textId="77777777" w:rsidR="009D685B" w:rsidRPr="0020612A" w:rsidRDefault="009D685B" w:rsidP="00C75948">
            <w:pPr>
              <w:pStyle w:val="TAC"/>
              <w:rPr>
                <w:lang w:eastAsia="ko-KR"/>
              </w:rPr>
            </w:pPr>
          </w:p>
        </w:tc>
        <w:tc>
          <w:tcPr>
            <w:tcW w:w="557" w:type="pct"/>
            <w:shd w:val="clear" w:color="auto" w:fill="auto"/>
            <w:vAlign w:val="center"/>
          </w:tcPr>
          <w:p w14:paraId="1CA18F99" w14:textId="77777777" w:rsidR="009D685B" w:rsidRPr="0020612A" w:rsidRDefault="009D685B" w:rsidP="00C75948">
            <w:pPr>
              <w:pStyle w:val="TAC"/>
              <w:rPr>
                <w:lang w:eastAsia="ko-KR"/>
              </w:rPr>
            </w:pPr>
            <w:r w:rsidRPr="0020612A">
              <w:rPr>
                <w:lang w:eastAsia="ko-KR"/>
              </w:rPr>
              <w:t>SCC3</w:t>
            </w:r>
          </w:p>
        </w:tc>
        <w:tc>
          <w:tcPr>
            <w:tcW w:w="673" w:type="pct"/>
            <w:vMerge/>
            <w:shd w:val="clear" w:color="auto" w:fill="auto"/>
            <w:vAlign w:val="center"/>
          </w:tcPr>
          <w:p w14:paraId="7D0EAE0E" w14:textId="77777777" w:rsidR="009D685B" w:rsidRPr="0020612A" w:rsidRDefault="009D685B" w:rsidP="00C75948">
            <w:pPr>
              <w:pStyle w:val="TAC"/>
              <w:rPr>
                <w:lang w:eastAsia="ko-KR"/>
              </w:rPr>
            </w:pPr>
          </w:p>
        </w:tc>
        <w:tc>
          <w:tcPr>
            <w:tcW w:w="946" w:type="pct"/>
            <w:vMerge/>
            <w:shd w:val="clear" w:color="auto" w:fill="auto"/>
            <w:vAlign w:val="center"/>
          </w:tcPr>
          <w:p w14:paraId="3738483F" w14:textId="77777777" w:rsidR="009D685B" w:rsidRPr="0020612A" w:rsidRDefault="009D685B" w:rsidP="00C75948">
            <w:pPr>
              <w:pStyle w:val="TAC"/>
              <w:rPr>
                <w:lang w:eastAsia="ko-KR"/>
              </w:rPr>
            </w:pPr>
          </w:p>
        </w:tc>
        <w:tc>
          <w:tcPr>
            <w:tcW w:w="699" w:type="pct"/>
            <w:vMerge/>
            <w:shd w:val="clear" w:color="auto" w:fill="auto"/>
            <w:vAlign w:val="center"/>
          </w:tcPr>
          <w:p w14:paraId="053867CA" w14:textId="77777777" w:rsidR="009D685B" w:rsidRPr="0020612A" w:rsidRDefault="009D685B" w:rsidP="00C75948">
            <w:pPr>
              <w:pStyle w:val="TAC"/>
              <w:rPr>
                <w:lang w:eastAsia="ko-KR"/>
              </w:rPr>
            </w:pPr>
          </w:p>
        </w:tc>
        <w:tc>
          <w:tcPr>
            <w:tcW w:w="898" w:type="pct"/>
            <w:shd w:val="clear" w:color="auto" w:fill="auto"/>
            <w:vAlign w:val="center"/>
          </w:tcPr>
          <w:p w14:paraId="5FF26E1F"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72778EE0" w14:textId="77777777" w:rsidR="009D685B" w:rsidRPr="0020612A" w:rsidRDefault="009D685B" w:rsidP="00C75948">
            <w:pPr>
              <w:pStyle w:val="TAC"/>
            </w:pPr>
            <w:r w:rsidRPr="0020612A">
              <w:t>Outer_Full</w:t>
            </w:r>
          </w:p>
        </w:tc>
      </w:tr>
      <w:tr w:rsidR="009D685B" w:rsidRPr="0020612A" w14:paraId="1CD37CB6" w14:textId="77777777" w:rsidTr="00996B3A">
        <w:tc>
          <w:tcPr>
            <w:tcW w:w="348" w:type="pct"/>
            <w:vMerge/>
            <w:shd w:val="clear" w:color="auto" w:fill="auto"/>
            <w:vAlign w:val="center"/>
          </w:tcPr>
          <w:p w14:paraId="7617FAD3" w14:textId="77777777" w:rsidR="009D685B" w:rsidRPr="0020612A" w:rsidRDefault="009D685B" w:rsidP="00C75948">
            <w:pPr>
              <w:pStyle w:val="TAC"/>
              <w:rPr>
                <w:lang w:eastAsia="ko-KR"/>
              </w:rPr>
            </w:pPr>
          </w:p>
        </w:tc>
        <w:tc>
          <w:tcPr>
            <w:tcW w:w="557" w:type="pct"/>
            <w:shd w:val="clear" w:color="auto" w:fill="auto"/>
            <w:vAlign w:val="center"/>
          </w:tcPr>
          <w:p w14:paraId="10FE5AAE" w14:textId="77777777" w:rsidR="009D685B" w:rsidRPr="0020612A" w:rsidRDefault="009D685B" w:rsidP="00C75948">
            <w:pPr>
              <w:pStyle w:val="TAC"/>
              <w:rPr>
                <w:lang w:eastAsia="ko-KR"/>
              </w:rPr>
            </w:pPr>
            <w:r w:rsidRPr="0020612A">
              <w:rPr>
                <w:lang w:eastAsia="ko-KR"/>
              </w:rPr>
              <w:t>SCC4</w:t>
            </w:r>
          </w:p>
        </w:tc>
        <w:tc>
          <w:tcPr>
            <w:tcW w:w="673" w:type="pct"/>
            <w:vMerge/>
            <w:shd w:val="clear" w:color="auto" w:fill="auto"/>
            <w:vAlign w:val="center"/>
          </w:tcPr>
          <w:p w14:paraId="08E97997" w14:textId="77777777" w:rsidR="009D685B" w:rsidRPr="0020612A" w:rsidRDefault="009D685B" w:rsidP="00C75948">
            <w:pPr>
              <w:pStyle w:val="TAC"/>
              <w:rPr>
                <w:lang w:eastAsia="ko-KR"/>
              </w:rPr>
            </w:pPr>
          </w:p>
        </w:tc>
        <w:tc>
          <w:tcPr>
            <w:tcW w:w="946" w:type="pct"/>
            <w:vMerge/>
            <w:shd w:val="clear" w:color="auto" w:fill="auto"/>
            <w:vAlign w:val="center"/>
          </w:tcPr>
          <w:p w14:paraId="7FEA480E" w14:textId="77777777" w:rsidR="009D685B" w:rsidRPr="0020612A" w:rsidRDefault="009D685B" w:rsidP="00C75948">
            <w:pPr>
              <w:pStyle w:val="TAC"/>
              <w:rPr>
                <w:lang w:eastAsia="ko-KR"/>
              </w:rPr>
            </w:pPr>
          </w:p>
        </w:tc>
        <w:tc>
          <w:tcPr>
            <w:tcW w:w="699" w:type="pct"/>
            <w:vMerge/>
            <w:shd w:val="clear" w:color="auto" w:fill="auto"/>
            <w:vAlign w:val="center"/>
          </w:tcPr>
          <w:p w14:paraId="59DB35BF" w14:textId="77777777" w:rsidR="009D685B" w:rsidRPr="0020612A" w:rsidRDefault="009D685B" w:rsidP="00C75948">
            <w:pPr>
              <w:pStyle w:val="TAC"/>
              <w:rPr>
                <w:lang w:eastAsia="ko-KR"/>
              </w:rPr>
            </w:pPr>
          </w:p>
        </w:tc>
        <w:tc>
          <w:tcPr>
            <w:tcW w:w="898" w:type="pct"/>
            <w:shd w:val="clear" w:color="auto" w:fill="auto"/>
            <w:vAlign w:val="center"/>
          </w:tcPr>
          <w:p w14:paraId="49A9D98C"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140B9EB0" w14:textId="77777777" w:rsidR="009D685B" w:rsidRPr="0020612A" w:rsidRDefault="009D685B" w:rsidP="00C75948">
            <w:pPr>
              <w:pStyle w:val="TAC"/>
            </w:pPr>
            <w:r w:rsidRPr="0020612A">
              <w:t>Outer_Full</w:t>
            </w:r>
          </w:p>
        </w:tc>
      </w:tr>
      <w:tr w:rsidR="009D685B" w:rsidRPr="0020612A" w14:paraId="34B2564A" w14:textId="77777777" w:rsidTr="00996B3A">
        <w:trPr>
          <w:trHeight w:val="345"/>
        </w:trPr>
        <w:tc>
          <w:tcPr>
            <w:tcW w:w="5000" w:type="pct"/>
            <w:gridSpan w:val="7"/>
            <w:vAlign w:val="center"/>
          </w:tcPr>
          <w:p w14:paraId="0D14FED2" w14:textId="77777777" w:rsidR="009455BF" w:rsidRPr="0020612A" w:rsidRDefault="009D685B" w:rsidP="009455BF">
            <w:pPr>
              <w:pStyle w:val="TAN"/>
              <w:rPr>
                <w:lang w:eastAsia="zh-CN"/>
              </w:rPr>
            </w:pPr>
            <w:r w:rsidRPr="0020612A">
              <w:t>NOTE 1:</w:t>
            </w:r>
            <w:r w:rsidRPr="0020612A">
              <w:tab/>
              <w:t>The specific configuration of each RB allocation is defined in Table 6.1-1 for PC2, PC3 and PC4 or Table 6.1-2 for PC1.</w:t>
            </w:r>
          </w:p>
          <w:p w14:paraId="7864237C" w14:textId="0ACFAEF4" w:rsidR="009D685B" w:rsidRPr="0020612A" w:rsidRDefault="009455BF" w:rsidP="009455BF">
            <w:pPr>
              <w:pStyle w:val="TAN"/>
            </w:pPr>
            <w:r w:rsidRPr="0020612A">
              <w:t xml:space="preserve">NOTE </w:t>
            </w:r>
            <w:r w:rsidRPr="0020612A">
              <w:rPr>
                <w:lang w:eastAsia="zh-CN"/>
              </w:rPr>
              <w:t>2</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tc>
      </w:tr>
    </w:tbl>
    <w:p w14:paraId="38A533AB" w14:textId="77777777" w:rsidR="009D685B" w:rsidRPr="0020612A" w:rsidRDefault="009D685B" w:rsidP="009D685B"/>
    <w:p w14:paraId="34BBF858" w14:textId="77777777" w:rsidR="00694C4A" w:rsidRPr="0020612A" w:rsidRDefault="00694C4A" w:rsidP="00C75948">
      <w:pPr>
        <w:pStyle w:val="H6"/>
      </w:pPr>
      <w:bookmarkStart w:id="305" w:name="_Toc27743889"/>
      <w:bookmarkStart w:id="306" w:name="_Toc36197062"/>
      <w:bookmarkStart w:id="307" w:name="_Toc36197754"/>
      <w:bookmarkStart w:id="308" w:name="_CR6_5A_1_4_5"/>
      <w:r w:rsidRPr="0020612A">
        <w:t>6.5A.1.4.5</w:t>
      </w:r>
      <w:r w:rsidRPr="0020612A">
        <w:tab/>
        <w:t>Test requirement</w:t>
      </w:r>
      <w:bookmarkEnd w:id="305"/>
      <w:bookmarkEnd w:id="306"/>
      <w:bookmarkEnd w:id="307"/>
    </w:p>
    <w:bookmarkEnd w:id="308"/>
    <w:p w14:paraId="2A331DEA" w14:textId="1A2B1DC0" w:rsidR="00694C4A" w:rsidRPr="0020612A" w:rsidRDefault="00694C4A" w:rsidP="00694C4A">
      <w:r w:rsidRPr="0020612A">
        <w:t xml:space="preserve">The measured Occupied Bandwidth shall not exceed the aggregated channel bandwidth defined in subclause </w:t>
      </w:r>
      <w:r w:rsidR="00EF5E29" w:rsidRPr="0020612A">
        <w:t xml:space="preserve">5.3A </w:t>
      </w:r>
      <w:r w:rsidRPr="0020612A">
        <w:t>.</w:t>
      </w:r>
    </w:p>
    <w:p w14:paraId="060F5A9A" w14:textId="77777777" w:rsidR="00694C4A" w:rsidRPr="0020612A" w:rsidRDefault="00694C4A" w:rsidP="00694C4A">
      <w:pPr>
        <w:pStyle w:val="Heading4"/>
        <w:rPr>
          <w:rFonts w:eastAsia="Batang"/>
          <w:szCs w:val="24"/>
        </w:rPr>
      </w:pPr>
      <w:bookmarkStart w:id="309" w:name="_Toc27743890"/>
      <w:bookmarkStart w:id="310" w:name="_Toc36197063"/>
      <w:bookmarkStart w:id="311" w:name="_Toc36197755"/>
      <w:r w:rsidRPr="0020612A">
        <w:rPr>
          <w:rFonts w:eastAsia="Batang"/>
          <w:szCs w:val="24"/>
        </w:rPr>
        <w:t>6.5A.1.5</w:t>
      </w:r>
      <w:r w:rsidRPr="0020612A">
        <w:rPr>
          <w:rFonts w:eastAsia="Batang"/>
          <w:szCs w:val="24"/>
        </w:rPr>
        <w:tab/>
        <w:t>Occupied bandwidth for CA (6UL CA)</w:t>
      </w:r>
      <w:bookmarkEnd w:id="309"/>
      <w:bookmarkEnd w:id="310"/>
      <w:bookmarkEnd w:id="311"/>
    </w:p>
    <w:p w14:paraId="16136917" w14:textId="77777777" w:rsidR="00694C4A" w:rsidRPr="0020612A" w:rsidRDefault="00694C4A" w:rsidP="00694C4A">
      <w:pPr>
        <w:pStyle w:val="EditorsNote"/>
      </w:pPr>
      <w:r w:rsidRPr="0020612A">
        <w:t>Editor’s note: This clause is incomplete. The following aspects are either missing or not yet determined:</w:t>
      </w:r>
    </w:p>
    <w:p w14:paraId="6DCBEDFC" w14:textId="77777777" w:rsidR="00032393" w:rsidRPr="0020612A" w:rsidRDefault="00694C4A" w:rsidP="00032393">
      <w:pPr>
        <w:pStyle w:val="EditorsNote"/>
        <w:numPr>
          <w:ilvl w:val="0"/>
          <w:numId w:val="1"/>
        </w:numPr>
      </w:pPr>
      <w:r w:rsidRPr="0020612A">
        <w:t xml:space="preserve">Measurement Uncertainties and Test Tolerances for intra-band contiguous CA supporting aggregated BW &gt; 400MHz </w:t>
      </w:r>
      <w:r w:rsidR="009D685B" w:rsidRPr="0020612A">
        <w:t>and</w:t>
      </w:r>
      <w:r w:rsidRPr="0020612A">
        <w:t xml:space="preserve"> for intra-band non-contiguous CA </w:t>
      </w:r>
      <w:r w:rsidR="009D685B" w:rsidRPr="0020612A">
        <w:t>are</w:t>
      </w:r>
      <w:r w:rsidRPr="0020612A">
        <w:t xml:space="preserve"> TBD</w:t>
      </w:r>
    </w:p>
    <w:p w14:paraId="587C7F95" w14:textId="77777777" w:rsidR="00032393" w:rsidRPr="0020612A" w:rsidRDefault="00032393" w:rsidP="00032393">
      <w:pPr>
        <w:pStyle w:val="EditorsNote"/>
        <w:numPr>
          <w:ilvl w:val="0"/>
          <w:numId w:val="1"/>
        </w:numPr>
        <w:overflowPunct/>
        <w:autoSpaceDE/>
        <w:autoSpaceDN/>
        <w:adjustRightInd/>
        <w:textAlignment w:val="auto"/>
      </w:pPr>
      <w:r w:rsidRPr="0020612A">
        <w:t>Measurement Uncertainties and Test Tolerances are FFS</w:t>
      </w:r>
    </w:p>
    <w:p w14:paraId="77E0E32C" w14:textId="77777777" w:rsidR="000A2134" w:rsidRPr="0020612A" w:rsidRDefault="00032393" w:rsidP="000A2134">
      <w:pPr>
        <w:pStyle w:val="EditorsNote"/>
        <w:numPr>
          <w:ilvl w:val="0"/>
          <w:numId w:val="1"/>
        </w:numPr>
        <w:overflowPunct/>
        <w:autoSpaceDE/>
        <w:autoSpaceDN/>
        <w:adjustRightInd/>
        <w:textAlignment w:val="auto"/>
      </w:pPr>
      <w:r w:rsidRPr="0020612A">
        <w:t>TP analysis is FFS</w:t>
      </w:r>
    </w:p>
    <w:p w14:paraId="01B3521A" w14:textId="09780779" w:rsidR="00694C4A" w:rsidRPr="0020612A" w:rsidRDefault="000A2134" w:rsidP="000A2134">
      <w:pPr>
        <w:pStyle w:val="EditorsNote"/>
        <w:numPr>
          <w:ilvl w:val="0"/>
          <w:numId w:val="1"/>
        </w:numPr>
        <w:overflowPunct/>
        <w:autoSpaceDE/>
        <w:autoSpaceDN/>
        <w:adjustRightInd/>
        <w:textAlignment w:val="auto"/>
      </w:pPr>
      <w:r w:rsidRPr="0020612A">
        <w:t>This test case is incomplete until a suitable solution for preventing SCell drop is implemented in the test procedure.</w:t>
      </w:r>
    </w:p>
    <w:p w14:paraId="57617281" w14:textId="77777777" w:rsidR="00694C4A" w:rsidRPr="0020612A" w:rsidRDefault="00694C4A" w:rsidP="00C75948">
      <w:pPr>
        <w:pStyle w:val="H6"/>
      </w:pPr>
      <w:bookmarkStart w:id="312" w:name="_Toc27743891"/>
      <w:bookmarkStart w:id="313" w:name="_Toc36197064"/>
      <w:bookmarkStart w:id="314" w:name="_Toc36197756"/>
      <w:bookmarkStart w:id="315" w:name="_CR6_5A_1_5_1"/>
      <w:r w:rsidRPr="0020612A">
        <w:t>6.5A.1.5.1</w:t>
      </w:r>
      <w:r w:rsidRPr="0020612A">
        <w:tab/>
        <w:t>Test purpose</w:t>
      </w:r>
      <w:bookmarkEnd w:id="312"/>
      <w:bookmarkEnd w:id="313"/>
      <w:bookmarkEnd w:id="314"/>
    </w:p>
    <w:bookmarkEnd w:id="315"/>
    <w:p w14:paraId="5072AE82" w14:textId="77777777" w:rsidR="00694C4A" w:rsidRPr="0020612A" w:rsidRDefault="00694C4A" w:rsidP="00694C4A">
      <w:r w:rsidRPr="0020612A">
        <w:t>To verify that the UE occupied bandwidth for all transmission bandwidth configurations supported by the UE are less than their specific limits.</w:t>
      </w:r>
    </w:p>
    <w:p w14:paraId="5A9D946E" w14:textId="77777777" w:rsidR="00694C4A" w:rsidRPr="0020612A" w:rsidRDefault="00694C4A" w:rsidP="00C75948">
      <w:pPr>
        <w:pStyle w:val="H6"/>
      </w:pPr>
      <w:bookmarkStart w:id="316" w:name="_Toc27743892"/>
      <w:bookmarkStart w:id="317" w:name="_Toc36197065"/>
      <w:bookmarkStart w:id="318" w:name="_Toc36197757"/>
      <w:bookmarkStart w:id="319" w:name="_CR6_5A_1_5_2"/>
      <w:r w:rsidRPr="0020612A">
        <w:t>6.5A.1.5.2</w:t>
      </w:r>
      <w:r w:rsidRPr="0020612A">
        <w:tab/>
        <w:t>Test applicability</w:t>
      </w:r>
      <w:bookmarkEnd w:id="316"/>
      <w:bookmarkEnd w:id="317"/>
      <w:bookmarkEnd w:id="318"/>
    </w:p>
    <w:bookmarkEnd w:id="319"/>
    <w:p w14:paraId="6A542CAE" w14:textId="77777777" w:rsidR="00694C4A" w:rsidRPr="0020612A" w:rsidRDefault="00694C4A" w:rsidP="00694C4A">
      <w:r w:rsidRPr="0020612A">
        <w:t>This test case applies to all types of NR UE release 15 and forward that supports FR2 6UL CA.</w:t>
      </w:r>
    </w:p>
    <w:p w14:paraId="3A42FE8E" w14:textId="77777777" w:rsidR="00694C4A" w:rsidRPr="0020612A" w:rsidRDefault="00694C4A" w:rsidP="00C75948">
      <w:pPr>
        <w:pStyle w:val="H6"/>
      </w:pPr>
      <w:bookmarkStart w:id="320" w:name="_Toc27743893"/>
      <w:bookmarkStart w:id="321" w:name="_Toc36197066"/>
      <w:bookmarkStart w:id="322" w:name="_Toc36197758"/>
      <w:bookmarkStart w:id="323" w:name="_CR6_5A_1_5_3"/>
      <w:r w:rsidRPr="0020612A">
        <w:t>6.5A.1.5.3</w:t>
      </w:r>
      <w:r w:rsidRPr="0020612A">
        <w:tab/>
        <w:t>Minimum conformance requirements</w:t>
      </w:r>
      <w:bookmarkEnd w:id="320"/>
      <w:bookmarkEnd w:id="321"/>
      <w:bookmarkEnd w:id="322"/>
    </w:p>
    <w:bookmarkEnd w:id="323"/>
    <w:p w14:paraId="372C6447" w14:textId="77777777" w:rsidR="00694C4A" w:rsidRPr="0020612A" w:rsidRDefault="00694C4A" w:rsidP="00694C4A">
      <w:pPr>
        <w:rPr>
          <w:color w:val="000000"/>
        </w:rPr>
      </w:pPr>
      <w:r w:rsidRPr="0020612A">
        <w:t>The minimum conformance requirements are defined in clause 6.5A.1.0.</w:t>
      </w:r>
    </w:p>
    <w:p w14:paraId="3D0FD7B4" w14:textId="77777777" w:rsidR="00694C4A" w:rsidRPr="0020612A" w:rsidRDefault="00694C4A" w:rsidP="00C75948">
      <w:pPr>
        <w:pStyle w:val="H6"/>
      </w:pPr>
      <w:bookmarkStart w:id="324" w:name="_Toc27743894"/>
      <w:bookmarkStart w:id="325" w:name="_Toc36197067"/>
      <w:bookmarkStart w:id="326" w:name="_Toc36197759"/>
      <w:bookmarkStart w:id="327" w:name="_CR6_5A_1_5_4"/>
      <w:r w:rsidRPr="0020612A">
        <w:t>6.5A.1.5.4</w:t>
      </w:r>
      <w:r w:rsidRPr="0020612A">
        <w:tab/>
        <w:t>Test description</w:t>
      </w:r>
      <w:bookmarkEnd w:id="324"/>
      <w:bookmarkEnd w:id="325"/>
      <w:bookmarkEnd w:id="326"/>
    </w:p>
    <w:bookmarkEnd w:id="327"/>
    <w:p w14:paraId="23D2DB0D" w14:textId="77777777" w:rsidR="00694C4A" w:rsidRPr="0020612A" w:rsidRDefault="00694C4A" w:rsidP="00694C4A">
      <w:r w:rsidRPr="0020612A">
        <w:t>Same as in clause 6.5A.1.1.4 with following exceptions:</w:t>
      </w:r>
    </w:p>
    <w:p w14:paraId="6B2A4036" w14:textId="7434655B" w:rsidR="00694C4A" w:rsidRPr="0020612A" w:rsidRDefault="00694C4A" w:rsidP="00483933">
      <w:pPr>
        <w:pStyle w:val="B10"/>
      </w:pPr>
      <w:r w:rsidRPr="0020612A">
        <w:t>-</w:t>
      </w:r>
      <w:r w:rsidRPr="0020612A">
        <w:tab/>
        <w:t xml:space="preserve">Instead of Table </w:t>
      </w:r>
      <w:r w:rsidRPr="0020612A">
        <w:rPr>
          <w:lang w:eastAsia="x-none"/>
        </w:rPr>
        <w:t>6.5A.1.1.4.1-1</w:t>
      </w:r>
      <w:r w:rsidRPr="0020612A">
        <w:sym w:font="Wingdings" w:char="F0E0"/>
      </w:r>
      <w:r w:rsidRPr="0020612A">
        <w:t xml:space="preserve"> use Table </w:t>
      </w:r>
      <w:r w:rsidRPr="0020612A">
        <w:rPr>
          <w:lang w:eastAsia="x-none"/>
        </w:rPr>
        <w:t>6.5A.1.5.4-1</w:t>
      </w:r>
      <w:r w:rsidRPr="0020612A">
        <w:t>.</w:t>
      </w:r>
    </w:p>
    <w:p w14:paraId="4EEE4430" w14:textId="19215277" w:rsidR="00694C4A" w:rsidRPr="0020612A" w:rsidRDefault="00694C4A" w:rsidP="00694C4A">
      <w:pPr>
        <w:pStyle w:val="TH"/>
      </w:pPr>
      <w:bookmarkStart w:id="328" w:name="_CRTable6_5A_1_5_41"/>
      <w:r w:rsidRPr="0020612A">
        <w:t xml:space="preserve">Table </w:t>
      </w:r>
      <w:bookmarkEnd w:id="328"/>
      <w:r w:rsidRPr="0020612A">
        <w:t>6.5A.1.5.4-1: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032"/>
        <w:gridCol w:w="1247"/>
        <w:gridCol w:w="1752"/>
        <w:gridCol w:w="1295"/>
        <w:gridCol w:w="1663"/>
        <w:gridCol w:w="1628"/>
      </w:tblGrid>
      <w:tr w:rsidR="009D685B" w:rsidRPr="0020612A" w14:paraId="096E0B47" w14:textId="77777777" w:rsidTr="00996B3A">
        <w:tc>
          <w:tcPr>
            <w:tcW w:w="5000" w:type="pct"/>
            <w:gridSpan w:val="7"/>
            <w:shd w:val="clear" w:color="auto" w:fill="auto"/>
          </w:tcPr>
          <w:p w14:paraId="25BAC6EC" w14:textId="77777777" w:rsidR="009D685B" w:rsidRPr="0020612A" w:rsidRDefault="009D685B" w:rsidP="00C75948">
            <w:pPr>
              <w:pStyle w:val="TAH"/>
            </w:pPr>
            <w:r w:rsidRPr="0020612A">
              <w:t>Default Conditions</w:t>
            </w:r>
          </w:p>
        </w:tc>
      </w:tr>
      <w:tr w:rsidR="009D685B" w:rsidRPr="0020612A" w14:paraId="6935D84C" w14:textId="77777777" w:rsidTr="00996B3A">
        <w:tc>
          <w:tcPr>
            <w:tcW w:w="2524" w:type="pct"/>
            <w:gridSpan w:val="4"/>
            <w:shd w:val="clear" w:color="auto" w:fill="auto"/>
          </w:tcPr>
          <w:p w14:paraId="5DB35777" w14:textId="77777777" w:rsidR="009D685B" w:rsidRPr="0020612A" w:rsidRDefault="009D685B" w:rsidP="00C75948">
            <w:pPr>
              <w:pStyle w:val="TAL"/>
            </w:pPr>
            <w:r w:rsidRPr="0020612A">
              <w:t>Test Environment as specified in TS 38.508-1 [10] subclause 4.1</w:t>
            </w:r>
          </w:p>
        </w:tc>
        <w:tc>
          <w:tcPr>
            <w:tcW w:w="2476" w:type="pct"/>
            <w:gridSpan w:val="3"/>
          </w:tcPr>
          <w:p w14:paraId="442F64AB" w14:textId="77777777" w:rsidR="009D685B" w:rsidRPr="0020612A" w:rsidRDefault="009D685B" w:rsidP="00C75948">
            <w:pPr>
              <w:pStyle w:val="TAL"/>
            </w:pPr>
            <w:r w:rsidRPr="0020612A">
              <w:t>Normal</w:t>
            </w:r>
          </w:p>
        </w:tc>
      </w:tr>
      <w:tr w:rsidR="009D685B" w:rsidRPr="0020612A" w14:paraId="7E07AD62" w14:textId="77777777" w:rsidTr="00996B3A">
        <w:tc>
          <w:tcPr>
            <w:tcW w:w="2524" w:type="pct"/>
            <w:gridSpan w:val="4"/>
            <w:shd w:val="clear" w:color="auto" w:fill="auto"/>
          </w:tcPr>
          <w:p w14:paraId="51B7D631" w14:textId="14001DF0" w:rsidR="009D685B" w:rsidRPr="0020612A" w:rsidRDefault="009D685B" w:rsidP="00C75948">
            <w:pPr>
              <w:pStyle w:val="TAL"/>
            </w:pPr>
            <w:r w:rsidRPr="0020612A">
              <w:t>Test Frequencies as specified in TS 38.508-1 [10] subclause 4.3.1.2.3 for different CA bandwidth classes.</w:t>
            </w:r>
          </w:p>
        </w:tc>
        <w:tc>
          <w:tcPr>
            <w:tcW w:w="2476" w:type="pct"/>
            <w:gridSpan w:val="3"/>
          </w:tcPr>
          <w:p w14:paraId="14A0F5F0" w14:textId="77777777" w:rsidR="009D685B" w:rsidRPr="0020612A" w:rsidRDefault="009D685B" w:rsidP="00C75948">
            <w:pPr>
              <w:pStyle w:val="TAL"/>
              <w:rPr>
                <w:rFonts w:eastAsia="DengXian"/>
              </w:rPr>
            </w:pPr>
            <w:r w:rsidRPr="0020612A">
              <w:t>Mid range</w:t>
            </w:r>
          </w:p>
        </w:tc>
      </w:tr>
      <w:tr w:rsidR="009D685B" w:rsidRPr="0020612A" w14:paraId="0B6C7A75" w14:textId="77777777" w:rsidTr="00996B3A">
        <w:tc>
          <w:tcPr>
            <w:tcW w:w="2524" w:type="pct"/>
            <w:gridSpan w:val="4"/>
            <w:shd w:val="clear" w:color="auto" w:fill="auto"/>
          </w:tcPr>
          <w:p w14:paraId="07938775" w14:textId="63892DBF" w:rsidR="009D685B" w:rsidRPr="0020612A" w:rsidRDefault="009D685B" w:rsidP="00C75948">
            <w:pPr>
              <w:pStyle w:val="TAL"/>
            </w:pPr>
            <w:r w:rsidRPr="0020612A">
              <w:t xml:space="preserve">Test CC combination setting as specified in </w:t>
            </w:r>
            <w:r w:rsidR="009455BF" w:rsidRPr="0020612A">
              <w:t>TS 38.508-1 [10] subclause 4.3.1.2.3</w:t>
            </w:r>
            <w:r w:rsidRPr="0020612A">
              <w:t xml:space="preserve"> for the CA Configuration across bandwidth combination sets supported by the UE. </w:t>
            </w:r>
          </w:p>
        </w:tc>
        <w:tc>
          <w:tcPr>
            <w:tcW w:w="2476" w:type="pct"/>
            <w:gridSpan w:val="3"/>
          </w:tcPr>
          <w:p w14:paraId="41C05AE9" w14:textId="77777777" w:rsidR="009D685B" w:rsidRPr="0020612A" w:rsidRDefault="009D685B" w:rsidP="00C75948">
            <w:pPr>
              <w:pStyle w:val="TAL"/>
              <w:rPr>
                <w:lang w:eastAsia="ko-KR"/>
              </w:rPr>
            </w:pPr>
            <w:r w:rsidRPr="0020612A">
              <w:t>Highest aggregated BW of the CA configuration</w:t>
            </w:r>
          </w:p>
        </w:tc>
      </w:tr>
      <w:tr w:rsidR="009D685B" w:rsidRPr="0020612A" w14:paraId="72DD06C4" w14:textId="77777777" w:rsidTr="00996B3A">
        <w:tc>
          <w:tcPr>
            <w:tcW w:w="2524" w:type="pct"/>
            <w:gridSpan w:val="4"/>
            <w:shd w:val="clear" w:color="auto" w:fill="auto"/>
          </w:tcPr>
          <w:p w14:paraId="5BA29DDD" w14:textId="77777777" w:rsidR="009D685B" w:rsidRPr="0020612A" w:rsidRDefault="009D685B" w:rsidP="00C75948">
            <w:pPr>
              <w:pStyle w:val="TAL"/>
            </w:pPr>
            <w:r w:rsidRPr="0020612A">
              <w:t>Test SCS as specified in Table 5.3.5-1.</w:t>
            </w:r>
          </w:p>
        </w:tc>
        <w:tc>
          <w:tcPr>
            <w:tcW w:w="2476" w:type="pct"/>
            <w:gridSpan w:val="3"/>
          </w:tcPr>
          <w:p w14:paraId="088F0C71" w14:textId="77777777" w:rsidR="009D685B" w:rsidRPr="0020612A" w:rsidRDefault="009D685B" w:rsidP="00C75948">
            <w:pPr>
              <w:pStyle w:val="TAL"/>
            </w:pPr>
            <w:r w:rsidRPr="0020612A">
              <w:t>Lowest</w:t>
            </w:r>
          </w:p>
        </w:tc>
      </w:tr>
      <w:tr w:rsidR="009D685B" w:rsidRPr="0020612A" w14:paraId="193C8FD8" w14:textId="77777777" w:rsidTr="00996B3A">
        <w:tc>
          <w:tcPr>
            <w:tcW w:w="5000" w:type="pct"/>
            <w:gridSpan w:val="7"/>
            <w:shd w:val="clear" w:color="auto" w:fill="auto"/>
          </w:tcPr>
          <w:p w14:paraId="2459847E" w14:textId="77777777" w:rsidR="009D685B" w:rsidRPr="0020612A" w:rsidRDefault="009D685B" w:rsidP="00C75948">
            <w:pPr>
              <w:pStyle w:val="TAH"/>
            </w:pPr>
            <w:r w:rsidRPr="0020612A">
              <w:t>Test Parameters</w:t>
            </w:r>
          </w:p>
        </w:tc>
      </w:tr>
      <w:tr w:rsidR="009D685B" w:rsidRPr="0020612A" w14:paraId="5B79A2C3" w14:textId="77777777" w:rsidTr="00996B3A">
        <w:tc>
          <w:tcPr>
            <w:tcW w:w="348" w:type="pct"/>
            <w:shd w:val="clear" w:color="auto" w:fill="auto"/>
            <w:vAlign w:val="center"/>
          </w:tcPr>
          <w:p w14:paraId="4367228B" w14:textId="77777777" w:rsidR="009D685B" w:rsidRPr="0020612A" w:rsidRDefault="009D685B" w:rsidP="00C75948">
            <w:pPr>
              <w:pStyle w:val="TAC"/>
              <w:rPr>
                <w:lang w:eastAsia="ko-KR"/>
              </w:rPr>
            </w:pPr>
            <w:r w:rsidRPr="0020612A">
              <w:rPr>
                <w:lang w:eastAsia="ko-KR"/>
              </w:rPr>
              <w:t>Test ID</w:t>
            </w:r>
          </w:p>
        </w:tc>
        <w:tc>
          <w:tcPr>
            <w:tcW w:w="557" w:type="pct"/>
            <w:shd w:val="clear" w:color="auto" w:fill="auto"/>
            <w:vAlign w:val="center"/>
          </w:tcPr>
          <w:p w14:paraId="66A4F680" w14:textId="77777777" w:rsidR="009D685B" w:rsidRPr="0020612A" w:rsidRDefault="009D685B" w:rsidP="00C75948">
            <w:pPr>
              <w:pStyle w:val="TAC"/>
              <w:rPr>
                <w:lang w:eastAsia="ko-KR"/>
              </w:rPr>
            </w:pPr>
            <w:r w:rsidRPr="0020612A">
              <w:rPr>
                <w:lang w:eastAsia="ko-KR"/>
              </w:rPr>
              <w:t>CC</w:t>
            </w:r>
          </w:p>
        </w:tc>
        <w:tc>
          <w:tcPr>
            <w:tcW w:w="673" w:type="pct"/>
            <w:shd w:val="clear" w:color="auto" w:fill="auto"/>
            <w:vAlign w:val="center"/>
          </w:tcPr>
          <w:p w14:paraId="61917BB1" w14:textId="77777777" w:rsidR="009D685B" w:rsidRPr="0020612A" w:rsidRDefault="009D685B" w:rsidP="00C75948">
            <w:pPr>
              <w:pStyle w:val="TAC"/>
              <w:rPr>
                <w:lang w:eastAsia="ko-KR"/>
              </w:rPr>
            </w:pPr>
            <w:r w:rsidRPr="0020612A">
              <w:rPr>
                <w:lang w:eastAsia="ko-KR"/>
              </w:rPr>
              <w:t>ChBw(MHz)</w:t>
            </w:r>
          </w:p>
        </w:tc>
        <w:tc>
          <w:tcPr>
            <w:tcW w:w="946" w:type="pct"/>
            <w:shd w:val="clear" w:color="auto" w:fill="auto"/>
            <w:vAlign w:val="center"/>
          </w:tcPr>
          <w:p w14:paraId="2543246C" w14:textId="77777777" w:rsidR="009D685B" w:rsidRPr="0020612A" w:rsidRDefault="009D685B" w:rsidP="00C75948">
            <w:pPr>
              <w:pStyle w:val="TAC"/>
              <w:rPr>
                <w:lang w:eastAsia="ko-KR"/>
              </w:rPr>
            </w:pPr>
            <w:r w:rsidRPr="0020612A">
              <w:rPr>
                <w:lang w:eastAsia="ko-KR"/>
              </w:rPr>
              <w:t>Test frequency</w:t>
            </w:r>
          </w:p>
        </w:tc>
        <w:tc>
          <w:tcPr>
            <w:tcW w:w="699" w:type="pct"/>
            <w:shd w:val="clear" w:color="auto" w:fill="auto"/>
            <w:vAlign w:val="center"/>
          </w:tcPr>
          <w:p w14:paraId="1BD90506" w14:textId="77777777" w:rsidR="009D685B" w:rsidRPr="0020612A" w:rsidRDefault="009D685B" w:rsidP="00C75948">
            <w:pPr>
              <w:pStyle w:val="TAC"/>
              <w:rPr>
                <w:lang w:eastAsia="ko-KR"/>
              </w:rPr>
            </w:pPr>
            <w:r w:rsidRPr="0020612A">
              <w:rPr>
                <w:lang w:eastAsia="ko-KR"/>
              </w:rPr>
              <w:t>DL RB allocation</w:t>
            </w:r>
          </w:p>
        </w:tc>
        <w:tc>
          <w:tcPr>
            <w:tcW w:w="898" w:type="pct"/>
            <w:shd w:val="clear" w:color="auto" w:fill="auto"/>
            <w:vAlign w:val="center"/>
          </w:tcPr>
          <w:p w14:paraId="6FA27D16" w14:textId="77777777" w:rsidR="009D685B" w:rsidRPr="0020612A" w:rsidRDefault="009D685B" w:rsidP="00C75948">
            <w:pPr>
              <w:pStyle w:val="TAC"/>
              <w:rPr>
                <w:lang w:eastAsia="ko-KR"/>
              </w:rPr>
            </w:pPr>
            <w:r w:rsidRPr="0020612A">
              <w:rPr>
                <w:lang w:eastAsia="ko-KR"/>
              </w:rPr>
              <w:t>UL Modulation</w:t>
            </w:r>
          </w:p>
        </w:tc>
        <w:tc>
          <w:tcPr>
            <w:tcW w:w="879" w:type="pct"/>
            <w:shd w:val="clear" w:color="auto" w:fill="auto"/>
            <w:vAlign w:val="center"/>
          </w:tcPr>
          <w:p w14:paraId="47A5A0E4" w14:textId="77777777" w:rsidR="009D685B" w:rsidRPr="0020612A" w:rsidRDefault="009D685B" w:rsidP="00C75948">
            <w:pPr>
              <w:pStyle w:val="TAC"/>
              <w:rPr>
                <w:lang w:eastAsia="ko-KR"/>
              </w:rPr>
            </w:pPr>
            <w:r w:rsidRPr="0020612A">
              <w:rPr>
                <w:lang w:eastAsia="ko-KR"/>
              </w:rPr>
              <w:t>UL RB allocation</w:t>
            </w:r>
          </w:p>
          <w:p w14:paraId="381A13E2" w14:textId="77777777" w:rsidR="009D685B" w:rsidRPr="0020612A" w:rsidRDefault="009D685B" w:rsidP="00C75948">
            <w:pPr>
              <w:pStyle w:val="TAC"/>
              <w:rPr>
                <w:lang w:eastAsia="ko-KR"/>
              </w:rPr>
            </w:pPr>
            <w:r w:rsidRPr="0020612A">
              <w:rPr>
                <w:lang w:eastAsia="ko-KR"/>
              </w:rPr>
              <w:t>(Note 1)</w:t>
            </w:r>
          </w:p>
        </w:tc>
      </w:tr>
      <w:tr w:rsidR="009D685B" w:rsidRPr="0020612A" w14:paraId="4D345A93" w14:textId="77777777" w:rsidTr="00996B3A">
        <w:tc>
          <w:tcPr>
            <w:tcW w:w="348" w:type="pct"/>
            <w:vMerge w:val="restart"/>
            <w:shd w:val="clear" w:color="auto" w:fill="auto"/>
            <w:vAlign w:val="center"/>
          </w:tcPr>
          <w:p w14:paraId="6465EEA0" w14:textId="77777777" w:rsidR="009D685B" w:rsidRPr="0020612A" w:rsidRDefault="009D685B" w:rsidP="00C75948">
            <w:pPr>
              <w:pStyle w:val="TAC"/>
              <w:rPr>
                <w:lang w:eastAsia="ko-KR"/>
              </w:rPr>
            </w:pPr>
            <w:r w:rsidRPr="0020612A">
              <w:rPr>
                <w:lang w:eastAsia="ko-KR"/>
              </w:rPr>
              <w:t>1</w:t>
            </w:r>
          </w:p>
        </w:tc>
        <w:tc>
          <w:tcPr>
            <w:tcW w:w="557" w:type="pct"/>
            <w:shd w:val="clear" w:color="auto" w:fill="auto"/>
            <w:vAlign w:val="center"/>
          </w:tcPr>
          <w:p w14:paraId="35805D85" w14:textId="77777777" w:rsidR="009D685B" w:rsidRPr="0020612A" w:rsidRDefault="009D685B" w:rsidP="00C75948">
            <w:pPr>
              <w:pStyle w:val="TAC"/>
              <w:rPr>
                <w:lang w:eastAsia="ko-KR"/>
              </w:rPr>
            </w:pPr>
            <w:r w:rsidRPr="0020612A">
              <w:rPr>
                <w:lang w:eastAsia="ko-KR"/>
              </w:rPr>
              <w:t>PCC</w:t>
            </w:r>
          </w:p>
        </w:tc>
        <w:tc>
          <w:tcPr>
            <w:tcW w:w="673" w:type="pct"/>
            <w:vMerge w:val="restart"/>
            <w:shd w:val="clear" w:color="auto" w:fill="auto"/>
            <w:vAlign w:val="center"/>
          </w:tcPr>
          <w:p w14:paraId="189098A7" w14:textId="77777777" w:rsidR="009D685B" w:rsidRPr="0020612A" w:rsidRDefault="009D685B" w:rsidP="00C75948">
            <w:pPr>
              <w:pStyle w:val="TAC"/>
              <w:rPr>
                <w:lang w:eastAsia="ko-KR"/>
              </w:rPr>
            </w:pPr>
            <w:r w:rsidRPr="0020612A">
              <w:rPr>
                <w:lang w:eastAsia="ko-KR"/>
              </w:rPr>
              <w:t>Default</w:t>
            </w:r>
          </w:p>
        </w:tc>
        <w:tc>
          <w:tcPr>
            <w:tcW w:w="946" w:type="pct"/>
            <w:vMerge w:val="restart"/>
            <w:shd w:val="clear" w:color="auto" w:fill="auto"/>
            <w:vAlign w:val="center"/>
          </w:tcPr>
          <w:p w14:paraId="7E3CF044" w14:textId="77777777" w:rsidR="009D685B" w:rsidRPr="0020612A" w:rsidRDefault="009D685B" w:rsidP="00C75948">
            <w:pPr>
              <w:pStyle w:val="TAC"/>
              <w:rPr>
                <w:lang w:eastAsia="ko-KR"/>
              </w:rPr>
            </w:pPr>
            <w:r w:rsidRPr="0020612A">
              <w:rPr>
                <w:lang w:eastAsia="ko-KR"/>
              </w:rPr>
              <w:t>Default</w:t>
            </w:r>
          </w:p>
        </w:tc>
        <w:tc>
          <w:tcPr>
            <w:tcW w:w="699" w:type="pct"/>
            <w:vMerge w:val="restart"/>
            <w:shd w:val="clear" w:color="auto" w:fill="auto"/>
            <w:vAlign w:val="center"/>
          </w:tcPr>
          <w:p w14:paraId="02DA6A5A" w14:textId="20ACD3A7" w:rsidR="009D685B" w:rsidRPr="0020612A" w:rsidRDefault="009455BF" w:rsidP="00C75948">
            <w:pPr>
              <w:pStyle w:val="TAC"/>
              <w:rPr>
                <w:lang w:eastAsia="ko-KR"/>
              </w:rPr>
            </w:pPr>
            <w:r w:rsidRPr="0020612A">
              <w:rPr>
                <w:lang w:eastAsia="ko-KR"/>
              </w:rPr>
              <w:t>-</w:t>
            </w:r>
          </w:p>
        </w:tc>
        <w:tc>
          <w:tcPr>
            <w:tcW w:w="898" w:type="pct"/>
            <w:shd w:val="clear" w:color="auto" w:fill="auto"/>
            <w:vAlign w:val="center"/>
          </w:tcPr>
          <w:p w14:paraId="102EA5BC"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6898E920" w14:textId="77777777" w:rsidR="009D685B" w:rsidRPr="0020612A" w:rsidRDefault="009D685B" w:rsidP="00C75948">
            <w:pPr>
              <w:pStyle w:val="TAC"/>
              <w:rPr>
                <w:b/>
                <w:lang w:eastAsia="ko-KR"/>
              </w:rPr>
            </w:pPr>
            <w:r w:rsidRPr="0020612A">
              <w:t>Outer_Full</w:t>
            </w:r>
          </w:p>
        </w:tc>
      </w:tr>
      <w:tr w:rsidR="009D685B" w:rsidRPr="0020612A" w14:paraId="52050A18" w14:textId="77777777" w:rsidTr="00996B3A">
        <w:tc>
          <w:tcPr>
            <w:tcW w:w="348" w:type="pct"/>
            <w:vMerge/>
            <w:shd w:val="clear" w:color="auto" w:fill="auto"/>
            <w:vAlign w:val="center"/>
          </w:tcPr>
          <w:p w14:paraId="6C838D18" w14:textId="77777777" w:rsidR="009D685B" w:rsidRPr="0020612A" w:rsidRDefault="009D685B" w:rsidP="00C75948">
            <w:pPr>
              <w:pStyle w:val="TAC"/>
              <w:rPr>
                <w:lang w:eastAsia="ko-KR"/>
              </w:rPr>
            </w:pPr>
          </w:p>
        </w:tc>
        <w:tc>
          <w:tcPr>
            <w:tcW w:w="557" w:type="pct"/>
            <w:shd w:val="clear" w:color="auto" w:fill="auto"/>
            <w:vAlign w:val="center"/>
          </w:tcPr>
          <w:p w14:paraId="0DC8CDCE" w14:textId="77777777" w:rsidR="009D685B" w:rsidRPr="0020612A" w:rsidRDefault="009D685B" w:rsidP="00C75948">
            <w:pPr>
              <w:pStyle w:val="TAC"/>
              <w:rPr>
                <w:lang w:eastAsia="ko-KR"/>
              </w:rPr>
            </w:pPr>
            <w:r w:rsidRPr="0020612A">
              <w:rPr>
                <w:lang w:eastAsia="ko-KR"/>
              </w:rPr>
              <w:t>SCC1</w:t>
            </w:r>
          </w:p>
        </w:tc>
        <w:tc>
          <w:tcPr>
            <w:tcW w:w="673" w:type="pct"/>
            <w:vMerge/>
            <w:shd w:val="clear" w:color="auto" w:fill="auto"/>
            <w:vAlign w:val="center"/>
          </w:tcPr>
          <w:p w14:paraId="6B8C0384" w14:textId="77777777" w:rsidR="009D685B" w:rsidRPr="0020612A" w:rsidRDefault="009D685B" w:rsidP="00C75948">
            <w:pPr>
              <w:pStyle w:val="TAC"/>
              <w:rPr>
                <w:lang w:eastAsia="ko-KR"/>
              </w:rPr>
            </w:pPr>
          </w:p>
        </w:tc>
        <w:tc>
          <w:tcPr>
            <w:tcW w:w="946" w:type="pct"/>
            <w:vMerge/>
            <w:shd w:val="clear" w:color="auto" w:fill="auto"/>
            <w:vAlign w:val="center"/>
          </w:tcPr>
          <w:p w14:paraId="756FDB2E" w14:textId="77777777" w:rsidR="009D685B" w:rsidRPr="0020612A" w:rsidRDefault="009D685B" w:rsidP="00C75948">
            <w:pPr>
              <w:pStyle w:val="TAC"/>
              <w:rPr>
                <w:lang w:eastAsia="ko-KR"/>
              </w:rPr>
            </w:pPr>
          </w:p>
        </w:tc>
        <w:tc>
          <w:tcPr>
            <w:tcW w:w="699" w:type="pct"/>
            <w:vMerge/>
            <w:shd w:val="clear" w:color="auto" w:fill="auto"/>
            <w:vAlign w:val="center"/>
          </w:tcPr>
          <w:p w14:paraId="5F387A35" w14:textId="77777777" w:rsidR="009D685B" w:rsidRPr="0020612A" w:rsidRDefault="009D685B" w:rsidP="00C75948">
            <w:pPr>
              <w:pStyle w:val="TAC"/>
              <w:rPr>
                <w:lang w:eastAsia="ko-KR"/>
              </w:rPr>
            </w:pPr>
          </w:p>
        </w:tc>
        <w:tc>
          <w:tcPr>
            <w:tcW w:w="898" w:type="pct"/>
            <w:shd w:val="clear" w:color="auto" w:fill="auto"/>
            <w:vAlign w:val="center"/>
          </w:tcPr>
          <w:p w14:paraId="14B51EE5"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036EF04A" w14:textId="77777777" w:rsidR="009D685B" w:rsidRPr="0020612A" w:rsidRDefault="009D685B" w:rsidP="00C75948">
            <w:pPr>
              <w:pStyle w:val="TAC"/>
              <w:rPr>
                <w:lang w:eastAsia="ko-KR"/>
              </w:rPr>
            </w:pPr>
            <w:r w:rsidRPr="0020612A">
              <w:t>Outer_Full</w:t>
            </w:r>
          </w:p>
        </w:tc>
      </w:tr>
      <w:tr w:rsidR="009D685B" w:rsidRPr="0020612A" w14:paraId="6DDC0890" w14:textId="77777777" w:rsidTr="00996B3A">
        <w:tc>
          <w:tcPr>
            <w:tcW w:w="348" w:type="pct"/>
            <w:vMerge/>
            <w:shd w:val="clear" w:color="auto" w:fill="auto"/>
            <w:vAlign w:val="center"/>
          </w:tcPr>
          <w:p w14:paraId="266111F0" w14:textId="77777777" w:rsidR="009D685B" w:rsidRPr="0020612A" w:rsidRDefault="009D685B" w:rsidP="00C75948">
            <w:pPr>
              <w:pStyle w:val="TAC"/>
              <w:rPr>
                <w:lang w:eastAsia="ko-KR"/>
              </w:rPr>
            </w:pPr>
          </w:p>
        </w:tc>
        <w:tc>
          <w:tcPr>
            <w:tcW w:w="557" w:type="pct"/>
            <w:shd w:val="clear" w:color="auto" w:fill="auto"/>
            <w:vAlign w:val="center"/>
          </w:tcPr>
          <w:p w14:paraId="74F9E825" w14:textId="77777777" w:rsidR="009D685B" w:rsidRPr="0020612A" w:rsidRDefault="009D685B" w:rsidP="00C75948">
            <w:pPr>
              <w:pStyle w:val="TAC"/>
              <w:rPr>
                <w:lang w:eastAsia="ko-KR"/>
              </w:rPr>
            </w:pPr>
            <w:r w:rsidRPr="0020612A">
              <w:rPr>
                <w:lang w:eastAsia="ko-KR"/>
              </w:rPr>
              <w:t>SCC2</w:t>
            </w:r>
          </w:p>
        </w:tc>
        <w:tc>
          <w:tcPr>
            <w:tcW w:w="673" w:type="pct"/>
            <w:vMerge/>
            <w:shd w:val="clear" w:color="auto" w:fill="auto"/>
            <w:vAlign w:val="center"/>
          </w:tcPr>
          <w:p w14:paraId="324BC9FB" w14:textId="77777777" w:rsidR="009D685B" w:rsidRPr="0020612A" w:rsidRDefault="009D685B" w:rsidP="00C75948">
            <w:pPr>
              <w:pStyle w:val="TAC"/>
              <w:rPr>
                <w:lang w:eastAsia="ko-KR"/>
              </w:rPr>
            </w:pPr>
          </w:p>
        </w:tc>
        <w:tc>
          <w:tcPr>
            <w:tcW w:w="946" w:type="pct"/>
            <w:vMerge/>
            <w:shd w:val="clear" w:color="auto" w:fill="auto"/>
            <w:vAlign w:val="center"/>
          </w:tcPr>
          <w:p w14:paraId="20906373" w14:textId="77777777" w:rsidR="009D685B" w:rsidRPr="0020612A" w:rsidRDefault="009D685B" w:rsidP="00C75948">
            <w:pPr>
              <w:pStyle w:val="TAC"/>
              <w:rPr>
                <w:lang w:eastAsia="ko-KR"/>
              </w:rPr>
            </w:pPr>
          </w:p>
        </w:tc>
        <w:tc>
          <w:tcPr>
            <w:tcW w:w="699" w:type="pct"/>
            <w:vMerge/>
            <w:shd w:val="clear" w:color="auto" w:fill="auto"/>
            <w:vAlign w:val="center"/>
          </w:tcPr>
          <w:p w14:paraId="5E43EE45" w14:textId="77777777" w:rsidR="009D685B" w:rsidRPr="0020612A" w:rsidRDefault="009D685B" w:rsidP="00C75948">
            <w:pPr>
              <w:pStyle w:val="TAC"/>
              <w:rPr>
                <w:lang w:eastAsia="ko-KR"/>
              </w:rPr>
            </w:pPr>
          </w:p>
        </w:tc>
        <w:tc>
          <w:tcPr>
            <w:tcW w:w="898" w:type="pct"/>
            <w:shd w:val="clear" w:color="auto" w:fill="auto"/>
            <w:vAlign w:val="center"/>
          </w:tcPr>
          <w:p w14:paraId="6F18AF72"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210F9536" w14:textId="77777777" w:rsidR="009D685B" w:rsidRPr="0020612A" w:rsidRDefault="009D685B" w:rsidP="00C75948">
            <w:pPr>
              <w:pStyle w:val="TAC"/>
            </w:pPr>
            <w:r w:rsidRPr="0020612A">
              <w:t>Outer_Full</w:t>
            </w:r>
          </w:p>
        </w:tc>
      </w:tr>
      <w:tr w:rsidR="009D685B" w:rsidRPr="0020612A" w14:paraId="30F51B01" w14:textId="77777777" w:rsidTr="00996B3A">
        <w:tc>
          <w:tcPr>
            <w:tcW w:w="348" w:type="pct"/>
            <w:vMerge/>
            <w:shd w:val="clear" w:color="auto" w:fill="auto"/>
            <w:vAlign w:val="center"/>
          </w:tcPr>
          <w:p w14:paraId="2D417540" w14:textId="77777777" w:rsidR="009D685B" w:rsidRPr="0020612A" w:rsidRDefault="009D685B" w:rsidP="00C75948">
            <w:pPr>
              <w:pStyle w:val="TAC"/>
              <w:rPr>
                <w:lang w:eastAsia="ko-KR"/>
              </w:rPr>
            </w:pPr>
          </w:p>
        </w:tc>
        <w:tc>
          <w:tcPr>
            <w:tcW w:w="557" w:type="pct"/>
            <w:shd w:val="clear" w:color="auto" w:fill="auto"/>
            <w:vAlign w:val="center"/>
          </w:tcPr>
          <w:p w14:paraId="433BD252" w14:textId="77777777" w:rsidR="009D685B" w:rsidRPr="0020612A" w:rsidRDefault="009D685B" w:rsidP="00C75948">
            <w:pPr>
              <w:pStyle w:val="TAC"/>
              <w:rPr>
                <w:lang w:eastAsia="ko-KR"/>
              </w:rPr>
            </w:pPr>
            <w:r w:rsidRPr="0020612A">
              <w:rPr>
                <w:lang w:eastAsia="ko-KR"/>
              </w:rPr>
              <w:t>SCC3</w:t>
            </w:r>
          </w:p>
        </w:tc>
        <w:tc>
          <w:tcPr>
            <w:tcW w:w="673" w:type="pct"/>
            <w:vMerge/>
            <w:shd w:val="clear" w:color="auto" w:fill="auto"/>
            <w:vAlign w:val="center"/>
          </w:tcPr>
          <w:p w14:paraId="690064DC" w14:textId="77777777" w:rsidR="009D685B" w:rsidRPr="0020612A" w:rsidRDefault="009D685B" w:rsidP="00C75948">
            <w:pPr>
              <w:pStyle w:val="TAC"/>
              <w:rPr>
                <w:lang w:eastAsia="ko-KR"/>
              </w:rPr>
            </w:pPr>
          </w:p>
        </w:tc>
        <w:tc>
          <w:tcPr>
            <w:tcW w:w="946" w:type="pct"/>
            <w:vMerge/>
            <w:shd w:val="clear" w:color="auto" w:fill="auto"/>
            <w:vAlign w:val="center"/>
          </w:tcPr>
          <w:p w14:paraId="4F2A3A4A" w14:textId="77777777" w:rsidR="009D685B" w:rsidRPr="0020612A" w:rsidRDefault="009D685B" w:rsidP="00C75948">
            <w:pPr>
              <w:pStyle w:val="TAC"/>
              <w:rPr>
                <w:lang w:eastAsia="ko-KR"/>
              </w:rPr>
            </w:pPr>
          </w:p>
        </w:tc>
        <w:tc>
          <w:tcPr>
            <w:tcW w:w="699" w:type="pct"/>
            <w:vMerge/>
            <w:shd w:val="clear" w:color="auto" w:fill="auto"/>
            <w:vAlign w:val="center"/>
          </w:tcPr>
          <w:p w14:paraId="220B1814" w14:textId="77777777" w:rsidR="009D685B" w:rsidRPr="0020612A" w:rsidRDefault="009D685B" w:rsidP="00C75948">
            <w:pPr>
              <w:pStyle w:val="TAC"/>
              <w:rPr>
                <w:lang w:eastAsia="ko-KR"/>
              </w:rPr>
            </w:pPr>
          </w:p>
        </w:tc>
        <w:tc>
          <w:tcPr>
            <w:tcW w:w="898" w:type="pct"/>
            <w:shd w:val="clear" w:color="auto" w:fill="auto"/>
            <w:vAlign w:val="center"/>
          </w:tcPr>
          <w:p w14:paraId="1EA78006"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1AE727F8" w14:textId="77777777" w:rsidR="009D685B" w:rsidRPr="0020612A" w:rsidRDefault="009D685B" w:rsidP="00C75948">
            <w:pPr>
              <w:pStyle w:val="TAC"/>
            </w:pPr>
            <w:r w:rsidRPr="0020612A">
              <w:t>Outer_Full</w:t>
            </w:r>
          </w:p>
        </w:tc>
      </w:tr>
      <w:tr w:rsidR="009D685B" w:rsidRPr="0020612A" w14:paraId="09672A84" w14:textId="77777777" w:rsidTr="00996B3A">
        <w:tc>
          <w:tcPr>
            <w:tcW w:w="348" w:type="pct"/>
            <w:vMerge/>
            <w:shd w:val="clear" w:color="auto" w:fill="auto"/>
            <w:vAlign w:val="center"/>
          </w:tcPr>
          <w:p w14:paraId="4619BAE6" w14:textId="77777777" w:rsidR="009D685B" w:rsidRPr="0020612A" w:rsidRDefault="009D685B" w:rsidP="00C75948">
            <w:pPr>
              <w:pStyle w:val="TAC"/>
              <w:rPr>
                <w:lang w:eastAsia="ko-KR"/>
              </w:rPr>
            </w:pPr>
          </w:p>
        </w:tc>
        <w:tc>
          <w:tcPr>
            <w:tcW w:w="557" w:type="pct"/>
            <w:shd w:val="clear" w:color="auto" w:fill="auto"/>
            <w:vAlign w:val="center"/>
          </w:tcPr>
          <w:p w14:paraId="6423D29C" w14:textId="77777777" w:rsidR="009D685B" w:rsidRPr="0020612A" w:rsidRDefault="009D685B" w:rsidP="00C75948">
            <w:pPr>
              <w:pStyle w:val="TAC"/>
              <w:rPr>
                <w:lang w:eastAsia="ko-KR"/>
              </w:rPr>
            </w:pPr>
            <w:r w:rsidRPr="0020612A">
              <w:rPr>
                <w:lang w:eastAsia="ko-KR"/>
              </w:rPr>
              <w:t>SCC4</w:t>
            </w:r>
          </w:p>
        </w:tc>
        <w:tc>
          <w:tcPr>
            <w:tcW w:w="673" w:type="pct"/>
            <w:vMerge/>
            <w:shd w:val="clear" w:color="auto" w:fill="auto"/>
            <w:vAlign w:val="center"/>
          </w:tcPr>
          <w:p w14:paraId="4D538855" w14:textId="77777777" w:rsidR="009D685B" w:rsidRPr="0020612A" w:rsidRDefault="009D685B" w:rsidP="00C75948">
            <w:pPr>
              <w:pStyle w:val="TAC"/>
              <w:rPr>
                <w:lang w:eastAsia="ko-KR"/>
              </w:rPr>
            </w:pPr>
          </w:p>
        </w:tc>
        <w:tc>
          <w:tcPr>
            <w:tcW w:w="946" w:type="pct"/>
            <w:vMerge/>
            <w:shd w:val="clear" w:color="auto" w:fill="auto"/>
            <w:vAlign w:val="center"/>
          </w:tcPr>
          <w:p w14:paraId="18A200AB" w14:textId="77777777" w:rsidR="009D685B" w:rsidRPr="0020612A" w:rsidRDefault="009D685B" w:rsidP="00C75948">
            <w:pPr>
              <w:pStyle w:val="TAC"/>
              <w:rPr>
                <w:lang w:eastAsia="ko-KR"/>
              </w:rPr>
            </w:pPr>
          </w:p>
        </w:tc>
        <w:tc>
          <w:tcPr>
            <w:tcW w:w="699" w:type="pct"/>
            <w:vMerge/>
            <w:shd w:val="clear" w:color="auto" w:fill="auto"/>
            <w:vAlign w:val="center"/>
          </w:tcPr>
          <w:p w14:paraId="1A006728" w14:textId="77777777" w:rsidR="009D685B" w:rsidRPr="0020612A" w:rsidRDefault="009D685B" w:rsidP="00C75948">
            <w:pPr>
              <w:pStyle w:val="TAC"/>
              <w:rPr>
                <w:lang w:eastAsia="ko-KR"/>
              </w:rPr>
            </w:pPr>
          </w:p>
        </w:tc>
        <w:tc>
          <w:tcPr>
            <w:tcW w:w="898" w:type="pct"/>
            <w:shd w:val="clear" w:color="auto" w:fill="auto"/>
            <w:vAlign w:val="center"/>
          </w:tcPr>
          <w:p w14:paraId="1C822481"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47BF1A77" w14:textId="77777777" w:rsidR="009D685B" w:rsidRPr="0020612A" w:rsidRDefault="009D685B" w:rsidP="00C75948">
            <w:pPr>
              <w:pStyle w:val="TAC"/>
            </w:pPr>
            <w:r w:rsidRPr="0020612A">
              <w:t>Outer_Full</w:t>
            </w:r>
          </w:p>
        </w:tc>
      </w:tr>
      <w:tr w:rsidR="009D685B" w:rsidRPr="0020612A" w14:paraId="06CBBB38" w14:textId="77777777" w:rsidTr="00996B3A">
        <w:tc>
          <w:tcPr>
            <w:tcW w:w="348" w:type="pct"/>
            <w:vMerge/>
            <w:shd w:val="clear" w:color="auto" w:fill="auto"/>
            <w:vAlign w:val="center"/>
          </w:tcPr>
          <w:p w14:paraId="55D6B0EA" w14:textId="77777777" w:rsidR="009D685B" w:rsidRPr="0020612A" w:rsidRDefault="009D685B" w:rsidP="00C75948">
            <w:pPr>
              <w:pStyle w:val="TAC"/>
              <w:rPr>
                <w:lang w:eastAsia="ko-KR"/>
              </w:rPr>
            </w:pPr>
          </w:p>
        </w:tc>
        <w:tc>
          <w:tcPr>
            <w:tcW w:w="557" w:type="pct"/>
            <w:shd w:val="clear" w:color="auto" w:fill="auto"/>
            <w:vAlign w:val="center"/>
          </w:tcPr>
          <w:p w14:paraId="284DEC3B" w14:textId="77777777" w:rsidR="009D685B" w:rsidRPr="0020612A" w:rsidRDefault="009D685B" w:rsidP="00C75948">
            <w:pPr>
              <w:pStyle w:val="TAC"/>
              <w:rPr>
                <w:lang w:eastAsia="ko-KR"/>
              </w:rPr>
            </w:pPr>
            <w:r w:rsidRPr="0020612A">
              <w:rPr>
                <w:lang w:eastAsia="ko-KR"/>
              </w:rPr>
              <w:t>SCC5</w:t>
            </w:r>
          </w:p>
        </w:tc>
        <w:tc>
          <w:tcPr>
            <w:tcW w:w="673" w:type="pct"/>
            <w:vMerge/>
            <w:shd w:val="clear" w:color="auto" w:fill="auto"/>
            <w:vAlign w:val="center"/>
          </w:tcPr>
          <w:p w14:paraId="506C6A80" w14:textId="77777777" w:rsidR="009D685B" w:rsidRPr="0020612A" w:rsidRDefault="009D685B" w:rsidP="00C75948">
            <w:pPr>
              <w:pStyle w:val="TAC"/>
              <w:rPr>
                <w:lang w:eastAsia="ko-KR"/>
              </w:rPr>
            </w:pPr>
          </w:p>
        </w:tc>
        <w:tc>
          <w:tcPr>
            <w:tcW w:w="946" w:type="pct"/>
            <w:vMerge/>
            <w:shd w:val="clear" w:color="auto" w:fill="auto"/>
            <w:vAlign w:val="center"/>
          </w:tcPr>
          <w:p w14:paraId="6A3E8CE2" w14:textId="77777777" w:rsidR="009D685B" w:rsidRPr="0020612A" w:rsidRDefault="009D685B" w:rsidP="00C75948">
            <w:pPr>
              <w:pStyle w:val="TAC"/>
              <w:rPr>
                <w:lang w:eastAsia="ko-KR"/>
              </w:rPr>
            </w:pPr>
          </w:p>
        </w:tc>
        <w:tc>
          <w:tcPr>
            <w:tcW w:w="699" w:type="pct"/>
            <w:vMerge/>
            <w:shd w:val="clear" w:color="auto" w:fill="auto"/>
            <w:vAlign w:val="center"/>
          </w:tcPr>
          <w:p w14:paraId="7CAFB8E0" w14:textId="77777777" w:rsidR="009D685B" w:rsidRPr="0020612A" w:rsidRDefault="009D685B" w:rsidP="00C75948">
            <w:pPr>
              <w:pStyle w:val="TAC"/>
              <w:rPr>
                <w:lang w:eastAsia="ko-KR"/>
              </w:rPr>
            </w:pPr>
          </w:p>
        </w:tc>
        <w:tc>
          <w:tcPr>
            <w:tcW w:w="898" w:type="pct"/>
            <w:shd w:val="clear" w:color="auto" w:fill="auto"/>
            <w:vAlign w:val="center"/>
          </w:tcPr>
          <w:p w14:paraId="7C547676"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4F518E45" w14:textId="77777777" w:rsidR="009D685B" w:rsidRPr="0020612A" w:rsidRDefault="009D685B" w:rsidP="00C75948">
            <w:pPr>
              <w:pStyle w:val="TAC"/>
            </w:pPr>
            <w:r w:rsidRPr="0020612A">
              <w:t>Outer_Full</w:t>
            </w:r>
          </w:p>
        </w:tc>
      </w:tr>
      <w:tr w:rsidR="009D685B" w:rsidRPr="0020612A" w14:paraId="59DC7A16" w14:textId="77777777" w:rsidTr="00996B3A">
        <w:trPr>
          <w:trHeight w:val="345"/>
        </w:trPr>
        <w:tc>
          <w:tcPr>
            <w:tcW w:w="5000" w:type="pct"/>
            <w:gridSpan w:val="7"/>
            <w:vAlign w:val="center"/>
          </w:tcPr>
          <w:p w14:paraId="7E6F16A5" w14:textId="77777777" w:rsidR="009455BF" w:rsidRPr="0020612A" w:rsidRDefault="009D685B" w:rsidP="009455BF">
            <w:pPr>
              <w:pStyle w:val="TAN"/>
              <w:rPr>
                <w:lang w:eastAsia="zh-CN"/>
              </w:rPr>
            </w:pPr>
            <w:r w:rsidRPr="0020612A">
              <w:t>NOTE 1:</w:t>
            </w:r>
            <w:r w:rsidRPr="0020612A">
              <w:tab/>
              <w:t>The specific configuration of each RB allocation is defined in Table 6.1-1 for PC2, PC3 and PC4 or Table 6.1-2 for PC1.</w:t>
            </w:r>
          </w:p>
          <w:p w14:paraId="50DA1821" w14:textId="4FCCE0D7" w:rsidR="009D685B" w:rsidRPr="0020612A" w:rsidRDefault="009455BF" w:rsidP="009455BF">
            <w:pPr>
              <w:pStyle w:val="TAN"/>
            </w:pPr>
            <w:r w:rsidRPr="0020612A">
              <w:t xml:space="preserve">NOTE </w:t>
            </w:r>
            <w:r w:rsidRPr="0020612A">
              <w:rPr>
                <w:lang w:eastAsia="zh-CN"/>
              </w:rPr>
              <w:t>2</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tc>
      </w:tr>
    </w:tbl>
    <w:p w14:paraId="7A447E7F" w14:textId="77777777" w:rsidR="009D685B" w:rsidRPr="0020612A" w:rsidRDefault="009D685B" w:rsidP="009D685B"/>
    <w:p w14:paraId="30B5CC8B" w14:textId="77777777" w:rsidR="00694C4A" w:rsidRPr="0020612A" w:rsidRDefault="00694C4A" w:rsidP="00C75948">
      <w:pPr>
        <w:pStyle w:val="H6"/>
      </w:pPr>
      <w:bookmarkStart w:id="329" w:name="_Toc27743895"/>
      <w:bookmarkStart w:id="330" w:name="_Toc36197068"/>
      <w:bookmarkStart w:id="331" w:name="_Toc36197760"/>
      <w:bookmarkStart w:id="332" w:name="_CR6_5A_1_5_5"/>
      <w:r w:rsidRPr="0020612A">
        <w:t>6.5A.1.5.5</w:t>
      </w:r>
      <w:r w:rsidRPr="0020612A">
        <w:tab/>
        <w:t>Test requirement</w:t>
      </w:r>
      <w:bookmarkEnd w:id="329"/>
      <w:bookmarkEnd w:id="330"/>
      <w:bookmarkEnd w:id="331"/>
    </w:p>
    <w:bookmarkEnd w:id="332"/>
    <w:p w14:paraId="4974B475" w14:textId="03210454" w:rsidR="00694C4A" w:rsidRPr="0020612A" w:rsidRDefault="00694C4A" w:rsidP="00694C4A">
      <w:r w:rsidRPr="0020612A">
        <w:t xml:space="preserve">The measured Occupied Bandwidth shall not exceed the aggregated channel bandwidth defined in subclause </w:t>
      </w:r>
      <w:r w:rsidR="00EF5E29" w:rsidRPr="0020612A">
        <w:t xml:space="preserve">5.3A </w:t>
      </w:r>
      <w:r w:rsidRPr="0020612A">
        <w:t>.</w:t>
      </w:r>
    </w:p>
    <w:p w14:paraId="1D3BBCAE" w14:textId="77777777" w:rsidR="00694C4A" w:rsidRPr="0020612A" w:rsidRDefault="00694C4A" w:rsidP="00694C4A">
      <w:pPr>
        <w:pStyle w:val="Heading4"/>
        <w:rPr>
          <w:rFonts w:eastAsia="Batang"/>
          <w:szCs w:val="24"/>
        </w:rPr>
      </w:pPr>
      <w:bookmarkStart w:id="333" w:name="_Toc27743896"/>
      <w:bookmarkStart w:id="334" w:name="_Toc36197069"/>
      <w:bookmarkStart w:id="335" w:name="_Toc36197761"/>
      <w:r w:rsidRPr="0020612A">
        <w:rPr>
          <w:rFonts w:eastAsia="Batang"/>
          <w:szCs w:val="24"/>
        </w:rPr>
        <w:t>6.5A.1.6</w:t>
      </w:r>
      <w:r w:rsidRPr="0020612A">
        <w:rPr>
          <w:rFonts w:eastAsia="Batang"/>
          <w:szCs w:val="24"/>
        </w:rPr>
        <w:tab/>
        <w:t>Occupied bandwidth for CA (7UL CA)</w:t>
      </w:r>
      <w:bookmarkEnd w:id="333"/>
      <w:bookmarkEnd w:id="334"/>
      <w:bookmarkEnd w:id="335"/>
    </w:p>
    <w:p w14:paraId="17C22054" w14:textId="77777777" w:rsidR="00694C4A" w:rsidRPr="0020612A" w:rsidRDefault="00694C4A" w:rsidP="00694C4A">
      <w:pPr>
        <w:pStyle w:val="EditorsNote"/>
      </w:pPr>
      <w:r w:rsidRPr="0020612A">
        <w:t>Editor’s note: This clause is incomplete. The following aspects are either missing or not yet determined:</w:t>
      </w:r>
    </w:p>
    <w:p w14:paraId="54314258" w14:textId="77777777" w:rsidR="00032393" w:rsidRPr="0020612A" w:rsidRDefault="00694C4A" w:rsidP="00032393">
      <w:pPr>
        <w:pStyle w:val="EditorsNote"/>
        <w:numPr>
          <w:ilvl w:val="0"/>
          <w:numId w:val="1"/>
        </w:numPr>
      </w:pPr>
      <w:r w:rsidRPr="0020612A">
        <w:t xml:space="preserve">Measurement Uncertainties and Test Tolerances for intra-band contiguous CA supporting aggregated BW &gt; 400MHz </w:t>
      </w:r>
      <w:r w:rsidR="009D685B" w:rsidRPr="0020612A">
        <w:t>and</w:t>
      </w:r>
      <w:r w:rsidRPr="0020612A">
        <w:t xml:space="preserve"> for intra-band non-contiguous CA </w:t>
      </w:r>
      <w:r w:rsidR="009D685B" w:rsidRPr="0020612A">
        <w:t>are</w:t>
      </w:r>
      <w:r w:rsidRPr="0020612A">
        <w:t xml:space="preserve"> TBD</w:t>
      </w:r>
    </w:p>
    <w:p w14:paraId="5AFDB167" w14:textId="77777777" w:rsidR="00032393" w:rsidRPr="0020612A" w:rsidRDefault="00032393" w:rsidP="00032393">
      <w:pPr>
        <w:pStyle w:val="EditorsNote"/>
        <w:numPr>
          <w:ilvl w:val="0"/>
          <w:numId w:val="1"/>
        </w:numPr>
        <w:overflowPunct/>
        <w:autoSpaceDE/>
        <w:autoSpaceDN/>
        <w:adjustRightInd/>
        <w:textAlignment w:val="auto"/>
      </w:pPr>
      <w:r w:rsidRPr="0020612A">
        <w:t>Measurement Uncertainties and Test Tolerances are FFS</w:t>
      </w:r>
    </w:p>
    <w:p w14:paraId="0D5EE413" w14:textId="48922D87" w:rsidR="00694C4A" w:rsidRPr="0020612A" w:rsidRDefault="00032393" w:rsidP="00283426">
      <w:pPr>
        <w:pStyle w:val="EditorsNote"/>
        <w:numPr>
          <w:ilvl w:val="0"/>
          <w:numId w:val="1"/>
        </w:numPr>
        <w:overflowPunct/>
        <w:autoSpaceDE/>
        <w:autoSpaceDN/>
        <w:adjustRightInd/>
        <w:textAlignment w:val="auto"/>
      </w:pPr>
      <w:r w:rsidRPr="0020612A">
        <w:t>TP analysis is FFS</w:t>
      </w:r>
    </w:p>
    <w:p w14:paraId="0C60712A" w14:textId="77777777" w:rsidR="00694C4A" w:rsidRPr="0020612A" w:rsidRDefault="00694C4A" w:rsidP="00C75948">
      <w:pPr>
        <w:pStyle w:val="H6"/>
      </w:pPr>
      <w:bookmarkStart w:id="336" w:name="_Toc27743897"/>
      <w:bookmarkStart w:id="337" w:name="_Toc36197070"/>
      <w:bookmarkStart w:id="338" w:name="_Toc36197762"/>
      <w:bookmarkStart w:id="339" w:name="_CR6_5A_1_6_1"/>
      <w:r w:rsidRPr="0020612A">
        <w:t>6.5A.1.6.1</w:t>
      </w:r>
      <w:r w:rsidRPr="0020612A">
        <w:tab/>
        <w:t>Test purpose</w:t>
      </w:r>
      <w:bookmarkEnd w:id="336"/>
      <w:bookmarkEnd w:id="337"/>
      <w:bookmarkEnd w:id="338"/>
    </w:p>
    <w:bookmarkEnd w:id="339"/>
    <w:p w14:paraId="6AE21DF0" w14:textId="77777777" w:rsidR="00694C4A" w:rsidRPr="0020612A" w:rsidRDefault="00694C4A" w:rsidP="00694C4A">
      <w:r w:rsidRPr="0020612A">
        <w:t>To verify that the UE occupied bandwidth for all transmission bandwidth configurations supported by the UE are less than their specific limits.</w:t>
      </w:r>
    </w:p>
    <w:p w14:paraId="7FA37D8A" w14:textId="77777777" w:rsidR="00694C4A" w:rsidRPr="0020612A" w:rsidRDefault="00694C4A" w:rsidP="00C75948">
      <w:pPr>
        <w:pStyle w:val="H6"/>
      </w:pPr>
      <w:bookmarkStart w:id="340" w:name="_Toc27743898"/>
      <w:bookmarkStart w:id="341" w:name="_Toc36197071"/>
      <w:bookmarkStart w:id="342" w:name="_Toc36197763"/>
      <w:bookmarkStart w:id="343" w:name="_CR6_5A_1_6_2"/>
      <w:r w:rsidRPr="0020612A">
        <w:t>6.5A.1.6.2</w:t>
      </w:r>
      <w:r w:rsidRPr="0020612A">
        <w:tab/>
        <w:t>Test applicability</w:t>
      </w:r>
      <w:bookmarkEnd w:id="340"/>
      <w:bookmarkEnd w:id="341"/>
      <w:bookmarkEnd w:id="342"/>
    </w:p>
    <w:bookmarkEnd w:id="343"/>
    <w:p w14:paraId="3E1412FD" w14:textId="77777777" w:rsidR="00694C4A" w:rsidRPr="0020612A" w:rsidRDefault="00694C4A" w:rsidP="00694C4A">
      <w:r w:rsidRPr="0020612A">
        <w:t>This test case applies to all types of NR UE release 15 and forward that supports FR2 7UL CA.</w:t>
      </w:r>
    </w:p>
    <w:p w14:paraId="2329577E" w14:textId="77777777" w:rsidR="00694C4A" w:rsidRPr="0020612A" w:rsidRDefault="00694C4A" w:rsidP="00C75948">
      <w:pPr>
        <w:pStyle w:val="H6"/>
      </w:pPr>
      <w:bookmarkStart w:id="344" w:name="_Toc27743899"/>
      <w:bookmarkStart w:id="345" w:name="_Toc36197072"/>
      <w:bookmarkStart w:id="346" w:name="_Toc36197764"/>
      <w:bookmarkStart w:id="347" w:name="_CR6_5A_1_6_3"/>
      <w:r w:rsidRPr="0020612A">
        <w:t>6.5A.1.6.3</w:t>
      </w:r>
      <w:r w:rsidRPr="0020612A">
        <w:tab/>
        <w:t>Minimum conformance requirements</w:t>
      </w:r>
      <w:bookmarkEnd w:id="344"/>
      <w:bookmarkEnd w:id="345"/>
      <w:bookmarkEnd w:id="346"/>
    </w:p>
    <w:bookmarkEnd w:id="347"/>
    <w:p w14:paraId="040E3F9D" w14:textId="77777777" w:rsidR="00694C4A" w:rsidRPr="0020612A" w:rsidRDefault="00694C4A" w:rsidP="00694C4A">
      <w:pPr>
        <w:rPr>
          <w:color w:val="000000"/>
        </w:rPr>
      </w:pPr>
      <w:r w:rsidRPr="0020612A">
        <w:t>The minimum conformance requirements are defined in clause 6.5A.1.0.</w:t>
      </w:r>
    </w:p>
    <w:p w14:paraId="31AB1E69" w14:textId="77777777" w:rsidR="00694C4A" w:rsidRPr="0020612A" w:rsidRDefault="00694C4A" w:rsidP="00C75948">
      <w:pPr>
        <w:pStyle w:val="H6"/>
      </w:pPr>
      <w:bookmarkStart w:id="348" w:name="_Toc27743900"/>
      <w:bookmarkStart w:id="349" w:name="_Toc36197073"/>
      <w:bookmarkStart w:id="350" w:name="_Toc36197765"/>
      <w:bookmarkStart w:id="351" w:name="_CR6_5A_1_6_4"/>
      <w:r w:rsidRPr="0020612A">
        <w:t>6.5A.1.6.4</w:t>
      </w:r>
      <w:r w:rsidRPr="0020612A">
        <w:tab/>
        <w:t>Test description</w:t>
      </w:r>
      <w:bookmarkEnd w:id="348"/>
      <w:bookmarkEnd w:id="349"/>
      <w:bookmarkEnd w:id="350"/>
    </w:p>
    <w:bookmarkEnd w:id="351"/>
    <w:p w14:paraId="0CBA7AB7" w14:textId="77777777" w:rsidR="00694C4A" w:rsidRPr="0020612A" w:rsidRDefault="00694C4A" w:rsidP="00694C4A">
      <w:r w:rsidRPr="0020612A">
        <w:t>Same as in clause 6.5A.1.1.4 with following exceptions:</w:t>
      </w:r>
    </w:p>
    <w:p w14:paraId="6902666A" w14:textId="21406A4A" w:rsidR="00694C4A" w:rsidRPr="0020612A" w:rsidRDefault="00694C4A" w:rsidP="00483933">
      <w:pPr>
        <w:pStyle w:val="B10"/>
      </w:pPr>
      <w:r w:rsidRPr="0020612A">
        <w:t>-</w:t>
      </w:r>
      <w:r w:rsidRPr="0020612A">
        <w:tab/>
        <w:t xml:space="preserve">Instead of Table </w:t>
      </w:r>
      <w:r w:rsidRPr="0020612A">
        <w:rPr>
          <w:lang w:eastAsia="x-none"/>
        </w:rPr>
        <w:t>6.5A.1.1.4.1-1</w:t>
      </w:r>
      <w:r w:rsidRPr="0020612A">
        <w:sym w:font="Wingdings" w:char="F0E0"/>
      </w:r>
      <w:r w:rsidRPr="0020612A">
        <w:t xml:space="preserve"> use Table </w:t>
      </w:r>
      <w:r w:rsidRPr="0020612A">
        <w:rPr>
          <w:lang w:eastAsia="x-none"/>
        </w:rPr>
        <w:t>6.5A.1.6.4-1</w:t>
      </w:r>
      <w:r w:rsidRPr="0020612A">
        <w:t>.</w:t>
      </w:r>
    </w:p>
    <w:p w14:paraId="1C1FE998" w14:textId="3F3A4A56" w:rsidR="00694C4A" w:rsidRPr="0020612A" w:rsidRDefault="00694C4A" w:rsidP="00694C4A">
      <w:pPr>
        <w:pStyle w:val="TH"/>
      </w:pPr>
      <w:bookmarkStart w:id="352" w:name="_CRTable6_5A_1_6_41"/>
      <w:r w:rsidRPr="0020612A">
        <w:t xml:space="preserve">Table </w:t>
      </w:r>
      <w:bookmarkEnd w:id="352"/>
      <w:r w:rsidRPr="0020612A">
        <w:t>6.5A.1.6.4-1: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032"/>
        <w:gridCol w:w="1247"/>
        <w:gridCol w:w="1752"/>
        <w:gridCol w:w="1295"/>
        <w:gridCol w:w="1663"/>
        <w:gridCol w:w="1628"/>
      </w:tblGrid>
      <w:tr w:rsidR="009D685B" w:rsidRPr="0020612A" w14:paraId="39479E29" w14:textId="77777777" w:rsidTr="00996B3A">
        <w:tc>
          <w:tcPr>
            <w:tcW w:w="5000" w:type="pct"/>
            <w:gridSpan w:val="7"/>
            <w:shd w:val="clear" w:color="auto" w:fill="auto"/>
          </w:tcPr>
          <w:p w14:paraId="0F513414" w14:textId="77777777" w:rsidR="009D685B" w:rsidRPr="0020612A" w:rsidRDefault="009D685B" w:rsidP="00C75948">
            <w:pPr>
              <w:pStyle w:val="TAH"/>
            </w:pPr>
            <w:r w:rsidRPr="0020612A">
              <w:t>Default Conditions</w:t>
            </w:r>
          </w:p>
        </w:tc>
      </w:tr>
      <w:tr w:rsidR="009D685B" w:rsidRPr="0020612A" w14:paraId="4F74A162" w14:textId="77777777" w:rsidTr="00996B3A">
        <w:tc>
          <w:tcPr>
            <w:tcW w:w="2524" w:type="pct"/>
            <w:gridSpan w:val="4"/>
            <w:shd w:val="clear" w:color="auto" w:fill="auto"/>
          </w:tcPr>
          <w:p w14:paraId="0B8B5BE5" w14:textId="77777777" w:rsidR="009D685B" w:rsidRPr="0020612A" w:rsidRDefault="009D685B" w:rsidP="00C75948">
            <w:pPr>
              <w:pStyle w:val="TAL"/>
            </w:pPr>
            <w:r w:rsidRPr="0020612A">
              <w:t>Test Environment as specified in TS 38.508-1 [10] subclause 4.1</w:t>
            </w:r>
          </w:p>
        </w:tc>
        <w:tc>
          <w:tcPr>
            <w:tcW w:w="2476" w:type="pct"/>
            <w:gridSpan w:val="3"/>
          </w:tcPr>
          <w:p w14:paraId="7C51213A" w14:textId="77777777" w:rsidR="009D685B" w:rsidRPr="0020612A" w:rsidRDefault="009D685B" w:rsidP="00C75948">
            <w:pPr>
              <w:pStyle w:val="TAL"/>
            </w:pPr>
            <w:r w:rsidRPr="0020612A">
              <w:t>Normal</w:t>
            </w:r>
          </w:p>
        </w:tc>
      </w:tr>
      <w:tr w:rsidR="009D685B" w:rsidRPr="0020612A" w14:paraId="2E4DD9FC" w14:textId="77777777" w:rsidTr="00996B3A">
        <w:tc>
          <w:tcPr>
            <w:tcW w:w="2524" w:type="pct"/>
            <w:gridSpan w:val="4"/>
            <w:shd w:val="clear" w:color="auto" w:fill="auto"/>
          </w:tcPr>
          <w:p w14:paraId="48601B6C" w14:textId="04C023ED" w:rsidR="009D685B" w:rsidRPr="0020612A" w:rsidRDefault="009D685B" w:rsidP="00C75948">
            <w:pPr>
              <w:pStyle w:val="TAL"/>
            </w:pPr>
            <w:r w:rsidRPr="0020612A">
              <w:t>Test Frequencies as specified in TS 38.508-1 [10] subclause 4.3.1.2.3 for different CA bandwidth classes.</w:t>
            </w:r>
          </w:p>
        </w:tc>
        <w:tc>
          <w:tcPr>
            <w:tcW w:w="2476" w:type="pct"/>
            <w:gridSpan w:val="3"/>
          </w:tcPr>
          <w:p w14:paraId="2A08CA83" w14:textId="77777777" w:rsidR="009D685B" w:rsidRPr="0020612A" w:rsidRDefault="009D685B" w:rsidP="00C75948">
            <w:pPr>
              <w:pStyle w:val="TAL"/>
              <w:rPr>
                <w:rFonts w:eastAsia="DengXian"/>
              </w:rPr>
            </w:pPr>
            <w:r w:rsidRPr="0020612A">
              <w:t>Mid range</w:t>
            </w:r>
          </w:p>
        </w:tc>
      </w:tr>
      <w:tr w:rsidR="009D685B" w:rsidRPr="0020612A" w14:paraId="24A41580" w14:textId="77777777" w:rsidTr="00996B3A">
        <w:tc>
          <w:tcPr>
            <w:tcW w:w="2524" w:type="pct"/>
            <w:gridSpan w:val="4"/>
            <w:shd w:val="clear" w:color="auto" w:fill="auto"/>
          </w:tcPr>
          <w:p w14:paraId="7BB05C94" w14:textId="5A2EF2D8" w:rsidR="009D685B" w:rsidRPr="0020612A" w:rsidRDefault="009D685B" w:rsidP="00C75948">
            <w:pPr>
              <w:pStyle w:val="TAL"/>
            </w:pPr>
            <w:r w:rsidRPr="0020612A">
              <w:t xml:space="preserve">Test CC combination setting as specified in </w:t>
            </w:r>
            <w:r w:rsidR="00B8650D" w:rsidRPr="0020612A">
              <w:t>TS 38.508-1 [10] subclause 4.3.1.2.3</w:t>
            </w:r>
            <w:r w:rsidRPr="0020612A">
              <w:t xml:space="preserve"> for the CA Configuration across bandwidth combination sets supported by the UE. </w:t>
            </w:r>
          </w:p>
        </w:tc>
        <w:tc>
          <w:tcPr>
            <w:tcW w:w="2476" w:type="pct"/>
            <w:gridSpan w:val="3"/>
          </w:tcPr>
          <w:p w14:paraId="37DC9745" w14:textId="77777777" w:rsidR="009D685B" w:rsidRPr="0020612A" w:rsidRDefault="009D685B" w:rsidP="00C75948">
            <w:pPr>
              <w:pStyle w:val="TAL"/>
              <w:rPr>
                <w:lang w:eastAsia="ko-KR"/>
              </w:rPr>
            </w:pPr>
            <w:r w:rsidRPr="0020612A">
              <w:t>Highest aggregated BW of the CA configuration</w:t>
            </w:r>
          </w:p>
        </w:tc>
      </w:tr>
      <w:tr w:rsidR="009D685B" w:rsidRPr="0020612A" w14:paraId="0D0ED117" w14:textId="77777777" w:rsidTr="00996B3A">
        <w:tc>
          <w:tcPr>
            <w:tcW w:w="2524" w:type="pct"/>
            <w:gridSpan w:val="4"/>
            <w:shd w:val="clear" w:color="auto" w:fill="auto"/>
          </w:tcPr>
          <w:p w14:paraId="45D98466" w14:textId="77777777" w:rsidR="009D685B" w:rsidRPr="0020612A" w:rsidRDefault="009D685B" w:rsidP="00C75948">
            <w:pPr>
              <w:pStyle w:val="TAL"/>
            </w:pPr>
            <w:r w:rsidRPr="0020612A">
              <w:t>Test SCS as specified in Table 5.3.5-1.</w:t>
            </w:r>
          </w:p>
        </w:tc>
        <w:tc>
          <w:tcPr>
            <w:tcW w:w="2476" w:type="pct"/>
            <w:gridSpan w:val="3"/>
          </w:tcPr>
          <w:p w14:paraId="44B92009" w14:textId="77777777" w:rsidR="009D685B" w:rsidRPr="0020612A" w:rsidRDefault="009D685B" w:rsidP="00C75948">
            <w:pPr>
              <w:pStyle w:val="TAL"/>
            </w:pPr>
            <w:r w:rsidRPr="0020612A">
              <w:t>Lowest</w:t>
            </w:r>
          </w:p>
        </w:tc>
      </w:tr>
      <w:tr w:rsidR="009D685B" w:rsidRPr="0020612A" w14:paraId="74CACECF" w14:textId="77777777" w:rsidTr="00996B3A">
        <w:tc>
          <w:tcPr>
            <w:tcW w:w="5000" w:type="pct"/>
            <w:gridSpan w:val="7"/>
            <w:shd w:val="clear" w:color="auto" w:fill="auto"/>
          </w:tcPr>
          <w:p w14:paraId="0C780E57" w14:textId="77777777" w:rsidR="009D685B" w:rsidRPr="0020612A" w:rsidRDefault="009D685B" w:rsidP="00C75948">
            <w:pPr>
              <w:pStyle w:val="TAH"/>
            </w:pPr>
            <w:r w:rsidRPr="0020612A">
              <w:t>Test Parameters</w:t>
            </w:r>
          </w:p>
        </w:tc>
      </w:tr>
      <w:tr w:rsidR="009D685B" w:rsidRPr="0020612A" w14:paraId="06DAA43D" w14:textId="77777777" w:rsidTr="00996B3A">
        <w:tc>
          <w:tcPr>
            <w:tcW w:w="348" w:type="pct"/>
            <w:shd w:val="clear" w:color="auto" w:fill="auto"/>
            <w:vAlign w:val="center"/>
          </w:tcPr>
          <w:p w14:paraId="236CC5AD" w14:textId="77777777" w:rsidR="009D685B" w:rsidRPr="0020612A" w:rsidRDefault="009D685B" w:rsidP="00C75948">
            <w:pPr>
              <w:pStyle w:val="TAC"/>
              <w:rPr>
                <w:lang w:eastAsia="ko-KR"/>
              </w:rPr>
            </w:pPr>
            <w:r w:rsidRPr="0020612A">
              <w:rPr>
                <w:lang w:eastAsia="ko-KR"/>
              </w:rPr>
              <w:t>Test ID</w:t>
            </w:r>
          </w:p>
        </w:tc>
        <w:tc>
          <w:tcPr>
            <w:tcW w:w="557" w:type="pct"/>
            <w:shd w:val="clear" w:color="auto" w:fill="auto"/>
            <w:vAlign w:val="center"/>
          </w:tcPr>
          <w:p w14:paraId="1EE835AC" w14:textId="77777777" w:rsidR="009D685B" w:rsidRPr="0020612A" w:rsidRDefault="009D685B" w:rsidP="00C75948">
            <w:pPr>
              <w:pStyle w:val="TAC"/>
              <w:rPr>
                <w:lang w:eastAsia="ko-KR"/>
              </w:rPr>
            </w:pPr>
            <w:r w:rsidRPr="0020612A">
              <w:rPr>
                <w:lang w:eastAsia="ko-KR"/>
              </w:rPr>
              <w:t>CC</w:t>
            </w:r>
          </w:p>
        </w:tc>
        <w:tc>
          <w:tcPr>
            <w:tcW w:w="673" w:type="pct"/>
            <w:shd w:val="clear" w:color="auto" w:fill="auto"/>
            <w:vAlign w:val="center"/>
          </w:tcPr>
          <w:p w14:paraId="4D5FC753" w14:textId="77777777" w:rsidR="009D685B" w:rsidRPr="0020612A" w:rsidRDefault="009D685B" w:rsidP="00C75948">
            <w:pPr>
              <w:pStyle w:val="TAC"/>
              <w:rPr>
                <w:lang w:eastAsia="ko-KR"/>
              </w:rPr>
            </w:pPr>
            <w:r w:rsidRPr="0020612A">
              <w:rPr>
                <w:lang w:eastAsia="ko-KR"/>
              </w:rPr>
              <w:t>ChBw(MHz)</w:t>
            </w:r>
          </w:p>
        </w:tc>
        <w:tc>
          <w:tcPr>
            <w:tcW w:w="946" w:type="pct"/>
            <w:shd w:val="clear" w:color="auto" w:fill="auto"/>
            <w:vAlign w:val="center"/>
          </w:tcPr>
          <w:p w14:paraId="6E6E8BB3" w14:textId="77777777" w:rsidR="009D685B" w:rsidRPr="0020612A" w:rsidRDefault="009D685B" w:rsidP="00C75948">
            <w:pPr>
              <w:pStyle w:val="TAC"/>
              <w:rPr>
                <w:lang w:eastAsia="ko-KR"/>
              </w:rPr>
            </w:pPr>
            <w:r w:rsidRPr="0020612A">
              <w:rPr>
                <w:lang w:eastAsia="ko-KR"/>
              </w:rPr>
              <w:t>Test frequency</w:t>
            </w:r>
          </w:p>
        </w:tc>
        <w:tc>
          <w:tcPr>
            <w:tcW w:w="699" w:type="pct"/>
            <w:shd w:val="clear" w:color="auto" w:fill="auto"/>
            <w:vAlign w:val="center"/>
          </w:tcPr>
          <w:p w14:paraId="21F235FC" w14:textId="77777777" w:rsidR="009D685B" w:rsidRPr="0020612A" w:rsidRDefault="009D685B" w:rsidP="00C75948">
            <w:pPr>
              <w:pStyle w:val="TAC"/>
              <w:rPr>
                <w:lang w:eastAsia="ko-KR"/>
              </w:rPr>
            </w:pPr>
            <w:r w:rsidRPr="0020612A">
              <w:rPr>
                <w:lang w:eastAsia="ko-KR"/>
              </w:rPr>
              <w:t>DL RB allocation</w:t>
            </w:r>
          </w:p>
        </w:tc>
        <w:tc>
          <w:tcPr>
            <w:tcW w:w="898" w:type="pct"/>
            <w:shd w:val="clear" w:color="auto" w:fill="auto"/>
            <w:vAlign w:val="center"/>
          </w:tcPr>
          <w:p w14:paraId="640DC402" w14:textId="77777777" w:rsidR="009D685B" w:rsidRPr="0020612A" w:rsidRDefault="009D685B" w:rsidP="00C75948">
            <w:pPr>
              <w:pStyle w:val="TAC"/>
              <w:rPr>
                <w:lang w:eastAsia="ko-KR"/>
              </w:rPr>
            </w:pPr>
            <w:r w:rsidRPr="0020612A">
              <w:rPr>
                <w:lang w:eastAsia="ko-KR"/>
              </w:rPr>
              <w:t>UL Modulation</w:t>
            </w:r>
          </w:p>
        </w:tc>
        <w:tc>
          <w:tcPr>
            <w:tcW w:w="879" w:type="pct"/>
            <w:shd w:val="clear" w:color="auto" w:fill="auto"/>
            <w:vAlign w:val="center"/>
          </w:tcPr>
          <w:p w14:paraId="7F257B28" w14:textId="77777777" w:rsidR="009D685B" w:rsidRPr="0020612A" w:rsidRDefault="009D685B" w:rsidP="00C75948">
            <w:pPr>
              <w:pStyle w:val="TAC"/>
              <w:rPr>
                <w:lang w:eastAsia="ko-KR"/>
              </w:rPr>
            </w:pPr>
            <w:r w:rsidRPr="0020612A">
              <w:rPr>
                <w:lang w:eastAsia="ko-KR"/>
              </w:rPr>
              <w:t>UL RB allocation</w:t>
            </w:r>
          </w:p>
          <w:p w14:paraId="5BF2A617" w14:textId="77777777" w:rsidR="009D685B" w:rsidRPr="0020612A" w:rsidRDefault="009D685B" w:rsidP="00C75948">
            <w:pPr>
              <w:pStyle w:val="TAC"/>
              <w:rPr>
                <w:lang w:eastAsia="ko-KR"/>
              </w:rPr>
            </w:pPr>
            <w:r w:rsidRPr="0020612A">
              <w:rPr>
                <w:lang w:eastAsia="ko-KR"/>
              </w:rPr>
              <w:t>(Note 1)</w:t>
            </w:r>
          </w:p>
        </w:tc>
      </w:tr>
      <w:tr w:rsidR="009D685B" w:rsidRPr="0020612A" w14:paraId="19A236C8" w14:textId="77777777" w:rsidTr="00996B3A">
        <w:tc>
          <w:tcPr>
            <w:tcW w:w="348" w:type="pct"/>
            <w:vMerge w:val="restart"/>
            <w:shd w:val="clear" w:color="auto" w:fill="auto"/>
            <w:vAlign w:val="center"/>
          </w:tcPr>
          <w:p w14:paraId="0CDB7082" w14:textId="77777777" w:rsidR="009D685B" w:rsidRPr="0020612A" w:rsidRDefault="009D685B" w:rsidP="00C75948">
            <w:pPr>
              <w:pStyle w:val="TAC"/>
              <w:rPr>
                <w:lang w:eastAsia="ko-KR"/>
              </w:rPr>
            </w:pPr>
            <w:r w:rsidRPr="0020612A">
              <w:rPr>
                <w:lang w:eastAsia="ko-KR"/>
              </w:rPr>
              <w:t>1</w:t>
            </w:r>
          </w:p>
        </w:tc>
        <w:tc>
          <w:tcPr>
            <w:tcW w:w="557" w:type="pct"/>
            <w:shd w:val="clear" w:color="auto" w:fill="auto"/>
            <w:vAlign w:val="center"/>
          </w:tcPr>
          <w:p w14:paraId="5977F57B" w14:textId="77777777" w:rsidR="009D685B" w:rsidRPr="0020612A" w:rsidRDefault="009D685B" w:rsidP="00C75948">
            <w:pPr>
              <w:pStyle w:val="TAC"/>
              <w:rPr>
                <w:lang w:eastAsia="ko-KR"/>
              </w:rPr>
            </w:pPr>
            <w:r w:rsidRPr="0020612A">
              <w:rPr>
                <w:lang w:eastAsia="ko-KR"/>
              </w:rPr>
              <w:t>PCC</w:t>
            </w:r>
          </w:p>
        </w:tc>
        <w:tc>
          <w:tcPr>
            <w:tcW w:w="673" w:type="pct"/>
            <w:vMerge w:val="restart"/>
            <w:shd w:val="clear" w:color="auto" w:fill="auto"/>
            <w:vAlign w:val="center"/>
          </w:tcPr>
          <w:p w14:paraId="6A1149BF" w14:textId="77777777" w:rsidR="009D685B" w:rsidRPr="0020612A" w:rsidRDefault="009D685B" w:rsidP="00C75948">
            <w:pPr>
              <w:pStyle w:val="TAC"/>
              <w:rPr>
                <w:lang w:eastAsia="ko-KR"/>
              </w:rPr>
            </w:pPr>
            <w:r w:rsidRPr="0020612A">
              <w:rPr>
                <w:lang w:eastAsia="ko-KR"/>
              </w:rPr>
              <w:t>Default</w:t>
            </w:r>
          </w:p>
        </w:tc>
        <w:tc>
          <w:tcPr>
            <w:tcW w:w="946" w:type="pct"/>
            <w:vMerge w:val="restart"/>
            <w:shd w:val="clear" w:color="auto" w:fill="auto"/>
            <w:vAlign w:val="center"/>
          </w:tcPr>
          <w:p w14:paraId="34470AF7" w14:textId="77777777" w:rsidR="009D685B" w:rsidRPr="0020612A" w:rsidRDefault="009D685B" w:rsidP="00C75948">
            <w:pPr>
              <w:pStyle w:val="TAC"/>
              <w:rPr>
                <w:lang w:eastAsia="ko-KR"/>
              </w:rPr>
            </w:pPr>
            <w:r w:rsidRPr="0020612A">
              <w:rPr>
                <w:lang w:eastAsia="ko-KR"/>
              </w:rPr>
              <w:t>Default</w:t>
            </w:r>
          </w:p>
        </w:tc>
        <w:tc>
          <w:tcPr>
            <w:tcW w:w="699" w:type="pct"/>
            <w:vMerge w:val="restart"/>
            <w:shd w:val="clear" w:color="auto" w:fill="auto"/>
            <w:vAlign w:val="center"/>
          </w:tcPr>
          <w:p w14:paraId="247C72C2" w14:textId="562727B4" w:rsidR="009D685B" w:rsidRPr="0020612A" w:rsidRDefault="00B8650D" w:rsidP="00C75948">
            <w:pPr>
              <w:pStyle w:val="TAC"/>
              <w:rPr>
                <w:lang w:eastAsia="ko-KR"/>
              </w:rPr>
            </w:pPr>
            <w:r w:rsidRPr="0020612A">
              <w:rPr>
                <w:lang w:eastAsia="ko-KR"/>
              </w:rPr>
              <w:t>-</w:t>
            </w:r>
          </w:p>
        </w:tc>
        <w:tc>
          <w:tcPr>
            <w:tcW w:w="898" w:type="pct"/>
            <w:shd w:val="clear" w:color="auto" w:fill="auto"/>
            <w:vAlign w:val="center"/>
          </w:tcPr>
          <w:p w14:paraId="554B4BD3"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44A8C534" w14:textId="77777777" w:rsidR="009D685B" w:rsidRPr="0020612A" w:rsidRDefault="009D685B" w:rsidP="00C75948">
            <w:pPr>
              <w:pStyle w:val="TAC"/>
              <w:rPr>
                <w:b/>
                <w:lang w:eastAsia="ko-KR"/>
              </w:rPr>
            </w:pPr>
            <w:r w:rsidRPr="0020612A">
              <w:t>Outer_Full</w:t>
            </w:r>
          </w:p>
        </w:tc>
      </w:tr>
      <w:tr w:rsidR="009D685B" w:rsidRPr="0020612A" w14:paraId="61830279" w14:textId="77777777" w:rsidTr="00996B3A">
        <w:tc>
          <w:tcPr>
            <w:tcW w:w="348" w:type="pct"/>
            <w:vMerge/>
            <w:shd w:val="clear" w:color="auto" w:fill="auto"/>
            <w:vAlign w:val="center"/>
          </w:tcPr>
          <w:p w14:paraId="7F1C56CB" w14:textId="77777777" w:rsidR="009D685B" w:rsidRPr="0020612A" w:rsidRDefault="009D685B" w:rsidP="00C75948">
            <w:pPr>
              <w:pStyle w:val="TAC"/>
              <w:rPr>
                <w:lang w:eastAsia="ko-KR"/>
              </w:rPr>
            </w:pPr>
          </w:p>
        </w:tc>
        <w:tc>
          <w:tcPr>
            <w:tcW w:w="557" w:type="pct"/>
            <w:shd w:val="clear" w:color="auto" w:fill="auto"/>
            <w:vAlign w:val="center"/>
          </w:tcPr>
          <w:p w14:paraId="7D3A962A" w14:textId="77777777" w:rsidR="009D685B" w:rsidRPr="0020612A" w:rsidRDefault="009D685B" w:rsidP="00C75948">
            <w:pPr>
              <w:pStyle w:val="TAC"/>
              <w:rPr>
                <w:lang w:eastAsia="ko-KR"/>
              </w:rPr>
            </w:pPr>
            <w:r w:rsidRPr="0020612A">
              <w:rPr>
                <w:lang w:eastAsia="ko-KR"/>
              </w:rPr>
              <w:t>SCC1</w:t>
            </w:r>
          </w:p>
        </w:tc>
        <w:tc>
          <w:tcPr>
            <w:tcW w:w="673" w:type="pct"/>
            <w:vMerge/>
            <w:shd w:val="clear" w:color="auto" w:fill="auto"/>
            <w:vAlign w:val="center"/>
          </w:tcPr>
          <w:p w14:paraId="4B9FC32A" w14:textId="77777777" w:rsidR="009D685B" w:rsidRPr="0020612A" w:rsidRDefault="009D685B" w:rsidP="00C75948">
            <w:pPr>
              <w:pStyle w:val="TAC"/>
              <w:rPr>
                <w:lang w:eastAsia="ko-KR"/>
              </w:rPr>
            </w:pPr>
          </w:p>
        </w:tc>
        <w:tc>
          <w:tcPr>
            <w:tcW w:w="946" w:type="pct"/>
            <w:vMerge/>
            <w:shd w:val="clear" w:color="auto" w:fill="auto"/>
            <w:vAlign w:val="center"/>
          </w:tcPr>
          <w:p w14:paraId="4B0F107A" w14:textId="77777777" w:rsidR="009D685B" w:rsidRPr="0020612A" w:rsidRDefault="009D685B" w:rsidP="00C75948">
            <w:pPr>
              <w:pStyle w:val="TAC"/>
              <w:rPr>
                <w:lang w:eastAsia="ko-KR"/>
              </w:rPr>
            </w:pPr>
          </w:p>
        </w:tc>
        <w:tc>
          <w:tcPr>
            <w:tcW w:w="699" w:type="pct"/>
            <w:vMerge/>
            <w:shd w:val="clear" w:color="auto" w:fill="auto"/>
            <w:vAlign w:val="center"/>
          </w:tcPr>
          <w:p w14:paraId="1BF7F994" w14:textId="77777777" w:rsidR="009D685B" w:rsidRPr="0020612A" w:rsidRDefault="009D685B" w:rsidP="00C75948">
            <w:pPr>
              <w:pStyle w:val="TAC"/>
              <w:rPr>
                <w:lang w:eastAsia="ko-KR"/>
              </w:rPr>
            </w:pPr>
          </w:p>
        </w:tc>
        <w:tc>
          <w:tcPr>
            <w:tcW w:w="898" w:type="pct"/>
            <w:shd w:val="clear" w:color="auto" w:fill="auto"/>
            <w:vAlign w:val="center"/>
          </w:tcPr>
          <w:p w14:paraId="132E73C4" w14:textId="77777777" w:rsidR="009D685B" w:rsidRPr="0020612A" w:rsidRDefault="009D685B" w:rsidP="00C75948">
            <w:pPr>
              <w:pStyle w:val="TAC"/>
              <w:rPr>
                <w:lang w:eastAsia="ko-KR"/>
              </w:rPr>
            </w:pPr>
            <w:r w:rsidRPr="0020612A">
              <w:rPr>
                <w:lang w:eastAsia="ko-KR"/>
              </w:rPr>
              <w:t>CP</w:t>
            </w:r>
            <w:r w:rsidRPr="0020612A">
              <w:t>-OFDM QPSK</w:t>
            </w:r>
          </w:p>
        </w:tc>
        <w:tc>
          <w:tcPr>
            <w:tcW w:w="879" w:type="pct"/>
            <w:shd w:val="clear" w:color="auto" w:fill="auto"/>
            <w:vAlign w:val="center"/>
          </w:tcPr>
          <w:p w14:paraId="781BE73D" w14:textId="77777777" w:rsidR="009D685B" w:rsidRPr="0020612A" w:rsidRDefault="009D685B" w:rsidP="00C75948">
            <w:pPr>
              <w:pStyle w:val="TAC"/>
              <w:rPr>
                <w:lang w:eastAsia="ko-KR"/>
              </w:rPr>
            </w:pPr>
            <w:r w:rsidRPr="0020612A">
              <w:t>Outer_Full</w:t>
            </w:r>
          </w:p>
        </w:tc>
      </w:tr>
      <w:tr w:rsidR="009D685B" w:rsidRPr="0020612A" w14:paraId="6E34B36B" w14:textId="77777777" w:rsidTr="00996B3A">
        <w:tc>
          <w:tcPr>
            <w:tcW w:w="348" w:type="pct"/>
            <w:vMerge/>
            <w:shd w:val="clear" w:color="auto" w:fill="auto"/>
            <w:vAlign w:val="center"/>
          </w:tcPr>
          <w:p w14:paraId="7A02CAC6" w14:textId="77777777" w:rsidR="009D685B" w:rsidRPr="0020612A" w:rsidRDefault="009D685B" w:rsidP="00C75948">
            <w:pPr>
              <w:pStyle w:val="TAC"/>
              <w:rPr>
                <w:lang w:eastAsia="ko-KR"/>
              </w:rPr>
            </w:pPr>
          </w:p>
        </w:tc>
        <w:tc>
          <w:tcPr>
            <w:tcW w:w="557" w:type="pct"/>
            <w:shd w:val="clear" w:color="auto" w:fill="auto"/>
            <w:vAlign w:val="center"/>
          </w:tcPr>
          <w:p w14:paraId="582A0092" w14:textId="77777777" w:rsidR="009D685B" w:rsidRPr="0020612A" w:rsidRDefault="009D685B" w:rsidP="00C75948">
            <w:pPr>
              <w:pStyle w:val="TAC"/>
              <w:rPr>
                <w:lang w:eastAsia="ko-KR"/>
              </w:rPr>
            </w:pPr>
            <w:r w:rsidRPr="0020612A">
              <w:rPr>
                <w:lang w:eastAsia="ko-KR"/>
              </w:rPr>
              <w:t>SCC2</w:t>
            </w:r>
          </w:p>
        </w:tc>
        <w:tc>
          <w:tcPr>
            <w:tcW w:w="673" w:type="pct"/>
            <w:vMerge/>
            <w:shd w:val="clear" w:color="auto" w:fill="auto"/>
            <w:vAlign w:val="center"/>
          </w:tcPr>
          <w:p w14:paraId="5E64B794" w14:textId="77777777" w:rsidR="009D685B" w:rsidRPr="0020612A" w:rsidRDefault="009D685B" w:rsidP="00C75948">
            <w:pPr>
              <w:pStyle w:val="TAC"/>
              <w:rPr>
                <w:lang w:eastAsia="ko-KR"/>
              </w:rPr>
            </w:pPr>
          </w:p>
        </w:tc>
        <w:tc>
          <w:tcPr>
            <w:tcW w:w="946" w:type="pct"/>
            <w:vMerge/>
            <w:shd w:val="clear" w:color="auto" w:fill="auto"/>
            <w:vAlign w:val="center"/>
          </w:tcPr>
          <w:p w14:paraId="58E3A119" w14:textId="77777777" w:rsidR="009D685B" w:rsidRPr="0020612A" w:rsidRDefault="009D685B" w:rsidP="00C75948">
            <w:pPr>
              <w:pStyle w:val="TAC"/>
              <w:rPr>
                <w:lang w:eastAsia="ko-KR"/>
              </w:rPr>
            </w:pPr>
          </w:p>
        </w:tc>
        <w:tc>
          <w:tcPr>
            <w:tcW w:w="699" w:type="pct"/>
            <w:vMerge/>
            <w:shd w:val="clear" w:color="auto" w:fill="auto"/>
            <w:vAlign w:val="center"/>
          </w:tcPr>
          <w:p w14:paraId="2FA83159" w14:textId="77777777" w:rsidR="009D685B" w:rsidRPr="0020612A" w:rsidRDefault="009D685B" w:rsidP="00C75948">
            <w:pPr>
              <w:pStyle w:val="TAC"/>
              <w:rPr>
                <w:lang w:eastAsia="ko-KR"/>
              </w:rPr>
            </w:pPr>
          </w:p>
        </w:tc>
        <w:tc>
          <w:tcPr>
            <w:tcW w:w="898" w:type="pct"/>
            <w:shd w:val="clear" w:color="auto" w:fill="auto"/>
            <w:vAlign w:val="center"/>
          </w:tcPr>
          <w:p w14:paraId="6279E112"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78BC6326" w14:textId="77777777" w:rsidR="009D685B" w:rsidRPr="0020612A" w:rsidRDefault="009D685B" w:rsidP="00C75948">
            <w:pPr>
              <w:pStyle w:val="TAC"/>
            </w:pPr>
            <w:r w:rsidRPr="0020612A">
              <w:t>Outer_Full</w:t>
            </w:r>
          </w:p>
        </w:tc>
      </w:tr>
      <w:tr w:rsidR="009D685B" w:rsidRPr="0020612A" w14:paraId="3F7FE17D" w14:textId="77777777" w:rsidTr="00996B3A">
        <w:tc>
          <w:tcPr>
            <w:tcW w:w="348" w:type="pct"/>
            <w:vMerge/>
            <w:shd w:val="clear" w:color="auto" w:fill="auto"/>
            <w:vAlign w:val="center"/>
          </w:tcPr>
          <w:p w14:paraId="76D41192" w14:textId="77777777" w:rsidR="009D685B" w:rsidRPr="0020612A" w:rsidRDefault="009D685B" w:rsidP="00C75948">
            <w:pPr>
              <w:pStyle w:val="TAC"/>
              <w:rPr>
                <w:lang w:eastAsia="ko-KR"/>
              </w:rPr>
            </w:pPr>
          </w:p>
        </w:tc>
        <w:tc>
          <w:tcPr>
            <w:tcW w:w="557" w:type="pct"/>
            <w:shd w:val="clear" w:color="auto" w:fill="auto"/>
            <w:vAlign w:val="center"/>
          </w:tcPr>
          <w:p w14:paraId="40B2F810" w14:textId="77777777" w:rsidR="009D685B" w:rsidRPr="0020612A" w:rsidRDefault="009D685B" w:rsidP="00C75948">
            <w:pPr>
              <w:pStyle w:val="TAC"/>
              <w:rPr>
                <w:lang w:eastAsia="ko-KR"/>
              </w:rPr>
            </w:pPr>
            <w:r w:rsidRPr="0020612A">
              <w:rPr>
                <w:lang w:eastAsia="ko-KR"/>
              </w:rPr>
              <w:t>SCC3</w:t>
            </w:r>
          </w:p>
        </w:tc>
        <w:tc>
          <w:tcPr>
            <w:tcW w:w="673" w:type="pct"/>
            <w:vMerge/>
            <w:shd w:val="clear" w:color="auto" w:fill="auto"/>
            <w:vAlign w:val="center"/>
          </w:tcPr>
          <w:p w14:paraId="2CE3588D" w14:textId="77777777" w:rsidR="009D685B" w:rsidRPr="0020612A" w:rsidRDefault="009D685B" w:rsidP="00C75948">
            <w:pPr>
              <w:pStyle w:val="TAC"/>
              <w:rPr>
                <w:lang w:eastAsia="ko-KR"/>
              </w:rPr>
            </w:pPr>
          </w:p>
        </w:tc>
        <w:tc>
          <w:tcPr>
            <w:tcW w:w="946" w:type="pct"/>
            <w:vMerge/>
            <w:shd w:val="clear" w:color="auto" w:fill="auto"/>
            <w:vAlign w:val="center"/>
          </w:tcPr>
          <w:p w14:paraId="28C8F1CA" w14:textId="77777777" w:rsidR="009D685B" w:rsidRPr="0020612A" w:rsidRDefault="009D685B" w:rsidP="00C75948">
            <w:pPr>
              <w:pStyle w:val="TAC"/>
              <w:rPr>
                <w:lang w:eastAsia="ko-KR"/>
              </w:rPr>
            </w:pPr>
          </w:p>
        </w:tc>
        <w:tc>
          <w:tcPr>
            <w:tcW w:w="699" w:type="pct"/>
            <w:vMerge/>
            <w:shd w:val="clear" w:color="auto" w:fill="auto"/>
            <w:vAlign w:val="center"/>
          </w:tcPr>
          <w:p w14:paraId="3FF0A0AF" w14:textId="77777777" w:rsidR="009D685B" w:rsidRPr="0020612A" w:rsidRDefault="009D685B" w:rsidP="00C75948">
            <w:pPr>
              <w:pStyle w:val="TAC"/>
              <w:rPr>
                <w:lang w:eastAsia="ko-KR"/>
              </w:rPr>
            </w:pPr>
          </w:p>
        </w:tc>
        <w:tc>
          <w:tcPr>
            <w:tcW w:w="898" w:type="pct"/>
            <w:shd w:val="clear" w:color="auto" w:fill="auto"/>
            <w:vAlign w:val="center"/>
          </w:tcPr>
          <w:p w14:paraId="0D512C4C"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7E1D2776" w14:textId="77777777" w:rsidR="009D685B" w:rsidRPr="0020612A" w:rsidRDefault="009D685B" w:rsidP="00C75948">
            <w:pPr>
              <w:pStyle w:val="TAC"/>
            </w:pPr>
            <w:r w:rsidRPr="0020612A">
              <w:t>Outer_Full</w:t>
            </w:r>
          </w:p>
        </w:tc>
      </w:tr>
      <w:tr w:rsidR="009D685B" w:rsidRPr="0020612A" w14:paraId="2C06BB78" w14:textId="77777777" w:rsidTr="00996B3A">
        <w:tc>
          <w:tcPr>
            <w:tcW w:w="348" w:type="pct"/>
            <w:vMerge/>
            <w:shd w:val="clear" w:color="auto" w:fill="auto"/>
            <w:vAlign w:val="center"/>
          </w:tcPr>
          <w:p w14:paraId="27FA498F" w14:textId="77777777" w:rsidR="009D685B" w:rsidRPr="0020612A" w:rsidRDefault="009D685B" w:rsidP="00C75948">
            <w:pPr>
              <w:pStyle w:val="TAC"/>
              <w:rPr>
                <w:lang w:eastAsia="ko-KR"/>
              </w:rPr>
            </w:pPr>
          </w:p>
        </w:tc>
        <w:tc>
          <w:tcPr>
            <w:tcW w:w="557" w:type="pct"/>
            <w:shd w:val="clear" w:color="auto" w:fill="auto"/>
            <w:vAlign w:val="center"/>
          </w:tcPr>
          <w:p w14:paraId="47E4C1EC" w14:textId="77777777" w:rsidR="009D685B" w:rsidRPr="0020612A" w:rsidRDefault="009D685B" w:rsidP="00C75948">
            <w:pPr>
              <w:pStyle w:val="TAC"/>
              <w:rPr>
                <w:lang w:eastAsia="ko-KR"/>
              </w:rPr>
            </w:pPr>
            <w:r w:rsidRPr="0020612A">
              <w:rPr>
                <w:lang w:eastAsia="ko-KR"/>
              </w:rPr>
              <w:t>SCC4</w:t>
            </w:r>
          </w:p>
        </w:tc>
        <w:tc>
          <w:tcPr>
            <w:tcW w:w="673" w:type="pct"/>
            <w:vMerge/>
            <w:shd w:val="clear" w:color="auto" w:fill="auto"/>
            <w:vAlign w:val="center"/>
          </w:tcPr>
          <w:p w14:paraId="2DF065CF" w14:textId="77777777" w:rsidR="009D685B" w:rsidRPr="0020612A" w:rsidRDefault="009D685B" w:rsidP="00C75948">
            <w:pPr>
              <w:pStyle w:val="TAC"/>
              <w:rPr>
                <w:lang w:eastAsia="ko-KR"/>
              </w:rPr>
            </w:pPr>
          </w:p>
        </w:tc>
        <w:tc>
          <w:tcPr>
            <w:tcW w:w="946" w:type="pct"/>
            <w:vMerge/>
            <w:shd w:val="clear" w:color="auto" w:fill="auto"/>
            <w:vAlign w:val="center"/>
          </w:tcPr>
          <w:p w14:paraId="7A7E7F53" w14:textId="77777777" w:rsidR="009D685B" w:rsidRPr="0020612A" w:rsidRDefault="009D685B" w:rsidP="00C75948">
            <w:pPr>
              <w:pStyle w:val="TAC"/>
              <w:rPr>
                <w:lang w:eastAsia="ko-KR"/>
              </w:rPr>
            </w:pPr>
          </w:p>
        </w:tc>
        <w:tc>
          <w:tcPr>
            <w:tcW w:w="699" w:type="pct"/>
            <w:vMerge/>
            <w:shd w:val="clear" w:color="auto" w:fill="auto"/>
            <w:vAlign w:val="center"/>
          </w:tcPr>
          <w:p w14:paraId="61E79E25" w14:textId="77777777" w:rsidR="009D685B" w:rsidRPr="0020612A" w:rsidRDefault="009D685B" w:rsidP="00C75948">
            <w:pPr>
              <w:pStyle w:val="TAC"/>
              <w:rPr>
                <w:lang w:eastAsia="ko-KR"/>
              </w:rPr>
            </w:pPr>
          </w:p>
        </w:tc>
        <w:tc>
          <w:tcPr>
            <w:tcW w:w="898" w:type="pct"/>
            <w:shd w:val="clear" w:color="auto" w:fill="auto"/>
            <w:vAlign w:val="center"/>
          </w:tcPr>
          <w:p w14:paraId="0DAAC930"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6BF4DE72" w14:textId="77777777" w:rsidR="009D685B" w:rsidRPr="0020612A" w:rsidRDefault="009D685B" w:rsidP="00C75948">
            <w:pPr>
              <w:pStyle w:val="TAC"/>
            </w:pPr>
            <w:r w:rsidRPr="0020612A">
              <w:t>Outer_Full</w:t>
            </w:r>
          </w:p>
        </w:tc>
      </w:tr>
      <w:tr w:rsidR="009D685B" w:rsidRPr="0020612A" w14:paraId="42D7F41E" w14:textId="77777777" w:rsidTr="00996B3A">
        <w:tc>
          <w:tcPr>
            <w:tcW w:w="348" w:type="pct"/>
            <w:vMerge/>
            <w:shd w:val="clear" w:color="auto" w:fill="auto"/>
            <w:vAlign w:val="center"/>
          </w:tcPr>
          <w:p w14:paraId="1952AE68" w14:textId="77777777" w:rsidR="009D685B" w:rsidRPr="0020612A" w:rsidRDefault="009D685B" w:rsidP="00C75948">
            <w:pPr>
              <w:pStyle w:val="TAC"/>
              <w:rPr>
                <w:lang w:eastAsia="ko-KR"/>
              </w:rPr>
            </w:pPr>
          </w:p>
        </w:tc>
        <w:tc>
          <w:tcPr>
            <w:tcW w:w="557" w:type="pct"/>
            <w:shd w:val="clear" w:color="auto" w:fill="auto"/>
            <w:vAlign w:val="center"/>
          </w:tcPr>
          <w:p w14:paraId="13F98E05" w14:textId="77777777" w:rsidR="009D685B" w:rsidRPr="0020612A" w:rsidRDefault="009D685B" w:rsidP="00C75948">
            <w:pPr>
              <w:pStyle w:val="TAC"/>
              <w:rPr>
                <w:lang w:eastAsia="ko-KR"/>
              </w:rPr>
            </w:pPr>
            <w:r w:rsidRPr="0020612A">
              <w:rPr>
                <w:lang w:eastAsia="ko-KR"/>
              </w:rPr>
              <w:t>SCC5</w:t>
            </w:r>
          </w:p>
        </w:tc>
        <w:tc>
          <w:tcPr>
            <w:tcW w:w="673" w:type="pct"/>
            <w:vMerge/>
            <w:shd w:val="clear" w:color="auto" w:fill="auto"/>
            <w:vAlign w:val="center"/>
          </w:tcPr>
          <w:p w14:paraId="67CA1F2B" w14:textId="77777777" w:rsidR="009D685B" w:rsidRPr="0020612A" w:rsidRDefault="009D685B" w:rsidP="00C75948">
            <w:pPr>
              <w:pStyle w:val="TAC"/>
              <w:rPr>
                <w:lang w:eastAsia="ko-KR"/>
              </w:rPr>
            </w:pPr>
          </w:p>
        </w:tc>
        <w:tc>
          <w:tcPr>
            <w:tcW w:w="946" w:type="pct"/>
            <w:vMerge/>
            <w:shd w:val="clear" w:color="auto" w:fill="auto"/>
            <w:vAlign w:val="center"/>
          </w:tcPr>
          <w:p w14:paraId="501AAE27" w14:textId="77777777" w:rsidR="009D685B" w:rsidRPr="0020612A" w:rsidRDefault="009D685B" w:rsidP="00C75948">
            <w:pPr>
              <w:pStyle w:val="TAC"/>
              <w:rPr>
                <w:lang w:eastAsia="ko-KR"/>
              </w:rPr>
            </w:pPr>
          </w:p>
        </w:tc>
        <w:tc>
          <w:tcPr>
            <w:tcW w:w="699" w:type="pct"/>
            <w:vMerge/>
            <w:shd w:val="clear" w:color="auto" w:fill="auto"/>
            <w:vAlign w:val="center"/>
          </w:tcPr>
          <w:p w14:paraId="2A97FFD6" w14:textId="77777777" w:rsidR="009D685B" w:rsidRPr="0020612A" w:rsidRDefault="009D685B" w:rsidP="00C75948">
            <w:pPr>
              <w:pStyle w:val="TAC"/>
              <w:rPr>
                <w:lang w:eastAsia="ko-KR"/>
              </w:rPr>
            </w:pPr>
          </w:p>
        </w:tc>
        <w:tc>
          <w:tcPr>
            <w:tcW w:w="898" w:type="pct"/>
            <w:shd w:val="clear" w:color="auto" w:fill="auto"/>
            <w:vAlign w:val="center"/>
          </w:tcPr>
          <w:p w14:paraId="243E7D46"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0C58B9AE" w14:textId="77777777" w:rsidR="009D685B" w:rsidRPr="0020612A" w:rsidRDefault="009D685B" w:rsidP="00C75948">
            <w:pPr>
              <w:pStyle w:val="TAC"/>
            </w:pPr>
            <w:r w:rsidRPr="0020612A">
              <w:t>Outer_Full</w:t>
            </w:r>
          </w:p>
        </w:tc>
      </w:tr>
      <w:tr w:rsidR="009D685B" w:rsidRPr="0020612A" w14:paraId="6E66BBE6" w14:textId="77777777" w:rsidTr="00996B3A">
        <w:tc>
          <w:tcPr>
            <w:tcW w:w="348" w:type="pct"/>
            <w:vMerge/>
            <w:shd w:val="clear" w:color="auto" w:fill="auto"/>
            <w:vAlign w:val="center"/>
          </w:tcPr>
          <w:p w14:paraId="71BD0DAB" w14:textId="77777777" w:rsidR="009D685B" w:rsidRPr="0020612A" w:rsidRDefault="009D685B" w:rsidP="00C75948">
            <w:pPr>
              <w:pStyle w:val="TAC"/>
              <w:rPr>
                <w:lang w:eastAsia="ko-KR"/>
              </w:rPr>
            </w:pPr>
          </w:p>
        </w:tc>
        <w:tc>
          <w:tcPr>
            <w:tcW w:w="557" w:type="pct"/>
            <w:shd w:val="clear" w:color="auto" w:fill="auto"/>
            <w:vAlign w:val="center"/>
          </w:tcPr>
          <w:p w14:paraId="7CC2531A" w14:textId="77777777" w:rsidR="009D685B" w:rsidRPr="0020612A" w:rsidRDefault="009D685B" w:rsidP="00C75948">
            <w:pPr>
              <w:pStyle w:val="TAC"/>
              <w:rPr>
                <w:lang w:eastAsia="ko-KR"/>
              </w:rPr>
            </w:pPr>
            <w:r w:rsidRPr="0020612A">
              <w:rPr>
                <w:lang w:eastAsia="ko-KR"/>
              </w:rPr>
              <w:t>SCC6</w:t>
            </w:r>
          </w:p>
        </w:tc>
        <w:tc>
          <w:tcPr>
            <w:tcW w:w="673" w:type="pct"/>
            <w:vMerge/>
            <w:shd w:val="clear" w:color="auto" w:fill="auto"/>
            <w:vAlign w:val="center"/>
          </w:tcPr>
          <w:p w14:paraId="45FB018F" w14:textId="77777777" w:rsidR="009D685B" w:rsidRPr="0020612A" w:rsidRDefault="009D685B" w:rsidP="00C75948">
            <w:pPr>
              <w:pStyle w:val="TAC"/>
              <w:rPr>
                <w:lang w:eastAsia="ko-KR"/>
              </w:rPr>
            </w:pPr>
          </w:p>
        </w:tc>
        <w:tc>
          <w:tcPr>
            <w:tcW w:w="946" w:type="pct"/>
            <w:vMerge/>
            <w:shd w:val="clear" w:color="auto" w:fill="auto"/>
            <w:vAlign w:val="center"/>
          </w:tcPr>
          <w:p w14:paraId="4977A131" w14:textId="77777777" w:rsidR="009D685B" w:rsidRPr="0020612A" w:rsidRDefault="009D685B" w:rsidP="00C75948">
            <w:pPr>
              <w:pStyle w:val="TAC"/>
              <w:rPr>
                <w:lang w:eastAsia="ko-KR"/>
              </w:rPr>
            </w:pPr>
          </w:p>
        </w:tc>
        <w:tc>
          <w:tcPr>
            <w:tcW w:w="699" w:type="pct"/>
            <w:vMerge/>
            <w:shd w:val="clear" w:color="auto" w:fill="auto"/>
            <w:vAlign w:val="center"/>
          </w:tcPr>
          <w:p w14:paraId="0D6FB144" w14:textId="77777777" w:rsidR="009D685B" w:rsidRPr="0020612A" w:rsidRDefault="009D685B" w:rsidP="00C75948">
            <w:pPr>
              <w:pStyle w:val="TAC"/>
              <w:rPr>
                <w:lang w:eastAsia="ko-KR"/>
              </w:rPr>
            </w:pPr>
          </w:p>
        </w:tc>
        <w:tc>
          <w:tcPr>
            <w:tcW w:w="898" w:type="pct"/>
            <w:shd w:val="clear" w:color="auto" w:fill="auto"/>
            <w:vAlign w:val="center"/>
          </w:tcPr>
          <w:p w14:paraId="10F036BA" w14:textId="77777777" w:rsidR="009D685B" w:rsidRPr="0020612A" w:rsidRDefault="009D685B" w:rsidP="00C75948">
            <w:pPr>
              <w:pStyle w:val="TAC"/>
            </w:pPr>
            <w:r w:rsidRPr="0020612A">
              <w:rPr>
                <w:lang w:eastAsia="ko-KR"/>
              </w:rPr>
              <w:t>CP</w:t>
            </w:r>
            <w:r w:rsidRPr="0020612A">
              <w:t>-OFDM QPSK</w:t>
            </w:r>
          </w:p>
        </w:tc>
        <w:tc>
          <w:tcPr>
            <w:tcW w:w="879" w:type="pct"/>
            <w:shd w:val="clear" w:color="auto" w:fill="auto"/>
            <w:vAlign w:val="center"/>
          </w:tcPr>
          <w:p w14:paraId="6A7039CF" w14:textId="77777777" w:rsidR="009D685B" w:rsidRPr="0020612A" w:rsidRDefault="009D685B" w:rsidP="00C75948">
            <w:pPr>
              <w:pStyle w:val="TAC"/>
            </w:pPr>
            <w:r w:rsidRPr="0020612A">
              <w:t>Outer_Full</w:t>
            </w:r>
          </w:p>
        </w:tc>
      </w:tr>
      <w:tr w:rsidR="009D685B" w:rsidRPr="0020612A" w14:paraId="0F7438B6" w14:textId="77777777" w:rsidTr="00996B3A">
        <w:trPr>
          <w:trHeight w:val="345"/>
        </w:trPr>
        <w:tc>
          <w:tcPr>
            <w:tcW w:w="5000" w:type="pct"/>
            <w:gridSpan w:val="7"/>
            <w:vAlign w:val="center"/>
          </w:tcPr>
          <w:p w14:paraId="263A0C5D" w14:textId="77777777" w:rsidR="00B8650D" w:rsidRPr="0020612A" w:rsidRDefault="009D685B" w:rsidP="00B8650D">
            <w:pPr>
              <w:pStyle w:val="TAN"/>
              <w:rPr>
                <w:lang w:eastAsia="zh-CN"/>
              </w:rPr>
            </w:pPr>
            <w:r w:rsidRPr="0020612A">
              <w:t>NOTE 1:</w:t>
            </w:r>
            <w:r w:rsidRPr="0020612A">
              <w:tab/>
              <w:t>The specific configuration of each RB allocation is defined in Table 6.1-1 for PC2, PC3 and PC4 or Table 6.1-2 for PC1.</w:t>
            </w:r>
          </w:p>
          <w:p w14:paraId="76435080" w14:textId="6678D0EC" w:rsidR="009D685B" w:rsidRPr="0020612A" w:rsidRDefault="00B8650D" w:rsidP="00B8650D">
            <w:pPr>
              <w:pStyle w:val="TAN"/>
            </w:pPr>
            <w:r w:rsidRPr="0020612A">
              <w:t xml:space="preserve">NOTE </w:t>
            </w:r>
            <w:r w:rsidRPr="0020612A">
              <w:rPr>
                <w:lang w:eastAsia="zh-CN"/>
              </w:rPr>
              <w:t>2</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tc>
      </w:tr>
    </w:tbl>
    <w:p w14:paraId="78B05B7B" w14:textId="77777777" w:rsidR="009D685B" w:rsidRPr="0020612A" w:rsidRDefault="009D685B" w:rsidP="009D685B"/>
    <w:p w14:paraId="20B274D2" w14:textId="77777777" w:rsidR="00694C4A" w:rsidRPr="0020612A" w:rsidRDefault="00694C4A" w:rsidP="00C75948">
      <w:pPr>
        <w:pStyle w:val="H6"/>
      </w:pPr>
      <w:bookmarkStart w:id="353" w:name="_Toc27743901"/>
      <w:bookmarkStart w:id="354" w:name="_Toc36197074"/>
      <w:bookmarkStart w:id="355" w:name="_Toc36197766"/>
      <w:bookmarkStart w:id="356" w:name="_CR6_5A_1_6_5"/>
      <w:r w:rsidRPr="0020612A">
        <w:t>6.5A.1.6.5</w:t>
      </w:r>
      <w:r w:rsidRPr="0020612A">
        <w:tab/>
        <w:t>Test requirement</w:t>
      </w:r>
      <w:bookmarkEnd w:id="353"/>
      <w:bookmarkEnd w:id="354"/>
      <w:bookmarkEnd w:id="355"/>
    </w:p>
    <w:bookmarkEnd w:id="356"/>
    <w:p w14:paraId="79386EEF" w14:textId="24AFC4A0" w:rsidR="00694C4A" w:rsidRPr="0020612A" w:rsidRDefault="00694C4A" w:rsidP="00694C4A">
      <w:r w:rsidRPr="0020612A">
        <w:t xml:space="preserve">The measured Occupied Bandwidth shall not exceed the aggregated channel bandwidth defined in subclause </w:t>
      </w:r>
      <w:r w:rsidR="00EF5E29" w:rsidRPr="0020612A">
        <w:t xml:space="preserve">5.3A </w:t>
      </w:r>
      <w:r w:rsidRPr="0020612A">
        <w:t>.</w:t>
      </w:r>
    </w:p>
    <w:p w14:paraId="0504AE14" w14:textId="77777777" w:rsidR="00694C4A" w:rsidRPr="0020612A" w:rsidRDefault="00694C4A" w:rsidP="00694C4A">
      <w:pPr>
        <w:pStyle w:val="Heading4"/>
        <w:rPr>
          <w:rFonts w:eastAsia="Batang"/>
          <w:szCs w:val="24"/>
        </w:rPr>
      </w:pPr>
      <w:bookmarkStart w:id="357" w:name="_Toc27743902"/>
      <w:bookmarkStart w:id="358" w:name="_Toc36197075"/>
      <w:bookmarkStart w:id="359" w:name="_Toc36197767"/>
      <w:r w:rsidRPr="0020612A">
        <w:rPr>
          <w:rFonts w:eastAsia="Batang"/>
          <w:szCs w:val="24"/>
        </w:rPr>
        <w:t>6.5A.1.7</w:t>
      </w:r>
      <w:r w:rsidRPr="0020612A">
        <w:rPr>
          <w:rFonts w:eastAsia="Batang"/>
          <w:szCs w:val="24"/>
        </w:rPr>
        <w:tab/>
        <w:t>Occupied bandwidth for CA (8UL CA)</w:t>
      </w:r>
      <w:bookmarkEnd w:id="357"/>
      <w:bookmarkEnd w:id="358"/>
      <w:bookmarkEnd w:id="359"/>
    </w:p>
    <w:p w14:paraId="1F96F46F" w14:textId="77777777" w:rsidR="00694C4A" w:rsidRPr="0020612A" w:rsidRDefault="00694C4A" w:rsidP="00694C4A">
      <w:pPr>
        <w:pStyle w:val="EditorsNote"/>
      </w:pPr>
      <w:r w:rsidRPr="0020612A">
        <w:t>Editor’s note: This clause is incomplete. The following aspects are either missing or not yet determined:</w:t>
      </w:r>
    </w:p>
    <w:p w14:paraId="69DC6773" w14:textId="77777777" w:rsidR="00032393" w:rsidRPr="0020612A" w:rsidRDefault="00694C4A" w:rsidP="00032393">
      <w:pPr>
        <w:pStyle w:val="EditorsNote"/>
        <w:numPr>
          <w:ilvl w:val="0"/>
          <w:numId w:val="1"/>
        </w:numPr>
      </w:pPr>
      <w:r w:rsidRPr="0020612A">
        <w:t xml:space="preserve">Measurement Uncertainties and Test Tolerances for intra-band contiguous CA supporting aggregated BW &gt; 400MHz </w:t>
      </w:r>
      <w:r w:rsidR="00F1591E" w:rsidRPr="0020612A">
        <w:t>and</w:t>
      </w:r>
      <w:r w:rsidRPr="0020612A">
        <w:t xml:space="preserve"> for intra-band non-contiguous CA </w:t>
      </w:r>
      <w:r w:rsidR="00F1591E" w:rsidRPr="0020612A">
        <w:t>are</w:t>
      </w:r>
      <w:r w:rsidRPr="0020612A">
        <w:t xml:space="preserve"> TBD</w:t>
      </w:r>
    </w:p>
    <w:p w14:paraId="586FAD3A" w14:textId="77777777" w:rsidR="00032393" w:rsidRPr="0020612A" w:rsidRDefault="00032393" w:rsidP="00032393">
      <w:pPr>
        <w:pStyle w:val="EditorsNote"/>
        <w:numPr>
          <w:ilvl w:val="0"/>
          <w:numId w:val="1"/>
        </w:numPr>
        <w:overflowPunct/>
        <w:autoSpaceDE/>
        <w:autoSpaceDN/>
        <w:adjustRightInd/>
        <w:textAlignment w:val="auto"/>
      </w:pPr>
      <w:r w:rsidRPr="0020612A">
        <w:t>Measurement Uncertainties and Test Tolerances are FFS</w:t>
      </w:r>
    </w:p>
    <w:p w14:paraId="437A3419" w14:textId="77777777" w:rsidR="000A2134" w:rsidRPr="0020612A" w:rsidRDefault="00032393" w:rsidP="000A2134">
      <w:pPr>
        <w:pStyle w:val="EditorsNote"/>
        <w:numPr>
          <w:ilvl w:val="0"/>
          <w:numId w:val="1"/>
        </w:numPr>
        <w:overflowPunct/>
        <w:autoSpaceDE/>
        <w:autoSpaceDN/>
        <w:adjustRightInd/>
        <w:textAlignment w:val="auto"/>
      </w:pPr>
      <w:r w:rsidRPr="0020612A">
        <w:t>TP analysis is FFS</w:t>
      </w:r>
    </w:p>
    <w:p w14:paraId="7D2BFE84" w14:textId="422D8922" w:rsidR="00694C4A" w:rsidRPr="0020612A" w:rsidRDefault="000A2134" w:rsidP="000A2134">
      <w:pPr>
        <w:pStyle w:val="EditorsNote"/>
        <w:numPr>
          <w:ilvl w:val="0"/>
          <w:numId w:val="1"/>
        </w:numPr>
        <w:overflowPunct/>
        <w:autoSpaceDE/>
        <w:autoSpaceDN/>
        <w:adjustRightInd/>
        <w:textAlignment w:val="auto"/>
      </w:pPr>
      <w:r w:rsidRPr="0020612A">
        <w:t>This test case is incomplete until a suitable solution for preventing SCell drop is implemented in the test procedure.</w:t>
      </w:r>
    </w:p>
    <w:p w14:paraId="1BD01700" w14:textId="77777777" w:rsidR="00694C4A" w:rsidRPr="0020612A" w:rsidRDefault="00694C4A" w:rsidP="00C75948">
      <w:pPr>
        <w:pStyle w:val="H6"/>
      </w:pPr>
      <w:bookmarkStart w:id="360" w:name="_Toc27743903"/>
      <w:bookmarkStart w:id="361" w:name="_Toc36197076"/>
      <w:bookmarkStart w:id="362" w:name="_Toc36197768"/>
      <w:bookmarkStart w:id="363" w:name="_CR6_5A_1_7_1"/>
      <w:r w:rsidRPr="0020612A">
        <w:t>6.5A.1.7.1</w:t>
      </w:r>
      <w:r w:rsidRPr="0020612A">
        <w:tab/>
        <w:t>Test purpose</w:t>
      </w:r>
      <w:bookmarkEnd w:id="360"/>
      <w:bookmarkEnd w:id="361"/>
      <w:bookmarkEnd w:id="362"/>
    </w:p>
    <w:bookmarkEnd w:id="363"/>
    <w:p w14:paraId="190F1705" w14:textId="77777777" w:rsidR="00694C4A" w:rsidRPr="0020612A" w:rsidRDefault="00694C4A" w:rsidP="00694C4A">
      <w:r w:rsidRPr="0020612A">
        <w:t>To verify that the UE occupied bandwidth for all transmission bandwidth configurations supported by the UE are less than their specific limits.</w:t>
      </w:r>
    </w:p>
    <w:p w14:paraId="72F2E13F" w14:textId="77777777" w:rsidR="00694C4A" w:rsidRPr="0020612A" w:rsidRDefault="00694C4A" w:rsidP="00C75948">
      <w:pPr>
        <w:pStyle w:val="H6"/>
      </w:pPr>
      <w:bookmarkStart w:id="364" w:name="_Toc27743904"/>
      <w:bookmarkStart w:id="365" w:name="_Toc36197077"/>
      <w:bookmarkStart w:id="366" w:name="_Toc36197769"/>
      <w:bookmarkStart w:id="367" w:name="_CR6_5A_1_7_2"/>
      <w:r w:rsidRPr="0020612A">
        <w:t>6.5A.1.7.2</w:t>
      </w:r>
      <w:r w:rsidRPr="0020612A">
        <w:tab/>
        <w:t>Test applicability</w:t>
      </w:r>
      <w:bookmarkEnd w:id="364"/>
      <w:bookmarkEnd w:id="365"/>
      <w:bookmarkEnd w:id="366"/>
    </w:p>
    <w:bookmarkEnd w:id="367"/>
    <w:p w14:paraId="6AB82432" w14:textId="77777777" w:rsidR="00694C4A" w:rsidRPr="0020612A" w:rsidRDefault="00694C4A" w:rsidP="00694C4A">
      <w:r w:rsidRPr="0020612A">
        <w:t>This test case applies to all types of NR UE release 15 and forward that supports FR2 8UL CA.</w:t>
      </w:r>
    </w:p>
    <w:p w14:paraId="35518B2D" w14:textId="77777777" w:rsidR="00694C4A" w:rsidRPr="0020612A" w:rsidRDefault="00694C4A" w:rsidP="00C75948">
      <w:pPr>
        <w:pStyle w:val="H6"/>
      </w:pPr>
      <w:bookmarkStart w:id="368" w:name="_Toc27743905"/>
      <w:bookmarkStart w:id="369" w:name="_Toc36197078"/>
      <w:bookmarkStart w:id="370" w:name="_Toc36197770"/>
      <w:bookmarkStart w:id="371" w:name="_CR6_5A_1_7_3"/>
      <w:r w:rsidRPr="0020612A">
        <w:t>6.5A.1.7.3</w:t>
      </w:r>
      <w:r w:rsidRPr="0020612A">
        <w:tab/>
        <w:t>Minimum conformance requirements</w:t>
      </w:r>
      <w:bookmarkEnd w:id="368"/>
      <w:bookmarkEnd w:id="369"/>
      <w:bookmarkEnd w:id="370"/>
    </w:p>
    <w:bookmarkEnd w:id="371"/>
    <w:p w14:paraId="1454FE3D" w14:textId="77777777" w:rsidR="00694C4A" w:rsidRPr="0020612A" w:rsidRDefault="00694C4A" w:rsidP="00694C4A">
      <w:pPr>
        <w:rPr>
          <w:color w:val="000000"/>
        </w:rPr>
      </w:pPr>
      <w:r w:rsidRPr="0020612A">
        <w:t>The minimum conformance requirements are defined in clause 6.5A.1.0.</w:t>
      </w:r>
    </w:p>
    <w:p w14:paraId="1BAA292D" w14:textId="77777777" w:rsidR="00694C4A" w:rsidRPr="0020612A" w:rsidRDefault="00694C4A" w:rsidP="00C75948">
      <w:pPr>
        <w:pStyle w:val="H6"/>
      </w:pPr>
      <w:bookmarkStart w:id="372" w:name="_Toc27743906"/>
      <w:bookmarkStart w:id="373" w:name="_Toc36197079"/>
      <w:bookmarkStart w:id="374" w:name="_Toc36197771"/>
      <w:bookmarkStart w:id="375" w:name="_CR6_5A_1_7_4"/>
      <w:r w:rsidRPr="0020612A">
        <w:t>6.5A.1.7.4</w:t>
      </w:r>
      <w:r w:rsidRPr="0020612A">
        <w:tab/>
        <w:t>Test description</w:t>
      </w:r>
      <w:bookmarkEnd w:id="372"/>
      <w:bookmarkEnd w:id="373"/>
      <w:bookmarkEnd w:id="374"/>
    </w:p>
    <w:bookmarkEnd w:id="375"/>
    <w:p w14:paraId="69FA73F8" w14:textId="77777777" w:rsidR="00694C4A" w:rsidRPr="0020612A" w:rsidRDefault="00694C4A" w:rsidP="00694C4A">
      <w:r w:rsidRPr="0020612A">
        <w:t>Same as in clause 6.5A.1.1.4 with following exceptions:</w:t>
      </w:r>
    </w:p>
    <w:p w14:paraId="483FDC04" w14:textId="372AF90F" w:rsidR="00694C4A" w:rsidRPr="0020612A" w:rsidRDefault="00694C4A" w:rsidP="00483933">
      <w:pPr>
        <w:pStyle w:val="B10"/>
      </w:pPr>
      <w:r w:rsidRPr="0020612A">
        <w:t>-</w:t>
      </w:r>
      <w:r w:rsidRPr="0020612A">
        <w:tab/>
        <w:t xml:space="preserve">Instead of Table </w:t>
      </w:r>
      <w:r w:rsidRPr="0020612A">
        <w:rPr>
          <w:lang w:eastAsia="x-none"/>
        </w:rPr>
        <w:t>6.5A.1.1.4.1-1</w:t>
      </w:r>
      <w:r w:rsidRPr="0020612A">
        <w:sym w:font="Wingdings" w:char="F0E0"/>
      </w:r>
      <w:r w:rsidRPr="0020612A">
        <w:t xml:space="preserve"> use Table </w:t>
      </w:r>
      <w:r w:rsidRPr="0020612A">
        <w:rPr>
          <w:lang w:eastAsia="x-none"/>
        </w:rPr>
        <w:t>6.5A.1.7.4-1</w:t>
      </w:r>
      <w:r w:rsidRPr="0020612A">
        <w:t>.</w:t>
      </w:r>
    </w:p>
    <w:p w14:paraId="54E86702" w14:textId="06A19808" w:rsidR="00694C4A" w:rsidRPr="0020612A" w:rsidRDefault="00694C4A" w:rsidP="00694C4A">
      <w:pPr>
        <w:pStyle w:val="TH"/>
      </w:pPr>
      <w:bookmarkStart w:id="376" w:name="_CRTable6_5A_1_7_41"/>
      <w:r w:rsidRPr="0020612A">
        <w:t xml:space="preserve">Table </w:t>
      </w:r>
      <w:bookmarkEnd w:id="376"/>
      <w:r w:rsidRPr="0020612A">
        <w:t>6.5A.1.7.4-1: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032"/>
        <w:gridCol w:w="1247"/>
        <w:gridCol w:w="1752"/>
        <w:gridCol w:w="1295"/>
        <w:gridCol w:w="1663"/>
        <w:gridCol w:w="1628"/>
      </w:tblGrid>
      <w:tr w:rsidR="00F1591E" w:rsidRPr="0020612A" w14:paraId="7CEB587F" w14:textId="77777777" w:rsidTr="00996B3A">
        <w:tc>
          <w:tcPr>
            <w:tcW w:w="5000" w:type="pct"/>
            <w:gridSpan w:val="7"/>
            <w:shd w:val="clear" w:color="auto" w:fill="auto"/>
          </w:tcPr>
          <w:p w14:paraId="72C4A498" w14:textId="77777777" w:rsidR="00F1591E" w:rsidRPr="0020612A" w:rsidRDefault="00F1591E" w:rsidP="00C75948">
            <w:pPr>
              <w:pStyle w:val="TAH"/>
              <w:rPr>
                <w:lang w:eastAsia="en-US"/>
              </w:rPr>
            </w:pPr>
            <w:r w:rsidRPr="0020612A">
              <w:rPr>
                <w:lang w:eastAsia="en-US"/>
              </w:rPr>
              <w:t>Default Conditions</w:t>
            </w:r>
          </w:p>
        </w:tc>
      </w:tr>
      <w:tr w:rsidR="00F1591E" w:rsidRPr="0020612A" w14:paraId="0F990CC0" w14:textId="77777777" w:rsidTr="00996B3A">
        <w:tc>
          <w:tcPr>
            <w:tcW w:w="2524" w:type="pct"/>
            <w:gridSpan w:val="4"/>
            <w:shd w:val="clear" w:color="auto" w:fill="auto"/>
          </w:tcPr>
          <w:p w14:paraId="6BAEF4F3" w14:textId="77777777" w:rsidR="00F1591E" w:rsidRPr="0020612A" w:rsidRDefault="00F1591E" w:rsidP="00C75948">
            <w:pPr>
              <w:pStyle w:val="TAL"/>
              <w:rPr>
                <w:lang w:eastAsia="en-US"/>
              </w:rPr>
            </w:pPr>
            <w:r w:rsidRPr="0020612A">
              <w:rPr>
                <w:lang w:eastAsia="en-US"/>
              </w:rPr>
              <w:t>Test Environment as specified in TS 38.508-1 [10] subclause 4.1</w:t>
            </w:r>
          </w:p>
        </w:tc>
        <w:tc>
          <w:tcPr>
            <w:tcW w:w="2476" w:type="pct"/>
            <w:gridSpan w:val="3"/>
          </w:tcPr>
          <w:p w14:paraId="31F7EF03" w14:textId="77777777" w:rsidR="00F1591E" w:rsidRPr="0020612A" w:rsidRDefault="00F1591E" w:rsidP="00C75948">
            <w:pPr>
              <w:pStyle w:val="TAL"/>
              <w:rPr>
                <w:lang w:eastAsia="en-US"/>
              </w:rPr>
            </w:pPr>
            <w:r w:rsidRPr="0020612A">
              <w:rPr>
                <w:lang w:eastAsia="en-US"/>
              </w:rPr>
              <w:t>Normal</w:t>
            </w:r>
          </w:p>
        </w:tc>
      </w:tr>
      <w:tr w:rsidR="00F1591E" w:rsidRPr="0020612A" w14:paraId="71F6976A" w14:textId="77777777" w:rsidTr="00996B3A">
        <w:tc>
          <w:tcPr>
            <w:tcW w:w="2524" w:type="pct"/>
            <w:gridSpan w:val="4"/>
            <w:shd w:val="clear" w:color="auto" w:fill="auto"/>
          </w:tcPr>
          <w:p w14:paraId="7D8AE03D" w14:textId="1A3D8D69" w:rsidR="00F1591E" w:rsidRPr="0020612A" w:rsidRDefault="00F1591E" w:rsidP="00C75948">
            <w:pPr>
              <w:pStyle w:val="TAL"/>
              <w:rPr>
                <w:lang w:eastAsia="en-US"/>
              </w:rPr>
            </w:pPr>
            <w:r w:rsidRPr="0020612A">
              <w:rPr>
                <w:lang w:eastAsia="en-US"/>
              </w:rPr>
              <w:t>Test Frequencies as specified in TS 38.508-1 [10] subclause 4.3.1.2.3 for different CA bandwidth classes.</w:t>
            </w:r>
          </w:p>
        </w:tc>
        <w:tc>
          <w:tcPr>
            <w:tcW w:w="2476" w:type="pct"/>
            <w:gridSpan w:val="3"/>
          </w:tcPr>
          <w:p w14:paraId="53C970BB" w14:textId="77777777" w:rsidR="00F1591E" w:rsidRPr="0020612A" w:rsidRDefault="00F1591E" w:rsidP="00C75948">
            <w:pPr>
              <w:pStyle w:val="TAL"/>
              <w:rPr>
                <w:rFonts w:eastAsia="DengXian"/>
                <w:lang w:eastAsia="en-US"/>
              </w:rPr>
            </w:pPr>
            <w:r w:rsidRPr="0020612A">
              <w:rPr>
                <w:lang w:eastAsia="en-US"/>
              </w:rPr>
              <w:t>Mid range</w:t>
            </w:r>
          </w:p>
        </w:tc>
      </w:tr>
      <w:tr w:rsidR="00F1591E" w:rsidRPr="0020612A" w14:paraId="48EAAF26" w14:textId="77777777" w:rsidTr="00996B3A">
        <w:tc>
          <w:tcPr>
            <w:tcW w:w="2524" w:type="pct"/>
            <w:gridSpan w:val="4"/>
            <w:shd w:val="clear" w:color="auto" w:fill="auto"/>
          </w:tcPr>
          <w:p w14:paraId="1C1BA36A" w14:textId="4666AB78" w:rsidR="00F1591E" w:rsidRPr="0020612A" w:rsidRDefault="00F1591E" w:rsidP="00C75948">
            <w:pPr>
              <w:pStyle w:val="TAL"/>
              <w:rPr>
                <w:lang w:eastAsia="en-US"/>
              </w:rPr>
            </w:pPr>
            <w:r w:rsidRPr="0020612A">
              <w:rPr>
                <w:lang w:eastAsia="en-US"/>
              </w:rPr>
              <w:t xml:space="preserve">Test CC combination setting as specified in </w:t>
            </w:r>
            <w:r w:rsidR="00B8650D" w:rsidRPr="0020612A">
              <w:t>TS 38.508-1 [10] subclause 4.3.1.2.3</w:t>
            </w:r>
            <w:r w:rsidRPr="0020612A">
              <w:rPr>
                <w:lang w:eastAsia="en-US"/>
              </w:rPr>
              <w:t xml:space="preserve"> for the CA Configuration across bandwidth combination sets supported by the UE.</w:t>
            </w:r>
          </w:p>
        </w:tc>
        <w:tc>
          <w:tcPr>
            <w:tcW w:w="2476" w:type="pct"/>
            <w:gridSpan w:val="3"/>
          </w:tcPr>
          <w:p w14:paraId="6B58CE2E" w14:textId="77777777" w:rsidR="00F1591E" w:rsidRPr="0020612A" w:rsidRDefault="00F1591E" w:rsidP="00C75948">
            <w:pPr>
              <w:pStyle w:val="TAL"/>
              <w:rPr>
                <w:lang w:eastAsia="ko-KR"/>
              </w:rPr>
            </w:pPr>
            <w:r w:rsidRPr="0020612A">
              <w:rPr>
                <w:lang w:eastAsia="en-US"/>
              </w:rPr>
              <w:t>Highest aggregated BW of the CA configuration</w:t>
            </w:r>
          </w:p>
        </w:tc>
      </w:tr>
      <w:tr w:rsidR="00F1591E" w:rsidRPr="0020612A" w14:paraId="02675645" w14:textId="77777777" w:rsidTr="00996B3A">
        <w:tc>
          <w:tcPr>
            <w:tcW w:w="2524" w:type="pct"/>
            <w:gridSpan w:val="4"/>
            <w:shd w:val="clear" w:color="auto" w:fill="auto"/>
          </w:tcPr>
          <w:p w14:paraId="6E4E2922" w14:textId="77777777" w:rsidR="00F1591E" w:rsidRPr="0020612A" w:rsidRDefault="00F1591E" w:rsidP="00C75948">
            <w:pPr>
              <w:pStyle w:val="TAL"/>
              <w:rPr>
                <w:lang w:eastAsia="en-US"/>
              </w:rPr>
            </w:pPr>
            <w:r w:rsidRPr="0020612A">
              <w:rPr>
                <w:lang w:eastAsia="en-US"/>
              </w:rPr>
              <w:t>Test SCS as specified in Table 5.3.5-1.</w:t>
            </w:r>
          </w:p>
        </w:tc>
        <w:tc>
          <w:tcPr>
            <w:tcW w:w="2476" w:type="pct"/>
            <w:gridSpan w:val="3"/>
          </w:tcPr>
          <w:p w14:paraId="478CDF82" w14:textId="77777777" w:rsidR="00F1591E" w:rsidRPr="0020612A" w:rsidRDefault="00F1591E" w:rsidP="00C75948">
            <w:pPr>
              <w:pStyle w:val="TAL"/>
              <w:rPr>
                <w:lang w:eastAsia="en-US"/>
              </w:rPr>
            </w:pPr>
            <w:r w:rsidRPr="0020612A">
              <w:rPr>
                <w:lang w:eastAsia="en-US"/>
              </w:rPr>
              <w:t>Lowest</w:t>
            </w:r>
          </w:p>
        </w:tc>
      </w:tr>
      <w:tr w:rsidR="00F1591E" w:rsidRPr="0020612A" w14:paraId="381251D9" w14:textId="77777777" w:rsidTr="00996B3A">
        <w:tc>
          <w:tcPr>
            <w:tcW w:w="5000" w:type="pct"/>
            <w:gridSpan w:val="7"/>
            <w:shd w:val="clear" w:color="auto" w:fill="auto"/>
          </w:tcPr>
          <w:p w14:paraId="516558F3" w14:textId="77777777" w:rsidR="00F1591E" w:rsidRPr="0020612A" w:rsidRDefault="00F1591E" w:rsidP="00C75948">
            <w:pPr>
              <w:pStyle w:val="TAH"/>
              <w:rPr>
                <w:lang w:eastAsia="en-US"/>
              </w:rPr>
            </w:pPr>
            <w:r w:rsidRPr="0020612A">
              <w:rPr>
                <w:lang w:eastAsia="en-US"/>
              </w:rPr>
              <w:t>Test Parameters</w:t>
            </w:r>
          </w:p>
        </w:tc>
      </w:tr>
      <w:tr w:rsidR="00F1591E" w:rsidRPr="0020612A" w14:paraId="12E6B521" w14:textId="77777777" w:rsidTr="00996B3A">
        <w:tc>
          <w:tcPr>
            <w:tcW w:w="348" w:type="pct"/>
            <w:shd w:val="clear" w:color="auto" w:fill="auto"/>
            <w:vAlign w:val="center"/>
          </w:tcPr>
          <w:p w14:paraId="31DACE12" w14:textId="77777777" w:rsidR="00F1591E" w:rsidRPr="0020612A" w:rsidRDefault="00F1591E" w:rsidP="00C75948">
            <w:pPr>
              <w:pStyle w:val="TAC"/>
              <w:rPr>
                <w:lang w:eastAsia="ko-KR"/>
              </w:rPr>
            </w:pPr>
            <w:r w:rsidRPr="0020612A">
              <w:rPr>
                <w:lang w:eastAsia="ko-KR"/>
              </w:rPr>
              <w:t>Test ID</w:t>
            </w:r>
          </w:p>
        </w:tc>
        <w:tc>
          <w:tcPr>
            <w:tcW w:w="557" w:type="pct"/>
            <w:shd w:val="clear" w:color="auto" w:fill="auto"/>
            <w:vAlign w:val="center"/>
          </w:tcPr>
          <w:p w14:paraId="32205305" w14:textId="77777777" w:rsidR="00F1591E" w:rsidRPr="0020612A" w:rsidRDefault="00F1591E" w:rsidP="00C75948">
            <w:pPr>
              <w:pStyle w:val="TAC"/>
              <w:rPr>
                <w:lang w:eastAsia="ko-KR"/>
              </w:rPr>
            </w:pPr>
            <w:r w:rsidRPr="0020612A">
              <w:rPr>
                <w:lang w:eastAsia="ko-KR"/>
              </w:rPr>
              <w:t>CC</w:t>
            </w:r>
          </w:p>
        </w:tc>
        <w:tc>
          <w:tcPr>
            <w:tcW w:w="673" w:type="pct"/>
            <w:shd w:val="clear" w:color="auto" w:fill="auto"/>
            <w:vAlign w:val="center"/>
          </w:tcPr>
          <w:p w14:paraId="1D1DAF6D" w14:textId="77777777" w:rsidR="00F1591E" w:rsidRPr="0020612A" w:rsidRDefault="00F1591E" w:rsidP="00C75948">
            <w:pPr>
              <w:pStyle w:val="TAC"/>
              <w:rPr>
                <w:lang w:eastAsia="ko-KR"/>
              </w:rPr>
            </w:pPr>
            <w:r w:rsidRPr="0020612A">
              <w:rPr>
                <w:lang w:eastAsia="ko-KR"/>
              </w:rPr>
              <w:t>ChBw(MHz)</w:t>
            </w:r>
          </w:p>
        </w:tc>
        <w:tc>
          <w:tcPr>
            <w:tcW w:w="946" w:type="pct"/>
            <w:shd w:val="clear" w:color="auto" w:fill="auto"/>
            <w:vAlign w:val="center"/>
          </w:tcPr>
          <w:p w14:paraId="16DF9C73" w14:textId="77777777" w:rsidR="00F1591E" w:rsidRPr="0020612A" w:rsidRDefault="00F1591E" w:rsidP="00C75948">
            <w:pPr>
              <w:pStyle w:val="TAC"/>
              <w:rPr>
                <w:lang w:eastAsia="ko-KR"/>
              </w:rPr>
            </w:pPr>
            <w:r w:rsidRPr="0020612A">
              <w:rPr>
                <w:lang w:eastAsia="ko-KR"/>
              </w:rPr>
              <w:t>Test frequency</w:t>
            </w:r>
          </w:p>
        </w:tc>
        <w:tc>
          <w:tcPr>
            <w:tcW w:w="699" w:type="pct"/>
            <w:shd w:val="clear" w:color="auto" w:fill="auto"/>
            <w:vAlign w:val="center"/>
          </w:tcPr>
          <w:p w14:paraId="1B81B5EE" w14:textId="77777777" w:rsidR="00F1591E" w:rsidRPr="0020612A" w:rsidRDefault="00F1591E" w:rsidP="00C75948">
            <w:pPr>
              <w:pStyle w:val="TAC"/>
              <w:rPr>
                <w:lang w:eastAsia="ko-KR"/>
              </w:rPr>
            </w:pPr>
            <w:r w:rsidRPr="0020612A">
              <w:rPr>
                <w:lang w:eastAsia="ko-KR"/>
              </w:rPr>
              <w:t>DL RB allocation</w:t>
            </w:r>
          </w:p>
        </w:tc>
        <w:tc>
          <w:tcPr>
            <w:tcW w:w="898" w:type="pct"/>
            <w:shd w:val="clear" w:color="auto" w:fill="auto"/>
            <w:vAlign w:val="center"/>
          </w:tcPr>
          <w:p w14:paraId="5A2D303E" w14:textId="77777777" w:rsidR="00F1591E" w:rsidRPr="0020612A" w:rsidRDefault="00F1591E" w:rsidP="00C75948">
            <w:pPr>
              <w:pStyle w:val="TAC"/>
              <w:rPr>
                <w:lang w:eastAsia="ko-KR"/>
              </w:rPr>
            </w:pPr>
            <w:r w:rsidRPr="0020612A">
              <w:rPr>
                <w:lang w:eastAsia="ko-KR"/>
              </w:rPr>
              <w:t>UL Modulation</w:t>
            </w:r>
          </w:p>
        </w:tc>
        <w:tc>
          <w:tcPr>
            <w:tcW w:w="879" w:type="pct"/>
            <w:shd w:val="clear" w:color="auto" w:fill="auto"/>
            <w:vAlign w:val="center"/>
          </w:tcPr>
          <w:p w14:paraId="12A0B0FD" w14:textId="77777777" w:rsidR="00F1591E" w:rsidRPr="0020612A" w:rsidRDefault="00F1591E" w:rsidP="00C75948">
            <w:pPr>
              <w:pStyle w:val="TAC"/>
              <w:rPr>
                <w:lang w:eastAsia="ko-KR"/>
              </w:rPr>
            </w:pPr>
            <w:r w:rsidRPr="0020612A">
              <w:rPr>
                <w:lang w:eastAsia="ko-KR"/>
              </w:rPr>
              <w:t>UL RB allocation</w:t>
            </w:r>
          </w:p>
          <w:p w14:paraId="39B2940E" w14:textId="77777777" w:rsidR="00F1591E" w:rsidRPr="0020612A" w:rsidRDefault="00F1591E" w:rsidP="00C75948">
            <w:pPr>
              <w:pStyle w:val="TAC"/>
              <w:rPr>
                <w:lang w:eastAsia="ko-KR"/>
              </w:rPr>
            </w:pPr>
            <w:r w:rsidRPr="0020612A">
              <w:rPr>
                <w:lang w:eastAsia="ko-KR"/>
              </w:rPr>
              <w:t>(Note 1)</w:t>
            </w:r>
          </w:p>
        </w:tc>
      </w:tr>
      <w:tr w:rsidR="00F1591E" w:rsidRPr="0020612A" w14:paraId="7E2B3C53" w14:textId="77777777" w:rsidTr="00996B3A">
        <w:tc>
          <w:tcPr>
            <w:tcW w:w="348" w:type="pct"/>
            <w:vMerge w:val="restart"/>
            <w:shd w:val="clear" w:color="auto" w:fill="auto"/>
            <w:vAlign w:val="center"/>
          </w:tcPr>
          <w:p w14:paraId="37BF76E0" w14:textId="77777777" w:rsidR="00F1591E" w:rsidRPr="0020612A" w:rsidRDefault="00F1591E" w:rsidP="00C75948">
            <w:pPr>
              <w:pStyle w:val="TAC"/>
              <w:rPr>
                <w:lang w:eastAsia="ko-KR"/>
              </w:rPr>
            </w:pPr>
            <w:r w:rsidRPr="0020612A">
              <w:rPr>
                <w:lang w:eastAsia="ko-KR"/>
              </w:rPr>
              <w:t>1</w:t>
            </w:r>
          </w:p>
        </w:tc>
        <w:tc>
          <w:tcPr>
            <w:tcW w:w="557" w:type="pct"/>
            <w:shd w:val="clear" w:color="auto" w:fill="auto"/>
            <w:vAlign w:val="center"/>
          </w:tcPr>
          <w:p w14:paraId="47403894" w14:textId="77777777" w:rsidR="00F1591E" w:rsidRPr="0020612A" w:rsidRDefault="00F1591E" w:rsidP="00C75948">
            <w:pPr>
              <w:pStyle w:val="TAC"/>
              <w:rPr>
                <w:lang w:eastAsia="ko-KR"/>
              </w:rPr>
            </w:pPr>
            <w:r w:rsidRPr="0020612A">
              <w:rPr>
                <w:lang w:eastAsia="ko-KR"/>
              </w:rPr>
              <w:t>PCC</w:t>
            </w:r>
          </w:p>
        </w:tc>
        <w:tc>
          <w:tcPr>
            <w:tcW w:w="673" w:type="pct"/>
            <w:vMerge w:val="restart"/>
            <w:shd w:val="clear" w:color="auto" w:fill="auto"/>
            <w:vAlign w:val="center"/>
          </w:tcPr>
          <w:p w14:paraId="05C7715E" w14:textId="77777777" w:rsidR="00F1591E" w:rsidRPr="0020612A" w:rsidRDefault="00F1591E" w:rsidP="00C75948">
            <w:pPr>
              <w:pStyle w:val="TAC"/>
              <w:rPr>
                <w:lang w:eastAsia="ko-KR"/>
              </w:rPr>
            </w:pPr>
            <w:r w:rsidRPr="0020612A">
              <w:rPr>
                <w:lang w:eastAsia="ko-KR"/>
              </w:rPr>
              <w:t>Default</w:t>
            </w:r>
          </w:p>
        </w:tc>
        <w:tc>
          <w:tcPr>
            <w:tcW w:w="946" w:type="pct"/>
            <w:vMerge w:val="restart"/>
            <w:shd w:val="clear" w:color="auto" w:fill="auto"/>
            <w:vAlign w:val="center"/>
          </w:tcPr>
          <w:p w14:paraId="4F54D054" w14:textId="77777777" w:rsidR="00F1591E" w:rsidRPr="0020612A" w:rsidRDefault="00F1591E" w:rsidP="00C75948">
            <w:pPr>
              <w:pStyle w:val="TAC"/>
              <w:rPr>
                <w:lang w:eastAsia="ko-KR"/>
              </w:rPr>
            </w:pPr>
            <w:r w:rsidRPr="0020612A">
              <w:rPr>
                <w:lang w:eastAsia="ko-KR"/>
              </w:rPr>
              <w:t>Default</w:t>
            </w:r>
          </w:p>
        </w:tc>
        <w:tc>
          <w:tcPr>
            <w:tcW w:w="699" w:type="pct"/>
            <w:vMerge w:val="restart"/>
            <w:shd w:val="clear" w:color="auto" w:fill="auto"/>
            <w:vAlign w:val="center"/>
          </w:tcPr>
          <w:p w14:paraId="03C914AA" w14:textId="6BCCE884" w:rsidR="00F1591E" w:rsidRPr="0020612A" w:rsidRDefault="00B8650D" w:rsidP="00C75948">
            <w:pPr>
              <w:pStyle w:val="TAC"/>
              <w:rPr>
                <w:lang w:eastAsia="ko-KR"/>
              </w:rPr>
            </w:pPr>
            <w:r w:rsidRPr="0020612A">
              <w:rPr>
                <w:lang w:eastAsia="ko-KR"/>
              </w:rPr>
              <w:t>-</w:t>
            </w:r>
          </w:p>
        </w:tc>
        <w:tc>
          <w:tcPr>
            <w:tcW w:w="898" w:type="pct"/>
            <w:shd w:val="clear" w:color="auto" w:fill="auto"/>
            <w:vAlign w:val="center"/>
          </w:tcPr>
          <w:p w14:paraId="542A71AF" w14:textId="77777777" w:rsidR="00F1591E" w:rsidRPr="0020612A" w:rsidRDefault="00F1591E" w:rsidP="00C75948">
            <w:pPr>
              <w:pStyle w:val="TAC"/>
              <w:rPr>
                <w:lang w:eastAsia="ko-KR"/>
              </w:rPr>
            </w:pPr>
            <w:r w:rsidRPr="0020612A">
              <w:rPr>
                <w:lang w:eastAsia="ko-KR"/>
              </w:rPr>
              <w:t>CP</w:t>
            </w:r>
            <w:r w:rsidRPr="0020612A">
              <w:rPr>
                <w:lang w:eastAsia="en-US"/>
              </w:rPr>
              <w:t>-OFDM QPSK</w:t>
            </w:r>
          </w:p>
        </w:tc>
        <w:tc>
          <w:tcPr>
            <w:tcW w:w="879" w:type="pct"/>
            <w:shd w:val="clear" w:color="auto" w:fill="auto"/>
            <w:vAlign w:val="center"/>
          </w:tcPr>
          <w:p w14:paraId="7B581BB1" w14:textId="77777777" w:rsidR="00F1591E" w:rsidRPr="0020612A" w:rsidRDefault="00F1591E" w:rsidP="00C75948">
            <w:pPr>
              <w:pStyle w:val="TAC"/>
              <w:rPr>
                <w:lang w:eastAsia="ko-KR"/>
              </w:rPr>
            </w:pPr>
            <w:r w:rsidRPr="0020612A">
              <w:rPr>
                <w:lang w:eastAsia="en-US"/>
              </w:rPr>
              <w:t>Outer_Full</w:t>
            </w:r>
          </w:p>
        </w:tc>
      </w:tr>
      <w:tr w:rsidR="00F1591E" w:rsidRPr="0020612A" w14:paraId="09C1E24D" w14:textId="77777777" w:rsidTr="00996B3A">
        <w:tc>
          <w:tcPr>
            <w:tcW w:w="348" w:type="pct"/>
            <w:vMerge/>
            <w:shd w:val="clear" w:color="auto" w:fill="auto"/>
            <w:vAlign w:val="center"/>
          </w:tcPr>
          <w:p w14:paraId="5BB63310" w14:textId="77777777" w:rsidR="00F1591E" w:rsidRPr="0020612A" w:rsidRDefault="00F1591E" w:rsidP="00C75948">
            <w:pPr>
              <w:pStyle w:val="TAC"/>
              <w:rPr>
                <w:lang w:eastAsia="ko-KR"/>
              </w:rPr>
            </w:pPr>
          </w:p>
        </w:tc>
        <w:tc>
          <w:tcPr>
            <w:tcW w:w="557" w:type="pct"/>
            <w:shd w:val="clear" w:color="auto" w:fill="auto"/>
            <w:vAlign w:val="center"/>
          </w:tcPr>
          <w:p w14:paraId="77D1D0D7" w14:textId="77777777" w:rsidR="00F1591E" w:rsidRPr="0020612A" w:rsidRDefault="00F1591E" w:rsidP="00C75948">
            <w:pPr>
              <w:pStyle w:val="TAC"/>
              <w:rPr>
                <w:lang w:eastAsia="ko-KR"/>
              </w:rPr>
            </w:pPr>
            <w:r w:rsidRPr="0020612A">
              <w:rPr>
                <w:lang w:eastAsia="ko-KR"/>
              </w:rPr>
              <w:t>SCC1</w:t>
            </w:r>
          </w:p>
        </w:tc>
        <w:tc>
          <w:tcPr>
            <w:tcW w:w="673" w:type="pct"/>
            <w:vMerge/>
            <w:shd w:val="clear" w:color="auto" w:fill="auto"/>
            <w:vAlign w:val="center"/>
          </w:tcPr>
          <w:p w14:paraId="4745B4C0" w14:textId="77777777" w:rsidR="00F1591E" w:rsidRPr="0020612A" w:rsidRDefault="00F1591E" w:rsidP="00C75948">
            <w:pPr>
              <w:pStyle w:val="TAC"/>
              <w:rPr>
                <w:lang w:eastAsia="ko-KR"/>
              </w:rPr>
            </w:pPr>
          </w:p>
        </w:tc>
        <w:tc>
          <w:tcPr>
            <w:tcW w:w="946" w:type="pct"/>
            <w:vMerge/>
            <w:shd w:val="clear" w:color="auto" w:fill="auto"/>
            <w:vAlign w:val="center"/>
          </w:tcPr>
          <w:p w14:paraId="58341246" w14:textId="77777777" w:rsidR="00F1591E" w:rsidRPr="0020612A" w:rsidRDefault="00F1591E" w:rsidP="00C75948">
            <w:pPr>
              <w:pStyle w:val="TAC"/>
              <w:rPr>
                <w:lang w:eastAsia="ko-KR"/>
              </w:rPr>
            </w:pPr>
          </w:p>
        </w:tc>
        <w:tc>
          <w:tcPr>
            <w:tcW w:w="699" w:type="pct"/>
            <w:vMerge/>
            <w:shd w:val="clear" w:color="auto" w:fill="auto"/>
            <w:vAlign w:val="center"/>
          </w:tcPr>
          <w:p w14:paraId="60ADF02E" w14:textId="77777777" w:rsidR="00F1591E" w:rsidRPr="0020612A" w:rsidRDefault="00F1591E" w:rsidP="00C75948">
            <w:pPr>
              <w:pStyle w:val="TAC"/>
              <w:rPr>
                <w:lang w:eastAsia="ko-KR"/>
              </w:rPr>
            </w:pPr>
          </w:p>
        </w:tc>
        <w:tc>
          <w:tcPr>
            <w:tcW w:w="898" w:type="pct"/>
            <w:shd w:val="clear" w:color="auto" w:fill="auto"/>
            <w:vAlign w:val="center"/>
          </w:tcPr>
          <w:p w14:paraId="0BE3EC02" w14:textId="77777777" w:rsidR="00F1591E" w:rsidRPr="0020612A" w:rsidRDefault="00F1591E" w:rsidP="00C75948">
            <w:pPr>
              <w:pStyle w:val="TAC"/>
              <w:rPr>
                <w:lang w:eastAsia="ko-KR"/>
              </w:rPr>
            </w:pPr>
            <w:r w:rsidRPr="0020612A">
              <w:rPr>
                <w:lang w:eastAsia="ko-KR"/>
              </w:rPr>
              <w:t>CP</w:t>
            </w:r>
            <w:r w:rsidRPr="0020612A">
              <w:rPr>
                <w:lang w:eastAsia="en-US"/>
              </w:rPr>
              <w:t>-OFDM QPSK</w:t>
            </w:r>
          </w:p>
        </w:tc>
        <w:tc>
          <w:tcPr>
            <w:tcW w:w="879" w:type="pct"/>
            <w:shd w:val="clear" w:color="auto" w:fill="auto"/>
            <w:vAlign w:val="center"/>
          </w:tcPr>
          <w:p w14:paraId="41E1AD4B" w14:textId="77777777" w:rsidR="00F1591E" w:rsidRPr="0020612A" w:rsidRDefault="00F1591E" w:rsidP="00C75948">
            <w:pPr>
              <w:pStyle w:val="TAC"/>
              <w:rPr>
                <w:lang w:eastAsia="ko-KR"/>
              </w:rPr>
            </w:pPr>
            <w:r w:rsidRPr="0020612A">
              <w:rPr>
                <w:lang w:eastAsia="en-US"/>
              </w:rPr>
              <w:t>Outer_Full</w:t>
            </w:r>
          </w:p>
        </w:tc>
      </w:tr>
      <w:tr w:rsidR="00F1591E" w:rsidRPr="0020612A" w14:paraId="218021AF" w14:textId="77777777" w:rsidTr="00996B3A">
        <w:tc>
          <w:tcPr>
            <w:tcW w:w="348" w:type="pct"/>
            <w:vMerge/>
            <w:shd w:val="clear" w:color="auto" w:fill="auto"/>
            <w:vAlign w:val="center"/>
          </w:tcPr>
          <w:p w14:paraId="6E136575" w14:textId="77777777" w:rsidR="00F1591E" w:rsidRPr="0020612A" w:rsidRDefault="00F1591E" w:rsidP="00C75948">
            <w:pPr>
              <w:pStyle w:val="TAC"/>
              <w:rPr>
                <w:lang w:eastAsia="ko-KR"/>
              </w:rPr>
            </w:pPr>
          </w:p>
        </w:tc>
        <w:tc>
          <w:tcPr>
            <w:tcW w:w="557" w:type="pct"/>
            <w:shd w:val="clear" w:color="auto" w:fill="auto"/>
            <w:vAlign w:val="center"/>
          </w:tcPr>
          <w:p w14:paraId="79283043" w14:textId="77777777" w:rsidR="00F1591E" w:rsidRPr="0020612A" w:rsidRDefault="00F1591E" w:rsidP="00C75948">
            <w:pPr>
              <w:pStyle w:val="TAC"/>
              <w:rPr>
                <w:lang w:eastAsia="ko-KR"/>
              </w:rPr>
            </w:pPr>
            <w:r w:rsidRPr="0020612A">
              <w:rPr>
                <w:lang w:eastAsia="ko-KR"/>
              </w:rPr>
              <w:t>SCC2</w:t>
            </w:r>
          </w:p>
        </w:tc>
        <w:tc>
          <w:tcPr>
            <w:tcW w:w="673" w:type="pct"/>
            <w:vMerge/>
            <w:shd w:val="clear" w:color="auto" w:fill="auto"/>
            <w:vAlign w:val="center"/>
          </w:tcPr>
          <w:p w14:paraId="15D076CC" w14:textId="77777777" w:rsidR="00F1591E" w:rsidRPr="0020612A" w:rsidRDefault="00F1591E" w:rsidP="00C75948">
            <w:pPr>
              <w:pStyle w:val="TAC"/>
              <w:rPr>
                <w:lang w:eastAsia="ko-KR"/>
              </w:rPr>
            </w:pPr>
          </w:p>
        </w:tc>
        <w:tc>
          <w:tcPr>
            <w:tcW w:w="946" w:type="pct"/>
            <w:vMerge/>
            <w:shd w:val="clear" w:color="auto" w:fill="auto"/>
            <w:vAlign w:val="center"/>
          </w:tcPr>
          <w:p w14:paraId="796A3EB5" w14:textId="77777777" w:rsidR="00F1591E" w:rsidRPr="0020612A" w:rsidRDefault="00F1591E" w:rsidP="00C75948">
            <w:pPr>
              <w:pStyle w:val="TAC"/>
              <w:rPr>
                <w:lang w:eastAsia="ko-KR"/>
              </w:rPr>
            </w:pPr>
          </w:p>
        </w:tc>
        <w:tc>
          <w:tcPr>
            <w:tcW w:w="699" w:type="pct"/>
            <w:vMerge/>
            <w:shd w:val="clear" w:color="auto" w:fill="auto"/>
            <w:vAlign w:val="center"/>
          </w:tcPr>
          <w:p w14:paraId="7BF49458" w14:textId="77777777" w:rsidR="00F1591E" w:rsidRPr="0020612A" w:rsidRDefault="00F1591E" w:rsidP="00C75948">
            <w:pPr>
              <w:pStyle w:val="TAC"/>
              <w:rPr>
                <w:lang w:eastAsia="ko-KR"/>
              </w:rPr>
            </w:pPr>
          </w:p>
        </w:tc>
        <w:tc>
          <w:tcPr>
            <w:tcW w:w="898" w:type="pct"/>
            <w:shd w:val="clear" w:color="auto" w:fill="auto"/>
            <w:vAlign w:val="center"/>
          </w:tcPr>
          <w:p w14:paraId="70EBF811" w14:textId="77777777" w:rsidR="00F1591E" w:rsidRPr="0020612A" w:rsidRDefault="00F1591E" w:rsidP="00C75948">
            <w:pPr>
              <w:pStyle w:val="TAC"/>
              <w:rPr>
                <w:lang w:eastAsia="en-US"/>
              </w:rPr>
            </w:pPr>
            <w:r w:rsidRPr="0020612A">
              <w:rPr>
                <w:lang w:eastAsia="ko-KR"/>
              </w:rPr>
              <w:t>CP</w:t>
            </w:r>
            <w:r w:rsidRPr="0020612A">
              <w:rPr>
                <w:lang w:eastAsia="en-US"/>
              </w:rPr>
              <w:t>-OFDM QPSK</w:t>
            </w:r>
          </w:p>
        </w:tc>
        <w:tc>
          <w:tcPr>
            <w:tcW w:w="879" w:type="pct"/>
            <w:shd w:val="clear" w:color="auto" w:fill="auto"/>
            <w:vAlign w:val="center"/>
          </w:tcPr>
          <w:p w14:paraId="27988702" w14:textId="77777777" w:rsidR="00F1591E" w:rsidRPr="0020612A" w:rsidRDefault="00F1591E" w:rsidP="00C75948">
            <w:pPr>
              <w:pStyle w:val="TAC"/>
              <w:rPr>
                <w:lang w:eastAsia="en-US"/>
              </w:rPr>
            </w:pPr>
            <w:r w:rsidRPr="0020612A">
              <w:rPr>
                <w:lang w:eastAsia="en-US"/>
              </w:rPr>
              <w:t>Outer_Full</w:t>
            </w:r>
          </w:p>
        </w:tc>
      </w:tr>
      <w:tr w:rsidR="00F1591E" w:rsidRPr="0020612A" w14:paraId="46F6FB7A" w14:textId="77777777" w:rsidTr="00996B3A">
        <w:tc>
          <w:tcPr>
            <w:tcW w:w="348" w:type="pct"/>
            <w:vMerge/>
            <w:shd w:val="clear" w:color="auto" w:fill="auto"/>
            <w:vAlign w:val="center"/>
          </w:tcPr>
          <w:p w14:paraId="4B98F4C4" w14:textId="77777777" w:rsidR="00F1591E" w:rsidRPr="0020612A" w:rsidRDefault="00F1591E" w:rsidP="00C75948">
            <w:pPr>
              <w:pStyle w:val="TAC"/>
              <w:rPr>
                <w:lang w:eastAsia="ko-KR"/>
              </w:rPr>
            </w:pPr>
          </w:p>
        </w:tc>
        <w:tc>
          <w:tcPr>
            <w:tcW w:w="557" w:type="pct"/>
            <w:shd w:val="clear" w:color="auto" w:fill="auto"/>
            <w:vAlign w:val="center"/>
          </w:tcPr>
          <w:p w14:paraId="45F2D3E7" w14:textId="77777777" w:rsidR="00F1591E" w:rsidRPr="0020612A" w:rsidRDefault="00F1591E" w:rsidP="00C75948">
            <w:pPr>
              <w:pStyle w:val="TAC"/>
              <w:rPr>
                <w:lang w:eastAsia="ko-KR"/>
              </w:rPr>
            </w:pPr>
            <w:r w:rsidRPr="0020612A">
              <w:rPr>
                <w:lang w:eastAsia="ko-KR"/>
              </w:rPr>
              <w:t>SCC3</w:t>
            </w:r>
          </w:p>
        </w:tc>
        <w:tc>
          <w:tcPr>
            <w:tcW w:w="673" w:type="pct"/>
            <w:vMerge/>
            <w:shd w:val="clear" w:color="auto" w:fill="auto"/>
            <w:vAlign w:val="center"/>
          </w:tcPr>
          <w:p w14:paraId="0FB81073" w14:textId="77777777" w:rsidR="00F1591E" w:rsidRPr="0020612A" w:rsidRDefault="00F1591E" w:rsidP="00C75948">
            <w:pPr>
              <w:pStyle w:val="TAC"/>
              <w:rPr>
                <w:lang w:eastAsia="ko-KR"/>
              </w:rPr>
            </w:pPr>
          </w:p>
        </w:tc>
        <w:tc>
          <w:tcPr>
            <w:tcW w:w="946" w:type="pct"/>
            <w:vMerge/>
            <w:shd w:val="clear" w:color="auto" w:fill="auto"/>
            <w:vAlign w:val="center"/>
          </w:tcPr>
          <w:p w14:paraId="235BC2DA" w14:textId="77777777" w:rsidR="00F1591E" w:rsidRPr="0020612A" w:rsidRDefault="00F1591E" w:rsidP="00C75948">
            <w:pPr>
              <w:pStyle w:val="TAC"/>
              <w:rPr>
                <w:lang w:eastAsia="ko-KR"/>
              </w:rPr>
            </w:pPr>
          </w:p>
        </w:tc>
        <w:tc>
          <w:tcPr>
            <w:tcW w:w="699" w:type="pct"/>
            <w:vMerge/>
            <w:shd w:val="clear" w:color="auto" w:fill="auto"/>
            <w:vAlign w:val="center"/>
          </w:tcPr>
          <w:p w14:paraId="124EEC15" w14:textId="77777777" w:rsidR="00F1591E" w:rsidRPr="0020612A" w:rsidRDefault="00F1591E" w:rsidP="00C75948">
            <w:pPr>
              <w:pStyle w:val="TAC"/>
              <w:rPr>
                <w:lang w:eastAsia="ko-KR"/>
              </w:rPr>
            </w:pPr>
          </w:p>
        </w:tc>
        <w:tc>
          <w:tcPr>
            <w:tcW w:w="898" w:type="pct"/>
            <w:shd w:val="clear" w:color="auto" w:fill="auto"/>
            <w:vAlign w:val="center"/>
          </w:tcPr>
          <w:p w14:paraId="78C38EA8" w14:textId="77777777" w:rsidR="00F1591E" w:rsidRPr="0020612A" w:rsidRDefault="00F1591E" w:rsidP="00C75948">
            <w:pPr>
              <w:pStyle w:val="TAC"/>
              <w:rPr>
                <w:lang w:eastAsia="en-US"/>
              </w:rPr>
            </w:pPr>
            <w:r w:rsidRPr="0020612A">
              <w:rPr>
                <w:lang w:eastAsia="ko-KR"/>
              </w:rPr>
              <w:t>CP</w:t>
            </w:r>
            <w:r w:rsidRPr="0020612A">
              <w:rPr>
                <w:lang w:eastAsia="en-US"/>
              </w:rPr>
              <w:t>-OFDM QPSK</w:t>
            </w:r>
          </w:p>
        </w:tc>
        <w:tc>
          <w:tcPr>
            <w:tcW w:w="879" w:type="pct"/>
            <w:shd w:val="clear" w:color="auto" w:fill="auto"/>
            <w:vAlign w:val="center"/>
          </w:tcPr>
          <w:p w14:paraId="0144C99B" w14:textId="77777777" w:rsidR="00F1591E" w:rsidRPr="0020612A" w:rsidRDefault="00F1591E" w:rsidP="00C75948">
            <w:pPr>
              <w:pStyle w:val="TAC"/>
              <w:rPr>
                <w:lang w:eastAsia="en-US"/>
              </w:rPr>
            </w:pPr>
            <w:r w:rsidRPr="0020612A">
              <w:rPr>
                <w:lang w:eastAsia="en-US"/>
              </w:rPr>
              <w:t>Outer_Full</w:t>
            </w:r>
          </w:p>
        </w:tc>
      </w:tr>
      <w:tr w:rsidR="00F1591E" w:rsidRPr="0020612A" w14:paraId="44930504" w14:textId="77777777" w:rsidTr="00996B3A">
        <w:tc>
          <w:tcPr>
            <w:tcW w:w="348" w:type="pct"/>
            <w:vMerge/>
            <w:shd w:val="clear" w:color="auto" w:fill="auto"/>
            <w:vAlign w:val="center"/>
          </w:tcPr>
          <w:p w14:paraId="0C1A4BB2" w14:textId="77777777" w:rsidR="00F1591E" w:rsidRPr="0020612A" w:rsidRDefault="00F1591E" w:rsidP="00C75948">
            <w:pPr>
              <w:pStyle w:val="TAC"/>
              <w:rPr>
                <w:lang w:eastAsia="ko-KR"/>
              </w:rPr>
            </w:pPr>
          </w:p>
        </w:tc>
        <w:tc>
          <w:tcPr>
            <w:tcW w:w="557" w:type="pct"/>
            <w:shd w:val="clear" w:color="auto" w:fill="auto"/>
            <w:vAlign w:val="center"/>
          </w:tcPr>
          <w:p w14:paraId="67D69878" w14:textId="77777777" w:rsidR="00F1591E" w:rsidRPr="0020612A" w:rsidRDefault="00F1591E" w:rsidP="00C75948">
            <w:pPr>
              <w:pStyle w:val="TAC"/>
              <w:rPr>
                <w:lang w:eastAsia="ko-KR"/>
              </w:rPr>
            </w:pPr>
            <w:r w:rsidRPr="0020612A">
              <w:rPr>
                <w:lang w:eastAsia="ko-KR"/>
              </w:rPr>
              <w:t>SCC4</w:t>
            </w:r>
          </w:p>
        </w:tc>
        <w:tc>
          <w:tcPr>
            <w:tcW w:w="673" w:type="pct"/>
            <w:vMerge/>
            <w:shd w:val="clear" w:color="auto" w:fill="auto"/>
            <w:vAlign w:val="center"/>
          </w:tcPr>
          <w:p w14:paraId="2EA42543" w14:textId="77777777" w:rsidR="00F1591E" w:rsidRPr="0020612A" w:rsidRDefault="00F1591E" w:rsidP="00C75948">
            <w:pPr>
              <w:pStyle w:val="TAC"/>
              <w:rPr>
                <w:lang w:eastAsia="ko-KR"/>
              </w:rPr>
            </w:pPr>
          </w:p>
        </w:tc>
        <w:tc>
          <w:tcPr>
            <w:tcW w:w="946" w:type="pct"/>
            <w:vMerge/>
            <w:shd w:val="clear" w:color="auto" w:fill="auto"/>
            <w:vAlign w:val="center"/>
          </w:tcPr>
          <w:p w14:paraId="6A3643DE" w14:textId="77777777" w:rsidR="00F1591E" w:rsidRPr="0020612A" w:rsidRDefault="00F1591E" w:rsidP="00C75948">
            <w:pPr>
              <w:pStyle w:val="TAC"/>
              <w:rPr>
                <w:lang w:eastAsia="ko-KR"/>
              </w:rPr>
            </w:pPr>
          </w:p>
        </w:tc>
        <w:tc>
          <w:tcPr>
            <w:tcW w:w="699" w:type="pct"/>
            <w:vMerge/>
            <w:shd w:val="clear" w:color="auto" w:fill="auto"/>
            <w:vAlign w:val="center"/>
          </w:tcPr>
          <w:p w14:paraId="3ED69542" w14:textId="77777777" w:rsidR="00F1591E" w:rsidRPr="0020612A" w:rsidRDefault="00F1591E" w:rsidP="00C75948">
            <w:pPr>
              <w:pStyle w:val="TAC"/>
              <w:rPr>
                <w:lang w:eastAsia="ko-KR"/>
              </w:rPr>
            </w:pPr>
          </w:p>
        </w:tc>
        <w:tc>
          <w:tcPr>
            <w:tcW w:w="898" w:type="pct"/>
            <w:shd w:val="clear" w:color="auto" w:fill="auto"/>
            <w:vAlign w:val="center"/>
          </w:tcPr>
          <w:p w14:paraId="4928D73F" w14:textId="77777777" w:rsidR="00F1591E" w:rsidRPr="0020612A" w:rsidRDefault="00F1591E" w:rsidP="00C75948">
            <w:pPr>
              <w:pStyle w:val="TAC"/>
              <w:rPr>
                <w:lang w:eastAsia="en-US"/>
              </w:rPr>
            </w:pPr>
            <w:r w:rsidRPr="0020612A">
              <w:rPr>
                <w:lang w:eastAsia="ko-KR"/>
              </w:rPr>
              <w:t>CP</w:t>
            </w:r>
            <w:r w:rsidRPr="0020612A">
              <w:rPr>
                <w:lang w:eastAsia="en-US"/>
              </w:rPr>
              <w:t>-OFDM QPSK</w:t>
            </w:r>
          </w:p>
        </w:tc>
        <w:tc>
          <w:tcPr>
            <w:tcW w:w="879" w:type="pct"/>
            <w:shd w:val="clear" w:color="auto" w:fill="auto"/>
            <w:vAlign w:val="center"/>
          </w:tcPr>
          <w:p w14:paraId="3ED676A9" w14:textId="77777777" w:rsidR="00F1591E" w:rsidRPr="0020612A" w:rsidRDefault="00F1591E" w:rsidP="00C75948">
            <w:pPr>
              <w:pStyle w:val="TAC"/>
              <w:rPr>
                <w:lang w:eastAsia="en-US"/>
              </w:rPr>
            </w:pPr>
            <w:r w:rsidRPr="0020612A">
              <w:rPr>
                <w:lang w:eastAsia="en-US"/>
              </w:rPr>
              <w:t>Outer_Full</w:t>
            </w:r>
          </w:p>
        </w:tc>
      </w:tr>
      <w:tr w:rsidR="00F1591E" w:rsidRPr="0020612A" w14:paraId="65BCF3F0" w14:textId="77777777" w:rsidTr="00996B3A">
        <w:tc>
          <w:tcPr>
            <w:tcW w:w="348" w:type="pct"/>
            <w:vMerge/>
            <w:shd w:val="clear" w:color="auto" w:fill="auto"/>
            <w:vAlign w:val="center"/>
          </w:tcPr>
          <w:p w14:paraId="57343934" w14:textId="77777777" w:rsidR="00F1591E" w:rsidRPr="0020612A" w:rsidRDefault="00F1591E" w:rsidP="00C75948">
            <w:pPr>
              <w:pStyle w:val="TAC"/>
              <w:rPr>
                <w:lang w:eastAsia="ko-KR"/>
              </w:rPr>
            </w:pPr>
          </w:p>
        </w:tc>
        <w:tc>
          <w:tcPr>
            <w:tcW w:w="557" w:type="pct"/>
            <w:shd w:val="clear" w:color="auto" w:fill="auto"/>
            <w:vAlign w:val="center"/>
          </w:tcPr>
          <w:p w14:paraId="09835610" w14:textId="77777777" w:rsidR="00F1591E" w:rsidRPr="0020612A" w:rsidRDefault="00F1591E" w:rsidP="00C75948">
            <w:pPr>
              <w:pStyle w:val="TAC"/>
              <w:rPr>
                <w:lang w:eastAsia="ko-KR"/>
              </w:rPr>
            </w:pPr>
            <w:r w:rsidRPr="0020612A">
              <w:rPr>
                <w:lang w:eastAsia="ko-KR"/>
              </w:rPr>
              <w:t>SCC5</w:t>
            </w:r>
          </w:p>
        </w:tc>
        <w:tc>
          <w:tcPr>
            <w:tcW w:w="673" w:type="pct"/>
            <w:vMerge/>
            <w:shd w:val="clear" w:color="auto" w:fill="auto"/>
            <w:vAlign w:val="center"/>
          </w:tcPr>
          <w:p w14:paraId="0E8952F2" w14:textId="77777777" w:rsidR="00F1591E" w:rsidRPr="0020612A" w:rsidRDefault="00F1591E" w:rsidP="00C75948">
            <w:pPr>
              <w:pStyle w:val="TAC"/>
              <w:rPr>
                <w:lang w:eastAsia="ko-KR"/>
              </w:rPr>
            </w:pPr>
          </w:p>
        </w:tc>
        <w:tc>
          <w:tcPr>
            <w:tcW w:w="946" w:type="pct"/>
            <w:vMerge/>
            <w:shd w:val="clear" w:color="auto" w:fill="auto"/>
            <w:vAlign w:val="center"/>
          </w:tcPr>
          <w:p w14:paraId="453FCB0E" w14:textId="77777777" w:rsidR="00F1591E" w:rsidRPr="0020612A" w:rsidRDefault="00F1591E" w:rsidP="00C75948">
            <w:pPr>
              <w:pStyle w:val="TAC"/>
              <w:rPr>
                <w:lang w:eastAsia="ko-KR"/>
              </w:rPr>
            </w:pPr>
          </w:p>
        </w:tc>
        <w:tc>
          <w:tcPr>
            <w:tcW w:w="699" w:type="pct"/>
            <w:vMerge/>
            <w:shd w:val="clear" w:color="auto" w:fill="auto"/>
            <w:vAlign w:val="center"/>
          </w:tcPr>
          <w:p w14:paraId="3B5DBA51" w14:textId="77777777" w:rsidR="00F1591E" w:rsidRPr="0020612A" w:rsidRDefault="00F1591E" w:rsidP="00C75948">
            <w:pPr>
              <w:pStyle w:val="TAC"/>
              <w:rPr>
                <w:lang w:eastAsia="ko-KR"/>
              </w:rPr>
            </w:pPr>
          </w:p>
        </w:tc>
        <w:tc>
          <w:tcPr>
            <w:tcW w:w="898" w:type="pct"/>
            <w:shd w:val="clear" w:color="auto" w:fill="auto"/>
            <w:vAlign w:val="center"/>
          </w:tcPr>
          <w:p w14:paraId="15C1944A" w14:textId="77777777" w:rsidR="00F1591E" w:rsidRPr="0020612A" w:rsidRDefault="00F1591E" w:rsidP="00C75948">
            <w:pPr>
              <w:pStyle w:val="TAC"/>
              <w:rPr>
                <w:lang w:eastAsia="en-US"/>
              </w:rPr>
            </w:pPr>
            <w:r w:rsidRPr="0020612A">
              <w:rPr>
                <w:lang w:eastAsia="ko-KR"/>
              </w:rPr>
              <w:t>CP</w:t>
            </w:r>
            <w:r w:rsidRPr="0020612A">
              <w:rPr>
                <w:lang w:eastAsia="en-US"/>
              </w:rPr>
              <w:t>-OFDM QPSK</w:t>
            </w:r>
          </w:p>
        </w:tc>
        <w:tc>
          <w:tcPr>
            <w:tcW w:w="879" w:type="pct"/>
            <w:shd w:val="clear" w:color="auto" w:fill="auto"/>
            <w:vAlign w:val="center"/>
          </w:tcPr>
          <w:p w14:paraId="3E628CB6" w14:textId="77777777" w:rsidR="00F1591E" w:rsidRPr="0020612A" w:rsidRDefault="00F1591E" w:rsidP="00C75948">
            <w:pPr>
              <w:pStyle w:val="TAC"/>
              <w:rPr>
                <w:lang w:eastAsia="en-US"/>
              </w:rPr>
            </w:pPr>
            <w:r w:rsidRPr="0020612A">
              <w:rPr>
                <w:lang w:eastAsia="en-US"/>
              </w:rPr>
              <w:t>Outer_Full</w:t>
            </w:r>
          </w:p>
        </w:tc>
      </w:tr>
      <w:tr w:rsidR="00F1591E" w:rsidRPr="0020612A" w14:paraId="72D4E523" w14:textId="77777777" w:rsidTr="00996B3A">
        <w:tc>
          <w:tcPr>
            <w:tcW w:w="348" w:type="pct"/>
            <w:vMerge/>
            <w:shd w:val="clear" w:color="auto" w:fill="auto"/>
            <w:vAlign w:val="center"/>
          </w:tcPr>
          <w:p w14:paraId="1CE72584" w14:textId="77777777" w:rsidR="00F1591E" w:rsidRPr="0020612A" w:rsidRDefault="00F1591E" w:rsidP="00C75948">
            <w:pPr>
              <w:pStyle w:val="TAC"/>
              <w:rPr>
                <w:lang w:eastAsia="ko-KR"/>
              </w:rPr>
            </w:pPr>
          </w:p>
        </w:tc>
        <w:tc>
          <w:tcPr>
            <w:tcW w:w="557" w:type="pct"/>
            <w:shd w:val="clear" w:color="auto" w:fill="auto"/>
            <w:vAlign w:val="center"/>
          </w:tcPr>
          <w:p w14:paraId="6A96FEEF" w14:textId="77777777" w:rsidR="00F1591E" w:rsidRPr="0020612A" w:rsidRDefault="00F1591E" w:rsidP="00C75948">
            <w:pPr>
              <w:pStyle w:val="TAC"/>
              <w:rPr>
                <w:lang w:eastAsia="ko-KR"/>
              </w:rPr>
            </w:pPr>
            <w:r w:rsidRPr="0020612A">
              <w:rPr>
                <w:lang w:eastAsia="ko-KR"/>
              </w:rPr>
              <w:t>SCC6</w:t>
            </w:r>
          </w:p>
        </w:tc>
        <w:tc>
          <w:tcPr>
            <w:tcW w:w="673" w:type="pct"/>
            <w:vMerge/>
            <w:shd w:val="clear" w:color="auto" w:fill="auto"/>
            <w:vAlign w:val="center"/>
          </w:tcPr>
          <w:p w14:paraId="3DBF09B1" w14:textId="77777777" w:rsidR="00F1591E" w:rsidRPr="0020612A" w:rsidRDefault="00F1591E" w:rsidP="00C75948">
            <w:pPr>
              <w:pStyle w:val="TAC"/>
              <w:rPr>
                <w:lang w:eastAsia="ko-KR"/>
              </w:rPr>
            </w:pPr>
          </w:p>
        </w:tc>
        <w:tc>
          <w:tcPr>
            <w:tcW w:w="946" w:type="pct"/>
            <w:vMerge/>
            <w:shd w:val="clear" w:color="auto" w:fill="auto"/>
            <w:vAlign w:val="center"/>
          </w:tcPr>
          <w:p w14:paraId="64E3903C" w14:textId="77777777" w:rsidR="00F1591E" w:rsidRPr="0020612A" w:rsidRDefault="00F1591E" w:rsidP="00C75948">
            <w:pPr>
              <w:pStyle w:val="TAC"/>
              <w:rPr>
                <w:lang w:eastAsia="ko-KR"/>
              </w:rPr>
            </w:pPr>
          </w:p>
        </w:tc>
        <w:tc>
          <w:tcPr>
            <w:tcW w:w="699" w:type="pct"/>
            <w:vMerge/>
            <w:shd w:val="clear" w:color="auto" w:fill="auto"/>
            <w:vAlign w:val="center"/>
          </w:tcPr>
          <w:p w14:paraId="09212BD6" w14:textId="77777777" w:rsidR="00F1591E" w:rsidRPr="0020612A" w:rsidRDefault="00F1591E" w:rsidP="00C75948">
            <w:pPr>
              <w:pStyle w:val="TAC"/>
              <w:rPr>
                <w:lang w:eastAsia="ko-KR"/>
              </w:rPr>
            </w:pPr>
          </w:p>
        </w:tc>
        <w:tc>
          <w:tcPr>
            <w:tcW w:w="898" w:type="pct"/>
            <w:shd w:val="clear" w:color="auto" w:fill="auto"/>
            <w:vAlign w:val="center"/>
          </w:tcPr>
          <w:p w14:paraId="589B62A5" w14:textId="77777777" w:rsidR="00F1591E" w:rsidRPr="0020612A" w:rsidRDefault="00F1591E" w:rsidP="00C75948">
            <w:pPr>
              <w:pStyle w:val="TAC"/>
              <w:rPr>
                <w:lang w:eastAsia="en-US"/>
              </w:rPr>
            </w:pPr>
            <w:r w:rsidRPr="0020612A">
              <w:rPr>
                <w:lang w:eastAsia="ko-KR"/>
              </w:rPr>
              <w:t>CP</w:t>
            </w:r>
            <w:r w:rsidRPr="0020612A">
              <w:rPr>
                <w:lang w:eastAsia="en-US"/>
              </w:rPr>
              <w:t>-OFDM QPSK</w:t>
            </w:r>
          </w:p>
        </w:tc>
        <w:tc>
          <w:tcPr>
            <w:tcW w:w="879" w:type="pct"/>
            <w:shd w:val="clear" w:color="auto" w:fill="auto"/>
            <w:vAlign w:val="center"/>
          </w:tcPr>
          <w:p w14:paraId="5C242CBB" w14:textId="77777777" w:rsidR="00F1591E" w:rsidRPr="0020612A" w:rsidRDefault="00F1591E" w:rsidP="00C75948">
            <w:pPr>
              <w:pStyle w:val="TAC"/>
              <w:rPr>
                <w:lang w:eastAsia="en-US"/>
              </w:rPr>
            </w:pPr>
            <w:r w:rsidRPr="0020612A">
              <w:rPr>
                <w:lang w:eastAsia="en-US"/>
              </w:rPr>
              <w:t>Outer_Full</w:t>
            </w:r>
          </w:p>
        </w:tc>
      </w:tr>
      <w:tr w:rsidR="00F1591E" w:rsidRPr="0020612A" w14:paraId="4A0543D0" w14:textId="77777777" w:rsidTr="00996B3A">
        <w:tc>
          <w:tcPr>
            <w:tcW w:w="348" w:type="pct"/>
            <w:vMerge/>
            <w:shd w:val="clear" w:color="auto" w:fill="auto"/>
            <w:vAlign w:val="center"/>
          </w:tcPr>
          <w:p w14:paraId="6C675C6F" w14:textId="77777777" w:rsidR="00F1591E" w:rsidRPr="0020612A" w:rsidRDefault="00F1591E" w:rsidP="00C75948">
            <w:pPr>
              <w:pStyle w:val="TAC"/>
              <w:rPr>
                <w:lang w:eastAsia="ko-KR"/>
              </w:rPr>
            </w:pPr>
          </w:p>
        </w:tc>
        <w:tc>
          <w:tcPr>
            <w:tcW w:w="557" w:type="pct"/>
            <w:shd w:val="clear" w:color="auto" w:fill="auto"/>
            <w:vAlign w:val="center"/>
          </w:tcPr>
          <w:p w14:paraId="5451FDBE" w14:textId="77777777" w:rsidR="00F1591E" w:rsidRPr="0020612A" w:rsidRDefault="00F1591E" w:rsidP="00C75948">
            <w:pPr>
              <w:pStyle w:val="TAC"/>
              <w:rPr>
                <w:lang w:eastAsia="ko-KR"/>
              </w:rPr>
            </w:pPr>
            <w:r w:rsidRPr="0020612A">
              <w:rPr>
                <w:lang w:eastAsia="ko-KR"/>
              </w:rPr>
              <w:t>SCC7</w:t>
            </w:r>
          </w:p>
        </w:tc>
        <w:tc>
          <w:tcPr>
            <w:tcW w:w="673" w:type="pct"/>
            <w:vMerge/>
            <w:shd w:val="clear" w:color="auto" w:fill="auto"/>
            <w:vAlign w:val="center"/>
          </w:tcPr>
          <w:p w14:paraId="68803FC2" w14:textId="77777777" w:rsidR="00F1591E" w:rsidRPr="0020612A" w:rsidRDefault="00F1591E" w:rsidP="00C75948">
            <w:pPr>
              <w:pStyle w:val="TAC"/>
              <w:rPr>
                <w:lang w:eastAsia="ko-KR"/>
              </w:rPr>
            </w:pPr>
          </w:p>
        </w:tc>
        <w:tc>
          <w:tcPr>
            <w:tcW w:w="946" w:type="pct"/>
            <w:vMerge/>
            <w:shd w:val="clear" w:color="auto" w:fill="auto"/>
            <w:vAlign w:val="center"/>
          </w:tcPr>
          <w:p w14:paraId="1B1AD83C" w14:textId="77777777" w:rsidR="00F1591E" w:rsidRPr="0020612A" w:rsidRDefault="00F1591E" w:rsidP="00C75948">
            <w:pPr>
              <w:pStyle w:val="TAC"/>
              <w:rPr>
                <w:lang w:eastAsia="ko-KR"/>
              </w:rPr>
            </w:pPr>
          </w:p>
        </w:tc>
        <w:tc>
          <w:tcPr>
            <w:tcW w:w="699" w:type="pct"/>
            <w:vMerge/>
            <w:shd w:val="clear" w:color="auto" w:fill="auto"/>
            <w:vAlign w:val="center"/>
          </w:tcPr>
          <w:p w14:paraId="6FE638B5" w14:textId="77777777" w:rsidR="00F1591E" w:rsidRPr="0020612A" w:rsidRDefault="00F1591E" w:rsidP="00C75948">
            <w:pPr>
              <w:pStyle w:val="TAC"/>
              <w:rPr>
                <w:lang w:eastAsia="ko-KR"/>
              </w:rPr>
            </w:pPr>
          </w:p>
        </w:tc>
        <w:tc>
          <w:tcPr>
            <w:tcW w:w="898" w:type="pct"/>
            <w:shd w:val="clear" w:color="auto" w:fill="auto"/>
            <w:vAlign w:val="center"/>
          </w:tcPr>
          <w:p w14:paraId="6E1A5975" w14:textId="77777777" w:rsidR="00F1591E" w:rsidRPr="0020612A" w:rsidRDefault="00F1591E" w:rsidP="00C75948">
            <w:pPr>
              <w:pStyle w:val="TAC"/>
              <w:rPr>
                <w:lang w:eastAsia="en-US"/>
              </w:rPr>
            </w:pPr>
            <w:r w:rsidRPr="0020612A">
              <w:rPr>
                <w:lang w:eastAsia="ko-KR"/>
              </w:rPr>
              <w:t>CP</w:t>
            </w:r>
            <w:r w:rsidRPr="0020612A">
              <w:rPr>
                <w:lang w:eastAsia="en-US"/>
              </w:rPr>
              <w:t>-OFDM QPSK</w:t>
            </w:r>
          </w:p>
        </w:tc>
        <w:tc>
          <w:tcPr>
            <w:tcW w:w="879" w:type="pct"/>
            <w:shd w:val="clear" w:color="auto" w:fill="auto"/>
            <w:vAlign w:val="center"/>
          </w:tcPr>
          <w:p w14:paraId="03E6D851" w14:textId="77777777" w:rsidR="00F1591E" w:rsidRPr="0020612A" w:rsidRDefault="00F1591E" w:rsidP="00C75948">
            <w:pPr>
              <w:pStyle w:val="TAC"/>
              <w:rPr>
                <w:lang w:eastAsia="en-US"/>
              </w:rPr>
            </w:pPr>
            <w:r w:rsidRPr="0020612A">
              <w:rPr>
                <w:lang w:eastAsia="en-US"/>
              </w:rPr>
              <w:t>Outer_Full</w:t>
            </w:r>
          </w:p>
        </w:tc>
      </w:tr>
      <w:tr w:rsidR="00F1591E" w:rsidRPr="0020612A" w14:paraId="7FE3D36C" w14:textId="77777777" w:rsidTr="00996B3A">
        <w:trPr>
          <w:trHeight w:val="345"/>
        </w:trPr>
        <w:tc>
          <w:tcPr>
            <w:tcW w:w="5000" w:type="pct"/>
            <w:gridSpan w:val="7"/>
            <w:vAlign w:val="center"/>
          </w:tcPr>
          <w:p w14:paraId="6B526619" w14:textId="77777777" w:rsidR="00B8650D" w:rsidRPr="0020612A" w:rsidRDefault="00F1591E" w:rsidP="00B8650D">
            <w:pPr>
              <w:pStyle w:val="TAN"/>
              <w:rPr>
                <w:lang w:eastAsia="zh-CN"/>
              </w:rPr>
            </w:pPr>
            <w:r w:rsidRPr="0020612A">
              <w:rPr>
                <w:lang w:eastAsia="en-US"/>
              </w:rPr>
              <w:t>NOTE 1:</w:t>
            </w:r>
            <w:r w:rsidRPr="0020612A">
              <w:rPr>
                <w:lang w:eastAsia="en-US"/>
              </w:rPr>
              <w:tab/>
              <w:t>The specific configuration of each RB allocation is defined in Table 6.1-1 for PC2, PC3 and PC4 or Table 6.1-2 for PC1.</w:t>
            </w:r>
          </w:p>
          <w:p w14:paraId="470758BB" w14:textId="0FAF969A" w:rsidR="00F1591E" w:rsidRPr="0020612A" w:rsidRDefault="00B8650D" w:rsidP="00B8650D">
            <w:pPr>
              <w:pStyle w:val="TAN"/>
              <w:rPr>
                <w:lang w:eastAsia="en-US"/>
              </w:rPr>
            </w:pPr>
            <w:r w:rsidRPr="0020612A">
              <w:t xml:space="preserve">NOTE </w:t>
            </w:r>
            <w:r w:rsidRPr="0020612A">
              <w:rPr>
                <w:lang w:eastAsia="zh-CN"/>
              </w:rPr>
              <w:t>2</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tc>
      </w:tr>
    </w:tbl>
    <w:p w14:paraId="6232E01A" w14:textId="77777777" w:rsidR="00694C4A" w:rsidRPr="0020612A" w:rsidRDefault="00694C4A" w:rsidP="00C75948"/>
    <w:p w14:paraId="54CC27AD" w14:textId="77777777" w:rsidR="00694C4A" w:rsidRPr="0020612A" w:rsidRDefault="00694C4A" w:rsidP="00C75948">
      <w:pPr>
        <w:pStyle w:val="H6"/>
      </w:pPr>
      <w:bookmarkStart w:id="377" w:name="_Toc27743907"/>
      <w:bookmarkStart w:id="378" w:name="_Toc36197080"/>
      <w:bookmarkStart w:id="379" w:name="_Toc36197772"/>
      <w:bookmarkStart w:id="380" w:name="_CR6_5A_1_7_5"/>
      <w:r w:rsidRPr="0020612A">
        <w:t>6.5A.1.7.5</w:t>
      </w:r>
      <w:r w:rsidRPr="0020612A">
        <w:tab/>
        <w:t>Test requirement</w:t>
      </w:r>
      <w:bookmarkEnd w:id="377"/>
      <w:bookmarkEnd w:id="378"/>
      <w:bookmarkEnd w:id="379"/>
    </w:p>
    <w:bookmarkEnd w:id="380"/>
    <w:p w14:paraId="371AF6B5" w14:textId="0616EF82" w:rsidR="0032234A" w:rsidRPr="0020612A" w:rsidRDefault="00694C4A">
      <w:r w:rsidRPr="0020612A">
        <w:t xml:space="preserve">The measured Occupied Bandwidth shall not exceed the aggregated channel bandwidth defined in subclause </w:t>
      </w:r>
      <w:r w:rsidR="00EF5E29" w:rsidRPr="0020612A">
        <w:t>5.3A</w:t>
      </w:r>
      <w:r w:rsidRPr="0020612A">
        <w:t>.</w:t>
      </w:r>
    </w:p>
    <w:p w14:paraId="207755F2" w14:textId="77777777" w:rsidR="0032234A" w:rsidRPr="0020612A" w:rsidRDefault="0032234A">
      <w:pPr>
        <w:pStyle w:val="Heading3"/>
      </w:pPr>
      <w:bookmarkStart w:id="381" w:name="_Toc21026633"/>
      <w:bookmarkStart w:id="382" w:name="_Toc27743908"/>
      <w:bookmarkStart w:id="383" w:name="_Toc36197081"/>
      <w:bookmarkStart w:id="384" w:name="_Toc36197773"/>
      <w:r w:rsidRPr="0020612A">
        <w:t>6.5</w:t>
      </w:r>
      <w:r w:rsidRPr="0020612A">
        <w:rPr>
          <w:rFonts w:eastAsia="SimSun"/>
        </w:rPr>
        <w:t>A</w:t>
      </w:r>
      <w:r w:rsidRPr="0020612A">
        <w:t>.2</w:t>
      </w:r>
      <w:r w:rsidRPr="0020612A">
        <w:tab/>
        <w:t>Out of band emission for CA</w:t>
      </w:r>
      <w:bookmarkEnd w:id="381"/>
      <w:bookmarkEnd w:id="382"/>
      <w:bookmarkEnd w:id="383"/>
      <w:bookmarkEnd w:id="384"/>
    </w:p>
    <w:p w14:paraId="1D28F6BD" w14:textId="77777777" w:rsidR="0032234A" w:rsidRPr="0020612A" w:rsidRDefault="0032234A">
      <w:pPr>
        <w:pStyle w:val="Heading4"/>
      </w:pPr>
      <w:bookmarkStart w:id="385" w:name="_Toc21026634"/>
      <w:bookmarkStart w:id="386" w:name="_Toc27743909"/>
      <w:bookmarkStart w:id="387" w:name="_Toc36197082"/>
      <w:bookmarkStart w:id="388" w:name="_Toc36197774"/>
      <w:r w:rsidRPr="0020612A">
        <w:t>6.5</w:t>
      </w:r>
      <w:r w:rsidRPr="0020612A">
        <w:rPr>
          <w:rFonts w:eastAsia="SimSun"/>
        </w:rPr>
        <w:t>A</w:t>
      </w:r>
      <w:r w:rsidRPr="0020612A">
        <w:t>.2.1</w:t>
      </w:r>
      <w:r w:rsidRPr="0020612A">
        <w:tab/>
        <w:t>Spectrum Emission Mask for CA</w:t>
      </w:r>
      <w:bookmarkEnd w:id="385"/>
      <w:bookmarkEnd w:id="386"/>
      <w:bookmarkEnd w:id="387"/>
      <w:bookmarkEnd w:id="388"/>
    </w:p>
    <w:p w14:paraId="1ADFBF15" w14:textId="5B8D8171" w:rsidR="00D1419F" w:rsidRPr="0020612A" w:rsidRDefault="0032234A" w:rsidP="00D15F21">
      <w:pPr>
        <w:pStyle w:val="Heading5"/>
      </w:pPr>
      <w:bookmarkStart w:id="389" w:name="_Toc21026635"/>
      <w:bookmarkStart w:id="390" w:name="_Toc27743910"/>
      <w:bookmarkStart w:id="391" w:name="_Toc36197083"/>
      <w:bookmarkStart w:id="392" w:name="_Toc36197775"/>
      <w:r w:rsidRPr="0020612A">
        <w:t>6.5A.2.1.0</w:t>
      </w:r>
      <w:r w:rsidRPr="0020612A">
        <w:tab/>
        <w:t>Minimum conformance requirements</w:t>
      </w:r>
      <w:bookmarkEnd w:id="389"/>
      <w:bookmarkEnd w:id="390"/>
      <w:bookmarkEnd w:id="391"/>
      <w:bookmarkEnd w:id="392"/>
    </w:p>
    <w:p w14:paraId="14B2579B" w14:textId="77777777" w:rsidR="00D1419F" w:rsidRPr="0020612A" w:rsidRDefault="00D1419F" w:rsidP="00D1419F">
      <w:r w:rsidRPr="0020612A">
        <w:t>The normative reference for this requirement is TS 38.101-2 [3] clause 6.5A.2.1.</w:t>
      </w:r>
    </w:p>
    <w:p w14:paraId="18D79A05" w14:textId="77777777" w:rsidR="00D1419F" w:rsidRPr="0020612A" w:rsidRDefault="00D1419F" w:rsidP="00D1419F">
      <w:pPr>
        <w:pStyle w:val="H6"/>
      </w:pPr>
      <w:bookmarkStart w:id="393" w:name="_Toc52196528"/>
      <w:bookmarkStart w:id="394" w:name="_Toc52197509"/>
      <w:bookmarkStart w:id="395" w:name="_Toc53173232"/>
      <w:bookmarkStart w:id="396" w:name="_Toc53173601"/>
      <w:bookmarkStart w:id="397" w:name="_Toc61118868"/>
      <w:bookmarkStart w:id="398" w:name="_Toc61119250"/>
      <w:bookmarkStart w:id="399" w:name="_Toc61119631"/>
      <w:bookmarkStart w:id="400" w:name="_Toc67923822"/>
      <w:bookmarkStart w:id="401" w:name="_CR6_5A_2_1_0_0"/>
      <w:r w:rsidRPr="0020612A">
        <w:t>6.5A.2.1.0.0</w:t>
      </w:r>
      <w:r w:rsidRPr="0020612A">
        <w:tab/>
        <w:t>General</w:t>
      </w:r>
      <w:bookmarkEnd w:id="393"/>
      <w:bookmarkEnd w:id="394"/>
      <w:bookmarkEnd w:id="395"/>
      <w:bookmarkEnd w:id="396"/>
      <w:bookmarkEnd w:id="397"/>
      <w:bookmarkEnd w:id="398"/>
      <w:bookmarkEnd w:id="399"/>
      <w:bookmarkEnd w:id="400"/>
    </w:p>
    <w:bookmarkEnd w:id="401"/>
    <w:p w14:paraId="223C7AF3" w14:textId="77777777" w:rsidR="00D1419F" w:rsidRPr="0020612A" w:rsidRDefault="00D1419F" w:rsidP="00D1419F">
      <w:r w:rsidRPr="0020612A">
        <w:t xml:space="preserve">The requirements specified in this clause shall apply if the UE has at least one of UL or DL configured for CA or if </w:t>
      </w:r>
      <w:r w:rsidRPr="0020612A">
        <w:rPr>
          <w:rFonts w:eastAsia="Malgun Gothic"/>
        </w:rPr>
        <w:t xml:space="preserve">the UE is configured for single CC operation with different channel bandwidths in UL and DL carriers. In case the CA configuration consists of a single UL CC, </w:t>
      </w:r>
      <w:r w:rsidRPr="0020612A">
        <w:rPr>
          <w:lang w:eastAsia="x-none"/>
        </w:rPr>
        <w:t>spectrum emission mask defined in subclause 6.5.2.1 applies</w:t>
      </w:r>
      <w:r w:rsidRPr="0020612A">
        <w:rPr>
          <w:rFonts w:eastAsia="Malgun Gothic"/>
        </w:rPr>
        <w:t>. Spectral emission mask requirements do not apply at any frequency where IBE requirements of clause 6.4A.2.3 apply.</w:t>
      </w:r>
    </w:p>
    <w:p w14:paraId="05457A8C" w14:textId="77777777" w:rsidR="00D1419F" w:rsidRPr="0020612A" w:rsidRDefault="00D1419F" w:rsidP="00D1419F">
      <w:bookmarkStart w:id="402" w:name="_Hlk52185415"/>
      <w:r w:rsidRPr="0020612A">
        <w:t>The requirement is verified in beam locked mode with the test metric of TRP (Link=TX beam peak direction).</w:t>
      </w:r>
    </w:p>
    <w:p w14:paraId="557AFE29" w14:textId="77777777" w:rsidR="00D1419F" w:rsidRPr="0020612A" w:rsidRDefault="00D1419F" w:rsidP="00D1419F">
      <w:pPr>
        <w:pStyle w:val="H6"/>
      </w:pPr>
      <w:bookmarkStart w:id="403" w:name="_Toc52196530"/>
      <w:bookmarkStart w:id="404" w:name="_Toc52197510"/>
      <w:bookmarkStart w:id="405" w:name="_Toc53173233"/>
      <w:bookmarkStart w:id="406" w:name="_Toc53173602"/>
      <w:bookmarkStart w:id="407" w:name="_Toc61118869"/>
      <w:bookmarkStart w:id="408" w:name="_Toc61119251"/>
      <w:bookmarkStart w:id="409" w:name="_Toc61119632"/>
      <w:bookmarkStart w:id="410" w:name="_Toc67923823"/>
      <w:bookmarkStart w:id="411" w:name="_CR6_5A_2_1_0_1"/>
      <w:bookmarkEnd w:id="402"/>
      <w:r w:rsidRPr="0020612A">
        <w:t>6.5A.2.1.0.1</w:t>
      </w:r>
      <w:r w:rsidRPr="0020612A">
        <w:tab/>
        <w:t>Spectrum emission mask for intra-band contiguous UL CA</w:t>
      </w:r>
      <w:bookmarkEnd w:id="403"/>
      <w:bookmarkEnd w:id="404"/>
      <w:bookmarkEnd w:id="405"/>
      <w:bookmarkEnd w:id="406"/>
      <w:bookmarkEnd w:id="407"/>
      <w:bookmarkEnd w:id="408"/>
      <w:bookmarkEnd w:id="409"/>
      <w:bookmarkEnd w:id="410"/>
    </w:p>
    <w:bookmarkEnd w:id="411"/>
    <w:p w14:paraId="6A7558AA" w14:textId="77777777" w:rsidR="00D1419F" w:rsidRPr="0020612A" w:rsidRDefault="00D1419F" w:rsidP="00D1419F">
      <w:r w:rsidRPr="0020612A">
        <w:t>For intra-band contiguous UL carrier aggregation, the spectrum emission mask of the UE applies to frequencies (Δf</w:t>
      </w:r>
      <w:r w:rsidRPr="0020612A">
        <w:rPr>
          <w:vertAlign w:val="subscript"/>
        </w:rPr>
        <w:t>OOB</w:t>
      </w:r>
      <w:r w:rsidRPr="0020612A">
        <w:t>) starting from the ± edge of the UL aggregated channel bandwidth (Table 5.3A.4-1). For any bandwidth class defined in Table 5.3A.4-1, the UE emission shall not exceed the levels specified in Table 6.5A.2.1.0.1-1.</w:t>
      </w:r>
    </w:p>
    <w:p w14:paraId="32D74F92" w14:textId="77777777" w:rsidR="00D1419F" w:rsidRPr="0020612A" w:rsidRDefault="00D1419F" w:rsidP="00D1419F">
      <w:pPr>
        <w:pStyle w:val="TH"/>
      </w:pPr>
      <w:bookmarkStart w:id="412" w:name="_CRTable6_5A_2_1_0_11"/>
      <w:r w:rsidRPr="0020612A">
        <w:t xml:space="preserve">Table </w:t>
      </w:r>
      <w:bookmarkEnd w:id="412"/>
      <w:r w:rsidRPr="0020612A">
        <w:t>6.5A.2.1.0.1-1: General NR spectrum emission mask for intra-band contiguous CA in frequency range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D1419F" w:rsidRPr="0020612A" w14:paraId="425E0790" w14:textId="77777777" w:rsidTr="008A7CE8">
        <w:trPr>
          <w:jc w:val="center"/>
        </w:trPr>
        <w:tc>
          <w:tcPr>
            <w:tcW w:w="2791" w:type="dxa"/>
          </w:tcPr>
          <w:p w14:paraId="09145767" w14:textId="77777777" w:rsidR="00D1419F" w:rsidRPr="0020612A" w:rsidRDefault="00D1419F" w:rsidP="008A7CE8">
            <w:pPr>
              <w:pStyle w:val="TAH"/>
            </w:pPr>
            <w:r w:rsidRPr="0020612A">
              <w:t>Δf</w:t>
            </w:r>
            <w:r w:rsidRPr="0020612A">
              <w:rPr>
                <w:vertAlign w:val="subscript"/>
              </w:rPr>
              <w:t>OOB</w:t>
            </w:r>
          </w:p>
          <w:p w14:paraId="6C69C935" w14:textId="77777777" w:rsidR="00D1419F" w:rsidRPr="0020612A" w:rsidRDefault="00D1419F" w:rsidP="008A7CE8">
            <w:pPr>
              <w:pStyle w:val="TAH"/>
            </w:pPr>
            <w:r w:rsidRPr="0020612A">
              <w:t>(MHz)</w:t>
            </w:r>
          </w:p>
        </w:tc>
        <w:tc>
          <w:tcPr>
            <w:tcW w:w="2702" w:type="dxa"/>
          </w:tcPr>
          <w:p w14:paraId="3158D856" w14:textId="77777777" w:rsidR="00D1419F" w:rsidRPr="0020612A" w:rsidRDefault="00D1419F" w:rsidP="008A7CE8">
            <w:pPr>
              <w:pStyle w:val="TAH"/>
            </w:pPr>
            <w:r w:rsidRPr="0020612A">
              <w:t>Any carrier aggregation bandwidth class</w:t>
            </w:r>
          </w:p>
        </w:tc>
        <w:tc>
          <w:tcPr>
            <w:tcW w:w="2168" w:type="dxa"/>
          </w:tcPr>
          <w:p w14:paraId="38702C3E" w14:textId="77777777" w:rsidR="00D1419F" w:rsidRPr="0020612A" w:rsidRDefault="00D1419F" w:rsidP="008A7CE8">
            <w:pPr>
              <w:pStyle w:val="TAH"/>
            </w:pPr>
            <w:r w:rsidRPr="0020612A">
              <w:t>Measurement bandwidth</w:t>
            </w:r>
          </w:p>
        </w:tc>
      </w:tr>
      <w:tr w:rsidR="00D1419F" w:rsidRPr="0020612A" w14:paraId="0E5BAE7D" w14:textId="77777777" w:rsidTr="008A7CE8">
        <w:trPr>
          <w:jc w:val="center"/>
        </w:trPr>
        <w:tc>
          <w:tcPr>
            <w:tcW w:w="2791" w:type="dxa"/>
          </w:tcPr>
          <w:p w14:paraId="2C54EC44" w14:textId="77777777" w:rsidR="00D1419F" w:rsidRPr="0020612A" w:rsidRDefault="00D1419F" w:rsidP="008A7CE8">
            <w:pPr>
              <w:pStyle w:val="TAC"/>
              <w:rPr>
                <w:b/>
              </w:rPr>
            </w:pPr>
            <w:r w:rsidRPr="0020612A">
              <w:sym w:font="Symbol" w:char="F0B1"/>
            </w:r>
            <w:r w:rsidRPr="0020612A">
              <w:t xml:space="preserve"> 0-0.1*BW</w:t>
            </w:r>
            <w:r w:rsidRPr="0020612A">
              <w:rPr>
                <w:vertAlign w:val="subscript"/>
              </w:rPr>
              <w:t>Channel_CA</w:t>
            </w:r>
          </w:p>
        </w:tc>
        <w:tc>
          <w:tcPr>
            <w:tcW w:w="2702" w:type="dxa"/>
          </w:tcPr>
          <w:p w14:paraId="50F8B515" w14:textId="77777777" w:rsidR="00D1419F" w:rsidRPr="0020612A" w:rsidRDefault="00D1419F" w:rsidP="008A7CE8">
            <w:pPr>
              <w:pStyle w:val="TAC"/>
              <w:rPr>
                <w:b/>
              </w:rPr>
            </w:pPr>
            <w:r w:rsidRPr="0020612A">
              <w:t xml:space="preserve">-5 </w:t>
            </w:r>
          </w:p>
        </w:tc>
        <w:tc>
          <w:tcPr>
            <w:tcW w:w="2168" w:type="dxa"/>
          </w:tcPr>
          <w:p w14:paraId="7047D24C" w14:textId="77777777" w:rsidR="00D1419F" w:rsidRPr="0020612A" w:rsidRDefault="00D1419F" w:rsidP="008A7CE8">
            <w:pPr>
              <w:pStyle w:val="TAC"/>
              <w:rPr>
                <w:b/>
              </w:rPr>
            </w:pPr>
            <w:r w:rsidRPr="0020612A">
              <w:t xml:space="preserve">1 MHz </w:t>
            </w:r>
          </w:p>
        </w:tc>
      </w:tr>
      <w:tr w:rsidR="00D1419F" w:rsidRPr="0020612A" w14:paraId="19C93793" w14:textId="77777777" w:rsidTr="008A7CE8">
        <w:trPr>
          <w:jc w:val="center"/>
        </w:trPr>
        <w:tc>
          <w:tcPr>
            <w:tcW w:w="2791" w:type="dxa"/>
          </w:tcPr>
          <w:p w14:paraId="6E41B511" w14:textId="77777777" w:rsidR="00D1419F" w:rsidRPr="0020612A" w:rsidRDefault="00D1419F" w:rsidP="008A7CE8">
            <w:pPr>
              <w:pStyle w:val="TAC"/>
            </w:pPr>
            <w:r w:rsidRPr="0020612A">
              <w:sym w:font="Symbol" w:char="F0B1"/>
            </w:r>
            <w:r w:rsidRPr="0020612A">
              <w:t xml:space="preserve"> 0.1*BW</w:t>
            </w:r>
            <w:r w:rsidRPr="0020612A">
              <w:rPr>
                <w:vertAlign w:val="subscript"/>
              </w:rPr>
              <w:t>Channel_CA</w:t>
            </w:r>
            <w:r w:rsidRPr="0020612A">
              <w:t xml:space="preserve"> -2*BW</w:t>
            </w:r>
            <w:r w:rsidRPr="0020612A">
              <w:rPr>
                <w:vertAlign w:val="subscript"/>
              </w:rPr>
              <w:t>Channel_CA</w:t>
            </w:r>
          </w:p>
        </w:tc>
        <w:tc>
          <w:tcPr>
            <w:tcW w:w="2702" w:type="dxa"/>
          </w:tcPr>
          <w:p w14:paraId="69CC4E33" w14:textId="77777777" w:rsidR="00D1419F" w:rsidRPr="0020612A" w:rsidRDefault="00D1419F" w:rsidP="008A7CE8">
            <w:pPr>
              <w:pStyle w:val="TAC"/>
            </w:pPr>
            <w:r w:rsidRPr="0020612A">
              <w:t>-13</w:t>
            </w:r>
          </w:p>
        </w:tc>
        <w:tc>
          <w:tcPr>
            <w:tcW w:w="2168" w:type="dxa"/>
          </w:tcPr>
          <w:p w14:paraId="5DE0F2A3" w14:textId="77777777" w:rsidR="00D1419F" w:rsidRPr="0020612A" w:rsidRDefault="00D1419F" w:rsidP="008A7CE8">
            <w:pPr>
              <w:pStyle w:val="TAC"/>
            </w:pPr>
            <w:r w:rsidRPr="0020612A">
              <w:t>1 MHz</w:t>
            </w:r>
          </w:p>
        </w:tc>
      </w:tr>
      <w:tr w:rsidR="00D1419F" w:rsidRPr="0020612A" w14:paraId="7763635A" w14:textId="77777777" w:rsidTr="008A7CE8">
        <w:trPr>
          <w:jc w:val="center"/>
        </w:trPr>
        <w:tc>
          <w:tcPr>
            <w:tcW w:w="7661" w:type="dxa"/>
            <w:gridSpan w:val="3"/>
            <w:shd w:val="clear" w:color="auto" w:fill="auto"/>
          </w:tcPr>
          <w:p w14:paraId="5765CC81" w14:textId="77777777" w:rsidR="00D1419F" w:rsidRPr="0020612A" w:rsidRDefault="00D1419F" w:rsidP="008A7CE8">
            <w:pPr>
              <w:pStyle w:val="TAN"/>
            </w:pPr>
            <w:r w:rsidRPr="0020612A">
              <w:t>NOTE 1:</w:t>
            </w:r>
            <w:r w:rsidRPr="0020612A">
              <w:tab/>
              <w:t>(void)</w:t>
            </w:r>
          </w:p>
        </w:tc>
      </w:tr>
    </w:tbl>
    <w:p w14:paraId="3AE76284" w14:textId="77777777" w:rsidR="00D1419F" w:rsidRPr="0020612A" w:rsidRDefault="00D1419F" w:rsidP="00D1419F"/>
    <w:p w14:paraId="59BB2E4E" w14:textId="77777777" w:rsidR="00D1419F" w:rsidRPr="0020612A" w:rsidRDefault="00D1419F" w:rsidP="00D1419F">
      <w:pPr>
        <w:pStyle w:val="H6"/>
      </w:pPr>
      <w:bookmarkStart w:id="413" w:name="_Toc52196531"/>
      <w:bookmarkStart w:id="414" w:name="_Toc52197511"/>
      <w:bookmarkStart w:id="415" w:name="_Toc53173234"/>
      <w:bookmarkStart w:id="416" w:name="_Toc53173603"/>
      <w:bookmarkStart w:id="417" w:name="_Toc61118870"/>
      <w:bookmarkStart w:id="418" w:name="_Toc61119252"/>
      <w:bookmarkStart w:id="419" w:name="_Toc61119633"/>
      <w:bookmarkStart w:id="420" w:name="_Toc67923824"/>
      <w:bookmarkStart w:id="421" w:name="_CR6_5A_2_1_0_2"/>
      <w:bookmarkStart w:id="422" w:name="_Toc21340916"/>
      <w:bookmarkStart w:id="423" w:name="_Toc29805363"/>
      <w:bookmarkStart w:id="424" w:name="_Toc36456572"/>
      <w:bookmarkStart w:id="425" w:name="_Toc36469670"/>
      <w:bookmarkStart w:id="426" w:name="_Toc37254079"/>
      <w:bookmarkStart w:id="427" w:name="_Toc37322936"/>
      <w:bookmarkStart w:id="428" w:name="_Toc37324342"/>
      <w:bookmarkStart w:id="429" w:name="_Toc45889865"/>
      <w:r w:rsidRPr="0020612A">
        <w:t>6.5A.2.1.0.2</w:t>
      </w:r>
      <w:r w:rsidRPr="0020612A">
        <w:tab/>
        <w:t>Spectrum emission mask for intra-band non-contiguous UL CA</w:t>
      </w:r>
      <w:bookmarkEnd w:id="413"/>
      <w:bookmarkEnd w:id="414"/>
      <w:bookmarkEnd w:id="415"/>
      <w:bookmarkEnd w:id="416"/>
      <w:bookmarkEnd w:id="417"/>
      <w:bookmarkEnd w:id="418"/>
      <w:bookmarkEnd w:id="419"/>
      <w:bookmarkEnd w:id="420"/>
    </w:p>
    <w:bookmarkEnd w:id="421"/>
    <w:p w14:paraId="78E402BF" w14:textId="39E76F15" w:rsidR="0032234A" w:rsidRPr="0020612A" w:rsidRDefault="00B8650D" w:rsidP="00D15F21">
      <w:pPr>
        <w:pStyle w:val="B10"/>
      </w:pPr>
      <w:r w:rsidRPr="0020612A">
        <w:rPr>
          <w:lang w:eastAsia="zh-CN"/>
        </w:rPr>
        <w:t>TBD</w:t>
      </w:r>
      <w:bookmarkEnd w:id="422"/>
      <w:bookmarkEnd w:id="423"/>
      <w:bookmarkEnd w:id="424"/>
      <w:bookmarkEnd w:id="425"/>
      <w:bookmarkEnd w:id="426"/>
      <w:bookmarkEnd w:id="427"/>
      <w:bookmarkEnd w:id="428"/>
      <w:bookmarkEnd w:id="429"/>
    </w:p>
    <w:p w14:paraId="5E4A5431" w14:textId="77777777" w:rsidR="0032234A" w:rsidRPr="0020612A" w:rsidRDefault="0032234A">
      <w:pPr>
        <w:pStyle w:val="Heading5"/>
      </w:pPr>
      <w:bookmarkStart w:id="430" w:name="_Toc21026636"/>
      <w:bookmarkStart w:id="431" w:name="_Toc27743911"/>
      <w:bookmarkStart w:id="432" w:name="_Toc36197084"/>
      <w:bookmarkStart w:id="433" w:name="_Toc36197776"/>
      <w:r w:rsidRPr="0020612A">
        <w:t>6.5A.2.1.1</w:t>
      </w:r>
      <w:r w:rsidRPr="0020612A">
        <w:tab/>
        <w:t>Spectrum Emission Mask for CA (2UL CA)</w:t>
      </w:r>
      <w:bookmarkEnd w:id="430"/>
      <w:bookmarkEnd w:id="431"/>
      <w:bookmarkEnd w:id="432"/>
      <w:bookmarkEnd w:id="433"/>
    </w:p>
    <w:p w14:paraId="648CD0E9" w14:textId="77777777" w:rsidR="0032234A" w:rsidRPr="0020612A" w:rsidRDefault="0032234A">
      <w:pPr>
        <w:pStyle w:val="EditorsNote"/>
      </w:pPr>
      <w:r w:rsidRPr="0020612A">
        <w:t>Editor’s note: The following aspects are either missing or not yet determined:</w:t>
      </w:r>
    </w:p>
    <w:p w14:paraId="0937772E" w14:textId="77777777" w:rsidR="0032234A" w:rsidRPr="0020612A" w:rsidRDefault="0032234A">
      <w:pPr>
        <w:pStyle w:val="EditorsNote"/>
        <w:numPr>
          <w:ilvl w:val="0"/>
          <w:numId w:val="1"/>
        </w:numPr>
      </w:pPr>
      <w:r w:rsidRPr="0020612A">
        <w:t>Measurement Uncertainties and Test Tolerances for intra-band contiguous CA supporting aggregated BW &gt; 400MHz</w:t>
      </w:r>
    </w:p>
    <w:p w14:paraId="701B2838" w14:textId="6A876F9F" w:rsidR="00C27EAD" w:rsidRPr="0020612A" w:rsidRDefault="00742546" w:rsidP="00C27EAD">
      <w:pPr>
        <w:pStyle w:val="EditorsNote"/>
        <w:numPr>
          <w:ilvl w:val="0"/>
          <w:numId w:val="1"/>
        </w:numPr>
      </w:pPr>
      <w:r w:rsidRPr="0020612A">
        <w:t>Measurement Uncertainties and Test Tolerances are FFS for power class 1, 2 and 4</w:t>
      </w:r>
    </w:p>
    <w:p w14:paraId="2879D497" w14:textId="77777777" w:rsidR="00F4423E" w:rsidRPr="0020612A" w:rsidRDefault="00C27EAD" w:rsidP="00FF4615">
      <w:pPr>
        <w:pStyle w:val="EditorsNote"/>
        <w:numPr>
          <w:ilvl w:val="0"/>
          <w:numId w:val="1"/>
        </w:numPr>
        <w:overflowPunct/>
        <w:autoSpaceDE/>
        <w:autoSpaceDN/>
        <w:adjustRightInd/>
        <w:textAlignment w:val="auto"/>
      </w:pPr>
      <w:r w:rsidRPr="0020612A">
        <w:t xml:space="preserve">For a transition period until RAN#99, the stability and repeatability of test procedure with PHR (variant b) for Rel-15 UEs is under evaluation. </w:t>
      </w:r>
    </w:p>
    <w:p w14:paraId="2FE3CED8" w14:textId="7757E100" w:rsidR="00742546" w:rsidRPr="0020612A" w:rsidRDefault="00B8650D" w:rsidP="00B8650D">
      <w:pPr>
        <w:pStyle w:val="EditorsNote"/>
        <w:numPr>
          <w:ilvl w:val="0"/>
          <w:numId w:val="1"/>
        </w:numPr>
      </w:pPr>
      <w:r w:rsidRPr="0020612A">
        <w:t>Test for DL intra-band non-contiguous configurations with UL intra-band contiguous configuration is FF</w:t>
      </w:r>
      <w:r w:rsidRPr="0020612A">
        <w:rPr>
          <w:lang w:eastAsia="zh-CN"/>
        </w:rPr>
        <w:t>S.</w:t>
      </w:r>
    </w:p>
    <w:p w14:paraId="5182F19C" w14:textId="77777777" w:rsidR="0032234A" w:rsidRPr="0020612A" w:rsidRDefault="0032234A">
      <w:pPr>
        <w:pStyle w:val="H6"/>
      </w:pPr>
      <w:bookmarkStart w:id="434" w:name="_CR6_5A_2_1_1_1"/>
      <w:r w:rsidRPr="0020612A">
        <w:t>6.5A.2.1.1.1</w:t>
      </w:r>
      <w:r w:rsidRPr="0020612A">
        <w:tab/>
        <w:t>Test purpose</w:t>
      </w:r>
    </w:p>
    <w:bookmarkEnd w:id="434"/>
    <w:p w14:paraId="277BCFE8" w14:textId="77777777" w:rsidR="0032234A" w:rsidRPr="0020612A" w:rsidRDefault="0032234A">
      <w:r w:rsidRPr="0020612A">
        <w:t>To verify that the power of any UE emission shall not exceed specified leve</w:t>
      </w:r>
      <w:r w:rsidR="009D685B" w:rsidRPr="0020612A">
        <w:t>ls</w:t>
      </w:r>
      <w:r w:rsidRPr="0020612A">
        <w:t xml:space="preserve"> for the specified channel bandwidth</w:t>
      </w:r>
      <w:r w:rsidR="009D685B" w:rsidRPr="0020612A">
        <w:t xml:space="preserve"> for CA</w:t>
      </w:r>
      <w:r w:rsidRPr="0020612A">
        <w:t>.</w:t>
      </w:r>
    </w:p>
    <w:p w14:paraId="53E3AFC7" w14:textId="77777777" w:rsidR="0032234A" w:rsidRPr="0020612A" w:rsidRDefault="0032234A">
      <w:pPr>
        <w:pStyle w:val="H6"/>
      </w:pPr>
      <w:bookmarkStart w:id="435" w:name="_CR6_5A_2_1_1_2"/>
      <w:r w:rsidRPr="0020612A">
        <w:t>6.5A.2.1.1.2</w:t>
      </w:r>
      <w:r w:rsidRPr="0020612A">
        <w:tab/>
        <w:t>Test applicability</w:t>
      </w:r>
    </w:p>
    <w:bookmarkEnd w:id="435"/>
    <w:p w14:paraId="60DB3D7B" w14:textId="77777777" w:rsidR="0032234A" w:rsidRPr="0020612A" w:rsidRDefault="0032234A">
      <w:r w:rsidRPr="0020612A">
        <w:t>This test case applies to all types of NR UE release 15 and forward that supports FR2 2UL CA.</w:t>
      </w:r>
    </w:p>
    <w:p w14:paraId="55D28FDE" w14:textId="77777777" w:rsidR="0032234A" w:rsidRPr="0020612A" w:rsidRDefault="0032234A">
      <w:pPr>
        <w:pStyle w:val="H6"/>
      </w:pPr>
      <w:bookmarkStart w:id="436" w:name="_CR6_5A_2_1_1_3"/>
      <w:r w:rsidRPr="0020612A">
        <w:t>6.5A.2.1.1.3</w:t>
      </w:r>
      <w:r w:rsidRPr="0020612A">
        <w:tab/>
        <w:t>Minimum conformance requirements</w:t>
      </w:r>
    </w:p>
    <w:bookmarkEnd w:id="436"/>
    <w:p w14:paraId="09E61EFA" w14:textId="77777777" w:rsidR="0032234A" w:rsidRPr="0020612A" w:rsidRDefault="0032234A">
      <w:pPr>
        <w:rPr>
          <w:color w:val="000000"/>
        </w:rPr>
      </w:pPr>
      <w:r w:rsidRPr="0020612A">
        <w:t>The minimum conformance requirements are defined in clause 6.5A.2.1.0.</w:t>
      </w:r>
    </w:p>
    <w:p w14:paraId="5C3F22CD" w14:textId="77777777" w:rsidR="0032234A" w:rsidRPr="0020612A" w:rsidRDefault="0032234A">
      <w:pPr>
        <w:pStyle w:val="H6"/>
      </w:pPr>
      <w:bookmarkStart w:id="437" w:name="_CR6_5A_2_1_1_4"/>
      <w:r w:rsidRPr="0020612A">
        <w:t>6.5A.2.1.1.4</w:t>
      </w:r>
      <w:r w:rsidRPr="0020612A">
        <w:tab/>
        <w:t>Test description</w:t>
      </w:r>
    </w:p>
    <w:p w14:paraId="7D270556" w14:textId="77777777" w:rsidR="0032234A" w:rsidRPr="0020612A" w:rsidRDefault="0032234A">
      <w:pPr>
        <w:pStyle w:val="H6"/>
      </w:pPr>
      <w:bookmarkStart w:id="438" w:name="_CR6_5A_2_1_1_4_1"/>
      <w:bookmarkEnd w:id="437"/>
      <w:r w:rsidRPr="0020612A">
        <w:t>6.5A.2.1.1.4.1</w:t>
      </w:r>
      <w:r w:rsidRPr="0020612A">
        <w:tab/>
        <w:t>Initial condition</w:t>
      </w:r>
    </w:p>
    <w:bookmarkEnd w:id="438"/>
    <w:p w14:paraId="5D049F8A"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15694F2C" w14:textId="0A3F9000" w:rsidR="0032234A" w:rsidRPr="0020612A" w:rsidRDefault="0032234A">
      <w:r w:rsidRPr="0020612A">
        <w:t xml:space="preserve">The initial test configurations consist of environmental conditions, test frequencies, </w:t>
      </w:r>
      <w:r w:rsidR="009D685B" w:rsidRPr="0020612A">
        <w:t>test</w:t>
      </w:r>
      <w:r w:rsidRPr="0020612A">
        <w:t xml:space="preserve"> channel bandwidths</w:t>
      </w:r>
      <w:r w:rsidR="009D685B" w:rsidRPr="0020612A">
        <w:t xml:space="preserve"> and sub-carrier spacing</w:t>
      </w:r>
      <w:r w:rsidRPr="0020612A">
        <w:t xml:space="preserve"> based on NR </w:t>
      </w:r>
      <w:r w:rsidR="009D685B" w:rsidRPr="0020612A">
        <w:t>CA configurations</w:t>
      </w:r>
      <w:r w:rsidRPr="0020612A">
        <w:t xml:space="preserve"> specified in </w:t>
      </w:r>
      <w:r w:rsidR="00B8650D" w:rsidRPr="0020612A">
        <w:rPr>
          <w:lang w:eastAsia="zh-CN"/>
        </w:rPr>
        <w:t>clause</w:t>
      </w:r>
      <w:r w:rsidRPr="0020612A">
        <w:t xml:space="preserve"> 5.5A</w:t>
      </w:r>
      <w:r w:rsidR="009D685B" w:rsidRPr="0020612A">
        <w:t>.</w:t>
      </w:r>
      <w:r w:rsidRPr="0020612A">
        <w:t xml:space="preserve"> All of these configurations shall be tested with applicable test parameters for each </w:t>
      </w:r>
      <w:r w:rsidR="009D685B" w:rsidRPr="0020612A">
        <w:t>CA combination</w:t>
      </w:r>
      <w:r w:rsidRPr="0020612A">
        <w:t xml:space="preserve"> and subcarrier spacing, are shown in </w:t>
      </w:r>
      <w:r w:rsidR="002275FA" w:rsidRPr="0020612A">
        <w:t>T</w:t>
      </w:r>
      <w:r w:rsidRPr="0020612A">
        <w:t>able 6.5A.2.1.1.4.1-1. The details of the uplink reference measurement channels (RMCs) are specified in Annexes A.2. Configurations of PDSCH and PDCCH before measurement are specified in Annex C.2.</w:t>
      </w:r>
    </w:p>
    <w:p w14:paraId="040EFCE4" w14:textId="77777777" w:rsidR="0032234A" w:rsidRPr="0020612A" w:rsidRDefault="0032234A">
      <w:pPr>
        <w:pStyle w:val="TH"/>
      </w:pPr>
      <w:bookmarkStart w:id="439" w:name="_CRTable6_5A_2_1_1_4_11"/>
      <w:r w:rsidRPr="0020612A">
        <w:t xml:space="preserve">Table </w:t>
      </w:r>
      <w:bookmarkEnd w:id="439"/>
      <w:r w:rsidRPr="0020612A">
        <w:t>6.5A.2.1.1.4.1-1: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030"/>
        <w:gridCol w:w="1522"/>
        <w:gridCol w:w="1383"/>
        <w:gridCol w:w="1388"/>
        <w:gridCol w:w="1657"/>
        <w:gridCol w:w="1637"/>
      </w:tblGrid>
      <w:tr w:rsidR="009D685B" w:rsidRPr="0020612A" w14:paraId="33BAC5D2" w14:textId="77777777" w:rsidTr="00996B3A">
        <w:tc>
          <w:tcPr>
            <w:tcW w:w="5000" w:type="pct"/>
            <w:gridSpan w:val="7"/>
            <w:shd w:val="clear" w:color="auto" w:fill="auto"/>
          </w:tcPr>
          <w:p w14:paraId="4E086941" w14:textId="77777777" w:rsidR="009D685B" w:rsidRPr="0020612A" w:rsidRDefault="009D685B" w:rsidP="00996B3A">
            <w:pPr>
              <w:pStyle w:val="TAH"/>
            </w:pPr>
            <w:r w:rsidRPr="0020612A">
              <w:t>Default Conditions</w:t>
            </w:r>
          </w:p>
        </w:tc>
      </w:tr>
      <w:tr w:rsidR="009D685B" w:rsidRPr="0020612A" w14:paraId="1BECB337" w14:textId="77777777" w:rsidTr="00996B3A">
        <w:tc>
          <w:tcPr>
            <w:tcW w:w="2475" w:type="pct"/>
            <w:gridSpan w:val="4"/>
            <w:shd w:val="clear" w:color="auto" w:fill="auto"/>
          </w:tcPr>
          <w:p w14:paraId="1F43CFA6" w14:textId="77777777" w:rsidR="009D685B" w:rsidRPr="0020612A" w:rsidRDefault="009D685B" w:rsidP="00996B3A">
            <w:pPr>
              <w:pStyle w:val="TAL"/>
            </w:pPr>
            <w:r w:rsidRPr="0020612A">
              <w:t>Test Environment as specified in TS 38.508-1 [10] subclause 4.1</w:t>
            </w:r>
          </w:p>
        </w:tc>
        <w:tc>
          <w:tcPr>
            <w:tcW w:w="2525" w:type="pct"/>
            <w:gridSpan w:val="3"/>
          </w:tcPr>
          <w:p w14:paraId="0781DC4A" w14:textId="77777777" w:rsidR="009D685B" w:rsidRPr="0020612A" w:rsidRDefault="009D685B" w:rsidP="00996B3A">
            <w:pPr>
              <w:pStyle w:val="TAL"/>
            </w:pPr>
            <w:r w:rsidRPr="0020612A">
              <w:t>Normal</w:t>
            </w:r>
          </w:p>
        </w:tc>
      </w:tr>
      <w:tr w:rsidR="009D685B" w:rsidRPr="0020612A" w14:paraId="639382E1" w14:textId="77777777" w:rsidTr="00996B3A">
        <w:tc>
          <w:tcPr>
            <w:tcW w:w="2475" w:type="pct"/>
            <w:gridSpan w:val="4"/>
            <w:shd w:val="clear" w:color="auto" w:fill="auto"/>
          </w:tcPr>
          <w:p w14:paraId="62A3FE86" w14:textId="5D102B28" w:rsidR="009D685B" w:rsidRPr="0020612A" w:rsidRDefault="009D685B" w:rsidP="00996B3A">
            <w:pPr>
              <w:pStyle w:val="TAL"/>
            </w:pPr>
            <w:r w:rsidRPr="0020612A">
              <w:t xml:space="preserve">Test Frequencies as specified in TS 38.508-1 [10] subclause 4.3.1.2.3 </w:t>
            </w:r>
            <w:r w:rsidR="00B8650D" w:rsidRPr="0020612A">
              <w:rPr>
                <w:lang w:eastAsia="zh-CN"/>
              </w:rPr>
              <w:t xml:space="preserve">and </w:t>
            </w:r>
            <w:r w:rsidR="00B8650D" w:rsidRPr="0020612A">
              <w:t>4.3.1.2.</w:t>
            </w:r>
            <w:r w:rsidR="00B8650D" w:rsidRPr="0020612A">
              <w:rPr>
                <w:lang w:eastAsia="zh-CN"/>
              </w:rPr>
              <w:t xml:space="preserve">4 </w:t>
            </w:r>
            <w:r w:rsidRPr="0020612A">
              <w:t>for different CA bandwidth classes.</w:t>
            </w:r>
          </w:p>
        </w:tc>
        <w:tc>
          <w:tcPr>
            <w:tcW w:w="2525" w:type="pct"/>
            <w:gridSpan w:val="3"/>
          </w:tcPr>
          <w:p w14:paraId="499802D1" w14:textId="77777777" w:rsidR="00B8650D" w:rsidRPr="0020612A" w:rsidRDefault="00B8650D" w:rsidP="00B8650D">
            <w:pPr>
              <w:pStyle w:val="TAL"/>
              <w:rPr>
                <w:color w:val="000000"/>
              </w:rPr>
            </w:pPr>
            <w:r w:rsidRPr="0020612A">
              <w:rPr>
                <w:color w:val="000000"/>
              </w:rPr>
              <w:t>For intra-band contiguous CA: Mid range.</w:t>
            </w:r>
          </w:p>
          <w:p w14:paraId="486847B3" w14:textId="50547C8A" w:rsidR="009D685B" w:rsidRPr="0020612A" w:rsidRDefault="00B8650D" w:rsidP="00B8650D">
            <w:pPr>
              <w:pStyle w:val="TAL"/>
              <w:rPr>
                <w:rFonts w:eastAsia="DengXian"/>
              </w:rPr>
            </w:pPr>
            <w:r w:rsidRPr="0020612A">
              <w:rPr>
                <w:color w:val="000000"/>
              </w:rPr>
              <w:t xml:space="preserve">For intra-band non-contiguous CA: </w:t>
            </w:r>
            <w:r w:rsidRPr="0020612A">
              <w:rPr>
                <w:color w:val="000000"/>
                <w:lang w:eastAsia="zh-CN"/>
              </w:rPr>
              <w:t>FFS.</w:t>
            </w:r>
          </w:p>
        </w:tc>
      </w:tr>
      <w:tr w:rsidR="009D685B" w:rsidRPr="0020612A" w14:paraId="168010BF" w14:textId="77777777" w:rsidTr="00996B3A">
        <w:tc>
          <w:tcPr>
            <w:tcW w:w="2475" w:type="pct"/>
            <w:gridSpan w:val="4"/>
            <w:shd w:val="clear" w:color="auto" w:fill="auto"/>
          </w:tcPr>
          <w:p w14:paraId="2D10DE50" w14:textId="543AA042" w:rsidR="009D685B" w:rsidRPr="0020612A" w:rsidRDefault="009D685B" w:rsidP="00996B3A">
            <w:pPr>
              <w:pStyle w:val="TAL"/>
            </w:pPr>
            <w:r w:rsidRPr="0020612A">
              <w:t xml:space="preserve">Test CC combination setting as specified in </w:t>
            </w:r>
            <w:r w:rsidR="00B8650D" w:rsidRPr="0020612A">
              <w:t xml:space="preserve">TS 38.508-1 [10] subclause 4.3.1.2.3 </w:t>
            </w:r>
            <w:r w:rsidR="00B8650D" w:rsidRPr="0020612A">
              <w:rPr>
                <w:lang w:eastAsia="zh-CN"/>
              </w:rPr>
              <w:t xml:space="preserve">and </w:t>
            </w:r>
            <w:r w:rsidR="00B8650D" w:rsidRPr="0020612A">
              <w:t>4.3.1.2.</w:t>
            </w:r>
            <w:r w:rsidR="00B8650D" w:rsidRPr="0020612A">
              <w:rPr>
                <w:lang w:eastAsia="zh-CN"/>
              </w:rPr>
              <w:t>4</w:t>
            </w:r>
            <w:r w:rsidRPr="0020612A">
              <w:t xml:space="preserve"> for the CA Configuration across bandwidth combination sets supported by the UE. </w:t>
            </w:r>
          </w:p>
        </w:tc>
        <w:tc>
          <w:tcPr>
            <w:tcW w:w="2525" w:type="pct"/>
            <w:gridSpan w:val="3"/>
          </w:tcPr>
          <w:p w14:paraId="7B2D5E1A" w14:textId="77777777" w:rsidR="009D685B" w:rsidRPr="0020612A" w:rsidRDefault="009D685B" w:rsidP="00996B3A">
            <w:pPr>
              <w:pStyle w:val="TAL"/>
            </w:pPr>
            <w:r w:rsidRPr="0020612A">
              <w:t>Highest aggregated BW of the CA configuration</w:t>
            </w:r>
          </w:p>
        </w:tc>
      </w:tr>
      <w:tr w:rsidR="009D685B" w:rsidRPr="0020612A" w14:paraId="0024DD86" w14:textId="77777777" w:rsidTr="00996B3A">
        <w:tc>
          <w:tcPr>
            <w:tcW w:w="2475" w:type="pct"/>
            <w:gridSpan w:val="4"/>
            <w:shd w:val="clear" w:color="auto" w:fill="auto"/>
          </w:tcPr>
          <w:p w14:paraId="4A0F2842" w14:textId="77777777" w:rsidR="009D685B" w:rsidRPr="0020612A" w:rsidRDefault="009D685B" w:rsidP="00996B3A">
            <w:pPr>
              <w:pStyle w:val="TAL"/>
            </w:pPr>
            <w:r w:rsidRPr="0020612A">
              <w:t>Test SCS as specified in Table 5.3.5-1.</w:t>
            </w:r>
          </w:p>
        </w:tc>
        <w:tc>
          <w:tcPr>
            <w:tcW w:w="2525" w:type="pct"/>
            <w:gridSpan w:val="3"/>
          </w:tcPr>
          <w:p w14:paraId="428840A5" w14:textId="77777777" w:rsidR="009D685B" w:rsidRPr="0020612A" w:rsidRDefault="009D685B" w:rsidP="00996B3A">
            <w:pPr>
              <w:pStyle w:val="TAL"/>
            </w:pPr>
            <w:r w:rsidRPr="0020612A">
              <w:t>Lowest, Highest</w:t>
            </w:r>
          </w:p>
        </w:tc>
      </w:tr>
      <w:tr w:rsidR="009D685B" w:rsidRPr="0020612A" w14:paraId="0D1342B2" w14:textId="77777777" w:rsidTr="00996B3A">
        <w:tc>
          <w:tcPr>
            <w:tcW w:w="5000" w:type="pct"/>
            <w:gridSpan w:val="7"/>
            <w:shd w:val="clear" w:color="auto" w:fill="auto"/>
          </w:tcPr>
          <w:p w14:paraId="21532085" w14:textId="77777777" w:rsidR="009D685B" w:rsidRPr="0020612A" w:rsidRDefault="009D685B" w:rsidP="00996B3A">
            <w:pPr>
              <w:pStyle w:val="TAH"/>
            </w:pPr>
            <w:r w:rsidRPr="0020612A">
              <w:t>Test Parameters</w:t>
            </w:r>
          </w:p>
        </w:tc>
      </w:tr>
      <w:tr w:rsidR="009D685B" w:rsidRPr="0020612A" w14:paraId="27E6B7AF" w14:textId="77777777" w:rsidTr="00996B3A">
        <w:tc>
          <w:tcPr>
            <w:tcW w:w="349" w:type="pct"/>
            <w:shd w:val="clear" w:color="auto" w:fill="auto"/>
            <w:vAlign w:val="center"/>
          </w:tcPr>
          <w:p w14:paraId="36F26741" w14:textId="77777777" w:rsidR="009D685B" w:rsidRPr="0020612A" w:rsidRDefault="009D685B" w:rsidP="00996B3A">
            <w:pPr>
              <w:pStyle w:val="TAH"/>
              <w:rPr>
                <w:lang w:eastAsia="ko-KR"/>
              </w:rPr>
            </w:pPr>
            <w:r w:rsidRPr="0020612A">
              <w:rPr>
                <w:lang w:eastAsia="ko-KR"/>
              </w:rPr>
              <w:t>Test ID</w:t>
            </w:r>
          </w:p>
        </w:tc>
        <w:tc>
          <w:tcPr>
            <w:tcW w:w="557" w:type="pct"/>
            <w:shd w:val="clear" w:color="auto" w:fill="auto"/>
            <w:vAlign w:val="center"/>
          </w:tcPr>
          <w:p w14:paraId="0C6FF21F" w14:textId="77777777" w:rsidR="009D685B" w:rsidRPr="0020612A" w:rsidRDefault="009D685B" w:rsidP="00996B3A">
            <w:pPr>
              <w:pStyle w:val="TAH"/>
              <w:rPr>
                <w:lang w:eastAsia="ko-KR"/>
              </w:rPr>
            </w:pPr>
            <w:r w:rsidRPr="0020612A">
              <w:rPr>
                <w:lang w:eastAsia="ko-KR"/>
              </w:rPr>
              <w:t>CC</w:t>
            </w:r>
          </w:p>
        </w:tc>
        <w:tc>
          <w:tcPr>
            <w:tcW w:w="822" w:type="pct"/>
            <w:shd w:val="clear" w:color="auto" w:fill="auto"/>
            <w:vAlign w:val="center"/>
          </w:tcPr>
          <w:p w14:paraId="3DA84A02" w14:textId="77777777" w:rsidR="009D685B" w:rsidRPr="0020612A" w:rsidRDefault="009D685B" w:rsidP="00996B3A">
            <w:pPr>
              <w:pStyle w:val="TAH"/>
              <w:rPr>
                <w:lang w:eastAsia="ko-KR"/>
              </w:rPr>
            </w:pPr>
            <w:r w:rsidRPr="0020612A">
              <w:rPr>
                <w:lang w:eastAsia="ko-KR"/>
              </w:rPr>
              <w:t>ChBw(MHz)</w:t>
            </w:r>
          </w:p>
        </w:tc>
        <w:tc>
          <w:tcPr>
            <w:tcW w:w="747" w:type="pct"/>
            <w:shd w:val="clear" w:color="auto" w:fill="auto"/>
            <w:vAlign w:val="center"/>
          </w:tcPr>
          <w:p w14:paraId="7C2BF1C9" w14:textId="77777777" w:rsidR="009D685B" w:rsidRPr="0020612A" w:rsidRDefault="009D685B" w:rsidP="00996B3A">
            <w:pPr>
              <w:pStyle w:val="TAH"/>
              <w:rPr>
                <w:lang w:eastAsia="ko-KR"/>
              </w:rPr>
            </w:pPr>
            <w:r w:rsidRPr="0020612A">
              <w:rPr>
                <w:lang w:eastAsia="ko-KR"/>
              </w:rPr>
              <w:t>Test frequency</w:t>
            </w:r>
          </w:p>
        </w:tc>
        <w:tc>
          <w:tcPr>
            <w:tcW w:w="750" w:type="pct"/>
            <w:shd w:val="clear" w:color="auto" w:fill="auto"/>
            <w:vAlign w:val="center"/>
          </w:tcPr>
          <w:p w14:paraId="3CE79BAA" w14:textId="77777777" w:rsidR="009D685B" w:rsidRPr="0020612A" w:rsidRDefault="009D685B" w:rsidP="00996B3A">
            <w:pPr>
              <w:pStyle w:val="TAH"/>
              <w:rPr>
                <w:lang w:eastAsia="ko-KR"/>
              </w:rPr>
            </w:pPr>
            <w:r w:rsidRPr="0020612A">
              <w:rPr>
                <w:lang w:eastAsia="ko-KR"/>
              </w:rPr>
              <w:t>DL RB allocation</w:t>
            </w:r>
          </w:p>
        </w:tc>
        <w:tc>
          <w:tcPr>
            <w:tcW w:w="895" w:type="pct"/>
            <w:shd w:val="clear" w:color="auto" w:fill="auto"/>
            <w:vAlign w:val="center"/>
          </w:tcPr>
          <w:p w14:paraId="1C4B951D" w14:textId="77777777" w:rsidR="009D685B" w:rsidRPr="0020612A" w:rsidRDefault="009D685B" w:rsidP="00996B3A">
            <w:pPr>
              <w:pStyle w:val="TAH"/>
              <w:rPr>
                <w:lang w:eastAsia="ko-KR"/>
              </w:rPr>
            </w:pPr>
            <w:r w:rsidRPr="0020612A">
              <w:rPr>
                <w:lang w:eastAsia="ko-KR"/>
              </w:rPr>
              <w:t>UL Modulation</w:t>
            </w:r>
          </w:p>
        </w:tc>
        <w:tc>
          <w:tcPr>
            <w:tcW w:w="880" w:type="pct"/>
            <w:shd w:val="clear" w:color="auto" w:fill="auto"/>
            <w:vAlign w:val="center"/>
          </w:tcPr>
          <w:p w14:paraId="1AA43089" w14:textId="77777777" w:rsidR="009D685B" w:rsidRPr="0020612A" w:rsidRDefault="009D685B" w:rsidP="00996B3A">
            <w:pPr>
              <w:pStyle w:val="TAH"/>
              <w:rPr>
                <w:lang w:eastAsia="ko-KR"/>
              </w:rPr>
            </w:pPr>
            <w:r w:rsidRPr="0020612A">
              <w:rPr>
                <w:lang w:eastAsia="ko-KR"/>
              </w:rPr>
              <w:t>UL RB allocation (Note 1)</w:t>
            </w:r>
          </w:p>
        </w:tc>
      </w:tr>
      <w:tr w:rsidR="009D685B" w:rsidRPr="0020612A" w14:paraId="29FF5039" w14:textId="77777777" w:rsidTr="00996B3A">
        <w:tc>
          <w:tcPr>
            <w:tcW w:w="349" w:type="pct"/>
            <w:vMerge w:val="restart"/>
            <w:shd w:val="clear" w:color="auto" w:fill="auto"/>
            <w:vAlign w:val="center"/>
          </w:tcPr>
          <w:p w14:paraId="59218C17" w14:textId="610B0D9E" w:rsidR="009D685B" w:rsidRPr="0020612A" w:rsidRDefault="009D685B" w:rsidP="00996B3A">
            <w:pPr>
              <w:pStyle w:val="TAC"/>
              <w:rPr>
                <w:lang w:eastAsia="ko-KR"/>
              </w:rPr>
            </w:pPr>
            <w:r w:rsidRPr="0020612A">
              <w:rPr>
                <w:lang w:eastAsia="ko-KR"/>
              </w:rPr>
              <w:t>1</w:t>
            </w:r>
            <w:r w:rsidR="00F4423E" w:rsidRPr="0020612A">
              <w:rPr>
                <w:lang w:eastAsia="ko-KR"/>
              </w:rPr>
              <w:t xml:space="preserve"> </w:t>
            </w:r>
          </w:p>
        </w:tc>
        <w:tc>
          <w:tcPr>
            <w:tcW w:w="557" w:type="pct"/>
            <w:shd w:val="clear" w:color="auto" w:fill="auto"/>
            <w:vAlign w:val="center"/>
          </w:tcPr>
          <w:p w14:paraId="77082E30" w14:textId="77777777" w:rsidR="009D685B" w:rsidRPr="0020612A" w:rsidRDefault="009D685B" w:rsidP="00996B3A">
            <w:pPr>
              <w:pStyle w:val="TAC"/>
              <w:rPr>
                <w:lang w:eastAsia="ko-KR"/>
              </w:rPr>
            </w:pPr>
            <w:r w:rsidRPr="0020612A">
              <w:rPr>
                <w:lang w:eastAsia="ko-KR"/>
              </w:rPr>
              <w:t>PCC</w:t>
            </w:r>
          </w:p>
        </w:tc>
        <w:tc>
          <w:tcPr>
            <w:tcW w:w="822" w:type="pct"/>
            <w:vMerge w:val="restart"/>
            <w:shd w:val="clear" w:color="auto" w:fill="auto"/>
            <w:vAlign w:val="center"/>
          </w:tcPr>
          <w:p w14:paraId="0FE0CD7E" w14:textId="77777777" w:rsidR="009D685B" w:rsidRPr="0020612A" w:rsidRDefault="009D685B" w:rsidP="00996B3A">
            <w:pPr>
              <w:pStyle w:val="TAC"/>
              <w:rPr>
                <w:lang w:eastAsia="ko-KR"/>
              </w:rPr>
            </w:pPr>
            <w:r w:rsidRPr="0020612A">
              <w:rPr>
                <w:lang w:eastAsia="ko-KR"/>
              </w:rPr>
              <w:t>Default</w:t>
            </w:r>
          </w:p>
        </w:tc>
        <w:tc>
          <w:tcPr>
            <w:tcW w:w="747" w:type="pct"/>
            <w:vMerge w:val="restart"/>
            <w:shd w:val="clear" w:color="auto" w:fill="auto"/>
            <w:vAlign w:val="center"/>
          </w:tcPr>
          <w:p w14:paraId="3E381D89" w14:textId="77777777" w:rsidR="009D685B" w:rsidRPr="0020612A" w:rsidRDefault="009D685B" w:rsidP="00996B3A">
            <w:pPr>
              <w:pStyle w:val="TAC"/>
              <w:rPr>
                <w:lang w:eastAsia="ko-KR"/>
              </w:rPr>
            </w:pPr>
            <w:r w:rsidRPr="0020612A">
              <w:rPr>
                <w:lang w:eastAsia="ko-KR"/>
              </w:rPr>
              <w:t>Default</w:t>
            </w:r>
          </w:p>
        </w:tc>
        <w:tc>
          <w:tcPr>
            <w:tcW w:w="750" w:type="pct"/>
            <w:vMerge w:val="restart"/>
            <w:shd w:val="clear" w:color="auto" w:fill="auto"/>
            <w:vAlign w:val="center"/>
          </w:tcPr>
          <w:p w14:paraId="09D1E48B" w14:textId="6822F3EB" w:rsidR="009D685B" w:rsidRPr="0020612A" w:rsidRDefault="00B8650D" w:rsidP="00996B3A">
            <w:pPr>
              <w:pStyle w:val="TAC"/>
              <w:rPr>
                <w:lang w:eastAsia="ko-KR"/>
              </w:rPr>
            </w:pPr>
            <w:r w:rsidRPr="0020612A">
              <w:rPr>
                <w:lang w:eastAsia="ko-KR"/>
              </w:rPr>
              <w:t>-</w:t>
            </w:r>
          </w:p>
        </w:tc>
        <w:tc>
          <w:tcPr>
            <w:tcW w:w="895" w:type="pct"/>
            <w:shd w:val="clear" w:color="auto" w:fill="auto"/>
            <w:vAlign w:val="center"/>
          </w:tcPr>
          <w:p w14:paraId="54395ED1" w14:textId="77777777" w:rsidR="009D685B" w:rsidRPr="0020612A" w:rsidRDefault="009D685B" w:rsidP="00734697">
            <w:pPr>
              <w:pStyle w:val="TAC"/>
              <w:rPr>
                <w:lang w:eastAsia="ko-KR"/>
              </w:rPr>
            </w:pPr>
            <w:r w:rsidRPr="0020612A">
              <w:rPr>
                <w:lang w:eastAsia="ko-KR"/>
              </w:rPr>
              <w:t>DFT-s</w:t>
            </w:r>
            <w:r w:rsidRPr="0020612A">
              <w:t>-OFDM PI/2 BPSK</w:t>
            </w:r>
          </w:p>
        </w:tc>
        <w:tc>
          <w:tcPr>
            <w:tcW w:w="880" w:type="pct"/>
            <w:shd w:val="clear" w:color="auto" w:fill="auto"/>
            <w:vAlign w:val="center"/>
          </w:tcPr>
          <w:p w14:paraId="453CA0D3" w14:textId="77777777" w:rsidR="00CB170B" w:rsidRPr="0020612A" w:rsidRDefault="009D685B" w:rsidP="00CB170B">
            <w:pPr>
              <w:pStyle w:val="TAC"/>
            </w:pPr>
            <w:r w:rsidRPr="0020612A">
              <w:t>Outer_1RB_Left</w:t>
            </w:r>
            <w:r w:rsidR="00CB170B" w:rsidRPr="0020612A">
              <w:t xml:space="preserve"> (Note 2)</w:t>
            </w:r>
          </w:p>
          <w:p w14:paraId="37F76C37" w14:textId="41F28742" w:rsidR="009D685B" w:rsidRPr="0020612A" w:rsidRDefault="00CB170B" w:rsidP="00CB170B">
            <w:pPr>
              <w:pStyle w:val="TAC"/>
              <w:rPr>
                <w:b/>
                <w:lang w:eastAsia="ko-KR"/>
              </w:rPr>
            </w:pPr>
            <w:r w:rsidRPr="0020612A">
              <w:t>Outer_3RB_Left (Note 3)</w:t>
            </w:r>
          </w:p>
        </w:tc>
      </w:tr>
      <w:tr w:rsidR="009D685B" w:rsidRPr="0020612A" w14:paraId="38842F2A" w14:textId="77777777" w:rsidTr="00996B3A">
        <w:tc>
          <w:tcPr>
            <w:tcW w:w="349" w:type="pct"/>
            <w:vMerge/>
            <w:shd w:val="clear" w:color="auto" w:fill="auto"/>
            <w:vAlign w:val="center"/>
          </w:tcPr>
          <w:p w14:paraId="42B5772B" w14:textId="77777777" w:rsidR="009D685B" w:rsidRPr="0020612A" w:rsidRDefault="009D685B" w:rsidP="00996B3A">
            <w:pPr>
              <w:pStyle w:val="TAC"/>
              <w:rPr>
                <w:lang w:eastAsia="ko-KR"/>
              </w:rPr>
            </w:pPr>
          </w:p>
        </w:tc>
        <w:tc>
          <w:tcPr>
            <w:tcW w:w="557" w:type="pct"/>
            <w:shd w:val="clear" w:color="auto" w:fill="auto"/>
            <w:vAlign w:val="center"/>
          </w:tcPr>
          <w:p w14:paraId="46A98C01"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716CE4F7" w14:textId="77777777" w:rsidR="009D685B" w:rsidRPr="0020612A" w:rsidRDefault="009D685B" w:rsidP="00996B3A">
            <w:pPr>
              <w:pStyle w:val="TAC"/>
              <w:rPr>
                <w:lang w:eastAsia="ko-KR"/>
              </w:rPr>
            </w:pPr>
          </w:p>
        </w:tc>
        <w:tc>
          <w:tcPr>
            <w:tcW w:w="747" w:type="pct"/>
            <w:vMerge/>
            <w:shd w:val="clear" w:color="auto" w:fill="auto"/>
            <w:vAlign w:val="center"/>
          </w:tcPr>
          <w:p w14:paraId="7998D96E" w14:textId="77777777" w:rsidR="009D685B" w:rsidRPr="0020612A" w:rsidRDefault="009D685B" w:rsidP="00996B3A">
            <w:pPr>
              <w:pStyle w:val="TAC"/>
              <w:rPr>
                <w:lang w:eastAsia="ko-KR"/>
              </w:rPr>
            </w:pPr>
          </w:p>
        </w:tc>
        <w:tc>
          <w:tcPr>
            <w:tcW w:w="750" w:type="pct"/>
            <w:vMerge/>
            <w:shd w:val="clear" w:color="auto" w:fill="auto"/>
            <w:vAlign w:val="center"/>
          </w:tcPr>
          <w:p w14:paraId="77DA3AFB" w14:textId="77777777" w:rsidR="009D685B" w:rsidRPr="0020612A" w:rsidRDefault="009D685B" w:rsidP="00996B3A">
            <w:pPr>
              <w:pStyle w:val="TAC"/>
              <w:rPr>
                <w:lang w:eastAsia="ko-KR"/>
              </w:rPr>
            </w:pPr>
          </w:p>
        </w:tc>
        <w:tc>
          <w:tcPr>
            <w:tcW w:w="895" w:type="pct"/>
            <w:shd w:val="clear" w:color="auto" w:fill="auto"/>
            <w:vAlign w:val="center"/>
          </w:tcPr>
          <w:p w14:paraId="0A15B04A" w14:textId="77777777" w:rsidR="009D685B" w:rsidRPr="0020612A" w:rsidRDefault="009D685B" w:rsidP="00996B3A">
            <w:pPr>
              <w:pStyle w:val="TAC"/>
              <w:rPr>
                <w:lang w:eastAsia="ko-KR"/>
              </w:rPr>
            </w:pPr>
            <w:r w:rsidRPr="0020612A">
              <w:rPr>
                <w:lang w:eastAsia="ko-KR"/>
              </w:rPr>
              <w:t>DFT-s</w:t>
            </w:r>
            <w:r w:rsidRPr="0020612A">
              <w:t>-OFDM PI/2 BPSK</w:t>
            </w:r>
          </w:p>
        </w:tc>
        <w:tc>
          <w:tcPr>
            <w:tcW w:w="880" w:type="pct"/>
            <w:shd w:val="clear" w:color="auto" w:fill="auto"/>
            <w:vAlign w:val="center"/>
          </w:tcPr>
          <w:p w14:paraId="66FAEB6F" w14:textId="77777777" w:rsidR="00CB170B" w:rsidRPr="0020612A" w:rsidRDefault="009D685B" w:rsidP="00CB170B">
            <w:pPr>
              <w:pStyle w:val="TAC"/>
            </w:pPr>
            <w:r w:rsidRPr="0020612A">
              <w:t>Outer_1RB_Left</w:t>
            </w:r>
            <w:r w:rsidR="00CB170B" w:rsidRPr="0020612A">
              <w:t xml:space="preserve"> (Note 2)</w:t>
            </w:r>
          </w:p>
          <w:p w14:paraId="7D18B928" w14:textId="4326E8F3" w:rsidR="009D685B" w:rsidRPr="0020612A" w:rsidRDefault="00CB170B" w:rsidP="00CB170B">
            <w:pPr>
              <w:pStyle w:val="TAC"/>
              <w:rPr>
                <w:lang w:eastAsia="ko-KR"/>
              </w:rPr>
            </w:pPr>
            <w:r w:rsidRPr="0020612A">
              <w:t>Outer_3RB_Left (Note 3)</w:t>
            </w:r>
          </w:p>
        </w:tc>
      </w:tr>
      <w:tr w:rsidR="009D685B" w:rsidRPr="0020612A" w14:paraId="0D344595" w14:textId="77777777" w:rsidTr="00996B3A">
        <w:tc>
          <w:tcPr>
            <w:tcW w:w="349" w:type="pct"/>
            <w:vMerge w:val="restart"/>
            <w:shd w:val="clear" w:color="auto" w:fill="auto"/>
            <w:vAlign w:val="center"/>
          </w:tcPr>
          <w:p w14:paraId="42122D02" w14:textId="001640B1" w:rsidR="009D685B" w:rsidRPr="0020612A" w:rsidRDefault="009D685B" w:rsidP="00996B3A">
            <w:pPr>
              <w:pStyle w:val="TAC"/>
              <w:rPr>
                <w:lang w:eastAsia="ko-KR"/>
              </w:rPr>
            </w:pPr>
            <w:r w:rsidRPr="0020612A">
              <w:rPr>
                <w:lang w:eastAsia="ko-KR"/>
              </w:rPr>
              <w:t>2</w:t>
            </w:r>
            <w:r w:rsidR="00F4423E" w:rsidRPr="0020612A">
              <w:rPr>
                <w:lang w:eastAsia="ko-KR"/>
              </w:rPr>
              <w:t xml:space="preserve"> </w:t>
            </w:r>
          </w:p>
        </w:tc>
        <w:tc>
          <w:tcPr>
            <w:tcW w:w="557" w:type="pct"/>
            <w:shd w:val="clear" w:color="auto" w:fill="auto"/>
            <w:vAlign w:val="center"/>
          </w:tcPr>
          <w:p w14:paraId="4E557BE5"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407ED5AF" w14:textId="77777777" w:rsidR="009D685B" w:rsidRPr="0020612A" w:rsidRDefault="009D685B" w:rsidP="00996B3A">
            <w:pPr>
              <w:pStyle w:val="TAC"/>
              <w:rPr>
                <w:lang w:eastAsia="ko-KR"/>
              </w:rPr>
            </w:pPr>
          </w:p>
        </w:tc>
        <w:tc>
          <w:tcPr>
            <w:tcW w:w="747" w:type="pct"/>
            <w:vMerge/>
            <w:shd w:val="clear" w:color="auto" w:fill="auto"/>
            <w:vAlign w:val="center"/>
          </w:tcPr>
          <w:p w14:paraId="5CD87E14" w14:textId="77777777" w:rsidR="009D685B" w:rsidRPr="0020612A" w:rsidRDefault="009D685B" w:rsidP="00996B3A">
            <w:pPr>
              <w:pStyle w:val="TAC"/>
              <w:rPr>
                <w:lang w:eastAsia="ko-KR"/>
              </w:rPr>
            </w:pPr>
          </w:p>
        </w:tc>
        <w:tc>
          <w:tcPr>
            <w:tcW w:w="750" w:type="pct"/>
            <w:vMerge/>
            <w:shd w:val="clear" w:color="auto" w:fill="auto"/>
            <w:vAlign w:val="center"/>
          </w:tcPr>
          <w:p w14:paraId="7869A77E" w14:textId="77777777" w:rsidR="009D685B" w:rsidRPr="0020612A" w:rsidRDefault="009D685B" w:rsidP="00996B3A">
            <w:pPr>
              <w:pStyle w:val="TAC"/>
              <w:rPr>
                <w:lang w:eastAsia="ko-KR"/>
              </w:rPr>
            </w:pPr>
          </w:p>
        </w:tc>
        <w:tc>
          <w:tcPr>
            <w:tcW w:w="895" w:type="pct"/>
            <w:shd w:val="clear" w:color="auto" w:fill="auto"/>
            <w:vAlign w:val="center"/>
          </w:tcPr>
          <w:p w14:paraId="084B9200" w14:textId="77777777" w:rsidR="009D685B" w:rsidRPr="0020612A" w:rsidRDefault="009D685B" w:rsidP="00996B3A">
            <w:pPr>
              <w:pStyle w:val="TAC"/>
            </w:pPr>
            <w:r w:rsidRPr="0020612A">
              <w:rPr>
                <w:lang w:eastAsia="ko-KR"/>
              </w:rPr>
              <w:t>DFT-s</w:t>
            </w:r>
            <w:r w:rsidRPr="0020612A">
              <w:t>-OFDM PI/2 BPSK</w:t>
            </w:r>
          </w:p>
        </w:tc>
        <w:tc>
          <w:tcPr>
            <w:tcW w:w="880" w:type="pct"/>
            <w:shd w:val="clear" w:color="auto" w:fill="auto"/>
            <w:vAlign w:val="center"/>
          </w:tcPr>
          <w:p w14:paraId="2C3ADACC" w14:textId="77777777" w:rsidR="00CB170B" w:rsidRPr="0020612A" w:rsidRDefault="009D685B" w:rsidP="00CB170B">
            <w:pPr>
              <w:pStyle w:val="TAC"/>
            </w:pPr>
            <w:r w:rsidRPr="0020612A">
              <w:t>Outer_1RB_Right</w:t>
            </w:r>
            <w:r w:rsidR="00CB170B" w:rsidRPr="0020612A">
              <w:t xml:space="preserve"> (Note 2)</w:t>
            </w:r>
          </w:p>
          <w:p w14:paraId="562CBBFA" w14:textId="68E88F2F" w:rsidR="009D685B" w:rsidRPr="0020612A" w:rsidRDefault="00CB170B" w:rsidP="00CB170B">
            <w:pPr>
              <w:pStyle w:val="TAC"/>
            </w:pPr>
            <w:r w:rsidRPr="0020612A">
              <w:t>Outer_3RB_Right (Note 3)</w:t>
            </w:r>
          </w:p>
        </w:tc>
      </w:tr>
      <w:tr w:rsidR="009D685B" w:rsidRPr="0020612A" w14:paraId="6F094FBC" w14:textId="77777777" w:rsidTr="00996B3A">
        <w:tc>
          <w:tcPr>
            <w:tcW w:w="349" w:type="pct"/>
            <w:vMerge/>
            <w:shd w:val="clear" w:color="auto" w:fill="auto"/>
            <w:vAlign w:val="center"/>
          </w:tcPr>
          <w:p w14:paraId="295E1DDA" w14:textId="77777777" w:rsidR="009D685B" w:rsidRPr="0020612A" w:rsidRDefault="009D685B" w:rsidP="00996B3A">
            <w:pPr>
              <w:pStyle w:val="TAC"/>
              <w:rPr>
                <w:lang w:eastAsia="ko-KR"/>
              </w:rPr>
            </w:pPr>
          </w:p>
        </w:tc>
        <w:tc>
          <w:tcPr>
            <w:tcW w:w="557" w:type="pct"/>
            <w:shd w:val="clear" w:color="auto" w:fill="auto"/>
            <w:vAlign w:val="center"/>
          </w:tcPr>
          <w:p w14:paraId="1AABFAEE"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52C641EB" w14:textId="77777777" w:rsidR="009D685B" w:rsidRPr="0020612A" w:rsidRDefault="009D685B" w:rsidP="00996B3A">
            <w:pPr>
              <w:pStyle w:val="TAC"/>
              <w:rPr>
                <w:lang w:eastAsia="ko-KR"/>
              </w:rPr>
            </w:pPr>
          </w:p>
        </w:tc>
        <w:tc>
          <w:tcPr>
            <w:tcW w:w="747" w:type="pct"/>
            <w:vMerge/>
            <w:shd w:val="clear" w:color="auto" w:fill="auto"/>
            <w:vAlign w:val="center"/>
          </w:tcPr>
          <w:p w14:paraId="1ADBBCD3" w14:textId="77777777" w:rsidR="009D685B" w:rsidRPr="0020612A" w:rsidRDefault="009D685B" w:rsidP="00996B3A">
            <w:pPr>
              <w:pStyle w:val="TAC"/>
              <w:rPr>
                <w:lang w:eastAsia="ko-KR"/>
              </w:rPr>
            </w:pPr>
          </w:p>
        </w:tc>
        <w:tc>
          <w:tcPr>
            <w:tcW w:w="750" w:type="pct"/>
            <w:vMerge/>
            <w:shd w:val="clear" w:color="auto" w:fill="auto"/>
            <w:vAlign w:val="center"/>
          </w:tcPr>
          <w:p w14:paraId="7AE7A611" w14:textId="77777777" w:rsidR="009D685B" w:rsidRPr="0020612A" w:rsidRDefault="009D685B" w:rsidP="00996B3A">
            <w:pPr>
              <w:pStyle w:val="TAC"/>
              <w:rPr>
                <w:lang w:eastAsia="ko-KR"/>
              </w:rPr>
            </w:pPr>
          </w:p>
        </w:tc>
        <w:tc>
          <w:tcPr>
            <w:tcW w:w="895" w:type="pct"/>
            <w:shd w:val="clear" w:color="auto" w:fill="auto"/>
            <w:vAlign w:val="center"/>
          </w:tcPr>
          <w:p w14:paraId="23DADBF4" w14:textId="77777777" w:rsidR="009D685B" w:rsidRPr="0020612A" w:rsidRDefault="009D685B" w:rsidP="00996B3A">
            <w:pPr>
              <w:pStyle w:val="TAC"/>
            </w:pPr>
            <w:r w:rsidRPr="0020612A">
              <w:rPr>
                <w:lang w:eastAsia="ko-KR"/>
              </w:rPr>
              <w:t>DFT-s</w:t>
            </w:r>
            <w:r w:rsidRPr="0020612A">
              <w:t>-OFDM PI/2 BPSK</w:t>
            </w:r>
          </w:p>
        </w:tc>
        <w:tc>
          <w:tcPr>
            <w:tcW w:w="880" w:type="pct"/>
            <w:shd w:val="clear" w:color="auto" w:fill="auto"/>
            <w:vAlign w:val="center"/>
          </w:tcPr>
          <w:p w14:paraId="459CC998" w14:textId="77777777" w:rsidR="00CB170B" w:rsidRPr="0020612A" w:rsidRDefault="009D685B" w:rsidP="00CB170B">
            <w:pPr>
              <w:pStyle w:val="TAC"/>
            </w:pPr>
            <w:r w:rsidRPr="0020612A">
              <w:t>Outer_1RB_Right</w:t>
            </w:r>
            <w:r w:rsidR="00CB170B" w:rsidRPr="0020612A">
              <w:t xml:space="preserve"> (Note 2)</w:t>
            </w:r>
          </w:p>
          <w:p w14:paraId="1E34EA32" w14:textId="2AEE986C" w:rsidR="009D685B" w:rsidRPr="0020612A" w:rsidRDefault="00CB170B" w:rsidP="00CB170B">
            <w:pPr>
              <w:pStyle w:val="TAC"/>
            </w:pPr>
            <w:r w:rsidRPr="0020612A">
              <w:t>Outer_3RB_Right (Note 3)</w:t>
            </w:r>
          </w:p>
        </w:tc>
      </w:tr>
      <w:tr w:rsidR="009D685B" w:rsidRPr="0020612A" w14:paraId="0193FCE9" w14:textId="77777777" w:rsidTr="00996B3A">
        <w:tc>
          <w:tcPr>
            <w:tcW w:w="349" w:type="pct"/>
            <w:vMerge w:val="restart"/>
            <w:shd w:val="clear" w:color="auto" w:fill="auto"/>
            <w:vAlign w:val="center"/>
          </w:tcPr>
          <w:p w14:paraId="5344DBC0" w14:textId="77777777" w:rsidR="009D685B" w:rsidRPr="0020612A" w:rsidRDefault="009D685B" w:rsidP="00996B3A">
            <w:pPr>
              <w:pStyle w:val="TAC"/>
              <w:rPr>
                <w:lang w:eastAsia="ko-KR"/>
              </w:rPr>
            </w:pPr>
            <w:r w:rsidRPr="0020612A">
              <w:rPr>
                <w:lang w:eastAsia="ko-KR"/>
              </w:rPr>
              <w:t>3</w:t>
            </w:r>
          </w:p>
        </w:tc>
        <w:tc>
          <w:tcPr>
            <w:tcW w:w="557" w:type="pct"/>
            <w:shd w:val="clear" w:color="auto" w:fill="auto"/>
            <w:vAlign w:val="center"/>
          </w:tcPr>
          <w:p w14:paraId="13AF49B7"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46ABB9B6" w14:textId="77777777" w:rsidR="009D685B" w:rsidRPr="0020612A" w:rsidRDefault="009D685B" w:rsidP="00996B3A">
            <w:pPr>
              <w:pStyle w:val="TAC"/>
              <w:rPr>
                <w:lang w:eastAsia="ko-KR"/>
              </w:rPr>
            </w:pPr>
          </w:p>
        </w:tc>
        <w:tc>
          <w:tcPr>
            <w:tcW w:w="747" w:type="pct"/>
            <w:vMerge/>
            <w:shd w:val="clear" w:color="auto" w:fill="auto"/>
            <w:vAlign w:val="center"/>
          </w:tcPr>
          <w:p w14:paraId="450058DA" w14:textId="77777777" w:rsidR="009D685B" w:rsidRPr="0020612A" w:rsidRDefault="009D685B" w:rsidP="00996B3A">
            <w:pPr>
              <w:pStyle w:val="TAC"/>
              <w:rPr>
                <w:lang w:eastAsia="ko-KR"/>
              </w:rPr>
            </w:pPr>
          </w:p>
        </w:tc>
        <w:tc>
          <w:tcPr>
            <w:tcW w:w="750" w:type="pct"/>
            <w:vMerge/>
            <w:shd w:val="clear" w:color="auto" w:fill="auto"/>
            <w:vAlign w:val="center"/>
          </w:tcPr>
          <w:p w14:paraId="395D85F4" w14:textId="77777777" w:rsidR="009D685B" w:rsidRPr="0020612A" w:rsidRDefault="009D685B" w:rsidP="00996B3A">
            <w:pPr>
              <w:pStyle w:val="TAC"/>
              <w:rPr>
                <w:lang w:eastAsia="ko-KR"/>
              </w:rPr>
            </w:pPr>
          </w:p>
        </w:tc>
        <w:tc>
          <w:tcPr>
            <w:tcW w:w="895" w:type="pct"/>
            <w:shd w:val="clear" w:color="auto" w:fill="auto"/>
            <w:vAlign w:val="center"/>
          </w:tcPr>
          <w:p w14:paraId="53E8A48D" w14:textId="77777777" w:rsidR="009D685B" w:rsidRPr="0020612A" w:rsidRDefault="009D685B" w:rsidP="00996B3A">
            <w:pPr>
              <w:pStyle w:val="TAC"/>
            </w:pPr>
            <w:r w:rsidRPr="0020612A">
              <w:rPr>
                <w:lang w:eastAsia="ko-KR"/>
              </w:rPr>
              <w:t>DFT-s</w:t>
            </w:r>
            <w:r w:rsidRPr="0020612A">
              <w:t>-OFDM PI/2 BPSK</w:t>
            </w:r>
          </w:p>
        </w:tc>
        <w:tc>
          <w:tcPr>
            <w:tcW w:w="880" w:type="pct"/>
            <w:shd w:val="clear" w:color="auto" w:fill="auto"/>
            <w:vAlign w:val="center"/>
          </w:tcPr>
          <w:p w14:paraId="1EFD96EE" w14:textId="77777777" w:rsidR="009D685B" w:rsidRPr="0020612A" w:rsidRDefault="009D685B" w:rsidP="00996B3A">
            <w:pPr>
              <w:pStyle w:val="TAC"/>
            </w:pPr>
            <w:r w:rsidRPr="0020612A">
              <w:t>Outer_Full</w:t>
            </w:r>
          </w:p>
        </w:tc>
      </w:tr>
      <w:tr w:rsidR="009D685B" w:rsidRPr="0020612A" w14:paraId="45E3769A" w14:textId="77777777" w:rsidTr="00996B3A">
        <w:tc>
          <w:tcPr>
            <w:tcW w:w="349" w:type="pct"/>
            <w:vMerge/>
            <w:shd w:val="clear" w:color="auto" w:fill="auto"/>
            <w:vAlign w:val="center"/>
          </w:tcPr>
          <w:p w14:paraId="255A1EF5" w14:textId="77777777" w:rsidR="009D685B" w:rsidRPr="0020612A" w:rsidRDefault="009D685B" w:rsidP="00996B3A">
            <w:pPr>
              <w:pStyle w:val="TAC"/>
              <w:rPr>
                <w:lang w:eastAsia="ko-KR"/>
              </w:rPr>
            </w:pPr>
          </w:p>
        </w:tc>
        <w:tc>
          <w:tcPr>
            <w:tcW w:w="557" w:type="pct"/>
            <w:shd w:val="clear" w:color="auto" w:fill="auto"/>
            <w:vAlign w:val="center"/>
          </w:tcPr>
          <w:p w14:paraId="0D626C35"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13DDEC02" w14:textId="77777777" w:rsidR="009D685B" w:rsidRPr="0020612A" w:rsidRDefault="009D685B" w:rsidP="00996B3A">
            <w:pPr>
              <w:pStyle w:val="TAC"/>
              <w:rPr>
                <w:lang w:eastAsia="ko-KR"/>
              </w:rPr>
            </w:pPr>
          </w:p>
        </w:tc>
        <w:tc>
          <w:tcPr>
            <w:tcW w:w="747" w:type="pct"/>
            <w:vMerge/>
            <w:shd w:val="clear" w:color="auto" w:fill="auto"/>
            <w:vAlign w:val="center"/>
          </w:tcPr>
          <w:p w14:paraId="43B3D424" w14:textId="77777777" w:rsidR="009D685B" w:rsidRPr="0020612A" w:rsidRDefault="009D685B" w:rsidP="00996B3A">
            <w:pPr>
              <w:pStyle w:val="TAC"/>
              <w:rPr>
                <w:lang w:eastAsia="ko-KR"/>
              </w:rPr>
            </w:pPr>
          </w:p>
        </w:tc>
        <w:tc>
          <w:tcPr>
            <w:tcW w:w="750" w:type="pct"/>
            <w:vMerge/>
            <w:shd w:val="clear" w:color="auto" w:fill="auto"/>
            <w:vAlign w:val="center"/>
          </w:tcPr>
          <w:p w14:paraId="64DE4F3E" w14:textId="77777777" w:rsidR="009D685B" w:rsidRPr="0020612A" w:rsidRDefault="009D685B" w:rsidP="00996B3A">
            <w:pPr>
              <w:pStyle w:val="TAC"/>
              <w:rPr>
                <w:lang w:eastAsia="ko-KR"/>
              </w:rPr>
            </w:pPr>
          </w:p>
        </w:tc>
        <w:tc>
          <w:tcPr>
            <w:tcW w:w="895" w:type="pct"/>
            <w:shd w:val="clear" w:color="auto" w:fill="auto"/>
            <w:vAlign w:val="center"/>
          </w:tcPr>
          <w:p w14:paraId="3F92DDBB" w14:textId="77777777" w:rsidR="009D685B" w:rsidRPr="0020612A" w:rsidRDefault="009D685B" w:rsidP="00996B3A">
            <w:pPr>
              <w:pStyle w:val="TAC"/>
            </w:pPr>
            <w:r w:rsidRPr="0020612A">
              <w:rPr>
                <w:lang w:eastAsia="ko-KR"/>
              </w:rPr>
              <w:t>DFT-s</w:t>
            </w:r>
            <w:r w:rsidRPr="0020612A">
              <w:t>-OFDM PI/2 BPSK</w:t>
            </w:r>
          </w:p>
        </w:tc>
        <w:tc>
          <w:tcPr>
            <w:tcW w:w="880" w:type="pct"/>
            <w:shd w:val="clear" w:color="auto" w:fill="auto"/>
            <w:vAlign w:val="center"/>
          </w:tcPr>
          <w:p w14:paraId="00513178" w14:textId="77777777" w:rsidR="009D685B" w:rsidRPr="0020612A" w:rsidRDefault="009D685B" w:rsidP="00996B3A">
            <w:pPr>
              <w:pStyle w:val="TAC"/>
            </w:pPr>
            <w:r w:rsidRPr="0020612A">
              <w:t>Outer_Full</w:t>
            </w:r>
          </w:p>
        </w:tc>
      </w:tr>
      <w:tr w:rsidR="009D685B" w:rsidRPr="0020612A" w14:paraId="001F922A" w14:textId="77777777" w:rsidTr="00996B3A">
        <w:tc>
          <w:tcPr>
            <w:tcW w:w="349" w:type="pct"/>
            <w:vMerge w:val="restart"/>
            <w:shd w:val="clear" w:color="auto" w:fill="auto"/>
            <w:vAlign w:val="center"/>
          </w:tcPr>
          <w:p w14:paraId="4249B9A7" w14:textId="70BC750E" w:rsidR="009D685B" w:rsidRPr="0020612A" w:rsidRDefault="009D685B" w:rsidP="00996B3A">
            <w:pPr>
              <w:pStyle w:val="TAC"/>
              <w:rPr>
                <w:lang w:eastAsia="ko-KR"/>
              </w:rPr>
            </w:pPr>
            <w:r w:rsidRPr="0020612A">
              <w:rPr>
                <w:lang w:eastAsia="ko-KR"/>
              </w:rPr>
              <w:t>4</w:t>
            </w:r>
            <w:r w:rsidR="00F4423E" w:rsidRPr="0020612A">
              <w:rPr>
                <w:lang w:eastAsia="ko-KR"/>
              </w:rPr>
              <w:t xml:space="preserve"> </w:t>
            </w:r>
          </w:p>
        </w:tc>
        <w:tc>
          <w:tcPr>
            <w:tcW w:w="557" w:type="pct"/>
            <w:shd w:val="clear" w:color="auto" w:fill="auto"/>
            <w:vAlign w:val="center"/>
          </w:tcPr>
          <w:p w14:paraId="21641D60"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18C7C052" w14:textId="77777777" w:rsidR="009D685B" w:rsidRPr="0020612A" w:rsidRDefault="009D685B" w:rsidP="00996B3A">
            <w:pPr>
              <w:pStyle w:val="TAC"/>
              <w:rPr>
                <w:lang w:eastAsia="ko-KR"/>
              </w:rPr>
            </w:pPr>
          </w:p>
        </w:tc>
        <w:tc>
          <w:tcPr>
            <w:tcW w:w="747" w:type="pct"/>
            <w:vMerge/>
            <w:shd w:val="clear" w:color="auto" w:fill="auto"/>
            <w:vAlign w:val="center"/>
          </w:tcPr>
          <w:p w14:paraId="4229D877" w14:textId="77777777" w:rsidR="009D685B" w:rsidRPr="0020612A" w:rsidRDefault="009D685B" w:rsidP="00996B3A">
            <w:pPr>
              <w:pStyle w:val="TAC"/>
              <w:rPr>
                <w:lang w:eastAsia="ko-KR"/>
              </w:rPr>
            </w:pPr>
          </w:p>
        </w:tc>
        <w:tc>
          <w:tcPr>
            <w:tcW w:w="750" w:type="pct"/>
            <w:vMerge/>
            <w:shd w:val="clear" w:color="auto" w:fill="auto"/>
            <w:vAlign w:val="center"/>
          </w:tcPr>
          <w:p w14:paraId="5A621C6E" w14:textId="77777777" w:rsidR="009D685B" w:rsidRPr="0020612A" w:rsidRDefault="009D685B" w:rsidP="00996B3A">
            <w:pPr>
              <w:pStyle w:val="TAC"/>
              <w:rPr>
                <w:lang w:eastAsia="ko-KR"/>
              </w:rPr>
            </w:pPr>
          </w:p>
        </w:tc>
        <w:tc>
          <w:tcPr>
            <w:tcW w:w="895" w:type="pct"/>
            <w:shd w:val="clear" w:color="auto" w:fill="auto"/>
            <w:vAlign w:val="center"/>
          </w:tcPr>
          <w:p w14:paraId="00E98194"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3438DE2A" w14:textId="77777777" w:rsidR="00CB170B" w:rsidRPr="0020612A" w:rsidRDefault="009D685B" w:rsidP="00CB170B">
            <w:pPr>
              <w:pStyle w:val="TAC"/>
            </w:pPr>
            <w:r w:rsidRPr="0020612A">
              <w:t>Outer_1RB_Left</w:t>
            </w:r>
            <w:r w:rsidR="00CB170B" w:rsidRPr="0020612A">
              <w:t xml:space="preserve"> (Note 2)</w:t>
            </w:r>
          </w:p>
          <w:p w14:paraId="191CC789" w14:textId="04AFBE10" w:rsidR="009D685B" w:rsidRPr="0020612A" w:rsidRDefault="00CB170B" w:rsidP="00CB170B">
            <w:pPr>
              <w:pStyle w:val="TAC"/>
            </w:pPr>
            <w:r w:rsidRPr="0020612A">
              <w:t>Outer_2RB_Left (Note 3)</w:t>
            </w:r>
          </w:p>
        </w:tc>
      </w:tr>
      <w:tr w:rsidR="009D685B" w:rsidRPr="0020612A" w14:paraId="7422502D" w14:textId="77777777" w:rsidTr="00996B3A">
        <w:tc>
          <w:tcPr>
            <w:tcW w:w="349" w:type="pct"/>
            <w:vMerge/>
            <w:shd w:val="clear" w:color="auto" w:fill="auto"/>
            <w:vAlign w:val="center"/>
          </w:tcPr>
          <w:p w14:paraId="5637077F" w14:textId="77777777" w:rsidR="009D685B" w:rsidRPr="0020612A" w:rsidRDefault="009D685B" w:rsidP="00996B3A">
            <w:pPr>
              <w:pStyle w:val="TAC"/>
              <w:rPr>
                <w:lang w:eastAsia="ko-KR"/>
              </w:rPr>
            </w:pPr>
          </w:p>
        </w:tc>
        <w:tc>
          <w:tcPr>
            <w:tcW w:w="557" w:type="pct"/>
            <w:shd w:val="clear" w:color="auto" w:fill="auto"/>
            <w:vAlign w:val="center"/>
          </w:tcPr>
          <w:p w14:paraId="1827781B"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3D376FA3" w14:textId="77777777" w:rsidR="009D685B" w:rsidRPr="0020612A" w:rsidRDefault="009D685B" w:rsidP="00996B3A">
            <w:pPr>
              <w:pStyle w:val="TAC"/>
              <w:rPr>
                <w:lang w:eastAsia="ko-KR"/>
              </w:rPr>
            </w:pPr>
          </w:p>
        </w:tc>
        <w:tc>
          <w:tcPr>
            <w:tcW w:w="747" w:type="pct"/>
            <w:vMerge/>
            <w:shd w:val="clear" w:color="auto" w:fill="auto"/>
            <w:vAlign w:val="center"/>
          </w:tcPr>
          <w:p w14:paraId="12C2932A" w14:textId="77777777" w:rsidR="009D685B" w:rsidRPr="0020612A" w:rsidRDefault="009D685B" w:rsidP="00996B3A">
            <w:pPr>
              <w:pStyle w:val="TAC"/>
              <w:rPr>
                <w:lang w:eastAsia="ko-KR"/>
              </w:rPr>
            </w:pPr>
          </w:p>
        </w:tc>
        <w:tc>
          <w:tcPr>
            <w:tcW w:w="750" w:type="pct"/>
            <w:vMerge/>
            <w:shd w:val="clear" w:color="auto" w:fill="auto"/>
            <w:vAlign w:val="center"/>
          </w:tcPr>
          <w:p w14:paraId="4D9468A8" w14:textId="77777777" w:rsidR="009D685B" w:rsidRPr="0020612A" w:rsidRDefault="009D685B" w:rsidP="00996B3A">
            <w:pPr>
              <w:pStyle w:val="TAC"/>
              <w:rPr>
                <w:lang w:eastAsia="ko-KR"/>
              </w:rPr>
            </w:pPr>
          </w:p>
        </w:tc>
        <w:tc>
          <w:tcPr>
            <w:tcW w:w="895" w:type="pct"/>
            <w:shd w:val="clear" w:color="auto" w:fill="auto"/>
          </w:tcPr>
          <w:p w14:paraId="517FC9ED"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2E83998D" w14:textId="77777777" w:rsidR="00CB170B" w:rsidRPr="0020612A" w:rsidRDefault="009D685B" w:rsidP="00CB170B">
            <w:pPr>
              <w:pStyle w:val="TAC"/>
            </w:pPr>
            <w:r w:rsidRPr="0020612A">
              <w:t>Outer_1RB_Left</w:t>
            </w:r>
            <w:r w:rsidR="00CB170B" w:rsidRPr="0020612A">
              <w:t xml:space="preserve"> (Note 2)</w:t>
            </w:r>
          </w:p>
          <w:p w14:paraId="2E725B38" w14:textId="09A68234" w:rsidR="009D685B" w:rsidRPr="0020612A" w:rsidRDefault="00CB170B" w:rsidP="00CB170B">
            <w:pPr>
              <w:pStyle w:val="TAC"/>
            </w:pPr>
            <w:r w:rsidRPr="0020612A">
              <w:t>Outer_2RB_Left (Note 3)</w:t>
            </w:r>
          </w:p>
        </w:tc>
      </w:tr>
      <w:tr w:rsidR="009D685B" w:rsidRPr="0020612A" w14:paraId="33C15F35" w14:textId="77777777" w:rsidTr="00996B3A">
        <w:tc>
          <w:tcPr>
            <w:tcW w:w="349" w:type="pct"/>
            <w:vMerge w:val="restart"/>
            <w:shd w:val="clear" w:color="auto" w:fill="auto"/>
            <w:vAlign w:val="center"/>
          </w:tcPr>
          <w:p w14:paraId="636AD092" w14:textId="08E3811E" w:rsidR="009D685B" w:rsidRPr="0020612A" w:rsidRDefault="009D685B" w:rsidP="00996B3A">
            <w:pPr>
              <w:pStyle w:val="TAC"/>
              <w:rPr>
                <w:lang w:eastAsia="ko-KR"/>
              </w:rPr>
            </w:pPr>
            <w:r w:rsidRPr="0020612A">
              <w:rPr>
                <w:lang w:eastAsia="ko-KR"/>
              </w:rPr>
              <w:t>5</w:t>
            </w:r>
            <w:r w:rsidR="00F4423E" w:rsidRPr="0020612A">
              <w:rPr>
                <w:lang w:eastAsia="ko-KR"/>
              </w:rPr>
              <w:t xml:space="preserve"> </w:t>
            </w:r>
          </w:p>
        </w:tc>
        <w:tc>
          <w:tcPr>
            <w:tcW w:w="557" w:type="pct"/>
            <w:shd w:val="clear" w:color="auto" w:fill="auto"/>
            <w:vAlign w:val="center"/>
          </w:tcPr>
          <w:p w14:paraId="13D0658E"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3CD4BD5F" w14:textId="77777777" w:rsidR="009D685B" w:rsidRPr="0020612A" w:rsidRDefault="009D685B" w:rsidP="00996B3A">
            <w:pPr>
              <w:pStyle w:val="TAC"/>
              <w:rPr>
                <w:lang w:eastAsia="ko-KR"/>
              </w:rPr>
            </w:pPr>
          </w:p>
        </w:tc>
        <w:tc>
          <w:tcPr>
            <w:tcW w:w="747" w:type="pct"/>
            <w:vMerge/>
            <w:shd w:val="clear" w:color="auto" w:fill="auto"/>
            <w:vAlign w:val="center"/>
          </w:tcPr>
          <w:p w14:paraId="4871B59C" w14:textId="77777777" w:rsidR="009D685B" w:rsidRPr="0020612A" w:rsidRDefault="009D685B" w:rsidP="00996B3A">
            <w:pPr>
              <w:pStyle w:val="TAC"/>
              <w:rPr>
                <w:lang w:eastAsia="ko-KR"/>
              </w:rPr>
            </w:pPr>
          </w:p>
        </w:tc>
        <w:tc>
          <w:tcPr>
            <w:tcW w:w="750" w:type="pct"/>
            <w:vMerge/>
            <w:shd w:val="clear" w:color="auto" w:fill="auto"/>
            <w:vAlign w:val="center"/>
          </w:tcPr>
          <w:p w14:paraId="4D51022E" w14:textId="77777777" w:rsidR="009D685B" w:rsidRPr="0020612A" w:rsidRDefault="009D685B" w:rsidP="00996B3A">
            <w:pPr>
              <w:pStyle w:val="TAC"/>
              <w:rPr>
                <w:lang w:eastAsia="ko-KR"/>
              </w:rPr>
            </w:pPr>
          </w:p>
        </w:tc>
        <w:tc>
          <w:tcPr>
            <w:tcW w:w="895" w:type="pct"/>
            <w:shd w:val="clear" w:color="auto" w:fill="auto"/>
          </w:tcPr>
          <w:p w14:paraId="37CD76C1"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0A0AE97E" w14:textId="77777777" w:rsidR="00CB170B" w:rsidRPr="0020612A" w:rsidRDefault="009D685B" w:rsidP="00CB170B">
            <w:pPr>
              <w:pStyle w:val="TAC"/>
            </w:pPr>
            <w:r w:rsidRPr="0020612A">
              <w:t>Outer_1RB_Right</w:t>
            </w:r>
            <w:r w:rsidR="00CB170B" w:rsidRPr="0020612A">
              <w:t xml:space="preserve"> (Note 2)</w:t>
            </w:r>
          </w:p>
          <w:p w14:paraId="60518DFF" w14:textId="5FAC3228" w:rsidR="009D685B" w:rsidRPr="0020612A" w:rsidRDefault="00CB170B" w:rsidP="00CB170B">
            <w:pPr>
              <w:pStyle w:val="TAC"/>
            </w:pPr>
            <w:r w:rsidRPr="0020612A">
              <w:t>Outer_2RB_Right (Note 3)</w:t>
            </w:r>
          </w:p>
        </w:tc>
      </w:tr>
      <w:tr w:rsidR="009D685B" w:rsidRPr="0020612A" w14:paraId="7B3F3B85" w14:textId="77777777" w:rsidTr="00996B3A">
        <w:tc>
          <w:tcPr>
            <w:tcW w:w="349" w:type="pct"/>
            <w:vMerge/>
            <w:shd w:val="clear" w:color="auto" w:fill="auto"/>
            <w:vAlign w:val="center"/>
          </w:tcPr>
          <w:p w14:paraId="1C6E397D" w14:textId="77777777" w:rsidR="009D685B" w:rsidRPr="0020612A" w:rsidRDefault="009D685B" w:rsidP="00996B3A">
            <w:pPr>
              <w:pStyle w:val="TAC"/>
              <w:rPr>
                <w:lang w:eastAsia="ko-KR"/>
              </w:rPr>
            </w:pPr>
          </w:p>
        </w:tc>
        <w:tc>
          <w:tcPr>
            <w:tcW w:w="557" w:type="pct"/>
            <w:shd w:val="clear" w:color="auto" w:fill="auto"/>
            <w:vAlign w:val="center"/>
          </w:tcPr>
          <w:p w14:paraId="4BA043F4"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5E5BD5C9" w14:textId="77777777" w:rsidR="009D685B" w:rsidRPr="0020612A" w:rsidRDefault="009D685B" w:rsidP="00996B3A">
            <w:pPr>
              <w:pStyle w:val="TAC"/>
              <w:rPr>
                <w:lang w:eastAsia="ko-KR"/>
              </w:rPr>
            </w:pPr>
          </w:p>
        </w:tc>
        <w:tc>
          <w:tcPr>
            <w:tcW w:w="747" w:type="pct"/>
            <w:vMerge/>
            <w:shd w:val="clear" w:color="auto" w:fill="auto"/>
            <w:vAlign w:val="center"/>
          </w:tcPr>
          <w:p w14:paraId="04255A50" w14:textId="77777777" w:rsidR="009D685B" w:rsidRPr="0020612A" w:rsidRDefault="009D685B" w:rsidP="00996B3A">
            <w:pPr>
              <w:pStyle w:val="TAC"/>
              <w:rPr>
                <w:lang w:eastAsia="ko-KR"/>
              </w:rPr>
            </w:pPr>
          </w:p>
        </w:tc>
        <w:tc>
          <w:tcPr>
            <w:tcW w:w="750" w:type="pct"/>
            <w:vMerge/>
            <w:shd w:val="clear" w:color="auto" w:fill="auto"/>
            <w:vAlign w:val="center"/>
          </w:tcPr>
          <w:p w14:paraId="28065DD2" w14:textId="77777777" w:rsidR="009D685B" w:rsidRPr="0020612A" w:rsidRDefault="009D685B" w:rsidP="00996B3A">
            <w:pPr>
              <w:pStyle w:val="TAC"/>
              <w:rPr>
                <w:lang w:eastAsia="ko-KR"/>
              </w:rPr>
            </w:pPr>
          </w:p>
        </w:tc>
        <w:tc>
          <w:tcPr>
            <w:tcW w:w="895" w:type="pct"/>
            <w:shd w:val="clear" w:color="auto" w:fill="auto"/>
          </w:tcPr>
          <w:p w14:paraId="174A01F4"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65D8198D" w14:textId="77777777" w:rsidR="00CB170B" w:rsidRPr="0020612A" w:rsidRDefault="009D685B" w:rsidP="00CB170B">
            <w:pPr>
              <w:pStyle w:val="TAC"/>
            </w:pPr>
            <w:r w:rsidRPr="0020612A">
              <w:t>Outer_1RB_Right</w:t>
            </w:r>
            <w:r w:rsidR="00CB170B" w:rsidRPr="0020612A">
              <w:t xml:space="preserve"> (Note 2)</w:t>
            </w:r>
          </w:p>
          <w:p w14:paraId="0D39BE1E" w14:textId="2E591874" w:rsidR="009D685B" w:rsidRPr="0020612A" w:rsidRDefault="00CB170B" w:rsidP="00CB170B">
            <w:pPr>
              <w:pStyle w:val="TAC"/>
            </w:pPr>
            <w:r w:rsidRPr="0020612A">
              <w:t>Outer_2RB_Right (Note 3)</w:t>
            </w:r>
          </w:p>
        </w:tc>
      </w:tr>
      <w:tr w:rsidR="009D685B" w:rsidRPr="0020612A" w14:paraId="02B97844" w14:textId="77777777" w:rsidTr="00996B3A">
        <w:tc>
          <w:tcPr>
            <w:tcW w:w="349" w:type="pct"/>
            <w:vMerge w:val="restart"/>
            <w:shd w:val="clear" w:color="auto" w:fill="auto"/>
            <w:vAlign w:val="center"/>
          </w:tcPr>
          <w:p w14:paraId="43DB471E" w14:textId="77777777" w:rsidR="009D685B" w:rsidRPr="0020612A" w:rsidRDefault="009D685B" w:rsidP="00996B3A">
            <w:pPr>
              <w:pStyle w:val="TAC"/>
              <w:rPr>
                <w:lang w:eastAsia="ko-KR"/>
              </w:rPr>
            </w:pPr>
            <w:r w:rsidRPr="0020612A">
              <w:rPr>
                <w:lang w:eastAsia="ko-KR"/>
              </w:rPr>
              <w:t>6</w:t>
            </w:r>
          </w:p>
        </w:tc>
        <w:tc>
          <w:tcPr>
            <w:tcW w:w="557" w:type="pct"/>
            <w:shd w:val="clear" w:color="auto" w:fill="auto"/>
            <w:vAlign w:val="center"/>
          </w:tcPr>
          <w:p w14:paraId="4E440FA8"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24197DFE" w14:textId="77777777" w:rsidR="009D685B" w:rsidRPr="0020612A" w:rsidRDefault="009D685B" w:rsidP="00996B3A">
            <w:pPr>
              <w:pStyle w:val="TAC"/>
              <w:rPr>
                <w:lang w:eastAsia="ko-KR"/>
              </w:rPr>
            </w:pPr>
          </w:p>
        </w:tc>
        <w:tc>
          <w:tcPr>
            <w:tcW w:w="747" w:type="pct"/>
            <w:vMerge/>
            <w:shd w:val="clear" w:color="auto" w:fill="auto"/>
            <w:vAlign w:val="center"/>
          </w:tcPr>
          <w:p w14:paraId="01034A93" w14:textId="77777777" w:rsidR="009D685B" w:rsidRPr="0020612A" w:rsidRDefault="009D685B" w:rsidP="00996B3A">
            <w:pPr>
              <w:pStyle w:val="TAC"/>
              <w:rPr>
                <w:lang w:eastAsia="ko-KR"/>
              </w:rPr>
            </w:pPr>
          </w:p>
        </w:tc>
        <w:tc>
          <w:tcPr>
            <w:tcW w:w="750" w:type="pct"/>
            <w:vMerge/>
            <w:shd w:val="clear" w:color="auto" w:fill="auto"/>
            <w:vAlign w:val="center"/>
          </w:tcPr>
          <w:p w14:paraId="76509FF2" w14:textId="77777777" w:rsidR="009D685B" w:rsidRPr="0020612A" w:rsidRDefault="009D685B" w:rsidP="00996B3A">
            <w:pPr>
              <w:pStyle w:val="TAC"/>
              <w:rPr>
                <w:lang w:eastAsia="ko-KR"/>
              </w:rPr>
            </w:pPr>
          </w:p>
        </w:tc>
        <w:tc>
          <w:tcPr>
            <w:tcW w:w="895" w:type="pct"/>
            <w:shd w:val="clear" w:color="auto" w:fill="auto"/>
          </w:tcPr>
          <w:p w14:paraId="0E15101D"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5917D7AA" w14:textId="77777777" w:rsidR="009D685B" w:rsidRPr="0020612A" w:rsidRDefault="009D685B" w:rsidP="00996B3A">
            <w:pPr>
              <w:pStyle w:val="TAC"/>
            </w:pPr>
            <w:r w:rsidRPr="0020612A">
              <w:t>Outer_Full</w:t>
            </w:r>
          </w:p>
        </w:tc>
      </w:tr>
      <w:tr w:rsidR="009D685B" w:rsidRPr="0020612A" w14:paraId="2D9D72D8" w14:textId="77777777" w:rsidTr="00996B3A">
        <w:tc>
          <w:tcPr>
            <w:tcW w:w="349" w:type="pct"/>
            <w:vMerge/>
            <w:shd w:val="clear" w:color="auto" w:fill="auto"/>
            <w:vAlign w:val="center"/>
          </w:tcPr>
          <w:p w14:paraId="20478493" w14:textId="77777777" w:rsidR="009D685B" w:rsidRPr="0020612A" w:rsidRDefault="009D685B" w:rsidP="00996B3A">
            <w:pPr>
              <w:pStyle w:val="TAC"/>
              <w:rPr>
                <w:lang w:eastAsia="ko-KR"/>
              </w:rPr>
            </w:pPr>
          </w:p>
        </w:tc>
        <w:tc>
          <w:tcPr>
            <w:tcW w:w="557" w:type="pct"/>
            <w:shd w:val="clear" w:color="auto" w:fill="auto"/>
            <w:vAlign w:val="center"/>
          </w:tcPr>
          <w:p w14:paraId="72B5B3E6"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3FC36DC0" w14:textId="77777777" w:rsidR="009D685B" w:rsidRPr="0020612A" w:rsidRDefault="009D685B" w:rsidP="00996B3A">
            <w:pPr>
              <w:pStyle w:val="TAC"/>
              <w:rPr>
                <w:lang w:eastAsia="ko-KR"/>
              </w:rPr>
            </w:pPr>
          </w:p>
        </w:tc>
        <w:tc>
          <w:tcPr>
            <w:tcW w:w="747" w:type="pct"/>
            <w:vMerge/>
            <w:shd w:val="clear" w:color="auto" w:fill="auto"/>
            <w:vAlign w:val="center"/>
          </w:tcPr>
          <w:p w14:paraId="47562781" w14:textId="77777777" w:rsidR="009D685B" w:rsidRPr="0020612A" w:rsidRDefault="009D685B" w:rsidP="00996B3A">
            <w:pPr>
              <w:pStyle w:val="TAC"/>
              <w:rPr>
                <w:lang w:eastAsia="ko-KR"/>
              </w:rPr>
            </w:pPr>
          </w:p>
        </w:tc>
        <w:tc>
          <w:tcPr>
            <w:tcW w:w="750" w:type="pct"/>
            <w:vMerge/>
            <w:shd w:val="clear" w:color="auto" w:fill="auto"/>
            <w:vAlign w:val="center"/>
          </w:tcPr>
          <w:p w14:paraId="4F366803" w14:textId="77777777" w:rsidR="009D685B" w:rsidRPr="0020612A" w:rsidRDefault="009D685B" w:rsidP="00996B3A">
            <w:pPr>
              <w:pStyle w:val="TAC"/>
              <w:rPr>
                <w:lang w:eastAsia="ko-KR"/>
              </w:rPr>
            </w:pPr>
          </w:p>
        </w:tc>
        <w:tc>
          <w:tcPr>
            <w:tcW w:w="895" w:type="pct"/>
            <w:shd w:val="clear" w:color="auto" w:fill="auto"/>
          </w:tcPr>
          <w:p w14:paraId="7541275C"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5F8FE051" w14:textId="77777777" w:rsidR="009D685B" w:rsidRPr="0020612A" w:rsidRDefault="009D685B" w:rsidP="00996B3A">
            <w:pPr>
              <w:pStyle w:val="TAC"/>
            </w:pPr>
            <w:r w:rsidRPr="0020612A">
              <w:t>Outer_Full</w:t>
            </w:r>
          </w:p>
        </w:tc>
      </w:tr>
      <w:tr w:rsidR="009D685B" w:rsidRPr="0020612A" w14:paraId="7926A22A" w14:textId="77777777" w:rsidTr="00996B3A">
        <w:tc>
          <w:tcPr>
            <w:tcW w:w="349" w:type="pct"/>
            <w:vMerge w:val="restart"/>
            <w:shd w:val="clear" w:color="auto" w:fill="auto"/>
            <w:vAlign w:val="center"/>
          </w:tcPr>
          <w:p w14:paraId="0C4BA622" w14:textId="77777777" w:rsidR="009D685B" w:rsidRPr="0020612A" w:rsidRDefault="009D685B" w:rsidP="00996B3A">
            <w:pPr>
              <w:pStyle w:val="TAC"/>
              <w:rPr>
                <w:lang w:eastAsia="ko-KR"/>
              </w:rPr>
            </w:pPr>
            <w:r w:rsidRPr="0020612A">
              <w:rPr>
                <w:lang w:eastAsia="ko-KR"/>
              </w:rPr>
              <w:t>7</w:t>
            </w:r>
          </w:p>
        </w:tc>
        <w:tc>
          <w:tcPr>
            <w:tcW w:w="557" w:type="pct"/>
            <w:shd w:val="clear" w:color="auto" w:fill="auto"/>
            <w:vAlign w:val="center"/>
          </w:tcPr>
          <w:p w14:paraId="4D311BC6"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70036853" w14:textId="77777777" w:rsidR="009D685B" w:rsidRPr="0020612A" w:rsidRDefault="009D685B" w:rsidP="00996B3A">
            <w:pPr>
              <w:pStyle w:val="TAC"/>
              <w:rPr>
                <w:lang w:eastAsia="ko-KR"/>
              </w:rPr>
            </w:pPr>
          </w:p>
        </w:tc>
        <w:tc>
          <w:tcPr>
            <w:tcW w:w="747" w:type="pct"/>
            <w:vMerge/>
            <w:shd w:val="clear" w:color="auto" w:fill="auto"/>
            <w:vAlign w:val="center"/>
          </w:tcPr>
          <w:p w14:paraId="4DC6197C" w14:textId="77777777" w:rsidR="009D685B" w:rsidRPr="0020612A" w:rsidRDefault="009D685B" w:rsidP="00996B3A">
            <w:pPr>
              <w:pStyle w:val="TAC"/>
              <w:rPr>
                <w:lang w:eastAsia="ko-KR"/>
              </w:rPr>
            </w:pPr>
          </w:p>
        </w:tc>
        <w:tc>
          <w:tcPr>
            <w:tcW w:w="750" w:type="pct"/>
            <w:vMerge/>
            <w:shd w:val="clear" w:color="auto" w:fill="auto"/>
            <w:vAlign w:val="center"/>
          </w:tcPr>
          <w:p w14:paraId="43CC8216" w14:textId="77777777" w:rsidR="009D685B" w:rsidRPr="0020612A" w:rsidRDefault="009D685B" w:rsidP="00996B3A">
            <w:pPr>
              <w:pStyle w:val="TAC"/>
              <w:rPr>
                <w:lang w:eastAsia="ko-KR"/>
              </w:rPr>
            </w:pPr>
          </w:p>
        </w:tc>
        <w:tc>
          <w:tcPr>
            <w:tcW w:w="895" w:type="pct"/>
            <w:shd w:val="clear" w:color="auto" w:fill="auto"/>
            <w:vAlign w:val="center"/>
          </w:tcPr>
          <w:p w14:paraId="17A7703E"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0D89C3BB" w14:textId="77777777" w:rsidR="009D685B" w:rsidRPr="0020612A" w:rsidRDefault="009D685B" w:rsidP="00996B3A">
            <w:pPr>
              <w:pStyle w:val="TAC"/>
            </w:pPr>
            <w:r w:rsidRPr="0020612A">
              <w:t>Outer_1RB_Left</w:t>
            </w:r>
          </w:p>
        </w:tc>
      </w:tr>
      <w:tr w:rsidR="009D685B" w:rsidRPr="0020612A" w14:paraId="1DBAACB4" w14:textId="77777777" w:rsidTr="00996B3A">
        <w:tc>
          <w:tcPr>
            <w:tcW w:w="349" w:type="pct"/>
            <w:vMerge/>
            <w:shd w:val="clear" w:color="auto" w:fill="auto"/>
            <w:vAlign w:val="center"/>
          </w:tcPr>
          <w:p w14:paraId="5A281F2A" w14:textId="77777777" w:rsidR="009D685B" w:rsidRPr="0020612A" w:rsidRDefault="009D685B" w:rsidP="00996B3A">
            <w:pPr>
              <w:pStyle w:val="TAC"/>
              <w:rPr>
                <w:lang w:eastAsia="ko-KR"/>
              </w:rPr>
            </w:pPr>
          </w:p>
        </w:tc>
        <w:tc>
          <w:tcPr>
            <w:tcW w:w="557" w:type="pct"/>
            <w:shd w:val="clear" w:color="auto" w:fill="auto"/>
            <w:vAlign w:val="center"/>
          </w:tcPr>
          <w:p w14:paraId="50407C7A"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54F43594" w14:textId="77777777" w:rsidR="009D685B" w:rsidRPr="0020612A" w:rsidRDefault="009D685B" w:rsidP="00996B3A">
            <w:pPr>
              <w:pStyle w:val="TAC"/>
              <w:rPr>
                <w:lang w:eastAsia="ko-KR"/>
              </w:rPr>
            </w:pPr>
          </w:p>
        </w:tc>
        <w:tc>
          <w:tcPr>
            <w:tcW w:w="747" w:type="pct"/>
            <w:vMerge/>
            <w:shd w:val="clear" w:color="auto" w:fill="auto"/>
            <w:vAlign w:val="center"/>
          </w:tcPr>
          <w:p w14:paraId="37B83FC4" w14:textId="77777777" w:rsidR="009D685B" w:rsidRPr="0020612A" w:rsidRDefault="009D685B" w:rsidP="00996B3A">
            <w:pPr>
              <w:pStyle w:val="TAC"/>
              <w:rPr>
                <w:lang w:eastAsia="ko-KR"/>
              </w:rPr>
            </w:pPr>
          </w:p>
        </w:tc>
        <w:tc>
          <w:tcPr>
            <w:tcW w:w="750" w:type="pct"/>
            <w:vMerge/>
            <w:shd w:val="clear" w:color="auto" w:fill="auto"/>
            <w:vAlign w:val="center"/>
          </w:tcPr>
          <w:p w14:paraId="3273033E" w14:textId="77777777" w:rsidR="009D685B" w:rsidRPr="0020612A" w:rsidRDefault="009D685B" w:rsidP="00996B3A">
            <w:pPr>
              <w:pStyle w:val="TAC"/>
              <w:rPr>
                <w:lang w:eastAsia="ko-KR"/>
              </w:rPr>
            </w:pPr>
          </w:p>
        </w:tc>
        <w:tc>
          <w:tcPr>
            <w:tcW w:w="895" w:type="pct"/>
            <w:shd w:val="clear" w:color="auto" w:fill="auto"/>
            <w:vAlign w:val="center"/>
          </w:tcPr>
          <w:p w14:paraId="01502E7B"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7C13C6B3" w14:textId="77777777" w:rsidR="009D685B" w:rsidRPr="0020612A" w:rsidRDefault="009D685B" w:rsidP="00996B3A">
            <w:pPr>
              <w:pStyle w:val="TAC"/>
            </w:pPr>
            <w:r w:rsidRPr="0020612A">
              <w:t>Outer_1RB_Left</w:t>
            </w:r>
          </w:p>
        </w:tc>
      </w:tr>
      <w:tr w:rsidR="009D685B" w:rsidRPr="0020612A" w14:paraId="651AD101" w14:textId="77777777" w:rsidTr="00996B3A">
        <w:tc>
          <w:tcPr>
            <w:tcW w:w="349" w:type="pct"/>
            <w:vMerge w:val="restart"/>
            <w:shd w:val="clear" w:color="auto" w:fill="auto"/>
            <w:vAlign w:val="center"/>
          </w:tcPr>
          <w:p w14:paraId="1D803528" w14:textId="77777777" w:rsidR="009D685B" w:rsidRPr="0020612A" w:rsidRDefault="009D685B" w:rsidP="00996B3A">
            <w:pPr>
              <w:pStyle w:val="TAC"/>
              <w:rPr>
                <w:lang w:eastAsia="ko-KR"/>
              </w:rPr>
            </w:pPr>
            <w:r w:rsidRPr="0020612A">
              <w:rPr>
                <w:lang w:eastAsia="ko-KR"/>
              </w:rPr>
              <w:t>8</w:t>
            </w:r>
          </w:p>
        </w:tc>
        <w:tc>
          <w:tcPr>
            <w:tcW w:w="557" w:type="pct"/>
            <w:shd w:val="clear" w:color="auto" w:fill="auto"/>
            <w:vAlign w:val="center"/>
          </w:tcPr>
          <w:p w14:paraId="5A84091C"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165E5F40" w14:textId="77777777" w:rsidR="009D685B" w:rsidRPr="0020612A" w:rsidRDefault="009D685B" w:rsidP="00996B3A">
            <w:pPr>
              <w:pStyle w:val="TAC"/>
              <w:rPr>
                <w:lang w:eastAsia="ko-KR"/>
              </w:rPr>
            </w:pPr>
          </w:p>
        </w:tc>
        <w:tc>
          <w:tcPr>
            <w:tcW w:w="747" w:type="pct"/>
            <w:vMerge/>
            <w:shd w:val="clear" w:color="auto" w:fill="auto"/>
            <w:vAlign w:val="center"/>
          </w:tcPr>
          <w:p w14:paraId="3D78D931" w14:textId="77777777" w:rsidR="009D685B" w:rsidRPr="0020612A" w:rsidRDefault="009D685B" w:rsidP="00996B3A">
            <w:pPr>
              <w:pStyle w:val="TAC"/>
              <w:rPr>
                <w:lang w:eastAsia="ko-KR"/>
              </w:rPr>
            </w:pPr>
          </w:p>
        </w:tc>
        <w:tc>
          <w:tcPr>
            <w:tcW w:w="750" w:type="pct"/>
            <w:vMerge/>
            <w:shd w:val="clear" w:color="auto" w:fill="auto"/>
            <w:vAlign w:val="center"/>
          </w:tcPr>
          <w:p w14:paraId="6030F674" w14:textId="77777777" w:rsidR="009D685B" w:rsidRPr="0020612A" w:rsidRDefault="009D685B" w:rsidP="00996B3A">
            <w:pPr>
              <w:pStyle w:val="TAC"/>
              <w:rPr>
                <w:lang w:eastAsia="ko-KR"/>
              </w:rPr>
            </w:pPr>
          </w:p>
        </w:tc>
        <w:tc>
          <w:tcPr>
            <w:tcW w:w="895" w:type="pct"/>
            <w:shd w:val="clear" w:color="auto" w:fill="auto"/>
            <w:vAlign w:val="center"/>
          </w:tcPr>
          <w:p w14:paraId="516BAF2F"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2B2C7F42" w14:textId="77777777" w:rsidR="009D685B" w:rsidRPr="0020612A" w:rsidRDefault="009D685B" w:rsidP="00996B3A">
            <w:pPr>
              <w:pStyle w:val="TAC"/>
            </w:pPr>
            <w:r w:rsidRPr="0020612A">
              <w:t>Outer_1RB_Right</w:t>
            </w:r>
          </w:p>
        </w:tc>
      </w:tr>
      <w:tr w:rsidR="009D685B" w:rsidRPr="0020612A" w14:paraId="1B5AEFE5" w14:textId="77777777" w:rsidTr="00996B3A">
        <w:tc>
          <w:tcPr>
            <w:tcW w:w="349" w:type="pct"/>
            <w:vMerge/>
            <w:shd w:val="clear" w:color="auto" w:fill="auto"/>
            <w:vAlign w:val="center"/>
          </w:tcPr>
          <w:p w14:paraId="50D0FEE2" w14:textId="77777777" w:rsidR="009D685B" w:rsidRPr="0020612A" w:rsidRDefault="009D685B" w:rsidP="00996B3A">
            <w:pPr>
              <w:pStyle w:val="TAC"/>
              <w:rPr>
                <w:lang w:eastAsia="ko-KR"/>
              </w:rPr>
            </w:pPr>
          </w:p>
        </w:tc>
        <w:tc>
          <w:tcPr>
            <w:tcW w:w="557" w:type="pct"/>
            <w:shd w:val="clear" w:color="auto" w:fill="auto"/>
            <w:vAlign w:val="center"/>
          </w:tcPr>
          <w:p w14:paraId="7CCF170A"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2FB3CCE6" w14:textId="77777777" w:rsidR="009D685B" w:rsidRPr="0020612A" w:rsidRDefault="009D685B" w:rsidP="00996B3A">
            <w:pPr>
              <w:pStyle w:val="TAC"/>
              <w:rPr>
                <w:lang w:eastAsia="ko-KR"/>
              </w:rPr>
            </w:pPr>
          </w:p>
        </w:tc>
        <w:tc>
          <w:tcPr>
            <w:tcW w:w="747" w:type="pct"/>
            <w:vMerge/>
            <w:shd w:val="clear" w:color="auto" w:fill="auto"/>
            <w:vAlign w:val="center"/>
          </w:tcPr>
          <w:p w14:paraId="1FC86D8C" w14:textId="77777777" w:rsidR="009D685B" w:rsidRPr="0020612A" w:rsidRDefault="009D685B" w:rsidP="00996B3A">
            <w:pPr>
              <w:pStyle w:val="TAC"/>
              <w:rPr>
                <w:lang w:eastAsia="ko-KR"/>
              </w:rPr>
            </w:pPr>
          </w:p>
        </w:tc>
        <w:tc>
          <w:tcPr>
            <w:tcW w:w="750" w:type="pct"/>
            <w:vMerge/>
            <w:shd w:val="clear" w:color="auto" w:fill="auto"/>
            <w:vAlign w:val="center"/>
          </w:tcPr>
          <w:p w14:paraId="671F4D1A" w14:textId="77777777" w:rsidR="009D685B" w:rsidRPr="0020612A" w:rsidRDefault="009D685B" w:rsidP="00996B3A">
            <w:pPr>
              <w:pStyle w:val="TAC"/>
              <w:rPr>
                <w:lang w:eastAsia="ko-KR"/>
              </w:rPr>
            </w:pPr>
          </w:p>
        </w:tc>
        <w:tc>
          <w:tcPr>
            <w:tcW w:w="895" w:type="pct"/>
            <w:shd w:val="clear" w:color="auto" w:fill="auto"/>
            <w:vAlign w:val="center"/>
          </w:tcPr>
          <w:p w14:paraId="36DDD5F5"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7765E6FA" w14:textId="77777777" w:rsidR="009D685B" w:rsidRPr="0020612A" w:rsidRDefault="009D685B" w:rsidP="00996B3A">
            <w:pPr>
              <w:pStyle w:val="TAC"/>
            </w:pPr>
            <w:r w:rsidRPr="0020612A">
              <w:t>Outer_1RB_Right</w:t>
            </w:r>
          </w:p>
        </w:tc>
      </w:tr>
      <w:tr w:rsidR="009D685B" w:rsidRPr="0020612A" w14:paraId="4A9CF106" w14:textId="77777777" w:rsidTr="00996B3A">
        <w:tc>
          <w:tcPr>
            <w:tcW w:w="349" w:type="pct"/>
            <w:vMerge w:val="restart"/>
            <w:shd w:val="clear" w:color="auto" w:fill="auto"/>
            <w:vAlign w:val="center"/>
          </w:tcPr>
          <w:p w14:paraId="0AB1ED66" w14:textId="77777777" w:rsidR="009D685B" w:rsidRPr="0020612A" w:rsidRDefault="009D685B" w:rsidP="00996B3A">
            <w:pPr>
              <w:pStyle w:val="TAC"/>
              <w:rPr>
                <w:lang w:eastAsia="ko-KR"/>
              </w:rPr>
            </w:pPr>
            <w:r w:rsidRPr="0020612A">
              <w:rPr>
                <w:lang w:eastAsia="ko-KR"/>
              </w:rPr>
              <w:t>9</w:t>
            </w:r>
          </w:p>
        </w:tc>
        <w:tc>
          <w:tcPr>
            <w:tcW w:w="557" w:type="pct"/>
            <w:shd w:val="clear" w:color="auto" w:fill="auto"/>
            <w:vAlign w:val="center"/>
          </w:tcPr>
          <w:p w14:paraId="66ED2749"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3309156E" w14:textId="77777777" w:rsidR="009D685B" w:rsidRPr="0020612A" w:rsidRDefault="009D685B" w:rsidP="00996B3A">
            <w:pPr>
              <w:pStyle w:val="TAC"/>
              <w:rPr>
                <w:lang w:eastAsia="ko-KR"/>
              </w:rPr>
            </w:pPr>
          </w:p>
        </w:tc>
        <w:tc>
          <w:tcPr>
            <w:tcW w:w="747" w:type="pct"/>
            <w:vMerge/>
            <w:shd w:val="clear" w:color="auto" w:fill="auto"/>
            <w:vAlign w:val="center"/>
          </w:tcPr>
          <w:p w14:paraId="7E87E4BD" w14:textId="77777777" w:rsidR="009D685B" w:rsidRPr="0020612A" w:rsidRDefault="009D685B" w:rsidP="00996B3A">
            <w:pPr>
              <w:pStyle w:val="TAC"/>
              <w:rPr>
                <w:lang w:eastAsia="ko-KR"/>
              </w:rPr>
            </w:pPr>
          </w:p>
        </w:tc>
        <w:tc>
          <w:tcPr>
            <w:tcW w:w="750" w:type="pct"/>
            <w:vMerge/>
            <w:shd w:val="clear" w:color="auto" w:fill="auto"/>
            <w:vAlign w:val="center"/>
          </w:tcPr>
          <w:p w14:paraId="3E5F2750" w14:textId="77777777" w:rsidR="009D685B" w:rsidRPr="0020612A" w:rsidRDefault="009D685B" w:rsidP="00996B3A">
            <w:pPr>
              <w:pStyle w:val="TAC"/>
              <w:rPr>
                <w:lang w:eastAsia="ko-KR"/>
              </w:rPr>
            </w:pPr>
          </w:p>
        </w:tc>
        <w:tc>
          <w:tcPr>
            <w:tcW w:w="895" w:type="pct"/>
            <w:shd w:val="clear" w:color="auto" w:fill="auto"/>
            <w:vAlign w:val="center"/>
          </w:tcPr>
          <w:p w14:paraId="6373FD41"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73C7949B" w14:textId="77777777" w:rsidR="009D685B" w:rsidRPr="0020612A" w:rsidRDefault="009D685B" w:rsidP="00996B3A">
            <w:pPr>
              <w:pStyle w:val="TAC"/>
            </w:pPr>
            <w:r w:rsidRPr="0020612A">
              <w:t>Outer_Full</w:t>
            </w:r>
          </w:p>
        </w:tc>
      </w:tr>
      <w:tr w:rsidR="009D685B" w:rsidRPr="0020612A" w14:paraId="49FD0C9C" w14:textId="77777777" w:rsidTr="00996B3A">
        <w:tc>
          <w:tcPr>
            <w:tcW w:w="349" w:type="pct"/>
            <w:vMerge/>
            <w:shd w:val="clear" w:color="auto" w:fill="auto"/>
            <w:vAlign w:val="center"/>
          </w:tcPr>
          <w:p w14:paraId="01D7509F" w14:textId="77777777" w:rsidR="009D685B" w:rsidRPr="0020612A" w:rsidRDefault="009D685B" w:rsidP="00996B3A">
            <w:pPr>
              <w:pStyle w:val="TAC"/>
              <w:rPr>
                <w:lang w:eastAsia="ko-KR"/>
              </w:rPr>
            </w:pPr>
          </w:p>
        </w:tc>
        <w:tc>
          <w:tcPr>
            <w:tcW w:w="557" w:type="pct"/>
            <w:shd w:val="clear" w:color="auto" w:fill="auto"/>
            <w:vAlign w:val="center"/>
          </w:tcPr>
          <w:p w14:paraId="3C3C8448"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78AB918D" w14:textId="77777777" w:rsidR="009D685B" w:rsidRPr="0020612A" w:rsidRDefault="009D685B" w:rsidP="00996B3A">
            <w:pPr>
              <w:pStyle w:val="TAC"/>
              <w:rPr>
                <w:lang w:eastAsia="ko-KR"/>
              </w:rPr>
            </w:pPr>
          </w:p>
        </w:tc>
        <w:tc>
          <w:tcPr>
            <w:tcW w:w="747" w:type="pct"/>
            <w:vMerge/>
            <w:shd w:val="clear" w:color="auto" w:fill="auto"/>
            <w:vAlign w:val="center"/>
          </w:tcPr>
          <w:p w14:paraId="68FBC56E" w14:textId="77777777" w:rsidR="009D685B" w:rsidRPr="0020612A" w:rsidRDefault="009D685B" w:rsidP="00996B3A">
            <w:pPr>
              <w:pStyle w:val="TAC"/>
              <w:rPr>
                <w:lang w:eastAsia="ko-KR"/>
              </w:rPr>
            </w:pPr>
          </w:p>
        </w:tc>
        <w:tc>
          <w:tcPr>
            <w:tcW w:w="750" w:type="pct"/>
            <w:vMerge/>
            <w:shd w:val="clear" w:color="auto" w:fill="auto"/>
            <w:vAlign w:val="center"/>
          </w:tcPr>
          <w:p w14:paraId="1DD20CDE" w14:textId="77777777" w:rsidR="009D685B" w:rsidRPr="0020612A" w:rsidRDefault="009D685B" w:rsidP="00996B3A">
            <w:pPr>
              <w:pStyle w:val="TAC"/>
              <w:rPr>
                <w:lang w:eastAsia="ko-KR"/>
              </w:rPr>
            </w:pPr>
          </w:p>
        </w:tc>
        <w:tc>
          <w:tcPr>
            <w:tcW w:w="895" w:type="pct"/>
            <w:shd w:val="clear" w:color="auto" w:fill="auto"/>
            <w:vAlign w:val="center"/>
          </w:tcPr>
          <w:p w14:paraId="1E445673"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3EB53D4A" w14:textId="77777777" w:rsidR="009D685B" w:rsidRPr="0020612A" w:rsidRDefault="009D685B" w:rsidP="00996B3A">
            <w:pPr>
              <w:pStyle w:val="TAC"/>
            </w:pPr>
            <w:r w:rsidRPr="0020612A">
              <w:t>Outer_Full</w:t>
            </w:r>
          </w:p>
        </w:tc>
      </w:tr>
      <w:tr w:rsidR="009D685B" w:rsidRPr="0020612A" w14:paraId="34BBF327" w14:textId="77777777" w:rsidTr="00996B3A">
        <w:tc>
          <w:tcPr>
            <w:tcW w:w="349" w:type="pct"/>
            <w:vMerge w:val="restart"/>
            <w:shd w:val="clear" w:color="auto" w:fill="auto"/>
            <w:vAlign w:val="center"/>
          </w:tcPr>
          <w:p w14:paraId="0BD99684" w14:textId="77777777" w:rsidR="009D685B" w:rsidRPr="0020612A" w:rsidRDefault="009D685B" w:rsidP="00996B3A">
            <w:pPr>
              <w:pStyle w:val="TAC"/>
              <w:rPr>
                <w:lang w:eastAsia="ko-KR"/>
              </w:rPr>
            </w:pPr>
            <w:r w:rsidRPr="0020612A">
              <w:rPr>
                <w:lang w:eastAsia="ko-KR"/>
              </w:rPr>
              <w:t>10</w:t>
            </w:r>
          </w:p>
        </w:tc>
        <w:tc>
          <w:tcPr>
            <w:tcW w:w="557" w:type="pct"/>
            <w:shd w:val="clear" w:color="auto" w:fill="auto"/>
            <w:vAlign w:val="center"/>
          </w:tcPr>
          <w:p w14:paraId="356FF143"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228770BB" w14:textId="77777777" w:rsidR="009D685B" w:rsidRPr="0020612A" w:rsidRDefault="009D685B" w:rsidP="00996B3A">
            <w:pPr>
              <w:pStyle w:val="TAC"/>
              <w:rPr>
                <w:lang w:eastAsia="ko-KR"/>
              </w:rPr>
            </w:pPr>
          </w:p>
        </w:tc>
        <w:tc>
          <w:tcPr>
            <w:tcW w:w="747" w:type="pct"/>
            <w:vMerge/>
            <w:shd w:val="clear" w:color="auto" w:fill="auto"/>
            <w:vAlign w:val="center"/>
          </w:tcPr>
          <w:p w14:paraId="40FC8429" w14:textId="77777777" w:rsidR="009D685B" w:rsidRPr="0020612A" w:rsidRDefault="009D685B" w:rsidP="00996B3A">
            <w:pPr>
              <w:pStyle w:val="TAC"/>
              <w:rPr>
                <w:lang w:eastAsia="ko-KR"/>
              </w:rPr>
            </w:pPr>
          </w:p>
        </w:tc>
        <w:tc>
          <w:tcPr>
            <w:tcW w:w="750" w:type="pct"/>
            <w:vMerge/>
            <w:shd w:val="clear" w:color="auto" w:fill="auto"/>
            <w:vAlign w:val="center"/>
          </w:tcPr>
          <w:p w14:paraId="3266E4A6" w14:textId="77777777" w:rsidR="009D685B" w:rsidRPr="0020612A" w:rsidRDefault="009D685B" w:rsidP="00996B3A">
            <w:pPr>
              <w:pStyle w:val="TAC"/>
              <w:rPr>
                <w:lang w:eastAsia="ko-KR"/>
              </w:rPr>
            </w:pPr>
          </w:p>
        </w:tc>
        <w:tc>
          <w:tcPr>
            <w:tcW w:w="895" w:type="pct"/>
            <w:shd w:val="clear" w:color="auto" w:fill="auto"/>
            <w:vAlign w:val="center"/>
          </w:tcPr>
          <w:p w14:paraId="305E8049" w14:textId="77777777" w:rsidR="009D685B" w:rsidRPr="0020612A" w:rsidRDefault="009D685B" w:rsidP="00996B3A">
            <w:pPr>
              <w:pStyle w:val="TAC"/>
            </w:pPr>
            <w:r w:rsidRPr="0020612A">
              <w:rPr>
                <w:lang w:eastAsia="ko-KR"/>
              </w:rPr>
              <w:t>DFT-s</w:t>
            </w:r>
            <w:r w:rsidRPr="0020612A">
              <w:t>-OFDM 64QAM</w:t>
            </w:r>
          </w:p>
        </w:tc>
        <w:tc>
          <w:tcPr>
            <w:tcW w:w="880" w:type="pct"/>
            <w:shd w:val="clear" w:color="auto" w:fill="auto"/>
            <w:vAlign w:val="center"/>
          </w:tcPr>
          <w:p w14:paraId="346C2B0A" w14:textId="77777777" w:rsidR="009D685B" w:rsidRPr="0020612A" w:rsidRDefault="009D685B" w:rsidP="00996B3A">
            <w:pPr>
              <w:pStyle w:val="TAC"/>
            </w:pPr>
            <w:r w:rsidRPr="0020612A">
              <w:t>Outer_1RB_Left</w:t>
            </w:r>
          </w:p>
        </w:tc>
      </w:tr>
      <w:tr w:rsidR="009D685B" w:rsidRPr="0020612A" w14:paraId="793564F3" w14:textId="77777777" w:rsidTr="00996B3A">
        <w:tc>
          <w:tcPr>
            <w:tcW w:w="349" w:type="pct"/>
            <w:vMerge/>
            <w:shd w:val="clear" w:color="auto" w:fill="auto"/>
            <w:vAlign w:val="center"/>
          </w:tcPr>
          <w:p w14:paraId="296BF4D0" w14:textId="77777777" w:rsidR="009D685B" w:rsidRPr="0020612A" w:rsidRDefault="009D685B" w:rsidP="00996B3A">
            <w:pPr>
              <w:pStyle w:val="TAC"/>
              <w:rPr>
                <w:lang w:eastAsia="ko-KR"/>
              </w:rPr>
            </w:pPr>
          </w:p>
        </w:tc>
        <w:tc>
          <w:tcPr>
            <w:tcW w:w="557" w:type="pct"/>
            <w:shd w:val="clear" w:color="auto" w:fill="auto"/>
            <w:vAlign w:val="center"/>
          </w:tcPr>
          <w:p w14:paraId="2D9B9AA4"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45885F91" w14:textId="77777777" w:rsidR="009D685B" w:rsidRPr="0020612A" w:rsidRDefault="009D685B" w:rsidP="00996B3A">
            <w:pPr>
              <w:pStyle w:val="TAC"/>
              <w:rPr>
                <w:lang w:eastAsia="ko-KR"/>
              </w:rPr>
            </w:pPr>
          </w:p>
        </w:tc>
        <w:tc>
          <w:tcPr>
            <w:tcW w:w="747" w:type="pct"/>
            <w:vMerge/>
            <w:shd w:val="clear" w:color="auto" w:fill="auto"/>
            <w:vAlign w:val="center"/>
          </w:tcPr>
          <w:p w14:paraId="1BC71D49" w14:textId="77777777" w:rsidR="009D685B" w:rsidRPr="0020612A" w:rsidRDefault="009D685B" w:rsidP="00996B3A">
            <w:pPr>
              <w:pStyle w:val="TAC"/>
              <w:rPr>
                <w:lang w:eastAsia="ko-KR"/>
              </w:rPr>
            </w:pPr>
          </w:p>
        </w:tc>
        <w:tc>
          <w:tcPr>
            <w:tcW w:w="750" w:type="pct"/>
            <w:vMerge/>
            <w:shd w:val="clear" w:color="auto" w:fill="auto"/>
            <w:vAlign w:val="center"/>
          </w:tcPr>
          <w:p w14:paraId="40BB4AAB" w14:textId="77777777" w:rsidR="009D685B" w:rsidRPr="0020612A" w:rsidRDefault="009D685B" w:rsidP="00996B3A">
            <w:pPr>
              <w:pStyle w:val="TAC"/>
              <w:rPr>
                <w:lang w:eastAsia="ko-KR"/>
              </w:rPr>
            </w:pPr>
          </w:p>
        </w:tc>
        <w:tc>
          <w:tcPr>
            <w:tcW w:w="895" w:type="pct"/>
            <w:shd w:val="clear" w:color="auto" w:fill="auto"/>
            <w:vAlign w:val="center"/>
          </w:tcPr>
          <w:p w14:paraId="6C2C5118" w14:textId="77777777" w:rsidR="009D685B" w:rsidRPr="0020612A" w:rsidRDefault="009D685B" w:rsidP="00996B3A">
            <w:pPr>
              <w:pStyle w:val="TAC"/>
            </w:pPr>
            <w:r w:rsidRPr="0020612A">
              <w:rPr>
                <w:lang w:eastAsia="ko-KR"/>
              </w:rPr>
              <w:t>DFT-s</w:t>
            </w:r>
            <w:r w:rsidRPr="0020612A">
              <w:t>-OFDM 64QAM</w:t>
            </w:r>
          </w:p>
        </w:tc>
        <w:tc>
          <w:tcPr>
            <w:tcW w:w="880" w:type="pct"/>
            <w:shd w:val="clear" w:color="auto" w:fill="auto"/>
            <w:vAlign w:val="center"/>
          </w:tcPr>
          <w:p w14:paraId="7B2FF0CA" w14:textId="77777777" w:rsidR="009D685B" w:rsidRPr="0020612A" w:rsidRDefault="009D685B" w:rsidP="00996B3A">
            <w:pPr>
              <w:pStyle w:val="TAC"/>
            </w:pPr>
            <w:r w:rsidRPr="0020612A">
              <w:t>Outer_1RB_Left</w:t>
            </w:r>
          </w:p>
        </w:tc>
      </w:tr>
      <w:tr w:rsidR="009D685B" w:rsidRPr="0020612A" w14:paraId="73CFFD25" w14:textId="77777777" w:rsidTr="00996B3A">
        <w:tc>
          <w:tcPr>
            <w:tcW w:w="349" w:type="pct"/>
            <w:vMerge w:val="restart"/>
            <w:shd w:val="clear" w:color="auto" w:fill="auto"/>
            <w:vAlign w:val="center"/>
          </w:tcPr>
          <w:p w14:paraId="106EA9F4" w14:textId="77777777" w:rsidR="009D685B" w:rsidRPr="0020612A" w:rsidRDefault="009D685B" w:rsidP="00996B3A">
            <w:pPr>
              <w:pStyle w:val="TAC"/>
              <w:rPr>
                <w:lang w:eastAsia="ko-KR"/>
              </w:rPr>
            </w:pPr>
            <w:r w:rsidRPr="0020612A">
              <w:rPr>
                <w:lang w:eastAsia="ko-KR"/>
              </w:rPr>
              <w:t>11</w:t>
            </w:r>
          </w:p>
        </w:tc>
        <w:tc>
          <w:tcPr>
            <w:tcW w:w="557" w:type="pct"/>
            <w:shd w:val="clear" w:color="auto" w:fill="auto"/>
            <w:vAlign w:val="center"/>
          </w:tcPr>
          <w:p w14:paraId="007AA9DF"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7CD37446" w14:textId="77777777" w:rsidR="009D685B" w:rsidRPr="0020612A" w:rsidRDefault="009D685B" w:rsidP="00996B3A">
            <w:pPr>
              <w:pStyle w:val="TAC"/>
              <w:rPr>
                <w:lang w:eastAsia="ko-KR"/>
              </w:rPr>
            </w:pPr>
          </w:p>
        </w:tc>
        <w:tc>
          <w:tcPr>
            <w:tcW w:w="747" w:type="pct"/>
            <w:vMerge/>
            <w:shd w:val="clear" w:color="auto" w:fill="auto"/>
            <w:vAlign w:val="center"/>
          </w:tcPr>
          <w:p w14:paraId="57209E56" w14:textId="77777777" w:rsidR="009D685B" w:rsidRPr="0020612A" w:rsidRDefault="009D685B" w:rsidP="00996B3A">
            <w:pPr>
              <w:pStyle w:val="TAC"/>
              <w:rPr>
                <w:lang w:eastAsia="ko-KR"/>
              </w:rPr>
            </w:pPr>
          </w:p>
        </w:tc>
        <w:tc>
          <w:tcPr>
            <w:tcW w:w="750" w:type="pct"/>
            <w:vMerge/>
            <w:shd w:val="clear" w:color="auto" w:fill="auto"/>
            <w:vAlign w:val="center"/>
          </w:tcPr>
          <w:p w14:paraId="196726D5" w14:textId="77777777" w:rsidR="009D685B" w:rsidRPr="0020612A" w:rsidRDefault="009D685B" w:rsidP="00996B3A">
            <w:pPr>
              <w:pStyle w:val="TAC"/>
              <w:rPr>
                <w:lang w:eastAsia="ko-KR"/>
              </w:rPr>
            </w:pPr>
          </w:p>
        </w:tc>
        <w:tc>
          <w:tcPr>
            <w:tcW w:w="895" w:type="pct"/>
            <w:shd w:val="clear" w:color="auto" w:fill="auto"/>
            <w:vAlign w:val="center"/>
          </w:tcPr>
          <w:p w14:paraId="254967D6" w14:textId="77777777" w:rsidR="009D685B" w:rsidRPr="0020612A" w:rsidRDefault="009D685B" w:rsidP="00996B3A">
            <w:pPr>
              <w:pStyle w:val="TAC"/>
            </w:pPr>
            <w:r w:rsidRPr="0020612A">
              <w:rPr>
                <w:lang w:eastAsia="ko-KR"/>
              </w:rPr>
              <w:t>DFT-s</w:t>
            </w:r>
            <w:r w:rsidRPr="0020612A">
              <w:t>-OFDM 64QAM</w:t>
            </w:r>
          </w:p>
        </w:tc>
        <w:tc>
          <w:tcPr>
            <w:tcW w:w="880" w:type="pct"/>
            <w:shd w:val="clear" w:color="auto" w:fill="auto"/>
            <w:vAlign w:val="center"/>
          </w:tcPr>
          <w:p w14:paraId="0C2147E6" w14:textId="77777777" w:rsidR="009D685B" w:rsidRPr="0020612A" w:rsidRDefault="009D685B" w:rsidP="00996B3A">
            <w:pPr>
              <w:pStyle w:val="TAC"/>
            </w:pPr>
            <w:r w:rsidRPr="0020612A">
              <w:t>Outer_1RB_Right</w:t>
            </w:r>
          </w:p>
        </w:tc>
      </w:tr>
      <w:tr w:rsidR="009D685B" w:rsidRPr="0020612A" w14:paraId="45135659" w14:textId="77777777" w:rsidTr="00996B3A">
        <w:tc>
          <w:tcPr>
            <w:tcW w:w="349" w:type="pct"/>
            <w:vMerge/>
            <w:shd w:val="clear" w:color="auto" w:fill="auto"/>
            <w:vAlign w:val="center"/>
          </w:tcPr>
          <w:p w14:paraId="0D2F764C" w14:textId="77777777" w:rsidR="009D685B" w:rsidRPr="0020612A" w:rsidRDefault="009D685B" w:rsidP="00996B3A">
            <w:pPr>
              <w:pStyle w:val="TAC"/>
              <w:rPr>
                <w:lang w:eastAsia="ko-KR"/>
              </w:rPr>
            </w:pPr>
          </w:p>
        </w:tc>
        <w:tc>
          <w:tcPr>
            <w:tcW w:w="557" w:type="pct"/>
            <w:shd w:val="clear" w:color="auto" w:fill="auto"/>
            <w:vAlign w:val="center"/>
          </w:tcPr>
          <w:p w14:paraId="70D9ECD7"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735FECE3" w14:textId="77777777" w:rsidR="009D685B" w:rsidRPr="0020612A" w:rsidRDefault="009D685B" w:rsidP="00996B3A">
            <w:pPr>
              <w:pStyle w:val="TAC"/>
              <w:rPr>
                <w:lang w:eastAsia="ko-KR"/>
              </w:rPr>
            </w:pPr>
          </w:p>
        </w:tc>
        <w:tc>
          <w:tcPr>
            <w:tcW w:w="747" w:type="pct"/>
            <w:vMerge/>
            <w:shd w:val="clear" w:color="auto" w:fill="auto"/>
            <w:vAlign w:val="center"/>
          </w:tcPr>
          <w:p w14:paraId="420FB92D" w14:textId="77777777" w:rsidR="009D685B" w:rsidRPr="0020612A" w:rsidRDefault="009D685B" w:rsidP="00996B3A">
            <w:pPr>
              <w:pStyle w:val="TAC"/>
              <w:rPr>
                <w:lang w:eastAsia="ko-KR"/>
              </w:rPr>
            </w:pPr>
          </w:p>
        </w:tc>
        <w:tc>
          <w:tcPr>
            <w:tcW w:w="750" w:type="pct"/>
            <w:vMerge/>
            <w:shd w:val="clear" w:color="auto" w:fill="auto"/>
            <w:vAlign w:val="center"/>
          </w:tcPr>
          <w:p w14:paraId="703FBECC" w14:textId="77777777" w:rsidR="009D685B" w:rsidRPr="0020612A" w:rsidRDefault="009D685B" w:rsidP="00996B3A">
            <w:pPr>
              <w:pStyle w:val="TAC"/>
              <w:rPr>
                <w:lang w:eastAsia="ko-KR"/>
              </w:rPr>
            </w:pPr>
          </w:p>
        </w:tc>
        <w:tc>
          <w:tcPr>
            <w:tcW w:w="895" w:type="pct"/>
            <w:shd w:val="clear" w:color="auto" w:fill="auto"/>
            <w:vAlign w:val="center"/>
          </w:tcPr>
          <w:p w14:paraId="588794F0" w14:textId="77777777" w:rsidR="009D685B" w:rsidRPr="0020612A" w:rsidRDefault="009D685B" w:rsidP="00996B3A">
            <w:pPr>
              <w:pStyle w:val="TAC"/>
            </w:pPr>
            <w:r w:rsidRPr="0020612A">
              <w:rPr>
                <w:lang w:eastAsia="ko-KR"/>
              </w:rPr>
              <w:t>DFT-s</w:t>
            </w:r>
            <w:r w:rsidRPr="0020612A">
              <w:t>-OFDM 64QAM</w:t>
            </w:r>
          </w:p>
        </w:tc>
        <w:tc>
          <w:tcPr>
            <w:tcW w:w="880" w:type="pct"/>
            <w:shd w:val="clear" w:color="auto" w:fill="auto"/>
            <w:vAlign w:val="center"/>
          </w:tcPr>
          <w:p w14:paraId="6469ACB4" w14:textId="77777777" w:rsidR="009D685B" w:rsidRPr="0020612A" w:rsidRDefault="009D685B" w:rsidP="00996B3A">
            <w:pPr>
              <w:pStyle w:val="TAC"/>
            </w:pPr>
            <w:r w:rsidRPr="0020612A">
              <w:t>Outer_1RB_Right</w:t>
            </w:r>
          </w:p>
        </w:tc>
      </w:tr>
      <w:tr w:rsidR="009D685B" w:rsidRPr="0020612A" w14:paraId="6505A765" w14:textId="77777777" w:rsidTr="00996B3A">
        <w:tc>
          <w:tcPr>
            <w:tcW w:w="349" w:type="pct"/>
            <w:vMerge w:val="restart"/>
            <w:shd w:val="clear" w:color="auto" w:fill="auto"/>
            <w:vAlign w:val="center"/>
          </w:tcPr>
          <w:p w14:paraId="11E46FD3" w14:textId="77777777" w:rsidR="009D685B" w:rsidRPr="0020612A" w:rsidRDefault="009D685B" w:rsidP="00996B3A">
            <w:pPr>
              <w:pStyle w:val="TAC"/>
              <w:rPr>
                <w:lang w:eastAsia="ko-KR"/>
              </w:rPr>
            </w:pPr>
            <w:r w:rsidRPr="0020612A">
              <w:rPr>
                <w:lang w:eastAsia="ko-KR"/>
              </w:rPr>
              <w:t>12</w:t>
            </w:r>
          </w:p>
        </w:tc>
        <w:tc>
          <w:tcPr>
            <w:tcW w:w="557" w:type="pct"/>
            <w:shd w:val="clear" w:color="auto" w:fill="auto"/>
            <w:vAlign w:val="center"/>
          </w:tcPr>
          <w:p w14:paraId="03A29CD1"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1066A305" w14:textId="77777777" w:rsidR="009D685B" w:rsidRPr="0020612A" w:rsidRDefault="009D685B" w:rsidP="00996B3A">
            <w:pPr>
              <w:pStyle w:val="TAC"/>
              <w:rPr>
                <w:lang w:eastAsia="ko-KR"/>
              </w:rPr>
            </w:pPr>
          </w:p>
        </w:tc>
        <w:tc>
          <w:tcPr>
            <w:tcW w:w="747" w:type="pct"/>
            <w:vMerge/>
            <w:shd w:val="clear" w:color="auto" w:fill="auto"/>
            <w:vAlign w:val="center"/>
          </w:tcPr>
          <w:p w14:paraId="4C88A6EC" w14:textId="77777777" w:rsidR="009D685B" w:rsidRPr="0020612A" w:rsidRDefault="009D685B" w:rsidP="00996B3A">
            <w:pPr>
              <w:pStyle w:val="TAC"/>
              <w:rPr>
                <w:lang w:eastAsia="ko-KR"/>
              </w:rPr>
            </w:pPr>
          </w:p>
        </w:tc>
        <w:tc>
          <w:tcPr>
            <w:tcW w:w="750" w:type="pct"/>
            <w:vMerge/>
            <w:shd w:val="clear" w:color="auto" w:fill="auto"/>
            <w:vAlign w:val="center"/>
          </w:tcPr>
          <w:p w14:paraId="317876BD" w14:textId="77777777" w:rsidR="009D685B" w:rsidRPr="0020612A" w:rsidRDefault="009D685B" w:rsidP="00996B3A">
            <w:pPr>
              <w:pStyle w:val="TAC"/>
              <w:rPr>
                <w:lang w:eastAsia="ko-KR"/>
              </w:rPr>
            </w:pPr>
          </w:p>
        </w:tc>
        <w:tc>
          <w:tcPr>
            <w:tcW w:w="895" w:type="pct"/>
            <w:shd w:val="clear" w:color="auto" w:fill="auto"/>
            <w:vAlign w:val="center"/>
          </w:tcPr>
          <w:p w14:paraId="757003AE" w14:textId="77777777" w:rsidR="009D685B" w:rsidRPr="0020612A" w:rsidRDefault="009D685B" w:rsidP="00996B3A">
            <w:pPr>
              <w:pStyle w:val="TAC"/>
            </w:pPr>
            <w:r w:rsidRPr="0020612A">
              <w:rPr>
                <w:lang w:eastAsia="ko-KR"/>
              </w:rPr>
              <w:t>DFT-s</w:t>
            </w:r>
            <w:r w:rsidRPr="0020612A">
              <w:t>-OFDM 64QAM</w:t>
            </w:r>
          </w:p>
        </w:tc>
        <w:tc>
          <w:tcPr>
            <w:tcW w:w="880" w:type="pct"/>
            <w:shd w:val="clear" w:color="auto" w:fill="auto"/>
            <w:vAlign w:val="center"/>
          </w:tcPr>
          <w:p w14:paraId="654A0DF0" w14:textId="77777777" w:rsidR="009D685B" w:rsidRPr="0020612A" w:rsidRDefault="009D685B" w:rsidP="00996B3A">
            <w:pPr>
              <w:pStyle w:val="TAC"/>
            </w:pPr>
            <w:r w:rsidRPr="0020612A">
              <w:t>Outer_Full</w:t>
            </w:r>
          </w:p>
        </w:tc>
      </w:tr>
      <w:tr w:rsidR="009D685B" w:rsidRPr="0020612A" w14:paraId="46AB5B93" w14:textId="77777777" w:rsidTr="00996B3A">
        <w:tc>
          <w:tcPr>
            <w:tcW w:w="349" w:type="pct"/>
            <w:vMerge/>
            <w:shd w:val="clear" w:color="auto" w:fill="auto"/>
            <w:vAlign w:val="center"/>
          </w:tcPr>
          <w:p w14:paraId="24F3CD85" w14:textId="77777777" w:rsidR="009D685B" w:rsidRPr="0020612A" w:rsidRDefault="009D685B" w:rsidP="00996B3A">
            <w:pPr>
              <w:pStyle w:val="TAC"/>
              <w:rPr>
                <w:lang w:eastAsia="ko-KR"/>
              </w:rPr>
            </w:pPr>
          </w:p>
        </w:tc>
        <w:tc>
          <w:tcPr>
            <w:tcW w:w="557" w:type="pct"/>
            <w:shd w:val="clear" w:color="auto" w:fill="auto"/>
            <w:vAlign w:val="center"/>
          </w:tcPr>
          <w:p w14:paraId="38203C83"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47BE3539" w14:textId="77777777" w:rsidR="009D685B" w:rsidRPr="0020612A" w:rsidRDefault="009D685B" w:rsidP="00996B3A">
            <w:pPr>
              <w:pStyle w:val="TAC"/>
              <w:rPr>
                <w:lang w:eastAsia="ko-KR"/>
              </w:rPr>
            </w:pPr>
          </w:p>
        </w:tc>
        <w:tc>
          <w:tcPr>
            <w:tcW w:w="747" w:type="pct"/>
            <w:vMerge/>
            <w:shd w:val="clear" w:color="auto" w:fill="auto"/>
            <w:vAlign w:val="center"/>
          </w:tcPr>
          <w:p w14:paraId="670C980F" w14:textId="77777777" w:rsidR="009D685B" w:rsidRPr="0020612A" w:rsidRDefault="009D685B" w:rsidP="00996B3A">
            <w:pPr>
              <w:pStyle w:val="TAC"/>
              <w:rPr>
                <w:lang w:eastAsia="ko-KR"/>
              </w:rPr>
            </w:pPr>
          </w:p>
        </w:tc>
        <w:tc>
          <w:tcPr>
            <w:tcW w:w="750" w:type="pct"/>
            <w:vMerge/>
            <w:shd w:val="clear" w:color="auto" w:fill="auto"/>
            <w:vAlign w:val="center"/>
          </w:tcPr>
          <w:p w14:paraId="693254CF" w14:textId="77777777" w:rsidR="009D685B" w:rsidRPr="0020612A" w:rsidRDefault="009D685B" w:rsidP="00996B3A">
            <w:pPr>
              <w:pStyle w:val="TAC"/>
              <w:rPr>
                <w:lang w:eastAsia="ko-KR"/>
              </w:rPr>
            </w:pPr>
          </w:p>
        </w:tc>
        <w:tc>
          <w:tcPr>
            <w:tcW w:w="895" w:type="pct"/>
            <w:shd w:val="clear" w:color="auto" w:fill="auto"/>
            <w:vAlign w:val="center"/>
          </w:tcPr>
          <w:p w14:paraId="4AEC6F7A" w14:textId="77777777" w:rsidR="009D685B" w:rsidRPr="0020612A" w:rsidRDefault="009D685B" w:rsidP="00996B3A">
            <w:pPr>
              <w:pStyle w:val="TAC"/>
            </w:pPr>
            <w:r w:rsidRPr="0020612A">
              <w:rPr>
                <w:lang w:eastAsia="ko-KR"/>
              </w:rPr>
              <w:t>DFT-s</w:t>
            </w:r>
            <w:r w:rsidRPr="0020612A">
              <w:t>-OFDM 64QAM</w:t>
            </w:r>
          </w:p>
        </w:tc>
        <w:tc>
          <w:tcPr>
            <w:tcW w:w="880" w:type="pct"/>
            <w:shd w:val="clear" w:color="auto" w:fill="auto"/>
            <w:vAlign w:val="center"/>
          </w:tcPr>
          <w:p w14:paraId="6B7D72D6" w14:textId="77777777" w:rsidR="009D685B" w:rsidRPr="0020612A" w:rsidRDefault="009D685B" w:rsidP="00996B3A">
            <w:pPr>
              <w:pStyle w:val="TAC"/>
            </w:pPr>
            <w:r w:rsidRPr="0020612A">
              <w:t>Outer_Full</w:t>
            </w:r>
          </w:p>
        </w:tc>
      </w:tr>
      <w:tr w:rsidR="009D685B" w:rsidRPr="0020612A" w14:paraId="23E5CBE2" w14:textId="77777777" w:rsidTr="00996B3A">
        <w:tc>
          <w:tcPr>
            <w:tcW w:w="349" w:type="pct"/>
            <w:vMerge w:val="restart"/>
            <w:shd w:val="clear" w:color="auto" w:fill="auto"/>
            <w:vAlign w:val="center"/>
          </w:tcPr>
          <w:p w14:paraId="36E4FC88" w14:textId="1ADD13B9" w:rsidR="009D685B" w:rsidRPr="0020612A" w:rsidRDefault="009D685B" w:rsidP="00996B3A">
            <w:pPr>
              <w:pStyle w:val="TAC"/>
              <w:rPr>
                <w:lang w:eastAsia="ko-KR"/>
              </w:rPr>
            </w:pPr>
            <w:r w:rsidRPr="0020612A">
              <w:rPr>
                <w:lang w:eastAsia="ko-KR"/>
              </w:rPr>
              <w:t>13</w:t>
            </w:r>
            <w:r w:rsidR="00F4423E" w:rsidRPr="0020612A">
              <w:rPr>
                <w:lang w:eastAsia="ko-KR"/>
              </w:rPr>
              <w:t xml:space="preserve"> </w:t>
            </w:r>
          </w:p>
        </w:tc>
        <w:tc>
          <w:tcPr>
            <w:tcW w:w="557" w:type="pct"/>
            <w:shd w:val="clear" w:color="auto" w:fill="auto"/>
            <w:vAlign w:val="center"/>
          </w:tcPr>
          <w:p w14:paraId="09B8B6FD"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0E50C9A0" w14:textId="77777777" w:rsidR="009D685B" w:rsidRPr="0020612A" w:rsidRDefault="009D685B" w:rsidP="00996B3A">
            <w:pPr>
              <w:pStyle w:val="TAC"/>
              <w:rPr>
                <w:lang w:eastAsia="ko-KR"/>
              </w:rPr>
            </w:pPr>
          </w:p>
        </w:tc>
        <w:tc>
          <w:tcPr>
            <w:tcW w:w="747" w:type="pct"/>
            <w:vMerge/>
            <w:shd w:val="clear" w:color="auto" w:fill="auto"/>
            <w:vAlign w:val="center"/>
          </w:tcPr>
          <w:p w14:paraId="4C53BE10" w14:textId="77777777" w:rsidR="009D685B" w:rsidRPr="0020612A" w:rsidRDefault="009D685B" w:rsidP="00996B3A">
            <w:pPr>
              <w:pStyle w:val="TAC"/>
              <w:rPr>
                <w:lang w:eastAsia="ko-KR"/>
              </w:rPr>
            </w:pPr>
          </w:p>
        </w:tc>
        <w:tc>
          <w:tcPr>
            <w:tcW w:w="750" w:type="pct"/>
            <w:vMerge/>
            <w:shd w:val="clear" w:color="auto" w:fill="auto"/>
            <w:vAlign w:val="center"/>
          </w:tcPr>
          <w:p w14:paraId="43AF5BD5" w14:textId="77777777" w:rsidR="009D685B" w:rsidRPr="0020612A" w:rsidRDefault="009D685B" w:rsidP="00996B3A">
            <w:pPr>
              <w:pStyle w:val="TAC"/>
              <w:rPr>
                <w:lang w:eastAsia="ko-KR"/>
              </w:rPr>
            </w:pPr>
          </w:p>
        </w:tc>
        <w:tc>
          <w:tcPr>
            <w:tcW w:w="895" w:type="pct"/>
            <w:shd w:val="clear" w:color="auto" w:fill="auto"/>
            <w:vAlign w:val="center"/>
          </w:tcPr>
          <w:p w14:paraId="3962C30F" w14:textId="77777777" w:rsidR="009D685B" w:rsidRPr="0020612A" w:rsidRDefault="009D685B" w:rsidP="00996B3A">
            <w:pPr>
              <w:pStyle w:val="TAC"/>
              <w:rPr>
                <w:lang w:eastAsia="ko-KR"/>
              </w:rPr>
            </w:pPr>
            <w:r w:rsidRPr="0020612A">
              <w:rPr>
                <w:lang w:eastAsia="ko-KR"/>
              </w:rPr>
              <w:t>CP-OFDM QPSK</w:t>
            </w:r>
          </w:p>
        </w:tc>
        <w:tc>
          <w:tcPr>
            <w:tcW w:w="880" w:type="pct"/>
            <w:shd w:val="clear" w:color="auto" w:fill="auto"/>
            <w:vAlign w:val="center"/>
          </w:tcPr>
          <w:p w14:paraId="6C823A08" w14:textId="77777777" w:rsidR="00CB170B" w:rsidRPr="0020612A" w:rsidRDefault="009D685B" w:rsidP="00CB170B">
            <w:pPr>
              <w:pStyle w:val="TAC"/>
            </w:pPr>
            <w:r w:rsidRPr="0020612A">
              <w:t>Outer_1RB_Left</w:t>
            </w:r>
            <w:r w:rsidR="00CB170B" w:rsidRPr="0020612A">
              <w:t xml:space="preserve"> (Note 2)</w:t>
            </w:r>
          </w:p>
          <w:p w14:paraId="1CE1F7A2" w14:textId="5AF93320" w:rsidR="009D685B" w:rsidRPr="0020612A" w:rsidRDefault="00CB170B" w:rsidP="00CB170B">
            <w:pPr>
              <w:pStyle w:val="TAC"/>
            </w:pPr>
            <w:r w:rsidRPr="0020612A">
              <w:t>Outer_2RB_Left (Note 3)</w:t>
            </w:r>
          </w:p>
        </w:tc>
      </w:tr>
      <w:tr w:rsidR="009D685B" w:rsidRPr="0020612A" w14:paraId="2DF49F24" w14:textId="77777777" w:rsidTr="00996B3A">
        <w:tc>
          <w:tcPr>
            <w:tcW w:w="349" w:type="pct"/>
            <w:vMerge/>
            <w:shd w:val="clear" w:color="auto" w:fill="auto"/>
            <w:vAlign w:val="center"/>
          </w:tcPr>
          <w:p w14:paraId="41CB6243" w14:textId="77777777" w:rsidR="009D685B" w:rsidRPr="0020612A" w:rsidRDefault="009D685B" w:rsidP="00996B3A">
            <w:pPr>
              <w:pStyle w:val="TAC"/>
              <w:rPr>
                <w:lang w:eastAsia="ko-KR"/>
              </w:rPr>
            </w:pPr>
          </w:p>
        </w:tc>
        <w:tc>
          <w:tcPr>
            <w:tcW w:w="557" w:type="pct"/>
            <w:shd w:val="clear" w:color="auto" w:fill="auto"/>
            <w:vAlign w:val="center"/>
          </w:tcPr>
          <w:p w14:paraId="328570EB"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4449B346" w14:textId="77777777" w:rsidR="009D685B" w:rsidRPr="0020612A" w:rsidRDefault="009D685B" w:rsidP="00996B3A">
            <w:pPr>
              <w:pStyle w:val="TAC"/>
              <w:rPr>
                <w:lang w:eastAsia="ko-KR"/>
              </w:rPr>
            </w:pPr>
          </w:p>
        </w:tc>
        <w:tc>
          <w:tcPr>
            <w:tcW w:w="747" w:type="pct"/>
            <w:vMerge/>
            <w:shd w:val="clear" w:color="auto" w:fill="auto"/>
            <w:vAlign w:val="center"/>
          </w:tcPr>
          <w:p w14:paraId="5A6F5E58" w14:textId="77777777" w:rsidR="009D685B" w:rsidRPr="0020612A" w:rsidRDefault="009D685B" w:rsidP="00996B3A">
            <w:pPr>
              <w:pStyle w:val="TAC"/>
              <w:rPr>
                <w:lang w:eastAsia="ko-KR"/>
              </w:rPr>
            </w:pPr>
          </w:p>
        </w:tc>
        <w:tc>
          <w:tcPr>
            <w:tcW w:w="750" w:type="pct"/>
            <w:vMerge/>
            <w:shd w:val="clear" w:color="auto" w:fill="auto"/>
            <w:vAlign w:val="center"/>
          </w:tcPr>
          <w:p w14:paraId="7D832E9B" w14:textId="77777777" w:rsidR="009D685B" w:rsidRPr="0020612A" w:rsidRDefault="009D685B" w:rsidP="00996B3A">
            <w:pPr>
              <w:pStyle w:val="TAC"/>
              <w:rPr>
                <w:lang w:eastAsia="ko-KR"/>
              </w:rPr>
            </w:pPr>
          </w:p>
        </w:tc>
        <w:tc>
          <w:tcPr>
            <w:tcW w:w="895" w:type="pct"/>
            <w:shd w:val="clear" w:color="auto" w:fill="auto"/>
            <w:vAlign w:val="center"/>
          </w:tcPr>
          <w:p w14:paraId="2C9FEBF1"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40F1AE72" w14:textId="77777777" w:rsidR="00CB170B" w:rsidRPr="0020612A" w:rsidRDefault="009D685B" w:rsidP="00CB170B">
            <w:pPr>
              <w:pStyle w:val="TAC"/>
            </w:pPr>
            <w:r w:rsidRPr="0020612A">
              <w:t>Outer_1RB_Left</w:t>
            </w:r>
            <w:r w:rsidR="00CB170B" w:rsidRPr="0020612A">
              <w:t xml:space="preserve"> (Note 3)</w:t>
            </w:r>
          </w:p>
          <w:p w14:paraId="0E2B4B4E" w14:textId="12BE1AB1" w:rsidR="009D685B" w:rsidRPr="0020612A" w:rsidRDefault="00CB170B" w:rsidP="00CB170B">
            <w:pPr>
              <w:pStyle w:val="TAC"/>
            </w:pPr>
            <w:r w:rsidRPr="0020612A">
              <w:t>Outer_2RB_Left (Note 4)</w:t>
            </w:r>
          </w:p>
        </w:tc>
      </w:tr>
      <w:tr w:rsidR="009D685B" w:rsidRPr="0020612A" w14:paraId="656D8483" w14:textId="77777777" w:rsidTr="00996B3A">
        <w:tc>
          <w:tcPr>
            <w:tcW w:w="349" w:type="pct"/>
            <w:vMerge w:val="restart"/>
            <w:shd w:val="clear" w:color="auto" w:fill="auto"/>
            <w:vAlign w:val="center"/>
          </w:tcPr>
          <w:p w14:paraId="1C89FD93" w14:textId="2E4A600C" w:rsidR="009D685B" w:rsidRPr="0020612A" w:rsidRDefault="009D685B" w:rsidP="00996B3A">
            <w:pPr>
              <w:pStyle w:val="TAC"/>
              <w:rPr>
                <w:lang w:eastAsia="ko-KR"/>
              </w:rPr>
            </w:pPr>
            <w:r w:rsidRPr="0020612A">
              <w:rPr>
                <w:lang w:eastAsia="ko-KR"/>
              </w:rPr>
              <w:t>14</w:t>
            </w:r>
            <w:r w:rsidR="00F4423E" w:rsidRPr="0020612A">
              <w:rPr>
                <w:lang w:eastAsia="ko-KR"/>
              </w:rPr>
              <w:t xml:space="preserve"> </w:t>
            </w:r>
          </w:p>
        </w:tc>
        <w:tc>
          <w:tcPr>
            <w:tcW w:w="557" w:type="pct"/>
            <w:shd w:val="clear" w:color="auto" w:fill="auto"/>
            <w:vAlign w:val="center"/>
          </w:tcPr>
          <w:p w14:paraId="74D1AD8A"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2AFB8FBB" w14:textId="77777777" w:rsidR="009D685B" w:rsidRPr="0020612A" w:rsidRDefault="009D685B" w:rsidP="00996B3A">
            <w:pPr>
              <w:pStyle w:val="TAC"/>
              <w:rPr>
                <w:lang w:eastAsia="ko-KR"/>
              </w:rPr>
            </w:pPr>
          </w:p>
        </w:tc>
        <w:tc>
          <w:tcPr>
            <w:tcW w:w="747" w:type="pct"/>
            <w:vMerge/>
            <w:shd w:val="clear" w:color="auto" w:fill="auto"/>
            <w:vAlign w:val="center"/>
          </w:tcPr>
          <w:p w14:paraId="0FC5B182" w14:textId="77777777" w:rsidR="009D685B" w:rsidRPr="0020612A" w:rsidRDefault="009D685B" w:rsidP="00996B3A">
            <w:pPr>
              <w:pStyle w:val="TAC"/>
              <w:rPr>
                <w:lang w:eastAsia="ko-KR"/>
              </w:rPr>
            </w:pPr>
          </w:p>
        </w:tc>
        <w:tc>
          <w:tcPr>
            <w:tcW w:w="750" w:type="pct"/>
            <w:vMerge/>
            <w:shd w:val="clear" w:color="auto" w:fill="auto"/>
            <w:vAlign w:val="center"/>
          </w:tcPr>
          <w:p w14:paraId="2E378106" w14:textId="77777777" w:rsidR="009D685B" w:rsidRPr="0020612A" w:rsidRDefault="009D685B" w:rsidP="00996B3A">
            <w:pPr>
              <w:pStyle w:val="TAC"/>
              <w:rPr>
                <w:lang w:eastAsia="ko-KR"/>
              </w:rPr>
            </w:pPr>
          </w:p>
        </w:tc>
        <w:tc>
          <w:tcPr>
            <w:tcW w:w="895" w:type="pct"/>
            <w:shd w:val="clear" w:color="auto" w:fill="auto"/>
            <w:vAlign w:val="center"/>
          </w:tcPr>
          <w:p w14:paraId="225D90E2"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3EBAF7C1" w14:textId="77777777" w:rsidR="00CB170B" w:rsidRPr="0020612A" w:rsidRDefault="009D685B" w:rsidP="00CB170B">
            <w:pPr>
              <w:pStyle w:val="TAC"/>
            </w:pPr>
            <w:r w:rsidRPr="0020612A">
              <w:t>Outer_1RB_Right</w:t>
            </w:r>
            <w:r w:rsidR="00CB170B" w:rsidRPr="0020612A">
              <w:t xml:space="preserve"> (Note 2)</w:t>
            </w:r>
          </w:p>
          <w:p w14:paraId="7A8BEF70" w14:textId="25BF799C" w:rsidR="009D685B" w:rsidRPr="0020612A" w:rsidRDefault="00CB170B" w:rsidP="00CB170B">
            <w:pPr>
              <w:pStyle w:val="TAC"/>
            </w:pPr>
            <w:r w:rsidRPr="0020612A">
              <w:t>Outer_2RB_Right (Note 3)</w:t>
            </w:r>
          </w:p>
        </w:tc>
      </w:tr>
      <w:tr w:rsidR="009D685B" w:rsidRPr="0020612A" w14:paraId="1B9DCAD1" w14:textId="77777777" w:rsidTr="00996B3A">
        <w:tc>
          <w:tcPr>
            <w:tcW w:w="349" w:type="pct"/>
            <w:vMerge/>
            <w:shd w:val="clear" w:color="auto" w:fill="auto"/>
            <w:vAlign w:val="center"/>
          </w:tcPr>
          <w:p w14:paraId="358173ED" w14:textId="77777777" w:rsidR="009D685B" w:rsidRPr="0020612A" w:rsidRDefault="009D685B" w:rsidP="00996B3A">
            <w:pPr>
              <w:pStyle w:val="TAC"/>
              <w:rPr>
                <w:lang w:eastAsia="ko-KR"/>
              </w:rPr>
            </w:pPr>
          </w:p>
        </w:tc>
        <w:tc>
          <w:tcPr>
            <w:tcW w:w="557" w:type="pct"/>
            <w:shd w:val="clear" w:color="auto" w:fill="auto"/>
            <w:vAlign w:val="center"/>
          </w:tcPr>
          <w:p w14:paraId="424918E0"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094C11AF" w14:textId="77777777" w:rsidR="009D685B" w:rsidRPr="0020612A" w:rsidRDefault="009D685B" w:rsidP="00996B3A">
            <w:pPr>
              <w:pStyle w:val="TAC"/>
              <w:rPr>
                <w:lang w:eastAsia="ko-KR"/>
              </w:rPr>
            </w:pPr>
          </w:p>
        </w:tc>
        <w:tc>
          <w:tcPr>
            <w:tcW w:w="747" w:type="pct"/>
            <w:vMerge/>
            <w:shd w:val="clear" w:color="auto" w:fill="auto"/>
            <w:vAlign w:val="center"/>
          </w:tcPr>
          <w:p w14:paraId="464F24EA" w14:textId="77777777" w:rsidR="009D685B" w:rsidRPr="0020612A" w:rsidRDefault="009D685B" w:rsidP="00996B3A">
            <w:pPr>
              <w:pStyle w:val="TAC"/>
              <w:rPr>
                <w:lang w:eastAsia="ko-KR"/>
              </w:rPr>
            </w:pPr>
          </w:p>
        </w:tc>
        <w:tc>
          <w:tcPr>
            <w:tcW w:w="750" w:type="pct"/>
            <w:vMerge/>
            <w:shd w:val="clear" w:color="auto" w:fill="auto"/>
            <w:vAlign w:val="center"/>
          </w:tcPr>
          <w:p w14:paraId="654803A4" w14:textId="77777777" w:rsidR="009D685B" w:rsidRPr="0020612A" w:rsidRDefault="009D685B" w:rsidP="00996B3A">
            <w:pPr>
              <w:pStyle w:val="TAC"/>
              <w:rPr>
                <w:lang w:eastAsia="ko-KR"/>
              </w:rPr>
            </w:pPr>
          </w:p>
        </w:tc>
        <w:tc>
          <w:tcPr>
            <w:tcW w:w="895" w:type="pct"/>
            <w:shd w:val="clear" w:color="auto" w:fill="auto"/>
            <w:vAlign w:val="center"/>
          </w:tcPr>
          <w:p w14:paraId="16C0943B"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7BFC82EC" w14:textId="77777777" w:rsidR="00CB170B" w:rsidRPr="0020612A" w:rsidRDefault="009D685B" w:rsidP="00CB170B">
            <w:pPr>
              <w:pStyle w:val="TAC"/>
            </w:pPr>
            <w:r w:rsidRPr="0020612A">
              <w:t>Outer_1RB_Right</w:t>
            </w:r>
            <w:r w:rsidR="00CB170B" w:rsidRPr="0020612A">
              <w:t xml:space="preserve"> (Note 2)</w:t>
            </w:r>
          </w:p>
          <w:p w14:paraId="75035341" w14:textId="21378728" w:rsidR="009D685B" w:rsidRPr="0020612A" w:rsidRDefault="00CB170B" w:rsidP="00CB170B">
            <w:pPr>
              <w:pStyle w:val="TAC"/>
            </w:pPr>
            <w:r w:rsidRPr="0020612A">
              <w:t>Outer_2RB_Right (Note 3)</w:t>
            </w:r>
          </w:p>
        </w:tc>
      </w:tr>
      <w:tr w:rsidR="009D685B" w:rsidRPr="0020612A" w14:paraId="5B258805" w14:textId="77777777" w:rsidTr="00996B3A">
        <w:tc>
          <w:tcPr>
            <w:tcW w:w="349" w:type="pct"/>
            <w:vMerge w:val="restart"/>
            <w:shd w:val="clear" w:color="auto" w:fill="auto"/>
            <w:vAlign w:val="center"/>
          </w:tcPr>
          <w:p w14:paraId="0F7A847A" w14:textId="77777777" w:rsidR="009D685B" w:rsidRPr="0020612A" w:rsidRDefault="009D685B" w:rsidP="00996B3A">
            <w:pPr>
              <w:pStyle w:val="TAC"/>
              <w:rPr>
                <w:lang w:eastAsia="ko-KR"/>
              </w:rPr>
            </w:pPr>
            <w:r w:rsidRPr="0020612A">
              <w:rPr>
                <w:lang w:eastAsia="ko-KR"/>
              </w:rPr>
              <w:t>15</w:t>
            </w:r>
          </w:p>
        </w:tc>
        <w:tc>
          <w:tcPr>
            <w:tcW w:w="557" w:type="pct"/>
            <w:shd w:val="clear" w:color="auto" w:fill="auto"/>
            <w:vAlign w:val="center"/>
          </w:tcPr>
          <w:p w14:paraId="6A38F9E9"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26D84553" w14:textId="77777777" w:rsidR="009D685B" w:rsidRPr="0020612A" w:rsidRDefault="009D685B" w:rsidP="00996B3A">
            <w:pPr>
              <w:pStyle w:val="TAC"/>
              <w:rPr>
                <w:lang w:eastAsia="ko-KR"/>
              </w:rPr>
            </w:pPr>
          </w:p>
        </w:tc>
        <w:tc>
          <w:tcPr>
            <w:tcW w:w="747" w:type="pct"/>
            <w:vMerge/>
            <w:shd w:val="clear" w:color="auto" w:fill="auto"/>
            <w:vAlign w:val="center"/>
          </w:tcPr>
          <w:p w14:paraId="51E84749" w14:textId="77777777" w:rsidR="009D685B" w:rsidRPr="0020612A" w:rsidRDefault="009D685B" w:rsidP="00996B3A">
            <w:pPr>
              <w:pStyle w:val="TAC"/>
              <w:rPr>
                <w:lang w:eastAsia="ko-KR"/>
              </w:rPr>
            </w:pPr>
          </w:p>
        </w:tc>
        <w:tc>
          <w:tcPr>
            <w:tcW w:w="750" w:type="pct"/>
            <w:vMerge/>
            <w:shd w:val="clear" w:color="auto" w:fill="auto"/>
            <w:vAlign w:val="center"/>
          </w:tcPr>
          <w:p w14:paraId="570395F5" w14:textId="77777777" w:rsidR="009D685B" w:rsidRPr="0020612A" w:rsidRDefault="009D685B" w:rsidP="00996B3A">
            <w:pPr>
              <w:pStyle w:val="TAC"/>
              <w:rPr>
                <w:lang w:eastAsia="ko-KR"/>
              </w:rPr>
            </w:pPr>
          </w:p>
        </w:tc>
        <w:tc>
          <w:tcPr>
            <w:tcW w:w="895" w:type="pct"/>
            <w:shd w:val="clear" w:color="auto" w:fill="auto"/>
            <w:vAlign w:val="center"/>
          </w:tcPr>
          <w:p w14:paraId="3F9CBB0F"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7AC10D3B" w14:textId="77777777" w:rsidR="009D685B" w:rsidRPr="0020612A" w:rsidRDefault="009D685B" w:rsidP="00996B3A">
            <w:pPr>
              <w:pStyle w:val="TAC"/>
            </w:pPr>
            <w:r w:rsidRPr="0020612A">
              <w:t>Outer_Full</w:t>
            </w:r>
          </w:p>
        </w:tc>
      </w:tr>
      <w:tr w:rsidR="009D685B" w:rsidRPr="0020612A" w14:paraId="06A413A7" w14:textId="77777777" w:rsidTr="00996B3A">
        <w:tc>
          <w:tcPr>
            <w:tcW w:w="349" w:type="pct"/>
            <w:vMerge/>
            <w:shd w:val="clear" w:color="auto" w:fill="auto"/>
            <w:vAlign w:val="center"/>
          </w:tcPr>
          <w:p w14:paraId="49DFFDC2" w14:textId="77777777" w:rsidR="009D685B" w:rsidRPr="0020612A" w:rsidRDefault="009D685B" w:rsidP="00996B3A">
            <w:pPr>
              <w:pStyle w:val="TAC"/>
              <w:rPr>
                <w:lang w:eastAsia="ko-KR"/>
              </w:rPr>
            </w:pPr>
          </w:p>
        </w:tc>
        <w:tc>
          <w:tcPr>
            <w:tcW w:w="557" w:type="pct"/>
            <w:shd w:val="clear" w:color="auto" w:fill="auto"/>
            <w:vAlign w:val="center"/>
          </w:tcPr>
          <w:p w14:paraId="3116E26E"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55F95F77" w14:textId="77777777" w:rsidR="009D685B" w:rsidRPr="0020612A" w:rsidRDefault="009D685B" w:rsidP="00996B3A">
            <w:pPr>
              <w:pStyle w:val="TAC"/>
              <w:rPr>
                <w:lang w:eastAsia="ko-KR"/>
              </w:rPr>
            </w:pPr>
          </w:p>
        </w:tc>
        <w:tc>
          <w:tcPr>
            <w:tcW w:w="747" w:type="pct"/>
            <w:vMerge/>
            <w:shd w:val="clear" w:color="auto" w:fill="auto"/>
            <w:vAlign w:val="center"/>
          </w:tcPr>
          <w:p w14:paraId="5AD03956" w14:textId="77777777" w:rsidR="009D685B" w:rsidRPr="0020612A" w:rsidRDefault="009D685B" w:rsidP="00996B3A">
            <w:pPr>
              <w:pStyle w:val="TAC"/>
              <w:rPr>
                <w:lang w:eastAsia="ko-KR"/>
              </w:rPr>
            </w:pPr>
          </w:p>
        </w:tc>
        <w:tc>
          <w:tcPr>
            <w:tcW w:w="750" w:type="pct"/>
            <w:vMerge/>
            <w:shd w:val="clear" w:color="auto" w:fill="auto"/>
            <w:vAlign w:val="center"/>
          </w:tcPr>
          <w:p w14:paraId="013481AC" w14:textId="77777777" w:rsidR="009D685B" w:rsidRPr="0020612A" w:rsidRDefault="009D685B" w:rsidP="00996B3A">
            <w:pPr>
              <w:pStyle w:val="TAC"/>
              <w:rPr>
                <w:lang w:eastAsia="ko-KR"/>
              </w:rPr>
            </w:pPr>
          </w:p>
        </w:tc>
        <w:tc>
          <w:tcPr>
            <w:tcW w:w="895" w:type="pct"/>
            <w:shd w:val="clear" w:color="auto" w:fill="auto"/>
            <w:vAlign w:val="center"/>
          </w:tcPr>
          <w:p w14:paraId="565F4666"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201CA9A0" w14:textId="77777777" w:rsidR="009D685B" w:rsidRPr="0020612A" w:rsidRDefault="009D685B" w:rsidP="00996B3A">
            <w:pPr>
              <w:pStyle w:val="TAC"/>
            </w:pPr>
            <w:r w:rsidRPr="0020612A">
              <w:t>Outer_Full</w:t>
            </w:r>
          </w:p>
        </w:tc>
      </w:tr>
      <w:tr w:rsidR="009D685B" w:rsidRPr="0020612A" w14:paraId="1922A443" w14:textId="77777777" w:rsidTr="00996B3A">
        <w:trPr>
          <w:trHeight w:val="345"/>
        </w:trPr>
        <w:tc>
          <w:tcPr>
            <w:tcW w:w="5000" w:type="pct"/>
            <w:gridSpan w:val="7"/>
            <w:vAlign w:val="center"/>
          </w:tcPr>
          <w:p w14:paraId="1BB0DD3E" w14:textId="77777777" w:rsidR="00F4423E" w:rsidRPr="0020612A" w:rsidRDefault="009D685B" w:rsidP="00F4423E">
            <w:pPr>
              <w:pStyle w:val="TAN"/>
            </w:pPr>
            <w:r w:rsidRPr="0020612A">
              <w:t>NOTE 1:</w:t>
            </w:r>
            <w:r w:rsidRPr="0020612A">
              <w:tab/>
              <w:t>The specific configuration of each RB allocation is defined in Table 6.1-1 for PC2, PC3 and PC4 or Table 6.1-2 for PC1.</w:t>
            </w:r>
          </w:p>
          <w:p w14:paraId="702AD1EC" w14:textId="7BEBB43B" w:rsidR="00CB170B" w:rsidRPr="0020612A" w:rsidRDefault="00CB170B" w:rsidP="00CB170B">
            <w:pPr>
              <w:pStyle w:val="TAN"/>
            </w:pPr>
            <w:r w:rsidRPr="0020612A">
              <w:t>NOTE 2:</w:t>
            </w:r>
            <w:r w:rsidRPr="0020612A">
              <w:tab/>
              <w:t>Applicable to Rel-16 and forward UEs.</w:t>
            </w:r>
          </w:p>
          <w:p w14:paraId="5F92ADCE" w14:textId="17065189" w:rsidR="009D685B" w:rsidRPr="0020612A" w:rsidRDefault="00CB170B" w:rsidP="00CB170B">
            <w:pPr>
              <w:pStyle w:val="TAN"/>
            </w:pPr>
            <w:r w:rsidRPr="0020612A">
              <w:t>NOTE 3:</w:t>
            </w:r>
            <w:r w:rsidRPr="0020612A">
              <w:tab/>
              <w:t>Applicable to Rel-15 UEs.</w:t>
            </w:r>
          </w:p>
        </w:tc>
      </w:tr>
    </w:tbl>
    <w:p w14:paraId="61044B72" w14:textId="77777777" w:rsidR="0032234A" w:rsidRPr="0020612A" w:rsidRDefault="0032234A"/>
    <w:p w14:paraId="7CCF3B96" w14:textId="77777777" w:rsidR="0032234A" w:rsidRPr="0020612A" w:rsidRDefault="0032234A">
      <w:pPr>
        <w:pStyle w:val="B10"/>
      </w:pPr>
      <w:r w:rsidRPr="0020612A">
        <w:t>1.</w:t>
      </w:r>
      <w:r w:rsidRPr="0020612A">
        <w:tab/>
        <w:t xml:space="preserve">Connection between SS and UE is shown in TS 38.508-1 [10] Annex A, Figure </w:t>
      </w:r>
      <w:r w:rsidR="009D685B" w:rsidRPr="0020612A">
        <w:t>A.3.3.1.1</w:t>
      </w:r>
      <w:r w:rsidRPr="0020612A">
        <w:t xml:space="preserve"> for TE diagram and Figure A.3.4.1.1 for UE diagram.</w:t>
      </w:r>
    </w:p>
    <w:p w14:paraId="352DEE44" w14:textId="77777777" w:rsidR="0032234A" w:rsidRPr="0020612A" w:rsidRDefault="0032234A">
      <w:pPr>
        <w:pStyle w:val="B10"/>
      </w:pPr>
      <w:r w:rsidRPr="0020612A">
        <w:t>2.</w:t>
      </w:r>
      <w:r w:rsidRPr="0020612A">
        <w:tab/>
        <w:t>The parameter settings for the cell are set up according to TS 38.508-1 [10] subclause 4.4.3.</w:t>
      </w:r>
    </w:p>
    <w:p w14:paraId="3E1A7B73" w14:textId="0A02AB42" w:rsidR="0032234A" w:rsidRPr="0020612A" w:rsidRDefault="0032234A">
      <w:pPr>
        <w:pStyle w:val="B10"/>
      </w:pPr>
      <w:r w:rsidRPr="0020612A">
        <w:t>3.</w:t>
      </w:r>
      <w:r w:rsidRPr="0020612A">
        <w:tab/>
        <w:t xml:space="preserve">Downlink signals are initially set up according to Annex </w:t>
      </w:r>
      <w:r w:rsidR="009D685B" w:rsidRPr="0020612A">
        <w:t>C</w:t>
      </w:r>
      <w:r w:rsidRPr="0020612A">
        <w:t>, and uplink signals according to Annex G.</w:t>
      </w:r>
    </w:p>
    <w:p w14:paraId="18FEAEF7" w14:textId="77777777" w:rsidR="0032234A" w:rsidRPr="0020612A" w:rsidRDefault="0032234A">
      <w:pPr>
        <w:pStyle w:val="B10"/>
      </w:pPr>
      <w:r w:rsidRPr="0020612A">
        <w:t>4.</w:t>
      </w:r>
      <w:r w:rsidRPr="0020612A">
        <w:tab/>
        <w:t>The UL Reference Measurement channels are set according to Table 6.5A.2.1.1.4.1-1.</w:t>
      </w:r>
    </w:p>
    <w:p w14:paraId="7D8AF871" w14:textId="77777777" w:rsidR="0032234A" w:rsidRPr="0020612A" w:rsidRDefault="0032234A">
      <w:pPr>
        <w:pStyle w:val="B10"/>
      </w:pPr>
      <w:r w:rsidRPr="0020612A">
        <w:t>5.</w:t>
      </w:r>
      <w:r w:rsidRPr="0020612A">
        <w:tab/>
        <w:t>Propagation conditions are set according to Annex B.0</w:t>
      </w:r>
    </w:p>
    <w:p w14:paraId="576A0887"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6.5A.2.1.1.4.3</w:t>
      </w:r>
    </w:p>
    <w:p w14:paraId="19D5F817" w14:textId="77777777" w:rsidR="0032234A" w:rsidRPr="0020612A" w:rsidRDefault="0032234A">
      <w:pPr>
        <w:pStyle w:val="H6"/>
      </w:pPr>
      <w:bookmarkStart w:id="440" w:name="_CR6_5A_2_1_1_4_2"/>
      <w:r w:rsidRPr="0020612A">
        <w:t>6.5A.2.1.1.4.2</w:t>
      </w:r>
      <w:r w:rsidRPr="0020612A">
        <w:tab/>
        <w:t>Test procedure</w:t>
      </w:r>
    </w:p>
    <w:bookmarkEnd w:id="440"/>
    <w:p w14:paraId="409B440D" w14:textId="77777777" w:rsidR="0032234A" w:rsidRPr="0020612A" w:rsidRDefault="0032234A">
      <w:pPr>
        <w:pStyle w:val="B10"/>
        <w:rPr>
          <w:color w:val="000000"/>
        </w:rPr>
      </w:pPr>
      <w:r w:rsidRPr="0020612A">
        <w:rPr>
          <w:color w:val="000000"/>
        </w:rPr>
        <w:t>1.</w:t>
      </w:r>
      <w:r w:rsidRPr="0020612A">
        <w:rPr>
          <w:color w:val="000000"/>
        </w:rPr>
        <w:tab/>
        <w:t xml:space="preserve">Configure SCC according to Annex </w:t>
      </w:r>
      <w:r w:rsidRPr="0020612A">
        <w:rPr>
          <w:color w:val="000000"/>
          <w:lang w:eastAsia="ko-KR"/>
        </w:rPr>
        <w:t>C.0, C.1, C.2</w:t>
      </w:r>
      <w:r w:rsidR="009D685B" w:rsidRPr="0020612A">
        <w:rPr>
          <w:color w:val="000000"/>
          <w:lang w:eastAsia="ko-KR"/>
        </w:rPr>
        <w:t>, and C.3</w:t>
      </w:r>
      <w:r w:rsidRPr="0020612A">
        <w:rPr>
          <w:color w:val="000000"/>
        </w:rPr>
        <w:t xml:space="preserve"> for all downlink physical channels.</w:t>
      </w:r>
    </w:p>
    <w:p w14:paraId="1F8E7B52" w14:textId="4D31BBAF" w:rsidR="0032234A" w:rsidRPr="0020612A" w:rsidRDefault="0032234A">
      <w:pPr>
        <w:pStyle w:val="B10"/>
        <w:rPr>
          <w:color w:val="000000"/>
        </w:rPr>
      </w:pPr>
      <w:r w:rsidRPr="0020612A">
        <w:rPr>
          <w:color w:val="000000"/>
        </w:rPr>
        <w:t>2.</w:t>
      </w:r>
      <w:r w:rsidRPr="0020612A">
        <w:rPr>
          <w:color w:val="000000"/>
        </w:rPr>
        <w:tab/>
        <w:t xml:space="preserve">The SS shall configure SCC as per TS 38.508-1 [10] clause </w:t>
      </w:r>
      <w:r w:rsidR="009D685B" w:rsidRPr="0020612A">
        <w:rPr>
          <w:color w:val="000000"/>
        </w:rPr>
        <w:t>5.5.1</w:t>
      </w:r>
      <w:r w:rsidRPr="0020612A">
        <w:rPr>
          <w:color w:val="000000"/>
        </w:rPr>
        <w:t>. Message contents are defined in clause 6.5A.2.1.1.4.3.</w:t>
      </w:r>
    </w:p>
    <w:p w14:paraId="26ECA802" w14:textId="77777777" w:rsidR="00FC68E0" w:rsidRPr="0020612A" w:rsidRDefault="00FC68E0" w:rsidP="00FC68E0">
      <w:pPr>
        <w:pStyle w:val="B10"/>
      </w:pPr>
      <w:r w:rsidRPr="0020612A">
        <w:rPr>
          <w:color w:val="000000"/>
        </w:rPr>
        <w:t>3.</w:t>
      </w:r>
      <w:r w:rsidRPr="0020612A">
        <w:rPr>
          <w:color w:val="000000"/>
        </w:rPr>
        <w:tab/>
      </w:r>
      <w:r w:rsidRPr="0020612A">
        <w:t>Apply the test step based on the 5G NR UE Release:</w:t>
      </w:r>
    </w:p>
    <w:p w14:paraId="5FF60BB9" w14:textId="5AB80061" w:rsidR="00FC68E0" w:rsidRPr="0020612A" w:rsidRDefault="00FC68E0" w:rsidP="00FC68E0">
      <w:pPr>
        <w:pStyle w:val="B20"/>
      </w:pPr>
      <w:r w:rsidRPr="0020612A">
        <w:t>3a.</w:t>
      </w:r>
      <w:r w:rsidRPr="0020612A">
        <w:tab/>
        <w:t>For Release 16 and forward 5G NR UEs: SS applies a backoff on the PCell power</w:t>
      </w:r>
      <w:r w:rsidRPr="0020612A">
        <w:rPr>
          <w:i/>
          <w:iCs/>
          <w:vertAlign w:val="subscript"/>
        </w:rPr>
        <w:t xml:space="preserve"> </w:t>
      </w:r>
      <w:r w:rsidRPr="0020612A">
        <w:t>by activating the UE Power Limit Function (UPLF). The ACTIVATE POWER LIMIT REQUEST procedure is performed as specified in TS 38.508-1 [10] clause 4.9.3</w:t>
      </w:r>
      <w:r w:rsidRPr="0020612A">
        <w:rPr>
          <w:color w:val="000000"/>
        </w:rPr>
        <w:t>2</w:t>
      </w:r>
      <w:r w:rsidRPr="0020612A">
        <w:t xml:space="preserve"> using </w:t>
      </w:r>
      <w:r w:rsidR="00A30406" w:rsidRPr="0020612A">
        <w:t>TOTAL NR AGGREGATED BANDWIDTH and PCELL NR bandwidth as per Test CC Combination setting</w:t>
      </w:r>
      <w:r w:rsidRPr="0020612A">
        <w:t>. UE shall transmit ACTIVATE POWER LIMIT RESPONSE to SS. Go to step 4.</w:t>
      </w:r>
    </w:p>
    <w:p w14:paraId="07F9F5C1" w14:textId="4AA6D6F9" w:rsidR="00FC68E0" w:rsidRPr="0020612A" w:rsidRDefault="00FC68E0" w:rsidP="00FC68E0">
      <w:pPr>
        <w:pStyle w:val="B20"/>
        <w:rPr>
          <w:color w:val="000000"/>
        </w:rPr>
      </w:pPr>
      <w:r w:rsidRPr="0020612A">
        <w:t>3b.</w:t>
      </w:r>
      <w:r w:rsidRPr="0020612A">
        <w:tab/>
        <w:t>For Release 15 5G NR UEs: No action.</w:t>
      </w:r>
    </w:p>
    <w:p w14:paraId="381DAF0A" w14:textId="62C3EF9B" w:rsidR="0032234A" w:rsidRPr="0020612A" w:rsidRDefault="00FC68E0">
      <w:pPr>
        <w:pStyle w:val="B10"/>
        <w:rPr>
          <w:color w:val="000000"/>
        </w:rPr>
      </w:pPr>
      <w:r w:rsidRPr="0020612A">
        <w:rPr>
          <w:color w:val="000000"/>
        </w:rPr>
        <w:t>4</w:t>
      </w:r>
      <w:r w:rsidR="0032234A" w:rsidRPr="0020612A">
        <w:rPr>
          <w:color w:val="000000"/>
        </w:rPr>
        <w:t>.</w:t>
      </w:r>
      <w:r w:rsidR="0032234A" w:rsidRPr="0020612A">
        <w:rPr>
          <w:color w:val="000000"/>
        </w:rPr>
        <w:tab/>
        <w:t>SS activates SCC by sending the activation MAC CE (Refer TS 38.321 [</w:t>
      </w:r>
      <w:r w:rsidR="009D685B" w:rsidRPr="0020612A">
        <w:rPr>
          <w:color w:val="000000"/>
        </w:rPr>
        <w:t>28</w:t>
      </w:r>
      <w:r w:rsidR="0032234A" w:rsidRPr="0020612A">
        <w:rPr>
          <w:color w:val="000000"/>
        </w:rPr>
        <w:t>], clauses 5.9, 6.1.3.10). Wait for at least 2 seconds (Refer TS 38.133[25], clause 9.3).</w:t>
      </w:r>
    </w:p>
    <w:p w14:paraId="65D0D997" w14:textId="11CBEC9F" w:rsidR="0032234A" w:rsidRPr="0020612A" w:rsidRDefault="00FC68E0">
      <w:pPr>
        <w:pStyle w:val="B10"/>
      </w:pPr>
      <w:r w:rsidRPr="0020612A">
        <w:rPr>
          <w:rFonts w:eastAsia="Batang"/>
          <w:color w:val="000000"/>
        </w:rPr>
        <w:t>5</w:t>
      </w:r>
      <w:r w:rsidR="0032234A" w:rsidRPr="0020612A">
        <w:rPr>
          <w:rFonts w:eastAsia="Batang"/>
          <w:color w:val="000000"/>
        </w:rPr>
        <w:t>.</w:t>
      </w:r>
      <w:r w:rsidR="0032234A" w:rsidRPr="0020612A">
        <w:rPr>
          <w:rFonts w:eastAsia="Batang"/>
          <w:color w:val="000000"/>
        </w:rPr>
        <w:tab/>
      </w:r>
      <w:r w:rsidR="0032234A" w:rsidRPr="0020612A">
        <w:t>SS sends uplink scheduling information for each UL HARQ process via PDCCH DCI format 0_1 for C_RNTI to schedule the UL RMC according to Table 6.5A.2.1.1.4.1-1</w:t>
      </w:r>
      <w:r w:rsidR="009D685B" w:rsidRPr="0020612A">
        <w:t xml:space="preserve"> on both PCC and SCC(s)</w:t>
      </w:r>
      <w:r w:rsidR="0032234A" w:rsidRPr="0020612A">
        <w:t>. Since the U</w:t>
      </w:r>
      <w:r w:rsidR="009D685B" w:rsidRPr="0020612A">
        <w:t>E</w:t>
      </w:r>
      <w:r w:rsidR="0032234A" w:rsidRPr="0020612A">
        <w:t xml:space="preserve"> has no payload and no loopback data to send the UE sends uplink MAC padding bits on the UL RMC.</w:t>
      </w:r>
    </w:p>
    <w:p w14:paraId="18385039" w14:textId="57414509" w:rsidR="00103AD4" w:rsidRPr="0020612A" w:rsidRDefault="00FC68E0">
      <w:pPr>
        <w:pStyle w:val="B10"/>
        <w:rPr>
          <w:rFonts w:eastAsia="Batang"/>
          <w:color w:val="000000"/>
        </w:rPr>
      </w:pPr>
      <w:r w:rsidRPr="0020612A">
        <w:rPr>
          <w:rFonts w:eastAsia="Batang"/>
          <w:color w:val="000000"/>
        </w:rPr>
        <w:t>6</w:t>
      </w:r>
      <w:r w:rsidR="00103AD4" w:rsidRPr="0020612A">
        <w:rPr>
          <w:rFonts w:eastAsia="Batang"/>
          <w:color w:val="000000"/>
        </w:rPr>
        <w:t>.</w:t>
      </w:r>
      <w:r w:rsidR="00103AD4" w:rsidRPr="0020612A">
        <w:rPr>
          <w:rFonts w:eastAsia="Batang"/>
          <w:color w:val="000000"/>
        </w:rPr>
        <w:tab/>
        <w:t xml:space="preserve">Set the UE in the Tx beam peak direction found with a </w:t>
      </w:r>
      <w:r w:rsidR="00103AD4" w:rsidRPr="0020612A">
        <w:t xml:space="preserve">3D EIRP scan as performed in Annex K.1.1. Allow at least BEAM_SELECT_WAIT_TIME (NOTE </w:t>
      </w:r>
      <w:r w:rsidR="00583DC1" w:rsidRPr="0020612A">
        <w:t>2</w:t>
      </w:r>
      <w:r w:rsidR="00103AD4" w:rsidRPr="0020612A">
        <w:t>) for the UE Tx beam selection to complete</w:t>
      </w:r>
      <w:r w:rsidR="00103AD4" w:rsidRPr="0020612A">
        <w:rPr>
          <w:rFonts w:eastAsia="Batang"/>
          <w:color w:val="000000"/>
        </w:rPr>
        <w:t>.</w:t>
      </w:r>
    </w:p>
    <w:p w14:paraId="528A52D7" w14:textId="7E0249BA" w:rsidR="00FC68E0" w:rsidRPr="0020612A" w:rsidRDefault="00FC68E0" w:rsidP="00FC68E0">
      <w:pPr>
        <w:pStyle w:val="B10"/>
      </w:pPr>
      <w:r w:rsidRPr="0020612A">
        <w:t>7</w:t>
      </w:r>
      <w:r w:rsidR="0032234A" w:rsidRPr="0020612A">
        <w:t>.</w:t>
      </w:r>
      <w:r w:rsidR="0032234A" w:rsidRPr="0020612A">
        <w:tab/>
      </w:r>
      <w:r w:rsidRPr="0020612A">
        <w:t>Apply the test step based on the 5G NR UE Release:</w:t>
      </w:r>
    </w:p>
    <w:p w14:paraId="436A506E" w14:textId="4A9688E2" w:rsidR="0032234A" w:rsidRPr="0020612A" w:rsidRDefault="00FC68E0" w:rsidP="00FC68E0">
      <w:pPr>
        <w:pStyle w:val="B20"/>
        <w:rPr>
          <w:rFonts w:eastAsia="Batang"/>
          <w:color w:val="000000"/>
        </w:rPr>
      </w:pPr>
      <w:r w:rsidRPr="0020612A">
        <w:t>7a.</w:t>
      </w:r>
      <w:r w:rsidRPr="0020612A">
        <w:tab/>
        <w:t xml:space="preserve">For Release 16 and forward 5G NR UEs: </w:t>
      </w:r>
      <w:r w:rsidR="0032234A" w:rsidRPr="0020612A">
        <w:t>Send continuously uplink power control "up" commands in every uplink scheduling information to the UE; allow at least 200 ms for the UE to reach maximum output power.</w:t>
      </w:r>
      <w:r w:rsidR="00103AD4" w:rsidRPr="0020612A">
        <w:t xml:space="preserve"> Allow at least BEAM_SELECT_WAIT_TIME (NOTE </w:t>
      </w:r>
      <w:r w:rsidR="00583DC1" w:rsidRPr="0020612A">
        <w:t>2</w:t>
      </w:r>
      <w:r w:rsidR="00103AD4" w:rsidRPr="0020612A">
        <w:t>) for the UE Tx beam selection to complete</w:t>
      </w:r>
      <w:r w:rsidR="00103AD4" w:rsidRPr="0020612A">
        <w:rPr>
          <w:rFonts w:eastAsia="Batang"/>
          <w:color w:val="000000"/>
        </w:rPr>
        <w:t>.</w:t>
      </w:r>
    </w:p>
    <w:p w14:paraId="167BC0F5" w14:textId="61F3C5CF" w:rsidR="00FC68E0" w:rsidRPr="0020612A" w:rsidRDefault="00FC68E0" w:rsidP="00FC68E0">
      <w:pPr>
        <w:pStyle w:val="B20"/>
      </w:pPr>
      <w:r w:rsidRPr="0020612A">
        <w:t>7b</w:t>
      </w:r>
      <w:r w:rsidRPr="0020612A">
        <w:rPr>
          <w:rFonts w:eastAsia="Calibri"/>
        </w:rPr>
        <w:t>.</w:t>
      </w:r>
      <w:r w:rsidRPr="0020612A">
        <w:rPr>
          <w:rFonts w:eastAsia="Calibri"/>
        </w:rPr>
        <w:tab/>
      </w:r>
      <w:r w:rsidRPr="0020612A">
        <w:t>For Release 15 5G NR UEs: Send uplink power control commands in uplink scheduling information to the UE per UL CC until the Power Headroom Report (PHR) from the UE for each UL CC is at the target value according to Table 6.2A.2.1.4.2-1; allow at least 200 ms for the UE to reach maximum output power. Allow at least BEAM_SELECT_WAIT_TIME (NOTE 1) for the UE Tx beam selection to complete.</w:t>
      </w:r>
    </w:p>
    <w:p w14:paraId="609C6EDD" w14:textId="220A29C2" w:rsidR="0032234A" w:rsidRPr="0020612A" w:rsidRDefault="00FC68E0" w:rsidP="009D685B">
      <w:pPr>
        <w:pStyle w:val="B10"/>
      </w:pPr>
      <w:r w:rsidRPr="0020612A">
        <w:t>8</w:t>
      </w:r>
      <w:r w:rsidR="0032234A" w:rsidRPr="0020612A">
        <w:t>.</w:t>
      </w:r>
      <w:r w:rsidR="0032234A" w:rsidRPr="0020612A">
        <w:tab/>
      </w:r>
      <w:r w:rsidR="00996522" w:rsidRPr="00E672E8">
        <w:t xml:space="preserve">Measure the TRP of the transmitted signal with a measurement filter of bandwidths according to Table 6.5A.2.1.1.5-1 and using a rms detector. </w:t>
      </w:r>
      <w:r w:rsidR="00F957A5" w:rsidRPr="00580754">
        <w:rPr>
          <w:rFonts w:hint="eastAsia"/>
          <w:lang w:eastAsia="zh-CN"/>
        </w:rPr>
        <w:t>If</w:t>
      </w:r>
      <w:r w:rsidR="00F957A5" w:rsidRPr="00580754">
        <w:t xml:space="preserve"> </w:t>
      </w:r>
      <w:r w:rsidR="00F957A5" w:rsidRPr="00580754">
        <w:rPr>
          <w:lang w:eastAsia="zh-CN"/>
        </w:rPr>
        <w:t xml:space="preserve">the sweep count is higher than one, the trace mode shall be average. </w:t>
      </w:r>
      <w:r w:rsidR="00996522" w:rsidRPr="00E672E8">
        <w:t>T</w:t>
      </w:r>
      <w:r w:rsidR="0032234A" w:rsidRPr="0020612A">
        <w:t>he centre frequency of the filter shall be stepped in continuous steps according to the same table. TRP shall be recorded for each step. The measurement period shall capture the active time slots. Total radiated power is measured according to TRP measurement procedure defined in Annex K. The measurement grid used for TRP measurement defined in Annex M. TRP is calculated considering both polarizations, theta and phi.</w:t>
      </w:r>
    </w:p>
    <w:p w14:paraId="5F84F4A2" w14:textId="6F12436C" w:rsidR="00FC68E0" w:rsidRPr="0020612A" w:rsidRDefault="00FC68E0" w:rsidP="00FC68E0">
      <w:pPr>
        <w:pStyle w:val="B10"/>
      </w:pPr>
      <w:r w:rsidRPr="0020612A">
        <w:t>9.</w:t>
      </w:r>
      <w:r w:rsidRPr="0020612A">
        <w:tab/>
        <w:t>Apply the test step based on the 5G NR UE Release:</w:t>
      </w:r>
    </w:p>
    <w:p w14:paraId="0AA9CD03" w14:textId="37009D6C" w:rsidR="00FC68E0" w:rsidRPr="0020612A" w:rsidRDefault="00FC68E0" w:rsidP="002410DB">
      <w:pPr>
        <w:pStyle w:val="B20"/>
      </w:pPr>
      <w:r w:rsidRPr="0020612A">
        <w:t>9a.</w:t>
      </w:r>
      <w:r w:rsidRPr="0020612A">
        <w:tab/>
        <w:t xml:space="preserve">For Release 16 and forward 5G NR UEs SS deactivates the UE Power Limit Function (UPLF) by performing the DEACTIVATE POWER LIMIT REQUEST procedure as specified in TS 38.508-1 [10] clause 4.9.33. </w:t>
      </w:r>
    </w:p>
    <w:p w14:paraId="1DD2403E" w14:textId="287E506B" w:rsidR="00FC68E0" w:rsidRPr="0020612A" w:rsidRDefault="00FC68E0" w:rsidP="00FC68E0">
      <w:pPr>
        <w:pStyle w:val="B20"/>
      </w:pPr>
      <w:r w:rsidRPr="0020612A">
        <w:t>9b.</w:t>
      </w:r>
      <w:r w:rsidRPr="0020612A">
        <w:tab/>
        <w:t>For Release 15 5G NR UEs: No action.</w:t>
      </w:r>
    </w:p>
    <w:p w14:paraId="6C560B7E" w14:textId="43429EE1" w:rsidR="0032234A" w:rsidRPr="0020612A" w:rsidRDefault="0032234A">
      <w:pPr>
        <w:pStyle w:val="NO"/>
        <w:keepNext/>
      </w:pPr>
      <w:r w:rsidRPr="0020612A">
        <w:t xml:space="preserve">NOTE 1: When switching to DFT-s-OFDM waveform, as specified in </w:t>
      </w:r>
      <w:r w:rsidR="00360553" w:rsidRPr="0020612A">
        <w:t>T</w:t>
      </w:r>
      <w:r w:rsidRPr="0020612A">
        <w:t>able 6.5A.2.1.1.4.1-1, send an NR RRCReconfiguration message according to TS 38.508-1 [10] clause 4.6.3 Table 4.6.3-118 PUSCH-Config with TRANSFORM_PRECODER_ENABLED condition.</w:t>
      </w:r>
    </w:p>
    <w:p w14:paraId="38C67F92" w14:textId="5FF37309" w:rsidR="00583DC1" w:rsidRPr="0020612A" w:rsidRDefault="00583DC1" w:rsidP="00734697">
      <w:pPr>
        <w:pStyle w:val="NO"/>
        <w:rPr>
          <w:lang w:eastAsia="zh-CN"/>
        </w:rPr>
      </w:pPr>
      <w:r w:rsidRPr="0020612A">
        <w:t>NOTE</w:t>
      </w:r>
      <w:r w:rsidRPr="0020612A">
        <w:rPr>
          <w:lang w:eastAsia="zh-CN"/>
        </w:rPr>
        <w:t xml:space="preserve"> 2</w:t>
      </w:r>
      <w:r w:rsidRPr="0020612A">
        <w:t>:</w:t>
      </w:r>
      <w:r w:rsidRPr="0020612A">
        <w:tab/>
      </w:r>
      <w:r w:rsidR="001A4D22" w:rsidRPr="0020612A">
        <w:t>The BEAM_SELECT_WAIT_TIME default value is defined in Annex K</w:t>
      </w:r>
      <w:r w:rsidRPr="0020612A">
        <w:t>.</w:t>
      </w:r>
    </w:p>
    <w:p w14:paraId="3C03E09A" w14:textId="77777777" w:rsidR="0032234A" w:rsidRPr="0020612A" w:rsidRDefault="0032234A">
      <w:pPr>
        <w:pStyle w:val="H6"/>
      </w:pPr>
      <w:bookmarkStart w:id="441" w:name="_CR6_5A_2_1_1_4_3"/>
      <w:r w:rsidRPr="0020612A">
        <w:t>6.5A.2.1.1.4.3</w:t>
      </w:r>
      <w:r w:rsidRPr="0020612A">
        <w:tab/>
        <w:t>Message contents</w:t>
      </w:r>
    </w:p>
    <w:bookmarkEnd w:id="441"/>
    <w:p w14:paraId="49D17949" w14:textId="1AE33BBA" w:rsidR="00FC68E0" w:rsidRPr="0020612A" w:rsidRDefault="0032234A" w:rsidP="00FC68E0">
      <w:r w:rsidRPr="0020612A">
        <w:rPr>
          <w:color w:val="000000"/>
        </w:rPr>
        <w:t>Message contents are according to TS 38.508-1 [10] subclause 4.6</w:t>
      </w:r>
      <w:r w:rsidR="00FC68E0" w:rsidRPr="0020612A">
        <w:t xml:space="preserve"> with the following exceptions for Release 15 5G NR UE.</w:t>
      </w:r>
    </w:p>
    <w:p w14:paraId="0426BCBD" w14:textId="637D4A4D" w:rsidR="00FC68E0" w:rsidRPr="0020612A" w:rsidRDefault="00CF24FF" w:rsidP="00FC68E0">
      <w:pPr>
        <w:pStyle w:val="TH"/>
      </w:pPr>
      <w:bookmarkStart w:id="442" w:name="_CRTable6_5A_2_1_1_4_31"/>
      <w:r w:rsidRPr="0020612A">
        <w:t xml:space="preserve">Table </w:t>
      </w:r>
      <w:bookmarkEnd w:id="442"/>
      <w:r w:rsidR="00FC68E0" w:rsidRPr="0020612A">
        <w:t>6.5A.2.1.1.4.3-1: PUSCH-PowerControl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FC68E0" w:rsidRPr="0020612A" w14:paraId="318B3DF0" w14:textId="77777777" w:rsidTr="004367ED">
        <w:tc>
          <w:tcPr>
            <w:tcW w:w="9747" w:type="dxa"/>
            <w:gridSpan w:val="4"/>
          </w:tcPr>
          <w:p w14:paraId="5D23629E" w14:textId="77777777" w:rsidR="00FC68E0" w:rsidRPr="0020612A" w:rsidRDefault="00FC68E0" w:rsidP="00FC68E0">
            <w:pPr>
              <w:keepNext/>
              <w:keepLines/>
              <w:spacing w:after="0"/>
              <w:rPr>
                <w:rFonts w:ascii="Arial" w:hAnsi="Arial"/>
                <w:sz w:val="18"/>
              </w:rPr>
            </w:pPr>
            <w:r w:rsidRPr="0020612A">
              <w:rPr>
                <w:rFonts w:ascii="Arial" w:hAnsi="Arial"/>
                <w:sz w:val="18"/>
              </w:rPr>
              <w:t>Derivation Path: TS 38.508-1 [10], Table 4.6.3-120</w:t>
            </w:r>
          </w:p>
        </w:tc>
      </w:tr>
      <w:tr w:rsidR="00FC68E0" w:rsidRPr="0020612A" w14:paraId="4D097F84" w14:textId="77777777" w:rsidTr="004367ED">
        <w:tc>
          <w:tcPr>
            <w:tcW w:w="4535" w:type="dxa"/>
          </w:tcPr>
          <w:p w14:paraId="45D3E14D" w14:textId="77777777" w:rsidR="00FC68E0" w:rsidRPr="0020612A" w:rsidRDefault="00FC68E0" w:rsidP="00FC68E0">
            <w:pPr>
              <w:keepNext/>
              <w:keepLines/>
              <w:spacing w:after="0"/>
              <w:jc w:val="center"/>
              <w:rPr>
                <w:rFonts w:ascii="Arial" w:hAnsi="Arial"/>
                <w:b/>
                <w:sz w:val="18"/>
              </w:rPr>
            </w:pPr>
            <w:r w:rsidRPr="0020612A">
              <w:rPr>
                <w:rFonts w:ascii="Arial" w:hAnsi="Arial"/>
                <w:b/>
                <w:sz w:val="18"/>
              </w:rPr>
              <w:t>Information Element</w:t>
            </w:r>
          </w:p>
        </w:tc>
        <w:tc>
          <w:tcPr>
            <w:tcW w:w="2267" w:type="dxa"/>
          </w:tcPr>
          <w:p w14:paraId="6C771AE4" w14:textId="77777777" w:rsidR="00FC68E0" w:rsidRPr="0020612A" w:rsidRDefault="00FC68E0" w:rsidP="00FC68E0">
            <w:pPr>
              <w:keepNext/>
              <w:keepLines/>
              <w:spacing w:after="0"/>
              <w:jc w:val="center"/>
              <w:rPr>
                <w:rFonts w:ascii="Arial" w:hAnsi="Arial"/>
                <w:b/>
                <w:sz w:val="18"/>
              </w:rPr>
            </w:pPr>
            <w:r w:rsidRPr="0020612A">
              <w:rPr>
                <w:rFonts w:ascii="Arial" w:hAnsi="Arial"/>
                <w:b/>
                <w:sz w:val="18"/>
              </w:rPr>
              <w:t>Value/remark</w:t>
            </w:r>
          </w:p>
        </w:tc>
        <w:tc>
          <w:tcPr>
            <w:tcW w:w="1700" w:type="dxa"/>
          </w:tcPr>
          <w:p w14:paraId="304F8774" w14:textId="77777777" w:rsidR="00FC68E0" w:rsidRPr="0020612A" w:rsidRDefault="00FC68E0" w:rsidP="00FC68E0">
            <w:pPr>
              <w:keepNext/>
              <w:keepLines/>
              <w:spacing w:after="0"/>
              <w:jc w:val="center"/>
              <w:rPr>
                <w:rFonts w:ascii="Arial" w:hAnsi="Arial"/>
                <w:b/>
                <w:sz w:val="18"/>
              </w:rPr>
            </w:pPr>
            <w:r w:rsidRPr="0020612A">
              <w:rPr>
                <w:rFonts w:ascii="Arial" w:hAnsi="Arial"/>
                <w:b/>
                <w:sz w:val="18"/>
              </w:rPr>
              <w:t>Comment</w:t>
            </w:r>
          </w:p>
        </w:tc>
        <w:tc>
          <w:tcPr>
            <w:tcW w:w="1245" w:type="dxa"/>
          </w:tcPr>
          <w:p w14:paraId="760C32E5" w14:textId="77777777" w:rsidR="00FC68E0" w:rsidRPr="0020612A" w:rsidRDefault="00FC68E0" w:rsidP="00FC68E0">
            <w:pPr>
              <w:keepNext/>
              <w:keepLines/>
              <w:spacing w:after="0"/>
              <w:jc w:val="center"/>
              <w:rPr>
                <w:rFonts w:ascii="Arial" w:hAnsi="Arial"/>
                <w:b/>
                <w:sz w:val="18"/>
              </w:rPr>
            </w:pPr>
            <w:r w:rsidRPr="0020612A">
              <w:rPr>
                <w:rFonts w:ascii="Arial" w:hAnsi="Arial"/>
                <w:b/>
                <w:sz w:val="18"/>
              </w:rPr>
              <w:t>Condition</w:t>
            </w:r>
          </w:p>
        </w:tc>
      </w:tr>
      <w:tr w:rsidR="00FC68E0" w:rsidRPr="0020612A" w14:paraId="465AA836" w14:textId="77777777" w:rsidTr="004367ED">
        <w:tc>
          <w:tcPr>
            <w:tcW w:w="4535" w:type="dxa"/>
          </w:tcPr>
          <w:p w14:paraId="006DBC68" w14:textId="77777777" w:rsidR="00FC68E0" w:rsidRPr="0020612A" w:rsidRDefault="00FC68E0" w:rsidP="00FC68E0">
            <w:pPr>
              <w:keepNext/>
              <w:keepLines/>
              <w:spacing w:after="0"/>
              <w:rPr>
                <w:rFonts w:ascii="Arial" w:hAnsi="Arial"/>
                <w:sz w:val="18"/>
              </w:rPr>
            </w:pPr>
            <w:r w:rsidRPr="0020612A">
              <w:rPr>
                <w:rFonts w:ascii="Arial" w:hAnsi="Arial"/>
                <w:sz w:val="18"/>
              </w:rPr>
              <w:t xml:space="preserve">PUSCH-PowerControl ::= </w:t>
            </w:r>
            <w:r w:rsidRPr="0020612A">
              <w:rPr>
                <w:rFonts w:ascii="Arial" w:hAnsi="Arial"/>
                <w:snapToGrid w:val="0"/>
                <w:sz w:val="18"/>
              </w:rPr>
              <w:t xml:space="preserve">SEQUENCE </w:t>
            </w:r>
            <w:r w:rsidRPr="0020612A">
              <w:rPr>
                <w:rFonts w:ascii="Arial" w:hAnsi="Arial"/>
                <w:sz w:val="18"/>
              </w:rPr>
              <w:t>{</w:t>
            </w:r>
          </w:p>
        </w:tc>
        <w:tc>
          <w:tcPr>
            <w:tcW w:w="2267" w:type="dxa"/>
          </w:tcPr>
          <w:p w14:paraId="0CE17FE8" w14:textId="77777777" w:rsidR="00FC68E0" w:rsidRPr="0020612A" w:rsidRDefault="00FC68E0" w:rsidP="00FC68E0">
            <w:pPr>
              <w:keepNext/>
              <w:keepLines/>
              <w:spacing w:after="0"/>
              <w:rPr>
                <w:rFonts w:ascii="Arial" w:hAnsi="Arial"/>
                <w:sz w:val="18"/>
              </w:rPr>
            </w:pPr>
          </w:p>
        </w:tc>
        <w:tc>
          <w:tcPr>
            <w:tcW w:w="1700" w:type="dxa"/>
          </w:tcPr>
          <w:p w14:paraId="41F49B82" w14:textId="77777777" w:rsidR="00FC68E0" w:rsidRPr="0020612A" w:rsidRDefault="00FC68E0" w:rsidP="00FC68E0">
            <w:pPr>
              <w:keepNext/>
              <w:keepLines/>
              <w:spacing w:after="0"/>
              <w:rPr>
                <w:rFonts w:ascii="Arial" w:hAnsi="Arial"/>
                <w:sz w:val="18"/>
              </w:rPr>
            </w:pPr>
          </w:p>
        </w:tc>
        <w:tc>
          <w:tcPr>
            <w:tcW w:w="1245" w:type="dxa"/>
          </w:tcPr>
          <w:p w14:paraId="5FFEA05B" w14:textId="77777777" w:rsidR="00FC68E0" w:rsidRPr="0020612A" w:rsidRDefault="00FC68E0" w:rsidP="00FC68E0">
            <w:pPr>
              <w:keepNext/>
              <w:keepLines/>
              <w:spacing w:after="0"/>
              <w:rPr>
                <w:rFonts w:ascii="Arial" w:hAnsi="Arial"/>
                <w:sz w:val="18"/>
              </w:rPr>
            </w:pPr>
          </w:p>
        </w:tc>
      </w:tr>
      <w:tr w:rsidR="00FC68E0" w:rsidRPr="0020612A" w14:paraId="6C957719" w14:textId="77777777" w:rsidTr="004367ED">
        <w:tc>
          <w:tcPr>
            <w:tcW w:w="4535" w:type="dxa"/>
            <w:tcBorders>
              <w:bottom w:val="single" w:sz="4" w:space="0" w:color="auto"/>
            </w:tcBorders>
          </w:tcPr>
          <w:p w14:paraId="0EE29208" w14:textId="77777777" w:rsidR="00FC68E0" w:rsidRPr="0020612A" w:rsidRDefault="00FC68E0" w:rsidP="00FC68E0">
            <w:pPr>
              <w:keepNext/>
              <w:keepLines/>
              <w:spacing w:after="0"/>
              <w:rPr>
                <w:rFonts w:ascii="Arial" w:hAnsi="Arial"/>
                <w:sz w:val="18"/>
              </w:rPr>
            </w:pPr>
            <w:r w:rsidRPr="0020612A">
              <w:rPr>
                <w:rFonts w:ascii="Arial" w:hAnsi="Arial"/>
                <w:sz w:val="18"/>
              </w:rPr>
              <w:t xml:space="preserve">  p0-AlphaSets SEQUENCE (SIZE (1..maxNrofP0-PUSCH-AlphaSets)) OF SEQUENCE {</w:t>
            </w:r>
          </w:p>
        </w:tc>
        <w:tc>
          <w:tcPr>
            <w:tcW w:w="2267" w:type="dxa"/>
          </w:tcPr>
          <w:p w14:paraId="250905AA" w14:textId="77777777" w:rsidR="00FC68E0" w:rsidRPr="0020612A" w:rsidRDefault="00FC68E0" w:rsidP="00FC68E0">
            <w:pPr>
              <w:keepNext/>
              <w:keepLines/>
              <w:spacing w:after="0"/>
              <w:rPr>
                <w:rFonts w:ascii="Arial" w:hAnsi="Arial"/>
                <w:sz w:val="18"/>
              </w:rPr>
            </w:pPr>
            <w:r w:rsidRPr="0020612A">
              <w:rPr>
                <w:rFonts w:ascii="Arial" w:hAnsi="Arial"/>
                <w:sz w:val="18"/>
              </w:rPr>
              <w:t>1 entry</w:t>
            </w:r>
          </w:p>
        </w:tc>
        <w:tc>
          <w:tcPr>
            <w:tcW w:w="1700" w:type="dxa"/>
          </w:tcPr>
          <w:p w14:paraId="662B0C8B" w14:textId="77777777" w:rsidR="00FC68E0" w:rsidRPr="0020612A" w:rsidRDefault="00FC68E0" w:rsidP="00FC68E0">
            <w:pPr>
              <w:keepNext/>
              <w:keepLines/>
              <w:spacing w:after="0"/>
              <w:rPr>
                <w:rFonts w:ascii="Arial" w:hAnsi="Arial"/>
                <w:sz w:val="18"/>
              </w:rPr>
            </w:pPr>
          </w:p>
        </w:tc>
        <w:tc>
          <w:tcPr>
            <w:tcW w:w="1245" w:type="dxa"/>
          </w:tcPr>
          <w:p w14:paraId="1C8D1CC5" w14:textId="77777777" w:rsidR="00FC68E0" w:rsidRPr="0020612A" w:rsidRDefault="00FC68E0" w:rsidP="00FC68E0">
            <w:pPr>
              <w:keepNext/>
              <w:keepLines/>
              <w:spacing w:after="0"/>
              <w:rPr>
                <w:rFonts w:ascii="Arial" w:hAnsi="Arial"/>
                <w:sz w:val="18"/>
              </w:rPr>
            </w:pPr>
          </w:p>
        </w:tc>
      </w:tr>
      <w:tr w:rsidR="00FC68E0" w:rsidRPr="0020612A" w14:paraId="3DE9E0D8" w14:textId="77777777" w:rsidTr="004367ED">
        <w:tc>
          <w:tcPr>
            <w:tcW w:w="4535" w:type="dxa"/>
            <w:tcBorders>
              <w:bottom w:val="single" w:sz="4" w:space="0" w:color="auto"/>
            </w:tcBorders>
          </w:tcPr>
          <w:p w14:paraId="3D06E980" w14:textId="77777777" w:rsidR="00FC68E0" w:rsidRPr="0020612A" w:rsidRDefault="00FC68E0" w:rsidP="00FC68E0">
            <w:pPr>
              <w:keepNext/>
              <w:keepLines/>
              <w:spacing w:after="0"/>
              <w:rPr>
                <w:rFonts w:ascii="Arial" w:hAnsi="Arial"/>
                <w:sz w:val="18"/>
              </w:rPr>
            </w:pPr>
            <w:r w:rsidRPr="0020612A">
              <w:rPr>
                <w:rFonts w:ascii="Arial" w:hAnsi="Arial"/>
                <w:sz w:val="18"/>
              </w:rPr>
              <w:t xml:space="preserve">    P0-PUSCH-AlphaSet[1] </w:t>
            </w:r>
            <w:r w:rsidRPr="0020612A">
              <w:rPr>
                <w:rFonts w:ascii="Arial" w:hAnsi="Arial"/>
                <w:snapToGrid w:val="0"/>
                <w:sz w:val="18"/>
              </w:rPr>
              <w:t xml:space="preserve">SEQUENCE </w:t>
            </w:r>
            <w:r w:rsidRPr="0020612A">
              <w:rPr>
                <w:rFonts w:ascii="Arial" w:hAnsi="Arial"/>
                <w:sz w:val="18"/>
              </w:rPr>
              <w:t>{</w:t>
            </w:r>
          </w:p>
        </w:tc>
        <w:tc>
          <w:tcPr>
            <w:tcW w:w="2267" w:type="dxa"/>
          </w:tcPr>
          <w:p w14:paraId="4D38B13C" w14:textId="77777777" w:rsidR="00FC68E0" w:rsidRPr="0020612A" w:rsidRDefault="00FC68E0" w:rsidP="00FC68E0">
            <w:pPr>
              <w:keepNext/>
              <w:keepLines/>
              <w:spacing w:after="0"/>
              <w:rPr>
                <w:rFonts w:ascii="Arial" w:hAnsi="Arial"/>
                <w:sz w:val="18"/>
              </w:rPr>
            </w:pPr>
          </w:p>
        </w:tc>
        <w:tc>
          <w:tcPr>
            <w:tcW w:w="1700" w:type="dxa"/>
          </w:tcPr>
          <w:p w14:paraId="12F42D8E" w14:textId="77777777" w:rsidR="00FC68E0" w:rsidRPr="0020612A" w:rsidRDefault="00FC68E0" w:rsidP="00FC68E0">
            <w:pPr>
              <w:keepNext/>
              <w:keepLines/>
              <w:spacing w:after="0"/>
              <w:rPr>
                <w:rFonts w:ascii="Arial" w:hAnsi="Arial"/>
                <w:sz w:val="18"/>
              </w:rPr>
            </w:pPr>
          </w:p>
        </w:tc>
        <w:tc>
          <w:tcPr>
            <w:tcW w:w="1245" w:type="dxa"/>
          </w:tcPr>
          <w:p w14:paraId="3C84637F" w14:textId="77777777" w:rsidR="00FC68E0" w:rsidRPr="0020612A" w:rsidRDefault="00FC68E0" w:rsidP="00FC68E0">
            <w:pPr>
              <w:keepNext/>
              <w:keepLines/>
              <w:spacing w:after="0"/>
              <w:rPr>
                <w:rFonts w:ascii="Arial" w:hAnsi="Arial"/>
                <w:sz w:val="18"/>
              </w:rPr>
            </w:pPr>
          </w:p>
        </w:tc>
      </w:tr>
      <w:tr w:rsidR="00FC68E0" w:rsidRPr="0020612A" w14:paraId="100EDDA1" w14:textId="77777777" w:rsidTr="004367ED">
        <w:tc>
          <w:tcPr>
            <w:tcW w:w="4535" w:type="dxa"/>
            <w:tcBorders>
              <w:bottom w:val="single" w:sz="4" w:space="0" w:color="auto"/>
            </w:tcBorders>
          </w:tcPr>
          <w:p w14:paraId="506392EA" w14:textId="77777777" w:rsidR="00FC68E0" w:rsidRPr="0020612A" w:rsidRDefault="00FC68E0" w:rsidP="00FC68E0">
            <w:pPr>
              <w:keepNext/>
              <w:keepLines/>
              <w:spacing w:after="0"/>
              <w:rPr>
                <w:rFonts w:ascii="Arial" w:hAnsi="Arial"/>
                <w:sz w:val="18"/>
              </w:rPr>
            </w:pPr>
            <w:r w:rsidRPr="0020612A">
              <w:rPr>
                <w:rFonts w:ascii="Arial" w:hAnsi="Arial"/>
                <w:sz w:val="18"/>
              </w:rPr>
              <w:t xml:space="preserve">      alpha</w:t>
            </w:r>
          </w:p>
        </w:tc>
        <w:tc>
          <w:tcPr>
            <w:tcW w:w="2267" w:type="dxa"/>
          </w:tcPr>
          <w:p w14:paraId="1707E9AF" w14:textId="77777777" w:rsidR="00FC68E0" w:rsidRPr="0020612A" w:rsidRDefault="00FC68E0" w:rsidP="00FC68E0">
            <w:pPr>
              <w:keepNext/>
              <w:keepLines/>
              <w:spacing w:after="0"/>
              <w:rPr>
                <w:rFonts w:ascii="Arial" w:hAnsi="Arial"/>
                <w:sz w:val="18"/>
              </w:rPr>
            </w:pPr>
            <w:r w:rsidRPr="0020612A">
              <w:rPr>
                <w:rFonts w:ascii="Arial" w:hAnsi="Arial"/>
                <w:sz w:val="18"/>
              </w:rPr>
              <w:t>alpha0</w:t>
            </w:r>
          </w:p>
        </w:tc>
        <w:tc>
          <w:tcPr>
            <w:tcW w:w="1700" w:type="dxa"/>
          </w:tcPr>
          <w:p w14:paraId="259CADC6" w14:textId="77777777" w:rsidR="00FC68E0" w:rsidRPr="0020612A" w:rsidRDefault="00FC68E0" w:rsidP="00FC68E0">
            <w:pPr>
              <w:keepNext/>
              <w:keepLines/>
              <w:spacing w:after="0"/>
              <w:rPr>
                <w:rFonts w:ascii="Arial" w:hAnsi="Arial"/>
                <w:sz w:val="18"/>
              </w:rPr>
            </w:pPr>
          </w:p>
        </w:tc>
        <w:tc>
          <w:tcPr>
            <w:tcW w:w="1245" w:type="dxa"/>
          </w:tcPr>
          <w:p w14:paraId="06C35E8C" w14:textId="77777777" w:rsidR="00FC68E0" w:rsidRPr="0020612A" w:rsidRDefault="00FC68E0" w:rsidP="00FC68E0">
            <w:pPr>
              <w:keepNext/>
              <w:keepLines/>
              <w:spacing w:after="0"/>
              <w:rPr>
                <w:rFonts w:ascii="Arial" w:hAnsi="Arial"/>
                <w:sz w:val="18"/>
              </w:rPr>
            </w:pPr>
          </w:p>
        </w:tc>
      </w:tr>
      <w:tr w:rsidR="00FC68E0" w:rsidRPr="0020612A" w14:paraId="59021905" w14:textId="77777777" w:rsidTr="004367ED">
        <w:tc>
          <w:tcPr>
            <w:tcW w:w="4535" w:type="dxa"/>
            <w:tcBorders>
              <w:bottom w:val="single" w:sz="4" w:space="0" w:color="auto"/>
            </w:tcBorders>
          </w:tcPr>
          <w:p w14:paraId="255928E1" w14:textId="77777777" w:rsidR="00FC68E0" w:rsidRPr="0020612A" w:rsidRDefault="00FC68E0" w:rsidP="00FC68E0">
            <w:pPr>
              <w:keepNext/>
              <w:keepLines/>
              <w:spacing w:after="0"/>
              <w:rPr>
                <w:rFonts w:ascii="Arial" w:hAnsi="Arial"/>
                <w:sz w:val="18"/>
              </w:rPr>
            </w:pPr>
            <w:r w:rsidRPr="0020612A">
              <w:rPr>
                <w:rFonts w:ascii="Arial" w:hAnsi="Arial"/>
                <w:sz w:val="18"/>
              </w:rPr>
              <w:t xml:space="preserve">    </w:t>
            </w:r>
            <w:r w:rsidRPr="0020612A">
              <w:rPr>
                <w:rFonts w:ascii="Arial" w:hAnsi="Arial"/>
                <w:sz w:val="18"/>
                <w:lang w:eastAsia="ja-JP"/>
              </w:rPr>
              <w:t>}</w:t>
            </w:r>
          </w:p>
        </w:tc>
        <w:tc>
          <w:tcPr>
            <w:tcW w:w="2267" w:type="dxa"/>
          </w:tcPr>
          <w:p w14:paraId="68820CD6" w14:textId="77777777" w:rsidR="00FC68E0" w:rsidRPr="0020612A" w:rsidRDefault="00FC68E0" w:rsidP="00FC68E0">
            <w:pPr>
              <w:keepNext/>
              <w:keepLines/>
              <w:spacing w:after="0"/>
              <w:rPr>
                <w:rFonts w:ascii="Arial" w:hAnsi="Arial"/>
                <w:sz w:val="18"/>
              </w:rPr>
            </w:pPr>
          </w:p>
        </w:tc>
        <w:tc>
          <w:tcPr>
            <w:tcW w:w="1700" w:type="dxa"/>
          </w:tcPr>
          <w:p w14:paraId="60336A6C" w14:textId="77777777" w:rsidR="00FC68E0" w:rsidRPr="0020612A" w:rsidRDefault="00FC68E0" w:rsidP="00FC68E0">
            <w:pPr>
              <w:keepNext/>
              <w:keepLines/>
              <w:spacing w:after="0"/>
              <w:rPr>
                <w:rFonts w:ascii="Arial" w:hAnsi="Arial"/>
                <w:sz w:val="18"/>
              </w:rPr>
            </w:pPr>
          </w:p>
        </w:tc>
        <w:tc>
          <w:tcPr>
            <w:tcW w:w="1245" w:type="dxa"/>
          </w:tcPr>
          <w:p w14:paraId="2F8694AA" w14:textId="77777777" w:rsidR="00FC68E0" w:rsidRPr="0020612A" w:rsidRDefault="00FC68E0" w:rsidP="00FC68E0">
            <w:pPr>
              <w:keepNext/>
              <w:keepLines/>
              <w:spacing w:after="0"/>
              <w:rPr>
                <w:rFonts w:ascii="Arial" w:hAnsi="Arial"/>
                <w:sz w:val="18"/>
              </w:rPr>
            </w:pPr>
          </w:p>
        </w:tc>
      </w:tr>
      <w:tr w:rsidR="00FC68E0" w:rsidRPr="0020612A" w14:paraId="103520E0" w14:textId="77777777" w:rsidTr="004367ED">
        <w:tc>
          <w:tcPr>
            <w:tcW w:w="4535" w:type="dxa"/>
          </w:tcPr>
          <w:p w14:paraId="4086B7CC" w14:textId="77777777" w:rsidR="00FC68E0" w:rsidRPr="0020612A" w:rsidRDefault="00FC68E0" w:rsidP="00FC68E0">
            <w:pPr>
              <w:keepNext/>
              <w:keepLines/>
              <w:spacing w:after="0"/>
              <w:rPr>
                <w:rFonts w:ascii="Arial" w:hAnsi="Arial"/>
                <w:sz w:val="18"/>
              </w:rPr>
            </w:pPr>
            <w:r w:rsidRPr="0020612A">
              <w:rPr>
                <w:rFonts w:ascii="Arial" w:hAnsi="Arial"/>
                <w:sz w:val="18"/>
              </w:rPr>
              <w:t xml:space="preserve">  }</w:t>
            </w:r>
          </w:p>
        </w:tc>
        <w:tc>
          <w:tcPr>
            <w:tcW w:w="2267" w:type="dxa"/>
          </w:tcPr>
          <w:p w14:paraId="0B45E4EE" w14:textId="77777777" w:rsidR="00FC68E0" w:rsidRPr="0020612A" w:rsidRDefault="00FC68E0" w:rsidP="00FC68E0">
            <w:pPr>
              <w:keepNext/>
              <w:keepLines/>
              <w:spacing w:after="0"/>
              <w:rPr>
                <w:rFonts w:ascii="Arial" w:hAnsi="Arial"/>
                <w:sz w:val="18"/>
              </w:rPr>
            </w:pPr>
          </w:p>
        </w:tc>
        <w:tc>
          <w:tcPr>
            <w:tcW w:w="1700" w:type="dxa"/>
          </w:tcPr>
          <w:p w14:paraId="136C2D72" w14:textId="77777777" w:rsidR="00FC68E0" w:rsidRPr="0020612A" w:rsidRDefault="00FC68E0" w:rsidP="00FC68E0">
            <w:pPr>
              <w:keepNext/>
              <w:keepLines/>
              <w:spacing w:after="0"/>
              <w:rPr>
                <w:rFonts w:ascii="Arial" w:hAnsi="Arial"/>
                <w:sz w:val="18"/>
              </w:rPr>
            </w:pPr>
          </w:p>
        </w:tc>
        <w:tc>
          <w:tcPr>
            <w:tcW w:w="1245" w:type="dxa"/>
          </w:tcPr>
          <w:p w14:paraId="38181D9F" w14:textId="77777777" w:rsidR="00FC68E0" w:rsidRPr="0020612A" w:rsidRDefault="00FC68E0" w:rsidP="00FC68E0">
            <w:pPr>
              <w:keepNext/>
              <w:keepLines/>
              <w:spacing w:after="0"/>
              <w:rPr>
                <w:rFonts w:ascii="Arial" w:hAnsi="Arial"/>
                <w:sz w:val="18"/>
              </w:rPr>
            </w:pPr>
          </w:p>
        </w:tc>
      </w:tr>
      <w:tr w:rsidR="00FC68E0" w:rsidRPr="0020612A" w14:paraId="258CCEB6" w14:textId="77777777" w:rsidTr="004367ED">
        <w:tc>
          <w:tcPr>
            <w:tcW w:w="4535" w:type="dxa"/>
          </w:tcPr>
          <w:p w14:paraId="613AE91F" w14:textId="77777777" w:rsidR="00FC68E0" w:rsidRPr="0020612A" w:rsidRDefault="00FC68E0" w:rsidP="00FC68E0">
            <w:pPr>
              <w:keepNext/>
              <w:keepLines/>
              <w:spacing w:after="0"/>
              <w:rPr>
                <w:rFonts w:ascii="Arial" w:hAnsi="Arial"/>
                <w:sz w:val="18"/>
              </w:rPr>
            </w:pPr>
            <w:r w:rsidRPr="0020612A">
              <w:rPr>
                <w:rFonts w:ascii="Arial" w:hAnsi="Arial"/>
                <w:sz w:val="18"/>
              </w:rPr>
              <w:t>}</w:t>
            </w:r>
          </w:p>
        </w:tc>
        <w:tc>
          <w:tcPr>
            <w:tcW w:w="2267" w:type="dxa"/>
          </w:tcPr>
          <w:p w14:paraId="2C0E297F" w14:textId="77777777" w:rsidR="00FC68E0" w:rsidRPr="0020612A" w:rsidRDefault="00FC68E0" w:rsidP="00FC68E0">
            <w:pPr>
              <w:keepNext/>
              <w:keepLines/>
              <w:spacing w:after="0"/>
              <w:rPr>
                <w:rFonts w:ascii="Arial" w:hAnsi="Arial"/>
                <w:sz w:val="18"/>
              </w:rPr>
            </w:pPr>
          </w:p>
        </w:tc>
        <w:tc>
          <w:tcPr>
            <w:tcW w:w="1700" w:type="dxa"/>
          </w:tcPr>
          <w:p w14:paraId="365AC1CE" w14:textId="77777777" w:rsidR="00FC68E0" w:rsidRPr="0020612A" w:rsidRDefault="00FC68E0" w:rsidP="00FC68E0">
            <w:pPr>
              <w:keepNext/>
              <w:keepLines/>
              <w:spacing w:after="0"/>
              <w:rPr>
                <w:rFonts w:ascii="Arial" w:hAnsi="Arial"/>
                <w:sz w:val="18"/>
              </w:rPr>
            </w:pPr>
          </w:p>
        </w:tc>
        <w:tc>
          <w:tcPr>
            <w:tcW w:w="1245" w:type="dxa"/>
          </w:tcPr>
          <w:p w14:paraId="52C9DF6A" w14:textId="77777777" w:rsidR="00FC68E0" w:rsidRPr="0020612A" w:rsidRDefault="00FC68E0" w:rsidP="00FC68E0">
            <w:pPr>
              <w:keepNext/>
              <w:keepLines/>
              <w:spacing w:after="0"/>
              <w:rPr>
                <w:rFonts w:ascii="Arial" w:hAnsi="Arial"/>
                <w:sz w:val="18"/>
              </w:rPr>
            </w:pPr>
          </w:p>
        </w:tc>
      </w:tr>
    </w:tbl>
    <w:p w14:paraId="07767284" w14:textId="77777777" w:rsidR="00CF24FF" w:rsidRPr="0020612A" w:rsidRDefault="00CF24FF" w:rsidP="00CF24FF"/>
    <w:p w14:paraId="6613F337" w14:textId="77777777" w:rsidR="00CF24FF" w:rsidRPr="0020612A" w:rsidRDefault="00CF24FF" w:rsidP="00CF24FF">
      <w:pPr>
        <w:pStyle w:val="TH"/>
      </w:pPr>
      <w:bookmarkStart w:id="443" w:name="_CRTable6_5A_2_1_1_4_32"/>
      <w:r w:rsidRPr="0020612A">
        <w:t xml:space="preserve">Table </w:t>
      </w:r>
      <w:bookmarkEnd w:id="443"/>
      <w:r w:rsidRPr="0020612A">
        <w:t xml:space="preserve">6.5A.2.1.1.4.3-2: </w:t>
      </w:r>
      <w:r w:rsidRPr="0020612A">
        <w:rPr>
          <w:i/>
        </w:rPr>
        <w:t>PUSCH-ConfigCommon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CF24FF" w:rsidRPr="0020612A" w14:paraId="41840220" w14:textId="77777777" w:rsidTr="004367ED">
        <w:tc>
          <w:tcPr>
            <w:tcW w:w="9747" w:type="dxa"/>
            <w:gridSpan w:val="4"/>
          </w:tcPr>
          <w:p w14:paraId="266666D7" w14:textId="77777777" w:rsidR="00CF24FF" w:rsidRPr="0020612A" w:rsidRDefault="00CF24FF" w:rsidP="004367ED">
            <w:pPr>
              <w:pStyle w:val="TAH"/>
              <w:jc w:val="left"/>
              <w:rPr>
                <w:b w:val="0"/>
              </w:rPr>
            </w:pPr>
            <w:r w:rsidRPr="0020612A">
              <w:rPr>
                <w:b w:val="0"/>
              </w:rPr>
              <w:t>Derivation Path: TS 38.508-1[10], Table 4.6.3-119</w:t>
            </w:r>
          </w:p>
        </w:tc>
      </w:tr>
      <w:tr w:rsidR="00CF24FF" w:rsidRPr="0020612A" w14:paraId="27CB2274" w14:textId="77777777" w:rsidTr="004367ED">
        <w:tc>
          <w:tcPr>
            <w:tcW w:w="4535" w:type="dxa"/>
          </w:tcPr>
          <w:p w14:paraId="00524C10" w14:textId="77777777" w:rsidR="00CF24FF" w:rsidRPr="0020612A" w:rsidRDefault="00CF24FF" w:rsidP="004367ED">
            <w:pPr>
              <w:pStyle w:val="TAH"/>
            </w:pPr>
            <w:r w:rsidRPr="0020612A">
              <w:t>Information Element</w:t>
            </w:r>
          </w:p>
        </w:tc>
        <w:tc>
          <w:tcPr>
            <w:tcW w:w="2267" w:type="dxa"/>
          </w:tcPr>
          <w:p w14:paraId="703CAB65" w14:textId="77777777" w:rsidR="00CF24FF" w:rsidRPr="0020612A" w:rsidRDefault="00CF24FF" w:rsidP="004367ED">
            <w:pPr>
              <w:pStyle w:val="TAH"/>
            </w:pPr>
            <w:r w:rsidRPr="0020612A">
              <w:t>Value/remark</w:t>
            </w:r>
          </w:p>
        </w:tc>
        <w:tc>
          <w:tcPr>
            <w:tcW w:w="1700" w:type="dxa"/>
          </w:tcPr>
          <w:p w14:paraId="62883AA0" w14:textId="77777777" w:rsidR="00CF24FF" w:rsidRPr="0020612A" w:rsidRDefault="00CF24FF" w:rsidP="004367ED">
            <w:pPr>
              <w:pStyle w:val="TAH"/>
            </w:pPr>
            <w:r w:rsidRPr="0020612A">
              <w:t>Comment</w:t>
            </w:r>
          </w:p>
        </w:tc>
        <w:tc>
          <w:tcPr>
            <w:tcW w:w="1245" w:type="dxa"/>
          </w:tcPr>
          <w:p w14:paraId="1F3DFACC" w14:textId="77777777" w:rsidR="00CF24FF" w:rsidRPr="0020612A" w:rsidRDefault="00CF24FF" w:rsidP="004367ED">
            <w:pPr>
              <w:pStyle w:val="TAH"/>
            </w:pPr>
            <w:r w:rsidRPr="0020612A">
              <w:t>Condition</w:t>
            </w:r>
          </w:p>
        </w:tc>
      </w:tr>
      <w:tr w:rsidR="00CF24FF" w:rsidRPr="0020612A" w14:paraId="7992E3CE" w14:textId="77777777" w:rsidTr="004367ED">
        <w:tc>
          <w:tcPr>
            <w:tcW w:w="4535" w:type="dxa"/>
          </w:tcPr>
          <w:p w14:paraId="36F5746A" w14:textId="77777777" w:rsidR="00CF24FF" w:rsidRPr="0020612A" w:rsidRDefault="00CF24FF" w:rsidP="004367ED">
            <w:pPr>
              <w:pStyle w:val="TAL"/>
            </w:pPr>
            <w:r w:rsidRPr="0020612A">
              <w:t xml:space="preserve">PUSCH-ConfigCommon ::= </w:t>
            </w:r>
            <w:r w:rsidRPr="0020612A">
              <w:rPr>
                <w:snapToGrid w:val="0"/>
              </w:rPr>
              <w:t xml:space="preserve">SEQUENCE </w:t>
            </w:r>
            <w:r w:rsidRPr="0020612A">
              <w:t>{</w:t>
            </w:r>
          </w:p>
        </w:tc>
        <w:tc>
          <w:tcPr>
            <w:tcW w:w="2267" w:type="dxa"/>
          </w:tcPr>
          <w:p w14:paraId="017FC9CC" w14:textId="77777777" w:rsidR="00CF24FF" w:rsidRPr="0020612A" w:rsidRDefault="00CF24FF" w:rsidP="004367ED">
            <w:pPr>
              <w:pStyle w:val="TAL"/>
            </w:pPr>
          </w:p>
        </w:tc>
        <w:tc>
          <w:tcPr>
            <w:tcW w:w="1700" w:type="dxa"/>
          </w:tcPr>
          <w:p w14:paraId="1E6D4EEF" w14:textId="77777777" w:rsidR="00CF24FF" w:rsidRPr="0020612A" w:rsidRDefault="00CF24FF" w:rsidP="004367ED">
            <w:pPr>
              <w:pStyle w:val="TAL"/>
            </w:pPr>
          </w:p>
        </w:tc>
        <w:tc>
          <w:tcPr>
            <w:tcW w:w="1245" w:type="dxa"/>
          </w:tcPr>
          <w:p w14:paraId="6279E6AA" w14:textId="77777777" w:rsidR="00CF24FF" w:rsidRPr="0020612A" w:rsidRDefault="00CF24FF" w:rsidP="004367ED">
            <w:pPr>
              <w:pStyle w:val="TAL"/>
            </w:pPr>
          </w:p>
        </w:tc>
      </w:tr>
      <w:tr w:rsidR="00CF24FF" w:rsidRPr="0020612A" w14:paraId="635034CE" w14:textId="77777777" w:rsidTr="004367ED">
        <w:tc>
          <w:tcPr>
            <w:tcW w:w="4535" w:type="dxa"/>
          </w:tcPr>
          <w:p w14:paraId="133A487B" w14:textId="77777777" w:rsidR="00CF24FF" w:rsidRPr="0020612A" w:rsidRDefault="00CF24FF" w:rsidP="004367ED">
            <w:pPr>
              <w:pStyle w:val="TAL"/>
            </w:pPr>
            <w:r w:rsidRPr="0020612A">
              <w:t xml:space="preserve">  p0-NominalWithGrant</w:t>
            </w:r>
          </w:p>
        </w:tc>
        <w:tc>
          <w:tcPr>
            <w:tcW w:w="2267" w:type="dxa"/>
          </w:tcPr>
          <w:p w14:paraId="6BDA5E41" w14:textId="1ADB19E2" w:rsidR="00CF24FF" w:rsidRPr="0020612A" w:rsidRDefault="00CF24FF" w:rsidP="004367ED">
            <w:pPr>
              <w:pStyle w:val="TAL"/>
            </w:pPr>
            <w:r w:rsidRPr="0020612A">
              <w:t>-4</w:t>
            </w:r>
          </w:p>
        </w:tc>
        <w:tc>
          <w:tcPr>
            <w:tcW w:w="1700" w:type="dxa"/>
          </w:tcPr>
          <w:p w14:paraId="335ED8E1" w14:textId="77777777" w:rsidR="00CF24FF" w:rsidRPr="0020612A" w:rsidRDefault="00CF24FF" w:rsidP="004367ED">
            <w:pPr>
              <w:pStyle w:val="TAL"/>
            </w:pPr>
          </w:p>
        </w:tc>
        <w:tc>
          <w:tcPr>
            <w:tcW w:w="1245" w:type="dxa"/>
          </w:tcPr>
          <w:p w14:paraId="58B2ED8E" w14:textId="627CB75C" w:rsidR="00CF24FF" w:rsidRPr="0020612A" w:rsidRDefault="00CF24FF" w:rsidP="004367ED">
            <w:pPr>
              <w:pStyle w:val="TAL"/>
            </w:pPr>
            <w:r w:rsidRPr="0020612A">
              <w:t>50 MHz</w:t>
            </w:r>
          </w:p>
        </w:tc>
      </w:tr>
      <w:tr w:rsidR="00CF24FF" w:rsidRPr="0020612A" w14:paraId="23F46B33" w14:textId="77777777" w:rsidTr="004367ED">
        <w:tc>
          <w:tcPr>
            <w:tcW w:w="4535" w:type="dxa"/>
          </w:tcPr>
          <w:p w14:paraId="1706A2F9" w14:textId="77777777" w:rsidR="00CF24FF" w:rsidRPr="0020612A" w:rsidRDefault="00CF24FF" w:rsidP="004367ED">
            <w:pPr>
              <w:pStyle w:val="TAL"/>
            </w:pPr>
            <w:r w:rsidRPr="0020612A">
              <w:t xml:space="preserve">  p0-NominalWithGrant</w:t>
            </w:r>
          </w:p>
        </w:tc>
        <w:tc>
          <w:tcPr>
            <w:tcW w:w="2267" w:type="dxa"/>
          </w:tcPr>
          <w:p w14:paraId="40DF0886" w14:textId="65933077" w:rsidR="00CF24FF" w:rsidRPr="0020612A" w:rsidRDefault="00CF24FF" w:rsidP="004367ED">
            <w:pPr>
              <w:pStyle w:val="TAL"/>
            </w:pPr>
            <w:r w:rsidRPr="0020612A">
              <w:t>-8</w:t>
            </w:r>
          </w:p>
        </w:tc>
        <w:tc>
          <w:tcPr>
            <w:tcW w:w="1700" w:type="dxa"/>
          </w:tcPr>
          <w:p w14:paraId="4756C416" w14:textId="77777777" w:rsidR="00CF24FF" w:rsidRPr="0020612A" w:rsidRDefault="00CF24FF" w:rsidP="004367ED">
            <w:pPr>
              <w:pStyle w:val="TAL"/>
            </w:pPr>
          </w:p>
        </w:tc>
        <w:tc>
          <w:tcPr>
            <w:tcW w:w="1245" w:type="dxa"/>
          </w:tcPr>
          <w:p w14:paraId="66AD5DCD" w14:textId="5AB74296" w:rsidR="00CF24FF" w:rsidRPr="0020612A" w:rsidRDefault="00CF24FF" w:rsidP="004367ED">
            <w:pPr>
              <w:pStyle w:val="TAL"/>
            </w:pPr>
            <w:r w:rsidRPr="0020612A">
              <w:t>100 MHz</w:t>
            </w:r>
          </w:p>
        </w:tc>
      </w:tr>
      <w:tr w:rsidR="00CF24FF" w:rsidRPr="0020612A" w14:paraId="4832CDE5" w14:textId="77777777" w:rsidTr="004367ED">
        <w:tc>
          <w:tcPr>
            <w:tcW w:w="4535" w:type="dxa"/>
          </w:tcPr>
          <w:p w14:paraId="72C14251" w14:textId="77777777" w:rsidR="00CF24FF" w:rsidRPr="0020612A" w:rsidRDefault="00CF24FF" w:rsidP="004367ED">
            <w:pPr>
              <w:pStyle w:val="TAL"/>
            </w:pPr>
            <w:r w:rsidRPr="0020612A">
              <w:t xml:space="preserve">  p0-NominalWithGrant</w:t>
            </w:r>
          </w:p>
        </w:tc>
        <w:tc>
          <w:tcPr>
            <w:tcW w:w="2267" w:type="dxa"/>
          </w:tcPr>
          <w:p w14:paraId="2F6BEF3A" w14:textId="438249E9" w:rsidR="00CF24FF" w:rsidRPr="0020612A" w:rsidRDefault="00CF24FF" w:rsidP="004367ED">
            <w:pPr>
              <w:pStyle w:val="TAL"/>
            </w:pPr>
            <w:r w:rsidRPr="0020612A">
              <w:t>-10</w:t>
            </w:r>
          </w:p>
        </w:tc>
        <w:tc>
          <w:tcPr>
            <w:tcW w:w="1700" w:type="dxa"/>
          </w:tcPr>
          <w:p w14:paraId="5AC5452F" w14:textId="77777777" w:rsidR="00CF24FF" w:rsidRPr="0020612A" w:rsidRDefault="00CF24FF" w:rsidP="004367ED">
            <w:pPr>
              <w:pStyle w:val="TAL"/>
            </w:pPr>
          </w:p>
        </w:tc>
        <w:tc>
          <w:tcPr>
            <w:tcW w:w="1245" w:type="dxa"/>
          </w:tcPr>
          <w:p w14:paraId="5CFBEFFE" w14:textId="785A4C2E" w:rsidR="00CF24FF" w:rsidRPr="0020612A" w:rsidRDefault="00CF24FF" w:rsidP="004367ED">
            <w:pPr>
              <w:pStyle w:val="TAL"/>
            </w:pPr>
            <w:r w:rsidRPr="0020612A">
              <w:t>200 MHz</w:t>
            </w:r>
          </w:p>
        </w:tc>
      </w:tr>
      <w:tr w:rsidR="00CF24FF" w:rsidRPr="0020612A" w14:paraId="00A83E2F" w14:textId="77777777" w:rsidTr="004367ED">
        <w:tc>
          <w:tcPr>
            <w:tcW w:w="4535" w:type="dxa"/>
          </w:tcPr>
          <w:p w14:paraId="6011B63D" w14:textId="77777777" w:rsidR="00CF24FF" w:rsidRPr="0020612A" w:rsidRDefault="00CF24FF" w:rsidP="004367ED">
            <w:pPr>
              <w:pStyle w:val="TAL"/>
            </w:pPr>
            <w:r w:rsidRPr="0020612A">
              <w:t xml:space="preserve">  p0-NominalWithGrant</w:t>
            </w:r>
          </w:p>
        </w:tc>
        <w:tc>
          <w:tcPr>
            <w:tcW w:w="2267" w:type="dxa"/>
          </w:tcPr>
          <w:p w14:paraId="0096C297" w14:textId="3B296710" w:rsidR="00CF24FF" w:rsidRPr="0020612A" w:rsidRDefault="00CF24FF" w:rsidP="004367ED">
            <w:pPr>
              <w:pStyle w:val="TAL"/>
            </w:pPr>
            <w:r w:rsidRPr="0020612A">
              <w:t>-14</w:t>
            </w:r>
          </w:p>
        </w:tc>
        <w:tc>
          <w:tcPr>
            <w:tcW w:w="1700" w:type="dxa"/>
          </w:tcPr>
          <w:p w14:paraId="32B3D108" w14:textId="77777777" w:rsidR="00CF24FF" w:rsidRPr="0020612A" w:rsidRDefault="00CF24FF" w:rsidP="004367ED">
            <w:pPr>
              <w:pStyle w:val="TAL"/>
            </w:pPr>
          </w:p>
        </w:tc>
        <w:tc>
          <w:tcPr>
            <w:tcW w:w="1245" w:type="dxa"/>
          </w:tcPr>
          <w:p w14:paraId="3766DFE6" w14:textId="3E63AF73" w:rsidR="00CF24FF" w:rsidRPr="0020612A" w:rsidRDefault="00CF24FF" w:rsidP="004367ED">
            <w:pPr>
              <w:pStyle w:val="TAL"/>
            </w:pPr>
            <w:r w:rsidRPr="0020612A">
              <w:t>400 MHz</w:t>
            </w:r>
          </w:p>
        </w:tc>
      </w:tr>
      <w:tr w:rsidR="00CF24FF" w:rsidRPr="0020612A" w14:paraId="29C779B5" w14:textId="77777777" w:rsidTr="004367ED">
        <w:tc>
          <w:tcPr>
            <w:tcW w:w="4535" w:type="dxa"/>
          </w:tcPr>
          <w:p w14:paraId="51662EBF" w14:textId="77777777" w:rsidR="00CF24FF" w:rsidRPr="0020612A" w:rsidRDefault="00CF24FF" w:rsidP="004367ED">
            <w:pPr>
              <w:pStyle w:val="TAL"/>
            </w:pPr>
            <w:r w:rsidRPr="0020612A">
              <w:t>}</w:t>
            </w:r>
          </w:p>
        </w:tc>
        <w:tc>
          <w:tcPr>
            <w:tcW w:w="2267" w:type="dxa"/>
          </w:tcPr>
          <w:p w14:paraId="581C2C87" w14:textId="77777777" w:rsidR="00CF24FF" w:rsidRPr="0020612A" w:rsidRDefault="00CF24FF" w:rsidP="004367ED">
            <w:pPr>
              <w:pStyle w:val="TAL"/>
            </w:pPr>
          </w:p>
        </w:tc>
        <w:tc>
          <w:tcPr>
            <w:tcW w:w="1700" w:type="dxa"/>
          </w:tcPr>
          <w:p w14:paraId="4BE525DD" w14:textId="77777777" w:rsidR="00CF24FF" w:rsidRPr="0020612A" w:rsidRDefault="00CF24FF" w:rsidP="004367ED">
            <w:pPr>
              <w:pStyle w:val="TAL"/>
            </w:pPr>
          </w:p>
        </w:tc>
        <w:tc>
          <w:tcPr>
            <w:tcW w:w="1245" w:type="dxa"/>
          </w:tcPr>
          <w:p w14:paraId="30EA5B90" w14:textId="77777777" w:rsidR="00CF24FF" w:rsidRPr="0020612A" w:rsidRDefault="00CF24FF" w:rsidP="004367ED">
            <w:pPr>
              <w:pStyle w:val="TAL"/>
            </w:pPr>
          </w:p>
        </w:tc>
      </w:tr>
    </w:tbl>
    <w:p w14:paraId="783622F0" w14:textId="77777777" w:rsidR="00F4423E" w:rsidRPr="0020612A" w:rsidRDefault="00F4423E" w:rsidP="00F4423E">
      <w:pPr>
        <w:rPr>
          <w:color w:val="000000"/>
        </w:rPr>
      </w:pPr>
    </w:p>
    <w:p w14:paraId="4FE74420" w14:textId="77777777" w:rsidR="00F4423E" w:rsidRPr="0020612A" w:rsidRDefault="00F4423E" w:rsidP="00F4423E">
      <w:pPr>
        <w:pStyle w:val="TH"/>
        <w:ind w:left="284"/>
      </w:pPr>
      <w:bookmarkStart w:id="444" w:name="_CRTable6_5A_2_1_1_4_33"/>
      <w:r w:rsidRPr="0020612A">
        <w:t xml:space="preserve">Table </w:t>
      </w:r>
      <w:bookmarkEnd w:id="444"/>
      <w:r w:rsidRPr="0020612A">
        <w:t>6.5A.2.1.1.4.3-3: BSR-Config (Rel-15 UE only)</w:t>
      </w:r>
    </w:p>
    <w:tbl>
      <w:tblPr>
        <w:tblW w:w="974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F4423E" w:rsidRPr="0020612A" w14:paraId="487CD17C" w14:textId="77777777" w:rsidTr="00A34B89">
        <w:tc>
          <w:tcPr>
            <w:tcW w:w="9747" w:type="dxa"/>
            <w:gridSpan w:val="4"/>
          </w:tcPr>
          <w:p w14:paraId="762D720A" w14:textId="77777777" w:rsidR="00F4423E" w:rsidRPr="0020612A" w:rsidRDefault="00F4423E" w:rsidP="00A34B89">
            <w:pPr>
              <w:pStyle w:val="TAH"/>
              <w:jc w:val="left"/>
              <w:rPr>
                <w:b w:val="0"/>
              </w:rPr>
            </w:pPr>
            <w:r w:rsidRPr="0020612A">
              <w:rPr>
                <w:b w:val="0"/>
              </w:rPr>
              <w:t xml:space="preserve">Derivation Path: TS 38.508-1 [10], </w:t>
            </w:r>
            <w:r w:rsidRPr="0020612A">
              <w:rPr>
                <w:b w:val="0"/>
                <w:bCs/>
              </w:rPr>
              <w:t>Table 4.6.3-7</w:t>
            </w:r>
          </w:p>
        </w:tc>
      </w:tr>
      <w:tr w:rsidR="00F4423E" w:rsidRPr="0020612A" w14:paraId="7A292A0B" w14:textId="77777777" w:rsidTr="00A34B89">
        <w:tc>
          <w:tcPr>
            <w:tcW w:w="4535" w:type="dxa"/>
          </w:tcPr>
          <w:p w14:paraId="777D5297" w14:textId="77777777" w:rsidR="00F4423E" w:rsidRPr="0020612A" w:rsidRDefault="00F4423E" w:rsidP="00A34B89">
            <w:pPr>
              <w:pStyle w:val="TAH"/>
            </w:pPr>
            <w:r w:rsidRPr="0020612A">
              <w:t>Information Element</w:t>
            </w:r>
          </w:p>
        </w:tc>
        <w:tc>
          <w:tcPr>
            <w:tcW w:w="2267" w:type="dxa"/>
          </w:tcPr>
          <w:p w14:paraId="1DD6752D" w14:textId="77777777" w:rsidR="00F4423E" w:rsidRPr="0020612A" w:rsidRDefault="00F4423E" w:rsidP="00A34B89">
            <w:pPr>
              <w:pStyle w:val="TAH"/>
            </w:pPr>
            <w:r w:rsidRPr="0020612A">
              <w:t>Value/remark</w:t>
            </w:r>
          </w:p>
        </w:tc>
        <w:tc>
          <w:tcPr>
            <w:tcW w:w="1700" w:type="dxa"/>
          </w:tcPr>
          <w:p w14:paraId="4759FED0" w14:textId="77777777" w:rsidR="00F4423E" w:rsidRPr="0020612A" w:rsidRDefault="00F4423E" w:rsidP="00A34B89">
            <w:pPr>
              <w:pStyle w:val="TAH"/>
            </w:pPr>
            <w:r w:rsidRPr="0020612A">
              <w:t>Comment</w:t>
            </w:r>
          </w:p>
        </w:tc>
        <w:tc>
          <w:tcPr>
            <w:tcW w:w="1245" w:type="dxa"/>
          </w:tcPr>
          <w:p w14:paraId="629145A1" w14:textId="77777777" w:rsidR="00F4423E" w:rsidRPr="0020612A" w:rsidRDefault="00F4423E" w:rsidP="00A34B89">
            <w:pPr>
              <w:pStyle w:val="TAH"/>
            </w:pPr>
            <w:r w:rsidRPr="0020612A">
              <w:t>Condition</w:t>
            </w:r>
          </w:p>
        </w:tc>
      </w:tr>
      <w:tr w:rsidR="00F4423E" w:rsidRPr="0020612A" w14:paraId="148C496A" w14:textId="77777777" w:rsidTr="00A34B89">
        <w:tc>
          <w:tcPr>
            <w:tcW w:w="4535" w:type="dxa"/>
          </w:tcPr>
          <w:p w14:paraId="183EF22B" w14:textId="77777777" w:rsidR="00F4423E" w:rsidRPr="0020612A" w:rsidRDefault="00F4423E" w:rsidP="00A34B89">
            <w:pPr>
              <w:pStyle w:val="TAL"/>
            </w:pPr>
            <w:r w:rsidRPr="0020612A">
              <w:t>BSR-Config ::= SEQUENCE {</w:t>
            </w:r>
          </w:p>
        </w:tc>
        <w:tc>
          <w:tcPr>
            <w:tcW w:w="2267" w:type="dxa"/>
          </w:tcPr>
          <w:p w14:paraId="41DD0D00" w14:textId="77777777" w:rsidR="00F4423E" w:rsidRPr="0020612A" w:rsidRDefault="00F4423E" w:rsidP="00A34B89">
            <w:pPr>
              <w:pStyle w:val="TAL"/>
            </w:pPr>
          </w:p>
        </w:tc>
        <w:tc>
          <w:tcPr>
            <w:tcW w:w="1700" w:type="dxa"/>
          </w:tcPr>
          <w:p w14:paraId="58488760" w14:textId="77777777" w:rsidR="00F4423E" w:rsidRPr="0020612A" w:rsidRDefault="00F4423E" w:rsidP="00A34B89">
            <w:pPr>
              <w:pStyle w:val="TAL"/>
            </w:pPr>
          </w:p>
        </w:tc>
        <w:tc>
          <w:tcPr>
            <w:tcW w:w="1245" w:type="dxa"/>
          </w:tcPr>
          <w:p w14:paraId="717E4790" w14:textId="77777777" w:rsidR="00F4423E" w:rsidRPr="0020612A" w:rsidRDefault="00F4423E" w:rsidP="00A34B89">
            <w:pPr>
              <w:pStyle w:val="TAL"/>
            </w:pPr>
          </w:p>
        </w:tc>
      </w:tr>
      <w:tr w:rsidR="00F4423E" w:rsidRPr="0020612A" w14:paraId="7B5638CE" w14:textId="77777777" w:rsidTr="00A34B89">
        <w:tc>
          <w:tcPr>
            <w:tcW w:w="4535" w:type="dxa"/>
          </w:tcPr>
          <w:p w14:paraId="64E922C6" w14:textId="77777777" w:rsidR="00F4423E" w:rsidRPr="0020612A" w:rsidRDefault="00F4423E" w:rsidP="00A34B89">
            <w:pPr>
              <w:pStyle w:val="TAL"/>
            </w:pPr>
            <w:r w:rsidRPr="0020612A">
              <w:t xml:space="preserve">  periodicBSR-Timer</w:t>
            </w:r>
          </w:p>
        </w:tc>
        <w:tc>
          <w:tcPr>
            <w:tcW w:w="2267" w:type="dxa"/>
          </w:tcPr>
          <w:p w14:paraId="5EE7F9C4" w14:textId="77777777" w:rsidR="00F4423E" w:rsidRPr="0020612A" w:rsidRDefault="00F4423E" w:rsidP="00A34B89">
            <w:pPr>
              <w:pStyle w:val="TAL"/>
            </w:pPr>
            <w:r w:rsidRPr="0020612A">
              <w:t>infinity</w:t>
            </w:r>
          </w:p>
        </w:tc>
        <w:tc>
          <w:tcPr>
            <w:tcW w:w="1700" w:type="dxa"/>
          </w:tcPr>
          <w:p w14:paraId="0465CD5E" w14:textId="77777777" w:rsidR="00F4423E" w:rsidRPr="0020612A" w:rsidRDefault="00F4423E" w:rsidP="00A34B89">
            <w:pPr>
              <w:pStyle w:val="TAL"/>
            </w:pPr>
          </w:p>
        </w:tc>
        <w:tc>
          <w:tcPr>
            <w:tcW w:w="1245" w:type="dxa"/>
          </w:tcPr>
          <w:p w14:paraId="5084379C" w14:textId="77777777" w:rsidR="00F4423E" w:rsidRPr="0020612A" w:rsidRDefault="00F4423E" w:rsidP="00A34B89">
            <w:pPr>
              <w:pStyle w:val="TAL"/>
            </w:pPr>
          </w:p>
        </w:tc>
      </w:tr>
      <w:tr w:rsidR="00F4423E" w:rsidRPr="0020612A" w14:paraId="75ADD391" w14:textId="77777777" w:rsidTr="00A34B89">
        <w:tc>
          <w:tcPr>
            <w:tcW w:w="4535" w:type="dxa"/>
          </w:tcPr>
          <w:p w14:paraId="35CE2E93" w14:textId="77777777" w:rsidR="00F4423E" w:rsidRPr="0020612A" w:rsidRDefault="00F4423E" w:rsidP="00A34B89">
            <w:pPr>
              <w:pStyle w:val="TAL"/>
            </w:pPr>
            <w:r w:rsidRPr="0020612A">
              <w:t xml:space="preserve">  retxBSR-Timer</w:t>
            </w:r>
          </w:p>
        </w:tc>
        <w:tc>
          <w:tcPr>
            <w:tcW w:w="2267" w:type="dxa"/>
          </w:tcPr>
          <w:p w14:paraId="41DD7B12" w14:textId="77777777" w:rsidR="00F4423E" w:rsidRPr="0020612A" w:rsidRDefault="00F4423E" w:rsidP="00A34B89">
            <w:pPr>
              <w:pStyle w:val="TAL"/>
            </w:pPr>
            <w:r w:rsidRPr="0020612A">
              <w:t>sf80</w:t>
            </w:r>
          </w:p>
        </w:tc>
        <w:tc>
          <w:tcPr>
            <w:tcW w:w="1700" w:type="dxa"/>
          </w:tcPr>
          <w:p w14:paraId="68C727D2" w14:textId="77777777" w:rsidR="00F4423E" w:rsidRPr="0020612A" w:rsidRDefault="00F4423E" w:rsidP="00A34B89">
            <w:pPr>
              <w:pStyle w:val="TAL"/>
            </w:pPr>
          </w:p>
        </w:tc>
        <w:tc>
          <w:tcPr>
            <w:tcW w:w="1245" w:type="dxa"/>
          </w:tcPr>
          <w:p w14:paraId="3B4F8BAA" w14:textId="77777777" w:rsidR="00F4423E" w:rsidRPr="0020612A" w:rsidRDefault="00F4423E" w:rsidP="00A34B89">
            <w:pPr>
              <w:pStyle w:val="TAL"/>
            </w:pPr>
          </w:p>
        </w:tc>
      </w:tr>
      <w:tr w:rsidR="00F4423E" w:rsidRPr="0020612A" w14:paraId="236BFEA3" w14:textId="77777777" w:rsidTr="00A34B89">
        <w:tc>
          <w:tcPr>
            <w:tcW w:w="4535" w:type="dxa"/>
          </w:tcPr>
          <w:p w14:paraId="289A6793" w14:textId="77777777" w:rsidR="00F4423E" w:rsidRPr="0020612A" w:rsidRDefault="00F4423E" w:rsidP="00A34B89">
            <w:pPr>
              <w:pStyle w:val="TAL"/>
            </w:pPr>
            <w:r w:rsidRPr="0020612A">
              <w:t xml:space="preserve">  logicalChannelSR-DelayTimer</w:t>
            </w:r>
          </w:p>
        </w:tc>
        <w:tc>
          <w:tcPr>
            <w:tcW w:w="2267" w:type="dxa"/>
          </w:tcPr>
          <w:p w14:paraId="46843CA8" w14:textId="77777777" w:rsidR="00F4423E" w:rsidRPr="0020612A" w:rsidRDefault="00F4423E" w:rsidP="00A34B89">
            <w:pPr>
              <w:pStyle w:val="TAL"/>
            </w:pPr>
            <w:r w:rsidRPr="0020612A">
              <w:t>Not present</w:t>
            </w:r>
          </w:p>
        </w:tc>
        <w:tc>
          <w:tcPr>
            <w:tcW w:w="1700" w:type="dxa"/>
          </w:tcPr>
          <w:p w14:paraId="5A17D318" w14:textId="77777777" w:rsidR="00F4423E" w:rsidRPr="0020612A" w:rsidRDefault="00F4423E" w:rsidP="00A34B89">
            <w:pPr>
              <w:pStyle w:val="TAL"/>
            </w:pPr>
          </w:p>
        </w:tc>
        <w:tc>
          <w:tcPr>
            <w:tcW w:w="1245" w:type="dxa"/>
          </w:tcPr>
          <w:p w14:paraId="5F0A264B" w14:textId="77777777" w:rsidR="00F4423E" w:rsidRPr="0020612A" w:rsidRDefault="00F4423E" w:rsidP="00A34B89">
            <w:pPr>
              <w:pStyle w:val="TAL"/>
            </w:pPr>
          </w:p>
        </w:tc>
      </w:tr>
      <w:tr w:rsidR="00F4423E" w:rsidRPr="0020612A" w14:paraId="215F8D9E" w14:textId="77777777" w:rsidTr="00A34B89">
        <w:tc>
          <w:tcPr>
            <w:tcW w:w="4535" w:type="dxa"/>
          </w:tcPr>
          <w:p w14:paraId="01148291" w14:textId="77777777" w:rsidR="00F4423E" w:rsidRPr="0020612A" w:rsidRDefault="00F4423E" w:rsidP="00A34B89">
            <w:pPr>
              <w:pStyle w:val="TAL"/>
            </w:pPr>
            <w:r w:rsidRPr="0020612A">
              <w:t>}</w:t>
            </w:r>
          </w:p>
        </w:tc>
        <w:tc>
          <w:tcPr>
            <w:tcW w:w="2267" w:type="dxa"/>
          </w:tcPr>
          <w:p w14:paraId="0AE1B5DE" w14:textId="77777777" w:rsidR="00F4423E" w:rsidRPr="0020612A" w:rsidRDefault="00F4423E" w:rsidP="00A34B89">
            <w:pPr>
              <w:pStyle w:val="TAL"/>
            </w:pPr>
          </w:p>
        </w:tc>
        <w:tc>
          <w:tcPr>
            <w:tcW w:w="1700" w:type="dxa"/>
          </w:tcPr>
          <w:p w14:paraId="100ABA2D" w14:textId="77777777" w:rsidR="00F4423E" w:rsidRPr="0020612A" w:rsidRDefault="00F4423E" w:rsidP="00A34B89">
            <w:pPr>
              <w:pStyle w:val="TAL"/>
            </w:pPr>
          </w:p>
        </w:tc>
        <w:tc>
          <w:tcPr>
            <w:tcW w:w="1245" w:type="dxa"/>
          </w:tcPr>
          <w:p w14:paraId="06951BFE" w14:textId="77777777" w:rsidR="00F4423E" w:rsidRPr="0020612A" w:rsidRDefault="00F4423E" w:rsidP="00A34B89">
            <w:pPr>
              <w:pStyle w:val="TAL"/>
            </w:pPr>
          </w:p>
        </w:tc>
      </w:tr>
    </w:tbl>
    <w:p w14:paraId="7BCC4949" w14:textId="1D69B8BC" w:rsidR="0032234A" w:rsidRPr="0020612A" w:rsidRDefault="0032234A">
      <w:pPr>
        <w:rPr>
          <w:color w:val="000000"/>
        </w:rPr>
      </w:pPr>
    </w:p>
    <w:p w14:paraId="67247173" w14:textId="77777777" w:rsidR="0032234A" w:rsidRPr="0020612A" w:rsidRDefault="0032234A">
      <w:pPr>
        <w:pStyle w:val="H6"/>
      </w:pPr>
      <w:bookmarkStart w:id="445" w:name="_CR6_5A_2_1_1_5"/>
      <w:r w:rsidRPr="0020612A">
        <w:t>6.5A.2.1.1.5</w:t>
      </w:r>
      <w:r w:rsidRPr="0020612A">
        <w:tab/>
        <w:t>Test Requirements</w:t>
      </w:r>
    </w:p>
    <w:bookmarkEnd w:id="445"/>
    <w:p w14:paraId="7C213366" w14:textId="77777777" w:rsidR="0032234A" w:rsidRPr="0020612A" w:rsidRDefault="0032234A">
      <w:r w:rsidRPr="0020612A">
        <w:t>The measured TRP of any UE emission</w:t>
      </w:r>
      <w:r w:rsidR="009D685B" w:rsidRPr="0020612A">
        <w:t xml:space="preserve"> derived in step 7,</w:t>
      </w:r>
      <w:r w:rsidRPr="0020612A">
        <w:t xml:space="preserve"> shall fulfil requirements in Table.6.5A.2.1.1.5-1.</w:t>
      </w:r>
    </w:p>
    <w:p w14:paraId="20BDBC1B" w14:textId="77777777" w:rsidR="0032234A" w:rsidRPr="0020612A" w:rsidRDefault="0032234A">
      <w:pPr>
        <w:pStyle w:val="TH"/>
      </w:pPr>
      <w:bookmarkStart w:id="446" w:name="_CRTable6_5A_2_1_1_51"/>
      <w:r w:rsidRPr="0020612A">
        <w:t xml:space="preserve">Table </w:t>
      </w:r>
      <w:bookmarkEnd w:id="446"/>
      <w:r w:rsidRPr="0020612A">
        <w:t>6.5A.2.1.1.5-1: General NR spectrum emission mask for intra-band contiguous CA in frequency range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32234A" w:rsidRPr="0020612A" w14:paraId="5AB27AE2" w14:textId="77777777">
        <w:trPr>
          <w:jc w:val="center"/>
        </w:trPr>
        <w:tc>
          <w:tcPr>
            <w:tcW w:w="2791" w:type="dxa"/>
          </w:tcPr>
          <w:p w14:paraId="29E60897" w14:textId="77777777" w:rsidR="0032234A" w:rsidRPr="0020612A" w:rsidRDefault="0032234A">
            <w:pPr>
              <w:pStyle w:val="TAH"/>
            </w:pPr>
            <w:r w:rsidRPr="0020612A">
              <w:t>Δf</w:t>
            </w:r>
            <w:r w:rsidRPr="0020612A">
              <w:rPr>
                <w:vertAlign w:val="subscript"/>
              </w:rPr>
              <w:t>OOB</w:t>
            </w:r>
          </w:p>
          <w:p w14:paraId="78E445D8" w14:textId="77777777" w:rsidR="0032234A" w:rsidRPr="0020612A" w:rsidRDefault="0032234A">
            <w:pPr>
              <w:pStyle w:val="TAH"/>
            </w:pPr>
            <w:r w:rsidRPr="0020612A">
              <w:t>(MHz)</w:t>
            </w:r>
          </w:p>
        </w:tc>
        <w:tc>
          <w:tcPr>
            <w:tcW w:w="2702" w:type="dxa"/>
          </w:tcPr>
          <w:p w14:paraId="68586A20" w14:textId="77777777" w:rsidR="0032234A" w:rsidRPr="0020612A" w:rsidRDefault="0032234A">
            <w:pPr>
              <w:pStyle w:val="TAH"/>
            </w:pPr>
            <w:r w:rsidRPr="0020612A">
              <w:t>Any carrier aggregation bandwidth class</w:t>
            </w:r>
          </w:p>
        </w:tc>
        <w:tc>
          <w:tcPr>
            <w:tcW w:w="2168" w:type="dxa"/>
          </w:tcPr>
          <w:p w14:paraId="22EC34CE" w14:textId="77777777" w:rsidR="0032234A" w:rsidRPr="0020612A" w:rsidRDefault="0032234A">
            <w:pPr>
              <w:pStyle w:val="TAH"/>
            </w:pPr>
            <w:r w:rsidRPr="0020612A">
              <w:t>Measurement bandwidth</w:t>
            </w:r>
          </w:p>
        </w:tc>
      </w:tr>
      <w:tr w:rsidR="0032234A" w:rsidRPr="0020612A" w14:paraId="7FF46784" w14:textId="77777777">
        <w:trPr>
          <w:jc w:val="center"/>
        </w:trPr>
        <w:tc>
          <w:tcPr>
            <w:tcW w:w="2791" w:type="dxa"/>
          </w:tcPr>
          <w:p w14:paraId="0C2104D9" w14:textId="77777777" w:rsidR="0032234A" w:rsidRPr="0020612A" w:rsidRDefault="0032234A">
            <w:pPr>
              <w:pStyle w:val="TAC"/>
              <w:rPr>
                <w:b/>
              </w:rPr>
            </w:pPr>
            <w:r w:rsidRPr="0020612A">
              <w:sym w:font="Symbol" w:char="F0B1"/>
            </w:r>
            <w:r w:rsidRPr="0020612A">
              <w:t xml:space="preserve"> 0-0.1*BW</w:t>
            </w:r>
            <w:r w:rsidRPr="0020612A">
              <w:rPr>
                <w:vertAlign w:val="subscript"/>
              </w:rPr>
              <w:t>Channel_CA</w:t>
            </w:r>
          </w:p>
        </w:tc>
        <w:tc>
          <w:tcPr>
            <w:tcW w:w="2702" w:type="dxa"/>
          </w:tcPr>
          <w:p w14:paraId="69C3BD04" w14:textId="77777777" w:rsidR="0032234A" w:rsidRPr="0020612A" w:rsidRDefault="0032234A">
            <w:pPr>
              <w:pStyle w:val="TAC"/>
              <w:rPr>
                <w:b/>
              </w:rPr>
            </w:pPr>
            <w:r w:rsidRPr="0020612A">
              <w:t>-5 + TT</w:t>
            </w:r>
          </w:p>
        </w:tc>
        <w:tc>
          <w:tcPr>
            <w:tcW w:w="2168" w:type="dxa"/>
          </w:tcPr>
          <w:p w14:paraId="15372789" w14:textId="77777777" w:rsidR="0032234A" w:rsidRPr="0020612A" w:rsidRDefault="0032234A">
            <w:pPr>
              <w:pStyle w:val="TAC"/>
              <w:rPr>
                <w:b/>
              </w:rPr>
            </w:pPr>
            <w:r w:rsidRPr="0020612A">
              <w:t xml:space="preserve">1 MHz </w:t>
            </w:r>
          </w:p>
        </w:tc>
      </w:tr>
      <w:tr w:rsidR="0032234A" w:rsidRPr="0020612A" w14:paraId="1A53D84C" w14:textId="77777777">
        <w:trPr>
          <w:jc w:val="center"/>
        </w:trPr>
        <w:tc>
          <w:tcPr>
            <w:tcW w:w="2791" w:type="dxa"/>
          </w:tcPr>
          <w:p w14:paraId="5E342E5C" w14:textId="77777777" w:rsidR="0032234A" w:rsidRPr="0020612A" w:rsidRDefault="0032234A">
            <w:pPr>
              <w:pStyle w:val="TAC"/>
            </w:pPr>
            <w:r w:rsidRPr="0020612A">
              <w:sym w:font="Symbol" w:char="F0B1"/>
            </w:r>
            <w:r w:rsidRPr="0020612A">
              <w:t xml:space="preserve"> 0.1*BW</w:t>
            </w:r>
            <w:r w:rsidRPr="0020612A">
              <w:rPr>
                <w:vertAlign w:val="subscript"/>
              </w:rPr>
              <w:t>Channel_CA</w:t>
            </w:r>
            <w:r w:rsidRPr="0020612A">
              <w:t xml:space="preserve"> -2*BW</w:t>
            </w:r>
            <w:r w:rsidRPr="0020612A">
              <w:rPr>
                <w:vertAlign w:val="subscript"/>
              </w:rPr>
              <w:t>Channel_CA</w:t>
            </w:r>
          </w:p>
        </w:tc>
        <w:tc>
          <w:tcPr>
            <w:tcW w:w="2702" w:type="dxa"/>
          </w:tcPr>
          <w:p w14:paraId="12E35F8F" w14:textId="77777777" w:rsidR="0032234A" w:rsidRPr="0020612A" w:rsidRDefault="0032234A">
            <w:pPr>
              <w:pStyle w:val="TAC"/>
            </w:pPr>
            <w:r w:rsidRPr="0020612A">
              <w:t>-13 + TT</w:t>
            </w:r>
          </w:p>
        </w:tc>
        <w:tc>
          <w:tcPr>
            <w:tcW w:w="2168" w:type="dxa"/>
          </w:tcPr>
          <w:p w14:paraId="37D5A626" w14:textId="77777777" w:rsidR="0032234A" w:rsidRPr="0020612A" w:rsidRDefault="0032234A">
            <w:pPr>
              <w:pStyle w:val="TAC"/>
            </w:pPr>
            <w:r w:rsidRPr="0020612A">
              <w:t>1 MHz</w:t>
            </w:r>
          </w:p>
        </w:tc>
      </w:tr>
      <w:tr w:rsidR="0032234A" w:rsidRPr="0020612A" w14:paraId="0CC6EA72" w14:textId="77777777">
        <w:trPr>
          <w:jc w:val="center"/>
        </w:trPr>
        <w:tc>
          <w:tcPr>
            <w:tcW w:w="7661" w:type="dxa"/>
            <w:gridSpan w:val="3"/>
            <w:shd w:val="clear" w:color="auto" w:fill="auto"/>
          </w:tcPr>
          <w:p w14:paraId="1D9DA2F2" w14:textId="77777777" w:rsidR="0032234A" w:rsidRPr="0020612A" w:rsidRDefault="0032234A">
            <w:pPr>
              <w:pStyle w:val="TAN"/>
            </w:pPr>
            <w:r w:rsidRPr="0020612A">
              <w:t>NOTE 1:</w:t>
            </w:r>
            <w:r w:rsidRPr="0020612A">
              <w:tab/>
              <w:t>TT for each frequency and channel bandwidth is specified in Table 6.5A.2.1.1.5-1a</w:t>
            </w:r>
          </w:p>
          <w:p w14:paraId="4380CE65" w14:textId="77777777" w:rsidR="00083A7D" w:rsidRPr="0020612A" w:rsidRDefault="0032234A" w:rsidP="00083A7D">
            <w:pPr>
              <w:pStyle w:val="TAN"/>
            </w:pPr>
            <w:r w:rsidRPr="0020612A">
              <w:t>NOTE 2:</w:t>
            </w:r>
            <w:r w:rsidRPr="0020612A">
              <w:tab/>
              <w:t>If carrier leakage or I/Q image lands inside the spectrum occupied by the configured UL and DL CCs, exception to the general spectrum emission mask limit applies. For carrier leakage the requirements specified in section 6.4A.2.2.0 shall apply.</w:t>
            </w:r>
            <w:r w:rsidRPr="0020612A">
              <w:rPr>
                <w:rFonts w:ascii="Times New Roman" w:eastAsia="SimSun" w:hAnsi="Times New Roman"/>
                <w:sz w:val="20"/>
              </w:rPr>
              <w:t xml:space="preserve"> </w:t>
            </w:r>
            <w:r w:rsidRPr="0020612A">
              <w:t>For I/Q image the requirements specified in section 6.4A.2.3.0 shall apply.</w:t>
            </w:r>
          </w:p>
          <w:p w14:paraId="3F7AC02C" w14:textId="77777777" w:rsidR="00083A7D" w:rsidRPr="0020612A" w:rsidRDefault="00083A7D" w:rsidP="00083A7D">
            <w:pPr>
              <w:pStyle w:val="TAN"/>
            </w:pPr>
            <w:r w:rsidRPr="0020612A">
              <w:t>NOTE 3:</w:t>
            </w:r>
            <w:r w:rsidRPr="0020612A">
              <w:tab/>
              <w:t>At the boundary of spectrum emission limit, the first and last measurement position with a 1 MHz filter is the inside of +0.5MHz and -0.5MHz, respectively.</w:t>
            </w:r>
          </w:p>
          <w:p w14:paraId="632B3CC3" w14:textId="77777777" w:rsidR="0032234A" w:rsidRPr="0020612A" w:rsidRDefault="00083A7D" w:rsidP="00083A7D">
            <w:pPr>
              <w:pStyle w:val="TAN"/>
            </w:pPr>
            <w:r w:rsidRPr="0020612A">
              <w:t>NOTE 4:</w:t>
            </w:r>
            <w:r w:rsidRPr="0020612A">
              <w:tab/>
              <w:t>The measurements are to be performed above the upper edge of the aggregated channel bandwidth and below the lower edge of the aggregated channel bandwidth.</w:t>
            </w:r>
          </w:p>
        </w:tc>
      </w:tr>
    </w:tbl>
    <w:p w14:paraId="461CD694" w14:textId="77777777" w:rsidR="0032234A" w:rsidRPr="0020612A" w:rsidRDefault="0032234A"/>
    <w:p w14:paraId="5B60CA53" w14:textId="77777777" w:rsidR="0032234A" w:rsidRPr="0020612A" w:rsidRDefault="0032234A">
      <w:pPr>
        <w:pStyle w:val="TH"/>
      </w:pPr>
      <w:bookmarkStart w:id="447" w:name="_CRTable6_5A_2_1_1_51a"/>
      <w:r w:rsidRPr="0020612A">
        <w:t xml:space="preserve">Table </w:t>
      </w:r>
      <w:bookmarkEnd w:id="447"/>
      <w:r w:rsidRPr="0020612A">
        <w:t xml:space="preserve">6.5A.2.1.1.5-1a: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32234A" w:rsidRPr="0020612A" w14:paraId="544BFF7D" w14:textId="7777777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B3EB4D6" w14:textId="77777777" w:rsidR="0032234A" w:rsidRPr="0020612A" w:rsidRDefault="0032234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1FAC31B0" w14:textId="77777777" w:rsidR="0032234A" w:rsidRPr="0020612A" w:rsidRDefault="0032234A">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2BFAEC67" w14:textId="77777777" w:rsidR="0032234A" w:rsidRPr="0020612A" w:rsidRDefault="0032234A">
            <w:pPr>
              <w:pStyle w:val="TAH"/>
            </w:pPr>
            <w:r w:rsidRPr="0020612A">
              <w:t>FR2b</w:t>
            </w:r>
          </w:p>
        </w:tc>
      </w:tr>
      <w:tr w:rsidR="0032234A" w:rsidRPr="0020612A" w14:paraId="0361772D" w14:textId="7777777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0295309C" w14:textId="4466BC9B" w:rsidR="0032234A" w:rsidRPr="0020612A" w:rsidRDefault="0032234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30768E1D" w14:textId="77777777" w:rsidR="0032234A" w:rsidRPr="0020612A" w:rsidRDefault="0032234A">
            <w:pPr>
              <w:pStyle w:val="TAC"/>
              <w:rPr>
                <w:rFonts w:cs="Arial"/>
              </w:rPr>
            </w:pPr>
            <w:r w:rsidRPr="0020612A">
              <w:rPr>
                <w:rFonts w:cs="Arial"/>
              </w:rPr>
              <w:t>3.21 dB</w:t>
            </w:r>
          </w:p>
        </w:tc>
        <w:tc>
          <w:tcPr>
            <w:tcW w:w="1984" w:type="dxa"/>
            <w:tcBorders>
              <w:top w:val="single" w:sz="4" w:space="0" w:color="auto"/>
              <w:left w:val="single" w:sz="4" w:space="0" w:color="auto"/>
              <w:bottom w:val="single" w:sz="4" w:space="0" w:color="auto"/>
              <w:right w:val="single" w:sz="4" w:space="0" w:color="auto"/>
            </w:tcBorders>
          </w:tcPr>
          <w:p w14:paraId="4F36C647" w14:textId="77777777" w:rsidR="0032234A" w:rsidRPr="0020612A" w:rsidRDefault="009D685B">
            <w:pPr>
              <w:pStyle w:val="TAC"/>
              <w:rPr>
                <w:rFonts w:cs="Arial"/>
              </w:rPr>
            </w:pPr>
            <w:r w:rsidRPr="0020612A">
              <w:rPr>
                <w:rFonts w:cs="Arial"/>
              </w:rPr>
              <w:t>3.46 dB</w:t>
            </w:r>
          </w:p>
        </w:tc>
      </w:tr>
    </w:tbl>
    <w:p w14:paraId="4D25A39B" w14:textId="77777777" w:rsidR="0032234A" w:rsidRPr="0020612A" w:rsidRDefault="0032234A"/>
    <w:p w14:paraId="38025C3B" w14:textId="77777777" w:rsidR="0032234A" w:rsidRPr="0020612A" w:rsidRDefault="0032234A">
      <w:pPr>
        <w:pStyle w:val="Heading5"/>
      </w:pPr>
      <w:bookmarkStart w:id="448" w:name="_Toc21026637"/>
      <w:bookmarkStart w:id="449" w:name="_Toc27743912"/>
      <w:bookmarkStart w:id="450" w:name="_Toc36197085"/>
      <w:bookmarkStart w:id="451" w:name="_Toc36197777"/>
      <w:r w:rsidRPr="0020612A">
        <w:t>6.5A.2.1.2</w:t>
      </w:r>
      <w:r w:rsidRPr="0020612A">
        <w:tab/>
        <w:t>Spectrum Emission Mask for CA (3UL CA)</w:t>
      </w:r>
      <w:bookmarkEnd w:id="448"/>
      <w:bookmarkEnd w:id="449"/>
      <w:bookmarkEnd w:id="450"/>
      <w:bookmarkEnd w:id="451"/>
    </w:p>
    <w:p w14:paraId="4D9924FD" w14:textId="77777777" w:rsidR="0032234A" w:rsidRPr="0020612A" w:rsidRDefault="0032234A">
      <w:pPr>
        <w:pStyle w:val="EditorsNote"/>
      </w:pPr>
      <w:r w:rsidRPr="0020612A">
        <w:t>Editor’s note: This clause is incomplete. The following aspects are either missing or not yet determined:</w:t>
      </w:r>
    </w:p>
    <w:p w14:paraId="784DBED1" w14:textId="77777777" w:rsidR="002B7196" w:rsidRPr="0020612A" w:rsidRDefault="0032234A" w:rsidP="002B7196">
      <w:pPr>
        <w:pStyle w:val="EditorsNote"/>
        <w:numPr>
          <w:ilvl w:val="0"/>
          <w:numId w:val="1"/>
        </w:numPr>
      </w:pPr>
      <w:r w:rsidRPr="0020612A">
        <w:t xml:space="preserve">Measurement Uncertainties and Test Tolerances for intra-band contiguous CA supporting aggregated BW &gt; 400MHz </w:t>
      </w:r>
      <w:r w:rsidR="00083A7D" w:rsidRPr="0020612A">
        <w:t>and</w:t>
      </w:r>
      <w:r w:rsidRPr="0020612A">
        <w:t xml:space="preserve"> for intra-band non-contiguous CA </w:t>
      </w:r>
      <w:r w:rsidR="00083A7D" w:rsidRPr="0020612A">
        <w:t>are</w:t>
      </w:r>
      <w:r w:rsidRPr="0020612A">
        <w:t xml:space="preserve"> TBD.</w:t>
      </w:r>
    </w:p>
    <w:p w14:paraId="072CEAC9" w14:textId="599E5774" w:rsidR="0032234A" w:rsidRPr="0020612A" w:rsidRDefault="002B7196" w:rsidP="002B7196">
      <w:pPr>
        <w:pStyle w:val="EditorsNote"/>
        <w:numPr>
          <w:ilvl w:val="0"/>
          <w:numId w:val="1"/>
        </w:numPr>
      </w:pPr>
      <w:r w:rsidRPr="0020612A">
        <w:t>Measurement Uncertainties and Test Tolerances are FFS for power class 1, 2 and 4</w:t>
      </w:r>
    </w:p>
    <w:p w14:paraId="6137D192" w14:textId="77777777" w:rsidR="0032234A" w:rsidRPr="0020612A" w:rsidRDefault="0032234A">
      <w:pPr>
        <w:pStyle w:val="H6"/>
      </w:pPr>
      <w:bookmarkStart w:id="452" w:name="_CR6_5A_2_1_2_1"/>
      <w:r w:rsidRPr="0020612A">
        <w:t>6.5A.2.1.2.1</w:t>
      </w:r>
      <w:r w:rsidRPr="0020612A">
        <w:tab/>
        <w:t>Test purpose</w:t>
      </w:r>
    </w:p>
    <w:bookmarkEnd w:id="452"/>
    <w:p w14:paraId="356FC2DA" w14:textId="77777777" w:rsidR="0032234A" w:rsidRPr="0020612A" w:rsidRDefault="0032234A">
      <w:r w:rsidRPr="0020612A">
        <w:t>To verify that the power of any UE emission shall not exceed specified leve</w:t>
      </w:r>
      <w:r w:rsidR="00083A7D" w:rsidRPr="0020612A">
        <w:t>ls</w:t>
      </w:r>
      <w:r w:rsidRPr="0020612A">
        <w:t xml:space="preserve"> for the specified channel bandwidth</w:t>
      </w:r>
      <w:r w:rsidR="00083A7D" w:rsidRPr="0020612A">
        <w:t xml:space="preserve"> for CA</w:t>
      </w:r>
      <w:r w:rsidRPr="0020612A">
        <w:t>.</w:t>
      </w:r>
    </w:p>
    <w:p w14:paraId="1B9305DB" w14:textId="77777777" w:rsidR="0032234A" w:rsidRPr="0020612A" w:rsidRDefault="0032234A">
      <w:pPr>
        <w:pStyle w:val="H6"/>
      </w:pPr>
      <w:bookmarkStart w:id="453" w:name="_CR6_5A_2_1_2_2"/>
      <w:r w:rsidRPr="0020612A">
        <w:t>6.5A.2.1.2.2</w:t>
      </w:r>
      <w:r w:rsidRPr="0020612A">
        <w:tab/>
        <w:t>Test applicability</w:t>
      </w:r>
    </w:p>
    <w:bookmarkEnd w:id="453"/>
    <w:p w14:paraId="7254622C" w14:textId="77777777" w:rsidR="0032234A" w:rsidRPr="0020612A" w:rsidRDefault="0032234A">
      <w:r w:rsidRPr="0020612A">
        <w:t>This test case applies to all types of NR UE release 15 and forward that supports FR2 3UL CA.</w:t>
      </w:r>
    </w:p>
    <w:p w14:paraId="2A4713FE" w14:textId="77777777" w:rsidR="0032234A" w:rsidRPr="0020612A" w:rsidRDefault="0032234A">
      <w:pPr>
        <w:pStyle w:val="H6"/>
      </w:pPr>
      <w:bookmarkStart w:id="454" w:name="_CR6_5A_2_1_2_3"/>
      <w:r w:rsidRPr="0020612A">
        <w:t>6.5A.2.1.2.3</w:t>
      </w:r>
      <w:r w:rsidRPr="0020612A">
        <w:tab/>
        <w:t>Minimum conformance requirements</w:t>
      </w:r>
    </w:p>
    <w:bookmarkEnd w:id="454"/>
    <w:p w14:paraId="03D6C13B" w14:textId="77777777" w:rsidR="0032234A" w:rsidRPr="0020612A" w:rsidRDefault="0032234A">
      <w:pPr>
        <w:rPr>
          <w:color w:val="000000"/>
        </w:rPr>
      </w:pPr>
      <w:r w:rsidRPr="0020612A">
        <w:t>The minimum conformance requirements are defined in clause 6.5A.2.1.0.</w:t>
      </w:r>
    </w:p>
    <w:p w14:paraId="60BFB29F" w14:textId="77777777" w:rsidR="0032234A" w:rsidRPr="0020612A" w:rsidRDefault="0032234A">
      <w:pPr>
        <w:pStyle w:val="H6"/>
      </w:pPr>
      <w:bookmarkStart w:id="455" w:name="_CR6_5A_2_1_2_4"/>
      <w:r w:rsidRPr="0020612A">
        <w:t>6.5A.2.1.2.4</w:t>
      </w:r>
      <w:r w:rsidRPr="0020612A">
        <w:tab/>
        <w:t>Test description</w:t>
      </w:r>
    </w:p>
    <w:bookmarkEnd w:id="455"/>
    <w:p w14:paraId="353474D3" w14:textId="77777777" w:rsidR="0032234A" w:rsidRPr="0020612A" w:rsidRDefault="0032234A">
      <w:r w:rsidRPr="0020612A">
        <w:t>Same as in clause 6.5A.2.1.1.4 with following exceptions:</w:t>
      </w:r>
    </w:p>
    <w:p w14:paraId="38728E2E" w14:textId="77777777" w:rsidR="0032234A" w:rsidRPr="0020612A" w:rsidRDefault="0032234A">
      <w:pPr>
        <w:pStyle w:val="B10"/>
      </w:pPr>
      <w:r w:rsidRPr="0020612A">
        <w:t>-</w:t>
      </w:r>
      <w:r w:rsidRPr="0020612A">
        <w:tab/>
        <w:t>Instead of Table 6.5A.2.1.1.5-1</w:t>
      </w:r>
      <w:r w:rsidRPr="0020612A">
        <w:sym w:font="Wingdings" w:char="F0E0"/>
      </w:r>
      <w:r w:rsidRPr="0020612A">
        <w:t xml:space="preserve"> use Table 6.5A.2.1.2.5-1.</w:t>
      </w:r>
    </w:p>
    <w:p w14:paraId="1DC55826" w14:textId="77777777" w:rsidR="0032234A" w:rsidRPr="0020612A" w:rsidRDefault="0032234A">
      <w:pPr>
        <w:pStyle w:val="H6"/>
      </w:pPr>
      <w:bookmarkStart w:id="456" w:name="_CR6_5A_2_1_2_5"/>
      <w:r w:rsidRPr="0020612A">
        <w:t>6.5A.2.1.2.5</w:t>
      </w:r>
      <w:r w:rsidRPr="0020612A">
        <w:tab/>
        <w:t>Test Requirements</w:t>
      </w:r>
    </w:p>
    <w:bookmarkEnd w:id="456"/>
    <w:p w14:paraId="36D370B0" w14:textId="77777777" w:rsidR="0032234A" w:rsidRPr="0020612A" w:rsidRDefault="0032234A">
      <w:r w:rsidRPr="0020612A">
        <w:t xml:space="preserve">The measured TRP of any UE emission </w:t>
      </w:r>
      <w:r w:rsidR="00083A7D" w:rsidRPr="0020612A">
        <w:t xml:space="preserve">derived in step 7, </w:t>
      </w:r>
      <w:r w:rsidRPr="0020612A">
        <w:t>shall fulfil requirements in Table.6.5A.2.1.2.5-1.</w:t>
      </w:r>
    </w:p>
    <w:p w14:paraId="6896E355" w14:textId="77777777" w:rsidR="0032234A" w:rsidRPr="0020612A" w:rsidRDefault="0032234A">
      <w:pPr>
        <w:pStyle w:val="TH"/>
      </w:pPr>
      <w:bookmarkStart w:id="457" w:name="_CRTable6_5A_2_1_2_51"/>
      <w:r w:rsidRPr="0020612A">
        <w:t xml:space="preserve">Table </w:t>
      </w:r>
      <w:bookmarkEnd w:id="457"/>
      <w:r w:rsidRPr="0020612A">
        <w:t>6.5A.2.1.2.5-1: General NR spectrum emission mask for intra-band contiguous CA in frequency range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32234A" w:rsidRPr="0020612A" w14:paraId="0CEE762D" w14:textId="77777777">
        <w:trPr>
          <w:jc w:val="center"/>
        </w:trPr>
        <w:tc>
          <w:tcPr>
            <w:tcW w:w="2791" w:type="dxa"/>
          </w:tcPr>
          <w:p w14:paraId="7F9C1415" w14:textId="77777777" w:rsidR="0032234A" w:rsidRPr="0020612A" w:rsidRDefault="0032234A">
            <w:pPr>
              <w:pStyle w:val="TAH"/>
            </w:pPr>
            <w:r w:rsidRPr="0020612A">
              <w:t>Δf</w:t>
            </w:r>
            <w:r w:rsidRPr="0020612A">
              <w:rPr>
                <w:vertAlign w:val="subscript"/>
              </w:rPr>
              <w:t>OOB</w:t>
            </w:r>
          </w:p>
          <w:p w14:paraId="21BB7286" w14:textId="77777777" w:rsidR="0032234A" w:rsidRPr="0020612A" w:rsidRDefault="0032234A">
            <w:pPr>
              <w:pStyle w:val="TAH"/>
            </w:pPr>
            <w:r w:rsidRPr="0020612A">
              <w:t>(MHz)</w:t>
            </w:r>
          </w:p>
        </w:tc>
        <w:tc>
          <w:tcPr>
            <w:tcW w:w="2702" w:type="dxa"/>
          </w:tcPr>
          <w:p w14:paraId="2F255320" w14:textId="77777777" w:rsidR="0032234A" w:rsidRPr="0020612A" w:rsidRDefault="0032234A">
            <w:pPr>
              <w:pStyle w:val="TAH"/>
            </w:pPr>
            <w:r w:rsidRPr="0020612A">
              <w:t>Any carrier aggregation bandwidth class</w:t>
            </w:r>
          </w:p>
        </w:tc>
        <w:tc>
          <w:tcPr>
            <w:tcW w:w="2168" w:type="dxa"/>
          </w:tcPr>
          <w:p w14:paraId="45F2C14D" w14:textId="77777777" w:rsidR="0032234A" w:rsidRPr="0020612A" w:rsidRDefault="0032234A">
            <w:pPr>
              <w:pStyle w:val="TAH"/>
            </w:pPr>
            <w:r w:rsidRPr="0020612A">
              <w:t>Measurement bandwidth</w:t>
            </w:r>
          </w:p>
        </w:tc>
      </w:tr>
      <w:tr w:rsidR="0032234A" w:rsidRPr="0020612A" w14:paraId="79A7B21C" w14:textId="77777777">
        <w:trPr>
          <w:jc w:val="center"/>
        </w:trPr>
        <w:tc>
          <w:tcPr>
            <w:tcW w:w="2791" w:type="dxa"/>
          </w:tcPr>
          <w:p w14:paraId="33384F9A" w14:textId="77777777" w:rsidR="0032234A" w:rsidRPr="0020612A" w:rsidRDefault="0032234A">
            <w:pPr>
              <w:pStyle w:val="TAC"/>
              <w:rPr>
                <w:b/>
              </w:rPr>
            </w:pPr>
            <w:r w:rsidRPr="0020612A">
              <w:sym w:font="Symbol" w:char="F0B1"/>
            </w:r>
            <w:r w:rsidRPr="0020612A">
              <w:t xml:space="preserve"> 0-0.1*BW</w:t>
            </w:r>
            <w:r w:rsidRPr="0020612A">
              <w:rPr>
                <w:vertAlign w:val="subscript"/>
              </w:rPr>
              <w:t>Channel_CA</w:t>
            </w:r>
          </w:p>
        </w:tc>
        <w:tc>
          <w:tcPr>
            <w:tcW w:w="2702" w:type="dxa"/>
          </w:tcPr>
          <w:p w14:paraId="125283B7" w14:textId="77777777" w:rsidR="0032234A" w:rsidRPr="0020612A" w:rsidRDefault="0032234A">
            <w:pPr>
              <w:pStyle w:val="TAC"/>
              <w:rPr>
                <w:b/>
              </w:rPr>
            </w:pPr>
            <w:r w:rsidRPr="0020612A">
              <w:t>-5 + TT</w:t>
            </w:r>
          </w:p>
        </w:tc>
        <w:tc>
          <w:tcPr>
            <w:tcW w:w="2168" w:type="dxa"/>
          </w:tcPr>
          <w:p w14:paraId="0293C2E0" w14:textId="77777777" w:rsidR="0032234A" w:rsidRPr="0020612A" w:rsidRDefault="0032234A">
            <w:pPr>
              <w:pStyle w:val="TAC"/>
              <w:rPr>
                <w:b/>
              </w:rPr>
            </w:pPr>
            <w:r w:rsidRPr="0020612A">
              <w:t xml:space="preserve">1 MHz </w:t>
            </w:r>
          </w:p>
        </w:tc>
      </w:tr>
      <w:tr w:rsidR="0032234A" w:rsidRPr="0020612A" w14:paraId="6E393644" w14:textId="77777777">
        <w:trPr>
          <w:jc w:val="center"/>
        </w:trPr>
        <w:tc>
          <w:tcPr>
            <w:tcW w:w="2791" w:type="dxa"/>
          </w:tcPr>
          <w:p w14:paraId="3168D8DB" w14:textId="77777777" w:rsidR="0032234A" w:rsidRPr="0020612A" w:rsidRDefault="0032234A">
            <w:pPr>
              <w:pStyle w:val="TAC"/>
            </w:pPr>
            <w:r w:rsidRPr="0020612A">
              <w:sym w:font="Symbol" w:char="F0B1"/>
            </w:r>
            <w:r w:rsidRPr="0020612A">
              <w:t xml:space="preserve"> 0.1*BW</w:t>
            </w:r>
            <w:r w:rsidRPr="0020612A">
              <w:rPr>
                <w:vertAlign w:val="subscript"/>
              </w:rPr>
              <w:t>Channel_CA</w:t>
            </w:r>
            <w:r w:rsidRPr="0020612A">
              <w:t xml:space="preserve"> -2*BW</w:t>
            </w:r>
            <w:r w:rsidRPr="0020612A">
              <w:rPr>
                <w:vertAlign w:val="subscript"/>
              </w:rPr>
              <w:t>Channel_CA</w:t>
            </w:r>
          </w:p>
        </w:tc>
        <w:tc>
          <w:tcPr>
            <w:tcW w:w="2702" w:type="dxa"/>
          </w:tcPr>
          <w:p w14:paraId="1E541DB5" w14:textId="77777777" w:rsidR="0032234A" w:rsidRPr="0020612A" w:rsidRDefault="0032234A">
            <w:pPr>
              <w:pStyle w:val="TAC"/>
            </w:pPr>
            <w:r w:rsidRPr="0020612A">
              <w:t>-13 + TT</w:t>
            </w:r>
          </w:p>
        </w:tc>
        <w:tc>
          <w:tcPr>
            <w:tcW w:w="2168" w:type="dxa"/>
          </w:tcPr>
          <w:p w14:paraId="1C045B8F" w14:textId="77777777" w:rsidR="0032234A" w:rsidRPr="0020612A" w:rsidRDefault="0032234A">
            <w:pPr>
              <w:pStyle w:val="TAC"/>
            </w:pPr>
            <w:r w:rsidRPr="0020612A">
              <w:t>1 MHz</w:t>
            </w:r>
          </w:p>
        </w:tc>
      </w:tr>
      <w:tr w:rsidR="0032234A" w:rsidRPr="0020612A" w14:paraId="0E21F85D" w14:textId="77777777">
        <w:trPr>
          <w:jc w:val="center"/>
        </w:trPr>
        <w:tc>
          <w:tcPr>
            <w:tcW w:w="7661" w:type="dxa"/>
            <w:gridSpan w:val="3"/>
            <w:shd w:val="clear" w:color="auto" w:fill="auto"/>
          </w:tcPr>
          <w:p w14:paraId="23E3CD2F" w14:textId="77777777" w:rsidR="0032234A" w:rsidRPr="0020612A" w:rsidRDefault="0032234A">
            <w:pPr>
              <w:pStyle w:val="TAN"/>
            </w:pPr>
            <w:r w:rsidRPr="0020612A">
              <w:t>NOTE 1:</w:t>
            </w:r>
            <w:r w:rsidRPr="0020612A">
              <w:tab/>
              <w:t>TT for each frequency and channel bandwidth is specified in Table 6.5A.2.1.2.5-1a</w:t>
            </w:r>
          </w:p>
          <w:p w14:paraId="75434EED" w14:textId="77777777" w:rsidR="00083A7D" w:rsidRPr="0020612A" w:rsidRDefault="0032234A" w:rsidP="00083A7D">
            <w:pPr>
              <w:pStyle w:val="TAN"/>
            </w:pPr>
            <w:r w:rsidRPr="0020612A">
              <w:t>NOTE 2:</w:t>
            </w:r>
            <w:r w:rsidRPr="0020612A">
              <w:tab/>
              <w:t>If carrier leakage or I/Q image lands inside the spectrum occupied by the configured UL and DL CCs, exception to the general spectrum emission mask limit applies. For carrier leakage the requirements specified in section 6.4A.2.2.0 shall apply.</w:t>
            </w:r>
            <w:r w:rsidRPr="0020612A">
              <w:rPr>
                <w:rFonts w:ascii="Times New Roman" w:eastAsia="SimSun" w:hAnsi="Times New Roman"/>
                <w:sz w:val="20"/>
              </w:rPr>
              <w:t xml:space="preserve"> </w:t>
            </w:r>
            <w:r w:rsidRPr="0020612A">
              <w:t>For I/Q image the requirements specified in section 6.4A.2.3.0 shall apply.</w:t>
            </w:r>
          </w:p>
          <w:p w14:paraId="3237C58C" w14:textId="77777777" w:rsidR="00083A7D" w:rsidRPr="0020612A" w:rsidRDefault="00083A7D" w:rsidP="00083A7D">
            <w:pPr>
              <w:pStyle w:val="TAN"/>
            </w:pPr>
            <w:r w:rsidRPr="0020612A">
              <w:t>NOTE 3:</w:t>
            </w:r>
            <w:r w:rsidRPr="0020612A">
              <w:tab/>
              <w:t>At the boundary of spectrum emission limit, the first and last measurement position with a 1 MHz filter is the inside of +0.5MHz and -0.5MHz, respectively.</w:t>
            </w:r>
          </w:p>
          <w:p w14:paraId="20A2519F" w14:textId="77777777" w:rsidR="0032234A" w:rsidRPr="0020612A" w:rsidRDefault="00083A7D" w:rsidP="00083A7D">
            <w:pPr>
              <w:pStyle w:val="TAN"/>
            </w:pPr>
            <w:r w:rsidRPr="0020612A">
              <w:t>NOTE 4:</w:t>
            </w:r>
            <w:r w:rsidRPr="0020612A">
              <w:tab/>
              <w:t>The measurements are to be performed above the upper edge of the aggregated channel bandwidth and below the lower edge of the aggregated channel bandwidth</w:t>
            </w:r>
          </w:p>
        </w:tc>
      </w:tr>
    </w:tbl>
    <w:p w14:paraId="4841B2B8" w14:textId="77777777" w:rsidR="0032234A" w:rsidRPr="0020612A" w:rsidRDefault="0032234A"/>
    <w:p w14:paraId="1B7219C2" w14:textId="77777777" w:rsidR="0032234A" w:rsidRPr="0020612A" w:rsidRDefault="0032234A">
      <w:pPr>
        <w:pStyle w:val="TH"/>
      </w:pPr>
      <w:bookmarkStart w:id="458" w:name="_CRTable6_5A_2_1_2_51a"/>
      <w:r w:rsidRPr="0020612A">
        <w:t xml:space="preserve">Table </w:t>
      </w:r>
      <w:bookmarkEnd w:id="458"/>
      <w:r w:rsidRPr="0020612A">
        <w:t xml:space="preserve">6.5A.2.1.2.5-1a: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32234A" w:rsidRPr="0020612A" w14:paraId="14BBD1B4" w14:textId="7777777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0352E3F3" w14:textId="77777777" w:rsidR="0032234A" w:rsidRPr="0020612A" w:rsidRDefault="0032234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1DFF84CC" w14:textId="77777777" w:rsidR="0032234A" w:rsidRPr="0020612A" w:rsidRDefault="0032234A">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6E963D55" w14:textId="77777777" w:rsidR="0032234A" w:rsidRPr="0020612A" w:rsidRDefault="0032234A">
            <w:pPr>
              <w:pStyle w:val="TAH"/>
            </w:pPr>
            <w:r w:rsidRPr="0020612A">
              <w:t>FR2b</w:t>
            </w:r>
          </w:p>
        </w:tc>
      </w:tr>
      <w:tr w:rsidR="0032234A" w:rsidRPr="0020612A" w14:paraId="64D514AD" w14:textId="7777777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0468A88E" w14:textId="18A438A0" w:rsidR="0032234A" w:rsidRPr="0020612A" w:rsidRDefault="0032234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3E1711F9" w14:textId="77777777" w:rsidR="0032234A" w:rsidRPr="0020612A" w:rsidRDefault="0032234A">
            <w:pPr>
              <w:pStyle w:val="TAC"/>
              <w:rPr>
                <w:rFonts w:cs="Arial"/>
              </w:rPr>
            </w:pPr>
            <w:r w:rsidRPr="0020612A">
              <w:rPr>
                <w:rFonts w:cs="Arial"/>
              </w:rPr>
              <w:t>3.21 dB</w:t>
            </w:r>
          </w:p>
        </w:tc>
        <w:tc>
          <w:tcPr>
            <w:tcW w:w="1984" w:type="dxa"/>
            <w:tcBorders>
              <w:top w:val="single" w:sz="4" w:space="0" w:color="auto"/>
              <w:left w:val="single" w:sz="4" w:space="0" w:color="auto"/>
              <w:bottom w:val="single" w:sz="4" w:space="0" w:color="auto"/>
              <w:right w:val="single" w:sz="4" w:space="0" w:color="auto"/>
            </w:tcBorders>
          </w:tcPr>
          <w:p w14:paraId="161954C0" w14:textId="77777777" w:rsidR="0032234A" w:rsidRPr="0020612A" w:rsidRDefault="00083A7D">
            <w:pPr>
              <w:pStyle w:val="TAC"/>
              <w:rPr>
                <w:rFonts w:cs="Arial"/>
              </w:rPr>
            </w:pPr>
            <w:r w:rsidRPr="0020612A">
              <w:rPr>
                <w:rFonts w:cs="Arial"/>
              </w:rPr>
              <w:t>3.46 dB</w:t>
            </w:r>
          </w:p>
        </w:tc>
      </w:tr>
    </w:tbl>
    <w:p w14:paraId="5D872343" w14:textId="77777777" w:rsidR="0032234A" w:rsidRPr="0020612A" w:rsidRDefault="0032234A"/>
    <w:p w14:paraId="2460A931" w14:textId="77777777" w:rsidR="0032234A" w:rsidRPr="0020612A" w:rsidRDefault="0032234A">
      <w:pPr>
        <w:pStyle w:val="Heading5"/>
      </w:pPr>
      <w:bookmarkStart w:id="459" w:name="_Toc21026638"/>
      <w:bookmarkStart w:id="460" w:name="_Toc27743913"/>
      <w:bookmarkStart w:id="461" w:name="_Toc36197086"/>
      <w:bookmarkStart w:id="462" w:name="_Toc36197778"/>
      <w:r w:rsidRPr="0020612A">
        <w:t>6.5A.2.1.3</w:t>
      </w:r>
      <w:r w:rsidRPr="0020612A">
        <w:tab/>
        <w:t>Spectrum Emission Mask for CA (4UL CA)</w:t>
      </w:r>
      <w:bookmarkEnd w:id="459"/>
      <w:bookmarkEnd w:id="460"/>
      <w:bookmarkEnd w:id="461"/>
      <w:bookmarkEnd w:id="462"/>
    </w:p>
    <w:p w14:paraId="2B478D33" w14:textId="77777777" w:rsidR="0032234A" w:rsidRPr="0020612A" w:rsidRDefault="0032234A">
      <w:pPr>
        <w:pStyle w:val="EditorsNote"/>
      </w:pPr>
      <w:r w:rsidRPr="0020612A">
        <w:t>Editor’s note: This clause is incomplete. The following aspects are either missing or not yet determined:</w:t>
      </w:r>
    </w:p>
    <w:p w14:paraId="661B37F7" w14:textId="77777777" w:rsidR="002B7196" w:rsidRPr="0020612A" w:rsidRDefault="0032234A" w:rsidP="002B7196">
      <w:pPr>
        <w:pStyle w:val="EditorsNote"/>
        <w:numPr>
          <w:ilvl w:val="0"/>
          <w:numId w:val="1"/>
        </w:numPr>
      </w:pPr>
      <w:r w:rsidRPr="0020612A">
        <w:t xml:space="preserve">Measurement Uncertainties and Test Tolerances for intra-band contiguous CA supporting aggregated BW &gt; 400MHz </w:t>
      </w:r>
      <w:r w:rsidR="00083A7D" w:rsidRPr="0020612A">
        <w:t>and</w:t>
      </w:r>
      <w:r w:rsidRPr="0020612A">
        <w:t xml:space="preserve"> for intra-band non-contiguous CA </w:t>
      </w:r>
      <w:r w:rsidR="00083A7D" w:rsidRPr="0020612A">
        <w:t>are</w:t>
      </w:r>
      <w:r w:rsidRPr="0020612A">
        <w:t xml:space="preserve"> TBD.</w:t>
      </w:r>
    </w:p>
    <w:p w14:paraId="496624DE" w14:textId="77777777" w:rsidR="000A2134" w:rsidRPr="0020612A" w:rsidRDefault="002B7196" w:rsidP="000A2134">
      <w:pPr>
        <w:pStyle w:val="EditorsNote"/>
        <w:numPr>
          <w:ilvl w:val="0"/>
          <w:numId w:val="1"/>
        </w:numPr>
      </w:pPr>
      <w:r w:rsidRPr="0020612A">
        <w:t>Measurement Uncertainties and Test Tolerances are FFS for power class 1, 2 and 4</w:t>
      </w:r>
    </w:p>
    <w:p w14:paraId="7300B38B" w14:textId="6EA123CD" w:rsidR="0032234A" w:rsidRPr="0020612A" w:rsidRDefault="000A2134" w:rsidP="000A2134">
      <w:pPr>
        <w:pStyle w:val="EditorsNote"/>
        <w:numPr>
          <w:ilvl w:val="0"/>
          <w:numId w:val="1"/>
        </w:numPr>
      </w:pPr>
      <w:r w:rsidRPr="0020612A">
        <w:t>This test case is incomplete until a suitable solution for preventing SCell drop is implemented in the test procedure.</w:t>
      </w:r>
    </w:p>
    <w:p w14:paraId="7CF4C96A" w14:textId="77777777" w:rsidR="0032234A" w:rsidRPr="0020612A" w:rsidRDefault="0032234A">
      <w:pPr>
        <w:pStyle w:val="H6"/>
      </w:pPr>
      <w:bookmarkStart w:id="463" w:name="_CR6_5A_2_1_3_1"/>
      <w:r w:rsidRPr="0020612A">
        <w:t>6.5A.2.1.3.1</w:t>
      </w:r>
      <w:r w:rsidRPr="0020612A">
        <w:tab/>
        <w:t>Test purpose</w:t>
      </w:r>
    </w:p>
    <w:bookmarkEnd w:id="463"/>
    <w:p w14:paraId="55DFD354" w14:textId="77777777" w:rsidR="0032234A" w:rsidRPr="0020612A" w:rsidRDefault="0032234A">
      <w:r w:rsidRPr="0020612A">
        <w:t>To verify that the power of any UE emission shall not exceed specified leve</w:t>
      </w:r>
      <w:r w:rsidR="00083A7D" w:rsidRPr="0020612A">
        <w:t>ls</w:t>
      </w:r>
      <w:r w:rsidRPr="0020612A">
        <w:t xml:space="preserve"> for the specified channel bandwidth</w:t>
      </w:r>
      <w:r w:rsidR="00083A7D" w:rsidRPr="0020612A">
        <w:t xml:space="preserve"> for CA</w:t>
      </w:r>
      <w:r w:rsidRPr="0020612A">
        <w:t>.</w:t>
      </w:r>
    </w:p>
    <w:p w14:paraId="06BB260B" w14:textId="77777777" w:rsidR="0032234A" w:rsidRPr="0020612A" w:rsidRDefault="0032234A">
      <w:pPr>
        <w:pStyle w:val="H6"/>
      </w:pPr>
      <w:bookmarkStart w:id="464" w:name="_CR6_5A_2_1_3_2"/>
      <w:r w:rsidRPr="0020612A">
        <w:t>6.5A.2.1.3.2</w:t>
      </w:r>
      <w:r w:rsidRPr="0020612A">
        <w:tab/>
        <w:t>Test applicability</w:t>
      </w:r>
    </w:p>
    <w:bookmarkEnd w:id="464"/>
    <w:p w14:paraId="54AF3662" w14:textId="77777777" w:rsidR="0032234A" w:rsidRPr="0020612A" w:rsidRDefault="0032234A">
      <w:r w:rsidRPr="0020612A">
        <w:t>This test case applies to all types of NR UE release 15 and forward that supports FR2 4UL CA.</w:t>
      </w:r>
    </w:p>
    <w:p w14:paraId="60C624E4" w14:textId="77777777" w:rsidR="0032234A" w:rsidRPr="0020612A" w:rsidRDefault="0032234A">
      <w:pPr>
        <w:pStyle w:val="H6"/>
      </w:pPr>
      <w:bookmarkStart w:id="465" w:name="_CR6_5A_2_1_3_3"/>
      <w:r w:rsidRPr="0020612A">
        <w:t>6.5A.2.1.3.3</w:t>
      </w:r>
      <w:r w:rsidRPr="0020612A">
        <w:tab/>
        <w:t>Minimum conformance requirements</w:t>
      </w:r>
    </w:p>
    <w:bookmarkEnd w:id="465"/>
    <w:p w14:paraId="2C82301F" w14:textId="77777777" w:rsidR="0032234A" w:rsidRPr="0020612A" w:rsidRDefault="0032234A">
      <w:pPr>
        <w:rPr>
          <w:color w:val="000000"/>
        </w:rPr>
      </w:pPr>
      <w:r w:rsidRPr="0020612A">
        <w:t>The minimum conformance requirements are defined in clause 6.5A.2.1.0.</w:t>
      </w:r>
    </w:p>
    <w:p w14:paraId="197CE151" w14:textId="77777777" w:rsidR="0032234A" w:rsidRPr="0020612A" w:rsidRDefault="0032234A">
      <w:pPr>
        <w:pStyle w:val="H6"/>
      </w:pPr>
      <w:bookmarkStart w:id="466" w:name="_CR6_5A_2_1_3_4"/>
      <w:r w:rsidRPr="0020612A">
        <w:t>6.5A.2.1.3.4</w:t>
      </w:r>
      <w:r w:rsidRPr="0020612A">
        <w:tab/>
        <w:t>Test description</w:t>
      </w:r>
    </w:p>
    <w:bookmarkEnd w:id="466"/>
    <w:p w14:paraId="66DCA1E9" w14:textId="77777777" w:rsidR="0032234A" w:rsidRPr="0020612A" w:rsidRDefault="0032234A">
      <w:r w:rsidRPr="0020612A">
        <w:t>Same as in clause 6.5A.2.1.1.4 with following exceptions:</w:t>
      </w:r>
    </w:p>
    <w:p w14:paraId="393C5E68" w14:textId="77777777" w:rsidR="0032234A" w:rsidRPr="0020612A" w:rsidRDefault="0032234A">
      <w:pPr>
        <w:pStyle w:val="B10"/>
      </w:pPr>
      <w:r w:rsidRPr="0020612A">
        <w:t>-</w:t>
      </w:r>
      <w:r w:rsidRPr="0020612A">
        <w:tab/>
        <w:t>Instead of Table 6.5A.2.1.1.5-1</w:t>
      </w:r>
      <w:r w:rsidRPr="0020612A">
        <w:sym w:font="Wingdings" w:char="F0E0"/>
      </w:r>
      <w:r w:rsidRPr="0020612A">
        <w:t xml:space="preserve"> use Table 6.5A.2.1.3.5-1.</w:t>
      </w:r>
    </w:p>
    <w:p w14:paraId="5BFE91CC" w14:textId="77777777" w:rsidR="0032234A" w:rsidRPr="0020612A" w:rsidRDefault="0032234A">
      <w:pPr>
        <w:pStyle w:val="H6"/>
      </w:pPr>
      <w:bookmarkStart w:id="467" w:name="_CR6_5A_2_1_3_5"/>
      <w:r w:rsidRPr="0020612A">
        <w:t>6.5A.2.1.3.5</w:t>
      </w:r>
      <w:r w:rsidRPr="0020612A">
        <w:tab/>
        <w:t>Test Requirements</w:t>
      </w:r>
    </w:p>
    <w:bookmarkEnd w:id="467"/>
    <w:p w14:paraId="502C2D07" w14:textId="77777777" w:rsidR="0032234A" w:rsidRPr="0020612A" w:rsidRDefault="0032234A">
      <w:r w:rsidRPr="0020612A">
        <w:t xml:space="preserve">The measured TRP of any UE emission </w:t>
      </w:r>
      <w:r w:rsidR="00083A7D" w:rsidRPr="0020612A">
        <w:t xml:space="preserve">derived in step 7, </w:t>
      </w:r>
      <w:r w:rsidRPr="0020612A">
        <w:t>shall fulfil requirements in Table.6.5A.2.1.3.5-1.</w:t>
      </w:r>
    </w:p>
    <w:p w14:paraId="49C8514A" w14:textId="77777777" w:rsidR="0032234A" w:rsidRPr="0020612A" w:rsidRDefault="0032234A">
      <w:pPr>
        <w:pStyle w:val="TH"/>
      </w:pPr>
      <w:bookmarkStart w:id="468" w:name="_CRTable6_5A_2_1_3_51"/>
      <w:r w:rsidRPr="0020612A">
        <w:t xml:space="preserve">Table </w:t>
      </w:r>
      <w:bookmarkEnd w:id="468"/>
      <w:r w:rsidRPr="0020612A">
        <w:t>6.5A.2.1.3.5-1: General NR spectrum emission mask for intra-band contiguous CA in frequency range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32234A" w:rsidRPr="0020612A" w14:paraId="485F115F" w14:textId="77777777">
        <w:trPr>
          <w:jc w:val="center"/>
        </w:trPr>
        <w:tc>
          <w:tcPr>
            <w:tcW w:w="2791" w:type="dxa"/>
          </w:tcPr>
          <w:p w14:paraId="24E3655E" w14:textId="77777777" w:rsidR="0032234A" w:rsidRPr="0020612A" w:rsidRDefault="0032234A">
            <w:pPr>
              <w:pStyle w:val="TAH"/>
            </w:pPr>
            <w:r w:rsidRPr="0020612A">
              <w:t>Δf</w:t>
            </w:r>
            <w:r w:rsidRPr="0020612A">
              <w:rPr>
                <w:vertAlign w:val="subscript"/>
              </w:rPr>
              <w:t>OOB</w:t>
            </w:r>
          </w:p>
          <w:p w14:paraId="42B486B0" w14:textId="77777777" w:rsidR="0032234A" w:rsidRPr="0020612A" w:rsidRDefault="0032234A">
            <w:pPr>
              <w:pStyle w:val="TAH"/>
            </w:pPr>
            <w:r w:rsidRPr="0020612A">
              <w:t>(MHz)</w:t>
            </w:r>
          </w:p>
        </w:tc>
        <w:tc>
          <w:tcPr>
            <w:tcW w:w="2702" w:type="dxa"/>
          </w:tcPr>
          <w:p w14:paraId="229FE8FA" w14:textId="77777777" w:rsidR="0032234A" w:rsidRPr="0020612A" w:rsidRDefault="0032234A">
            <w:pPr>
              <w:pStyle w:val="TAH"/>
            </w:pPr>
            <w:r w:rsidRPr="0020612A">
              <w:t>Any carrier aggregation bandwidth class</w:t>
            </w:r>
          </w:p>
        </w:tc>
        <w:tc>
          <w:tcPr>
            <w:tcW w:w="2168" w:type="dxa"/>
          </w:tcPr>
          <w:p w14:paraId="6BB98CE5" w14:textId="77777777" w:rsidR="0032234A" w:rsidRPr="0020612A" w:rsidRDefault="0032234A">
            <w:pPr>
              <w:pStyle w:val="TAH"/>
            </w:pPr>
            <w:r w:rsidRPr="0020612A">
              <w:t>Measurement bandwidth</w:t>
            </w:r>
          </w:p>
        </w:tc>
      </w:tr>
      <w:tr w:rsidR="0032234A" w:rsidRPr="0020612A" w14:paraId="2CBDC45C" w14:textId="77777777">
        <w:trPr>
          <w:jc w:val="center"/>
        </w:trPr>
        <w:tc>
          <w:tcPr>
            <w:tcW w:w="2791" w:type="dxa"/>
          </w:tcPr>
          <w:p w14:paraId="022A3DCF" w14:textId="77777777" w:rsidR="0032234A" w:rsidRPr="0020612A" w:rsidRDefault="0032234A">
            <w:pPr>
              <w:pStyle w:val="TAC"/>
              <w:rPr>
                <w:b/>
              </w:rPr>
            </w:pPr>
            <w:r w:rsidRPr="0020612A">
              <w:sym w:font="Symbol" w:char="F0B1"/>
            </w:r>
            <w:r w:rsidRPr="0020612A">
              <w:t xml:space="preserve"> 0-0.1*BW</w:t>
            </w:r>
            <w:r w:rsidRPr="0020612A">
              <w:rPr>
                <w:vertAlign w:val="subscript"/>
              </w:rPr>
              <w:t>Channel_CA</w:t>
            </w:r>
          </w:p>
        </w:tc>
        <w:tc>
          <w:tcPr>
            <w:tcW w:w="2702" w:type="dxa"/>
          </w:tcPr>
          <w:p w14:paraId="2991EEF0" w14:textId="77777777" w:rsidR="0032234A" w:rsidRPr="0020612A" w:rsidRDefault="0032234A">
            <w:pPr>
              <w:pStyle w:val="TAC"/>
              <w:rPr>
                <w:b/>
              </w:rPr>
            </w:pPr>
            <w:r w:rsidRPr="0020612A">
              <w:t>-5 + TT</w:t>
            </w:r>
          </w:p>
        </w:tc>
        <w:tc>
          <w:tcPr>
            <w:tcW w:w="2168" w:type="dxa"/>
          </w:tcPr>
          <w:p w14:paraId="5E8844A1" w14:textId="77777777" w:rsidR="0032234A" w:rsidRPr="0020612A" w:rsidRDefault="0032234A">
            <w:pPr>
              <w:pStyle w:val="TAC"/>
              <w:rPr>
                <w:b/>
              </w:rPr>
            </w:pPr>
            <w:r w:rsidRPr="0020612A">
              <w:t xml:space="preserve">1 MHz </w:t>
            </w:r>
          </w:p>
        </w:tc>
      </w:tr>
      <w:tr w:rsidR="0032234A" w:rsidRPr="0020612A" w14:paraId="698AC3C2" w14:textId="77777777">
        <w:trPr>
          <w:jc w:val="center"/>
        </w:trPr>
        <w:tc>
          <w:tcPr>
            <w:tcW w:w="2791" w:type="dxa"/>
          </w:tcPr>
          <w:p w14:paraId="0722B82B" w14:textId="77777777" w:rsidR="0032234A" w:rsidRPr="0020612A" w:rsidRDefault="0032234A">
            <w:pPr>
              <w:pStyle w:val="TAC"/>
            </w:pPr>
            <w:r w:rsidRPr="0020612A">
              <w:sym w:font="Symbol" w:char="F0B1"/>
            </w:r>
            <w:r w:rsidRPr="0020612A">
              <w:t xml:space="preserve"> 0.1*BW</w:t>
            </w:r>
            <w:r w:rsidRPr="0020612A">
              <w:rPr>
                <w:vertAlign w:val="subscript"/>
              </w:rPr>
              <w:t>Channel_CA</w:t>
            </w:r>
            <w:r w:rsidRPr="0020612A">
              <w:t xml:space="preserve"> -2*BW</w:t>
            </w:r>
            <w:r w:rsidRPr="0020612A">
              <w:rPr>
                <w:vertAlign w:val="subscript"/>
              </w:rPr>
              <w:t>Channel_CA</w:t>
            </w:r>
          </w:p>
        </w:tc>
        <w:tc>
          <w:tcPr>
            <w:tcW w:w="2702" w:type="dxa"/>
          </w:tcPr>
          <w:p w14:paraId="5A000CAE" w14:textId="77777777" w:rsidR="0032234A" w:rsidRPr="0020612A" w:rsidRDefault="0032234A">
            <w:pPr>
              <w:pStyle w:val="TAC"/>
            </w:pPr>
            <w:r w:rsidRPr="0020612A">
              <w:t>-13 + TT</w:t>
            </w:r>
          </w:p>
        </w:tc>
        <w:tc>
          <w:tcPr>
            <w:tcW w:w="2168" w:type="dxa"/>
          </w:tcPr>
          <w:p w14:paraId="4EF35EDA" w14:textId="77777777" w:rsidR="0032234A" w:rsidRPr="0020612A" w:rsidRDefault="0032234A">
            <w:pPr>
              <w:pStyle w:val="TAC"/>
            </w:pPr>
            <w:r w:rsidRPr="0020612A">
              <w:t>1 MHz</w:t>
            </w:r>
          </w:p>
        </w:tc>
      </w:tr>
      <w:tr w:rsidR="0032234A" w:rsidRPr="0020612A" w14:paraId="45472776" w14:textId="77777777">
        <w:trPr>
          <w:jc w:val="center"/>
        </w:trPr>
        <w:tc>
          <w:tcPr>
            <w:tcW w:w="7661" w:type="dxa"/>
            <w:gridSpan w:val="3"/>
            <w:shd w:val="clear" w:color="auto" w:fill="auto"/>
          </w:tcPr>
          <w:p w14:paraId="0B84DF44" w14:textId="77777777" w:rsidR="0032234A" w:rsidRPr="0020612A" w:rsidRDefault="0032234A">
            <w:pPr>
              <w:pStyle w:val="TAN"/>
            </w:pPr>
            <w:r w:rsidRPr="0020612A">
              <w:t>NOTE 1:</w:t>
            </w:r>
            <w:r w:rsidRPr="0020612A">
              <w:tab/>
              <w:t>TT for each frequency and channel bandwidth is specified in Table 6.5A.2.1.3.5-1a</w:t>
            </w:r>
          </w:p>
          <w:p w14:paraId="0375FBDD" w14:textId="77777777" w:rsidR="007A69AD" w:rsidRPr="0020612A" w:rsidRDefault="0032234A" w:rsidP="007A69AD">
            <w:pPr>
              <w:pStyle w:val="TAN"/>
            </w:pPr>
            <w:r w:rsidRPr="0020612A">
              <w:t>NOTE 2:</w:t>
            </w:r>
            <w:r w:rsidRPr="0020612A">
              <w:tab/>
              <w:t>If carrier leakage or I/Q image lands inside the spectrum occupied by the configured UL and DL CCs, exception to the general spectrum emission mask limit applies. For carrier leakage the requirements specified in section 6.4A.2.2.0 shall apply.</w:t>
            </w:r>
            <w:r w:rsidRPr="0020612A">
              <w:rPr>
                <w:rFonts w:ascii="Times New Roman" w:eastAsia="SimSun" w:hAnsi="Times New Roman"/>
                <w:sz w:val="20"/>
              </w:rPr>
              <w:t xml:space="preserve"> </w:t>
            </w:r>
            <w:r w:rsidRPr="0020612A">
              <w:t>For I/Q image the requirements specified in section 6.4A.2.3.0 shall apply.</w:t>
            </w:r>
          </w:p>
          <w:p w14:paraId="604BFDB0" w14:textId="77777777" w:rsidR="007A69AD" w:rsidRPr="0020612A" w:rsidRDefault="007A69AD" w:rsidP="007A69AD">
            <w:pPr>
              <w:pStyle w:val="TAN"/>
            </w:pPr>
            <w:r w:rsidRPr="0020612A">
              <w:t>NOTE 3:</w:t>
            </w:r>
            <w:r w:rsidRPr="0020612A">
              <w:tab/>
              <w:t>At the boundary of spectrum emission limit, the first and last measurement position with a 1 MHz filter is the inside of +0.5MHz and -0.5MHz, respectively.</w:t>
            </w:r>
          </w:p>
          <w:p w14:paraId="5E502FD0" w14:textId="77777777" w:rsidR="0032234A" w:rsidRPr="0020612A" w:rsidRDefault="007A69AD" w:rsidP="007A69AD">
            <w:pPr>
              <w:pStyle w:val="TAN"/>
            </w:pPr>
            <w:r w:rsidRPr="0020612A">
              <w:t>NOTE 4:</w:t>
            </w:r>
            <w:r w:rsidRPr="0020612A">
              <w:tab/>
              <w:t>The measurements are to be performed above the upper edge of the aggregated channel bandwidth and below the lower edge of the aggregated channel bandwidth</w:t>
            </w:r>
          </w:p>
        </w:tc>
      </w:tr>
    </w:tbl>
    <w:p w14:paraId="55C1BF18" w14:textId="77777777" w:rsidR="0032234A" w:rsidRPr="0020612A" w:rsidRDefault="0032234A"/>
    <w:p w14:paraId="04CCE4C6" w14:textId="77777777" w:rsidR="0032234A" w:rsidRPr="0020612A" w:rsidRDefault="0032234A">
      <w:pPr>
        <w:pStyle w:val="TH"/>
      </w:pPr>
      <w:bookmarkStart w:id="469" w:name="_CRTable6_5A_2_1_3_51a"/>
      <w:r w:rsidRPr="0020612A">
        <w:t xml:space="preserve">Table </w:t>
      </w:r>
      <w:bookmarkEnd w:id="469"/>
      <w:r w:rsidRPr="0020612A">
        <w:t xml:space="preserve">6.5A.2.1.3.5-1a: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32234A" w:rsidRPr="0020612A" w14:paraId="1865F95A" w14:textId="7777777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4371265E" w14:textId="77777777" w:rsidR="0032234A" w:rsidRPr="0020612A" w:rsidRDefault="0032234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66D9C4F4" w14:textId="77777777" w:rsidR="0032234A" w:rsidRPr="0020612A" w:rsidRDefault="0032234A">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4B65B88E" w14:textId="77777777" w:rsidR="0032234A" w:rsidRPr="0020612A" w:rsidRDefault="0032234A">
            <w:pPr>
              <w:pStyle w:val="TAH"/>
            </w:pPr>
            <w:r w:rsidRPr="0020612A">
              <w:t>FR2b</w:t>
            </w:r>
          </w:p>
        </w:tc>
      </w:tr>
      <w:tr w:rsidR="0032234A" w:rsidRPr="0020612A" w14:paraId="286EF452" w14:textId="7777777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1B1BBC67" w14:textId="6F1D02D3" w:rsidR="0032234A" w:rsidRPr="0020612A" w:rsidRDefault="0032234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12177291" w14:textId="77777777" w:rsidR="0032234A" w:rsidRPr="0020612A" w:rsidRDefault="0032234A">
            <w:pPr>
              <w:pStyle w:val="TAC"/>
              <w:rPr>
                <w:rFonts w:cs="Arial"/>
              </w:rPr>
            </w:pPr>
            <w:r w:rsidRPr="0020612A">
              <w:rPr>
                <w:rFonts w:cs="Arial"/>
              </w:rPr>
              <w:t>3.21 dB</w:t>
            </w:r>
          </w:p>
        </w:tc>
        <w:tc>
          <w:tcPr>
            <w:tcW w:w="1984" w:type="dxa"/>
            <w:tcBorders>
              <w:top w:val="single" w:sz="4" w:space="0" w:color="auto"/>
              <w:left w:val="single" w:sz="4" w:space="0" w:color="auto"/>
              <w:bottom w:val="single" w:sz="4" w:space="0" w:color="auto"/>
              <w:right w:val="single" w:sz="4" w:space="0" w:color="auto"/>
            </w:tcBorders>
          </w:tcPr>
          <w:p w14:paraId="2892F287" w14:textId="77777777" w:rsidR="0032234A" w:rsidRPr="0020612A" w:rsidRDefault="00083A7D">
            <w:pPr>
              <w:pStyle w:val="TAC"/>
              <w:rPr>
                <w:rFonts w:cs="Arial"/>
              </w:rPr>
            </w:pPr>
            <w:r w:rsidRPr="0020612A">
              <w:rPr>
                <w:rFonts w:cs="Arial"/>
              </w:rPr>
              <w:t>3.46 dB</w:t>
            </w:r>
          </w:p>
        </w:tc>
      </w:tr>
    </w:tbl>
    <w:p w14:paraId="439FA802" w14:textId="77777777" w:rsidR="0032234A" w:rsidRPr="0020612A" w:rsidRDefault="0032234A">
      <w:pPr>
        <w:rPr>
          <w:rFonts w:eastAsia="SimSun"/>
        </w:rPr>
      </w:pPr>
    </w:p>
    <w:p w14:paraId="5EFD33BC" w14:textId="77777777" w:rsidR="00F42FC3" w:rsidRPr="0020612A" w:rsidRDefault="00F42FC3" w:rsidP="00F42FC3">
      <w:pPr>
        <w:pStyle w:val="Heading5"/>
      </w:pPr>
      <w:bookmarkStart w:id="470" w:name="_Toc27743914"/>
      <w:bookmarkStart w:id="471" w:name="_Toc36197087"/>
      <w:bookmarkStart w:id="472" w:name="_Toc36197779"/>
      <w:bookmarkStart w:id="473" w:name="_Toc21026639"/>
      <w:r w:rsidRPr="0020612A">
        <w:t>6.5A.2.1.4</w:t>
      </w:r>
      <w:r w:rsidRPr="0020612A">
        <w:tab/>
        <w:t>Spectrum Emission Mask for CA (5UL CA)</w:t>
      </w:r>
      <w:bookmarkEnd w:id="470"/>
      <w:bookmarkEnd w:id="471"/>
      <w:bookmarkEnd w:id="472"/>
    </w:p>
    <w:p w14:paraId="32B6996D" w14:textId="77777777" w:rsidR="00F42FC3" w:rsidRPr="0020612A" w:rsidRDefault="00F42FC3" w:rsidP="00F42FC3">
      <w:pPr>
        <w:pStyle w:val="EditorsNote"/>
      </w:pPr>
      <w:r w:rsidRPr="0020612A">
        <w:t>Editor’s note: This clause is incomplete. The following aspects are either missing or not yet determined:</w:t>
      </w:r>
    </w:p>
    <w:p w14:paraId="670B23F9" w14:textId="77777777" w:rsidR="002B7196" w:rsidRPr="0020612A" w:rsidRDefault="00F42FC3" w:rsidP="002B7196">
      <w:pPr>
        <w:pStyle w:val="EditorsNote"/>
        <w:numPr>
          <w:ilvl w:val="0"/>
          <w:numId w:val="1"/>
        </w:numPr>
      </w:pPr>
      <w:r w:rsidRPr="0020612A">
        <w:t xml:space="preserve">Measurement Uncertainties and Test Tolerances for intra-band contiguous CA supporting aggregated BW &gt; 400MHz </w:t>
      </w:r>
      <w:r w:rsidR="00083A7D" w:rsidRPr="0020612A">
        <w:t>and</w:t>
      </w:r>
      <w:r w:rsidRPr="0020612A">
        <w:t xml:space="preserve"> for intra-band non-contiguous CA </w:t>
      </w:r>
      <w:r w:rsidR="00083A7D" w:rsidRPr="0020612A">
        <w:t>are</w:t>
      </w:r>
      <w:r w:rsidRPr="0020612A">
        <w:t xml:space="preserve"> TBD.</w:t>
      </w:r>
    </w:p>
    <w:p w14:paraId="2228B42E" w14:textId="316FE3B2" w:rsidR="00F42FC3" w:rsidRPr="0020612A" w:rsidRDefault="002B7196" w:rsidP="002B7196">
      <w:pPr>
        <w:pStyle w:val="EditorsNote"/>
        <w:numPr>
          <w:ilvl w:val="0"/>
          <w:numId w:val="1"/>
        </w:numPr>
      </w:pPr>
      <w:r w:rsidRPr="0020612A">
        <w:t>Measurement Uncertainties and Test Tolerances are FFS for power class 1, 2 and 4</w:t>
      </w:r>
    </w:p>
    <w:p w14:paraId="0E950A6D" w14:textId="77777777" w:rsidR="00F42FC3" w:rsidRPr="0020612A" w:rsidRDefault="00F42FC3" w:rsidP="00F42FC3">
      <w:pPr>
        <w:pStyle w:val="H6"/>
      </w:pPr>
      <w:bookmarkStart w:id="474" w:name="_CR6_5A_2_1_4_1"/>
      <w:r w:rsidRPr="0020612A">
        <w:t>6.5A.2.1.4.1</w:t>
      </w:r>
      <w:r w:rsidRPr="0020612A">
        <w:tab/>
        <w:t>Test purpose</w:t>
      </w:r>
    </w:p>
    <w:bookmarkEnd w:id="474"/>
    <w:p w14:paraId="06BDB68B" w14:textId="77777777" w:rsidR="00F42FC3" w:rsidRPr="0020612A" w:rsidRDefault="00F42FC3" w:rsidP="00F42FC3">
      <w:r w:rsidRPr="0020612A">
        <w:t>To verify that the power of any UE emission shall not exceed specified leve</w:t>
      </w:r>
      <w:r w:rsidR="00083A7D" w:rsidRPr="0020612A">
        <w:t>ls</w:t>
      </w:r>
      <w:r w:rsidRPr="0020612A">
        <w:t xml:space="preserve"> for the specified channel bandwidth</w:t>
      </w:r>
      <w:r w:rsidR="00083A7D" w:rsidRPr="0020612A">
        <w:t xml:space="preserve"> for CA</w:t>
      </w:r>
      <w:r w:rsidRPr="0020612A">
        <w:t>.</w:t>
      </w:r>
    </w:p>
    <w:p w14:paraId="371095CA" w14:textId="77777777" w:rsidR="00F42FC3" w:rsidRPr="0020612A" w:rsidRDefault="00F42FC3" w:rsidP="00F42FC3">
      <w:pPr>
        <w:pStyle w:val="H6"/>
      </w:pPr>
      <w:bookmarkStart w:id="475" w:name="_CR6_5A_2_1_4_2"/>
      <w:r w:rsidRPr="0020612A">
        <w:t>6.5A.2.1.4.2</w:t>
      </w:r>
      <w:r w:rsidRPr="0020612A">
        <w:tab/>
        <w:t>Test applicability</w:t>
      </w:r>
    </w:p>
    <w:bookmarkEnd w:id="475"/>
    <w:p w14:paraId="124F2F11" w14:textId="77777777" w:rsidR="00F42FC3" w:rsidRPr="0020612A" w:rsidRDefault="00F42FC3" w:rsidP="00F42FC3">
      <w:r w:rsidRPr="0020612A">
        <w:t>This test case applies to all types of NR UE release 15 and forward that supports FR2 5UL CA.</w:t>
      </w:r>
    </w:p>
    <w:p w14:paraId="02CD5A00" w14:textId="77777777" w:rsidR="00F42FC3" w:rsidRPr="0020612A" w:rsidRDefault="00F42FC3" w:rsidP="00F42FC3">
      <w:pPr>
        <w:pStyle w:val="H6"/>
      </w:pPr>
      <w:bookmarkStart w:id="476" w:name="_CR6_5A_2_1_4_3"/>
      <w:r w:rsidRPr="0020612A">
        <w:t>6.5A.2.1.4.3</w:t>
      </w:r>
      <w:r w:rsidRPr="0020612A">
        <w:tab/>
        <w:t>Minimum conformance requirements</w:t>
      </w:r>
    </w:p>
    <w:bookmarkEnd w:id="476"/>
    <w:p w14:paraId="1B0255AB" w14:textId="77777777" w:rsidR="00F42FC3" w:rsidRPr="0020612A" w:rsidRDefault="00F42FC3" w:rsidP="00F42FC3">
      <w:pPr>
        <w:rPr>
          <w:color w:val="000000"/>
        </w:rPr>
      </w:pPr>
      <w:r w:rsidRPr="0020612A">
        <w:t>The minimum conformance requirements are defined in clause 6.5A.2.1.0.</w:t>
      </w:r>
    </w:p>
    <w:p w14:paraId="439D4648" w14:textId="77777777" w:rsidR="00F42FC3" w:rsidRPr="0020612A" w:rsidRDefault="00F42FC3" w:rsidP="00F42FC3">
      <w:pPr>
        <w:pStyle w:val="H6"/>
      </w:pPr>
      <w:bookmarkStart w:id="477" w:name="_CR6_5A_2_1_4_4"/>
      <w:r w:rsidRPr="0020612A">
        <w:t>6.5A.2.1.4.4</w:t>
      </w:r>
      <w:r w:rsidRPr="0020612A">
        <w:tab/>
        <w:t>Test description</w:t>
      </w:r>
    </w:p>
    <w:bookmarkEnd w:id="477"/>
    <w:p w14:paraId="039E1BBD" w14:textId="77777777" w:rsidR="00F42FC3" w:rsidRPr="0020612A" w:rsidRDefault="00F42FC3" w:rsidP="00F42FC3">
      <w:r w:rsidRPr="0020612A">
        <w:t>Same as in clause 6.5A.2.1.1.4 with following exceptions:</w:t>
      </w:r>
    </w:p>
    <w:p w14:paraId="639AE47F" w14:textId="77777777" w:rsidR="00F42FC3" w:rsidRPr="0020612A" w:rsidRDefault="00F42FC3" w:rsidP="00F42FC3">
      <w:pPr>
        <w:pStyle w:val="B10"/>
      </w:pPr>
      <w:r w:rsidRPr="0020612A">
        <w:t>-</w:t>
      </w:r>
      <w:r w:rsidRPr="0020612A">
        <w:tab/>
        <w:t>Instead of Table 6.5A.2.1.1.5-1</w:t>
      </w:r>
      <w:r w:rsidRPr="0020612A">
        <w:sym w:font="Wingdings" w:char="F0E0"/>
      </w:r>
      <w:r w:rsidRPr="0020612A">
        <w:t xml:space="preserve"> use Table 6.5A.2.1.4.5-1.</w:t>
      </w:r>
    </w:p>
    <w:p w14:paraId="483CB6E0" w14:textId="77777777" w:rsidR="00F42FC3" w:rsidRPr="0020612A" w:rsidRDefault="00F42FC3" w:rsidP="00F42FC3">
      <w:pPr>
        <w:pStyle w:val="H6"/>
      </w:pPr>
      <w:bookmarkStart w:id="478" w:name="_CR6_5A_2_1_4_5"/>
      <w:r w:rsidRPr="0020612A">
        <w:t>6.5A.2.1.4.5</w:t>
      </w:r>
      <w:r w:rsidRPr="0020612A">
        <w:tab/>
        <w:t>Test Requirements</w:t>
      </w:r>
    </w:p>
    <w:bookmarkEnd w:id="478"/>
    <w:p w14:paraId="5C4087F0" w14:textId="77777777" w:rsidR="00F42FC3" w:rsidRPr="0020612A" w:rsidRDefault="00F42FC3" w:rsidP="00F42FC3">
      <w:r w:rsidRPr="0020612A">
        <w:t>The measured TRP of any UE emission</w:t>
      </w:r>
      <w:r w:rsidR="00083A7D" w:rsidRPr="0020612A">
        <w:t xml:space="preserve"> derived in step 7,</w:t>
      </w:r>
      <w:r w:rsidRPr="0020612A">
        <w:t xml:space="preserve"> shall fulfil requirements in Table.6.5A.2.1.4.5-1.</w:t>
      </w:r>
    </w:p>
    <w:p w14:paraId="32ABF6DA" w14:textId="77777777" w:rsidR="00F42FC3" w:rsidRPr="0020612A" w:rsidRDefault="00F42FC3" w:rsidP="00F42FC3">
      <w:pPr>
        <w:pStyle w:val="TH"/>
      </w:pPr>
      <w:bookmarkStart w:id="479" w:name="_CRTable6_5A_2_1_4_51"/>
      <w:r w:rsidRPr="0020612A">
        <w:t xml:space="preserve">Table </w:t>
      </w:r>
      <w:bookmarkEnd w:id="479"/>
      <w:r w:rsidRPr="0020612A">
        <w:t>6.5A.2.1.4.5-1: General NR spectrum emission mask for intra-band contiguous CA in frequency range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F42FC3" w:rsidRPr="0020612A" w14:paraId="0ECF72FF" w14:textId="77777777" w:rsidTr="003302AA">
        <w:trPr>
          <w:jc w:val="center"/>
        </w:trPr>
        <w:tc>
          <w:tcPr>
            <w:tcW w:w="2791" w:type="dxa"/>
          </w:tcPr>
          <w:p w14:paraId="0A29DBEB" w14:textId="77777777" w:rsidR="00F42FC3" w:rsidRPr="0020612A" w:rsidRDefault="00F42FC3" w:rsidP="003302AA">
            <w:pPr>
              <w:pStyle w:val="TAH"/>
            </w:pPr>
            <w:r w:rsidRPr="0020612A">
              <w:t>Δf</w:t>
            </w:r>
            <w:r w:rsidRPr="0020612A">
              <w:rPr>
                <w:vertAlign w:val="subscript"/>
              </w:rPr>
              <w:t>OOB</w:t>
            </w:r>
          </w:p>
          <w:p w14:paraId="02E68E3B" w14:textId="77777777" w:rsidR="00F42FC3" w:rsidRPr="0020612A" w:rsidRDefault="00F42FC3" w:rsidP="003302AA">
            <w:pPr>
              <w:pStyle w:val="TAH"/>
            </w:pPr>
            <w:r w:rsidRPr="0020612A">
              <w:t>(MHz)</w:t>
            </w:r>
          </w:p>
        </w:tc>
        <w:tc>
          <w:tcPr>
            <w:tcW w:w="2702" w:type="dxa"/>
          </w:tcPr>
          <w:p w14:paraId="61EB2853" w14:textId="77777777" w:rsidR="00F42FC3" w:rsidRPr="0020612A" w:rsidRDefault="00F42FC3" w:rsidP="003302AA">
            <w:pPr>
              <w:pStyle w:val="TAH"/>
            </w:pPr>
            <w:r w:rsidRPr="0020612A">
              <w:t>Any carrier aggregation bandwidth class</w:t>
            </w:r>
          </w:p>
        </w:tc>
        <w:tc>
          <w:tcPr>
            <w:tcW w:w="2168" w:type="dxa"/>
          </w:tcPr>
          <w:p w14:paraId="1576EF85" w14:textId="77777777" w:rsidR="00F42FC3" w:rsidRPr="0020612A" w:rsidRDefault="00F42FC3" w:rsidP="003302AA">
            <w:pPr>
              <w:pStyle w:val="TAH"/>
            </w:pPr>
            <w:r w:rsidRPr="0020612A">
              <w:t>Measurement bandwidth</w:t>
            </w:r>
          </w:p>
        </w:tc>
      </w:tr>
      <w:tr w:rsidR="00F42FC3" w:rsidRPr="0020612A" w14:paraId="177C2493" w14:textId="77777777" w:rsidTr="003302AA">
        <w:trPr>
          <w:jc w:val="center"/>
        </w:trPr>
        <w:tc>
          <w:tcPr>
            <w:tcW w:w="2791" w:type="dxa"/>
          </w:tcPr>
          <w:p w14:paraId="477B6486" w14:textId="77777777" w:rsidR="00F42FC3" w:rsidRPr="0020612A" w:rsidRDefault="00F42FC3" w:rsidP="003302AA">
            <w:pPr>
              <w:pStyle w:val="TAC"/>
              <w:rPr>
                <w:b/>
              </w:rPr>
            </w:pPr>
            <w:r w:rsidRPr="0020612A">
              <w:sym w:font="Symbol" w:char="F0B1"/>
            </w:r>
            <w:r w:rsidRPr="0020612A">
              <w:t xml:space="preserve"> 0-0.1*BW</w:t>
            </w:r>
            <w:r w:rsidRPr="0020612A">
              <w:rPr>
                <w:vertAlign w:val="subscript"/>
              </w:rPr>
              <w:t>Channel_CA</w:t>
            </w:r>
          </w:p>
        </w:tc>
        <w:tc>
          <w:tcPr>
            <w:tcW w:w="2702" w:type="dxa"/>
          </w:tcPr>
          <w:p w14:paraId="63CC31E2" w14:textId="77777777" w:rsidR="00F42FC3" w:rsidRPr="0020612A" w:rsidRDefault="00F42FC3" w:rsidP="003302AA">
            <w:pPr>
              <w:pStyle w:val="TAC"/>
              <w:rPr>
                <w:b/>
              </w:rPr>
            </w:pPr>
            <w:r w:rsidRPr="0020612A">
              <w:t>-5 + TT</w:t>
            </w:r>
          </w:p>
        </w:tc>
        <w:tc>
          <w:tcPr>
            <w:tcW w:w="2168" w:type="dxa"/>
          </w:tcPr>
          <w:p w14:paraId="2BA296B3" w14:textId="77777777" w:rsidR="00F42FC3" w:rsidRPr="0020612A" w:rsidRDefault="00F42FC3" w:rsidP="003302AA">
            <w:pPr>
              <w:pStyle w:val="TAC"/>
              <w:rPr>
                <w:b/>
              </w:rPr>
            </w:pPr>
            <w:r w:rsidRPr="0020612A">
              <w:t xml:space="preserve">1 MHz </w:t>
            </w:r>
          </w:p>
        </w:tc>
      </w:tr>
      <w:tr w:rsidR="00F42FC3" w:rsidRPr="0020612A" w14:paraId="2FEBF4F2" w14:textId="77777777" w:rsidTr="003302AA">
        <w:trPr>
          <w:jc w:val="center"/>
        </w:trPr>
        <w:tc>
          <w:tcPr>
            <w:tcW w:w="2791" w:type="dxa"/>
          </w:tcPr>
          <w:p w14:paraId="1093E330" w14:textId="77777777" w:rsidR="00F42FC3" w:rsidRPr="0020612A" w:rsidRDefault="00F42FC3" w:rsidP="003302AA">
            <w:pPr>
              <w:pStyle w:val="TAC"/>
            </w:pPr>
            <w:r w:rsidRPr="0020612A">
              <w:sym w:font="Symbol" w:char="F0B1"/>
            </w:r>
            <w:r w:rsidRPr="0020612A">
              <w:t xml:space="preserve"> 0.1*BW</w:t>
            </w:r>
            <w:r w:rsidRPr="0020612A">
              <w:rPr>
                <w:vertAlign w:val="subscript"/>
              </w:rPr>
              <w:t>Channel_CA</w:t>
            </w:r>
            <w:r w:rsidRPr="0020612A">
              <w:t xml:space="preserve"> -2*BW</w:t>
            </w:r>
            <w:r w:rsidRPr="0020612A">
              <w:rPr>
                <w:vertAlign w:val="subscript"/>
              </w:rPr>
              <w:t>Channel_CA</w:t>
            </w:r>
          </w:p>
        </w:tc>
        <w:tc>
          <w:tcPr>
            <w:tcW w:w="2702" w:type="dxa"/>
          </w:tcPr>
          <w:p w14:paraId="147F5C5E" w14:textId="77777777" w:rsidR="00F42FC3" w:rsidRPr="0020612A" w:rsidRDefault="00F42FC3" w:rsidP="003302AA">
            <w:pPr>
              <w:pStyle w:val="TAC"/>
            </w:pPr>
            <w:r w:rsidRPr="0020612A">
              <w:t>-13 + TT</w:t>
            </w:r>
          </w:p>
        </w:tc>
        <w:tc>
          <w:tcPr>
            <w:tcW w:w="2168" w:type="dxa"/>
          </w:tcPr>
          <w:p w14:paraId="750730E7" w14:textId="77777777" w:rsidR="00F42FC3" w:rsidRPr="0020612A" w:rsidRDefault="00F42FC3" w:rsidP="003302AA">
            <w:pPr>
              <w:pStyle w:val="TAC"/>
            </w:pPr>
            <w:r w:rsidRPr="0020612A">
              <w:t>1 MHz</w:t>
            </w:r>
          </w:p>
        </w:tc>
      </w:tr>
      <w:tr w:rsidR="00F42FC3" w:rsidRPr="0020612A" w14:paraId="0DBED283" w14:textId="77777777" w:rsidTr="003302AA">
        <w:trPr>
          <w:jc w:val="center"/>
        </w:trPr>
        <w:tc>
          <w:tcPr>
            <w:tcW w:w="7661" w:type="dxa"/>
            <w:gridSpan w:val="3"/>
            <w:shd w:val="clear" w:color="auto" w:fill="auto"/>
          </w:tcPr>
          <w:p w14:paraId="0A20B877" w14:textId="77777777" w:rsidR="00F42FC3" w:rsidRPr="0020612A" w:rsidRDefault="00F42FC3" w:rsidP="003302AA">
            <w:pPr>
              <w:pStyle w:val="TAN"/>
            </w:pPr>
            <w:r w:rsidRPr="0020612A">
              <w:t>NOTE 1:</w:t>
            </w:r>
            <w:r w:rsidRPr="0020612A">
              <w:tab/>
              <w:t>TT for each frequency and channel bandwidth is specified in Table 6.5A.2.1.4.5-1a</w:t>
            </w:r>
          </w:p>
          <w:p w14:paraId="24516AD3" w14:textId="77777777" w:rsidR="007A69AD" w:rsidRPr="0020612A" w:rsidRDefault="00F42FC3" w:rsidP="007A69AD">
            <w:pPr>
              <w:pStyle w:val="TAN"/>
            </w:pPr>
            <w:r w:rsidRPr="0020612A">
              <w:t>NOTE 2:</w:t>
            </w:r>
            <w:r w:rsidRPr="0020612A">
              <w:tab/>
              <w:t>If carrier leakage or I/Q image lands inside the spectrum occupied by the configured UL and DL CCs, exception to the general spectrum emission mask limit applies. For carrier leakage the requirements specified in section 6.4A.2.2.0 shall apply.</w:t>
            </w:r>
            <w:r w:rsidRPr="0020612A">
              <w:rPr>
                <w:rFonts w:ascii="Times New Roman" w:eastAsia="SimSun" w:hAnsi="Times New Roman"/>
                <w:sz w:val="20"/>
              </w:rPr>
              <w:t xml:space="preserve"> </w:t>
            </w:r>
            <w:r w:rsidRPr="0020612A">
              <w:t>For I/Q image the requirements specified in section 6.4A.2.3.0 shall apply.</w:t>
            </w:r>
          </w:p>
          <w:p w14:paraId="627BDFF7" w14:textId="77777777" w:rsidR="007A69AD" w:rsidRPr="0020612A" w:rsidRDefault="007A69AD" w:rsidP="007A69AD">
            <w:pPr>
              <w:pStyle w:val="TAN"/>
            </w:pPr>
            <w:r w:rsidRPr="0020612A">
              <w:t>NOTE 3:</w:t>
            </w:r>
            <w:r w:rsidRPr="0020612A">
              <w:tab/>
              <w:t>At the boundary of spectrum emission limit, the first and last measurement position with a 1 MHz filter is the inside of +0.5MHz and -0.5MHz, respectively.</w:t>
            </w:r>
          </w:p>
          <w:p w14:paraId="454BF33A" w14:textId="77777777" w:rsidR="00F42FC3" w:rsidRPr="0020612A" w:rsidRDefault="007A69AD" w:rsidP="007A69AD">
            <w:pPr>
              <w:pStyle w:val="TAN"/>
            </w:pPr>
            <w:r w:rsidRPr="0020612A">
              <w:t>NOTE 4:</w:t>
            </w:r>
            <w:r w:rsidRPr="0020612A">
              <w:tab/>
              <w:t>The measurements are to be performed above the upper edge of the aggregated channel bandwidth and below the lower edge of the aggregated channel bandwidth</w:t>
            </w:r>
          </w:p>
        </w:tc>
      </w:tr>
    </w:tbl>
    <w:p w14:paraId="6C9EA848" w14:textId="77777777" w:rsidR="00F42FC3" w:rsidRPr="0020612A" w:rsidRDefault="00F42FC3" w:rsidP="00F42FC3"/>
    <w:p w14:paraId="1DAAB0F1" w14:textId="77777777" w:rsidR="00F42FC3" w:rsidRPr="0020612A" w:rsidRDefault="00F42FC3" w:rsidP="00F42FC3">
      <w:pPr>
        <w:pStyle w:val="TH"/>
      </w:pPr>
      <w:bookmarkStart w:id="480" w:name="_CRTable6_5A_2_1_4_51a"/>
      <w:r w:rsidRPr="0020612A">
        <w:t xml:space="preserve">Table </w:t>
      </w:r>
      <w:bookmarkEnd w:id="480"/>
      <w:r w:rsidRPr="0020612A">
        <w:t xml:space="preserve">6.5A.2.1.4.5-1a: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42FC3" w:rsidRPr="0020612A" w14:paraId="24022971"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3852DED9" w14:textId="77777777" w:rsidR="00F42FC3" w:rsidRPr="0020612A" w:rsidRDefault="00F42FC3" w:rsidP="003302A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5E3C07BE" w14:textId="77777777" w:rsidR="00F42FC3" w:rsidRPr="0020612A" w:rsidRDefault="00F42FC3" w:rsidP="003302AA">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4001E6DB" w14:textId="77777777" w:rsidR="00F42FC3" w:rsidRPr="0020612A" w:rsidRDefault="00F42FC3" w:rsidP="003302AA">
            <w:pPr>
              <w:pStyle w:val="TAH"/>
            </w:pPr>
            <w:r w:rsidRPr="0020612A">
              <w:t>FR2b</w:t>
            </w:r>
          </w:p>
        </w:tc>
      </w:tr>
      <w:tr w:rsidR="00F42FC3" w:rsidRPr="0020612A" w14:paraId="572A1A61"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01FC8B47" w14:textId="47025B67" w:rsidR="00F42FC3" w:rsidRPr="0020612A" w:rsidRDefault="00F42FC3" w:rsidP="003302A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5077D13F" w14:textId="77777777" w:rsidR="00F42FC3" w:rsidRPr="0020612A" w:rsidRDefault="00F42FC3" w:rsidP="003302AA">
            <w:pPr>
              <w:pStyle w:val="TAC"/>
              <w:rPr>
                <w:rFonts w:cs="Arial"/>
              </w:rPr>
            </w:pPr>
            <w:r w:rsidRPr="0020612A">
              <w:rPr>
                <w:rFonts w:cs="Arial"/>
              </w:rPr>
              <w:t>3.21 dB</w:t>
            </w:r>
          </w:p>
        </w:tc>
        <w:tc>
          <w:tcPr>
            <w:tcW w:w="1984" w:type="dxa"/>
            <w:tcBorders>
              <w:top w:val="single" w:sz="4" w:space="0" w:color="auto"/>
              <w:left w:val="single" w:sz="4" w:space="0" w:color="auto"/>
              <w:bottom w:val="single" w:sz="4" w:space="0" w:color="auto"/>
              <w:right w:val="single" w:sz="4" w:space="0" w:color="auto"/>
            </w:tcBorders>
          </w:tcPr>
          <w:p w14:paraId="1FA34F68" w14:textId="77777777" w:rsidR="00F42FC3" w:rsidRPr="0020612A" w:rsidRDefault="00083A7D" w:rsidP="003302AA">
            <w:pPr>
              <w:pStyle w:val="TAC"/>
              <w:rPr>
                <w:rFonts w:cs="Arial"/>
              </w:rPr>
            </w:pPr>
            <w:r w:rsidRPr="0020612A">
              <w:rPr>
                <w:rFonts w:cs="Arial"/>
              </w:rPr>
              <w:t>3.46 dB</w:t>
            </w:r>
          </w:p>
        </w:tc>
      </w:tr>
    </w:tbl>
    <w:p w14:paraId="0542CDAA" w14:textId="77777777" w:rsidR="00F42FC3" w:rsidRPr="0020612A" w:rsidRDefault="00F42FC3" w:rsidP="00F42FC3">
      <w:pPr>
        <w:rPr>
          <w:rFonts w:eastAsia="SimSun"/>
        </w:rPr>
      </w:pPr>
    </w:p>
    <w:p w14:paraId="6ED89EBD" w14:textId="77777777" w:rsidR="00F42FC3" w:rsidRPr="0020612A" w:rsidRDefault="00F42FC3" w:rsidP="00F42FC3">
      <w:pPr>
        <w:pStyle w:val="Heading5"/>
      </w:pPr>
      <w:bookmarkStart w:id="481" w:name="_Toc27743915"/>
      <w:bookmarkStart w:id="482" w:name="_Toc36197088"/>
      <w:bookmarkStart w:id="483" w:name="_Toc36197780"/>
      <w:r w:rsidRPr="0020612A">
        <w:t>6.5A.2.1.5</w:t>
      </w:r>
      <w:r w:rsidRPr="0020612A">
        <w:tab/>
        <w:t>Spectrum Emission Mask for CA (6UL CA)</w:t>
      </w:r>
      <w:bookmarkEnd w:id="481"/>
      <w:bookmarkEnd w:id="482"/>
      <w:bookmarkEnd w:id="483"/>
    </w:p>
    <w:p w14:paraId="074EAA68" w14:textId="77777777" w:rsidR="00F42FC3" w:rsidRPr="0020612A" w:rsidRDefault="00F42FC3" w:rsidP="00F42FC3">
      <w:pPr>
        <w:pStyle w:val="EditorsNote"/>
      </w:pPr>
      <w:r w:rsidRPr="0020612A">
        <w:t>Editor’s note: This clause is incomplete. The following aspects are either missing or not yet determined:</w:t>
      </w:r>
    </w:p>
    <w:p w14:paraId="65E1CD9C" w14:textId="77777777" w:rsidR="002B7196" w:rsidRPr="0020612A" w:rsidRDefault="00F42FC3" w:rsidP="002B7196">
      <w:pPr>
        <w:pStyle w:val="EditorsNote"/>
        <w:numPr>
          <w:ilvl w:val="0"/>
          <w:numId w:val="1"/>
        </w:numPr>
      </w:pPr>
      <w:r w:rsidRPr="0020612A">
        <w:t xml:space="preserve">Measurement Uncertainties and Test Tolerances for intra-band contiguous CA supporting aggregated BW &gt; 400MHz </w:t>
      </w:r>
      <w:r w:rsidR="00083A7D" w:rsidRPr="0020612A">
        <w:t>and</w:t>
      </w:r>
      <w:r w:rsidRPr="0020612A">
        <w:t xml:space="preserve"> for intra-band non-contiguous CA</w:t>
      </w:r>
      <w:r w:rsidR="00D85A9D" w:rsidRPr="0020612A">
        <w:t xml:space="preserve"> </w:t>
      </w:r>
      <w:r w:rsidRPr="0020612A">
        <w:t>TBD.</w:t>
      </w:r>
    </w:p>
    <w:p w14:paraId="1AE616EB" w14:textId="77777777" w:rsidR="000A2134" w:rsidRPr="0020612A" w:rsidRDefault="002B7196" w:rsidP="000A2134">
      <w:pPr>
        <w:pStyle w:val="EditorsNote"/>
        <w:numPr>
          <w:ilvl w:val="0"/>
          <w:numId w:val="1"/>
        </w:numPr>
      </w:pPr>
      <w:r w:rsidRPr="0020612A">
        <w:t>Measurement Uncertainties and Test Tolerances are FFS for power class 1, 2 and 4</w:t>
      </w:r>
    </w:p>
    <w:p w14:paraId="6FEC0110" w14:textId="080A058C" w:rsidR="00F42FC3" w:rsidRPr="0020612A" w:rsidRDefault="000A2134" w:rsidP="000A2134">
      <w:pPr>
        <w:pStyle w:val="EditorsNote"/>
        <w:numPr>
          <w:ilvl w:val="0"/>
          <w:numId w:val="1"/>
        </w:numPr>
      </w:pPr>
      <w:r w:rsidRPr="0020612A">
        <w:t>This test case is incomplete until a suitable solution for preventing SCell drop is implemented in the test procedure.</w:t>
      </w:r>
    </w:p>
    <w:p w14:paraId="4BF1C63D" w14:textId="77777777" w:rsidR="00F42FC3" w:rsidRPr="0020612A" w:rsidRDefault="00F42FC3" w:rsidP="00F42FC3">
      <w:pPr>
        <w:pStyle w:val="H6"/>
      </w:pPr>
      <w:bookmarkStart w:id="484" w:name="_CR6_5A_2_1_5_1"/>
      <w:r w:rsidRPr="0020612A">
        <w:t>6.5A.2.1.5.1</w:t>
      </w:r>
      <w:r w:rsidRPr="0020612A">
        <w:tab/>
        <w:t>Test purpose</w:t>
      </w:r>
    </w:p>
    <w:bookmarkEnd w:id="484"/>
    <w:p w14:paraId="154EDCB7" w14:textId="77777777" w:rsidR="00F42FC3" w:rsidRPr="0020612A" w:rsidRDefault="00F42FC3" w:rsidP="00F42FC3">
      <w:r w:rsidRPr="0020612A">
        <w:t>To verify that the power of any UE emission shall not exceed specified leve</w:t>
      </w:r>
      <w:r w:rsidR="00083A7D" w:rsidRPr="0020612A">
        <w:t>ls</w:t>
      </w:r>
      <w:r w:rsidRPr="0020612A">
        <w:t xml:space="preserve"> for the specified channel bandwidth</w:t>
      </w:r>
      <w:r w:rsidR="00083A7D" w:rsidRPr="0020612A">
        <w:t xml:space="preserve"> for CA</w:t>
      </w:r>
      <w:r w:rsidRPr="0020612A">
        <w:t>.</w:t>
      </w:r>
    </w:p>
    <w:p w14:paraId="0D76280F" w14:textId="77777777" w:rsidR="00F42FC3" w:rsidRPr="0020612A" w:rsidRDefault="00F42FC3" w:rsidP="00F42FC3">
      <w:pPr>
        <w:pStyle w:val="H6"/>
      </w:pPr>
      <w:bookmarkStart w:id="485" w:name="_CR6_5A_2_1_5_2"/>
      <w:r w:rsidRPr="0020612A">
        <w:t>6.5A.2.1.5.2</w:t>
      </w:r>
      <w:r w:rsidRPr="0020612A">
        <w:tab/>
        <w:t>Test applicability</w:t>
      </w:r>
    </w:p>
    <w:bookmarkEnd w:id="485"/>
    <w:p w14:paraId="08EB772F" w14:textId="77777777" w:rsidR="00F42FC3" w:rsidRPr="0020612A" w:rsidRDefault="00F42FC3" w:rsidP="00F42FC3">
      <w:r w:rsidRPr="0020612A">
        <w:t>This test case applies to all types of NR UE release 15 and forward that supports FR2 6UL CA.</w:t>
      </w:r>
    </w:p>
    <w:p w14:paraId="4C47EE3C" w14:textId="77777777" w:rsidR="00F42FC3" w:rsidRPr="0020612A" w:rsidRDefault="00F42FC3" w:rsidP="00F42FC3">
      <w:pPr>
        <w:pStyle w:val="H6"/>
      </w:pPr>
      <w:bookmarkStart w:id="486" w:name="_CR6_5A_2_1_5_3"/>
      <w:r w:rsidRPr="0020612A">
        <w:t>6.5A.2.1.5.3</w:t>
      </w:r>
      <w:r w:rsidRPr="0020612A">
        <w:tab/>
        <w:t>Minimum conformance requirements</w:t>
      </w:r>
    </w:p>
    <w:bookmarkEnd w:id="486"/>
    <w:p w14:paraId="7E8B5B6B" w14:textId="77777777" w:rsidR="00F42FC3" w:rsidRPr="0020612A" w:rsidRDefault="00F42FC3" w:rsidP="00F42FC3">
      <w:pPr>
        <w:rPr>
          <w:color w:val="000000"/>
        </w:rPr>
      </w:pPr>
      <w:r w:rsidRPr="0020612A">
        <w:t>The minimum conformance requirements are defined in clause 6.5A.2.1.0.</w:t>
      </w:r>
    </w:p>
    <w:p w14:paraId="433F2017" w14:textId="77777777" w:rsidR="00F42FC3" w:rsidRPr="0020612A" w:rsidRDefault="00F42FC3" w:rsidP="00F42FC3">
      <w:pPr>
        <w:pStyle w:val="H6"/>
      </w:pPr>
      <w:bookmarkStart w:id="487" w:name="_CR6_5A_2_1_5_4"/>
      <w:r w:rsidRPr="0020612A">
        <w:t>6.5A.2.1.5.4</w:t>
      </w:r>
      <w:r w:rsidRPr="0020612A">
        <w:tab/>
        <w:t>Test description</w:t>
      </w:r>
    </w:p>
    <w:bookmarkEnd w:id="487"/>
    <w:p w14:paraId="67BEF4E2" w14:textId="77777777" w:rsidR="00F42FC3" w:rsidRPr="0020612A" w:rsidRDefault="00F42FC3" w:rsidP="00F42FC3">
      <w:r w:rsidRPr="0020612A">
        <w:t>Same as in clause 6.5A.2.1.1.4 with following exceptions:</w:t>
      </w:r>
    </w:p>
    <w:p w14:paraId="23C57CD6" w14:textId="77777777" w:rsidR="00F42FC3" w:rsidRPr="0020612A" w:rsidRDefault="00F42FC3" w:rsidP="00F42FC3">
      <w:pPr>
        <w:pStyle w:val="B10"/>
      </w:pPr>
      <w:r w:rsidRPr="0020612A">
        <w:t>-</w:t>
      </w:r>
      <w:r w:rsidRPr="0020612A">
        <w:tab/>
        <w:t>Instead of Table 6.5A.2.1.1.5-1</w:t>
      </w:r>
      <w:r w:rsidRPr="0020612A">
        <w:sym w:font="Wingdings" w:char="F0E0"/>
      </w:r>
      <w:r w:rsidRPr="0020612A">
        <w:t xml:space="preserve"> use Table 6.5A.2.1.5.5-1.</w:t>
      </w:r>
    </w:p>
    <w:p w14:paraId="6A52E572" w14:textId="77777777" w:rsidR="00F42FC3" w:rsidRPr="0020612A" w:rsidRDefault="00F42FC3" w:rsidP="00F42FC3">
      <w:pPr>
        <w:pStyle w:val="H6"/>
      </w:pPr>
      <w:bookmarkStart w:id="488" w:name="_CR6_5A_2_1_5_5"/>
      <w:r w:rsidRPr="0020612A">
        <w:t>6.5A.2.1.5.5</w:t>
      </w:r>
      <w:r w:rsidRPr="0020612A">
        <w:tab/>
        <w:t>Test Requirements</w:t>
      </w:r>
    </w:p>
    <w:bookmarkEnd w:id="488"/>
    <w:p w14:paraId="0939401A" w14:textId="77777777" w:rsidR="00F42FC3" w:rsidRPr="0020612A" w:rsidRDefault="00F42FC3" w:rsidP="00F42FC3">
      <w:r w:rsidRPr="0020612A">
        <w:t>The measured TRP of any UE emission</w:t>
      </w:r>
      <w:r w:rsidR="00083A7D" w:rsidRPr="0020612A">
        <w:t xml:space="preserve"> derived in step 7,</w:t>
      </w:r>
      <w:r w:rsidRPr="0020612A">
        <w:t xml:space="preserve"> shall fulfil requirements in Table.6.5A.2.1.5.5-1.</w:t>
      </w:r>
    </w:p>
    <w:p w14:paraId="745CD852" w14:textId="77777777" w:rsidR="00F42FC3" w:rsidRPr="0020612A" w:rsidRDefault="00F42FC3" w:rsidP="00F42FC3">
      <w:pPr>
        <w:pStyle w:val="TH"/>
      </w:pPr>
      <w:bookmarkStart w:id="489" w:name="_CRTable6_5A_2_1_5_51"/>
      <w:r w:rsidRPr="0020612A">
        <w:t xml:space="preserve">Table </w:t>
      </w:r>
      <w:bookmarkEnd w:id="489"/>
      <w:r w:rsidRPr="0020612A">
        <w:t>6.5A.2.1.5.5-1: General NR spectrum emission mask for intra-band contiguous CA in frequency range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F42FC3" w:rsidRPr="0020612A" w14:paraId="666CA0A4" w14:textId="77777777" w:rsidTr="003302AA">
        <w:trPr>
          <w:jc w:val="center"/>
        </w:trPr>
        <w:tc>
          <w:tcPr>
            <w:tcW w:w="2791" w:type="dxa"/>
          </w:tcPr>
          <w:p w14:paraId="28E3A871" w14:textId="77777777" w:rsidR="00F42FC3" w:rsidRPr="0020612A" w:rsidRDefault="00F42FC3" w:rsidP="003302AA">
            <w:pPr>
              <w:pStyle w:val="TAH"/>
            </w:pPr>
            <w:r w:rsidRPr="0020612A">
              <w:t>Δf</w:t>
            </w:r>
            <w:r w:rsidRPr="0020612A">
              <w:rPr>
                <w:vertAlign w:val="subscript"/>
              </w:rPr>
              <w:t>OOB</w:t>
            </w:r>
          </w:p>
          <w:p w14:paraId="40C1CB32" w14:textId="77777777" w:rsidR="00F42FC3" w:rsidRPr="0020612A" w:rsidRDefault="00F42FC3" w:rsidP="003302AA">
            <w:pPr>
              <w:pStyle w:val="TAH"/>
            </w:pPr>
            <w:r w:rsidRPr="0020612A">
              <w:t>(MHz)</w:t>
            </w:r>
          </w:p>
        </w:tc>
        <w:tc>
          <w:tcPr>
            <w:tcW w:w="2702" w:type="dxa"/>
          </w:tcPr>
          <w:p w14:paraId="659D1654" w14:textId="77777777" w:rsidR="00F42FC3" w:rsidRPr="0020612A" w:rsidRDefault="00F42FC3" w:rsidP="003302AA">
            <w:pPr>
              <w:pStyle w:val="TAH"/>
            </w:pPr>
            <w:r w:rsidRPr="0020612A">
              <w:t>Any carrier aggregation bandwidth class</w:t>
            </w:r>
          </w:p>
        </w:tc>
        <w:tc>
          <w:tcPr>
            <w:tcW w:w="2168" w:type="dxa"/>
          </w:tcPr>
          <w:p w14:paraId="566E7433" w14:textId="77777777" w:rsidR="00F42FC3" w:rsidRPr="0020612A" w:rsidRDefault="00F42FC3" w:rsidP="003302AA">
            <w:pPr>
              <w:pStyle w:val="TAH"/>
            </w:pPr>
            <w:r w:rsidRPr="0020612A">
              <w:t>Measurement bandwidth</w:t>
            </w:r>
          </w:p>
        </w:tc>
      </w:tr>
      <w:tr w:rsidR="00F42FC3" w:rsidRPr="0020612A" w14:paraId="26AB15B2" w14:textId="77777777" w:rsidTr="003302AA">
        <w:trPr>
          <w:jc w:val="center"/>
        </w:trPr>
        <w:tc>
          <w:tcPr>
            <w:tcW w:w="2791" w:type="dxa"/>
          </w:tcPr>
          <w:p w14:paraId="705BA4CB" w14:textId="77777777" w:rsidR="00F42FC3" w:rsidRPr="0020612A" w:rsidRDefault="00F42FC3" w:rsidP="003302AA">
            <w:pPr>
              <w:pStyle w:val="TAC"/>
              <w:rPr>
                <w:b/>
              </w:rPr>
            </w:pPr>
            <w:r w:rsidRPr="0020612A">
              <w:sym w:font="Symbol" w:char="F0B1"/>
            </w:r>
            <w:r w:rsidRPr="0020612A">
              <w:t xml:space="preserve"> 0-0.1*BW</w:t>
            </w:r>
            <w:r w:rsidRPr="0020612A">
              <w:rPr>
                <w:vertAlign w:val="subscript"/>
              </w:rPr>
              <w:t>Channel_CA</w:t>
            </w:r>
          </w:p>
        </w:tc>
        <w:tc>
          <w:tcPr>
            <w:tcW w:w="2702" w:type="dxa"/>
          </w:tcPr>
          <w:p w14:paraId="06CDEB32" w14:textId="77777777" w:rsidR="00F42FC3" w:rsidRPr="0020612A" w:rsidRDefault="00F42FC3" w:rsidP="003302AA">
            <w:pPr>
              <w:pStyle w:val="TAC"/>
              <w:rPr>
                <w:b/>
              </w:rPr>
            </w:pPr>
            <w:r w:rsidRPr="0020612A">
              <w:t>-5 + TT</w:t>
            </w:r>
          </w:p>
        </w:tc>
        <w:tc>
          <w:tcPr>
            <w:tcW w:w="2168" w:type="dxa"/>
          </w:tcPr>
          <w:p w14:paraId="24C4A2ED" w14:textId="77777777" w:rsidR="00F42FC3" w:rsidRPr="0020612A" w:rsidRDefault="00F42FC3" w:rsidP="003302AA">
            <w:pPr>
              <w:pStyle w:val="TAC"/>
              <w:rPr>
                <w:b/>
              </w:rPr>
            </w:pPr>
            <w:r w:rsidRPr="0020612A">
              <w:t xml:space="preserve">1 MHz </w:t>
            </w:r>
          </w:p>
        </w:tc>
      </w:tr>
      <w:tr w:rsidR="00F42FC3" w:rsidRPr="0020612A" w14:paraId="367E1201" w14:textId="77777777" w:rsidTr="003302AA">
        <w:trPr>
          <w:jc w:val="center"/>
        </w:trPr>
        <w:tc>
          <w:tcPr>
            <w:tcW w:w="2791" w:type="dxa"/>
          </w:tcPr>
          <w:p w14:paraId="0C6C1EF7" w14:textId="77777777" w:rsidR="00F42FC3" w:rsidRPr="0020612A" w:rsidRDefault="00F42FC3" w:rsidP="003302AA">
            <w:pPr>
              <w:pStyle w:val="TAC"/>
            </w:pPr>
            <w:r w:rsidRPr="0020612A">
              <w:sym w:font="Symbol" w:char="F0B1"/>
            </w:r>
            <w:r w:rsidRPr="0020612A">
              <w:t xml:space="preserve"> 0.1*BW</w:t>
            </w:r>
            <w:r w:rsidRPr="0020612A">
              <w:rPr>
                <w:vertAlign w:val="subscript"/>
              </w:rPr>
              <w:t>Channel_CA</w:t>
            </w:r>
            <w:r w:rsidRPr="0020612A">
              <w:t xml:space="preserve"> -2*BW</w:t>
            </w:r>
            <w:r w:rsidRPr="0020612A">
              <w:rPr>
                <w:vertAlign w:val="subscript"/>
              </w:rPr>
              <w:t>Channel_CA</w:t>
            </w:r>
          </w:p>
        </w:tc>
        <w:tc>
          <w:tcPr>
            <w:tcW w:w="2702" w:type="dxa"/>
          </w:tcPr>
          <w:p w14:paraId="2AECA048" w14:textId="77777777" w:rsidR="00F42FC3" w:rsidRPr="0020612A" w:rsidRDefault="00F42FC3" w:rsidP="003302AA">
            <w:pPr>
              <w:pStyle w:val="TAC"/>
            </w:pPr>
            <w:r w:rsidRPr="0020612A">
              <w:t>-13 + TT</w:t>
            </w:r>
          </w:p>
        </w:tc>
        <w:tc>
          <w:tcPr>
            <w:tcW w:w="2168" w:type="dxa"/>
          </w:tcPr>
          <w:p w14:paraId="52CDA69F" w14:textId="77777777" w:rsidR="00F42FC3" w:rsidRPr="0020612A" w:rsidRDefault="00F42FC3" w:rsidP="003302AA">
            <w:pPr>
              <w:pStyle w:val="TAC"/>
            </w:pPr>
            <w:r w:rsidRPr="0020612A">
              <w:t>1 MHz</w:t>
            </w:r>
          </w:p>
        </w:tc>
      </w:tr>
      <w:tr w:rsidR="00F42FC3" w:rsidRPr="0020612A" w14:paraId="00DF1F9B" w14:textId="77777777" w:rsidTr="003302AA">
        <w:trPr>
          <w:jc w:val="center"/>
        </w:trPr>
        <w:tc>
          <w:tcPr>
            <w:tcW w:w="7661" w:type="dxa"/>
            <w:gridSpan w:val="3"/>
            <w:shd w:val="clear" w:color="auto" w:fill="auto"/>
          </w:tcPr>
          <w:p w14:paraId="1D858DF3" w14:textId="77777777" w:rsidR="00F42FC3" w:rsidRPr="0020612A" w:rsidRDefault="00F42FC3" w:rsidP="003302AA">
            <w:pPr>
              <w:pStyle w:val="TAN"/>
            </w:pPr>
            <w:r w:rsidRPr="0020612A">
              <w:t>NOTE 1:</w:t>
            </w:r>
            <w:r w:rsidRPr="0020612A">
              <w:tab/>
              <w:t>TT for each frequency and channel bandwidth is specified in Table 6.5A.2.1.5.5-1a</w:t>
            </w:r>
          </w:p>
          <w:p w14:paraId="27A37819" w14:textId="77777777" w:rsidR="007A69AD" w:rsidRPr="0020612A" w:rsidRDefault="00F42FC3" w:rsidP="007A69AD">
            <w:pPr>
              <w:pStyle w:val="TAN"/>
            </w:pPr>
            <w:r w:rsidRPr="0020612A">
              <w:t>NOTE 2:</w:t>
            </w:r>
            <w:r w:rsidRPr="0020612A">
              <w:tab/>
              <w:t>If carrier leakage or I/Q image lands inside the spectrum occupied by the configured UL and DL CCs, exception to the general spectrum emission mask limit applies. For carrier leakage the requirements specified in section 6.4A.2.2.0 shall apply.</w:t>
            </w:r>
            <w:r w:rsidRPr="0020612A">
              <w:rPr>
                <w:rFonts w:ascii="Times New Roman" w:eastAsia="SimSun" w:hAnsi="Times New Roman"/>
                <w:sz w:val="20"/>
              </w:rPr>
              <w:t xml:space="preserve"> </w:t>
            </w:r>
            <w:r w:rsidRPr="0020612A">
              <w:t>For I/Q image the requirements specified in section 6.4A.2.3.0 shall apply.</w:t>
            </w:r>
          </w:p>
          <w:p w14:paraId="4543223C" w14:textId="77777777" w:rsidR="007A69AD" w:rsidRPr="0020612A" w:rsidRDefault="007A69AD" w:rsidP="007A69AD">
            <w:pPr>
              <w:pStyle w:val="TAN"/>
            </w:pPr>
            <w:r w:rsidRPr="0020612A">
              <w:t>NOTE 3:</w:t>
            </w:r>
            <w:r w:rsidRPr="0020612A">
              <w:tab/>
              <w:t>At the boundary of spectrum emission limit, the first and last measurement position with a 1 MHz filter is the inside of +0.5MHz and -0.5MHz, respectively.</w:t>
            </w:r>
          </w:p>
          <w:p w14:paraId="3B8538C1" w14:textId="77777777" w:rsidR="00F42FC3" w:rsidRPr="0020612A" w:rsidRDefault="007A69AD" w:rsidP="007A69AD">
            <w:pPr>
              <w:pStyle w:val="TAN"/>
            </w:pPr>
            <w:r w:rsidRPr="0020612A">
              <w:t>NOTE 4:</w:t>
            </w:r>
            <w:r w:rsidRPr="0020612A">
              <w:tab/>
              <w:t>The measurements are to be performed above the upper edge of the aggregated channel bandwidth and below the lower edge of the aggregated channel bandwidth</w:t>
            </w:r>
          </w:p>
        </w:tc>
      </w:tr>
    </w:tbl>
    <w:p w14:paraId="0ACC2879" w14:textId="77777777" w:rsidR="00F42FC3" w:rsidRPr="0020612A" w:rsidRDefault="00F42FC3" w:rsidP="00F42FC3"/>
    <w:p w14:paraId="55394F0C" w14:textId="77777777" w:rsidR="00F42FC3" w:rsidRPr="0020612A" w:rsidRDefault="00F42FC3" w:rsidP="00F42FC3">
      <w:pPr>
        <w:pStyle w:val="TH"/>
      </w:pPr>
      <w:bookmarkStart w:id="490" w:name="_CRTable6_5A_2_1_5_51a"/>
      <w:r w:rsidRPr="0020612A">
        <w:t xml:space="preserve">Table </w:t>
      </w:r>
      <w:bookmarkEnd w:id="490"/>
      <w:r w:rsidRPr="0020612A">
        <w:t xml:space="preserve">6.5A.2.1.5.5-1a: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42FC3" w:rsidRPr="0020612A" w14:paraId="209E9AA7"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129A6155" w14:textId="77777777" w:rsidR="00F42FC3" w:rsidRPr="0020612A" w:rsidRDefault="00F42FC3" w:rsidP="003302A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4794AD21" w14:textId="77777777" w:rsidR="00F42FC3" w:rsidRPr="0020612A" w:rsidRDefault="00F42FC3" w:rsidP="003302AA">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2DC2AE1F" w14:textId="77777777" w:rsidR="00F42FC3" w:rsidRPr="0020612A" w:rsidRDefault="00F42FC3" w:rsidP="003302AA">
            <w:pPr>
              <w:pStyle w:val="TAH"/>
            </w:pPr>
            <w:r w:rsidRPr="0020612A">
              <w:t>FR2b</w:t>
            </w:r>
          </w:p>
        </w:tc>
      </w:tr>
      <w:tr w:rsidR="00F42FC3" w:rsidRPr="0020612A" w14:paraId="193AA5AC"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7F9FC5C4" w14:textId="407956E9" w:rsidR="00F42FC3" w:rsidRPr="0020612A" w:rsidRDefault="00F42FC3" w:rsidP="003302A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2F72ECE3" w14:textId="77777777" w:rsidR="00F42FC3" w:rsidRPr="0020612A" w:rsidRDefault="00F42FC3" w:rsidP="003302AA">
            <w:pPr>
              <w:pStyle w:val="TAC"/>
              <w:rPr>
                <w:rFonts w:cs="Arial"/>
              </w:rPr>
            </w:pPr>
            <w:r w:rsidRPr="0020612A">
              <w:rPr>
                <w:rFonts w:cs="Arial"/>
              </w:rPr>
              <w:t>3.21 dB</w:t>
            </w:r>
          </w:p>
        </w:tc>
        <w:tc>
          <w:tcPr>
            <w:tcW w:w="1984" w:type="dxa"/>
            <w:tcBorders>
              <w:top w:val="single" w:sz="4" w:space="0" w:color="auto"/>
              <w:left w:val="single" w:sz="4" w:space="0" w:color="auto"/>
              <w:bottom w:val="single" w:sz="4" w:space="0" w:color="auto"/>
              <w:right w:val="single" w:sz="4" w:space="0" w:color="auto"/>
            </w:tcBorders>
          </w:tcPr>
          <w:p w14:paraId="66F67D88" w14:textId="77777777" w:rsidR="00F42FC3" w:rsidRPr="0020612A" w:rsidRDefault="00083A7D" w:rsidP="003302AA">
            <w:pPr>
              <w:pStyle w:val="TAC"/>
              <w:rPr>
                <w:rFonts w:cs="Arial"/>
              </w:rPr>
            </w:pPr>
            <w:r w:rsidRPr="0020612A">
              <w:rPr>
                <w:rFonts w:cs="Arial"/>
              </w:rPr>
              <w:t>3.46 dB</w:t>
            </w:r>
          </w:p>
        </w:tc>
      </w:tr>
    </w:tbl>
    <w:p w14:paraId="79F27419" w14:textId="77777777" w:rsidR="00F42FC3" w:rsidRPr="0020612A" w:rsidRDefault="00F42FC3" w:rsidP="00F42FC3">
      <w:pPr>
        <w:rPr>
          <w:rFonts w:eastAsia="SimSun"/>
        </w:rPr>
      </w:pPr>
    </w:p>
    <w:p w14:paraId="655CE142" w14:textId="77777777" w:rsidR="00F42FC3" w:rsidRPr="0020612A" w:rsidRDefault="00F42FC3" w:rsidP="00F42FC3">
      <w:pPr>
        <w:pStyle w:val="Heading5"/>
      </w:pPr>
      <w:bookmarkStart w:id="491" w:name="_Toc27743916"/>
      <w:bookmarkStart w:id="492" w:name="_Toc36197089"/>
      <w:bookmarkStart w:id="493" w:name="_Toc36197781"/>
      <w:r w:rsidRPr="0020612A">
        <w:t>6.5A.2.1.6</w:t>
      </w:r>
      <w:r w:rsidRPr="0020612A">
        <w:tab/>
        <w:t>Spectrum Emission Mask for CA (7UL CA)</w:t>
      </w:r>
      <w:bookmarkEnd w:id="491"/>
      <w:bookmarkEnd w:id="492"/>
      <w:bookmarkEnd w:id="493"/>
    </w:p>
    <w:p w14:paraId="373A9CAF" w14:textId="77777777" w:rsidR="00F42FC3" w:rsidRPr="0020612A" w:rsidRDefault="00F42FC3" w:rsidP="00F42FC3">
      <w:pPr>
        <w:pStyle w:val="EditorsNote"/>
      </w:pPr>
      <w:r w:rsidRPr="0020612A">
        <w:t>Editor’s note: This clause is incomplete. The following aspects are either missing or not yet determined:</w:t>
      </w:r>
    </w:p>
    <w:p w14:paraId="668E6E43" w14:textId="77777777" w:rsidR="002B7196" w:rsidRPr="0020612A" w:rsidRDefault="00F42FC3" w:rsidP="002B7196">
      <w:pPr>
        <w:pStyle w:val="EditorsNote"/>
        <w:numPr>
          <w:ilvl w:val="0"/>
          <w:numId w:val="1"/>
        </w:numPr>
      </w:pPr>
      <w:r w:rsidRPr="0020612A">
        <w:t xml:space="preserve">Measurement Uncertainties and Test Tolerances for intra-band contiguous CA supporting aggregated BW &gt; 400MHz </w:t>
      </w:r>
      <w:r w:rsidR="00083A7D" w:rsidRPr="0020612A">
        <w:t>and</w:t>
      </w:r>
      <w:r w:rsidRPr="0020612A">
        <w:t xml:space="preserve"> for intra-band non-contiguous CA </w:t>
      </w:r>
      <w:r w:rsidR="00083A7D" w:rsidRPr="0020612A">
        <w:t>are</w:t>
      </w:r>
      <w:r w:rsidRPr="0020612A">
        <w:t xml:space="preserve"> TBD.</w:t>
      </w:r>
    </w:p>
    <w:p w14:paraId="5E99BB24" w14:textId="012900EC" w:rsidR="00F42FC3" w:rsidRPr="0020612A" w:rsidRDefault="002B7196" w:rsidP="002B7196">
      <w:pPr>
        <w:pStyle w:val="EditorsNote"/>
        <w:numPr>
          <w:ilvl w:val="0"/>
          <w:numId w:val="1"/>
        </w:numPr>
      </w:pPr>
      <w:r w:rsidRPr="0020612A">
        <w:t>Measurement Uncertainties and Test Tolerances are FFS for power class 1, 2 and 4</w:t>
      </w:r>
    </w:p>
    <w:p w14:paraId="4AAD3E8D" w14:textId="77777777" w:rsidR="00F42FC3" w:rsidRPr="0020612A" w:rsidRDefault="00F42FC3" w:rsidP="00F42FC3">
      <w:pPr>
        <w:pStyle w:val="H6"/>
      </w:pPr>
      <w:bookmarkStart w:id="494" w:name="_CR6_5A_2_1_6_1"/>
      <w:r w:rsidRPr="0020612A">
        <w:t>6.5A.2.1.6.1</w:t>
      </w:r>
      <w:r w:rsidRPr="0020612A">
        <w:tab/>
        <w:t>Test purpose</w:t>
      </w:r>
    </w:p>
    <w:bookmarkEnd w:id="494"/>
    <w:p w14:paraId="73458554" w14:textId="77777777" w:rsidR="00F42FC3" w:rsidRPr="0020612A" w:rsidRDefault="00F42FC3" w:rsidP="00F42FC3">
      <w:r w:rsidRPr="0020612A">
        <w:t>To verify that the power of any UE emission shall not exceed specified leve</w:t>
      </w:r>
      <w:r w:rsidR="00083A7D" w:rsidRPr="0020612A">
        <w:t>ls</w:t>
      </w:r>
      <w:r w:rsidRPr="0020612A">
        <w:t xml:space="preserve"> for the specified channel bandwidth</w:t>
      </w:r>
      <w:r w:rsidR="00083A7D" w:rsidRPr="0020612A">
        <w:t xml:space="preserve"> for CA</w:t>
      </w:r>
      <w:r w:rsidRPr="0020612A">
        <w:t>.</w:t>
      </w:r>
    </w:p>
    <w:p w14:paraId="4D18ED1D" w14:textId="77777777" w:rsidR="00F42FC3" w:rsidRPr="0020612A" w:rsidRDefault="00F42FC3" w:rsidP="00F42FC3">
      <w:pPr>
        <w:pStyle w:val="H6"/>
      </w:pPr>
      <w:bookmarkStart w:id="495" w:name="_CR6_5A_2_1_6_2"/>
      <w:r w:rsidRPr="0020612A">
        <w:t>6.5A.2.1.6.2</w:t>
      </w:r>
      <w:r w:rsidRPr="0020612A">
        <w:tab/>
        <w:t>Test applicability</w:t>
      </w:r>
    </w:p>
    <w:bookmarkEnd w:id="495"/>
    <w:p w14:paraId="504D4647" w14:textId="77777777" w:rsidR="00F42FC3" w:rsidRPr="0020612A" w:rsidRDefault="00F42FC3" w:rsidP="00F42FC3">
      <w:r w:rsidRPr="0020612A">
        <w:t>This test case applies to all types of NR UE release 15 and forward that supports FR2 7UL CA.</w:t>
      </w:r>
    </w:p>
    <w:p w14:paraId="3F8DFC57" w14:textId="77777777" w:rsidR="00F42FC3" w:rsidRPr="0020612A" w:rsidRDefault="00F42FC3" w:rsidP="00F42FC3">
      <w:pPr>
        <w:pStyle w:val="H6"/>
      </w:pPr>
      <w:bookmarkStart w:id="496" w:name="_CR6_5A_2_1_6_3"/>
      <w:r w:rsidRPr="0020612A">
        <w:t>6.5A.2.1.6.3</w:t>
      </w:r>
      <w:r w:rsidRPr="0020612A">
        <w:tab/>
        <w:t>Minimum conformance requirements</w:t>
      </w:r>
    </w:p>
    <w:bookmarkEnd w:id="496"/>
    <w:p w14:paraId="45167AAF" w14:textId="77777777" w:rsidR="00F42FC3" w:rsidRPr="0020612A" w:rsidRDefault="00F42FC3" w:rsidP="00F42FC3">
      <w:pPr>
        <w:rPr>
          <w:color w:val="000000"/>
        </w:rPr>
      </w:pPr>
      <w:r w:rsidRPr="0020612A">
        <w:t>The minimum conformance requirements are defined in clause 6.5A.2.1.0.</w:t>
      </w:r>
    </w:p>
    <w:p w14:paraId="0A6D66B1" w14:textId="77777777" w:rsidR="00F42FC3" w:rsidRPr="0020612A" w:rsidRDefault="00F42FC3" w:rsidP="00F42FC3">
      <w:pPr>
        <w:pStyle w:val="H6"/>
      </w:pPr>
      <w:bookmarkStart w:id="497" w:name="_CR6_5A_2_1_6_4"/>
      <w:r w:rsidRPr="0020612A">
        <w:t>6.5A.2.1.6.4</w:t>
      </w:r>
      <w:r w:rsidRPr="0020612A">
        <w:tab/>
        <w:t>Test description</w:t>
      </w:r>
    </w:p>
    <w:bookmarkEnd w:id="497"/>
    <w:p w14:paraId="220942FC" w14:textId="77777777" w:rsidR="00F42FC3" w:rsidRPr="0020612A" w:rsidRDefault="00F42FC3" w:rsidP="00F42FC3">
      <w:r w:rsidRPr="0020612A">
        <w:t>Same as in clause 6.5A.2.1.1.4 with following exceptions:</w:t>
      </w:r>
    </w:p>
    <w:p w14:paraId="585B773E" w14:textId="77777777" w:rsidR="00F42FC3" w:rsidRPr="0020612A" w:rsidRDefault="00F42FC3" w:rsidP="00F42FC3">
      <w:pPr>
        <w:pStyle w:val="B10"/>
      </w:pPr>
      <w:r w:rsidRPr="0020612A">
        <w:t>-</w:t>
      </w:r>
      <w:r w:rsidRPr="0020612A">
        <w:tab/>
        <w:t>Instead of Table 6.5A.2.1.1.5-1</w:t>
      </w:r>
      <w:r w:rsidRPr="0020612A">
        <w:sym w:font="Wingdings" w:char="F0E0"/>
      </w:r>
      <w:r w:rsidRPr="0020612A">
        <w:t xml:space="preserve"> use Table 6.5A.2.1.6.5-1.</w:t>
      </w:r>
    </w:p>
    <w:p w14:paraId="47FA5A1E" w14:textId="77777777" w:rsidR="00F42FC3" w:rsidRPr="0020612A" w:rsidRDefault="00F42FC3" w:rsidP="00F42FC3">
      <w:pPr>
        <w:pStyle w:val="H6"/>
      </w:pPr>
      <w:bookmarkStart w:id="498" w:name="_CR6_5A_2_1_6_5"/>
      <w:r w:rsidRPr="0020612A">
        <w:t>6.5A.2.1.6.5</w:t>
      </w:r>
      <w:r w:rsidRPr="0020612A">
        <w:tab/>
        <w:t>Test Requirements</w:t>
      </w:r>
    </w:p>
    <w:bookmarkEnd w:id="498"/>
    <w:p w14:paraId="6A600D82" w14:textId="77777777" w:rsidR="00F42FC3" w:rsidRPr="0020612A" w:rsidRDefault="00F42FC3" w:rsidP="00F42FC3">
      <w:r w:rsidRPr="0020612A">
        <w:t xml:space="preserve">The measured TRP of any UE emission </w:t>
      </w:r>
      <w:r w:rsidR="00083A7D" w:rsidRPr="0020612A">
        <w:t xml:space="preserve">derived in step 7, </w:t>
      </w:r>
      <w:r w:rsidRPr="0020612A">
        <w:t>shall fulfil requirements in Table.6.5A.2.1.6.5-1.</w:t>
      </w:r>
    </w:p>
    <w:p w14:paraId="01F3218D" w14:textId="77777777" w:rsidR="00F42FC3" w:rsidRPr="0020612A" w:rsidRDefault="00F42FC3" w:rsidP="00F42FC3">
      <w:pPr>
        <w:pStyle w:val="TH"/>
      </w:pPr>
      <w:bookmarkStart w:id="499" w:name="_CRTable6_5A_2_1_6_51"/>
      <w:r w:rsidRPr="0020612A">
        <w:t xml:space="preserve">Table </w:t>
      </w:r>
      <w:bookmarkEnd w:id="499"/>
      <w:r w:rsidRPr="0020612A">
        <w:t>6.5A.2.1.6.5-1: General NR spectrum emission mask for intra-band contiguous CA in frequency range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F42FC3" w:rsidRPr="0020612A" w14:paraId="508F66DA" w14:textId="77777777" w:rsidTr="003302AA">
        <w:trPr>
          <w:jc w:val="center"/>
        </w:trPr>
        <w:tc>
          <w:tcPr>
            <w:tcW w:w="2791" w:type="dxa"/>
          </w:tcPr>
          <w:p w14:paraId="675AD239" w14:textId="77777777" w:rsidR="00F42FC3" w:rsidRPr="0020612A" w:rsidRDefault="00F42FC3" w:rsidP="003302AA">
            <w:pPr>
              <w:pStyle w:val="TAH"/>
            </w:pPr>
            <w:r w:rsidRPr="0020612A">
              <w:t>Δf</w:t>
            </w:r>
            <w:r w:rsidRPr="0020612A">
              <w:rPr>
                <w:vertAlign w:val="subscript"/>
              </w:rPr>
              <w:t>OOB</w:t>
            </w:r>
          </w:p>
          <w:p w14:paraId="223FB0CC" w14:textId="77777777" w:rsidR="00F42FC3" w:rsidRPr="0020612A" w:rsidRDefault="00F42FC3" w:rsidP="003302AA">
            <w:pPr>
              <w:pStyle w:val="TAH"/>
            </w:pPr>
            <w:r w:rsidRPr="0020612A">
              <w:t>(MHz)</w:t>
            </w:r>
          </w:p>
        </w:tc>
        <w:tc>
          <w:tcPr>
            <w:tcW w:w="2702" w:type="dxa"/>
          </w:tcPr>
          <w:p w14:paraId="006E55A9" w14:textId="77777777" w:rsidR="00F42FC3" w:rsidRPr="0020612A" w:rsidRDefault="00F42FC3" w:rsidP="003302AA">
            <w:pPr>
              <w:pStyle w:val="TAH"/>
            </w:pPr>
            <w:r w:rsidRPr="0020612A">
              <w:t>Any carrier aggregation bandwidth class</w:t>
            </w:r>
          </w:p>
        </w:tc>
        <w:tc>
          <w:tcPr>
            <w:tcW w:w="2168" w:type="dxa"/>
          </w:tcPr>
          <w:p w14:paraId="23D8D5D1" w14:textId="77777777" w:rsidR="00F42FC3" w:rsidRPr="0020612A" w:rsidRDefault="00F42FC3" w:rsidP="003302AA">
            <w:pPr>
              <w:pStyle w:val="TAH"/>
            </w:pPr>
            <w:r w:rsidRPr="0020612A">
              <w:t>Measurement bandwidth</w:t>
            </w:r>
          </w:p>
        </w:tc>
      </w:tr>
      <w:tr w:rsidR="00F42FC3" w:rsidRPr="0020612A" w14:paraId="6ADE4841" w14:textId="77777777" w:rsidTr="003302AA">
        <w:trPr>
          <w:jc w:val="center"/>
        </w:trPr>
        <w:tc>
          <w:tcPr>
            <w:tcW w:w="2791" w:type="dxa"/>
          </w:tcPr>
          <w:p w14:paraId="286999D1" w14:textId="77777777" w:rsidR="00F42FC3" w:rsidRPr="0020612A" w:rsidRDefault="00F42FC3" w:rsidP="003302AA">
            <w:pPr>
              <w:pStyle w:val="TAC"/>
              <w:rPr>
                <w:b/>
              </w:rPr>
            </w:pPr>
            <w:r w:rsidRPr="0020612A">
              <w:sym w:font="Symbol" w:char="F0B1"/>
            </w:r>
            <w:r w:rsidRPr="0020612A">
              <w:t xml:space="preserve"> 0-0.1*BW</w:t>
            </w:r>
            <w:r w:rsidRPr="0020612A">
              <w:rPr>
                <w:vertAlign w:val="subscript"/>
              </w:rPr>
              <w:t>Channel_CA</w:t>
            </w:r>
          </w:p>
        </w:tc>
        <w:tc>
          <w:tcPr>
            <w:tcW w:w="2702" w:type="dxa"/>
          </w:tcPr>
          <w:p w14:paraId="763EB632" w14:textId="77777777" w:rsidR="00F42FC3" w:rsidRPr="0020612A" w:rsidRDefault="00F42FC3" w:rsidP="003302AA">
            <w:pPr>
              <w:pStyle w:val="TAC"/>
              <w:rPr>
                <w:b/>
              </w:rPr>
            </w:pPr>
            <w:r w:rsidRPr="0020612A">
              <w:t>-5 + TT</w:t>
            </w:r>
          </w:p>
        </w:tc>
        <w:tc>
          <w:tcPr>
            <w:tcW w:w="2168" w:type="dxa"/>
          </w:tcPr>
          <w:p w14:paraId="5EE0A31C" w14:textId="77777777" w:rsidR="00F42FC3" w:rsidRPr="0020612A" w:rsidRDefault="00F42FC3" w:rsidP="003302AA">
            <w:pPr>
              <w:pStyle w:val="TAC"/>
              <w:rPr>
                <w:b/>
              </w:rPr>
            </w:pPr>
            <w:r w:rsidRPr="0020612A">
              <w:t xml:space="preserve">1 MHz </w:t>
            </w:r>
          </w:p>
        </w:tc>
      </w:tr>
      <w:tr w:rsidR="00F42FC3" w:rsidRPr="0020612A" w14:paraId="469CFCD9" w14:textId="77777777" w:rsidTr="003302AA">
        <w:trPr>
          <w:jc w:val="center"/>
        </w:trPr>
        <w:tc>
          <w:tcPr>
            <w:tcW w:w="2791" w:type="dxa"/>
          </w:tcPr>
          <w:p w14:paraId="6C86D2B5" w14:textId="77777777" w:rsidR="00F42FC3" w:rsidRPr="0020612A" w:rsidRDefault="00F42FC3" w:rsidP="003302AA">
            <w:pPr>
              <w:pStyle w:val="TAC"/>
            </w:pPr>
            <w:r w:rsidRPr="0020612A">
              <w:sym w:font="Symbol" w:char="F0B1"/>
            </w:r>
            <w:r w:rsidRPr="0020612A">
              <w:t xml:space="preserve"> 0.1*BW</w:t>
            </w:r>
            <w:r w:rsidRPr="0020612A">
              <w:rPr>
                <w:vertAlign w:val="subscript"/>
              </w:rPr>
              <w:t>Channel_CA</w:t>
            </w:r>
            <w:r w:rsidRPr="0020612A">
              <w:t xml:space="preserve"> -2*BW</w:t>
            </w:r>
            <w:r w:rsidRPr="0020612A">
              <w:rPr>
                <w:vertAlign w:val="subscript"/>
              </w:rPr>
              <w:t>Channel_CA</w:t>
            </w:r>
          </w:p>
        </w:tc>
        <w:tc>
          <w:tcPr>
            <w:tcW w:w="2702" w:type="dxa"/>
          </w:tcPr>
          <w:p w14:paraId="0B4E5594" w14:textId="77777777" w:rsidR="00F42FC3" w:rsidRPr="0020612A" w:rsidRDefault="00F42FC3" w:rsidP="003302AA">
            <w:pPr>
              <w:pStyle w:val="TAC"/>
            </w:pPr>
            <w:r w:rsidRPr="0020612A">
              <w:t>-13 + TT</w:t>
            </w:r>
          </w:p>
        </w:tc>
        <w:tc>
          <w:tcPr>
            <w:tcW w:w="2168" w:type="dxa"/>
          </w:tcPr>
          <w:p w14:paraId="5735D0ED" w14:textId="77777777" w:rsidR="00F42FC3" w:rsidRPr="0020612A" w:rsidRDefault="00F42FC3" w:rsidP="003302AA">
            <w:pPr>
              <w:pStyle w:val="TAC"/>
            </w:pPr>
            <w:r w:rsidRPr="0020612A">
              <w:t>1 MHz</w:t>
            </w:r>
          </w:p>
        </w:tc>
      </w:tr>
      <w:tr w:rsidR="00F42FC3" w:rsidRPr="0020612A" w14:paraId="6BFE7E92" w14:textId="77777777" w:rsidTr="003302AA">
        <w:trPr>
          <w:jc w:val="center"/>
        </w:trPr>
        <w:tc>
          <w:tcPr>
            <w:tcW w:w="7661" w:type="dxa"/>
            <w:gridSpan w:val="3"/>
            <w:shd w:val="clear" w:color="auto" w:fill="auto"/>
          </w:tcPr>
          <w:p w14:paraId="0F9CE820" w14:textId="77777777" w:rsidR="00F42FC3" w:rsidRPr="0020612A" w:rsidRDefault="00F42FC3" w:rsidP="003302AA">
            <w:pPr>
              <w:pStyle w:val="TAN"/>
            </w:pPr>
            <w:r w:rsidRPr="0020612A">
              <w:t>NOTE 1:</w:t>
            </w:r>
            <w:r w:rsidRPr="0020612A">
              <w:tab/>
              <w:t>TT for each frequency and channel bandwidth is specified in Table 6.5A.2.1.6.5-1a</w:t>
            </w:r>
          </w:p>
          <w:p w14:paraId="1181DE8E" w14:textId="77777777" w:rsidR="007A69AD" w:rsidRPr="0020612A" w:rsidRDefault="00F42FC3" w:rsidP="007A69AD">
            <w:pPr>
              <w:pStyle w:val="TAN"/>
            </w:pPr>
            <w:r w:rsidRPr="0020612A">
              <w:t>NOTE 2:</w:t>
            </w:r>
            <w:r w:rsidRPr="0020612A">
              <w:tab/>
              <w:t>If carrier leakage or I/Q image lands inside the spectrum occupied by the configured UL and DL CCs, exception to the general spectrum emission mask limit applies. For carrier leakage the requirements specified in section 6.4A.2.2.0 shall apply.</w:t>
            </w:r>
            <w:r w:rsidRPr="0020612A">
              <w:rPr>
                <w:rFonts w:ascii="Times New Roman" w:eastAsia="SimSun" w:hAnsi="Times New Roman"/>
                <w:sz w:val="20"/>
              </w:rPr>
              <w:t xml:space="preserve"> </w:t>
            </w:r>
            <w:r w:rsidRPr="0020612A">
              <w:t>For I/Q image the requirements specified in section 6.4A.2.3.0 shall apply.</w:t>
            </w:r>
          </w:p>
          <w:p w14:paraId="3E43B9A3" w14:textId="77777777" w:rsidR="007A69AD" w:rsidRPr="0020612A" w:rsidRDefault="007A69AD" w:rsidP="007A69AD">
            <w:pPr>
              <w:pStyle w:val="TAN"/>
            </w:pPr>
            <w:r w:rsidRPr="0020612A">
              <w:t>NOTE 3:</w:t>
            </w:r>
            <w:r w:rsidRPr="0020612A">
              <w:tab/>
              <w:t>At the boundary of spectrum emission limit, the first and last measurement position with a 1 MHz filter is the inside of +0.5MHz and -0.5MHz, respectively.</w:t>
            </w:r>
          </w:p>
          <w:p w14:paraId="47358A11" w14:textId="77777777" w:rsidR="00F42FC3" w:rsidRPr="0020612A" w:rsidRDefault="007A69AD" w:rsidP="007A69AD">
            <w:pPr>
              <w:pStyle w:val="TAN"/>
            </w:pPr>
            <w:r w:rsidRPr="0020612A">
              <w:t>NOTE 4:</w:t>
            </w:r>
            <w:r w:rsidRPr="0020612A">
              <w:tab/>
              <w:t>The measurements are to be performed above the upper edge of the aggregated channel bandwidth and below the lower edge of the aggregated channel bandwidth</w:t>
            </w:r>
          </w:p>
        </w:tc>
      </w:tr>
    </w:tbl>
    <w:p w14:paraId="1D4AA36C" w14:textId="77777777" w:rsidR="00F42FC3" w:rsidRPr="0020612A" w:rsidRDefault="00F42FC3" w:rsidP="00F42FC3"/>
    <w:p w14:paraId="536C2DCA" w14:textId="77777777" w:rsidR="00F42FC3" w:rsidRPr="0020612A" w:rsidRDefault="00F42FC3" w:rsidP="00F42FC3">
      <w:pPr>
        <w:pStyle w:val="TH"/>
      </w:pPr>
      <w:bookmarkStart w:id="500" w:name="_CRTable6_5A_2_1_6_51a"/>
      <w:r w:rsidRPr="0020612A">
        <w:t xml:space="preserve">Table </w:t>
      </w:r>
      <w:bookmarkEnd w:id="500"/>
      <w:r w:rsidRPr="0020612A">
        <w:t xml:space="preserve">6.5A.2.1.6.5-1a: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42FC3" w:rsidRPr="0020612A" w14:paraId="4C11DD0B"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78258A20" w14:textId="77777777" w:rsidR="00F42FC3" w:rsidRPr="0020612A" w:rsidRDefault="00F42FC3" w:rsidP="003302A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5330F578" w14:textId="77777777" w:rsidR="00F42FC3" w:rsidRPr="0020612A" w:rsidRDefault="00F42FC3" w:rsidP="003302AA">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1845E293" w14:textId="77777777" w:rsidR="00F42FC3" w:rsidRPr="0020612A" w:rsidRDefault="00F42FC3" w:rsidP="003302AA">
            <w:pPr>
              <w:pStyle w:val="TAH"/>
            </w:pPr>
            <w:r w:rsidRPr="0020612A">
              <w:t>FR2b</w:t>
            </w:r>
          </w:p>
        </w:tc>
      </w:tr>
      <w:tr w:rsidR="00F42FC3" w:rsidRPr="0020612A" w14:paraId="5EA5549C"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459DF50" w14:textId="0A07EFFB" w:rsidR="00F42FC3" w:rsidRPr="0020612A" w:rsidRDefault="00F42FC3" w:rsidP="003302A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66D8E49D" w14:textId="77777777" w:rsidR="00F42FC3" w:rsidRPr="0020612A" w:rsidRDefault="00F42FC3" w:rsidP="003302AA">
            <w:pPr>
              <w:pStyle w:val="TAC"/>
              <w:rPr>
                <w:rFonts w:cs="Arial"/>
              </w:rPr>
            </w:pPr>
            <w:r w:rsidRPr="0020612A">
              <w:rPr>
                <w:rFonts w:cs="Arial"/>
              </w:rPr>
              <w:t>3.21 dB</w:t>
            </w:r>
          </w:p>
        </w:tc>
        <w:tc>
          <w:tcPr>
            <w:tcW w:w="1984" w:type="dxa"/>
            <w:tcBorders>
              <w:top w:val="single" w:sz="4" w:space="0" w:color="auto"/>
              <w:left w:val="single" w:sz="4" w:space="0" w:color="auto"/>
              <w:bottom w:val="single" w:sz="4" w:space="0" w:color="auto"/>
              <w:right w:val="single" w:sz="4" w:space="0" w:color="auto"/>
            </w:tcBorders>
          </w:tcPr>
          <w:p w14:paraId="29C75219" w14:textId="77777777" w:rsidR="00F42FC3" w:rsidRPr="0020612A" w:rsidRDefault="00083A7D" w:rsidP="003302AA">
            <w:pPr>
              <w:pStyle w:val="TAC"/>
              <w:rPr>
                <w:rFonts w:cs="Arial"/>
              </w:rPr>
            </w:pPr>
            <w:r w:rsidRPr="0020612A">
              <w:rPr>
                <w:rFonts w:cs="Arial"/>
              </w:rPr>
              <w:t>3.46 dB</w:t>
            </w:r>
          </w:p>
        </w:tc>
      </w:tr>
    </w:tbl>
    <w:p w14:paraId="07ABC21C" w14:textId="77777777" w:rsidR="00F42FC3" w:rsidRPr="0020612A" w:rsidRDefault="00F42FC3" w:rsidP="00F42FC3">
      <w:pPr>
        <w:rPr>
          <w:rFonts w:eastAsia="SimSun"/>
        </w:rPr>
      </w:pPr>
    </w:p>
    <w:p w14:paraId="6342730D" w14:textId="77777777" w:rsidR="00F42FC3" w:rsidRPr="0020612A" w:rsidRDefault="00F42FC3" w:rsidP="00F42FC3">
      <w:pPr>
        <w:pStyle w:val="Heading5"/>
      </w:pPr>
      <w:bookmarkStart w:id="501" w:name="_Toc27743917"/>
      <w:bookmarkStart w:id="502" w:name="_Toc36197090"/>
      <w:bookmarkStart w:id="503" w:name="_Toc36197782"/>
      <w:r w:rsidRPr="0020612A">
        <w:t>6.5A.2.1.7</w:t>
      </w:r>
      <w:r w:rsidRPr="0020612A">
        <w:tab/>
        <w:t>Spectrum Emission Mask for CA (8UL CA)</w:t>
      </w:r>
      <w:bookmarkEnd w:id="501"/>
      <w:bookmarkEnd w:id="502"/>
      <w:bookmarkEnd w:id="503"/>
    </w:p>
    <w:p w14:paraId="0744B37C" w14:textId="77777777" w:rsidR="00F42FC3" w:rsidRPr="0020612A" w:rsidRDefault="00F42FC3" w:rsidP="00F42FC3">
      <w:pPr>
        <w:pStyle w:val="EditorsNote"/>
      </w:pPr>
      <w:r w:rsidRPr="0020612A">
        <w:t>Editor’s note: This clause is incomplete. The following aspects are either missing or not yet determined:</w:t>
      </w:r>
    </w:p>
    <w:p w14:paraId="7E4912A9" w14:textId="77777777" w:rsidR="002B7196" w:rsidRPr="0020612A" w:rsidRDefault="00F42FC3" w:rsidP="002B7196">
      <w:pPr>
        <w:pStyle w:val="EditorsNote"/>
        <w:numPr>
          <w:ilvl w:val="0"/>
          <w:numId w:val="1"/>
        </w:numPr>
      </w:pPr>
      <w:r w:rsidRPr="0020612A">
        <w:t xml:space="preserve">Measurement Uncertainties and Test Tolerances for intra-band contiguous CA supporting aggregated BW &gt; 400MHz </w:t>
      </w:r>
      <w:r w:rsidR="00083A7D" w:rsidRPr="0020612A">
        <w:t>and</w:t>
      </w:r>
      <w:r w:rsidRPr="0020612A">
        <w:t xml:space="preserve"> for intra-band non-contiguous CA </w:t>
      </w:r>
      <w:r w:rsidR="00083A7D" w:rsidRPr="0020612A">
        <w:t>are</w:t>
      </w:r>
      <w:r w:rsidRPr="0020612A">
        <w:t xml:space="preserve"> TBD.</w:t>
      </w:r>
    </w:p>
    <w:p w14:paraId="0AC390AC" w14:textId="77777777" w:rsidR="000A2134" w:rsidRPr="0020612A" w:rsidRDefault="002B7196" w:rsidP="000A2134">
      <w:pPr>
        <w:pStyle w:val="EditorsNote"/>
        <w:numPr>
          <w:ilvl w:val="0"/>
          <w:numId w:val="1"/>
        </w:numPr>
      </w:pPr>
      <w:r w:rsidRPr="0020612A">
        <w:t>Measurement Uncertainties and Test Tolerances are FFS for power class 1, 2 and 4</w:t>
      </w:r>
    </w:p>
    <w:p w14:paraId="71A655E4" w14:textId="0B91D3A1" w:rsidR="00F42FC3" w:rsidRPr="0020612A" w:rsidRDefault="000A2134" w:rsidP="000A2134">
      <w:pPr>
        <w:pStyle w:val="EditorsNote"/>
        <w:numPr>
          <w:ilvl w:val="0"/>
          <w:numId w:val="1"/>
        </w:numPr>
      </w:pPr>
      <w:r w:rsidRPr="0020612A">
        <w:t>This test case is incomplete until a suitable solution for preventing SCell drop is implemented in the test procedure.</w:t>
      </w:r>
    </w:p>
    <w:p w14:paraId="1539EE5D" w14:textId="77777777" w:rsidR="00F42FC3" w:rsidRPr="0020612A" w:rsidRDefault="00F42FC3" w:rsidP="00F42FC3">
      <w:pPr>
        <w:pStyle w:val="H6"/>
      </w:pPr>
      <w:bookmarkStart w:id="504" w:name="_CR6_5A_2_1_7_1"/>
      <w:r w:rsidRPr="0020612A">
        <w:t>6.5A.2.1.7.1</w:t>
      </w:r>
      <w:r w:rsidRPr="0020612A">
        <w:tab/>
        <w:t>Test purpose</w:t>
      </w:r>
    </w:p>
    <w:bookmarkEnd w:id="504"/>
    <w:p w14:paraId="6A7A13DD" w14:textId="77777777" w:rsidR="00F42FC3" w:rsidRPr="0020612A" w:rsidRDefault="00F42FC3" w:rsidP="00F42FC3">
      <w:r w:rsidRPr="0020612A">
        <w:t>To verify that the power of any UE emission shall not exceed specified leve</w:t>
      </w:r>
      <w:r w:rsidR="00083A7D" w:rsidRPr="0020612A">
        <w:t>ls</w:t>
      </w:r>
      <w:r w:rsidRPr="0020612A">
        <w:t xml:space="preserve"> for the specified channel bandwidth</w:t>
      </w:r>
      <w:r w:rsidR="00083A7D" w:rsidRPr="0020612A">
        <w:t xml:space="preserve"> for CA</w:t>
      </w:r>
      <w:r w:rsidRPr="0020612A">
        <w:t>.</w:t>
      </w:r>
    </w:p>
    <w:p w14:paraId="6858FA52" w14:textId="77777777" w:rsidR="00F42FC3" w:rsidRPr="0020612A" w:rsidRDefault="00F42FC3" w:rsidP="00F42FC3">
      <w:pPr>
        <w:pStyle w:val="H6"/>
      </w:pPr>
      <w:bookmarkStart w:id="505" w:name="_CR6_5A_2_1_7_2"/>
      <w:r w:rsidRPr="0020612A">
        <w:t>6.5A.2.1.7.2</w:t>
      </w:r>
      <w:r w:rsidRPr="0020612A">
        <w:tab/>
        <w:t>Test applicability</w:t>
      </w:r>
    </w:p>
    <w:bookmarkEnd w:id="505"/>
    <w:p w14:paraId="3888115A" w14:textId="77777777" w:rsidR="00F42FC3" w:rsidRPr="0020612A" w:rsidRDefault="00F42FC3" w:rsidP="00F42FC3">
      <w:r w:rsidRPr="0020612A">
        <w:t>This test case applies to all types of NR UE release 15 and forward that supports FR2 8UL CA.</w:t>
      </w:r>
    </w:p>
    <w:p w14:paraId="570E834F" w14:textId="77777777" w:rsidR="00F42FC3" w:rsidRPr="0020612A" w:rsidRDefault="00F42FC3" w:rsidP="00F42FC3">
      <w:pPr>
        <w:pStyle w:val="H6"/>
      </w:pPr>
      <w:bookmarkStart w:id="506" w:name="_CR6_5A_2_1_7_3"/>
      <w:r w:rsidRPr="0020612A">
        <w:t>6.5A.2.1.7.3</w:t>
      </w:r>
      <w:r w:rsidRPr="0020612A">
        <w:tab/>
        <w:t>Minimum conformance requirements</w:t>
      </w:r>
    </w:p>
    <w:bookmarkEnd w:id="506"/>
    <w:p w14:paraId="62D050D4" w14:textId="77777777" w:rsidR="00F42FC3" w:rsidRPr="0020612A" w:rsidRDefault="00F42FC3" w:rsidP="00F42FC3">
      <w:pPr>
        <w:rPr>
          <w:color w:val="000000"/>
        </w:rPr>
      </w:pPr>
      <w:r w:rsidRPr="0020612A">
        <w:t>The minimum conformance requirements are defined in clause 6.5A.2.1.0.</w:t>
      </w:r>
    </w:p>
    <w:p w14:paraId="6CB9BAC4" w14:textId="77777777" w:rsidR="00F42FC3" w:rsidRPr="0020612A" w:rsidRDefault="00F42FC3" w:rsidP="00F42FC3">
      <w:pPr>
        <w:pStyle w:val="H6"/>
      </w:pPr>
      <w:bookmarkStart w:id="507" w:name="_CR6_5A_2_1_7_4"/>
      <w:r w:rsidRPr="0020612A">
        <w:t>6.5A.2.1.7.4</w:t>
      </w:r>
      <w:r w:rsidRPr="0020612A">
        <w:tab/>
        <w:t>Test description</w:t>
      </w:r>
    </w:p>
    <w:bookmarkEnd w:id="507"/>
    <w:p w14:paraId="2C3EE4AB" w14:textId="77777777" w:rsidR="00F42FC3" w:rsidRPr="0020612A" w:rsidRDefault="00F42FC3" w:rsidP="00F42FC3">
      <w:r w:rsidRPr="0020612A">
        <w:t>Same as in clause 6.5A.2.1.1.4 with following exceptions:</w:t>
      </w:r>
    </w:p>
    <w:p w14:paraId="03D74A84" w14:textId="77777777" w:rsidR="00F42FC3" w:rsidRPr="0020612A" w:rsidRDefault="00F42FC3" w:rsidP="00F42FC3">
      <w:pPr>
        <w:pStyle w:val="B10"/>
      </w:pPr>
      <w:r w:rsidRPr="0020612A">
        <w:t>-</w:t>
      </w:r>
      <w:r w:rsidRPr="0020612A">
        <w:tab/>
        <w:t>Instead of Table 6.5A.2.1.1.5-1</w:t>
      </w:r>
      <w:r w:rsidRPr="0020612A">
        <w:sym w:font="Wingdings" w:char="F0E0"/>
      </w:r>
      <w:r w:rsidRPr="0020612A">
        <w:t xml:space="preserve"> use Table 6.5A.2.1.7.5-1.</w:t>
      </w:r>
    </w:p>
    <w:p w14:paraId="75526DFC" w14:textId="77777777" w:rsidR="00F42FC3" w:rsidRPr="0020612A" w:rsidRDefault="00F42FC3" w:rsidP="00F42FC3">
      <w:pPr>
        <w:pStyle w:val="H6"/>
      </w:pPr>
      <w:bookmarkStart w:id="508" w:name="_CR6_5A_2_1_7_5"/>
      <w:r w:rsidRPr="0020612A">
        <w:t>6.5A.2.1.7.5</w:t>
      </w:r>
      <w:r w:rsidRPr="0020612A">
        <w:tab/>
        <w:t>Test Requirements</w:t>
      </w:r>
    </w:p>
    <w:bookmarkEnd w:id="508"/>
    <w:p w14:paraId="76525A0C" w14:textId="77777777" w:rsidR="00F42FC3" w:rsidRPr="0020612A" w:rsidRDefault="00F42FC3" w:rsidP="00F42FC3">
      <w:r w:rsidRPr="0020612A">
        <w:t xml:space="preserve">The measured TRP of any UE emission </w:t>
      </w:r>
      <w:r w:rsidR="00083A7D" w:rsidRPr="0020612A">
        <w:t xml:space="preserve">derived in step 7, </w:t>
      </w:r>
      <w:r w:rsidRPr="0020612A">
        <w:t>shall fulfil requirements in Table.6.5A.2.1.7.5-1.</w:t>
      </w:r>
    </w:p>
    <w:p w14:paraId="50558827" w14:textId="77777777" w:rsidR="00F42FC3" w:rsidRPr="0020612A" w:rsidRDefault="00F42FC3" w:rsidP="00F42FC3">
      <w:pPr>
        <w:pStyle w:val="TH"/>
      </w:pPr>
      <w:bookmarkStart w:id="509" w:name="_CRTable6_5A_2_1_7_51"/>
      <w:r w:rsidRPr="0020612A">
        <w:t xml:space="preserve">Table </w:t>
      </w:r>
      <w:bookmarkEnd w:id="509"/>
      <w:r w:rsidRPr="0020612A">
        <w:t>6.5A.2.1.7.5-1: General NR spectrum emission mask for intra-band contiguous CA in frequency range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F42FC3" w:rsidRPr="0020612A" w14:paraId="31A2FF7E" w14:textId="77777777" w:rsidTr="003302AA">
        <w:trPr>
          <w:jc w:val="center"/>
        </w:trPr>
        <w:tc>
          <w:tcPr>
            <w:tcW w:w="2791" w:type="dxa"/>
          </w:tcPr>
          <w:p w14:paraId="7C551B81" w14:textId="77777777" w:rsidR="00F42FC3" w:rsidRPr="0020612A" w:rsidRDefault="00F42FC3" w:rsidP="003302AA">
            <w:pPr>
              <w:pStyle w:val="TAH"/>
            </w:pPr>
            <w:r w:rsidRPr="0020612A">
              <w:t>Δf</w:t>
            </w:r>
            <w:r w:rsidRPr="0020612A">
              <w:rPr>
                <w:vertAlign w:val="subscript"/>
              </w:rPr>
              <w:t>OOB</w:t>
            </w:r>
          </w:p>
          <w:p w14:paraId="680D0DCF" w14:textId="77777777" w:rsidR="00F42FC3" w:rsidRPr="0020612A" w:rsidRDefault="00F42FC3" w:rsidP="003302AA">
            <w:pPr>
              <w:pStyle w:val="TAH"/>
            </w:pPr>
            <w:r w:rsidRPr="0020612A">
              <w:t>(MHz)</w:t>
            </w:r>
          </w:p>
        </w:tc>
        <w:tc>
          <w:tcPr>
            <w:tcW w:w="2702" w:type="dxa"/>
          </w:tcPr>
          <w:p w14:paraId="57D7B868" w14:textId="77777777" w:rsidR="00F42FC3" w:rsidRPr="0020612A" w:rsidRDefault="00F42FC3" w:rsidP="003302AA">
            <w:pPr>
              <w:pStyle w:val="TAH"/>
            </w:pPr>
            <w:r w:rsidRPr="0020612A">
              <w:t>Any carrier aggregation bandwidth class</w:t>
            </w:r>
          </w:p>
        </w:tc>
        <w:tc>
          <w:tcPr>
            <w:tcW w:w="2168" w:type="dxa"/>
          </w:tcPr>
          <w:p w14:paraId="09CA5171" w14:textId="77777777" w:rsidR="00F42FC3" w:rsidRPr="0020612A" w:rsidRDefault="00F42FC3" w:rsidP="003302AA">
            <w:pPr>
              <w:pStyle w:val="TAH"/>
            </w:pPr>
            <w:r w:rsidRPr="0020612A">
              <w:t>Measurement bandwidth</w:t>
            </w:r>
          </w:p>
        </w:tc>
      </w:tr>
      <w:tr w:rsidR="00F42FC3" w:rsidRPr="0020612A" w14:paraId="139F43F3" w14:textId="77777777" w:rsidTr="003302AA">
        <w:trPr>
          <w:jc w:val="center"/>
        </w:trPr>
        <w:tc>
          <w:tcPr>
            <w:tcW w:w="2791" w:type="dxa"/>
          </w:tcPr>
          <w:p w14:paraId="55305B64" w14:textId="77777777" w:rsidR="00F42FC3" w:rsidRPr="0020612A" w:rsidRDefault="00F42FC3" w:rsidP="003302AA">
            <w:pPr>
              <w:pStyle w:val="TAC"/>
              <w:rPr>
                <w:b/>
              </w:rPr>
            </w:pPr>
            <w:r w:rsidRPr="0020612A">
              <w:sym w:font="Symbol" w:char="F0B1"/>
            </w:r>
            <w:r w:rsidRPr="0020612A">
              <w:t xml:space="preserve"> 0-0.1*BW</w:t>
            </w:r>
            <w:r w:rsidRPr="0020612A">
              <w:rPr>
                <w:vertAlign w:val="subscript"/>
              </w:rPr>
              <w:t>Channel_CA</w:t>
            </w:r>
          </w:p>
        </w:tc>
        <w:tc>
          <w:tcPr>
            <w:tcW w:w="2702" w:type="dxa"/>
          </w:tcPr>
          <w:p w14:paraId="3B2EE445" w14:textId="77777777" w:rsidR="00F42FC3" w:rsidRPr="0020612A" w:rsidRDefault="00F42FC3" w:rsidP="003302AA">
            <w:pPr>
              <w:pStyle w:val="TAC"/>
              <w:rPr>
                <w:b/>
              </w:rPr>
            </w:pPr>
            <w:r w:rsidRPr="0020612A">
              <w:t>-5 + TT</w:t>
            </w:r>
          </w:p>
        </w:tc>
        <w:tc>
          <w:tcPr>
            <w:tcW w:w="2168" w:type="dxa"/>
          </w:tcPr>
          <w:p w14:paraId="10F7F5D9" w14:textId="77777777" w:rsidR="00F42FC3" w:rsidRPr="0020612A" w:rsidRDefault="00F42FC3" w:rsidP="003302AA">
            <w:pPr>
              <w:pStyle w:val="TAC"/>
              <w:rPr>
                <w:b/>
              </w:rPr>
            </w:pPr>
            <w:r w:rsidRPr="0020612A">
              <w:t xml:space="preserve">1 MHz </w:t>
            </w:r>
          </w:p>
        </w:tc>
      </w:tr>
      <w:tr w:rsidR="00F42FC3" w:rsidRPr="0020612A" w14:paraId="1BF85798" w14:textId="77777777" w:rsidTr="003302AA">
        <w:trPr>
          <w:jc w:val="center"/>
        </w:trPr>
        <w:tc>
          <w:tcPr>
            <w:tcW w:w="2791" w:type="dxa"/>
          </w:tcPr>
          <w:p w14:paraId="5FFE8B01" w14:textId="77777777" w:rsidR="00F42FC3" w:rsidRPr="0020612A" w:rsidRDefault="00F42FC3" w:rsidP="003302AA">
            <w:pPr>
              <w:pStyle w:val="TAC"/>
            </w:pPr>
            <w:r w:rsidRPr="0020612A">
              <w:sym w:font="Symbol" w:char="F0B1"/>
            </w:r>
            <w:r w:rsidRPr="0020612A">
              <w:t xml:space="preserve"> 0.1*BW</w:t>
            </w:r>
            <w:r w:rsidRPr="0020612A">
              <w:rPr>
                <w:vertAlign w:val="subscript"/>
              </w:rPr>
              <w:t>Channel_CA</w:t>
            </w:r>
            <w:r w:rsidRPr="0020612A">
              <w:t xml:space="preserve"> -2*BW</w:t>
            </w:r>
            <w:r w:rsidRPr="0020612A">
              <w:rPr>
                <w:vertAlign w:val="subscript"/>
              </w:rPr>
              <w:t>Channel_CA</w:t>
            </w:r>
          </w:p>
        </w:tc>
        <w:tc>
          <w:tcPr>
            <w:tcW w:w="2702" w:type="dxa"/>
          </w:tcPr>
          <w:p w14:paraId="43279B60" w14:textId="77777777" w:rsidR="00F42FC3" w:rsidRPr="0020612A" w:rsidRDefault="00F42FC3" w:rsidP="003302AA">
            <w:pPr>
              <w:pStyle w:val="TAC"/>
            </w:pPr>
            <w:r w:rsidRPr="0020612A">
              <w:t>-13 + TT</w:t>
            </w:r>
          </w:p>
        </w:tc>
        <w:tc>
          <w:tcPr>
            <w:tcW w:w="2168" w:type="dxa"/>
          </w:tcPr>
          <w:p w14:paraId="61808EEF" w14:textId="77777777" w:rsidR="00F42FC3" w:rsidRPr="0020612A" w:rsidRDefault="00F42FC3" w:rsidP="003302AA">
            <w:pPr>
              <w:pStyle w:val="TAC"/>
            </w:pPr>
            <w:r w:rsidRPr="0020612A">
              <w:t>1 MHz</w:t>
            </w:r>
          </w:p>
        </w:tc>
      </w:tr>
      <w:tr w:rsidR="00F42FC3" w:rsidRPr="0020612A" w14:paraId="397A6380" w14:textId="77777777" w:rsidTr="003302AA">
        <w:trPr>
          <w:jc w:val="center"/>
        </w:trPr>
        <w:tc>
          <w:tcPr>
            <w:tcW w:w="7661" w:type="dxa"/>
            <w:gridSpan w:val="3"/>
            <w:shd w:val="clear" w:color="auto" w:fill="auto"/>
          </w:tcPr>
          <w:p w14:paraId="214523DC" w14:textId="77777777" w:rsidR="00F42FC3" w:rsidRPr="0020612A" w:rsidRDefault="00F42FC3" w:rsidP="003302AA">
            <w:pPr>
              <w:pStyle w:val="TAN"/>
            </w:pPr>
            <w:r w:rsidRPr="0020612A">
              <w:t>NOTE 1:</w:t>
            </w:r>
            <w:r w:rsidRPr="0020612A">
              <w:tab/>
              <w:t>TT for each frequency and channel bandwidth is specified in Table 6.5A.2.1.7.5-1a</w:t>
            </w:r>
          </w:p>
          <w:p w14:paraId="747D66E4" w14:textId="77777777" w:rsidR="007A69AD" w:rsidRPr="0020612A" w:rsidRDefault="00F42FC3" w:rsidP="007A69AD">
            <w:pPr>
              <w:pStyle w:val="TAN"/>
            </w:pPr>
            <w:r w:rsidRPr="0020612A">
              <w:t>NOTE 2:</w:t>
            </w:r>
            <w:r w:rsidRPr="0020612A">
              <w:tab/>
              <w:t>If carrier leakage or I/Q image lands inside the spectrum occupied by the configured UL and DL CCs, exception to the general spectrum emission mask limit applies. For carrier leakage the requirements specified in section 6.4A.2.2.0 shall apply.</w:t>
            </w:r>
            <w:r w:rsidRPr="0020612A">
              <w:rPr>
                <w:rFonts w:ascii="Times New Roman" w:eastAsia="SimSun" w:hAnsi="Times New Roman"/>
                <w:sz w:val="20"/>
              </w:rPr>
              <w:t xml:space="preserve"> </w:t>
            </w:r>
            <w:r w:rsidRPr="0020612A">
              <w:t>For I/Q image the requirements specified in section 6.4A.2.3.0 shall apply.</w:t>
            </w:r>
          </w:p>
          <w:p w14:paraId="09E12CF8" w14:textId="77777777" w:rsidR="007A69AD" w:rsidRPr="0020612A" w:rsidRDefault="007A69AD" w:rsidP="007A69AD">
            <w:pPr>
              <w:pStyle w:val="TAN"/>
            </w:pPr>
            <w:r w:rsidRPr="0020612A">
              <w:t>NOTE 3:</w:t>
            </w:r>
            <w:r w:rsidRPr="0020612A">
              <w:tab/>
              <w:t>At the boundary of spectrum emission limit, the first and last measurement position with a 1 MHz filter is the inside of +0.5MHz and -0.5MHz, respectively.</w:t>
            </w:r>
          </w:p>
          <w:p w14:paraId="1E86EE8D" w14:textId="77777777" w:rsidR="00F42FC3" w:rsidRPr="0020612A" w:rsidRDefault="007A69AD" w:rsidP="007A69AD">
            <w:pPr>
              <w:pStyle w:val="TAN"/>
            </w:pPr>
            <w:r w:rsidRPr="0020612A">
              <w:t>NOTE 4:</w:t>
            </w:r>
            <w:r w:rsidRPr="0020612A">
              <w:tab/>
              <w:t>The measurements are to be performed above the upper edge of the aggregated channel bandwidth and below the lower edge of the aggregated channel bandwidth</w:t>
            </w:r>
          </w:p>
        </w:tc>
      </w:tr>
    </w:tbl>
    <w:p w14:paraId="2747FBE5" w14:textId="77777777" w:rsidR="00F42FC3" w:rsidRPr="0020612A" w:rsidRDefault="00F42FC3" w:rsidP="00F42FC3"/>
    <w:p w14:paraId="0F97443B" w14:textId="77777777" w:rsidR="00F42FC3" w:rsidRPr="0020612A" w:rsidRDefault="00F42FC3" w:rsidP="00F42FC3">
      <w:pPr>
        <w:pStyle w:val="TH"/>
      </w:pPr>
      <w:bookmarkStart w:id="510" w:name="_CRTable6_5A_2_1_7_51a"/>
      <w:r w:rsidRPr="0020612A">
        <w:t xml:space="preserve">Table </w:t>
      </w:r>
      <w:bookmarkEnd w:id="510"/>
      <w:r w:rsidRPr="0020612A">
        <w:t xml:space="preserve">6.5A.2.1.7.5-1a: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42FC3" w:rsidRPr="0020612A" w14:paraId="3C4936DA"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39213C36" w14:textId="77777777" w:rsidR="00F42FC3" w:rsidRPr="0020612A" w:rsidRDefault="00F42FC3" w:rsidP="003302A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4B0FC6F9" w14:textId="77777777" w:rsidR="00F42FC3" w:rsidRPr="0020612A" w:rsidRDefault="00F42FC3" w:rsidP="003302AA">
            <w:pPr>
              <w:pStyle w:val="TAH"/>
            </w:pPr>
            <w:r w:rsidRPr="0020612A">
              <w:t>FR2a</w:t>
            </w:r>
          </w:p>
        </w:tc>
        <w:tc>
          <w:tcPr>
            <w:tcW w:w="1984" w:type="dxa"/>
            <w:tcBorders>
              <w:top w:val="single" w:sz="4" w:space="0" w:color="auto"/>
              <w:left w:val="single" w:sz="4" w:space="0" w:color="auto"/>
              <w:bottom w:val="single" w:sz="4" w:space="0" w:color="auto"/>
              <w:right w:val="single" w:sz="4" w:space="0" w:color="auto"/>
            </w:tcBorders>
          </w:tcPr>
          <w:p w14:paraId="375112C1" w14:textId="77777777" w:rsidR="00F42FC3" w:rsidRPr="0020612A" w:rsidRDefault="00F42FC3" w:rsidP="003302AA">
            <w:pPr>
              <w:pStyle w:val="TAH"/>
            </w:pPr>
            <w:r w:rsidRPr="0020612A">
              <w:t>FR2b</w:t>
            </w:r>
          </w:p>
        </w:tc>
      </w:tr>
      <w:tr w:rsidR="00F42FC3" w:rsidRPr="0020612A" w14:paraId="035FEC4B"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5FCA20A3" w14:textId="6D8E20A9" w:rsidR="00F42FC3" w:rsidRPr="0020612A" w:rsidRDefault="00F42FC3" w:rsidP="003302A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6852E614" w14:textId="77777777" w:rsidR="00F42FC3" w:rsidRPr="0020612A" w:rsidRDefault="00F42FC3" w:rsidP="003302AA">
            <w:pPr>
              <w:pStyle w:val="TAC"/>
              <w:rPr>
                <w:rFonts w:cs="Arial"/>
              </w:rPr>
            </w:pPr>
            <w:r w:rsidRPr="0020612A">
              <w:rPr>
                <w:rFonts w:cs="Arial"/>
              </w:rPr>
              <w:t>3.21 dB</w:t>
            </w:r>
          </w:p>
        </w:tc>
        <w:tc>
          <w:tcPr>
            <w:tcW w:w="1984" w:type="dxa"/>
            <w:tcBorders>
              <w:top w:val="single" w:sz="4" w:space="0" w:color="auto"/>
              <w:left w:val="single" w:sz="4" w:space="0" w:color="auto"/>
              <w:bottom w:val="single" w:sz="4" w:space="0" w:color="auto"/>
              <w:right w:val="single" w:sz="4" w:space="0" w:color="auto"/>
            </w:tcBorders>
          </w:tcPr>
          <w:p w14:paraId="4F517770" w14:textId="77777777" w:rsidR="00F42FC3" w:rsidRPr="0020612A" w:rsidRDefault="00083A7D" w:rsidP="003302AA">
            <w:pPr>
              <w:pStyle w:val="TAC"/>
              <w:rPr>
                <w:rFonts w:cs="Arial"/>
              </w:rPr>
            </w:pPr>
            <w:r w:rsidRPr="0020612A">
              <w:rPr>
                <w:rFonts w:cs="Arial"/>
              </w:rPr>
              <w:t>3.46 dB</w:t>
            </w:r>
          </w:p>
        </w:tc>
      </w:tr>
    </w:tbl>
    <w:p w14:paraId="11F89C3E" w14:textId="77777777" w:rsidR="00F42FC3" w:rsidRPr="0020612A" w:rsidRDefault="00F42FC3" w:rsidP="00F42FC3">
      <w:pPr>
        <w:rPr>
          <w:rFonts w:eastAsia="SimSun"/>
        </w:rPr>
      </w:pPr>
    </w:p>
    <w:p w14:paraId="098EA356" w14:textId="77777777" w:rsidR="0032234A" w:rsidRPr="0020612A" w:rsidRDefault="0032234A">
      <w:pPr>
        <w:pStyle w:val="Heading4"/>
      </w:pPr>
      <w:bookmarkStart w:id="511" w:name="_Toc27743918"/>
      <w:bookmarkStart w:id="512" w:name="_Toc36197091"/>
      <w:bookmarkStart w:id="513" w:name="_Toc36197783"/>
      <w:r w:rsidRPr="0020612A">
        <w:t>6.5</w:t>
      </w:r>
      <w:r w:rsidRPr="0020612A">
        <w:rPr>
          <w:rFonts w:eastAsia="SimSun"/>
        </w:rPr>
        <w:t>A</w:t>
      </w:r>
      <w:r w:rsidRPr="0020612A">
        <w:t>.2.</w:t>
      </w:r>
      <w:r w:rsidRPr="0020612A">
        <w:rPr>
          <w:rFonts w:eastAsia="SimSun"/>
        </w:rPr>
        <w:t>2</w:t>
      </w:r>
      <w:r w:rsidRPr="0020612A">
        <w:tab/>
        <w:t xml:space="preserve">Adjacent </w:t>
      </w:r>
      <w:r w:rsidRPr="0020612A">
        <w:rPr>
          <w:rFonts w:eastAsia="SimSun"/>
        </w:rPr>
        <w:t>c</w:t>
      </w:r>
      <w:r w:rsidRPr="0020612A">
        <w:t xml:space="preserve">hannel </w:t>
      </w:r>
      <w:r w:rsidRPr="0020612A">
        <w:rPr>
          <w:rFonts w:eastAsia="SimSun"/>
        </w:rPr>
        <w:t>l</w:t>
      </w:r>
      <w:r w:rsidRPr="0020612A">
        <w:t xml:space="preserve">eakage </w:t>
      </w:r>
      <w:r w:rsidRPr="0020612A">
        <w:rPr>
          <w:rFonts w:eastAsia="SimSun"/>
        </w:rPr>
        <w:t>r</w:t>
      </w:r>
      <w:r w:rsidRPr="0020612A">
        <w:t>atio for CA</w:t>
      </w:r>
      <w:bookmarkEnd w:id="473"/>
      <w:bookmarkEnd w:id="511"/>
      <w:bookmarkEnd w:id="512"/>
      <w:bookmarkEnd w:id="513"/>
    </w:p>
    <w:p w14:paraId="733EAB8D" w14:textId="63D0819D" w:rsidR="009D685B" w:rsidRPr="0020612A" w:rsidRDefault="0032234A" w:rsidP="003A7C39">
      <w:pPr>
        <w:pStyle w:val="Heading5"/>
      </w:pPr>
      <w:bookmarkStart w:id="514" w:name="_Toc21026640"/>
      <w:bookmarkStart w:id="515" w:name="_Toc27743919"/>
      <w:bookmarkStart w:id="516" w:name="_Toc36197092"/>
      <w:bookmarkStart w:id="517" w:name="_Toc36197784"/>
      <w:r w:rsidRPr="0020612A">
        <w:t>6.5A.2.2.0</w:t>
      </w:r>
      <w:r w:rsidRPr="0020612A">
        <w:tab/>
        <w:t>Minimum conformance requirements</w:t>
      </w:r>
      <w:bookmarkEnd w:id="514"/>
      <w:bookmarkEnd w:id="515"/>
      <w:bookmarkEnd w:id="516"/>
      <w:bookmarkEnd w:id="517"/>
    </w:p>
    <w:p w14:paraId="652A2928" w14:textId="77777777" w:rsidR="00D1419F" w:rsidRPr="0020612A" w:rsidRDefault="00D1419F" w:rsidP="00D1419F">
      <w:bookmarkStart w:id="518" w:name="_Toc21026641"/>
      <w:bookmarkStart w:id="519" w:name="_Toc27743920"/>
      <w:bookmarkStart w:id="520" w:name="_Toc36197093"/>
      <w:bookmarkStart w:id="521" w:name="_Toc36197785"/>
      <w:r w:rsidRPr="0020612A">
        <w:t>The normative reference for this requirement is TS 38.101-2 [3] clause 6.5A.2.3.</w:t>
      </w:r>
    </w:p>
    <w:p w14:paraId="1D79E190" w14:textId="6DD5F986" w:rsidR="00D1419F" w:rsidRPr="0020612A" w:rsidRDefault="00D1419F" w:rsidP="00D15F21">
      <w:pPr>
        <w:pStyle w:val="H6"/>
      </w:pPr>
      <w:bookmarkStart w:id="522" w:name="_Toc52196533"/>
      <w:bookmarkStart w:id="523" w:name="_Toc52197513"/>
      <w:bookmarkStart w:id="524" w:name="_Toc53173236"/>
      <w:bookmarkStart w:id="525" w:name="_Toc53173605"/>
      <w:bookmarkStart w:id="526" w:name="_Toc61118872"/>
      <w:bookmarkStart w:id="527" w:name="_Toc61119254"/>
      <w:bookmarkStart w:id="528" w:name="_Toc61119635"/>
      <w:bookmarkStart w:id="529" w:name="_Toc67923826"/>
      <w:bookmarkStart w:id="530" w:name="_Hlk52185973"/>
      <w:bookmarkStart w:id="531" w:name="_CR6_5A_2_2_0_1"/>
      <w:r w:rsidRPr="0020612A">
        <w:t>6.5A.2.2.0.1</w:t>
      </w:r>
      <w:r w:rsidRPr="0020612A">
        <w:tab/>
        <w:t>Adjacent channel leakage ratio for intra-band contiguous UL CA</w:t>
      </w:r>
      <w:bookmarkEnd w:id="522"/>
      <w:bookmarkEnd w:id="523"/>
      <w:bookmarkEnd w:id="524"/>
      <w:bookmarkEnd w:id="525"/>
      <w:bookmarkEnd w:id="526"/>
      <w:bookmarkEnd w:id="527"/>
      <w:bookmarkEnd w:id="528"/>
      <w:bookmarkEnd w:id="529"/>
    </w:p>
    <w:bookmarkEnd w:id="530"/>
    <w:bookmarkEnd w:id="531"/>
    <w:p w14:paraId="0EF428A8" w14:textId="77777777" w:rsidR="00D1419F" w:rsidRPr="0020612A" w:rsidRDefault="00D1419F" w:rsidP="00D1419F">
      <w:r w:rsidRPr="0020612A">
        <w:rPr>
          <w:rFonts w:eastAsia="Malgun Gothic"/>
        </w:rPr>
        <w:t xml:space="preserve">In case the CA configuration consists of a single UL CC, the adjacent channel leakage ratio defined in subclause 6.5.2.3 applies. </w:t>
      </w:r>
      <w:r w:rsidRPr="0020612A">
        <w:t>For intra-band contiguous UL carrier aggregation, the carrier aggregation NR adjacent channel leakage power ratio (CA NR</w:t>
      </w:r>
      <w:r w:rsidRPr="0020612A">
        <w:rPr>
          <w:vertAlign w:val="subscript"/>
        </w:rPr>
        <w:t>ACLR</w:t>
      </w:r>
      <w:r w:rsidRPr="0020612A">
        <w:t>) is the ratio of the filtered mean power centred on the UL aggregated channel bandwidth to the filtered mean power centred on an adjacent UL aggregated channel bandwidth at spacing equal to the UL aggregated channel bandwidth. The assigned UL aggregated channel bandwidth power and adjacent UL aggregated channel bandwidth power are measured with rectangular filters with measurement bandwidths specified in Table 6.5A.2.2.0.1-1. If the measured adjacent channel power is greater than -35 dBm then the CA NR</w:t>
      </w:r>
      <w:r w:rsidRPr="0020612A">
        <w:rPr>
          <w:vertAlign w:val="subscript"/>
        </w:rPr>
        <w:t>ACLR</w:t>
      </w:r>
      <w:r w:rsidRPr="0020612A">
        <w:t xml:space="preserve"> shall be higher than the value specified in Table 6.5A.2.2.0.1-1.</w:t>
      </w:r>
    </w:p>
    <w:p w14:paraId="47C87864" w14:textId="77777777" w:rsidR="00D1419F" w:rsidRPr="0020612A" w:rsidRDefault="00D1419F" w:rsidP="00D1419F">
      <w:pPr>
        <w:pStyle w:val="TH"/>
      </w:pPr>
      <w:bookmarkStart w:id="532" w:name="_CRTable6_5A_2_2_0_11"/>
      <w:r w:rsidRPr="0020612A">
        <w:t xml:space="preserve">Table </w:t>
      </w:r>
      <w:bookmarkEnd w:id="532"/>
      <w:r w:rsidRPr="0020612A">
        <w:t>6.5A.2.2.0.1-1: General requirements for contiguous UL CA NR</w:t>
      </w:r>
      <w:r w:rsidRPr="0020612A">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gridCol w:w="4032"/>
      </w:tblGrid>
      <w:tr w:rsidR="00D1419F" w:rsidRPr="0020612A" w14:paraId="45154133" w14:textId="77777777" w:rsidTr="008A7CE8">
        <w:trPr>
          <w:jc w:val="center"/>
        </w:trPr>
        <w:tc>
          <w:tcPr>
            <w:tcW w:w="4032" w:type="dxa"/>
            <w:tcBorders>
              <w:bottom w:val="nil"/>
            </w:tcBorders>
            <w:shd w:val="clear" w:color="auto" w:fill="auto"/>
          </w:tcPr>
          <w:p w14:paraId="70BF797B" w14:textId="77777777" w:rsidR="00D1419F" w:rsidRPr="0020612A" w:rsidRDefault="00D1419F" w:rsidP="008A7CE8">
            <w:pPr>
              <w:pStyle w:val="TAH"/>
              <w:rPr>
                <w:b w:val="0"/>
              </w:rPr>
            </w:pPr>
          </w:p>
        </w:tc>
        <w:tc>
          <w:tcPr>
            <w:tcW w:w="4032" w:type="dxa"/>
          </w:tcPr>
          <w:p w14:paraId="7CA445C3" w14:textId="77777777" w:rsidR="00D1419F" w:rsidRPr="0020612A" w:rsidRDefault="00D1419F" w:rsidP="008A7CE8">
            <w:pPr>
              <w:pStyle w:val="TAH"/>
            </w:pPr>
            <w:r w:rsidRPr="0020612A">
              <w:t>CA bandwidth class / CA NR</w:t>
            </w:r>
            <w:r w:rsidRPr="0020612A">
              <w:rPr>
                <w:vertAlign w:val="subscript"/>
              </w:rPr>
              <w:t>ACLR</w:t>
            </w:r>
            <w:r w:rsidRPr="0020612A">
              <w:t xml:space="preserve"> / Measurement bandwidth</w:t>
            </w:r>
          </w:p>
        </w:tc>
      </w:tr>
      <w:tr w:rsidR="00D1419F" w:rsidRPr="0020612A" w14:paraId="459AB7C7" w14:textId="77777777" w:rsidTr="008A7CE8">
        <w:trPr>
          <w:jc w:val="center"/>
        </w:trPr>
        <w:tc>
          <w:tcPr>
            <w:tcW w:w="4032" w:type="dxa"/>
            <w:tcBorders>
              <w:top w:val="nil"/>
            </w:tcBorders>
            <w:shd w:val="clear" w:color="auto" w:fill="auto"/>
          </w:tcPr>
          <w:p w14:paraId="5B732901" w14:textId="77777777" w:rsidR="00D1419F" w:rsidRPr="0020612A" w:rsidRDefault="00D1419F" w:rsidP="008A7CE8">
            <w:pPr>
              <w:pStyle w:val="TAH"/>
            </w:pPr>
          </w:p>
        </w:tc>
        <w:tc>
          <w:tcPr>
            <w:tcW w:w="4032" w:type="dxa"/>
            <w:vAlign w:val="center"/>
          </w:tcPr>
          <w:p w14:paraId="6BF8DF48" w14:textId="77777777" w:rsidR="00D1419F" w:rsidRPr="0020612A" w:rsidRDefault="00D1419F" w:rsidP="008A7CE8">
            <w:pPr>
              <w:pStyle w:val="TAH"/>
            </w:pPr>
            <w:r w:rsidRPr="0020612A">
              <w:t>Any CA bandwidth class</w:t>
            </w:r>
          </w:p>
        </w:tc>
      </w:tr>
      <w:tr w:rsidR="00D1419F" w:rsidRPr="0020612A" w14:paraId="6DE34DE3" w14:textId="77777777" w:rsidTr="008A7CE8">
        <w:trPr>
          <w:trHeight w:val="186"/>
          <w:jc w:val="center"/>
        </w:trPr>
        <w:tc>
          <w:tcPr>
            <w:tcW w:w="4032" w:type="dxa"/>
            <w:vAlign w:val="center"/>
          </w:tcPr>
          <w:p w14:paraId="5B89396A" w14:textId="77777777" w:rsidR="00D1419F" w:rsidRPr="0020612A" w:rsidRDefault="00D1419F" w:rsidP="008A7CE8">
            <w:pPr>
              <w:pStyle w:val="TAC"/>
            </w:pPr>
            <w:r w:rsidRPr="0020612A">
              <w:t>CA NR</w:t>
            </w:r>
            <w:r w:rsidRPr="0020612A">
              <w:rPr>
                <w:vertAlign w:val="subscript"/>
              </w:rPr>
              <w:t xml:space="preserve">ACLR </w:t>
            </w:r>
            <w:r w:rsidRPr="0020612A">
              <w:t>for band n257, n258, n261</w:t>
            </w:r>
          </w:p>
        </w:tc>
        <w:tc>
          <w:tcPr>
            <w:tcW w:w="4032" w:type="dxa"/>
          </w:tcPr>
          <w:p w14:paraId="3A6C7578" w14:textId="77777777" w:rsidR="00D1419F" w:rsidRPr="0020612A" w:rsidRDefault="00D1419F" w:rsidP="008A7CE8">
            <w:pPr>
              <w:pStyle w:val="TAC"/>
            </w:pPr>
            <w:r w:rsidRPr="0020612A">
              <w:t>17 dB</w:t>
            </w:r>
          </w:p>
        </w:tc>
      </w:tr>
      <w:tr w:rsidR="00D1419F" w:rsidRPr="0020612A" w14:paraId="10A5ECA8" w14:textId="77777777" w:rsidTr="008A7CE8">
        <w:trPr>
          <w:jc w:val="center"/>
        </w:trPr>
        <w:tc>
          <w:tcPr>
            <w:tcW w:w="4032" w:type="dxa"/>
            <w:vAlign w:val="center"/>
          </w:tcPr>
          <w:p w14:paraId="443000BD" w14:textId="77777777" w:rsidR="00D1419F" w:rsidRPr="0020612A" w:rsidRDefault="00D1419F" w:rsidP="008A7CE8">
            <w:pPr>
              <w:pStyle w:val="TAC"/>
            </w:pPr>
            <w:r w:rsidRPr="0020612A">
              <w:t>CA NR</w:t>
            </w:r>
            <w:r w:rsidRPr="0020612A">
              <w:rPr>
                <w:vertAlign w:val="subscript"/>
              </w:rPr>
              <w:t xml:space="preserve">ACLR </w:t>
            </w:r>
            <w:r w:rsidRPr="0020612A">
              <w:t>for band n260</w:t>
            </w:r>
          </w:p>
        </w:tc>
        <w:tc>
          <w:tcPr>
            <w:tcW w:w="4032" w:type="dxa"/>
          </w:tcPr>
          <w:p w14:paraId="0099357F" w14:textId="77777777" w:rsidR="00D1419F" w:rsidRPr="0020612A" w:rsidRDefault="00D1419F" w:rsidP="008A7CE8">
            <w:pPr>
              <w:pStyle w:val="TAC"/>
            </w:pPr>
            <w:r w:rsidRPr="0020612A">
              <w:t>16 dB</w:t>
            </w:r>
          </w:p>
        </w:tc>
      </w:tr>
      <w:tr w:rsidR="00D1419F" w:rsidRPr="0020612A" w14:paraId="2B675397" w14:textId="77777777" w:rsidTr="008A7CE8">
        <w:trPr>
          <w:jc w:val="center"/>
        </w:trPr>
        <w:tc>
          <w:tcPr>
            <w:tcW w:w="4032" w:type="dxa"/>
            <w:vAlign w:val="center"/>
          </w:tcPr>
          <w:p w14:paraId="4874A041" w14:textId="77777777" w:rsidR="00D1419F" w:rsidRPr="0020612A" w:rsidRDefault="00D1419F" w:rsidP="008A7CE8">
            <w:pPr>
              <w:pStyle w:val="TAC"/>
            </w:pPr>
            <w:r w:rsidRPr="0020612A">
              <w:t>NR channel measurement bandwidth</w:t>
            </w:r>
            <w:r w:rsidRPr="0020612A">
              <w:rPr>
                <w:vertAlign w:val="superscript"/>
              </w:rPr>
              <w:t>1</w:t>
            </w:r>
          </w:p>
        </w:tc>
        <w:tc>
          <w:tcPr>
            <w:tcW w:w="4032" w:type="dxa"/>
          </w:tcPr>
          <w:p w14:paraId="3D34BDEF" w14:textId="77777777" w:rsidR="00D1419F" w:rsidRPr="0020612A" w:rsidRDefault="00D1419F" w:rsidP="008A7CE8">
            <w:pPr>
              <w:pStyle w:val="TAC"/>
            </w:pPr>
            <w:r w:rsidRPr="0020612A">
              <w:t>BW</w:t>
            </w:r>
            <w:r w:rsidRPr="0020612A">
              <w:rPr>
                <w:vertAlign w:val="subscript"/>
              </w:rPr>
              <w:t>Channel_CA</w:t>
            </w:r>
            <w:r w:rsidRPr="0020612A">
              <w:t xml:space="preserve">  – </w:t>
            </w:r>
            <w:r w:rsidRPr="0020612A">
              <w:rPr>
                <w:lang w:eastAsia="zh-CN"/>
              </w:rPr>
              <w:t>2*</w:t>
            </w:r>
            <w:r w:rsidRPr="0020612A">
              <w:t>BW</w:t>
            </w:r>
            <w:r w:rsidRPr="0020612A">
              <w:rPr>
                <w:vertAlign w:val="subscript"/>
              </w:rPr>
              <w:t>GB</w:t>
            </w:r>
          </w:p>
        </w:tc>
      </w:tr>
      <w:tr w:rsidR="00D1419F" w:rsidRPr="0020612A" w14:paraId="2C9B157C" w14:textId="77777777" w:rsidTr="008A7CE8">
        <w:trPr>
          <w:jc w:val="center"/>
        </w:trPr>
        <w:tc>
          <w:tcPr>
            <w:tcW w:w="4032" w:type="dxa"/>
            <w:vAlign w:val="center"/>
          </w:tcPr>
          <w:p w14:paraId="35FE928F" w14:textId="77777777" w:rsidR="00D1419F" w:rsidRPr="0020612A" w:rsidRDefault="00D1419F" w:rsidP="008A7CE8">
            <w:pPr>
              <w:pStyle w:val="TAC"/>
            </w:pPr>
            <w:r w:rsidRPr="0020612A">
              <w:t>Adjacent channel centre frequency offset (in MHz)</w:t>
            </w:r>
          </w:p>
        </w:tc>
        <w:tc>
          <w:tcPr>
            <w:tcW w:w="4032" w:type="dxa"/>
          </w:tcPr>
          <w:p w14:paraId="02495577" w14:textId="77777777" w:rsidR="00D1419F" w:rsidRPr="0020612A" w:rsidRDefault="00D1419F" w:rsidP="008A7CE8">
            <w:pPr>
              <w:pStyle w:val="TAC"/>
            </w:pPr>
            <w:r w:rsidRPr="0020612A">
              <w:t>+ BW</w:t>
            </w:r>
            <w:r w:rsidRPr="0020612A">
              <w:rPr>
                <w:vertAlign w:val="subscript"/>
              </w:rPr>
              <w:t>Channel_CA</w:t>
            </w:r>
          </w:p>
          <w:p w14:paraId="52605DB8" w14:textId="77777777" w:rsidR="00D1419F" w:rsidRPr="0020612A" w:rsidRDefault="00D1419F" w:rsidP="008A7CE8">
            <w:pPr>
              <w:pStyle w:val="TAC"/>
            </w:pPr>
            <w:r w:rsidRPr="0020612A">
              <w:t>/</w:t>
            </w:r>
          </w:p>
          <w:p w14:paraId="55F82B1F" w14:textId="77777777" w:rsidR="00D1419F" w:rsidRPr="0020612A" w:rsidRDefault="00D1419F" w:rsidP="008A7CE8">
            <w:pPr>
              <w:pStyle w:val="TAC"/>
            </w:pPr>
            <w:r w:rsidRPr="0020612A">
              <w:t>- BW</w:t>
            </w:r>
            <w:r w:rsidRPr="0020612A">
              <w:rPr>
                <w:vertAlign w:val="subscript"/>
              </w:rPr>
              <w:t>Channel_CA</w:t>
            </w:r>
          </w:p>
        </w:tc>
      </w:tr>
      <w:tr w:rsidR="00D1419F" w:rsidRPr="0020612A" w14:paraId="4E9CCFDC" w14:textId="77777777" w:rsidTr="008A7CE8">
        <w:trPr>
          <w:jc w:val="center"/>
        </w:trPr>
        <w:tc>
          <w:tcPr>
            <w:tcW w:w="8064" w:type="dxa"/>
            <w:gridSpan w:val="2"/>
            <w:vAlign w:val="center"/>
          </w:tcPr>
          <w:p w14:paraId="54940BFD" w14:textId="77777777" w:rsidR="00D1419F" w:rsidRPr="0020612A" w:rsidRDefault="00D1419F" w:rsidP="008A7CE8">
            <w:pPr>
              <w:pStyle w:val="TAN"/>
            </w:pPr>
            <w:r w:rsidRPr="0020612A">
              <w:t>NOTE 1:</w:t>
            </w:r>
            <w:r w:rsidRPr="0020612A">
              <w:tab/>
              <w:t>BW</w:t>
            </w:r>
            <w:r w:rsidRPr="0020612A">
              <w:rPr>
                <w:vertAlign w:val="subscript"/>
              </w:rPr>
              <w:t>GB</w:t>
            </w:r>
            <w:r w:rsidRPr="0020612A">
              <w:rPr>
                <w:vertAlign w:val="subscript"/>
                <w:lang w:eastAsia="zh-CN"/>
              </w:rPr>
              <w:t xml:space="preserve"> </w:t>
            </w:r>
            <w:r w:rsidRPr="0020612A">
              <w:rPr>
                <w:lang w:eastAsia="zh-CN"/>
              </w:rPr>
              <w:t xml:space="preserve">is defined in clause </w:t>
            </w:r>
            <w:r w:rsidRPr="0020612A">
              <w:t>5.3A.2</w:t>
            </w:r>
            <w:r w:rsidRPr="0020612A">
              <w:rPr>
                <w:lang w:eastAsia="zh-CN"/>
              </w:rPr>
              <w:t xml:space="preserve">. </w:t>
            </w:r>
          </w:p>
        </w:tc>
      </w:tr>
    </w:tbl>
    <w:p w14:paraId="70DF1ACA" w14:textId="77777777" w:rsidR="00D1419F" w:rsidRPr="0020612A" w:rsidRDefault="00D1419F" w:rsidP="00D1419F">
      <w:pPr>
        <w:rPr>
          <w:lang w:eastAsia="ko-KR"/>
        </w:rPr>
      </w:pPr>
    </w:p>
    <w:p w14:paraId="3A13987E" w14:textId="44D27713" w:rsidR="00D1419F" w:rsidRPr="0020612A" w:rsidRDefault="00D1419F" w:rsidP="00D15F21">
      <w:pPr>
        <w:pStyle w:val="H6"/>
      </w:pPr>
      <w:bookmarkStart w:id="533" w:name="_Toc52196534"/>
      <w:bookmarkStart w:id="534" w:name="_Toc52197514"/>
      <w:bookmarkStart w:id="535" w:name="_Toc53173237"/>
      <w:bookmarkStart w:id="536" w:name="_Toc53173606"/>
      <w:bookmarkStart w:id="537" w:name="_Toc61118873"/>
      <w:bookmarkStart w:id="538" w:name="_Toc61119255"/>
      <w:bookmarkStart w:id="539" w:name="_Toc61119636"/>
      <w:bookmarkStart w:id="540" w:name="_Toc67923827"/>
      <w:bookmarkStart w:id="541" w:name="_CR6_5A_2_2_0_2"/>
      <w:r w:rsidRPr="0020612A">
        <w:t>6.5A.2.2.0.2</w:t>
      </w:r>
      <w:r w:rsidRPr="0020612A">
        <w:tab/>
        <w:t>Adjacent channel leakage ratio for intra-band non-contiguous UL CA</w:t>
      </w:r>
      <w:bookmarkEnd w:id="533"/>
      <w:bookmarkEnd w:id="534"/>
      <w:bookmarkEnd w:id="535"/>
      <w:bookmarkEnd w:id="536"/>
      <w:bookmarkEnd w:id="537"/>
      <w:bookmarkEnd w:id="538"/>
      <w:bookmarkEnd w:id="539"/>
      <w:bookmarkEnd w:id="540"/>
    </w:p>
    <w:bookmarkEnd w:id="541"/>
    <w:p w14:paraId="6E2F62A9" w14:textId="79DC7450" w:rsidR="003A7C39" w:rsidRPr="0020612A" w:rsidRDefault="00B8650D" w:rsidP="003A7C39">
      <w:r w:rsidRPr="0020612A">
        <w:rPr>
          <w:lang w:eastAsia="zh-CN"/>
        </w:rPr>
        <w:t>TBD</w:t>
      </w:r>
    </w:p>
    <w:p w14:paraId="44C0712A" w14:textId="510955DA" w:rsidR="0032234A" w:rsidRPr="0020612A" w:rsidRDefault="0032234A">
      <w:pPr>
        <w:pStyle w:val="Heading5"/>
      </w:pPr>
      <w:r w:rsidRPr="0020612A">
        <w:t>6.5A.2.2.1</w:t>
      </w:r>
      <w:r w:rsidRPr="0020612A">
        <w:tab/>
        <w:t>Adjacent channel leakage ratio for CA (2UL CA)</w:t>
      </w:r>
      <w:bookmarkEnd w:id="518"/>
      <w:bookmarkEnd w:id="519"/>
      <w:bookmarkEnd w:id="520"/>
      <w:bookmarkEnd w:id="521"/>
    </w:p>
    <w:p w14:paraId="25C23FBC" w14:textId="77777777" w:rsidR="0032234A" w:rsidRPr="0020612A" w:rsidRDefault="0032234A">
      <w:pPr>
        <w:pStyle w:val="EditorsNote"/>
      </w:pPr>
      <w:r w:rsidRPr="0020612A">
        <w:t>Editor’s note: The following aspects are either missing or not yet determined:</w:t>
      </w:r>
    </w:p>
    <w:p w14:paraId="2813E338" w14:textId="77777777" w:rsidR="00DC3D61" w:rsidRPr="0020612A" w:rsidRDefault="00DC3D61" w:rsidP="00DC3D61">
      <w:pPr>
        <w:pStyle w:val="EditorsNote"/>
        <w:numPr>
          <w:ilvl w:val="0"/>
          <w:numId w:val="1"/>
        </w:numPr>
      </w:pPr>
      <w:r w:rsidRPr="0020612A">
        <w:t xml:space="preserve">Measurement Uncertainties and Test Tolerances </w:t>
      </w:r>
      <w:r w:rsidR="004F4376" w:rsidRPr="0020612A">
        <w:t xml:space="preserve">and Test limit analysis </w:t>
      </w:r>
      <w:r w:rsidRPr="0020612A">
        <w:t>for intra-band contiguous CA supporting aggregated BW &gt; 400MHz is TBD.</w:t>
      </w:r>
    </w:p>
    <w:p w14:paraId="383C212E" w14:textId="7A156372" w:rsidR="00B8650D" w:rsidRPr="0020612A" w:rsidRDefault="00DC3D61" w:rsidP="00B8650D">
      <w:pPr>
        <w:pStyle w:val="EditorsNote"/>
        <w:numPr>
          <w:ilvl w:val="0"/>
          <w:numId w:val="1"/>
        </w:numPr>
      </w:pPr>
      <w:r w:rsidRPr="0020612A">
        <w:t xml:space="preserve">Measurement Uncertainties and Test Tolerances </w:t>
      </w:r>
      <w:r w:rsidR="004F4376" w:rsidRPr="0020612A">
        <w:t xml:space="preserve">and Test limit analysis </w:t>
      </w:r>
      <w:r w:rsidRPr="0020612A">
        <w:t>are FFS for power class 1, 2 and 4.</w:t>
      </w:r>
    </w:p>
    <w:p w14:paraId="1BCAE632" w14:textId="19910C65" w:rsidR="00F4423E" w:rsidRPr="0020612A" w:rsidRDefault="004401E4" w:rsidP="00FF4615">
      <w:pPr>
        <w:pStyle w:val="EditorsNote"/>
        <w:numPr>
          <w:ilvl w:val="0"/>
          <w:numId w:val="1"/>
        </w:numPr>
        <w:overflowPunct/>
        <w:autoSpaceDE/>
        <w:autoSpaceDN/>
        <w:adjustRightInd/>
        <w:textAlignment w:val="auto"/>
      </w:pPr>
      <w:r w:rsidRPr="0020612A">
        <w:t>For a transition period until RAN#99, the stability and repeatability of test procedure with PHR (variant b) for Rel-15 UEs is under evaluation.</w:t>
      </w:r>
    </w:p>
    <w:p w14:paraId="1E009F9B" w14:textId="75D1B2C8" w:rsidR="00DC3D61" w:rsidRPr="0020612A" w:rsidRDefault="00B8650D" w:rsidP="00B8650D">
      <w:pPr>
        <w:pStyle w:val="EditorsNote"/>
        <w:numPr>
          <w:ilvl w:val="0"/>
          <w:numId w:val="1"/>
        </w:numPr>
        <w:rPr>
          <w:lang w:eastAsia="en-US"/>
        </w:rPr>
      </w:pPr>
      <w:r w:rsidRPr="0020612A">
        <w:t>Test for DL intra-band non-contiguous configurations with UL intra-band contiguous configuration is FF</w:t>
      </w:r>
      <w:r w:rsidRPr="0020612A">
        <w:rPr>
          <w:lang w:eastAsia="zh-CN"/>
        </w:rPr>
        <w:t>S.</w:t>
      </w:r>
    </w:p>
    <w:p w14:paraId="18F7C2FF" w14:textId="77777777" w:rsidR="0032234A" w:rsidRPr="0020612A" w:rsidRDefault="0032234A">
      <w:pPr>
        <w:pStyle w:val="H6"/>
      </w:pPr>
      <w:bookmarkStart w:id="542" w:name="_CR6_5A_2_2_1_1"/>
      <w:r w:rsidRPr="0020612A">
        <w:t>6.5A.2.2.1.1</w:t>
      </w:r>
      <w:r w:rsidRPr="0020612A">
        <w:tab/>
        <w:t>Test purpose</w:t>
      </w:r>
    </w:p>
    <w:bookmarkEnd w:id="542"/>
    <w:p w14:paraId="74006143" w14:textId="77777777" w:rsidR="0032234A" w:rsidRPr="0020612A" w:rsidRDefault="0032234A">
      <w:r w:rsidRPr="0020612A">
        <w:t>To verify that UE transmitter does not cause unacceptable interference to adjacent channels in terms of Adjacent Channel Leakage power Ratio (ACLR)</w:t>
      </w:r>
      <w:r w:rsidR="009D685B" w:rsidRPr="0020612A">
        <w:t xml:space="preserve"> for CA</w:t>
      </w:r>
      <w:r w:rsidRPr="0020612A">
        <w:t>.</w:t>
      </w:r>
    </w:p>
    <w:p w14:paraId="4DA0431F" w14:textId="77777777" w:rsidR="0032234A" w:rsidRPr="0020612A" w:rsidRDefault="0032234A">
      <w:pPr>
        <w:pStyle w:val="H6"/>
      </w:pPr>
      <w:bookmarkStart w:id="543" w:name="_CR6_5A_2_2_1_2"/>
      <w:r w:rsidRPr="0020612A">
        <w:t>6.5A.2.2.1.2</w:t>
      </w:r>
      <w:r w:rsidRPr="0020612A">
        <w:tab/>
        <w:t>Test applicability</w:t>
      </w:r>
    </w:p>
    <w:bookmarkEnd w:id="543"/>
    <w:p w14:paraId="183BD8CD" w14:textId="77777777" w:rsidR="0032234A" w:rsidRPr="0020612A" w:rsidRDefault="0032234A">
      <w:r w:rsidRPr="0020612A">
        <w:t>This test case applies to all types of NR UE release 15 and forward that supports FR2 2UL CA.</w:t>
      </w:r>
    </w:p>
    <w:p w14:paraId="4AF8F076" w14:textId="77777777" w:rsidR="0032234A" w:rsidRPr="0020612A" w:rsidRDefault="0032234A">
      <w:pPr>
        <w:pStyle w:val="H6"/>
      </w:pPr>
      <w:bookmarkStart w:id="544" w:name="_CR6_5A_2_2_1_3"/>
      <w:r w:rsidRPr="0020612A">
        <w:t>6.5A.2.2.1.3</w:t>
      </w:r>
      <w:r w:rsidRPr="0020612A">
        <w:tab/>
        <w:t>Minimum conformance requirements</w:t>
      </w:r>
    </w:p>
    <w:bookmarkEnd w:id="544"/>
    <w:p w14:paraId="4B2DBD5A" w14:textId="77777777" w:rsidR="0032234A" w:rsidRPr="0020612A" w:rsidRDefault="0032234A">
      <w:pPr>
        <w:rPr>
          <w:color w:val="000000"/>
        </w:rPr>
      </w:pPr>
      <w:r w:rsidRPr="0020612A">
        <w:t>The minimum conformance requirements are defined in clause 6.5A.2.2.0.</w:t>
      </w:r>
    </w:p>
    <w:p w14:paraId="34C60169" w14:textId="77777777" w:rsidR="0032234A" w:rsidRPr="0020612A" w:rsidRDefault="0032234A">
      <w:pPr>
        <w:pStyle w:val="H6"/>
      </w:pPr>
      <w:bookmarkStart w:id="545" w:name="_CR6_5A_2_2_1_4"/>
      <w:r w:rsidRPr="0020612A">
        <w:t>6.5A.2.2.1.4</w:t>
      </w:r>
      <w:r w:rsidRPr="0020612A">
        <w:tab/>
        <w:t>Test description</w:t>
      </w:r>
    </w:p>
    <w:p w14:paraId="2B30D936" w14:textId="77777777" w:rsidR="0032234A" w:rsidRPr="0020612A" w:rsidRDefault="0032234A">
      <w:pPr>
        <w:pStyle w:val="H6"/>
      </w:pPr>
      <w:bookmarkStart w:id="546" w:name="_CR6_5A_2_2_1_4_1"/>
      <w:bookmarkEnd w:id="545"/>
      <w:r w:rsidRPr="0020612A">
        <w:t>6.5A.2.2.1.4.1</w:t>
      </w:r>
      <w:r w:rsidRPr="0020612A">
        <w:tab/>
        <w:t>Initial condition</w:t>
      </w:r>
    </w:p>
    <w:bookmarkEnd w:id="546"/>
    <w:p w14:paraId="0C09ABB6"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6A0D1658" w14:textId="72EA0B65" w:rsidR="0032234A" w:rsidRPr="0020612A" w:rsidRDefault="0032234A">
      <w:r w:rsidRPr="0020612A">
        <w:t xml:space="preserve">The initial test configurations consist of environmental conditions, test frequencies, </w:t>
      </w:r>
      <w:r w:rsidR="009D685B" w:rsidRPr="0020612A">
        <w:rPr>
          <w:lang w:eastAsia="ko-KR"/>
        </w:rPr>
        <w:t>test</w:t>
      </w:r>
      <w:r w:rsidRPr="0020612A">
        <w:t xml:space="preserve"> channel bandwidths </w:t>
      </w:r>
      <w:r w:rsidR="009D685B" w:rsidRPr="0020612A">
        <w:t xml:space="preserve">and sub-carrier spacing </w:t>
      </w:r>
      <w:r w:rsidRPr="0020612A">
        <w:t xml:space="preserve">based on NR </w:t>
      </w:r>
      <w:r w:rsidR="009D685B" w:rsidRPr="0020612A">
        <w:t>CA configurations</w:t>
      </w:r>
      <w:r w:rsidRPr="0020612A">
        <w:t xml:space="preserve"> specified in </w:t>
      </w:r>
      <w:r w:rsidR="00B8650D" w:rsidRPr="0020612A">
        <w:rPr>
          <w:lang w:eastAsia="zh-CN"/>
        </w:rPr>
        <w:t>clause</w:t>
      </w:r>
      <w:r w:rsidRPr="0020612A">
        <w:t xml:space="preserve"> 5.5A</w:t>
      </w:r>
      <w:r w:rsidR="009D685B" w:rsidRPr="0020612A">
        <w:t>.</w:t>
      </w:r>
      <w:r w:rsidRPr="0020612A">
        <w:t xml:space="preserve"> All of these configurations shall be tested with applicable test parameters for each </w:t>
      </w:r>
      <w:r w:rsidR="009D685B" w:rsidRPr="0020612A">
        <w:t xml:space="preserve">CA </w:t>
      </w:r>
      <w:r w:rsidR="0003510D" w:rsidRPr="0020612A">
        <w:t>combination and</w:t>
      </w:r>
      <w:r w:rsidRPr="0020612A">
        <w:t xml:space="preserve"> subcarrier spacing, are shown in </w:t>
      </w:r>
      <w:r w:rsidR="002275FA" w:rsidRPr="0020612A">
        <w:t>T</w:t>
      </w:r>
      <w:r w:rsidRPr="0020612A">
        <w:t>able 6.5A.2.2.1.4.1-1. The details of the uplink reference measurement channels (RMCs) are specified in Annexes A.2. Configurations of PDSCH and PDCCH before measurement are specified in Annex C.2.</w:t>
      </w:r>
    </w:p>
    <w:p w14:paraId="131F14C6" w14:textId="77777777" w:rsidR="0032234A" w:rsidRPr="0020612A" w:rsidRDefault="0032234A">
      <w:pPr>
        <w:pStyle w:val="TH"/>
      </w:pPr>
      <w:bookmarkStart w:id="547" w:name="_CRTable6_5A_2_2_1_4_11"/>
      <w:r w:rsidRPr="0020612A">
        <w:t xml:space="preserve">Table </w:t>
      </w:r>
      <w:bookmarkEnd w:id="547"/>
      <w:r w:rsidRPr="0020612A">
        <w:t>6.5A.2.2.1.4.1-1: Test Configuration Table</w:t>
      </w:r>
    </w:p>
    <w:tbl>
      <w:tblPr>
        <w:tblW w:w="480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030"/>
        <w:gridCol w:w="1522"/>
        <w:gridCol w:w="1383"/>
        <w:gridCol w:w="1388"/>
        <w:gridCol w:w="1657"/>
        <w:gridCol w:w="1637"/>
      </w:tblGrid>
      <w:tr w:rsidR="009D685B" w:rsidRPr="0020612A" w14:paraId="25FC107D" w14:textId="77777777" w:rsidTr="00996B3A">
        <w:tc>
          <w:tcPr>
            <w:tcW w:w="5000" w:type="pct"/>
            <w:gridSpan w:val="7"/>
            <w:shd w:val="clear" w:color="auto" w:fill="auto"/>
          </w:tcPr>
          <w:p w14:paraId="2A6CAB80" w14:textId="77777777" w:rsidR="009D685B" w:rsidRPr="0020612A" w:rsidRDefault="009D685B" w:rsidP="00996B3A">
            <w:pPr>
              <w:pStyle w:val="TAH"/>
            </w:pPr>
            <w:r w:rsidRPr="0020612A">
              <w:t>Default Conditions</w:t>
            </w:r>
          </w:p>
        </w:tc>
      </w:tr>
      <w:tr w:rsidR="009D685B" w:rsidRPr="0020612A" w14:paraId="259F6A75" w14:textId="77777777" w:rsidTr="00996B3A">
        <w:tc>
          <w:tcPr>
            <w:tcW w:w="2475" w:type="pct"/>
            <w:gridSpan w:val="4"/>
            <w:shd w:val="clear" w:color="auto" w:fill="auto"/>
          </w:tcPr>
          <w:p w14:paraId="52114DB9" w14:textId="77777777" w:rsidR="009D685B" w:rsidRPr="0020612A" w:rsidRDefault="009D685B" w:rsidP="00996B3A">
            <w:pPr>
              <w:pStyle w:val="TAL"/>
            </w:pPr>
            <w:r w:rsidRPr="0020612A">
              <w:t>Test Environment as specified in TS 38.508-1 [10] subclause 4.1</w:t>
            </w:r>
          </w:p>
        </w:tc>
        <w:tc>
          <w:tcPr>
            <w:tcW w:w="2525" w:type="pct"/>
            <w:gridSpan w:val="3"/>
          </w:tcPr>
          <w:p w14:paraId="7CDF8287" w14:textId="77777777" w:rsidR="009D685B" w:rsidRPr="0020612A" w:rsidRDefault="009D685B" w:rsidP="00996B3A">
            <w:pPr>
              <w:pStyle w:val="TAL"/>
            </w:pPr>
            <w:r w:rsidRPr="0020612A">
              <w:t>Normal</w:t>
            </w:r>
          </w:p>
        </w:tc>
      </w:tr>
      <w:tr w:rsidR="009D685B" w:rsidRPr="0020612A" w14:paraId="502A0AAC" w14:textId="77777777" w:rsidTr="00996B3A">
        <w:tc>
          <w:tcPr>
            <w:tcW w:w="2475" w:type="pct"/>
            <w:gridSpan w:val="4"/>
            <w:shd w:val="clear" w:color="auto" w:fill="auto"/>
          </w:tcPr>
          <w:p w14:paraId="6FC3D641" w14:textId="401334E0" w:rsidR="009D685B" w:rsidRPr="0020612A" w:rsidRDefault="009D685B" w:rsidP="00996B3A">
            <w:pPr>
              <w:pStyle w:val="TAL"/>
            </w:pPr>
            <w:r w:rsidRPr="0020612A">
              <w:t xml:space="preserve">Test Frequencies as specified in TS 38.508-1 [10] subclause 4.3.1.2.3 </w:t>
            </w:r>
            <w:r w:rsidR="00B8650D" w:rsidRPr="0020612A">
              <w:rPr>
                <w:lang w:eastAsia="zh-CN"/>
              </w:rPr>
              <w:t xml:space="preserve">and </w:t>
            </w:r>
            <w:r w:rsidR="00B8650D" w:rsidRPr="0020612A">
              <w:t>4.3.1.2.</w:t>
            </w:r>
            <w:r w:rsidR="00B8650D" w:rsidRPr="0020612A">
              <w:rPr>
                <w:lang w:eastAsia="zh-CN"/>
              </w:rPr>
              <w:t xml:space="preserve">4 </w:t>
            </w:r>
            <w:r w:rsidRPr="0020612A">
              <w:t>for different CA bandwidth classes.</w:t>
            </w:r>
          </w:p>
        </w:tc>
        <w:tc>
          <w:tcPr>
            <w:tcW w:w="2525" w:type="pct"/>
            <w:gridSpan w:val="3"/>
          </w:tcPr>
          <w:p w14:paraId="0CC5CF00" w14:textId="77777777" w:rsidR="00B8650D" w:rsidRPr="0020612A" w:rsidRDefault="00B8650D" w:rsidP="00B8650D">
            <w:pPr>
              <w:pStyle w:val="TAL"/>
            </w:pPr>
            <w:r w:rsidRPr="0020612A">
              <w:t xml:space="preserve">For intra-band contiguous CA: </w:t>
            </w:r>
            <w:r w:rsidRPr="0020612A">
              <w:rPr>
                <w:lang w:eastAsia="zh-CN"/>
              </w:rPr>
              <w:t>Low and High</w:t>
            </w:r>
            <w:r w:rsidRPr="0020612A">
              <w:t xml:space="preserve"> range.</w:t>
            </w:r>
          </w:p>
          <w:p w14:paraId="46FF6DF4" w14:textId="3BE04DDE" w:rsidR="009D685B" w:rsidRPr="0020612A" w:rsidRDefault="00B8650D" w:rsidP="00734697">
            <w:pPr>
              <w:pStyle w:val="TAL"/>
              <w:rPr>
                <w:rFonts w:eastAsia="DengXian"/>
              </w:rPr>
            </w:pPr>
            <w:r w:rsidRPr="0020612A">
              <w:t xml:space="preserve">For intra-band non-contiguous CA: </w:t>
            </w:r>
            <w:r w:rsidRPr="0020612A">
              <w:rPr>
                <w:lang w:eastAsia="zh-CN"/>
              </w:rPr>
              <w:t>FFS.</w:t>
            </w:r>
          </w:p>
        </w:tc>
      </w:tr>
      <w:tr w:rsidR="009D685B" w:rsidRPr="0020612A" w14:paraId="18B6788C" w14:textId="77777777" w:rsidTr="00996B3A">
        <w:tc>
          <w:tcPr>
            <w:tcW w:w="2475" w:type="pct"/>
            <w:gridSpan w:val="4"/>
            <w:shd w:val="clear" w:color="auto" w:fill="auto"/>
          </w:tcPr>
          <w:p w14:paraId="77E84AF0" w14:textId="271804FB" w:rsidR="009D685B" w:rsidRPr="0020612A" w:rsidRDefault="009D685B" w:rsidP="00996B3A">
            <w:pPr>
              <w:pStyle w:val="TAL"/>
            </w:pPr>
            <w:r w:rsidRPr="0020612A">
              <w:t xml:space="preserve">Test CC combination setting as specified in </w:t>
            </w:r>
            <w:r w:rsidR="00B8650D" w:rsidRPr="0020612A">
              <w:t xml:space="preserve">TS 38.508-1 [10] subclause 4.3.1.2.3 </w:t>
            </w:r>
            <w:r w:rsidR="00B8650D" w:rsidRPr="0020612A">
              <w:rPr>
                <w:lang w:eastAsia="zh-CN"/>
              </w:rPr>
              <w:t xml:space="preserve">and </w:t>
            </w:r>
            <w:r w:rsidR="00B8650D" w:rsidRPr="0020612A">
              <w:t>4.3.1.2.</w:t>
            </w:r>
            <w:r w:rsidR="00B8650D" w:rsidRPr="0020612A">
              <w:rPr>
                <w:lang w:eastAsia="zh-CN"/>
              </w:rPr>
              <w:t>4</w:t>
            </w:r>
            <w:r w:rsidRPr="0020612A">
              <w:t xml:space="preserve"> for the CA Configuration across bandwidth combination sets supported by the UE. </w:t>
            </w:r>
          </w:p>
        </w:tc>
        <w:tc>
          <w:tcPr>
            <w:tcW w:w="2525" w:type="pct"/>
            <w:gridSpan w:val="3"/>
          </w:tcPr>
          <w:p w14:paraId="258FCCF4" w14:textId="77777777" w:rsidR="009D685B" w:rsidRPr="0020612A" w:rsidRDefault="009D685B" w:rsidP="00996B3A">
            <w:pPr>
              <w:pStyle w:val="TAL"/>
            </w:pPr>
            <w:r w:rsidRPr="0020612A">
              <w:t>Highest aggregated BW of the CA configuration</w:t>
            </w:r>
          </w:p>
        </w:tc>
      </w:tr>
      <w:tr w:rsidR="009D685B" w:rsidRPr="0020612A" w14:paraId="20BCAE4A" w14:textId="77777777" w:rsidTr="00996B3A">
        <w:tc>
          <w:tcPr>
            <w:tcW w:w="2475" w:type="pct"/>
            <w:gridSpan w:val="4"/>
            <w:shd w:val="clear" w:color="auto" w:fill="auto"/>
          </w:tcPr>
          <w:p w14:paraId="2B3B4669" w14:textId="77777777" w:rsidR="009D685B" w:rsidRPr="0020612A" w:rsidRDefault="009D685B" w:rsidP="00996B3A">
            <w:pPr>
              <w:pStyle w:val="TAL"/>
            </w:pPr>
            <w:r w:rsidRPr="0020612A">
              <w:t>Test SCS as specified in Table 5.3.5-1.</w:t>
            </w:r>
          </w:p>
        </w:tc>
        <w:tc>
          <w:tcPr>
            <w:tcW w:w="2525" w:type="pct"/>
            <w:gridSpan w:val="3"/>
          </w:tcPr>
          <w:p w14:paraId="1C0902CA" w14:textId="77777777" w:rsidR="009D685B" w:rsidRPr="0020612A" w:rsidRDefault="009D685B" w:rsidP="00996B3A">
            <w:pPr>
              <w:pStyle w:val="TAL"/>
            </w:pPr>
            <w:r w:rsidRPr="0020612A">
              <w:t>Lowest, Highest</w:t>
            </w:r>
          </w:p>
        </w:tc>
      </w:tr>
      <w:tr w:rsidR="009D685B" w:rsidRPr="0020612A" w14:paraId="51662C47" w14:textId="77777777" w:rsidTr="00996B3A">
        <w:tc>
          <w:tcPr>
            <w:tcW w:w="5000" w:type="pct"/>
            <w:gridSpan w:val="7"/>
            <w:shd w:val="clear" w:color="auto" w:fill="auto"/>
          </w:tcPr>
          <w:p w14:paraId="01771B7D" w14:textId="77777777" w:rsidR="009D685B" w:rsidRPr="0020612A" w:rsidRDefault="009D685B" w:rsidP="00996B3A">
            <w:pPr>
              <w:pStyle w:val="TAH"/>
            </w:pPr>
            <w:r w:rsidRPr="0020612A">
              <w:t>Test Parameters</w:t>
            </w:r>
          </w:p>
        </w:tc>
      </w:tr>
      <w:tr w:rsidR="009D685B" w:rsidRPr="0020612A" w14:paraId="1BF921A6" w14:textId="77777777" w:rsidTr="00996B3A">
        <w:tc>
          <w:tcPr>
            <w:tcW w:w="349" w:type="pct"/>
            <w:shd w:val="clear" w:color="auto" w:fill="auto"/>
            <w:vAlign w:val="center"/>
          </w:tcPr>
          <w:p w14:paraId="57BD7D87" w14:textId="77777777" w:rsidR="009D685B" w:rsidRPr="0020612A" w:rsidRDefault="009D685B" w:rsidP="00996B3A">
            <w:pPr>
              <w:pStyle w:val="TAH"/>
              <w:rPr>
                <w:lang w:eastAsia="ko-KR"/>
              </w:rPr>
            </w:pPr>
            <w:r w:rsidRPr="0020612A">
              <w:rPr>
                <w:lang w:eastAsia="ko-KR"/>
              </w:rPr>
              <w:t>Test ID</w:t>
            </w:r>
          </w:p>
        </w:tc>
        <w:tc>
          <w:tcPr>
            <w:tcW w:w="557" w:type="pct"/>
            <w:shd w:val="clear" w:color="auto" w:fill="auto"/>
            <w:vAlign w:val="center"/>
          </w:tcPr>
          <w:p w14:paraId="1B859244" w14:textId="77777777" w:rsidR="009D685B" w:rsidRPr="0020612A" w:rsidRDefault="009D685B" w:rsidP="00996B3A">
            <w:pPr>
              <w:pStyle w:val="TAH"/>
              <w:rPr>
                <w:lang w:eastAsia="ko-KR"/>
              </w:rPr>
            </w:pPr>
            <w:r w:rsidRPr="0020612A">
              <w:rPr>
                <w:lang w:eastAsia="ko-KR"/>
              </w:rPr>
              <w:t>CC</w:t>
            </w:r>
          </w:p>
        </w:tc>
        <w:tc>
          <w:tcPr>
            <w:tcW w:w="822" w:type="pct"/>
            <w:shd w:val="clear" w:color="auto" w:fill="auto"/>
            <w:vAlign w:val="center"/>
          </w:tcPr>
          <w:p w14:paraId="6E48F598" w14:textId="77777777" w:rsidR="009D685B" w:rsidRPr="0020612A" w:rsidRDefault="009D685B" w:rsidP="00996B3A">
            <w:pPr>
              <w:pStyle w:val="TAH"/>
              <w:rPr>
                <w:lang w:eastAsia="ko-KR"/>
              </w:rPr>
            </w:pPr>
            <w:r w:rsidRPr="0020612A">
              <w:rPr>
                <w:lang w:eastAsia="ko-KR"/>
              </w:rPr>
              <w:t>ChBw(MHz)</w:t>
            </w:r>
          </w:p>
        </w:tc>
        <w:tc>
          <w:tcPr>
            <w:tcW w:w="747" w:type="pct"/>
            <w:shd w:val="clear" w:color="auto" w:fill="auto"/>
            <w:vAlign w:val="center"/>
          </w:tcPr>
          <w:p w14:paraId="0002BF95" w14:textId="77777777" w:rsidR="009D685B" w:rsidRPr="0020612A" w:rsidRDefault="009D685B" w:rsidP="00996B3A">
            <w:pPr>
              <w:pStyle w:val="TAH"/>
              <w:rPr>
                <w:lang w:eastAsia="ko-KR"/>
              </w:rPr>
            </w:pPr>
            <w:r w:rsidRPr="0020612A">
              <w:rPr>
                <w:lang w:eastAsia="ko-KR"/>
              </w:rPr>
              <w:t>Test frequency</w:t>
            </w:r>
          </w:p>
        </w:tc>
        <w:tc>
          <w:tcPr>
            <w:tcW w:w="750" w:type="pct"/>
            <w:shd w:val="clear" w:color="auto" w:fill="auto"/>
            <w:vAlign w:val="center"/>
          </w:tcPr>
          <w:p w14:paraId="047C783F" w14:textId="77777777" w:rsidR="009D685B" w:rsidRPr="0020612A" w:rsidRDefault="009D685B" w:rsidP="00996B3A">
            <w:pPr>
              <w:pStyle w:val="TAH"/>
              <w:rPr>
                <w:lang w:eastAsia="ko-KR"/>
              </w:rPr>
            </w:pPr>
            <w:r w:rsidRPr="0020612A">
              <w:rPr>
                <w:lang w:eastAsia="ko-KR"/>
              </w:rPr>
              <w:t>DL RB allocation</w:t>
            </w:r>
          </w:p>
        </w:tc>
        <w:tc>
          <w:tcPr>
            <w:tcW w:w="895" w:type="pct"/>
            <w:shd w:val="clear" w:color="auto" w:fill="auto"/>
            <w:vAlign w:val="center"/>
          </w:tcPr>
          <w:p w14:paraId="361DB672" w14:textId="77777777" w:rsidR="009D685B" w:rsidRPr="0020612A" w:rsidRDefault="009D685B" w:rsidP="00996B3A">
            <w:pPr>
              <w:pStyle w:val="TAH"/>
              <w:rPr>
                <w:lang w:eastAsia="ko-KR"/>
              </w:rPr>
            </w:pPr>
            <w:r w:rsidRPr="0020612A">
              <w:rPr>
                <w:lang w:eastAsia="ko-KR"/>
              </w:rPr>
              <w:t>UL Modulation</w:t>
            </w:r>
          </w:p>
        </w:tc>
        <w:tc>
          <w:tcPr>
            <w:tcW w:w="880" w:type="pct"/>
            <w:shd w:val="clear" w:color="auto" w:fill="auto"/>
            <w:vAlign w:val="center"/>
          </w:tcPr>
          <w:p w14:paraId="2CED0582" w14:textId="77777777" w:rsidR="009D685B" w:rsidRPr="0020612A" w:rsidRDefault="009D685B" w:rsidP="00996B3A">
            <w:pPr>
              <w:pStyle w:val="TAH"/>
              <w:rPr>
                <w:lang w:eastAsia="ko-KR"/>
              </w:rPr>
            </w:pPr>
            <w:r w:rsidRPr="0020612A">
              <w:rPr>
                <w:lang w:eastAsia="ko-KR"/>
              </w:rPr>
              <w:t>UL RB allocation (Note 1)</w:t>
            </w:r>
          </w:p>
        </w:tc>
      </w:tr>
      <w:tr w:rsidR="009D685B" w:rsidRPr="0020612A" w14:paraId="6B5A170B" w14:textId="77777777" w:rsidTr="00996B3A">
        <w:tc>
          <w:tcPr>
            <w:tcW w:w="349" w:type="pct"/>
            <w:vMerge w:val="restart"/>
            <w:shd w:val="clear" w:color="auto" w:fill="auto"/>
            <w:vAlign w:val="center"/>
          </w:tcPr>
          <w:p w14:paraId="0458422A" w14:textId="77777777" w:rsidR="00F4423E" w:rsidRPr="0020612A" w:rsidRDefault="009D685B" w:rsidP="00F4423E">
            <w:pPr>
              <w:pStyle w:val="TAC"/>
              <w:rPr>
                <w:lang w:eastAsia="ko-KR"/>
              </w:rPr>
            </w:pPr>
            <w:r w:rsidRPr="0020612A">
              <w:rPr>
                <w:lang w:eastAsia="ko-KR"/>
              </w:rPr>
              <w:t>1</w:t>
            </w:r>
          </w:p>
          <w:p w14:paraId="3F8C937A" w14:textId="4DBE9945" w:rsidR="009D685B" w:rsidRPr="0020612A" w:rsidRDefault="009D685B" w:rsidP="00F4423E">
            <w:pPr>
              <w:pStyle w:val="TAC"/>
              <w:rPr>
                <w:lang w:eastAsia="ko-KR"/>
              </w:rPr>
            </w:pPr>
          </w:p>
        </w:tc>
        <w:tc>
          <w:tcPr>
            <w:tcW w:w="557" w:type="pct"/>
            <w:shd w:val="clear" w:color="auto" w:fill="auto"/>
            <w:vAlign w:val="center"/>
          </w:tcPr>
          <w:p w14:paraId="0F0295AD" w14:textId="77777777" w:rsidR="009D685B" w:rsidRPr="0020612A" w:rsidRDefault="009D685B" w:rsidP="00996B3A">
            <w:pPr>
              <w:pStyle w:val="TAC"/>
              <w:rPr>
                <w:lang w:eastAsia="ko-KR"/>
              </w:rPr>
            </w:pPr>
            <w:r w:rsidRPr="0020612A">
              <w:rPr>
                <w:lang w:eastAsia="ko-KR"/>
              </w:rPr>
              <w:t>PCC</w:t>
            </w:r>
          </w:p>
        </w:tc>
        <w:tc>
          <w:tcPr>
            <w:tcW w:w="822" w:type="pct"/>
            <w:vMerge w:val="restart"/>
            <w:shd w:val="clear" w:color="auto" w:fill="auto"/>
            <w:vAlign w:val="center"/>
          </w:tcPr>
          <w:p w14:paraId="7134C5F7" w14:textId="77777777" w:rsidR="009D685B" w:rsidRPr="0020612A" w:rsidRDefault="009D685B" w:rsidP="00996B3A">
            <w:pPr>
              <w:pStyle w:val="TAC"/>
              <w:rPr>
                <w:lang w:eastAsia="ko-KR"/>
              </w:rPr>
            </w:pPr>
            <w:r w:rsidRPr="0020612A">
              <w:rPr>
                <w:lang w:eastAsia="ko-KR"/>
              </w:rPr>
              <w:t>Default</w:t>
            </w:r>
          </w:p>
        </w:tc>
        <w:tc>
          <w:tcPr>
            <w:tcW w:w="747" w:type="pct"/>
            <w:shd w:val="clear" w:color="auto" w:fill="auto"/>
            <w:vAlign w:val="center"/>
          </w:tcPr>
          <w:p w14:paraId="109B96CF" w14:textId="77777777" w:rsidR="009D685B" w:rsidRPr="0020612A" w:rsidRDefault="009D685B" w:rsidP="00996B3A">
            <w:pPr>
              <w:pStyle w:val="TAC"/>
              <w:rPr>
                <w:lang w:eastAsia="ko-KR"/>
              </w:rPr>
            </w:pPr>
            <w:r w:rsidRPr="0020612A">
              <w:rPr>
                <w:lang w:eastAsia="ko-KR"/>
              </w:rPr>
              <w:t>Low</w:t>
            </w:r>
          </w:p>
        </w:tc>
        <w:tc>
          <w:tcPr>
            <w:tcW w:w="750" w:type="pct"/>
            <w:vMerge w:val="restart"/>
            <w:shd w:val="clear" w:color="auto" w:fill="auto"/>
            <w:vAlign w:val="center"/>
          </w:tcPr>
          <w:p w14:paraId="3BF54343" w14:textId="5F83E806" w:rsidR="009D685B" w:rsidRPr="0020612A" w:rsidRDefault="00B8650D" w:rsidP="00996B3A">
            <w:pPr>
              <w:pStyle w:val="TAC"/>
              <w:rPr>
                <w:lang w:eastAsia="ko-KR"/>
              </w:rPr>
            </w:pPr>
            <w:r w:rsidRPr="0020612A">
              <w:rPr>
                <w:lang w:eastAsia="ko-KR"/>
              </w:rPr>
              <w:t>-</w:t>
            </w:r>
          </w:p>
        </w:tc>
        <w:tc>
          <w:tcPr>
            <w:tcW w:w="895" w:type="pct"/>
            <w:shd w:val="clear" w:color="auto" w:fill="auto"/>
            <w:vAlign w:val="center"/>
          </w:tcPr>
          <w:p w14:paraId="4B2246CB" w14:textId="77777777" w:rsidR="009D685B" w:rsidRPr="0020612A" w:rsidRDefault="009D685B" w:rsidP="00996B3A">
            <w:pPr>
              <w:pStyle w:val="TAC"/>
              <w:rPr>
                <w:lang w:eastAsia="ko-KR"/>
              </w:rPr>
            </w:pPr>
            <w:r w:rsidRPr="0020612A">
              <w:rPr>
                <w:lang w:eastAsia="ko-KR"/>
              </w:rPr>
              <w:t>DFT-s</w:t>
            </w:r>
            <w:r w:rsidRPr="0020612A">
              <w:t>-OFDM PI/2 BPSK</w:t>
            </w:r>
          </w:p>
        </w:tc>
        <w:tc>
          <w:tcPr>
            <w:tcW w:w="880" w:type="pct"/>
            <w:shd w:val="clear" w:color="auto" w:fill="auto"/>
            <w:vAlign w:val="center"/>
          </w:tcPr>
          <w:p w14:paraId="032B49FA" w14:textId="77777777" w:rsidR="00504C45" w:rsidRPr="0020612A" w:rsidRDefault="009D685B" w:rsidP="00504C45">
            <w:pPr>
              <w:pStyle w:val="TAC"/>
            </w:pPr>
            <w:r w:rsidRPr="0020612A">
              <w:t>Outer_1RB_Left</w:t>
            </w:r>
            <w:r w:rsidR="00504C45" w:rsidRPr="0020612A">
              <w:t xml:space="preserve"> (Note 3)</w:t>
            </w:r>
          </w:p>
          <w:p w14:paraId="7D02B155" w14:textId="2EC1B464" w:rsidR="009D685B" w:rsidRPr="0020612A" w:rsidRDefault="00504C45" w:rsidP="00504C45">
            <w:pPr>
              <w:pStyle w:val="TAC"/>
              <w:rPr>
                <w:b/>
                <w:lang w:eastAsia="ko-KR"/>
              </w:rPr>
            </w:pPr>
            <w:r w:rsidRPr="0020612A">
              <w:t>Outer_3RB_Left (Note 4)</w:t>
            </w:r>
          </w:p>
        </w:tc>
      </w:tr>
      <w:tr w:rsidR="009D685B" w:rsidRPr="0020612A" w14:paraId="30BC21CB" w14:textId="77777777" w:rsidTr="00996B3A">
        <w:tc>
          <w:tcPr>
            <w:tcW w:w="349" w:type="pct"/>
            <w:vMerge/>
            <w:shd w:val="clear" w:color="auto" w:fill="auto"/>
            <w:vAlign w:val="center"/>
          </w:tcPr>
          <w:p w14:paraId="7A32E2ED" w14:textId="77777777" w:rsidR="009D685B" w:rsidRPr="0020612A" w:rsidRDefault="009D685B" w:rsidP="00996B3A">
            <w:pPr>
              <w:pStyle w:val="TAC"/>
              <w:rPr>
                <w:lang w:eastAsia="ko-KR"/>
              </w:rPr>
            </w:pPr>
          </w:p>
        </w:tc>
        <w:tc>
          <w:tcPr>
            <w:tcW w:w="557" w:type="pct"/>
            <w:shd w:val="clear" w:color="auto" w:fill="auto"/>
            <w:vAlign w:val="center"/>
          </w:tcPr>
          <w:p w14:paraId="0D388786"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4CB3E909" w14:textId="77777777" w:rsidR="009D685B" w:rsidRPr="0020612A" w:rsidRDefault="009D685B" w:rsidP="00996B3A">
            <w:pPr>
              <w:pStyle w:val="TAC"/>
              <w:rPr>
                <w:lang w:eastAsia="ko-KR"/>
              </w:rPr>
            </w:pPr>
          </w:p>
        </w:tc>
        <w:tc>
          <w:tcPr>
            <w:tcW w:w="747" w:type="pct"/>
            <w:shd w:val="clear" w:color="auto" w:fill="auto"/>
            <w:vAlign w:val="center"/>
          </w:tcPr>
          <w:p w14:paraId="2CFFD171" w14:textId="77777777" w:rsidR="009D685B" w:rsidRPr="0020612A" w:rsidRDefault="009D685B" w:rsidP="00996B3A">
            <w:pPr>
              <w:pStyle w:val="TAC"/>
              <w:rPr>
                <w:lang w:eastAsia="ko-KR"/>
              </w:rPr>
            </w:pPr>
            <w:r w:rsidRPr="0020612A">
              <w:rPr>
                <w:lang w:eastAsia="ko-KR"/>
              </w:rPr>
              <w:t>Low</w:t>
            </w:r>
          </w:p>
        </w:tc>
        <w:tc>
          <w:tcPr>
            <w:tcW w:w="750" w:type="pct"/>
            <w:vMerge/>
            <w:shd w:val="clear" w:color="auto" w:fill="auto"/>
            <w:vAlign w:val="center"/>
          </w:tcPr>
          <w:p w14:paraId="6D12A75A" w14:textId="77777777" w:rsidR="009D685B" w:rsidRPr="0020612A" w:rsidRDefault="009D685B" w:rsidP="00996B3A">
            <w:pPr>
              <w:pStyle w:val="TAC"/>
              <w:rPr>
                <w:lang w:eastAsia="ko-KR"/>
              </w:rPr>
            </w:pPr>
          </w:p>
        </w:tc>
        <w:tc>
          <w:tcPr>
            <w:tcW w:w="895" w:type="pct"/>
            <w:shd w:val="clear" w:color="auto" w:fill="auto"/>
            <w:vAlign w:val="center"/>
          </w:tcPr>
          <w:p w14:paraId="7FAB1696" w14:textId="77777777" w:rsidR="009D685B" w:rsidRPr="0020612A" w:rsidRDefault="009D685B" w:rsidP="00996B3A">
            <w:pPr>
              <w:pStyle w:val="TAC"/>
              <w:rPr>
                <w:lang w:eastAsia="ko-KR"/>
              </w:rPr>
            </w:pPr>
            <w:r w:rsidRPr="0020612A">
              <w:rPr>
                <w:lang w:eastAsia="ko-KR"/>
              </w:rPr>
              <w:t>DFT-s</w:t>
            </w:r>
            <w:r w:rsidRPr="0020612A">
              <w:t>-OFDM PI/2 BPSK</w:t>
            </w:r>
          </w:p>
        </w:tc>
        <w:tc>
          <w:tcPr>
            <w:tcW w:w="880" w:type="pct"/>
            <w:shd w:val="clear" w:color="auto" w:fill="auto"/>
            <w:vAlign w:val="center"/>
          </w:tcPr>
          <w:p w14:paraId="673FA72F" w14:textId="77777777" w:rsidR="00504C45" w:rsidRPr="0020612A" w:rsidRDefault="009D685B" w:rsidP="00504C45">
            <w:pPr>
              <w:pStyle w:val="TAC"/>
            </w:pPr>
            <w:r w:rsidRPr="0020612A">
              <w:t>Outer_1RB_Left</w:t>
            </w:r>
            <w:r w:rsidR="00504C45" w:rsidRPr="0020612A">
              <w:t xml:space="preserve"> (Note 3)</w:t>
            </w:r>
          </w:p>
          <w:p w14:paraId="618E7219" w14:textId="0FFD9D1B" w:rsidR="009D685B" w:rsidRPr="0020612A" w:rsidRDefault="00504C45" w:rsidP="00504C45">
            <w:pPr>
              <w:pStyle w:val="TAC"/>
              <w:rPr>
                <w:lang w:eastAsia="ko-KR"/>
              </w:rPr>
            </w:pPr>
            <w:r w:rsidRPr="0020612A">
              <w:t>Outer_3RB_Left (Note 4)</w:t>
            </w:r>
          </w:p>
        </w:tc>
      </w:tr>
      <w:tr w:rsidR="009D685B" w:rsidRPr="0020612A" w14:paraId="079F9F80" w14:textId="77777777" w:rsidTr="00996B3A">
        <w:tc>
          <w:tcPr>
            <w:tcW w:w="349" w:type="pct"/>
            <w:vMerge w:val="restart"/>
            <w:shd w:val="clear" w:color="auto" w:fill="auto"/>
            <w:vAlign w:val="center"/>
          </w:tcPr>
          <w:p w14:paraId="4D7A19D7" w14:textId="77777777" w:rsidR="00F4423E" w:rsidRPr="0020612A" w:rsidRDefault="009D685B" w:rsidP="00F4423E">
            <w:pPr>
              <w:pStyle w:val="TAC"/>
              <w:rPr>
                <w:lang w:eastAsia="ko-KR"/>
              </w:rPr>
            </w:pPr>
            <w:r w:rsidRPr="0020612A">
              <w:rPr>
                <w:lang w:eastAsia="ko-KR"/>
              </w:rPr>
              <w:t>2</w:t>
            </w:r>
          </w:p>
          <w:p w14:paraId="3C693420" w14:textId="240AC53C" w:rsidR="009D685B" w:rsidRPr="0020612A" w:rsidRDefault="009D685B" w:rsidP="00F4423E">
            <w:pPr>
              <w:pStyle w:val="TAC"/>
              <w:rPr>
                <w:lang w:eastAsia="ko-KR"/>
              </w:rPr>
            </w:pPr>
          </w:p>
        </w:tc>
        <w:tc>
          <w:tcPr>
            <w:tcW w:w="557" w:type="pct"/>
            <w:shd w:val="clear" w:color="auto" w:fill="auto"/>
            <w:vAlign w:val="center"/>
          </w:tcPr>
          <w:p w14:paraId="2B017F20"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7376BDBF" w14:textId="77777777" w:rsidR="009D685B" w:rsidRPr="0020612A" w:rsidRDefault="009D685B" w:rsidP="00996B3A">
            <w:pPr>
              <w:pStyle w:val="TAC"/>
              <w:rPr>
                <w:lang w:eastAsia="ko-KR"/>
              </w:rPr>
            </w:pPr>
          </w:p>
        </w:tc>
        <w:tc>
          <w:tcPr>
            <w:tcW w:w="747" w:type="pct"/>
            <w:shd w:val="clear" w:color="auto" w:fill="auto"/>
            <w:vAlign w:val="center"/>
          </w:tcPr>
          <w:p w14:paraId="2D5A4166" w14:textId="77777777" w:rsidR="009D685B" w:rsidRPr="0020612A" w:rsidRDefault="009D685B" w:rsidP="00996B3A">
            <w:pPr>
              <w:pStyle w:val="TAC"/>
              <w:rPr>
                <w:lang w:eastAsia="ko-KR"/>
              </w:rPr>
            </w:pPr>
            <w:r w:rsidRPr="0020612A">
              <w:rPr>
                <w:lang w:eastAsia="ko-KR"/>
              </w:rPr>
              <w:t>High</w:t>
            </w:r>
          </w:p>
        </w:tc>
        <w:tc>
          <w:tcPr>
            <w:tcW w:w="750" w:type="pct"/>
            <w:vMerge/>
            <w:shd w:val="clear" w:color="auto" w:fill="auto"/>
            <w:vAlign w:val="center"/>
          </w:tcPr>
          <w:p w14:paraId="7A8BA704" w14:textId="77777777" w:rsidR="009D685B" w:rsidRPr="0020612A" w:rsidRDefault="009D685B" w:rsidP="00996B3A">
            <w:pPr>
              <w:pStyle w:val="TAC"/>
              <w:rPr>
                <w:lang w:eastAsia="ko-KR"/>
              </w:rPr>
            </w:pPr>
          </w:p>
        </w:tc>
        <w:tc>
          <w:tcPr>
            <w:tcW w:w="895" w:type="pct"/>
            <w:shd w:val="clear" w:color="auto" w:fill="auto"/>
            <w:vAlign w:val="center"/>
          </w:tcPr>
          <w:p w14:paraId="5A9330CC" w14:textId="77777777" w:rsidR="009D685B" w:rsidRPr="0020612A" w:rsidRDefault="009D685B" w:rsidP="00996B3A">
            <w:pPr>
              <w:pStyle w:val="TAC"/>
            </w:pPr>
            <w:r w:rsidRPr="0020612A">
              <w:rPr>
                <w:lang w:eastAsia="ko-KR"/>
              </w:rPr>
              <w:t>DFT-s</w:t>
            </w:r>
            <w:r w:rsidRPr="0020612A">
              <w:t>-OFDM PI/2 BPSK</w:t>
            </w:r>
          </w:p>
        </w:tc>
        <w:tc>
          <w:tcPr>
            <w:tcW w:w="880" w:type="pct"/>
            <w:shd w:val="clear" w:color="auto" w:fill="auto"/>
            <w:vAlign w:val="center"/>
          </w:tcPr>
          <w:p w14:paraId="3C505C2F" w14:textId="77777777" w:rsidR="00504C45" w:rsidRPr="0020612A" w:rsidRDefault="009D685B" w:rsidP="00504C45">
            <w:pPr>
              <w:pStyle w:val="TAC"/>
            </w:pPr>
            <w:r w:rsidRPr="0020612A">
              <w:t>Outer_1RB_Right</w:t>
            </w:r>
            <w:r w:rsidR="00504C45" w:rsidRPr="0020612A">
              <w:t xml:space="preserve"> (Note 3)</w:t>
            </w:r>
          </w:p>
          <w:p w14:paraId="5BC3F51F" w14:textId="71ED497E" w:rsidR="009D685B" w:rsidRPr="0020612A" w:rsidRDefault="00504C45" w:rsidP="00504C45">
            <w:pPr>
              <w:pStyle w:val="TAC"/>
            </w:pPr>
            <w:r w:rsidRPr="0020612A">
              <w:t>Outer_3RB_Right (Note 4)</w:t>
            </w:r>
          </w:p>
        </w:tc>
      </w:tr>
      <w:tr w:rsidR="009D685B" w:rsidRPr="0020612A" w14:paraId="5C866211" w14:textId="77777777" w:rsidTr="00996B3A">
        <w:tc>
          <w:tcPr>
            <w:tcW w:w="349" w:type="pct"/>
            <w:vMerge/>
            <w:shd w:val="clear" w:color="auto" w:fill="auto"/>
            <w:vAlign w:val="center"/>
          </w:tcPr>
          <w:p w14:paraId="11B6A0EF" w14:textId="77777777" w:rsidR="009D685B" w:rsidRPr="0020612A" w:rsidRDefault="009D685B" w:rsidP="00996B3A">
            <w:pPr>
              <w:pStyle w:val="TAC"/>
              <w:rPr>
                <w:lang w:eastAsia="ko-KR"/>
              </w:rPr>
            </w:pPr>
          </w:p>
        </w:tc>
        <w:tc>
          <w:tcPr>
            <w:tcW w:w="557" w:type="pct"/>
            <w:shd w:val="clear" w:color="auto" w:fill="auto"/>
            <w:vAlign w:val="center"/>
          </w:tcPr>
          <w:p w14:paraId="2648A37A"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4BB45111" w14:textId="77777777" w:rsidR="009D685B" w:rsidRPr="0020612A" w:rsidRDefault="009D685B" w:rsidP="00996B3A">
            <w:pPr>
              <w:pStyle w:val="TAC"/>
              <w:rPr>
                <w:lang w:eastAsia="ko-KR"/>
              </w:rPr>
            </w:pPr>
          </w:p>
        </w:tc>
        <w:tc>
          <w:tcPr>
            <w:tcW w:w="747" w:type="pct"/>
            <w:shd w:val="clear" w:color="auto" w:fill="auto"/>
            <w:vAlign w:val="center"/>
          </w:tcPr>
          <w:p w14:paraId="5F96D988" w14:textId="77777777" w:rsidR="009D685B" w:rsidRPr="0020612A" w:rsidRDefault="009D685B" w:rsidP="00996B3A">
            <w:pPr>
              <w:pStyle w:val="TAC"/>
              <w:rPr>
                <w:lang w:eastAsia="ko-KR"/>
              </w:rPr>
            </w:pPr>
            <w:r w:rsidRPr="0020612A">
              <w:rPr>
                <w:lang w:eastAsia="ko-KR"/>
              </w:rPr>
              <w:t>High</w:t>
            </w:r>
          </w:p>
        </w:tc>
        <w:tc>
          <w:tcPr>
            <w:tcW w:w="750" w:type="pct"/>
            <w:vMerge/>
            <w:shd w:val="clear" w:color="auto" w:fill="auto"/>
            <w:vAlign w:val="center"/>
          </w:tcPr>
          <w:p w14:paraId="392426E0" w14:textId="77777777" w:rsidR="009D685B" w:rsidRPr="0020612A" w:rsidRDefault="009D685B" w:rsidP="00996B3A">
            <w:pPr>
              <w:pStyle w:val="TAC"/>
              <w:rPr>
                <w:lang w:eastAsia="ko-KR"/>
              </w:rPr>
            </w:pPr>
          </w:p>
        </w:tc>
        <w:tc>
          <w:tcPr>
            <w:tcW w:w="895" w:type="pct"/>
            <w:shd w:val="clear" w:color="auto" w:fill="auto"/>
            <w:vAlign w:val="center"/>
          </w:tcPr>
          <w:p w14:paraId="3AF42B81" w14:textId="77777777" w:rsidR="009D685B" w:rsidRPr="0020612A" w:rsidRDefault="009D685B" w:rsidP="00996B3A">
            <w:pPr>
              <w:pStyle w:val="TAC"/>
            </w:pPr>
            <w:r w:rsidRPr="0020612A">
              <w:rPr>
                <w:lang w:eastAsia="ko-KR"/>
              </w:rPr>
              <w:t>DFT-s</w:t>
            </w:r>
            <w:r w:rsidRPr="0020612A">
              <w:t>-OFDM PI/2 BPSK</w:t>
            </w:r>
          </w:p>
        </w:tc>
        <w:tc>
          <w:tcPr>
            <w:tcW w:w="880" w:type="pct"/>
            <w:shd w:val="clear" w:color="auto" w:fill="auto"/>
            <w:vAlign w:val="center"/>
          </w:tcPr>
          <w:p w14:paraId="40D555F0" w14:textId="77777777" w:rsidR="00504C45" w:rsidRPr="0020612A" w:rsidRDefault="009D685B" w:rsidP="00504C45">
            <w:pPr>
              <w:pStyle w:val="TAC"/>
            </w:pPr>
            <w:r w:rsidRPr="0020612A">
              <w:t>Outer_1RB_Right</w:t>
            </w:r>
            <w:r w:rsidR="00504C45" w:rsidRPr="0020612A">
              <w:t xml:space="preserve"> (Note 3)</w:t>
            </w:r>
          </w:p>
          <w:p w14:paraId="4435BC52" w14:textId="534EB21A" w:rsidR="009D685B" w:rsidRPr="0020612A" w:rsidRDefault="00504C45" w:rsidP="00504C45">
            <w:pPr>
              <w:pStyle w:val="TAC"/>
            </w:pPr>
            <w:r w:rsidRPr="0020612A">
              <w:t>Outer_3RB_Right (Note 4)</w:t>
            </w:r>
          </w:p>
        </w:tc>
      </w:tr>
      <w:tr w:rsidR="009D685B" w:rsidRPr="0020612A" w14:paraId="0F57C12A" w14:textId="77777777" w:rsidTr="00996B3A">
        <w:tc>
          <w:tcPr>
            <w:tcW w:w="349" w:type="pct"/>
            <w:vMerge w:val="restart"/>
            <w:shd w:val="clear" w:color="auto" w:fill="auto"/>
            <w:vAlign w:val="center"/>
          </w:tcPr>
          <w:p w14:paraId="2A6CFC92" w14:textId="77777777" w:rsidR="009D685B" w:rsidRPr="0020612A" w:rsidRDefault="009D685B" w:rsidP="00996B3A">
            <w:pPr>
              <w:pStyle w:val="TAC"/>
              <w:rPr>
                <w:lang w:eastAsia="ko-KR"/>
              </w:rPr>
            </w:pPr>
            <w:r w:rsidRPr="0020612A">
              <w:rPr>
                <w:lang w:eastAsia="ko-KR"/>
              </w:rPr>
              <w:t>3</w:t>
            </w:r>
          </w:p>
        </w:tc>
        <w:tc>
          <w:tcPr>
            <w:tcW w:w="557" w:type="pct"/>
            <w:shd w:val="clear" w:color="auto" w:fill="auto"/>
            <w:vAlign w:val="center"/>
          </w:tcPr>
          <w:p w14:paraId="32223113"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64C17D0B" w14:textId="77777777" w:rsidR="009D685B" w:rsidRPr="0020612A" w:rsidRDefault="009D685B" w:rsidP="00996B3A">
            <w:pPr>
              <w:pStyle w:val="TAC"/>
              <w:rPr>
                <w:lang w:eastAsia="ko-KR"/>
              </w:rPr>
            </w:pPr>
          </w:p>
        </w:tc>
        <w:tc>
          <w:tcPr>
            <w:tcW w:w="747" w:type="pct"/>
            <w:shd w:val="clear" w:color="auto" w:fill="auto"/>
            <w:vAlign w:val="center"/>
          </w:tcPr>
          <w:p w14:paraId="6DE6F259"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4FEC3AFD" w14:textId="77777777" w:rsidR="009D685B" w:rsidRPr="0020612A" w:rsidRDefault="009D685B" w:rsidP="00996B3A">
            <w:pPr>
              <w:pStyle w:val="TAC"/>
              <w:rPr>
                <w:lang w:eastAsia="ko-KR"/>
              </w:rPr>
            </w:pPr>
          </w:p>
        </w:tc>
        <w:tc>
          <w:tcPr>
            <w:tcW w:w="895" w:type="pct"/>
            <w:shd w:val="clear" w:color="auto" w:fill="auto"/>
            <w:vAlign w:val="center"/>
          </w:tcPr>
          <w:p w14:paraId="349FE316" w14:textId="77777777" w:rsidR="009D685B" w:rsidRPr="0020612A" w:rsidRDefault="009D685B" w:rsidP="00996B3A">
            <w:pPr>
              <w:pStyle w:val="TAC"/>
            </w:pPr>
            <w:r w:rsidRPr="0020612A">
              <w:rPr>
                <w:lang w:eastAsia="ko-KR"/>
              </w:rPr>
              <w:t>DFT-s</w:t>
            </w:r>
            <w:r w:rsidRPr="0020612A">
              <w:t>-OFDM PI/2 BPSK</w:t>
            </w:r>
          </w:p>
        </w:tc>
        <w:tc>
          <w:tcPr>
            <w:tcW w:w="880" w:type="pct"/>
            <w:shd w:val="clear" w:color="auto" w:fill="auto"/>
            <w:vAlign w:val="center"/>
          </w:tcPr>
          <w:p w14:paraId="74D7A166" w14:textId="77777777" w:rsidR="009D685B" w:rsidRPr="0020612A" w:rsidRDefault="009D685B" w:rsidP="00996B3A">
            <w:pPr>
              <w:pStyle w:val="TAC"/>
            </w:pPr>
            <w:r w:rsidRPr="0020612A">
              <w:t>Outer_Full</w:t>
            </w:r>
          </w:p>
        </w:tc>
      </w:tr>
      <w:tr w:rsidR="009D685B" w:rsidRPr="0020612A" w14:paraId="60DAC69A" w14:textId="77777777" w:rsidTr="00996B3A">
        <w:tc>
          <w:tcPr>
            <w:tcW w:w="349" w:type="pct"/>
            <w:vMerge/>
            <w:shd w:val="clear" w:color="auto" w:fill="auto"/>
            <w:vAlign w:val="center"/>
          </w:tcPr>
          <w:p w14:paraId="349A2C85" w14:textId="77777777" w:rsidR="009D685B" w:rsidRPr="0020612A" w:rsidRDefault="009D685B" w:rsidP="00996B3A">
            <w:pPr>
              <w:pStyle w:val="TAC"/>
              <w:rPr>
                <w:lang w:eastAsia="ko-KR"/>
              </w:rPr>
            </w:pPr>
          </w:p>
        </w:tc>
        <w:tc>
          <w:tcPr>
            <w:tcW w:w="557" w:type="pct"/>
            <w:shd w:val="clear" w:color="auto" w:fill="auto"/>
            <w:vAlign w:val="center"/>
          </w:tcPr>
          <w:p w14:paraId="19AAB001"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442EC6FE" w14:textId="77777777" w:rsidR="009D685B" w:rsidRPr="0020612A" w:rsidRDefault="009D685B" w:rsidP="00996B3A">
            <w:pPr>
              <w:pStyle w:val="TAC"/>
              <w:rPr>
                <w:lang w:eastAsia="ko-KR"/>
              </w:rPr>
            </w:pPr>
          </w:p>
        </w:tc>
        <w:tc>
          <w:tcPr>
            <w:tcW w:w="747" w:type="pct"/>
            <w:shd w:val="clear" w:color="auto" w:fill="auto"/>
            <w:vAlign w:val="center"/>
          </w:tcPr>
          <w:p w14:paraId="5194D3B1"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558A09D6" w14:textId="77777777" w:rsidR="009D685B" w:rsidRPr="0020612A" w:rsidRDefault="009D685B" w:rsidP="00996B3A">
            <w:pPr>
              <w:pStyle w:val="TAC"/>
              <w:rPr>
                <w:lang w:eastAsia="ko-KR"/>
              </w:rPr>
            </w:pPr>
          </w:p>
        </w:tc>
        <w:tc>
          <w:tcPr>
            <w:tcW w:w="895" w:type="pct"/>
            <w:shd w:val="clear" w:color="auto" w:fill="auto"/>
            <w:vAlign w:val="center"/>
          </w:tcPr>
          <w:p w14:paraId="2BA83D19" w14:textId="77777777" w:rsidR="009D685B" w:rsidRPr="0020612A" w:rsidRDefault="009D685B" w:rsidP="00996B3A">
            <w:pPr>
              <w:pStyle w:val="TAC"/>
            </w:pPr>
            <w:r w:rsidRPr="0020612A">
              <w:rPr>
                <w:lang w:eastAsia="ko-KR"/>
              </w:rPr>
              <w:t>DFT-s</w:t>
            </w:r>
            <w:r w:rsidRPr="0020612A">
              <w:t>-OFDM PI/2 BPSK</w:t>
            </w:r>
          </w:p>
        </w:tc>
        <w:tc>
          <w:tcPr>
            <w:tcW w:w="880" w:type="pct"/>
            <w:shd w:val="clear" w:color="auto" w:fill="auto"/>
            <w:vAlign w:val="center"/>
          </w:tcPr>
          <w:p w14:paraId="703CA033" w14:textId="77777777" w:rsidR="009D685B" w:rsidRPr="0020612A" w:rsidRDefault="009D685B" w:rsidP="00996B3A">
            <w:pPr>
              <w:pStyle w:val="TAC"/>
            </w:pPr>
            <w:r w:rsidRPr="0020612A">
              <w:t>Outer_Full</w:t>
            </w:r>
          </w:p>
        </w:tc>
      </w:tr>
      <w:tr w:rsidR="009D685B" w:rsidRPr="0020612A" w14:paraId="58B976B7" w14:textId="77777777" w:rsidTr="00996B3A">
        <w:tc>
          <w:tcPr>
            <w:tcW w:w="349" w:type="pct"/>
            <w:vMerge w:val="restart"/>
            <w:shd w:val="clear" w:color="auto" w:fill="auto"/>
            <w:vAlign w:val="center"/>
          </w:tcPr>
          <w:p w14:paraId="53D0D410" w14:textId="77777777" w:rsidR="00F4423E" w:rsidRPr="0020612A" w:rsidRDefault="009D685B" w:rsidP="00F4423E">
            <w:pPr>
              <w:pStyle w:val="TAC"/>
              <w:rPr>
                <w:lang w:eastAsia="ko-KR"/>
              </w:rPr>
            </w:pPr>
            <w:r w:rsidRPr="0020612A">
              <w:rPr>
                <w:lang w:eastAsia="ko-KR"/>
              </w:rPr>
              <w:t>4</w:t>
            </w:r>
          </w:p>
          <w:p w14:paraId="4401E85F" w14:textId="4C3D481E" w:rsidR="009D685B" w:rsidRPr="0020612A" w:rsidRDefault="009D685B" w:rsidP="00F4423E">
            <w:pPr>
              <w:pStyle w:val="TAC"/>
              <w:rPr>
                <w:lang w:eastAsia="ko-KR"/>
              </w:rPr>
            </w:pPr>
          </w:p>
        </w:tc>
        <w:tc>
          <w:tcPr>
            <w:tcW w:w="557" w:type="pct"/>
            <w:shd w:val="clear" w:color="auto" w:fill="auto"/>
            <w:vAlign w:val="center"/>
          </w:tcPr>
          <w:p w14:paraId="183C69F8"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60BA0052" w14:textId="77777777" w:rsidR="009D685B" w:rsidRPr="0020612A" w:rsidRDefault="009D685B" w:rsidP="00996B3A">
            <w:pPr>
              <w:pStyle w:val="TAC"/>
              <w:rPr>
                <w:lang w:eastAsia="ko-KR"/>
              </w:rPr>
            </w:pPr>
          </w:p>
        </w:tc>
        <w:tc>
          <w:tcPr>
            <w:tcW w:w="747" w:type="pct"/>
            <w:shd w:val="clear" w:color="auto" w:fill="auto"/>
            <w:vAlign w:val="center"/>
          </w:tcPr>
          <w:p w14:paraId="5AAB3097" w14:textId="77777777" w:rsidR="009D685B" w:rsidRPr="0020612A" w:rsidRDefault="009D685B" w:rsidP="00996B3A">
            <w:pPr>
              <w:pStyle w:val="TAC"/>
              <w:rPr>
                <w:lang w:eastAsia="ko-KR"/>
              </w:rPr>
            </w:pPr>
            <w:r w:rsidRPr="0020612A">
              <w:rPr>
                <w:lang w:eastAsia="ko-KR"/>
              </w:rPr>
              <w:t>Low</w:t>
            </w:r>
          </w:p>
        </w:tc>
        <w:tc>
          <w:tcPr>
            <w:tcW w:w="750" w:type="pct"/>
            <w:vMerge/>
            <w:shd w:val="clear" w:color="auto" w:fill="auto"/>
            <w:vAlign w:val="center"/>
          </w:tcPr>
          <w:p w14:paraId="7473F2C9" w14:textId="77777777" w:rsidR="009D685B" w:rsidRPr="0020612A" w:rsidRDefault="009D685B" w:rsidP="00996B3A">
            <w:pPr>
              <w:pStyle w:val="TAC"/>
              <w:rPr>
                <w:lang w:eastAsia="ko-KR"/>
              </w:rPr>
            </w:pPr>
          </w:p>
        </w:tc>
        <w:tc>
          <w:tcPr>
            <w:tcW w:w="895" w:type="pct"/>
            <w:shd w:val="clear" w:color="auto" w:fill="auto"/>
            <w:vAlign w:val="center"/>
          </w:tcPr>
          <w:p w14:paraId="1F35F25F"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29254449" w14:textId="77777777" w:rsidR="00504C45" w:rsidRPr="0020612A" w:rsidRDefault="009D685B" w:rsidP="00504C45">
            <w:pPr>
              <w:pStyle w:val="TAC"/>
            </w:pPr>
            <w:r w:rsidRPr="0020612A">
              <w:t>Outer_1RB_Left</w:t>
            </w:r>
            <w:r w:rsidR="00504C45" w:rsidRPr="0020612A">
              <w:t xml:space="preserve"> (Note 3)</w:t>
            </w:r>
          </w:p>
          <w:p w14:paraId="739FE8F8" w14:textId="15B968C8" w:rsidR="009D685B" w:rsidRPr="0020612A" w:rsidRDefault="00504C45" w:rsidP="00504C45">
            <w:pPr>
              <w:pStyle w:val="TAC"/>
            </w:pPr>
            <w:r w:rsidRPr="0020612A">
              <w:t>Outer_2RB_Left (Note 4)</w:t>
            </w:r>
          </w:p>
        </w:tc>
      </w:tr>
      <w:tr w:rsidR="009D685B" w:rsidRPr="0020612A" w14:paraId="57101623" w14:textId="77777777" w:rsidTr="00996B3A">
        <w:tc>
          <w:tcPr>
            <w:tcW w:w="349" w:type="pct"/>
            <w:vMerge/>
            <w:shd w:val="clear" w:color="auto" w:fill="auto"/>
            <w:vAlign w:val="center"/>
          </w:tcPr>
          <w:p w14:paraId="5E0C37CD" w14:textId="77777777" w:rsidR="009D685B" w:rsidRPr="0020612A" w:rsidRDefault="009D685B" w:rsidP="00996B3A">
            <w:pPr>
              <w:pStyle w:val="TAC"/>
              <w:rPr>
                <w:lang w:eastAsia="ko-KR"/>
              </w:rPr>
            </w:pPr>
          </w:p>
        </w:tc>
        <w:tc>
          <w:tcPr>
            <w:tcW w:w="557" w:type="pct"/>
            <w:shd w:val="clear" w:color="auto" w:fill="auto"/>
            <w:vAlign w:val="center"/>
          </w:tcPr>
          <w:p w14:paraId="15C58DD7"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56DF26D4" w14:textId="77777777" w:rsidR="009D685B" w:rsidRPr="0020612A" w:rsidRDefault="009D685B" w:rsidP="00996B3A">
            <w:pPr>
              <w:pStyle w:val="TAC"/>
              <w:rPr>
                <w:lang w:eastAsia="ko-KR"/>
              </w:rPr>
            </w:pPr>
          </w:p>
        </w:tc>
        <w:tc>
          <w:tcPr>
            <w:tcW w:w="747" w:type="pct"/>
            <w:shd w:val="clear" w:color="auto" w:fill="auto"/>
            <w:vAlign w:val="center"/>
          </w:tcPr>
          <w:p w14:paraId="49E175EC" w14:textId="77777777" w:rsidR="009D685B" w:rsidRPr="0020612A" w:rsidRDefault="009D685B" w:rsidP="00996B3A">
            <w:pPr>
              <w:pStyle w:val="TAC"/>
              <w:rPr>
                <w:lang w:eastAsia="ko-KR"/>
              </w:rPr>
            </w:pPr>
            <w:r w:rsidRPr="0020612A">
              <w:rPr>
                <w:lang w:eastAsia="ko-KR"/>
              </w:rPr>
              <w:t>Low</w:t>
            </w:r>
          </w:p>
        </w:tc>
        <w:tc>
          <w:tcPr>
            <w:tcW w:w="750" w:type="pct"/>
            <w:vMerge/>
            <w:shd w:val="clear" w:color="auto" w:fill="auto"/>
            <w:vAlign w:val="center"/>
          </w:tcPr>
          <w:p w14:paraId="6975AF94" w14:textId="77777777" w:rsidR="009D685B" w:rsidRPr="0020612A" w:rsidRDefault="009D685B" w:rsidP="00996B3A">
            <w:pPr>
              <w:pStyle w:val="TAC"/>
              <w:rPr>
                <w:lang w:eastAsia="ko-KR"/>
              </w:rPr>
            </w:pPr>
          </w:p>
        </w:tc>
        <w:tc>
          <w:tcPr>
            <w:tcW w:w="895" w:type="pct"/>
            <w:shd w:val="clear" w:color="auto" w:fill="auto"/>
          </w:tcPr>
          <w:p w14:paraId="62DDC097"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21D04A3F" w14:textId="77777777" w:rsidR="00504C45" w:rsidRPr="0020612A" w:rsidRDefault="009D685B" w:rsidP="00504C45">
            <w:pPr>
              <w:pStyle w:val="TAC"/>
            </w:pPr>
            <w:r w:rsidRPr="0020612A">
              <w:t>Outer_1RB_Left</w:t>
            </w:r>
            <w:r w:rsidR="00504C45" w:rsidRPr="0020612A">
              <w:t xml:space="preserve"> (Note 3)</w:t>
            </w:r>
          </w:p>
          <w:p w14:paraId="70325C69" w14:textId="4EBD1E7D" w:rsidR="009D685B" w:rsidRPr="0020612A" w:rsidRDefault="00504C45" w:rsidP="00504C45">
            <w:pPr>
              <w:pStyle w:val="TAC"/>
            </w:pPr>
            <w:r w:rsidRPr="0020612A">
              <w:t>Outer_2RB_Left (Note 4)</w:t>
            </w:r>
          </w:p>
        </w:tc>
      </w:tr>
      <w:tr w:rsidR="009D685B" w:rsidRPr="0020612A" w14:paraId="6D48856A" w14:textId="77777777" w:rsidTr="00996B3A">
        <w:tc>
          <w:tcPr>
            <w:tcW w:w="349" w:type="pct"/>
            <w:vMerge w:val="restart"/>
            <w:shd w:val="clear" w:color="auto" w:fill="auto"/>
            <w:vAlign w:val="center"/>
          </w:tcPr>
          <w:p w14:paraId="6681922A" w14:textId="77777777" w:rsidR="00F4423E" w:rsidRPr="0020612A" w:rsidRDefault="009D685B" w:rsidP="00F4423E">
            <w:pPr>
              <w:pStyle w:val="TAC"/>
              <w:rPr>
                <w:lang w:eastAsia="ko-KR"/>
              </w:rPr>
            </w:pPr>
            <w:r w:rsidRPr="0020612A">
              <w:rPr>
                <w:lang w:eastAsia="ko-KR"/>
              </w:rPr>
              <w:t>5</w:t>
            </w:r>
          </w:p>
          <w:p w14:paraId="1F2E2F6F" w14:textId="66047F03" w:rsidR="009D685B" w:rsidRPr="0020612A" w:rsidRDefault="009D685B" w:rsidP="00F4423E">
            <w:pPr>
              <w:pStyle w:val="TAC"/>
              <w:rPr>
                <w:lang w:eastAsia="ko-KR"/>
              </w:rPr>
            </w:pPr>
          </w:p>
        </w:tc>
        <w:tc>
          <w:tcPr>
            <w:tcW w:w="557" w:type="pct"/>
            <w:shd w:val="clear" w:color="auto" w:fill="auto"/>
            <w:vAlign w:val="center"/>
          </w:tcPr>
          <w:p w14:paraId="49DE6C52"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74EE6C10" w14:textId="77777777" w:rsidR="009D685B" w:rsidRPr="0020612A" w:rsidRDefault="009D685B" w:rsidP="00996B3A">
            <w:pPr>
              <w:pStyle w:val="TAC"/>
              <w:rPr>
                <w:lang w:eastAsia="ko-KR"/>
              </w:rPr>
            </w:pPr>
          </w:p>
        </w:tc>
        <w:tc>
          <w:tcPr>
            <w:tcW w:w="747" w:type="pct"/>
            <w:shd w:val="clear" w:color="auto" w:fill="auto"/>
            <w:vAlign w:val="center"/>
          </w:tcPr>
          <w:p w14:paraId="79B49FB0" w14:textId="77777777" w:rsidR="009D685B" w:rsidRPr="0020612A" w:rsidRDefault="009D685B" w:rsidP="00996B3A">
            <w:pPr>
              <w:pStyle w:val="TAC"/>
              <w:rPr>
                <w:lang w:eastAsia="ko-KR"/>
              </w:rPr>
            </w:pPr>
            <w:r w:rsidRPr="0020612A">
              <w:rPr>
                <w:lang w:eastAsia="ko-KR"/>
              </w:rPr>
              <w:t>High</w:t>
            </w:r>
          </w:p>
        </w:tc>
        <w:tc>
          <w:tcPr>
            <w:tcW w:w="750" w:type="pct"/>
            <w:vMerge/>
            <w:shd w:val="clear" w:color="auto" w:fill="auto"/>
            <w:vAlign w:val="center"/>
          </w:tcPr>
          <w:p w14:paraId="215F2923" w14:textId="77777777" w:rsidR="009D685B" w:rsidRPr="0020612A" w:rsidRDefault="009D685B" w:rsidP="00996B3A">
            <w:pPr>
              <w:pStyle w:val="TAC"/>
              <w:rPr>
                <w:lang w:eastAsia="ko-KR"/>
              </w:rPr>
            </w:pPr>
          </w:p>
        </w:tc>
        <w:tc>
          <w:tcPr>
            <w:tcW w:w="895" w:type="pct"/>
            <w:shd w:val="clear" w:color="auto" w:fill="auto"/>
          </w:tcPr>
          <w:p w14:paraId="5AB9E37A"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52E5305D" w14:textId="77777777" w:rsidR="00504C45" w:rsidRPr="0020612A" w:rsidRDefault="009D685B" w:rsidP="00504C45">
            <w:pPr>
              <w:pStyle w:val="TAC"/>
            </w:pPr>
            <w:r w:rsidRPr="0020612A">
              <w:t>Outer_1RB_Right</w:t>
            </w:r>
            <w:r w:rsidR="00504C45" w:rsidRPr="0020612A">
              <w:t xml:space="preserve"> (Note 3)</w:t>
            </w:r>
          </w:p>
          <w:p w14:paraId="2858AF44" w14:textId="3D7D3C19" w:rsidR="009D685B" w:rsidRPr="0020612A" w:rsidRDefault="00504C45" w:rsidP="00504C45">
            <w:pPr>
              <w:pStyle w:val="TAC"/>
            </w:pPr>
            <w:r w:rsidRPr="0020612A">
              <w:t>Outer_2RB_Right (Note 4)</w:t>
            </w:r>
          </w:p>
        </w:tc>
      </w:tr>
      <w:tr w:rsidR="009D685B" w:rsidRPr="0020612A" w14:paraId="66696624" w14:textId="77777777" w:rsidTr="00996B3A">
        <w:tc>
          <w:tcPr>
            <w:tcW w:w="349" w:type="pct"/>
            <w:vMerge/>
            <w:shd w:val="clear" w:color="auto" w:fill="auto"/>
            <w:vAlign w:val="center"/>
          </w:tcPr>
          <w:p w14:paraId="123318D0" w14:textId="77777777" w:rsidR="009D685B" w:rsidRPr="0020612A" w:rsidRDefault="009D685B" w:rsidP="00996B3A">
            <w:pPr>
              <w:pStyle w:val="TAC"/>
              <w:rPr>
                <w:lang w:eastAsia="ko-KR"/>
              </w:rPr>
            </w:pPr>
          </w:p>
        </w:tc>
        <w:tc>
          <w:tcPr>
            <w:tcW w:w="557" w:type="pct"/>
            <w:shd w:val="clear" w:color="auto" w:fill="auto"/>
            <w:vAlign w:val="center"/>
          </w:tcPr>
          <w:p w14:paraId="4D4BAD37"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6B410606" w14:textId="77777777" w:rsidR="009D685B" w:rsidRPr="0020612A" w:rsidRDefault="009D685B" w:rsidP="00996B3A">
            <w:pPr>
              <w:pStyle w:val="TAC"/>
              <w:rPr>
                <w:lang w:eastAsia="ko-KR"/>
              </w:rPr>
            </w:pPr>
          </w:p>
        </w:tc>
        <w:tc>
          <w:tcPr>
            <w:tcW w:w="747" w:type="pct"/>
            <w:shd w:val="clear" w:color="auto" w:fill="auto"/>
            <w:vAlign w:val="center"/>
          </w:tcPr>
          <w:p w14:paraId="3890F55D" w14:textId="77777777" w:rsidR="009D685B" w:rsidRPr="0020612A" w:rsidRDefault="009D685B" w:rsidP="00996B3A">
            <w:pPr>
              <w:pStyle w:val="TAC"/>
              <w:rPr>
                <w:lang w:eastAsia="ko-KR"/>
              </w:rPr>
            </w:pPr>
            <w:r w:rsidRPr="0020612A">
              <w:rPr>
                <w:lang w:eastAsia="ko-KR"/>
              </w:rPr>
              <w:t>High</w:t>
            </w:r>
          </w:p>
        </w:tc>
        <w:tc>
          <w:tcPr>
            <w:tcW w:w="750" w:type="pct"/>
            <w:vMerge/>
            <w:shd w:val="clear" w:color="auto" w:fill="auto"/>
            <w:vAlign w:val="center"/>
          </w:tcPr>
          <w:p w14:paraId="2C21BAE4" w14:textId="77777777" w:rsidR="009D685B" w:rsidRPr="0020612A" w:rsidRDefault="009D685B" w:rsidP="00996B3A">
            <w:pPr>
              <w:pStyle w:val="TAC"/>
              <w:rPr>
                <w:lang w:eastAsia="ko-KR"/>
              </w:rPr>
            </w:pPr>
          </w:p>
        </w:tc>
        <w:tc>
          <w:tcPr>
            <w:tcW w:w="895" w:type="pct"/>
            <w:shd w:val="clear" w:color="auto" w:fill="auto"/>
          </w:tcPr>
          <w:p w14:paraId="250B88F5"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2751CDB5" w14:textId="77777777" w:rsidR="00504C45" w:rsidRPr="0020612A" w:rsidRDefault="009D685B" w:rsidP="00504C45">
            <w:pPr>
              <w:pStyle w:val="TAC"/>
            </w:pPr>
            <w:r w:rsidRPr="0020612A">
              <w:t>Outer_1RB_Right</w:t>
            </w:r>
            <w:r w:rsidR="00504C45" w:rsidRPr="0020612A">
              <w:t xml:space="preserve"> (Note 3)</w:t>
            </w:r>
          </w:p>
          <w:p w14:paraId="4691E776" w14:textId="084D573F" w:rsidR="009D685B" w:rsidRPr="0020612A" w:rsidRDefault="00504C45" w:rsidP="00504C45">
            <w:pPr>
              <w:pStyle w:val="TAC"/>
            </w:pPr>
            <w:r w:rsidRPr="0020612A">
              <w:t>Outer_2RB_Right (Note 4)</w:t>
            </w:r>
          </w:p>
        </w:tc>
      </w:tr>
      <w:tr w:rsidR="009D685B" w:rsidRPr="0020612A" w14:paraId="41DC9F38" w14:textId="77777777" w:rsidTr="00996B3A">
        <w:tc>
          <w:tcPr>
            <w:tcW w:w="349" w:type="pct"/>
            <w:vMerge w:val="restart"/>
            <w:shd w:val="clear" w:color="auto" w:fill="auto"/>
            <w:vAlign w:val="center"/>
          </w:tcPr>
          <w:p w14:paraId="74806FD5" w14:textId="77777777" w:rsidR="009D685B" w:rsidRPr="0020612A" w:rsidRDefault="009D685B" w:rsidP="00996B3A">
            <w:pPr>
              <w:pStyle w:val="TAC"/>
              <w:rPr>
                <w:lang w:eastAsia="ko-KR"/>
              </w:rPr>
            </w:pPr>
            <w:r w:rsidRPr="0020612A">
              <w:rPr>
                <w:lang w:eastAsia="ko-KR"/>
              </w:rPr>
              <w:t>6</w:t>
            </w:r>
          </w:p>
        </w:tc>
        <w:tc>
          <w:tcPr>
            <w:tcW w:w="557" w:type="pct"/>
            <w:shd w:val="clear" w:color="auto" w:fill="auto"/>
            <w:vAlign w:val="center"/>
          </w:tcPr>
          <w:p w14:paraId="7E4F28C6"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3DDC316F" w14:textId="77777777" w:rsidR="009D685B" w:rsidRPr="0020612A" w:rsidRDefault="009D685B" w:rsidP="00996B3A">
            <w:pPr>
              <w:pStyle w:val="TAC"/>
              <w:rPr>
                <w:lang w:eastAsia="ko-KR"/>
              </w:rPr>
            </w:pPr>
          </w:p>
        </w:tc>
        <w:tc>
          <w:tcPr>
            <w:tcW w:w="747" w:type="pct"/>
            <w:shd w:val="clear" w:color="auto" w:fill="auto"/>
            <w:vAlign w:val="center"/>
          </w:tcPr>
          <w:p w14:paraId="436152C1"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07B09161" w14:textId="77777777" w:rsidR="009D685B" w:rsidRPr="0020612A" w:rsidRDefault="009D685B" w:rsidP="00996B3A">
            <w:pPr>
              <w:pStyle w:val="TAC"/>
              <w:rPr>
                <w:lang w:eastAsia="ko-KR"/>
              </w:rPr>
            </w:pPr>
          </w:p>
        </w:tc>
        <w:tc>
          <w:tcPr>
            <w:tcW w:w="895" w:type="pct"/>
            <w:shd w:val="clear" w:color="auto" w:fill="auto"/>
          </w:tcPr>
          <w:p w14:paraId="1BC5F2DC"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14029361" w14:textId="77777777" w:rsidR="009D685B" w:rsidRPr="0020612A" w:rsidRDefault="009D685B" w:rsidP="00996B3A">
            <w:pPr>
              <w:pStyle w:val="TAC"/>
            </w:pPr>
            <w:r w:rsidRPr="0020612A">
              <w:t>Outer_Full</w:t>
            </w:r>
          </w:p>
        </w:tc>
      </w:tr>
      <w:tr w:rsidR="009D685B" w:rsidRPr="0020612A" w14:paraId="61C946A5" w14:textId="77777777" w:rsidTr="00996B3A">
        <w:tc>
          <w:tcPr>
            <w:tcW w:w="349" w:type="pct"/>
            <w:vMerge/>
            <w:shd w:val="clear" w:color="auto" w:fill="auto"/>
            <w:vAlign w:val="center"/>
          </w:tcPr>
          <w:p w14:paraId="47D4FCE9" w14:textId="77777777" w:rsidR="009D685B" w:rsidRPr="0020612A" w:rsidRDefault="009D685B" w:rsidP="00996B3A">
            <w:pPr>
              <w:pStyle w:val="TAC"/>
              <w:rPr>
                <w:lang w:eastAsia="ko-KR"/>
              </w:rPr>
            </w:pPr>
          </w:p>
        </w:tc>
        <w:tc>
          <w:tcPr>
            <w:tcW w:w="557" w:type="pct"/>
            <w:shd w:val="clear" w:color="auto" w:fill="auto"/>
            <w:vAlign w:val="center"/>
          </w:tcPr>
          <w:p w14:paraId="50F7611E"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3D559A02" w14:textId="77777777" w:rsidR="009D685B" w:rsidRPr="0020612A" w:rsidRDefault="009D685B" w:rsidP="00996B3A">
            <w:pPr>
              <w:pStyle w:val="TAC"/>
              <w:rPr>
                <w:lang w:eastAsia="ko-KR"/>
              </w:rPr>
            </w:pPr>
          </w:p>
        </w:tc>
        <w:tc>
          <w:tcPr>
            <w:tcW w:w="747" w:type="pct"/>
            <w:shd w:val="clear" w:color="auto" w:fill="auto"/>
            <w:vAlign w:val="center"/>
          </w:tcPr>
          <w:p w14:paraId="18021DF7"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24443B0A" w14:textId="77777777" w:rsidR="009D685B" w:rsidRPr="0020612A" w:rsidRDefault="009D685B" w:rsidP="00996B3A">
            <w:pPr>
              <w:pStyle w:val="TAC"/>
              <w:rPr>
                <w:lang w:eastAsia="ko-KR"/>
              </w:rPr>
            </w:pPr>
          </w:p>
        </w:tc>
        <w:tc>
          <w:tcPr>
            <w:tcW w:w="895" w:type="pct"/>
            <w:shd w:val="clear" w:color="auto" w:fill="auto"/>
          </w:tcPr>
          <w:p w14:paraId="6899ABD9" w14:textId="77777777" w:rsidR="009D685B" w:rsidRPr="0020612A" w:rsidRDefault="009D685B" w:rsidP="00996B3A">
            <w:pPr>
              <w:pStyle w:val="TAC"/>
            </w:pPr>
            <w:r w:rsidRPr="0020612A">
              <w:rPr>
                <w:lang w:eastAsia="ko-KR"/>
              </w:rPr>
              <w:t>DFT-s</w:t>
            </w:r>
            <w:r w:rsidRPr="0020612A">
              <w:t>-OFDM QPSK</w:t>
            </w:r>
          </w:p>
        </w:tc>
        <w:tc>
          <w:tcPr>
            <w:tcW w:w="880" w:type="pct"/>
            <w:shd w:val="clear" w:color="auto" w:fill="auto"/>
            <w:vAlign w:val="center"/>
          </w:tcPr>
          <w:p w14:paraId="6A628D07" w14:textId="77777777" w:rsidR="009D685B" w:rsidRPr="0020612A" w:rsidRDefault="009D685B" w:rsidP="00996B3A">
            <w:pPr>
              <w:pStyle w:val="TAC"/>
            </w:pPr>
            <w:r w:rsidRPr="0020612A">
              <w:t>Outer_Full</w:t>
            </w:r>
          </w:p>
        </w:tc>
      </w:tr>
      <w:tr w:rsidR="009D685B" w:rsidRPr="0020612A" w14:paraId="078888D2" w14:textId="77777777" w:rsidTr="00996B3A">
        <w:tc>
          <w:tcPr>
            <w:tcW w:w="349" w:type="pct"/>
            <w:vMerge w:val="restart"/>
            <w:shd w:val="clear" w:color="auto" w:fill="auto"/>
            <w:vAlign w:val="center"/>
          </w:tcPr>
          <w:p w14:paraId="01A80083" w14:textId="77777777" w:rsidR="009D685B" w:rsidRPr="0020612A" w:rsidRDefault="009D685B" w:rsidP="00996B3A">
            <w:pPr>
              <w:pStyle w:val="TAC"/>
              <w:rPr>
                <w:lang w:eastAsia="ko-KR"/>
              </w:rPr>
            </w:pPr>
            <w:r w:rsidRPr="0020612A">
              <w:rPr>
                <w:lang w:eastAsia="ko-KR"/>
              </w:rPr>
              <w:t>7</w:t>
            </w:r>
          </w:p>
        </w:tc>
        <w:tc>
          <w:tcPr>
            <w:tcW w:w="557" w:type="pct"/>
            <w:shd w:val="clear" w:color="auto" w:fill="auto"/>
            <w:vAlign w:val="center"/>
          </w:tcPr>
          <w:p w14:paraId="25284987"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159992C5" w14:textId="77777777" w:rsidR="009D685B" w:rsidRPr="0020612A" w:rsidRDefault="009D685B" w:rsidP="00996B3A">
            <w:pPr>
              <w:pStyle w:val="TAC"/>
              <w:rPr>
                <w:lang w:eastAsia="ko-KR"/>
              </w:rPr>
            </w:pPr>
          </w:p>
        </w:tc>
        <w:tc>
          <w:tcPr>
            <w:tcW w:w="747" w:type="pct"/>
            <w:shd w:val="clear" w:color="auto" w:fill="auto"/>
            <w:vAlign w:val="center"/>
          </w:tcPr>
          <w:p w14:paraId="3FA03C90" w14:textId="77777777" w:rsidR="009D685B" w:rsidRPr="0020612A" w:rsidRDefault="009D685B" w:rsidP="00996B3A">
            <w:pPr>
              <w:pStyle w:val="TAC"/>
              <w:rPr>
                <w:lang w:eastAsia="ko-KR"/>
              </w:rPr>
            </w:pPr>
            <w:r w:rsidRPr="0020612A">
              <w:rPr>
                <w:lang w:eastAsia="ko-KR"/>
              </w:rPr>
              <w:t>Low</w:t>
            </w:r>
          </w:p>
        </w:tc>
        <w:tc>
          <w:tcPr>
            <w:tcW w:w="750" w:type="pct"/>
            <w:vMerge/>
            <w:shd w:val="clear" w:color="auto" w:fill="auto"/>
            <w:vAlign w:val="center"/>
          </w:tcPr>
          <w:p w14:paraId="014029DC" w14:textId="77777777" w:rsidR="009D685B" w:rsidRPr="0020612A" w:rsidRDefault="009D685B" w:rsidP="00996B3A">
            <w:pPr>
              <w:pStyle w:val="TAC"/>
              <w:rPr>
                <w:lang w:eastAsia="ko-KR"/>
              </w:rPr>
            </w:pPr>
          </w:p>
        </w:tc>
        <w:tc>
          <w:tcPr>
            <w:tcW w:w="895" w:type="pct"/>
            <w:shd w:val="clear" w:color="auto" w:fill="auto"/>
            <w:vAlign w:val="center"/>
          </w:tcPr>
          <w:p w14:paraId="159287EF"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31759958" w14:textId="77777777" w:rsidR="009D685B" w:rsidRPr="0020612A" w:rsidRDefault="009D685B" w:rsidP="00996B3A">
            <w:pPr>
              <w:pStyle w:val="TAC"/>
            </w:pPr>
            <w:r w:rsidRPr="0020612A">
              <w:t>Outer_1RB_Left</w:t>
            </w:r>
          </w:p>
        </w:tc>
      </w:tr>
      <w:tr w:rsidR="009D685B" w:rsidRPr="0020612A" w14:paraId="4CBB42B4" w14:textId="77777777" w:rsidTr="00996B3A">
        <w:tc>
          <w:tcPr>
            <w:tcW w:w="349" w:type="pct"/>
            <w:vMerge/>
            <w:shd w:val="clear" w:color="auto" w:fill="auto"/>
            <w:vAlign w:val="center"/>
          </w:tcPr>
          <w:p w14:paraId="1BF592D5" w14:textId="77777777" w:rsidR="009D685B" w:rsidRPr="0020612A" w:rsidRDefault="009D685B" w:rsidP="00996B3A">
            <w:pPr>
              <w:pStyle w:val="TAC"/>
              <w:rPr>
                <w:lang w:eastAsia="ko-KR"/>
              </w:rPr>
            </w:pPr>
          </w:p>
        </w:tc>
        <w:tc>
          <w:tcPr>
            <w:tcW w:w="557" w:type="pct"/>
            <w:shd w:val="clear" w:color="auto" w:fill="auto"/>
            <w:vAlign w:val="center"/>
          </w:tcPr>
          <w:p w14:paraId="370EA97E"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48891A22" w14:textId="77777777" w:rsidR="009D685B" w:rsidRPr="0020612A" w:rsidRDefault="009D685B" w:rsidP="00996B3A">
            <w:pPr>
              <w:pStyle w:val="TAC"/>
              <w:rPr>
                <w:lang w:eastAsia="ko-KR"/>
              </w:rPr>
            </w:pPr>
          </w:p>
        </w:tc>
        <w:tc>
          <w:tcPr>
            <w:tcW w:w="747" w:type="pct"/>
            <w:shd w:val="clear" w:color="auto" w:fill="auto"/>
            <w:vAlign w:val="center"/>
          </w:tcPr>
          <w:p w14:paraId="4EBC53EE" w14:textId="77777777" w:rsidR="009D685B" w:rsidRPr="0020612A" w:rsidRDefault="009D685B" w:rsidP="00996B3A">
            <w:pPr>
              <w:pStyle w:val="TAC"/>
              <w:rPr>
                <w:lang w:eastAsia="ko-KR"/>
              </w:rPr>
            </w:pPr>
            <w:r w:rsidRPr="0020612A">
              <w:rPr>
                <w:lang w:eastAsia="ko-KR"/>
              </w:rPr>
              <w:t>Low</w:t>
            </w:r>
          </w:p>
        </w:tc>
        <w:tc>
          <w:tcPr>
            <w:tcW w:w="750" w:type="pct"/>
            <w:vMerge/>
            <w:shd w:val="clear" w:color="auto" w:fill="auto"/>
            <w:vAlign w:val="center"/>
          </w:tcPr>
          <w:p w14:paraId="29ECB98A" w14:textId="77777777" w:rsidR="009D685B" w:rsidRPr="0020612A" w:rsidRDefault="009D685B" w:rsidP="00996B3A">
            <w:pPr>
              <w:pStyle w:val="TAC"/>
              <w:rPr>
                <w:lang w:eastAsia="ko-KR"/>
              </w:rPr>
            </w:pPr>
          </w:p>
        </w:tc>
        <w:tc>
          <w:tcPr>
            <w:tcW w:w="895" w:type="pct"/>
            <w:shd w:val="clear" w:color="auto" w:fill="auto"/>
            <w:vAlign w:val="center"/>
          </w:tcPr>
          <w:p w14:paraId="7996A212"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22D47C8F" w14:textId="77777777" w:rsidR="009D685B" w:rsidRPr="0020612A" w:rsidRDefault="009D685B" w:rsidP="00996B3A">
            <w:pPr>
              <w:pStyle w:val="TAC"/>
            </w:pPr>
            <w:r w:rsidRPr="0020612A">
              <w:t>Outer_1RB_Left</w:t>
            </w:r>
          </w:p>
        </w:tc>
      </w:tr>
      <w:tr w:rsidR="009D685B" w:rsidRPr="0020612A" w14:paraId="230A3C8F" w14:textId="77777777" w:rsidTr="00996B3A">
        <w:tc>
          <w:tcPr>
            <w:tcW w:w="349" w:type="pct"/>
            <w:vMerge w:val="restart"/>
            <w:shd w:val="clear" w:color="auto" w:fill="auto"/>
            <w:vAlign w:val="center"/>
          </w:tcPr>
          <w:p w14:paraId="46FADB8A" w14:textId="77777777" w:rsidR="009D685B" w:rsidRPr="0020612A" w:rsidRDefault="009D685B" w:rsidP="00996B3A">
            <w:pPr>
              <w:pStyle w:val="TAC"/>
              <w:rPr>
                <w:lang w:eastAsia="ko-KR"/>
              </w:rPr>
            </w:pPr>
            <w:r w:rsidRPr="0020612A">
              <w:rPr>
                <w:lang w:eastAsia="ko-KR"/>
              </w:rPr>
              <w:t>8</w:t>
            </w:r>
          </w:p>
        </w:tc>
        <w:tc>
          <w:tcPr>
            <w:tcW w:w="557" w:type="pct"/>
            <w:shd w:val="clear" w:color="auto" w:fill="auto"/>
            <w:vAlign w:val="center"/>
          </w:tcPr>
          <w:p w14:paraId="20C52968"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46D24051" w14:textId="77777777" w:rsidR="009D685B" w:rsidRPr="0020612A" w:rsidRDefault="009D685B" w:rsidP="00996B3A">
            <w:pPr>
              <w:pStyle w:val="TAC"/>
              <w:rPr>
                <w:lang w:eastAsia="ko-KR"/>
              </w:rPr>
            </w:pPr>
          </w:p>
        </w:tc>
        <w:tc>
          <w:tcPr>
            <w:tcW w:w="747" w:type="pct"/>
            <w:shd w:val="clear" w:color="auto" w:fill="auto"/>
            <w:vAlign w:val="center"/>
          </w:tcPr>
          <w:p w14:paraId="0AFA2C7C" w14:textId="77777777" w:rsidR="009D685B" w:rsidRPr="0020612A" w:rsidRDefault="009D685B" w:rsidP="00996B3A">
            <w:pPr>
              <w:pStyle w:val="TAC"/>
              <w:rPr>
                <w:lang w:eastAsia="ko-KR"/>
              </w:rPr>
            </w:pPr>
            <w:r w:rsidRPr="0020612A">
              <w:rPr>
                <w:lang w:eastAsia="ko-KR"/>
              </w:rPr>
              <w:t>High</w:t>
            </w:r>
          </w:p>
        </w:tc>
        <w:tc>
          <w:tcPr>
            <w:tcW w:w="750" w:type="pct"/>
            <w:vMerge/>
            <w:shd w:val="clear" w:color="auto" w:fill="auto"/>
            <w:vAlign w:val="center"/>
          </w:tcPr>
          <w:p w14:paraId="3A894858" w14:textId="77777777" w:rsidR="009D685B" w:rsidRPr="0020612A" w:rsidRDefault="009D685B" w:rsidP="00996B3A">
            <w:pPr>
              <w:pStyle w:val="TAC"/>
              <w:rPr>
                <w:lang w:eastAsia="ko-KR"/>
              </w:rPr>
            </w:pPr>
          </w:p>
        </w:tc>
        <w:tc>
          <w:tcPr>
            <w:tcW w:w="895" w:type="pct"/>
            <w:shd w:val="clear" w:color="auto" w:fill="auto"/>
            <w:vAlign w:val="center"/>
          </w:tcPr>
          <w:p w14:paraId="3FA933C2"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59336082" w14:textId="77777777" w:rsidR="009D685B" w:rsidRPr="0020612A" w:rsidRDefault="009D685B" w:rsidP="00996B3A">
            <w:pPr>
              <w:pStyle w:val="TAC"/>
            </w:pPr>
            <w:r w:rsidRPr="0020612A">
              <w:t>Outer_1RB_Right</w:t>
            </w:r>
          </w:p>
        </w:tc>
      </w:tr>
      <w:tr w:rsidR="009D685B" w:rsidRPr="0020612A" w14:paraId="1A721FC6" w14:textId="77777777" w:rsidTr="00996B3A">
        <w:tc>
          <w:tcPr>
            <w:tcW w:w="349" w:type="pct"/>
            <w:vMerge/>
            <w:shd w:val="clear" w:color="auto" w:fill="auto"/>
            <w:vAlign w:val="center"/>
          </w:tcPr>
          <w:p w14:paraId="5AC211EA" w14:textId="77777777" w:rsidR="009D685B" w:rsidRPr="0020612A" w:rsidRDefault="009D685B" w:rsidP="00996B3A">
            <w:pPr>
              <w:pStyle w:val="TAC"/>
              <w:rPr>
                <w:lang w:eastAsia="ko-KR"/>
              </w:rPr>
            </w:pPr>
          </w:p>
        </w:tc>
        <w:tc>
          <w:tcPr>
            <w:tcW w:w="557" w:type="pct"/>
            <w:shd w:val="clear" w:color="auto" w:fill="auto"/>
            <w:vAlign w:val="center"/>
          </w:tcPr>
          <w:p w14:paraId="62362149"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51A7E135" w14:textId="77777777" w:rsidR="009D685B" w:rsidRPr="0020612A" w:rsidRDefault="009D685B" w:rsidP="00996B3A">
            <w:pPr>
              <w:pStyle w:val="TAC"/>
              <w:rPr>
                <w:lang w:eastAsia="ko-KR"/>
              </w:rPr>
            </w:pPr>
          </w:p>
        </w:tc>
        <w:tc>
          <w:tcPr>
            <w:tcW w:w="747" w:type="pct"/>
            <w:shd w:val="clear" w:color="auto" w:fill="auto"/>
            <w:vAlign w:val="center"/>
          </w:tcPr>
          <w:p w14:paraId="3077997A" w14:textId="77777777" w:rsidR="009D685B" w:rsidRPr="0020612A" w:rsidRDefault="009D685B" w:rsidP="00996B3A">
            <w:pPr>
              <w:pStyle w:val="TAC"/>
              <w:rPr>
                <w:lang w:eastAsia="ko-KR"/>
              </w:rPr>
            </w:pPr>
            <w:r w:rsidRPr="0020612A">
              <w:rPr>
                <w:lang w:eastAsia="ko-KR"/>
              </w:rPr>
              <w:t>High</w:t>
            </w:r>
          </w:p>
        </w:tc>
        <w:tc>
          <w:tcPr>
            <w:tcW w:w="750" w:type="pct"/>
            <w:vMerge/>
            <w:shd w:val="clear" w:color="auto" w:fill="auto"/>
            <w:vAlign w:val="center"/>
          </w:tcPr>
          <w:p w14:paraId="7747B462" w14:textId="77777777" w:rsidR="009D685B" w:rsidRPr="0020612A" w:rsidRDefault="009D685B" w:rsidP="00996B3A">
            <w:pPr>
              <w:pStyle w:val="TAC"/>
              <w:rPr>
                <w:lang w:eastAsia="ko-KR"/>
              </w:rPr>
            </w:pPr>
          </w:p>
        </w:tc>
        <w:tc>
          <w:tcPr>
            <w:tcW w:w="895" w:type="pct"/>
            <w:shd w:val="clear" w:color="auto" w:fill="auto"/>
            <w:vAlign w:val="center"/>
          </w:tcPr>
          <w:p w14:paraId="14E0165B"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73C6532F" w14:textId="77777777" w:rsidR="009D685B" w:rsidRPr="0020612A" w:rsidRDefault="009D685B" w:rsidP="00996B3A">
            <w:pPr>
              <w:pStyle w:val="TAC"/>
            </w:pPr>
            <w:r w:rsidRPr="0020612A">
              <w:t>Outer_1RB_Right</w:t>
            </w:r>
          </w:p>
        </w:tc>
      </w:tr>
      <w:tr w:rsidR="009D685B" w:rsidRPr="0020612A" w14:paraId="7C559316" w14:textId="77777777" w:rsidTr="00996B3A">
        <w:tc>
          <w:tcPr>
            <w:tcW w:w="349" w:type="pct"/>
            <w:vMerge w:val="restart"/>
            <w:shd w:val="clear" w:color="auto" w:fill="auto"/>
            <w:vAlign w:val="center"/>
          </w:tcPr>
          <w:p w14:paraId="27399F69" w14:textId="77777777" w:rsidR="009D685B" w:rsidRPr="0020612A" w:rsidRDefault="009D685B" w:rsidP="00996B3A">
            <w:pPr>
              <w:pStyle w:val="TAC"/>
              <w:rPr>
                <w:lang w:eastAsia="ko-KR"/>
              </w:rPr>
            </w:pPr>
            <w:r w:rsidRPr="0020612A">
              <w:rPr>
                <w:lang w:eastAsia="ko-KR"/>
              </w:rPr>
              <w:t>9</w:t>
            </w:r>
          </w:p>
        </w:tc>
        <w:tc>
          <w:tcPr>
            <w:tcW w:w="557" w:type="pct"/>
            <w:shd w:val="clear" w:color="auto" w:fill="auto"/>
            <w:vAlign w:val="center"/>
          </w:tcPr>
          <w:p w14:paraId="68A546A0"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27934CE8" w14:textId="77777777" w:rsidR="009D685B" w:rsidRPr="0020612A" w:rsidRDefault="009D685B" w:rsidP="00996B3A">
            <w:pPr>
              <w:pStyle w:val="TAC"/>
              <w:rPr>
                <w:lang w:eastAsia="ko-KR"/>
              </w:rPr>
            </w:pPr>
          </w:p>
        </w:tc>
        <w:tc>
          <w:tcPr>
            <w:tcW w:w="747" w:type="pct"/>
            <w:shd w:val="clear" w:color="auto" w:fill="auto"/>
            <w:vAlign w:val="center"/>
          </w:tcPr>
          <w:p w14:paraId="58FA1F85"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0E9816D9" w14:textId="77777777" w:rsidR="009D685B" w:rsidRPr="0020612A" w:rsidRDefault="009D685B" w:rsidP="00996B3A">
            <w:pPr>
              <w:pStyle w:val="TAC"/>
              <w:rPr>
                <w:lang w:eastAsia="ko-KR"/>
              </w:rPr>
            </w:pPr>
          </w:p>
        </w:tc>
        <w:tc>
          <w:tcPr>
            <w:tcW w:w="895" w:type="pct"/>
            <w:shd w:val="clear" w:color="auto" w:fill="auto"/>
            <w:vAlign w:val="center"/>
          </w:tcPr>
          <w:p w14:paraId="7BB13B06"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59325E39" w14:textId="77777777" w:rsidR="009D685B" w:rsidRPr="0020612A" w:rsidRDefault="009D685B" w:rsidP="00996B3A">
            <w:pPr>
              <w:pStyle w:val="TAC"/>
            </w:pPr>
            <w:r w:rsidRPr="0020612A">
              <w:t>Outer_Full</w:t>
            </w:r>
          </w:p>
        </w:tc>
      </w:tr>
      <w:tr w:rsidR="009D685B" w:rsidRPr="0020612A" w14:paraId="0D2D9E55" w14:textId="77777777" w:rsidTr="00996B3A">
        <w:tc>
          <w:tcPr>
            <w:tcW w:w="349" w:type="pct"/>
            <w:vMerge/>
            <w:shd w:val="clear" w:color="auto" w:fill="auto"/>
            <w:vAlign w:val="center"/>
          </w:tcPr>
          <w:p w14:paraId="79F89FC9" w14:textId="77777777" w:rsidR="009D685B" w:rsidRPr="0020612A" w:rsidRDefault="009D685B" w:rsidP="00996B3A">
            <w:pPr>
              <w:pStyle w:val="TAC"/>
              <w:rPr>
                <w:lang w:eastAsia="ko-KR"/>
              </w:rPr>
            </w:pPr>
          </w:p>
        </w:tc>
        <w:tc>
          <w:tcPr>
            <w:tcW w:w="557" w:type="pct"/>
            <w:shd w:val="clear" w:color="auto" w:fill="auto"/>
            <w:vAlign w:val="center"/>
          </w:tcPr>
          <w:p w14:paraId="5216D855"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51760786" w14:textId="77777777" w:rsidR="009D685B" w:rsidRPr="0020612A" w:rsidRDefault="009D685B" w:rsidP="00996B3A">
            <w:pPr>
              <w:pStyle w:val="TAC"/>
              <w:rPr>
                <w:lang w:eastAsia="ko-KR"/>
              </w:rPr>
            </w:pPr>
          </w:p>
        </w:tc>
        <w:tc>
          <w:tcPr>
            <w:tcW w:w="747" w:type="pct"/>
            <w:shd w:val="clear" w:color="auto" w:fill="auto"/>
            <w:vAlign w:val="center"/>
          </w:tcPr>
          <w:p w14:paraId="380B86EF"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2D443DD7" w14:textId="77777777" w:rsidR="009D685B" w:rsidRPr="0020612A" w:rsidRDefault="009D685B" w:rsidP="00996B3A">
            <w:pPr>
              <w:pStyle w:val="TAC"/>
              <w:rPr>
                <w:lang w:eastAsia="ko-KR"/>
              </w:rPr>
            </w:pPr>
          </w:p>
        </w:tc>
        <w:tc>
          <w:tcPr>
            <w:tcW w:w="895" w:type="pct"/>
            <w:shd w:val="clear" w:color="auto" w:fill="auto"/>
            <w:vAlign w:val="center"/>
          </w:tcPr>
          <w:p w14:paraId="2E0531BB" w14:textId="77777777" w:rsidR="009D685B" w:rsidRPr="0020612A" w:rsidRDefault="009D685B" w:rsidP="00996B3A">
            <w:pPr>
              <w:pStyle w:val="TAC"/>
            </w:pPr>
            <w:r w:rsidRPr="0020612A">
              <w:rPr>
                <w:lang w:eastAsia="ko-KR"/>
              </w:rPr>
              <w:t>DFT-s</w:t>
            </w:r>
            <w:r w:rsidRPr="0020612A">
              <w:t>-OFDM 16QAM</w:t>
            </w:r>
          </w:p>
        </w:tc>
        <w:tc>
          <w:tcPr>
            <w:tcW w:w="880" w:type="pct"/>
            <w:shd w:val="clear" w:color="auto" w:fill="auto"/>
            <w:vAlign w:val="center"/>
          </w:tcPr>
          <w:p w14:paraId="1851977F" w14:textId="77777777" w:rsidR="009D685B" w:rsidRPr="0020612A" w:rsidRDefault="009D685B" w:rsidP="00996B3A">
            <w:pPr>
              <w:pStyle w:val="TAC"/>
            </w:pPr>
            <w:r w:rsidRPr="0020612A">
              <w:t>Outer_Full</w:t>
            </w:r>
          </w:p>
        </w:tc>
      </w:tr>
      <w:tr w:rsidR="009D685B" w:rsidRPr="0020612A" w14:paraId="5BC06A56" w14:textId="77777777" w:rsidTr="00996B3A">
        <w:tc>
          <w:tcPr>
            <w:tcW w:w="349" w:type="pct"/>
            <w:vMerge w:val="restart"/>
            <w:shd w:val="clear" w:color="auto" w:fill="auto"/>
            <w:vAlign w:val="center"/>
          </w:tcPr>
          <w:p w14:paraId="2A1FE963" w14:textId="77777777" w:rsidR="009D685B" w:rsidRPr="0020612A" w:rsidRDefault="009D685B" w:rsidP="00996B3A">
            <w:pPr>
              <w:pStyle w:val="TAC"/>
              <w:rPr>
                <w:lang w:eastAsia="ko-KR"/>
              </w:rPr>
            </w:pPr>
            <w:r w:rsidRPr="0020612A">
              <w:rPr>
                <w:lang w:eastAsia="ko-KR"/>
              </w:rPr>
              <w:t>10</w:t>
            </w:r>
          </w:p>
        </w:tc>
        <w:tc>
          <w:tcPr>
            <w:tcW w:w="557" w:type="pct"/>
            <w:shd w:val="clear" w:color="auto" w:fill="auto"/>
            <w:vAlign w:val="center"/>
          </w:tcPr>
          <w:p w14:paraId="254951E2"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08D7198E" w14:textId="77777777" w:rsidR="009D685B" w:rsidRPr="0020612A" w:rsidRDefault="009D685B" w:rsidP="00996B3A">
            <w:pPr>
              <w:pStyle w:val="TAC"/>
              <w:rPr>
                <w:lang w:eastAsia="ko-KR"/>
              </w:rPr>
            </w:pPr>
          </w:p>
        </w:tc>
        <w:tc>
          <w:tcPr>
            <w:tcW w:w="747" w:type="pct"/>
            <w:shd w:val="clear" w:color="auto" w:fill="auto"/>
            <w:vAlign w:val="center"/>
          </w:tcPr>
          <w:p w14:paraId="3EFC16E1"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68069BB7" w14:textId="77777777" w:rsidR="009D685B" w:rsidRPr="0020612A" w:rsidRDefault="009D685B" w:rsidP="00996B3A">
            <w:pPr>
              <w:pStyle w:val="TAC"/>
              <w:rPr>
                <w:lang w:eastAsia="ko-KR"/>
              </w:rPr>
            </w:pPr>
          </w:p>
        </w:tc>
        <w:tc>
          <w:tcPr>
            <w:tcW w:w="895" w:type="pct"/>
            <w:shd w:val="clear" w:color="auto" w:fill="auto"/>
            <w:vAlign w:val="center"/>
          </w:tcPr>
          <w:p w14:paraId="60909D7C" w14:textId="77777777" w:rsidR="009D685B" w:rsidRPr="0020612A" w:rsidRDefault="009D685B" w:rsidP="00996B3A">
            <w:pPr>
              <w:pStyle w:val="TAC"/>
            </w:pPr>
            <w:r w:rsidRPr="0020612A">
              <w:rPr>
                <w:lang w:eastAsia="ko-KR"/>
              </w:rPr>
              <w:t>DFT-s</w:t>
            </w:r>
            <w:r w:rsidRPr="0020612A">
              <w:t>-OFDM 64QAM</w:t>
            </w:r>
          </w:p>
        </w:tc>
        <w:tc>
          <w:tcPr>
            <w:tcW w:w="880" w:type="pct"/>
            <w:shd w:val="clear" w:color="auto" w:fill="auto"/>
            <w:vAlign w:val="center"/>
          </w:tcPr>
          <w:p w14:paraId="26F68E5E" w14:textId="77777777" w:rsidR="009D685B" w:rsidRPr="0020612A" w:rsidRDefault="009D685B" w:rsidP="00996B3A">
            <w:pPr>
              <w:pStyle w:val="TAC"/>
            </w:pPr>
            <w:r w:rsidRPr="0020612A">
              <w:t>Outer_Full</w:t>
            </w:r>
          </w:p>
        </w:tc>
      </w:tr>
      <w:tr w:rsidR="009D685B" w:rsidRPr="0020612A" w14:paraId="33DB1C82" w14:textId="77777777" w:rsidTr="00996B3A">
        <w:tc>
          <w:tcPr>
            <w:tcW w:w="349" w:type="pct"/>
            <w:vMerge/>
            <w:shd w:val="clear" w:color="auto" w:fill="auto"/>
            <w:vAlign w:val="center"/>
          </w:tcPr>
          <w:p w14:paraId="7FBC5C4D" w14:textId="77777777" w:rsidR="009D685B" w:rsidRPr="0020612A" w:rsidRDefault="009D685B" w:rsidP="00996B3A">
            <w:pPr>
              <w:pStyle w:val="TAC"/>
              <w:rPr>
                <w:lang w:eastAsia="ko-KR"/>
              </w:rPr>
            </w:pPr>
          </w:p>
        </w:tc>
        <w:tc>
          <w:tcPr>
            <w:tcW w:w="557" w:type="pct"/>
            <w:shd w:val="clear" w:color="auto" w:fill="auto"/>
            <w:vAlign w:val="center"/>
          </w:tcPr>
          <w:p w14:paraId="782DE7DC"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1424E6B9" w14:textId="77777777" w:rsidR="009D685B" w:rsidRPr="0020612A" w:rsidRDefault="009D685B" w:rsidP="00996B3A">
            <w:pPr>
              <w:pStyle w:val="TAC"/>
              <w:rPr>
                <w:lang w:eastAsia="ko-KR"/>
              </w:rPr>
            </w:pPr>
          </w:p>
        </w:tc>
        <w:tc>
          <w:tcPr>
            <w:tcW w:w="747" w:type="pct"/>
            <w:shd w:val="clear" w:color="auto" w:fill="auto"/>
            <w:vAlign w:val="center"/>
          </w:tcPr>
          <w:p w14:paraId="66B40E29"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24903BA0" w14:textId="77777777" w:rsidR="009D685B" w:rsidRPr="0020612A" w:rsidRDefault="009D685B" w:rsidP="00996B3A">
            <w:pPr>
              <w:pStyle w:val="TAC"/>
              <w:rPr>
                <w:lang w:eastAsia="ko-KR"/>
              </w:rPr>
            </w:pPr>
          </w:p>
        </w:tc>
        <w:tc>
          <w:tcPr>
            <w:tcW w:w="895" w:type="pct"/>
            <w:shd w:val="clear" w:color="auto" w:fill="auto"/>
            <w:vAlign w:val="center"/>
          </w:tcPr>
          <w:p w14:paraId="4C4C1ED9" w14:textId="77777777" w:rsidR="009D685B" w:rsidRPr="0020612A" w:rsidRDefault="009D685B" w:rsidP="00996B3A">
            <w:pPr>
              <w:pStyle w:val="TAC"/>
            </w:pPr>
            <w:r w:rsidRPr="0020612A">
              <w:rPr>
                <w:lang w:eastAsia="ko-KR"/>
              </w:rPr>
              <w:t>DFT-s</w:t>
            </w:r>
            <w:r w:rsidRPr="0020612A">
              <w:t>-OFDM 64QAM</w:t>
            </w:r>
          </w:p>
        </w:tc>
        <w:tc>
          <w:tcPr>
            <w:tcW w:w="880" w:type="pct"/>
            <w:shd w:val="clear" w:color="auto" w:fill="auto"/>
            <w:vAlign w:val="center"/>
          </w:tcPr>
          <w:p w14:paraId="1F484DBD" w14:textId="77777777" w:rsidR="009D685B" w:rsidRPr="0020612A" w:rsidRDefault="009D685B" w:rsidP="00996B3A">
            <w:pPr>
              <w:pStyle w:val="TAC"/>
            </w:pPr>
            <w:r w:rsidRPr="0020612A">
              <w:t>Outer_Full</w:t>
            </w:r>
          </w:p>
        </w:tc>
      </w:tr>
      <w:tr w:rsidR="009D685B" w:rsidRPr="0020612A" w14:paraId="47224EFB" w14:textId="77777777" w:rsidTr="00996B3A">
        <w:tc>
          <w:tcPr>
            <w:tcW w:w="349" w:type="pct"/>
            <w:vMerge w:val="restart"/>
            <w:shd w:val="clear" w:color="auto" w:fill="auto"/>
            <w:vAlign w:val="center"/>
          </w:tcPr>
          <w:p w14:paraId="3AF511C7" w14:textId="77777777" w:rsidR="00F4423E" w:rsidRPr="0020612A" w:rsidRDefault="009D685B" w:rsidP="00F4423E">
            <w:pPr>
              <w:pStyle w:val="TAC"/>
              <w:rPr>
                <w:lang w:eastAsia="ko-KR"/>
              </w:rPr>
            </w:pPr>
            <w:r w:rsidRPr="0020612A">
              <w:rPr>
                <w:lang w:eastAsia="ko-KR"/>
              </w:rPr>
              <w:t>11</w:t>
            </w:r>
          </w:p>
          <w:p w14:paraId="77E180B0" w14:textId="5589874E" w:rsidR="009D685B" w:rsidRPr="0020612A" w:rsidRDefault="009D685B" w:rsidP="00F4423E">
            <w:pPr>
              <w:pStyle w:val="TAC"/>
              <w:rPr>
                <w:lang w:eastAsia="ko-KR"/>
              </w:rPr>
            </w:pPr>
          </w:p>
        </w:tc>
        <w:tc>
          <w:tcPr>
            <w:tcW w:w="557" w:type="pct"/>
            <w:shd w:val="clear" w:color="auto" w:fill="auto"/>
            <w:vAlign w:val="center"/>
          </w:tcPr>
          <w:p w14:paraId="2112DB7F"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6B7B5ED7" w14:textId="77777777" w:rsidR="009D685B" w:rsidRPr="0020612A" w:rsidRDefault="009D685B" w:rsidP="00996B3A">
            <w:pPr>
              <w:pStyle w:val="TAC"/>
              <w:rPr>
                <w:lang w:eastAsia="ko-KR"/>
              </w:rPr>
            </w:pPr>
          </w:p>
        </w:tc>
        <w:tc>
          <w:tcPr>
            <w:tcW w:w="747" w:type="pct"/>
            <w:shd w:val="clear" w:color="auto" w:fill="auto"/>
            <w:vAlign w:val="center"/>
          </w:tcPr>
          <w:p w14:paraId="76F257C9" w14:textId="77777777" w:rsidR="009D685B" w:rsidRPr="0020612A" w:rsidRDefault="009D685B" w:rsidP="00996B3A">
            <w:pPr>
              <w:pStyle w:val="TAC"/>
              <w:rPr>
                <w:lang w:eastAsia="ko-KR"/>
              </w:rPr>
            </w:pPr>
            <w:r w:rsidRPr="0020612A">
              <w:rPr>
                <w:lang w:eastAsia="ko-KR"/>
              </w:rPr>
              <w:t>Low</w:t>
            </w:r>
          </w:p>
        </w:tc>
        <w:tc>
          <w:tcPr>
            <w:tcW w:w="750" w:type="pct"/>
            <w:vMerge/>
            <w:shd w:val="clear" w:color="auto" w:fill="auto"/>
            <w:vAlign w:val="center"/>
          </w:tcPr>
          <w:p w14:paraId="4A1EB99F" w14:textId="77777777" w:rsidR="009D685B" w:rsidRPr="0020612A" w:rsidRDefault="009D685B" w:rsidP="00996B3A">
            <w:pPr>
              <w:pStyle w:val="TAC"/>
              <w:rPr>
                <w:lang w:eastAsia="ko-KR"/>
              </w:rPr>
            </w:pPr>
          </w:p>
        </w:tc>
        <w:tc>
          <w:tcPr>
            <w:tcW w:w="895" w:type="pct"/>
            <w:shd w:val="clear" w:color="auto" w:fill="auto"/>
            <w:vAlign w:val="center"/>
          </w:tcPr>
          <w:p w14:paraId="17C3EF7E" w14:textId="77777777" w:rsidR="009D685B" w:rsidRPr="0020612A" w:rsidRDefault="009D685B" w:rsidP="00996B3A">
            <w:pPr>
              <w:pStyle w:val="TAC"/>
              <w:rPr>
                <w:lang w:eastAsia="ko-KR"/>
              </w:rPr>
            </w:pPr>
            <w:r w:rsidRPr="0020612A">
              <w:rPr>
                <w:lang w:eastAsia="ko-KR"/>
              </w:rPr>
              <w:t>CP-OFDM QPSK</w:t>
            </w:r>
          </w:p>
        </w:tc>
        <w:tc>
          <w:tcPr>
            <w:tcW w:w="880" w:type="pct"/>
            <w:shd w:val="clear" w:color="auto" w:fill="auto"/>
            <w:vAlign w:val="center"/>
          </w:tcPr>
          <w:p w14:paraId="37F3ABB9" w14:textId="77777777" w:rsidR="00504C45" w:rsidRPr="0020612A" w:rsidRDefault="009D685B" w:rsidP="00504C45">
            <w:pPr>
              <w:pStyle w:val="TAC"/>
            </w:pPr>
            <w:r w:rsidRPr="0020612A">
              <w:t>Outer_1RB_Left</w:t>
            </w:r>
            <w:r w:rsidR="00504C45" w:rsidRPr="0020612A">
              <w:t xml:space="preserve"> (Note 3)</w:t>
            </w:r>
          </w:p>
          <w:p w14:paraId="52C7695F" w14:textId="1A0FB9FE" w:rsidR="009D685B" w:rsidRPr="0020612A" w:rsidRDefault="00504C45" w:rsidP="00504C45">
            <w:pPr>
              <w:pStyle w:val="TAC"/>
            </w:pPr>
            <w:r w:rsidRPr="0020612A">
              <w:t>Outer_2RB_Left (Note 4)</w:t>
            </w:r>
          </w:p>
        </w:tc>
      </w:tr>
      <w:tr w:rsidR="009D685B" w:rsidRPr="0020612A" w14:paraId="074F8757" w14:textId="77777777" w:rsidTr="00996B3A">
        <w:tc>
          <w:tcPr>
            <w:tcW w:w="349" w:type="pct"/>
            <w:vMerge/>
            <w:shd w:val="clear" w:color="auto" w:fill="auto"/>
            <w:vAlign w:val="center"/>
          </w:tcPr>
          <w:p w14:paraId="0A3CDB7D" w14:textId="77777777" w:rsidR="009D685B" w:rsidRPr="0020612A" w:rsidRDefault="009D685B" w:rsidP="00996B3A">
            <w:pPr>
              <w:pStyle w:val="TAC"/>
              <w:rPr>
                <w:lang w:eastAsia="ko-KR"/>
              </w:rPr>
            </w:pPr>
          </w:p>
        </w:tc>
        <w:tc>
          <w:tcPr>
            <w:tcW w:w="557" w:type="pct"/>
            <w:shd w:val="clear" w:color="auto" w:fill="auto"/>
            <w:vAlign w:val="center"/>
          </w:tcPr>
          <w:p w14:paraId="5BBCF7E4"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7B7EC97B" w14:textId="77777777" w:rsidR="009D685B" w:rsidRPr="0020612A" w:rsidRDefault="009D685B" w:rsidP="00996B3A">
            <w:pPr>
              <w:pStyle w:val="TAC"/>
              <w:rPr>
                <w:lang w:eastAsia="ko-KR"/>
              </w:rPr>
            </w:pPr>
          </w:p>
        </w:tc>
        <w:tc>
          <w:tcPr>
            <w:tcW w:w="747" w:type="pct"/>
            <w:shd w:val="clear" w:color="auto" w:fill="auto"/>
            <w:vAlign w:val="center"/>
          </w:tcPr>
          <w:p w14:paraId="4A0463DA" w14:textId="77777777" w:rsidR="009D685B" w:rsidRPr="0020612A" w:rsidRDefault="009D685B" w:rsidP="00996B3A">
            <w:pPr>
              <w:pStyle w:val="TAC"/>
              <w:rPr>
                <w:lang w:eastAsia="ko-KR"/>
              </w:rPr>
            </w:pPr>
            <w:r w:rsidRPr="0020612A">
              <w:rPr>
                <w:lang w:eastAsia="ko-KR"/>
              </w:rPr>
              <w:t>Low</w:t>
            </w:r>
          </w:p>
        </w:tc>
        <w:tc>
          <w:tcPr>
            <w:tcW w:w="750" w:type="pct"/>
            <w:vMerge/>
            <w:shd w:val="clear" w:color="auto" w:fill="auto"/>
            <w:vAlign w:val="center"/>
          </w:tcPr>
          <w:p w14:paraId="257778E4" w14:textId="77777777" w:rsidR="009D685B" w:rsidRPr="0020612A" w:rsidRDefault="009D685B" w:rsidP="00996B3A">
            <w:pPr>
              <w:pStyle w:val="TAC"/>
              <w:rPr>
                <w:lang w:eastAsia="ko-KR"/>
              </w:rPr>
            </w:pPr>
          </w:p>
        </w:tc>
        <w:tc>
          <w:tcPr>
            <w:tcW w:w="895" w:type="pct"/>
            <w:shd w:val="clear" w:color="auto" w:fill="auto"/>
            <w:vAlign w:val="center"/>
          </w:tcPr>
          <w:p w14:paraId="73657C5F"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0F30117A" w14:textId="77777777" w:rsidR="00504C45" w:rsidRPr="0020612A" w:rsidRDefault="009D685B" w:rsidP="00504C45">
            <w:pPr>
              <w:pStyle w:val="TAC"/>
            </w:pPr>
            <w:r w:rsidRPr="0020612A">
              <w:t>Outer_1RB_Left</w:t>
            </w:r>
            <w:r w:rsidR="00504C45" w:rsidRPr="0020612A">
              <w:t xml:space="preserve"> (Note 3)</w:t>
            </w:r>
          </w:p>
          <w:p w14:paraId="17613589" w14:textId="421B3EFA" w:rsidR="009D685B" w:rsidRPr="0020612A" w:rsidRDefault="00504C45" w:rsidP="00504C45">
            <w:pPr>
              <w:pStyle w:val="TAC"/>
            </w:pPr>
            <w:r w:rsidRPr="0020612A">
              <w:t>Outer_2RB_Left (Note 4)</w:t>
            </w:r>
          </w:p>
        </w:tc>
      </w:tr>
      <w:tr w:rsidR="009D685B" w:rsidRPr="0020612A" w14:paraId="5D05BDE7" w14:textId="77777777" w:rsidTr="00996B3A">
        <w:tc>
          <w:tcPr>
            <w:tcW w:w="349" w:type="pct"/>
            <w:vMerge w:val="restart"/>
            <w:shd w:val="clear" w:color="auto" w:fill="auto"/>
            <w:vAlign w:val="center"/>
          </w:tcPr>
          <w:p w14:paraId="5E972414" w14:textId="77777777" w:rsidR="00F4423E" w:rsidRPr="0020612A" w:rsidRDefault="009D685B" w:rsidP="00F4423E">
            <w:pPr>
              <w:pStyle w:val="TAC"/>
              <w:rPr>
                <w:lang w:eastAsia="ko-KR"/>
              </w:rPr>
            </w:pPr>
            <w:r w:rsidRPr="0020612A">
              <w:rPr>
                <w:lang w:eastAsia="ko-KR"/>
              </w:rPr>
              <w:t>12</w:t>
            </w:r>
          </w:p>
          <w:p w14:paraId="1107BB6C" w14:textId="1818A6C9" w:rsidR="009D685B" w:rsidRPr="0020612A" w:rsidRDefault="009D685B" w:rsidP="00F4423E">
            <w:pPr>
              <w:pStyle w:val="TAC"/>
              <w:rPr>
                <w:lang w:eastAsia="ko-KR"/>
              </w:rPr>
            </w:pPr>
          </w:p>
        </w:tc>
        <w:tc>
          <w:tcPr>
            <w:tcW w:w="557" w:type="pct"/>
            <w:shd w:val="clear" w:color="auto" w:fill="auto"/>
            <w:vAlign w:val="center"/>
          </w:tcPr>
          <w:p w14:paraId="70ADD527"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57D73ED7" w14:textId="77777777" w:rsidR="009D685B" w:rsidRPr="0020612A" w:rsidRDefault="009D685B" w:rsidP="00996B3A">
            <w:pPr>
              <w:pStyle w:val="TAC"/>
              <w:rPr>
                <w:lang w:eastAsia="ko-KR"/>
              </w:rPr>
            </w:pPr>
          </w:p>
        </w:tc>
        <w:tc>
          <w:tcPr>
            <w:tcW w:w="747" w:type="pct"/>
            <w:shd w:val="clear" w:color="auto" w:fill="auto"/>
            <w:vAlign w:val="center"/>
          </w:tcPr>
          <w:p w14:paraId="779299BD" w14:textId="77777777" w:rsidR="009D685B" w:rsidRPr="0020612A" w:rsidRDefault="009D685B" w:rsidP="00996B3A">
            <w:pPr>
              <w:pStyle w:val="TAC"/>
              <w:rPr>
                <w:lang w:eastAsia="ko-KR"/>
              </w:rPr>
            </w:pPr>
            <w:r w:rsidRPr="0020612A">
              <w:rPr>
                <w:lang w:eastAsia="ko-KR"/>
              </w:rPr>
              <w:t>High</w:t>
            </w:r>
          </w:p>
        </w:tc>
        <w:tc>
          <w:tcPr>
            <w:tcW w:w="750" w:type="pct"/>
            <w:vMerge/>
            <w:shd w:val="clear" w:color="auto" w:fill="auto"/>
            <w:vAlign w:val="center"/>
          </w:tcPr>
          <w:p w14:paraId="4E20ED7B" w14:textId="77777777" w:rsidR="009D685B" w:rsidRPr="0020612A" w:rsidRDefault="009D685B" w:rsidP="00996B3A">
            <w:pPr>
              <w:pStyle w:val="TAC"/>
              <w:rPr>
                <w:lang w:eastAsia="ko-KR"/>
              </w:rPr>
            </w:pPr>
          </w:p>
        </w:tc>
        <w:tc>
          <w:tcPr>
            <w:tcW w:w="895" w:type="pct"/>
            <w:shd w:val="clear" w:color="auto" w:fill="auto"/>
            <w:vAlign w:val="center"/>
          </w:tcPr>
          <w:p w14:paraId="60437168"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45470CC4" w14:textId="77777777" w:rsidR="00504C45" w:rsidRPr="0020612A" w:rsidRDefault="009D685B" w:rsidP="00504C45">
            <w:pPr>
              <w:pStyle w:val="TAC"/>
            </w:pPr>
            <w:r w:rsidRPr="0020612A">
              <w:t>Outer_1RB_Right</w:t>
            </w:r>
            <w:r w:rsidR="00504C45" w:rsidRPr="0020612A">
              <w:t xml:space="preserve"> (Note 3)</w:t>
            </w:r>
          </w:p>
          <w:p w14:paraId="166287F0" w14:textId="51C18395" w:rsidR="009D685B" w:rsidRPr="0020612A" w:rsidRDefault="00504C45" w:rsidP="00504C45">
            <w:pPr>
              <w:pStyle w:val="TAC"/>
            </w:pPr>
            <w:r w:rsidRPr="0020612A">
              <w:t>Outer_2RB_Right (Note 4)</w:t>
            </w:r>
          </w:p>
        </w:tc>
      </w:tr>
      <w:tr w:rsidR="009D685B" w:rsidRPr="0020612A" w14:paraId="75F111F8" w14:textId="77777777" w:rsidTr="00996B3A">
        <w:tc>
          <w:tcPr>
            <w:tcW w:w="349" w:type="pct"/>
            <w:vMerge/>
            <w:shd w:val="clear" w:color="auto" w:fill="auto"/>
            <w:vAlign w:val="center"/>
          </w:tcPr>
          <w:p w14:paraId="40533E34" w14:textId="77777777" w:rsidR="009D685B" w:rsidRPr="0020612A" w:rsidRDefault="009D685B" w:rsidP="00996B3A">
            <w:pPr>
              <w:pStyle w:val="TAC"/>
              <w:rPr>
                <w:lang w:eastAsia="ko-KR"/>
              </w:rPr>
            </w:pPr>
          </w:p>
        </w:tc>
        <w:tc>
          <w:tcPr>
            <w:tcW w:w="557" w:type="pct"/>
            <w:shd w:val="clear" w:color="auto" w:fill="auto"/>
            <w:vAlign w:val="center"/>
          </w:tcPr>
          <w:p w14:paraId="54863153"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3B1F0E3A" w14:textId="77777777" w:rsidR="009D685B" w:rsidRPr="0020612A" w:rsidRDefault="009D685B" w:rsidP="00996B3A">
            <w:pPr>
              <w:pStyle w:val="TAC"/>
              <w:rPr>
                <w:lang w:eastAsia="ko-KR"/>
              </w:rPr>
            </w:pPr>
          </w:p>
        </w:tc>
        <w:tc>
          <w:tcPr>
            <w:tcW w:w="747" w:type="pct"/>
            <w:shd w:val="clear" w:color="auto" w:fill="auto"/>
            <w:vAlign w:val="center"/>
          </w:tcPr>
          <w:p w14:paraId="31718F14" w14:textId="77777777" w:rsidR="009D685B" w:rsidRPr="0020612A" w:rsidRDefault="009D685B" w:rsidP="00996B3A">
            <w:pPr>
              <w:pStyle w:val="TAC"/>
              <w:rPr>
                <w:lang w:eastAsia="ko-KR"/>
              </w:rPr>
            </w:pPr>
            <w:r w:rsidRPr="0020612A">
              <w:rPr>
                <w:lang w:eastAsia="ko-KR"/>
              </w:rPr>
              <w:t>High</w:t>
            </w:r>
          </w:p>
        </w:tc>
        <w:tc>
          <w:tcPr>
            <w:tcW w:w="750" w:type="pct"/>
            <w:vMerge/>
            <w:shd w:val="clear" w:color="auto" w:fill="auto"/>
            <w:vAlign w:val="center"/>
          </w:tcPr>
          <w:p w14:paraId="6C8ABB18" w14:textId="77777777" w:rsidR="009D685B" w:rsidRPr="0020612A" w:rsidRDefault="009D685B" w:rsidP="00996B3A">
            <w:pPr>
              <w:pStyle w:val="TAC"/>
              <w:rPr>
                <w:lang w:eastAsia="ko-KR"/>
              </w:rPr>
            </w:pPr>
          </w:p>
        </w:tc>
        <w:tc>
          <w:tcPr>
            <w:tcW w:w="895" w:type="pct"/>
            <w:shd w:val="clear" w:color="auto" w:fill="auto"/>
            <w:vAlign w:val="center"/>
          </w:tcPr>
          <w:p w14:paraId="213876D7"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4470D281" w14:textId="77777777" w:rsidR="00504C45" w:rsidRPr="0020612A" w:rsidRDefault="009D685B" w:rsidP="00504C45">
            <w:pPr>
              <w:pStyle w:val="TAC"/>
            </w:pPr>
            <w:r w:rsidRPr="0020612A">
              <w:t>Outer_1RB_Right</w:t>
            </w:r>
            <w:r w:rsidR="00504C45" w:rsidRPr="0020612A">
              <w:t xml:space="preserve"> (Note 3)</w:t>
            </w:r>
          </w:p>
          <w:p w14:paraId="0E33D7F9" w14:textId="3748799A" w:rsidR="009D685B" w:rsidRPr="0020612A" w:rsidRDefault="00504C45" w:rsidP="00504C45">
            <w:pPr>
              <w:pStyle w:val="TAC"/>
            </w:pPr>
            <w:r w:rsidRPr="0020612A">
              <w:t>Outer_2RB_Right (Note 4)</w:t>
            </w:r>
          </w:p>
        </w:tc>
      </w:tr>
      <w:tr w:rsidR="009D685B" w:rsidRPr="0020612A" w14:paraId="467F65E2" w14:textId="77777777" w:rsidTr="00996B3A">
        <w:tc>
          <w:tcPr>
            <w:tcW w:w="349" w:type="pct"/>
            <w:vMerge w:val="restart"/>
            <w:shd w:val="clear" w:color="auto" w:fill="auto"/>
            <w:vAlign w:val="center"/>
          </w:tcPr>
          <w:p w14:paraId="3C4B3EDF" w14:textId="77777777" w:rsidR="009D685B" w:rsidRPr="0020612A" w:rsidRDefault="009D685B" w:rsidP="00996B3A">
            <w:pPr>
              <w:pStyle w:val="TAC"/>
              <w:rPr>
                <w:lang w:eastAsia="ko-KR"/>
              </w:rPr>
            </w:pPr>
            <w:r w:rsidRPr="0020612A">
              <w:rPr>
                <w:lang w:eastAsia="ko-KR"/>
              </w:rPr>
              <w:t>13</w:t>
            </w:r>
          </w:p>
        </w:tc>
        <w:tc>
          <w:tcPr>
            <w:tcW w:w="557" w:type="pct"/>
            <w:shd w:val="clear" w:color="auto" w:fill="auto"/>
            <w:vAlign w:val="center"/>
          </w:tcPr>
          <w:p w14:paraId="2DB7BA85" w14:textId="77777777" w:rsidR="009D685B" w:rsidRPr="0020612A" w:rsidRDefault="009D685B" w:rsidP="00996B3A">
            <w:pPr>
              <w:pStyle w:val="TAC"/>
              <w:rPr>
                <w:lang w:eastAsia="ko-KR"/>
              </w:rPr>
            </w:pPr>
            <w:r w:rsidRPr="0020612A">
              <w:rPr>
                <w:lang w:eastAsia="ko-KR"/>
              </w:rPr>
              <w:t>PCC</w:t>
            </w:r>
          </w:p>
        </w:tc>
        <w:tc>
          <w:tcPr>
            <w:tcW w:w="822" w:type="pct"/>
            <w:vMerge/>
            <w:shd w:val="clear" w:color="auto" w:fill="auto"/>
            <w:vAlign w:val="center"/>
          </w:tcPr>
          <w:p w14:paraId="7C7B3B0F" w14:textId="77777777" w:rsidR="009D685B" w:rsidRPr="0020612A" w:rsidRDefault="009D685B" w:rsidP="00996B3A">
            <w:pPr>
              <w:pStyle w:val="TAC"/>
              <w:rPr>
                <w:lang w:eastAsia="ko-KR"/>
              </w:rPr>
            </w:pPr>
          </w:p>
        </w:tc>
        <w:tc>
          <w:tcPr>
            <w:tcW w:w="747" w:type="pct"/>
            <w:shd w:val="clear" w:color="auto" w:fill="auto"/>
            <w:vAlign w:val="center"/>
          </w:tcPr>
          <w:p w14:paraId="1E9597E0"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6BF035BA" w14:textId="77777777" w:rsidR="009D685B" w:rsidRPr="0020612A" w:rsidRDefault="009D685B" w:rsidP="00996B3A">
            <w:pPr>
              <w:pStyle w:val="TAC"/>
              <w:rPr>
                <w:lang w:eastAsia="ko-KR"/>
              </w:rPr>
            </w:pPr>
          </w:p>
        </w:tc>
        <w:tc>
          <w:tcPr>
            <w:tcW w:w="895" w:type="pct"/>
            <w:shd w:val="clear" w:color="auto" w:fill="auto"/>
            <w:vAlign w:val="center"/>
          </w:tcPr>
          <w:p w14:paraId="794A1A1A"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2AD84943" w14:textId="77777777" w:rsidR="009D685B" w:rsidRPr="0020612A" w:rsidRDefault="009D685B" w:rsidP="00996B3A">
            <w:pPr>
              <w:pStyle w:val="TAC"/>
            </w:pPr>
            <w:r w:rsidRPr="0020612A">
              <w:t>Outer_Full</w:t>
            </w:r>
          </w:p>
        </w:tc>
      </w:tr>
      <w:tr w:rsidR="009D685B" w:rsidRPr="0020612A" w14:paraId="37F41B1F" w14:textId="77777777" w:rsidTr="00996B3A">
        <w:tc>
          <w:tcPr>
            <w:tcW w:w="349" w:type="pct"/>
            <w:vMerge/>
            <w:shd w:val="clear" w:color="auto" w:fill="auto"/>
            <w:vAlign w:val="center"/>
          </w:tcPr>
          <w:p w14:paraId="20746113" w14:textId="77777777" w:rsidR="009D685B" w:rsidRPr="0020612A" w:rsidRDefault="009D685B" w:rsidP="00996B3A">
            <w:pPr>
              <w:pStyle w:val="TAC"/>
              <w:rPr>
                <w:lang w:eastAsia="ko-KR"/>
              </w:rPr>
            </w:pPr>
          </w:p>
        </w:tc>
        <w:tc>
          <w:tcPr>
            <w:tcW w:w="557" w:type="pct"/>
            <w:shd w:val="clear" w:color="auto" w:fill="auto"/>
            <w:vAlign w:val="center"/>
          </w:tcPr>
          <w:p w14:paraId="2BBCE4CE" w14:textId="77777777" w:rsidR="009D685B" w:rsidRPr="0020612A" w:rsidRDefault="009D685B" w:rsidP="00996B3A">
            <w:pPr>
              <w:pStyle w:val="TAC"/>
              <w:rPr>
                <w:lang w:eastAsia="ko-KR"/>
              </w:rPr>
            </w:pPr>
            <w:r w:rsidRPr="0020612A">
              <w:rPr>
                <w:lang w:eastAsia="ko-KR"/>
              </w:rPr>
              <w:t>SCCs</w:t>
            </w:r>
          </w:p>
        </w:tc>
        <w:tc>
          <w:tcPr>
            <w:tcW w:w="822" w:type="pct"/>
            <w:vMerge/>
            <w:shd w:val="clear" w:color="auto" w:fill="auto"/>
            <w:vAlign w:val="center"/>
          </w:tcPr>
          <w:p w14:paraId="08A27095" w14:textId="77777777" w:rsidR="009D685B" w:rsidRPr="0020612A" w:rsidRDefault="009D685B" w:rsidP="00996B3A">
            <w:pPr>
              <w:pStyle w:val="TAC"/>
              <w:rPr>
                <w:lang w:eastAsia="ko-KR"/>
              </w:rPr>
            </w:pPr>
          </w:p>
        </w:tc>
        <w:tc>
          <w:tcPr>
            <w:tcW w:w="747" w:type="pct"/>
            <w:shd w:val="clear" w:color="auto" w:fill="auto"/>
            <w:vAlign w:val="center"/>
          </w:tcPr>
          <w:p w14:paraId="5AC5AB04" w14:textId="77777777" w:rsidR="009D685B" w:rsidRPr="0020612A" w:rsidRDefault="009D685B" w:rsidP="00996B3A">
            <w:pPr>
              <w:pStyle w:val="TAC"/>
              <w:rPr>
                <w:lang w:eastAsia="ko-KR"/>
              </w:rPr>
            </w:pPr>
            <w:r w:rsidRPr="0020612A">
              <w:rPr>
                <w:lang w:eastAsia="ko-KR"/>
              </w:rPr>
              <w:t>Default</w:t>
            </w:r>
          </w:p>
        </w:tc>
        <w:tc>
          <w:tcPr>
            <w:tcW w:w="750" w:type="pct"/>
            <w:vMerge/>
            <w:shd w:val="clear" w:color="auto" w:fill="auto"/>
            <w:vAlign w:val="center"/>
          </w:tcPr>
          <w:p w14:paraId="6C3E9CB4" w14:textId="77777777" w:rsidR="009D685B" w:rsidRPr="0020612A" w:rsidRDefault="009D685B" w:rsidP="00996B3A">
            <w:pPr>
              <w:pStyle w:val="TAC"/>
              <w:rPr>
                <w:lang w:eastAsia="ko-KR"/>
              </w:rPr>
            </w:pPr>
          </w:p>
        </w:tc>
        <w:tc>
          <w:tcPr>
            <w:tcW w:w="895" w:type="pct"/>
            <w:shd w:val="clear" w:color="auto" w:fill="auto"/>
            <w:vAlign w:val="center"/>
          </w:tcPr>
          <w:p w14:paraId="390EA6F1" w14:textId="77777777" w:rsidR="009D685B" w:rsidRPr="0020612A" w:rsidRDefault="009D685B" w:rsidP="00996B3A">
            <w:pPr>
              <w:pStyle w:val="TAC"/>
            </w:pPr>
            <w:r w:rsidRPr="0020612A">
              <w:rPr>
                <w:lang w:eastAsia="ko-KR"/>
              </w:rPr>
              <w:t>CP-OFDM QPSK</w:t>
            </w:r>
          </w:p>
        </w:tc>
        <w:tc>
          <w:tcPr>
            <w:tcW w:w="880" w:type="pct"/>
            <w:shd w:val="clear" w:color="auto" w:fill="auto"/>
            <w:vAlign w:val="center"/>
          </w:tcPr>
          <w:p w14:paraId="022747A4" w14:textId="77777777" w:rsidR="009D685B" w:rsidRPr="0020612A" w:rsidRDefault="009D685B" w:rsidP="00996B3A">
            <w:pPr>
              <w:pStyle w:val="TAC"/>
            </w:pPr>
            <w:r w:rsidRPr="0020612A">
              <w:t>Outer_Full</w:t>
            </w:r>
          </w:p>
        </w:tc>
      </w:tr>
      <w:tr w:rsidR="009D685B" w:rsidRPr="0020612A" w14:paraId="381AE6B5" w14:textId="77777777" w:rsidTr="00996B3A">
        <w:trPr>
          <w:trHeight w:val="345"/>
        </w:trPr>
        <w:tc>
          <w:tcPr>
            <w:tcW w:w="5000" w:type="pct"/>
            <w:gridSpan w:val="7"/>
            <w:vAlign w:val="center"/>
          </w:tcPr>
          <w:p w14:paraId="2AC1451D" w14:textId="77777777" w:rsidR="004F4376" w:rsidRPr="0020612A" w:rsidRDefault="009D685B" w:rsidP="004F4376">
            <w:pPr>
              <w:pStyle w:val="TAN"/>
            </w:pPr>
            <w:r w:rsidRPr="0020612A">
              <w:t>NOTE 1:</w:t>
            </w:r>
            <w:r w:rsidRPr="0020612A">
              <w:tab/>
              <w:t>The specific configuration of each RB allocation is defined in Table 6.1-1 for PC2, PC3 and PC4 or Table 6.1-2 for PC1.</w:t>
            </w:r>
          </w:p>
          <w:p w14:paraId="42E83B7B" w14:textId="77777777" w:rsidR="00F4423E" w:rsidRPr="0020612A" w:rsidRDefault="004F4376" w:rsidP="00F4423E">
            <w:pPr>
              <w:pStyle w:val="TAN"/>
            </w:pPr>
            <w:r w:rsidRPr="0020612A">
              <w:t>NOTE 2:</w:t>
            </w:r>
            <w:r w:rsidRPr="0020612A">
              <w:tab/>
              <w:t>Following Test IDs shall be skipped for FR2b</w:t>
            </w:r>
            <w:r w:rsidRPr="0020612A">
              <w:br/>
              <w:t>-</w:t>
            </w:r>
            <w:r w:rsidRPr="0020612A">
              <w:tab/>
              <w:t xml:space="preserve">All Test IDs for </w:t>
            </w:r>
            <w:r w:rsidR="00553CBF" w:rsidRPr="0020612A">
              <w:t>100 MHz &lt; BW</w:t>
            </w:r>
            <w:r w:rsidR="00553CBF" w:rsidRPr="0020612A">
              <w:rPr>
                <w:vertAlign w:val="subscript"/>
              </w:rPr>
              <w:t xml:space="preserve">Channel_CA </w:t>
            </w:r>
            <w:r w:rsidR="00553CBF" w:rsidRPr="0020612A">
              <w:t>≤ 400 MHz</w:t>
            </w:r>
            <w:r w:rsidRPr="0020612A">
              <w:br/>
              <w:t>-</w:t>
            </w:r>
            <w:r w:rsidRPr="0020612A">
              <w:tab/>
              <w:t xml:space="preserve">Test ID 1-2, 4-5, 7-12 for </w:t>
            </w:r>
            <w:r w:rsidR="00553CBF" w:rsidRPr="0020612A">
              <w:t>50 MHz &lt; BW</w:t>
            </w:r>
            <w:r w:rsidR="00553CBF" w:rsidRPr="0020612A">
              <w:rPr>
                <w:vertAlign w:val="subscript"/>
              </w:rPr>
              <w:t xml:space="preserve">Channel_CA </w:t>
            </w:r>
            <w:r w:rsidR="00553CBF" w:rsidRPr="0020612A">
              <w:t>≤ 100 MHz</w:t>
            </w:r>
          </w:p>
          <w:p w14:paraId="1C762125" w14:textId="04C332A2" w:rsidR="00504C45" w:rsidRPr="0020612A" w:rsidRDefault="00504C45" w:rsidP="00504C45">
            <w:pPr>
              <w:pStyle w:val="TAN"/>
            </w:pPr>
            <w:r w:rsidRPr="0020612A">
              <w:t>NOTE 3: Applicable to Rel-16 and forward UEs.</w:t>
            </w:r>
          </w:p>
          <w:p w14:paraId="538533A3" w14:textId="7AE23E89" w:rsidR="009D685B" w:rsidRPr="0020612A" w:rsidRDefault="00504C45" w:rsidP="00504C45">
            <w:pPr>
              <w:pStyle w:val="TAN"/>
            </w:pPr>
            <w:r w:rsidRPr="0020612A">
              <w:t>NOTE 4: Applicable to Rel-15 UEs.</w:t>
            </w:r>
          </w:p>
        </w:tc>
      </w:tr>
    </w:tbl>
    <w:p w14:paraId="7B117635" w14:textId="77777777" w:rsidR="0032234A" w:rsidRPr="0020612A" w:rsidRDefault="0032234A"/>
    <w:p w14:paraId="67F0C1E4" w14:textId="77777777" w:rsidR="0032234A" w:rsidRPr="0020612A" w:rsidRDefault="0032234A">
      <w:pPr>
        <w:pStyle w:val="B10"/>
      </w:pPr>
      <w:r w:rsidRPr="0020612A">
        <w:t>1.</w:t>
      </w:r>
      <w:r w:rsidRPr="0020612A">
        <w:tab/>
        <w:t xml:space="preserve">Connection between SS and UE is shown in TS 38.508-1 [10] Annex A, Figure </w:t>
      </w:r>
      <w:r w:rsidR="009D685B" w:rsidRPr="0020612A">
        <w:t>A.3.3.1.1</w:t>
      </w:r>
      <w:r w:rsidRPr="0020612A">
        <w:t xml:space="preserve"> for TE diagram and Figure A.3.4.1.1 for UE diagram.</w:t>
      </w:r>
    </w:p>
    <w:p w14:paraId="1A4B44BC" w14:textId="77777777" w:rsidR="0032234A" w:rsidRPr="0020612A" w:rsidRDefault="0032234A">
      <w:pPr>
        <w:pStyle w:val="B10"/>
      </w:pPr>
      <w:r w:rsidRPr="0020612A">
        <w:t>2.</w:t>
      </w:r>
      <w:r w:rsidRPr="0020612A">
        <w:tab/>
        <w:t>The parameter settings for the cell are set up according to TS 38.508-1 [10] subclause 4.4.3.</w:t>
      </w:r>
    </w:p>
    <w:p w14:paraId="5498B244" w14:textId="1934F1D7" w:rsidR="0032234A" w:rsidRPr="0020612A" w:rsidRDefault="0032234A">
      <w:pPr>
        <w:pStyle w:val="B10"/>
      </w:pPr>
      <w:r w:rsidRPr="0020612A">
        <w:t>3.</w:t>
      </w:r>
      <w:r w:rsidRPr="0020612A">
        <w:tab/>
        <w:t xml:space="preserve">Downlink signals are initially set up according to Annex </w:t>
      </w:r>
      <w:r w:rsidR="009D685B" w:rsidRPr="0020612A">
        <w:t>C</w:t>
      </w:r>
      <w:r w:rsidRPr="0020612A">
        <w:t>, and uplink signals according to Annex G.</w:t>
      </w:r>
    </w:p>
    <w:p w14:paraId="00FBCFF8" w14:textId="77777777" w:rsidR="0032234A" w:rsidRPr="0020612A" w:rsidRDefault="0032234A">
      <w:pPr>
        <w:pStyle w:val="B10"/>
      </w:pPr>
      <w:r w:rsidRPr="0020612A">
        <w:t>4.</w:t>
      </w:r>
      <w:r w:rsidRPr="0020612A">
        <w:tab/>
        <w:t>The UL Reference Measurement channels are set according to Table 6.5A.2.2.1.4.1-1.</w:t>
      </w:r>
    </w:p>
    <w:p w14:paraId="57661AD5" w14:textId="77777777" w:rsidR="0032234A" w:rsidRPr="0020612A" w:rsidRDefault="0032234A">
      <w:pPr>
        <w:pStyle w:val="B10"/>
      </w:pPr>
      <w:r w:rsidRPr="0020612A">
        <w:t>5.</w:t>
      </w:r>
      <w:r w:rsidRPr="0020612A">
        <w:tab/>
        <w:t>Propagation conditions are set according to Annex B.0</w:t>
      </w:r>
    </w:p>
    <w:p w14:paraId="03205100"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6.5A.2.2.1.4.3</w:t>
      </w:r>
    </w:p>
    <w:p w14:paraId="09D00FFF" w14:textId="77777777" w:rsidR="0032234A" w:rsidRPr="0020612A" w:rsidRDefault="0032234A">
      <w:pPr>
        <w:pStyle w:val="H6"/>
      </w:pPr>
      <w:bookmarkStart w:id="548" w:name="_CR6_5A_2_2_1_4_2"/>
      <w:r w:rsidRPr="0020612A">
        <w:t>6.5A.2.2.1.4.2</w:t>
      </w:r>
      <w:r w:rsidRPr="0020612A">
        <w:tab/>
        <w:t>Test procedure</w:t>
      </w:r>
    </w:p>
    <w:bookmarkEnd w:id="548"/>
    <w:p w14:paraId="0E025673" w14:textId="77777777" w:rsidR="0032234A" w:rsidRPr="0020612A" w:rsidRDefault="0032234A">
      <w:pPr>
        <w:pStyle w:val="B10"/>
        <w:rPr>
          <w:color w:val="000000"/>
        </w:rPr>
      </w:pPr>
      <w:r w:rsidRPr="0020612A">
        <w:rPr>
          <w:color w:val="000000"/>
        </w:rPr>
        <w:t>1.</w:t>
      </w:r>
      <w:r w:rsidRPr="0020612A">
        <w:rPr>
          <w:color w:val="000000"/>
        </w:rPr>
        <w:tab/>
        <w:t xml:space="preserve">Configure SCC according to Annex </w:t>
      </w:r>
      <w:r w:rsidRPr="0020612A">
        <w:rPr>
          <w:color w:val="000000"/>
          <w:lang w:eastAsia="ko-KR"/>
        </w:rPr>
        <w:t>C.0, C.1, C.2</w:t>
      </w:r>
      <w:r w:rsidR="009D685B" w:rsidRPr="0020612A">
        <w:rPr>
          <w:color w:val="000000"/>
          <w:lang w:eastAsia="ko-KR"/>
        </w:rPr>
        <w:t>, and C.3</w:t>
      </w:r>
      <w:r w:rsidRPr="0020612A">
        <w:rPr>
          <w:color w:val="000000"/>
        </w:rPr>
        <w:t xml:space="preserve"> for all downlink physical channels.</w:t>
      </w:r>
    </w:p>
    <w:p w14:paraId="0ABB35B7" w14:textId="387FF76B" w:rsidR="0032234A" w:rsidRPr="0020612A" w:rsidRDefault="0032234A">
      <w:pPr>
        <w:pStyle w:val="B10"/>
        <w:rPr>
          <w:color w:val="000000"/>
        </w:rPr>
      </w:pPr>
      <w:r w:rsidRPr="0020612A">
        <w:rPr>
          <w:color w:val="000000"/>
        </w:rPr>
        <w:t>2.</w:t>
      </w:r>
      <w:r w:rsidRPr="0020612A">
        <w:rPr>
          <w:color w:val="000000"/>
        </w:rPr>
        <w:tab/>
        <w:t xml:space="preserve">The SS shall configure SCC as per TS 38.508-1 [10] clause </w:t>
      </w:r>
      <w:r w:rsidR="009D685B" w:rsidRPr="0020612A">
        <w:rPr>
          <w:color w:val="000000"/>
        </w:rPr>
        <w:t>5.5.1</w:t>
      </w:r>
      <w:r w:rsidRPr="0020612A">
        <w:rPr>
          <w:color w:val="000000"/>
        </w:rPr>
        <w:t>. Message contents are defined in clause 6.5A.2.2.1.4.3.</w:t>
      </w:r>
    </w:p>
    <w:p w14:paraId="3E7F32AD" w14:textId="77777777" w:rsidR="004401E4" w:rsidRPr="0020612A" w:rsidRDefault="004401E4" w:rsidP="004401E4">
      <w:pPr>
        <w:pStyle w:val="B10"/>
      </w:pPr>
      <w:r w:rsidRPr="0020612A">
        <w:rPr>
          <w:color w:val="000000"/>
        </w:rPr>
        <w:t>3.</w:t>
      </w:r>
      <w:r w:rsidRPr="0020612A">
        <w:rPr>
          <w:color w:val="000000"/>
        </w:rPr>
        <w:tab/>
      </w:r>
      <w:r w:rsidRPr="0020612A">
        <w:t>Apply the test step based on the 5G NR UE Release:</w:t>
      </w:r>
    </w:p>
    <w:p w14:paraId="30C7FC87" w14:textId="6C953649" w:rsidR="004401E4" w:rsidRPr="0020612A" w:rsidRDefault="004401E4" w:rsidP="004401E4">
      <w:pPr>
        <w:pStyle w:val="B20"/>
      </w:pPr>
      <w:r w:rsidRPr="0020612A">
        <w:t>3a.</w:t>
      </w:r>
      <w:r w:rsidRPr="0020612A">
        <w:tab/>
        <w:t>For Release 16 and forward 5G NR UEs: SS applies a backoff on the PCell power</w:t>
      </w:r>
      <w:r w:rsidRPr="0020612A">
        <w:rPr>
          <w:i/>
          <w:iCs/>
          <w:vertAlign w:val="subscript"/>
        </w:rPr>
        <w:t xml:space="preserve"> </w:t>
      </w:r>
      <w:r w:rsidRPr="0020612A">
        <w:t>by activating the UE Power Limit Function (UPLF). The ACTIVATE POWER LIMIT REQUEST procedure is performed as specified in TS 38.508-1 [10] clause 4.9.3</w:t>
      </w:r>
      <w:r w:rsidRPr="0020612A">
        <w:rPr>
          <w:color w:val="000000"/>
        </w:rPr>
        <w:t>2</w:t>
      </w:r>
      <w:r w:rsidRPr="0020612A">
        <w:t xml:space="preserve"> using </w:t>
      </w:r>
      <w:r w:rsidR="00A30406" w:rsidRPr="0020612A">
        <w:t>TOTAL NR AGGREGATED BANDWIDTH and PCELL NR bandwidth as per Test CC Combination setting</w:t>
      </w:r>
      <w:r w:rsidRPr="0020612A">
        <w:t>. UE shall transmit ACTIVATE POWER LIMIT RESPONSE to SS. Go to step 4.</w:t>
      </w:r>
    </w:p>
    <w:p w14:paraId="20439253" w14:textId="46B136FA" w:rsidR="004401E4" w:rsidRPr="0020612A" w:rsidRDefault="004401E4" w:rsidP="004401E4">
      <w:pPr>
        <w:pStyle w:val="B20"/>
        <w:rPr>
          <w:color w:val="000000"/>
        </w:rPr>
      </w:pPr>
      <w:r w:rsidRPr="0020612A">
        <w:t>3b.</w:t>
      </w:r>
      <w:r w:rsidRPr="0020612A">
        <w:tab/>
        <w:t>For Release 15 5G NR UEs: No action.</w:t>
      </w:r>
    </w:p>
    <w:p w14:paraId="4B085DB2" w14:textId="7BE0CF39" w:rsidR="0032234A" w:rsidRPr="0020612A" w:rsidRDefault="004401E4">
      <w:pPr>
        <w:pStyle w:val="B10"/>
        <w:rPr>
          <w:color w:val="000000"/>
        </w:rPr>
      </w:pPr>
      <w:r w:rsidRPr="0020612A">
        <w:rPr>
          <w:color w:val="000000"/>
        </w:rPr>
        <w:t>4</w:t>
      </w:r>
      <w:r w:rsidR="0032234A" w:rsidRPr="0020612A">
        <w:rPr>
          <w:color w:val="000000"/>
        </w:rPr>
        <w:t>.</w:t>
      </w:r>
      <w:r w:rsidR="0032234A" w:rsidRPr="0020612A">
        <w:rPr>
          <w:color w:val="000000"/>
        </w:rPr>
        <w:tab/>
        <w:t>SS activates SCC by sending the activation MAC CE (Refer TS 38.321 [</w:t>
      </w:r>
      <w:r w:rsidR="009D685B" w:rsidRPr="0020612A">
        <w:rPr>
          <w:color w:val="000000"/>
        </w:rPr>
        <w:t>28</w:t>
      </w:r>
      <w:r w:rsidR="0032234A" w:rsidRPr="0020612A">
        <w:rPr>
          <w:color w:val="000000"/>
        </w:rPr>
        <w:t>], clauses 5.9, 6.1.3.10). Wait for at least 2 seconds (Refer TS 38.133[25], clause 9.3).</w:t>
      </w:r>
    </w:p>
    <w:p w14:paraId="1AFF5E4E" w14:textId="7A7AB01F" w:rsidR="0032234A" w:rsidRPr="0020612A" w:rsidRDefault="004401E4">
      <w:pPr>
        <w:pStyle w:val="B10"/>
      </w:pPr>
      <w:r w:rsidRPr="0020612A">
        <w:rPr>
          <w:rFonts w:eastAsia="Batang"/>
          <w:color w:val="000000"/>
        </w:rPr>
        <w:t>5</w:t>
      </w:r>
      <w:r w:rsidR="0032234A" w:rsidRPr="0020612A">
        <w:rPr>
          <w:rFonts w:eastAsia="Batang"/>
          <w:color w:val="000000"/>
        </w:rPr>
        <w:t>.</w:t>
      </w:r>
      <w:r w:rsidR="0032234A" w:rsidRPr="0020612A">
        <w:rPr>
          <w:rFonts w:eastAsia="Batang"/>
          <w:color w:val="000000"/>
        </w:rPr>
        <w:tab/>
      </w:r>
      <w:r w:rsidR="0032234A" w:rsidRPr="0020612A">
        <w:t>SS sends uplink scheduling information for each UL HARQ process via PDCCH DCI format 0_1 for C_RNTI to schedule the UL RMC according to Table 6.5A.2.2.1.4.1-1</w:t>
      </w:r>
      <w:r w:rsidR="009D685B" w:rsidRPr="0020612A">
        <w:t xml:space="preserve"> on both PCC and SCC(s)</w:t>
      </w:r>
      <w:r w:rsidR="0032234A" w:rsidRPr="0020612A">
        <w:t>. Since the U</w:t>
      </w:r>
      <w:r w:rsidR="009D685B" w:rsidRPr="0020612A">
        <w:t>E</w:t>
      </w:r>
      <w:r w:rsidR="0032234A" w:rsidRPr="0020612A">
        <w:t xml:space="preserve"> has no payload and no loopback data to send the UE sends uplink MAC padding bits on the UL RMC.</w:t>
      </w:r>
    </w:p>
    <w:p w14:paraId="51D19008" w14:textId="4FC37D30" w:rsidR="000F3699" w:rsidRPr="0020612A" w:rsidRDefault="004401E4">
      <w:pPr>
        <w:pStyle w:val="B10"/>
        <w:rPr>
          <w:rFonts w:eastAsia="Batang"/>
          <w:color w:val="000000"/>
        </w:rPr>
      </w:pPr>
      <w:r w:rsidRPr="0020612A">
        <w:rPr>
          <w:rFonts w:eastAsia="Batang"/>
          <w:color w:val="000000"/>
        </w:rPr>
        <w:t>6</w:t>
      </w:r>
      <w:r w:rsidR="000F3699" w:rsidRPr="0020612A">
        <w:rPr>
          <w:rFonts w:eastAsia="Batang"/>
          <w:color w:val="000000"/>
        </w:rPr>
        <w:t>.</w:t>
      </w:r>
      <w:r w:rsidR="000F3699" w:rsidRPr="0020612A">
        <w:rPr>
          <w:rFonts w:eastAsia="Batang"/>
          <w:color w:val="000000"/>
        </w:rPr>
        <w:tab/>
        <w:t xml:space="preserve">Set the UE in the Tx beam peak direction found with a </w:t>
      </w:r>
      <w:r w:rsidR="000F3699" w:rsidRPr="0020612A">
        <w:t xml:space="preserve">3D EIRP scan as performed in Annex K.1.1. Allow at least BEAM_SELECT_WAIT_TIME (NOTE </w:t>
      </w:r>
      <w:r w:rsidR="00583DC1" w:rsidRPr="0020612A">
        <w:t>2</w:t>
      </w:r>
      <w:r w:rsidR="000F3699" w:rsidRPr="0020612A">
        <w:t>) for the UE Tx beam selection to complete</w:t>
      </w:r>
      <w:r w:rsidR="000F3699" w:rsidRPr="0020612A">
        <w:rPr>
          <w:rFonts w:eastAsia="Batang"/>
          <w:color w:val="000000"/>
        </w:rPr>
        <w:t>.</w:t>
      </w:r>
    </w:p>
    <w:p w14:paraId="622ADC0C" w14:textId="19A671E2" w:rsidR="004401E4" w:rsidRPr="0020612A" w:rsidRDefault="004401E4" w:rsidP="004401E4">
      <w:pPr>
        <w:pStyle w:val="B10"/>
      </w:pPr>
      <w:r w:rsidRPr="0020612A">
        <w:t>7</w:t>
      </w:r>
      <w:r w:rsidR="0032234A" w:rsidRPr="0020612A">
        <w:t>.</w:t>
      </w:r>
      <w:r w:rsidR="0032234A" w:rsidRPr="0020612A">
        <w:tab/>
      </w:r>
      <w:r w:rsidRPr="0020612A">
        <w:t>Apply the test step based on the 5G NR UE Release:</w:t>
      </w:r>
    </w:p>
    <w:p w14:paraId="6F8F577F" w14:textId="62D24C9A" w:rsidR="0032234A" w:rsidRPr="0020612A" w:rsidRDefault="004401E4" w:rsidP="004401E4">
      <w:pPr>
        <w:pStyle w:val="B20"/>
        <w:rPr>
          <w:rFonts w:eastAsia="Batang"/>
          <w:color w:val="000000"/>
        </w:rPr>
      </w:pPr>
      <w:r w:rsidRPr="0020612A">
        <w:t>7a.</w:t>
      </w:r>
      <w:r w:rsidRPr="0020612A">
        <w:tab/>
        <w:t xml:space="preserve">For Release 16 and forward 5G NR UEs: </w:t>
      </w:r>
      <w:r w:rsidR="0032234A" w:rsidRPr="0020612A">
        <w:t>Send continuously uplink power control "up" commands in every uplink scheduling information to the UE; allow at least 200 ms for the UE to reach maximum output power.</w:t>
      </w:r>
      <w:r w:rsidR="000F3699" w:rsidRPr="0020612A">
        <w:t xml:space="preserve"> Allow at least BEAM_SELECT_WAIT_TIME (NOTE </w:t>
      </w:r>
      <w:r w:rsidR="00583DC1" w:rsidRPr="0020612A">
        <w:t>2</w:t>
      </w:r>
      <w:r w:rsidR="000F3699" w:rsidRPr="0020612A">
        <w:t>) for the UE Tx beam selection to complete</w:t>
      </w:r>
      <w:r w:rsidR="000F3699" w:rsidRPr="0020612A">
        <w:rPr>
          <w:rFonts w:eastAsia="Batang"/>
          <w:color w:val="000000"/>
        </w:rPr>
        <w:t>.</w:t>
      </w:r>
    </w:p>
    <w:p w14:paraId="38D1ADE7" w14:textId="03DC1A2F" w:rsidR="004401E4" w:rsidRPr="0020612A" w:rsidRDefault="004401E4" w:rsidP="004401E4">
      <w:pPr>
        <w:pStyle w:val="B20"/>
      </w:pPr>
      <w:r w:rsidRPr="0020612A">
        <w:t>7b</w:t>
      </w:r>
      <w:r w:rsidRPr="0020612A">
        <w:rPr>
          <w:rFonts w:eastAsia="Calibri"/>
        </w:rPr>
        <w:t xml:space="preserve">. </w:t>
      </w:r>
      <w:r w:rsidRPr="0020612A">
        <w:t>For Release 15 5G NR UEs: Send uplink power control commands in uplink scheduling information to the UE per UL CC until the Power Headroom Report (PHR) from the UE for each UL CC is at the target value according to Table 6.2A.2.1.4.2-1; allow at least 200 ms for the UE to reach maximum output power. Allow at least BEAM_SELECT_WAIT_TIME (NOTE 1) for the UE Tx beam selection to complete.</w:t>
      </w:r>
    </w:p>
    <w:p w14:paraId="7E2A31F3" w14:textId="77777777" w:rsidR="00F957A5" w:rsidRPr="00580754" w:rsidRDefault="004401E4" w:rsidP="00F957A5">
      <w:pPr>
        <w:pStyle w:val="B10"/>
      </w:pPr>
      <w:r w:rsidRPr="0020612A">
        <w:t>8</w:t>
      </w:r>
      <w:r w:rsidR="0032234A" w:rsidRPr="0020612A">
        <w:t>.</w:t>
      </w:r>
      <w:r w:rsidR="0032234A" w:rsidRPr="0020612A">
        <w:tab/>
      </w:r>
      <w:r w:rsidR="00F957A5" w:rsidRPr="00580754">
        <w:t xml:space="preserve">Measure EIRP of the transmitted signal for the assigned NR channel with a rectangular measurement filter with bandwidths according to Table 6.5A.2.2.1.5-1 and using a rms detector. </w:t>
      </w:r>
      <w:r w:rsidR="00F957A5" w:rsidRPr="00580754">
        <w:rPr>
          <w:rFonts w:hint="eastAsia"/>
          <w:lang w:eastAsia="zh-CN"/>
        </w:rPr>
        <w:t>If</w:t>
      </w:r>
      <w:r w:rsidR="00F957A5" w:rsidRPr="00580754">
        <w:t xml:space="preserve"> </w:t>
      </w:r>
      <w:r w:rsidR="00F957A5" w:rsidRPr="00580754">
        <w:rPr>
          <w:lang w:eastAsia="zh-CN"/>
        </w:rPr>
        <w:t xml:space="preserve">the sweep count is higher than one, the trace mode shall be average. </w:t>
      </w:r>
      <w:r w:rsidR="00F957A5" w:rsidRPr="00580754">
        <w:t>EIRP measurement procedure defined in Annex K. EIRP is calculated considering both polarizations, theta and phi.</w:t>
      </w:r>
    </w:p>
    <w:p w14:paraId="0B1D6D7F" w14:textId="33CB4318" w:rsidR="0032234A" w:rsidRPr="0020612A" w:rsidRDefault="00F957A5" w:rsidP="00F957A5">
      <w:pPr>
        <w:pStyle w:val="B10"/>
      </w:pPr>
      <w:r w:rsidRPr="00580754">
        <w:t>9.</w:t>
      </w:r>
      <w:r w:rsidRPr="00580754">
        <w:tab/>
        <w:t xml:space="preserve">Measure EIRP of the first NR adjacent channel on both lower and upper side of the assigned NR channel, respectively using a rectangular measurement filter with bandwidths according to Table 6.5A.2.2.1.5-1 and using a rms detector. </w:t>
      </w:r>
      <w:r w:rsidRPr="00580754">
        <w:rPr>
          <w:rFonts w:hint="eastAsia"/>
          <w:lang w:eastAsia="zh-CN"/>
        </w:rPr>
        <w:t>If</w:t>
      </w:r>
      <w:r w:rsidRPr="00580754">
        <w:t xml:space="preserve"> </w:t>
      </w:r>
      <w:r w:rsidRPr="00580754">
        <w:rPr>
          <w:lang w:eastAsia="zh-CN"/>
        </w:rPr>
        <w:t xml:space="preserve">the sweep count is higher than one, the trace mode shall be average. </w:t>
      </w:r>
      <w:r w:rsidRPr="00580754">
        <w:t>EIRP measurement procedure defined in Annex K. EIRP is calculated considering both polarizations, theta and phi.</w:t>
      </w:r>
    </w:p>
    <w:p w14:paraId="02FE5524" w14:textId="223FF280" w:rsidR="0032234A" w:rsidRPr="0020612A" w:rsidRDefault="004401E4">
      <w:pPr>
        <w:pStyle w:val="B10"/>
      </w:pPr>
      <w:r w:rsidRPr="0020612A">
        <w:t>10</w:t>
      </w:r>
      <w:r w:rsidR="0032234A" w:rsidRPr="0020612A">
        <w:t>.</w:t>
      </w:r>
      <w:r w:rsidR="0032234A" w:rsidRPr="0020612A">
        <w:tab/>
        <w:t xml:space="preserve">Calculate the ratios of the power between the values measured in step 7 over step 8 for lower and upper </w:t>
      </w:r>
      <w:r w:rsidR="009D685B" w:rsidRPr="0020612A">
        <w:t>NR</w:t>
      </w:r>
      <w:r w:rsidR="009D685B" w:rsidRPr="0020612A">
        <w:rPr>
          <w:vertAlign w:val="subscript"/>
        </w:rPr>
        <w:t>ACLR</w:t>
      </w:r>
      <w:r w:rsidR="0032234A" w:rsidRPr="0020612A">
        <w:t>, respectively.</w:t>
      </w:r>
    </w:p>
    <w:p w14:paraId="439B4AC6" w14:textId="77777777" w:rsidR="004401E4" w:rsidRPr="0020612A" w:rsidRDefault="004401E4" w:rsidP="004401E4">
      <w:pPr>
        <w:pStyle w:val="B10"/>
      </w:pPr>
      <w:r w:rsidRPr="0020612A">
        <w:t>11.</w:t>
      </w:r>
      <w:r w:rsidRPr="0020612A">
        <w:tab/>
        <w:t>Apply the test step based on the 5G NR UE Release:</w:t>
      </w:r>
    </w:p>
    <w:p w14:paraId="37905E8E" w14:textId="77777777" w:rsidR="004401E4" w:rsidRPr="0020612A" w:rsidRDefault="004401E4" w:rsidP="004401E4">
      <w:pPr>
        <w:pStyle w:val="B20"/>
      </w:pPr>
      <w:r w:rsidRPr="0020612A">
        <w:t>11a.</w:t>
      </w:r>
      <w:r w:rsidRPr="0020612A">
        <w:tab/>
        <w:t xml:space="preserve">For Release 16 and forward 5G NR UEs: SS deactivates the UE Power Limit Function (UPLF) by performing the DEACTIVATE POWER LIMIT REQUEST procedure as specified in TS 38.508-1 [10] clause 4.9.33. </w:t>
      </w:r>
    </w:p>
    <w:p w14:paraId="6EA5C307" w14:textId="48196B46" w:rsidR="004401E4" w:rsidRPr="0020612A" w:rsidRDefault="004401E4" w:rsidP="004401E4">
      <w:pPr>
        <w:pStyle w:val="B20"/>
      </w:pPr>
      <w:r w:rsidRPr="0020612A">
        <w:t>11b.</w:t>
      </w:r>
      <w:r w:rsidRPr="0020612A">
        <w:tab/>
        <w:t>For Release 15 5G NR UEs: No action.</w:t>
      </w:r>
    </w:p>
    <w:p w14:paraId="7214FBCD" w14:textId="6EE0BB48" w:rsidR="0032234A" w:rsidRPr="0020612A" w:rsidRDefault="0032234A">
      <w:pPr>
        <w:pStyle w:val="NO"/>
        <w:keepNext/>
      </w:pPr>
      <w:r w:rsidRPr="0020612A">
        <w:t xml:space="preserve">NOTE 1: When switching to DFT-s-OFDM waveform, as specified in </w:t>
      </w:r>
      <w:r w:rsidR="00360553" w:rsidRPr="0020612A">
        <w:t>T</w:t>
      </w:r>
      <w:r w:rsidRPr="0020612A">
        <w:t>able 6.5A.2.2.1.4.1-1, send an NR RRCReconfiguration message according to TS 38.508-1 [10] clause 4.6.3 Table 4.6.3-118 PUSCH-Config with TRANSFORM_PRECODER_ENABLED condition.</w:t>
      </w:r>
    </w:p>
    <w:p w14:paraId="6847011C" w14:textId="33386FB3" w:rsidR="00583DC1" w:rsidRPr="0020612A" w:rsidRDefault="00583DC1" w:rsidP="00734697">
      <w:pPr>
        <w:pStyle w:val="NO"/>
        <w:rPr>
          <w:lang w:eastAsia="zh-CN"/>
        </w:rPr>
      </w:pPr>
      <w:r w:rsidRPr="0020612A">
        <w:t>NOTE</w:t>
      </w:r>
      <w:r w:rsidRPr="0020612A">
        <w:rPr>
          <w:lang w:eastAsia="zh-CN"/>
        </w:rPr>
        <w:t xml:space="preserve"> 2</w:t>
      </w:r>
      <w:r w:rsidRPr="0020612A">
        <w:t>:</w:t>
      </w:r>
      <w:r w:rsidRPr="0020612A">
        <w:tab/>
      </w:r>
      <w:r w:rsidR="001A4D22" w:rsidRPr="0020612A">
        <w:t>The BEAM_SELECT_WAIT_TIME default value is defined in Annex K</w:t>
      </w:r>
      <w:r w:rsidRPr="0020612A">
        <w:t>.</w:t>
      </w:r>
    </w:p>
    <w:p w14:paraId="2A0CCA62" w14:textId="77777777" w:rsidR="0032234A" w:rsidRPr="0020612A" w:rsidRDefault="0032234A">
      <w:pPr>
        <w:pStyle w:val="H6"/>
      </w:pPr>
      <w:bookmarkStart w:id="549" w:name="_CR6_5A_2_2_1_4_3"/>
      <w:r w:rsidRPr="0020612A">
        <w:t>6.5A.2.2.1.4.3</w:t>
      </w:r>
      <w:r w:rsidRPr="0020612A">
        <w:tab/>
        <w:t>Message contents</w:t>
      </w:r>
    </w:p>
    <w:bookmarkEnd w:id="549"/>
    <w:p w14:paraId="22A4F6E1" w14:textId="46014106" w:rsidR="004401E4" w:rsidRPr="0020612A" w:rsidRDefault="0032234A" w:rsidP="004401E4">
      <w:r w:rsidRPr="0020612A">
        <w:rPr>
          <w:color w:val="000000"/>
        </w:rPr>
        <w:t>Message contents are according to TS 38.508-1 [10] subclause 4.6</w:t>
      </w:r>
      <w:r w:rsidR="004401E4" w:rsidRPr="0020612A">
        <w:t xml:space="preserve"> with the following exceptions for Release 15 5G NR UE.</w:t>
      </w:r>
    </w:p>
    <w:p w14:paraId="2D9FE025" w14:textId="77777777" w:rsidR="004401E4" w:rsidRPr="0020612A" w:rsidRDefault="004401E4" w:rsidP="004401E4">
      <w:pPr>
        <w:pStyle w:val="TH"/>
      </w:pPr>
      <w:bookmarkStart w:id="550" w:name="_CRTable6_5A_2_2_1_4_31"/>
      <w:r w:rsidRPr="0020612A">
        <w:t xml:space="preserve">Table </w:t>
      </w:r>
      <w:bookmarkEnd w:id="550"/>
      <w:r w:rsidRPr="0020612A">
        <w:t>6.5A.2.2.1.4.3-1: PUSCH-PowerControl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4401E4" w:rsidRPr="0020612A" w14:paraId="230AB69A" w14:textId="77777777" w:rsidTr="004367ED">
        <w:tc>
          <w:tcPr>
            <w:tcW w:w="9747" w:type="dxa"/>
            <w:gridSpan w:val="4"/>
          </w:tcPr>
          <w:p w14:paraId="6966AD14" w14:textId="77777777" w:rsidR="004401E4" w:rsidRPr="0020612A" w:rsidRDefault="004401E4" w:rsidP="004401E4">
            <w:pPr>
              <w:keepNext/>
              <w:keepLines/>
              <w:spacing w:after="0"/>
              <w:rPr>
                <w:rFonts w:ascii="Arial" w:hAnsi="Arial"/>
                <w:sz w:val="18"/>
              </w:rPr>
            </w:pPr>
            <w:r w:rsidRPr="0020612A">
              <w:rPr>
                <w:rFonts w:ascii="Arial" w:hAnsi="Arial"/>
                <w:sz w:val="18"/>
              </w:rPr>
              <w:t>Derivation Path: TS 38.508-1 [10], Table 4.6.3-120</w:t>
            </w:r>
          </w:p>
        </w:tc>
      </w:tr>
      <w:tr w:rsidR="004401E4" w:rsidRPr="0020612A" w14:paraId="78A6D2A9" w14:textId="77777777" w:rsidTr="004367ED">
        <w:tc>
          <w:tcPr>
            <w:tcW w:w="4535" w:type="dxa"/>
          </w:tcPr>
          <w:p w14:paraId="6D0BFFB8" w14:textId="77777777" w:rsidR="004401E4" w:rsidRPr="0020612A" w:rsidRDefault="004401E4" w:rsidP="004401E4">
            <w:pPr>
              <w:keepNext/>
              <w:keepLines/>
              <w:spacing w:after="0"/>
              <w:jc w:val="center"/>
              <w:rPr>
                <w:rFonts w:ascii="Arial" w:hAnsi="Arial"/>
                <w:b/>
                <w:sz w:val="18"/>
              </w:rPr>
            </w:pPr>
            <w:r w:rsidRPr="0020612A">
              <w:rPr>
                <w:rFonts w:ascii="Arial" w:hAnsi="Arial"/>
                <w:b/>
                <w:sz w:val="18"/>
              </w:rPr>
              <w:t>Information Element</w:t>
            </w:r>
          </w:p>
        </w:tc>
        <w:tc>
          <w:tcPr>
            <w:tcW w:w="2267" w:type="dxa"/>
          </w:tcPr>
          <w:p w14:paraId="005E2484" w14:textId="77777777" w:rsidR="004401E4" w:rsidRPr="0020612A" w:rsidRDefault="004401E4" w:rsidP="004401E4">
            <w:pPr>
              <w:keepNext/>
              <w:keepLines/>
              <w:spacing w:after="0"/>
              <w:jc w:val="center"/>
              <w:rPr>
                <w:rFonts w:ascii="Arial" w:hAnsi="Arial"/>
                <w:b/>
                <w:sz w:val="18"/>
              </w:rPr>
            </w:pPr>
            <w:r w:rsidRPr="0020612A">
              <w:rPr>
                <w:rFonts w:ascii="Arial" w:hAnsi="Arial"/>
                <w:b/>
                <w:sz w:val="18"/>
              </w:rPr>
              <w:t>Value/remark</w:t>
            </w:r>
          </w:p>
        </w:tc>
        <w:tc>
          <w:tcPr>
            <w:tcW w:w="1700" w:type="dxa"/>
          </w:tcPr>
          <w:p w14:paraId="36AB9A5F" w14:textId="77777777" w:rsidR="004401E4" w:rsidRPr="0020612A" w:rsidRDefault="004401E4" w:rsidP="004401E4">
            <w:pPr>
              <w:keepNext/>
              <w:keepLines/>
              <w:spacing w:after="0"/>
              <w:jc w:val="center"/>
              <w:rPr>
                <w:rFonts w:ascii="Arial" w:hAnsi="Arial"/>
                <w:b/>
                <w:sz w:val="18"/>
              </w:rPr>
            </w:pPr>
            <w:r w:rsidRPr="0020612A">
              <w:rPr>
                <w:rFonts w:ascii="Arial" w:hAnsi="Arial"/>
                <w:b/>
                <w:sz w:val="18"/>
              </w:rPr>
              <w:t>Comment</w:t>
            </w:r>
          </w:p>
        </w:tc>
        <w:tc>
          <w:tcPr>
            <w:tcW w:w="1245" w:type="dxa"/>
          </w:tcPr>
          <w:p w14:paraId="704DEDC0" w14:textId="77777777" w:rsidR="004401E4" w:rsidRPr="0020612A" w:rsidRDefault="004401E4" w:rsidP="004401E4">
            <w:pPr>
              <w:keepNext/>
              <w:keepLines/>
              <w:spacing w:after="0"/>
              <w:jc w:val="center"/>
              <w:rPr>
                <w:rFonts w:ascii="Arial" w:hAnsi="Arial"/>
                <w:b/>
                <w:sz w:val="18"/>
              </w:rPr>
            </w:pPr>
            <w:r w:rsidRPr="0020612A">
              <w:rPr>
                <w:rFonts w:ascii="Arial" w:hAnsi="Arial"/>
                <w:b/>
                <w:sz w:val="18"/>
              </w:rPr>
              <w:t>Condition</w:t>
            </w:r>
          </w:p>
        </w:tc>
      </w:tr>
      <w:tr w:rsidR="004401E4" w:rsidRPr="0020612A" w14:paraId="41D5D7D0" w14:textId="77777777" w:rsidTr="004367ED">
        <w:tc>
          <w:tcPr>
            <w:tcW w:w="4535" w:type="dxa"/>
          </w:tcPr>
          <w:p w14:paraId="32EC9D99" w14:textId="77777777" w:rsidR="004401E4" w:rsidRPr="0020612A" w:rsidRDefault="004401E4" w:rsidP="004401E4">
            <w:pPr>
              <w:keepNext/>
              <w:keepLines/>
              <w:spacing w:after="0"/>
              <w:rPr>
                <w:rFonts w:ascii="Arial" w:hAnsi="Arial"/>
                <w:sz w:val="18"/>
              </w:rPr>
            </w:pPr>
            <w:r w:rsidRPr="0020612A">
              <w:rPr>
                <w:rFonts w:ascii="Arial" w:hAnsi="Arial"/>
                <w:sz w:val="18"/>
              </w:rPr>
              <w:t xml:space="preserve">PUSCH-PowerControl ::= </w:t>
            </w:r>
            <w:r w:rsidRPr="0020612A">
              <w:rPr>
                <w:rFonts w:ascii="Arial" w:hAnsi="Arial"/>
                <w:snapToGrid w:val="0"/>
                <w:sz w:val="18"/>
              </w:rPr>
              <w:t xml:space="preserve">SEQUENCE </w:t>
            </w:r>
            <w:r w:rsidRPr="0020612A">
              <w:rPr>
                <w:rFonts w:ascii="Arial" w:hAnsi="Arial"/>
                <w:sz w:val="18"/>
              </w:rPr>
              <w:t>{</w:t>
            </w:r>
          </w:p>
        </w:tc>
        <w:tc>
          <w:tcPr>
            <w:tcW w:w="2267" w:type="dxa"/>
          </w:tcPr>
          <w:p w14:paraId="3A66C854" w14:textId="77777777" w:rsidR="004401E4" w:rsidRPr="0020612A" w:rsidRDefault="004401E4" w:rsidP="004401E4">
            <w:pPr>
              <w:keepNext/>
              <w:keepLines/>
              <w:spacing w:after="0"/>
              <w:rPr>
                <w:rFonts w:ascii="Arial" w:hAnsi="Arial"/>
                <w:sz w:val="18"/>
              </w:rPr>
            </w:pPr>
          </w:p>
        </w:tc>
        <w:tc>
          <w:tcPr>
            <w:tcW w:w="1700" w:type="dxa"/>
          </w:tcPr>
          <w:p w14:paraId="14201EE0" w14:textId="77777777" w:rsidR="004401E4" w:rsidRPr="0020612A" w:rsidRDefault="004401E4" w:rsidP="004401E4">
            <w:pPr>
              <w:keepNext/>
              <w:keepLines/>
              <w:spacing w:after="0"/>
              <w:rPr>
                <w:rFonts w:ascii="Arial" w:hAnsi="Arial"/>
                <w:sz w:val="18"/>
              </w:rPr>
            </w:pPr>
          </w:p>
        </w:tc>
        <w:tc>
          <w:tcPr>
            <w:tcW w:w="1245" w:type="dxa"/>
          </w:tcPr>
          <w:p w14:paraId="2F4D417B" w14:textId="77777777" w:rsidR="004401E4" w:rsidRPr="0020612A" w:rsidRDefault="004401E4" w:rsidP="004401E4">
            <w:pPr>
              <w:keepNext/>
              <w:keepLines/>
              <w:spacing w:after="0"/>
              <w:rPr>
                <w:rFonts w:ascii="Arial" w:hAnsi="Arial"/>
                <w:sz w:val="18"/>
              </w:rPr>
            </w:pPr>
          </w:p>
        </w:tc>
      </w:tr>
      <w:tr w:rsidR="004401E4" w:rsidRPr="0020612A" w14:paraId="6D2CC0D3" w14:textId="77777777" w:rsidTr="004367ED">
        <w:tc>
          <w:tcPr>
            <w:tcW w:w="4535" w:type="dxa"/>
            <w:tcBorders>
              <w:bottom w:val="single" w:sz="4" w:space="0" w:color="auto"/>
            </w:tcBorders>
          </w:tcPr>
          <w:p w14:paraId="5D425FF4" w14:textId="77777777" w:rsidR="004401E4" w:rsidRPr="0020612A" w:rsidRDefault="004401E4" w:rsidP="004401E4">
            <w:pPr>
              <w:keepNext/>
              <w:keepLines/>
              <w:spacing w:after="0"/>
              <w:rPr>
                <w:rFonts w:ascii="Arial" w:hAnsi="Arial"/>
                <w:sz w:val="18"/>
              </w:rPr>
            </w:pPr>
            <w:r w:rsidRPr="0020612A">
              <w:rPr>
                <w:rFonts w:ascii="Arial" w:hAnsi="Arial"/>
                <w:sz w:val="18"/>
              </w:rPr>
              <w:t xml:space="preserve">  p0-AlphaSets SEQUENCE (SIZE (1..maxNrofP0-PUSCH-AlphaSets)) OF SEQUENCE {</w:t>
            </w:r>
          </w:p>
        </w:tc>
        <w:tc>
          <w:tcPr>
            <w:tcW w:w="2267" w:type="dxa"/>
          </w:tcPr>
          <w:p w14:paraId="56680EAC" w14:textId="77777777" w:rsidR="004401E4" w:rsidRPr="0020612A" w:rsidRDefault="004401E4" w:rsidP="004401E4">
            <w:pPr>
              <w:keepNext/>
              <w:keepLines/>
              <w:spacing w:after="0"/>
              <w:rPr>
                <w:rFonts w:ascii="Arial" w:hAnsi="Arial"/>
                <w:sz w:val="18"/>
              </w:rPr>
            </w:pPr>
            <w:r w:rsidRPr="0020612A">
              <w:rPr>
                <w:rFonts w:ascii="Arial" w:hAnsi="Arial"/>
                <w:sz w:val="18"/>
              </w:rPr>
              <w:t>1 entry</w:t>
            </w:r>
          </w:p>
        </w:tc>
        <w:tc>
          <w:tcPr>
            <w:tcW w:w="1700" w:type="dxa"/>
          </w:tcPr>
          <w:p w14:paraId="7107C010" w14:textId="77777777" w:rsidR="004401E4" w:rsidRPr="0020612A" w:rsidRDefault="004401E4" w:rsidP="004401E4">
            <w:pPr>
              <w:keepNext/>
              <w:keepLines/>
              <w:spacing w:after="0"/>
              <w:rPr>
                <w:rFonts w:ascii="Arial" w:hAnsi="Arial"/>
                <w:sz w:val="18"/>
              </w:rPr>
            </w:pPr>
          </w:p>
        </w:tc>
        <w:tc>
          <w:tcPr>
            <w:tcW w:w="1245" w:type="dxa"/>
          </w:tcPr>
          <w:p w14:paraId="51600F03" w14:textId="77777777" w:rsidR="004401E4" w:rsidRPr="0020612A" w:rsidRDefault="004401E4" w:rsidP="004401E4">
            <w:pPr>
              <w:keepNext/>
              <w:keepLines/>
              <w:spacing w:after="0"/>
              <w:rPr>
                <w:rFonts w:ascii="Arial" w:hAnsi="Arial"/>
                <w:sz w:val="18"/>
              </w:rPr>
            </w:pPr>
          </w:p>
        </w:tc>
      </w:tr>
      <w:tr w:rsidR="004401E4" w:rsidRPr="0020612A" w14:paraId="19E42FB3" w14:textId="77777777" w:rsidTr="004367ED">
        <w:tc>
          <w:tcPr>
            <w:tcW w:w="4535" w:type="dxa"/>
            <w:tcBorders>
              <w:bottom w:val="single" w:sz="4" w:space="0" w:color="auto"/>
            </w:tcBorders>
          </w:tcPr>
          <w:p w14:paraId="68EE5D94" w14:textId="77777777" w:rsidR="004401E4" w:rsidRPr="0020612A" w:rsidRDefault="004401E4" w:rsidP="004401E4">
            <w:pPr>
              <w:keepNext/>
              <w:keepLines/>
              <w:spacing w:after="0"/>
              <w:rPr>
                <w:rFonts w:ascii="Arial" w:hAnsi="Arial"/>
                <w:sz w:val="18"/>
              </w:rPr>
            </w:pPr>
            <w:r w:rsidRPr="0020612A">
              <w:rPr>
                <w:rFonts w:ascii="Arial" w:hAnsi="Arial"/>
                <w:sz w:val="18"/>
              </w:rPr>
              <w:t xml:space="preserve">    P0-PUSCH-AlphaSet[1] </w:t>
            </w:r>
            <w:r w:rsidRPr="0020612A">
              <w:rPr>
                <w:rFonts w:ascii="Arial" w:hAnsi="Arial"/>
                <w:snapToGrid w:val="0"/>
                <w:sz w:val="18"/>
              </w:rPr>
              <w:t xml:space="preserve">SEQUENCE </w:t>
            </w:r>
            <w:r w:rsidRPr="0020612A">
              <w:rPr>
                <w:rFonts w:ascii="Arial" w:hAnsi="Arial"/>
                <w:sz w:val="18"/>
              </w:rPr>
              <w:t>{</w:t>
            </w:r>
          </w:p>
        </w:tc>
        <w:tc>
          <w:tcPr>
            <w:tcW w:w="2267" w:type="dxa"/>
          </w:tcPr>
          <w:p w14:paraId="1B88EB95" w14:textId="77777777" w:rsidR="004401E4" w:rsidRPr="0020612A" w:rsidRDefault="004401E4" w:rsidP="004401E4">
            <w:pPr>
              <w:keepNext/>
              <w:keepLines/>
              <w:spacing w:after="0"/>
              <w:rPr>
                <w:rFonts w:ascii="Arial" w:hAnsi="Arial"/>
                <w:sz w:val="18"/>
              </w:rPr>
            </w:pPr>
          </w:p>
        </w:tc>
        <w:tc>
          <w:tcPr>
            <w:tcW w:w="1700" w:type="dxa"/>
          </w:tcPr>
          <w:p w14:paraId="6EC26D6C" w14:textId="77777777" w:rsidR="004401E4" w:rsidRPr="0020612A" w:rsidRDefault="004401E4" w:rsidP="004401E4">
            <w:pPr>
              <w:keepNext/>
              <w:keepLines/>
              <w:spacing w:after="0"/>
              <w:rPr>
                <w:rFonts w:ascii="Arial" w:hAnsi="Arial"/>
                <w:sz w:val="18"/>
              </w:rPr>
            </w:pPr>
          </w:p>
        </w:tc>
        <w:tc>
          <w:tcPr>
            <w:tcW w:w="1245" w:type="dxa"/>
          </w:tcPr>
          <w:p w14:paraId="33ECAE36" w14:textId="77777777" w:rsidR="004401E4" w:rsidRPr="0020612A" w:rsidRDefault="004401E4" w:rsidP="004401E4">
            <w:pPr>
              <w:keepNext/>
              <w:keepLines/>
              <w:spacing w:after="0"/>
              <w:rPr>
                <w:rFonts w:ascii="Arial" w:hAnsi="Arial"/>
                <w:sz w:val="18"/>
              </w:rPr>
            </w:pPr>
          </w:p>
        </w:tc>
      </w:tr>
      <w:tr w:rsidR="004401E4" w:rsidRPr="0020612A" w14:paraId="05052809" w14:textId="77777777" w:rsidTr="004367ED">
        <w:tc>
          <w:tcPr>
            <w:tcW w:w="4535" w:type="dxa"/>
            <w:tcBorders>
              <w:bottom w:val="single" w:sz="4" w:space="0" w:color="auto"/>
            </w:tcBorders>
          </w:tcPr>
          <w:p w14:paraId="6206B6F3" w14:textId="77777777" w:rsidR="004401E4" w:rsidRPr="0020612A" w:rsidRDefault="004401E4" w:rsidP="004401E4">
            <w:pPr>
              <w:keepNext/>
              <w:keepLines/>
              <w:spacing w:after="0"/>
              <w:rPr>
                <w:rFonts w:ascii="Arial" w:hAnsi="Arial"/>
                <w:sz w:val="18"/>
              </w:rPr>
            </w:pPr>
            <w:r w:rsidRPr="0020612A">
              <w:rPr>
                <w:rFonts w:ascii="Arial" w:hAnsi="Arial"/>
                <w:sz w:val="18"/>
              </w:rPr>
              <w:t xml:space="preserve">      alpha</w:t>
            </w:r>
          </w:p>
        </w:tc>
        <w:tc>
          <w:tcPr>
            <w:tcW w:w="2267" w:type="dxa"/>
          </w:tcPr>
          <w:p w14:paraId="36A568B6" w14:textId="77777777" w:rsidR="004401E4" w:rsidRPr="0020612A" w:rsidRDefault="004401E4" w:rsidP="004401E4">
            <w:pPr>
              <w:keepNext/>
              <w:keepLines/>
              <w:spacing w:after="0"/>
              <w:rPr>
                <w:rFonts w:ascii="Arial" w:hAnsi="Arial"/>
                <w:sz w:val="18"/>
              </w:rPr>
            </w:pPr>
            <w:r w:rsidRPr="0020612A">
              <w:rPr>
                <w:rFonts w:ascii="Arial" w:hAnsi="Arial"/>
                <w:sz w:val="18"/>
              </w:rPr>
              <w:t>alpha0</w:t>
            </w:r>
          </w:p>
        </w:tc>
        <w:tc>
          <w:tcPr>
            <w:tcW w:w="1700" w:type="dxa"/>
          </w:tcPr>
          <w:p w14:paraId="02AEDF32" w14:textId="77777777" w:rsidR="004401E4" w:rsidRPr="0020612A" w:rsidRDefault="004401E4" w:rsidP="004401E4">
            <w:pPr>
              <w:keepNext/>
              <w:keepLines/>
              <w:spacing w:after="0"/>
              <w:rPr>
                <w:rFonts w:ascii="Arial" w:hAnsi="Arial"/>
                <w:sz w:val="18"/>
              </w:rPr>
            </w:pPr>
          </w:p>
        </w:tc>
        <w:tc>
          <w:tcPr>
            <w:tcW w:w="1245" w:type="dxa"/>
          </w:tcPr>
          <w:p w14:paraId="09B522CF" w14:textId="77777777" w:rsidR="004401E4" w:rsidRPr="0020612A" w:rsidRDefault="004401E4" w:rsidP="004401E4">
            <w:pPr>
              <w:keepNext/>
              <w:keepLines/>
              <w:spacing w:after="0"/>
              <w:rPr>
                <w:rFonts w:ascii="Arial" w:hAnsi="Arial"/>
                <w:sz w:val="18"/>
              </w:rPr>
            </w:pPr>
          </w:p>
        </w:tc>
      </w:tr>
      <w:tr w:rsidR="004401E4" w:rsidRPr="0020612A" w14:paraId="150AC01A" w14:textId="77777777" w:rsidTr="004367ED">
        <w:tc>
          <w:tcPr>
            <w:tcW w:w="4535" w:type="dxa"/>
            <w:tcBorders>
              <w:bottom w:val="single" w:sz="4" w:space="0" w:color="auto"/>
            </w:tcBorders>
          </w:tcPr>
          <w:p w14:paraId="31DD9AA8" w14:textId="77777777" w:rsidR="004401E4" w:rsidRPr="0020612A" w:rsidRDefault="004401E4" w:rsidP="004401E4">
            <w:pPr>
              <w:keepNext/>
              <w:keepLines/>
              <w:spacing w:after="0"/>
              <w:rPr>
                <w:rFonts w:ascii="Arial" w:hAnsi="Arial"/>
                <w:sz w:val="18"/>
              </w:rPr>
            </w:pPr>
            <w:r w:rsidRPr="0020612A">
              <w:rPr>
                <w:rFonts w:ascii="Arial" w:hAnsi="Arial"/>
                <w:sz w:val="18"/>
              </w:rPr>
              <w:t xml:space="preserve">    </w:t>
            </w:r>
            <w:r w:rsidRPr="0020612A">
              <w:rPr>
                <w:rFonts w:ascii="Arial" w:hAnsi="Arial"/>
                <w:sz w:val="18"/>
                <w:lang w:eastAsia="ja-JP"/>
              </w:rPr>
              <w:t>}</w:t>
            </w:r>
          </w:p>
        </w:tc>
        <w:tc>
          <w:tcPr>
            <w:tcW w:w="2267" w:type="dxa"/>
          </w:tcPr>
          <w:p w14:paraId="1D82EEDC" w14:textId="77777777" w:rsidR="004401E4" w:rsidRPr="0020612A" w:rsidRDefault="004401E4" w:rsidP="004401E4">
            <w:pPr>
              <w:keepNext/>
              <w:keepLines/>
              <w:spacing w:after="0"/>
              <w:rPr>
                <w:rFonts w:ascii="Arial" w:hAnsi="Arial"/>
                <w:sz w:val="18"/>
              </w:rPr>
            </w:pPr>
          </w:p>
        </w:tc>
        <w:tc>
          <w:tcPr>
            <w:tcW w:w="1700" w:type="dxa"/>
          </w:tcPr>
          <w:p w14:paraId="431239F9" w14:textId="77777777" w:rsidR="004401E4" w:rsidRPr="0020612A" w:rsidRDefault="004401E4" w:rsidP="004401E4">
            <w:pPr>
              <w:keepNext/>
              <w:keepLines/>
              <w:spacing w:after="0"/>
              <w:rPr>
                <w:rFonts w:ascii="Arial" w:hAnsi="Arial"/>
                <w:sz w:val="18"/>
              </w:rPr>
            </w:pPr>
          </w:p>
        </w:tc>
        <w:tc>
          <w:tcPr>
            <w:tcW w:w="1245" w:type="dxa"/>
          </w:tcPr>
          <w:p w14:paraId="2D46ED4F" w14:textId="77777777" w:rsidR="004401E4" w:rsidRPr="0020612A" w:rsidRDefault="004401E4" w:rsidP="004401E4">
            <w:pPr>
              <w:keepNext/>
              <w:keepLines/>
              <w:spacing w:after="0"/>
              <w:rPr>
                <w:rFonts w:ascii="Arial" w:hAnsi="Arial"/>
                <w:sz w:val="18"/>
              </w:rPr>
            </w:pPr>
          </w:p>
        </w:tc>
      </w:tr>
      <w:tr w:rsidR="004401E4" w:rsidRPr="0020612A" w14:paraId="27D0F38D" w14:textId="77777777" w:rsidTr="004367ED">
        <w:tc>
          <w:tcPr>
            <w:tcW w:w="4535" w:type="dxa"/>
          </w:tcPr>
          <w:p w14:paraId="58785519" w14:textId="77777777" w:rsidR="004401E4" w:rsidRPr="0020612A" w:rsidRDefault="004401E4" w:rsidP="004401E4">
            <w:pPr>
              <w:keepNext/>
              <w:keepLines/>
              <w:spacing w:after="0"/>
              <w:rPr>
                <w:rFonts w:ascii="Arial" w:hAnsi="Arial"/>
                <w:sz w:val="18"/>
              </w:rPr>
            </w:pPr>
            <w:r w:rsidRPr="0020612A">
              <w:rPr>
                <w:rFonts w:ascii="Arial" w:hAnsi="Arial"/>
                <w:sz w:val="18"/>
              </w:rPr>
              <w:t xml:space="preserve">  }</w:t>
            </w:r>
          </w:p>
        </w:tc>
        <w:tc>
          <w:tcPr>
            <w:tcW w:w="2267" w:type="dxa"/>
          </w:tcPr>
          <w:p w14:paraId="1B658E01" w14:textId="77777777" w:rsidR="004401E4" w:rsidRPr="0020612A" w:rsidRDefault="004401E4" w:rsidP="004401E4">
            <w:pPr>
              <w:keepNext/>
              <w:keepLines/>
              <w:spacing w:after="0"/>
              <w:rPr>
                <w:rFonts w:ascii="Arial" w:hAnsi="Arial"/>
                <w:sz w:val="18"/>
              </w:rPr>
            </w:pPr>
          </w:p>
        </w:tc>
        <w:tc>
          <w:tcPr>
            <w:tcW w:w="1700" w:type="dxa"/>
          </w:tcPr>
          <w:p w14:paraId="220581C0" w14:textId="77777777" w:rsidR="004401E4" w:rsidRPr="0020612A" w:rsidRDefault="004401E4" w:rsidP="004401E4">
            <w:pPr>
              <w:keepNext/>
              <w:keepLines/>
              <w:spacing w:after="0"/>
              <w:rPr>
                <w:rFonts w:ascii="Arial" w:hAnsi="Arial"/>
                <w:sz w:val="18"/>
              </w:rPr>
            </w:pPr>
          </w:p>
        </w:tc>
        <w:tc>
          <w:tcPr>
            <w:tcW w:w="1245" w:type="dxa"/>
          </w:tcPr>
          <w:p w14:paraId="484F5DDE" w14:textId="77777777" w:rsidR="004401E4" w:rsidRPr="0020612A" w:rsidRDefault="004401E4" w:rsidP="004401E4">
            <w:pPr>
              <w:keepNext/>
              <w:keepLines/>
              <w:spacing w:after="0"/>
              <w:rPr>
                <w:rFonts w:ascii="Arial" w:hAnsi="Arial"/>
                <w:sz w:val="18"/>
              </w:rPr>
            </w:pPr>
          </w:p>
        </w:tc>
      </w:tr>
      <w:tr w:rsidR="004401E4" w:rsidRPr="0020612A" w14:paraId="400823AA" w14:textId="77777777" w:rsidTr="004367ED">
        <w:tc>
          <w:tcPr>
            <w:tcW w:w="4535" w:type="dxa"/>
          </w:tcPr>
          <w:p w14:paraId="161C4343" w14:textId="77777777" w:rsidR="004401E4" w:rsidRPr="0020612A" w:rsidRDefault="004401E4" w:rsidP="004401E4">
            <w:pPr>
              <w:keepNext/>
              <w:keepLines/>
              <w:spacing w:after="0"/>
              <w:rPr>
                <w:rFonts w:ascii="Arial" w:hAnsi="Arial"/>
                <w:sz w:val="18"/>
              </w:rPr>
            </w:pPr>
            <w:r w:rsidRPr="0020612A">
              <w:rPr>
                <w:rFonts w:ascii="Arial" w:hAnsi="Arial"/>
                <w:sz w:val="18"/>
              </w:rPr>
              <w:t>}</w:t>
            </w:r>
          </w:p>
        </w:tc>
        <w:tc>
          <w:tcPr>
            <w:tcW w:w="2267" w:type="dxa"/>
          </w:tcPr>
          <w:p w14:paraId="554D2F6A" w14:textId="77777777" w:rsidR="004401E4" w:rsidRPr="0020612A" w:rsidRDefault="004401E4" w:rsidP="004401E4">
            <w:pPr>
              <w:keepNext/>
              <w:keepLines/>
              <w:spacing w:after="0"/>
              <w:rPr>
                <w:rFonts w:ascii="Arial" w:hAnsi="Arial"/>
                <w:sz w:val="18"/>
              </w:rPr>
            </w:pPr>
          </w:p>
        </w:tc>
        <w:tc>
          <w:tcPr>
            <w:tcW w:w="1700" w:type="dxa"/>
          </w:tcPr>
          <w:p w14:paraId="0D20D9B1" w14:textId="77777777" w:rsidR="004401E4" w:rsidRPr="0020612A" w:rsidRDefault="004401E4" w:rsidP="004401E4">
            <w:pPr>
              <w:keepNext/>
              <w:keepLines/>
              <w:spacing w:after="0"/>
              <w:rPr>
                <w:rFonts w:ascii="Arial" w:hAnsi="Arial"/>
                <w:sz w:val="18"/>
              </w:rPr>
            </w:pPr>
          </w:p>
        </w:tc>
        <w:tc>
          <w:tcPr>
            <w:tcW w:w="1245" w:type="dxa"/>
          </w:tcPr>
          <w:p w14:paraId="404C0928" w14:textId="77777777" w:rsidR="004401E4" w:rsidRPr="0020612A" w:rsidRDefault="004401E4" w:rsidP="004401E4">
            <w:pPr>
              <w:keepNext/>
              <w:keepLines/>
              <w:spacing w:after="0"/>
              <w:rPr>
                <w:rFonts w:ascii="Arial" w:hAnsi="Arial"/>
                <w:sz w:val="18"/>
              </w:rPr>
            </w:pPr>
          </w:p>
        </w:tc>
      </w:tr>
    </w:tbl>
    <w:p w14:paraId="7EA8F8CE" w14:textId="77777777" w:rsidR="00CF24FF" w:rsidRPr="0020612A" w:rsidRDefault="00CF24FF" w:rsidP="00CF24FF">
      <w:pPr>
        <w:rPr>
          <w:color w:val="000000"/>
        </w:rPr>
      </w:pPr>
    </w:p>
    <w:p w14:paraId="335DFB16" w14:textId="77777777" w:rsidR="00CF24FF" w:rsidRPr="0020612A" w:rsidRDefault="00CF24FF" w:rsidP="00CF24FF">
      <w:pPr>
        <w:pStyle w:val="TH"/>
      </w:pPr>
      <w:bookmarkStart w:id="551" w:name="_CRTable6_5A_2_2_1_4_32"/>
      <w:r w:rsidRPr="0020612A">
        <w:t xml:space="preserve">Table </w:t>
      </w:r>
      <w:bookmarkEnd w:id="551"/>
      <w:r w:rsidRPr="0020612A">
        <w:t xml:space="preserve">6.5A.2.2.1.4.3-2: </w:t>
      </w:r>
      <w:r w:rsidRPr="0020612A">
        <w:rPr>
          <w:i/>
        </w:rPr>
        <w:t>PUSCH-ConfigCommon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CF24FF" w:rsidRPr="0020612A" w14:paraId="4F511BB1" w14:textId="77777777" w:rsidTr="004367ED">
        <w:tc>
          <w:tcPr>
            <w:tcW w:w="9747" w:type="dxa"/>
            <w:gridSpan w:val="4"/>
          </w:tcPr>
          <w:p w14:paraId="37764566" w14:textId="77777777" w:rsidR="00CF24FF" w:rsidRPr="0020612A" w:rsidRDefault="00CF24FF" w:rsidP="004367ED">
            <w:pPr>
              <w:pStyle w:val="TAH"/>
              <w:jc w:val="left"/>
              <w:rPr>
                <w:b w:val="0"/>
              </w:rPr>
            </w:pPr>
            <w:r w:rsidRPr="0020612A">
              <w:rPr>
                <w:b w:val="0"/>
              </w:rPr>
              <w:t>Derivation Path: TS 38.508-1[10], Table 4.6.3-119</w:t>
            </w:r>
          </w:p>
        </w:tc>
      </w:tr>
      <w:tr w:rsidR="00CF24FF" w:rsidRPr="0020612A" w14:paraId="5BD19502" w14:textId="77777777" w:rsidTr="004367ED">
        <w:tc>
          <w:tcPr>
            <w:tcW w:w="4535" w:type="dxa"/>
          </w:tcPr>
          <w:p w14:paraId="75A033A2" w14:textId="77777777" w:rsidR="00CF24FF" w:rsidRPr="0020612A" w:rsidRDefault="00CF24FF" w:rsidP="004367ED">
            <w:pPr>
              <w:pStyle w:val="TAH"/>
            </w:pPr>
            <w:r w:rsidRPr="0020612A">
              <w:t>Information Element</w:t>
            </w:r>
          </w:p>
        </w:tc>
        <w:tc>
          <w:tcPr>
            <w:tcW w:w="2267" w:type="dxa"/>
          </w:tcPr>
          <w:p w14:paraId="1DE9C1FE" w14:textId="77777777" w:rsidR="00CF24FF" w:rsidRPr="0020612A" w:rsidRDefault="00CF24FF" w:rsidP="004367ED">
            <w:pPr>
              <w:pStyle w:val="TAH"/>
            </w:pPr>
            <w:r w:rsidRPr="0020612A">
              <w:t>Value/remark</w:t>
            </w:r>
          </w:p>
        </w:tc>
        <w:tc>
          <w:tcPr>
            <w:tcW w:w="1700" w:type="dxa"/>
          </w:tcPr>
          <w:p w14:paraId="2BC3F5BB" w14:textId="77777777" w:rsidR="00CF24FF" w:rsidRPr="0020612A" w:rsidRDefault="00CF24FF" w:rsidP="004367ED">
            <w:pPr>
              <w:pStyle w:val="TAH"/>
            </w:pPr>
            <w:r w:rsidRPr="0020612A">
              <w:t>Comment</w:t>
            </w:r>
          </w:p>
        </w:tc>
        <w:tc>
          <w:tcPr>
            <w:tcW w:w="1245" w:type="dxa"/>
          </w:tcPr>
          <w:p w14:paraId="17B6D337" w14:textId="77777777" w:rsidR="00CF24FF" w:rsidRPr="0020612A" w:rsidRDefault="00CF24FF" w:rsidP="004367ED">
            <w:pPr>
              <w:pStyle w:val="TAH"/>
            </w:pPr>
            <w:r w:rsidRPr="0020612A">
              <w:t>Condition</w:t>
            </w:r>
          </w:p>
        </w:tc>
      </w:tr>
      <w:tr w:rsidR="00CF24FF" w:rsidRPr="0020612A" w14:paraId="1C81FFB4" w14:textId="77777777" w:rsidTr="004367ED">
        <w:tc>
          <w:tcPr>
            <w:tcW w:w="4535" w:type="dxa"/>
          </w:tcPr>
          <w:p w14:paraId="124E5821" w14:textId="77777777" w:rsidR="00CF24FF" w:rsidRPr="0020612A" w:rsidRDefault="00CF24FF" w:rsidP="004367ED">
            <w:pPr>
              <w:pStyle w:val="TAL"/>
            </w:pPr>
            <w:r w:rsidRPr="0020612A">
              <w:t xml:space="preserve">PUSCH-ConfigCommon ::= </w:t>
            </w:r>
            <w:r w:rsidRPr="0020612A">
              <w:rPr>
                <w:snapToGrid w:val="0"/>
              </w:rPr>
              <w:t xml:space="preserve">SEQUENCE </w:t>
            </w:r>
            <w:r w:rsidRPr="0020612A">
              <w:t>{</w:t>
            </w:r>
          </w:p>
        </w:tc>
        <w:tc>
          <w:tcPr>
            <w:tcW w:w="2267" w:type="dxa"/>
          </w:tcPr>
          <w:p w14:paraId="62979AC4" w14:textId="77777777" w:rsidR="00CF24FF" w:rsidRPr="0020612A" w:rsidRDefault="00CF24FF" w:rsidP="004367ED">
            <w:pPr>
              <w:pStyle w:val="TAL"/>
            </w:pPr>
          </w:p>
        </w:tc>
        <w:tc>
          <w:tcPr>
            <w:tcW w:w="1700" w:type="dxa"/>
          </w:tcPr>
          <w:p w14:paraId="6D19348E" w14:textId="77777777" w:rsidR="00CF24FF" w:rsidRPr="0020612A" w:rsidRDefault="00CF24FF" w:rsidP="004367ED">
            <w:pPr>
              <w:pStyle w:val="TAL"/>
            </w:pPr>
          </w:p>
        </w:tc>
        <w:tc>
          <w:tcPr>
            <w:tcW w:w="1245" w:type="dxa"/>
          </w:tcPr>
          <w:p w14:paraId="7B02263E" w14:textId="77777777" w:rsidR="00CF24FF" w:rsidRPr="0020612A" w:rsidRDefault="00CF24FF" w:rsidP="004367ED">
            <w:pPr>
              <w:pStyle w:val="TAL"/>
            </w:pPr>
          </w:p>
        </w:tc>
      </w:tr>
      <w:tr w:rsidR="00CF24FF" w:rsidRPr="0020612A" w14:paraId="5ADA8B9E" w14:textId="77777777" w:rsidTr="004367ED">
        <w:tc>
          <w:tcPr>
            <w:tcW w:w="4535" w:type="dxa"/>
          </w:tcPr>
          <w:p w14:paraId="423B5483" w14:textId="77777777" w:rsidR="00CF24FF" w:rsidRPr="0020612A" w:rsidRDefault="00CF24FF" w:rsidP="004367ED">
            <w:pPr>
              <w:pStyle w:val="TAL"/>
            </w:pPr>
            <w:r w:rsidRPr="0020612A">
              <w:t xml:space="preserve">  p0-NominalWithGrant</w:t>
            </w:r>
          </w:p>
        </w:tc>
        <w:tc>
          <w:tcPr>
            <w:tcW w:w="2267" w:type="dxa"/>
          </w:tcPr>
          <w:p w14:paraId="420CCD66" w14:textId="114E9211" w:rsidR="00CF24FF" w:rsidRPr="0020612A" w:rsidRDefault="00CF24FF" w:rsidP="004367ED">
            <w:pPr>
              <w:pStyle w:val="TAL"/>
            </w:pPr>
            <w:r w:rsidRPr="0020612A">
              <w:t>-4</w:t>
            </w:r>
          </w:p>
        </w:tc>
        <w:tc>
          <w:tcPr>
            <w:tcW w:w="1700" w:type="dxa"/>
          </w:tcPr>
          <w:p w14:paraId="0030A796" w14:textId="77777777" w:rsidR="00CF24FF" w:rsidRPr="0020612A" w:rsidRDefault="00CF24FF" w:rsidP="004367ED">
            <w:pPr>
              <w:pStyle w:val="TAL"/>
            </w:pPr>
          </w:p>
        </w:tc>
        <w:tc>
          <w:tcPr>
            <w:tcW w:w="1245" w:type="dxa"/>
          </w:tcPr>
          <w:p w14:paraId="6599DDB0" w14:textId="0E464E00" w:rsidR="00CF24FF" w:rsidRPr="0020612A" w:rsidRDefault="00CF24FF" w:rsidP="004367ED">
            <w:pPr>
              <w:pStyle w:val="TAL"/>
            </w:pPr>
            <w:r w:rsidRPr="0020612A">
              <w:t>50 MHz</w:t>
            </w:r>
          </w:p>
        </w:tc>
      </w:tr>
      <w:tr w:rsidR="00CF24FF" w:rsidRPr="0020612A" w14:paraId="23113DF2" w14:textId="77777777" w:rsidTr="004367ED">
        <w:tc>
          <w:tcPr>
            <w:tcW w:w="4535" w:type="dxa"/>
          </w:tcPr>
          <w:p w14:paraId="0D2B1D18" w14:textId="77777777" w:rsidR="00CF24FF" w:rsidRPr="0020612A" w:rsidRDefault="00CF24FF" w:rsidP="004367ED">
            <w:pPr>
              <w:pStyle w:val="TAL"/>
            </w:pPr>
            <w:r w:rsidRPr="0020612A">
              <w:t xml:space="preserve">  p0-NominalWithGrant</w:t>
            </w:r>
          </w:p>
        </w:tc>
        <w:tc>
          <w:tcPr>
            <w:tcW w:w="2267" w:type="dxa"/>
          </w:tcPr>
          <w:p w14:paraId="2A9EA46C" w14:textId="3A2B15D7" w:rsidR="00CF24FF" w:rsidRPr="0020612A" w:rsidRDefault="00CF24FF" w:rsidP="004367ED">
            <w:pPr>
              <w:pStyle w:val="TAL"/>
            </w:pPr>
            <w:r w:rsidRPr="0020612A">
              <w:t>-8</w:t>
            </w:r>
          </w:p>
        </w:tc>
        <w:tc>
          <w:tcPr>
            <w:tcW w:w="1700" w:type="dxa"/>
          </w:tcPr>
          <w:p w14:paraId="231690A3" w14:textId="77777777" w:rsidR="00CF24FF" w:rsidRPr="0020612A" w:rsidRDefault="00CF24FF" w:rsidP="004367ED">
            <w:pPr>
              <w:pStyle w:val="TAL"/>
            </w:pPr>
          </w:p>
        </w:tc>
        <w:tc>
          <w:tcPr>
            <w:tcW w:w="1245" w:type="dxa"/>
          </w:tcPr>
          <w:p w14:paraId="33B7890B" w14:textId="21F1A9A8" w:rsidR="00CF24FF" w:rsidRPr="0020612A" w:rsidRDefault="00CF24FF" w:rsidP="004367ED">
            <w:pPr>
              <w:pStyle w:val="TAL"/>
            </w:pPr>
            <w:r w:rsidRPr="0020612A">
              <w:t>100 MHz</w:t>
            </w:r>
          </w:p>
        </w:tc>
      </w:tr>
      <w:tr w:rsidR="00CF24FF" w:rsidRPr="0020612A" w14:paraId="302992EF" w14:textId="77777777" w:rsidTr="004367ED">
        <w:tc>
          <w:tcPr>
            <w:tcW w:w="4535" w:type="dxa"/>
          </w:tcPr>
          <w:p w14:paraId="6782234F" w14:textId="77777777" w:rsidR="00CF24FF" w:rsidRPr="0020612A" w:rsidRDefault="00CF24FF" w:rsidP="004367ED">
            <w:pPr>
              <w:pStyle w:val="TAL"/>
            </w:pPr>
            <w:r w:rsidRPr="0020612A">
              <w:t xml:space="preserve">  p0-NominalWithGrant</w:t>
            </w:r>
          </w:p>
        </w:tc>
        <w:tc>
          <w:tcPr>
            <w:tcW w:w="2267" w:type="dxa"/>
          </w:tcPr>
          <w:p w14:paraId="183FF121" w14:textId="4F064F9F" w:rsidR="00CF24FF" w:rsidRPr="0020612A" w:rsidRDefault="00CF24FF" w:rsidP="004367ED">
            <w:pPr>
              <w:pStyle w:val="TAL"/>
            </w:pPr>
            <w:r w:rsidRPr="0020612A">
              <w:t>-10</w:t>
            </w:r>
          </w:p>
        </w:tc>
        <w:tc>
          <w:tcPr>
            <w:tcW w:w="1700" w:type="dxa"/>
          </w:tcPr>
          <w:p w14:paraId="68123576" w14:textId="77777777" w:rsidR="00CF24FF" w:rsidRPr="0020612A" w:rsidRDefault="00CF24FF" w:rsidP="004367ED">
            <w:pPr>
              <w:pStyle w:val="TAL"/>
            </w:pPr>
          </w:p>
        </w:tc>
        <w:tc>
          <w:tcPr>
            <w:tcW w:w="1245" w:type="dxa"/>
          </w:tcPr>
          <w:p w14:paraId="1D99CBBB" w14:textId="40296C71" w:rsidR="00CF24FF" w:rsidRPr="0020612A" w:rsidRDefault="00CF24FF" w:rsidP="004367ED">
            <w:pPr>
              <w:pStyle w:val="TAL"/>
            </w:pPr>
            <w:r w:rsidRPr="0020612A">
              <w:t>200 MHz</w:t>
            </w:r>
          </w:p>
        </w:tc>
      </w:tr>
      <w:tr w:rsidR="00CF24FF" w:rsidRPr="0020612A" w14:paraId="7EF3D12C" w14:textId="77777777" w:rsidTr="004367ED">
        <w:tc>
          <w:tcPr>
            <w:tcW w:w="4535" w:type="dxa"/>
          </w:tcPr>
          <w:p w14:paraId="45F6B809" w14:textId="77777777" w:rsidR="00CF24FF" w:rsidRPr="0020612A" w:rsidRDefault="00CF24FF" w:rsidP="004367ED">
            <w:pPr>
              <w:pStyle w:val="TAL"/>
            </w:pPr>
            <w:r w:rsidRPr="0020612A">
              <w:t xml:space="preserve">  p0-NominalWithGrant</w:t>
            </w:r>
          </w:p>
        </w:tc>
        <w:tc>
          <w:tcPr>
            <w:tcW w:w="2267" w:type="dxa"/>
          </w:tcPr>
          <w:p w14:paraId="6720856E" w14:textId="1031F130" w:rsidR="00CF24FF" w:rsidRPr="0020612A" w:rsidRDefault="00CF24FF" w:rsidP="004367ED">
            <w:pPr>
              <w:pStyle w:val="TAL"/>
            </w:pPr>
            <w:r w:rsidRPr="0020612A">
              <w:t>-14</w:t>
            </w:r>
          </w:p>
        </w:tc>
        <w:tc>
          <w:tcPr>
            <w:tcW w:w="1700" w:type="dxa"/>
          </w:tcPr>
          <w:p w14:paraId="65ABAC0B" w14:textId="77777777" w:rsidR="00CF24FF" w:rsidRPr="0020612A" w:rsidRDefault="00CF24FF" w:rsidP="004367ED">
            <w:pPr>
              <w:pStyle w:val="TAL"/>
            </w:pPr>
          </w:p>
        </w:tc>
        <w:tc>
          <w:tcPr>
            <w:tcW w:w="1245" w:type="dxa"/>
          </w:tcPr>
          <w:p w14:paraId="05F40F18" w14:textId="66FE7283" w:rsidR="00CF24FF" w:rsidRPr="0020612A" w:rsidRDefault="00CF24FF" w:rsidP="004367ED">
            <w:pPr>
              <w:pStyle w:val="TAL"/>
            </w:pPr>
            <w:r w:rsidRPr="0020612A">
              <w:t>400 MHz</w:t>
            </w:r>
          </w:p>
        </w:tc>
      </w:tr>
      <w:tr w:rsidR="00CF24FF" w:rsidRPr="0020612A" w14:paraId="71E5C7FC" w14:textId="77777777" w:rsidTr="004367ED">
        <w:tc>
          <w:tcPr>
            <w:tcW w:w="4535" w:type="dxa"/>
          </w:tcPr>
          <w:p w14:paraId="6AAC93CC" w14:textId="77777777" w:rsidR="00CF24FF" w:rsidRPr="0020612A" w:rsidRDefault="00CF24FF" w:rsidP="004367ED">
            <w:pPr>
              <w:pStyle w:val="TAL"/>
            </w:pPr>
            <w:r w:rsidRPr="0020612A">
              <w:t>}</w:t>
            </w:r>
          </w:p>
        </w:tc>
        <w:tc>
          <w:tcPr>
            <w:tcW w:w="2267" w:type="dxa"/>
          </w:tcPr>
          <w:p w14:paraId="79AEDB0A" w14:textId="77777777" w:rsidR="00CF24FF" w:rsidRPr="0020612A" w:rsidRDefault="00CF24FF" w:rsidP="004367ED">
            <w:pPr>
              <w:pStyle w:val="TAL"/>
            </w:pPr>
          </w:p>
        </w:tc>
        <w:tc>
          <w:tcPr>
            <w:tcW w:w="1700" w:type="dxa"/>
          </w:tcPr>
          <w:p w14:paraId="4415F7FB" w14:textId="77777777" w:rsidR="00CF24FF" w:rsidRPr="0020612A" w:rsidRDefault="00CF24FF" w:rsidP="004367ED">
            <w:pPr>
              <w:pStyle w:val="TAL"/>
            </w:pPr>
          </w:p>
        </w:tc>
        <w:tc>
          <w:tcPr>
            <w:tcW w:w="1245" w:type="dxa"/>
          </w:tcPr>
          <w:p w14:paraId="19D74103" w14:textId="77777777" w:rsidR="00CF24FF" w:rsidRPr="0020612A" w:rsidRDefault="00CF24FF" w:rsidP="004367ED">
            <w:pPr>
              <w:pStyle w:val="TAL"/>
            </w:pPr>
          </w:p>
        </w:tc>
      </w:tr>
    </w:tbl>
    <w:p w14:paraId="4B029A79" w14:textId="77777777" w:rsidR="00F4423E" w:rsidRPr="0020612A" w:rsidRDefault="00F4423E" w:rsidP="00F4423E">
      <w:pPr>
        <w:rPr>
          <w:color w:val="000000"/>
        </w:rPr>
      </w:pPr>
    </w:p>
    <w:p w14:paraId="3DECFC68" w14:textId="77777777" w:rsidR="00F4423E" w:rsidRPr="0020612A" w:rsidRDefault="00F4423E" w:rsidP="00F4423E">
      <w:pPr>
        <w:pStyle w:val="TH"/>
        <w:ind w:left="284"/>
      </w:pPr>
      <w:bookmarkStart w:id="552" w:name="_CRTable6_5A_2_2_1_4_33"/>
      <w:r w:rsidRPr="0020612A">
        <w:t xml:space="preserve">Table </w:t>
      </w:r>
      <w:bookmarkEnd w:id="552"/>
      <w:r w:rsidRPr="0020612A">
        <w:t>6.5A.2.2.1.4.3-3: BSR-Config (Rel-15 UE only)</w:t>
      </w:r>
    </w:p>
    <w:tbl>
      <w:tblPr>
        <w:tblW w:w="974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F4423E" w:rsidRPr="0020612A" w14:paraId="474186BA" w14:textId="77777777" w:rsidTr="00A34B89">
        <w:tc>
          <w:tcPr>
            <w:tcW w:w="9747" w:type="dxa"/>
            <w:gridSpan w:val="4"/>
          </w:tcPr>
          <w:p w14:paraId="479C0390" w14:textId="77777777" w:rsidR="00F4423E" w:rsidRPr="0020612A" w:rsidRDefault="00F4423E" w:rsidP="00A34B89">
            <w:pPr>
              <w:pStyle w:val="TAH"/>
              <w:jc w:val="left"/>
              <w:rPr>
                <w:b w:val="0"/>
              </w:rPr>
            </w:pPr>
            <w:r w:rsidRPr="0020612A">
              <w:rPr>
                <w:b w:val="0"/>
              </w:rPr>
              <w:t xml:space="preserve">Derivation Path: TS 38.508-1 [10], </w:t>
            </w:r>
            <w:r w:rsidRPr="0020612A">
              <w:rPr>
                <w:b w:val="0"/>
                <w:bCs/>
              </w:rPr>
              <w:t>Table 4.6.3-7</w:t>
            </w:r>
          </w:p>
        </w:tc>
      </w:tr>
      <w:tr w:rsidR="00F4423E" w:rsidRPr="0020612A" w14:paraId="4AB25B25" w14:textId="77777777" w:rsidTr="00A34B89">
        <w:tc>
          <w:tcPr>
            <w:tcW w:w="4535" w:type="dxa"/>
          </w:tcPr>
          <w:p w14:paraId="37DA5820" w14:textId="77777777" w:rsidR="00F4423E" w:rsidRPr="0020612A" w:rsidRDefault="00F4423E" w:rsidP="00A34B89">
            <w:pPr>
              <w:pStyle w:val="TAH"/>
            </w:pPr>
            <w:r w:rsidRPr="0020612A">
              <w:t>Information Element</w:t>
            </w:r>
          </w:p>
        </w:tc>
        <w:tc>
          <w:tcPr>
            <w:tcW w:w="2267" w:type="dxa"/>
          </w:tcPr>
          <w:p w14:paraId="4E739333" w14:textId="77777777" w:rsidR="00F4423E" w:rsidRPr="0020612A" w:rsidRDefault="00F4423E" w:rsidP="00A34B89">
            <w:pPr>
              <w:pStyle w:val="TAH"/>
            </w:pPr>
            <w:r w:rsidRPr="0020612A">
              <w:t>Value/remark</w:t>
            </w:r>
          </w:p>
        </w:tc>
        <w:tc>
          <w:tcPr>
            <w:tcW w:w="1700" w:type="dxa"/>
          </w:tcPr>
          <w:p w14:paraId="42E2E19F" w14:textId="77777777" w:rsidR="00F4423E" w:rsidRPr="0020612A" w:rsidRDefault="00F4423E" w:rsidP="00A34B89">
            <w:pPr>
              <w:pStyle w:val="TAH"/>
            </w:pPr>
            <w:r w:rsidRPr="0020612A">
              <w:t>Comment</w:t>
            </w:r>
          </w:p>
        </w:tc>
        <w:tc>
          <w:tcPr>
            <w:tcW w:w="1245" w:type="dxa"/>
          </w:tcPr>
          <w:p w14:paraId="14F65F4A" w14:textId="77777777" w:rsidR="00F4423E" w:rsidRPr="0020612A" w:rsidRDefault="00F4423E" w:rsidP="00A34B89">
            <w:pPr>
              <w:pStyle w:val="TAH"/>
            </w:pPr>
            <w:r w:rsidRPr="0020612A">
              <w:t>Condition</w:t>
            </w:r>
          </w:p>
        </w:tc>
      </w:tr>
      <w:tr w:rsidR="00F4423E" w:rsidRPr="0020612A" w14:paraId="6F4539F6" w14:textId="77777777" w:rsidTr="00A34B89">
        <w:tc>
          <w:tcPr>
            <w:tcW w:w="4535" w:type="dxa"/>
          </w:tcPr>
          <w:p w14:paraId="375F7C4C" w14:textId="77777777" w:rsidR="00F4423E" w:rsidRPr="0020612A" w:rsidRDefault="00F4423E" w:rsidP="00A34B89">
            <w:pPr>
              <w:pStyle w:val="TAL"/>
            </w:pPr>
            <w:r w:rsidRPr="0020612A">
              <w:t>BSR-Config ::= SEQUENCE {</w:t>
            </w:r>
          </w:p>
        </w:tc>
        <w:tc>
          <w:tcPr>
            <w:tcW w:w="2267" w:type="dxa"/>
          </w:tcPr>
          <w:p w14:paraId="653051FD" w14:textId="77777777" w:rsidR="00F4423E" w:rsidRPr="0020612A" w:rsidRDefault="00F4423E" w:rsidP="00A34B89">
            <w:pPr>
              <w:pStyle w:val="TAL"/>
            </w:pPr>
          </w:p>
        </w:tc>
        <w:tc>
          <w:tcPr>
            <w:tcW w:w="1700" w:type="dxa"/>
          </w:tcPr>
          <w:p w14:paraId="09C643B6" w14:textId="77777777" w:rsidR="00F4423E" w:rsidRPr="0020612A" w:rsidRDefault="00F4423E" w:rsidP="00A34B89">
            <w:pPr>
              <w:pStyle w:val="TAL"/>
            </w:pPr>
          </w:p>
        </w:tc>
        <w:tc>
          <w:tcPr>
            <w:tcW w:w="1245" w:type="dxa"/>
          </w:tcPr>
          <w:p w14:paraId="162046B5" w14:textId="77777777" w:rsidR="00F4423E" w:rsidRPr="0020612A" w:rsidRDefault="00F4423E" w:rsidP="00A34B89">
            <w:pPr>
              <w:pStyle w:val="TAL"/>
            </w:pPr>
          </w:p>
        </w:tc>
      </w:tr>
      <w:tr w:rsidR="00F4423E" w:rsidRPr="0020612A" w14:paraId="2207A2E8" w14:textId="77777777" w:rsidTr="00A34B89">
        <w:tc>
          <w:tcPr>
            <w:tcW w:w="4535" w:type="dxa"/>
          </w:tcPr>
          <w:p w14:paraId="4DCD72A6" w14:textId="77777777" w:rsidR="00F4423E" w:rsidRPr="0020612A" w:rsidRDefault="00F4423E" w:rsidP="00A34B89">
            <w:pPr>
              <w:pStyle w:val="TAL"/>
            </w:pPr>
            <w:r w:rsidRPr="0020612A">
              <w:t xml:space="preserve">  periodicBSR-Timer</w:t>
            </w:r>
          </w:p>
        </w:tc>
        <w:tc>
          <w:tcPr>
            <w:tcW w:w="2267" w:type="dxa"/>
          </w:tcPr>
          <w:p w14:paraId="5DB433E1" w14:textId="77777777" w:rsidR="00F4423E" w:rsidRPr="0020612A" w:rsidRDefault="00F4423E" w:rsidP="00A34B89">
            <w:pPr>
              <w:pStyle w:val="TAL"/>
            </w:pPr>
            <w:r w:rsidRPr="0020612A">
              <w:t>infinity</w:t>
            </w:r>
          </w:p>
        </w:tc>
        <w:tc>
          <w:tcPr>
            <w:tcW w:w="1700" w:type="dxa"/>
          </w:tcPr>
          <w:p w14:paraId="653715F4" w14:textId="77777777" w:rsidR="00F4423E" w:rsidRPr="0020612A" w:rsidRDefault="00F4423E" w:rsidP="00A34B89">
            <w:pPr>
              <w:pStyle w:val="TAL"/>
            </w:pPr>
          </w:p>
        </w:tc>
        <w:tc>
          <w:tcPr>
            <w:tcW w:w="1245" w:type="dxa"/>
          </w:tcPr>
          <w:p w14:paraId="0D521BF8" w14:textId="77777777" w:rsidR="00F4423E" w:rsidRPr="0020612A" w:rsidRDefault="00F4423E" w:rsidP="00A34B89">
            <w:pPr>
              <w:pStyle w:val="TAL"/>
            </w:pPr>
          </w:p>
        </w:tc>
      </w:tr>
      <w:tr w:rsidR="00F4423E" w:rsidRPr="0020612A" w14:paraId="62E6393C" w14:textId="77777777" w:rsidTr="00A34B89">
        <w:tc>
          <w:tcPr>
            <w:tcW w:w="4535" w:type="dxa"/>
          </w:tcPr>
          <w:p w14:paraId="1A015F66" w14:textId="77777777" w:rsidR="00F4423E" w:rsidRPr="0020612A" w:rsidRDefault="00F4423E" w:rsidP="00A34B89">
            <w:pPr>
              <w:pStyle w:val="TAL"/>
            </w:pPr>
            <w:r w:rsidRPr="0020612A">
              <w:t xml:space="preserve">  retxBSR-Timer</w:t>
            </w:r>
          </w:p>
        </w:tc>
        <w:tc>
          <w:tcPr>
            <w:tcW w:w="2267" w:type="dxa"/>
          </w:tcPr>
          <w:p w14:paraId="41B5799C" w14:textId="77777777" w:rsidR="00F4423E" w:rsidRPr="0020612A" w:rsidRDefault="00F4423E" w:rsidP="00A34B89">
            <w:pPr>
              <w:pStyle w:val="TAL"/>
            </w:pPr>
            <w:r w:rsidRPr="0020612A">
              <w:t>sf80</w:t>
            </w:r>
          </w:p>
        </w:tc>
        <w:tc>
          <w:tcPr>
            <w:tcW w:w="1700" w:type="dxa"/>
          </w:tcPr>
          <w:p w14:paraId="6A07404B" w14:textId="77777777" w:rsidR="00F4423E" w:rsidRPr="0020612A" w:rsidRDefault="00F4423E" w:rsidP="00A34B89">
            <w:pPr>
              <w:pStyle w:val="TAL"/>
            </w:pPr>
          </w:p>
        </w:tc>
        <w:tc>
          <w:tcPr>
            <w:tcW w:w="1245" w:type="dxa"/>
          </w:tcPr>
          <w:p w14:paraId="333A694B" w14:textId="77777777" w:rsidR="00F4423E" w:rsidRPr="0020612A" w:rsidRDefault="00F4423E" w:rsidP="00A34B89">
            <w:pPr>
              <w:pStyle w:val="TAL"/>
            </w:pPr>
          </w:p>
        </w:tc>
      </w:tr>
      <w:tr w:rsidR="00F4423E" w:rsidRPr="0020612A" w14:paraId="2E67CEEE" w14:textId="77777777" w:rsidTr="00A34B89">
        <w:tc>
          <w:tcPr>
            <w:tcW w:w="4535" w:type="dxa"/>
          </w:tcPr>
          <w:p w14:paraId="352EAE94" w14:textId="77777777" w:rsidR="00F4423E" w:rsidRPr="0020612A" w:rsidRDefault="00F4423E" w:rsidP="00A34B89">
            <w:pPr>
              <w:pStyle w:val="TAL"/>
            </w:pPr>
            <w:r w:rsidRPr="0020612A">
              <w:t xml:space="preserve">  logicalChannelSR-DelayTimer</w:t>
            </w:r>
          </w:p>
        </w:tc>
        <w:tc>
          <w:tcPr>
            <w:tcW w:w="2267" w:type="dxa"/>
          </w:tcPr>
          <w:p w14:paraId="5AEC404D" w14:textId="77777777" w:rsidR="00F4423E" w:rsidRPr="0020612A" w:rsidRDefault="00F4423E" w:rsidP="00A34B89">
            <w:pPr>
              <w:pStyle w:val="TAL"/>
            </w:pPr>
            <w:r w:rsidRPr="0020612A">
              <w:t>Not present</w:t>
            </w:r>
          </w:p>
        </w:tc>
        <w:tc>
          <w:tcPr>
            <w:tcW w:w="1700" w:type="dxa"/>
          </w:tcPr>
          <w:p w14:paraId="346BB053" w14:textId="77777777" w:rsidR="00F4423E" w:rsidRPr="0020612A" w:rsidRDefault="00F4423E" w:rsidP="00A34B89">
            <w:pPr>
              <w:pStyle w:val="TAL"/>
            </w:pPr>
          </w:p>
        </w:tc>
        <w:tc>
          <w:tcPr>
            <w:tcW w:w="1245" w:type="dxa"/>
          </w:tcPr>
          <w:p w14:paraId="22583EA4" w14:textId="77777777" w:rsidR="00F4423E" w:rsidRPr="0020612A" w:rsidRDefault="00F4423E" w:rsidP="00A34B89">
            <w:pPr>
              <w:pStyle w:val="TAL"/>
            </w:pPr>
          </w:p>
        </w:tc>
      </w:tr>
      <w:tr w:rsidR="00F4423E" w:rsidRPr="0020612A" w14:paraId="0D8E7B80" w14:textId="77777777" w:rsidTr="00A34B89">
        <w:tc>
          <w:tcPr>
            <w:tcW w:w="4535" w:type="dxa"/>
          </w:tcPr>
          <w:p w14:paraId="5F7A4086" w14:textId="77777777" w:rsidR="00F4423E" w:rsidRPr="0020612A" w:rsidRDefault="00F4423E" w:rsidP="00A34B89">
            <w:pPr>
              <w:pStyle w:val="TAL"/>
            </w:pPr>
            <w:r w:rsidRPr="0020612A">
              <w:t>}</w:t>
            </w:r>
          </w:p>
        </w:tc>
        <w:tc>
          <w:tcPr>
            <w:tcW w:w="2267" w:type="dxa"/>
          </w:tcPr>
          <w:p w14:paraId="700A3A21" w14:textId="77777777" w:rsidR="00F4423E" w:rsidRPr="0020612A" w:rsidRDefault="00F4423E" w:rsidP="00A34B89">
            <w:pPr>
              <w:pStyle w:val="TAL"/>
            </w:pPr>
          </w:p>
        </w:tc>
        <w:tc>
          <w:tcPr>
            <w:tcW w:w="1700" w:type="dxa"/>
          </w:tcPr>
          <w:p w14:paraId="536501F1" w14:textId="77777777" w:rsidR="00F4423E" w:rsidRPr="0020612A" w:rsidRDefault="00F4423E" w:rsidP="00A34B89">
            <w:pPr>
              <w:pStyle w:val="TAL"/>
            </w:pPr>
          </w:p>
        </w:tc>
        <w:tc>
          <w:tcPr>
            <w:tcW w:w="1245" w:type="dxa"/>
          </w:tcPr>
          <w:p w14:paraId="6508616D" w14:textId="77777777" w:rsidR="00F4423E" w:rsidRPr="0020612A" w:rsidRDefault="00F4423E" w:rsidP="00A34B89">
            <w:pPr>
              <w:pStyle w:val="TAL"/>
            </w:pPr>
          </w:p>
        </w:tc>
      </w:tr>
    </w:tbl>
    <w:p w14:paraId="47BCD32A" w14:textId="0A46E1DC" w:rsidR="0032234A" w:rsidRPr="0020612A" w:rsidRDefault="0032234A">
      <w:pPr>
        <w:rPr>
          <w:color w:val="000000"/>
        </w:rPr>
      </w:pPr>
    </w:p>
    <w:p w14:paraId="31FDC9A0" w14:textId="77777777" w:rsidR="0032234A" w:rsidRPr="0020612A" w:rsidRDefault="0032234A">
      <w:pPr>
        <w:pStyle w:val="H6"/>
      </w:pPr>
      <w:bookmarkStart w:id="553" w:name="_CR6_5A_2_2_1_5"/>
      <w:r w:rsidRPr="0020612A">
        <w:t>6.5A.2.2.1.5</w:t>
      </w:r>
      <w:r w:rsidRPr="0020612A">
        <w:tab/>
        <w:t>Test Requirements</w:t>
      </w:r>
    </w:p>
    <w:bookmarkEnd w:id="553"/>
    <w:p w14:paraId="702CD105" w14:textId="3E7DB397" w:rsidR="0032234A" w:rsidRPr="0020612A" w:rsidRDefault="0032234A">
      <w:r w:rsidRPr="0020612A">
        <w:t>If</w:t>
      </w:r>
      <w:r w:rsidRPr="0020612A">
        <w:rPr>
          <w:rFonts w:cs="v5.0.0"/>
        </w:rPr>
        <w:t xml:space="preserve"> the measured adjacent channel power, derived in step 8, is greater than -35 dBm</w:t>
      </w:r>
      <w:r w:rsidRPr="0020612A">
        <w:t xml:space="preserve"> </w:t>
      </w:r>
      <w:r w:rsidRPr="0020612A">
        <w:rPr>
          <w:rFonts w:cs="v5.0.0"/>
        </w:rPr>
        <w:t>then</w:t>
      </w:r>
      <w:r w:rsidRPr="0020612A">
        <w:t xml:space="preserve"> the measured </w:t>
      </w:r>
      <w:r w:rsidR="009D685B" w:rsidRPr="0020612A">
        <w:t>NR</w:t>
      </w:r>
      <w:r w:rsidR="009D685B" w:rsidRPr="0020612A">
        <w:rPr>
          <w:vertAlign w:val="subscript"/>
        </w:rPr>
        <w:t>ACLR</w:t>
      </w:r>
      <w:r w:rsidRPr="0020612A">
        <w:t xml:space="preserve">, derived in step 9, shall be higher than the limits in </w:t>
      </w:r>
      <w:r w:rsidR="002275FA" w:rsidRPr="0020612A">
        <w:t>T</w:t>
      </w:r>
      <w:r w:rsidRPr="0020612A">
        <w:t>able 6.5A.2.2.1.5-1.</w:t>
      </w:r>
    </w:p>
    <w:p w14:paraId="025B9B1D" w14:textId="77777777" w:rsidR="009D685B" w:rsidRPr="0020612A" w:rsidRDefault="0032234A" w:rsidP="009D685B">
      <w:pPr>
        <w:pStyle w:val="TH"/>
        <w:rPr>
          <w:vertAlign w:val="subscript"/>
        </w:rPr>
      </w:pPr>
      <w:bookmarkStart w:id="554" w:name="_CRTable6_5A_2_2_1_51"/>
      <w:r w:rsidRPr="0020612A">
        <w:t xml:space="preserve">Table </w:t>
      </w:r>
      <w:bookmarkEnd w:id="554"/>
      <w:r w:rsidRPr="0020612A">
        <w:t>6.5A.2.2.1.5-1: General requirements for CA NR</w:t>
      </w:r>
      <w:r w:rsidRPr="0020612A">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gridCol w:w="4032"/>
      </w:tblGrid>
      <w:tr w:rsidR="009D685B" w:rsidRPr="0020612A" w14:paraId="4403BB3D" w14:textId="77777777" w:rsidTr="00996B3A">
        <w:trPr>
          <w:jc w:val="center"/>
        </w:trPr>
        <w:tc>
          <w:tcPr>
            <w:tcW w:w="4032" w:type="dxa"/>
            <w:vMerge w:val="restart"/>
          </w:tcPr>
          <w:p w14:paraId="0F5A6967" w14:textId="77777777" w:rsidR="009D685B" w:rsidRPr="0020612A" w:rsidRDefault="009D685B" w:rsidP="00996B3A">
            <w:pPr>
              <w:pStyle w:val="TAH"/>
              <w:rPr>
                <w:b w:val="0"/>
              </w:rPr>
            </w:pPr>
          </w:p>
        </w:tc>
        <w:tc>
          <w:tcPr>
            <w:tcW w:w="4032" w:type="dxa"/>
          </w:tcPr>
          <w:p w14:paraId="1A8A3AF0" w14:textId="77777777" w:rsidR="009D685B" w:rsidRPr="0020612A" w:rsidRDefault="009D685B" w:rsidP="00996B3A">
            <w:pPr>
              <w:pStyle w:val="TAH"/>
            </w:pPr>
            <w:r w:rsidRPr="0020612A">
              <w:t>CA bandwidth class / CA NR</w:t>
            </w:r>
            <w:r w:rsidRPr="0020612A">
              <w:rPr>
                <w:vertAlign w:val="subscript"/>
              </w:rPr>
              <w:t>ACLR</w:t>
            </w:r>
            <w:r w:rsidRPr="0020612A">
              <w:t xml:space="preserve"> / Measurement bandwidth</w:t>
            </w:r>
          </w:p>
        </w:tc>
      </w:tr>
      <w:tr w:rsidR="009D685B" w:rsidRPr="0020612A" w14:paraId="4F18C711" w14:textId="77777777" w:rsidTr="00996B3A">
        <w:trPr>
          <w:jc w:val="center"/>
        </w:trPr>
        <w:tc>
          <w:tcPr>
            <w:tcW w:w="4032" w:type="dxa"/>
            <w:vMerge/>
          </w:tcPr>
          <w:p w14:paraId="5E32F9E3" w14:textId="77777777" w:rsidR="009D685B" w:rsidRPr="0020612A" w:rsidRDefault="009D685B" w:rsidP="00996B3A">
            <w:pPr>
              <w:pStyle w:val="TAH"/>
            </w:pPr>
          </w:p>
        </w:tc>
        <w:tc>
          <w:tcPr>
            <w:tcW w:w="4032" w:type="dxa"/>
            <w:vAlign w:val="center"/>
          </w:tcPr>
          <w:p w14:paraId="64A9546D" w14:textId="77777777" w:rsidR="009D685B" w:rsidRPr="0020612A" w:rsidRDefault="009D685B" w:rsidP="00996B3A">
            <w:pPr>
              <w:pStyle w:val="TAH"/>
            </w:pPr>
            <w:r w:rsidRPr="0020612A">
              <w:t>Any CA bandwidth class</w:t>
            </w:r>
          </w:p>
        </w:tc>
      </w:tr>
      <w:tr w:rsidR="009D685B" w:rsidRPr="0020612A" w14:paraId="334251EA" w14:textId="77777777" w:rsidTr="00996B3A">
        <w:trPr>
          <w:trHeight w:val="186"/>
          <w:jc w:val="center"/>
        </w:trPr>
        <w:tc>
          <w:tcPr>
            <w:tcW w:w="4032" w:type="dxa"/>
            <w:vAlign w:val="center"/>
          </w:tcPr>
          <w:p w14:paraId="0499BF7B" w14:textId="77777777" w:rsidR="009D685B" w:rsidRPr="0020612A" w:rsidRDefault="009D685B" w:rsidP="00996B3A">
            <w:pPr>
              <w:pStyle w:val="TAC"/>
            </w:pPr>
            <w:r w:rsidRPr="0020612A">
              <w:t>CA NR</w:t>
            </w:r>
            <w:r w:rsidRPr="0020612A">
              <w:rPr>
                <w:vertAlign w:val="subscript"/>
              </w:rPr>
              <w:t xml:space="preserve">ACLR </w:t>
            </w:r>
            <w:r w:rsidRPr="0020612A">
              <w:t>for band n257, n258, n261</w:t>
            </w:r>
          </w:p>
        </w:tc>
        <w:tc>
          <w:tcPr>
            <w:tcW w:w="4032" w:type="dxa"/>
          </w:tcPr>
          <w:p w14:paraId="19537F2B" w14:textId="77777777" w:rsidR="009D685B" w:rsidRPr="0020612A" w:rsidRDefault="009D685B" w:rsidP="00996B3A">
            <w:pPr>
              <w:pStyle w:val="TAC"/>
            </w:pPr>
            <w:r w:rsidRPr="0020612A">
              <w:t xml:space="preserve">17 </w:t>
            </w:r>
            <w:r w:rsidR="00E659BF" w:rsidRPr="0020612A">
              <w:t>- TT</w:t>
            </w:r>
            <w:r w:rsidR="004F4376" w:rsidRPr="0020612A">
              <w:t>- R</w:t>
            </w:r>
            <w:r w:rsidR="00E659BF" w:rsidRPr="0020612A">
              <w:t xml:space="preserve"> </w:t>
            </w:r>
            <w:r w:rsidRPr="0020612A">
              <w:t>dB</w:t>
            </w:r>
          </w:p>
        </w:tc>
      </w:tr>
      <w:tr w:rsidR="009D685B" w:rsidRPr="0020612A" w14:paraId="677436A6" w14:textId="77777777" w:rsidTr="00996B3A">
        <w:trPr>
          <w:jc w:val="center"/>
        </w:trPr>
        <w:tc>
          <w:tcPr>
            <w:tcW w:w="4032" w:type="dxa"/>
            <w:vAlign w:val="center"/>
          </w:tcPr>
          <w:p w14:paraId="124D47D1" w14:textId="77777777" w:rsidR="009D685B" w:rsidRPr="0020612A" w:rsidRDefault="009D685B" w:rsidP="00996B3A">
            <w:pPr>
              <w:pStyle w:val="TAC"/>
            </w:pPr>
            <w:r w:rsidRPr="0020612A">
              <w:t>CA NR</w:t>
            </w:r>
            <w:r w:rsidRPr="0020612A">
              <w:rPr>
                <w:vertAlign w:val="subscript"/>
              </w:rPr>
              <w:t xml:space="preserve">ACLR </w:t>
            </w:r>
            <w:r w:rsidRPr="0020612A">
              <w:t>for band n260</w:t>
            </w:r>
          </w:p>
        </w:tc>
        <w:tc>
          <w:tcPr>
            <w:tcW w:w="4032" w:type="dxa"/>
          </w:tcPr>
          <w:p w14:paraId="39C8CD2E" w14:textId="77777777" w:rsidR="009D685B" w:rsidRPr="0020612A" w:rsidRDefault="009D685B" w:rsidP="00996B3A">
            <w:pPr>
              <w:pStyle w:val="TAC"/>
            </w:pPr>
            <w:r w:rsidRPr="0020612A">
              <w:t>16</w:t>
            </w:r>
            <w:r w:rsidR="00E659BF" w:rsidRPr="0020612A">
              <w:t xml:space="preserve"> - TT</w:t>
            </w:r>
            <w:r w:rsidRPr="0020612A">
              <w:t xml:space="preserve"> dB</w:t>
            </w:r>
          </w:p>
        </w:tc>
      </w:tr>
      <w:tr w:rsidR="009D685B" w:rsidRPr="0020612A" w14:paraId="647BB6FE" w14:textId="77777777" w:rsidTr="00996B3A">
        <w:trPr>
          <w:jc w:val="center"/>
        </w:trPr>
        <w:tc>
          <w:tcPr>
            <w:tcW w:w="4032" w:type="dxa"/>
            <w:vAlign w:val="center"/>
          </w:tcPr>
          <w:p w14:paraId="70616F72" w14:textId="77777777" w:rsidR="009D685B" w:rsidRPr="0020612A" w:rsidRDefault="009D685B" w:rsidP="00996B3A">
            <w:pPr>
              <w:pStyle w:val="TAC"/>
            </w:pPr>
            <w:r w:rsidRPr="0020612A">
              <w:t>NR channel measurement bandwidth</w:t>
            </w:r>
            <w:r w:rsidRPr="0020612A">
              <w:rPr>
                <w:vertAlign w:val="superscript"/>
              </w:rPr>
              <w:t>1</w:t>
            </w:r>
          </w:p>
        </w:tc>
        <w:tc>
          <w:tcPr>
            <w:tcW w:w="4032" w:type="dxa"/>
          </w:tcPr>
          <w:p w14:paraId="64FD4CE4" w14:textId="77777777" w:rsidR="009D685B" w:rsidRPr="0020612A" w:rsidRDefault="009D685B" w:rsidP="00996B3A">
            <w:pPr>
              <w:pStyle w:val="TAC"/>
            </w:pPr>
            <w:r w:rsidRPr="0020612A">
              <w:t>BW</w:t>
            </w:r>
            <w:r w:rsidRPr="0020612A">
              <w:rPr>
                <w:vertAlign w:val="subscript"/>
              </w:rPr>
              <w:t>Channel_CA</w:t>
            </w:r>
            <w:r w:rsidRPr="0020612A">
              <w:t xml:space="preserve"> – </w:t>
            </w:r>
            <w:r w:rsidRPr="0020612A">
              <w:rPr>
                <w:lang w:eastAsia="zh-CN"/>
              </w:rPr>
              <w:t>2*</w:t>
            </w:r>
            <w:r w:rsidRPr="0020612A">
              <w:t>BW</w:t>
            </w:r>
            <w:r w:rsidRPr="0020612A">
              <w:rPr>
                <w:vertAlign w:val="subscript"/>
              </w:rPr>
              <w:t>GB</w:t>
            </w:r>
          </w:p>
        </w:tc>
      </w:tr>
      <w:tr w:rsidR="009D685B" w:rsidRPr="0020612A" w14:paraId="02579354" w14:textId="77777777" w:rsidTr="00996B3A">
        <w:trPr>
          <w:jc w:val="center"/>
        </w:trPr>
        <w:tc>
          <w:tcPr>
            <w:tcW w:w="4032" w:type="dxa"/>
            <w:vAlign w:val="center"/>
          </w:tcPr>
          <w:p w14:paraId="79282B40" w14:textId="77777777" w:rsidR="009D685B" w:rsidRPr="0020612A" w:rsidRDefault="009D685B" w:rsidP="00996B3A">
            <w:pPr>
              <w:pStyle w:val="TAC"/>
            </w:pPr>
            <w:r w:rsidRPr="0020612A">
              <w:t>Adjacent channel centre frequency offset (in MHz)</w:t>
            </w:r>
          </w:p>
        </w:tc>
        <w:tc>
          <w:tcPr>
            <w:tcW w:w="4032" w:type="dxa"/>
          </w:tcPr>
          <w:p w14:paraId="1510358E" w14:textId="77777777" w:rsidR="009D685B" w:rsidRPr="0020612A" w:rsidRDefault="009D685B" w:rsidP="00996B3A">
            <w:pPr>
              <w:pStyle w:val="TAC"/>
            </w:pPr>
            <w:r w:rsidRPr="0020612A">
              <w:t>+ BW</w:t>
            </w:r>
            <w:r w:rsidRPr="0020612A">
              <w:rPr>
                <w:vertAlign w:val="subscript"/>
              </w:rPr>
              <w:t>Channel_CA</w:t>
            </w:r>
          </w:p>
          <w:p w14:paraId="29E35371" w14:textId="77777777" w:rsidR="009D685B" w:rsidRPr="0020612A" w:rsidRDefault="009D685B" w:rsidP="00996B3A">
            <w:pPr>
              <w:pStyle w:val="TAC"/>
            </w:pPr>
            <w:r w:rsidRPr="0020612A">
              <w:t>/</w:t>
            </w:r>
          </w:p>
          <w:p w14:paraId="1104DB23" w14:textId="77777777" w:rsidR="009D685B" w:rsidRPr="0020612A" w:rsidRDefault="009D685B" w:rsidP="00996B3A">
            <w:pPr>
              <w:pStyle w:val="TAC"/>
            </w:pPr>
            <w:r w:rsidRPr="0020612A">
              <w:t>- BW</w:t>
            </w:r>
            <w:r w:rsidRPr="0020612A">
              <w:rPr>
                <w:vertAlign w:val="subscript"/>
              </w:rPr>
              <w:t>Channel_CA</w:t>
            </w:r>
          </w:p>
        </w:tc>
      </w:tr>
      <w:tr w:rsidR="009D685B" w:rsidRPr="0020612A" w14:paraId="5CDD8E4B" w14:textId="77777777" w:rsidTr="00996B3A">
        <w:trPr>
          <w:jc w:val="center"/>
        </w:trPr>
        <w:tc>
          <w:tcPr>
            <w:tcW w:w="8064" w:type="dxa"/>
            <w:gridSpan w:val="2"/>
            <w:vAlign w:val="center"/>
          </w:tcPr>
          <w:p w14:paraId="74BBA72C" w14:textId="77777777" w:rsidR="009D685B" w:rsidRPr="0020612A" w:rsidRDefault="009D685B" w:rsidP="00996B3A">
            <w:pPr>
              <w:pStyle w:val="TAN"/>
              <w:rPr>
                <w:lang w:eastAsia="zh-CN"/>
              </w:rPr>
            </w:pPr>
            <w:r w:rsidRPr="0020612A">
              <w:t>NOTE 1:</w:t>
            </w:r>
            <w:r w:rsidRPr="0020612A">
              <w:tab/>
              <w:t>BW</w:t>
            </w:r>
            <w:r w:rsidRPr="0020612A">
              <w:rPr>
                <w:vertAlign w:val="subscript"/>
              </w:rPr>
              <w:t>GB</w:t>
            </w:r>
            <w:r w:rsidRPr="0020612A">
              <w:rPr>
                <w:vertAlign w:val="subscript"/>
                <w:lang w:eastAsia="zh-CN"/>
              </w:rPr>
              <w:t xml:space="preserve"> </w:t>
            </w:r>
            <w:r w:rsidRPr="0020612A">
              <w:rPr>
                <w:lang w:eastAsia="zh-CN"/>
              </w:rPr>
              <w:t xml:space="preserve">is defined in clause </w:t>
            </w:r>
            <w:r w:rsidRPr="0020612A">
              <w:t>5.3A.2</w:t>
            </w:r>
            <w:r w:rsidRPr="0020612A">
              <w:rPr>
                <w:lang w:eastAsia="zh-CN"/>
              </w:rPr>
              <w:t>.</w:t>
            </w:r>
          </w:p>
          <w:p w14:paraId="5E0942E3" w14:textId="77777777" w:rsidR="004F4376" w:rsidRPr="0020612A" w:rsidRDefault="009D685B" w:rsidP="004F4376">
            <w:pPr>
              <w:pStyle w:val="TAN"/>
            </w:pPr>
            <w:r w:rsidRPr="0020612A">
              <w:t>NOTE 2:</w:t>
            </w:r>
            <w:r w:rsidRPr="0020612A">
              <w:tab/>
              <w:t>TT for each frequency and channel bandwidth is specified in Table 6.5A.2.2.1.5-1a</w:t>
            </w:r>
          </w:p>
          <w:p w14:paraId="2457F1A2" w14:textId="77777777" w:rsidR="009D685B" w:rsidRPr="0020612A" w:rsidRDefault="004F4376" w:rsidP="004F4376">
            <w:pPr>
              <w:pStyle w:val="TAN"/>
            </w:pPr>
            <w:r w:rsidRPr="0020612A">
              <w:t>NOTE 3:</w:t>
            </w:r>
            <w:r w:rsidRPr="0020612A">
              <w:tab/>
              <w:t>R for each frequency, channel bandwidth and test point is specified in Table 6.5A.2.2.1.5-1b</w:t>
            </w:r>
          </w:p>
        </w:tc>
      </w:tr>
    </w:tbl>
    <w:p w14:paraId="3AA8C729" w14:textId="77777777" w:rsidR="0032234A" w:rsidRPr="0020612A" w:rsidRDefault="0032234A" w:rsidP="00C75948"/>
    <w:p w14:paraId="77ED49A8" w14:textId="77777777" w:rsidR="00E659BF" w:rsidRPr="0020612A" w:rsidRDefault="00E659BF" w:rsidP="00E659BF">
      <w:pPr>
        <w:pStyle w:val="TH"/>
      </w:pPr>
      <w:bookmarkStart w:id="555" w:name="_CRTable6_5A_2_2_1_51a"/>
      <w:r w:rsidRPr="0020612A">
        <w:t xml:space="preserve">Table </w:t>
      </w:r>
      <w:bookmarkEnd w:id="555"/>
      <w:r w:rsidRPr="0020612A">
        <w:t xml:space="preserve">6.5A.2.2.1.5-1a: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3089"/>
        <w:gridCol w:w="1350"/>
        <w:gridCol w:w="1661"/>
      </w:tblGrid>
      <w:tr w:rsidR="00E659BF" w:rsidRPr="0020612A" w14:paraId="3ADD5559" w14:textId="77777777" w:rsidTr="0073469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52FA319" w14:textId="77777777" w:rsidR="00E659BF" w:rsidRPr="0020612A" w:rsidRDefault="00E659BF" w:rsidP="00FE146C">
            <w:pPr>
              <w:pStyle w:val="TAH"/>
            </w:pPr>
            <w:r w:rsidRPr="0020612A">
              <w:t>Test Metric</w:t>
            </w:r>
          </w:p>
        </w:tc>
        <w:tc>
          <w:tcPr>
            <w:tcW w:w="3089" w:type="dxa"/>
            <w:tcBorders>
              <w:top w:val="single" w:sz="4" w:space="0" w:color="auto"/>
              <w:left w:val="single" w:sz="4" w:space="0" w:color="auto"/>
              <w:bottom w:val="single" w:sz="4" w:space="0" w:color="auto"/>
              <w:right w:val="single" w:sz="4" w:space="0" w:color="auto"/>
            </w:tcBorders>
          </w:tcPr>
          <w:p w14:paraId="6F90D3AA" w14:textId="77777777" w:rsidR="00E659BF" w:rsidRPr="0020612A" w:rsidRDefault="00E659BF" w:rsidP="00FE146C">
            <w:pPr>
              <w:pStyle w:val="TAH"/>
              <w:rPr>
                <w:rFonts w:cs="Arial"/>
                <w:bCs/>
                <w:color w:val="000000"/>
                <w:szCs w:val="18"/>
              </w:rPr>
            </w:pPr>
            <w:r w:rsidRPr="0020612A">
              <w:rPr>
                <w:rFonts w:cs="Arial"/>
                <w:bCs/>
                <w:color w:val="000000"/>
                <w:szCs w:val="18"/>
              </w:rPr>
              <w:t>Any CA bandwidth class</w:t>
            </w:r>
          </w:p>
        </w:tc>
        <w:tc>
          <w:tcPr>
            <w:tcW w:w="1350" w:type="dxa"/>
            <w:tcBorders>
              <w:top w:val="single" w:sz="4" w:space="0" w:color="auto"/>
              <w:left w:val="single" w:sz="4" w:space="0" w:color="auto"/>
              <w:bottom w:val="single" w:sz="4" w:space="0" w:color="auto"/>
              <w:right w:val="single" w:sz="4" w:space="0" w:color="auto"/>
            </w:tcBorders>
            <w:vAlign w:val="center"/>
          </w:tcPr>
          <w:p w14:paraId="22151BF1" w14:textId="77777777" w:rsidR="00E659BF" w:rsidRPr="0020612A" w:rsidRDefault="00E659BF" w:rsidP="00FE146C">
            <w:pPr>
              <w:pStyle w:val="TAH"/>
            </w:pPr>
            <w:r w:rsidRPr="0020612A">
              <w:rPr>
                <w:rFonts w:cs="Arial"/>
                <w:bCs/>
                <w:color w:val="000000"/>
                <w:szCs w:val="18"/>
              </w:rPr>
              <w:t>23.45GHz ≤ f ≤ 30.3GHz</w:t>
            </w:r>
          </w:p>
        </w:tc>
        <w:tc>
          <w:tcPr>
            <w:tcW w:w="1661" w:type="dxa"/>
            <w:tcBorders>
              <w:top w:val="single" w:sz="4" w:space="0" w:color="auto"/>
              <w:left w:val="single" w:sz="4" w:space="0" w:color="auto"/>
              <w:bottom w:val="single" w:sz="4" w:space="0" w:color="auto"/>
              <w:right w:val="single" w:sz="4" w:space="0" w:color="auto"/>
            </w:tcBorders>
          </w:tcPr>
          <w:p w14:paraId="1EDDB7B5" w14:textId="77777777" w:rsidR="00E659BF" w:rsidRPr="0020612A" w:rsidRDefault="00E659BF" w:rsidP="00FE146C">
            <w:pPr>
              <w:pStyle w:val="TAH"/>
            </w:pPr>
            <w:r w:rsidRPr="0020612A">
              <w:rPr>
                <w:rFonts w:cs="Arial"/>
                <w:bCs/>
                <w:color w:val="000000"/>
                <w:szCs w:val="18"/>
              </w:rPr>
              <w:t>30.3GHz &lt; f ≤ 40.8GHz</w:t>
            </w:r>
          </w:p>
        </w:tc>
      </w:tr>
      <w:tr w:rsidR="00E659BF" w:rsidRPr="0020612A" w14:paraId="76A0C004" w14:textId="77777777" w:rsidTr="00734697">
        <w:trPr>
          <w:jc w:val="center"/>
        </w:trPr>
        <w:tc>
          <w:tcPr>
            <w:tcW w:w="2608" w:type="dxa"/>
            <w:tcBorders>
              <w:top w:val="single" w:sz="4" w:space="0" w:color="auto"/>
              <w:left w:val="single" w:sz="4" w:space="0" w:color="auto"/>
              <w:bottom w:val="nil"/>
              <w:right w:val="single" w:sz="4" w:space="0" w:color="auto"/>
            </w:tcBorders>
            <w:vAlign w:val="center"/>
          </w:tcPr>
          <w:p w14:paraId="648CF8F0" w14:textId="64FF7AA7" w:rsidR="00E659BF" w:rsidRPr="0020612A" w:rsidRDefault="009A47B6" w:rsidP="009A47B6">
            <w:pPr>
              <w:pStyle w:val="TAH"/>
              <w:rPr>
                <w:b w:val="0"/>
              </w:rPr>
            </w:pPr>
            <w:r w:rsidRPr="0020612A">
              <w:rPr>
                <w:b w:val="0"/>
              </w:rPr>
              <w:t xml:space="preserve">IFF (Max device size </w:t>
            </w:r>
            <w:r w:rsidRPr="0020612A">
              <w:rPr>
                <w:rFonts w:cs="Arial"/>
                <w:b w:val="0"/>
                <w:bCs/>
                <w:color w:val="000000"/>
                <w:szCs w:val="18"/>
              </w:rPr>
              <w:t>≤ 30 cm)</w:t>
            </w:r>
          </w:p>
        </w:tc>
        <w:tc>
          <w:tcPr>
            <w:tcW w:w="3089" w:type="dxa"/>
            <w:tcBorders>
              <w:top w:val="single" w:sz="4" w:space="0" w:color="auto"/>
              <w:left w:val="single" w:sz="4" w:space="0" w:color="auto"/>
              <w:bottom w:val="single" w:sz="4" w:space="0" w:color="auto"/>
              <w:right w:val="single" w:sz="4" w:space="0" w:color="auto"/>
            </w:tcBorders>
          </w:tcPr>
          <w:p w14:paraId="0F370654" w14:textId="1CCE4F19" w:rsidR="00E659BF" w:rsidRPr="0020612A" w:rsidRDefault="006C3A4E" w:rsidP="00FE146C">
            <w:pPr>
              <w:pStyle w:val="TAC"/>
            </w:pPr>
            <w:r w:rsidRPr="0020612A">
              <w:t>BW</w:t>
            </w:r>
            <w:r w:rsidRPr="0020612A">
              <w:rPr>
                <w:vertAlign w:val="subscript"/>
              </w:rPr>
              <w:t xml:space="preserve">Channel_CA </w:t>
            </w:r>
            <w:r w:rsidRPr="0020612A">
              <w:t xml:space="preserve">≤ </w:t>
            </w:r>
            <w:r w:rsidR="00E659BF" w:rsidRPr="0020612A">
              <w:t>100 MHz</w:t>
            </w:r>
          </w:p>
        </w:tc>
        <w:tc>
          <w:tcPr>
            <w:tcW w:w="1350" w:type="dxa"/>
            <w:tcBorders>
              <w:top w:val="single" w:sz="4" w:space="0" w:color="auto"/>
              <w:left w:val="single" w:sz="4" w:space="0" w:color="auto"/>
              <w:bottom w:val="single" w:sz="4" w:space="0" w:color="auto"/>
              <w:right w:val="single" w:sz="4" w:space="0" w:color="auto"/>
            </w:tcBorders>
          </w:tcPr>
          <w:p w14:paraId="4CFA70A6" w14:textId="77777777" w:rsidR="00E659BF" w:rsidRPr="0020612A" w:rsidRDefault="004F4376" w:rsidP="00FE146C">
            <w:pPr>
              <w:pStyle w:val="TAC"/>
            </w:pPr>
            <w:r w:rsidRPr="0020612A">
              <w:t>4.96</w:t>
            </w:r>
            <w:r w:rsidR="00E659BF" w:rsidRPr="0020612A">
              <w:t xml:space="preserve"> dB</w:t>
            </w:r>
          </w:p>
        </w:tc>
        <w:tc>
          <w:tcPr>
            <w:tcW w:w="1661" w:type="dxa"/>
            <w:tcBorders>
              <w:top w:val="single" w:sz="4" w:space="0" w:color="auto"/>
              <w:left w:val="single" w:sz="4" w:space="0" w:color="auto"/>
              <w:bottom w:val="single" w:sz="4" w:space="0" w:color="auto"/>
              <w:right w:val="single" w:sz="4" w:space="0" w:color="auto"/>
            </w:tcBorders>
          </w:tcPr>
          <w:p w14:paraId="3EC0699F" w14:textId="77777777" w:rsidR="00E659BF" w:rsidRPr="0020612A" w:rsidRDefault="004F4376" w:rsidP="00FE146C">
            <w:pPr>
              <w:pStyle w:val="TAC"/>
            </w:pPr>
            <w:r w:rsidRPr="0020612A">
              <w:t>4.96</w:t>
            </w:r>
            <w:r w:rsidR="00E659BF" w:rsidRPr="0020612A">
              <w:t xml:space="preserve"> dB</w:t>
            </w:r>
          </w:p>
        </w:tc>
      </w:tr>
      <w:tr w:rsidR="00E659BF" w:rsidRPr="0020612A" w14:paraId="6D1BD52E" w14:textId="77777777" w:rsidTr="00283426">
        <w:trPr>
          <w:jc w:val="center"/>
        </w:trPr>
        <w:tc>
          <w:tcPr>
            <w:tcW w:w="2608" w:type="dxa"/>
            <w:tcBorders>
              <w:top w:val="nil"/>
              <w:left w:val="single" w:sz="4" w:space="0" w:color="auto"/>
              <w:bottom w:val="nil"/>
              <w:right w:val="single" w:sz="4" w:space="0" w:color="auto"/>
            </w:tcBorders>
            <w:vAlign w:val="center"/>
          </w:tcPr>
          <w:p w14:paraId="0FF34FB1" w14:textId="77777777" w:rsidR="00E659BF" w:rsidRPr="0020612A" w:rsidRDefault="00E659BF" w:rsidP="00FE146C">
            <w:pPr>
              <w:pStyle w:val="TAH"/>
              <w:rPr>
                <w:b w:val="0"/>
              </w:rPr>
            </w:pPr>
          </w:p>
        </w:tc>
        <w:tc>
          <w:tcPr>
            <w:tcW w:w="3089" w:type="dxa"/>
            <w:tcBorders>
              <w:top w:val="single" w:sz="4" w:space="0" w:color="auto"/>
              <w:left w:val="single" w:sz="4" w:space="0" w:color="auto"/>
              <w:bottom w:val="single" w:sz="4" w:space="0" w:color="auto"/>
              <w:right w:val="single" w:sz="4" w:space="0" w:color="auto"/>
            </w:tcBorders>
          </w:tcPr>
          <w:p w14:paraId="0445050F" w14:textId="6F58CC35" w:rsidR="00E659BF" w:rsidRPr="0020612A" w:rsidRDefault="006C3A4E" w:rsidP="00FE146C">
            <w:pPr>
              <w:pStyle w:val="TAC"/>
            </w:pPr>
            <w:r w:rsidRPr="0020612A">
              <w:t>100 MHz &lt; BW</w:t>
            </w:r>
            <w:r w:rsidRPr="0020612A">
              <w:rPr>
                <w:vertAlign w:val="subscript"/>
              </w:rPr>
              <w:t xml:space="preserve">Channel_CA </w:t>
            </w:r>
            <w:r w:rsidRPr="0020612A">
              <w:t xml:space="preserve">≤ </w:t>
            </w:r>
            <w:r w:rsidR="00E659BF" w:rsidRPr="0020612A">
              <w:t>200 MHz</w:t>
            </w:r>
          </w:p>
        </w:tc>
        <w:tc>
          <w:tcPr>
            <w:tcW w:w="1350" w:type="dxa"/>
            <w:tcBorders>
              <w:top w:val="single" w:sz="4" w:space="0" w:color="auto"/>
              <w:left w:val="single" w:sz="4" w:space="0" w:color="auto"/>
              <w:bottom w:val="single" w:sz="4" w:space="0" w:color="auto"/>
              <w:right w:val="single" w:sz="4" w:space="0" w:color="auto"/>
            </w:tcBorders>
          </w:tcPr>
          <w:p w14:paraId="66DFB610" w14:textId="77777777" w:rsidR="00E659BF" w:rsidRPr="0020612A" w:rsidRDefault="004F4376" w:rsidP="00FE146C">
            <w:pPr>
              <w:pStyle w:val="TAC"/>
            </w:pPr>
            <w:r w:rsidRPr="0020612A">
              <w:t>4.96</w:t>
            </w:r>
            <w:r w:rsidR="00E659BF" w:rsidRPr="0020612A">
              <w:t xml:space="preserve"> dB</w:t>
            </w:r>
          </w:p>
        </w:tc>
        <w:tc>
          <w:tcPr>
            <w:tcW w:w="1661" w:type="dxa"/>
            <w:tcBorders>
              <w:top w:val="single" w:sz="4" w:space="0" w:color="auto"/>
              <w:left w:val="single" w:sz="4" w:space="0" w:color="auto"/>
              <w:bottom w:val="single" w:sz="4" w:space="0" w:color="auto"/>
              <w:right w:val="single" w:sz="4" w:space="0" w:color="auto"/>
            </w:tcBorders>
          </w:tcPr>
          <w:p w14:paraId="2F5864B2" w14:textId="77777777" w:rsidR="00E659BF" w:rsidRPr="0020612A" w:rsidRDefault="00E659BF" w:rsidP="00FE146C">
            <w:pPr>
              <w:pStyle w:val="TAC"/>
            </w:pPr>
            <w:r w:rsidRPr="0020612A">
              <w:t>4.96 dB</w:t>
            </w:r>
          </w:p>
        </w:tc>
      </w:tr>
      <w:tr w:rsidR="00E659BF" w:rsidRPr="0020612A" w14:paraId="0839BC5B" w14:textId="77777777" w:rsidTr="00283426">
        <w:trPr>
          <w:jc w:val="center"/>
        </w:trPr>
        <w:tc>
          <w:tcPr>
            <w:tcW w:w="2608" w:type="dxa"/>
            <w:tcBorders>
              <w:top w:val="nil"/>
              <w:left w:val="single" w:sz="4" w:space="0" w:color="auto"/>
              <w:bottom w:val="single" w:sz="4" w:space="0" w:color="auto"/>
              <w:right w:val="single" w:sz="4" w:space="0" w:color="auto"/>
            </w:tcBorders>
            <w:vAlign w:val="center"/>
          </w:tcPr>
          <w:p w14:paraId="5FCE41B7" w14:textId="77777777" w:rsidR="00E659BF" w:rsidRPr="0020612A" w:rsidRDefault="00E659BF" w:rsidP="00FE146C">
            <w:pPr>
              <w:pStyle w:val="TAH"/>
              <w:rPr>
                <w:b w:val="0"/>
              </w:rPr>
            </w:pPr>
          </w:p>
        </w:tc>
        <w:tc>
          <w:tcPr>
            <w:tcW w:w="3089" w:type="dxa"/>
            <w:tcBorders>
              <w:top w:val="single" w:sz="4" w:space="0" w:color="auto"/>
              <w:left w:val="single" w:sz="4" w:space="0" w:color="auto"/>
              <w:bottom w:val="single" w:sz="4" w:space="0" w:color="auto"/>
              <w:right w:val="single" w:sz="4" w:space="0" w:color="auto"/>
            </w:tcBorders>
          </w:tcPr>
          <w:p w14:paraId="06BBFB00" w14:textId="62A04051" w:rsidR="00E659BF" w:rsidRPr="0020612A" w:rsidRDefault="006C3A4E" w:rsidP="00FE146C">
            <w:pPr>
              <w:pStyle w:val="TAC"/>
            </w:pPr>
            <w:r w:rsidRPr="0020612A">
              <w:t>200 MHz &lt; BW</w:t>
            </w:r>
            <w:r w:rsidRPr="0020612A">
              <w:rPr>
                <w:vertAlign w:val="subscript"/>
              </w:rPr>
              <w:t xml:space="preserve">Channel_CA </w:t>
            </w:r>
            <w:r w:rsidRPr="0020612A">
              <w:t xml:space="preserve">≤ </w:t>
            </w:r>
            <w:r w:rsidR="00E659BF" w:rsidRPr="0020612A">
              <w:t>400 MHz</w:t>
            </w:r>
          </w:p>
        </w:tc>
        <w:tc>
          <w:tcPr>
            <w:tcW w:w="1350" w:type="dxa"/>
            <w:tcBorders>
              <w:top w:val="single" w:sz="4" w:space="0" w:color="auto"/>
              <w:left w:val="single" w:sz="4" w:space="0" w:color="auto"/>
              <w:bottom w:val="single" w:sz="4" w:space="0" w:color="auto"/>
              <w:right w:val="single" w:sz="4" w:space="0" w:color="auto"/>
            </w:tcBorders>
          </w:tcPr>
          <w:p w14:paraId="7498E997" w14:textId="77777777" w:rsidR="00E659BF" w:rsidRPr="0020612A" w:rsidRDefault="00E659BF" w:rsidP="00FE146C">
            <w:pPr>
              <w:pStyle w:val="TAC"/>
            </w:pPr>
            <w:r w:rsidRPr="0020612A">
              <w:t xml:space="preserve">4.96 dB </w:t>
            </w:r>
          </w:p>
        </w:tc>
        <w:tc>
          <w:tcPr>
            <w:tcW w:w="1661" w:type="dxa"/>
            <w:tcBorders>
              <w:top w:val="single" w:sz="4" w:space="0" w:color="auto"/>
              <w:left w:val="single" w:sz="4" w:space="0" w:color="auto"/>
              <w:bottom w:val="single" w:sz="4" w:space="0" w:color="auto"/>
              <w:right w:val="single" w:sz="4" w:space="0" w:color="auto"/>
            </w:tcBorders>
          </w:tcPr>
          <w:p w14:paraId="294647B5" w14:textId="77777777" w:rsidR="00E659BF" w:rsidRPr="0020612A" w:rsidRDefault="00E659BF" w:rsidP="00FE146C">
            <w:pPr>
              <w:pStyle w:val="TAC"/>
            </w:pPr>
            <w:r w:rsidRPr="0020612A">
              <w:t>4.96 dB</w:t>
            </w:r>
          </w:p>
        </w:tc>
      </w:tr>
    </w:tbl>
    <w:p w14:paraId="29FB9B1E" w14:textId="77777777" w:rsidR="004F4376" w:rsidRPr="0020612A" w:rsidRDefault="004F4376" w:rsidP="004F4376"/>
    <w:p w14:paraId="347AA03F" w14:textId="77777777" w:rsidR="004F4376" w:rsidRPr="0020612A" w:rsidRDefault="004F4376" w:rsidP="004F4376">
      <w:pPr>
        <w:pStyle w:val="TH"/>
      </w:pPr>
      <w:bookmarkStart w:id="556" w:name="_CRTable6_5A_2_2_1_51b"/>
      <w:r w:rsidRPr="0020612A">
        <w:t xml:space="preserve">Table </w:t>
      </w:r>
      <w:bookmarkEnd w:id="556"/>
      <w:r w:rsidRPr="0020612A">
        <w:t xml:space="preserve">6.5A.2.2.1.5-1b: Relaxation due to testability limit (Aggregated BW </w:t>
      </w:r>
      <w:r w:rsidRPr="0020612A">
        <w:rPr>
          <w:bCs/>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2279"/>
        <w:gridCol w:w="1196"/>
        <w:gridCol w:w="1132"/>
        <w:gridCol w:w="1338"/>
        <w:gridCol w:w="1377"/>
        <w:gridCol w:w="113"/>
      </w:tblGrid>
      <w:tr w:rsidR="004F4376" w:rsidRPr="0020612A" w14:paraId="49402A19" w14:textId="77777777" w:rsidTr="00E70541">
        <w:trPr>
          <w:gridAfter w:val="1"/>
          <w:wAfter w:w="113" w:type="dxa"/>
          <w:trHeight w:val="20"/>
          <w:jc w:val="center"/>
        </w:trPr>
        <w:tc>
          <w:tcPr>
            <w:tcW w:w="2392" w:type="dxa"/>
            <w:gridSpan w:val="2"/>
            <w:vMerge w:val="restart"/>
          </w:tcPr>
          <w:p w14:paraId="5F625C43" w14:textId="77777777" w:rsidR="004F4376" w:rsidRPr="0020612A" w:rsidRDefault="004F4376" w:rsidP="00E70541">
            <w:pPr>
              <w:pStyle w:val="TAH"/>
              <w:rPr>
                <w:rFonts w:cs="Arial"/>
              </w:rPr>
            </w:pPr>
          </w:p>
        </w:tc>
        <w:tc>
          <w:tcPr>
            <w:tcW w:w="1196" w:type="dxa"/>
          </w:tcPr>
          <w:p w14:paraId="5B7A6C33" w14:textId="77777777" w:rsidR="004F4376" w:rsidRPr="0020612A" w:rsidRDefault="004F4376" w:rsidP="00E70541">
            <w:pPr>
              <w:pStyle w:val="TAH"/>
              <w:rPr>
                <w:rFonts w:cs="Arial"/>
              </w:rPr>
            </w:pPr>
          </w:p>
        </w:tc>
        <w:tc>
          <w:tcPr>
            <w:tcW w:w="3847" w:type="dxa"/>
            <w:gridSpan w:val="3"/>
          </w:tcPr>
          <w:p w14:paraId="0295D605" w14:textId="77777777" w:rsidR="004F4376" w:rsidRPr="0020612A" w:rsidRDefault="004F4376" w:rsidP="00E70541">
            <w:pPr>
              <w:pStyle w:val="TAH"/>
              <w:rPr>
                <w:rFonts w:cs="Arial"/>
              </w:rPr>
            </w:pPr>
            <w:r w:rsidRPr="0020612A">
              <w:rPr>
                <w:rFonts w:cs="Arial"/>
              </w:rPr>
              <w:t>Channel bandwidth / NR</w:t>
            </w:r>
            <w:r w:rsidRPr="0020612A">
              <w:rPr>
                <w:rFonts w:cs="Arial"/>
                <w:vertAlign w:val="subscript"/>
              </w:rPr>
              <w:t xml:space="preserve">ACLR </w:t>
            </w:r>
            <w:r w:rsidRPr="0020612A">
              <w:rPr>
                <w:rFonts w:cs="Arial"/>
              </w:rPr>
              <w:t>/ Measurement bandwidth</w:t>
            </w:r>
          </w:p>
        </w:tc>
      </w:tr>
      <w:tr w:rsidR="004F4376" w:rsidRPr="0020612A" w14:paraId="6A93A00D" w14:textId="77777777" w:rsidTr="00E70541">
        <w:trPr>
          <w:gridAfter w:val="1"/>
          <w:wAfter w:w="113" w:type="dxa"/>
          <w:trHeight w:val="20"/>
          <w:jc w:val="center"/>
        </w:trPr>
        <w:tc>
          <w:tcPr>
            <w:tcW w:w="2392" w:type="dxa"/>
            <w:gridSpan w:val="2"/>
            <w:vMerge/>
            <w:tcBorders>
              <w:bottom w:val="single" w:sz="4" w:space="0" w:color="auto"/>
            </w:tcBorders>
          </w:tcPr>
          <w:p w14:paraId="3D9BE856" w14:textId="77777777" w:rsidR="004F4376" w:rsidRPr="0020612A" w:rsidRDefault="004F4376" w:rsidP="00E70541">
            <w:pPr>
              <w:pStyle w:val="TAH"/>
              <w:rPr>
                <w:rFonts w:cs="Arial"/>
              </w:rPr>
            </w:pPr>
          </w:p>
        </w:tc>
        <w:tc>
          <w:tcPr>
            <w:tcW w:w="1196" w:type="dxa"/>
          </w:tcPr>
          <w:p w14:paraId="212D0143" w14:textId="77777777" w:rsidR="004F4376" w:rsidRPr="0020612A" w:rsidRDefault="004F4376" w:rsidP="00E70541">
            <w:pPr>
              <w:pStyle w:val="TAH"/>
              <w:rPr>
                <w:rFonts w:cs="Arial"/>
              </w:rPr>
            </w:pPr>
            <w:r w:rsidRPr="0020612A">
              <w:rPr>
                <w:rFonts w:cs="Arial"/>
              </w:rPr>
              <w:t>Test ID</w:t>
            </w:r>
          </w:p>
        </w:tc>
        <w:tc>
          <w:tcPr>
            <w:tcW w:w="1132" w:type="dxa"/>
          </w:tcPr>
          <w:p w14:paraId="5A91F2F0" w14:textId="635997D5" w:rsidR="004F4376" w:rsidRPr="0020612A" w:rsidRDefault="006C3A4E" w:rsidP="00C421EA">
            <w:pPr>
              <w:pStyle w:val="TAH"/>
              <w:rPr>
                <w:rFonts w:cs="Arial"/>
              </w:rPr>
            </w:pPr>
            <w:r w:rsidRPr="0020612A">
              <w:t>BW</w:t>
            </w:r>
            <w:r w:rsidRPr="0020612A">
              <w:rPr>
                <w:vertAlign w:val="subscript"/>
              </w:rPr>
              <w:t xml:space="preserve">Channel_CA </w:t>
            </w:r>
            <w:r w:rsidRPr="0020612A">
              <w:t>≤ 100 MHz</w:t>
            </w:r>
          </w:p>
        </w:tc>
        <w:tc>
          <w:tcPr>
            <w:tcW w:w="1338" w:type="dxa"/>
          </w:tcPr>
          <w:p w14:paraId="4FB6E480" w14:textId="0C34D386" w:rsidR="006C3A4E" w:rsidRPr="0020612A" w:rsidRDefault="006C3A4E" w:rsidP="006C3A4E">
            <w:pPr>
              <w:pStyle w:val="TAH"/>
            </w:pPr>
            <w:r w:rsidRPr="0020612A">
              <w:t>100 MHz &lt;</w:t>
            </w:r>
          </w:p>
          <w:p w14:paraId="3668EF26" w14:textId="61A36111" w:rsidR="006C3A4E" w:rsidRPr="0020612A" w:rsidRDefault="006C3A4E" w:rsidP="006C3A4E">
            <w:pPr>
              <w:pStyle w:val="TAH"/>
              <w:rPr>
                <w:vertAlign w:val="subscript"/>
              </w:rPr>
            </w:pPr>
            <w:r w:rsidRPr="0020612A">
              <w:t>BW</w:t>
            </w:r>
            <w:r w:rsidRPr="0020612A">
              <w:rPr>
                <w:vertAlign w:val="subscript"/>
              </w:rPr>
              <w:t>Channel_CA</w:t>
            </w:r>
          </w:p>
          <w:p w14:paraId="26360007" w14:textId="4FC9CFC7" w:rsidR="004F4376" w:rsidRPr="0020612A" w:rsidRDefault="006C3A4E" w:rsidP="00E70541">
            <w:pPr>
              <w:pStyle w:val="TAH"/>
              <w:rPr>
                <w:rFonts w:cs="Arial"/>
              </w:rPr>
            </w:pPr>
            <w:r w:rsidRPr="0020612A">
              <w:t>≤ 200 MHz</w:t>
            </w:r>
          </w:p>
        </w:tc>
        <w:tc>
          <w:tcPr>
            <w:tcW w:w="1377" w:type="dxa"/>
          </w:tcPr>
          <w:p w14:paraId="42A40E7C" w14:textId="3F8E43BF" w:rsidR="006C3A4E" w:rsidRPr="0020612A" w:rsidRDefault="006C3A4E" w:rsidP="006C3A4E">
            <w:pPr>
              <w:pStyle w:val="TAH"/>
            </w:pPr>
            <w:r w:rsidRPr="0020612A">
              <w:t>200 MHz &lt;</w:t>
            </w:r>
          </w:p>
          <w:p w14:paraId="2ACC8410" w14:textId="77777777" w:rsidR="006C3A4E" w:rsidRPr="0020612A" w:rsidRDefault="006C3A4E" w:rsidP="006C3A4E">
            <w:pPr>
              <w:pStyle w:val="TAH"/>
              <w:rPr>
                <w:vertAlign w:val="subscript"/>
              </w:rPr>
            </w:pPr>
            <w:r w:rsidRPr="0020612A">
              <w:t>BW</w:t>
            </w:r>
            <w:r w:rsidRPr="0020612A">
              <w:rPr>
                <w:vertAlign w:val="subscript"/>
              </w:rPr>
              <w:t>Channel_CA</w:t>
            </w:r>
          </w:p>
          <w:p w14:paraId="58204F6B" w14:textId="1B0F932F" w:rsidR="004F4376" w:rsidRPr="0020612A" w:rsidRDefault="006C3A4E" w:rsidP="00E70541">
            <w:pPr>
              <w:pStyle w:val="TAH"/>
              <w:rPr>
                <w:rFonts w:cs="Arial"/>
              </w:rPr>
            </w:pPr>
            <w:r w:rsidRPr="0020612A">
              <w:rPr>
                <w:vertAlign w:val="subscript"/>
              </w:rPr>
              <w:t xml:space="preserve"> </w:t>
            </w:r>
            <w:r w:rsidRPr="0020612A">
              <w:t>≤ 400 MHz</w:t>
            </w:r>
          </w:p>
        </w:tc>
      </w:tr>
      <w:tr w:rsidR="004F4376" w:rsidRPr="0020612A" w14:paraId="6BBC1904" w14:textId="77777777" w:rsidTr="00E70541">
        <w:trPr>
          <w:gridAfter w:val="1"/>
          <w:wAfter w:w="113" w:type="dxa"/>
          <w:trHeight w:val="20"/>
          <w:jc w:val="center"/>
        </w:trPr>
        <w:tc>
          <w:tcPr>
            <w:tcW w:w="2392" w:type="dxa"/>
            <w:gridSpan w:val="2"/>
            <w:tcBorders>
              <w:bottom w:val="nil"/>
            </w:tcBorders>
            <w:vAlign w:val="center"/>
          </w:tcPr>
          <w:p w14:paraId="3C6FF268" w14:textId="77777777" w:rsidR="004F4376" w:rsidRPr="0020612A" w:rsidRDefault="004F4376" w:rsidP="00E70541">
            <w:pPr>
              <w:pStyle w:val="TAH"/>
            </w:pPr>
            <w:bookmarkStart w:id="557" w:name="_Hlk55935953"/>
            <w:r w:rsidRPr="0020612A">
              <w:t>NR</w:t>
            </w:r>
            <w:r w:rsidRPr="0020612A">
              <w:rPr>
                <w:vertAlign w:val="subscript"/>
              </w:rPr>
              <w:t xml:space="preserve">ACLR </w:t>
            </w:r>
            <w:r w:rsidRPr="0020612A">
              <w:t>for band n257, n258, n261</w:t>
            </w:r>
          </w:p>
        </w:tc>
        <w:tc>
          <w:tcPr>
            <w:tcW w:w="1196" w:type="dxa"/>
          </w:tcPr>
          <w:p w14:paraId="2DB357E6" w14:textId="77777777" w:rsidR="004F4376" w:rsidRPr="0020612A" w:rsidRDefault="004F4376" w:rsidP="00E70541">
            <w:pPr>
              <w:pStyle w:val="TAC"/>
              <w:rPr>
                <w:rFonts w:cs="Arial"/>
              </w:rPr>
            </w:pPr>
            <w:r w:rsidRPr="0020612A">
              <w:rPr>
                <w:rFonts w:cs="Arial"/>
              </w:rPr>
              <w:t>1</w:t>
            </w:r>
          </w:p>
        </w:tc>
        <w:tc>
          <w:tcPr>
            <w:tcW w:w="1132" w:type="dxa"/>
            <w:vAlign w:val="center"/>
          </w:tcPr>
          <w:p w14:paraId="543FDD68" w14:textId="77777777" w:rsidR="004F4376" w:rsidRPr="0020612A" w:rsidRDefault="004F4376" w:rsidP="00E70541">
            <w:pPr>
              <w:pStyle w:val="TAC"/>
              <w:rPr>
                <w:rFonts w:cs="Arial"/>
              </w:rPr>
            </w:pPr>
            <w:r w:rsidRPr="0020612A">
              <w:rPr>
                <w:rFonts w:cs="Arial"/>
              </w:rPr>
              <w:t>0</w:t>
            </w:r>
          </w:p>
        </w:tc>
        <w:tc>
          <w:tcPr>
            <w:tcW w:w="1338" w:type="dxa"/>
            <w:vAlign w:val="center"/>
          </w:tcPr>
          <w:p w14:paraId="311DCA3B" w14:textId="77777777" w:rsidR="004F4376" w:rsidRPr="0020612A" w:rsidRDefault="004F4376" w:rsidP="00E70541">
            <w:pPr>
              <w:pStyle w:val="TAC"/>
              <w:rPr>
                <w:rFonts w:cs="Arial"/>
              </w:rPr>
            </w:pPr>
            <w:r w:rsidRPr="0020612A">
              <w:rPr>
                <w:rFonts w:cs="Arial"/>
              </w:rPr>
              <w:t>3</w:t>
            </w:r>
          </w:p>
        </w:tc>
        <w:tc>
          <w:tcPr>
            <w:tcW w:w="1377" w:type="dxa"/>
            <w:vAlign w:val="center"/>
          </w:tcPr>
          <w:p w14:paraId="5EE3FF0A" w14:textId="77777777" w:rsidR="004F4376" w:rsidRPr="0020612A" w:rsidRDefault="004F4376" w:rsidP="00E70541">
            <w:pPr>
              <w:pStyle w:val="TAC"/>
              <w:rPr>
                <w:rFonts w:cs="Arial"/>
              </w:rPr>
            </w:pPr>
            <w:r w:rsidRPr="0020612A">
              <w:rPr>
                <w:rFonts w:cs="Arial"/>
              </w:rPr>
              <w:t>6</w:t>
            </w:r>
          </w:p>
        </w:tc>
      </w:tr>
      <w:tr w:rsidR="004F4376" w:rsidRPr="0020612A" w14:paraId="39B3B227" w14:textId="77777777" w:rsidTr="00E70541">
        <w:trPr>
          <w:gridAfter w:val="1"/>
          <w:wAfter w:w="113" w:type="dxa"/>
          <w:trHeight w:val="20"/>
          <w:jc w:val="center"/>
        </w:trPr>
        <w:tc>
          <w:tcPr>
            <w:tcW w:w="2392" w:type="dxa"/>
            <w:gridSpan w:val="2"/>
            <w:tcBorders>
              <w:top w:val="nil"/>
              <w:bottom w:val="nil"/>
            </w:tcBorders>
            <w:vAlign w:val="center"/>
          </w:tcPr>
          <w:p w14:paraId="2A18AE5B" w14:textId="77777777" w:rsidR="004F4376" w:rsidRPr="0020612A" w:rsidRDefault="004F4376" w:rsidP="00E70541">
            <w:pPr>
              <w:pStyle w:val="TAH"/>
            </w:pPr>
          </w:p>
        </w:tc>
        <w:tc>
          <w:tcPr>
            <w:tcW w:w="1196" w:type="dxa"/>
          </w:tcPr>
          <w:p w14:paraId="0FE5B54C" w14:textId="77777777" w:rsidR="004F4376" w:rsidRPr="0020612A" w:rsidRDefault="004F4376" w:rsidP="00E70541">
            <w:pPr>
              <w:pStyle w:val="TAC"/>
              <w:rPr>
                <w:rFonts w:cs="Arial"/>
              </w:rPr>
            </w:pPr>
            <w:r w:rsidRPr="0020612A">
              <w:rPr>
                <w:rFonts w:cs="Arial"/>
              </w:rPr>
              <w:t>2</w:t>
            </w:r>
          </w:p>
        </w:tc>
        <w:tc>
          <w:tcPr>
            <w:tcW w:w="1132" w:type="dxa"/>
            <w:vAlign w:val="center"/>
          </w:tcPr>
          <w:p w14:paraId="7A68EF16" w14:textId="77777777" w:rsidR="004F4376" w:rsidRPr="0020612A" w:rsidRDefault="004F4376" w:rsidP="00E70541">
            <w:pPr>
              <w:pStyle w:val="TAC"/>
              <w:rPr>
                <w:rFonts w:cs="Arial"/>
              </w:rPr>
            </w:pPr>
            <w:r w:rsidRPr="0020612A">
              <w:rPr>
                <w:rFonts w:cs="Arial"/>
              </w:rPr>
              <w:t>0</w:t>
            </w:r>
          </w:p>
        </w:tc>
        <w:tc>
          <w:tcPr>
            <w:tcW w:w="1338" w:type="dxa"/>
            <w:vAlign w:val="center"/>
          </w:tcPr>
          <w:p w14:paraId="26A90DF6" w14:textId="77777777" w:rsidR="004F4376" w:rsidRPr="0020612A" w:rsidRDefault="004F4376" w:rsidP="00E70541">
            <w:pPr>
              <w:pStyle w:val="TAC"/>
              <w:rPr>
                <w:rFonts w:cs="Arial"/>
              </w:rPr>
            </w:pPr>
            <w:r w:rsidRPr="0020612A">
              <w:rPr>
                <w:rFonts w:cs="Arial"/>
              </w:rPr>
              <w:t>3</w:t>
            </w:r>
          </w:p>
        </w:tc>
        <w:tc>
          <w:tcPr>
            <w:tcW w:w="1377" w:type="dxa"/>
            <w:vAlign w:val="center"/>
          </w:tcPr>
          <w:p w14:paraId="3E8970A8" w14:textId="77777777" w:rsidR="004F4376" w:rsidRPr="0020612A" w:rsidRDefault="004F4376" w:rsidP="00E70541">
            <w:pPr>
              <w:pStyle w:val="TAC"/>
              <w:rPr>
                <w:rFonts w:cs="Arial"/>
              </w:rPr>
            </w:pPr>
            <w:r w:rsidRPr="0020612A">
              <w:rPr>
                <w:rFonts w:cs="Arial"/>
              </w:rPr>
              <w:t>6</w:t>
            </w:r>
          </w:p>
        </w:tc>
      </w:tr>
      <w:tr w:rsidR="004F4376" w:rsidRPr="0020612A" w14:paraId="2CFB342F" w14:textId="77777777" w:rsidTr="00E70541">
        <w:trPr>
          <w:gridAfter w:val="1"/>
          <w:wAfter w:w="113" w:type="dxa"/>
          <w:trHeight w:val="20"/>
          <w:jc w:val="center"/>
        </w:trPr>
        <w:tc>
          <w:tcPr>
            <w:tcW w:w="2392" w:type="dxa"/>
            <w:gridSpan w:val="2"/>
            <w:tcBorders>
              <w:top w:val="nil"/>
              <w:bottom w:val="nil"/>
            </w:tcBorders>
            <w:vAlign w:val="center"/>
          </w:tcPr>
          <w:p w14:paraId="3DC642D5" w14:textId="77777777" w:rsidR="004F4376" w:rsidRPr="0020612A" w:rsidRDefault="004F4376" w:rsidP="00E70541">
            <w:pPr>
              <w:pStyle w:val="TAH"/>
            </w:pPr>
          </w:p>
        </w:tc>
        <w:tc>
          <w:tcPr>
            <w:tcW w:w="1196" w:type="dxa"/>
          </w:tcPr>
          <w:p w14:paraId="79FEB5D9" w14:textId="77777777" w:rsidR="004F4376" w:rsidRPr="0020612A" w:rsidRDefault="004F4376" w:rsidP="00E70541">
            <w:pPr>
              <w:pStyle w:val="TAC"/>
              <w:rPr>
                <w:rFonts w:cs="Arial"/>
              </w:rPr>
            </w:pPr>
            <w:r w:rsidRPr="0020612A">
              <w:rPr>
                <w:rFonts w:cs="Arial"/>
              </w:rPr>
              <w:t>3</w:t>
            </w:r>
          </w:p>
        </w:tc>
        <w:tc>
          <w:tcPr>
            <w:tcW w:w="1132" w:type="dxa"/>
            <w:vAlign w:val="center"/>
          </w:tcPr>
          <w:p w14:paraId="3B93492F" w14:textId="77777777" w:rsidR="004F4376" w:rsidRPr="0020612A" w:rsidRDefault="004F4376" w:rsidP="00E70541">
            <w:pPr>
              <w:pStyle w:val="TAC"/>
              <w:rPr>
                <w:rFonts w:cs="Arial"/>
              </w:rPr>
            </w:pPr>
            <w:r w:rsidRPr="0020612A">
              <w:rPr>
                <w:rFonts w:cs="Arial"/>
              </w:rPr>
              <w:t>0</w:t>
            </w:r>
          </w:p>
        </w:tc>
        <w:tc>
          <w:tcPr>
            <w:tcW w:w="1338" w:type="dxa"/>
            <w:vAlign w:val="center"/>
          </w:tcPr>
          <w:p w14:paraId="1C6B5396" w14:textId="77777777" w:rsidR="004F4376" w:rsidRPr="0020612A" w:rsidRDefault="004F4376" w:rsidP="00E70541">
            <w:pPr>
              <w:pStyle w:val="TAC"/>
              <w:rPr>
                <w:rFonts w:cs="Arial"/>
              </w:rPr>
            </w:pPr>
            <w:r w:rsidRPr="0020612A">
              <w:rPr>
                <w:rFonts w:cs="Arial"/>
              </w:rPr>
              <w:t>0</w:t>
            </w:r>
          </w:p>
        </w:tc>
        <w:tc>
          <w:tcPr>
            <w:tcW w:w="1377" w:type="dxa"/>
            <w:vAlign w:val="center"/>
          </w:tcPr>
          <w:p w14:paraId="5C726E38" w14:textId="77777777" w:rsidR="004F4376" w:rsidRPr="0020612A" w:rsidRDefault="004F4376" w:rsidP="00E70541">
            <w:pPr>
              <w:pStyle w:val="TAC"/>
              <w:rPr>
                <w:rFonts w:cs="Arial"/>
              </w:rPr>
            </w:pPr>
            <w:r w:rsidRPr="0020612A">
              <w:rPr>
                <w:rFonts w:cs="Arial"/>
              </w:rPr>
              <w:t>3</w:t>
            </w:r>
          </w:p>
        </w:tc>
      </w:tr>
      <w:tr w:rsidR="004F4376" w:rsidRPr="0020612A" w14:paraId="3B2C50FC" w14:textId="77777777" w:rsidTr="00E70541">
        <w:trPr>
          <w:gridAfter w:val="1"/>
          <w:wAfter w:w="113" w:type="dxa"/>
          <w:trHeight w:val="20"/>
          <w:jc w:val="center"/>
        </w:trPr>
        <w:tc>
          <w:tcPr>
            <w:tcW w:w="2392" w:type="dxa"/>
            <w:gridSpan w:val="2"/>
            <w:tcBorders>
              <w:top w:val="nil"/>
              <w:bottom w:val="nil"/>
            </w:tcBorders>
            <w:vAlign w:val="center"/>
          </w:tcPr>
          <w:p w14:paraId="3C0DC0BF" w14:textId="77777777" w:rsidR="004F4376" w:rsidRPr="0020612A" w:rsidRDefault="004F4376" w:rsidP="00E70541">
            <w:pPr>
              <w:pStyle w:val="TAH"/>
            </w:pPr>
          </w:p>
        </w:tc>
        <w:tc>
          <w:tcPr>
            <w:tcW w:w="1196" w:type="dxa"/>
          </w:tcPr>
          <w:p w14:paraId="76A838C6" w14:textId="77777777" w:rsidR="004F4376" w:rsidRPr="0020612A" w:rsidRDefault="004F4376" w:rsidP="00E70541">
            <w:pPr>
              <w:pStyle w:val="TAC"/>
              <w:rPr>
                <w:rFonts w:cs="Arial"/>
              </w:rPr>
            </w:pPr>
            <w:r w:rsidRPr="0020612A">
              <w:rPr>
                <w:rFonts w:cs="Arial"/>
              </w:rPr>
              <w:t>4</w:t>
            </w:r>
          </w:p>
        </w:tc>
        <w:tc>
          <w:tcPr>
            <w:tcW w:w="1132" w:type="dxa"/>
            <w:vAlign w:val="center"/>
          </w:tcPr>
          <w:p w14:paraId="2E96F885" w14:textId="77777777" w:rsidR="004F4376" w:rsidRPr="0020612A" w:rsidRDefault="004F4376" w:rsidP="00E70541">
            <w:pPr>
              <w:pStyle w:val="TAC"/>
              <w:rPr>
                <w:rFonts w:cs="Arial"/>
              </w:rPr>
            </w:pPr>
            <w:r w:rsidRPr="0020612A">
              <w:rPr>
                <w:rFonts w:cs="Arial"/>
              </w:rPr>
              <w:t>0</w:t>
            </w:r>
          </w:p>
        </w:tc>
        <w:tc>
          <w:tcPr>
            <w:tcW w:w="1338" w:type="dxa"/>
            <w:vAlign w:val="center"/>
          </w:tcPr>
          <w:p w14:paraId="70C8D211" w14:textId="77777777" w:rsidR="004F4376" w:rsidRPr="0020612A" w:rsidRDefault="004F4376" w:rsidP="00E70541">
            <w:pPr>
              <w:pStyle w:val="TAC"/>
              <w:rPr>
                <w:rFonts w:cs="Arial"/>
              </w:rPr>
            </w:pPr>
            <w:r w:rsidRPr="0020612A">
              <w:rPr>
                <w:rFonts w:cs="Arial"/>
              </w:rPr>
              <w:t>3</w:t>
            </w:r>
          </w:p>
        </w:tc>
        <w:tc>
          <w:tcPr>
            <w:tcW w:w="1377" w:type="dxa"/>
            <w:vAlign w:val="center"/>
          </w:tcPr>
          <w:p w14:paraId="632FC884" w14:textId="77777777" w:rsidR="004F4376" w:rsidRPr="0020612A" w:rsidRDefault="004F4376" w:rsidP="00E70541">
            <w:pPr>
              <w:pStyle w:val="TAC"/>
              <w:rPr>
                <w:rFonts w:cs="Arial"/>
              </w:rPr>
            </w:pPr>
            <w:r w:rsidRPr="0020612A">
              <w:rPr>
                <w:rFonts w:cs="Arial"/>
              </w:rPr>
              <w:t>6</w:t>
            </w:r>
          </w:p>
        </w:tc>
      </w:tr>
      <w:tr w:rsidR="004F4376" w:rsidRPr="0020612A" w14:paraId="315A3BE6" w14:textId="77777777" w:rsidTr="00E70541">
        <w:trPr>
          <w:gridAfter w:val="1"/>
          <w:wAfter w:w="113" w:type="dxa"/>
          <w:trHeight w:val="20"/>
          <w:jc w:val="center"/>
        </w:trPr>
        <w:tc>
          <w:tcPr>
            <w:tcW w:w="2392" w:type="dxa"/>
            <w:gridSpan w:val="2"/>
            <w:tcBorders>
              <w:top w:val="nil"/>
              <w:bottom w:val="nil"/>
            </w:tcBorders>
            <w:vAlign w:val="center"/>
          </w:tcPr>
          <w:p w14:paraId="2E2BB601" w14:textId="77777777" w:rsidR="004F4376" w:rsidRPr="0020612A" w:rsidRDefault="004F4376" w:rsidP="00E70541">
            <w:pPr>
              <w:pStyle w:val="TAH"/>
            </w:pPr>
          </w:p>
        </w:tc>
        <w:tc>
          <w:tcPr>
            <w:tcW w:w="1196" w:type="dxa"/>
          </w:tcPr>
          <w:p w14:paraId="5DF211C3" w14:textId="77777777" w:rsidR="004F4376" w:rsidRPr="0020612A" w:rsidRDefault="004F4376" w:rsidP="00E70541">
            <w:pPr>
              <w:pStyle w:val="TAC"/>
              <w:rPr>
                <w:rFonts w:cs="Arial"/>
              </w:rPr>
            </w:pPr>
            <w:r w:rsidRPr="0020612A">
              <w:rPr>
                <w:rFonts w:cs="Arial"/>
              </w:rPr>
              <w:t>5</w:t>
            </w:r>
          </w:p>
        </w:tc>
        <w:tc>
          <w:tcPr>
            <w:tcW w:w="1132" w:type="dxa"/>
            <w:vAlign w:val="center"/>
          </w:tcPr>
          <w:p w14:paraId="2AA05808" w14:textId="77777777" w:rsidR="004F4376" w:rsidRPr="0020612A" w:rsidRDefault="004F4376" w:rsidP="00E70541">
            <w:pPr>
              <w:pStyle w:val="TAC"/>
              <w:rPr>
                <w:rFonts w:cs="Arial"/>
              </w:rPr>
            </w:pPr>
            <w:r w:rsidRPr="0020612A">
              <w:rPr>
                <w:rFonts w:cs="Arial"/>
              </w:rPr>
              <w:t>0</w:t>
            </w:r>
          </w:p>
        </w:tc>
        <w:tc>
          <w:tcPr>
            <w:tcW w:w="1338" w:type="dxa"/>
            <w:vAlign w:val="center"/>
          </w:tcPr>
          <w:p w14:paraId="645DFDDA" w14:textId="77777777" w:rsidR="004F4376" w:rsidRPr="0020612A" w:rsidRDefault="004F4376" w:rsidP="00E70541">
            <w:pPr>
              <w:pStyle w:val="TAC"/>
              <w:rPr>
                <w:rFonts w:cs="Arial"/>
              </w:rPr>
            </w:pPr>
            <w:r w:rsidRPr="0020612A">
              <w:rPr>
                <w:rFonts w:cs="Arial"/>
              </w:rPr>
              <w:t>3</w:t>
            </w:r>
          </w:p>
        </w:tc>
        <w:tc>
          <w:tcPr>
            <w:tcW w:w="1377" w:type="dxa"/>
            <w:vAlign w:val="center"/>
          </w:tcPr>
          <w:p w14:paraId="04E070F6" w14:textId="77777777" w:rsidR="004F4376" w:rsidRPr="0020612A" w:rsidRDefault="004F4376" w:rsidP="00E70541">
            <w:pPr>
              <w:pStyle w:val="TAC"/>
              <w:rPr>
                <w:rFonts w:cs="Arial"/>
              </w:rPr>
            </w:pPr>
            <w:r w:rsidRPr="0020612A">
              <w:rPr>
                <w:rFonts w:cs="Arial"/>
              </w:rPr>
              <w:t>6</w:t>
            </w:r>
          </w:p>
        </w:tc>
      </w:tr>
      <w:tr w:rsidR="004F4376" w:rsidRPr="0020612A" w14:paraId="6A7DA358" w14:textId="77777777" w:rsidTr="00E70541">
        <w:trPr>
          <w:gridAfter w:val="1"/>
          <w:wAfter w:w="113" w:type="dxa"/>
          <w:trHeight w:val="20"/>
          <w:jc w:val="center"/>
        </w:trPr>
        <w:tc>
          <w:tcPr>
            <w:tcW w:w="2392" w:type="dxa"/>
            <w:gridSpan w:val="2"/>
            <w:tcBorders>
              <w:top w:val="nil"/>
              <w:bottom w:val="nil"/>
            </w:tcBorders>
            <w:vAlign w:val="center"/>
          </w:tcPr>
          <w:p w14:paraId="6DB8B8AC" w14:textId="77777777" w:rsidR="004F4376" w:rsidRPr="0020612A" w:rsidRDefault="004F4376" w:rsidP="00E70541">
            <w:pPr>
              <w:pStyle w:val="TAH"/>
            </w:pPr>
          </w:p>
        </w:tc>
        <w:tc>
          <w:tcPr>
            <w:tcW w:w="1196" w:type="dxa"/>
          </w:tcPr>
          <w:p w14:paraId="6291A1AF" w14:textId="77777777" w:rsidR="004F4376" w:rsidRPr="0020612A" w:rsidRDefault="004F4376" w:rsidP="00E70541">
            <w:pPr>
              <w:pStyle w:val="TAC"/>
              <w:rPr>
                <w:rFonts w:cs="Arial"/>
              </w:rPr>
            </w:pPr>
            <w:r w:rsidRPr="0020612A">
              <w:rPr>
                <w:rFonts w:cs="Arial"/>
              </w:rPr>
              <w:t>6</w:t>
            </w:r>
          </w:p>
        </w:tc>
        <w:tc>
          <w:tcPr>
            <w:tcW w:w="1132" w:type="dxa"/>
            <w:vAlign w:val="center"/>
          </w:tcPr>
          <w:p w14:paraId="07F49284" w14:textId="77777777" w:rsidR="004F4376" w:rsidRPr="0020612A" w:rsidRDefault="004F4376" w:rsidP="00E70541">
            <w:pPr>
              <w:pStyle w:val="TAC"/>
              <w:rPr>
                <w:rFonts w:cs="Arial"/>
              </w:rPr>
            </w:pPr>
            <w:r w:rsidRPr="0020612A">
              <w:rPr>
                <w:rFonts w:cs="Arial"/>
              </w:rPr>
              <w:t>0</w:t>
            </w:r>
          </w:p>
        </w:tc>
        <w:tc>
          <w:tcPr>
            <w:tcW w:w="1338" w:type="dxa"/>
            <w:vAlign w:val="center"/>
          </w:tcPr>
          <w:p w14:paraId="4CA5808F" w14:textId="77777777" w:rsidR="004F4376" w:rsidRPr="0020612A" w:rsidRDefault="004F4376" w:rsidP="00E70541">
            <w:pPr>
              <w:pStyle w:val="TAC"/>
              <w:rPr>
                <w:rFonts w:cs="Arial"/>
              </w:rPr>
            </w:pPr>
            <w:r w:rsidRPr="0020612A">
              <w:rPr>
                <w:rFonts w:cs="Arial"/>
              </w:rPr>
              <w:t>0</w:t>
            </w:r>
          </w:p>
        </w:tc>
        <w:tc>
          <w:tcPr>
            <w:tcW w:w="1377" w:type="dxa"/>
            <w:vAlign w:val="center"/>
          </w:tcPr>
          <w:p w14:paraId="0441C70B" w14:textId="77777777" w:rsidR="004F4376" w:rsidRPr="0020612A" w:rsidRDefault="004F4376" w:rsidP="00E70541">
            <w:pPr>
              <w:pStyle w:val="TAC"/>
              <w:rPr>
                <w:rFonts w:cs="Arial"/>
              </w:rPr>
            </w:pPr>
            <w:r w:rsidRPr="0020612A">
              <w:rPr>
                <w:rFonts w:cs="Arial"/>
              </w:rPr>
              <w:t>3</w:t>
            </w:r>
          </w:p>
        </w:tc>
      </w:tr>
      <w:tr w:rsidR="004F4376" w:rsidRPr="0020612A" w14:paraId="56F8C626" w14:textId="77777777" w:rsidTr="00E70541">
        <w:trPr>
          <w:gridAfter w:val="1"/>
          <w:wAfter w:w="113" w:type="dxa"/>
          <w:trHeight w:val="20"/>
          <w:jc w:val="center"/>
        </w:trPr>
        <w:tc>
          <w:tcPr>
            <w:tcW w:w="2392" w:type="dxa"/>
            <w:gridSpan w:val="2"/>
            <w:tcBorders>
              <w:top w:val="nil"/>
              <w:bottom w:val="nil"/>
            </w:tcBorders>
            <w:vAlign w:val="center"/>
          </w:tcPr>
          <w:p w14:paraId="70F06991" w14:textId="77777777" w:rsidR="004F4376" w:rsidRPr="0020612A" w:rsidRDefault="004F4376" w:rsidP="00E70541">
            <w:pPr>
              <w:pStyle w:val="TAH"/>
            </w:pPr>
          </w:p>
        </w:tc>
        <w:tc>
          <w:tcPr>
            <w:tcW w:w="1196" w:type="dxa"/>
          </w:tcPr>
          <w:p w14:paraId="520ED084" w14:textId="77777777" w:rsidR="004F4376" w:rsidRPr="0020612A" w:rsidRDefault="004F4376" w:rsidP="00E70541">
            <w:pPr>
              <w:pStyle w:val="TAC"/>
              <w:rPr>
                <w:rFonts w:cs="Arial"/>
              </w:rPr>
            </w:pPr>
            <w:r w:rsidRPr="0020612A">
              <w:rPr>
                <w:rFonts w:cs="Arial"/>
              </w:rPr>
              <w:t>7</w:t>
            </w:r>
          </w:p>
        </w:tc>
        <w:tc>
          <w:tcPr>
            <w:tcW w:w="1132" w:type="dxa"/>
            <w:vAlign w:val="center"/>
          </w:tcPr>
          <w:p w14:paraId="1D624713" w14:textId="77777777" w:rsidR="004F4376" w:rsidRPr="0020612A" w:rsidRDefault="004F4376" w:rsidP="00E70541">
            <w:pPr>
              <w:pStyle w:val="TAC"/>
              <w:rPr>
                <w:rFonts w:cs="Arial"/>
              </w:rPr>
            </w:pPr>
            <w:r w:rsidRPr="0020612A">
              <w:rPr>
                <w:rFonts w:cs="Arial"/>
              </w:rPr>
              <w:t>0</w:t>
            </w:r>
          </w:p>
        </w:tc>
        <w:tc>
          <w:tcPr>
            <w:tcW w:w="1338" w:type="dxa"/>
            <w:vAlign w:val="center"/>
          </w:tcPr>
          <w:p w14:paraId="5E4D65B0" w14:textId="77777777" w:rsidR="004F4376" w:rsidRPr="0020612A" w:rsidRDefault="004F4376" w:rsidP="00E70541">
            <w:pPr>
              <w:pStyle w:val="TAC"/>
              <w:rPr>
                <w:rFonts w:cs="Arial"/>
              </w:rPr>
            </w:pPr>
            <w:r w:rsidRPr="0020612A">
              <w:rPr>
                <w:rFonts w:cs="Arial"/>
              </w:rPr>
              <w:t>3</w:t>
            </w:r>
          </w:p>
        </w:tc>
        <w:tc>
          <w:tcPr>
            <w:tcW w:w="1377" w:type="dxa"/>
            <w:vAlign w:val="center"/>
          </w:tcPr>
          <w:p w14:paraId="5A42FD35" w14:textId="77777777" w:rsidR="004F4376" w:rsidRPr="0020612A" w:rsidRDefault="004F4376" w:rsidP="00E70541">
            <w:pPr>
              <w:pStyle w:val="TAC"/>
              <w:rPr>
                <w:rFonts w:cs="Arial"/>
              </w:rPr>
            </w:pPr>
            <w:r w:rsidRPr="0020612A">
              <w:rPr>
                <w:rFonts w:cs="Arial"/>
              </w:rPr>
              <w:t>6</w:t>
            </w:r>
          </w:p>
        </w:tc>
      </w:tr>
      <w:tr w:rsidR="004F4376" w:rsidRPr="0020612A" w14:paraId="4B711233" w14:textId="77777777" w:rsidTr="00E70541">
        <w:trPr>
          <w:gridAfter w:val="1"/>
          <w:wAfter w:w="113" w:type="dxa"/>
          <w:trHeight w:val="20"/>
          <w:jc w:val="center"/>
        </w:trPr>
        <w:tc>
          <w:tcPr>
            <w:tcW w:w="2392" w:type="dxa"/>
            <w:gridSpan w:val="2"/>
            <w:tcBorders>
              <w:top w:val="nil"/>
              <w:bottom w:val="nil"/>
            </w:tcBorders>
            <w:vAlign w:val="center"/>
          </w:tcPr>
          <w:p w14:paraId="20D68F3A" w14:textId="77777777" w:rsidR="004F4376" w:rsidRPr="0020612A" w:rsidRDefault="004F4376" w:rsidP="00E70541">
            <w:pPr>
              <w:pStyle w:val="TAH"/>
            </w:pPr>
          </w:p>
        </w:tc>
        <w:tc>
          <w:tcPr>
            <w:tcW w:w="1196" w:type="dxa"/>
          </w:tcPr>
          <w:p w14:paraId="62415B5E" w14:textId="77777777" w:rsidR="004F4376" w:rsidRPr="0020612A" w:rsidRDefault="004F4376" w:rsidP="00E70541">
            <w:pPr>
              <w:pStyle w:val="TAC"/>
              <w:rPr>
                <w:rFonts w:cs="Arial"/>
              </w:rPr>
            </w:pPr>
            <w:r w:rsidRPr="0020612A">
              <w:rPr>
                <w:rFonts w:cs="Arial"/>
              </w:rPr>
              <w:t>8</w:t>
            </w:r>
          </w:p>
        </w:tc>
        <w:tc>
          <w:tcPr>
            <w:tcW w:w="1132" w:type="dxa"/>
            <w:vAlign w:val="center"/>
          </w:tcPr>
          <w:p w14:paraId="005B00F1" w14:textId="77777777" w:rsidR="004F4376" w:rsidRPr="0020612A" w:rsidRDefault="004F4376" w:rsidP="00E70541">
            <w:pPr>
              <w:pStyle w:val="TAC"/>
              <w:rPr>
                <w:rFonts w:cs="Arial"/>
              </w:rPr>
            </w:pPr>
            <w:r w:rsidRPr="0020612A">
              <w:rPr>
                <w:rFonts w:cs="Arial"/>
              </w:rPr>
              <w:t>0</w:t>
            </w:r>
          </w:p>
        </w:tc>
        <w:tc>
          <w:tcPr>
            <w:tcW w:w="1338" w:type="dxa"/>
            <w:vAlign w:val="center"/>
          </w:tcPr>
          <w:p w14:paraId="3E3FBE38" w14:textId="77777777" w:rsidR="004F4376" w:rsidRPr="0020612A" w:rsidRDefault="004F4376" w:rsidP="00E70541">
            <w:pPr>
              <w:pStyle w:val="TAC"/>
              <w:rPr>
                <w:rFonts w:cs="Arial"/>
              </w:rPr>
            </w:pPr>
            <w:r w:rsidRPr="0020612A">
              <w:rPr>
                <w:rFonts w:cs="Arial"/>
              </w:rPr>
              <w:t>3</w:t>
            </w:r>
          </w:p>
        </w:tc>
        <w:tc>
          <w:tcPr>
            <w:tcW w:w="1377" w:type="dxa"/>
            <w:vAlign w:val="center"/>
          </w:tcPr>
          <w:p w14:paraId="2E714BAE" w14:textId="77777777" w:rsidR="004F4376" w:rsidRPr="0020612A" w:rsidRDefault="004F4376" w:rsidP="00E70541">
            <w:pPr>
              <w:pStyle w:val="TAC"/>
              <w:rPr>
                <w:rFonts w:cs="Arial"/>
              </w:rPr>
            </w:pPr>
            <w:r w:rsidRPr="0020612A">
              <w:rPr>
                <w:rFonts w:cs="Arial"/>
              </w:rPr>
              <w:t>6</w:t>
            </w:r>
          </w:p>
        </w:tc>
      </w:tr>
      <w:tr w:rsidR="004F4376" w:rsidRPr="0020612A" w14:paraId="5D74F03A" w14:textId="77777777" w:rsidTr="00E70541">
        <w:trPr>
          <w:gridAfter w:val="1"/>
          <w:wAfter w:w="113" w:type="dxa"/>
          <w:trHeight w:val="20"/>
          <w:jc w:val="center"/>
        </w:trPr>
        <w:tc>
          <w:tcPr>
            <w:tcW w:w="2392" w:type="dxa"/>
            <w:gridSpan w:val="2"/>
            <w:tcBorders>
              <w:top w:val="nil"/>
              <w:bottom w:val="nil"/>
            </w:tcBorders>
            <w:vAlign w:val="center"/>
          </w:tcPr>
          <w:p w14:paraId="4BD40D03" w14:textId="77777777" w:rsidR="004F4376" w:rsidRPr="0020612A" w:rsidRDefault="004F4376" w:rsidP="00E70541">
            <w:pPr>
              <w:pStyle w:val="TAH"/>
            </w:pPr>
          </w:p>
        </w:tc>
        <w:tc>
          <w:tcPr>
            <w:tcW w:w="1196" w:type="dxa"/>
          </w:tcPr>
          <w:p w14:paraId="210407CE" w14:textId="77777777" w:rsidR="004F4376" w:rsidRPr="0020612A" w:rsidRDefault="004F4376" w:rsidP="00E70541">
            <w:pPr>
              <w:pStyle w:val="TAC"/>
              <w:rPr>
                <w:rFonts w:cs="Arial"/>
              </w:rPr>
            </w:pPr>
            <w:r w:rsidRPr="0020612A">
              <w:rPr>
                <w:rFonts w:cs="Arial"/>
              </w:rPr>
              <w:t>9</w:t>
            </w:r>
          </w:p>
        </w:tc>
        <w:tc>
          <w:tcPr>
            <w:tcW w:w="1132" w:type="dxa"/>
            <w:vAlign w:val="center"/>
          </w:tcPr>
          <w:p w14:paraId="32AC29E7" w14:textId="77777777" w:rsidR="004F4376" w:rsidRPr="0020612A" w:rsidRDefault="004F4376" w:rsidP="00E70541">
            <w:pPr>
              <w:pStyle w:val="TAC"/>
              <w:rPr>
                <w:rFonts w:cs="Arial"/>
              </w:rPr>
            </w:pPr>
            <w:r w:rsidRPr="0020612A">
              <w:rPr>
                <w:rFonts w:cs="Arial"/>
              </w:rPr>
              <w:t>0</w:t>
            </w:r>
          </w:p>
        </w:tc>
        <w:tc>
          <w:tcPr>
            <w:tcW w:w="1338" w:type="dxa"/>
            <w:vAlign w:val="center"/>
          </w:tcPr>
          <w:p w14:paraId="11D04203" w14:textId="77777777" w:rsidR="004F4376" w:rsidRPr="0020612A" w:rsidRDefault="004F4376" w:rsidP="00E70541">
            <w:pPr>
              <w:pStyle w:val="TAC"/>
              <w:rPr>
                <w:rFonts w:cs="Arial"/>
              </w:rPr>
            </w:pPr>
            <w:r w:rsidRPr="0020612A">
              <w:rPr>
                <w:rFonts w:cs="Arial"/>
              </w:rPr>
              <w:t>2.5</w:t>
            </w:r>
          </w:p>
        </w:tc>
        <w:tc>
          <w:tcPr>
            <w:tcW w:w="1377" w:type="dxa"/>
            <w:vAlign w:val="center"/>
          </w:tcPr>
          <w:p w14:paraId="7D811E50" w14:textId="77777777" w:rsidR="004F4376" w:rsidRPr="0020612A" w:rsidRDefault="004F4376" w:rsidP="00E70541">
            <w:pPr>
              <w:pStyle w:val="TAC"/>
              <w:rPr>
                <w:rFonts w:cs="Arial"/>
              </w:rPr>
            </w:pPr>
            <w:r w:rsidRPr="0020612A">
              <w:rPr>
                <w:rFonts w:cs="Arial"/>
              </w:rPr>
              <w:t>5.5</w:t>
            </w:r>
          </w:p>
        </w:tc>
      </w:tr>
      <w:tr w:rsidR="004F4376" w:rsidRPr="0020612A" w14:paraId="2284BE80" w14:textId="77777777" w:rsidTr="00E70541">
        <w:trPr>
          <w:gridAfter w:val="1"/>
          <w:wAfter w:w="113" w:type="dxa"/>
          <w:trHeight w:val="20"/>
          <w:jc w:val="center"/>
        </w:trPr>
        <w:tc>
          <w:tcPr>
            <w:tcW w:w="2392" w:type="dxa"/>
            <w:gridSpan w:val="2"/>
            <w:tcBorders>
              <w:top w:val="nil"/>
              <w:bottom w:val="nil"/>
            </w:tcBorders>
            <w:vAlign w:val="center"/>
          </w:tcPr>
          <w:p w14:paraId="6A30C300" w14:textId="77777777" w:rsidR="004F4376" w:rsidRPr="0020612A" w:rsidRDefault="004F4376" w:rsidP="00E70541">
            <w:pPr>
              <w:pStyle w:val="TAH"/>
            </w:pPr>
          </w:p>
        </w:tc>
        <w:tc>
          <w:tcPr>
            <w:tcW w:w="1196" w:type="dxa"/>
          </w:tcPr>
          <w:p w14:paraId="6BB5C059" w14:textId="77777777" w:rsidR="004F4376" w:rsidRPr="0020612A" w:rsidRDefault="004F4376" w:rsidP="00E70541">
            <w:pPr>
              <w:pStyle w:val="TAC"/>
              <w:rPr>
                <w:rFonts w:cs="Arial"/>
              </w:rPr>
            </w:pPr>
            <w:r w:rsidRPr="0020612A">
              <w:rPr>
                <w:rFonts w:cs="Arial"/>
              </w:rPr>
              <w:t>10</w:t>
            </w:r>
          </w:p>
        </w:tc>
        <w:tc>
          <w:tcPr>
            <w:tcW w:w="1132" w:type="dxa"/>
            <w:vAlign w:val="center"/>
          </w:tcPr>
          <w:p w14:paraId="36A0FF02" w14:textId="77777777" w:rsidR="004F4376" w:rsidRPr="0020612A" w:rsidRDefault="004F4376" w:rsidP="00E70541">
            <w:pPr>
              <w:pStyle w:val="TAC"/>
              <w:rPr>
                <w:rFonts w:cs="Arial"/>
              </w:rPr>
            </w:pPr>
            <w:r w:rsidRPr="0020612A">
              <w:rPr>
                <w:rFonts w:cs="Arial"/>
              </w:rPr>
              <w:t>2</w:t>
            </w:r>
          </w:p>
        </w:tc>
        <w:tc>
          <w:tcPr>
            <w:tcW w:w="1338" w:type="dxa"/>
            <w:vAlign w:val="center"/>
          </w:tcPr>
          <w:p w14:paraId="5963C020" w14:textId="77777777" w:rsidR="004F4376" w:rsidRPr="0020612A" w:rsidRDefault="004F4376" w:rsidP="00E70541">
            <w:pPr>
              <w:pStyle w:val="TAC"/>
              <w:rPr>
                <w:rFonts w:cs="Arial"/>
              </w:rPr>
            </w:pPr>
            <w:r w:rsidRPr="0020612A">
              <w:rPr>
                <w:rFonts w:cs="Arial"/>
              </w:rPr>
              <w:t>5</w:t>
            </w:r>
          </w:p>
        </w:tc>
        <w:tc>
          <w:tcPr>
            <w:tcW w:w="1377" w:type="dxa"/>
            <w:vAlign w:val="center"/>
          </w:tcPr>
          <w:p w14:paraId="62CE61A4" w14:textId="77777777" w:rsidR="004F4376" w:rsidRPr="0020612A" w:rsidRDefault="004F4376" w:rsidP="00E70541">
            <w:pPr>
              <w:pStyle w:val="TAC"/>
              <w:rPr>
                <w:rFonts w:cs="Arial"/>
              </w:rPr>
            </w:pPr>
            <w:r w:rsidRPr="0020612A">
              <w:rPr>
                <w:rFonts w:cs="Arial"/>
              </w:rPr>
              <w:t>8</w:t>
            </w:r>
          </w:p>
        </w:tc>
      </w:tr>
      <w:tr w:rsidR="004F4376" w:rsidRPr="0020612A" w14:paraId="7C8EC616" w14:textId="77777777" w:rsidTr="00E70541">
        <w:trPr>
          <w:gridAfter w:val="1"/>
          <w:wAfter w:w="113" w:type="dxa"/>
          <w:trHeight w:val="20"/>
          <w:jc w:val="center"/>
        </w:trPr>
        <w:tc>
          <w:tcPr>
            <w:tcW w:w="2392" w:type="dxa"/>
            <w:gridSpan w:val="2"/>
            <w:tcBorders>
              <w:top w:val="nil"/>
              <w:bottom w:val="nil"/>
            </w:tcBorders>
            <w:vAlign w:val="center"/>
          </w:tcPr>
          <w:p w14:paraId="598CF9E2" w14:textId="77777777" w:rsidR="004F4376" w:rsidRPr="0020612A" w:rsidRDefault="004F4376" w:rsidP="00E70541">
            <w:pPr>
              <w:pStyle w:val="TAH"/>
            </w:pPr>
          </w:p>
        </w:tc>
        <w:tc>
          <w:tcPr>
            <w:tcW w:w="1196" w:type="dxa"/>
          </w:tcPr>
          <w:p w14:paraId="105B3496" w14:textId="77777777" w:rsidR="004F4376" w:rsidRPr="0020612A" w:rsidRDefault="004F4376" w:rsidP="00E70541">
            <w:pPr>
              <w:pStyle w:val="TAC"/>
              <w:rPr>
                <w:rFonts w:cs="Arial"/>
              </w:rPr>
            </w:pPr>
            <w:r w:rsidRPr="0020612A">
              <w:rPr>
                <w:rFonts w:cs="Arial"/>
              </w:rPr>
              <w:t>11</w:t>
            </w:r>
          </w:p>
        </w:tc>
        <w:tc>
          <w:tcPr>
            <w:tcW w:w="1132" w:type="dxa"/>
            <w:vAlign w:val="center"/>
          </w:tcPr>
          <w:p w14:paraId="15FD1E09" w14:textId="77777777" w:rsidR="004F4376" w:rsidRPr="0020612A" w:rsidRDefault="004F4376" w:rsidP="00E70541">
            <w:pPr>
              <w:pStyle w:val="TAC"/>
              <w:rPr>
                <w:rFonts w:cs="Arial"/>
              </w:rPr>
            </w:pPr>
            <w:r w:rsidRPr="0020612A">
              <w:rPr>
                <w:rFonts w:cs="Arial"/>
              </w:rPr>
              <w:t>0</w:t>
            </w:r>
          </w:p>
        </w:tc>
        <w:tc>
          <w:tcPr>
            <w:tcW w:w="1338" w:type="dxa"/>
            <w:vAlign w:val="center"/>
          </w:tcPr>
          <w:p w14:paraId="2A75F3F2" w14:textId="77777777" w:rsidR="004F4376" w:rsidRPr="0020612A" w:rsidRDefault="004F4376" w:rsidP="00E70541">
            <w:pPr>
              <w:pStyle w:val="TAC"/>
              <w:rPr>
                <w:rFonts w:cs="Arial"/>
              </w:rPr>
            </w:pPr>
            <w:r w:rsidRPr="0020612A">
              <w:rPr>
                <w:rFonts w:cs="Arial"/>
              </w:rPr>
              <w:t>3</w:t>
            </w:r>
          </w:p>
        </w:tc>
        <w:tc>
          <w:tcPr>
            <w:tcW w:w="1377" w:type="dxa"/>
            <w:vAlign w:val="center"/>
          </w:tcPr>
          <w:p w14:paraId="0A1C58FE" w14:textId="77777777" w:rsidR="004F4376" w:rsidRPr="0020612A" w:rsidRDefault="004F4376" w:rsidP="00E70541">
            <w:pPr>
              <w:pStyle w:val="TAC"/>
              <w:rPr>
                <w:rFonts w:cs="Arial"/>
              </w:rPr>
            </w:pPr>
            <w:r w:rsidRPr="0020612A">
              <w:rPr>
                <w:rFonts w:cs="Arial"/>
              </w:rPr>
              <w:t>6</w:t>
            </w:r>
          </w:p>
        </w:tc>
      </w:tr>
      <w:tr w:rsidR="004F4376" w:rsidRPr="0020612A" w14:paraId="323EF350" w14:textId="77777777" w:rsidTr="00E70541">
        <w:trPr>
          <w:gridAfter w:val="1"/>
          <w:wAfter w:w="113" w:type="dxa"/>
          <w:trHeight w:val="20"/>
          <w:jc w:val="center"/>
        </w:trPr>
        <w:tc>
          <w:tcPr>
            <w:tcW w:w="2392" w:type="dxa"/>
            <w:gridSpan w:val="2"/>
            <w:tcBorders>
              <w:top w:val="nil"/>
              <w:bottom w:val="nil"/>
            </w:tcBorders>
            <w:vAlign w:val="center"/>
          </w:tcPr>
          <w:p w14:paraId="0C523494" w14:textId="77777777" w:rsidR="004F4376" w:rsidRPr="0020612A" w:rsidRDefault="004F4376" w:rsidP="00E70541">
            <w:pPr>
              <w:pStyle w:val="TAH"/>
            </w:pPr>
          </w:p>
        </w:tc>
        <w:tc>
          <w:tcPr>
            <w:tcW w:w="1196" w:type="dxa"/>
          </w:tcPr>
          <w:p w14:paraId="48B7CB89" w14:textId="77777777" w:rsidR="004F4376" w:rsidRPr="0020612A" w:rsidRDefault="004F4376" w:rsidP="00E70541">
            <w:pPr>
              <w:pStyle w:val="TAC"/>
              <w:rPr>
                <w:rFonts w:cs="Arial"/>
              </w:rPr>
            </w:pPr>
            <w:r w:rsidRPr="0020612A">
              <w:rPr>
                <w:rFonts w:cs="Arial"/>
              </w:rPr>
              <w:t>12</w:t>
            </w:r>
          </w:p>
        </w:tc>
        <w:tc>
          <w:tcPr>
            <w:tcW w:w="1132" w:type="dxa"/>
            <w:vAlign w:val="center"/>
          </w:tcPr>
          <w:p w14:paraId="4E082255" w14:textId="77777777" w:rsidR="004F4376" w:rsidRPr="0020612A" w:rsidRDefault="004F4376" w:rsidP="00E70541">
            <w:pPr>
              <w:pStyle w:val="TAC"/>
              <w:rPr>
                <w:rFonts w:cs="Arial"/>
              </w:rPr>
            </w:pPr>
            <w:r w:rsidRPr="0020612A">
              <w:rPr>
                <w:rFonts w:cs="Arial"/>
              </w:rPr>
              <w:t>0</w:t>
            </w:r>
          </w:p>
        </w:tc>
        <w:tc>
          <w:tcPr>
            <w:tcW w:w="1338" w:type="dxa"/>
            <w:vAlign w:val="center"/>
          </w:tcPr>
          <w:p w14:paraId="2919EF5F" w14:textId="77777777" w:rsidR="004F4376" w:rsidRPr="0020612A" w:rsidRDefault="004F4376" w:rsidP="00E70541">
            <w:pPr>
              <w:pStyle w:val="TAC"/>
              <w:rPr>
                <w:rFonts w:cs="Arial"/>
              </w:rPr>
            </w:pPr>
            <w:r w:rsidRPr="0020612A">
              <w:rPr>
                <w:rFonts w:cs="Arial"/>
              </w:rPr>
              <w:t>3</w:t>
            </w:r>
          </w:p>
        </w:tc>
        <w:tc>
          <w:tcPr>
            <w:tcW w:w="1377" w:type="dxa"/>
            <w:vAlign w:val="center"/>
          </w:tcPr>
          <w:p w14:paraId="6300D6D7" w14:textId="77777777" w:rsidR="004F4376" w:rsidRPr="0020612A" w:rsidRDefault="004F4376" w:rsidP="00E70541">
            <w:pPr>
              <w:pStyle w:val="TAC"/>
              <w:rPr>
                <w:rFonts w:cs="Arial"/>
              </w:rPr>
            </w:pPr>
            <w:r w:rsidRPr="0020612A">
              <w:rPr>
                <w:rFonts w:cs="Arial"/>
              </w:rPr>
              <w:t>6</w:t>
            </w:r>
          </w:p>
        </w:tc>
      </w:tr>
      <w:tr w:rsidR="004F4376" w:rsidRPr="0020612A" w14:paraId="6BE63FC8" w14:textId="77777777" w:rsidTr="00E70541">
        <w:trPr>
          <w:gridAfter w:val="1"/>
          <w:wAfter w:w="113" w:type="dxa"/>
          <w:trHeight w:val="20"/>
          <w:jc w:val="center"/>
        </w:trPr>
        <w:tc>
          <w:tcPr>
            <w:tcW w:w="2392" w:type="dxa"/>
            <w:gridSpan w:val="2"/>
            <w:tcBorders>
              <w:top w:val="nil"/>
            </w:tcBorders>
            <w:vAlign w:val="center"/>
          </w:tcPr>
          <w:p w14:paraId="34090B8C" w14:textId="77777777" w:rsidR="004F4376" w:rsidRPr="0020612A" w:rsidRDefault="004F4376" w:rsidP="00E70541">
            <w:pPr>
              <w:pStyle w:val="TAH"/>
            </w:pPr>
          </w:p>
        </w:tc>
        <w:tc>
          <w:tcPr>
            <w:tcW w:w="1196" w:type="dxa"/>
          </w:tcPr>
          <w:p w14:paraId="5A0CB846" w14:textId="77777777" w:rsidR="004F4376" w:rsidRPr="0020612A" w:rsidRDefault="004F4376" w:rsidP="00E70541">
            <w:pPr>
              <w:pStyle w:val="TAC"/>
              <w:rPr>
                <w:rFonts w:cs="Arial"/>
              </w:rPr>
            </w:pPr>
            <w:r w:rsidRPr="0020612A">
              <w:rPr>
                <w:rFonts w:cs="Arial"/>
              </w:rPr>
              <w:t>13</w:t>
            </w:r>
          </w:p>
        </w:tc>
        <w:tc>
          <w:tcPr>
            <w:tcW w:w="1132" w:type="dxa"/>
            <w:vAlign w:val="center"/>
          </w:tcPr>
          <w:p w14:paraId="35063B09" w14:textId="77777777" w:rsidR="004F4376" w:rsidRPr="0020612A" w:rsidRDefault="004F4376" w:rsidP="00E70541">
            <w:pPr>
              <w:pStyle w:val="TAC"/>
              <w:rPr>
                <w:rFonts w:cs="Arial"/>
              </w:rPr>
            </w:pPr>
            <w:r w:rsidRPr="0020612A">
              <w:rPr>
                <w:rFonts w:cs="Arial"/>
              </w:rPr>
              <w:t>0</w:t>
            </w:r>
          </w:p>
        </w:tc>
        <w:tc>
          <w:tcPr>
            <w:tcW w:w="1338" w:type="dxa"/>
            <w:vAlign w:val="center"/>
          </w:tcPr>
          <w:p w14:paraId="4B13876F" w14:textId="77777777" w:rsidR="004F4376" w:rsidRPr="0020612A" w:rsidRDefault="004F4376" w:rsidP="00E70541">
            <w:pPr>
              <w:pStyle w:val="TAC"/>
              <w:rPr>
                <w:rFonts w:cs="Arial"/>
              </w:rPr>
            </w:pPr>
            <w:r w:rsidRPr="0020612A">
              <w:rPr>
                <w:rFonts w:cs="Arial"/>
              </w:rPr>
              <w:t>0</w:t>
            </w:r>
          </w:p>
        </w:tc>
        <w:tc>
          <w:tcPr>
            <w:tcW w:w="1377" w:type="dxa"/>
            <w:vAlign w:val="center"/>
          </w:tcPr>
          <w:p w14:paraId="473F8BE2" w14:textId="77777777" w:rsidR="004F4376" w:rsidRPr="0020612A" w:rsidRDefault="004F4376" w:rsidP="00E70541">
            <w:pPr>
              <w:pStyle w:val="TAC"/>
              <w:rPr>
                <w:rFonts w:cs="Arial"/>
              </w:rPr>
            </w:pPr>
            <w:r w:rsidRPr="0020612A">
              <w:rPr>
                <w:rFonts w:cs="Arial"/>
              </w:rPr>
              <w:t>3</w:t>
            </w:r>
          </w:p>
        </w:tc>
      </w:tr>
      <w:bookmarkEnd w:id="557"/>
      <w:tr w:rsidR="009A47B6" w:rsidRPr="0020612A" w14:paraId="3D4DC17C" w14:textId="77777777" w:rsidTr="00734697">
        <w:trPr>
          <w:gridBefore w:val="1"/>
          <w:wBefore w:w="113" w:type="dxa"/>
          <w:trHeight w:val="20"/>
          <w:jc w:val="center"/>
        </w:trPr>
        <w:tc>
          <w:tcPr>
            <w:tcW w:w="7435" w:type="dxa"/>
            <w:gridSpan w:val="6"/>
            <w:tcBorders>
              <w:top w:val="single" w:sz="4" w:space="0" w:color="auto"/>
            </w:tcBorders>
            <w:vAlign w:val="center"/>
          </w:tcPr>
          <w:p w14:paraId="0FB21148" w14:textId="77777777" w:rsidR="009A47B6" w:rsidRPr="0020612A" w:rsidRDefault="009A47B6" w:rsidP="00734697">
            <w:pPr>
              <w:pStyle w:val="TAN"/>
            </w:pPr>
            <w:r w:rsidRPr="0020612A">
              <w:t>NOTE 1:</w:t>
            </w:r>
            <w:r w:rsidRPr="0020612A">
              <w:tab/>
              <w:t>Relaxation value is 0 for FR2b.</w:t>
            </w:r>
          </w:p>
        </w:tc>
      </w:tr>
    </w:tbl>
    <w:p w14:paraId="7B29BDF5" w14:textId="77777777" w:rsidR="00E659BF" w:rsidRPr="0020612A" w:rsidRDefault="00E659BF"/>
    <w:p w14:paraId="0B696C33" w14:textId="77777777" w:rsidR="0032234A" w:rsidRPr="0020612A" w:rsidRDefault="0032234A">
      <w:pPr>
        <w:pStyle w:val="Heading5"/>
      </w:pPr>
      <w:bookmarkStart w:id="558" w:name="_Toc21026642"/>
      <w:bookmarkStart w:id="559" w:name="_Toc27743921"/>
      <w:bookmarkStart w:id="560" w:name="_Toc36197094"/>
      <w:bookmarkStart w:id="561" w:name="_Toc36197786"/>
      <w:r w:rsidRPr="0020612A">
        <w:t>6.5A.2.2.2</w:t>
      </w:r>
      <w:r w:rsidRPr="0020612A">
        <w:tab/>
        <w:t>Adjacent channel leakage ratio for CA (3UL CA)</w:t>
      </w:r>
      <w:bookmarkEnd w:id="558"/>
      <w:bookmarkEnd w:id="559"/>
      <w:bookmarkEnd w:id="560"/>
      <w:bookmarkEnd w:id="561"/>
    </w:p>
    <w:p w14:paraId="66688E4E" w14:textId="77777777" w:rsidR="0032234A" w:rsidRPr="0020612A" w:rsidRDefault="0032234A">
      <w:pPr>
        <w:pStyle w:val="EditorsNote"/>
      </w:pPr>
      <w:r w:rsidRPr="0020612A">
        <w:t>Editor’s note: The following aspects are either missing or not yet determined:</w:t>
      </w:r>
    </w:p>
    <w:p w14:paraId="542845DD" w14:textId="77777777" w:rsidR="00E659BF" w:rsidRPr="0020612A" w:rsidRDefault="00E659BF" w:rsidP="00E659BF">
      <w:pPr>
        <w:pStyle w:val="EditorsNote"/>
        <w:numPr>
          <w:ilvl w:val="0"/>
          <w:numId w:val="1"/>
        </w:numPr>
      </w:pPr>
      <w:bookmarkStart w:id="562" w:name="_Hlk52308348"/>
      <w:r w:rsidRPr="0020612A">
        <w:t>Measurement Uncertainties and Test Tolerances for intra-band contiguous CA supporting aggregated BW &gt; 400MHz is TBD.</w:t>
      </w:r>
    </w:p>
    <w:p w14:paraId="4203159A" w14:textId="77777777" w:rsidR="000A2134" w:rsidRPr="0020612A" w:rsidRDefault="00E659BF" w:rsidP="000A2134">
      <w:pPr>
        <w:pStyle w:val="EditorsNote"/>
        <w:numPr>
          <w:ilvl w:val="0"/>
          <w:numId w:val="1"/>
        </w:numPr>
      </w:pPr>
      <w:r w:rsidRPr="0020612A">
        <w:t>Measurement Uncertainties and Test Tolerances are FFS for power class 1, 2 and 4.</w:t>
      </w:r>
    </w:p>
    <w:p w14:paraId="280D0EF8" w14:textId="0B607A68" w:rsidR="00E659BF" w:rsidRPr="0020612A" w:rsidRDefault="000A2134" w:rsidP="000A2134">
      <w:pPr>
        <w:pStyle w:val="EditorsNote"/>
        <w:numPr>
          <w:ilvl w:val="0"/>
          <w:numId w:val="1"/>
        </w:numPr>
      </w:pPr>
      <w:r w:rsidRPr="0020612A">
        <w:t>This test case is incomplete until a suitable solution for preventing SCell drop is implemented in the test procedure.</w:t>
      </w:r>
    </w:p>
    <w:p w14:paraId="18041836" w14:textId="77777777" w:rsidR="0032234A" w:rsidRPr="0020612A" w:rsidRDefault="0032234A">
      <w:pPr>
        <w:pStyle w:val="H6"/>
      </w:pPr>
      <w:bookmarkStart w:id="563" w:name="_CR6_5A_2_2_2_1"/>
      <w:bookmarkEnd w:id="562"/>
      <w:r w:rsidRPr="0020612A">
        <w:t>6.5A.2.2.2.1</w:t>
      </w:r>
      <w:r w:rsidRPr="0020612A">
        <w:tab/>
        <w:t>Test purpose</w:t>
      </w:r>
    </w:p>
    <w:bookmarkEnd w:id="563"/>
    <w:p w14:paraId="70219A78" w14:textId="77777777" w:rsidR="0032234A" w:rsidRPr="0020612A" w:rsidRDefault="0032234A">
      <w:r w:rsidRPr="0020612A">
        <w:t>To verify that UE transmitter does not cause unacceptable interference to adjacent channels in terms of Adjacent Channel Leakage power Ratio (ACLR)</w:t>
      </w:r>
      <w:r w:rsidR="00083A7D" w:rsidRPr="0020612A">
        <w:t xml:space="preserve"> for CA</w:t>
      </w:r>
      <w:r w:rsidRPr="0020612A">
        <w:t>.</w:t>
      </w:r>
    </w:p>
    <w:p w14:paraId="542FD90A" w14:textId="77777777" w:rsidR="0032234A" w:rsidRPr="0020612A" w:rsidRDefault="0032234A">
      <w:pPr>
        <w:pStyle w:val="H6"/>
      </w:pPr>
      <w:bookmarkStart w:id="564" w:name="_CR6_5A_2_2_2_2"/>
      <w:r w:rsidRPr="0020612A">
        <w:t>6.5A.2.2.2.2</w:t>
      </w:r>
      <w:r w:rsidRPr="0020612A">
        <w:tab/>
        <w:t>Test applicability</w:t>
      </w:r>
    </w:p>
    <w:bookmarkEnd w:id="564"/>
    <w:p w14:paraId="4AA640C1" w14:textId="77777777" w:rsidR="0032234A" w:rsidRPr="0020612A" w:rsidRDefault="0032234A">
      <w:r w:rsidRPr="0020612A">
        <w:t>This test case applies to all types of NR UE release 15 and forward that supports FR2 3UL CA.</w:t>
      </w:r>
    </w:p>
    <w:p w14:paraId="670F0A12" w14:textId="77777777" w:rsidR="0032234A" w:rsidRPr="0020612A" w:rsidRDefault="0032234A">
      <w:pPr>
        <w:pStyle w:val="H6"/>
      </w:pPr>
      <w:bookmarkStart w:id="565" w:name="_CR6_5A_2_2_2_3"/>
      <w:r w:rsidRPr="0020612A">
        <w:t>6.5A.2.2.2.3</w:t>
      </w:r>
      <w:r w:rsidRPr="0020612A">
        <w:tab/>
        <w:t>Minimum conformance requirements</w:t>
      </w:r>
    </w:p>
    <w:bookmarkEnd w:id="565"/>
    <w:p w14:paraId="47024C33" w14:textId="77777777" w:rsidR="0032234A" w:rsidRPr="0020612A" w:rsidRDefault="0032234A">
      <w:pPr>
        <w:rPr>
          <w:color w:val="000000"/>
        </w:rPr>
      </w:pPr>
      <w:r w:rsidRPr="0020612A">
        <w:t>The minimum conformance requirements are defined in clause 6.5A.2.2.0.</w:t>
      </w:r>
    </w:p>
    <w:p w14:paraId="3E321D70" w14:textId="77777777" w:rsidR="0032234A" w:rsidRPr="0020612A" w:rsidRDefault="0032234A">
      <w:pPr>
        <w:pStyle w:val="H6"/>
      </w:pPr>
      <w:bookmarkStart w:id="566" w:name="_CR6_5A_2_2_2_4"/>
      <w:r w:rsidRPr="0020612A">
        <w:t>6.5A.2.2.2.4</w:t>
      </w:r>
      <w:r w:rsidRPr="0020612A">
        <w:tab/>
        <w:t>Test description</w:t>
      </w:r>
    </w:p>
    <w:bookmarkEnd w:id="566"/>
    <w:p w14:paraId="23A03485" w14:textId="77777777" w:rsidR="0032234A" w:rsidRPr="0020612A" w:rsidRDefault="0032234A">
      <w:r w:rsidRPr="0020612A">
        <w:t>Same as in clause 6.5A.2.2.1.4 with following exceptions:</w:t>
      </w:r>
    </w:p>
    <w:p w14:paraId="540B9C32" w14:textId="77777777" w:rsidR="0032234A" w:rsidRPr="0020612A" w:rsidRDefault="0032234A">
      <w:pPr>
        <w:pStyle w:val="B10"/>
      </w:pPr>
      <w:r w:rsidRPr="0020612A">
        <w:t>-</w:t>
      </w:r>
      <w:r w:rsidRPr="0020612A">
        <w:tab/>
        <w:t>Instead of Table 6.5A.2.2.1.5-1</w:t>
      </w:r>
      <w:r w:rsidRPr="0020612A">
        <w:sym w:font="Wingdings" w:char="F0E0"/>
      </w:r>
      <w:r w:rsidRPr="0020612A">
        <w:t xml:space="preserve"> use Table 6.5A.2.2.2.5-1.</w:t>
      </w:r>
    </w:p>
    <w:p w14:paraId="5C7407C0" w14:textId="77777777" w:rsidR="0032234A" w:rsidRPr="0020612A" w:rsidRDefault="0032234A">
      <w:pPr>
        <w:pStyle w:val="H6"/>
      </w:pPr>
      <w:bookmarkStart w:id="567" w:name="_CR6_5A_2_2_2_5"/>
      <w:r w:rsidRPr="0020612A">
        <w:t>6.5A.2.2.2.5</w:t>
      </w:r>
      <w:r w:rsidRPr="0020612A">
        <w:tab/>
        <w:t>Test Requirements</w:t>
      </w:r>
    </w:p>
    <w:bookmarkEnd w:id="567"/>
    <w:p w14:paraId="6A5A2591" w14:textId="775F7A33" w:rsidR="0032234A" w:rsidRPr="0020612A" w:rsidRDefault="0032234A">
      <w:r w:rsidRPr="0020612A">
        <w:t>If</w:t>
      </w:r>
      <w:r w:rsidRPr="0020612A">
        <w:rPr>
          <w:rFonts w:cs="v5.0.0"/>
        </w:rPr>
        <w:t xml:space="preserve"> the measured adjacent channel power, derived in step 8, is greater than -35 dBm</w:t>
      </w:r>
      <w:r w:rsidRPr="0020612A">
        <w:t xml:space="preserve"> </w:t>
      </w:r>
      <w:r w:rsidRPr="0020612A">
        <w:rPr>
          <w:rFonts w:cs="v5.0.0"/>
        </w:rPr>
        <w:t>then</w:t>
      </w:r>
      <w:r w:rsidRPr="0020612A">
        <w:t xml:space="preserve"> the measured NR ACLR, derived in step 9, shall be higher than the limits in </w:t>
      </w:r>
      <w:r w:rsidR="002275FA" w:rsidRPr="0020612A">
        <w:t>T</w:t>
      </w:r>
      <w:r w:rsidRPr="0020612A">
        <w:t>able 6.5A.2.2.2.5-1.</w:t>
      </w:r>
    </w:p>
    <w:p w14:paraId="1F601D32" w14:textId="77777777" w:rsidR="00083A7D" w:rsidRPr="0020612A" w:rsidRDefault="0032234A" w:rsidP="00083A7D">
      <w:pPr>
        <w:pStyle w:val="TH"/>
        <w:rPr>
          <w:vertAlign w:val="subscript"/>
        </w:rPr>
      </w:pPr>
      <w:bookmarkStart w:id="568" w:name="_CRTable6_5A_2_2_2_51"/>
      <w:r w:rsidRPr="0020612A">
        <w:t xml:space="preserve">Table </w:t>
      </w:r>
      <w:bookmarkEnd w:id="568"/>
      <w:r w:rsidRPr="0020612A">
        <w:t>6.5A.2.2.2.5-1: General requirements for CA NR</w:t>
      </w:r>
      <w:r w:rsidRPr="0020612A">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gridCol w:w="4032"/>
      </w:tblGrid>
      <w:tr w:rsidR="00083A7D" w:rsidRPr="0020612A" w14:paraId="455B7741" w14:textId="77777777" w:rsidTr="00083A7D">
        <w:trPr>
          <w:jc w:val="center"/>
        </w:trPr>
        <w:tc>
          <w:tcPr>
            <w:tcW w:w="4032" w:type="dxa"/>
            <w:vMerge w:val="restart"/>
          </w:tcPr>
          <w:p w14:paraId="454CC1C2" w14:textId="77777777" w:rsidR="00083A7D" w:rsidRPr="0020612A" w:rsidRDefault="00083A7D" w:rsidP="00083A7D">
            <w:pPr>
              <w:pStyle w:val="TAH"/>
              <w:rPr>
                <w:b w:val="0"/>
              </w:rPr>
            </w:pPr>
          </w:p>
        </w:tc>
        <w:tc>
          <w:tcPr>
            <w:tcW w:w="4032" w:type="dxa"/>
          </w:tcPr>
          <w:p w14:paraId="2CB20AF7" w14:textId="77777777" w:rsidR="00083A7D" w:rsidRPr="0020612A" w:rsidRDefault="00083A7D" w:rsidP="00083A7D">
            <w:pPr>
              <w:pStyle w:val="TAH"/>
            </w:pPr>
            <w:r w:rsidRPr="0020612A">
              <w:t>CA bandwidth class / CA NR</w:t>
            </w:r>
            <w:r w:rsidRPr="0020612A">
              <w:rPr>
                <w:vertAlign w:val="subscript"/>
              </w:rPr>
              <w:t>ACLR</w:t>
            </w:r>
            <w:r w:rsidRPr="0020612A">
              <w:t xml:space="preserve"> / Measurement bandwidth</w:t>
            </w:r>
          </w:p>
        </w:tc>
      </w:tr>
      <w:tr w:rsidR="00083A7D" w:rsidRPr="0020612A" w14:paraId="3BE002F2" w14:textId="77777777" w:rsidTr="00083A7D">
        <w:trPr>
          <w:jc w:val="center"/>
        </w:trPr>
        <w:tc>
          <w:tcPr>
            <w:tcW w:w="4032" w:type="dxa"/>
            <w:vMerge/>
          </w:tcPr>
          <w:p w14:paraId="60FAC410" w14:textId="77777777" w:rsidR="00083A7D" w:rsidRPr="0020612A" w:rsidRDefault="00083A7D" w:rsidP="00083A7D">
            <w:pPr>
              <w:pStyle w:val="TAH"/>
            </w:pPr>
          </w:p>
        </w:tc>
        <w:tc>
          <w:tcPr>
            <w:tcW w:w="4032" w:type="dxa"/>
            <w:vAlign w:val="center"/>
          </w:tcPr>
          <w:p w14:paraId="0F4096A5" w14:textId="77777777" w:rsidR="00083A7D" w:rsidRPr="0020612A" w:rsidRDefault="00083A7D" w:rsidP="00083A7D">
            <w:pPr>
              <w:pStyle w:val="TAH"/>
            </w:pPr>
            <w:r w:rsidRPr="0020612A">
              <w:t>Any CA bandwidth class</w:t>
            </w:r>
          </w:p>
        </w:tc>
      </w:tr>
      <w:tr w:rsidR="00083A7D" w:rsidRPr="0020612A" w14:paraId="0A43CC5D" w14:textId="77777777" w:rsidTr="00083A7D">
        <w:trPr>
          <w:trHeight w:val="186"/>
          <w:jc w:val="center"/>
        </w:trPr>
        <w:tc>
          <w:tcPr>
            <w:tcW w:w="4032" w:type="dxa"/>
            <w:vAlign w:val="center"/>
          </w:tcPr>
          <w:p w14:paraId="1BDDD0F0" w14:textId="77777777" w:rsidR="00083A7D" w:rsidRPr="0020612A" w:rsidRDefault="00083A7D" w:rsidP="00083A7D">
            <w:pPr>
              <w:pStyle w:val="TAC"/>
            </w:pPr>
            <w:r w:rsidRPr="0020612A">
              <w:t>CA NR</w:t>
            </w:r>
            <w:r w:rsidRPr="0020612A">
              <w:rPr>
                <w:vertAlign w:val="subscript"/>
              </w:rPr>
              <w:t xml:space="preserve">ACLR </w:t>
            </w:r>
            <w:r w:rsidRPr="0020612A">
              <w:t>for band n257, n258, n261</w:t>
            </w:r>
          </w:p>
        </w:tc>
        <w:tc>
          <w:tcPr>
            <w:tcW w:w="4032" w:type="dxa"/>
          </w:tcPr>
          <w:p w14:paraId="27A5448E" w14:textId="77777777" w:rsidR="00083A7D" w:rsidRPr="0020612A" w:rsidRDefault="00083A7D" w:rsidP="00083A7D">
            <w:pPr>
              <w:pStyle w:val="TAC"/>
            </w:pPr>
            <w:r w:rsidRPr="0020612A">
              <w:t xml:space="preserve">17 </w:t>
            </w:r>
            <w:r w:rsidR="00860E6B" w:rsidRPr="0020612A">
              <w:t xml:space="preserve">- TT </w:t>
            </w:r>
            <w:r w:rsidR="004F4376" w:rsidRPr="0020612A">
              <w:t xml:space="preserve">- R </w:t>
            </w:r>
            <w:r w:rsidRPr="0020612A">
              <w:t>dB</w:t>
            </w:r>
          </w:p>
        </w:tc>
      </w:tr>
      <w:tr w:rsidR="00083A7D" w:rsidRPr="0020612A" w14:paraId="7E02A631" w14:textId="77777777" w:rsidTr="00083A7D">
        <w:trPr>
          <w:jc w:val="center"/>
        </w:trPr>
        <w:tc>
          <w:tcPr>
            <w:tcW w:w="4032" w:type="dxa"/>
            <w:vAlign w:val="center"/>
          </w:tcPr>
          <w:p w14:paraId="6603B7EA" w14:textId="77777777" w:rsidR="00083A7D" w:rsidRPr="0020612A" w:rsidRDefault="00083A7D" w:rsidP="00083A7D">
            <w:pPr>
              <w:pStyle w:val="TAC"/>
            </w:pPr>
            <w:r w:rsidRPr="0020612A">
              <w:t>CA NR</w:t>
            </w:r>
            <w:r w:rsidRPr="0020612A">
              <w:rPr>
                <w:vertAlign w:val="subscript"/>
              </w:rPr>
              <w:t xml:space="preserve">ACLR </w:t>
            </w:r>
            <w:r w:rsidRPr="0020612A">
              <w:t>for band n260</w:t>
            </w:r>
          </w:p>
        </w:tc>
        <w:tc>
          <w:tcPr>
            <w:tcW w:w="4032" w:type="dxa"/>
          </w:tcPr>
          <w:p w14:paraId="37B38BB0" w14:textId="77777777" w:rsidR="00083A7D" w:rsidRPr="0020612A" w:rsidRDefault="00083A7D" w:rsidP="00083A7D">
            <w:pPr>
              <w:pStyle w:val="TAC"/>
            </w:pPr>
            <w:r w:rsidRPr="0020612A">
              <w:t xml:space="preserve">16 </w:t>
            </w:r>
            <w:r w:rsidR="00860E6B" w:rsidRPr="0020612A">
              <w:t xml:space="preserve">- TT </w:t>
            </w:r>
            <w:r w:rsidRPr="0020612A">
              <w:t>dB</w:t>
            </w:r>
          </w:p>
        </w:tc>
      </w:tr>
      <w:tr w:rsidR="00083A7D" w:rsidRPr="0020612A" w14:paraId="5AB35CF1" w14:textId="77777777" w:rsidTr="00083A7D">
        <w:trPr>
          <w:jc w:val="center"/>
        </w:trPr>
        <w:tc>
          <w:tcPr>
            <w:tcW w:w="4032" w:type="dxa"/>
            <w:vAlign w:val="center"/>
          </w:tcPr>
          <w:p w14:paraId="46AE9C0A" w14:textId="77777777" w:rsidR="00083A7D" w:rsidRPr="0020612A" w:rsidRDefault="00083A7D" w:rsidP="00083A7D">
            <w:pPr>
              <w:pStyle w:val="TAC"/>
            </w:pPr>
            <w:r w:rsidRPr="0020612A">
              <w:t>NR channel measurement bandwidth</w:t>
            </w:r>
            <w:r w:rsidRPr="0020612A">
              <w:rPr>
                <w:vertAlign w:val="superscript"/>
              </w:rPr>
              <w:t>1</w:t>
            </w:r>
          </w:p>
        </w:tc>
        <w:tc>
          <w:tcPr>
            <w:tcW w:w="4032" w:type="dxa"/>
          </w:tcPr>
          <w:p w14:paraId="33A4F763" w14:textId="77777777" w:rsidR="00083A7D" w:rsidRPr="0020612A" w:rsidRDefault="00083A7D" w:rsidP="00083A7D">
            <w:pPr>
              <w:pStyle w:val="TAC"/>
            </w:pPr>
            <w:r w:rsidRPr="0020612A">
              <w:t>BW</w:t>
            </w:r>
            <w:r w:rsidRPr="0020612A">
              <w:rPr>
                <w:vertAlign w:val="subscript"/>
              </w:rPr>
              <w:t>Channel_CA</w:t>
            </w:r>
            <w:r w:rsidRPr="0020612A">
              <w:t xml:space="preserve"> – </w:t>
            </w:r>
            <w:r w:rsidRPr="0020612A">
              <w:rPr>
                <w:lang w:eastAsia="zh-CN"/>
              </w:rPr>
              <w:t>2*</w:t>
            </w:r>
            <w:r w:rsidRPr="0020612A">
              <w:t>BW</w:t>
            </w:r>
            <w:r w:rsidRPr="0020612A">
              <w:rPr>
                <w:vertAlign w:val="subscript"/>
              </w:rPr>
              <w:t>GB</w:t>
            </w:r>
          </w:p>
        </w:tc>
      </w:tr>
      <w:tr w:rsidR="00083A7D" w:rsidRPr="0020612A" w14:paraId="2C02C407" w14:textId="77777777" w:rsidTr="00083A7D">
        <w:trPr>
          <w:jc w:val="center"/>
        </w:trPr>
        <w:tc>
          <w:tcPr>
            <w:tcW w:w="4032" w:type="dxa"/>
            <w:vAlign w:val="center"/>
          </w:tcPr>
          <w:p w14:paraId="2E016A6F" w14:textId="77777777" w:rsidR="00083A7D" w:rsidRPr="0020612A" w:rsidRDefault="00083A7D" w:rsidP="00083A7D">
            <w:pPr>
              <w:pStyle w:val="TAC"/>
            </w:pPr>
            <w:r w:rsidRPr="0020612A">
              <w:t>Adjacent channel centre frequency offset (in MHz)</w:t>
            </w:r>
          </w:p>
        </w:tc>
        <w:tc>
          <w:tcPr>
            <w:tcW w:w="4032" w:type="dxa"/>
          </w:tcPr>
          <w:p w14:paraId="075CF8D9" w14:textId="77777777" w:rsidR="00083A7D" w:rsidRPr="0020612A" w:rsidRDefault="00083A7D" w:rsidP="00083A7D">
            <w:pPr>
              <w:pStyle w:val="TAC"/>
            </w:pPr>
            <w:r w:rsidRPr="0020612A">
              <w:t>+ BW</w:t>
            </w:r>
            <w:r w:rsidRPr="0020612A">
              <w:rPr>
                <w:vertAlign w:val="subscript"/>
              </w:rPr>
              <w:t>Channel_CA</w:t>
            </w:r>
          </w:p>
          <w:p w14:paraId="14C34C1D" w14:textId="77777777" w:rsidR="00083A7D" w:rsidRPr="0020612A" w:rsidRDefault="00083A7D" w:rsidP="00083A7D">
            <w:pPr>
              <w:pStyle w:val="TAC"/>
            </w:pPr>
            <w:r w:rsidRPr="0020612A">
              <w:t>/</w:t>
            </w:r>
          </w:p>
          <w:p w14:paraId="234BBF9E" w14:textId="77777777" w:rsidR="00083A7D" w:rsidRPr="0020612A" w:rsidRDefault="00083A7D" w:rsidP="00083A7D">
            <w:pPr>
              <w:pStyle w:val="TAC"/>
            </w:pPr>
            <w:r w:rsidRPr="0020612A">
              <w:t>- BW</w:t>
            </w:r>
            <w:r w:rsidRPr="0020612A">
              <w:rPr>
                <w:vertAlign w:val="subscript"/>
              </w:rPr>
              <w:t>Channel_CA</w:t>
            </w:r>
          </w:p>
        </w:tc>
      </w:tr>
      <w:tr w:rsidR="00083A7D" w:rsidRPr="0020612A" w14:paraId="24A712C7" w14:textId="77777777" w:rsidTr="00083A7D">
        <w:trPr>
          <w:jc w:val="center"/>
        </w:trPr>
        <w:tc>
          <w:tcPr>
            <w:tcW w:w="8064" w:type="dxa"/>
            <w:gridSpan w:val="2"/>
            <w:vAlign w:val="center"/>
          </w:tcPr>
          <w:p w14:paraId="0126F9CB" w14:textId="77777777" w:rsidR="00083A7D" w:rsidRPr="0020612A" w:rsidRDefault="00083A7D" w:rsidP="00083A7D">
            <w:pPr>
              <w:pStyle w:val="TAN"/>
              <w:rPr>
                <w:lang w:eastAsia="zh-CN"/>
              </w:rPr>
            </w:pPr>
            <w:r w:rsidRPr="0020612A">
              <w:t>NOTE 1:</w:t>
            </w:r>
            <w:r w:rsidRPr="0020612A">
              <w:tab/>
              <w:t>BW</w:t>
            </w:r>
            <w:r w:rsidRPr="0020612A">
              <w:rPr>
                <w:vertAlign w:val="subscript"/>
              </w:rPr>
              <w:t>GB</w:t>
            </w:r>
            <w:r w:rsidRPr="0020612A">
              <w:rPr>
                <w:vertAlign w:val="subscript"/>
                <w:lang w:eastAsia="zh-CN"/>
              </w:rPr>
              <w:t xml:space="preserve"> </w:t>
            </w:r>
            <w:r w:rsidRPr="0020612A">
              <w:rPr>
                <w:lang w:eastAsia="zh-CN"/>
              </w:rPr>
              <w:t xml:space="preserve">is defined in clause </w:t>
            </w:r>
            <w:r w:rsidRPr="0020612A">
              <w:t>5.3A.2</w:t>
            </w:r>
            <w:r w:rsidRPr="0020612A">
              <w:rPr>
                <w:lang w:eastAsia="zh-CN"/>
              </w:rPr>
              <w:t>.</w:t>
            </w:r>
          </w:p>
          <w:p w14:paraId="4F498B88" w14:textId="77777777" w:rsidR="004F4376" w:rsidRPr="0020612A" w:rsidRDefault="00083A7D" w:rsidP="004F4376">
            <w:pPr>
              <w:pStyle w:val="TAN"/>
            </w:pPr>
            <w:r w:rsidRPr="0020612A">
              <w:t>NOTE 2:</w:t>
            </w:r>
            <w:r w:rsidRPr="0020612A">
              <w:tab/>
              <w:t>TT for each frequency and channel bandwidth is specified in Table 6.5A.2.2.2.5-1a</w:t>
            </w:r>
          </w:p>
          <w:p w14:paraId="537AAF62" w14:textId="77777777" w:rsidR="00083A7D" w:rsidRPr="0020612A" w:rsidRDefault="004F4376" w:rsidP="004F4376">
            <w:pPr>
              <w:pStyle w:val="TAN"/>
            </w:pPr>
            <w:r w:rsidRPr="0020612A">
              <w:t>NOTE 3:</w:t>
            </w:r>
            <w:r w:rsidR="00D132BB" w:rsidRPr="0020612A">
              <w:tab/>
            </w:r>
            <w:r w:rsidRPr="0020612A">
              <w:t>R for each frequency, channel bandwidth and test point is specified in Table 6.5A.2.2.1.5-1b</w:t>
            </w:r>
          </w:p>
        </w:tc>
      </w:tr>
    </w:tbl>
    <w:p w14:paraId="38881D68" w14:textId="77777777" w:rsidR="0032234A" w:rsidRPr="0020612A" w:rsidRDefault="0032234A" w:rsidP="00C75948"/>
    <w:p w14:paraId="58DCF2B3" w14:textId="77777777" w:rsidR="00860E6B" w:rsidRPr="0020612A" w:rsidRDefault="00860E6B" w:rsidP="00860E6B">
      <w:pPr>
        <w:pStyle w:val="TH"/>
      </w:pPr>
      <w:bookmarkStart w:id="569" w:name="_CRTable6_5A_2_2_2_51a"/>
      <w:r w:rsidRPr="0020612A">
        <w:t xml:space="preserve">Table </w:t>
      </w:r>
      <w:bookmarkEnd w:id="569"/>
      <w:r w:rsidRPr="0020612A">
        <w:t xml:space="preserve">6.5A.2.2.2.5-1a: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3089"/>
        <w:gridCol w:w="1276"/>
        <w:gridCol w:w="1587"/>
      </w:tblGrid>
      <w:tr w:rsidR="00860E6B" w:rsidRPr="0020612A" w14:paraId="6C063E98" w14:textId="77777777" w:rsidTr="0073469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F57A7A7" w14:textId="77777777" w:rsidR="00860E6B" w:rsidRPr="0020612A" w:rsidRDefault="00860E6B" w:rsidP="00FE146C">
            <w:pPr>
              <w:pStyle w:val="TAH"/>
            </w:pPr>
            <w:r w:rsidRPr="0020612A">
              <w:t>Test Metric</w:t>
            </w:r>
          </w:p>
        </w:tc>
        <w:tc>
          <w:tcPr>
            <w:tcW w:w="3089" w:type="dxa"/>
            <w:tcBorders>
              <w:top w:val="single" w:sz="4" w:space="0" w:color="auto"/>
              <w:left w:val="single" w:sz="4" w:space="0" w:color="auto"/>
              <w:bottom w:val="single" w:sz="4" w:space="0" w:color="auto"/>
              <w:right w:val="single" w:sz="4" w:space="0" w:color="auto"/>
            </w:tcBorders>
          </w:tcPr>
          <w:p w14:paraId="50C7775A" w14:textId="77777777" w:rsidR="00860E6B" w:rsidRPr="0020612A" w:rsidRDefault="00860E6B" w:rsidP="00FE146C">
            <w:pPr>
              <w:pStyle w:val="TAH"/>
              <w:rPr>
                <w:rFonts w:cs="Arial"/>
                <w:bCs/>
                <w:color w:val="000000"/>
                <w:szCs w:val="18"/>
              </w:rPr>
            </w:pPr>
            <w:r w:rsidRPr="0020612A">
              <w:rPr>
                <w:rFonts w:cs="Arial"/>
                <w:bCs/>
                <w:color w:val="000000"/>
                <w:szCs w:val="18"/>
              </w:rPr>
              <w:t>Any CA bandwidth class</w:t>
            </w:r>
          </w:p>
        </w:tc>
        <w:tc>
          <w:tcPr>
            <w:tcW w:w="1276" w:type="dxa"/>
            <w:tcBorders>
              <w:top w:val="single" w:sz="4" w:space="0" w:color="auto"/>
              <w:left w:val="single" w:sz="4" w:space="0" w:color="auto"/>
              <w:bottom w:val="single" w:sz="4" w:space="0" w:color="auto"/>
              <w:right w:val="single" w:sz="4" w:space="0" w:color="auto"/>
            </w:tcBorders>
            <w:vAlign w:val="center"/>
          </w:tcPr>
          <w:p w14:paraId="0F3A8EB1" w14:textId="77777777" w:rsidR="00860E6B" w:rsidRPr="0020612A" w:rsidRDefault="00860E6B" w:rsidP="00FE146C">
            <w:pPr>
              <w:pStyle w:val="TAH"/>
            </w:pPr>
            <w:r w:rsidRPr="0020612A">
              <w:rPr>
                <w:rFonts w:cs="Arial"/>
                <w:bCs/>
                <w:color w:val="000000"/>
                <w:szCs w:val="18"/>
              </w:rPr>
              <w:t>23.45GHz ≤ f ≤ 30.3GHz</w:t>
            </w:r>
          </w:p>
        </w:tc>
        <w:tc>
          <w:tcPr>
            <w:tcW w:w="1587" w:type="dxa"/>
            <w:tcBorders>
              <w:top w:val="single" w:sz="4" w:space="0" w:color="auto"/>
              <w:left w:val="single" w:sz="4" w:space="0" w:color="auto"/>
              <w:bottom w:val="single" w:sz="4" w:space="0" w:color="auto"/>
              <w:right w:val="single" w:sz="4" w:space="0" w:color="auto"/>
            </w:tcBorders>
          </w:tcPr>
          <w:p w14:paraId="5480CB5B" w14:textId="77777777" w:rsidR="00860E6B" w:rsidRPr="0020612A" w:rsidRDefault="00860E6B" w:rsidP="00FE146C">
            <w:pPr>
              <w:pStyle w:val="TAH"/>
            </w:pPr>
            <w:r w:rsidRPr="0020612A">
              <w:rPr>
                <w:rFonts w:cs="Arial"/>
                <w:bCs/>
                <w:color w:val="000000"/>
                <w:szCs w:val="18"/>
              </w:rPr>
              <w:t>30.3GHz &lt; f ≤ 40.8GHz</w:t>
            </w:r>
          </w:p>
        </w:tc>
      </w:tr>
      <w:tr w:rsidR="00860E6B" w:rsidRPr="0020612A" w14:paraId="61154FF7" w14:textId="77777777" w:rsidTr="00734697">
        <w:trPr>
          <w:jc w:val="center"/>
        </w:trPr>
        <w:tc>
          <w:tcPr>
            <w:tcW w:w="2608" w:type="dxa"/>
            <w:tcBorders>
              <w:top w:val="single" w:sz="4" w:space="0" w:color="auto"/>
              <w:left w:val="single" w:sz="4" w:space="0" w:color="auto"/>
              <w:bottom w:val="nil"/>
              <w:right w:val="single" w:sz="4" w:space="0" w:color="auto"/>
            </w:tcBorders>
            <w:vAlign w:val="center"/>
          </w:tcPr>
          <w:p w14:paraId="7FCEF29C" w14:textId="15B124D9" w:rsidR="00860E6B" w:rsidRPr="0020612A" w:rsidRDefault="009A47B6" w:rsidP="00FE146C">
            <w:pPr>
              <w:pStyle w:val="TAH"/>
              <w:rPr>
                <w:b w:val="0"/>
              </w:rPr>
            </w:pPr>
            <w:r w:rsidRPr="0020612A">
              <w:rPr>
                <w:b w:val="0"/>
              </w:rPr>
              <w:t xml:space="preserve">IFF (Max device size </w:t>
            </w:r>
            <w:r w:rsidRPr="0020612A">
              <w:rPr>
                <w:rFonts w:cs="Arial"/>
                <w:b w:val="0"/>
                <w:bCs/>
                <w:color w:val="000000"/>
                <w:szCs w:val="18"/>
              </w:rPr>
              <w:t>≤ 30 cm)</w:t>
            </w:r>
          </w:p>
        </w:tc>
        <w:tc>
          <w:tcPr>
            <w:tcW w:w="3089" w:type="dxa"/>
            <w:tcBorders>
              <w:top w:val="single" w:sz="4" w:space="0" w:color="auto"/>
              <w:left w:val="single" w:sz="4" w:space="0" w:color="auto"/>
              <w:bottom w:val="single" w:sz="4" w:space="0" w:color="auto"/>
              <w:right w:val="single" w:sz="4" w:space="0" w:color="auto"/>
            </w:tcBorders>
          </w:tcPr>
          <w:p w14:paraId="413E500B" w14:textId="092FAC8F" w:rsidR="00860E6B" w:rsidRPr="0020612A" w:rsidRDefault="006C3A4E" w:rsidP="00FE146C">
            <w:pPr>
              <w:pStyle w:val="TAC"/>
            </w:pPr>
            <w:r w:rsidRPr="0020612A">
              <w:t>BW</w:t>
            </w:r>
            <w:r w:rsidRPr="0020612A">
              <w:rPr>
                <w:vertAlign w:val="subscript"/>
              </w:rPr>
              <w:t xml:space="preserve">Channel_CA </w:t>
            </w:r>
            <w:r w:rsidRPr="0020612A">
              <w:t>≤ 100 MHz</w:t>
            </w:r>
          </w:p>
        </w:tc>
        <w:tc>
          <w:tcPr>
            <w:tcW w:w="1276" w:type="dxa"/>
            <w:tcBorders>
              <w:top w:val="single" w:sz="4" w:space="0" w:color="auto"/>
              <w:left w:val="single" w:sz="4" w:space="0" w:color="auto"/>
              <w:bottom w:val="single" w:sz="4" w:space="0" w:color="auto"/>
              <w:right w:val="single" w:sz="4" w:space="0" w:color="auto"/>
            </w:tcBorders>
          </w:tcPr>
          <w:p w14:paraId="0E919C20" w14:textId="50FBA78C" w:rsidR="00860E6B" w:rsidRPr="0020612A" w:rsidRDefault="004F4376" w:rsidP="00FE146C">
            <w:pPr>
              <w:pStyle w:val="TAC"/>
            </w:pPr>
            <w:r w:rsidRPr="0020612A">
              <w:t>4.96 dB</w:t>
            </w:r>
          </w:p>
        </w:tc>
        <w:tc>
          <w:tcPr>
            <w:tcW w:w="1587" w:type="dxa"/>
            <w:tcBorders>
              <w:top w:val="single" w:sz="4" w:space="0" w:color="auto"/>
              <w:left w:val="single" w:sz="4" w:space="0" w:color="auto"/>
              <w:bottom w:val="single" w:sz="4" w:space="0" w:color="auto"/>
              <w:right w:val="single" w:sz="4" w:space="0" w:color="auto"/>
            </w:tcBorders>
          </w:tcPr>
          <w:p w14:paraId="031F4135" w14:textId="166BEFE8" w:rsidR="00860E6B" w:rsidRPr="0020612A" w:rsidRDefault="004F4376" w:rsidP="00FE146C">
            <w:pPr>
              <w:pStyle w:val="TAC"/>
            </w:pPr>
            <w:r w:rsidRPr="0020612A">
              <w:t>4.96 dB</w:t>
            </w:r>
          </w:p>
        </w:tc>
      </w:tr>
      <w:tr w:rsidR="00860E6B" w:rsidRPr="0020612A" w14:paraId="32D2F99A" w14:textId="77777777" w:rsidTr="00C421EA">
        <w:trPr>
          <w:jc w:val="center"/>
        </w:trPr>
        <w:tc>
          <w:tcPr>
            <w:tcW w:w="2608" w:type="dxa"/>
            <w:tcBorders>
              <w:top w:val="nil"/>
              <w:left w:val="single" w:sz="4" w:space="0" w:color="auto"/>
              <w:bottom w:val="nil"/>
              <w:right w:val="single" w:sz="4" w:space="0" w:color="auto"/>
            </w:tcBorders>
            <w:vAlign w:val="center"/>
          </w:tcPr>
          <w:p w14:paraId="09A99C0A" w14:textId="77777777" w:rsidR="00860E6B" w:rsidRPr="0020612A" w:rsidRDefault="00860E6B" w:rsidP="00FE146C">
            <w:pPr>
              <w:pStyle w:val="TAH"/>
              <w:rPr>
                <w:b w:val="0"/>
              </w:rPr>
            </w:pPr>
          </w:p>
        </w:tc>
        <w:tc>
          <w:tcPr>
            <w:tcW w:w="3089" w:type="dxa"/>
            <w:tcBorders>
              <w:top w:val="single" w:sz="4" w:space="0" w:color="auto"/>
              <w:left w:val="single" w:sz="4" w:space="0" w:color="auto"/>
              <w:bottom w:val="single" w:sz="4" w:space="0" w:color="auto"/>
              <w:right w:val="single" w:sz="4" w:space="0" w:color="auto"/>
            </w:tcBorders>
          </w:tcPr>
          <w:p w14:paraId="4AD3E5ED" w14:textId="740D103B" w:rsidR="00860E6B" w:rsidRPr="0020612A" w:rsidRDefault="006C3A4E" w:rsidP="00FE146C">
            <w:pPr>
              <w:pStyle w:val="TAC"/>
            </w:pPr>
            <w:r w:rsidRPr="0020612A">
              <w:t>100 MHz &lt; BW</w:t>
            </w:r>
            <w:r w:rsidRPr="0020612A">
              <w:rPr>
                <w:vertAlign w:val="subscript"/>
              </w:rPr>
              <w:t xml:space="preserve">Channel_CA </w:t>
            </w:r>
            <w:r w:rsidRPr="0020612A">
              <w:t>≤ 200 MHz</w:t>
            </w:r>
          </w:p>
        </w:tc>
        <w:tc>
          <w:tcPr>
            <w:tcW w:w="1276" w:type="dxa"/>
            <w:tcBorders>
              <w:top w:val="single" w:sz="4" w:space="0" w:color="auto"/>
              <w:left w:val="single" w:sz="4" w:space="0" w:color="auto"/>
              <w:bottom w:val="single" w:sz="4" w:space="0" w:color="auto"/>
              <w:right w:val="single" w:sz="4" w:space="0" w:color="auto"/>
            </w:tcBorders>
          </w:tcPr>
          <w:p w14:paraId="3E289B13" w14:textId="2840975E" w:rsidR="00860E6B" w:rsidRPr="0020612A" w:rsidRDefault="004F4376" w:rsidP="00FE146C">
            <w:pPr>
              <w:pStyle w:val="TAC"/>
            </w:pPr>
            <w:r w:rsidRPr="0020612A">
              <w:t>4.96 dB</w:t>
            </w:r>
          </w:p>
        </w:tc>
        <w:tc>
          <w:tcPr>
            <w:tcW w:w="1587" w:type="dxa"/>
            <w:tcBorders>
              <w:top w:val="single" w:sz="4" w:space="0" w:color="auto"/>
              <w:left w:val="single" w:sz="4" w:space="0" w:color="auto"/>
              <w:bottom w:val="single" w:sz="4" w:space="0" w:color="auto"/>
              <w:right w:val="single" w:sz="4" w:space="0" w:color="auto"/>
            </w:tcBorders>
          </w:tcPr>
          <w:p w14:paraId="36D209E9" w14:textId="45DF64AF" w:rsidR="00860E6B" w:rsidRPr="0020612A" w:rsidRDefault="004F4376" w:rsidP="00FE146C">
            <w:pPr>
              <w:pStyle w:val="TAC"/>
            </w:pPr>
            <w:r w:rsidRPr="0020612A">
              <w:t>4.96 dB</w:t>
            </w:r>
          </w:p>
        </w:tc>
      </w:tr>
      <w:tr w:rsidR="00860E6B" w:rsidRPr="0020612A" w14:paraId="5F4B64A2" w14:textId="77777777" w:rsidTr="00C421EA">
        <w:trPr>
          <w:jc w:val="center"/>
        </w:trPr>
        <w:tc>
          <w:tcPr>
            <w:tcW w:w="2608" w:type="dxa"/>
            <w:tcBorders>
              <w:top w:val="nil"/>
              <w:left w:val="single" w:sz="4" w:space="0" w:color="auto"/>
              <w:bottom w:val="single" w:sz="4" w:space="0" w:color="auto"/>
              <w:right w:val="single" w:sz="4" w:space="0" w:color="auto"/>
            </w:tcBorders>
            <w:vAlign w:val="center"/>
          </w:tcPr>
          <w:p w14:paraId="62BE4722" w14:textId="77777777" w:rsidR="00860E6B" w:rsidRPr="0020612A" w:rsidRDefault="00860E6B" w:rsidP="00FE146C">
            <w:pPr>
              <w:pStyle w:val="TAH"/>
              <w:rPr>
                <w:b w:val="0"/>
              </w:rPr>
            </w:pPr>
          </w:p>
        </w:tc>
        <w:tc>
          <w:tcPr>
            <w:tcW w:w="3089" w:type="dxa"/>
            <w:tcBorders>
              <w:top w:val="single" w:sz="4" w:space="0" w:color="auto"/>
              <w:left w:val="single" w:sz="4" w:space="0" w:color="auto"/>
              <w:bottom w:val="single" w:sz="4" w:space="0" w:color="auto"/>
              <w:right w:val="single" w:sz="4" w:space="0" w:color="auto"/>
            </w:tcBorders>
          </w:tcPr>
          <w:p w14:paraId="38BBDA6A" w14:textId="61577AC0" w:rsidR="00860E6B" w:rsidRPr="0020612A" w:rsidRDefault="006C3A4E" w:rsidP="00FE146C">
            <w:pPr>
              <w:pStyle w:val="TAC"/>
            </w:pPr>
            <w:r w:rsidRPr="0020612A">
              <w:t>200 MHz &lt; BW</w:t>
            </w:r>
            <w:r w:rsidRPr="0020612A">
              <w:rPr>
                <w:vertAlign w:val="subscript"/>
              </w:rPr>
              <w:t xml:space="preserve">Channel_CA </w:t>
            </w:r>
            <w:r w:rsidRPr="0020612A">
              <w:t>≤ 400 MHz</w:t>
            </w:r>
          </w:p>
        </w:tc>
        <w:tc>
          <w:tcPr>
            <w:tcW w:w="1276" w:type="dxa"/>
            <w:tcBorders>
              <w:top w:val="single" w:sz="4" w:space="0" w:color="auto"/>
              <w:left w:val="single" w:sz="4" w:space="0" w:color="auto"/>
              <w:bottom w:val="single" w:sz="4" w:space="0" w:color="auto"/>
              <w:right w:val="single" w:sz="4" w:space="0" w:color="auto"/>
            </w:tcBorders>
          </w:tcPr>
          <w:p w14:paraId="19B6E00A" w14:textId="26265967" w:rsidR="00860E6B" w:rsidRPr="0020612A" w:rsidRDefault="00860E6B" w:rsidP="00FE146C">
            <w:pPr>
              <w:pStyle w:val="TAC"/>
            </w:pPr>
            <w:r w:rsidRPr="0020612A">
              <w:t>4.96 dB</w:t>
            </w:r>
          </w:p>
        </w:tc>
        <w:tc>
          <w:tcPr>
            <w:tcW w:w="1587" w:type="dxa"/>
            <w:tcBorders>
              <w:top w:val="single" w:sz="4" w:space="0" w:color="auto"/>
              <w:left w:val="single" w:sz="4" w:space="0" w:color="auto"/>
              <w:bottom w:val="single" w:sz="4" w:space="0" w:color="auto"/>
              <w:right w:val="single" w:sz="4" w:space="0" w:color="auto"/>
            </w:tcBorders>
          </w:tcPr>
          <w:p w14:paraId="17BD96B5" w14:textId="77777777" w:rsidR="00860E6B" w:rsidRPr="0020612A" w:rsidRDefault="00860E6B" w:rsidP="00FE146C">
            <w:pPr>
              <w:pStyle w:val="TAC"/>
            </w:pPr>
            <w:r w:rsidRPr="0020612A">
              <w:t>4.96 dB</w:t>
            </w:r>
          </w:p>
        </w:tc>
      </w:tr>
    </w:tbl>
    <w:p w14:paraId="6A60949C" w14:textId="77777777" w:rsidR="0032234A" w:rsidRPr="0020612A" w:rsidRDefault="0032234A"/>
    <w:p w14:paraId="163204E2" w14:textId="77777777" w:rsidR="0032234A" w:rsidRPr="0020612A" w:rsidRDefault="0032234A">
      <w:pPr>
        <w:pStyle w:val="Heading5"/>
      </w:pPr>
      <w:bookmarkStart w:id="570" w:name="_Toc21026643"/>
      <w:bookmarkStart w:id="571" w:name="_Toc27743922"/>
      <w:bookmarkStart w:id="572" w:name="_Toc36197095"/>
      <w:bookmarkStart w:id="573" w:name="_Toc36197787"/>
      <w:r w:rsidRPr="0020612A">
        <w:t>6.5A.2.2.3</w:t>
      </w:r>
      <w:r w:rsidRPr="0020612A">
        <w:tab/>
        <w:t>Adjacent channel leakage ratio for CA (4UL CA)</w:t>
      </w:r>
      <w:bookmarkEnd w:id="570"/>
      <w:bookmarkEnd w:id="571"/>
      <w:bookmarkEnd w:id="572"/>
      <w:bookmarkEnd w:id="573"/>
    </w:p>
    <w:p w14:paraId="17F20E46" w14:textId="77777777" w:rsidR="0032234A" w:rsidRPr="0020612A" w:rsidRDefault="0032234A">
      <w:pPr>
        <w:pStyle w:val="EditorsNote"/>
      </w:pPr>
      <w:r w:rsidRPr="0020612A">
        <w:t>Editor’s note: The following aspects are either missing or not yet determined:</w:t>
      </w:r>
    </w:p>
    <w:p w14:paraId="3C1A4170" w14:textId="77777777" w:rsidR="00860E6B" w:rsidRPr="0020612A" w:rsidRDefault="00860E6B" w:rsidP="00860E6B">
      <w:pPr>
        <w:pStyle w:val="EditorsNote"/>
        <w:numPr>
          <w:ilvl w:val="0"/>
          <w:numId w:val="1"/>
        </w:numPr>
      </w:pPr>
      <w:r w:rsidRPr="0020612A">
        <w:t>Measurement Uncertainties and Test Tolerances for intra-band contiguous CA supporting aggregated BW &gt; 400MHz is TBD.</w:t>
      </w:r>
    </w:p>
    <w:p w14:paraId="01DC64D0" w14:textId="77777777" w:rsidR="000A2134" w:rsidRPr="0020612A" w:rsidRDefault="00860E6B" w:rsidP="000A2134">
      <w:pPr>
        <w:pStyle w:val="EditorsNote"/>
        <w:numPr>
          <w:ilvl w:val="0"/>
          <w:numId w:val="1"/>
        </w:numPr>
      </w:pPr>
      <w:r w:rsidRPr="0020612A">
        <w:t>Measurement Uncertainties and Test Tolerances are FFS for power class 1, 2 and 4.</w:t>
      </w:r>
    </w:p>
    <w:p w14:paraId="564D2D65" w14:textId="7F144278" w:rsidR="00860E6B" w:rsidRPr="0020612A" w:rsidRDefault="000A2134" w:rsidP="000A2134">
      <w:pPr>
        <w:pStyle w:val="EditorsNote"/>
        <w:numPr>
          <w:ilvl w:val="0"/>
          <w:numId w:val="1"/>
        </w:numPr>
      </w:pPr>
      <w:r w:rsidRPr="0020612A">
        <w:t>This test case is incomplete until a suitable solution for preventing SCell drop is implemented in the test procedure.</w:t>
      </w:r>
    </w:p>
    <w:p w14:paraId="69D34F02" w14:textId="77777777" w:rsidR="0032234A" w:rsidRPr="0020612A" w:rsidRDefault="0032234A">
      <w:pPr>
        <w:pStyle w:val="H6"/>
      </w:pPr>
      <w:bookmarkStart w:id="574" w:name="_CR6_5A_2_2_3_1"/>
      <w:r w:rsidRPr="0020612A">
        <w:t>6.5A.2.2.3.1</w:t>
      </w:r>
      <w:r w:rsidRPr="0020612A">
        <w:tab/>
        <w:t>Test purpose</w:t>
      </w:r>
    </w:p>
    <w:bookmarkEnd w:id="574"/>
    <w:p w14:paraId="6A8AFF54" w14:textId="77777777" w:rsidR="0032234A" w:rsidRPr="0020612A" w:rsidRDefault="0032234A">
      <w:r w:rsidRPr="0020612A">
        <w:t>To verify that UE transmitter does not cause unacceptable interference to adjacent channels in terms of Adjacent Channel Leakage power Ratio (ACLR)</w:t>
      </w:r>
      <w:r w:rsidR="00083A7D" w:rsidRPr="0020612A">
        <w:t xml:space="preserve"> for CA</w:t>
      </w:r>
      <w:r w:rsidRPr="0020612A">
        <w:t>.</w:t>
      </w:r>
    </w:p>
    <w:p w14:paraId="7172202A" w14:textId="77777777" w:rsidR="0032234A" w:rsidRPr="0020612A" w:rsidRDefault="0032234A">
      <w:pPr>
        <w:pStyle w:val="H6"/>
      </w:pPr>
      <w:bookmarkStart w:id="575" w:name="_CR6_5A_2_2_3_2"/>
      <w:r w:rsidRPr="0020612A">
        <w:t>6.5A.2.2.3.2</w:t>
      </w:r>
      <w:r w:rsidRPr="0020612A">
        <w:tab/>
        <w:t>Test applicability</w:t>
      </w:r>
    </w:p>
    <w:bookmarkEnd w:id="575"/>
    <w:p w14:paraId="4248E59E" w14:textId="77777777" w:rsidR="0032234A" w:rsidRPr="0020612A" w:rsidRDefault="0032234A">
      <w:r w:rsidRPr="0020612A">
        <w:t>This test case applies to all types of NR UE release 15 and forward that supports FR2 4UL CA.</w:t>
      </w:r>
    </w:p>
    <w:p w14:paraId="019DA9B5" w14:textId="77777777" w:rsidR="0032234A" w:rsidRPr="0020612A" w:rsidRDefault="0032234A">
      <w:pPr>
        <w:pStyle w:val="H6"/>
      </w:pPr>
      <w:bookmarkStart w:id="576" w:name="_CR6_5A_2_2_3_3"/>
      <w:r w:rsidRPr="0020612A">
        <w:t>6.5A.2.2.3.3</w:t>
      </w:r>
      <w:r w:rsidRPr="0020612A">
        <w:tab/>
        <w:t>Minimum conformance requirements</w:t>
      </w:r>
    </w:p>
    <w:bookmarkEnd w:id="576"/>
    <w:p w14:paraId="188426ED" w14:textId="77777777" w:rsidR="0032234A" w:rsidRPr="0020612A" w:rsidRDefault="0032234A">
      <w:pPr>
        <w:rPr>
          <w:color w:val="000000"/>
        </w:rPr>
      </w:pPr>
      <w:r w:rsidRPr="0020612A">
        <w:t>The minimum conformance requirements are defined in clause 6.5A.2.2.0.</w:t>
      </w:r>
    </w:p>
    <w:p w14:paraId="20D5FEFC" w14:textId="77777777" w:rsidR="0032234A" w:rsidRPr="0020612A" w:rsidRDefault="0032234A">
      <w:pPr>
        <w:pStyle w:val="H6"/>
      </w:pPr>
      <w:bookmarkStart w:id="577" w:name="_CR6_5A_2_2_3_4"/>
      <w:r w:rsidRPr="0020612A">
        <w:t>6.5A.2.2.3.4</w:t>
      </w:r>
      <w:r w:rsidRPr="0020612A">
        <w:tab/>
        <w:t>Test description</w:t>
      </w:r>
    </w:p>
    <w:bookmarkEnd w:id="577"/>
    <w:p w14:paraId="4CA3C0F5" w14:textId="77777777" w:rsidR="0032234A" w:rsidRPr="0020612A" w:rsidRDefault="0032234A">
      <w:r w:rsidRPr="0020612A">
        <w:t>Same as in clause 6.5A.2.2.1.4 with following exceptions:</w:t>
      </w:r>
    </w:p>
    <w:p w14:paraId="412E4A10" w14:textId="77777777" w:rsidR="0032234A" w:rsidRPr="0020612A" w:rsidRDefault="0032234A">
      <w:pPr>
        <w:pStyle w:val="B10"/>
      </w:pPr>
      <w:r w:rsidRPr="0020612A">
        <w:t>-</w:t>
      </w:r>
      <w:r w:rsidRPr="0020612A">
        <w:tab/>
        <w:t>Instead of Table 6.5A.2.2.1.5-1</w:t>
      </w:r>
      <w:r w:rsidRPr="0020612A">
        <w:sym w:font="Wingdings" w:char="F0E0"/>
      </w:r>
      <w:r w:rsidRPr="0020612A">
        <w:t xml:space="preserve"> use Table 6.5A.2.2.3.5-1.</w:t>
      </w:r>
    </w:p>
    <w:p w14:paraId="27DC1BE2" w14:textId="77777777" w:rsidR="0032234A" w:rsidRPr="0020612A" w:rsidRDefault="0032234A">
      <w:pPr>
        <w:pStyle w:val="H6"/>
      </w:pPr>
      <w:bookmarkStart w:id="578" w:name="_CR6_5A_2_2_3_5"/>
      <w:r w:rsidRPr="0020612A">
        <w:t>6.5A.2.2.3.5</w:t>
      </w:r>
      <w:r w:rsidRPr="0020612A">
        <w:tab/>
        <w:t>Test Requirements</w:t>
      </w:r>
    </w:p>
    <w:bookmarkEnd w:id="578"/>
    <w:p w14:paraId="42267F4C" w14:textId="24DFE845" w:rsidR="0032234A" w:rsidRPr="0020612A" w:rsidRDefault="0032234A">
      <w:r w:rsidRPr="0020612A">
        <w:t>If</w:t>
      </w:r>
      <w:r w:rsidRPr="0020612A">
        <w:rPr>
          <w:rFonts w:cs="v5.0.0"/>
        </w:rPr>
        <w:t xml:space="preserve"> the measured adjacent channel power, derived in step 8, is greater than -35 dBm</w:t>
      </w:r>
      <w:r w:rsidRPr="0020612A">
        <w:t xml:space="preserve"> </w:t>
      </w:r>
      <w:r w:rsidRPr="0020612A">
        <w:rPr>
          <w:rFonts w:cs="v5.0.0"/>
        </w:rPr>
        <w:t>then</w:t>
      </w:r>
      <w:r w:rsidRPr="0020612A">
        <w:t xml:space="preserve"> the measured NR ACLR, derived in step 9, shall be higher than the limits in </w:t>
      </w:r>
      <w:r w:rsidR="002275FA" w:rsidRPr="0020612A">
        <w:t>T</w:t>
      </w:r>
      <w:r w:rsidRPr="0020612A">
        <w:t>able 6.5A.2.2.3.5-1.</w:t>
      </w:r>
    </w:p>
    <w:p w14:paraId="59EE6A6A" w14:textId="77777777" w:rsidR="00083A7D" w:rsidRPr="0020612A" w:rsidRDefault="0032234A" w:rsidP="00083A7D">
      <w:pPr>
        <w:pStyle w:val="TH"/>
        <w:rPr>
          <w:vertAlign w:val="subscript"/>
        </w:rPr>
      </w:pPr>
      <w:bookmarkStart w:id="579" w:name="_CRTable6_5A_2_2_3_51"/>
      <w:r w:rsidRPr="0020612A">
        <w:t xml:space="preserve">Table </w:t>
      </w:r>
      <w:bookmarkEnd w:id="579"/>
      <w:r w:rsidRPr="0020612A">
        <w:t>6.5A.2.2.3.5-1: General requirements for CA NR</w:t>
      </w:r>
      <w:r w:rsidRPr="0020612A">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gridCol w:w="4032"/>
      </w:tblGrid>
      <w:tr w:rsidR="00083A7D" w:rsidRPr="0020612A" w14:paraId="6C9DA0D0" w14:textId="77777777" w:rsidTr="00083A7D">
        <w:trPr>
          <w:jc w:val="center"/>
        </w:trPr>
        <w:tc>
          <w:tcPr>
            <w:tcW w:w="4032" w:type="dxa"/>
            <w:vMerge w:val="restart"/>
          </w:tcPr>
          <w:p w14:paraId="2A753C40" w14:textId="77777777" w:rsidR="00083A7D" w:rsidRPr="0020612A" w:rsidRDefault="00083A7D" w:rsidP="00083A7D">
            <w:pPr>
              <w:pStyle w:val="TAH"/>
              <w:rPr>
                <w:b w:val="0"/>
              </w:rPr>
            </w:pPr>
          </w:p>
        </w:tc>
        <w:tc>
          <w:tcPr>
            <w:tcW w:w="4032" w:type="dxa"/>
          </w:tcPr>
          <w:p w14:paraId="6E95319F" w14:textId="77777777" w:rsidR="00083A7D" w:rsidRPr="0020612A" w:rsidRDefault="00083A7D" w:rsidP="00083A7D">
            <w:pPr>
              <w:pStyle w:val="TAH"/>
            </w:pPr>
            <w:r w:rsidRPr="0020612A">
              <w:t>CA bandwidth class / CA NR</w:t>
            </w:r>
            <w:r w:rsidRPr="0020612A">
              <w:rPr>
                <w:vertAlign w:val="subscript"/>
              </w:rPr>
              <w:t>ACLR</w:t>
            </w:r>
            <w:r w:rsidRPr="0020612A">
              <w:t xml:space="preserve"> / Measurement bandwidth</w:t>
            </w:r>
          </w:p>
        </w:tc>
      </w:tr>
      <w:tr w:rsidR="00083A7D" w:rsidRPr="0020612A" w14:paraId="424801DB" w14:textId="77777777" w:rsidTr="00083A7D">
        <w:trPr>
          <w:jc w:val="center"/>
        </w:trPr>
        <w:tc>
          <w:tcPr>
            <w:tcW w:w="4032" w:type="dxa"/>
            <w:vMerge/>
          </w:tcPr>
          <w:p w14:paraId="762F35BC" w14:textId="77777777" w:rsidR="00083A7D" w:rsidRPr="0020612A" w:rsidRDefault="00083A7D" w:rsidP="00083A7D">
            <w:pPr>
              <w:pStyle w:val="TAH"/>
            </w:pPr>
          </w:p>
        </w:tc>
        <w:tc>
          <w:tcPr>
            <w:tcW w:w="4032" w:type="dxa"/>
            <w:vAlign w:val="center"/>
          </w:tcPr>
          <w:p w14:paraId="0C2D55FA" w14:textId="77777777" w:rsidR="00083A7D" w:rsidRPr="0020612A" w:rsidRDefault="00083A7D" w:rsidP="00083A7D">
            <w:pPr>
              <w:pStyle w:val="TAH"/>
            </w:pPr>
            <w:r w:rsidRPr="0020612A">
              <w:t>Any CA bandwidth class</w:t>
            </w:r>
          </w:p>
        </w:tc>
      </w:tr>
      <w:tr w:rsidR="00083A7D" w:rsidRPr="0020612A" w14:paraId="2A7D5A8A" w14:textId="77777777" w:rsidTr="00083A7D">
        <w:trPr>
          <w:trHeight w:val="186"/>
          <w:jc w:val="center"/>
        </w:trPr>
        <w:tc>
          <w:tcPr>
            <w:tcW w:w="4032" w:type="dxa"/>
            <w:vAlign w:val="center"/>
          </w:tcPr>
          <w:p w14:paraId="5F7C0493" w14:textId="77777777" w:rsidR="00083A7D" w:rsidRPr="0020612A" w:rsidRDefault="00083A7D" w:rsidP="00083A7D">
            <w:pPr>
              <w:pStyle w:val="TAC"/>
            </w:pPr>
            <w:r w:rsidRPr="0020612A">
              <w:t>CA NR</w:t>
            </w:r>
            <w:r w:rsidRPr="0020612A">
              <w:rPr>
                <w:vertAlign w:val="subscript"/>
              </w:rPr>
              <w:t xml:space="preserve">ACLR </w:t>
            </w:r>
            <w:r w:rsidRPr="0020612A">
              <w:t>for band n257, n258, n261</w:t>
            </w:r>
          </w:p>
        </w:tc>
        <w:tc>
          <w:tcPr>
            <w:tcW w:w="4032" w:type="dxa"/>
          </w:tcPr>
          <w:p w14:paraId="33C86953" w14:textId="77777777" w:rsidR="00083A7D" w:rsidRPr="0020612A" w:rsidRDefault="00083A7D" w:rsidP="00083A7D">
            <w:pPr>
              <w:pStyle w:val="TAC"/>
            </w:pPr>
            <w:r w:rsidRPr="0020612A">
              <w:t xml:space="preserve">17 </w:t>
            </w:r>
            <w:r w:rsidR="00860E6B" w:rsidRPr="0020612A">
              <w:t xml:space="preserve">- TT </w:t>
            </w:r>
            <w:r w:rsidR="004F4376" w:rsidRPr="0020612A">
              <w:t xml:space="preserve">- R </w:t>
            </w:r>
            <w:r w:rsidRPr="0020612A">
              <w:t>dB</w:t>
            </w:r>
          </w:p>
        </w:tc>
      </w:tr>
      <w:tr w:rsidR="00083A7D" w:rsidRPr="0020612A" w14:paraId="084F4F36" w14:textId="77777777" w:rsidTr="00083A7D">
        <w:trPr>
          <w:jc w:val="center"/>
        </w:trPr>
        <w:tc>
          <w:tcPr>
            <w:tcW w:w="4032" w:type="dxa"/>
            <w:vAlign w:val="center"/>
          </w:tcPr>
          <w:p w14:paraId="26071B41" w14:textId="77777777" w:rsidR="00083A7D" w:rsidRPr="0020612A" w:rsidRDefault="00083A7D" w:rsidP="00083A7D">
            <w:pPr>
              <w:pStyle w:val="TAC"/>
            </w:pPr>
            <w:r w:rsidRPr="0020612A">
              <w:t>CA NR</w:t>
            </w:r>
            <w:r w:rsidRPr="0020612A">
              <w:rPr>
                <w:vertAlign w:val="subscript"/>
              </w:rPr>
              <w:t xml:space="preserve">ACLR </w:t>
            </w:r>
            <w:r w:rsidRPr="0020612A">
              <w:t>for band n260</w:t>
            </w:r>
          </w:p>
        </w:tc>
        <w:tc>
          <w:tcPr>
            <w:tcW w:w="4032" w:type="dxa"/>
          </w:tcPr>
          <w:p w14:paraId="79AD4C26" w14:textId="77777777" w:rsidR="00083A7D" w:rsidRPr="0020612A" w:rsidRDefault="00083A7D" w:rsidP="00083A7D">
            <w:pPr>
              <w:pStyle w:val="TAC"/>
            </w:pPr>
            <w:r w:rsidRPr="0020612A">
              <w:t xml:space="preserve">16 </w:t>
            </w:r>
            <w:r w:rsidR="00860E6B" w:rsidRPr="0020612A">
              <w:t xml:space="preserve">- TT </w:t>
            </w:r>
            <w:r w:rsidRPr="0020612A">
              <w:t>dB</w:t>
            </w:r>
          </w:p>
        </w:tc>
      </w:tr>
      <w:tr w:rsidR="00083A7D" w:rsidRPr="0020612A" w14:paraId="7B5CBEC5" w14:textId="77777777" w:rsidTr="00083A7D">
        <w:trPr>
          <w:jc w:val="center"/>
        </w:trPr>
        <w:tc>
          <w:tcPr>
            <w:tcW w:w="4032" w:type="dxa"/>
            <w:vAlign w:val="center"/>
          </w:tcPr>
          <w:p w14:paraId="659E7267" w14:textId="77777777" w:rsidR="00083A7D" w:rsidRPr="0020612A" w:rsidRDefault="00083A7D" w:rsidP="00083A7D">
            <w:pPr>
              <w:pStyle w:val="TAC"/>
            </w:pPr>
            <w:r w:rsidRPr="0020612A">
              <w:t>NR channel measurement bandwidth</w:t>
            </w:r>
            <w:r w:rsidRPr="0020612A">
              <w:rPr>
                <w:vertAlign w:val="superscript"/>
              </w:rPr>
              <w:t>1</w:t>
            </w:r>
          </w:p>
        </w:tc>
        <w:tc>
          <w:tcPr>
            <w:tcW w:w="4032" w:type="dxa"/>
          </w:tcPr>
          <w:p w14:paraId="0A97C492" w14:textId="77777777" w:rsidR="00083A7D" w:rsidRPr="0020612A" w:rsidRDefault="00083A7D" w:rsidP="00083A7D">
            <w:pPr>
              <w:pStyle w:val="TAC"/>
            </w:pPr>
            <w:r w:rsidRPr="0020612A">
              <w:t>BW</w:t>
            </w:r>
            <w:r w:rsidRPr="0020612A">
              <w:rPr>
                <w:vertAlign w:val="subscript"/>
              </w:rPr>
              <w:t>Channel_CA</w:t>
            </w:r>
            <w:r w:rsidR="00D85A9D" w:rsidRPr="0020612A">
              <w:t xml:space="preserve"> </w:t>
            </w:r>
            <w:r w:rsidRPr="0020612A">
              <w:t xml:space="preserve">– </w:t>
            </w:r>
            <w:r w:rsidRPr="0020612A">
              <w:rPr>
                <w:lang w:eastAsia="zh-CN"/>
              </w:rPr>
              <w:t>2*</w:t>
            </w:r>
            <w:r w:rsidRPr="0020612A">
              <w:t>BW</w:t>
            </w:r>
            <w:r w:rsidRPr="0020612A">
              <w:rPr>
                <w:vertAlign w:val="subscript"/>
              </w:rPr>
              <w:t>GB</w:t>
            </w:r>
          </w:p>
        </w:tc>
      </w:tr>
      <w:tr w:rsidR="00083A7D" w:rsidRPr="0020612A" w14:paraId="3F4C8D5F" w14:textId="77777777" w:rsidTr="00083A7D">
        <w:trPr>
          <w:jc w:val="center"/>
        </w:trPr>
        <w:tc>
          <w:tcPr>
            <w:tcW w:w="4032" w:type="dxa"/>
            <w:vAlign w:val="center"/>
          </w:tcPr>
          <w:p w14:paraId="300F9270" w14:textId="77777777" w:rsidR="00083A7D" w:rsidRPr="0020612A" w:rsidRDefault="00083A7D" w:rsidP="00083A7D">
            <w:pPr>
              <w:pStyle w:val="TAC"/>
            </w:pPr>
            <w:r w:rsidRPr="0020612A">
              <w:t>Adjacent channel centre frequency offset (in MHz)</w:t>
            </w:r>
          </w:p>
        </w:tc>
        <w:tc>
          <w:tcPr>
            <w:tcW w:w="4032" w:type="dxa"/>
          </w:tcPr>
          <w:p w14:paraId="6071AABA" w14:textId="77777777" w:rsidR="00083A7D" w:rsidRPr="0020612A" w:rsidRDefault="00083A7D" w:rsidP="00083A7D">
            <w:pPr>
              <w:pStyle w:val="TAC"/>
            </w:pPr>
            <w:r w:rsidRPr="0020612A">
              <w:t>+ BW</w:t>
            </w:r>
            <w:r w:rsidRPr="0020612A">
              <w:rPr>
                <w:vertAlign w:val="subscript"/>
              </w:rPr>
              <w:t>Channel_CA</w:t>
            </w:r>
          </w:p>
          <w:p w14:paraId="03AF8BD3" w14:textId="77777777" w:rsidR="00083A7D" w:rsidRPr="0020612A" w:rsidRDefault="00083A7D" w:rsidP="00083A7D">
            <w:pPr>
              <w:pStyle w:val="TAC"/>
            </w:pPr>
            <w:r w:rsidRPr="0020612A">
              <w:t>/</w:t>
            </w:r>
          </w:p>
          <w:p w14:paraId="0093C080" w14:textId="77777777" w:rsidR="00083A7D" w:rsidRPr="0020612A" w:rsidRDefault="00083A7D" w:rsidP="00083A7D">
            <w:pPr>
              <w:pStyle w:val="TAC"/>
            </w:pPr>
            <w:r w:rsidRPr="0020612A">
              <w:t>- BW</w:t>
            </w:r>
            <w:r w:rsidRPr="0020612A">
              <w:rPr>
                <w:vertAlign w:val="subscript"/>
              </w:rPr>
              <w:t>Channel_CA</w:t>
            </w:r>
          </w:p>
        </w:tc>
      </w:tr>
      <w:tr w:rsidR="00083A7D" w:rsidRPr="0020612A" w14:paraId="18A0F078" w14:textId="77777777" w:rsidTr="00083A7D">
        <w:trPr>
          <w:jc w:val="center"/>
        </w:trPr>
        <w:tc>
          <w:tcPr>
            <w:tcW w:w="8064" w:type="dxa"/>
            <w:gridSpan w:val="2"/>
            <w:vAlign w:val="center"/>
          </w:tcPr>
          <w:p w14:paraId="76D8490E" w14:textId="77777777" w:rsidR="00083A7D" w:rsidRPr="0020612A" w:rsidRDefault="00083A7D" w:rsidP="00083A7D">
            <w:pPr>
              <w:pStyle w:val="TAN"/>
              <w:rPr>
                <w:lang w:eastAsia="zh-CN"/>
              </w:rPr>
            </w:pPr>
            <w:r w:rsidRPr="0020612A">
              <w:t>NOTE 1:</w:t>
            </w:r>
            <w:r w:rsidRPr="0020612A">
              <w:tab/>
              <w:t>BW</w:t>
            </w:r>
            <w:r w:rsidRPr="0020612A">
              <w:rPr>
                <w:vertAlign w:val="subscript"/>
              </w:rPr>
              <w:t>GB</w:t>
            </w:r>
            <w:r w:rsidRPr="0020612A">
              <w:rPr>
                <w:vertAlign w:val="subscript"/>
                <w:lang w:eastAsia="zh-CN"/>
              </w:rPr>
              <w:t xml:space="preserve"> </w:t>
            </w:r>
            <w:r w:rsidRPr="0020612A">
              <w:rPr>
                <w:lang w:eastAsia="zh-CN"/>
              </w:rPr>
              <w:t xml:space="preserve">is defined in clause </w:t>
            </w:r>
            <w:r w:rsidRPr="0020612A">
              <w:t>5.3A.2</w:t>
            </w:r>
            <w:r w:rsidRPr="0020612A">
              <w:rPr>
                <w:lang w:eastAsia="zh-CN"/>
              </w:rPr>
              <w:t>.</w:t>
            </w:r>
          </w:p>
          <w:p w14:paraId="627797B1" w14:textId="77777777" w:rsidR="004F4376" w:rsidRPr="0020612A" w:rsidRDefault="00083A7D" w:rsidP="004F4376">
            <w:pPr>
              <w:pStyle w:val="TAN"/>
            </w:pPr>
            <w:r w:rsidRPr="0020612A">
              <w:t>NOTE 2:</w:t>
            </w:r>
            <w:r w:rsidRPr="0020612A">
              <w:tab/>
              <w:t>TT for each frequency and channel bandwidth is specified in Table 6.5A.2.2.3.5-1a</w:t>
            </w:r>
          </w:p>
          <w:p w14:paraId="21035A03" w14:textId="77777777" w:rsidR="00083A7D" w:rsidRPr="0020612A" w:rsidRDefault="004F4376" w:rsidP="004F4376">
            <w:pPr>
              <w:pStyle w:val="TAN"/>
            </w:pPr>
            <w:r w:rsidRPr="0020612A">
              <w:t>NOTE 3:</w:t>
            </w:r>
            <w:r w:rsidR="00951764" w:rsidRPr="0020612A">
              <w:tab/>
            </w:r>
            <w:r w:rsidRPr="0020612A">
              <w:t>R for each frequency, channel bandwidth and test point is specified in Table 6.5A.2.2.1.5-1b</w:t>
            </w:r>
          </w:p>
        </w:tc>
      </w:tr>
    </w:tbl>
    <w:p w14:paraId="7135FB17" w14:textId="77777777" w:rsidR="0032234A" w:rsidRPr="0020612A" w:rsidRDefault="0032234A" w:rsidP="00C75948"/>
    <w:p w14:paraId="3EEE96D8" w14:textId="77777777" w:rsidR="00860E6B" w:rsidRPr="0020612A" w:rsidRDefault="00860E6B" w:rsidP="00860E6B">
      <w:pPr>
        <w:pStyle w:val="TH"/>
      </w:pPr>
      <w:bookmarkStart w:id="580" w:name="_CRTable6_5A_2_2_3_51a"/>
      <w:r w:rsidRPr="0020612A">
        <w:t xml:space="preserve">Table </w:t>
      </w:r>
      <w:bookmarkEnd w:id="580"/>
      <w:r w:rsidRPr="0020612A">
        <w:t xml:space="preserve">6.5A.2.2.3.5-1a: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3089"/>
        <w:gridCol w:w="1418"/>
        <w:gridCol w:w="1445"/>
      </w:tblGrid>
      <w:tr w:rsidR="00860E6B" w:rsidRPr="0020612A" w14:paraId="0BFF2AC6" w14:textId="77777777" w:rsidTr="00734697">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21DAF1D" w14:textId="77777777" w:rsidR="00860E6B" w:rsidRPr="0020612A" w:rsidRDefault="00860E6B" w:rsidP="00FE146C">
            <w:pPr>
              <w:pStyle w:val="TAH"/>
            </w:pPr>
            <w:r w:rsidRPr="0020612A">
              <w:t>Test Metric</w:t>
            </w:r>
          </w:p>
        </w:tc>
        <w:tc>
          <w:tcPr>
            <w:tcW w:w="3089" w:type="dxa"/>
            <w:tcBorders>
              <w:top w:val="single" w:sz="4" w:space="0" w:color="auto"/>
              <w:left w:val="single" w:sz="4" w:space="0" w:color="auto"/>
              <w:bottom w:val="single" w:sz="4" w:space="0" w:color="auto"/>
              <w:right w:val="single" w:sz="4" w:space="0" w:color="auto"/>
            </w:tcBorders>
          </w:tcPr>
          <w:p w14:paraId="27D3D2CA" w14:textId="77777777" w:rsidR="00860E6B" w:rsidRPr="0020612A" w:rsidRDefault="00860E6B" w:rsidP="00FE146C">
            <w:pPr>
              <w:pStyle w:val="TAH"/>
              <w:rPr>
                <w:rFonts w:cs="Arial"/>
                <w:bCs/>
                <w:color w:val="000000"/>
                <w:szCs w:val="18"/>
              </w:rPr>
            </w:pPr>
            <w:r w:rsidRPr="0020612A">
              <w:rPr>
                <w:rFonts w:cs="Arial"/>
                <w:bCs/>
                <w:color w:val="000000"/>
                <w:szCs w:val="18"/>
              </w:rPr>
              <w:t>Any CA bandwidth class</w:t>
            </w:r>
          </w:p>
        </w:tc>
        <w:tc>
          <w:tcPr>
            <w:tcW w:w="1418" w:type="dxa"/>
            <w:tcBorders>
              <w:top w:val="single" w:sz="4" w:space="0" w:color="auto"/>
              <w:left w:val="single" w:sz="4" w:space="0" w:color="auto"/>
              <w:bottom w:val="single" w:sz="4" w:space="0" w:color="auto"/>
              <w:right w:val="single" w:sz="4" w:space="0" w:color="auto"/>
            </w:tcBorders>
            <w:vAlign w:val="center"/>
          </w:tcPr>
          <w:p w14:paraId="044A4E67" w14:textId="77777777" w:rsidR="00860E6B" w:rsidRPr="0020612A" w:rsidRDefault="00860E6B" w:rsidP="00FE146C">
            <w:pPr>
              <w:pStyle w:val="TAH"/>
            </w:pPr>
            <w:r w:rsidRPr="0020612A">
              <w:rPr>
                <w:rFonts w:cs="Arial"/>
                <w:bCs/>
                <w:color w:val="000000"/>
                <w:szCs w:val="18"/>
              </w:rPr>
              <w:t>23.45GHz ≤ f ≤ 30.3GHz</w:t>
            </w:r>
          </w:p>
        </w:tc>
        <w:tc>
          <w:tcPr>
            <w:tcW w:w="1445" w:type="dxa"/>
            <w:tcBorders>
              <w:top w:val="single" w:sz="4" w:space="0" w:color="auto"/>
              <w:left w:val="single" w:sz="4" w:space="0" w:color="auto"/>
              <w:bottom w:val="single" w:sz="4" w:space="0" w:color="auto"/>
              <w:right w:val="single" w:sz="4" w:space="0" w:color="auto"/>
            </w:tcBorders>
          </w:tcPr>
          <w:p w14:paraId="31AE6FAE" w14:textId="77777777" w:rsidR="00860E6B" w:rsidRPr="0020612A" w:rsidRDefault="00860E6B" w:rsidP="00FE146C">
            <w:pPr>
              <w:pStyle w:val="TAH"/>
            </w:pPr>
            <w:r w:rsidRPr="0020612A">
              <w:rPr>
                <w:rFonts w:cs="Arial"/>
                <w:bCs/>
                <w:color w:val="000000"/>
                <w:szCs w:val="18"/>
              </w:rPr>
              <w:t>30.3GHz &lt; f ≤ 40.8GHz</w:t>
            </w:r>
          </w:p>
        </w:tc>
      </w:tr>
      <w:tr w:rsidR="00860E6B" w:rsidRPr="0020612A" w14:paraId="70FCDDA4" w14:textId="77777777" w:rsidTr="00734697">
        <w:trPr>
          <w:jc w:val="center"/>
        </w:trPr>
        <w:tc>
          <w:tcPr>
            <w:tcW w:w="2608" w:type="dxa"/>
            <w:tcBorders>
              <w:top w:val="single" w:sz="4" w:space="0" w:color="auto"/>
              <w:left w:val="single" w:sz="4" w:space="0" w:color="auto"/>
              <w:bottom w:val="nil"/>
              <w:right w:val="single" w:sz="4" w:space="0" w:color="auto"/>
            </w:tcBorders>
            <w:vAlign w:val="center"/>
          </w:tcPr>
          <w:p w14:paraId="70C09B62" w14:textId="4341D30E" w:rsidR="00860E6B" w:rsidRPr="0020612A" w:rsidRDefault="009A47B6" w:rsidP="00FE146C">
            <w:pPr>
              <w:pStyle w:val="TAH"/>
              <w:rPr>
                <w:b w:val="0"/>
              </w:rPr>
            </w:pPr>
            <w:r w:rsidRPr="0020612A">
              <w:rPr>
                <w:b w:val="0"/>
              </w:rPr>
              <w:t xml:space="preserve">IFF (Max device size </w:t>
            </w:r>
            <w:r w:rsidRPr="0020612A">
              <w:rPr>
                <w:rFonts w:cs="Arial"/>
                <w:b w:val="0"/>
                <w:bCs/>
                <w:color w:val="000000"/>
                <w:szCs w:val="18"/>
              </w:rPr>
              <w:t>≤ 30 cm)</w:t>
            </w:r>
          </w:p>
        </w:tc>
        <w:tc>
          <w:tcPr>
            <w:tcW w:w="3089" w:type="dxa"/>
            <w:tcBorders>
              <w:top w:val="single" w:sz="4" w:space="0" w:color="auto"/>
              <w:left w:val="single" w:sz="4" w:space="0" w:color="auto"/>
              <w:bottom w:val="single" w:sz="4" w:space="0" w:color="auto"/>
              <w:right w:val="single" w:sz="4" w:space="0" w:color="auto"/>
            </w:tcBorders>
          </w:tcPr>
          <w:p w14:paraId="2815F5E4" w14:textId="0911B6BD" w:rsidR="00860E6B" w:rsidRPr="0020612A" w:rsidRDefault="006C3A4E" w:rsidP="00FE146C">
            <w:pPr>
              <w:pStyle w:val="TAC"/>
            </w:pPr>
            <w:r w:rsidRPr="0020612A">
              <w:t>BW</w:t>
            </w:r>
            <w:r w:rsidRPr="0020612A">
              <w:rPr>
                <w:vertAlign w:val="subscript"/>
              </w:rPr>
              <w:t xml:space="preserve">Channel_CA </w:t>
            </w:r>
            <w:r w:rsidRPr="0020612A">
              <w:t>≤ 100 MHz</w:t>
            </w:r>
          </w:p>
        </w:tc>
        <w:tc>
          <w:tcPr>
            <w:tcW w:w="1418" w:type="dxa"/>
            <w:tcBorders>
              <w:top w:val="single" w:sz="4" w:space="0" w:color="auto"/>
              <w:left w:val="single" w:sz="4" w:space="0" w:color="auto"/>
              <w:bottom w:val="single" w:sz="4" w:space="0" w:color="auto"/>
              <w:right w:val="single" w:sz="4" w:space="0" w:color="auto"/>
            </w:tcBorders>
          </w:tcPr>
          <w:p w14:paraId="6D86E5E5" w14:textId="3FB7CBC9" w:rsidR="00860E6B" w:rsidRPr="0020612A" w:rsidRDefault="004F4376" w:rsidP="00FE146C">
            <w:pPr>
              <w:pStyle w:val="TAC"/>
            </w:pPr>
            <w:r w:rsidRPr="0020612A">
              <w:t>4.96 dB</w:t>
            </w:r>
          </w:p>
        </w:tc>
        <w:tc>
          <w:tcPr>
            <w:tcW w:w="1445" w:type="dxa"/>
            <w:tcBorders>
              <w:top w:val="single" w:sz="4" w:space="0" w:color="auto"/>
              <w:left w:val="single" w:sz="4" w:space="0" w:color="auto"/>
              <w:bottom w:val="single" w:sz="4" w:space="0" w:color="auto"/>
              <w:right w:val="single" w:sz="4" w:space="0" w:color="auto"/>
            </w:tcBorders>
          </w:tcPr>
          <w:p w14:paraId="6B2E79A0" w14:textId="3434AAA2" w:rsidR="00860E6B" w:rsidRPr="0020612A" w:rsidRDefault="004F4376" w:rsidP="00FE146C">
            <w:pPr>
              <w:pStyle w:val="TAC"/>
            </w:pPr>
            <w:r w:rsidRPr="0020612A">
              <w:t>4.96 dB</w:t>
            </w:r>
          </w:p>
        </w:tc>
      </w:tr>
      <w:tr w:rsidR="00860E6B" w:rsidRPr="0020612A" w14:paraId="0206AF6D" w14:textId="77777777" w:rsidTr="00C421EA">
        <w:trPr>
          <w:jc w:val="center"/>
        </w:trPr>
        <w:tc>
          <w:tcPr>
            <w:tcW w:w="2608" w:type="dxa"/>
            <w:tcBorders>
              <w:top w:val="nil"/>
              <w:left w:val="single" w:sz="4" w:space="0" w:color="auto"/>
              <w:bottom w:val="nil"/>
              <w:right w:val="single" w:sz="4" w:space="0" w:color="auto"/>
            </w:tcBorders>
            <w:vAlign w:val="center"/>
          </w:tcPr>
          <w:p w14:paraId="2FCFD9C9" w14:textId="77777777" w:rsidR="00860E6B" w:rsidRPr="0020612A" w:rsidRDefault="00860E6B" w:rsidP="00FE146C">
            <w:pPr>
              <w:pStyle w:val="TAH"/>
              <w:rPr>
                <w:b w:val="0"/>
              </w:rPr>
            </w:pPr>
          </w:p>
        </w:tc>
        <w:tc>
          <w:tcPr>
            <w:tcW w:w="3089" w:type="dxa"/>
            <w:tcBorders>
              <w:top w:val="single" w:sz="4" w:space="0" w:color="auto"/>
              <w:left w:val="single" w:sz="4" w:space="0" w:color="auto"/>
              <w:bottom w:val="single" w:sz="4" w:space="0" w:color="auto"/>
              <w:right w:val="single" w:sz="4" w:space="0" w:color="auto"/>
            </w:tcBorders>
          </w:tcPr>
          <w:p w14:paraId="53E2BB93" w14:textId="079C268A" w:rsidR="00860E6B" w:rsidRPr="0020612A" w:rsidRDefault="006C3A4E" w:rsidP="00FE146C">
            <w:pPr>
              <w:pStyle w:val="TAC"/>
            </w:pPr>
            <w:r w:rsidRPr="0020612A">
              <w:t>100 MHz &lt; BW</w:t>
            </w:r>
            <w:r w:rsidRPr="0020612A">
              <w:rPr>
                <w:vertAlign w:val="subscript"/>
              </w:rPr>
              <w:t xml:space="preserve">Channel_CA </w:t>
            </w:r>
            <w:r w:rsidRPr="0020612A">
              <w:t>≤ 200 MHz</w:t>
            </w:r>
          </w:p>
        </w:tc>
        <w:tc>
          <w:tcPr>
            <w:tcW w:w="1418" w:type="dxa"/>
            <w:tcBorders>
              <w:top w:val="single" w:sz="4" w:space="0" w:color="auto"/>
              <w:left w:val="single" w:sz="4" w:space="0" w:color="auto"/>
              <w:bottom w:val="single" w:sz="4" w:space="0" w:color="auto"/>
              <w:right w:val="single" w:sz="4" w:space="0" w:color="auto"/>
            </w:tcBorders>
          </w:tcPr>
          <w:p w14:paraId="3C42E226" w14:textId="2F8FEE5A" w:rsidR="00860E6B" w:rsidRPr="0020612A" w:rsidRDefault="004F4376" w:rsidP="00FE146C">
            <w:pPr>
              <w:pStyle w:val="TAC"/>
            </w:pPr>
            <w:r w:rsidRPr="0020612A">
              <w:t>4.96 dB</w:t>
            </w:r>
          </w:p>
        </w:tc>
        <w:tc>
          <w:tcPr>
            <w:tcW w:w="1445" w:type="dxa"/>
            <w:tcBorders>
              <w:top w:val="single" w:sz="4" w:space="0" w:color="auto"/>
              <w:left w:val="single" w:sz="4" w:space="0" w:color="auto"/>
              <w:bottom w:val="single" w:sz="4" w:space="0" w:color="auto"/>
              <w:right w:val="single" w:sz="4" w:space="0" w:color="auto"/>
            </w:tcBorders>
          </w:tcPr>
          <w:p w14:paraId="6CEAAD49" w14:textId="6382E4C9" w:rsidR="00860E6B" w:rsidRPr="0020612A" w:rsidRDefault="004F4376" w:rsidP="00FE146C">
            <w:pPr>
              <w:pStyle w:val="TAC"/>
            </w:pPr>
            <w:r w:rsidRPr="0020612A">
              <w:t>4.96 dB</w:t>
            </w:r>
          </w:p>
        </w:tc>
      </w:tr>
      <w:tr w:rsidR="00860E6B" w:rsidRPr="0020612A" w14:paraId="48C1D18C" w14:textId="77777777" w:rsidTr="00C421EA">
        <w:trPr>
          <w:jc w:val="center"/>
        </w:trPr>
        <w:tc>
          <w:tcPr>
            <w:tcW w:w="2608" w:type="dxa"/>
            <w:tcBorders>
              <w:top w:val="nil"/>
              <w:left w:val="single" w:sz="4" w:space="0" w:color="auto"/>
              <w:bottom w:val="single" w:sz="4" w:space="0" w:color="auto"/>
              <w:right w:val="single" w:sz="4" w:space="0" w:color="auto"/>
            </w:tcBorders>
            <w:vAlign w:val="center"/>
          </w:tcPr>
          <w:p w14:paraId="55849D45" w14:textId="77777777" w:rsidR="00860E6B" w:rsidRPr="0020612A" w:rsidRDefault="00860E6B" w:rsidP="00FE146C">
            <w:pPr>
              <w:pStyle w:val="TAH"/>
              <w:rPr>
                <w:b w:val="0"/>
              </w:rPr>
            </w:pPr>
          </w:p>
        </w:tc>
        <w:tc>
          <w:tcPr>
            <w:tcW w:w="3089" w:type="dxa"/>
            <w:tcBorders>
              <w:top w:val="single" w:sz="4" w:space="0" w:color="auto"/>
              <w:left w:val="single" w:sz="4" w:space="0" w:color="auto"/>
              <w:bottom w:val="single" w:sz="4" w:space="0" w:color="auto"/>
              <w:right w:val="single" w:sz="4" w:space="0" w:color="auto"/>
            </w:tcBorders>
          </w:tcPr>
          <w:p w14:paraId="5B925482" w14:textId="0C7F2040" w:rsidR="00860E6B" w:rsidRPr="0020612A" w:rsidRDefault="006C3A4E" w:rsidP="00FE146C">
            <w:pPr>
              <w:pStyle w:val="TAC"/>
            </w:pPr>
            <w:r w:rsidRPr="0020612A">
              <w:t>200 MHz &lt; BW</w:t>
            </w:r>
            <w:r w:rsidRPr="0020612A">
              <w:rPr>
                <w:vertAlign w:val="subscript"/>
              </w:rPr>
              <w:t xml:space="preserve">Channel_CA </w:t>
            </w:r>
            <w:r w:rsidRPr="0020612A">
              <w:t>≤ 400 MHz</w:t>
            </w:r>
          </w:p>
        </w:tc>
        <w:tc>
          <w:tcPr>
            <w:tcW w:w="1418" w:type="dxa"/>
            <w:tcBorders>
              <w:top w:val="single" w:sz="4" w:space="0" w:color="auto"/>
              <w:left w:val="single" w:sz="4" w:space="0" w:color="auto"/>
              <w:bottom w:val="single" w:sz="4" w:space="0" w:color="auto"/>
              <w:right w:val="single" w:sz="4" w:space="0" w:color="auto"/>
            </w:tcBorders>
          </w:tcPr>
          <w:p w14:paraId="17C0D40C" w14:textId="77777777" w:rsidR="00860E6B" w:rsidRPr="0020612A" w:rsidRDefault="00860E6B" w:rsidP="00FE146C">
            <w:pPr>
              <w:pStyle w:val="TAC"/>
            </w:pPr>
            <w:r w:rsidRPr="0020612A">
              <w:t>4.96 dB</w:t>
            </w:r>
          </w:p>
        </w:tc>
        <w:tc>
          <w:tcPr>
            <w:tcW w:w="1445" w:type="dxa"/>
            <w:tcBorders>
              <w:top w:val="single" w:sz="4" w:space="0" w:color="auto"/>
              <w:left w:val="single" w:sz="4" w:space="0" w:color="auto"/>
              <w:bottom w:val="single" w:sz="4" w:space="0" w:color="auto"/>
              <w:right w:val="single" w:sz="4" w:space="0" w:color="auto"/>
            </w:tcBorders>
          </w:tcPr>
          <w:p w14:paraId="5B939B83" w14:textId="77777777" w:rsidR="00860E6B" w:rsidRPr="0020612A" w:rsidRDefault="00860E6B" w:rsidP="00FE146C">
            <w:pPr>
              <w:pStyle w:val="TAC"/>
            </w:pPr>
            <w:r w:rsidRPr="0020612A">
              <w:t>4.96 dB</w:t>
            </w:r>
          </w:p>
        </w:tc>
      </w:tr>
    </w:tbl>
    <w:p w14:paraId="4E90C359" w14:textId="77777777" w:rsidR="0032234A" w:rsidRPr="0020612A" w:rsidRDefault="0032234A"/>
    <w:p w14:paraId="22A2FEDB" w14:textId="77777777" w:rsidR="00F42FC3" w:rsidRPr="0020612A" w:rsidRDefault="00F42FC3" w:rsidP="00F42FC3">
      <w:pPr>
        <w:pStyle w:val="Heading5"/>
      </w:pPr>
      <w:bookmarkStart w:id="581" w:name="_Toc27743923"/>
      <w:bookmarkStart w:id="582" w:name="_Toc36197096"/>
      <w:bookmarkStart w:id="583" w:name="_Toc36197788"/>
      <w:bookmarkStart w:id="584" w:name="_Toc21026644"/>
      <w:r w:rsidRPr="0020612A">
        <w:t>6.5A.2.2.4</w:t>
      </w:r>
      <w:r w:rsidRPr="0020612A">
        <w:tab/>
        <w:t>Adjacent channel leakage ratio for CA (5UL CA)</w:t>
      </w:r>
      <w:bookmarkEnd w:id="581"/>
      <w:bookmarkEnd w:id="582"/>
      <w:bookmarkEnd w:id="583"/>
    </w:p>
    <w:p w14:paraId="6217E302" w14:textId="77777777" w:rsidR="00F42FC3" w:rsidRPr="0020612A" w:rsidRDefault="00F42FC3" w:rsidP="00F42FC3">
      <w:pPr>
        <w:pStyle w:val="EditorsNote"/>
      </w:pPr>
      <w:r w:rsidRPr="0020612A">
        <w:t>Editor’s note: This clause is incomplete. The following aspects are either missing or not yet determined:</w:t>
      </w:r>
    </w:p>
    <w:p w14:paraId="1E5D9603" w14:textId="77777777" w:rsidR="002B7196" w:rsidRPr="0020612A" w:rsidRDefault="00F42FC3" w:rsidP="002B7196">
      <w:pPr>
        <w:pStyle w:val="EditorsNote"/>
        <w:numPr>
          <w:ilvl w:val="0"/>
          <w:numId w:val="1"/>
        </w:numPr>
      </w:pPr>
      <w:r w:rsidRPr="0020612A">
        <w:t>Measurement Uncertainties and Test Tolerances are TBD.</w:t>
      </w:r>
    </w:p>
    <w:p w14:paraId="7EABE1B0" w14:textId="77777777" w:rsidR="000A2134" w:rsidRPr="0020612A" w:rsidRDefault="002B7196" w:rsidP="000A2134">
      <w:pPr>
        <w:pStyle w:val="EditorsNote"/>
        <w:numPr>
          <w:ilvl w:val="0"/>
          <w:numId w:val="1"/>
        </w:numPr>
      </w:pPr>
      <w:r w:rsidRPr="0020612A">
        <w:t>Measurement Uncertainties and Test Tolerances are FFS for power class 1, 2 and 4</w:t>
      </w:r>
    </w:p>
    <w:p w14:paraId="496CC08F" w14:textId="22FE1892" w:rsidR="00F42FC3" w:rsidRPr="0020612A" w:rsidRDefault="000A2134" w:rsidP="000A2134">
      <w:pPr>
        <w:pStyle w:val="EditorsNote"/>
        <w:numPr>
          <w:ilvl w:val="0"/>
          <w:numId w:val="1"/>
        </w:numPr>
      </w:pPr>
      <w:r w:rsidRPr="0020612A">
        <w:t>This test case is incomplete until a suitable solution for preventing SCell drop is implemented in the test procedure.</w:t>
      </w:r>
    </w:p>
    <w:p w14:paraId="6C23F8F3" w14:textId="77777777" w:rsidR="00F42FC3" w:rsidRPr="0020612A" w:rsidRDefault="00F42FC3" w:rsidP="00F42FC3">
      <w:pPr>
        <w:pStyle w:val="H6"/>
      </w:pPr>
      <w:bookmarkStart w:id="585" w:name="_CR6_5A_2_2_4_1"/>
      <w:r w:rsidRPr="0020612A">
        <w:t>6.5A.2.2.4.1</w:t>
      </w:r>
      <w:r w:rsidRPr="0020612A">
        <w:tab/>
        <w:t>Test purpose</w:t>
      </w:r>
    </w:p>
    <w:bookmarkEnd w:id="585"/>
    <w:p w14:paraId="3B127BA9" w14:textId="77777777" w:rsidR="00F42FC3" w:rsidRPr="0020612A" w:rsidRDefault="00F42FC3" w:rsidP="00F42FC3">
      <w:r w:rsidRPr="0020612A">
        <w:t>To verify that UE transmitter does not cause unacceptable interference to adjacent channels in terms of Adjacent Channel Leakage power Ratio (ACLR)</w:t>
      </w:r>
      <w:r w:rsidR="00083A7D" w:rsidRPr="0020612A">
        <w:t xml:space="preserve"> for CA</w:t>
      </w:r>
      <w:r w:rsidRPr="0020612A">
        <w:t>.</w:t>
      </w:r>
    </w:p>
    <w:p w14:paraId="4F1EE620" w14:textId="77777777" w:rsidR="00F42FC3" w:rsidRPr="0020612A" w:rsidRDefault="00F42FC3" w:rsidP="00F42FC3">
      <w:pPr>
        <w:pStyle w:val="H6"/>
      </w:pPr>
      <w:bookmarkStart w:id="586" w:name="_CR6_5A_2_2_4_2"/>
      <w:r w:rsidRPr="0020612A">
        <w:t>6.5A.2.2.4.2</w:t>
      </w:r>
      <w:r w:rsidRPr="0020612A">
        <w:tab/>
        <w:t>Test applicability</w:t>
      </w:r>
    </w:p>
    <w:bookmarkEnd w:id="586"/>
    <w:p w14:paraId="6F6F2A65" w14:textId="77777777" w:rsidR="00F42FC3" w:rsidRPr="0020612A" w:rsidRDefault="00F42FC3" w:rsidP="00F42FC3">
      <w:r w:rsidRPr="0020612A">
        <w:t>This test case applies to all types of NR UE release 15 and forward that supports FR2 5UL CA.</w:t>
      </w:r>
    </w:p>
    <w:p w14:paraId="16BA5D8E" w14:textId="77777777" w:rsidR="00F42FC3" w:rsidRPr="0020612A" w:rsidRDefault="00F42FC3" w:rsidP="00F42FC3">
      <w:pPr>
        <w:pStyle w:val="H6"/>
      </w:pPr>
      <w:bookmarkStart w:id="587" w:name="_CR6_5A_2_2_4_3"/>
      <w:r w:rsidRPr="0020612A">
        <w:t>6.5A.2.2.4.3</w:t>
      </w:r>
      <w:r w:rsidRPr="0020612A">
        <w:tab/>
        <w:t>Minimum conformance requirements</w:t>
      </w:r>
    </w:p>
    <w:bookmarkEnd w:id="587"/>
    <w:p w14:paraId="06A3C39E" w14:textId="77777777" w:rsidR="00F42FC3" w:rsidRPr="0020612A" w:rsidRDefault="00F42FC3" w:rsidP="00F42FC3">
      <w:pPr>
        <w:rPr>
          <w:color w:val="000000"/>
        </w:rPr>
      </w:pPr>
      <w:r w:rsidRPr="0020612A">
        <w:t>The minimum conformance requirements are defined in clause 6.5A.2.2.0.</w:t>
      </w:r>
    </w:p>
    <w:p w14:paraId="53942C42" w14:textId="77777777" w:rsidR="00F42FC3" w:rsidRPr="0020612A" w:rsidRDefault="00F42FC3" w:rsidP="00F42FC3">
      <w:pPr>
        <w:pStyle w:val="H6"/>
      </w:pPr>
      <w:bookmarkStart w:id="588" w:name="_CR6_5A_2_2_4_4"/>
      <w:r w:rsidRPr="0020612A">
        <w:t>6.5A.2.2.4.4</w:t>
      </w:r>
      <w:r w:rsidRPr="0020612A">
        <w:tab/>
        <w:t>Test description</w:t>
      </w:r>
    </w:p>
    <w:bookmarkEnd w:id="588"/>
    <w:p w14:paraId="7672D217" w14:textId="77777777" w:rsidR="00F42FC3" w:rsidRPr="0020612A" w:rsidRDefault="00F42FC3" w:rsidP="00F42FC3">
      <w:r w:rsidRPr="0020612A">
        <w:t>Same as in clause 6.5A.2.2.1.4 with following exceptions:</w:t>
      </w:r>
    </w:p>
    <w:p w14:paraId="2DF2AEB3" w14:textId="77777777" w:rsidR="00F42FC3" w:rsidRPr="0020612A" w:rsidRDefault="00F42FC3" w:rsidP="00F42FC3">
      <w:pPr>
        <w:pStyle w:val="B10"/>
      </w:pPr>
      <w:r w:rsidRPr="0020612A">
        <w:t>-</w:t>
      </w:r>
      <w:r w:rsidRPr="0020612A">
        <w:tab/>
        <w:t>Instead of Table 6.5A.2.2.1.5-1</w:t>
      </w:r>
      <w:r w:rsidRPr="0020612A">
        <w:sym w:font="Wingdings" w:char="F0E0"/>
      </w:r>
      <w:r w:rsidRPr="0020612A">
        <w:t xml:space="preserve"> use Table 6.5A.2.2.4.5-1.</w:t>
      </w:r>
    </w:p>
    <w:p w14:paraId="5224C3B2" w14:textId="77777777" w:rsidR="00F42FC3" w:rsidRPr="0020612A" w:rsidRDefault="00F42FC3" w:rsidP="00F42FC3">
      <w:pPr>
        <w:pStyle w:val="H6"/>
      </w:pPr>
      <w:bookmarkStart w:id="589" w:name="_CR6_5A_2_2_4_5"/>
      <w:r w:rsidRPr="0020612A">
        <w:t>6.5A.2.2.4.5</w:t>
      </w:r>
      <w:r w:rsidRPr="0020612A">
        <w:tab/>
        <w:t>Test Requirements</w:t>
      </w:r>
    </w:p>
    <w:bookmarkEnd w:id="589"/>
    <w:p w14:paraId="6774661E" w14:textId="3CDE6EB7" w:rsidR="00F42FC3" w:rsidRPr="0020612A" w:rsidRDefault="00F42FC3" w:rsidP="00F42FC3">
      <w:r w:rsidRPr="0020612A">
        <w:t>If</w:t>
      </w:r>
      <w:r w:rsidRPr="0020612A">
        <w:rPr>
          <w:rFonts w:cs="v5.0.0"/>
        </w:rPr>
        <w:t xml:space="preserve"> the measured adjacent channel power, derived in step 8, is greater than -35 dBm</w:t>
      </w:r>
      <w:r w:rsidRPr="0020612A">
        <w:t xml:space="preserve"> </w:t>
      </w:r>
      <w:r w:rsidRPr="0020612A">
        <w:rPr>
          <w:rFonts w:cs="v5.0.0"/>
        </w:rPr>
        <w:t>then</w:t>
      </w:r>
      <w:r w:rsidRPr="0020612A">
        <w:t xml:space="preserve"> the measured NR ACLR, derived in step 9, shall be higher than the limits in </w:t>
      </w:r>
      <w:r w:rsidR="002275FA" w:rsidRPr="0020612A">
        <w:t>T</w:t>
      </w:r>
      <w:r w:rsidRPr="0020612A">
        <w:t>able 6.5A.2.2.4.5-1.</w:t>
      </w:r>
    </w:p>
    <w:p w14:paraId="777E80A9" w14:textId="77777777" w:rsidR="00083A7D" w:rsidRPr="0020612A" w:rsidRDefault="00F42FC3" w:rsidP="00083A7D">
      <w:pPr>
        <w:pStyle w:val="TH"/>
        <w:rPr>
          <w:vertAlign w:val="subscript"/>
        </w:rPr>
      </w:pPr>
      <w:bookmarkStart w:id="590" w:name="_CRTable6_5A_2_2_4_51"/>
      <w:r w:rsidRPr="0020612A">
        <w:t xml:space="preserve">Table </w:t>
      </w:r>
      <w:bookmarkEnd w:id="590"/>
      <w:r w:rsidRPr="0020612A">
        <w:t>6.5A.2.2.4.5-1: General requirements for CA NR</w:t>
      </w:r>
      <w:r w:rsidRPr="0020612A">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gridCol w:w="4032"/>
      </w:tblGrid>
      <w:tr w:rsidR="00083A7D" w:rsidRPr="0020612A" w14:paraId="6AD44B72" w14:textId="77777777" w:rsidTr="00083A7D">
        <w:trPr>
          <w:jc w:val="center"/>
        </w:trPr>
        <w:tc>
          <w:tcPr>
            <w:tcW w:w="4032" w:type="dxa"/>
            <w:vMerge w:val="restart"/>
          </w:tcPr>
          <w:p w14:paraId="4B1AC596" w14:textId="77777777" w:rsidR="00083A7D" w:rsidRPr="0020612A" w:rsidRDefault="00083A7D" w:rsidP="00083A7D">
            <w:pPr>
              <w:pStyle w:val="TAH"/>
              <w:rPr>
                <w:b w:val="0"/>
              </w:rPr>
            </w:pPr>
          </w:p>
        </w:tc>
        <w:tc>
          <w:tcPr>
            <w:tcW w:w="4032" w:type="dxa"/>
          </w:tcPr>
          <w:p w14:paraId="5D1ADE70" w14:textId="77777777" w:rsidR="00083A7D" w:rsidRPr="0020612A" w:rsidRDefault="00083A7D" w:rsidP="00083A7D">
            <w:pPr>
              <w:pStyle w:val="TAH"/>
            </w:pPr>
            <w:r w:rsidRPr="0020612A">
              <w:t>CA bandwidth class / CA NR</w:t>
            </w:r>
            <w:r w:rsidRPr="0020612A">
              <w:rPr>
                <w:vertAlign w:val="subscript"/>
              </w:rPr>
              <w:t>ACLR</w:t>
            </w:r>
            <w:r w:rsidRPr="0020612A">
              <w:t xml:space="preserve"> / Measurement bandwidth</w:t>
            </w:r>
          </w:p>
        </w:tc>
      </w:tr>
      <w:tr w:rsidR="00083A7D" w:rsidRPr="0020612A" w14:paraId="60E43617" w14:textId="77777777" w:rsidTr="00083A7D">
        <w:trPr>
          <w:jc w:val="center"/>
        </w:trPr>
        <w:tc>
          <w:tcPr>
            <w:tcW w:w="4032" w:type="dxa"/>
            <w:vMerge/>
          </w:tcPr>
          <w:p w14:paraId="6D5F4FAB" w14:textId="77777777" w:rsidR="00083A7D" w:rsidRPr="0020612A" w:rsidRDefault="00083A7D" w:rsidP="00083A7D">
            <w:pPr>
              <w:pStyle w:val="TAH"/>
            </w:pPr>
          </w:p>
        </w:tc>
        <w:tc>
          <w:tcPr>
            <w:tcW w:w="4032" w:type="dxa"/>
            <w:vAlign w:val="center"/>
          </w:tcPr>
          <w:p w14:paraId="7C804BAD" w14:textId="77777777" w:rsidR="00083A7D" w:rsidRPr="0020612A" w:rsidRDefault="00083A7D" w:rsidP="00083A7D">
            <w:pPr>
              <w:pStyle w:val="TAH"/>
            </w:pPr>
            <w:r w:rsidRPr="0020612A">
              <w:t>Any CA bandwidth class</w:t>
            </w:r>
          </w:p>
        </w:tc>
      </w:tr>
      <w:tr w:rsidR="00083A7D" w:rsidRPr="0020612A" w14:paraId="0FFBA4EB" w14:textId="77777777" w:rsidTr="00083A7D">
        <w:trPr>
          <w:trHeight w:val="186"/>
          <w:jc w:val="center"/>
        </w:trPr>
        <w:tc>
          <w:tcPr>
            <w:tcW w:w="4032" w:type="dxa"/>
            <w:vAlign w:val="center"/>
          </w:tcPr>
          <w:p w14:paraId="2DFBEF24" w14:textId="77777777" w:rsidR="00083A7D" w:rsidRPr="0020612A" w:rsidRDefault="00083A7D" w:rsidP="00083A7D">
            <w:pPr>
              <w:pStyle w:val="TAC"/>
            </w:pPr>
            <w:r w:rsidRPr="0020612A">
              <w:t>CA NR</w:t>
            </w:r>
            <w:r w:rsidRPr="0020612A">
              <w:rPr>
                <w:vertAlign w:val="subscript"/>
              </w:rPr>
              <w:t xml:space="preserve">ACLR </w:t>
            </w:r>
            <w:r w:rsidRPr="0020612A">
              <w:t>for band n257, n258, n261</w:t>
            </w:r>
          </w:p>
        </w:tc>
        <w:tc>
          <w:tcPr>
            <w:tcW w:w="4032" w:type="dxa"/>
          </w:tcPr>
          <w:p w14:paraId="3512094D" w14:textId="77777777" w:rsidR="00083A7D" w:rsidRPr="0020612A" w:rsidRDefault="00083A7D" w:rsidP="00083A7D">
            <w:pPr>
              <w:pStyle w:val="TAC"/>
            </w:pPr>
            <w:r w:rsidRPr="0020612A">
              <w:t xml:space="preserve">17 </w:t>
            </w:r>
            <w:r w:rsidR="00B60F04" w:rsidRPr="0020612A">
              <w:t xml:space="preserve">– TT </w:t>
            </w:r>
            <w:r w:rsidRPr="0020612A">
              <w:t>dB</w:t>
            </w:r>
          </w:p>
        </w:tc>
      </w:tr>
      <w:tr w:rsidR="00083A7D" w:rsidRPr="0020612A" w14:paraId="79E9BD1E" w14:textId="77777777" w:rsidTr="00083A7D">
        <w:trPr>
          <w:jc w:val="center"/>
        </w:trPr>
        <w:tc>
          <w:tcPr>
            <w:tcW w:w="4032" w:type="dxa"/>
            <w:vAlign w:val="center"/>
          </w:tcPr>
          <w:p w14:paraId="43F28BF6" w14:textId="77777777" w:rsidR="00083A7D" w:rsidRPr="0020612A" w:rsidRDefault="00083A7D" w:rsidP="00083A7D">
            <w:pPr>
              <w:pStyle w:val="TAC"/>
            </w:pPr>
            <w:r w:rsidRPr="0020612A">
              <w:t>CA NR</w:t>
            </w:r>
            <w:r w:rsidRPr="0020612A">
              <w:rPr>
                <w:vertAlign w:val="subscript"/>
              </w:rPr>
              <w:t xml:space="preserve">ACLR </w:t>
            </w:r>
            <w:r w:rsidRPr="0020612A">
              <w:t>for band n260</w:t>
            </w:r>
          </w:p>
        </w:tc>
        <w:tc>
          <w:tcPr>
            <w:tcW w:w="4032" w:type="dxa"/>
          </w:tcPr>
          <w:p w14:paraId="4AF025DF" w14:textId="77777777" w:rsidR="00083A7D" w:rsidRPr="0020612A" w:rsidRDefault="00083A7D" w:rsidP="00083A7D">
            <w:pPr>
              <w:pStyle w:val="TAC"/>
            </w:pPr>
            <w:r w:rsidRPr="0020612A">
              <w:t xml:space="preserve">16 </w:t>
            </w:r>
            <w:r w:rsidR="00B60F04" w:rsidRPr="0020612A">
              <w:t xml:space="preserve">– TT </w:t>
            </w:r>
            <w:r w:rsidRPr="0020612A">
              <w:t>dB</w:t>
            </w:r>
          </w:p>
        </w:tc>
      </w:tr>
      <w:tr w:rsidR="00083A7D" w:rsidRPr="0020612A" w14:paraId="286B5C66" w14:textId="77777777" w:rsidTr="00083A7D">
        <w:trPr>
          <w:jc w:val="center"/>
        </w:trPr>
        <w:tc>
          <w:tcPr>
            <w:tcW w:w="4032" w:type="dxa"/>
            <w:vAlign w:val="center"/>
          </w:tcPr>
          <w:p w14:paraId="17091153" w14:textId="77777777" w:rsidR="00083A7D" w:rsidRPr="0020612A" w:rsidRDefault="00083A7D" w:rsidP="00083A7D">
            <w:pPr>
              <w:pStyle w:val="TAC"/>
            </w:pPr>
            <w:r w:rsidRPr="0020612A">
              <w:t>NR channel measurement bandwidth</w:t>
            </w:r>
            <w:r w:rsidRPr="0020612A">
              <w:rPr>
                <w:vertAlign w:val="superscript"/>
              </w:rPr>
              <w:t>1</w:t>
            </w:r>
          </w:p>
        </w:tc>
        <w:tc>
          <w:tcPr>
            <w:tcW w:w="4032" w:type="dxa"/>
          </w:tcPr>
          <w:p w14:paraId="51EA6682" w14:textId="77777777" w:rsidR="00083A7D" w:rsidRPr="0020612A" w:rsidRDefault="00083A7D" w:rsidP="00083A7D">
            <w:pPr>
              <w:pStyle w:val="TAC"/>
            </w:pPr>
            <w:r w:rsidRPr="0020612A">
              <w:t>BW</w:t>
            </w:r>
            <w:r w:rsidRPr="0020612A">
              <w:rPr>
                <w:vertAlign w:val="subscript"/>
              </w:rPr>
              <w:t>Channel_CA</w:t>
            </w:r>
            <w:r w:rsidRPr="0020612A">
              <w:t xml:space="preserve"> – </w:t>
            </w:r>
            <w:r w:rsidRPr="0020612A">
              <w:rPr>
                <w:lang w:eastAsia="zh-CN"/>
              </w:rPr>
              <w:t>2*</w:t>
            </w:r>
            <w:r w:rsidRPr="0020612A">
              <w:t>BW</w:t>
            </w:r>
            <w:r w:rsidRPr="0020612A">
              <w:rPr>
                <w:vertAlign w:val="subscript"/>
              </w:rPr>
              <w:t>GB</w:t>
            </w:r>
          </w:p>
        </w:tc>
      </w:tr>
      <w:tr w:rsidR="00083A7D" w:rsidRPr="0020612A" w14:paraId="2087E512" w14:textId="77777777" w:rsidTr="00083A7D">
        <w:trPr>
          <w:jc w:val="center"/>
        </w:trPr>
        <w:tc>
          <w:tcPr>
            <w:tcW w:w="4032" w:type="dxa"/>
            <w:vAlign w:val="center"/>
          </w:tcPr>
          <w:p w14:paraId="39C4805C" w14:textId="77777777" w:rsidR="00083A7D" w:rsidRPr="0020612A" w:rsidRDefault="00083A7D" w:rsidP="00083A7D">
            <w:pPr>
              <w:pStyle w:val="TAC"/>
            </w:pPr>
            <w:r w:rsidRPr="0020612A">
              <w:t>Adjacent channel centre frequency offset (in MHz)</w:t>
            </w:r>
          </w:p>
        </w:tc>
        <w:tc>
          <w:tcPr>
            <w:tcW w:w="4032" w:type="dxa"/>
          </w:tcPr>
          <w:p w14:paraId="427D11F4" w14:textId="77777777" w:rsidR="00083A7D" w:rsidRPr="0020612A" w:rsidRDefault="00083A7D" w:rsidP="00083A7D">
            <w:pPr>
              <w:pStyle w:val="TAC"/>
            </w:pPr>
            <w:r w:rsidRPr="0020612A">
              <w:t>+ BW</w:t>
            </w:r>
            <w:r w:rsidRPr="0020612A">
              <w:rPr>
                <w:vertAlign w:val="subscript"/>
              </w:rPr>
              <w:t>Channel_CA</w:t>
            </w:r>
          </w:p>
          <w:p w14:paraId="532690E3" w14:textId="77777777" w:rsidR="00083A7D" w:rsidRPr="0020612A" w:rsidRDefault="00083A7D" w:rsidP="00083A7D">
            <w:pPr>
              <w:pStyle w:val="TAC"/>
            </w:pPr>
            <w:r w:rsidRPr="0020612A">
              <w:t>/</w:t>
            </w:r>
          </w:p>
          <w:p w14:paraId="099126BD" w14:textId="77777777" w:rsidR="00083A7D" w:rsidRPr="0020612A" w:rsidRDefault="00083A7D" w:rsidP="00083A7D">
            <w:pPr>
              <w:pStyle w:val="TAC"/>
            </w:pPr>
            <w:r w:rsidRPr="0020612A">
              <w:t>- BW</w:t>
            </w:r>
            <w:r w:rsidRPr="0020612A">
              <w:rPr>
                <w:vertAlign w:val="subscript"/>
              </w:rPr>
              <w:t>Channel_CA</w:t>
            </w:r>
          </w:p>
        </w:tc>
      </w:tr>
      <w:tr w:rsidR="00083A7D" w:rsidRPr="0020612A" w14:paraId="7CC7861B" w14:textId="77777777" w:rsidTr="00083A7D">
        <w:trPr>
          <w:jc w:val="center"/>
        </w:trPr>
        <w:tc>
          <w:tcPr>
            <w:tcW w:w="8064" w:type="dxa"/>
            <w:gridSpan w:val="2"/>
            <w:vAlign w:val="center"/>
          </w:tcPr>
          <w:p w14:paraId="186BB729" w14:textId="77777777" w:rsidR="00083A7D" w:rsidRPr="0020612A" w:rsidRDefault="00083A7D" w:rsidP="00083A7D">
            <w:pPr>
              <w:pStyle w:val="TAN"/>
              <w:rPr>
                <w:lang w:eastAsia="zh-CN"/>
              </w:rPr>
            </w:pPr>
            <w:r w:rsidRPr="0020612A">
              <w:t>NOTE 1:</w:t>
            </w:r>
            <w:r w:rsidRPr="0020612A">
              <w:tab/>
              <w:t>BW</w:t>
            </w:r>
            <w:r w:rsidRPr="0020612A">
              <w:rPr>
                <w:vertAlign w:val="subscript"/>
              </w:rPr>
              <w:t>GB</w:t>
            </w:r>
            <w:r w:rsidRPr="0020612A">
              <w:rPr>
                <w:vertAlign w:val="subscript"/>
                <w:lang w:eastAsia="zh-CN"/>
              </w:rPr>
              <w:t xml:space="preserve"> </w:t>
            </w:r>
            <w:r w:rsidRPr="0020612A">
              <w:rPr>
                <w:lang w:eastAsia="zh-CN"/>
              </w:rPr>
              <w:t xml:space="preserve">is defined in clause </w:t>
            </w:r>
            <w:r w:rsidRPr="0020612A">
              <w:t>5.3A.2</w:t>
            </w:r>
            <w:r w:rsidRPr="0020612A">
              <w:rPr>
                <w:lang w:eastAsia="zh-CN"/>
              </w:rPr>
              <w:t>.</w:t>
            </w:r>
          </w:p>
          <w:p w14:paraId="775E6EA4" w14:textId="77777777" w:rsidR="00083A7D" w:rsidRPr="0020612A" w:rsidRDefault="00083A7D" w:rsidP="00083A7D">
            <w:pPr>
              <w:pStyle w:val="TAN"/>
            </w:pPr>
            <w:r w:rsidRPr="0020612A">
              <w:t>NOTE 2:</w:t>
            </w:r>
            <w:r w:rsidRPr="0020612A">
              <w:tab/>
              <w:t>TT for each frequency and channel bandwidth is specified in Table 6.5A.2.2.4.5-1a</w:t>
            </w:r>
          </w:p>
        </w:tc>
      </w:tr>
    </w:tbl>
    <w:p w14:paraId="0D70B5D1" w14:textId="77777777" w:rsidR="00F42FC3" w:rsidRPr="0020612A" w:rsidRDefault="00F42FC3" w:rsidP="00C75948"/>
    <w:p w14:paraId="37FBDE14" w14:textId="77777777" w:rsidR="00F42FC3" w:rsidRPr="0020612A" w:rsidRDefault="00F42FC3" w:rsidP="00F42FC3">
      <w:pPr>
        <w:pStyle w:val="TH"/>
      </w:pPr>
      <w:bookmarkStart w:id="591" w:name="_CRTable6_5A_2_2_4_51a"/>
      <w:r w:rsidRPr="0020612A">
        <w:t xml:space="preserve">Table </w:t>
      </w:r>
      <w:bookmarkEnd w:id="591"/>
      <w:r w:rsidRPr="0020612A">
        <w:t xml:space="preserve">6.5A.2.2.4.5-1a: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42FC3" w:rsidRPr="0020612A" w14:paraId="789E9263"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54838639" w14:textId="77777777" w:rsidR="00F42FC3" w:rsidRPr="0020612A" w:rsidRDefault="00F42FC3" w:rsidP="003302A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54C11432" w14:textId="77777777" w:rsidR="00F42FC3" w:rsidRPr="0020612A" w:rsidRDefault="00F42FC3" w:rsidP="003302AA">
            <w:pPr>
              <w:pStyle w:val="TAH"/>
            </w:pPr>
            <w:r w:rsidRPr="0020612A">
              <w:rPr>
                <w:rFonts w:cs="Arial"/>
                <w:bCs/>
                <w:color w:val="000000"/>
                <w:szCs w:val="18"/>
              </w:rPr>
              <w:t>FR2a</w:t>
            </w:r>
          </w:p>
        </w:tc>
        <w:tc>
          <w:tcPr>
            <w:tcW w:w="1984" w:type="dxa"/>
            <w:tcBorders>
              <w:top w:val="single" w:sz="4" w:space="0" w:color="auto"/>
              <w:left w:val="single" w:sz="4" w:space="0" w:color="auto"/>
              <w:bottom w:val="single" w:sz="4" w:space="0" w:color="auto"/>
              <w:right w:val="single" w:sz="4" w:space="0" w:color="auto"/>
            </w:tcBorders>
          </w:tcPr>
          <w:p w14:paraId="0E3093B0" w14:textId="77777777" w:rsidR="00F42FC3" w:rsidRPr="0020612A" w:rsidRDefault="00F42FC3" w:rsidP="003302AA">
            <w:pPr>
              <w:pStyle w:val="TAH"/>
            </w:pPr>
            <w:r w:rsidRPr="0020612A">
              <w:t>FR2b</w:t>
            </w:r>
          </w:p>
        </w:tc>
      </w:tr>
      <w:tr w:rsidR="00F42FC3" w:rsidRPr="0020612A" w14:paraId="74D3CEF7"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7662DCCB" w14:textId="43ADF0EE" w:rsidR="00F42FC3" w:rsidRPr="0020612A" w:rsidRDefault="00F42FC3" w:rsidP="003302A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tcPr>
          <w:p w14:paraId="49BD4943" w14:textId="77777777" w:rsidR="00F42FC3" w:rsidRPr="0020612A" w:rsidRDefault="00F42FC3" w:rsidP="003302AA">
            <w:pPr>
              <w:pStyle w:val="TAC"/>
            </w:pPr>
            <w:r w:rsidRPr="0020612A">
              <w:t>[4.6] dB</w:t>
            </w:r>
          </w:p>
        </w:tc>
        <w:tc>
          <w:tcPr>
            <w:tcW w:w="1984" w:type="dxa"/>
            <w:tcBorders>
              <w:top w:val="single" w:sz="4" w:space="0" w:color="auto"/>
              <w:left w:val="single" w:sz="4" w:space="0" w:color="auto"/>
              <w:bottom w:val="single" w:sz="4" w:space="0" w:color="auto"/>
              <w:right w:val="single" w:sz="4" w:space="0" w:color="auto"/>
            </w:tcBorders>
          </w:tcPr>
          <w:p w14:paraId="7DB0705E" w14:textId="77777777" w:rsidR="00F42FC3" w:rsidRPr="0020612A" w:rsidRDefault="00F42FC3" w:rsidP="003302AA">
            <w:pPr>
              <w:pStyle w:val="TAC"/>
            </w:pPr>
            <w:r w:rsidRPr="0020612A">
              <w:t>[5.0] dB</w:t>
            </w:r>
          </w:p>
        </w:tc>
      </w:tr>
    </w:tbl>
    <w:p w14:paraId="7CB7CDA4" w14:textId="77777777" w:rsidR="00F42FC3" w:rsidRPr="0020612A" w:rsidRDefault="00F42FC3" w:rsidP="00F42FC3"/>
    <w:p w14:paraId="32590CC8" w14:textId="77777777" w:rsidR="00F42FC3" w:rsidRPr="0020612A" w:rsidRDefault="00F42FC3" w:rsidP="00F42FC3">
      <w:pPr>
        <w:pStyle w:val="Heading5"/>
      </w:pPr>
      <w:bookmarkStart w:id="592" w:name="_Toc27743924"/>
      <w:bookmarkStart w:id="593" w:name="_Toc36197097"/>
      <w:bookmarkStart w:id="594" w:name="_Toc36197789"/>
      <w:r w:rsidRPr="0020612A">
        <w:t>6.5A.2.2.5</w:t>
      </w:r>
      <w:r w:rsidRPr="0020612A">
        <w:tab/>
        <w:t>Adjacent channel leakage ratio for CA (6UL CA)</w:t>
      </w:r>
      <w:bookmarkEnd w:id="592"/>
      <w:bookmarkEnd w:id="593"/>
      <w:bookmarkEnd w:id="594"/>
    </w:p>
    <w:p w14:paraId="1D4C2668" w14:textId="77777777" w:rsidR="00F42FC3" w:rsidRPr="0020612A" w:rsidRDefault="00F42FC3" w:rsidP="00F42FC3">
      <w:pPr>
        <w:pStyle w:val="EditorsNote"/>
      </w:pPr>
      <w:r w:rsidRPr="0020612A">
        <w:t>Editor’s note: This clause is incomplete. The following aspects are either missing or not yet determined:</w:t>
      </w:r>
    </w:p>
    <w:p w14:paraId="73C0CA59" w14:textId="77777777" w:rsidR="002B7196" w:rsidRPr="0020612A" w:rsidRDefault="00F42FC3" w:rsidP="002B7196">
      <w:pPr>
        <w:pStyle w:val="EditorsNote"/>
        <w:numPr>
          <w:ilvl w:val="0"/>
          <w:numId w:val="1"/>
        </w:numPr>
      </w:pPr>
      <w:r w:rsidRPr="0020612A">
        <w:t>Measurement Uncertainties and Test Tolerances are TBD.</w:t>
      </w:r>
    </w:p>
    <w:p w14:paraId="0D6A1DC7" w14:textId="461FB610" w:rsidR="00F42FC3" w:rsidRPr="0020612A" w:rsidRDefault="002B7196" w:rsidP="002B7196">
      <w:pPr>
        <w:pStyle w:val="EditorsNote"/>
        <w:numPr>
          <w:ilvl w:val="0"/>
          <w:numId w:val="1"/>
        </w:numPr>
      </w:pPr>
      <w:r w:rsidRPr="0020612A">
        <w:t>Measurement Uncertainties and Test Tolerances are FFS for power class 1, 2 and 4</w:t>
      </w:r>
    </w:p>
    <w:p w14:paraId="3B052566" w14:textId="77777777" w:rsidR="00F42FC3" w:rsidRPr="0020612A" w:rsidRDefault="00F42FC3" w:rsidP="00F42FC3">
      <w:pPr>
        <w:pStyle w:val="H6"/>
      </w:pPr>
      <w:bookmarkStart w:id="595" w:name="_CR6_5A_2_2_5_1"/>
      <w:r w:rsidRPr="0020612A">
        <w:t>6.5A.2.2.5.1</w:t>
      </w:r>
      <w:r w:rsidRPr="0020612A">
        <w:tab/>
        <w:t>Test purpose</w:t>
      </w:r>
    </w:p>
    <w:bookmarkEnd w:id="595"/>
    <w:p w14:paraId="4F78862E" w14:textId="77777777" w:rsidR="00F42FC3" w:rsidRPr="0020612A" w:rsidRDefault="00F42FC3" w:rsidP="00F42FC3">
      <w:r w:rsidRPr="0020612A">
        <w:t>To verify that UE transmitter does not cause unacceptable interference to adjacent channels in terms of Adjacent Channel Leakage power Ratio (ACLR)</w:t>
      </w:r>
      <w:r w:rsidR="00083A7D" w:rsidRPr="0020612A">
        <w:t xml:space="preserve"> for CA</w:t>
      </w:r>
      <w:r w:rsidRPr="0020612A">
        <w:t>.</w:t>
      </w:r>
    </w:p>
    <w:p w14:paraId="5DC08187" w14:textId="77777777" w:rsidR="00F42FC3" w:rsidRPr="0020612A" w:rsidRDefault="00F42FC3" w:rsidP="00F42FC3">
      <w:pPr>
        <w:pStyle w:val="H6"/>
      </w:pPr>
      <w:bookmarkStart w:id="596" w:name="_CR6_5A_2_2_5_2"/>
      <w:r w:rsidRPr="0020612A">
        <w:t>6.5A.2.2.5.2</w:t>
      </w:r>
      <w:r w:rsidRPr="0020612A">
        <w:tab/>
        <w:t>Test applicability</w:t>
      </w:r>
    </w:p>
    <w:bookmarkEnd w:id="596"/>
    <w:p w14:paraId="3D360AAF" w14:textId="77777777" w:rsidR="00F42FC3" w:rsidRPr="0020612A" w:rsidRDefault="00F42FC3" w:rsidP="00F42FC3">
      <w:r w:rsidRPr="0020612A">
        <w:t>This test case applies to all types of NR UE release 15 and forward that supports FR2 6UL CA.</w:t>
      </w:r>
    </w:p>
    <w:p w14:paraId="5D44B1F7" w14:textId="77777777" w:rsidR="00F42FC3" w:rsidRPr="0020612A" w:rsidRDefault="00F42FC3" w:rsidP="00F42FC3">
      <w:pPr>
        <w:pStyle w:val="H6"/>
      </w:pPr>
      <w:bookmarkStart w:id="597" w:name="_CR6_5A_2_2_5_3"/>
      <w:r w:rsidRPr="0020612A">
        <w:t>6.5A.2.2.5.3</w:t>
      </w:r>
      <w:r w:rsidRPr="0020612A">
        <w:tab/>
        <w:t>Minimum conformance requirements</w:t>
      </w:r>
    </w:p>
    <w:bookmarkEnd w:id="597"/>
    <w:p w14:paraId="2F6C3B21" w14:textId="77777777" w:rsidR="00F42FC3" w:rsidRPr="0020612A" w:rsidRDefault="00F42FC3" w:rsidP="00F42FC3">
      <w:pPr>
        <w:rPr>
          <w:color w:val="000000"/>
        </w:rPr>
      </w:pPr>
      <w:r w:rsidRPr="0020612A">
        <w:t>The minimum conformance requirements are defined in clause 6.5A.2.2.0.</w:t>
      </w:r>
    </w:p>
    <w:p w14:paraId="66253821" w14:textId="77777777" w:rsidR="00F42FC3" w:rsidRPr="0020612A" w:rsidRDefault="00F42FC3" w:rsidP="00F42FC3">
      <w:pPr>
        <w:pStyle w:val="H6"/>
      </w:pPr>
      <w:bookmarkStart w:id="598" w:name="_CR6_5A_2_2_5_4"/>
      <w:r w:rsidRPr="0020612A">
        <w:t>6.5A.2.2.5.4</w:t>
      </w:r>
      <w:r w:rsidRPr="0020612A">
        <w:tab/>
        <w:t>Test description</w:t>
      </w:r>
    </w:p>
    <w:bookmarkEnd w:id="598"/>
    <w:p w14:paraId="3CE72D58" w14:textId="77777777" w:rsidR="00F42FC3" w:rsidRPr="0020612A" w:rsidRDefault="00F42FC3" w:rsidP="00F42FC3">
      <w:r w:rsidRPr="0020612A">
        <w:t>Same as in clause 6.5A.2.2.1.4 with following exceptions:</w:t>
      </w:r>
    </w:p>
    <w:p w14:paraId="0BC35D44" w14:textId="77777777" w:rsidR="00F42FC3" w:rsidRPr="0020612A" w:rsidRDefault="00F42FC3" w:rsidP="00F42FC3">
      <w:pPr>
        <w:pStyle w:val="B10"/>
      </w:pPr>
      <w:r w:rsidRPr="0020612A">
        <w:t>-</w:t>
      </w:r>
      <w:r w:rsidRPr="0020612A">
        <w:tab/>
        <w:t>Instead of Table 6.5A.2.2.1.5-1</w:t>
      </w:r>
      <w:r w:rsidRPr="0020612A">
        <w:sym w:font="Wingdings" w:char="F0E0"/>
      </w:r>
      <w:r w:rsidRPr="0020612A">
        <w:t xml:space="preserve"> use Table 6.5A.2.2.5.5-1.</w:t>
      </w:r>
    </w:p>
    <w:p w14:paraId="60DDBA71" w14:textId="77777777" w:rsidR="00F42FC3" w:rsidRPr="0020612A" w:rsidRDefault="00F42FC3" w:rsidP="00F42FC3">
      <w:pPr>
        <w:pStyle w:val="H6"/>
      </w:pPr>
      <w:bookmarkStart w:id="599" w:name="_CR6_5A_2_2_5_5"/>
      <w:r w:rsidRPr="0020612A">
        <w:t>6.5A.2.2.5.5</w:t>
      </w:r>
      <w:r w:rsidRPr="0020612A">
        <w:tab/>
        <w:t>Test Requirements</w:t>
      </w:r>
    </w:p>
    <w:bookmarkEnd w:id="599"/>
    <w:p w14:paraId="3546587E" w14:textId="3C4A3F8B" w:rsidR="00F42FC3" w:rsidRPr="0020612A" w:rsidRDefault="00F42FC3" w:rsidP="00F42FC3">
      <w:r w:rsidRPr="0020612A">
        <w:t>If</w:t>
      </w:r>
      <w:r w:rsidRPr="0020612A">
        <w:rPr>
          <w:rFonts w:cs="v5.0.0"/>
        </w:rPr>
        <w:t xml:space="preserve"> the measured adjacent channel power, derived in step 8, is greater than -35 dBm</w:t>
      </w:r>
      <w:r w:rsidRPr="0020612A">
        <w:t xml:space="preserve"> </w:t>
      </w:r>
      <w:r w:rsidRPr="0020612A">
        <w:rPr>
          <w:rFonts w:cs="v5.0.0"/>
        </w:rPr>
        <w:t>then</w:t>
      </w:r>
      <w:r w:rsidRPr="0020612A">
        <w:t xml:space="preserve"> the measured NR ACLR, derived in step 9, shall be higher than the limits in </w:t>
      </w:r>
      <w:r w:rsidR="002275FA" w:rsidRPr="0020612A">
        <w:t>T</w:t>
      </w:r>
      <w:r w:rsidRPr="0020612A">
        <w:t>able 6.5A.2.2.5.5-1.</w:t>
      </w:r>
    </w:p>
    <w:p w14:paraId="66BDB2A3" w14:textId="77777777" w:rsidR="00083A7D" w:rsidRPr="0020612A" w:rsidRDefault="00F42FC3" w:rsidP="00083A7D">
      <w:pPr>
        <w:pStyle w:val="TH"/>
        <w:rPr>
          <w:vertAlign w:val="subscript"/>
        </w:rPr>
      </w:pPr>
      <w:bookmarkStart w:id="600" w:name="_CRTable6_5A_2_2_5_51"/>
      <w:r w:rsidRPr="0020612A">
        <w:t xml:space="preserve">Table </w:t>
      </w:r>
      <w:bookmarkEnd w:id="600"/>
      <w:r w:rsidRPr="0020612A">
        <w:t>6.5A.2.2.5.5-1: General requirements for CA NR</w:t>
      </w:r>
      <w:r w:rsidRPr="0020612A">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gridCol w:w="4032"/>
      </w:tblGrid>
      <w:tr w:rsidR="00083A7D" w:rsidRPr="0020612A" w14:paraId="47BB5308" w14:textId="77777777" w:rsidTr="00083A7D">
        <w:trPr>
          <w:jc w:val="center"/>
        </w:trPr>
        <w:tc>
          <w:tcPr>
            <w:tcW w:w="4032" w:type="dxa"/>
            <w:vMerge w:val="restart"/>
          </w:tcPr>
          <w:p w14:paraId="167B0164" w14:textId="77777777" w:rsidR="00083A7D" w:rsidRPr="0020612A" w:rsidRDefault="00083A7D" w:rsidP="00083A7D">
            <w:pPr>
              <w:pStyle w:val="TAH"/>
              <w:rPr>
                <w:b w:val="0"/>
              </w:rPr>
            </w:pPr>
          </w:p>
        </w:tc>
        <w:tc>
          <w:tcPr>
            <w:tcW w:w="4032" w:type="dxa"/>
          </w:tcPr>
          <w:p w14:paraId="07F11B92" w14:textId="77777777" w:rsidR="00083A7D" w:rsidRPr="0020612A" w:rsidRDefault="00083A7D" w:rsidP="00083A7D">
            <w:pPr>
              <w:pStyle w:val="TAH"/>
            </w:pPr>
            <w:r w:rsidRPr="0020612A">
              <w:t>CA bandwidth class / CA NR</w:t>
            </w:r>
            <w:r w:rsidRPr="0020612A">
              <w:rPr>
                <w:vertAlign w:val="subscript"/>
              </w:rPr>
              <w:t>ACLR</w:t>
            </w:r>
            <w:r w:rsidRPr="0020612A">
              <w:t xml:space="preserve"> / Measurement bandwidth</w:t>
            </w:r>
          </w:p>
        </w:tc>
      </w:tr>
      <w:tr w:rsidR="00083A7D" w:rsidRPr="0020612A" w14:paraId="02CC60A6" w14:textId="77777777" w:rsidTr="00083A7D">
        <w:trPr>
          <w:jc w:val="center"/>
        </w:trPr>
        <w:tc>
          <w:tcPr>
            <w:tcW w:w="4032" w:type="dxa"/>
            <w:vMerge/>
          </w:tcPr>
          <w:p w14:paraId="786D2D13" w14:textId="77777777" w:rsidR="00083A7D" w:rsidRPr="0020612A" w:rsidRDefault="00083A7D" w:rsidP="00083A7D">
            <w:pPr>
              <w:pStyle w:val="TAH"/>
            </w:pPr>
          </w:p>
        </w:tc>
        <w:tc>
          <w:tcPr>
            <w:tcW w:w="4032" w:type="dxa"/>
            <w:vAlign w:val="center"/>
          </w:tcPr>
          <w:p w14:paraId="0F672392" w14:textId="77777777" w:rsidR="00083A7D" w:rsidRPr="0020612A" w:rsidRDefault="00083A7D" w:rsidP="00083A7D">
            <w:pPr>
              <w:pStyle w:val="TAH"/>
            </w:pPr>
            <w:r w:rsidRPr="0020612A">
              <w:t>Any CA bandwidth class</w:t>
            </w:r>
          </w:p>
        </w:tc>
      </w:tr>
      <w:tr w:rsidR="00083A7D" w:rsidRPr="0020612A" w14:paraId="0F06455D" w14:textId="77777777" w:rsidTr="00083A7D">
        <w:trPr>
          <w:trHeight w:val="186"/>
          <w:jc w:val="center"/>
        </w:trPr>
        <w:tc>
          <w:tcPr>
            <w:tcW w:w="4032" w:type="dxa"/>
            <w:vAlign w:val="center"/>
          </w:tcPr>
          <w:p w14:paraId="75A47427" w14:textId="77777777" w:rsidR="00083A7D" w:rsidRPr="0020612A" w:rsidRDefault="00083A7D" w:rsidP="00083A7D">
            <w:pPr>
              <w:pStyle w:val="TAC"/>
            </w:pPr>
            <w:r w:rsidRPr="0020612A">
              <w:t>CA NR</w:t>
            </w:r>
            <w:r w:rsidRPr="0020612A">
              <w:rPr>
                <w:vertAlign w:val="subscript"/>
              </w:rPr>
              <w:t xml:space="preserve">ACLR </w:t>
            </w:r>
            <w:r w:rsidRPr="0020612A">
              <w:t>for band n257, n258, n261</w:t>
            </w:r>
          </w:p>
        </w:tc>
        <w:tc>
          <w:tcPr>
            <w:tcW w:w="4032" w:type="dxa"/>
          </w:tcPr>
          <w:p w14:paraId="4108F0AF" w14:textId="77777777" w:rsidR="00083A7D" w:rsidRPr="0020612A" w:rsidRDefault="00083A7D" w:rsidP="00083A7D">
            <w:pPr>
              <w:pStyle w:val="TAC"/>
            </w:pPr>
            <w:r w:rsidRPr="0020612A">
              <w:t xml:space="preserve">17 </w:t>
            </w:r>
            <w:r w:rsidR="00272892" w:rsidRPr="0020612A">
              <w:t xml:space="preserve">– TT </w:t>
            </w:r>
            <w:r w:rsidRPr="0020612A">
              <w:t>dB</w:t>
            </w:r>
          </w:p>
        </w:tc>
      </w:tr>
      <w:tr w:rsidR="00083A7D" w:rsidRPr="0020612A" w14:paraId="64158204" w14:textId="77777777" w:rsidTr="00083A7D">
        <w:trPr>
          <w:jc w:val="center"/>
        </w:trPr>
        <w:tc>
          <w:tcPr>
            <w:tcW w:w="4032" w:type="dxa"/>
            <w:vAlign w:val="center"/>
          </w:tcPr>
          <w:p w14:paraId="7E9FC7D0" w14:textId="77777777" w:rsidR="00083A7D" w:rsidRPr="0020612A" w:rsidRDefault="00083A7D" w:rsidP="00083A7D">
            <w:pPr>
              <w:pStyle w:val="TAC"/>
            </w:pPr>
            <w:r w:rsidRPr="0020612A">
              <w:t>CA NR</w:t>
            </w:r>
            <w:r w:rsidRPr="0020612A">
              <w:rPr>
                <w:vertAlign w:val="subscript"/>
              </w:rPr>
              <w:t xml:space="preserve">ACLR </w:t>
            </w:r>
            <w:r w:rsidRPr="0020612A">
              <w:t>for band n260</w:t>
            </w:r>
          </w:p>
        </w:tc>
        <w:tc>
          <w:tcPr>
            <w:tcW w:w="4032" w:type="dxa"/>
          </w:tcPr>
          <w:p w14:paraId="52C17E42" w14:textId="77777777" w:rsidR="00083A7D" w:rsidRPr="0020612A" w:rsidRDefault="00083A7D" w:rsidP="00083A7D">
            <w:pPr>
              <w:pStyle w:val="TAC"/>
            </w:pPr>
            <w:r w:rsidRPr="0020612A">
              <w:t xml:space="preserve">16 </w:t>
            </w:r>
            <w:r w:rsidR="00272892" w:rsidRPr="0020612A">
              <w:t xml:space="preserve">– TT </w:t>
            </w:r>
            <w:r w:rsidRPr="0020612A">
              <w:t>dB</w:t>
            </w:r>
          </w:p>
        </w:tc>
      </w:tr>
      <w:tr w:rsidR="00083A7D" w:rsidRPr="0020612A" w14:paraId="3BAF91D1" w14:textId="77777777" w:rsidTr="00083A7D">
        <w:trPr>
          <w:jc w:val="center"/>
        </w:trPr>
        <w:tc>
          <w:tcPr>
            <w:tcW w:w="4032" w:type="dxa"/>
            <w:vAlign w:val="center"/>
          </w:tcPr>
          <w:p w14:paraId="2829BDB4" w14:textId="77777777" w:rsidR="00083A7D" w:rsidRPr="0020612A" w:rsidRDefault="00083A7D" w:rsidP="00083A7D">
            <w:pPr>
              <w:pStyle w:val="TAC"/>
            </w:pPr>
            <w:r w:rsidRPr="0020612A">
              <w:t>NR channel measurement bandwidth</w:t>
            </w:r>
            <w:r w:rsidRPr="0020612A">
              <w:rPr>
                <w:vertAlign w:val="superscript"/>
              </w:rPr>
              <w:t>1</w:t>
            </w:r>
          </w:p>
        </w:tc>
        <w:tc>
          <w:tcPr>
            <w:tcW w:w="4032" w:type="dxa"/>
          </w:tcPr>
          <w:p w14:paraId="645F6B98" w14:textId="77777777" w:rsidR="00083A7D" w:rsidRPr="0020612A" w:rsidRDefault="00083A7D" w:rsidP="00083A7D">
            <w:pPr>
              <w:pStyle w:val="TAC"/>
            </w:pPr>
            <w:r w:rsidRPr="0020612A">
              <w:t>BW</w:t>
            </w:r>
            <w:r w:rsidRPr="0020612A">
              <w:rPr>
                <w:vertAlign w:val="subscript"/>
              </w:rPr>
              <w:t>Channel_CA</w:t>
            </w:r>
            <w:r w:rsidR="00D85A9D" w:rsidRPr="0020612A">
              <w:t xml:space="preserve"> </w:t>
            </w:r>
            <w:r w:rsidRPr="0020612A">
              <w:t xml:space="preserve">– </w:t>
            </w:r>
            <w:r w:rsidRPr="0020612A">
              <w:rPr>
                <w:lang w:eastAsia="zh-CN"/>
              </w:rPr>
              <w:t>2*</w:t>
            </w:r>
            <w:r w:rsidRPr="0020612A">
              <w:t>BW</w:t>
            </w:r>
            <w:r w:rsidRPr="0020612A">
              <w:rPr>
                <w:vertAlign w:val="subscript"/>
              </w:rPr>
              <w:t>GB</w:t>
            </w:r>
          </w:p>
        </w:tc>
      </w:tr>
      <w:tr w:rsidR="00083A7D" w:rsidRPr="0020612A" w14:paraId="60BE77B7" w14:textId="77777777" w:rsidTr="00083A7D">
        <w:trPr>
          <w:jc w:val="center"/>
        </w:trPr>
        <w:tc>
          <w:tcPr>
            <w:tcW w:w="4032" w:type="dxa"/>
            <w:vAlign w:val="center"/>
          </w:tcPr>
          <w:p w14:paraId="5979D278" w14:textId="77777777" w:rsidR="00083A7D" w:rsidRPr="0020612A" w:rsidRDefault="00083A7D" w:rsidP="00083A7D">
            <w:pPr>
              <w:pStyle w:val="TAC"/>
            </w:pPr>
            <w:r w:rsidRPr="0020612A">
              <w:t>Adjacent channel centre frequency offset (in MHz)</w:t>
            </w:r>
          </w:p>
        </w:tc>
        <w:tc>
          <w:tcPr>
            <w:tcW w:w="4032" w:type="dxa"/>
          </w:tcPr>
          <w:p w14:paraId="318C33BD" w14:textId="77777777" w:rsidR="00083A7D" w:rsidRPr="0020612A" w:rsidRDefault="00083A7D" w:rsidP="00083A7D">
            <w:pPr>
              <w:pStyle w:val="TAC"/>
            </w:pPr>
            <w:r w:rsidRPr="0020612A">
              <w:t>+ BW</w:t>
            </w:r>
            <w:r w:rsidRPr="0020612A">
              <w:rPr>
                <w:vertAlign w:val="subscript"/>
              </w:rPr>
              <w:t>Channel_CA</w:t>
            </w:r>
          </w:p>
          <w:p w14:paraId="6AA9B3F2" w14:textId="77777777" w:rsidR="00083A7D" w:rsidRPr="0020612A" w:rsidRDefault="00083A7D" w:rsidP="00083A7D">
            <w:pPr>
              <w:pStyle w:val="TAC"/>
            </w:pPr>
            <w:r w:rsidRPr="0020612A">
              <w:t>/</w:t>
            </w:r>
          </w:p>
          <w:p w14:paraId="0B694666" w14:textId="77777777" w:rsidR="00083A7D" w:rsidRPr="0020612A" w:rsidRDefault="00083A7D" w:rsidP="00083A7D">
            <w:pPr>
              <w:pStyle w:val="TAC"/>
            </w:pPr>
            <w:r w:rsidRPr="0020612A">
              <w:t>- BW</w:t>
            </w:r>
            <w:r w:rsidRPr="0020612A">
              <w:rPr>
                <w:vertAlign w:val="subscript"/>
              </w:rPr>
              <w:t>Channel_CA</w:t>
            </w:r>
          </w:p>
        </w:tc>
      </w:tr>
      <w:tr w:rsidR="00083A7D" w:rsidRPr="0020612A" w14:paraId="6FAEB3F1" w14:textId="77777777" w:rsidTr="00083A7D">
        <w:trPr>
          <w:jc w:val="center"/>
        </w:trPr>
        <w:tc>
          <w:tcPr>
            <w:tcW w:w="8064" w:type="dxa"/>
            <w:gridSpan w:val="2"/>
            <w:vAlign w:val="center"/>
          </w:tcPr>
          <w:p w14:paraId="06039E52" w14:textId="77777777" w:rsidR="00083A7D" w:rsidRPr="0020612A" w:rsidRDefault="00083A7D" w:rsidP="00083A7D">
            <w:pPr>
              <w:pStyle w:val="TAN"/>
              <w:rPr>
                <w:lang w:eastAsia="zh-CN"/>
              </w:rPr>
            </w:pPr>
            <w:r w:rsidRPr="0020612A">
              <w:t>NOTE 1:</w:t>
            </w:r>
            <w:r w:rsidRPr="0020612A">
              <w:tab/>
              <w:t>BW</w:t>
            </w:r>
            <w:r w:rsidRPr="0020612A">
              <w:rPr>
                <w:vertAlign w:val="subscript"/>
              </w:rPr>
              <w:t>GB</w:t>
            </w:r>
            <w:r w:rsidRPr="0020612A">
              <w:rPr>
                <w:vertAlign w:val="subscript"/>
                <w:lang w:eastAsia="zh-CN"/>
              </w:rPr>
              <w:t xml:space="preserve"> </w:t>
            </w:r>
            <w:r w:rsidRPr="0020612A">
              <w:rPr>
                <w:lang w:eastAsia="zh-CN"/>
              </w:rPr>
              <w:t xml:space="preserve">is defined in clause </w:t>
            </w:r>
            <w:r w:rsidRPr="0020612A">
              <w:t>5.3A.2</w:t>
            </w:r>
            <w:r w:rsidRPr="0020612A">
              <w:rPr>
                <w:lang w:eastAsia="zh-CN"/>
              </w:rPr>
              <w:t>.</w:t>
            </w:r>
          </w:p>
          <w:p w14:paraId="53DD6669" w14:textId="77777777" w:rsidR="00083A7D" w:rsidRPr="0020612A" w:rsidRDefault="00083A7D" w:rsidP="00083A7D">
            <w:pPr>
              <w:pStyle w:val="TAN"/>
            </w:pPr>
            <w:r w:rsidRPr="0020612A">
              <w:t>NOTE 2:</w:t>
            </w:r>
            <w:r w:rsidRPr="0020612A">
              <w:tab/>
              <w:t>TT for each frequency and channel bandwidth is specified in Table 6.5A.2.2.5.5-1a</w:t>
            </w:r>
          </w:p>
        </w:tc>
      </w:tr>
    </w:tbl>
    <w:p w14:paraId="1C3A10AD" w14:textId="77777777" w:rsidR="00F42FC3" w:rsidRPr="0020612A" w:rsidRDefault="00F42FC3" w:rsidP="00C75948"/>
    <w:p w14:paraId="7A9E7484" w14:textId="77777777" w:rsidR="00F42FC3" w:rsidRPr="0020612A" w:rsidRDefault="00F42FC3" w:rsidP="00F42FC3">
      <w:pPr>
        <w:pStyle w:val="TH"/>
      </w:pPr>
      <w:bookmarkStart w:id="601" w:name="_CRTable6_5A_2_2_5_51a"/>
      <w:r w:rsidRPr="0020612A">
        <w:t xml:space="preserve">Table </w:t>
      </w:r>
      <w:bookmarkEnd w:id="601"/>
      <w:r w:rsidRPr="0020612A">
        <w:t xml:space="preserve">6.5A.2.2.5.5-1a: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42FC3" w:rsidRPr="0020612A" w14:paraId="467B57E8"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BE8EA95" w14:textId="77777777" w:rsidR="00F42FC3" w:rsidRPr="0020612A" w:rsidRDefault="00F42FC3" w:rsidP="003302A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217C2F12" w14:textId="77777777" w:rsidR="00F42FC3" w:rsidRPr="0020612A" w:rsidRDefault="00F42FC3" w:rsidP="003302AA">
            <w:pPr>
              <w:pStyle w:val="TAH"/>
            </w:pPr>
            <w:r w:rsidRPr="0020612A">
              <w:rPr>
                <w:rFonts w:cs="Arial"/>
                <w:bCs/>
                <w:color w:val="000000"/>
                <w:szCs w:val="18"/>
              </w:rPr>
              <w:t>FR2a</w:t>
            </w:r>
          </w:p>
        </w:tc>
        <w:tc>
          <w:tcPr>
            <w:tcW w:w="1984" w:type="dxa"/>
            <w:tcBorders>
              <w:top w:val="single" w:sz="4" w:space="0" w:color="auto"/>
              <w:left w:val="single" w:sz="4" w:space="0" w:color="auto"/>
              <w:bottom w:val="single" w:sz="4" w:space="0" w:color="auto"/>
              <w:right w:val="single" w:sz="4" w:space="0" w:color="auto"/>
            </w:tcBorders>
          </w:tcPr>
          <w:p w14:paraId="34269052" w14:textId="77777777" w:rsidR="00F42FC3" w:rsidRPr="0020612A" w:rsidRDefault="00F42FC3" w:rsidP="003302AA">
            <w:pPr>
              <w:pStyle w:val="TAH"/>
            </w:pPr>
            <w:r w:rsidRPr="0020612A">
              <w:t>FR2b</w:t>
            </w:r>
          </w:p>
        </w:tc>
      </w:tr>
      <w:tr w:rsidR="00F42FC3" w:rsidRPr="0020612A" w14:paraId="1ECC359D"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04E82904" w14:textId="0300BCB2" w:rsidR="00F42FC3" w:rsidRPr="0020612A" w:rsidRDefault="00F42FC3" w:rsidP="003302A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tcPr>
          <w:p w14:paraId="597A27BD" w14:textId="77777777" w:rsidR="00F42FC3" w:rsidRPr="0020612A" w:rsidRDefault="00F42FC3" w:rsidP="003302AA">
            <w:pPr>
              <w:pStyle w:val="TAC"/>
            </w:pPr>
            <w:r w:rsidRPr="0020612A">
              <w:t>[4.6] dB</w:t>
            </w:r>
          </w:p>
        </w:tc>
        <w:tc>
          <w:tcPr>
            <w:tcW w:w="1984" w:type="dxa"/>
            <w:tcBorders>
              <w:top w:val="single" w:sz="4" w:space="0" w:color="auto"/>
              <w:left w:val="single" w:sz="4" w:space="0" w:color="auto"/>
              <w:bottom w:val="single" w:sz="4" w:space="0" w:color="auto"/>
              <w:right w:val="single" w:sz="4" w:space="0" w:color="auto"/>
            </w:tcBorders>
          </w:tcPr>
          <w:p w14:paraId="3E535AB9" w14:textId="77777777" w:rsidR="00F42FC3" w:rsidRPr="0020612A" w:rsidRDefault="00F42FC3" w:rsidP="003302AA">
            <w:pPr>
              <w:pStyle w:val="TAC"/>
            </w:pPr>
            <w:r w:rsidRPr="0020612A">
              <w:t>[5.0] dB</w:t>
            </w:r>
          </w:p>
        </w:tc>
      </w:tr>
    </w:tbl>
    <w:p w14:paraId="1B3189AD" w14:textId="77777777" w:rsidR="00F42FC3" w:rsidRPr="0020612A" w:rsidRDefault="00F42FC3" w:rsidP="00F42FC3"/>
    <w:p w14:paraId="567B69D1" w14:textId="77777777" w:rsidR="00F42FC3" w:rsidRPr="0020612A" w:rsidRDefault="00F42FC3" w:rsidP="00F42FC3">
      <w:pPr>
        <w:pStyle w:val="Heading5"/>
      </w:pPr>
      <w:bookmarkStart w:id="602" w:name="_Toc27743925"/>
      <w:bookmarkStart w:id="603" w:name="_Toc36197098"/>
      <w:bookmarkStart w:id="604" w:name="_Toc36197790"/>
      <w:r w:rsidRPr="0020612A">
        <w:t>6.5A.2.2.6</w:t>
      </w:r>
      <w:r w:rsidRPr="0020612A">
        <w:tab/>
        <w:t>Adjacent channel leakage ratio for CA (7UL CA)</w:t>
      </w:r>
      <w:bookmarkEnd w:id="602"/>
      <w:bookmarkEnd w:id="603"/>
      <w:bookmarkEnd w:id="604"/>
    </w:p>
    <w:p w14:paraId="57976B10" w14:textId="77777777" w:rsidR="00F42FC3" w:rsidRPr="0020612A" w:rsidRDefault="00F42FC3" w:rsidP="00F42FC3">
      <w:pPr>
        <w:pStyle w:val="EditorsNote"/>
      </w:pPr>
      <w:r w:rsidRPr="0020612A">
        <w:t>Editor’s note: This clause is incomplete. The following aspects are either missing or not yet determined:</w:t>
      </w:r>
    </w:p>
    <w:p w14:paraId="7771682C" w14:textId="77777777" w:rsidR="002B7196" w:rsidRPr="0020612A" w:rsidRDefault="00F42FC3" w:rsidP="002B7196">
      <w:pPr>
        <w:pStyle w:val="EditorsNote"/>
        <w:numPr>
          <w:ilvl w:val="0"/>
          <w:numId w:val="1"/>
        </w:numPr>
      </w:pPr>
      <w:r w:rsidRPr="0020612A">
        <w:t>Measurement Uncertainties and Test Tolerances are TBD.</w:t>
      </w:r>
    </w:p>
    <w:p w14:paraId="1EDFDD3B" w14:textId="77777777" w:rsidR="000A2134" w:rsidRPr="0020612A" w:rsidRDefault="002B7196" w:rsidP="000A2134">
      <w:pPr>
        <w:pStyle w:val="EditorsNote"/>
        <w:numPr>
          <w:ilvl w:val="0"/>
          <w:numId w:val="1"/>
        </w:numPr>
      </w:pPr>
      <w:r w:rsidRPr="0020612A">
        <w:t>Measurement Uncertainties and Test Tolerances are FFS for power class 1, 2 and 4</w:t>
      </w:r>
    </w:p>
    <w:p w14:paraId="66F3337B" w14:textId="0D36D93C" w:rsidR="00F42FC3" w:rsidRPr="0020612A" w:rsidRDefault="000A2134" w:rsidP="000A2134">
      <w:pPr>
        <w:pStyle w:val="EditorsNote"/>
        <w:numPr>
          <w:ilvl w:val="0"/>
          <w:numId w:val="1"/>
        </w:numPr>
      </w:pPr>
      <w:r w:rsidRPr="0020612A">
        <w:t>This test case is incomplete until a suitable solution for preventing SCell drop is implemented in the test procedure.</w:t>
      </w:r>
    </w:p>
    <w:p w14:paraId="1B0ADA64" w14:textId="77777777" w:rsidR="00F42FC3" w:rsidRPr="0020612A" w:rsidRDefault="00F42FC3" w:rsidP="00F42FC3">
      <w:pPr>
        <w:pStyle w:val="H6"/>
      </w:pPr>
      <w:bookmarkStart w:id="605" w:name="_CR6_5A_2_2_6_1"/>
      <w:r w:rsidRPr="0020612A">
        <w:t>6.5A.2.2.6.1</w:t>
      </w:r>
      <w:r w:rsidRPr="0020612A">
        <w:tab/>
        <w:t>Test purpose</w:t>
      </w:r>
    </w:p>
    <w:bookmarkEnd w:id="605"/>
    <w:p w14:paraId="0A68E69A" w14:textId="77777777" w:rsidR="00F42FC3" w:rsidRPr="0020612A" w:rsidRDefault="00F42FC3" w:rsidP="00F42FC3">
      <w:r w:rsidRPr="0020612A">
        <w:t>To verify that UE transmitter does not cause unacceptable interference to adjacent channels in terms of Adjacent Channel Leakage power Ratio (ACLR)</w:t>
      </w:r>
      <w:r w:rsidR="00083A7D" w:rsidRPr="0020612A">
        <w:t xml:space="preserve"> for CA</w:t>
      </w:r>
      <w:r w:rsidRPr="0020612A">
        <w:t>.</w:t>
      </w:r>
    </w:p>
    <w:p w14:paraId="7563653A" w14:textId="77777777" w:rsidR="00F42FC3" w:rsidRPr="0020612A" w:rsidRDefault="00F42FC3" w:rsidP="00F42FC3">
      <w:pPr>
        <w:pStyle w:val="H6"/>
      </w:pPr>
      <w:bookmarkStart w:id="606" w:name="_CR6_5A_2_2_6_2"/>
      <w:r w:rsidRPr="0020612A">
        <w:t>6.5A.2.2.6.2</w:t>
      </w:r>
      <w:r w:rsidRPr="0020612A">
        <w:tab/>
        <w:t>Test applicability</w:t>
      </w:r>
    </w:p>
    <w:bookmarkEnd w:id="606"/>
    <w:p w14:paraId="012F669F" w14:textId="77777777" w:rsidR="00F42FC3" w:rsidRPr="0020612A" w:rsidRDefault="00F42FC3" w:rsidP="00F42FC3">
      <w:r w:rsidRPr="0020612A">
        <w:t>This test case applies to all types of NR UE release 15 and forward that supports FR2 7UL CA.</w:t>
      </w:r>
    </w:p>
    <w:p w14:paraId="1280A1AE" w14:textId="77777777" w:rsidR="00F42FC3" w:rsidRPr="0020612A" w:rsidRDefault="00F42FC3" w:rsidP="00F42FC3">
      <w:pPr>
        <w:pStyle w:val="H6"/>
      </w:pPr>
      <w:bookmarkStart w:id="607" w:name="_CR6_5A_2_2_6_3"/>
      <w:r w:rsidRPr="0020612A">
        <w:t>6.5A.2.2.6.3</w:t>
      </w:r>
      <w:r w:rsidRPr="0020612A">
        <w:tab/>
        <w:t>Minimum conformance requirements</w:t>
      </w:r>
    </w:p>
    <w:bookmarkEnd w:id="607"/>
    <w:p w14:paraId="6BC7415D" w14:textId="77777777" w:rsidR="00F42FC3" w:rsidRPr="0020612A" w:rsidRDefault="00F42FC3" w:rsidP="00F42FC3">
      <w:pPr>
        <w:rPr>
          <w:color w:val="000000"/>
        </w:rPr>
      </w:pPr>
      <w:r w:rsidRPr="0020612A">
        <w:t>The minimum conformance requirements are defined in clause 6.5A.2.2.0.</w:t>
      </w:r>
    </w:p>
    <w:p w14:paraId="5623781E" w14:textId="77777777" w:rsidR="00F42FC3" w:rsidRPr="0020612A" w:rsidRDefault="00F42FC3" w:rsidP="00F42FC3">
      <w:pPr>
        <w:pStyle w:val="H6"/>
      </w:pPr>
      <w:bookmarkStart w:id="608" w:name="_CR6_5A_2_2_6_4"/>
      <w:r w:rsidRPr="0020612A">
        <w:t>6.5A.2.2.6.4</w:t>
      </w:r>
      <w:r w:rsidRPr="0020612A">
        <w:tab/>
        <w:t>Test description</w:t>
      </w:r>
    </w:p>
    <w:bookmarkEnd w:id="608"/>
    <w:p w14:paraId="29C40BB7" w14:textId="77777777" w:rsidR="00F42FC3" w:rsidRPr="0020612A" w:rsidRDefault="00F42FC3" w:rsidP="00F42FC3">
      <w:r w:rsidRPr="0020612A">
        <w:t>Same as in clause 6.5A.2.2.1.4 with following exceptions:</w:t>
      </w:r>
    </w:p>
    <w:p w14:paraId="610225C6" w14:textId="77777777" w:rsidR="00F42FC3" w:rsidRPr="0020612A" w:rsidRDefault="00F42FC3" w:rsidP="00F42FC3">
      <w:pPr>
        <w:pStyle w:val="B10"/>
      </w:pPr>
      <w:r w:rsidRPr="0020612A">
        <w:t>-</w:t>
      </w:r>
      <w:r w:rsidRPr="0020612A">
        <w:tab/>
        <w:t>Instead of Table 6.5A.2.2.1.5-1</w:t>
      </w:r>
      <w:r w:rsidRPr="0020612A">
        <w:sym w:font="Wingdings" w:char="F0E0"/>
      </w:r>
      <w:r w:rsidRPr="0020612A">
        <w:t xml:space="preserve"> use Table 6.5A.2.2.6.5-1.</w:t>
      </w:r>
    </w:p>
    <w:p w14:paraId="2A7002E9" w14:textId="77777777" w:rsidR="00F42FC3" w:rsidRPr="0020612A" w:rsidRDefault="00F42FC3" w:rsidP="00F42FC3">
      <w:pPr>
        <w:pStyle w:val="H6"/>
      </w:pPr>
      <w:bookmarkStart w:id="609" w:name="_CR6_5A_2_2_6_5"/>
      <w:r w:rsidRPr="0020612A">
        <w:t>6.5A.2.2.6.5</w:t>
      </w:r>
      <w:r w:rsidRPr="0020612A">
        <w:tab/>
        <w:t>Test Requirements</w:t>
      </w:r>
    </w:p>
    <w:bookmarkEnd w:id="609"/>
    <w:p w14:paraId="262C604A" w14:textId="077481E7" w:rsidR="00F42FC3" w:rsidRPr="0020612A" w:rsidRDefault="00F42FC3" w:rsidP="00F42FC3">
      <w:r w:rsidRPr="0020612A">
        <w:t>If</w:t>
      </w:r>
      <w:r w:rsidRPr="0020612A">
        <w:rPr>
          <w:rFonts w:cs="v5.0.0"/>
        </w:rPr>
        <w:t xml:space="preserve"> the measured adjacent channel power, derived in step 8, is greater than -35 dBm</w:t>
      </w:r>
      <w:r w:rsidRPr="0020612A">
        <w:t xml:space="preserve"> </w:t>
      </w:r>
      <w:r w:rsidRPr="0020612A">
        <w:rPr>
          <w:rFonts w:cs="v5.0.0"/>
        </w:rPr>
        <w:t>then</w:t>
      </w:r>
      <w:r w:rsidRPr="0020612A">
        <w:t xml:space="preserve"> the measured NR ACLR, derived in step 9, shall be higher than the limits in </w:t>
      </w:r>
      <w:r w:rsidR="002275FA" w:rsidRPr="0020612A">
        <w:t>T</w:t>
      </w:r>
      <w:r w:rsidRPr="0020612A">
        <w:t>able 6.5A.2.2.6.5-1.</w:t>
      </w:r>
    </w:p>
    <w:p w14:paraId="0F76C0D7" w14:textId="77777777" w:rsidR="00083A7D" w:rsidRPr="0020612A" w:rsidRDefault="00F42FC3" w:rsidP="00083A7D">
      <w:pPr>
        <w:pStyle w:val="TH"/>
        <w:rPr>
          <w:vertAlign w:val="subscript"/>
        </w:rPr>
      </w:pPr>
      <w:bookmarkStart w:id="610" w:name="_CRTable6_5A_2_2_6_51"/>
      <w:r w:rsidRPr="0020612A">
        <w:t xml:space="preserve">Table </w:t>
      </w:r>
      <w:bookmarkEnd w:id="610"/>
      <w:r w:rsidRPr="0020612A">
        <w:t>6.5A.2.2.6.5-1: General requirements for CA NR</w:t>
      </w:r>
      <w:r w:rsidRPr="0020612A">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gridCol w:w="4032"/>
      </w:tblGrid>
      <w:tr w:rsidR="00083A7D" w:rsidRPr="0020612A" w14:paraId="6FD86C39" w14:textId="77777777" w:rsidTr="00083A7D">
        <w:trPr>
          <w:jc w:val="center"/>
        </w:trPr>
        <w:tc>
          <w:tcPr>
            <w:tcW w:w="4032" w:type="dxa"/>
            <w:vMerge w:val="restart"/>
          </w:tcPr>
          <w:p w14:paraId="59D0B64B" w14:textId="77777777" w:rsidR="00083A7D" w:rsidRPr="0020612A" w:rsidRDefault="00083A7D" w:rsidP="00083A7D">
            <w:pPr>
              <w:pStyle w:val="TAH"/>
              <w:rPr>
                <w:b w:val="0"/>
              </w:rPr>
            </w:pPr>
          </w:p>
        </w:tc>
        <w:tc>
          <w:tcPr>
            <w:tcW w:w="4032" w:type="dxa"/>
          </w:tcPr>
          <w:p w14:paraId="36EE524F" w14:textId="77777777" w:rsidR="00083A7D" w:rsidRPr="0020612A" w:rsidRDefault="00083A7D" w:rsidP="00083A7D">
            <w:pPr>
              <w:pStyle w:val="TAH"/>
            </w:pPr>
            <w:r w:rsidRPr="0020612A">
              <w:t>CA bandwidth class / CA NR</w:t>
            </w:r>
            <w:r w:rsidRPr="0020612A">
              <w:rPr>
                <w:vertAlign w:val="subscript"/>
              </w:rPr>
              <w:t>ACLR</w:t>
            </w:r>
            <w:r w:rsidRPr="0020612A">
              <w:t xml:space="preserve"> / Measurement bandwidth</w:t>
            </w:r>
          </w:p>
        </w:tc>
      </w:tr>
      <w:tr w:rsidR="00083A7D" w:rsidRPr="0020612A" w14:paraId="26F47971" w14:textId="77777777" w:rsidTr="00083A7D">
        <w:trPr>
          <w:jc w:val="center"/>
        </w:trPr>
        <w:tc>
          <w:tcPr>
            <w:tcW w:w="4032" w:type="dxa"/>
            <w:vMerge/>
          </w:tcPr>
          <w:p w14:paraId="5CBCCA81" w14:textId="77777777" w:rsidR="00083A7D" w:rsidRPr="0020612A" w:rsidRDefault="00083A7D" w:rsidP="00083A7D">
            <w:pPr>
              <w:pStyle w:val="TAH"/>
            </w:pPr>
          </w:p>
        </w:tc>
        <w:tc>
          <w:tcPr>
            <w:tcW w:w="4032" w:type="dxa"/>
            <w:vAlign w:val="center"/>
          </w:tcPr>
          <w:p w14:paraId="51B1A42F" w14:textId="77777777" w:rsidR="00083A7D" w:rsidRPr="0020612A" w:rsidRDefault="00083A7D" w:rsidP="00083A7D">
            <w:pPr>
              <w:pStyle w:val="TAH"/>
            </w:pPr>
            <w:r w:rsidRPr="0020612A">
              <w:t>Any CA bandwidth class</w:t>
            </w:r>
          </w:p>
        </w:tc>
      </w:tr>
      <w:tr w:rsidR="00083A7D" w:rsidRPr="0020612A" w14:paraId="4F5E9997" w14:textId="77777777" w:rsidTr="00083A7D">
        <w:trPr>
          <w:trHeight w:val="186"/>
          <w:jc w:val="center"/>
        </w:trPr>
        <w:tc>
          <w:tcPr>
            <w:tcW w:w="4032" w:type="dxa"/>
            <w:vAlign w:val="center"/>
          </w:tcPr>
          <w:p w14:paraId="0BE399C7" w14:textId="77777777" w:rsidR="00083A7D" w:rsidRPr="0020612A" w:rsidRDefault="00083A7D" w:rsidP="00083A7D">
            <w:pPr>
              <w:pStyle w:val="TAC"/>
            </w:pPr>
            <w:r w:rsidRPr="0020612A">
              <w:t>CA NR</w:t>
            </w:r>
            <w:r w:rsidRPr="0020612A">
              <w:rPr>
                <w:vertAlign w:val="subscript"/>
              </w:rPr>
              <w:t xml:space="preserve">ACLR </w:t>
            </w:r>
            <w:r w:rsidRPr="0020612A">
              <w:t>for band n257, n258, n261</w:t>
            </w:r>
          </w:p>
        </w:tc>
        <w:tc>
          <w:tcPr>
            <w:tcW w:w="4032" w:type="dxa"/>
          </w:tcPr>
          <w:p w14:paraId="358F23D6" w14:textId="77777777" w:rsidR="00083A7D" w:rsidRPr="0020612A" w:rsidRDefault="00083A7D" w:rsidP="00083A7D">
            <w:pPr>
              <w:pStyle w:val="TAC"/>
            </w:pPr>
            <w:r w:rsidRPr="0020612A">
              <w:t xml:space="preserve">17 </w:t>
            </w:r>
            <w:r w:rsidR="00272892" w:rsidRPr="0020612A">
              <w:t xml:space="preserve">– TT </w:t>
            </w:r>
            <w:r w:rsidRPr="0020612A">
              <w:t>dB</w:t>
            </w:r>
          </w:p>
        </w:tc>
      </w:tr>
      <w:tr w:rsidR="00083A7D" w:rsidRPr="0020612A" w14:paraId="43143841" w14:textId="77777777" w:rsidTr="00083A7D">
        <w:trPr>
          <w:jc w:val="center"/>
        </w:trPr>
        <w:tc>
          <w:tcPr>
            <w:tcW w:w="4032" w:type="dxa"/>
            <w:vAlign w:val="center"/>
          </w:tcPr>
          <w:p w14:paraId="7B370F51" w14:textId="77777777" w:rsidR="00083A7D" w:rsidRPr="0020612A" w:rsidRDefault="00083A7D" w:rsidP="00083A7D">
            <w:pPr>
              <w:pStyle w:val="TAC"/>
            </w:pPr>
            <w:r w:rsidRPr="0020612A">
              <w:t>CA NR</w:t>
            </w:r>
            <w:r w:rsidRPr="0020612A">
              <w:rPr>
                <w:vertAlign w:val="subscript"/>
              </w:rPr>
              <w:t xml:space="preserve">ACLR </w:t>
            </w:r>
            <w:r w:rsidRPr="0020612A">
              <w:t>for band n260</w:t>
            </w:r>
          </w:p>
        </w:tc>
        <w:tc>
          <w:tcPr>
            <w:tcW w:w="4032" w:type="dxa"/>
          </w:tcPr>
          <w:p w14:paraId="0A5391FC" w14:textId="77777777" w:rsidR="00083A7D" w:rsidRPr="0020612A" w:rsidRDefault="00083A7D" w:rsidP="00083A7D">
            <w:pPr>
              <w:pStyle w:val="TAC"/>
            </w:pPr>
            <w:r w:rsidRPr="0020612A">
              <w:t xml:space="preserve">16 </w:t>
            </w:r>
            <w:r w:rsidR="00272892" w:rsidRPr="0020612A">
              <w:t xml:space="preserve">– TT </w:t>
            </w:r>
            <w:r w:rsidRPr="0020612A">
              <w:t>dB</w:t>
            </w:r>
          </w:p>
        </w:tc>
      </w:tr>
      <w:tr w:rsidR="00083A7D" w:rsidRPr="0020612A" w14:paraId="5525368A" w14:textId="77777777" w:rsidTr="00083A7D">
        <w:trPr>
          <w:jc w:val="center"/>
        </w:trPr>
        <w:tc>
          <w:tcPr>
            <w:tcW w:w="4032" w:type="dxa"/>
            <w:vAlign w:val="center"/>
          </w:tcPr>
          <w:p w14:paraId="79BEE8EE" w14:textId="77777777" w:rsidR="00083A7D" w:rsidRPr="0020612A" w:rsidRDefault="00083A7D" w:rsidP="00083A7D">
            <w:pPr>
              <w:pStyle w:val="TAC"/>
            </w:pPr>
            <w:r w:rsidRPr="0020612A">
              <w:t>NR channel measurement bandwidth</w:t>
            </w:r>
            <w:r w:rsidRPr="0020612A">
              <w:rPr>
                <w:vertAlign w:val="superscript"/>
              </w:rPr>
              <w:t>1</w:t>
            </w:r>
          </w:p>
        </w:tc>
        <w:tc>
          <w:tcPr>
            <w:tcW w:w="4032" w:type="dxa"/>
          </w:tcPr>
          <w:p w14:paraId="2BFAF211" w14:textId="77777777" w:rsidR="00083A7D" w:rsidRPr="0020612A" w:rsidRDefault="00083A7D" w:rsidP="00083A7D">
            <w:pPr>
              <w:pStyle w:val="TAC"/>
            </w:pPr>
            <w:r w:rsidRPr="0020612A">
              <w:t>BW</w:t>
            </w:r>
            <w:r w:rsidRPr="0020612A">
              <w:rPr>
                <w:vertAlign w:val="subscript"/>
              </w:rPr>
              <w:t>Channel_CA</w:t>
            </w:r>
            <w:r w:rsidRPr="0020612A">
              <w:t xml:space="preserve"> – </w:t>
            </w:r>
            <w:r w:rsidRPr="0020612A">
              <w:rPr>
                <w:lang w:eastAsia="zh-CN"/>
              </w:rPr>
              <w:t>2*</w:t>
            </w:r>
            <w:r w:rsidRPr="0020612A">
              <w:t>BW</w:t>
            </w:r>
            <w:r w:rsidRPr="0020612A">
              <w:rPr>
                <w:vertAlign w:val="subscript"/>
              </w:rPr>
              <w:t>GB</w:t>
            </w:r>
          </w:p>
        </w:tc>
      </w:tr>
      <w:tr w:rsidR="00083A7D" w:rsidRPr="0020612A" w14:paraId="56911C84" w14:textId="77777777" w:rsidTr="00083A7D">
        <w:trPr>
          <w:jc w:val="center"/>
        </w:trPr>
        <w:tc>
          <w:tcPr>
            <w:tcW w:w="4032" w:type="dxa"/>
            <w:vAlign w:val="center"/>
          </w:tcPr>
          <w:p w14:paraId="0FAA2719" w14:textId="77777777" w:rsidR="00083A7D" w:rsidRPr="0020612A" w:rsidRDefault="00083A7D" w:rsidP="00083A7D">
            <w:pPr>
              <w:pStyle w:val="TAC"/>
            </w:pPr>
            <w:r w:rsidRPr="0020612A">
              <w:t>Adjacent channel centre frequency offset (in MHz)</w:t>
            </w:r>
          </w:p>
        </w:tc>
        <w:tc>
          <w:tcPr>
            <w:tcW w:w="4032" w:type="dxa"/>
          </w:tcPr>
          <w:p w14:paraId="0DAAB131" w14:textId="77777777" w:rsidR="00083A7D" w:rsidRPr="0020612A" w:rsidRDefault="00083A7D" w:rsidP="00083A7D">
            <w:pPr>
              <w:pStyle w:val="TAC"/>
            </w:pPr>
            <w:r w:rsidRPr="0020612A">
              <w:t>+ BW</w:t>
            </w:r>
            <w:r w:rsidRPr="0020612A">
              <w:rPr>
                <w:vertAlign w:val="subscript"/>
              </w:rPr>
              <w:t>Channel_CA</w:t>
            </w:r>
          </w:p>
          <w:p w14:paraId="685C66BC" w14:textId="77777777" w:rsidR="00083A7D" w:rsidRPr="0020612A" w:rsidRDefault="00083A7D" w:rsidP="00083A7D">
            <w:pPr>
              <w:pStyle w:val="TAC"/>
            </w:pPr>
            <w:r w:rsidRPr="0020612A">
              <w:t>/</w:t>
            </w:r>
          </w:p>
          <w:p w14:paraId="3BDE3481" w14:textId="77777777" w:rsidR="00083A7D" w:rsidRPr="0020612A" w:rsidRDefault="00083A7D" w:rsidP="00083A7D">
            <w:pPr>
              <w:pStyle w:val="TAC"/>
            </w:pPr>
            <w:r w:rsidRPr="0020612A">
              <w:t>- BW</w:t>
            </w:r>
            <w:r w:rsidRPr="0020612A">
              <w:rPr>
                <w:vertAlign w:val="subscript"/>
              </w:rPr>
              <w:t>Channel_CA</w:t>
            </w:r>
          </w:p>
        </w:tc>
      </w:tr>
      <w:tr w:rsidR="00083A7D" w:rsidRPr="0020612A" w14:paraId="680843AD" w14:textId="77777777" w:rsidTr="00083A7D">
        <w:trPr>
          <w:jc w:val="center"/>
        </w:trPr>
        <w:tc>
          <w:tcPr>
            <w:tcW w:w="8064" w:type="dxa"/>
            <w:gridSpan w:val="2"/>
            <w:vAlign w:val="center"/>
          </w:tcPr>
          <w:p w14:paraId="17FFE420" w14:textId="77777777" w:rsidR="00083A7D" w:rsidRPr="0020612A" w:rsidRDefault="00083A7D" w:rsidP="00083A7D">
            <w:pPr>
              <w:pStyle w:val="TAN"/>
              <w:rPr>
                <w:lang w:eastAsia="zh-CN"/>
              </w:rPr>
            </w:pPr>
            <w:r w:rsidRPr="0020612A">
              <w:t>NOTE 1:</w:t>
            </w:r>
            <w:r w:rsidRPr="0020612A">
              <w:tab/>
              <w:t>BW</w:t>
            </w:r>
            <w:r w:rsidRPr="0020612A">
              <w:rPr>
                <w:vertAlign w:val="subscript"/>
              </w:rPr>
              <w:t>GB</w:t>
            </w:r>
            <w:r w:rsidRPr="0020612A">
              <w:rPr>
                <w:vertAlign w:val="subscript"/>
                <w:lang w:eastAsia="zh-CN"/>
              </w:rPr>
              <w:t xml:space="preserve"> </w:t>
            </w:r>
            <w:r w:rsidRPr="0020612A">
              <w:rPr>
                <w:lang w:eastAsia="zh-CN"/>
              </w:rPr>
              <w:t xml:space="preserve">is defined in clause </w:t>
            </w:r>
            <w:r w:rsidRPr="0020612A">
              <w:t>5.3A.2</w:t>
            </w:r>
            <w:r w:rsidRPr="0020612A">
              <w:rPr>
                <w:lang w:eastAsia="zh-CN"/>
              </w:rPr>
              <w:t>.</w:t>
            </w:r>
          </w:p>
          <w:p w14:paraId="4EDF4FE1" w14:textId="77777777" w:rsidR="00083A7D" w:rsidRPr="0020612A" w:rsidRDefault="00083A7D" w:rsidP="00083A7D">
            <w:pPr>
              <w:pStyle w:val="TAN"/>
            </w:pPr>
            <w:r w:rsidRPr="0020612A">
              <w:t>NOTE 2:</w:t>
            </w:r>
            <w:r w:rsidRPr="0020612A">
              <w:tab/>
              <w:t>TT for each frequency and channel bandwidth is specified in Table 6.5A.2.2.6.5-1a</w:t>
            </w:r>
          </w:p>
        </w:tc>
      </w:tr>
    </w:tbl>
    <w:p w14:paraId="201934FE" w14:textId="77777777" w:rsidR="00F42FC3" w:rsidRPr="0020612A" w:rsidRDefault="00F42FC3" w:rsidP="00C75948"/>
    <w:p w14:paraId="0212B265" w14:textId="77777777" w:rsidR="00F42FC3" w:rsidRPr="0020612A" w:rsidRDefault="00F42FC3" w:rsidP="00F42FC3">
      <w:pPr>
        <w:pStyle w:val="TH"/>
      </w:pPr>
      <w:bookmarkStart w:id="611" w:name="_CRTable6_5A_2_2_6_51a"/>
      <w:r w:rsidRPr="0020612A">
        <w:t xml:space="preserve">Table </w:t>
      </w:r>
      <w:bookmarkEnd w:id="611"/>
      <w:r w:rsidRPr="0020612A">
        <w:t xml:space="preserve">6.5A.2.2.6.5-1a: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42FC3" w:rsidRPr="0020612A" w14:paraId="5BB77124"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252700F" w14:textId="77777777" w:rsidR="00F42FC3" w:rsidRPr="0020612A" w:rsidRDefault="00F42FC3" w:rsidP="003302A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4FA1BF1A" w14:textId="77777777" w:rsidR="00F42FC3" w:rsidRPr="0020612A" w:rsidRDefault="00F42FC3" w:rsidP="003302AA">
            <w:pPr>
              <w:pStyle w:val="TAH"/>
            </w:pPr>
            <w:r w:rsidRPr="0020612A">
              <w:rPr>
                <w:rFonts w:cs="Arial"/>
                <w:bCs/>
                <w:color w:val="000000"/>
                <w:szCs w:val="18"/>
              </w:rPr>
              <w:t>FR2a</w:t>
            </w:r>
          </w:p>
        </w:tc>
        <w:tc>
          <w:tcPr>
            <w:tcW w:w="1984" w:type="dxa"/>
            <w:tcBorders>
              <w:top w:val="single" w:sz="4" w:space="0" w:color="auto"/>
              <w:left w:val="single" w:sz="4" w:space="0" w:color="auto"/>
              <w:bottom w:val="single" w:sz="4" w:space="0" w:color="auto"/>
              <w:right w:val="single" w:sz="4" w:space="0" w:color="auto"/>
            </w:tcBorders>
          </w:tcPr>
          <w:p w14:paraId="0B2D1626" w14:textId="77777777" w:rsidR="00F42FC3" w:rsidRPr="0020612A" w:rsidRDefault="00F42FC3" w:rsidP="003302AA">
            <w:pPr>
              <w:pStyle w:val="TAH"/>
            </w:pPr>
            <w:r w:rsidRPr="0020612A">
              <w:t>FR2b</w:t>
            </w:r>
          </w:p>
        </w:tc>
      </w:tr>
      <w:tr w:rsidR="00F42FC3" w:rsidRPr="0020612A" w14:paraId="6139F7BE"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77C5AE8" w14:textId="4E53B129" w:rsidR="00F42FC3" w:rsidRPr="0020612A" w:rsidRDefault="00F42FC3" w:rsidP="003302A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tcPr>
          <w:p w14:paraId="68B82E2D" w14:textId="77777777" w:rsidR="00F42FC3" w:rsidRPr="0020612A" w:rsidRDefault="00F42FC3" w:rsidP="003302AA">
            <w:pPr>
              <w:pStyle w:val="TAC"/>
            </w:pPr>
            <w:r w:rsidRPr="0020612A">
              <w:t>[4.6] dB</w:t>
            </w:r>
          </w:p>
        </w:tc>
        <w:tc>
          <w:tcPr>
            <w:tcW w:w="1984" w:type="dxa"/>
            <w:tcBorders>
              <w:top w:val="single" w:sz="4" w:space="0" w:color="auto"/>
              <w:left w:val="single" w:sz="4" w:space="0" w:color="auto"/>
              <w:bottom w:val="single" w:sz="4" w:space="0" w:color="auto"/>
              <w:right w:val="single" w:sz="4" w:space="0" w:color="auto"/>
            </w:tcBorders>
          </w:tcPr>
          <w:p w14:paraId="7CD06184" w14:textId="77777777" w:rsidR="00F42FC3" w:rsidRPr="0020612A" w:rsidRDefault="00F42FC3" w:rsidP="003302AA">
            <w:pPr>
              <w:pStyle w:val="TAC"/>
            </w:pPr>
            <w:r w:rsidRPr="0020612A">
              <w:t>[5.0] dB</w:t>
            </w:r>
          </w:p>
        </w:tc>
      </w:tr>
    </w:tbl>
    <w:p w14:paraId="07E2185B" w14:textId="77777777" w:rsidR="00F42FC3" w:rsidRPr="0020612A" w:rsidRDefault="00F42FC3" w:rsidP="00F42FC3"/>
    <w:p w14:paraId="07CD16DB" w14:textId="77777777" w:rsidR="00F42FC3" w:rsidRPr="0020612A" w:rsidRDefault="00F42FC3" w:rsidP="00F42FC3">
      <w:pPr>
        <w:pStyle w:val="Heading5"/>
      </w:pPr>
      <w:bookmarkStart w:id="612" w:name="_Toc27743926"/>
      <w:bookmarkStart w:id="613" w:name="_Toc36197099"/>
      <w:bookmarkStart w:id="614" w:name="_Toc36197791"/>
      <w:r w:rsidRPr="0020612A">
        <w:t>6.5A.2.2.7</w:t>
      </w:r>
      <w:r w:rsidRPr="0020612A">
        <w:tab/>
        <w:t>Adjacent channel leakage ratio for CA (8UL CA)</w:t>
      </w:r>
      <w:bookmarkEnd w:id="612"/>
      <w:bookmarkEnd w:id="613"/>
      <w:bookmarkEnd w:id="614"/>
    </w:p>
    <w:p w14:paraId="61F28116" w14:textId="77777777" w:rsidR="00F42FC3" w:rsidRPr="0020612A" w:rsidRDefault="00F42FC3" w:rsidP="00F42FC3">
      <w:pPr>
        <w:pStyle w:val="EditorsNote"/>
      </w:pPr>
      <w:r w:rsidRPr="0020612A">
        <w:t>Editor’s note: This clause is incomplete. The following aspects are either missing or not yet determined:</w:t>
      </w:r>
    </w:p>
    <w:p w14:paraId="0B80A545" w14:textId="77777777" w:rsidR="002B7196" w:rsidRPr="0020612A" w:rsidRDefault="00F42FC3" w:rsidP="002B7196">
      <w:pPr>
        <w:pStyle w:val="EditorsNote"/>
        <w:numPr>
          <w:ilvl w:val="0"/>
          <w:numId w:val="1"/>
        </w:numPr>
      </w:pPr>
      <w:r w:rsidRPr="0020612A">
        <w:t>Measurement Uncertainties and Test Tolerances are TBD.</w:t>
      </w:r>
    </w:p>
    <w:p w14:paraId="2F4F054E" w14:textId="6150FF49" w:rsidR="00F42FC3" w:rsidRPr="0020612A" w:rsidRDefault="002B7196" w:rsidP="002B7196">
      <w:pPr>
        <w:pStyle w:val="EditorsNote"/>
        <w:numPr>
          <w:ilvl w:val="0"/>
          <w:numId w:val="1"/>
        </w:numPr>
      </w:pPr>
      <w:r w:rsidRPr="0020612A">
        <w:t>Measurement Uncertainties and Test Tolerances are FFS for power class 1, 2 and 4</w:t>
      </w:r>
    </w:p>
    <w:p w14:paraId="058B52C9" w14:textId="77777777" w:rsidR="00F42FC3" w:rsidRPr="0020612A" w:rsidRDefault="00F42FC3" w:rsidP="00F42FC3">
      <w:pPr>
        <w:pStyle w:val="H6"/>
      </w:pPr>
      <w:bookmarkStart w:id="615" w:name="_CR6_5A_2_2_7_1"/>
      <w:r w:rsidRPr="0020612A">
        <w:t>6.5A.2.2.7.1</w:t>
      </w:r>
      <w:r w:rsidRPr="0020612A">
        <w:tab/>
        <w:t>Test purpose</w:t>
      </w:r>
    </w:p>
    <w:bookmarkEnd w:id="615"/>
    <w:p w14:paraId="4CF3AD81" w14:textId="77777777" w:rsidR="00F42FC3" w:rsidRPr="0020612A" w:rsidRDefault="00F42FC3" w:rsidP="00F42FC3">
      <w:r w:rsidRPr="0020612A">
        <w:t>To verify that UE transmitter does not cause unacceptable interference to adjacent channels in terms of Adjacent Channel Leakage power Ratio (ACLR)</w:t>
      </w:r>
      <w:r w:rsidR="00083A7D" w:rsidRPr="0020612A">
        <w:t xml:space="preserve"> for CA</w:t>
      </w:r>
      <w:r w:rsidRPr="0020612A">
        <w:t>.</w:t>
      </w:r>
    </w:p>
    <w:p w14:paraId="3B540874" w14:textId="77777777" w:rsidR="00F42FC3" w:rsidRPr="0020612A" w:rsidRDefault="00F42FC3" w:rsidP="00F42FC3">
      <w:pPr>
        <w:pStyle w:val="H6"/>
      </w:pPr>
      <w:bookmarkStart w:id="616" w:name="_CR6_5A_2_2_7_2"/>
      <w:r w:rsidRPr="0020612A">
        <w:t>6.5A.2.2.7.2</w:t>
      </w:r>
      <w:r w:rsidRPr="0020612A">
        <w:tab/>
        <w:t>Test applicability</w:t>
      </w:r>
    </w:p>
    <w:bookmarkEnd w:id="616"/>
    <w:p w14:paraId="21D514C5" w14:textId="77777777" w:rsidR="00F42FC3" w:rsidRPr="0020612A" w:rsidRDefault="00F42FC3" w:rsidP="00F42FC3">
      <w:r w:rsidRPr="0020612A">
        <w:t>This test case applies to all types of NR UE release 15 and forward that supports FR2 8UL CA.</w:t>
      </w:r>
    </w:p>
    <w:p w14:paraId="068AA01D" w14:textId="77777777" w:rsidR="00F42FC3" w:rsidRPr="0020612A" w:rsidRDefault="00F42FC3" w:rsidP="00F42FC3">
      <w:pPr>
        <w:pStyle w:val="H6"/>
      </w:pPr>
      <w:bookmarkStart w:id="617" w:name="_CR6_5A_2_2_7_3"/>
      <w:r w:rsidRPr="0020612A">
        <w:t>6.5A.2.2.7.3</w:t>
      </w:r>
      <w:r w:rsidRPr="0020612A">
        <w:tab/>
        <w:t>Minimum conformance requirements</w:t>
      </w:r>
    </w:p>
    <w:bookmarkEnd w:id="617"/>
    <w:p w14:paraId="0F2D2426" w14:textId="77777777" w:rsidR="00F42FC3" w:rsidRPr="0020612A" w:rsidRDefault="00F42FC3" w:rsidP="00F42FC3">
      <w:pPr>
        <w:rPr>
          <w:color w:val="000000"/>
        </w:rPr>
      </w:pPr>
      <w:r w:rsidRPr="0020612A">
        <w:t>The minimum conformance requirements are defined in clause 6.5A.2.2.0.</w:t>
      </w:r>
    </w:p>
    <w:p w14:paraId="51D06E57" w14:textId="77777777" w:rsidR="00F42FC3" w:rsidRPr="0020612A" w:rsidRDefault="00F42FC3" w:rsidP="00F42FC3">
      <w:pPr>
        <w:pStyle w:val="H6"/>
      </w:pPr>
      <w:bookmarkStart w:id="618" w:name="_CR6_5A_2_2_7_4"/>
      <w:r w:rsidRPr="0020612A">
        <w:t>6.5A.2.2.7.4</w:t>
      </w:r>
      <w:r w:rsidRPr="0020612A">
        <w:tab/>
        <w:t>Test description</w:t>
      </w:r>
    </w:p>
    <w:bookmarkEnd w:id="618"/>
    <w:p w14:paraId="4425E3B6" w14:textId="77777777" w:rsidR="00F42FC3" w:rsidRPr="0020612A" w:rsidRDefault="00F42FC3" w:rsidP="00F42FC3">
      <w:r w:rsidRPr="0020612A">
        <w:t>Same as in clause 6.5A.2.2.1.4 with following exceptions:</w:t>
      </w:r>
    </w:p>
    <w:p w14:paraId="7C9D8A5D" w14:textId="77777777" w:rsidR="00F42FC3" w:rsidRPr="0020612A" w:rsidRDefault="00F42FC3" w:rsidP="00F42FC3">
      <w:pPr>
        <w:pStyle w:val="B10"/>
      </w:pPr>
      <w:r w:rsidRPr="0020612A">
        <w:t>-</w:t>
      </w:r>
      <w:r w:rsidRPr="0020612A">
        <w:tab/>
        <w:t>Instead of Table 6.5A.2.2.1.5-1</w:t>
      </w:r>
      <w:r w:rsidRPr="0020612A">
        <w:sym w:font="Wingdings" w:char="F0E0"/>
      </w:r>
      <w:r w:rsidRPr="0020612A">
        <w:t xml:space="preserve"> use Table 6.5A.2.2.7.5-1.</w:t>
      </w:r>
    </w:p>
    <w:p w14:paraId="42D21C67" w14:textId="77777777" w:rsidR="00F42FC3" w:rsidRPr="0020612A" w:rsidRDefault="00F42FC3" w:rsidP="00F42FC3">
      <w:pPr>
        <w:pStyle w:val="H6"/>
      </w:pPr>
      <w:bookmarkStart w:id="619" w:name="_CR6_5A_2_2_7_5"/>
      <w:r w:rsidRPr="0020612A">
        <w:t>6.5A.2.2.7.5</w:t>
      </w:r>
      <w:r w:rsidRPr="0020612A">
        <w:tab/>
        <w:t>Test Requirements</w:t>
      </w:r>
    </w:p>
    <w:bookmarkEnd w:id="619"/>
    <w:p w14:paraId="119876C2" w14:textId="1BA83C8F" w:rsidR="00F42FC3" w:rsidRPr="0020612A" w:rsidRDefault="00F42FC3" w:rsidP="00F42FC3">
      <w:r w:rsidRPr="0020612A">
        <w:t>If</w:t>
      </w:r>
      <w:r w:rsidRPr="0020612A">
        <w:rPr>
          <w:rFonts w:cs="v5.0.0"/>
        </w:rPr>
        <w:t xml:space="preserve"> the measured adjacent channel power, derived in step 8, is greater than -35 dBm</w:t>
      </w:r>
      <w:r w:rsidRPr="0020612A">
        <w:t xml:space="preserve"> </w:t>
      </w:r>
      <w:r w:rsidRPr="0020612A">
        <w:rPr>
          <w:rFonts w:cs="v5.0.0"/>
        </w:rPr>
        <w:t>then</w:t>
      </w:r>
      <w:r w:rsidRPr="0020612A">
        <w:t xml:space="preserve"> the measured NR ACLR, derived in step 9, shall be higher than the limits in </w:t>
      </w:r>
      <w:r w:rsidR="002275FA" w:rsidRPr="0020612A">
        <w:t>T</w:t>
      </w:r>
      <w:r w:rsidRPr="0020612A">
        <w:t>able 6.5A.2.2.7.5-1.</w:t>
      </w:r>
    </w:p>
    <w:p w14:paraId="2110B410" w14:textId="77777777" w:rsidR="00083A7D" w:rsidRPr="0020612A" w:rsidRDefault="00F42FC3" w:rsidP="00083A7D">
      <w:pPr>
        <w:pStyle w:val="TH"/>
        <w:rPr>
          <w:vertAlign w:val="subscript"/>
        </w:rPr>
      </w:pPr>
      <w:bookmarkStart w:id="620" w:name="_CRTable6_5A_2_2_7_51"/>
      <w:r w:rsidRPr="0020612A">
        <w:t xml:space="preserve">Table </w:t>
      </w:r>
      <w:bookmarkEnd w:id="620"/>
      <w:r w:rsidRPr="0020612A">
        <w:t>6.5A.2.2.7.5-1: General requirements for CA NR</w:t>
      </w:r>
      <w:r w:rsidRPr="0020612A">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gridCol w:w="4032"/>
      </w:tblGrid>
      <w:tr w:rsidR="00083A7D" w:rsidRPr="0020612A" w14:paraId="52CA6AF6" w14:textId="77777777" w:rsidTr="00083A7D">
        <w:trPr>
          <w:jc w:val="center"/>
        </w:trPr>
        <w:tc>
          <w:tcPr>
            <w:tcW w:w="4032" w:type="dxa"/>
            <w:vMerge w:val="restart"/>
          </w:tcPr>
          <w:p w14:paraId="18D89D83" w14:textId="77777777" w:rsidR="00083A7D" w:rsidRPr="0020612A" w:rsidRDefault="00083A7D" w:rsidP="00083A7D">
            <w:pPr>
              <w:pStyle w:val="TAH"/>
              <w:rPr>
                <w:b w:val="0"/>
              </w:rPr>
            </w:pPr>
          </w:p>
        </w:tc>
        <w:tc>
          <w:tcPr>
            <w:tcW w:w="4032" w:type="dxa"/>
          </w:tcPr>
          <w:p w14:paraId="491F59F2" w14:textId="77777777" w:rsidR="00083A7D" w:rsidRPr="0020612A" w:rsidRDefault="00083A7D" w:rsidP="00083A7D">
            <w:pPr>
              <w:pStyle w:val="TAH"/>
            </w:pPr>
            <w:r w:rsidRPr="0020612A">
              <w:t>CA bandwidth class / CA NR</w:t>
            </w:r>
            <w:r w:rsidRPr="0020612A">
              <w:rPr>
                <w:vertAlign w:val="subscript"/>
              </w:rPr>
              <w:t>ACLR</w:t>
            </w:r>
            <w:r w:rsidRPr="0020612A">
              <w:t xml:space="preserve"> / Measurement bandwidth</w:t>
            </w:r>
          </w:p>
        </w:tc>
      </w:tr>
      <w:tr w:rsidR="00083A7D" w:rsidRPr="0020612A" w14:paraId="67DAAC48" w14:textId="77777777" w:rsidTr="00083A7D">
        <w:trPr>
          <w:jc w:val="center"/>
        </w:trPr>
        <w:tc>
          <w:tcPr>
            <w:tcW w:w="4032" w:type="dxa"/>
            <w:vMerge/>
          </w:tcPr>
          <w:p w14:paraId="3A76353C" w14:textId="77777777" w:rsidR="00083A7D" w:rsidRPr="0020612A" w:rsidRDefault="00083A7D" w:rsidP="00083A7D">
            <w:pPr>
              <w:pStyle w:val="TAH"/>
            </w:pPr>
          </w:p>
        </w:tc>
        <w:tc>
          <w:tcPr>
            <w:tcW w:w="4032" w:type="dxa"/>
            <w:vAlign w:val="center"/>
          </w:tcPr>
          <w:p w14:paraId="63E51EC7" w14:textId="77777777" w:rsidR="00083A7D" w:rsidRPr="0020612A" w:rsidRDefault="00083A7D" w:rsidP="00083A7D">
            <w:pPr>
              <w:pStyle w:val="TAH"/>
            </w:pPr>
            <w:r w:rsidRPr="0020612A">
              <w:t>Any CA bandwidth class</w:t>
            </w:r>
          </w:p>
        </w:tc>
      </w:tr>
      <w:tr w:rsidR="00083A7D" w:rsidRPr="0020612A" w14:paraId="28ABFD08" w14:textId="77777777" w:rsidTr="00083A7D">
        <w:trPr>
          <w:trHeight w:val="186"/>
          <w:jc w:val="center"/>
        </w:trPr>
        <w:tc>
          <w:tcPr>
            <w:tcW w:w="4032" w:type="dxa"/>
            <w:vAlign w:val="center"/>
          </w:tcPr>
          <w:p w14:paraId="4B1026E3" w14:textId="77777777" w:rsidR="00083A7D" w:rsidRPr="0020612A" w:rsidRDefault="00083A7D" w:rsidP="00083A7D">
            <w:pPr>
              <w:pStyle w:val="TAC"/>
            </w:pPr>
            <w:r w:rsidRPr="0020612A">
              <w:t>CA NR</w:t>
            </w:r>
            <w:r w:rsidRPr="0020612A">
              <w:rPr>
                <w:vertAlign w:val="subscript"/>
              </w:rPr>
              <w:t xml:space="preserve">ACLR </w:t>
            </w:r>
            <w:r w:rsidRPr="0020612A">
              <w:t>for band n257, n258, n261</w:t>
            </w:r>
          </w:p>
        </w:tc>
        <w:tc>
          <w:tcPr>
            <w:tcW w:w="4032" w:type="dxa"/>
          </w:tcPr>
          <w:p w14:paraId="45B0BF69" w14:textId="77777777" w:rsidR="00083A7D" w:rsidRPr="0020612A" w:rsidRDefault="00083A7D" w:rsidP="00083A7D">
            <w:pPr>
              <w:pStyle w:val="TAC"/>
            </w:pPr>
            <w:r w:rsidRPr="0020612A">
              <w:t xml:space="preserve">17 </w:t>
            </w:r>
            <w:r w:rsidR="00272892" w:rsidRPr="0020612A">
              <w:t xml:space="preserve">– TT </w:t>
            </w:r>
            <w:r w:rsidRPr="0020612A">
              <w:t>dB</w:t>
            </w:r>
          </w:p>
        </w:tc>
      </w:tr>
      <w:tr w:rsidR="00083A7D" w:rsidRPr="0020612A" w14:paraId="35DAE379" w14:textId="77777777" w:rsidTr="00083A7D">
        <w:trPr>
          <w:jc w:val="center"/>
        </w:trPr>
        <w:tc>
          <w:tcPr>
            <w:tcW w:w="4032" w:type="dxa"/>
            <w:vAlign w:val="center"/>
          </w:tcPr>
          <w:p w14:paraId="6916E63C" w14:textId="77777777" w:rsidR="00083A7D" w:rsidRPr="0020612A" w:rsidRDefault="00083A7D" w:rsidP="00083A7D">
            <w:pPr>
              <w:pStyle w:val="TAC"/>
            </w:pPr>
            <w:r w:rsidRPr="0020612A">
              <w:t>CA NR</w:t>
            </w:r>
            <w:r w:rsidRPr="0020612A">
              <w:rPr>
                <w:vertAlign w:val="subscript"/>
              </w:rPr>
              <w:t xml:space="preserve">ACLR </w:t>
            </w:r>
            <w:r w:rsidRPr="0020612A">
              <w:t>for band n260</w:t>
            </w:r>
          </w:p>
        </w:tc>
        <w:tc>
          <w:tcPr>
            <w:tcW w:w="4032" w:type="dxa"/>
          </w:tcPr>
          <w:p w14:paraId="2E8B6CD5" w14:textId="77777777" w:rsidR="00083A7D" w:rsidRPr="0020612A" w:rsidRDefault="00083A7D" w:rsidP="00083A7D">
            <w:pPr>
              <w:pStyle w:val="TAC"/>
            </w:pPr>
            <w:r w:rsidRPr="0020612A">
              <w:t xml:space="preserve">16 </w:t>
            </w:r>
            <w:r w:rsidR="00272892" w:rsidRPr="0020612A">
              <w:t xml:space="preserve">– TT </w:t>
            </w:r>
            <w:r w:rsidRPr="0020612A">
              <w:t>dB</w:t>
            </w:r>
          </w:p>
        </w:tc>
      </w:tr>
      <w:tr w:rsidR="00083A7D" w:rsidRPr="0020612A" w14:paraId="0037A133" w14:textId="77777777" w:rsidTr="00083A7D">
        <w:trPr>
          <w:jc w:val="center"/>
        </w:trPr>
        <w:tc>
          <w:tcPr>
            <w:tcW w:w="4032" w:type="dxa"/>
            <w:vAlign w:val="center"/>
          </w:tcPr>
          <w:p w14:paraId="2955665C" w14:textId="77777777" w:rsidR="00083A7D" w:rsidRPr="0020612A" w:rsidRDefault="00083A7D" w:rsidP="00083A7D">
            <w:pPr>
              <w:pStyle w:val="TAC"/>
            </w:pPr>
            <w:r w:rsidRPr="0020612A">
              <w:t>NR channel measurement bandwidth</w:t>
            </w:r>
            <w:r w:rsidRPr="0020612A">
              <w:rPr>
                <w:vertAlign w:val="superscript"/>
              </w:rPr>
              <w:t>1</w:t>
            </w:r>
          </w:p>
        </w:tc>
        <w:tc>
          <w:tcPr>
            <w:tcW w:w="4032" w:type="dxa"/>
          </w:tcPr>
          <w:p w14:paraId="4C44A340" w14:textId="77777777" w:rsidR="00083A7D" w:rsidRPr="0020612A" w:rsidRDefault="00083A7D" w:rsidP="00083A7D">
            <w:pPr>
              <w:pStyle w:val="TAC"/>
            </w:pPr>
            <w:r w:rsidRPr="0020612A">
              <w:t>BW</w:t>
            </w:r>
            <w:r w:rsidRPr="0020612A">
              <w:rPr>
                <w:vertAlign w:val="subscript"/>
              </w:rPr>
              <w:t>Channel_CA</w:t>
            </w:r>
            <w:r w:rsidRPr="0020612A">
              <w:t xml:space="preserve"> – </w:t>
            </w:r>
            <w:r w:rsidRPr="0020612A">
              <w:rPr>
                <w:lang w:eastAsia="zh-CN"/>
              </w:rPr>
              <w:t>2*</w:t>
            </w:r>
            <w:r w:rsidRPr="0020612A">
              <w:t>BW</w:t>
            </w:r>
            <w:r w:rsidRPr="0020612A">
              <w:rPr>
                <w:vertAlign w:val="subscript"/>
              </w:rPr>
              <w:t>GB</w:t>
            </w:r>
          </w:p>
        </w:tc>
      </w:tr>
      <w:tr w:rsidR="00083A7D" w:rsidRPr="0020612A" w14:paraId="254B3FCE" w14:textId="77777777" w:rsidTr="00083A7D">
        <w:trPr>
          <w:jc w:val="center"/>
        </w:trPr>
        <w:tc>
          <w:tcPr>
            <w:tcW w:w="4032" w:type="dxa"/>
            <w:vAlign w:val="center"/>
          </w:tcPr>
          <w:p w14:paraId="712FD7EC" w14:textId="77777777" w:rsidR="00083A7D" w:rsidRPr="0020612A" w:rsidRDefault="00083A7D" w:rsidP="00083A7D">
            <w:pPr>
              <w:pStyle w:val="TAC"/>
            </w:pPr>
            <w:r w:rsidRPr="0020612A">
              <w:t>Adjacent channel centre frequency offset (in MHz)</w:t>
            </w:r>
          </w:p>
        </w:tc>
        <w:tc>
          <w:tcPr>
            <w:tcW w:w="4032" w:type="dxa"/>
          </w:tcPr>
          <w:p w14:paraId="537B73FE" w14:textId="77777777" w:rsidR="00083A7D" w:rsidRPr="0020612A" w:rsidRDefault="00083A7D" w:rsidP="00083A7D">
            <w:pPr>
              <w:pStyle w:val="TAC"/>
            </w:pPr>
            <w:r w:rsidRPr="0020612A">
              <w:t>+ BW</w:t>
            </w:r>
            <w:r w:rsidRPr="0020612A">
              <w:rPr>
                <w:vertAlign w:val="subscript"/>
              </w:rPr>
              <w:t>Channel_CA</w:t>
            </w:r>
          </w:p>
          <w:p w14:paraId="421DB7DB" w14:textId="77777777" w:rsidR="00083A7D" w:rsidRPr="0020612A" w:rsidRDefault="00083A7D" w:rsidP="00083A7D">
            <w:pPr>
              <w:pStyle w:val="TAC"/>
            </w:pPr>
            <w:r w:rsidRPr="0020612A">
              <w:t>/</w:t>
            </w:r>
          </w:p>
          <w:p w14:paraId="09232B92" w14:textId="77777777" w:rsidR="00083A7D" w:rsidRPr="0020612A" w:rsidRDefault="00083A7D" w:rsidP="00083A7D">
            <w:pPr>
              <w:pStyle w:val="TAC"/>
            </w:pPr>
            <w:r w:rsidRPr="0020612A">
              <w:t>- BW</w:t>
            </w:r>
            <w:r w:rsidRPr="0020612A">
              <w:rPr>
                <w:vertAlign w:val="subscript"/>
              </w:rPr>
              <w:t>Channel_CA</w:t>
            </w:r>
          </w:p>
        </w:tc>
      </w:tr>
      <w:tr w:rsidR="00083A7D" w:rsidRPr="0020612A" w14:paraId="1393BE6F" w14:textId="77777777" w:rsidTr="00083A7D">
        <w:trPr>
          <w:jc w:val="center"/>
        </w:trPr>
        <w:tc>
          <w:tcPr>
            <w:tcW w:w="8064" w:type="dxa"/>
            <w:gridSpan w:val="2"/>
            <w:vAlign w:val="center"/>
          </w:tcPr>
          <w:p w14:paraId="52DB8B6A" w14:textId="77777777" w:rsidR="00083A7D" w:rsidRPr="0020612A" w:rsidRDefault="00083A7D" w:rsidP="00083A7D">
            <w:pPr>
              <w:pStyle w:val="TAN"/>
              <w:rPr>
                <w:lang w:eastAsia="zh-CN"/>
              </w:rPr>
            </w:pPr>
            <w:r w:rsidRPr="0020612A">
              <w:t>NOTE 1:</w:t>
            </w:r>
            <w:r w:rsidRPr="0020612A">
              <w:tab/>
              <w:t>BW</w:t>
            </w:r>
            <w:r w:rsidRPr="0020612A">
              <w:rPr>
                <w:vertAlign w:val="subscript"/>
              </w:rPr>
              <w:t>GB</w:t>
            </w:r>
            <w:r w:rsidRPr="0020612A">
              <w:rPr>
                <w:vertAlign w:val="subscript"/>
                <w:lang w:eastAsia="zh-CN"/>
              </w:rPr>
              <w:t xml:space="preserve"> </w:t>
            </w:r>
            <w:r w:rsidRPr="0020612A">
              <w:rPr>
                <w:lang w:eastAsia="zh-CN"/>
              </w:rPr>
              <w:t xml:space="preserve">is defined in clause </w:t>
            </w:r>
            <w:r w:rsidRPr="0020612A">
              <w:t>5.3A.2</w:t>
            </w:r>
            <w:r w:rsidRPr="0020612A">
              <w:rPr>
                <w:lang w:eastAsia="zh-CN"/>
              </w:rPr>
              <w:t>.</w:t>
            </w:r>
          </w:p>
          <w:p w14:paraId="4B804995" w14:textId="77777777" w:rsidR="00083A7D" w:rsidRPr="0020612A" w:rsidRDefault="00083A7D" w:rsidP="00083A7D">
            <w:pPr>
              <w:pStyle w:val="TAN"/>
            </w:pPr>
            <w:r w:rsidRPr="0020612A">
              <w:t>NOTE 2:</w:t>
            </w:r>
            <w:r w:rsidRPr="0020612A">
              <w:tab/>
              <w:t>TT for each frequency and channel bandwidth is specified in Table 6.5A.2.2.7.5-1a</w:t>
            </w:r>
          </w:p>
        </w:tc>
      </w:tr>
    </w:tbl>
    <w:p w14:paraId="25FD71FB" w14:textId="77777777" w:rsidR="00F42FC3" w:rsidRPr="0020612A" w:rsidRDefault="00F42FC3" w:rsidP="00C75948"/>
    <w:p w14:paraId="070A72DE" w14:textId="77777777" w:rsidR="00F42FC3" w:rsidRPr="0020612A" w:rsidRDefault="00F42FC3" w:rsidP="00F42FC3">
      <w:pPr>
        <w:pStyle w:val="TH"/>
      </w:pPr>
      <w:bookmarkStart w:id="621" w:name="_CRTable6_5A_2_2_7_51a"/>
      <w:r w:rsidRPr="0020612A">
        <w:t xml:space="preserve">Table </w:t>
      </w:r>
      <w:bookmarkEnd w:id="621"/>
      <w:r w:rsidRPr="0020612A">
        <w:t xml:space="preserve">6.5A.2.2.7.5-1a: Test Tolerance (Aggregated BW </w:t>
      </w:r>
      <w:r w:rsidRPr="0020612A">
        <w:rPr>
          <w:rFonts w:cs="Arial"/>
          <w:bCs/>
          <w:color w:val="000000"/>
          <w:szCs w:val="18"/>
        </w:rPr>
        <w:t>≤</w:t>
      </w:r>
      <w:r w:rsidRPr="0020612A">
        <w:t xml:space="preserve"> 400MHz)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F42FC3" w:rsidRPr="0020612A" w14:paraId="40E7DA19"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36E56978" w14:textId="77777777" w:rsidR="00F42FC3" w:rsidRPr="0020612A" w:rsidRDefault="00F42FC3" w:rsidP="003302A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1A0BEAA0" w14:textId="77777777" w:rsidR="00F42FC3" w:rsidRPr="0020612A" w:rsidRDefault="00F42FC3" w:rsidP="003302AA">
            <w:pPr>
              <w:pStyle w:val="TAH"/>
            </w:pPr>
            <w:r w:rsidRPr="0020612A">
              <w:rPr>
                <w:rFonts w:cs="Arial"/>
                <w:bCs/>
                <w:color w:val="000000"/>
                <w:szCs w:val="18"/>
              </w:rPr>
              <w:t>FR2a</w:t>
            </w:r>
          </w:p>
        </w:tc>
        <w:tc>
          <w:tcPr>
            <w:tcW w:w="1984" w:type="dxa"/>
            <w:tcBorders>
              <w:top w:val="single" w:sz="4" w:space="0" w:color="auto"/>
              <w:left w:val="single" w:sz="4" w:space="0" w:color="auto"/>
              <w:bottom w:val="single" w:sz="4" w:space="0" w:color="auto"/>
              <w:right w:val="single" w:sz="4" w:space="0" w:color="auto"/>
            </w:tcBorders>
          </w:tcPr>
          <w:p w14:paraId="5634C148" w14:textId="77777777" w:rsidR="00F42FC3" w:rsidRPr="0020612A" w:rsidRDefault="00F42FC3" w:rsidP="003302AA">
            <w:pPr>
              <w:pStyle w:val="TAH"/>
            </w:pPr>
            <w:r w:rsidRPr="0020612A">
              <w:t>FR2b</w:t>
            </w:r>
          </w:p>
        </w:tc>
      </w:tr>
      <w:tr w:rsidR="00F42FC3" w:rsidRPr="0020612A" w14:paraId="10094C80" w14:textId="77777777" w:rsidTr="003302AA">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19A6BCFD" w14:textId="7BC04A16" w:rsidR="00F42FC3" w:rsidRPr="0020612A" w:rsidRDefault="00F42FC3" w:rsidP="003302AA">
            <w:pPr>
              <w:pStyle w:val="TAH"/>
              <w:rPr>
                <w:b w:val="0"/>
              </w:rPr>
            </w:pPr>
            <w:r w:rsidRPr="0020612A">
              <w:rPr>
                <w:b w:val="0"/>
              </w:rPr>
              <w:t>IFF (</w:t>
            </w:r>
            <w:r w:rsidR="008B5525" w:rsidRPr="0020612A">
              <w:rPr>
                <w:b w:val="0"/>
              </w:rPr>
              <w:t>Max device size</w:t>
            </w:r>
            <w:r w:rsidRPr="0020612A">
              <w:rPr>
                <w:b w:val="0"/>
              </w:rPr>
              <w:t xml:space="preserv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tcPr>
          <w:p w14:paraId="2CACE976" w14:textId="77777777" w:rsidR="00F42FC3" w:rsidRPr="0020612A" w:rsidRDefault="00F42FC3" w:rsidP="003302AA">
            <w:pPr>
              <w:pStyle w:val="TAC"/>
            </w:pPr>
            <w:r w:rsidRPr="0020612A">
              <w:t>[4.6] dB</w:t>
            </w:r>
          </w:p>
        </w:tc>
        <w:tc>
          <w:tcPr>
            <w:tcW w:w="1984" w:type="dxa"/>
            <w:tcBorders>
              <w:top w:val="single" w:sz="4" w:space="0" w:color="auto"/>
              <w:left w:val="single" w:sz="4" w:space="0" w:color="auto"/>
              <w:bottom w:val="single" w:sz="4" w:space="0" w:color="auto"/>
              <w:right w:val="single" w:sz="4" w:space="0" w:color="auto"/>
            </w:tcBorders>
          </w:tcPr>
          <w:p w14:paraId="00852C83" w14:textId="77777777" w:rsidR="00F42FC3" w:rsidRPr="0020612A" w:rsidRDefault="00F42FC3" w:rsidP="003302AA">
            <w:pPr>
              <w:pStyle w:val="TAC"/>
            </w:pPr>
            <w:r w:rsidRPr="0020612A">
              <w:t>[5.0] dB</w:t>
            </w:r>
          </w:p>
        </w:tc>
      </w:tr>
    </w:tbl>
    <w:p w14:paraId="4FC872BD" w14:textId="77777777" w:rsidR="00F42FC3" w:rsidRPr="0020612A" w:rsidRDefault="00F42FC3" w:rsidP="00F42FC3"/>
    <w:p w14:paraId="092B33EA" w14:textId="77777777" w:rsidR="00F43B0F" w:rsidRPr="0020612A" w:rsidRDefault="0032234A" w:rsidP="00F43B0F">
      <w:pPr>
        <w:pStyle w:val="Heading3"/>
      </w:pPr>
      <w:bookmarkStart w:id="622" w:name="_Toc27743927"/>
      <w:bookmarkStart w:id="623" w:name="_Toc36197100"/>
      <w:bookmarkStart w:id="624" w:name="_Toc36197792"/>
      <w:r w:rsidRPr="0020612A">
        <w:t>6.5A.3</w:t>
      </w:r>
      <w:r w:rsidRPr="0020612A">
        <w:tab/>
        <w:t>Spurious emissions for CA</w:t>
      </w:r>
      <w:bookmarkEnd w:id="584"/>
      <w:bookmarkEnd w:id="622"/>
      <w:bookmarkEnd w:id="623"/>
      <w:bookmarkEnd w:id="624"/>
      <w:r w:rsidRPr="0020612A">
        <w:t xml:space="preserve"> </w:t>
      </w:r>
      <w:bookmarkStart w:id="625" w:name="_Toc21026645"/>
      <w:bookmarkStart w:id="626" w:name="_Toc27743928"/>
      <w:bookmarkStart w:id="627" w:name="_Toc36197101"/>
      <w:bookmarkStart w:id="628" w:name="_Toc36197793"/>
    </w:p>
    <w:p w14:paraId="15441899" w14:textId="14BB347A" w:rsidR="0032234A" w:rsidRPr="0020612A" w:rsidRDefault="0032234A" w:rsidP="00F43B0F">
      <w:pPr>
        <w:pStyle w:val="Heading4"/>
      </w:pPr>
      <w:r w:rsidRPr="0020612A">
        <w:t>6.5A.3.1</w:t>
      </w:r>
      <w:r w:rsidRPr="0020612A">
        <w:tab/>
      </w:r>
      <w:r w:rsidR="00842669" w:rsidRPr="0020612A">
        <w:t>General s</w:t>
      </w:r>
      <w:r w:rsidRPr="0020612A">
        <w:t>purious emissions for CA</w:t>
      </w:r>
      <w:bookmarkEnd w:id="625"/>
      <w:bookmarkEnd w:id="626"/>
      <w:bookmarkEnd w:id="627"/>
      <w:bookmarkEnd w:id="628"/>
    </w:p>
    <w:p w14:paraId="70706BF0" w14:textId="77777777" w:rsidR="0032234A" w:rsidRPr="0020612A" w:rsidRDefault="0032234A">
      <w:pPr>
        <w:pStyle w:val="Heading5"/>
      </w:pPr>
      <w:bookmarkStart w:id="629" w:name="_Toc21026646"/>
      <w:bookmarkStart w:id="630" w:name="_Toc27743929"/>
      <w:bookmarkStart w:id="631" w:name="_Toc36197102"/>
      <w:bookmarkStart w:id="632" w:name="_Toc36197794"/>
      <w:r w:rsidRPr="0020612A">
        <w:t>6.5A.3.1.0</w:t>
      </w:r>
      <w:r w:rsidRPr="0020612A">
        <w:tab/>
        <w:t>Minimum conformance requirements</w:t>
      </w:r>
      <w:bookmarkEnd w:id="629"/>
      <w:bookmarkEnd w:id="630"/>
      <w:bookmarkEnd w:id="631"/>
      <w:bookmarkEnd w:id="632"/>
    </w:p>
    <w:p w14:paraId="4CC160AB" w14:textId="77777777" w:rsidR="00CE4222" w:rsidRPr="0020612A" w:rsidRDefault="00CE4222" w:rsidP="00CE4222">
      <w:r w:rsidRPr="0020612A">
        <w:t>The normative reference for this requirement is TS 38.101-2 [3] clause 6.5A.3.</w:t>
      </w:r>
    </w:p>
    <w:p w14:paraId="31A6711D" w14:textId="77777777" w:rsidR="00CE4222" w:rsidRPr="0020612A" w:rsidRDefault="00CE4222" w:rsidP="00CE4222">
      <w:pPr>
        <w:pStyle w:val="H6"/>
      </w:pPr>
      <w:bookmarkStart w:id="633" w:name="_CR6_5A_3_1_0_0"/>
      <w:r w:rsidRPr="0020612A">
        <w:t>6.5A.3.1.0.0</w:t>
      </w:r>
      <w:r w:rsidRPr="0020612A">
        <w:tab/>
        <w:t>General</w:t>
      </w:r>
    </w:p>
    <w:bookmarkEnd w:id="633"/>
    <w:p w14:paraId="594E3C13" w14:textId="77777777" w:rsidR="00CE4222" w:rsidRPr="0020612A" w:rsidRDefault="00CE4222" w:rsidP="00CE4222">
      <w:pPr>
        <w:rPr>
          <w:lang w:eastAsia="ko-KR"/>
        </w:rPr>
      </w:pPr>
      <w:r w:rsidRPr="0020612A">
        <w:t>This clause specifies the spurious emission requirements for carrier aggregation. The requirement is verified in beam locked mode with the test metric of TRP (Link=TX beam peak direction, Meas=TRP grid). The TX beam peak direction used for CA testing is the [same as that found for single carrier scenario in clause 6.5.3].</w:t>
      </w:r>
    </w:p>
    <w:p w14:paraId="29639D3D" w14:textId="77777777" w:rsidR="00CE4222" w:rsidRPr="0020612A" w:rsidRDefault="00CE4222" w:rsidP="00CE4222">
      <w:pPr>
        <w:rPr>
          <w:rFonts w:eastAsia="Malgun Gothic"/>
        </w:rPr>
      </w:pPr>
      <w:r w:rsidRPr="0020612A">
        <w:rPr>
          <w:rFonts w:eastAsia="Malgun Gothic"/>
        </w:rPr>
        <w:t xml:space="preserve">In case the CA configuration consists of a single UL CC, </w:t>
      </w:r>
      <w:r w:rsidRPr="0020612A">
        <w:rPr>
          <w:lang w:eastAsia="x-none"/>
        </w:rPr>
        <w:t>spurious emissions requirements defined in subclause 6.5.3 apply</w:t>
      </w:r>
      <w:r w:rsidRPr="0020612A">
        <w:rPr>
          <w:rFonts w:eastAsia="Malgun Gothic"/>
        </w:rPr>
        <w:t>. Spurious emissions requirements do not apply at any frequency where IBE requirements of clause 6.4A.2.3 apply.</w:t>
      </w:r>
    </w:p>
    <w:p w14:paraId="6D93FC0F" w14:textId="77777777" w:rsidR="00CE4222" w:rsidRPr="0020612A" w:rsidRDefault="00CE4222" w:rsidP="00CE4222">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6139AF8D" w14:textId="77777777" w:rsidR="00CE4222" w:rsidRPr="0020612A" w:rsidRDefault="00CE4222" w:rsidP="00CE4222">
      <w:pPr>
        <w:pStyle w:val="H6"/>
      </w:pPr>
      <w:bookmarkStart w:id="634" w:name="_CR6_5A_3_1_0_1"/>
      <w:r w:rsidRPr="0020612A">
        <w:t>6.5A.3.1.0.1</w:t>
      </w:r>
      <w:r w:rsidRPr="0020612A">
        <w:tab/>
        <w:t>Spurious emissions for intra-band contiguous UL CA</w:t>
      </w:r>
    </w:p>
    <w:bookmarkEnd w:id="634"/>
    <w:p w14:paraId="7D10A7D5" w14:textId="77777777" w:rsidR="00CE4222" w:rsidRPr="0020612A" w:rsidRDefault="00CE4222" w:rsidP="00CE4222">
      <w:r w:rsidRPr="0020612A">
        <w:t>For intra-band contiguous UL carrier aggregation, the spurious emission limits apply for the frequency ranges that are more than F</w:t>
      </w:r>
      <w:r w:rsidRPr="0020612A">
        <w:rPr>
          <w:vertAlign w:val="subscript"/>
        </w:rPr>
        <w:t>OOB</w:t>
      </w:r>
      <w:r w:rsidRPr="0020612A">
        <w:t xml:space="preserve"> (MHz) from the edge of the UL aggregated channel bandwidth, where F</w:t>
      </w:r>
      <w:r w:rsidRPr="0020612A">
        <w:rPr>
          <w:vertAlign w:val="subscript"/>
        </w:rPr>
        <w:t>OOB</w:t>
      </w:r>
      <w:r w:rsidRPr="0020612A">
        <w:t xml:space="preserve"> is defined as the twice the UL aggregated channel bandwidth. For frequencies Δf</w:t>
      </w:r>
      <w:r w:rsidRPr="0020612A">
        <w:rPr>
          <w:vertAlign w:val="subscript"/>
        </w:rPr>
        <w:t>OOB</w:t>
      </w:r>
      <w:r w:rsidRPr="0020612A">
        <w:t xml:space="preserve"> greater than F</w:t>
      </w:r>
      <w:r w:rsidRPr="0020612A">
        <w:rPr>
          <w:vertAlign w:val="subscript"/>
        </w:rPr>
        <w:t>OOB</w:t>
      </w:r>
      <w:r w:rsidRPr="0020612A">
        <w:t>, the spurious emission requirements in Table 6.5.3.1.3-2 are applicable.</w:t>
      </w:r>
    </w:p>
    <w:p w14:paraId="0303A100" w14:textId="77777777" w:rsidR="00CE4222" w:rsidRPr="0020612A" w:rsidRDefault="00CE4222" w:rsidP="00CE4222">
      <w:pPr>
        <w:pStyle w:val="H6"/>
      </w:pPr>
      <w:bookmarkStart w:id="635" w:name="_CR6_5A_3_1_0_2"/>
      <w:r w:rsidRPr="0020612A">
        <w:t>6.5A.3.1.0.2</w:t>
      </w:r>
      <w:r w:rsidRPr="0020612A">
        <w:tab/>
        <w:t>Spurious emissions for intra-band non-contiguous UL CA</w:t>
      </w:r>
    </w:p>
    <w:bookmarkEnd w:id="635"/>
    <w:p w14:paraId="39533C0F" w14:textId="12BE83A8" w:rsidR="00BE50FC" w:rsidRPr="0020612A" w:rsidRDefault="00B8650D" w:rsidP="00BE50FC">
      <w:pPr>
        <w:rPr>
          <w:rFonts w:eastAsia="Malgun Gothic"/>
        </w:rPr>
      </w:pPr>
      <w:r w:rsidRPr="0020612A">
        <w:rPr>
          <w:lang w:eastAsia="zh-CN"/>
        </w:rPr>
        <w:t>TBD</w:t>
      </w:r>
      <w:bookmarkStart w:id="636" w:name="_Toc21026647"/>
      <w:bookmarkStart w:id="637" w:name="_Toc27743930"/>
      <w:bookmarkStart w:id="638" w:name="_Toc36197103"/>
      <w:bookmarkStart w:id="639" w:name="_Toc36197795"/>
    </w:p>
    <w:p w14:paraId="1422E1B7" w14:textId="4C9CE03C" w:rsidR="0032234A" w:rsidRPr="0020612A" w:rsidRDefault="0032234A">
      <w:pPr>
        <w:pStyle w:val="Heading5"/>
      </w:pPr>
      <w:r w:rsidRPr="0020612A">
        <w:t>6.5A.3.1.1</w:t>
      </w:r>
      <w:r w:rsidRPr="0020612A">
        <w:tab/>
      </w:r>
      <w:r w:rsidR="00842669" w:rsidRPr="0020612A">
        <w:t>General s</w:t>
      </w:r>
      <w:r w:rsidRPr="0020612A">
        <w:t>purious emissions for CA (2UL CA)</w:t>
      </w:r>
      <w:bookmarkEnd w:id="636"/>
      <w:bookmarkEnd w:id="637"/>
      <w:bookmarkEnd w:id="638"/>
      <w:bookmarkEnd w:id="639"/>
    </w:p>
    <w:p w14:paraId="28339087" w14:textId="4EEB4B7C" w:rsidR="00F875C5" w:rsidRPr="0020612A" w:rsidRDefault="00F875C5" w:rsidP="00F875C5">
      <w:pPr>
        <w:pStyle w:val="EditorsNote"/>
      </w:pPr>
      <w:r w:rsidRPr="0020612A">
        <w:t>Editor’s note: The following aspects are either missing or not yet determined:</w:t>
      </w:r>
    </w:p>
    <w:p w14:paraId="5D3C5CF0"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458AEA80" w14:textId="77777777" w:rsidR="002275FA" w:rsidRPr="0020612A" w:rsidRDefault="00F875C5" w:rsidP="002275FA">
      <w:pPr>
        <w:pStyle w:val="EditorsNote"/>
        <w:ind w:hanging="567"/>
        <w:rPr>
          <w:lang w:eastAsia="zh-CN"/>
        </w:rPr>
      </w:pPr>
      <w:r w:rsidRPr="0020612A">
        <w:t xml:space="preserve">- </w:t>
      </w:r>
      <w:r w:rsidRPr="0020612A">
        <w:tab/>
        <w:t>Measurement Uncertainties and Test Tolerances are FFS for power class 1, 2, and 4.</w:t>
      </w:r>
    </w:p>
    <w:p w14:paraId="6FC6517B" w14:textId="5C5361BA" w:rsidR="00F875C5" w:rsidRPr="0020612A" w:rsidRDefault="002275FA" w:rsidP="002275FA">
      <w:pPr>
        <w:pStyle w:val="EditorsNote"/>
        <w:ind w:hanging="567"/>
        <w:rPr>
          <w:lang w:eastAsia="zh-CN"/>
        </w:rPr>
      </w:pPr>
      <w:r w:rsidRPr="0020612A">
        <w:t>-</w:t>
      </w:r>
      <w:r w:rsidRPr="0020612A">
        <w:tab/>
      </w:r>
      <w:r w:rsidRPr="0020612A">
        <w:rPr>
          <w:lang w:eastAsia="zh-CN"/>
        </w:rPr>
        <w:t>T</w:t>
      </w:r>
      <w:r w:rsidRPr="0020612A">
        <w:t>est procedure only includes the testing of smartphone</w:t>
      </w:r>
      <w:r w:rsidRPr="0020612A">
        <w:rPr>
          <w:lang w:eastAsia="zh-CN"/>
        </w:rPr>
        <w:t xml:space="preserve"> and is FFS for </w:t>
      </w:r>
      <w:r w:rsidRPr="0020612A">
        <w:t>laptop and FWA</w:t>
      </w:r>
      <w:r w:rsidRPr="0020612A">
        <w:rPr>
          <w:lang w:eastAsia="zh-CN"/>
        </w:rPr>
        <w:t>.</w:t>
      </w:r>
    </w:p>
    <w:p w14:paraId="53910A43" w14:textId="77777777" w:rsidR="00F43B0F" w:rsidRDefault="002A7A34" w:rsidP="00F43B0F">
      <w:pPr>
        <w:pStyle w:val="EditorsNote"/>
        <w:ind w:hanging="567"/>
      </w:pPr>
      <w:r w:rsidRPr="0020612A">
        <w:t>-</w:t>
      </w:r>
      <w:r w:rsidRPr="0020612A">
        <w:tab/>
        <w:t>For a transition period until RAN#99, the stability and repeatability of test procedure with PHR (variant b) for Rel-15 UEs is under evaluation.</w:t>
      </w:r>
    </w:p>
    <w:p w14:paraId="5F01651E" w14:textId="1206BB53" w:rsidR="00F43B0F" w:rsidRPr="0020612A" w:rsidRDefault="00F43B0F" w:rsidP="00F4423E">
      <w:pPr>
        <w:pStyle w:val="EditorsNote"/>
        <w:ind w:hanging="567"/>
        <w:rPr>
          <w:lang w:eastAsia="ja-JP"/>
        </w:rPr>
      </w:pPr>
      <w:r w:rsidRPr="00F91F2A">
        <w:rPr>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1939E8B9" w14:textId="49D7524A" w:rsidR="0032234A" w:rsidRPr="0020612A" w:rsidRDefault="0032234A">
      <w:pPr>
        <w:pStyle w:val="H6"/>
      </w:pPr>
      <w:bookmarkStart w:id="640" w:name="_CR6_5A_3_1_1_1"/>
      <w:r w:rsidRPr="0020612A">
        <w:t>6.5A.3.1.1.1</w:t>
      </w:r>
      <w:r w:rsidRPr="0020612A">
        <w:tab/>
        <w:t>Test purpose</w:t>
      </w:r>
    </w:p>
    <w:bookmarkEnd w:id="640"/>
    <w:p w14:paraId="5DA1C05F" w14:textId="77777777" w:rsidR="0032234A" w:rsidRPr="0020612A" w:rsidRDefault="0032234A">
      <w:r w:rsidRPr="0020612A">
        <w:t>To verify that UE transmitter does not cause unacceptable interference to other channels or other systems in terms of transmitter spurious emissions.</w:t>
      </w:r>
    </w:p>
    <w:p w14:paraId="215DDB13" w14:textId="77777777" w:rsidR="0032234A" w:rsidRPr="0020612A" w:rsidRDefault="0032234A">
      <w:pPr>
        <w:pStyle w:val="H6"/>
      </w:pPr>
      <w:bookmarkStart w:id="641" w:name="_CR6_5A_3_1_1_2"/>
      <w:r w:rsidRPr="0020612A">
        <w:t>6.5A.3.1.1.2</w:t>
      </w:r>
      <w:r w:rsidRPr="0020612A">
        <w:tab/>
        <w:t>Test applicability</w:t>
      </w:r>
    </w:p>
    <w:bookmarkEnd w:id="641"/>
    <w:p w14:paraId="28AA2439" w14:textId="77777777" w:rsidR="0032234A" w:rsidRPr="0020612A" w:rsidRDefault="0032234A">
      <w:r w:rsidRPr="0020612A">
        <w:t>This test case applies to all types of NR UE release 15 and forward that supports FR2 2UL CA.</w:t>
      </w:r>
    </w:p>
    <w:p w14:paraId="223C5AA7" w14:textId="77777777" w:rsidR="0032234A" w:rsidRPr="0020612A" w:rsidRDefault="0032234A">
      <w:pPr>
        <w:pStyle w:val="H6"/>
      </w:pPr>
      <w:bookmarkStart w:id="642" w:name="_CR6_5A_3_1_1_3"/>
      <w:r w:rsidRPr="0020612A">
        <w:t>6.5A.3.1.1.3</w:t>
      </w:r>
      <w:r w:rsidRPr="0020612A">
        <w:tab/>
        <w:t>Minimum conformance requirements</w:t>
      </w:r>
    </w:p>
    <w:bookmarkEnd w:id="642"/>
    <w:p w14:paraId="006E7823" w14:textId="77777777" w:rsidR="0032234A" w:rsidRPr="0020612A" w:rsidRDefault="0032234A">
      <w:pPr>
        <w:rPr>
          <w:color w:val="000000"/>
        </w:rPr>
      </w:pPr>
      <w:r w:rsidRPr="0020612A">
        <w:t>The minimum conformance requirements are defined in clause 6.5A.3.1.0.</w:t>
      </w:r>
    </w:p>
    <w:p w14:paraId="2903846C" w14:textId="77777777" w:rsidR="0032234A" w:rsidRPr="0020612A" w:rsidRDefault="0032234A">
      <w:pPr>
        <w:pStyle w:val="H6"/>
      </w:pPr>
      <w:bookmarkStart w:id="643" w:name="_CR6_5A_3_1_1_4"/>
      <w:r w:rsidRPr="0020612A">
        <w:t>6.5A.3.1.1.4</w:t>
      </w:r>
      <w:r w:rsidRPr="0020612A">
        <w:tab/>
        <w:t>Test description</w:t>
      </w:r>
    </w:p>
    <w:p w14:paraId="06FBF570" w14:textId="77777777" w:rsidR="0032234A" w:rsidRPr="0020612A" w:rsidRDefault="0032234A">
      <w:pPr>
        <w:pStyle w:val="H6"/>
      </w:pPr>
      <w:bookmarkStart w:id="644" w:name="_CR6_5A_3_1_1_4_1"/>
      <w:bookmarkEnd w:id="643"/>
      <w:r w:rsidRPr="0020612A">
        <w:t>6.5A.3.1.1.4.1</w:t>
      </w:r>
      <w:r w:rsidRPr="0020612A">
        <w:tab/>
        <w:t>Initial condition</w:t>
      </w:r>
    </w:p>
    <w:bookmarkEnd w:id="644"/>
    <w:p w14:paraId="0B036C45"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1D5D5318" w14:textId="40F0FBD0" w:rsidR="0032234A" w:rsidRPr="0020612A" w:rsidRDefault="0032234A">
      <w:r w:rsidRPr="0020612A">
        <w:t xml:space="preserve">The initial test configurations consist of environmental conditions, test frequencies, and channel bandwidths based on NR operating bands specified in </w:t>
      </w:r>
      <w:r w:rsidR="00B8650D" w:rsidRPr="0020612A">
        <w:rPr>
          <w:lang w:eastAsia="zh-CN"/>
        </w:rPr>
        <w:t>clause</w:t>
      </w:r>
      <w:r w:rsidRPr="0020612A">
        <w:t xml:space="preserve"> 5.5A. All of these configurations shall be tested with applicable test parameters for each channel bandwidth and subcarrier spacing, are shown in </w:t>
      </w:r>
      <w:r w:rsidR="002275FA" w:rsidRPr="0020612A">
        <w:t>T</w:t>
      </w:r>
      <w:r w:rsidRPr="0020612A">
        <w:t>able 6.5A.3.1.1.4.1-1. The details of the uplink reference measurement channels (RMCs) are specified in Annexes A.2. Configurations of PDSCH and PDCCH before measurement are specified in Annex C.2.</w:t>
      </w:r>
    </w:p>
    <w:p w14:paraId="20498E82" w14:textId="77777777" w:rsidR="0032234A" w:rsidRPr="0020612A" w:rsidRDefault="0032234A">
      <w:pPr>
        <w:pStyle w:val="TH"/>
      </w:pPr>
      <w:bookmarkStart w:id="645" w:name="_CRTable6_5A_3_1_1_4_11"/>
      <w:r w:rsidRPr="0020612A">
        <w:t xml:space="preserve">Table </w:t>
      </w:r>
      <w:bookmarkEnd w:id="645"/>
      <w:r w:rsidRPr="0020612A">
        <w:t>6.5A.3.1.1.4.1-1: Test Configuration Table</w:t>
      </w:r>
    </w:p>
    <w:tbl>
      <w:tblPr>
        <w:tblW w:w="4854"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969"/>
        <w:gridCol w:w="1664"/>
        <w:gridCol w:w="3327"/>
        <w:gridCol w:w="2319"/>
      </w:tblGrid>
      <w:tr w:rsidR="0032234A" w:rsidRPr="0020612A" w14:paraId="591BAE47" w14:textId="77777777">
        <w:tc>
          <w:tcPr>
            <w:tcW w:w="5000" w:type="pct"/>
            <w:gridSpan w:val="5"/>
            <w:tcBorders>
              <w:top w:val="single" w:sz="4" w:space="0" w:color="auto"/>
              <w:left w:val="single" w:sz="4" w:space="0" w:color="auto"/>
              <w:bottom w:val="single" w:sz="4" w:space="0" w:color="auto"/>
              <w:right w:val="single" w:sz="4" w:space="0" w:color="auto"/>
            </w:tcBorders>
            <w:hideMark/>
          </w:tcPr>
          <w:p w14:paraId="40ECD7B2" w14:textId="77777777" w:rsidR="0032234A" w:rsidRPr="0020612A" w:rsidRDefault="0032234A">
            <w:pPr>
              <w:pStyle w:val="TAH"/>
            </w:pPr>
            <w:r w:rsidRPr="0020612A">
              <w:t>Initial Conditions</w:t>
            </w:r>
          </w:p>
        </w:tc>
      </w:tr>
      <w:tr w:rsidR="0032234A" w:rsidRPr="0020612A" w14:paraId="0E6760C0" w14:textId="77777777" w:rsidTr="00B6313F">
        <w:tc>
          <w:tcPr>
            <w:tcW w:w="1981" w:type="pct"/>
            <w:gridSpan w:val="3"/>
            <w:tcBorders>
              <w:top w:val="single" w:sz="4" w:space="0" w:color="auto"/>
              <w:left w:val="single" w:sz="4" w:space="0" w:color="auto"/>
              <w:bottom w:val="single" w:sz="4" w:space="0" w:color="auto"/>
              <w:right w:val="single" w:sz="4" w:space="0" w:color="auto"/>
            </w:tcBorders>
            <w:hideMark/>
          </w:tcPr>
          <w:p w14:paraId="15F9BD73" w14:textId="77777777" w:rsidR="0032234A" w:rsidRPr="0020612A" w:rsidRDefault="0032234A">
            <w:pPr>
              <w:pStyle w:val="TAL"/>
            </w:pPr>
            <w:r w:rsidRPr="0020612A">
              <w:t>Test Environment as specified in TS 38.508-1 [10] subclause 4.1</w:t>
            </w:r>
          </w:p>
        </w:tc>
        <w:tc>
          <w:tcPr>
            <w:tcW w:w="3019" w:type="pct"/>
            <w:gridSpan w:val="2"/>
            <w:tcBorders>
              <w:top w:val="single" w:sz="4" w:space="0" w:color="auto"/>
              <w:left w:val="single" w:sz="4" w:space="0" w:color="auto"/>
              <w:bottom w:val="single" w:sz="4" w:space="0" w:color="auto"/>
              <w:right w:val="single" w:sz="4" w:space="0" w:color="auto"/>
            </w:tcBorders>
            <w:hideMark/>
          </w:tcPr>
          <w:p w14:paraId="28E5AE95" w14:textId="77777777" w:rsidR="0032234A" w:rsidRPr="0020612A" w:rsidRDefault="0032234A">
            <w:pPr>
              <w:pStyle w:val="TAL"/>
            </w:pPr>
            <w:r w:rsidRPr="0020612A">
              <w:t>Normal</w:t>
            </w:r>
          </w:p>
        </w:tc>
      </w:tr>
      <w:tr w:rsidR="0032234A" w:rsidRPr="0020612A" w14:paraId="5BE276B9" w14:textId="77777777" w:rsidTr="00B6313F">
        <w:tc>
          <w:tcPr>
            <w:tcW w:w="1981" w:type="pct"/>
            <w:gridSpan w:val="3"/>
            <w:tcBorders>
              <w:top w:val="single" w:sz="4" w:space="0" w:color="auto"/>
              <w:left w:val="single" w:sz="4" w:space="0" w:color="auto"/>
              <w:bottom w:val="single" w:sz="4" w:space="0" w:color="auto"/>
              <w:right w:val="single" w:sz="4" w:space="0" w:color="auto"/>
            </w:tcBorders>
            <w:hideMark/>
          </w:tcPr>
          <w:p w14:paraId="2EF75854" w14:textId="77F921D1" w:rsidR="0032234A" w:rsidRPr="0020612A" w:rsidRDefault="0032234A">
            <w:pPr>
              <w:pStyle w:val="TAL"/>
            </w:pPr>
            <w:r w:rsidRPr="0020612A">
              <w:t xml:space="preserve">Test Frequencies as specified in TS 38.508-1 [10] subclause </w:t>
            </w:r>
            <w:r w:rsidR="00B8650D" w:rsidRPr="0020612A">
              <w:t>4.3.1.2.3</w:t>
            </w:r>
            <w:r w:rsidR="00B8650D" w:rsidRPr="0020612A">
              <w:rPr>
                <w:lang w:eastAsia="zh-CN"/>
              </w:rPr>
              <w:t xml:space="preserve"> </w:t>
            </w:r>
            <w:r w:rsidR="00B8650D" w:rsidRPr="0020612A">
              <w:t>for different CA bandwidth classes</w:t>
            </w:r>
          </w:p>
        </w:tc>
        <w:tc>
          <w:tcPr>
            <w:tcW w:w="3019" w:type="pct"/>
            <w:gridSpan w:val="2"/>
            <w:tcBorders>
              <w:top w:val="single" w:sz="4" w:space="0" w:color="auto"/>
              <w:left w:val="single" w:sz="4" w:space="0" w:color="auto"/>
              <w:bottom w:val="single" w:sz="4" w:space="0" w:color="auto"/>
              <w:right w:val="single" w:sz="4" w:space="0" w:color="auto"/>
            </w:tcBorders>
            <w:hideMark/>
          </w:tcPr>
          <w:p w14:paraId="6204594B" w14:textId="77777777" w:rsidR="0032234A" w:rsidRPr="0020612A" w:rsidRDefault="0032234A">
            <w:pPr>
              <w:pStyle w:val="TAL"/>
              <w:rPr>
                <w:szCs w:val="18"/>
              </w:rPr>
            </w:pPr>
            <w:r w:rsidRPr="0020612A">
              <w:rPr>
                <w:szCs w:val="18"/>
              </w:rPr>
              <w:t>Low range, High range (NOTE 2)</w:t>
            </w:r>
          </w:p>
        </w:tc>
      </w:tr>
      <w:tr w:rsidR="0032234A" w:rsidRPr="0020612A" w14:paraId="788104D2" w14:textId="77777777" w:rsidTr="00B6313F">
        <w:tc>
          <w:tcPr>
            <w:tcW w:w="1981" w:type="pct"/>
            <w:gridSpan w:val="3"/>
            <w:tcBorders>
              <w:top w:val="single" w:sz="4" w:space="0" w:color="auto"/>
              <w:left w:val="single" w:sz="4" w:space="0" w:color="auto"/>
              <w:bottom w:val="single" w:sz="4" w:space="0" w:color="auto"/>
              <w:right w:val="single" w:sz="4" w:space="0" w:color="auto"/>
            </w:tcBorders>
            <w:hideMark/>
          </w:tcPr>
          <w:p w14:paraId="19F1874D" w14:textId="2B93452A" w:rsidR="0032234A" w:rsidRPr="0020612A" w:rsidRDefault="00B8650D">
            <w:pPr>
              <w:pStyle w:val="TAL"/>
            </w:pPr>
            <w:r w:rsidRPr="0020612A">
              <w:t>Test CC combination setting as specified in TS 38.508-1 [10] subclause 4.3.1.2.3 for the CA Configuration across bandwidth combination sets supported by the UE.</w:t>
            </w:r>
          </w:p>
        </w:tc>
        <w:tc>
          <w:tcPr>
            <w:tcW w:w="3019" w:type="pct"/>
            <w:gridSpan w:val="2"/>
            <w:tcBorders>
              <w:top w:val="single" w:sz="4" w:space="0" w:color="auto"/>
              <w:left w:val="single" w:sz="4" w:space="0" w:color="auto"/>
              <w:bottom w:val="single" w:sz="4" w:space="0" w:color="auto"/>
              <w:right w:val="single" w:sz="4" w:space="0" w:color="auto"/>
            </w:tcBorders>
            <w:hideMark/>
          </w:tcPr>
          <w:p w14:paraId="61E0649F" w14:textId="057B9C0E" w:rsidR="0032234A" w:rsidRPr="0020612A" w:rsidRDefault="00B63B04">
            <w:pPr>
              <w:keepNext/>
              <w:keepLines/>
              <w:spacing w:after="0"/>
              <w:rPr>
                <w:sz w:val="18"/>
                <w:szCs w:val="18"/>
              </w:rPr>
            </w:pPr>
            <w:r w:rsidRPr="0020612A">
              <w:rPr>
                <w:rFonts w:ascii="Arial" w:hAnsi="Arial"/>
                <w:sz w:val="18"/>
                <w:szCs w:val="18"/>
              </w:rPr>
              <w:t>Highest aggregated BW of the CA configuratio</w:t>
            </w:r>
            <w:r w:rsidR="00945584" w:rsidRPr="0020612A">
              <w:rPr>
                <w:rFonts w:ascii="Arial" w:hAnsi="Arial"/>
                <w:sz w:val="18"/>
                <w:szCs w:val="18"/>
              </w:rPr>
              <w:t>n</w:t>
            </w:r>
            <w:r w:rsidR="0032234A" w:rsidRPr="0020612A">
              <w:rPr>
                <w:rFonts w:ascii="Arial" w:hAnsi="Arial"/>
                <w:sz w:val="18"/>
                <w:szCs w:val="18"/>
              </w:rPr>
              <w:t xml:space="preserve"> </w:t>
            </w:r>
          </w:p>
        </w:tc>
      </w:tr>
      <w:tr w:rsidR="0032234A" w:rsidRPr="0020612A" w14:paraId="11B4EC33" w14:textId="77777777" w:rsidTr="00B6313F">
        <w:tc>
          <w:tcPr>
            <w:tcW w:w="1981" w:type="pct"/>
            <w:gridSpan w:val="3"/>
            <w:tcBorders>
              <w:top w:val="single" w:sz="4" w:space="0" w:color="auto"/>
              <w:left w:val="single" w:sz="4" w:space="0" w:color="auto"/>
              <w:bottom w:val="single" w:sz="4" w:space="0" w:color="auto"/>
              <w:right w:val="single" w:sz="4" w:space="0" w:color="auto"/>
            </w:tcBorders>
            <w:hideMark/>
          </w:tcPr>
          <w:p w14:paraId="08A2DD0F" w14:textId="77777777" w:rsidR="0032234A" w:rsidRPr="0020612A" w:rsidRDefault="0032234A">
            <w:pPr>
              <w:pStyle w:val="TAL"/>
            </w:pPr>
            <w:r w:rsidRPr="0020612A">
              <w:t>Test SCS as specified in Table 5.3.5-1</w:t>
            </w:r>
          </w:p>
        </w:tc>
        <w:tc>
          <w:tcPr>
            <w:tcW w:w="3019" w:type="pct"/>
            <w:gridSpan w:val="2"/>
            <w:tcBorders>
              <w:top w:val="single" w:sz="4" w:space="0" w:color="auto"/>
              <w:left w:val="single" w:sz="4" w:space="0" w:color="auto"/>
              <w:bottom w:val="single" w:sz="4" w:space="0" w:color="auto"/>
              <w:right w:val="single" w:sz="4" w:space="0" w:color="auto"/>
            </w:tcBorders>
            <w:hideMark/>
          </w:tcPr>
          <w:p w14:paraId="6B074A29" w14:textId="77777777" w:rsidR="0032234A" w:rsidRPr="0020612A" w:rsidRDefault="0032234A">
            <w:pPr>
              <w:keepNext/>
              <w:keepLines/>
              <w:spacing w:after="0"/>
              <w:rPr>
                <w:rFonts w:ascii="Arial" w:hAnsi="Arial"/>
                <w:sz w:val="18"/>
                <w:szCs w:val="18"/>
              </w:rPr>
            </w:pPr>
            <w:r w:rsidRPr="0020612A">
              <w:rPr>
                <w:rFonts w:ascii="Arial" w:hAnsi="Arial"/>
                <w:sz w:val="18"/>
                <w:szCs w:val="18"/>
              </w:rPr>
              <w:t>120kHz</w:t>
            </w:r>
          </w:p>
        </w:tc>
      </w:tr>
      <w:tr w:rsidR="0032234A" w:rsidRPr="0020612A" w14:paraId="071D15C2" w14:textId="77777777">
        <w:tc>
          <w:tcPr>
            <w:tcW w:w="5000" w:type="pct"/>
            <w:gridSpan w:val="5"/>
            <w:tcBorders>
              <w:top w:val="single" w:sz="4" w:space="0" w:color="auto"/>
              <w:left w:val="single" w:sz="4" w:space="0" w:color="auto"/>
              <w:bottom w:val="single" w:sz="4" w:space="0" w:color="auto"/>
              <w:right w:val="single" w:sz="4" w:space="0" w:color="auto"/>
            </w:tcBorders>
            <w:hideMark/>
          </w:tcPr>
          <w:p w14:paraId="64D62A2E" w14:textId="77777777" w:rsidR="0032234A" w:rsidRPr="0020612A" w:rsidRDefault="0032234A">
            <w:pPr>
              <w:pStyle w:val="TAH"/>
            </w:pPr>
            <w:r w:rsidRPr="0020612A">
              <w:t>Test Parameters</w:t>
            </w:r>
          </w:p>
        </w:tc>
      </w:tr>
      <w:tr w:rsidR="00B6313F" w:rsidRPr="0020612A" w:rsidDel="00B63B04" w14:paraId="00395EDA" w14:textId="77777777" w:rsidTr="00D15F21">
        <w:tc>
          <w:tcPr>
            <w:tcW w:w="573" w:type="pct"/>
            <w:tcBorders>
              <w:top w:val="single" w:sz="4" w:space="0" w:color="auto"/>
              <w:left w:val="single" w:sz="4" w:space="0" w:color="auto"/>
              <w:bottom w:val="single" w:sz="4" w:space="0" w:color="auto"/>
              <w:right w:val="single" w:sz="4" w:space="0" w:color="auto"/>
            </w:tcBorders>
            <w:vAlign w:val="center"/>
          </w:tcPr>
          <w:p w14:paraId="69AD0FAC" w14:textId="585153F7" w:rsidR="00B6313F" w:rsidRPr="0020612A" w:rsidDel="00B63B04" w:rsidRDefault="00B6313F" w:rsidP="00D15F21">
            <w:pPr>
              <w:pStyle w:val="TAH"/>
            </w:pPr>
            <w:r w:rsidRPr="0020612A">
              <w:rPr>
                <w:lang w:eastAsia="ko-KR"/>
              </w:rPr>
              <w:t>Test ID</w:t>
            </w:r>
          </w:p>
        </w:tc>
        <w:tc>
          <w:tcPr>
            <w:tcW w:w="518" w:type="pct"/>
            <w:tcBorders>
              <w:top w:val="single" w:sz="4" w:space="0" w:color="auto"/>
              <w:left w:val="single" w:sz="4" w:space="0" w:color="auto"/>
              <w:bottom w:val="single" w:sz="4" w:space="0" w:color="auto"/>
              <w:right w:val="single" w:sz="4" w:space="0" w:color="auto"/>
            </w:tcBorders>
            <w:vAlign w:val="center"/>
          </w:tcPr>
          <w:p w14:paraId="0D6745FB" w14:textId="430F1474" w:rsidR="00B6313F" w:rsidRPr="0020612A" w:rsidDel="00B63B04" w:rsidRDefault="00B6313F" w:rsidP="00D15F21">
            <w:pPr>
              <w:pStyle w:val="TAH"/>
            </w:pPr>
            <w:r w:rsidRPr="0020612A">
              <w:rPr>
                <w:lang w:eastAsia="ko-KR"/>
              </w:rPr>
              <w:t>CC</w:t>
            </w:r>
          </w:p>
        </w:tc>
        <w:tc>
          <w:tcPr>
            <w:tcW w:w="890" w:type="pct"/>
            <w:tcBorders>
              <w:top w:val="single" w:sz="4" w:space="0" w:color="auto"/>
              <w:left w:val="single" w:sz="4" w:space="0" w:color="auto"/>
              <w:bottom w:val="single" w:sz="4" w:space="0" w:color="auto"/>
              <w:right w:val="single" w:sz="4" w:space="0" w:color="auto"/>
            </w:tcBorders>
          </w:tcPr>
          <w:p w14:paraId="2F3F1892" w14:textId="34908B4B" w:rsidR="00B6313F" w:rsidRPr="0020612A" w:rsidDel="00B63B04" w:rsidRDefault="00B6313F" w:rsidP="00D15F21">
            <w:pPr>
              <w:pStyle w:val="TAH"/>
            </w:pPr>
            <w:r w:rsidRPr="0020612A">
              <w:t>Downlink Configuration</w:t>
            </w:r>
          </w:p>
        </w:tc>
        <w:tc>
          <w:tcPr>
            <w:tcW w:w="1779" w:type="pct"/>
            <w:tcBorders>
              <w:top w:val="single" w:sz="4" w:space="0" w:color="auto"/>
              <w:left w:val="single" w:sz="4" w:space="0" w:color="auto"/>
              <w:bottom w:val="single" w:sz="4" w:space="0" w:color="auto"/>
              <w:right w:val="single" w:sz="4" w:space="0" w:color="auto"/>
            </w:tcBorders>
            <w:vAlign w:val="center"/>
          </w:tcPr>
          <w:p w14:paraId="229E76C7" w14:textId="283C9E54" w:rsidR="00B6313F" w:rsidRPr="0020612A" w:rsidDel="00B63B04" w:rsidRDefault="00B6313F" w:rsidP="00D15F21">
            <w:pPr>
              <w:pStyle w:val="TAH"/>
            </w:pPr>
            <w:r w:rsidRPr="0020612A">
              <w:rPr>
                <w:lang w:eastAsia="ko-KR"/>
              </w:rPr>
              <w:t>UL Modulation</w:t>
            </w:r>
          </w:p>
        </w:tc>
        <w:tc>
          <w:tcPr>
            <w:tcW w:w="1240" w:type="pct"/>
            <w:tcBorders>
              <w:top w:val="single" w:sz="4" w:space="0" w:color="auto"/>
              <w:left w:val="single" w:sz="4" w:space="0" w:color="auto"/>
              <w:bottom w:val="single" w:sz="4" w:space="0" w:color="auto"/>
              <w:right w:val="single" w:sz="4" w:space="0" w:color="auto"/>
            </w:tcBorders>
            <w:vAlign w:val="center"/>
          </w:tcPr>
          <w:p w14:paraId="343F6CB0" w14:textId="3892CD70" w:rsidR="00B6313F" w:rsidRPr="0020612A" w:rsidDel="00B63B04" w:rsidRDefault="00B6313F" w:rsidP="00D15F21">
            <w:pPr>
              <w:pStyle w:val="TAH"/>
            </w:pPr>
            <w:r w:rsidRPr="0020612A">
              <w:rPr>
                <w:lang w:eastAsia="ko-KR"/>
              </w:rPr>
              <w:t>UL RB allocation (NOTE 1)</w:t>
            </w:r>
          </w:p>
        </w:tc>
      </w:tr>
      <w:tr w:rsidR="00306BE8" w:rsidRPr="0020612A" w:rsidDel="00B63B04" w14:paraId="687CF17F" w14:textId="77777777" w:rsidTr="00D15F21">
        <w:trPr>
          <w:trHeight w:val="240"/>
        </w:trPr>
        <w:tc>
          <w:tcPr>
            <w:tcW w:w="573" w:type="pct"/>
            <w:vMerge w:val="restart"/>
            <w:tcBorders>
              <w:top w:val="single" w:sz="4" w:space="0" w:color="auto"/>
              <w:left w:val="single" w:sz="4" w:space="0" w:color="auto"/>
              <w:right w:val="single" w:sz="4" w:space="0" w:color="auto"/>
            </w:tcBorders>
            <w:vAlign w:val="center"/>
          </w:tcPr>
          <w:p w14:paraId="6C8568AC" w14:textId="14382C58" w:rsidR="00306BE8" w:rsidRPr="0020612A" w:rsidDel="00B63B04" w:rsidRDefault="00306BE8" w:rsidP="00B6313F">
            <w:pPr>
              <w:pStyle w:val="TAC"/>
            </w:pPr>
            <w:r w:rsidRPr="0020612A">
              <w:t>1</w:t>
            </w:r>
          </w:p>
        </w:tc>
        <w:tc>
          <w:tcPr>
            <w:tcW w:w="518" w:type="pct"/>
            <w:tcBorders>
              <w:top w:val="single" w:sz="4" w:space="0" w:color="auto"/>
              <w:left w:val="single" w:sz="4" w:space="0" w:color="auto"/>
              <w:right w:val="single" w:sz="4" w:space="0" w:color="auto"/>
            </w:tcBorders>
            <w:vAlign w:val="center"/>
          </w:tcPr>
          <w:p w14:paraId="550D7536" w14:textId="0A9EA547" w:rsidR="00306BE8" w:rsidRPr="0020612A" w:rsidDel="00B63B04" w:rsidRDefault="00306BE8" w:rsidP="0073783C">
            <w:pPr>
              <w:pStyle w:val="TAC"/>
              <w:jc w:val="left"/>
            </w:pPr>
            <w:r w:rsidRPr="0020612A">
              <w:t>PCC</w:t>
            </w:r>
          </w:p>
        </w:tc>
        <w:tc>
          <w:tcPr>
            <w:tcW w:w="890" w:type="pct"/>
            <w:vMerge w:val="restart"/>
            <w:tcBorders>
              <w:top w:val="single" w:sz="4" w:space="0" w:color="auto"/>
              <w:left w:val="single" w:sz="4" w:space="0" w:color="auto"/>
              <w:bottom w:val="single" w:sz="4" w:space="0" w:color="auto"/>
              <w:right w:val="single" w:sz="4" w:space="0" w:color="auto"/>
            </w:tcBorders>
            <w:vAlign w:val="center"/>
          </w:tcPr>
          <w:p w14:paraId="005673A9" w14:textId="4BD12803" w:rsidR="00306BE8" w:rsidRPr="0020612A" w:rsidDel="00B63B04" w:rsidRDefault="00123B75" w:rsidP="00D15F21">
            <w:pPr>
              <w:pStyle w:val="TAC"/>
            </w:pPr>
            <w:r w:rsidRPr="0020612A">
              <w:t>-</w:t>
            </w:r>
          </w:p>
        </w:tc>
        <w:tc>
          <w:tcPr>
            <w:tcW w:w="1779" w:type="pct"/>
            <w:tcBorders>
              <w:top w:val="single" w:sz="4" w:space="0" w:color="auto"/>
              <w:left w:val="single" w:sz="4" w:space="0" w:color="auto"/>
              <w:bottom w:val="single" w:sz="4" w:space="0" w:color="auto"/>
              <w:right w:val="single" w:sz="4" w:space="0" w:color="auto"/>
            </w:tcBorders>
          </w:tcPr>
          <w:p w14:paraId="0F9FC21C" w14:textId="30D4989B" w:rsidR="00306BE8" w:rsidRPr="0020612A" w:rsidDel="00B63B04" w:rsidRDefault="00306BE8" w:rsidP="00B6313F">
            <w:pPr>
              <w:pStyle w:val="TAC"/>
            </w:pPr>
            <w:r w:rsidRPr="0020612A">
              <w:rPr>
                <w:rFonts w:eastAsia="SimSun"/>
              </w:rPr>
              <w:t>DFT-s-OFDM QPSK</w:t>
            </w:r>
          </w:p>
        </w:tc>
        <w:tc>
          <w:tcPr>
            <w:tcW w:w="1240" w:type="pct"/>
            <w:tcBorders>
              <w:top w:val="single" w:sz="4" w:space="0" w:color="auto"/>
              <w:left w:val="single" w:sz="4" w:space="0" w:color="auto"/>
              <w:bottom w:val="single" w:sz="4" w:space="0" w:color="auto"/>
              <w:right w:val="single" w:sz="4" w:space="0" w:color="auto"/>
            </w:tcBorders>
          </w:tcPr>
          <w:p w14:paraId="7EE669FC" w14:textId="537F33D8" w:rsidR="00306BE8" w:rsidRPr="0020612A" w:rsidDel="00B63B04" w:rsidRDefault="00306BE8" w:rsidP="00B6313F">
            <w:pPr>
              <w:pStyle w:val="TAC"/>
            </w:pPr>
            <w:r w:rsidRPr="0020612A">
              <w:t>Outer_Full</w:t>
            </w:r>
          </w:p>
        </w:tc>
      </w:tr>
      <w:tr w:rsidR="00306BE8" w:rsidRPr="0020612A" w:rsidDel="00B63B04" w14:paraId="10CEEC27" w14:textId="77777777" w:rsidTr="0010762E">
        <w:tc>
          <w:tcPr>
            <w:tcW w:w="573" w:type="pct"/>
            <w:vMerge/>
            <w:tcBorders>
              <w:left w:val="single" w:sz="4" w:space="0" w:color="auto"/>
              <w:bottom w:val="single" w:sz="4" w:space="0" w:color="auto"/>
              <w:right w:val="single" w:sz="4" w:space="0" w:color="auto"/>
            </w:tcBorders>
          </w:tcPr>
          <w:p w14:paraId="051838AA" w14:textId="77777777" w:rsidR="00306BE8" w:rsidRPr="0020612A" w:rsidDel="00B63B04" w:rsidRDefault="00306BE8" w:rsidP="00B6313F">
            <w:pPr>
              <w:pStyle w:val="TAC"/>
            </w:pPr>
          </w:p>
        </w:tc>
        <w:tc>
          <w:tcPr>
            <w:tcW w:w="518" w:type="pct"/>
            <w:tcBorders>
              <w:left w:val="single" w:sz="4" w:space="0" w:color="auto"/>
              <w:bottom w:val="single" w:sz="4" w:space="0" w:color="auto"/>
              <w:right w:val="single" w:sz="4" w:space="0" w:color="auto"/>
            </w:tcBorders>
            <w:vAlign w:val="center"/>
          </w:tcPr>
          <w:p w14:paraId="0D429220" w14:textId="7B7845F0" w:rsidR="00306BE8" w:rsidRPr="0020612A" w:rsidDel="00B63B04" w:rsidRDefault="00306BE8" w:rsidP="0073783C">
            <w:pPr>
              <w:pStyle w:val="TAC"/>
              <w:jc w:val="left"/>
            </w:pPr>
            <w:r w:rsidRPr="0020612A">
              <w:t>SCCs</w:t>
            </w:r>
          </w:p>
        </w:tc>
        <w:tc>
          <w:tcPr>
            <w:tcW w:w="890" w:type="pct"/>
            <w:vMerge/>
            <w:tcBorders>
              <w:left w:val="single" w:sz="4" w:space="0" w:color="auto"/>
              <w:right w:val="single" w:sz="4" w:space="0" w:color="auto"/>
            </w:tcBorders>
            <w:vAlign w:val="center"/>
          </w:tcPr>
          <w:p w14:paraId="4DEC8A39" w14:textId="77777777" w:rsidR="00306BE8" w:rsidRPr="0020612A" w:rsidDel="00B63B04" w:rsidRDefault="00306BE8" w:rsidP="00B6313F">
            <w:pPr>
              <w:spacing w:after="0"/>
              <w:rPr>
                <w:rFonts w:ascii="Arial" w:hAnsi="Arial"/>
                <w:sz w:val="18"/>
              </w:rPr>
            </w:pPr>
          </w:p>
        </w:tc>
        <w:tc>
          <w:tcPr>
            <w:tcW w:w="1779" w:type="pct"/>
            <w:tcBorders>
              <w:top w:val="single" w:sz="4" w:space="0" w:color="auto"/>
              <w:left w:val="single" w:sz="4" w:space="0" w:color="auto"/>
              <w:bottom w:val="single" w:sz="4" w:space="0" w:color="auto"/>
              <w:right w:val="single" w:sz="4" w:space="0" w:color="auto"/>
            </w:tcBorders>
          </w:tcPr>
          <w:p w14:paraId="067F9A2E" w14:textId="66EF4D32" w:rsidR="00306BE8" w:rsidRPr="0020612A" w:rsidDel="00B63B04" w:rsidRDefault="00306BE8" w:rsidP="00B6313F">
            <w:pPr>
              <w:pStyle w:val="TAC"/>
            </w:pPr>
            <w:r w:rsidRPr="0020612A">
              <w:rPr>
                <w:lang w:eastAsia="ko-KR"/>
              </w:rPr>
              <w:t>DFT-s</w:t>
            </w:r>
            <w:r w:rsidRPr="0020612A">
              <w:t>-OFDM QPSK</w:t>
            </w:r>
          </w:p>
        </w:tc>
        <w:tc>
          <w:tcPr>
            <w:tcW w:w="1240" w:type="pct"/>
            <w:tcBorders>
              <w:top w:val="single" w:sz="4" w:space="0" w:color="auto"/>
              <w:left w:val="single" w:sz="4" w:space="0" w:color="auto"/>
              <w:bottom w:val="single" w:sz="4" w:space="0" w:color="auto"/>
              <w:right w:val="single" w:sz="4" w:space="0" w:color="auto"/>
            </w:tcBorders>
          </w:tcPr>
          <w:p w14:paraId="684A98A5" w14:textId="51F4C4B4" w:rsidR="00306BE8" w:rsidRPr="0020612A" w:rsidDel="00B63B04" w:rsidRDefault="00306BE8" w:rsidP="00B6313F">
            <w:pPr>
              <w:pStyle w:val="TAC"/>
            </w:pPr>
            <w:r w:rsidRPr="0020612A">
              <w:t>Outer_Full</w:t>
            </w:r>
          </w:p>
        </w:tc>
      </w:tr>
      <w:tr w:rsidR="00306BE8" w:rsidRPr="0020612A" w:rsidDel="00B63B04" w14:paraId="09169DFD" w14:textId="77777777" w:rsidTr="00D15F21">
        <w:tc>
          <w:tcPr>
            <w:tcW w:w="573" w:type="pct"/>
            <w:vMerge w:val="restart"/>
            <w:tcBorders>
              <w:top w:val="single" w:sz="4" w:space="0" w:color="auto"/>
              <w:left w:val="single" w:sz="4" w:space="0" w:color="auto"/>
              <w:right w:val="single" w:sz="4" w:space="0" w:color="auto"/>
            </w:tcBorders>
            <w:vAlign w:val="center"/>
          </w:tcPr>
          <w:p w14:paraId="47726EE7" w14:textId="77777777" w:rsidR="00F4423E" w:rsidRPr="0020612A" w:rsidRDefault="00306BE8" w:rsidP="00F4423E">
            <w:pPr>
              <w:pStyle w:val="TAC"/>
            </w:pPr>
            <w:r w:rsidRPr="0020612A">
              <w:t>2</w:t>
            </w:r>
          </w:p>
          <w:p w14:paraId="4AD001B4" w14:textId="46DD6395" w:rsidR="00306BE8" w:rsidRPr="0020612A" w:rsidDel="00B63B04" w:rsidRDefault="00306BE8" w:rsidP="00F4423E">
            <w:pPr>
              <w:pStyle w:val="TAC"/>
            </w:pPr>
          </w:p>
        </w:tc>
        <w:tc>
          <w:tcPr>
            <w:tcW w:w="518" w:type="pct"/>
            <w:tcBorders>
              <w:top w:val="single" w:sz="4" w:space="0" w:color="auto"/>
              <w:left w:val="single" w:sz="4" w:space="0" w:color="auto"/>
              <w:bottom w:val="single" w:sz="4" w:space="0" w:color="auto"/>
              <w:right w:val="single" w:sz="4" w:space="0" w:color="auto"/>
            </w:tcBorders>
            <w:vAlign w:val="center"/>
          </w:tcPr>
          <w:p w14:paraId="28DE42F7" w14:textId="55637ED7" w:rsidR="00306BE8" w:rsidRPr="0020612A" w:rsidDel="00B63B04" w:rsidRDefault="00306BE8" w:rsidP="00B6313F">
            <w:pPr>
              <w:spacing w:after="0"/>
              <w:rPr>
                <w:rFonts w:ascii="Arial" w:hAnsi="Arial"/>
                <w:sz w:val="18"/>
              </w:rPr>
            </w:pPr>
            <w:r w:rsidRPr="0020612A">
              <w:rPr>
                <w:rFonts w:ascii="Arial" w:hAnsi="Arial"/>
                <w:sz w:val="18"/>
              </w:rPr>
              <w:t>PCC</w:t>
            </w:r>
          </w:p>
        </w:tc>
        <w:tc>
          <w:tcPr>
            <w:tcW w:w="890" w:type="pct"/>
            <w:vMerge/>
            <w:tcBorders>
              <w:left w:val="single" w:sz="4" w:space="0" w:color="auto"/>
              <w:right w:val="single" w:sz="4" w:space="0" w:color="auto"/>
            </w:tcBorders>
            <w:vAlign w:val="center"/>
          </w:tcPr>
          <w:p w14:paraId="71BBB8C5" w14:textId="77777777" w:rsidR="00306BE8" w:rsidRPr="0020612A" w:rsidDel="00B63B04" w:rsidRDefault="00306BE8" w:rsidP="00B6313F">
            <w:pPr>
              <w:spacing w:after="0"/>
              <w:rPr>
                <w:rFonts w:ascii="Arial" w:hAnsi="Arial"/>
                <w:sz w:val="18"/>
              </w:rPr>
            </w:pPr>
          </w:p>
        </w:tc>
        <w:tc>
          <w:tcPr>
            <w:tcW w:w="1779" w:type="pct"/>
            <w:tcBorders>
              <w:top w:val="single" w:sz="4" w:space="0" w:color="auto"/>
              <w:left w:val="single" w:sz="4" w:space="0" w:color="auto"/>
              <w:bottom w:val="single" w:sz="4" w:space="0" w:color="auto"/>
              <w:right w:val="single" w:sz="4" w:space="0" w:color="auto"/>
            </w:tcBorders>
          </w:tcPr>
          <w:p w14:paraId="49AC62DD" w14:textId="05715DAB" w:rsidR="00306BE8" w:rsidRPr="0020612A" w:rsidDel="00B63B04" w:rsidRDefault="00306BE8" w:rsidP="00B6313F">
            <w:pPr>
              <w:pStyle w:val="TAC"/>
            </w:pPr>
            <w:r w:rsidRPr="0020612A">
              <w:rPr>
                <w:lang w:eastAsia="ko-KR"/>
              </w:rPr>
              <w:t>DFT-s</w:t>
            </w:r>
            <w:r w:rsidRPr="0020612A">
              <w:t>-OFDM QPSK</w:t>
            </w:r>
          </w:p>
        </w:tc>
        <w:tc>
          <w:tcPr>
            <w:tcW w:w="1240" w:type="pct"/>
            <w:tcBorders>
              <w:top w:val="single" w:sz="4" w:space="0" w:color="auto"/>
              <w:left w:val="single" w:sz="4" w:space="0" w:color="auto"/>
              <w:bottom w:val="single" w:sz="4" w:space="0" w:color="auto"/>
              <w:right w:val="single" w:sz="4" w:space="0" w:color="auto"/>
            </w:tcBorders>
            <w:vAlign w:val="center"/>
          </w:tcPr>
          <w:p w14:paraId="53BD65D1" w14:textId="77777777" w:rsidR="00CB170B" w:rsidRPr="0020612A" w:rsidRDefault="00306BE8" w:rsidP="00CB170B">
            <w:pPr>
              <w:pStyle w:val="TAC"/>
            </w:pPr>
            <w:r w:rsidRPr="0020612A">
              <w:t>Inner_1RB for PC2, PC3 and PC4</w:t>
            </w:r>
            <w:r w:rsidR="00CB170B" w:rsidRPr="0020612A">
              <w:t xml:space="preserve"> (Note 5)</w:t>
            </w:r>
          </w:p>
          <w:p w14:paraId="362B020F" w14:textId="23F7F605" w:rsidR="00306BE8" w:rsidRPr="0020612A" w:rsidRDefault="00CB170B" w:rsidP="00CB170B">
            <w:pPr>
              <w:pStyle w:val="TAC"/>
            </w:pPr>
            <w:r w:rsidRPr="0020612A">
              <w:t>Inner_2RB for PC2, PC3 and PC4 (Note 6)</w:t>
            </w:r>
          </w:p>
          <w:p w14:paraId="2AFADD08" w14:textId="77777777" w:rsidR="00306BE8" w:rsidRPr="0020612A" w:rsidRDefault="00306BE8" w:rsidP="00B6313F">
            <w:pPr>
              <w:pStyle w:val="TAC"/>
            </w:pPr>
            <w:r w:rsidRPr="0020612A">
              <w:t>Inner_Partial for PC1</w:t>
            </w:r>
          </w:p>
          <w:p w14:paraId="75599784" w14:textId="74FE3EBD" w:rsidR="00306BE8" w:rsidRPr="0020612A" w:rsidDel="00B63B04" w:rsidRDefault="00306BE8" w:rsidP="00B6313F">
            <w:pPr>
              <w:pStyle w:val="TAC"/>
            </w:pPr>
            <w:r w:rsidRPr="0020612A">
              <w:t>(NOTE 3)</w:t>
            </w:r>
          </w:p>
        </w:tc>
      </w:tr>
      <w:tr w:rsidR="00306BE8" w:rsidRPr="0020612A" w:rsidDel="00B63B04" w14:paraId="0DD8EB8C" w14:textId="77777777" w:rsidTr="0010762E">
        <w:tc>
          <w:tcPr>
            <w:tcW w:w="573" w:type="pct"/>
            <w:vMerge/>
            <w:tcBorders>
              <w:left w:val="single" w:sz="4" w:space="0" w:color="auto"/>
              <w:bottom w:val="single" w:sz="4" w:space="0" w:color="auto"/>
              <w:right w:val="single" w:sz="4" w:space="0" w:color="auto"/>
            </w:tcBorders>
          </w:tcPr>
          <w:p w14:paraId="69DC9C32" w14:textId="77777777" w:rsidR="00306BE8" w:rsidRPr="0020612A" w:rsidDel="00B63B04" w:rsidRDefault="00306BE8" w:rsidP="00B6313F">
            <w:pPr>
              <w:pStyle w:val="TAC"/>
            </w:pPr>
          </w:p>
        </w:tc>
        <w:tc>
          <w:tcPr>
            <w:tcW w:w="518" w:type="pct"/>
            <w:tcBorders>
              <w:top w:val="single" w:sz="4" w:space="0" w:color="auto"/>
              <w:left w:val="single" w:sz="4" w:space="0" w:color="auto"/>
              <w:bottom w:val="single" w:sz="4" w:space="0" w:color="auto"/>
              <w:right w:val="single" w:sz="4" w:space="0" w:color="auto"/>
            </w:tcBorders>
            <w:vAlign w:val="center"/>
          </w:tcPr>
          <w:p w14:paraId="4F611C94" w14:textId="721E7A22" w:rsidR="00306BE8" w:rsidRPr="0020612A" w:rsidDel="00B63B04" w:rsidRDefault="00306BE8" w:rsidP="00B6313F">
            <w:pPr>
              <w:spacing w:after="0"/>
              <w:rPr>
                <w:rFonts w:ascii="Arial" w:hAnsi="Arial"/>
                <w:sz w:val="18"/>
              </w:rPr>
            </w:pPr>
            <w:r w:rsidRPr="0020612A">
              <w:rPr>
                <w:rFonts w:ascii="Arial" w:hAnsi="Arial"/>
                <w:sz w:val="18"/>
              </w:rPr>
              <w:t>SCC</w:t>
            </w:r>
            <w:r w:rsidR="00945584" w:rsidRPr="0020612A">
              <w:rPr>
                <w:rFonts w:ascii="Arial" w:hAnsi="Arial"/>
                <w:sz w:val="18"/>
              </w:rPr>
              <w:t>s</w:t>
            </w:r>
          </w:p>
        </w:tc>
        <w:tc>
          <w:tcPr>
            <w:tcW w:w="890" w:type="pct"/>
            <w:vMerge/>
            <w:tcBorders>
              <w:left w:val="single" w:sz="4" w:space="0" w:color="auto"/>
              <w:bottom w:val="single" w:sz="4" w:space="0" w:color="auto"/>
              <w:right w:val="single" w:sz="4" w:space="0" w:color="auto"/>
            </w:tcBorders>
            <w:vAlign w:val="center"/>
          </w:tcPr>
          <w:p w14:paraId="5B92419D" w14:textId="77777777" w:rsidR="00306BE8" w:rsidRPr="0020612A" w:rsidDel="00B63B04" w:rsidRDefault="00306BE8" w:rsidP="00B6313F">
            <w:pPr>
              <w:spacing w:after="0"/>
              <w:rPr>
                <w:rFonts w:ascii="Arial" w:hAnsi="Arial"/>
                <w:sz w:val="18"/>
              </w:rPr>
            </w:pPr>
          </w:p>
        </w:tc>
        <w:tc>
          <w:tcPr>
            <w:tcW w:w="1779" w:type="pct"/>
            <w:tcBorders>
              <w:top w:val="single" w:sz="4" w:space="0" w:color="auto"/>
              <w:left w:val="single" w:sz="4" w:space="0" w:color="auto"/>
              <w:bottom w:val="single" w:sz="4" w:space="0" w:color="auto"/>
              <w:right w:val="single" w:sz="4" w:space="0" w:color="auto"/>
            </w:tcBorders>
          </w:tcPr>
          <w:p w14:paraId="14EC1ACD" w14:textId="69232F2D" w:rsidR="00306BE8" w:rsidRPr="0020612A" w:rsidDel="00B63B04" w:rsidRDefault="00306BE8" w:rsidP="00B6313F">
            <w:pPr>
              <w:pStyle w:val="TAC"/>
            </w:pPr>
            <w:r w:rsidRPr="0020612A">
              <w:rPr>
                <w:lang w:eastAsia="ko-KR"/>
              </w:rPr>
              <w:t>DFT-s</w:t>
            </w:r>
            <w:r w:rsidRPr="0020612A">
              <w:t>-OFDM QPSK</w:t>
            </w:r>
          </w:p>
        </w:tc>
        <w:tc>
          <w:tcPr>
            <w:tcW w:w="1240" w:type="pct"/>
            <w:tcBorders>
              <w:top w:val="single" w:sz="4" w:space="0" w:color="auto"/>
              <w:left w:val="single" w:sz="4" w:space="0" w:color="auto"/>
              <w:bottom w:val="single" w:sz="4" w:space="0" w:color="auto"/>
              <w:right w:val="single" w:sz="4" w:space="0" w:color="auto"/>
            </w:tcBorders>
            <w:vAlign w:val="center"/>
          </w:tcPr>
          <w:p w14:paraId="7C95CA8E" w14:textId="77777777" w:rsidR="00CB170B" w:rsidRPr="0020612A" w:rsidRDefault="00306BE8" w:rsidP="00CB170B">
            <w:pPr>
              <w:pStyle w:val="TAC"/>
            </w:pPr>
            <w:r w:rsidRPr="0020612A">
              <w:t>Inner_1RB for PC2, PC3 and PC4</w:t>
            </w:r>
            <w:r w:rsidR="00CB170B" w:rsidRPr="0020612A">
              <w:t xml:space="preserve"> (Note 5)</w:t>
            </w:r>
          </w:p>
          <w:p w14:paraId="58B9D9C3" w14:textId="19889AF5" w:rsidR="00306BE8" w:rsidRPr="0020612A" w:rsidRDefault="00CB170B" w:rsidP="00CB170B">
            <w:pPr>
              <w:pStyle w:val="TAC"/>
            </w:pPr>
            <w:r w:rsidRPr="0020612A">
              <w:t>Inner_2RB for PC2, PC3 and PC4 (Note 6)</w:t>
            </w:r>
          </w:p>
          <w:p w14:paraId="6CE3E67A" w14:textId="77777777" w:rsidR="00306BE8" w:rsidRPr="0020612A" w:rsidRDefault="00306BE8" w:rsidP="00B6313F">
            <w:pPr>
              <w:pStyle w:val="TAC"/>
            </w:pPr>
            <w:r w:rsidRPr="0020612A">
              <w:t>Inner_Partial for PC1</w:t>
            </w:r>
          </w:p>
          <w:p w14:paraId="40CCDA21" w14:textId="7E0DD1F3" w:rsidR="00306BE8" w:rsidRPr="0020612A" w:rsidDel="00B63B04" w:rsidRDefault="00306BE8" w:rsidP="00B6313F">
            <w:pPr>
              <w:pStyle w:val="TAC"/>
            </w:pPr>
            <w:r w:rsidRPr="0020612A">
              <w:t>(NOTE 3)</w:t>
            </w:r>
          </w:p>
        </w:tc>
      </w:tr>
      <w:tr w:rsidR="00306BE8" w:rsidRPr="0020612A" w:rsidDel="00B63B04" w14:paraId="0DD70365" w14:textId="77777777" w:rsidTr="00D15F21">
        <w:tc>
          <w:tcPr>
            <w:tcW w:w="5000" w:type="pct"/>
            <w:gridSpan w:val="5"/>
            <w:tcBorders>
              <w:top w:val="single" w:sz="4" w:space="0" w:color="auto"/>
              <w:left w:val="single" w:sz="4" w:space="0" w:color="auto"/>
              <w:bottom w:val="single" w:sz="4" w:space="0" w:color="auto"/>
              <w:right w:val="single" w:sz="4" w:space="0" w:color="auto"/>
            </w:tcBorders>
            <w:vAlign w:val="center"/>
          </w:tcPr>
          <w:p w14:paraId="4D7861CD" w14:textId="23BA15E8" w:rsidR="00306BE8" w:rsidRPr="0020612A" w:rsidRDefault="00306BE8" w:rsidP="00306BE8">
            <w:pPr>
              <w:pStyle w:val="TAN"/>
            </w:pPr>
            <w:r w:rsidRPr="0020612A">
              <w:t>NOTE 1:</w:t>
            </w:r>
            <w:r w:rsidRPr="0020612A">
              <w:tab/>
              <w:t>The specific configuration of each RB allocation is defined in Table 6.1-1 for PC2, PC3 and PC4 or Table 6.1-2 for PC1.</w:t>
            </w:r>
          </w:p>
          <w:p w14:paraId="1E4CCA5E" w14:textId="77777777" w:rsidR="00306BE8" w:rsidRPr="0020612A" w:rsidRDefault="00306BE8" w:rsidP="00306BE8">
            <w:pPr>
              <w:pStyle w:val="TAN"/>
            </w:pPr>
            <w:r w:rsidRPr="0020612A">
              <w:t>NOTE 2:</w:t>
            </w:r>
            <w:r w:rsidRPr="0020612A">
              <w:tab/>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p w14:paraId="65F988A3" w14:textId="77777777" w:rsidR="00123B75" w:rsidRPr="0020612A" w:rsidRDefault="00306BE8" w:rsidP="00123B75">
            <w:pPr>
              <w:pStyle w:val="TAN"/>
            </w:pPr>
            <w:r w:rsidRPr="0020612A">
              <w:t>NOTE 3:</w:t>
            </w:r>
            <w:r w:rsidRPr="0020612A">
              <w:tab/>
              <w:t>When testing Low range configure uplink RB to Inner_1RB_Left for PC2, PC3 and PC4 or Inner_Partial_Left_Region1 for PC1 and when testing High range configure uplink RB to Inner_1RB_Right for PC2, PC3 and PC4 or Inner_Partial_Right_Region1 for PC1.</w:t>
            </w:r>
          </w:p>
          <w:p w14:paraId="585233C9" w14:textId="77777777" w:rsidR="00F4423E" w:rsidRPr="0020612A" w:rsidRDefault="00123B75" w:rsidP="00F4423E">
            <w:pPr>
              <w:pStyle w:val="TAN"/>
            </w:pPr>
            <w:r w:rsidRPr="0020612A">
              <w:t>NOTE 4:</w:t>
            </w:r>
            <w:r w:rsidRPr="0020612A">
              <w:tab/>
              <w:t>The number of DL CCs shall be configured the same as the number of UL CCs. The requirements are appliable as per 5.3A.4 "The requirements are applicable only when Uplink CCs are configured within the frequency range between lower edge of lowest downlink component carrier and upper edge of highest downlink component carrier".</w:t>
            </w:r>
          </w:p>
          <w:p w14:paraId="53C98BCA" w14:textId="36422F03" w:rsidR="00CB170B" w:rsidRPr="0020612A" w:rsidRDefault="00CB170B" w:rsidP="00CB170B">
            <w:pPr>
              <w:pStyle w:val="TAN"/>
            </w:pPr>
            <w:r w:rsidRPr="0020612A">
              <w:t>NOTE 5:</w:t>
            </w:r>
            <w:r w:rsidRPr="0020612A">
              <w:tab/>
              <w:t>Applicable to Rel-16 and forward UEs.</w:t>
            </w:r>
          </w:p>
          <w:p w14:paraId="75C47C07" w14:textId="39638FA8" w:rsidR="00306BE8" w:rsidRPr="0020612A" w:rsidDel="00B63B04" w:rsidRDefault="00CB170B" w:rsidP="00CB170B">
            <w:pPr>
              <w:pStyle w:val="TAN"/>
            </w:pPr>
            <w:r w:rsidRPr="0020612A">
              <w:t>NOTE 6:</w:t>
            </w:r>
            <w:r w:rsidRPr="0020612A">
              <w:tab/>
              <w:t>Applicable to Rel-15 UEs.</w:t>
            </w:r>
          </w:p>
        </w:tc>
      </w:tr>
    </w:tbl>
    <w:p w14:paraId="6BAFF8F2" w14:textId="77777777" w:rsidR="0032234A" w:rsidRPr="0020612A" w:rsidRDefault="0032234A"/>
    <w:p w14:paraId="58EE50A7" w14:textId="2D715C04" w:rsidR="0032234A" w:rsidRPr="0020612A" w:rsidRDefault="0032234A">
      <w:pPr>
        <w:pStyle w:val="B10"/>
      </w:pPr>
      <w:r w:rsidRPr="0020612A">
        <w:t>1.</w:t>
      </w:r>
      <w:r w:rsidRPr="0020612A">
        <w:tab/>
      </w:r>
      <w:r w:rsidR="00FA5B33" w:rsidRPr="006226AA">
        <w:t xml:space="preserve">Connection between SS and UE is shown in TS 38.508-1 [10] Annex A, Figure </w:t>
      </w:r>
      <w:r w:rsidR="00FA5B33" w:rsidRPr="006226AA">
        <w:rPr>
          <w:lang w:eastAsia="zh-CN"/>
        </w:rPr>
        <w:t>A.3.3.1.3</w:t>
      </w:r>
      <w:r w:rsidR="00FA5B33" w:rsidRPr="006226AA">
        <w:t xml:space="preserve"> for TE diagram and Figure </w:t>
      </w:r>
      <w:r w:rsidR="00FA5B33" w:rsidRPr="006226AA">
        <w:rPr>
          <w:lang w:eastAsia="zh-CN"/>
        </w:rPr>
        <w:t>A.3.4.1.1</w:t>
      </w:r>
      <w:r w:rsidR="00FA5B33" w:rsidRPr="006226AA">
        <w:t xml:space="preserve"> for UE diagram.</w:t>
      </w:r>
    </w:p>
    <w:p w14:paraId="4998F082" w14:textId="77777777" w:rsidR="0032234A" w:rsidRPr="0020612A" w:rsidRDefault="0032234A">
      <w:pPr>
        <w:pStyle w:val="B10"/>
      </w:pPr>
      <w:r w:rsidRPr="0020612A">
        <w:t>2.</w:t>
      </w:r>
      <w:r w:rsidRPr="0020612A">
        <w:tab/>
        <w:t>The parameter settings for the cell are set up according to TS 38.508-1 [10] subclause 4.4.3.</w:t>
      </w:r>
    </w:p>
    <w:p w14:paraId="0B4F7CE7" w14:textId="7C675EBC" w:rsidR="0032234A" w:rsidRPr="0020612A" w:rsidRDefault="0032234A">
      <w:pPr>
        <w:pStyle w:val="B10"/>
      </w:pPr>
      <w:r w:rsidRPr="0020612A">
        <w:t>3.</w:t>
      </w:r>
      <w:r w:rsidRPr="0020612A">
        <w:tab/>
        <w:t>Downlink signals are initially set up according to Annex C, and uplink signals according to Annex G.</w:t>
      </w:r>
    </w:p>
    <w:p w14:paraId="03775CF3" w14:textId="77777777" w:rsidR="0032234A" w:rsidRPr="0020612A" w:rsidRDefault="0032234A">
      <w:pPr>
        <w:pStyle w:val="B10"/>
      </w:pPr>
      <w:r w:rsidRPr="0020612A">
        <w:t>4.</w:t>
      </w:r>
      <w:r w:rsidRPr="0020612A">
        <w:tab/>
        <w:t>The UL Reference Measurement channels are set according to Table 6.5A.3.1.1.4.1-1.</w:t>
      </w:r>
    </w:p>
    <w:p w14:paraId="15357E24" w14:textId="77777777" w:rsidR="0032234A" w:rsidRPr="0020612A" w:rsidRDefault="0032234A">
      <w:pPr>
        <w:pStyle w:val="B10"/>
      </w:pPr>
      <w:r w:rsidRPr="0020612A">
        <w:t>5.</w:t>
      </w:r>
      <w:r w:rsidRPr="0020612A">
        <w:tab/>
        <w:t>Propagation conditions are set according to Annex B.0</w:t>
      </w:r>
    </w:p>
    <w:p w14:paraId="4034F6D5"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6.5A.3.1.1.4.3</w:t>
      </w:r>
    </w:p>
    <w:p w14:paraId="4AEE155B" w14:textId="77777777" w:rsidR="0032234A" w:rsidRPr="0020612A" w:rsidRDefault="0032234A">
      <w:pPr>
        <w:pStyle w:val="H6"/>
      </w:pPr>
      <w:bookmarkStart w:id="646" w:name="_CR6_5A_3_1_1_4_2"/>
      <w:r w:rsidRPr="0020612A">
        <w:t>6.5A.3.1.1.4.2</w:t>
      </w:r>
      <w:r w:rsidRPr="0020612A">
        <w:tab/>
        <w:t>Test procedure</w:t>
      </w:r>
    </w:p>
    <w:bookmarkEnd w:id="646"/>
    <w:p w14:paraId="2AB624F1" w14:textId="0FCE16A8" w:rsidR="0032234A" w:rsidRPr="0020612A" w:rsidRDefault="0032234A">
      <w:pPr>
        <w:pStyle w:val="B10"/>
      </w:pPr>
      <w:r w:rsidRPr="0020612A">
        <w:rPr>
          <w:color w:val="000000"/>
        </w:rPr>
        <w:t xml:space="preserve">1. </w:t>
      </w:r>
      <w:r w:rsidRPr="0020612A">
        <w:rPr>
          <w:color w:val="000000"/>
        </w:rPr>
        <w:tab/>
      </w:r>
      <w:r w:rsidRPr="0020612A">
        <w:t xml:space="preserve">Select any of the three Alignment Options (1, 2, or 3) from Tables </w:t>
      </w:r>
      <w:r w:rsidR="00555011" w:rsidRPr="0020612A">
        <w:t>N</w:t>
      </w:r>
      <w:r w:rsidRPr="0020612A">
        <w:t xml:space="preserve">.2-1 through </w:t>
      </w:r>
      <w:r w:rsidR="00555011" w:rsidRPr="0020612A">
        <w:t>N</w:t>
      </w:r>
      <w:r w:rsidRPr="0020612A">
        <w:t>.2-3 to mount the DUT inside the QZ.</w:t>
      </w:r>
    </w:p>
    <w:p w14:paraId="28B40612" w14:textId="77777777" w:rsidR="0032234A" w:rsidRPr="0020612A" w:rsidRDefault="0032234A">
      <w:pPr>
        <w:pStyle w:val="B10"/>
        <w:rPr>
          <w:color w:val="000000"/>
        </w:rPr>
      </w:pPr>
      <w:r w:rsidRPr="0020612A">
        <w:t xml:space="preserve">2. </w:t>
      </w:r>
      <w:r w:rsidRPr="0020612A">
        <w:tab/>
        <w:t>If the re-positioning concept is applied, position the device in DUT Orientation 1 if the maximum beam peak direction is within zenith angular range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xml:space="preserve"> for the alignment option selected in step 1; position the device in DUT Orientation 2 (either Options 1 or 2) if the maximum beam peak direction is within zenith angular range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xml:space="preserve"> for DUT Orientation 1 for the alignment option selected in step 1. If the re-positioning concept is not applied, position the device in DUT Orientation 1.</w:t>
      </w:r>
      <w:r w:rsidRPr="0020612A">
        <w:rPr>
          <w:color w:val="000000"/>
        </w:rPr>
        <w:tab/>
      </w:r>
    </w:p>
    <w:p w14:paraId="1D59B62F" w14:textId="77777777" w:rsidR="0032234A" w:rsidRPr="0020612A" w:rsidRDefault="0032234A">
      <w:pPr>
        <w:pStyle w:val="B10"/>
        <w:rPr>
          <w:color w:val="000000"/>
        </w:rPr>
      </w:pPr>
      <w:r w:rsidRPr="0020612A">
        <w:rPr>
          <w:color w:val="000000"/>
        </w:rPr>
        <w:t>3.</w:t>
      </w:r>
      <w:r w:rsidRPr="0020612A">
        <w:rPr>
          <w:color w:val="000000"/>
        </w:rPr>
        <w:tab/>
        <w:t xml:space="preserve">Configure SCC according to Annex </w:t>
      </w:r>
      <w:r w:rsidRPr="0020612A">
        <w:rPr>
          <w:color w:val="000000"/>
          <w:lang w:eastAsia="ko-KR"/>
        </w:rPr>
        <w:t>C.0, C.1, C.2</w:t>
      </w:r>
      <w:r w:rsidRPr="0020612A">
        <w:rPr>
          <w:color w:val="000000"/>
        </w:rPr>
        <w:t xml:space="preserve"> for all downlink physical channels.</w:t>
      </w:r>
    </w:p>
    <w:p w14:paraId="15AEF428" w14:textId="205FCE41" w:rsidR="0032234A" w:rsidRPr="0020612A" w:rsidRDefault="0032234A">
      <w:pPr>
        <w:pStyle w:val="B10"/>
        <w:rPr>
          <w:color w:val="000000"/>
        </w:rPr>
      </w:pPr>
      <w:r w:rsidRPr="0020612A">
        <w:rPr>
          <w:color w:val="000000"/>
        </w:rPr>
        <w:t>4.</w:t>
      </w:r>
      <w:r w:rsidRPr="0020612A">
        <w:rPr>
          <w:color w:val="000000"/>
        </w:rPr>
        <w:tab/>
        <w:t>The SS shall configure SCC as per TS 38.508-1 [10] clause 5.5.1. Message contents are defined in clause 6.5A.3.1.1.4.3.</w:t>
      </w:r>
    </w:p>
    <w:p w14:paraId="23FA7C97" w14:textId="77777777" w:rsidR="002A7A34" w:rsidRPr="0020612A" w:rsidRDefault="002A7A34" w:rsidP="002A7A34">
      <w:pPr>
        <w:pStyle w:val="B10"/>
      </w:pPr>
      <w:r w:rsidRPr="0020612A">
        <w:rPr>
          <w:color w:val="000000"/>
        </w:rPr>
        <w:t>5.</w:t>
      </w:r>
      <w:r w:rsidRPr="0020612A">
        <w:rPr>
          <w:color w:val="000000"/>
        </w:rPr>
        <w:tab/>
      </w:r>
      <w:r w:rsidRPr="0020612A">
        <w:t>Apply the test step based on the 5G NR UE Release:</w:t>
      </w:r>
    </w:p>
    <w:p w14:paraId="5B8A73F6" w14:textId="1721E977" w:rsidR="002A7A34" w:rsidRPr="0020612A" w:rsidRDefault="002A7A34" w:rsidP="002A7A34">
      <w:pPr>
        <w:pStyle w:val="B20"/>
      </w:pPr>
      <w:r w:rsidRPr="0020612A">
        <w:t>5a.</w:t>
      </w:r>
      <w:r w:rsidRPr="0020612A">
        <w:tab/>
        <w:t>For Release 16 and forward 5G NR UEs: SS applies a backoff on the PCell power</w:t>
      </w:r>
      <w:r w:rsidRPr="0020612A">
        <w:rPr>
          <w:i/>
          <w:iCs/>
          <w:vertAlign w:val="subscript"/>
        </w:rPr>
        <w:t xml:space="preserve"> </w:t>
      </w:r>
      <w:r w:rsidRPr="0020612A">
        <w:t>by activating the UE Power Limit Function (UPLF). The ACTIVATE POWER LIMIT REQUEST procedure is performed as specified in TS 38.508-1 [10] clause 4.9.3</w:t>
      </w:r>
      <w:r w:rsidRPr="0020612A">
        <w:rPr>
          <w:color w:val="000000"/>
        </w:rPr>
        <w:t>2</w:t>
      </w:r>
      <w:r w:rsidRPr="0020612A">
        <w:t xml:space="preserve"> using </w:t>
      </w:r>
      <w:r w:rsidR="00A30406" w:rsidRPr="0020612A">
        <w:t>TOTAL NR AGGREGATED BANDWIDTH and PCELL NR bandwidth as per Test CC Combination setting</w:t>
      </w:r>
      <w:r w:rsidRPr="0020612A">
        <w:t>. UE shall transmit ACTIVATE POWER LIMIT RESPONSE to SS. Go to step 6.</w:t>
      </w:r>
    </w:p>
    <w:p w14:paraId="16784DC3" w14:textId="4C18368A" w:rsidR="002A7A34" w:rsidRPr="0020612A" w:rsidRDefault="002A7A34" w:rsidP="002A7A34">
      <w:pPr>
        <w:pStyle w:val="B20"/>
        <w:rPr>
          <w:color w:val="000000"/>
        </w:rPr>
      </w:pPr>
      <w:r w:rsidRPr="0020612A">
        <w:t>5b.</w:t>
      </w:r>
      <w:r w:rsidRPr="0020612A">
        <w:tab/>
        <w:t>For Release 15 5G NR UEs: No action.</w:t>
      </w:r>
    </w:p>
    <w:p w14:paraId="73D95627" w14:textId="05D90E3E" w:rsidR="0032234A" w:rsidRPr="0020612A" w:rsidRDefault="002A7A34">
      <w:pPr>
        <w:pStyle w:val="B10"/>
        <w:rPr>
          <w:color w:val="000000"/>
        </w:rPr>
      </w:pPr>
      <w:r w:rsidRPr="0020612A">
        <w:rPr>
          <w:color w:val="000000"/>
        </w:rPr>
        <w:t>6</w:t>
      </w:r>
      <w:r w:rsidR="0032234A" w:rsidRPr="0020612A">
        <w:rPr>
          <w:color w:val="000000"/>
        </w:rPr>
        <w:t>.</w:t>
      </w:r>
      <w:r w:rsidR="0032234A" w:rsidRPr="0020612A">
        <w:rPr>
          <w:color w:val="000000"/>
        </w:rPr>
        <w:tab/>
        <w:t>SS activates SCC by sending the activation MAC CE (Refer TS 38.321 [28], clauses 5.9, 6.1.3.10). Wait for at least 2 seconds (Refer TS 38.133[25], clause 9.3).</w:t>
      </w:r>
    </w:p>
    <w:p w14:paraId="73CB1C23" w14:textId="730402B0" w:rsidR="0032234A" w:rsidRPr="0020612A" w:rsidRDefault="002A7A34">
      <w:pPr>
        <w:pStyle w:val="B10"/>
      </w:pPr>
      <w:r w:rsidRPr="0020612A">
        <w:t>7</w:t>
      </w:r>
      <w:r w:rsidR="0032234A" w:rsidRPr="0020612A">
        <w:t>.</w:t>
      </w:r>
      <w:r w:rsidR="0032234A" w:rsidRPr="0020612A">
        <w:tab/>
        <w:t xml:space="preserve">SS sends uplink scheduling information for each UL HARQ process via </w:t>
      </w:r>
      <w:r w:rsidR="00D173B7" w:rsidRPr="0020612A">
        <w:t xml:space="preserve">PDCCH </w:t>
      </w:r>
      <w:r w:rsidR="0032234A" w:rsidRPr="0020612A">
        <w:t>DCI format 0_1 for C_RNTI to schedule the UL RMC according to Table 6.5A.3.1.1.4.1-1. Since the UL has no payload and no loopback data to send the UE sends uplink MAC padding bits on the UL RMC.</w:t>
      </w:r>
    </w:p>
    <w:p w14:paraId="5203623A" w14:textId="7BE8138B" w:rsidR="0032234A" w:rsidRPr="0020612A" w:rsidRDefault="002A7A34">
      <w:pPr>
        <w:pStyle w:val="B10"/>
      </w:pPr>
      <w:r w:rsidRPr="0020612A">
        <w:t>8</w:t>
      </w:r>
      <w:r w:rsidR="0032234A" w:rsidRPr="0020612A">
        <w:t>.</w:t>
      </w:r>
      <w:r w:rsidR="0032234A" w:rsidRPr="0020612A">
        <w:tab/>
        <w:t>Set the UE in the Inband Tx beam peak direction [(same as that found for single carrier in clause 6.5.3)] found with a 3D EIRP scan as performed in Annex K.1.1. Allow at least BEAM_SELECT_WAIT_TIME (NOTE 3) for the UE Tx beam selection to complete.</w:t>
      </w:r>
    </w:p>
    <w:p w14:paraId="16546FC9" w14:textId="1142B435" w:rsidR="002A7A34" w:rsidRPr="0020612A" w:rsidRDefault="002A7A34" w:rsidP="002A7A34">
      <w:pPr>
        <w:pStyle w:val="B10"/>
      </w:pPr>
      <w:r w:rsidRPr="0020612A">
        <w:t>9</w:t>
      </w:r>
      <w:r w:rsidR="000F3699" w:rsidRPr="0020612A">
        <w:t>.</w:t>
      </w:r>
      <w:r w:rsidR="000F3699" w:rsidRPr="0020612A">
        <w:tab/>
      </w:r>
      <w:r w:rsidRPr="0020612A">
        <w:t>Apply the test step based on the 5G NR UE Release:</w:t>
      </w:r>
    </w:p>
    <w:p w14:paraId="66DC1A1E" w14:textId="40047689" w:rsidR="000F3699" w:rsidRPr="0020612A" w:rsidRDefault="002A7A34" w:rsidP="002A7A34">
      <w:pPr>
        <w:pStyle w:val="B20"/>
      </w:pPr>
      <w:r w:rsidRPr="0020612A">
        <w:t>9a.</w:t>
      </w:r>
      <w:r w:rsidRPr="0020612A">
        <w:tab/>
        <w:t xml:space="preserve">For Release 16 and forward 5G NR UEs: </w:t>
      </w:r>
      <w:r w:rsidR="000F3699" w:rsidRPr="0020612A">
        <w:t>Send continuously uplink power control "up" commands in every uplink scheduling information to the UE; allow at least 200msec for the UE to reach P</w:t>
      </w:r>
      <w:r w:rsidR="000F3699" w:rsidRPr="0020612A">
        <w:rPr>
          <w:vertAlign w:val="subscript"/>
        </w:rPr>
        <w:t>UMAX</w:t>
      </w:r>
      <w:r w:rsidR="000F3699" w:rsidRPr="0020612A">
        <w:t>. Allow at least BEAM_SELECT_WAIT_TIME (NOTE 3) for the UE Tx beam selection to complete.</w:t>
      </w:r>
    </w:p>
    <w:p w14:paraId="24E2E2F1" w14:textId="1DDB9639" w:rsidR="0032234A" w:rsidRPr="0020612A" w:rsidRDefault="002A7A34">
      <w:pPr>
        <w:pStyle w:val="B10"/>
      </w:pPr>
      <w:r w:rsidRPr="0020612A">
        <w:t xml:space="preserve">9b. </w:t>
      </w:r>
      <w:r w:rsidRPr="0020612A">
        <w:tab/>
        <w:t>For Release 15 5G NR UEs: Send uplink power control commands in uplink scheduling information to the UE per UL CC until the Power Headroom Report (PHR) from the UE for each UL CC is at the target value according to Table 6.2A.2.1.4.2-1; allow at least 200 ms for the UE to reach maximum output power. Allow at least BEAM_SELECT_WAIT_TIME (NOTE 1) for the UE Tx beam selection to complete.10</w:t>
      </w:r>
      <w:r w:rsidR="0032234A" w:rsidRPr="0020612A">
        <w:t>.</w:t>
      </w:r>
      <w:r w:rsidR="0032234A" w:rsidRPr="0020612A">
        <w:tab/>
        <w:t>SS activates the UE Beamlock Function (UBF) by performing the procedure as specified in TS 38.508-1 [10] clause 4.9.2 using condition Tx only.</w:t>
      </w:r>
    </w:p>
    <w:p w14:paraId="2F28FC90" w14:textId="0D097118" w:rsidR="0032234A" w:rsidRPr="0020612A" w:rsidRDefault="002A7A34">
      <w:pPr>
        <w:pStyle w:val="B10"/>
      </w:pPr>
      <w:r w:rsidRPr="0020612A">
        <w:t>11</w:t>
      </w:r>
      <w:r w:rsidR="0032234A" w:rsidRPr="0020612A">
        <w:t>.</w:t>
      </w:r>
      <w:r w:rsidR="0032234A" w:rsidRPr="0020612A">
        <w:tab/>
        <w:t>Measure the spurious emissions as per steps outlined below with an exception to the procedure in Annex K if the re-positioning concept is applied (NOTE 4)</w:t>
      </w:r>
      <w:r w:rsidR="001B2BE3" w:rsidRPr="0020612A">
        <w:t>. During measurement the spectrum analyser shall be set to 'Detector' = RMS.</w:t>
      </w:r>
      <w:r w:rsidR="00F957A5" w:rsidRPr="00580754">
        <w:rPr>
          <w:rFonts w:hint="eastAsia"/>
          <w:lang w:eastAsia="zh-CN"/>
        </w:rPr>
        <w:t xml:space="preserve"> If</w:t>
      </w:r>
      <w:r w:rsidR="00F957A5" w:rsidRPr="00580754">
        <w:t xml:space="preserve"> </w:t>
      </w:r>
      <w:r w:rsidR="00F957A5" w:rsidRPr="00580754">
        <w:rPr>
          <w:lang w:eastAsia="zh-CN"/>
        </w:rPr>
        <w:t>the sweep count is higher than one, the trace mode shall be average.</w:t>
      </w:r>
    </w:p>
    <w:p w14:paraId="526DDEF4" w14:textId="227C9AA7" w:rsidR="0032234A" w:rsidRPr="0020612A" w:rsidRDefault="0032234A">
      <w:pPr>
        <w:pStyle w:val="B20"/>
      </w:pPr>
      <w:r w:rsidRPr="0020612A">
        <w:t>(a)</w:t>
      </w:r>
      <w:r w:rsidRPr="0020612A">
        <w:tab/>
        <w:t>Perform coarse TRP measurements to identify spurious emission frequencies and corresponding power level according to the procedures in Annex L, using coarse TRP measurement grid selection criteria as per Table</w:t>
      </w:r>
      <w:r w:rsidR="00726D24" w:rsidRPr="0020612A">
        <w:t>s</w:t>
      </w:r>
      <w:r w:rsidRPr="0020612A">
        <w:t xml:space="preserve"> </w:t>
      </w:r>
      <w:r w:rsidR="00726D24" w:rsidRPr="0020612A">
        <w:t>6.5.3.1.4.2-1 through 6.5.3.1.4.2-3</w:t>
      </w:r>
      <w:r w:rsidRPr="0020612A">
        <w:t xml:space="preserve">. The measurement is completed in both polarizations </w:t>
      </w:r>
      <w:r w:rsidRPr="0020612A">
        <w:rPr>
          <w:i/>
        </w:rPr>
        <w:sym w:font="Symbol" w:char="F071"/>
      </w:r>
      <w:r w:rsidRPr="0020612A">
        <w:rPr>
          <w:i/>
        </w:rPr>
        <w:t xml:space="preserve"> </w:t>
      </w:r>
      <w:r w:rsidRPr="0020612A">
        <w:t xml:space="preserve">and </w:t>
      </w:r>
      <w:r w:rsidRPr="0020612A">
        <w:rPr>
          <w:i/>
        </w:rPr>
        <w:sym w:font="Symbol" w:char="F066"/>
      </w:r>
      <w:r w:rsidRPr="0020612A">
        <w:rPr>
          <w:i/>
        </w:rPr>
        <w:t xml:space="preserve"> </w:t>
      </w:r>
      <w:r w:rsidRPr="0020612A">
        <w:t>over frequency range and measurement bandwidth according to Table 6.5</w:t>
      </w:r>
      <w:r w:rsidR="00555011" w:rsidRPr="0020612A">
        <w:t>A</w:t>
      </w:r>
      <w:r w:rsidRPr="0020612A">
        <w:t>.3.1.</w:t>
      </w:r>
      <w:r w:rsidR="00555011" w:rsidRPr="0020612A">
        <w:t>1.5</w:t>
      </w:r>
      <w:r w:rsidRPr="0020612A">
        <w:t>-</w:t>
      </w:r>
      <w:r w:rsidR="00555011" w:rsidRPr="0020612A">
        <w:t>1</w:t>
      </w:r>
      <w:r w:rsidRPr="0020612A">
        <w:t>. Optionally, a larger and non-constant measurement bandwidth than that of Table 6.5</w:t>
      </w:r>
      <w:r w:rsidR="00555011" w:rsidRPr="0020612A">
        <w:t>A</w:t>
      </w:r>
      <w:r w:rsidRPr="0020612A">
        <w:t>.3.1.</w:t>
      </w:r>
      <w:r w:rsidR="00555011" w:rsidRPr="0020612A">
        <w:t>1.5</w:t>
      </w:r>
      <w:r w:rsidRPr="0020612A">
        <w:t>-</w:t>
      </w:r>
      <w:r w:rsidR="00555011" w:rsidRPr="0020612A">
        <w:t>1</w:t>
      </w:r>
      <w:r w:rsidRPr="0020612A">
        <w:t xml:space="preserve"> may be applied as long as the SNR (ratio of test limit to floor noise of test equipment) ≥ 10dB is guaranteed. The measurement period shall capture the [active time slots]. For each spurious emission frequency with coarse TRP identified to be less than </w:t>
      </w:r>
      <w:r w:rsidR="00726D24" w:rsidRPr="0020612A">
        <w:t xml:space="preserve">the </w:t>
      </w:r>
      <w:r w:rsidRPr="0020612A">
        <w:t>offset</w:t>
      </w:r>
      <w:r w:rsidR="00726D24" w:rsidRPr="0020612A">
        <w:t>s</w:t>
      </w:r>
      <w:r w:rsidRPr="0020612A">
        <w:t xml:space="preserve"> </w:t>
      </w:r>
      <w:r w:rsidR="00726D24" w:rsidRPr="0020612A">
        <w:t xml:space="preserve">offsets listed in Tables 6.5.3.1.4.2-1 through 6.5.3.1.4.2-3 </w:t>
      </w:r>
      <w:r w:rsidRPr="0020612A">
        <w:t>from the TRP limit according to Table 6.5</w:t>
      </w:r>
      <w:r w:rsidR="00555011" w:rsidRPr="0020612A">
        <w:t>A</w:t>
      </w:r>
      <w:r w:rsidRPr="0020612A">
        <w:t>.3.1</w:t>
      </w:r>
      <w:r w:rsidR="00555011" w:rsidRPr="0020612A">
        <w:t>.1</w:t>
      </w:r>
      <w:r w:rsidRPr="0020612A">
        <w:t>.</w:t>
      </w:r>
      <w:r w:rsidR="00555011" w:rsidRPr="0020612A">
        <w:t>5</w:t>
      </w:r>
      <w:r w:rsidRPr="0020612A">
        <w:t>-</w:t>
      </w:r>
      <w:r w:rsidR="00555011" w:rsidRPr="0020612A">
        <w:t>1</w:t>
      </w:r>
      <w:r w:rsidRPr="0020612A">
        <w:t xml:space="preserve">, </w:t>
      </w:r>
      <w:r w:rsidR="00726D24" w:rsidRPr="0020612A">
        <w:t xml:space="preserve">either </w:t>
      </w:r>
      <w:r w:rsidRPr="0020612A">
        <w:t xml:space="preserve">continue </w:t>
      </w:r>
      <w:r w:rsidR="00726D24" w:rsidRPr="0020612A">
        <w:t xml:space="preserve">with another coarse TRP procedure and corresponding offset according to step (a) or continue </w:t>
      </w:r>
      <w:r w:rsidRPr="0020612A">
        <w:t>with fine TRP procedures according to step (b).</w:t>
      </w:r>
    </w:p>
    <w:p w14:paraId="5C0F0AC9" w14:textId="0B22FF83" w:rsidR="0032234A" w:rsidRPr="0020612A" w:rsidRDefault="0032234A">
      <w:pPr>
        <w:pStyle w:val="B10"/>
        <w:ind w:left="851" w:firstLine="0"/>
      </w:pPr>
      <w:r w:rsidRPr="0020612A">
        <w:t xml:space="preserve">Different coarse TRP grids and corresponding offset values may be used for different frequencies. </w:t>
      </w:r>
      <w:r w:rsidR="00726D24" w:rsidRPr="0020612A">
        <w:t xml:space="preserve">Multiple coarse TRP grids measurements with the corresponding offset values can be performed before the fine TRP measurement grid is applied. </w:t>
      </w:r>
      <w:r w:rsidRPr="0020612A">
        <w:t>The coarse TRP grid</w:t>
      </w:r>
      <w:r w:rsidR="00726D24" w:rsidRPr="0020612A">
        <w:t>s</w:t>
      </w:r>
      <w:r w:rsidRPr="0020612A">
        <w:t xml:space="preserve"> and offset values used shall be recorded in the test report.</w:t>
      </w:r>
    </w:p>
    <w:p w14:paraId="481D9A2F" w14:textId="0E746EDB" w:rsidR="0032234A" w:rsidRPr="0020612A" w:rsidRDefault="0032234A">
      <w:pPr>
        <w:pStyle w:val="B20"/>
      </w:pPr>
      <w:r w:rsidRPr="0020612A">
        <w:t>(b)</w:t>
      </w:r>
      <w:r w:rsidRPr="0020612A">
        <w:tab/>
        <w:t>Measure fine TRP measurements according to procedures in Annex K, using fine TRP measurement grid selection criteria as per Table M.4.5-3 in Annex M, for each of the spurious emission frequency identified in step (a). Apply a measurement bandwidth according to Table 6.5</w:t>
      </w:r>
      <w:r w:rsidR="00555011" w:rsidRPr="0020612A">
        <w:t>A</w:t>
      </w:r>
      <w:r w:rsidRPr="0020612A">
        <w:t>.3.1.</w:t>
      </w:r>
      <w:r w:rsidR="00555011" w:rsidRPr="0020612A">
        <w:t>1.5</w:t>
      </w:r>
      <w:r w:rsidRPr="0020612A">
        <w:t>-</w:t>
      </w:r>
      <w:r w:rsidR="00555011" w:rsidRPr="0020612A">
        <w:t>1</w:t>
      </w:r>
      <w:r w:rsidRPr="0020612A">
        <w:t>.</w:t>
      </w:r>
    </w:p>
    <w:p w14:paraId="5307492B" w14:textId="77777777" w:rsidR="002A7A34" w:rsidRPr="0020612A" w:rsidRDefault="002A7A34" w:rsidP="002A7A34">
      <w:pPr>
        <w:pStyle w:val="B10"/>
      </w:pPr>
      <w:r w:rsidRPr="0020612A">
        <w:t>12.</w:t>
      </w:r>
      <w:r w:rsidRPr="0020612A">
        <w:tab/>
        <w:t>Apply the test step based on the 5G NR UE Release:</w:t>
      </w:r>
    </w:p>
    <w:p w14:paraId="598EC6A5" w14:textId="77777777" w:rsidR="002A7A34" w:rsidRPr="0020612A" w:rsidRDefault="002A7A34" w:rsidP="002A7A34">
      <w:pPr>
        <w:pStyle w:val="B20"/>
      </w:pPr>
      <w:r w:rsidRPr="0020612A">
        <w:t>12a.</w:t>
      </w:r>
      <w:r w:rsidRPr="0020612A">
        <w:tab/>
        <w:t>For Release 16 and forward 5G NR UEs SS deactivates the UE Power Limit Function (UPLF) by performing the DEACTIVATE POWER LIMIT REQUEST procedure as specified in TS 38.508-1 [10] clause 4.9.33.</w:t>
      </w:r>
    </w:p>
    <w:p w14:paraId="23CD8155" w14:textId="2831611E" w:rsidR="002A7A34" w:rsidRPr="0020612A" w:rsidRDefault="002A7A34" w:rsidP="002A7A34">
      <w:pPr>
        <w:pStyle w:val="B20"/>
      </w:pPr>
      <w:r w:rsidRPr="0020612A">
        <w:t>12b.</w:t>
      </w:r>
      <w:r w:rsidRPr="0020612A">
        <w:tab/>
        <w:t>For Release 15 5G NR UEs: No action.</w:t>
      </w:r>
    </w:p>
    <w:p w14:paraId="32B0DCC2" w14:textId="15ACC024" w:rsidR="0032234A" w:rsidRPr="0020612A" w:rsidRDefault="002A7A34">
      <w:pPr>
        <w:pStyle w:val="B10"/>
      </w:pPr>
      <w:r w:rsidRPr="0020612A">
        <w:t>13</w:t>
      </w:r>
      <w:r w:rsidR="0032234A" w:rsidRPr="0020612A">
        <w:t>.</w:t>
      </w:r>
      <w:r w:rsidR="0032234A" w:rsidRPr="0020612A">
        <w:tab/>
        <w:t>SS deactivates the UE Beamlock Function (UBF) by performing the procedure as specified in TS 38.508-1 [10] clause 4.9.3.</w:t>
      </w:r>
    </w:p>
    <w:p w14:paraId="4611D698" w14:textId="1FF79A1F" w:rsidR="0032234A" w:rsidRPr="0020612A" w:rsidRDefault="0032234A">
      <w:pPr>
        <w:pStyle w:val="NO"/>
      </w:pPr>
      <w:r w:rsidRPr="0020612A">
        <w:t xml:space="preserve">NOTE 1: </w:t>
      </w:r>
      <w:r w:rsidRPr="0020612A">
        <w:tab/>
        <w:t>The frequency range defined in Table 6.5</w:t>
      </w:r>
      <w:r w:rsidR="00555011" w:rsidRPr="0020612A">
        <w:t>A</w:t>
      </w:r>
      <w:r w:rsidRPr="0020612A">
        <w:t>.3.1</w:t>
      </w:r>
      <w:r w:rsidR="00555011" w:rsidRPr="0020612A">
        <w:t>.1</w:t>
      </w:r>
      <w:r w:rsidRPr="0020612A">
        <w:t>.</w:t>
      </w:r>
      <w:r w:rsidR="00555011" w:rsidRPr="0020612A">
        <w:t>5</w:t>
      </w:r>
      <w:r w:rsidRPr="0020612A">
        <w:t>-</w:t>
      </w:r>
      <w:r w:rsidR="00555011" w:rsidRPr="0020612A">
        <w:t>1</w:t>
      </w:r>
      <w:r w:rsidRPr="0020612A">
        <w:t xml:space="preserve"> may be split into ranges. For each range a different test system, e.g. antenna and/or chamber, may be used. To pass the test case all verdicts of the frequency ranges must pass</w:t>
      </w:r>
      <w:r w:rsidRPr="0020612A">
        <w:rPr>
          <w:rFonts w:ascii="Arial" w:hAnsi="Arial"/>
          <w:sz w:val="18"/>
        </w:rPr>
        <w:t>.</w:t>
      </w:r>
    </w:p>
    <w:p w14:paraId="35625013" w14:textId="01FF4EF8" w:rsidR="0032234A" w:rsidRPr="0020612A" w:rsidRDefault="0032234A">
      <w:pPr>
        <w:pStyle w:val="NO"/>
      </w:pPr>
      <w:r w:rsidRPr="0020612A">
        <w:t xml:space="preserve">NOTE 2: </w:t>
      </w:r>
      <w:r w:rsidRPr="0020612A">
        <w:tab/>
      </w:r>
      <w:r w:rsidR="00726D24" w:rsidRPr="0020612A">
        <w:t>Void</w:t>
      </w:r>
      <w:r w:rsidRPr="0020612A">
        <w:t>.</w:t>
      </w:r>
    </w:p>
    <w:p w14:paraId="17A6ADFD" w14:textId="0B063FFE" w:rsidR="0032234A" w:rsidRPr="0020612A" w:rsidRDefault="0032234A">
      <w:pPr>
        <w:pStyle w:val="NO"/>
      </w:pPr>
      <w:r w:rsidRPr="0020612A">
        <w:t>NOTE 3:</w:t>
      </w:r>
      <w:r w:rsidRPr="0020612A">
        <w:tab/>
      </w:r>
      <w:r w:rsidR="001A4D22" w:rsidRPr="0020612A">
        <w:t>The BEAM_SELECT_WAIT_TIME default value is defined in Annex K</w:t>
      </w:r>
      <w:r w:rsidRPr="0020612A">
        <w:t xml:space="preserve">. </w:t>
      </w:r>
    </w:p>
    <w:p w14:paraId="706D8884" w14:textId="77777777" w:rsidR="0032234A" w:rsidRPr="0020612A" w:rsidRDefault="0032234A" w:rsidP="00483933">
      <w:pPr>
        <w:pStyle w:val="NO"/>
      </w:pPr>
      <w:r w:rsidRPr="0020612A">
        <w:t>NOTE 4:</w:t>
      </w:r>
      <w:r w:rsidRPr="0020612A">
        <w:tab/>
        <w:t>If the (in-band) beam peak is within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1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2. If the (in-band) beam peak is within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2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1. The DUT with UBF activated needs to be re-positioned during the test.</w:t>
      </w:r>
    </w:p>
    <w:p w14:paraId="351B2657" w14:textId="77777777" w:rsidR="0032234A" w:rsidRPr="0020612A" w:rsidRDefault="0032234A">
      <w:pPr>
        <w:pStyle w:val="H6"/>
      </w:pPr>
      <w:bookmarkStart w:id="647" w:name="_CR6_5A_3_1_1_4_3"/>
      <w:r w:rsidRPr="0020612A">
        <w:t>6.5A.3.1.1.4.3</w:t>
      </w:r>
      <w:r w:rsidRPr="0020612A">
        <w:tab/>
        <w:t>Message contents</w:t>
      </w:r>
    </w:p>
    <w:bookmarkEnd w:id="647"/>
    <w:p w14:paraId="25F2A1B2" w14:textId="77777777" w:rsidR="006E4FF2" w:rsidRPr="0020612A" w:rsidRDefault="0032234A" w:rsidP="006E4FF2">
      <w:r w:rsidRPr="0020612A">
        <w:rPr>
          <w:color w:val="000000"/>
        </w:rPr>
        <w:t>Message contents are according to TS 38.508-1 [10] subclause 4.6</w:t>
      </w:r>
      <w:r w:rsidR="00360553" w:rsidRPr="0020612A">
        <w:rPr>
          <w:lang w:eastAsia="zh-CN"/>
        </w:rPr>
        <w:t xml:space="preserve"> </w:t>
      </w:r>
      <w:r w:rsidR="00360553" w:rsidRPr="0020612A">
        <w:t>with TRANSFORM_PRECODER_ENABLED condition in Table 4.6.3-118 PUSCH-Config</w:t>
      </w:r>
      <w:r w:rsidR="006E4FF2" w:rsidRPr="0020612A">
        <w:t xml:space="preserve"> with the following exceptions for Release 15 5G NR UE.</w:t>
      </w:r>
    </w:p>
    <w:p w14:paraId="68320287" w14:textId="77777777" w:rsidR="006E4FF2" w:rsidRPr="0020612A" w:rsidRDefault="006E4FF2" w:rsidP="006E4FF2">
      <w:pPr>
        <w:pStyle w:val="TH"/>
      </w:pPr>
      <w:bookmarkStart w:id="648" w:name="_CRTable6_5A_3_1_1_4_31"/>
      <w:r w:rsidRPr="0020612A">
        <w:t xml:space="preserve">Table </w:t>
      </w:r>
      <w:bookmarkEnd w:id="648"/>
      <w:r w:rsidRPr="0020612A">
        <w:t>6.5A.3.1.1.4.3-1: PUSCH-PowerControl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6E4FF2" w:rsidRPr="0020612A" w14:paraId="1A5B2995" w14:textId="77777777" w:rsidTr="004367ED">
        <w:tc>
          <w:tcPr>
            <w:tcW w:w="9747" w:type="dxa"/>
            <w:gridSpan w:val="4"/>
          </w:tcPr>
          <w:p w14:paraId="6197DF37" w14:textId="77777777" w:rsidR="006E4FF2" w:rsidRPr="0020612A" w:rsidRDefault="006E4FF2" w:rsidP="006E4FF2">
            <w:pPr>
              <w:keepNext/>
              <w:keepLines/>
              <w:spacing w:after="0"/>
              <w:rPr>
                <w:rFonts w:ascii="Arial" w:hAnsi="Arial"/>
                <w:sz w:val="18"/>
              </w:rPr>
            </w:pPr>
            <w:r w:rsidRPr="0020612A">
              <w:rPr>
                <w:rFonts w:ascii="Arial" w:hAnsi="Arial"/>
                <w:sz w:val="18"/>
              </w:rPr>
              <w:t>Derivation Path: TS 38.508-1 [10], Table 4.6.3-120</w:t>
            </w:r>
          </w:p>
        </w:tc>
      </w:tr>
      <w:tr w:rsidR="006E4FF2" w:rsidRPr="0020612A" w14:paraId="6ED37DFC" w14:textId="77777777" w:rsidTr="004367ED">
        <w:tc>
          <w:tcPr>
            <w:tcW w:w="4535" w:type="dxa"/>
          </w:tcPr>
          <w:p w14:paraId="3657027C" w14:textId="77777777" w:rsidR="006E4FF2" w:rsidRPr="0020612A" w:rsidRDefault="006E4FF2" w:rsidP="006E4FF2">
            <w:pPr>
              <w:keepNext/>
              <w:keepLines/>
              <w:spacing w:after="0"/>
              <w:jc w:val="center"/>
              <w:rPr>
                <w:rFonts w:ascii="Arial" w:hAnsi="Arial"/>
                <w:b/>
                <w:sz w:val="18"/>
              </w:rPr>
            </w:pPr>
            <w:r w:rsidRPr="0020612A">
              <w:rPr>
                <w:rFonts w:ascii="Arial" w:hAnsi="Arial"/>
                <w:b/>
                <w:sz w:val="18"/>
              </w:rPr>
              <w:t>Information Element</w:t>
            </w:r>
          </w:p>
        </w:tc>
        <w:tc>
          <w:tcPr>
            <w:tcW w:w="2267" w:type="dxa"/>
          </w:tcPr>
          <w:p w14:paraId="43072238" w14:textId="77777777" w:rsidR="006E4FF2" w:rsidRPr="0020612A" w:rsidRDefault="006E4FF2" w:rsidP="006E4FF2">
            <w:pPr>
              <w:keepNext/>
              <w:keepLines/>
              <w:spacing w:after="0"/>
              <w:jc w:val="center"/>
              <w:rPr>
                <w:rFonts w:ascii="Arial" w:hAnsi="Arial"/>
                <w:b/>
                <w:sz w:val="18"/>
              </w:rPr>
            </w:pPr>
            <w:r w:rsidRPr="0020612A">
              <w:rPr>
                <w:rFonts w:ascii="Arial" w:hAnsi="Arial"/>
                <w:b/>
                <w:sz w:val="18"/>
              </w:rPr>
              <w:t>Value/remark</w:t>
            </w:r>
          </w:p>
        </w:tc>
        <w:tc>
          <w:tcPr>
            <w:tcW w:w="1700" w:type="dxa"/>
          </w:tcPr>
          <w:p w14:paraId="03B889A7" w14:textId="77777777" w:rsidR="006E4FF2" w:rsidRPr="0020612A" w:rsidRDefault="006E4FF2" w:rsidP="006E4FF2">
            <w:pPr>
              <w:keepNext/>
              <w:keepLines/>
              <w:spacing w:after="0"/>
              <w:jc w:val="center"/>
              <w:rPr>
                <w:rFonts w:ascii="Arial" w:hAnsi="Arial"/>
                <w:b/>
                <w:sz w:val="18"/>
              </w:rPr>
            </w:pPr>
            <w:r w:rsidRPr="0020612A">
              <w:rPr>
                <w:rFonts w:ascii="Arial" w:hAnsi="Arial"/>
                <w:b/>
                <w:sz w:val="18"/>
              </w:rPr>
              <w:t>Comment</w:t>
            </w:r>
          </w:p>
        </w:tc>
        <w:tc>
          <w:tcPr>
            <w:tcW w:w="1245" w:type="dxa"/>
          </w:tcPr>
          <w:p w14:paraId="59856DD6" w14:textId="77777777" w:rsidR="006E4FF2" w:rsidRPr="0020612A" w:rsidRDefault="006E4FF2" w:rsidP="006E4FF2">
            <w:pPr>
              <w:keepNext/>
              <w:keepLines/>
              <w:spacing w:after="0"/>
              <w:jc w:val="center"/>
              <w:rPr>
                <w:rFonts w:ascii="Arial" w:hAnsi="Arial"/>
                <w:b/>
                <w:sz w:val="18"/>
              </w:rPr>
            </w:pPr>
            <w:r w:rsidRPr="0020612A">
              <w:rPr>
                <w:rFonts w:ascii="Arial" w:hAnsi="Arial"/>
                <w:b/>
                <w:sz w:val="18"/>
              </w:rPr>
              <w:t>Condition</w:t>
            </w:r>
          </w:p>
        </w:tc>
      </w:tr>
      <w:tr w:rsidR="006E4FF2" w:rsidRPr="0020612A" w14:paraId="62487F53" w14:textId="77777777" w:rsidTr="004367ED">
        <w:tc>
          <w:tcPr>
            <w:tcW w:w="4535" w:type="dxa"/>
          </w:tcPr>
          <w:p w14:paraId="4295252E"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PUSCH-PowerControl ::= </w:t>
            </w:r>
            <w:r w:rsidRPr="0020612A">
              <w:rPr>
                <w:rFonts w:ascii="Arial" w:hAnsi="Arial"/>
                <w:snapToGrid w:val="0"/>
                <w:sz w:val="18"/>
              </w:rPr>
              <w:t xml:space="preserve">SEQUENCE </w:t>
            </w:r>
            <w:r w:rsidRPr="0020612A">
              <w:rPr>
                <w:rFonts w:ascii="Arial" w:hAnsi="Arial"/>
                <w:sz w:val="18"/>
              </w:rPr>
              <w:t>{</w:t>
            </w:r>
          </w:p>
        </w:tc>
        <w:tc>
          <w:tcPr>
            <w:tcW w:w="2267" w:type="dxa"/>
          </w:tcPr>
          <w:p w14:paraId="6EC040A2" w14:textId="77777777" w:rsidR="006E4FF2" w:rsidRPr="0020612A" w:rsidRDefault="006E4FF2" w:rsidP="006E4FF2">
            <w:pPr>
              <w:keepNext/>
              <w:keepLines/>
              <w:spacing w:after="0"/>
              <w:rPr>
                <w:rFonts w:ascii="Arial" w:hAnsi="Arial"/>
                <w:sz w:val="18"/>
              </w:rPr>
            </w:pPr>
          </w:p>
        </w:tc>
        <w:tc>
          <w:tcPr>
            <w:tcW w:w="1700" w:type="dxa"/>
          </w:tcPr>
          <w:p w14:paraId="607C6868" w14:textId="77777777" w:rsidR="006E4FF2" w:rsidRPr="0020612A" w:rsidRDefault="006E4FF2" w:rsidP="006E4FF2">
            <w:pPr>
              <w:keepNext/>
              <w:keepLines/>
              <w:spacing w:after="0"/>
              <w:rPr>
                <w:rFonts w:ascii="Arial" w:hAnsi="Arial"/>
                <w:sz w:val="18"/>
              </w:rPr>
            </w:pPr>
          </w:p>
        </w:tc>
        <w:tc>
          <w:tcPr>
            <w:tcW w:w="1245" w:type="dxa"/>
          </w:tcPr>
          <w:p w14:paraId="1FBE4ACE" w14:textId="77777777" w:rsidR="006E4FF2" w:rsidRPr="0020612A" w:rsidRDefault="006E4FF2" w:rsidP="006E4FF2">
            <w:pPr>
              <w:keepNext/>
              <w:keepLines/>
              <w:spacing w:after="0"/>
              <w:rPr>
                <w:rFonts w:ascii="Arial" w:hAnsi="Arial"/>
                <w:sz w:val="18"/>
              </w:rPr>
            </w:pPr>
          </w:p>
        </w:tc>
      </w:tr>
      <w:tr w:rsidR="006E4FF2" w:rsidRPr="0020612A" w14:paraId="7961289A" w14:textId="77777777" w:rsidTr="004367ED">
        <w:tc>
          <w:tcPr>
            <w:tcW w:w="4535" w:type="dxa"/>
            <w:tcBorders>
              <w:bottom w:val="single" w:sz="4" w:space="0" w:color="auto"/>
            </w:tcBorders>
          </w:tcPr>
          <w:p w14:paraId="7DE1BAC3"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p0-AlphaSets SEQUENCE (SIZE (1..maxNrofP0-PUSCH-AlphaSets)) OF SEQUENCE {</w:t>
            </w:r>
          </w:p>
        </w:tc>
        <w:tc>
          <w:tcPr>
            <w:tcW w:w="2267" w:type="dxa"/>
          </w:tcPr>
          <w:p w14:paraId="57C6B3AA" w14:textId="77777777" w:rsidR="006E4FF2" w:rsidRPr="0020612A" w:rsidRDefault="006E4FF2" w:rsidP="006E4FF2">
            <w:pPr>
              <w:keepNext/>
              <w:keepLines/>
              <w:spacing w:after="0"/>
              <w:rPr>
                <w:rFonts w:ascii="Arial" w:hAnsi="Arial"/>
                <w:sz w:val="18"/>
              </w:rPr>
            </w:pPr>
            <w:r w:rsidRPr="0020612A">
              <w:rPr>
                <w:rFonts w:ascii="Arial" w:hAnsi="Arial"/>
                <w:sz w:val="18"/>
              </w:rPr>
              <w:t>1 entry</w:t>
            </w:r>
          </w:p>
        </w:tc>
        <w:tc>
          <w:tcPr>
            <w:tcW w:w="1700" w:type="dxa"/>
          </w:tcPr>
          <w:p w14:paraId="7CE76AA1" w14:textId="77777777" w:rsidR="006E4FF2" w:rsidRPr="0020612A" w:rsidRDefault="006E4FF2" w:rsidP="006E4FF2">
            <w:pPr>
              <w:keepNext/>
              <w:keepLines/>
              <w:spacing w:after="0"/>
              <w:rPr>
                <w:rFonts w:ascii="Arial" w:hAnsi="Arial"/>
                <w:sz w:val="18"/>
              </w:rPr>
            </w:pPr>
          </w:p>
        </w:tc>
        <w:tc>
          <w:tcPr>
            <w:tcW w:w="1245" w:type="dxa"/>
          </w:tcPr>
          <w:p w14:paraId="54F29594" w14:textId="77777777" w:rsidR="006E4FF2" w:rsidRPr="0020612A" w:rsidRDefault="006E4FF2" w:rsidP="006E4FF2">
            <w:pPr>
              <w:keepNext/>
              <w:keepLines/>
              <w:spacing w:after="0"/>
              <w:rPr>
                <w:rFonts w:ascii="Arial" w:hAnsi="Arial"/>
                <w:sz w:val="18"/>
              </w:rPr>
            </w:pPr>
          </w:p>
        </w:tc>
      </w:tr>
      <w:tr w:rsidR="006E4FF2" w:rsidRPr="0020612A" w14:paraId="111300E9" w14:textId="77777777" w:rsidTr="004367ED">
        <w:tc>
          <w:tcPr>
            <w:tcW w:w="4535" w:type="dxa"/>
            <w:tcBorders>
              <w:bottom w:val="single" w:sz="4" w:space="0" w:color="auto"/>
            </w:tcBorders>
          </w:tcPr>
          <w:p w14:paraId="1F5F93FC"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P0-PUSCH-AlphaSet[1] </w:t>
            </w:r>
            <w:r w:rsidRPr="0020612A">
              <w:rPr>
                <w:rFonts w:ascii="Arial" w:hAnsi="Arial"/>
                <w:snapToGrid w:val="0"/>
                <w:sz w:val="18"/>
              </w:rPr>
              <w:t xml:space="preserve">SEQUENCE </w:t>
            </w:r>
            <w:r w:rsidRPr="0020612A">
              <w:rPr>
                <w:rFonts w:ascii="Arial" w:hAnsi="Arial"/>
                <w:sz w:val="18"/>
              </w:rPr>
              <w:t>{</w:t>
            </w:r>
          </w:p>
        </w:tc>
        <w:tc>
          <w:tcPr>
            <w:tcW w:w="2267" w:type="dxa"/>
          </w:tcPr>
          <w:p w14:paraId="30BCDDB9" w14:textId="77777777" w:rsidR="006E4FF2" w:rsidRPr="0020612A" w:rsidRDefault="006E4FF2" w:rsidP="006E4FF2">
            <w:pPr>
              <w:keepNext/>
              <w:keepLines/>
              <w:spacing w:after="0"/>
              <w:rPr>
                <w:rFonts w:ascii="Arial" w:hAnsi="Arial"/>
                <w:sz w:val="18"/>
              </w:rPr>
            </w:pPr>
          </w:p>
        </w:tc>
        <w:tc>
          <w:tcPr>
            <w:tcW w:w="1700" w:type="dxa"/>
          </w:tcPr>
          <w:p w14:paraId="5892DE5E" w14:textId="77777777" w:rsidR="006E4FF2" w:rsidRPr="0020612A" w:rsidRDefault="006E4FF2" w:rsidP="006E4FF2">
            <w:pPr>
              <w:keepNext/>
              <w:keepLines/>
              <w:spacing w:after="0"/>
              <w:rPr>
                <w:rFonts w:ascii="Arial" w:hAnsi="Arial"/>
                <w:sz w:val="18"/>
              </w:rPr>
            </w:pPr>
          </w:p>
        </w:tc>
        <w:tc>
          <w:tcPr>
            <w:tcW w:w="1245" w:type="dxa"/>
          </w:tcPr>
          <w:p w14:paraId="1569A606" w14:textId="77777777" w:rsidR="006E4FF2" w:rsidRPr="0020612A" w:rsidRDefault="006E4FF2" w:rsidP="006E4FF2">
            <w:pPr>
              <w:keepNext/>
              <w:keepLines/>
              <w:spacing w:after="0"/>
              <w:rPr>
                <w:rFonts w:ascii="Arial" w:hAnsi="Arial"/>
                <w:sz w:val="18"/>
              </w:rPr>
            </w:pPr>
          </w:p>
        </w:tc>
      </w:tr>
      <w:tr w:rsidR="006E4FF2" w:rsidRPr="0020612A" w14:paraId="78CCBEE0" w14:textId="77777777" w:rsidTr="004367ED">
        <w:tc>
          <w:tcPr>
            <w:tcW w:w="4535" w:type="dxa"/>
            <w:tcBorders>
              <w:bottom w:val="single" w:sz="4" w:space="0" w:color="auto"/>
            </w:tcBorders>
          </w:tcPr>
          <w:p w14:paraId="21169E1F"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alpha</w:t>
            </w:r>
          </w:p>
        </w:tc>
        <w:tc>
          <w:tcPr>
            <w:tcW w:w="2267" w:type="dxa"/>
          </w:tcPr>
          <w:p w14:paraId="7BBCDCEE" w14:textId="77777777" w:rsidR="006E4FF2" w:rsidRPr="0020612A" w:rsidRDefault="006E4FF2" w:rsidP="006E4FF2">
            <w:pPr>
              <w:keepNext/>
              <w:keepLines/>
              <w:spacing w:after="0"/>
              <w:rPr>
                <w:rFonts w:ascii="Arial" w:hAnsi="Arial"/>
                <w:sz w:val="18"/>
              </w:rPr>
            </w:pPr>
            <w:r w:rsidRPr="0020612A">
              <w:rPr>
                <w:rFonts w:ascii="Arial" w:hAnsi="Arial"/>
                <w:sz w:val="18"/>
              </w:rPr>
              <w:t>alpha0</w:t>
            </w:r>
          </w:p>
        </w:tc>
        <w:tc>
          <w:tcPr>
            <w:tcW w:w="1700" w:type="dxa"/>
          </w:tcPr>
          <w:p w14:paraId="17749637" w14:textId="77777777" w:rsidR="006E4FF2" w:rsidRPr="0020612A" w:rsidRDefault="006E4FF2" w:rsidP="006E4FF2">
            <w:pPr>
              <w:keepNext/>
              <w:keepLines/>
              <w:spacing w:after="0"/>
              <w:rPr>
                <w:rFonts w:ascii="Arial" w:hAnsi="Arial"/>
                <w:sz w:val="18"/>
              </w:rPr>
            </w:pPr>
          </w:p>
        </w:tc>
        <w:tc>
          <w:tcPr>
            <w:tcW w:w="1245" w:type="dxa"/>
          </w:tcPr>
          <w:p w14:paraId="6EB38A47" w14:textId="77777777" w:rsidR="006E4FF2" w:rsidRPr="0020612A" w:rsidRDefault="006E4FF2" w:rsidP="006E4FF2">
            <w:pPr>
              <w:keepNext/>
              <w:keepLines/>
              <w:spacing w:after="0"/>
              <w:rPr>
                <w:rFonts w:ascii="Arial" w:hAnsi="Arial"/>
                <w:sz w:val="18"/>
              </w:rPr>
            </w:pPr>
          </w:p>
        </w:tc>
      </w:tr>
      <w:tr w:rsidR="006E4FF2" w:rsidRPr="0020612A" w14:paraId="0C02022C" w14:textId="77777777" w:rsidTr="004367ED">
        <w:tc>
          <w:tcPr>
            <w:tcW w:w="4535" w:type="dxa"/>
            <w:tcBorders>
              <w:bottom w:val="single" w:sz="4" w:space="0" w:color="auto"/>
            </w:tcBorders>
          </w:tcPr>
          <w:p w14:paraId="61C38598"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w:t>
            </w:r>
            <w:r w:rsidRPr="0020612A">
              <w:rPr>
                <w:rFonts w:ascii="Arial" w:hAnsi="Arial"/>
                <w:sz w:val="18"/>
                <w:lang w:eastAsia="ja-JP"/>
              </w:rPr>
              <w:t>}</w:t>
            </w:r>
          </w:p>
        </w:tc>
        <w:tc>
          <w:tcPr>
            <w:tcW w:w="2267" w:type="dxa"/>
          </w:tcPr>
          <w:p w14:paraId="24E8F98D" w14:textId="77777777" w:rsidR="006E4FF2" w:rsidRPr="0020612A" w:rsidRDefault="006E4FF2" w:rsidP="006E4FF2">
            <w:pPr>
              <w:keepNext/>
              <w:keepLines/>
              <w:spacing w:after="0"/>
              <w:rPr>
                <w:rFonts w:ascii="Arial" w:hAnsi="Arial"/>
                <w:sz w:val="18"/>
              </w:rPr>
            </w:pPr>
          </w:p>
        </w:tc>
        <w:tc>
          <w:tcPr>
            <w:tcW w:w="1700" w:type="dxa"/>
          </w:tcPr>
          <w:p w14:paraId="18BA6E31" w14:textId="77777777" w:rsidR="006E4FF2" w:rsidRPr="0020612A" w:rsidRDefault="006E4FF2" w:rsidP="006E4FF2">
            <w:pPr>
              <w:keepNext/>
              <w:keepLines/>
              <w:spacing w:after="0"/>
              <w:rPr>
                <w:rFonts w:ascii="Arial" w:hAnsi="Arial"/>
                <w:sz w:val="18"/>
              </w:rPr>
            </w:pPr>
          </w:p>
        </w:tc>
        <w:tc>
          <w:tcPr>
            <w:tcW w:w="1245" w:type="dxa"/>
          </w:tcPr>
          <w:p w14:paraId="43220AB8" w14:textId="77777777" w:rsidR="006E4FF2" w:rsidRPr="0020612A" w:rsidRDefault="006E4FF2" w:rsidP="006E4FF2">
            <w:pPr>
              <w:keepNext/>
              <w:keepLines/>
              <w:spacing w:after="0"/>
              <w:rPr>
                <w:rFonts w:ascii="Arial" w:hAnsi="Arial"/>
                <w:sz w:val="18"/>
              </w:rPr>
            </w:pPr>
          </w:p>
        </w:tc>
      </w:tr>
      <w:tr w:rsidR="006E4FF2" w:rsidRPr="0020612A" w14:paraId="2D486BA4" w14:textId="77777777" w:rsidTr="004367ED">
        <w:tc>
          <w:tcPr>
            <w:tcW w:w="4535" w:type="dxa"/>
          </w:tcPr>
          <w:p w14:paraId="441A16D8"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w:t>
            </w:r>
          </w:p>
        </w:tc>
        <w:tc>
          <w:tcPr>
            <w:tcW w:w="2267" w:type="dxa"/>
          </w:tcPr>
          <w:p w14:paraId="37EB3389" w14:textId="77777777" w:rsidR="006E4FF2" w:rsidRPr="0020612A" w:rsidRDefault="006E4FF2" w:rsidP="006E4FF2">
            <w:pPr>
              <w:keepNext/>
              <w:keepLines/>
              <w:spacing w:after="0"/>
              <w:rPr>
                <w:rFonts w:ascii="Arial" w:hAnsi="Arial"/>
                <w:sz w:val="18"/>
              </w:rPr>
            </w:pPr>
          </w:p>
        </w:tc>
        <w:tc>
          <w:tcPr>
            <w:tcW w:w="1700" w:type="dxa"/>
          </w:tcPr>
          <w:p w14:paraId="5524EB28" w14:textId="77777777" w:rsidR="006E4FF2" w:rsidRPr="0020612A" w:rsidRDefault="006E4FF2" w:rsidP="006E4FF2">
            <w:pPr>
              <w:keepNext/>
              <w:keepLines/>
              <w:spacing w:after="0"/>
              <w:rPr>
                <w:rFonts w:ascii="Arial" w:hAnsi="Arial"/>
                <w:sz w:val="18"/>
              </w:rPr>
            </w:pPr>
          </w:p>
        </w:tc>
        <w:tc>
          <w:tcPr>
            <w:tcW w:w="1245" w:type="dxa"/>
          </w:tcPr>
          <w:p w14:paraId="045E35F3" w14:textId="77777777" w:rsidR="006E4FF2" w:rsidRPr="0020612A" w:rsidRDefault="006E4FF2" w:rsidP="006E4FF2">
            <w:pPr>
              <w:keepNext/>
              <w:keepLines/>
              <w:spacing w:after="0"/>
              <w:rPr>
                <w:rFonts w:ascii="Arial" w:hAnsi="Arial"/>
                <w:sz w:val="18"/>
              </w:rPr>
            </w:pPr>
          </w:p>
        </w:tc>
      </w:tr>
      <w:tr w:rsidR="006E4FF2" w:rsidRPr="0020612A" w14:paraId="7BD45D96" w14:textId="77777777" w:rsidTr="004367ED">
        <w:tc>
          <w:tcPr>
            <w:tcW w:w="4535" w:type="dxa"/>
          </w:tcPr>
          <w:p w14:paraId="4E564D8A" w14:textId="77777777" w:rsidR="006E4FF2" w:rsidRPr="0020612A" w:rsidRDefault="006E4FF2" w:rsidP="006E4FF2">
            <w:pPr>
              <w:keepNext/>
              <w:keepLines/>
              <w:spacing w:after="0"/>
              <w:rPr>
                <w:rFonts w:ascii="Arial" w:hAnsi="Arial"/>
                <w:sz w:val="18"/>
              </w:rPr>
            </w:pPr>
            <w:r w:rsidRPr="0020612A">
              <w:rPr>
                <w:rFonts w:ascii="Arial" w:hAnsi="Arial"/>
                <w:sz w:val="18"/>
              </w:rPr>
              <w:t>}</w:t>
            </w:r>
          </w:p>
        </w:tc>
        <w:tc>
          <w:tcPr>
            <w:tcW w:w="2267" w:type="dxa"/>
          </w:tcPr>
          <w:p w14:paraId="5FE9949A" w14:textId="77777777" w:rsidR="006E4FF2" w:rsidRPr="0020612A" w:rsidRDefault="006E4FF2" w:rsidP="006E4FF2">
            <w:pPr>
              <w:keepNext/>
              <w:keepLines/>
              <w:spacing w:after="0"/>
              <w:rPr>
                <w:rFonts w:ascii="Arial" w:hAnsi="Arial"/>
                <w:sz w:val="18"/>
              </w:rPr>
            </w:pPr>
          </w:p>
        </w:tc>
        <w:tc>
          <w:tcPr>
            <w:tcW w:w="1700" w:type="dxa"/>
          </w:tcPr>
          <w:p w14:paraId="1EF6C03F" w14:textId="77777777" w:rsidR="006E4FF2" w:rsidRPr="0020612A" w:rsidRDefault="006E4FF2" w:rsidP="006E4FF2">
            <w:pPr>
              <w:keepNext/>
              <w:keepLines/>
              <w:spacing w:after="0"/>
              <w:rPr>
                <w:rFonts w:ascii="Arial" w:hAnsi="Arial"/>
                <w:sz w:val="18"/>
              </w:rPr>
            </w:pPr>
          </w:p>
        </w:tc>
        <w:tc>
          <w:tcPr>
            <w:tcW w:w="1245" w:type="dxa"/>
          </w:tcPr>
          <w:p w14:paraId="7B3A04BA" w14:textId="77777777" w:rsidR="006E4FF2" w:rsidRPr="0020612A" w:rsidRDefault="006E4FF2" w:rsidP="006E4FF2">
            <w:pPr>
              <w:keepNext/>
              <w:keepLines/>
              <w:spacing w:after="0"/>
              <w:rPr>
                <w:rFonts w:ascii="Arial" w:hAnsi="Arial"/>
                <w:sz w:val="18"/>
              </w:rPr>
            </w:pPr>
          </w:p>
        </w:tc>
      </w:tr>
    </w:tbl>
    <w:p w14:paraId="1FDBC77F" w14:textId="77777777" w:rsidR="00CF24FF" w:rsidRPr="0020612A" w:rsidRDefault="00CF24FF" w:rsidP="00CF24FF">
      <w:pPr>
        <w:rPr>
          <w:color w:val="000000"/>
        </w:rPr>
      </w:pPr>
    </w:p>
    <w:p w14:paraId="4D812230" w14:textId="77777777" w:rsidR="00CF24FF" w:rsidRPr="0020612A" w:rsidRDefault="00CF24FF" w:rsidP="00CF24FF">
      <w:pPr>
        <w:pStyle w:val="TH"/>
      </w:pPr>
      <w:bookmarkStart w:id="649" w:name="_CRTable6_5A_3_1_1_4_32"/>
      <w:r w:rsidRPr="0020612A">
        <w:t xml:space="preserve">Table </w:t>
      </w:r>
      <w:bookmarkEnd w:id="649"/>
      <w:r w:rsidRPr="0020612A">
        <w:t xml:space="preserve">6.5A.3.1.1.4.3-2: </w:t>
      </w:r>
      <w:r w:rsidRPr="0020612A">
        <w:rPr>
          <w:i/>
        </w:rPr>
        <w:t>PUSCH-ConfigCommon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CF24FF" w:rsidRPr="0020612A" w14:paraId="775FDEE8" w14:textId="77777777" w:rsidTr="004367ED">
        <w:tc>
          <w:tcPr>
            <w:tcW w:w="9747" w:type="dxa"/>
            <w:gridSpan w:val="4"/>
          </w:tcPr>
          <w:p w14:paraId="6E09571D" w14:textId="77777777" w:rsidR="00CF24FF" w:rsidRPr="0020612A" w:rsidRDefault="00CF24FF" w:rsidP="004367ED">
            <w:pPr>
              <w:pStyle w:val="TAH"/>
              <w:jc w:val="left"/>
              <w:rPr>
                <w:b w:val="0"/>
              </w:rPr>
            </w:pPr>
            <w:r w:rsidRPr="0020612A">
              <w:rPr>
                <w:b w:val="0"/>
              </w:rPr>
              <w:t>Derivation Path: TS 38.508-1[10], Table 4.6.3-119</w:t>
            </w:r>
          </w:p>
        </w:tc>
      </w:tr>
      <w:tr w:rsidR="00CF24FF" w:rsidRPr="0020612A" w14:paraId="6A85E68E" w14:textId="77777777" w:rsidTr="004367ED">
        <w:tc>
          <w:tcPr>
            <w:tcW w:w="4535" w:type="dxa"/>
          </w:tcPr>
          <w:p w14:paraId="33F74F5C" w14:textId="77777777" w:rsidR="00CF24FF" w:rsidRPr="0020612A" w:rsidRDefault="00CF24FF" w:rsidP="004367ED">
            <w:pPr>
              <w:pStyle w:val="TAH"/>
            </w:pPr>
            <w:r w:rsidRPr="0020612A">
              <w:t>Information Element</w:t>
            </w:r>
          </w:p>
        </w:tc>
        <w:tc>
          <w:tcPr>
            <w:tcW w:w="2267" w:type="dxa"/>
          </w:tcPr>
          <w:p w14:paraId="31AC579C" w14:textId="77777777" w:rsidR="00CF24FF" w:rsidRPr="0020612A" w:rsidRDefault="00CF24FF" w:rsidP="004367ED">
            <w:pPr>
              <w:pStyle w:val="TAH"/>
            </w:pPr>
            <w:r w:rsidRPr="0020612A">
              <w:t>Value/remark</w:t>
            </w:r>
          </w:p>
        </w:tc>
        <w:tc>
          <w:tcPr>
            <w:tcW w:w="1700" w:type="dxa"/>
          </w:tcPr>
          <w:p w14:paraId="3BA9D7AF" w14:textId="77777777" w:rsidR="00CF24FF" w:rsidRPr="0020612A" w:rsidRDefault="00CF24FF" w:rsidP="004367ED">
            <w:pPr>
              <w:pStyle w:val="TAH"/>
            </w:pPr>
            <w:r w:rsidRPr="0020612A">
              <w:t>Comment</w:t>
            </w:r>
          </w:p>
        </w:tc>
        <w:tc>
          <w:tcPr>
            <w:tcW w:w="1245" w:type="dxa"/>
          </w:tcPr>
          <w:p w14:paraId="7DC43082" w14:textId="77777777" w:rsidR="00CF24FF" w:rsidRPr="0020612A" w:rsidRDefault="00CF24FF" w:rsidP="004367ED">
            <w:pPr>
              <w:pStyle w:val="TAH"/>
            </w:pPr>
            <w:r w:rsidRPr="0020612A">
              <w:t>Condition</w:t>
            </w:r>
          </w:p>
        </w:tc>
      </w:tr>
      <w:tr w:rsidR="00CF24FF" w:rsidRPr="0020612A" w14:paraId="724A63A8" w14:textId="77777777" w:rsidTr="004367ED">
        <w:tc>
          <w:tcPr>
            <w:tcW w:w="4535" w:type="dxa"/>
          </w:tcPr>
          <w:p w14:paraId="2DEAD531" w14:textId="77777777" w:rsidR="00CF24FF" w:rsidRPr="0020612A" w:rsidRDefault="00CF24FF" w:rsidP="004367ED">
            <w:pPr>
              <w:pStyle w:val="TAL"/>
            </w:pPr>
            <w:r w:rsidRPr="0020612A">
              <w:t xml:space="preserve">PUSCH-ConfigCommon ::= </w:t>
            </w:r>
            <w:r w:rsidRPr="0020612A">
              <w:rPr>
                <w:snapToGrid w:val="0"/>
              </w:rPr>
              <w:t xml:space="preserve">SEQUENCE </w:t>
            </w:r>
            <w:r w:rsidRPr="0020612A">
              <w:t>{</w:t>
            </w:r>
          </w:p>
        </w:tc>
        <w:tc>
          <w:tcPr>
            <w:tcW w:w="2267" w:type="dxa"/>
          </w:tcPr>
          <w:p w14:paraId="25017917" w14:textId="77777777" w:rsidR="00CF24FF" w:rsidRPr="0020612A" w:rsidRDefault="00CF24FF" w:rsidP="004367ED">
            <w:pPr>
              <w:pStyle w:val="TAL"/>
            </w:pPr>
          </w:p>
        </w:tc>
        <w:tc>
          <w:tcPr>
            <w:tcW w:w="1700" w:type="dxa"/>
          </w:tcPr>
          <w:p w14:paraId="448F3B5A" w14:textId="77777777" w:rsidR="00CF24FF" w:rsidRPr="0020612A" w:rsidRDefault="00CF24FF" w:rsidP="004367ED">
            <w:pPr>
              <w:pStyle w:val="TAL"/>
            </w:pPr>
          </w:p>
        </w:tc>
        <w:tc>
          <w:tcPr>
            <w:tcW w:w="1245" w:type="dxa"/>
          </w:tcPr>
          <w:p w14:paraId="45E4B6EC" w14:textId="77777777" w:rsidR="00CF24FF" w:rsidRPr="0020612A" w:rsidRDefault="00CF24FF" w:rsidP="004367ED">
            <w:pPr>
              <w:pStyle w:val="TAL"/>
            </w:pPr>
          </w:p>
        </w:tc>
      </w:tr>
      <w:tr w:rsidR="00CF24FF" w:rsidRPr="0020612A" w14:paraId="447D7F3F" w14:textId="77777777" w:rsidTr="004367ED">
        <w:tc>
          <w:tcPr>
            <w:tcW w:w="4535" w:type="dxa"/>
          </w:tcPr>
          <w:p w14:paraId="2ADE21C3" w14:textId="77777777" w:rsidR="00CF24FF" w:rsidRPr="0020612A" w:rsidRDefault="00CF24FF" w:rsidP="004367ED">
            <w:pPr>
              <w:pStyle w:val="TAL"/>
            </w:pPr>
            <w:r w:rsidRPr="0020612A">
              <w:t xml:space="preserve">  p0-NominalWithGrant</w:t>
            </w:r>
          </w:p>
        </w:tc>
        <w:tc>
          <w:tcPr>
            <w:tcW w:w="2267" w:type="dxa"/>
          </w:tcPr>
          <w:p w14:paraId="7CB56554" w14:textId="4A7BEEA5" w:rsidR="00CF24FF" w:rsidRPr="0020612A" w:rsidRDefault="00CF24FF" w:rsidP="004367ED">
            <w:pPr>
              <w:pStyle w:val="TAL"/>
            </w:pPr>
            <w:r w:rsidRPr="0020612A">
              <w:t>-4</w:t>
            </w:r>
          </w:p>
        </w:tc>
        <w:tc>
          <w:tcPr>
            <w:tcW w:w="1700" w:type="dxa"/>
          </w:tcPr>
          <w:p w14:paraId="55FD4DDC" w14:textId="77777777" w:rsidR="00CF24FF" w:rsidRPr="0020612A" w:rsidRDefault="00CF24FF" w:rsidP="004367ED">
            <w:pPr>
              <w:pStyle w:val="TAL"/>
            </w:pPr>
          </w:p>
        </w:tc>
        <w:tc>
          <w:tcPr>
            <w:tcW w:w="1245" w:type="dxa"/>
          </w:tcPr>
          <w:p w14:paraId="71A0E4FC" w14:textId="0F7F0EBB" w:rsidR="00CF24FF" w:rsidRPr="0020612A" w:rsidRDefault="00CF24FF" w:rsidP="004367ED">
            <w:pPr>
              <w:pStyle w:val="TAL"/>
            </w:pPr>
            <w:r w:rsidRPr="0020612A">
              <w:t>50 MHz</w:t>
            </w:r>
          </w:p>
        </w:tc>
      </w:tr>
      <w:tr w:rsidR="00CF24FF" w:rsidRPr="0020612A" w14:paraId="74E7D160" w14:textId="77777777" w:rsidTr="004367ED">
        <w:tc>
          <w:tcPr>
            <w:tcW w:w="4535" w:type="dxa"/>
          </w:tcPr>
          <w:p w14:paraId="1D877CB7" w14:textId="77777777" w:rsidR="00CF24FF" w:rsidRPr="0020612A" w:rsidRDefault="00CF24FF" w:rsidP="004367ED">
            <w:pPr>
              <w:pStyle w:val="TAL"/>
            </w:pPr>
            <w:r w:rsidRPr="0020612A">
              <w:t xml:space="preserve">  p0-NominalWithGrant</w:t>
            </w:r>
          </w:p>
        </w:tc>
        <w:tc>
          <w:tcPr>
            <w:tcW w:w="2267" w:type="dxa"/>
          </w:tcPr>
          <w:p w14:paraId="27F4C00C" w14:textId="1864C6CC" w:rsidR="00CF24FF" w:rsidRPr="0020612A" w:rsidRDefault="00CF24FF" w:rsidP="004367ED">
            <w:pPr>
              <w:pStyle w:val="TAL"/>
            </w:pPr>
            <w:r w:rsidRPr="0020612A">
              <w:t>-8</w:t>
            </w:r>
          </w:p>
        </w:tc>
        <w:tc>
          <w:tcPr>
            <w:tcW w:w="1700" w:type="dxa"/>
          </w:tcPr>
          <w:p w14:paraId="737858DC" w14:textId="77777777" w:rsidR="00CF24FF" w:rsidRPr="0020612A" w:rsidRDefault="00CF24FF" w:rsidP="004367ED">
            <w:pPr>
              <w:pStyle w:val="TAL"/>
            </w:pPr>
          </w:p>
        </w:tc>
        <w:tc>
          <w:tcPr>
            <w:tcW w:w="1245" w:type="dxa"/>
          </w:tcPr>
          <w:p w14:paraId="6AF5DB38" w14:textId="6D2B2FB0" w:rsidR="00CF24FF" w:rsidRPr="0020612A" w:rsidRDefault="00CF24FF" w:rsidP="004367ED">
            <w:pPr>
              <w:pStyle w:val="TAL"/>
            </w:pPr>
            <w:r w:rsidRPr="0020612A">
              <w:t>100 MHz</w:t>
            </w:r>
          </w:p>
        </w:tc>
      </w:tr>
      <w:tr w:rsidR="00CF24FF" w:rsidRPr="0020612A" w14:paraId="3974B4F7" w14:textId="77777777" w:rsidTr="004367ED">
        <w:tc>
          <w:tcPr>
            <w:tcW w:w="4535" w:type="dxa"/>
          </w:tcPr>
          <w:p w14:paraId="7C584E93" w14:textId="77777777" w:rsidR="00CF24FF" w:rsidRPr="0020612A" w:rsidRDefault="00CF24FF" w:rsidP="004367ED">
            <w:pPr>
              <w:pStyle w:val="TAL"/>
            </w:pPr>
            <w:r w:rsidRPr="0020612A">
              <w:t xml:space="preserve">  p0-NominalWithGrant</w:t>
            </w:r>
          </w:p>
        </w:tc>
        <w:tc>
          <w:tcPr>
            <w:tcW w:w="2267" w:type="dxa"/>
          </w:tcPr>
          <w:p w14:paraId="2FB8CAB6" w14:textId="2CD159E4" w:rsidR="00CF24FF" w:rsidRPr="0020612A" w:rsidRDefault="00CF24FF" w:rsidP="004367ED">
            <w:pPr>
              <w:pStyle w:val="TAL"/>
            </w:pPr>
            <w:r w:rsidRPr="0020612A">
              <w:t>-10</w:t>
            </w:r>
          </w:p>
        </w:tc>
        <w:tc>
          <w:tcPr>
            <w:tcW w:w="1700" w:type="dxa"/>
          </w:tcPr>
          <w:p w14:paraId="5F4571B2" w14:textId="77777777" w:rsidR="00CF24FF" w:rsidRPr="0020612A" w:rsidRDefault="00CF24FF" w:rsidP="004367ED">
            <w:pPr>
              <w:pStyle w:val="TAL"/>
            </w:pPr>
          </w:p>
        </w:tc>
        <w:tc>
          <w:tcPr>
            <w:tcW w:w="1245" w:type="dxa"/>
          </w:tcPr>
          <w:p w14:paraId="0627A1BE" w14:textId="7672497B" w:rsidR="00CF24FF" w:rsidRPr="0020612A" w:rsidRDefault="00CF24FF" w:rsidP="004367ED">
            <w:pPr>
              <w:pStyle w:val="TAL"/>
            </w:pPr>
            <w:r w:rsidRPr="0020612A">
              <w:t>200 MHz</w:t>
            </w:r>
          </w:p>
        </w:tc>
      </w:tr>
      <w:tr w:rsidR="00CF24FF" w:rsidRPr="0020612A" w14:paraId="1F1CD745" w14:textId="77777777" w:rsidTr="004367ED">
        <w:tc>
          <w:tcPr>
            <w:tcW w:w="4535" w:type="dxa"/>
          </w:tcPr>
          <w:p w14:paraId="4D4F3162" w14:textId="77777777" w:rsidR="00CF24FF" w:rsidRPr="0020612A" w:rsidRDefault="00CF24FF" w:rsidP="004367ED">
            <w:pPr>
              <w:pStyle w:val="TAL"/>
            </w:pPr>
            <w:r w:rsidRPr="0020612A">
              <w:t xml:space="preserve">  p0-NominalWithGrant</w:t>
            </w:r>
          </w:p>
        </w:tc>
        <w:tc>
          <w:tcPr>
            <w:tcW w:w="2267" w:type="dxa"/>
          </w:tcPr>
          <w:p w14:paraId="46FC7A20" w14:textId="1979E2BB" w:rsidR="00CF24FF" w:rsidRPr="0020612A" w:rsidRDefault="00CF24FF" w:rsidP="004367ED">
            <w:pPr>
              <w:pStyle w:val="TAL"/>
            </w:pPr>
            <w:r w:rsidRPr="0020612A">
              <w:t>-14</w:t>
            </w:r>
          </w:p>
        </w:tc>
        <w:tc>
          <w:tcPr>
            <w:tcW w:w="1700" w:type="dxa"/>
          </w:tcPr>
          <w:p w14:paraId="5EE5E7BA" w14:textId="77777777" w:rsidR="00CF24FF" w:rsidRPr="0020612A" w:rsidRDefault="00CF24FF" w:rsidP="004367ED">
            <w:pPr>
              <w:pStyle w:val="TAL"/>
            </w:pPr>
          </w:p>
        </w:tc>
        <w:tc>
          <w:tcPr>
            <w:tcW w:w="1245" w:type="dxa"/>
          </w:tcPr>
          <w:p w14:paraId="34F7BD10" w14:textId="73FBDAE6" w:rsidR="00CF24FF" w:rsidRPr="0020612A" w:rsidRDefault="00CF24FF" w:rsidP="004367ED">
            <w:pPr>
              <w:pStyle w:val="TAL"/>
            </w:pPr>
            <w:r w:rsidRPr="0020612A">
              <w:t>400 MHz</w:t>
            </w:r>
          </w:p>
        </w:tc>
      </w:tr>
      <w:tr w:rsidR="00CF24FF" w:rsidRPr="0020612A" w14:paraId="51CF7051" w14:textId="77777777" w:rsidTr="004367ED">
        <w:tc>
          <w:tcPr>
            <w:tcW w:w="4535" w:type="dxa"/>
          </w:tcPr>
          <w:p w14:paraId="307B3E58" w14:textId="77777777" w:rsidR="00CF24FF" w:rsidRPr="0020612A" w:rsidRDefault="00CF24FF" w:rsidP="004367ED">
            <w:pPr>
              <w:pStyle w:val="TAL"/>
            </w:pPr>
            <w:r w:rsidRPr="0020612A">
              <w:t>}</w:t>
            </w:r>
          </w:p>
        </w:tc>
        <w:tc>
          <w:tcPr>
            <w:tcW w:w="2267" w:type="dxa"/>
          </w:tcPr>
          <w:p w14:paraId="03138C5D" w14:textId="77777777" w:rsidR="00CF24FF" w:rsidRPr="0020612A" w:rsidRDefault="00CF24FF" w:rsidP="004367ED">
            <w:pPr>
              <w:pStyle w:val="TAL"/>
            </w:pPr>
          </w:p>
        </w:tc>
        <w:tc>
          <w:tcPr>
            <w:tcW w:w="1700" w:type="dxa"/>
          </w:tcPr>
          <w:p w14:paraId="1FFC8FD3" w14:textId="77777777" w:rsidR="00CF24FF" w:rsidRPr="0020612A" w:rsidRDefault="00CF24FF" w:rsidP="004367ED">
            <w:pPr>
              <w:pStyle w:val="TAL"/>
            </w:pPr>
          </w:p>
        </w:tc>
        <w:tc>
          <w:tcPr>
            <w:tcW w:w="1245" w:type="dxa"/>
          </w:tcPr>
          <w:p w14:paraId="3726426F" w14:textId="77777777" w:rsidR="00CF24FF" w:rsidRPr="0020612A" w:rsidRDefault="00CF24FF" w:rsidP="004367ED">
            <w:pPr>
              <w:pStyle w:val="TAL"/>
            </w:pPr>
          </w:p>
        </w:tc>
      </w:tr>
    </w:tbl>
    <w:p w14:paraId="3529B284" w14:textId="77777777" w:rsidR="00F4423E" w:rsidRPr="0020612A" w:rsidRDefault="00F4423E" w:rsidP="00F4423E">
      <w:pPr>
        <w:rPr>
          <w:color w:val="000000"/>
        </w:rPr>
      </w:pPr>
    </w:p>
    <w:p w14:paraId="1BB23371" w14:textId="77777777" w:rsidR="00F4423E" w:rsidRPr="0020612A" w:rsidRDefault="00F4423E" w:rsidP="00F4423E">
      <w:pPr>
        <w:pStyle w:val="TH"/>
        <w:ind w:left="284"/>
      </w:pPr>
      <w:bookmarkStart w:id="650" w:name="_CRTable6_5A_3_1_1_4_33"/>
      <w:r w:rsidRPr="0020612A">
        <w:t xml:space="preserve">Table </w:t>
      </w:r>
      <w:bookmarkEnd w:id="650"/>
      <w:r w:rsidRPr="0020612A">
        <w:t>6.5A.3.1.1.4.3-3: BSR-Config (Rel-15 UE only)</w:t>
      </w:r>
    </w:p>
    <w:tbl>
      <w:tblPr>
        <w:tblW w:w="974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F4423E" w:rsidRPr="0020612A" w14:paraId="3AD77FCC" w14:textId="77777777" w:rsidTr="00A34B89">
        <w:tc>
          <w:tcPr>
            <w:tcW w:w="9747" w:type="dxa"/>
            <w:gridSpan w:val="4"/>
          </w:tcPr>
          <w:p w14:paraId="1E6C4674" w14:textId="77777777" w:rsidR="00F4423E" w:rsidRPr="0020612A" w:rsidRDefault="00F4423E" w:rsidP="00A34B89">
            <w:pPr>
              <w:pStyle w:val="TAH"/>
              <w:jc w:val="left"/>
              <w:rPr>
                <w:b w:val="0"/>
              </w:rPr>
            </w:pPr>
            <w:r w:rsidRPr="0020612A">
              <w:rPr>
                <w:b w:val="0"/>
              </w:rPr>
              <w:t xml:space="preserve">Derivation Path: TS 38.508-1 [10], </w:t>
            </w:r>
            <w:r w:rsidRPr="0020612A">
              <w:rPr>
                <w:b w:val="0"/>
                <w:bCs/>
              </w:rPr>
              <w:t>Table 4.6.3-7</w:t>
            </w:r>
          </w:p>
        </w:tc>
      </w:tr>
      <w:tr w:rsidR="00F4423E" w:rsidRPr="0020612A" w14:paraId="1F1D35B4" w14:textId="77777777" w:rsidTr="00A34B89">
        <w:tc>
          <w:tcPr>
            <w:tcW w:w="4535" w:type="dxa"/>
          </w:tcPr>
          <w:p w14:paraId="784E7CAA" w14:textId="77777777" w:rsidR="00F4423E" w:rsidRPr="0020612A" w:rsidRDefault="00F4423E" w:rsidP="00A34B89">
            <w:pPr>
              <w:pStyle w:val="TAH"/>
            </w:pPr>
            <w:r w:rsidRPr="0020612A">
              <w:t>Information Element</w:t>
            </w:r>
          </w:p>
        </w:tc>
        <w:tc>
          <w:tcPr>
            <w:tcW w:w="2267" w:type="dxa"/>
          </w:tcPr>
          <w:p w14:paraId="76117180" w14:textId="77777777" w:rsidR="00F4423E" w:rsidRPr="0020612A" w:rsidRDefault="00F4423E" w:rsidP="00A34B89">
            <w:pPr>
              <w:pStyle w:val="TAH"/>
            </w:pPr>
            <w:r w:rsidRPr="0020612A">
              <w:t>Value/remark</w:t>
            </w:r>
          </w:p>
        </w:tc>
        <w:tc>
          <w:tcPr>
            <w:tcW w:w="1700" w:type="dxa"/>
          </w:tcPr>
          <w:p w14:paraId="163C437F" w14:textId="77777777" w:rsidR="00F4423E" w:rsidRPr="0020612A" w:rsidRDefault="00F4423E" w:rsidP="00A34B89">
            <w:pPr>
              <w:pStyle w:val="TAH"/>
            </w:pPr>
            <w:r w:rsidRPr="0020612A">
              <w:t>Comment</w:t>
            </w:r>
          </w:p>
        </w:tc>
        <w:tc>
          <w:tcPr>
            <w:tcW w:w="1245" w:type="dxa"/>
          </w:tcPr>
          <w:p w14:paraId="20F62CB1" w14:textId="77777777" w:rsidR="00F4423E" w:rsidRPr="0020612A" w:rsidRDefault="00F4423E" w:rsidP="00A34B89">
            <w:pPr>
              <w:pStyle w:val="TAH"/>
            </w:pPr>
            <w:r w:rsidRPr="0020612A">
              <w:t>Condition</w:t>
            </w:r>
          </w:p>
        </w:tc>
      </w:tr>
      <w:tr w:rsidR="00F4423E" w:rsidRPr="0020612A" w14:paraId="6AC09F54" w14:textId="77777777" w:rsidTr="00A34B89">
        <w:tc>
          <w:tcPr>
            <w:tcW w:w="4535" w:type="dxa"/>
          </w:tcPr>
          <w:p w14:paraId="3EA20518" w14:textId="77777777" w:rsidR="00F4423E" w:rsidRPr="0020612A" w:rsidRDefault="00F4423E" w:rsidP="00A34B89">
            <w:pPr>
              <w:pStyle w:val="TAL"/>
            </w:pPr>
            <w:r w:rsidRPr="0020612A">
              <w:t>BSR-Config ::= SEQUENCE {</w:t>
            </w:r>
          </w:p>
        </w:tc>
        <w:tc>
          <w:tcPr>
            <w:tcW w:w="2267" w:type="dxa"/>
          </w:tcPr>
          <w:p w14:paraId="68AA473A" w14:textId="77777777" w:rsidR="00F4423E" w:rsidRPr="0020612A" w:rsidRDefault="00F4423E" w:rsidP="00A34B89">
            <w:pPr>
              <w:pStyle w:val="TAL"/>
            </w:pPr>
          </w:p>
        </w:tc>
        <w:tc>
          <w:tcPr>
            <w:tcW w:w="1700" w:type="dxa"/>
          </w:tcPr>
          <w:p w14:paraId="677B7048" w14:textId="77777777" w:rsidR="00F4423E" w:rsidRPr="0020612A" w:rsidRDefault="00F4423E" w:rsidP="00A34B89">
            <w:pPr>
              <w:pStyle w:val="TAL"/>
            </w:pPr>
          </w:p>
        </w:tc>
        <w:tc>
          <w:tcPr>
            <w:tcW w:w="1245" w:type="dxa"/>
          </w:tcPr>
          <w:p w14:paraId="058F6FCC" w14:textId="77777777" w:rsidR="00F4423E" w:rsidRPr="0020612A" w:rsidRDefault="00F4423E" w:rsidP="00A34B89">
            <w:pPr>
              <w:pStyle w:val="TAL"/>
            </w:pPr>
          </w:p>
        </w:tc>
      </w:tr>
      <w:tr w:rsidR="00F4423E" w:rsidRPr="0020612A" w14:paraId="4FE54F57" w14:textId="77777777" w:rsidTr="00A34B89">
        <w:tc>
          <w:tcPr>
            <w:tcW w:w="4535" w:type="dxa"/>
          </w:tcPr>
          <w:p w14:paraId="7AAD3885" w14:textId="77777777" w:rsidR="00F4423E" w:rsidRPr="0020612A" w:rsidRDefault="00F4423E" w:rsidP="00A34B89">
            <w:pPr>
              <w:pStyle w:val="TAL"/>
            </w:pPr>
            <w:r w:rsidRPr="0020612A">
              <w:t xml:space="preserve">  periodicBSR-Timer</w:t>
            </w:r>
          </w:p>
        </w:tc>
        <w:tc>
          <w:tcPr>
            <w:tcW w:w="2267" w:type="dxa"/>
          </w:tcPr>
          <w:p w14:paraId="625E52CE" w14:textId="77777777" w:rsidR="00F4423E" w:rsidRPr="0020612A" w:rsidRDefault="00F4423E" w:rsidP="00A34B89">
            <w:pPr>
              <w:pStyle w:val="TAL"/>
            </w:pPr>
            <w:r w:rsidRPr="0020612A">
              <w:t>infinity</w:t>
            </w:r>
          </w:p>
        </w:tc>
        <w:tc>
          <w:tcPr>
            <w:tcW w:w="1700" w:type="dxa"/>
          </w:tcPr>
          <w:p w14:paraId="579B98DA" w14:textId="77777777" w:rsidR="00F4423E" w:rsidRPr="0020612A" w:rsidRDefault="00F4423E" w:rsidP="00A34B89">
            <w:pPr>
              <w:pStyle w:val="TAL"/>
            </w:pPr>
          </w:p>
        </w:tc>
        <w:tc>
          <w:tcPr>
            <w:tcW w:w="1245" w:type="dxa"/>
          </w:tcPr>
          <w:p w14:paraId="0743D23E" w14:textId="77777777" w:rsidR="00F4423E" w:rsidRPr="0020612A" w:rsidRDefault="00F4423E" w:rsidP="00A34B89">
            <w:pPr>
              <w:pStyle w:val="TAL"/>
            </w:pPr>
          </w:p>
        </w:tc>
      </w:tr>
      <w:tr w:rsidR="00F4423E" w:rsidRPr="0020612A" w14:paraId="5CA539D6" w14:textId="77777777" w:rsidTr="00A34B89">
        <w:tc>
          <w:tcPr>
            <w:tcW w:w="4535" w:type="dxa"/>
          </w:tcPr>
          <w:p w14:paraId="2B21AD00" w14:textId="77777777" w:rsidR="00F4423E" w:rsidRPr="0020612A" w:rsidRDefault="00F4423E" w:rsidP="00A34B89">
            <w:pPr>
              <w:pStyle w:val="TAL"/>
            </w:pPr>
            <w:r w:rsidRPr="0020612A">
              <w:t xml:space="preserve">  retxBSR-Timer</w:t>
            </w:r>
          </w:p>
        </w:tc>
        <w:tc>
          <w:tcPr>
            <w:tcW w:w="2267" w:type="dxa"/>
          </w:tcPr>
          <w:p w14:paraId="45F69E29" w14:textId="77777777" w:rsidR="00F4423E" w:rsidRPr="0020612A" w:rsidRDefault="00F4423E" w:rsidP="00A34B89">
            <w:pPr>
              <w:pStyle w:val="TAL"/>
            </w:pPr>
            <w:r w:rsidRPr="0020612A">
              <w:t>sf80</w:t>
            </w:r>
          </w:p>
        </w:tc>
        <w:tc>
          <w:tcPr>
            <w:tcW w:w="1700" w:type="dxa"/>
          </w:tcPr>
          <w:p w14:paraId="211E5779" w14:textId="77777777" w:rsidR="00F4423E" w:rsidRPr="0020612A" w:rsidRDefault="00F4423E" w:rsidP="00A34B89">
            <w:pPr>
              <w:pStyle w:val="TAL"/>
            </w:pPr>
          </w:p>
        </w:tc>
        <w:tc>
          <w:tcPr>
            <w:tcW w:w="1245" w:type="dxa"/>
          </w:tcPr>
          <w:p w14:paraId="240E88DD" w14:textId="77777777" w:rsidR="00F4423E" w:rsidRPr="0020612A" w:rsidRDefault="00F4423E" w:rsidP="00A34B89">
            <w:pPr>
              <w:pStyle w:val="TAL"/>
            </w:pPr>
          </w:p>
        </w:tc>
      </w:tr>
      <w:tr w:rsidR="00F4423E" w:rsidRPr="0020612A" w14:paraId="06ADE571" w14:textId="77777777" w:rsidTr="00A34B89">
        <w:tc>
          <w:tcPr>
            <w:tcW w:w="4535" w:type="dxa"/>
          </w:tcPr>
          <w:p w14:paraId="49A89F62" w14:textId="77777777" w:rsidR="00F4423E" w:rsidRPr="0020612A" w:rsidRDefault="00F4423E" w:rsidP="00A34B89">
            <w:pPr>
              <w:pStyle w:val="TAL"/>
            </w:pPr>
            <w:r w:rsidRPr="0020612A">
              <w:t xml:space="preserve">  logicalChannelSR-DelayTimer</w:t>
            </w:r>
          </w:p>
        </w:tc>
        <w:tc>
          <w:tcPr>
            <w:tcW w:w="2267" w:type="dxa"/>
          </w:tcPr>
          <w:p w14:paraId="64F747DE" w14:textId="77777777" w:rsidR="00F4423E" w:rsidRPr="0020612A" w:rsidRDefault="00F4423E" w:rsidP="00A34B89">
            <w:pPr>
              <w:pStyle w:val="TAL"/>
            </w:pPr>
            <w:r w:rsidRPr="0020612A">
              <w:t>Not present</w:t>
            </w:r>
          </w:p>
        </w:tc>
        <w:tc>
          <w:tcPr>
            <w:tcW w:w="1700" w:type="dxa"/>
          </w:tcPr>
          <w:p w14:paraId="7D8D049C" w14:textId="77777777" w:rsidR="00F4423E" w:rsidRPr="0020612A" w:rsidRDefault="00F4423E" w:rsidP="00A34B89">
            <w:pPr>
              <w:pStyle w:val="TAL"/>
            </w:pPr>
          </w:p>
        </w:tc>
        <w:tc>
          <w:tcPr>
            <w:tcW w:w="1245" w:type="dxa"/>
          </w:tcPr>
          <w:p w14:paraId="25F6C345" w14:textId="77777777" w:rsidR="00F4423E" w:rsidRPr="0020612A" w:rsidRDefault="00F4423E" w:rsidP="00A34B89">
            <w:pPr>
              <w:pStyle w:val="TAL"/>
            </w:pPr>
          </w:p>
        </w:tc>
      </w:tr>
      <w:tr w:rsidR="00F4423E" w:rsidRPr="0020612A" w14:paraId="0A376DD4" w14:textId="77777777" w:rsidTr="00A34B89">
        <w:tc>
          <w:tcPr>
            <w:tcW w:w="4535" w:type="dxa"/>
          </w:tcPr>
          <w:p w14:paraId="5847DC71" w14:textId="77777777" w:rsidR="00F4423E" w:rsidRPr="0020612A" w:rsidRDefault="00F4423E" w:rsidP="00A34B89">
            <w:pPr>
              <w:pStyle w:val="TAL"/>
            </w:pPr>
            <w:r w:rsidRPr="0020612A">
              <w:t>}</w:t>
            </w:r>
          </w:p>
        </w:tc>
        <w:tc>
          <w:tcPr>
            <w:tcW w:w="2267" w:type="dxa"/>
          </w:tcPr>
          <w:p w14:paraId="57E0C453" w14:textId="77777777" w:rsidR="00F4423E" w:rsidRPr="0020612A" w:rsidRDefault="00F4423E" w:rsidP="00A34B89">
            <w:pPr>
              <w:pStyle w:val="TAL"/>
            </w:pPr>
          </w:p>
        </w:tc>
        <w:tc>
          <w:tcPr>
            <w:tcW w:w="1700" w:type="dxa"/>
          </w:tcPr>
          <w:p w14:paraId="64D885DB" w14:textId="77777777" w:rsidR="00F4423E" w:rsidRPr="0020612A" w:rsidRDefault="00F4423E" w:rsidP="00A34B89">
            <w:pPr>
              <w:pStyle w:val="TAL"/>
            </w:pPr>
          </w:p>
        </w:tc>
        <w:tc>
          <w:tcPr>
            <w:tcW w:w="1245" w:type="dxa"/>
          </w:tcPr>
          <w:p w14:paraId="61941D5D" w14:textId="77777777" w:rsidR="00F4423E" w:rsidRPr="0020612A" w:rsidRDefault="00F4423E" w:rsidP="00A34B89">
            <w:pPr>
              <w:pStyle w:val="TAL"/>
            </w:pPr>
          </w:p>
        </w:tc>
      </w:tr>
    </w:tbl>
    <w:p w14:paraId="6D9AB124" w14:textId="1F53E272" w:rsidR="0032234A" w:rsidRPr="0020612A" w:rsidRDefault="0032234A">
      <w:pPr>
        <w:rPr>
          <w:color w:val="000000"/>
        </w:rPr>
      </w:pPr>
    </w:p>
    <w:p w14:paraId="628AB49A" w14:textId="77777777" w:rsidR="0032234A" w:rsidRPr="0020612A" w:rsidRDefault="0032234A">
      <w:pPr>
        <w:pStyle w:val="H6"/>
      </w:pPr>
      <w:bookmarkStart w:id="651" w:name="_CR6_5A_3_1_1_5"/>
      <w:r w:rsidRPr="0020612A">
        <w:t>6.5A.3.1.1.5</w:t>
      </w:r>
      <w:r w:rsidRPr="0020612A">
        <w:tab/>
        <w:t>Test Requirements</w:t>
      </w:r>
    </w:p>
    <w:bookmarkEnd w:id="651"/>
    <w:p w14:paraId="7E3F61F7" w14:textId="77777777" w:rsidR="0032234A" w:rsidRPr="0020612A" w:rsidRDefault="0032234A">
      <w:r w:rsidRPr="0020612A">
        <w:t xml:space="preserve">This clause specifies the requirements for the specified </w:t>
      </w:r>
      <w:r w:rsidRPr="0020612A">
        <w:rPr>
          <w:i/>
        </w:rPr>
        <w:t>NR</w:t>
      </w:r>
      <w:r w:rsidRPr="0020612A">
        <w:t xml:space="preserve"> band for Transmitter Spurious emissions requirement with frequency range as indicated in Table 6.5A.3.1.1.5-1.</w:t>
      </w:r>
    </w:p>
    <w:p w14:paraId="609E41C1" w14:textId="5590DA26" w:rsidR="0032234A" w:rsidRPr="0020612A" w:rsidRDefault="0032234A">
      <w:r w:rsidRPr="0020612A">
        <w:t>The maximum TRP power of spurious emission, measured using RMS detector, shall not exceed the described value in Table 6.5A.3.1.1.5-1.</w:t>
      </w:r>
    </w:p>
    <w:p w14:paraId="324D8139" w14:textId="77777777" w:rsidR="0032234A" w:rsidRPr="0020612A" w:rsidRDefault="0032234A">
      <w:pPr>
        <w:rPr>
          <w:rFonts w:eastAsia="SimSun"/>
        </w:rPr>
      </w:pPr>
      <w:r w:rsidRPr="0020612A">
        <w:t>Unless otherwise stated, the spurious emission limits apply for the frequency ranges that are more than F</w:t>
      </w:r>
      <w:r w:rsidRPr="0020612A">
        <w:rPr>
          <w:vertAlign w:val="subscript"/>
        </w:rPr>
        <w:t>OOB</w:t>
      </w:r>
      <w:r w:rsidRPr="0020612A">
        <w:t xml:space="preserve"> (MHz) in Table 6.5.3.1.3-1 starting from the edge of the assigned </w:t>
      </w:r>
      <w:r w:rsidRPr="0020612A">
        <w:rPr>
          <w:i/>
        </w:rPr>
        <w:t>NR</w:t>
      </w:r>
      <w:r w:rsidRPr="0020612A">
        <w:t xml:space="preserve"> channel bandwidth. The spurious emission limits in Table 6.5A.3.1.1.5-1 apply for all transmitter band configurations (NRB) and channel bandwidths.</w:t>
      </w:r>
    </w:p>
    <w:p w14:paraId="62634810"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15D07E48" w14:textId="77777777" w:rsidR="0032234A" w:rsidRPr="0020612A" w:rsidRDefault="0032234A">
      <w:pPr>
        <w:pStyle w:val="TH"/>
      </w:pPr>
      <w:bookmarkStart w:id="652" w:name="_CRTable6_5A_3_1_1_51"/>
      <w:r w:rsidRPr="0020612A">
        <w:t xml:space="preserve">Table </w:t>
      </w:r>
      <w:bookmarkEnd w:id="652"/>
      <w:r w:rsidRPr="0020612A">
        <w:t xml:space="preserve">6.5A.3.1.1.5-1: </w:t>
      </w:r>
      <w:r w:rsidRPr="0020612A">
        <w:rPr>
          <w:rFonts w:eastAsia="SimSun"/>
        </w:rPr>
        <w:t>S</w:t>
      </w:r>
      <w:r w:rsidRPr="0020612A">
        <w:t>purious emissions for CA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1682"/>
        <w:gridCol w:w="1889"/>
        <w:gridCol w:w="2624"/>
      </w:tblGrid>
      <w:tr w:rsidR="0032234A" w:rsidRPr="0020612A" w14:paraId="4CD5FD40" w14:textId="77777777">
        <w:trPr>
          <w:jc w:val="center"/>
        </w:trPr>
        <w:tc>
          <w:tcPr>
            <w:tcW w:w="2185" w:type="dxa"/>
            <w:tcBorders>
              <w:top w:val="single" w:sz="4" w:space="0" w:color="auto"/>
              <w:left w:val="single" w:sz="4" w:space="0" w:color="auto"/>
              <w:bottom w:val="single" w:sz="4" w:space="0" w:color="auto"/>
              <w:right w:val="single" w:sz="4" w:space="0" w:color="auto"/>
            </w:tcBorders>
          </w:tcPr>
          <w:p w14:paraId="7A895C48" w14:textId="77777777" w:rsidR="0032234A" w:rsidRPr="0020612A" w:rsidRDefault="0032234A">
            <w:pPr>
              <w:pStyle w:val="TAH"/>
            </w:pPr>
            <w:r w:rsidRPr="0020612A">
              <w:t>Frequency Range</w:t>
            </w:r>
          </w:p>
        </w:tc>
        <w:tc>
          <w:tcPr>
            <w:tcW w:w="1682" w:type="dxa"/>
            <w:tcBorders>
              <w:top w:val="single" w:sz="4" w:space="0" w:color="auto"/>
              <w:left w:val="single" w:sz="4" w:space="0" w:color="auto"/>
              <w:bottom w:val="single" w:sz="4" w:space="0" w:color="auto"/>
              <w:right w:val="single" w:sz="4" w:space="0" w:color="auto"/>
            </w:tcBorders>
          </w:tcPr>
          <w:p w14:paraId="02A624FB" w14:textId="77777777" w:rsidR="0032234A" w:rsidRPr="0020612A" w:rsidRDefault="0032234A">
            <w:pPr>
              <w:pStyle w:val="TAH"/>
            </w:pPr>
            <w:r w:rsidRPr="0020612A">
              <w:t>Maximum</w:t>
            </w:r>
            <w:r w:rsidRPr="0020612A">
              <w:br/>
              <w:t>Level</w:t>
            </w:r>
          </w:p>
        </w:tc>
        <w:tc>
          <w:tcPr>
            <w:tcW w:w="1889" w:type="dxa"/>
            <w:tcBorders>
              <w:top w:val="single" w:sz="4" w:space="0" w:color="auto"/>
              <w:left w:val="single" w:sz="4" w:space="0" w:color="auto"/>
              <w:bottom w:val="single" w:sz="4" w:space="0" w:color="auto"/>
              <w:right w:val="single" w:sz="4" w:space="0" w:color="auto"/>
            </w:tcBorders>
          </w:tcPr>
          <w:p w14:paraId="3AE5572C" w14:textId="77777777" w:rsidR="0032234A" w:rsidRPr="0020612A" w:rsidRDefault="0032234A">
            <w:pPr>
              <w:pStyle w:val="TAH"/>
            </w:pPr>
            <w:r w:rsidRPr="0020612A">
              <w:t>Measurement</w:t>
            </w:r>
            <w:r w:rsidRPr="0020612A">
              <w:br/>
            </w:r>
            <w:r w:rsidRPr="0020612A">
              <w:rPr>
                <w:rFonts w:eastAsia="SimSun"/>
              </w:rPr>
              <w:t>b</w:t>
            </w:r>
            <w:r w:rsidRPr="0020612A">
              <w:t>andwidth</w:t>
            </w:r>
          </w:p>
        </w:tc>
        <w:tc>
          <w:tcPr>
            <w:tcW w:w="2624" w:type="dxa"/>
            <w:tcBorders>
              <w:top w:val="single" w:sz="4" w:space="0" w:color="auto"/>
              <w:left w:val="single" w:sz="4" w:space="0" w:color="auto"/>
              <w:bottom w:val="single" w:sz="4" w:space="0" w:color="auto"/>
              <w:right w:val="single" w:sz="4" w:space="0" w:color="auto"/>
            </w:tcBorders>
          </w:tcPr>
          <w:p w14:paraId="0B4E105A" w14:textId="77777777" w:rsidR="0032234A" w:rsidRPr="0020612A" w:rsidRDefault="0032234A">
            <w:pPr>
              <w:pStyle w:val="TAH"/>
              <w:rPr>
                <w:rFonts w:eastAsia="SimSun"/>
              </w:rPr>
            </w:pPr>
            <w:r w:rsidRPr="0020612A">
              <w:t>N</w:t>
            </w:r>
            <w:r w:rsidRPr="0020612A">
              <w:rPr>
                <w:rFonts w:eastAsia="SimSun"/>
              </w:rPr>
              <w:t>OTE</w:t>
            </w:r>
          </w:p>
        </w:tc>
      </w:tr>
      <w:tr w:rsidR="0032234A" w:rsidRPr="0020612A" w14:paraId="69EE3C63" w14:textId="77777777">
        <w:trPr>
          <w:jc w:val="center"/>
        </w:trPr>
        <w:tc>
          <w:tcPr>
            <w:tcW w:w="2185" w:type="dxa"/>
          </w:tcPr>
          <w:p w14:paraId="48614EB3" w14:textId="77777777" w:rsidR="0032234A" w:rsidRPr="0020612A" w:rsidRDefault="0032234A">
            <w:pPr>
              <w:pStyle w:val="TAC"/>
            </w:pPr>
            <w:r w:rsidRPr="0020612A">
              <w:t xml:space="preserve">6 GHz </w:t>
            </w:r>
            <w:r w:rsidRPr="0020612A">
              <w:sym w:font="Symbol" w:char="F0A3"/>
            </w:r>
            <w:r w:rsidRPr="0020612A">
              <w:t xml:space="preserve"> f &lt; 12.75 GHz</w:t>
            </w:r>
          </w:p>
        </w:tc>
        <w:tc>
          <w:tcPr>
            <w:tcW w:w="1682" w:type="dxa"/>
          </w:tcPr>
          <w:p w14:paraId="581509AF" w14:textId="77777777" w:rsidR="0032234A" w:rsidRPr="0020612A" w:rsidRDefault="0032234A">
            <w:pPr>
              <w:pStyle w:val="TAC"/>
            </w:pPr>
            <w:r w:rsidRPr="0020612A">
              <w:t>-30 dBm</w:t>
            </w:r>
          </w:p>
        </w:tc>
        <w:tc>
          <w:tcPr>
            <w:tcW w:w="1889" w:type="dxa"/>
          </w:tcPr>
          <w:p w14:paraId="3A21648D" w14:textId="77777777" w:rsidR="0032234A" w:rsidRPr="0020612A" w:rsidRDefault="0032234A">
            <w:pPr>
              <w:pStyle w:val="TAC"/>
            </w:pPr>
            <w:r w:rsidRPr="0020612A">
              <w:t>1 MHz</w:t>
            </w:r>
          </w:p>
        </w:tc>
        <w:tc>
          <w:tcPr>
            <w:tcW w:w="2624" w:type="dxa"/>
          </w:tcPr>
          <w:p w14:paraId="2E1B573B" w14:textId="77777777" w:rsidR="0032234A" w:rsidRPr="0020612A" w:rsidRDefault="0032234A">
            <w:pPr>
              <w:pStyle w:val="TAC"/>
            </w:pPr>
          </w:p>
        </w:tc>
      </w:tr>
      <w:tr w:rsidR="0032234A" w:rsidRPr="0020612A" w14:paraId="0626FB8A" w14:textId="77777777">
        <w:trPr>
          <w:jc w:val="center"/>
        </w:trPr>
        <w:tc>
          <w:tcPr>
            <w:tcW w:w="2185" w:type="dxa"/>
          </w:tcPr>
          <w:p w14:paraId="738F8684" w14:textId="77777777" w:rsidR="0032234A" w:rsidRPr="0020612A" w:rsidRDefault="0032234A">
            <w:pPr>
              <w:pStyle w:val="TAC"/>
            </w:pPr>
            <w:r w:rsidRPr="0020612A">
              <w:t xml:space="preserve">12.75 GHz </w:t>
            </w:r>
            <w:r w:rsidRPr="0020612A">
              <w:rPr>
                <w:rFonts w:cs="Arial"/>
              </w:rPr>
              <w:t>≤</w:t>
            </w:r>
            <w:r w:rsidRPr="0020612A">
              <w:t xml:space="preserve"> f </w:t>
            </w:r>
            <w:r w:rsidRPr="0020612A">
              <w:rPr>
                <w:rFonts w:cs="Arial"/>
              </w:rPr>
              <w:t>≤</w:t>
            </w:r>
            <w:r w:rsidRPr="0020612A">
              <w:t xml:space="preserve"> 2</w:t>
            </w:r>
            <w:r w:rsidRPr="0020612A">
              <w:rPr>
                <w:vertAlign w:val="superscript"/>
              </w:rPr>
              <w:t>nd</w:t>
            </w:r>
            <w:r w:rsidRPr="0020612A">
              <w:t xml:space="preserve"> harmonic of the upper frequency edge of the UL operating band in GHz</w:t>
            </w:r>
          </w:p>
        </w:tc>
        <w:tc>
          <w:tcPr>
            <w:tcW w:w="1682" w:type="dxa"/>
          </w:tcPr>
          <w:p w14:paraId="64286D03" w14:textId="77777777" w:rsidR="0032234A" w:rsidRPr="0020612A" w:rsidRDefault="0032234A">
            <w:pPr>
              <w:pStyle w:val="TAC"/>
            </w:pPr>
            <w:r w:rsidRPr="0020612A">
              <w:t>-13 dBm</w:t>
            </w:r>
          </w:p>
        </w:tc>
        <w:tc>
          <w:tcPr>
            <w:tcW w:w="1889" w:type="dxa"/>
          </w:tcPr>
          <w:p w14:paraId="7DEAFE0D" w14:textId="77777777" w:rsidR="0032234A" w:rsidRPr="0020612A" w:rsidRDefault="0032234A">
            <w:pPr>
              <w:pStyle w:val="TAC"/>
            </w:pPr>
            <w:r w:rsidRPr="0020612A">
              <w:t>1 MHz</w:t>
            </w:r>
          </w:p>
        </w:tc>
        <w:tc>
          <w:tcPr>
            <w:tcW w:w="2624" w:type="dxa"/>
          </w:tcPr>
          <w:p w14:paraId="3B21437E" w14:textId="77777777" w:rsidR="0032234A" w:rsidRPr="0020612A" w:rsidRDefault="0032234A">
            <w:pPr>
              <w:pStyle w:val="TAC"/>
            </w:pPr>
          </w:p>
        </w:tc>
      </w:tr>
      <w:tr w:rsidR="0032234A" w:rsidRPr="0020612A" w14:paraId="4AABACD2" w14:textId="77777777">
        <w:trPr>
          <w:jc w:val="center"/>
        </w:trPr>
        <w:tc>
          <w:tcPr>
            <w:tcW w:w="8380" w:type="dxa"/>
            <w:gridSpan w:val="4"/>
          </w:tcPr>
          <w:p w14:paraId="208C8A8B" w14:textId="77777777" w:rsidR="0032234A" w:rsidRPr="0020612A" w:rsidRDefault="0032234A">
            <w:pPr>
              <w:pStyle w:val="TAN"/>
            </w:pPr>
            <w:r w:rsidRPr="0020612A">
              <w:t>NOTE 1:</w:t>
            </w:r>
            <w:r w:rsidRPr="0020612A">
              <w:tab/>
              <w:t>Applies for Band n257, n258, n260</w:t>
            </w:r>
          </w:p>
        </w:tc>
      </w:tr>
    </w:tbl>
    <w:p w14:paraId="3711C237" w14:textId="77777777" w:rsidR="0032234A" w:rsidRPr="0020612A" w:rsidRDefault="0032234A">
      <w:pPr>
        <w:rPr>
          <w:rFonts w:eastAsia="SimSun"/>
        </w:rPr>
      </w:pPr>
    </w:p>
    <w:p w14:paraId="3F548E39" w14:textId="310DC49D" w:rsidR="0032234A" w:rsidRPr="0020612A" w:rsidRDefault="0032234A">
      <w:pPr>
        <w:pStyle w:val="Heading5"/>
      </w:pPr>
      <w:bookmarkStart w:id="653" w:name="_Toc21026648"/>
      <w:bookmarkStart w:id="654" w:name="_Toc27743931"/>
      <w:bookmarkStart w:id="655" w:name="_Toc36197104"/>
      <w:bookmarkStart w:id="656" w:name="_Toc36197796"/>
      <w:r w:rsidRPr="0020612A">
        <w:t>6.5A.3.1.2</w:t>
      </w:r>
      <w:r w:rsidRPr="0020612A">
        <w:tab/>
      </w:r>
      <w:r w:rsidR="00842669" w:rsidRPr="0020612A">
        <w:t>General s</w:t>
      </w:r>
      <w:r w:rsidRPr="0020612A">
        <w:t>purious emissions for CA (3UL CA)</w:t>
      </w:r>
      <w:bookmarkEnd w:id="653"/>
      <w:bookmarkEnd w:id="654"/>
      <w:bookmarkEnd w:id="655"/>
      <w:bookmarkEnd w:id="656"/>
    </w:p>
    <w:p w14:paraId="5284BD03" w14:textId="5365DAE1" w:rsidR="00C421EA" w:rsidRPr="0020612A" w:rsidRDefault="00C421EA" w:rsidP="00C421EA">
      <w:pPr>
        <w:pStyle w:val="EditorsNote"/>
      </w:pPr>
      <w:r w:rsidRPr="0020612A">
        <w:t>Editor’s note: The following aspects are either missing or not yet determined:</w:t>
      </w:r>
    </w:p>
    <w:p w14:paraId="49540A75" w14:textId="77777777" w:rsidR="00C421EA" w:rsidRPr="0020612A" w:rsidRDefault="00C421EA" w:rsidP="00C421EA">
      <w:pPr>
        <w:pStyle w:val="EditorsNote"/>
        <w:ind w:hanging="567"/>
      </w:pPr>
      <w:r w:rsidRPr="0020612A">
        <w:t>-</w:t>
      </w:r>
      <w:r w:rsidRPr="0020612A">
        <w:tab/>
        <w:t>The testability of this test case is pending further analysis on relaxation of the requirement for band other than n257, n258, n260 and n261.</w:t>
      </w:r>
    </w:p>
    <w:p w14:paraId="5A63D84C" w14:textId="058ABFAF" w:rsidR="00555011" w:rsidRPr="0020612A" w:rsidRDefault="00C421EA" w:rsidP="00555011">
      <w:pPr>
        <w:pStyle w:val="EditorsNote"/>
        <w:ind w:hanging="567"/>
        <w:rPr>
          <w:lang w:eastAsia="zh-CN"/>
        </w:rPr>
      </w:pPr>
      <w:r w:rsidRPr="0020612A">
        <w:t>-</w:t>
      </w:r>
      <w:r w:rsidRPr="0020612A">
        <w:tab/>
        <w:t>Measurement Uncertainties and Test Tolerances are FFS for power class 1, 2, and 4.</w:t>
      </w:r>
    </w:p>
    <w:p w14:paraId="0F7C05D1" w14:textId="77777777" w:rsidR="00F43B0F" w:rsidRPr="0020612A" w:rsidRDefault="00555011" w:rsidP="00F43B0F">
      <w:pPr>
        <w:pStyle w:val="EditorsNote"/>
        <w:ind w:hanging="567"/>
      </w:pPr>
      <w:r w:rsidRPr="0020612A">
        <w:t>-</w:t>
      </w:r>
      <w:r w:rsidRPr="0020612A">
        <w:tab/>
        <w:t>Test procedure only includes the testing of smartphone and  is FFS for laptop and FWA.</w:t>
      </w:r>
    </w:p>
    <w:p w14:paraId="382219B3" w14:textId="5055E812" w:rsidR="00C421EA" w:rsidRPr="0020612A" w:rsidRDefault="00F43B0F"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29E0FD2C" w14:textId="77777777" w:rsidR="0032234A" w:rsidRPr="0020612A" w:rsidRDefault="0032234A">
      <w:pPr>
        <w:pStyle w:val="H6"/>
      </w:pPr>
      <w:bookmarkStart w:id="657" w:name="_CR6_5A_3_1_2_1"/>
      <w:r w:rsidRPr="0020612A">
        <w:t>6.5A.3.1.2.1</w:t>
      </w:r>
      <w:r w:rsidRPr="0020612A">
        <w:tab/>
        <w:t>Test purpose</w:t>
      </w:r>
    </w:p>
    <w:bookmarkEnd w:id="657"/>
    <w:p w14:paraId="375D3A01" w14:textId="77777777" w:rsidR="0032234A" w:rsidRPr="0020612A" w:rsidRDefault="0032234A">
      <w:r w:rsidRPr="0020612A">
        <w:t>To verify that UE transmitter does not cause unacceptable interference to other channels or other systems in terms of transmitter spurious emissions.</w:t>
      </w:r>
    </w:p>
    <w:p w14:paraId="0E871AF9" w14:textId="77777777" w:rsidR="0032234A" w:rsidRPr="0020612A" w:rsidRDefault="0032234A">
      <w:pPr>
        <w:pStyle w:val="H6"/>
      </w:pPr>
      <w:bookmarkStart w:id="658" w:name="_CR6_5A_3_1_2_2"/>
      <w:r w:rsidRPr="0020612A">
        <w:t>6.5A.3.1.2.2</w:t>
      </w:r>
      <w:r w:rsidRPr="0020612A">
        <w:tab/>
        <w:t>Test applicability</w:t>
      </w:r>
    </w:p>
    <w:bookmarkEnd w:id="658"/>
    <w:p w14:paraId="7022776E" w14:textId="77777777" w:rsidR="0032234A" w:rsidRPr="0020612A" w:rsidRDefault="0032234A">
      <w:r w:rsidRPr="0020612A">
        <w:t>This test case applies to all types of NR UE release 15 and forward that supports FR2 3UL CA.</w:t>
      </w:r>
    </w:p>
    <w:p w14:paraId="754CA0E8" w14:textId="77777777" w:rsidR="0032234A" w:rsidRPr="0020612A" w:rsidRDefault="0032234A">
      <w:pPr>
        <w:pStyle w:val="H6"/>
      </w:pPr>
      <w:bookmarkStart w:id="659" w:name="_CR6_5A_3_1_2_3"/>
      <w:r w:rsidRPr="0020612A">
        <w:t>6.5A.3.1.2.3</w:t>
      </w:r>
      <w:r w:rsidRPr="0020612A">
        <w:tab/>
        <w:t>Minimum conformance requirements</w:t>
      </w:r>
    </w:p>
    <w:bookmarkEnd w:id="659"/>
    <w:p w14:paraId="17C5DE7E" w14:textId="77777777" w:rsidR="0032234A" w:rsidRPr="0020612A" w:rsidRDefault="0032234A">
      <w:pPr>
        <w:rPr>
          <w:color w:val="000000"/>
        </w:rPr>
      </w:pPr>
      <w:r w:rsidRPr="0020612A">
        <w:t>The minimum conformance requirements are defined in clause 6.5A.3.1.0.</w:t>
      </w:r>
    </w:p>
    <w:p w14:paraId="1CF54524" w14:textId="77777777" w:rsidR="0032234A" w:rsidRPr="0020612A" w:rsidRDefault="0032234A">
      <w:pPr>
        <w:pStyle w:val="H6"/>
      </w:pPr>
      <w:bookmarkStart w:id="660" w:name="_CR6_5A_3_1_2_4"/>
      <w:r w:rsidRPr="0020612A">
        <w:t>6.5A.3.1.2.4</w:t>
      </w:r>
      <w:r w:rsidRPr="0020612A">
        <w:tab/>
        <w:t>Test description</w:t>
      </w:r>
    </w:p>
    <w:bookmarkEnd w:id="660"/>
    <w:p w14:paraId="086A46DB" w14:textId="77777777" w:rsidR="0032234A" w:rsidRPr="0020612A" w:rsidRDefault="0032234A">
      <w:r w:rsidRPr="0020612A">
        <w:t>Same test description as in clause 6.5A.3.1.1.4.</w:t>
      </w:r>
    </w:p>
    <w:p w14:paraId="702CEBB0" w14:textId="77777777" w:rsidR="0032234A" w:rsidRPr="0020612A" w:rsidRDefault="0032234A" w:rsidP="00C16FE6">
      <w:pPr>
        <w:pStyle w:val="H6"/>
      </w:pPr>
      <w:bookmarkStart w:id="661" w:name="_CR6_5A_3_1_2_5"/>
      <w:r w:rsidRPr="0020612A">
        <w:t>6.5A.3.1.2.5</w:t>
      </w:r>
      <w:r w:rsidRPr="0020612A">
        <w:tab/>
        <w:t>Test Requirements</w:t>
      </w:r>
    </w:p>
    <w:bookmarkEnd w:id="661"/>
    <w:p w14:paraId="065ABE9F" w14:textId="77777777" w:rsidR="0032234A" w:rsidRPr="0020612A" w:rsidRDefault="0032234A" w:rsidP="00C16FE6">
      <w:r w:rsidRPr="0020612A">
        <w:t>The test requirement is the same as in clause 6.5A.3.1.1.5.</w:t>
      </w:r>
    </w:p>
    <w:p w14:paraId="3D3918E2" w14:textId="5332D4D7" w:rsidR="00F875C5" w:rsidRPr="0020612A" w:rsidRDefault="0032234A" w:rsidP="00B53E9B">
      <w:pPr>
        <w:pStyle w:val="Heading5"/>
      </w:pPr>
      <w:bookmarkStart w:id="662" w:name="_Toc21026649"/>
      <w:bookmarkStart w:id="663" w:name="_Toc27743932"/>
      <w:bookmarkStart w:id="664" w:name="_Toc36197105"/>
      <w:bookmarkStart w:id="665" w:name="_Toc36197797"/>
      <w:r w:rsidRPr="0020612A">
        <w:t>6.5A.3.1.3</w:t>
      </w:r>
      <w:r w:rsidRPr="0020612A">
        <w:tab/>
      </w:r>
      <w:r w:rsidR="00842669" w:rsidRPr="0020612A">
        <w:t>General s</w:t>
      </w:r>
      <w:r w:rsidRPr="0020612A">
        <w:t>purious emissions for CA (4UL CA)</w:t>
      </w:r>
      <w:bookmarkEnd w:id="662"/>
      <w:bookmarkEnd w:id="663"/>
      <w:bookmarkEnd w:id="664"/>
      <w:bookmarkEnd w:id="665"/>
    </w:p>
    <w:p w14:paraId="722803CD" w14:textId="34461DE3" w:rsidR="00F875C5" w:rsidRPr="0020612A" w:rsidRDefault="00F875C5" w:rsidP="00F875C5">
      <w:pPr>
        <w:pStyle w:val="EditorsNote"/>
      </w:pPr>
      <w:r w:rsidRPr="0020612A">
        <w:t>Editor’s note: The following aspects are either missing or not yet determined:</w:t>
      </w:r>
    </w:p>
    <w:p w14:paraId="0426C830"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63292DA4" w14:textId="00F559AC" w:rsidR="00555011" w:rsidRPr="0020612A" w:rsidRDefault="00F875C5" w:rsidP="00555011">
      <w:pPr>
        <w:pStyle w:val="EditorsNote"/>
        <w:ind w:hanging="567"/>
        <w:rPr>
          <w:lang w:eastAsia="zh-CN"/>
        </w:rPr>
      </w:pPr>
      <w:r w:rsidRPr="0020612A">
        <w:t>-</w:t>
      </w:r>
      <w:r w:rsidRPr="0020612A">
        <w:tab/>
        <w:t>Measurement Uncertainties and Test Tolerances are FFS for power class 1, 2, and 4.</w:t>
      </w:r>
    </w:p>
    <w:p w14:paraId="5EE04278" w14:textId="77777777" w:rsidR="00F43B0F" w:rsidRPr="0020612A" w:rsidRDefault="00555011" w:rsidP="00F43B0F">
      <w:pPr>
        <w:pStyle w:val="EditorsNote"/>
        <w:ind w:hanging="567"/>
      </w:pPr>
      <w:r w:rsidRPr="0020612A">
        <w:t>-</w:t>
      </w:r>
      <w:r w:rsidRPr="0020612A">
        <w:tab/>
        <w:t>Test procedure only includes the testing of smartphone and  is FFS for laptop and FWA.</w:t>
      </w:r>
    </w:p>
    <w:p w14:paraId="5EDA7E87" w14:textId="5C0595CA" w:rsidR="00F875C5" w:rsidRPr="0020612A" w:rsidRDefault="00F43B0F"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1E214EE8" w14:textId="77777777" w:rsidR="0032234A" w:rsidRPr="0020612A" w:rsidRDefault="0032234A">
      <w:pPr>
        <w:pStyle w:val="H6"/>
      </w:pPr>
      <w:bookmarkStart w:id="666" w:name="_CR6_5A_3_1_3_1"/>
      <w:r w:rsidRPr="0020612A">
        <w:t>6.5A.3.1.3.1</w:t>
      </w:r>
      <w:r w:rsidRPr="0020612A">
        <w:tab/>
        <w:t>Test purpose</w:t>
      </w:r>
    </w:p>
    <w:bookmarkEnd w:id="666"/>
    <w:p w14:paraId="7EDCE5E1" w14:textId="77777777" w:rsidR="0032234A" w:rsidRPr="0020612A" w:rsidRDefault="0032234A">
      <w:r w:rsidRPr="0020612A">
        <w:t>To verify that UE transmitter does not cause unacceptable interference to other channels or other systems in terms of transmitter spurious emissions.</w:t>
      </w:r>
    </w:p>
    <w:p w14:paraId="7B6BF381" w14:textId="77777777" w:rsidR="0032234A" w:rsidRPr="0020612A" w:rsidRDefault="0032234A">
      <w:pPr>
        <w:pStyle w:val="H6"/>
      </w:pPr>
      <w:bookmarkStart w:id="667" w:name="_CR6_5A_3_1_3_2"/>
      <w:r w:rsidRPr="0020612A">
        <w:t>6.5A.3.1.3.2</w:t>
      </w:r>
      <w:r w:rsidRPr="0020612A">
        <w:tab/>
        <w:t>Test applicability</w:t>
      </w:r>
    </w:p>
    <w:bookmarkEnd w:id="667"/>
    <w:p w14:paraId="776984FC" w14:textId="77777777" w:rsidR="0032234A" w:rsidRPr="0020612A" w:rsidRDefault="0032234A">
      <w:r w:rsidRPr="0020612A">
        <w:t>This test case applies to all types of NR UE release 15 and forward that supports FR2 4UL CA.</w:t>
      </w:r>
    </w:p>
    <w:p w14:paraId="261FB1C2" w14:textId="77777777" w:rsidR="0032234A" w:rsidRPr="0020612A" w:rsidRDefault="0032234A">
      <w:pPr>
        <w:pStyle w:val="H6"/>
      </w:pPr>
      <w:bookmarkStart w:id="668" w:name="_CR6_5A_3_1_3_3"/>
      <w:r w:rsidRPr="0020612A">
        <w:t>6.5A.3.1.3.3</w:t>
      </w:r>
      <w:r w:rsidRPr="0020612A">
        <w:tab/>
        <w:t>Minimum conformance requirements</w:t>
      </w:r>
    </w:p>
    <w:bookmarkEnd w:id="668"/>
    <w:p w14:paraId="28F31CD8" w14:textId="77777777" w:rsidR="0032234A" w:rsidRPr="0020612A" w:rsidRDefault="0032234A">
      <w:pPr>
        <w:rPr>
          <w:color w:val="000000"/>
        </w:rPr>
      </w:pPr>
      <w:r w:rsidRPr="0020612A">
        <w:t>The minimum conformance requirements are defined in clause 6.5A.3.1.0.</w:t>
      </w:r>
    </w:p>
    <w:p w14:paraId="11A65B3F" w14:textId="77777777" w:rsidR="0032234A" w:rsidRPr="0020612A" w:rsidRDefault="0032234A">
      <w:pPr>
        <w:pStyle w:val="H6"/>
      </w:pPr>
      <w:bookmarkStart w:id="669" w:name="_CR6_5A_3_1_3_4"/>
      <w:r w:rsidRPr="0020612A">
        <w:t>6.5A.3.1.3.4</w:t>
      </w:r>
      <w:r w:rsidRPr="0020612A">
        <w:tab/>
        <w:t>Test description</w:t>
      </w:r>
    </w:p>
    <w:bookmarkEnd w:id="669"/>
    <w:p w14:paraId="36072C05" w14:textId="77777777" w:rsidR="0032234A" w:rsidRPr="0020612A" w:rsidRDefault="0032234A" w:rsidP="00C16FE6">
      <w:r w:rsidRPr="0020612A">
        <w:t>Same test description as in clause 6.5A.3.1.1.4.</w:t>
      </w:r>
    </w:p>
    <w:p w14:paraId="72E2308B" w14:textId="77777777" w:rsidR="0032234A" w:rsidRPr="0020612A" w:rsidRDefault="0032234A">
      <w:pPr>
        <w:pStyle w:val="H6"/>
      </w:pPr>
      <w:bookmarkStart w:id="670" w:name="_CR6_5A_3_1_3_5"/>
      <w:r w:rsidRPr="0020612A">
        <w:t>6.5A.3.1.3.5</w:t>
      </w:r>
      <w:r w:rsidRPr="0020612A">
        <w:tab/>
        <w:t>Test Requirements</w:t>
      </w:r>
    </w:p>
    <w:bookmarkEnd w:id="670"/>
    <w:p w14:paraId="6A6D369C" w14:textId="77777777" w:rsidR="0032234A" w:rsidRPr="0020612A" w:rsidRDefault="0032234A">
      <w:r w:rsidRPr="0020612A">
        <w:t>The test requirement is the same as in clause 6.5A.3.1.1.5.</w:t>
      </w:r>
    </w:p>
    <w:p w14:paraId="7AD4F116" w14:textId="670861ED" w:rsidR="0032234A" w:rsidRPr="0020612A" w:rsidRDefault="0032234A">
      <w:pPr>
        <w:pStyle w:val="Heading5"/>
      </w:pPr>
      <w:bookmarkStart w:id="671" w:name="_Toc21026650"/>
      <w:bookmarkStart w:id="672" w:name="_Toc27743933"/>
      <w:bookmarkStart w:id="673" w:name="_Toc36197106"/>
      <w:bookmarkStart w:id="674" w:name="_Toc36197798"/>
      <w:r w:rsidRPr="0020612A">
        <w:t>6.5A.3.1.4</w:t>
      </w:r>
      <w:r w:rsidRPr="0020612A">
        <w:tab/>
      </w:r>
      <w:r w:rsidR="00842669" w:rsidRPr="0020612A">
        <w:t>General</w:t>
      </w:r>
      <w:r w:rsidRPr="0020612A">
        <w:t xml:space="preserve"> spurious emissions for CA (5UL CA)</w:t>
      </w:r>
      <w:bookmarkEnd w:id="671"/>
      <w:bookmarkEnd w:id="672"/>
      <w:bookmarkEnd w:id="673"/>
      <w:bookmarkEnd w:id="674"/>
    </w:p>
    <w:p w14:paraId="14A33A05" w14:textId="5F7DC48B" w:rsidR="00F875C5" w:rsidRPr="0020612A" w:rsidRDefault="00F875C5" w:rsidP="00F875C5">
      <w:pPr>
        <w:pStyle w:val="EditorsNote"/>
      </w:pPr>
      <w:r w:rsidRPr="0020612A">
        <w:t>Editor’s note: The following aspects are either missing or not yet determined:</w:t>
      </w:r>
    </w:p>
    <w:p w14:paraId="54F58B49"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076C7D56" w14:textId="76E9F703" w:rsidR="00555011" w:rsidRPr="0020612A" w:rsidRDefault="00F875C5" w:rsidP="00555011">
      <w:pPr>
        <w:pStyle w:val="EditorsNote"/>
        <w:ind w:hanging="567"/>
        <w:rPr>
          <w:lang w:eastAsia="zh-CN"/>
        </w:rPr>
      </w:pPr>
      <w:r w:rsidRPr="0020612A">
        <w:t>-</w:t>
      </w:r>
      <w:r w:rsidRPr="0020612A">
        <w:tab/>
        <w:t>Measurement Uncertainties and Test Tolerances are FFS for power class 1, 2, and 4.</w:t>
      </w:r>
    </w:p>
    <w:p w14:paraId="4679FF68" w14:textId="77777777" w:rsidR="00F43B0F" w:rsidRPr="0020612A" w:rsidRDefault="00555011" w:rsidP="00F43B0F">
      <w:pPr>
        <w:pStyle w:val="EditorsNote"/>
        <w:ind w:hanging="567"/>
      </w:pPr>
      <w:r w:rsidRPr="0020612A">
        <w:t>-</w:t>
      </w:r>
      <w:r w:rsidRPr="0020612A">
        <w:tab/>
        <w:t>Test procedure only includes the testing of smartphone and  is FFS for laptop and FWA.</w:t>
      </w:r>
    </w:p>
    <w:p w14:paraId="6AED5592" w14:textId="22749D3E" w:rsidR="00F875C5" w:rsidRPr="0020612A" w:rsidRDefault="00F43B0F"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5631C0D7" w14:textId="77777777" w:rsidR="0032234A" w:rsidRPr="0020612A" w:rsidRDefault="0032234A">
      <w:pPr>
        <w:pStyle w:val="H6"/>
      </w:pPr>
      <w:bookmarkStart w:id="675" w:name="_CR6_5A_3_1_4_1"/>
      <w:r w:rsidRPr="0020612A">
        <w:t>6.5A.3.1.4.1</w:t>
      </w:r>
      <w:r w:rsidRPr="0020612A">
        <w:tab/>
        <w:t>Test purpose</w:t>
      </w:r>
    </w:p>
    <w:bookmarkEnd w:id="675"/>
    <w:p w14:paraId="4DBFEF04" w14:textId="77777777" w:rsidR="0032234A" w:rsidRPr="0020612A" w:rsidRDefault="0032234A">
      <w:r w:rsidRPr="0020612A">
        <w:t>To verify that UE transmitter does not cause unacceptable interference to other channels or other systems in terms of transmitter spurious emissions.</w:t>
      </w:r>
    </w:p>
    <w:p w14:paraId="57415068" w14:textId="77777777" w:rsidR="0032234A" w:rsidRPr="0020612A" w:rsidRDefault="0032234A">
      <w:pPr>
        <w:pStyle w:val="H6"/>
      </w:pPr>
      <w:bookmarkStart w:id="676" w:name="_CR6_5A_3_1_4_2"/>
      <w:r w:rsidRPr="0020612A">
        <w:t>6.5A.3.1.4.2</w:t>
      </w:r>
      <w:r w:rsidRPr="0020612A">
        <w:tab/>
        <w:t>Test applicability</w:t>
      </w:r>
    </w:p>
    <w:bookmarkEnd w:id="676"/>
    <w:p w14:paraId="7FB68B75" w14:textId="77777777" w:rsidR="0032234A" w:rsidRPr="0020612A" w:rsidRDefault="0032234A">
      <w:r w:rsidRPr="0020612A">
        <w:t>This test case applies to all types of NR UE release 15 and forward that supports FR2 5UL CA.</w:t>
      </w:r>
    </w:p>
    <w:p w14:paraId="1910F401" w14:textId="77777777" w:rsidR="0032234A" w:rsidRPr="0020612A" w:rsidRDefault="0032234A">
      <w:pPr>
        <w:pStyle w:val="H6"/>
      </w:pPr>
      <w:bookmarkStart w:id="677" w:name="_CR6_5A_3_1_4_3"/>
      <w:r w:rsidRPr="0020612A">
        <w:t>6.5A.3.1.4.3</w:t>
      </w:r>
      <w:r w:rsidRPr="0020612A">
        <w:tab/>
        <w:t>Minimum conformance requirements</w:t>
      </w:r>
    </w:p>
    <w:bookmarkEnd w:id="677"/>
    <w:p w14:paraId="3A6D7E70" w14:textId="77777777" w:rsidR="0032234A" w:rsidRPr="0020612A" w:rsidRDefault="0032234A">
      <w:pPr>
        <w:rPr>
          <w:color w:val="000000"/>
        </w:rPr>
      </w:pPr>
      <w:r w:rsidRPr="0020612A">
        <w:t>The minimum conformance requirements are defined in clause 6.5A.3.1.0.</w:t>
      </w:r>
    </w:p>
    <w:p w14:paraId="159871BF" w14:textId="77777777" w:rsidR="0032234A" w:rsidRPr="0020612A" w:rsidRDefault="0032234A">
      <w:pPr>
        <w:pStyle w:val="H6"/>
      </w:pPr>
      <w:bookmarkStart w:id="678" w:name="_CR6_5A_3_1_4_4"/>
      <w:r w:rsidRPr="0020612A">
        <w:t>6.5A.3.1.4.4</w:t>
      </w:r>
      <w:r w:rsidRPr="0020612A">
        <w:tab/>
        <w:t>Test description</w:t>
      </w:r>
    </w:p>
    <w:bookmarkEnd w:id="678"/>
    <w:p w14:paraId="145064D0" w14:textId="77777777" w:rsidR="0032234A" w:rsidRPr="0020612A" w:rsidRDefault="0032234A">
      <w:r w:rsidRPr="0020612A">
        <w:t>Same test description as in clause 6.5A.3.1.1.4.</w:t>
      </w:r>
    </w:p>
    <w:p w14:paraId="6B382A6B" w14:textId="77777777" w:rsidR="0032234A" w:rsidRPr="0020612A" w:rsidRDefault="0032234A">
      <w:pPr>
        <w:pStyle w:val="H6"/>
      </w:pPr>
      <w:bookmarkStart w:id="679" w:name="_CR6_5A_3_1_4_5"/>
      <w:r w:rsidRPr="0020612A">
        <w:t>6.5A.3.1.4.5</w:t>
      </w:r>
      <w:r w:rsidRPr="0020612A">
        <w:tab/>
        <w:t>Test Requirements</w:t>
      </w:r>
    </w:p>
    <w:bookmarkEnd w:id="679"/>
    <w:p w14:paraId="64C0472D" w14:textId="77777777" w:rsidR="0032234A" w:rsidRPr="0020612A" w:rsidRDefault="0032234A">
      <w:r w:rsidRPr="0020612A">
        <w:t>The test requirement is the same as in clause 6.5A.3.1.1.5</w:t>
      </w:r>
    </w:p>
    <w:p w14:paraId="3F777060" w14:textId="38491990" w:rsidR="0032234A" w:rsidRPr="0020612A" w:rsidRDefault="0032234A">
      <w:pPr>
        <w:pStyle w:val="Heading5"/>
      </w:pPr>
      <w:bookmarkStart w:id="680" w:name="_Toc21026651"/>
      <w:bookmarkStart w:id="681" w:name="_Toc27743934"/>
      <w:bookmarkStart w:id="682" w:name="_Toc36197107"/>
      <w:bookmarkStart w:id="683" w:name="_Toc36197799"/>
      <w:r w:rsidRPr="0020612A">
        <w:t>6.5A.3.1.5</w:t>
      </w:r>
      <w:r w:rsidRPr="0020612A">
        <w:tab/>
      </w:r>
      <w:r w:rsidR="00842669" w:rsidRPr="0020612A">
        <w:t>General</w:t>
      </w:r>
      <w:r w:rsidRPr="0020612A">
        <w:t xml:space="preserve"> spurious emissions for CA (6UL CA)</w:t>
      </w:r>
      <w:bookmarkEnd w:id="680"/>
      <w:bookmarkEnd w:id="681"/>
      <w:bookmarkEnd w:id="682"/>
      <w:bookmarkEnd w:id="683"/>
    </w:p>
    <w:p w14:paraId="7C37C640" w14:textId="08B636B0" w:rsidR="00C421EA" w:rsidRPr="0020612A" w:rsidRDefault="00C421EA" w:rsidP="00C421EA">
      <w:pPr>
        <w:pStyle w:val="EditorsNote"/>
      </w:pPr>
      <w:r w:rsidRPr="0020612A">
        <w:t>Editor’s note: The following aspects are either missing or not yet determined:</w:t>
      </w:r>
    </w:p>
    <w:p w14:paraId="02BD853B" w14:textId="77777777" w:rsidR="00C421EA" w:rsidRPr="0020612A" w:rsidRDefault="00C421EA" w:rsidP="00C421EA">
      <w:pPr>
        <w:pStyle w:val="EditorsNote"/>
        <w:ind w:hanging="567"/>
      </w:pPr>
      <w:r w:rsidRPr="0020612A">
        <w:t>-</w:t>
      </w:r>
      <w:r w:rsidRPr="0020612A">
        <w:tab/>
        <w:t>The testability of this test case is pending further analysis on relaxation of the requirement for band other than n257, n258, n260 and n261.</w:t>
      </w:r>
    </w:p>
    <w:p w14:paraId="04DFCD4B" w14:textId="515CB682" w:rsidR="00555011" w:rsidRPr="0020612A" w:rsidRDefault="00C421EA" w:rsidP="00555011">
      <w:pPr>
        <w:pStyle w:val="EditorsNote"/>
        <w:ind w:hanging="567"/>
        <w:rPr>
          <w:lang w:eastAsia="zh-CN"/>
        </w:rPr>
      </w:pPr>
      <w:r w:rsidRPr="0020612A">
        <w:t>-</w:t>
      </w:r>
      <w:r w:rsidRPr="0020612A">
        <w:tab/>
        <w:t>Measurement Uncertainties and Test Tolerances are FFS for power class 1, 2, and 4.</w:t>
      </w:r>
    </w:p>
    <w:p w14:paraId="33E103CF" w14:textId="77777777" w:rsidR="00F43B0F" w:rsidRPr="0020612A" w:rsidRDefault="00555011" w:rsidP="00F43B0F">
      <w:pPr>
        <w:pStyle w:val="EditorsNote"/>
        <w:ind w:hanging="567"/>
      </w:pPr>
      <w:r w:rsidRPr="0020612A">
        <w:t>-</w:t>
      </w:r>
      <w:r w:rsidRPr="0020612A">
        <w:tab/>
        <w:t>Test procedure only includes the testing of smartphone and  is FFS for laptop and FWA.</w:t>
      </w:r>
    </w:p>
    <w:p w14:paraId="3BACE533" w14:textId="448873AC" w:rsidR="00C421EA" w:rsidRPr="0020612A" w:rsidRDefault="00F43B0F"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641EE359" w14:textId="77777777" w:rsidR="0032234A" w:rsidRPr="0020612A" w:rsidRDefault="0032234A">
      <w:pPr>
        <w:pStyle w:val="H6"/>
      </w:pPr>
      <w:bookmarkStart w:id="684" w:name="_CR6_5A_3_1_5_1"/>
      <w:r w:rsidRPr="0020612A">
        <w:t>6.5A.3.1.5.1</w:t>
      </w:r>
      <w:r w:rsidRPr="0020612A">
        <w:tab/>
        <w:t>Test purpose</w:t>
      </w:r>
    </w:p>
    <w:bookmarkEnd w:id="684"/>
    <w:p w14:paraId="1004AA52" w14:textId="77777777" w:rsidR="0032234A" w:rsidRPr="0020612A" w:rsidRDefault="0032234A">
      <w:r w:rsidRPr="0020612A">
        <w:t>To verify that UE transmitter does not cause unacceptable interference to other channels or other systems in terms of transmitter spurious emissions.</w:t>
      </w:r>
    </w:p>
    <w:p w14:paraId="1E06CF3A" w14:textId="77777777" w:rsidR="0032234A" w:rsidRPr="0020612A" w:rsidRDefault="0032234A">
      <w:pPr>
        <w:pStyle w:val="H6"/>
      </w:pPr>
      <w:bookmarkStart w:id="685" w:name="_CR6_5A_3_1_5_2"/>
      <w:r w:rsidRPr="0020612A">
        <w:t>6.5A.3.1.5.2</w:t>
      </w:r>
      <w:r w:rsidRPr="0020612A">
        <w:tab/>
        <w:t>Test applicability</w:t>
      </w:r>
    </w:p>
    <w:bookmarkEnd w:id="685"/>
    <w:p w14:paraId="0648A9D5" w14:textId="77777777" w:rsidR="0032234A" w:rsidRPr="0020612A" w:rsidRDefault="0032234A">
      <w:r w:rsidRPr="0020612A">
        <w:t>This test case applies to all types of NR UE release 15 and forward that supports FR2 6UL CA.</w:t>
      </w:r>
    </w:p>
    <w:p w14:paraId="2CA807FA" w14:textId="77777777" w:rsidR="0032234A" w:rsidRPr="0020612A" w:rsidRDefault="0032234A">
      <w:pPr>
        <w:pStyle w:val="H6"/>
      </w:pPr>
      <w:bookmarkStart w:id="686" w:name="_CR6_5A_3_1_5_3"/>
      <w:r w:rsidRPr="0020612A">
        <w:t>6.5A.3.1.5.3</w:t>
      </w:r>
      <w:r w:rsidRPr="0020612A">
        <w:tab/>
        <w:t>Minimum conformance requirements</w:t>
      </w:r>
    </w:p>
    <w:bookmarkEnd w:id="686"/>
    <w:p w14:paraId="4546D31E" w14:textId="77777777" w:rsidR="0032234A" w:rsidRPr="0020612A" w:rsidRDefault="0032234A">
      <w:pPr>
        <w:rPr>
          <w:color w:val="000000"/>
        </w:rPr>
      </w:pPr>
      <w:r w:rsidRPr="0020612A">
        <w:t>The minimum conformance requirements are defined in clause 6.5A.3.1.0.</w:t>
      </w:r>
    </w:p>
    <w:p w14:paraId="491E02CF" w14:textId="77777777" w:rsidR="0032234A" w:rsidRPr="0020612A" w:rsidRDefault="0032234A">
      <w:pPr>
        <w:pStyle w:val="H6"/>
      </w:pPr>
      <w:bookmarkStart w:id="687" w:name="_CR6_5A_3_1_5_4"/>
      <w:r w:rsidRPr="0020612A">
        <w:t>6.5A.3.1.5.4</w:t>
      </w:r>
      <w:r w:rsidRPr="0020612A">
        <w:tab/>
        <w:t>Test description</w:t>
      </w:r>
    </w:p>
    <w:bookmarkEnd w:id="687"/>
    <w:p w14:paraId="1F5EA208" w14:textId="77777777" w:rsidR="0032234A" w:rsidRPr="0020612A" w:rsidRDefault="0032234A">
      <w:r w:rsidRPr="0020612A">
        <w:t>Same test description as in clause 6.5A.3.1.1.4.</w:t>
      </w:r>
    </w:p>
    <w:p w14:paraId="0C7AD6CA" w14:textId="77777777" w:rsidR="0032234A" w:rsidRPr="0020612A" w:rsidRDefault="0032234A">
      <w:pPr>
        <w:pStyle w:val="H6"/>
      </w:pPr>
      <w:bookmarkStart w:id="688" w:name="_CR6_5A_3_1_5_5"/>
      <w:r w:rsidRPr="0020612A">
        <w:t>6.5A.3.1.5.5</w:t>
      </w:r>
      <w:r w:rsidRPr="0020612A">
        <w:tab/>
        <w:t>Test Requirements</w:t>
      </w:r>
    </w:p>
    <w:bookmarkEnd w:id="688"/>
    <w:p w14:paraId="5F8EBA9A" w14:textId="77777777" w:rsidR="0032234A" w:rsidRPr="0020612A" w:rsidRDefault="0032234A">
      <w:r w:rsidRPr="0020612A">
        <w:t>The test requirement is the same as in clause 6.5A.3.1.1.5</w:t>
      </w:r>
    </w:p>
    <w:p w14:paraId="0199A122" w14:textId="1FEE6F47" w:rsidR="0032234A" w:rsidRPr="0020612A" w:rsidRDefault="0032234A">
      <w:pPr>
        <w:pStyle w:val="Heading5"/>
      </w:pPr>
      <w:bookmarkStart w:id="689" w:name="_Toc21026652"/>
      <w:bookmarkStart w:id="690" w:name="_Toc27743935"/>
      <w:bookmarkStart w:id="691" w:name="_Toc36197108"/>
      <w:bookmarkStart w:id="692" w:name="_Toc36197800"/>
      <w:r w:rsidRPr="0020612A">
        <w:t>6.5A.3.1.6</w:t>
      </w:r>
      <w:r w:rsidRPr="0020612A">
        <w:tab/>
      </w:r>
      <w:r w:rsidR="00842669" w:rsidRPr="0020612A">
        <w:t>General</w:t>
      </w:r>
      <w:r w:rsidRPr="0020612A">
        <w:t xml:space="preserve"> spurious emissions for CA (7UL CA)</w:t>
      </w:r>
      <w:bookmarkEnd w:id="689"/>
      <w:bookmarkEnd w:id="690"/>
      <w:bookmarkEnd w:id="691"/>
      <w:bookmarkEnd w:id="692"/>
    </w:p>
    <w:p w14:paraId="312AAC5C" w14:textId="6CD27862" w:rsidR="00F875C5" w:rsidRPr="0020612A" w:rsidRDefault="00F875C5" w:rsidP="00F875C5">
      <w:pPr>
        <w:pStyle w:val="EditorsNote"/>
      </w:pPr>
      <w:r w:rsidRPr="0020612A">
        <w:t>Editor’s note: The following aspects are either missing or not yet determined:</w:t>
      </w:r>
    </w:p>
    <w:p w14:paraId="4D23039D"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54C81561" w14:textId="61613BAA" w:rsidR="00555011" w:rsidRPr="0020612A" w:rsidRDefault="00F875C5" w:rsidP="00555011">
      <w:pPr>
        <w:pStyle w:val="EditorsNote"/>
        <w:ind w:hanging="567"/>
        <w:rPr>
          <w:lang w:eastAsia="zh-CN"/>
        </w:rPr>
      </w:pPr>
      <w:r w:rsidRPr="0020612A">
        <w:t>-</w:t>
      </w:r>
      <w:r w:rsidRPr="0020612A">
        <w:tab/>
        <w:t>Measurement Uncertainties and Test Tolerances are FFS for power class 1, 2, and 4.</w:t>
      </w:r>
    </w:p>
    <w:p w14:paraId="103B5DF0" w14:textId="77777777" w:rsidR="00F43B0F" w:rsidRPr="0020612A" w:rsidRDefault="00555011" w:rsidP="00F43B0F">
      <w:pPr>
        <w:pStyle w:val="EditorsNote"/>
        <w:ind w:hanging="567"/>
      </w:pPr>
      <w:r w:rsidRPr="0020612A">
        <w:t>-</w:t>
      </w:r>
      <w:r w:rsidRPr="0020612A">
        <w:tab/>
        <w:t>Test procedure only includes the testing of smartphone and  is FFS for laptop and FWA.</w:t>
      </w:r>
    </w:p>
    <w:p w14:paraId="534E6EBB" w14:textId="20854BB8" w:rsidR="00F875C5" w:rsidRPr="0020612A" w:rsidRDefault="00F43B0F"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7DC73A23" w14:textId="77777777" w:rsidR="0032234A" w:rsidRPr="0020612A" w:rsidRDefault="0032234A">
      <w:pPr>
        <w:pStyle w:val="H6"/>
      </w:pPr>
      <w:bookmarkStart w:id="693" w:name="_CR6_5A_3_1_6_1"/>
      <w:r w:rsidRPr="0020612A">
        <w:t>6.5A.3.1.6.1</w:t>
      </w:r>
      <w:r w:rsidRPr="0020612A">
        <w:tab/>
        <w:t>Test purpose</w:t>
      </w:r>
    </w:p>
    <w:bookmarkEnd w:id="693"/>
    <w:p w14:paraId="5F0E5809" w14:textId="77777777" w:rsidR="0032234A" w:rsidRPr="0020612A" w:rsidRDefault="0032234A">
      <w:r w:rsidRPr="0020612A">
        <w:t>To verify that UE transmitter does not cause unacceptable interference to other channels or other systems in terms of transmitter spurious emissions.</w:t>
      </w:r>
    </w:p>
    <w:p w14:paraId="4454384C" w14:textId="77777777" w:rsidR="0032234A" w:rsidRPr="0020612A" w:rsidRDefault="0032234A">
      <w:pPr>
        <w:pStyle w:val="H6"/>
      </w:pPr>
      <w:bookmarkStart w:id="694" w:name="_CR6_5A_3_1_6_2"/>
      <w:r w:rsidRPr="0020612A">
        <w:t>6.5A.3.1.6.2</w:t>
      </w:r>
      <w:r w:rsidRPr="0020612A">
        <w:tab/>
        <w:t>Test applicability</w:t>
      </w:r>
    </w:p>
    <w:bookmarkEnd w:id="694"/>
    <w:p w14:paraId="6E008C14" w14:textId="77777777" w:rsidR="0032234A" w:rsidRPr="0020612A" w:rsidRDefault="0032234A">
      <w:r w:rsidRPr="0020612A">
        <w:t>This test case applies to all types of NR UE release 15 and forward that supports FR2 7UL CA.</w:t>
      </w:r>
    </w:p>
    <w:p w14:paraId="260ADE9E" w14:textId="77777777" w:rsidR="0032234A" w:rsidRPr="0020612A" w:rsidRDefault="0032234A">
      <w:pPr>
        <w:pStyle w:val="H6"/>
      </w:pPr>
      <w:bookmarkStart w:id="695" w:name="_CR6_5A_3_1_6_3"/>
      <w:r w:rsidRPr="0020612A">
        <w:t>6.5A.3.1.6.3</w:t>
      </w:r>
      <w:r w:rsidRPr="0020612A">
        <w:tab/>
        <w:t>Minimum conformance requirements</w:t>
      </w:r>
    </w:p>
    <w:bookmarkEnd w:id="695"/>
    <w:p w14:paraId="0A0B16EA" w14:textId="77777777" w:rsidR="0032234A" w:rsidRPr="0020612A" w:rsidRDefault="0032234A">
      <w:pPr>
        <w:rPr>
          <w:color w:val="000000"/>
        </w:rPr>
      </w:pPr>
      <w:r w:rsidRPr="0020612A">
        <w:t>The minimum conformance requirements are defined in clause 6.5A.3.1.0.</w:t>
      </w:r>
    </w:p>
    <w:p w14:paraId="667AB55E" w14:textId="77777777" w:rsidR="0032234A" w:rsidRPr="0020612A" w:rsidRDefault="0032234A">
      <w:pPr>
        <w:pStyle w:val="H6"/>
      </w:pPr>
      <w:bookmarkStart w:id="696" w:name="_CR6_5A_3_1_6_4"/>
      <w:r w:rsidRPr="0020612A">
        <w:t>6.5A.3.1.6.4</w:t>
      </w:r>
      <w:r w:rsidRPr="0020612A">
        <w:tab/>
        <w:t>Test description</w:t>
      </w:r>
    </w:p>
    <w:bookmarkEnd w:id="696"/>
    <w:p w14:paraId="0C8CD75B" w14:textId="77777777" w:rsidR="0032234A" w:rsidRPr="0020612A" w:rsidRDefault="0032234A">
      <w:r w:rsidRPr="0020612A">
        <w:t>Same test description as in clause 6.5A.3.1.1.4.</w:t>
      </w:r>
    </w:p>
    <w:p w14:paraId="122E695F" w14:textId="77777777" w:rsidR="0032234A" w:rsidRPr="0020612A" w:rsidRDefault="0032234A">
      <w:pPr>
        <w:pStyle w:val="H6"/>
      </w:pPr>
      <w:bookmarkStart w:id="697" w:name="_CR6_5A_3_1_6_5"/>
      <w:r w:rsidRPr="0020612A">
        <w:t>6.5A.3.1.6.5</w:t>
      </w:r>
      <w:r w:rsidRPr="0020612A">
        <w:tab/>
        <w:t>Test Requirements</w:t>
      </w:r>
    </w:p>
    <w:bookmarkEnd w:id="697"/>
    <w:p w14:paraId="198D148A" w14:textId="77777777" w:rsidR="0032234A" w:rsidRPr="0020612A" w:rsidRDefault="0032234A">
      <w:r w:rsidRPr="0020612A">
        <w:t>The test requirement is the same as in clause 6.5A.3.1.1.5</w:t>
      </w:r>
    </w:p>
    <w:p w14:paraId="5459C05B" w14:textId="5B637181" w:rsidR="0032234A" w:rsidRPr="0020612A" w:rsidRDefault="0032234A">
      <w:pPr>
        <w:pStyle w:val="Heading5"/>
      </w:pPr>
      <w:bookmarkStart w:id="698" w:name="_Toc21026653"/>
      <w:bookmarkStart w:id="699" w:name="_Toc27743936"/>
      <w:bookmarkStart w:id="700" w:name="_Toc36197109"/>
      <w:bookmarkStart w:id="701" w:name="_Toc36197801"/>
      <w:r w:rsidRPr="0020612A">
        <w:t>6.5A.3.1.7</w:t>
      </w:r>
      <w:r w:rsidRPr="0020612A">
        <w:tab/>
      </w:r>
      <w:r w:rsidR="00842669" w:rsidRPr="0020612A">
        <w:t>General</w:t>
      </w:r>
      <w:r w:rsidRPr="0020612A">
        <w:t xml:space="preserve"> spurious emissions for CA (8UL CA)</w:t>
      </w:r>
      <w:bookmarkEnd w:id="698"/>
      <w:bookmarkEnd w:id="699"/>
      <w:bookmarkEnd w:id="700"/>
      <w:bookmarkEnd w:id="701"/>
    </w:p>
    <w:p w14:paraId="665A6CC3" w14:textId="6A3AD088" w:rsidR="00F875C5" w:rsidRPr="0020612A" w:rsidRDefault="00F875C5" w:rsidP="00F875C5">
      <w:pPr>
        <w:pStyle w:val="EditorsNote"/>
      </w:pPr>
      <w:r w:rsidRPr="0020612A">
        <w:t>Editor’s note: The following aspects are either missing or not yet determined:</w:t>
      </w:r>
    </w:p>
    <w:p w14:paraId="360B6B87"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202A06F2" w14:textId="77777777" w:rsidR="00555011" w:rsidRPr="0020612A" w:rsidRDefault="00F875C5" w:rsidP="00555011">
      <w:pPr>
        <w:pStyle w:val="EditorsNote"/>
        <w:ind w:hanging="567"/>
        <w:rPr>
          <w:lang w:eastAsia="zh-CN"/>
        </w:rPr>
      </w:pPr>
      <w:r w:rsidRPr="0020612A">
        <w:t>-</w:t>
      </w:r>
      <w:r w:rsidRPr="0020612A">
        <w:tab/>
        <w:t>Measurement Uncertainties and Test Tolerances are FFS for power class 1, 2, and 4.</w:t>
      </w:r>
    </w:p>
    <w:p w14:paraId="757CB760" w14:textId="77777777" w:rsidR="00F43B0F" w:rsidRPr="0020612A" w:rsidRDefault="00555011" w:rsidP="00F43B0F">
      <w:pPr>
        <w:pStyle w:val="EditorsNote"/>
        <w:ind w:hanging="567"/>
      </w:pPr>
      <w:r w:rsidRPr="0020612A">
        <w:t>-</w:t>
      </w:r>
      <w:r w:rsidRPr="0020612A">
        <w:tab/>
        <w:t>Test procedure only includes the testing of smartphone and  is FFS for laptop and FWA.</w:t>
      </w:r>
    </w:p>
    <w:p w14:paraId="6F28E917" w14:textId="19066D8B" w:rsidR="00F875C5" w:rsidRPr="0020612A" w:rsidRDefault="00F43B0F"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1235552D" w14:textId="77777777" w:rsidR="0032234A" w:rsidRPr="0020612A" w:rsidRDefault="0032234A">
      <w:pPr>
        <w:pStyle w:val="H6"/>
      </w:pPr>
      <w:bookmarkStart w:id="702" w:name="_CR6_5A_3_1_7_1"/>
      <w:r w:rsidRPr="0020612A">
        <w:t>6.5A.3.1.7.1</w:t>
      </w:r>
      <w:r w:rsidRPr="0020612A">
        <w:tab/>
        <w:t>Test purpose</w:t>
      </w:r>
    </w:p>
    <w:bookmarkEnd w:id="702"/>
    <w:p w14:paraId="23116B54" w14:textId="77777777" w:rsidR="0032234A" w:rsidRPr="0020612A" w:rsidRDefault="0032234A">
      <w:r w:rsidRPr="0020612A">
        <w:t>To verify that UE transmitter does not cause unacceptable interference to other channels or other systems in terms of transmitter spurious emissions.</w:t>
      </w:r>
    </w:p>
    <w:p w14:paraId="6E4F3008" w14:textId="77777777" w:rsidR="0032234A" w:rsidRPr="0020612A" w:rsidRDefault="0032234A">
      <w:pPr>
        <w:pStyle w:val="H6"/>
      </w:pPr>
      <w:bookmarkStart w:id="703" w:name="_CR6_5A_3_1_7_2"/>
      <w:r w:rsidRPr="0020612A">
        <w:t>6.5A.3.1.7.2</w:t>
      </w:r>
      <w:r w:rsidRPr="0020612A">
        <w:tab/>
        <w:t>Test applicability</w:t>
      </w:r>
    </w:p>
    <w:bookmarkEnd w:id="703"/>
    <w:p w14:paraId="6EF29DC9" w14:textId="77777777" w:rsidR="0032234A" w:rsidRPr="0020612A" w:rsidRDefault="0032234A">
      <w:r w:rsidRPr="0020612A">
        <w:t>This test case applies to all types of NR UE release 15 and forward that supports FR2 8UL CA.</w:t>
      </w:r>
    </w:p>
    <w:p w14:paraId="6C9C2406" w14:textId="77777777" w:rsidR="0032234A" w:rsidRPr="0020612A" w:rsidRDefault="0032234A">
      <w:pPr>
        <w:pStyle w:val="H6"/>
      </w:pPr>
      <w:bookmarkStart w:id="704" w:name="_CR6_5A_3_1_7_3"/>
      <w:r w:rsidRPr="0020612A">
        <w:t>6.5A.3.1.7.3</w:t>
      </w:r>
      <w:r w:rsidRPr="0020612A">
        <w:tab/>
        <w:t>Minimum conformance requirements</w:t>
      </w:r>
    </w:p>
    <w:bookmarkEnd w:id="704"/>
    <w:p w14:paraId="3D1EEBB2" w14:textId="77777777" w:rsidR="0032234A" w:rsidRPr="0020612A" w:rsidRDefault="0032234A">
      <w:pPr>
        <w:rPr>
          <w:color w:val="000000"/>
        </w:rPr>
      </w:pPr>
      <w:r w:rsidRPr="0020612A">
        <w:t>The minimum conformance requirements are defined in clause 6.5A.3.1.0.</w:t>
      </w:r>
    </w:p>
    <w:p w14:paraId="6644ECB2" w14:textId="77777777" w:rsidR="0032234A" w:rsidRPr="0020612A" w:rsidRDefault="0032234A">
      <w:pPr>
        <w:pStyle w:val="H6"/>
      </w:pPr>
      <w:bookmarkStart w:id="705" w:name="_CR6_5A_3_1_7_4"/>
      <w:r w:rsidRPr="0020612A">
        <w:t>6.5A.3.1.7.4</w:t>
      </w:r>
      <w:r w:rsidRPr="0020612A">
        <w:tab/>
        <w:t>Test description</w:t>
      </w:r>
    </w:p>
    <w:bookmarkEnd w:id="705"/>
    <w:p w14:paraId="7D394B1E" w14:textId="77777777" w:rsidR="0032234A" w:rsidRPr="0020612A" w:rsidRDefault="0032234A">
      <w:r w:rsidRPr="0020612A">
        <w:t>Same test description as in clause 6.5A.3.1.1.4.</w:t>
      </w:r>
    </w:p>
    <w:p w14:paraId="1A03B1AA" w14:textId="77777777" w:rsidR="0032234A" w:rsidRPr="0020612A" w:rsidRDefault="0032234A">
      <w:pPr>
        <w:pStyle w:val="H6"/>
      </w:pPr>
      <w:bookmarkStart w:id="706" w:name="_CR6_5A_3_1_7_5"/>
      <w:r w:rsidRPr="0020612A">
        <w:t>6.5A.3.1.7.5</w:t>
      </w:r>
      <w:r w:rsidRPr="0020612A">
        <w:tab/>
        <w:t>Test Requirements</w:t>
      </w:r>
    </w:p>
    <w:bookmarkEnd w:id="706"/>
    <w:p w14:paraId="1AC392AA" w14:textId="77777777" w:rsidR="0032234A" w:rsidRPr="0020612A" w:rsidRDefault="0032234A">
      <w:r w:rsidRPr="0020612A">
        <w:t>The test requirement is the same as in clause 6.5A.3.1.1.5</w:t>
      </w:r>
    </w:p>
    <w:p w14:paraId="5BDE374F" w14:textId="336E1C19" w:rsidR="0032234A" w:rsidRPr="0020612A" w:rsidRDefault="0032234A">
      <w:pPr>
        <w:pStyle w:val="Heading4"/>
      </w:pPr>
      <w:bookmarkStart w:id="707" w:name="_Toc21026654"/>
      <w:bookmarkStart w:id="708" w:name="_Toc27743937"/>
      <w:bookmarkStart w:id="709" w:name="_Toc36197110"/>
      <w:bookmarkStart w:id="710" w:name="_Toc36197802"/>
      <w:r w:rsidRPr="0020612A">
        <w:t>6.5A.3.2</w:t>
      </w:r>
      <w:r w:rsidRPr="0020612A">
        <w:tab/>
        <w:t xml:space="preserve">Spurious emission band UE co-existence for </w:t>
      </w:r>
      <w:r w:rsidR="00A77D5D" w:rsidRPr="0020612A">
        <w:t xml:space="preserve">UL </w:t>
      </w:r>
      <w:r w:rsidRPr="0020612A">
        <w:t>CA</w:t>
      </w:r>
      <w:bookmarkEnd w:id="707"/>
      <w:bookmarkEnd w:id="708"/>
      <w:bookmarkEnd w:id="709"/>
      <w:bookmarkEnd w:id="710"/>
    </w:p>
    <w:p w14:paraId="76FCAA56" w14:textId="6D5EE132" w:rsidR="0032234A" w:rsidRPr="0020612A" w:rsidRDefault="0032234A">
      <w:pPr>
        <w:rPr>
          <w:lang w:eastAsia="ko-KR"/>
        </w:rPr>
      </w:pPr>
      <w:r w:rsidRPr="0020612A">
        <w:t>This clause specifies the requirements for the specified carrier aggregation configurations for coexistence with protected bands. The requirement is verified in beam locked mode with the test metric of TRP (Link=TX beam peak direction</w:t>
      </w:r>
      <w:r w:rsidR="00EA089C" w:rsidRPr="0020612A">
        <w:t>, Meas=TRP grid</w:t>
      </w:r>
      <w:r w:rsidRPr="0020612A">
        <w:t>). The TX beam peak direction used for CA testing is the [same as that found for single carrier scenario in clause 6.5.3].</w:t>
      </w:r>
    </w:p>
    <w:p w14:paraId="561FA0DF"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166B8021" w14:textId="77777777" w:rsidR="0032234A" w:rsidRPr="0020612A" w:rsidRDefault="0032234A">
      <w:pPr>
        <w:pStyle w:val="Heading5"/>
      </w:pPr>
      <w:bookmarkStart w:id="711" w:name="_Toc21026655"/>
      <w:bookmarkStart w:id="712" w:name="_Toc27743938"/>
      <w:bookmarkStart w:id="713" w:name="_Toc36197111"/>
      <w:bookmarkStart w:id="714" w:name="_Toc36197803"/>
      <w:r w:rsidRPr="0020612A">
        <w:t>6.5A.3.2.0</w:t>
      </w:r>
      <w:r w:rsidRPr="0020612A">
        <w:tab/>
        <w:t>Minimum conformance requirements</w:t>
      </w:r>
      <w:bookmarkEnd w:id="711"/>
      <w:bookmarkEnd w:id="712"/>
      <w:bookmarkEnd w:id="713"/>
      <w:bookmarkEnd w:id="714"/>
    </w:p>
    <w:p w14:paraId="351F21CB" w14:textId="46E7D661" w:rsidR="0032234A" w:rsidRPr="0020612A" w:rsidRDefault="0032234A">
      <w:r w:rsidRPr="0020612A">
        <w:t>For intra-band contiguous carrier aggregation, the requirements in Table 6.5A.3.2.0-1 apply.</w:t>
      </w:r>
    </w:p>
    <w:p w14:paraId="06603E3E" w14:textId="77777777" w:rsidR="0032234A" w:rsidRPr="0020612A" w:rsidRDefault="0032234A">
      <w:pPr>
        <w:pStyle w:val="TH"/>
      </w:pPr>
      <w:bookmarkStart w:id="715" w:name="_CRTable6_5A_3_2_01"/>
      <w:r w:rsidRPr="0020612A">
        <w:t xml:space="preserve">Table </w:t>
      </w:r>
      <w:bookmarkEnd w:id="715"/>
      <w:r w:rsidRPr="0020612A">
        <w:t>6.5A.3.2.0-1: Spurious emissions UE co-existence CA limits</w:t>
      </w:r>
    </w:p>
    <w:tbl>
      <w:tblPr>
        <w:tblW w:w="90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11"/>
        <w:gridCol w:w="2765"/>
        <w:gridCol w:w="782"/>
        <w:gridCol w:w="366"/>
        <w:gridCol w:w="783"/>
        <w:gridCol w:w="1148"/>
        <w:gridCol w:w="862"/>
        <w:gridCol w:w="943"/>
      </w:tblGrid>
      <w:tr w:rsidR="0032234A" w:rsidRPr="0020612A" w14:paraId="546B8CC5" w14:textId="77777777">
        <w:trPr>
          <w:trHeight w:val="130"/>
          <w:jc w:val="center"/>
        </w:trPr>
        <w:tc>
          <w:tcPr>
            <w:tcW w:w="1411" w:type="dxa"/>
            <w:vMerge w:val="restart"/>
            <w:tcBorders>
              <w:top w:val="single" w:sz="4" w:space="0" w:color="auto"/>
              <w:left w:val="single" w:sz="4" w:space="0" w:color="auto"/>
              <w:bottom w:val="single" w:sz="6" w:space="0" w:color="auto"/>
              <w:right w:val="single" w:sz="6" w:space="0" w:color="auto"/>
            </w:tcBorders>
            <w:vAlign w:val="center"/>
            <w:hideMark/>
          </w:tcPr>
          <w:p w14:paraId="35408DAA" w14:textId="5FF26745" w:rsidR="0032234A" w:rsidRPr="0020612A" w:rsidRDefault="00A77D5D">
            <w:pPr>
              <w:pStyle w:val="TAH"/>
              <w:rPr>
                <w:rFonts w:cs="Arial"/>
              </w:rPr>
            </w:pPr>
            <w:r w:rsidRPr="0020612A">
              <w:t>CA band</w:t>
            </w:r>
          </w:p>
        </w:tc>
        <w:tc>
          <w:tcPr>
            <w:tcW w:w="7649" w:type="dxa"/>
            <w:gridSpan w:val="7"/>
            <w:tcBorders>
              <w:top w:val="single" w:sz="4" w:space="0" w:color="auto"/>
              <w:left w:val="single" w:sz="6" w:space="0" w:color="auto"/>
              <w:bottom w:val="single" w:sz="6" w:space="0" w:color="auto"/>
              <w:right w:val="single" w:sz="4" w:space="0" w:color="auto"/>
            </w:tcBorders>
            <w:hideMark/>
          </w:tcPr>
          <w:p w14:paraId="088794FE" w14:textId="77777777" w:rsidR="0032234A" w:rsidRPr="0020612A" w:rsidRDefault="0032234A">
            <w:pPr>
              <w:pStyle w:val="TAH"/>
              <w:rPr>
                <w:rFonts w:cs="Arial"/>
              </w:rPr>
            </w:pPr>
            <w:r w:rsidRPr="0020612A">
              <w:rPr>
                <w:rFonts w:cs="Arial"/>
              </w:rPr>
              <w:t xml:space="preserve">Spurious emission </w:t>
            </w:r>
          </w:p>
        </w:tc>
      </w:tr>
      <w:tr w:rsidR="0032234A" w:rsidRPr="0020612A" w14:paraId="3AC0D201" w14:textId="77777777">
        <w:trPr>
          <w:trHeight w:val="217"/>
          <w:jc w:val="center"/>
        </w:trPr>
        <w:tc>
          <w:tcPr>
            <w:tcW w:w="1411" w:type="dxa"/>
            <w:vMerge/>
            <w:tcBorders>
              <w:top w:val="single" w:sz="4" w:space="0" w:color="auto"/>
              <w:left w:val="single" w:sz="4" w:space="0" w:color="auto"/>
              <w:bottom w:val="single" w:sz="6" w:space="0" w:color="auto"/>
              <w:right w:val="single" w:sz="6" w:space="0" w:color="auto"/>
            </w:tcBorders>
            <w:vAlign w:val="center"/>
            <w:hideMark/>
          </w:tcPr>
          <w:p w14:paraId="3D0439C2" w14:textId="77777777" w:rsidR="0032234A" w:rsidRPr="0020612A" w:rsidRDefault="0032234A">
            <w:pPr>
              <w:spacing w:after="0"/>
              <w:rPr>
                <w:rFonts w:ascii="Arial" w:hAnsi="Arial" w:cs="Arial"/>
                <w:b/>
                <w:sz w:val="18"/>
              </w:rPr>
            </w:pPr>
          </w:p>
        </w:tc>
        <w:tc>
          <w:tcPr>
            <w:tcW w:w="2765" w:type="dxa"/>
            <w:tcBorders>
              <w:top w:val="single" w:sz="6" w:space="0" w:color="auto"/>
              <w:left w:val="single" w:sz="6" w:space="0" w:color="auto"/>
              <w:bottom w:val="single" w:sz="6" w:space="0" w:color="auto"/>
              <w:right w:val="single" w:sz="6" w:space="0" w:color="auto"/>
            </w:tcBorders>
            <w:hideMark/>
          </w:tcPr>
          <w:p w14:paraId="6628994C" w14:textId="77777777" w:rsidR="0032234A" w:rsidRPr="0020612A" w:rsidRDefault="0032234A">
            <w:pPr>
              <w:pStyle w:val="TAH"/>
              <w:rPr>
                <w:rFonts w:cs="Arial"/>
              </w:rPr>
            </w:pPr>
            <w:r w:rsidRPr="0020612A">
              <w:rPr>
                <w:rFonts w:cs="Arial"/>
              </w:rPr>
              <w:t>Protected band / frequency range</w:t>
            </w:r>
          </w:p>
        </w:tc>
        <w:tc>
          <w:tcPr>
            <w:tcW w:w="1931" w:type="dxa"/>
            <w:gridSpan w:val="3"/>
            <w:tcBorders>
              <w:top w:val="single" w:sz="6" w:space="0" w:color="auto"/>
              <w:left w:val="single" w:sz="6" w:space="0" w:color="auto"/>
              <w:bottom w:val="single" w:sz="6" w:space="0" w:color="auto"/>
              <w:right w:val="single" w:sz="6" w:space="0" w:color="auto"/>
            </w:tcBorders>
            <w:hideMark/>
          </w:tcPr>
          <w:p w14:paraId="3E8DDFF0" w14:textId="77777777" w:rsidR="0032234A" w:rsidRPr="0020612A" w:rsidRDefault="0032234A">
            <w:pPr>
              <w:pStyle w:val="TAH"/>
              <w:rPr>
                <w:rFonts w:cs="Arial"/>
              </w:rPr>
            </w:pPr>
            <w:r w:rsidRPr="0020612A">
              <w:rPr>
                <w:rFonts w:cs="Arial"/>
              </w:rPr>
              <w:t>Frequency range (MHz)</w:t>
            </w:r>
          </w:p>
        </w:tc>
        <w:tc>
          <w:tcPr>
            <w:tcW w:w="1148" w:type="dxa"/>
            <w:tcBorders>
              <w:top w:val="single" w:sz="6" w:space="0" w:color="auto"/>
              <w:left w:val="single" w:sz="6" w:space="0" w:color="auto"/>
              <w:bottom w:val="single" w:sz="6" w:space="0" w:color="auto"/>
              <w:right w:val="single" w:sz="6" w:space="0" w:color="auto"/>
            </w:tcBorders>
            <w:hideMark/>
          </w:tcPr>
          <w:p w14:paraId="63D4C02B" w14:textId="77777777" w:rsidR="0032234A" w:rsidRPr="0020612A" w:rsidRDefault="0032234A">
            <w:pPr>
              <w:pStyle w:val="TAH"/>
              <w:rPr>
                <w:rFonts w:cs="Arial"/>
              </w:rPr>
            </w:pPr>
            <w:r w:rsidRPr="0020612A">
              <w:rPr>
                <w:rFonts w:cs="Arial"/>
              </w:rPr>
              <w:t>Maximum Level (dBm)</w:t>
            </w:r>
          </w:p>
        </w:tc>
        <w:tc>
          <w:tcPr>
            <w:tcW w:w="862" w:type="dxa"/>
            <w:tcBorders>
              <w:top w:val="single" w:sz="6" w:space="0" w:color="auto"/>
              <w:left w:val="single" w:sz="6" w:space="0" w:color="auto"/>
              <w:bottom w:val="single" w:sz="6" w:space="0" w:color="auto"/>
              <w:right w:val="single" w:sz="6" w:space="0" w:color="auto"/>
            </w:tcBorders>
            <w:hideMark/>
          </w:tcPr>
          <w:p w14:paraId="73DD247C" w14:textId="77777777" w:rsidR="0032234A" w:rsidRPr="0020612A" w:rsidRDefault="0032234A">
            <w:pPr>
              <w:pStyle w:val="TAH"/>
              <w:rPr>
                <w:rFonts w:cs="Arial"/>
              </w:rPr>
            </w:pPr>
            <w:r w:rsidRPr="0020612A">
              <w:rPr>
                <w:rFonts w:cs="Arial"/>
              </w:rPr>
              <w:t>MBW (MHz)</w:t>
            </w:r>
          </w:p>
        </w:tc>
        <w:tc>
          <w:tcPr>
            <w:tcW w:w="943" w:type="dxa"/>
            <w:tcBorders>
              <w:top w:val="single" w:sz="6" w:space="0" w:color="auto"/>
              <w:left w:val="single" w:sz="6" w:space="0" w:color="auto"/>
              <w:bottom w:val="single" w:sz="6" w:space="0" w:color="auto"/>
              <w:right w:val="single" w:sz="4" w:space="0" w:color="auto"/>
            </w:tcBorders>
            <w:noWrap/>
            <w:hideMark/>
          </w:tcPr>
          <w:p w14:paraId="05CD9459" w14:textId="77777777" w:rsidR="0032234A" w:rsidRPr="0020612A" w:rsidRDefault="0032234A">
            <w:pPr>
              <w:pStyle w:val="TAH"/>
              <w:rPr>
                <w:rFonts w:cs="Arial"/>
              </w:rPr>
            </w:pPr>
            <w:r w:rsidRPr="0020612A">
              <w:rPr>
                <w:rFonts w:cs="Arial"/>
              </w:rPr>
              <w:t>NOTE</w:t>
            </w:r>
          </w:p>
        </w:tc>
      </w:tr>
      <w:tr w:rsidR="0032234A" w:rsidRPr="0020612A" w14:paraId="7AAF755F" w14:textId="77777777">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124548A2" w14:textId="77777777" w:rsidR="0032234A" w:rsidRPr="0020612A" w:rsidRDefault="0032234A">
            <w:pPr>
              <w:pStyle w:val="TAC"/>
              <w:rPr>
                <w:rFonts w:cs="Arial"/>
                <w:szCs w:val="16"/>
              </w:rPr>
            </w:pPr>
            <w:r w:rsidRPr="0020612A">
              <w:rPr>
                <w:rFonts w:cs="Arial"/>
                <w:szCs w:val="16"/>
              </w:rPr>
              <w:t>CA_n257</w:t>
            </w:r>
          </w:p>
        </w:tc>
        <w:tc>
          <w:tcPr>
            <w:tcW w:w="2765" w:type="dxa"/>
            <w:tcBorders>
              <w:top w:val="single" w:sz="6" w:space="0" w:color="auto"/>
              <w:left w:val="single" w:sz="6" w:space="0" w:color="auto"/>
              <w:bottom w:val="single" w:sz="6" w:space="0" w:color="auto"/>
              <w:right w:val="single" w:sz="6" w:space="0" w:color="auto"/>
            </w:tcBorders>
            <w:vAlign w:val="center"/>
            <w:hideMark/>
          </w:tcPr>
          <w:p w14:paraId="07002148" w14:textId="77777777" w:rsidR="0032234A" w:rsidRPr="0020612A" w:rsidRDefault="0032234A">
            <w:pPr>
              <w:pStyle w:val="TAL"/>
              <w:rPr>
                <w:rFonts w:cs="Arial"/>
                <w:szCs w:val="16"/>
              </w:rPr>
            </w:pPr>
            <w:r w:rsidRPr="0020612A">
              <w:rPr>
                <w:rFonts w:cs="Arial"/>
                <w:szCs w:val="16"/>
              </w:rPr>
              <w:t>NR Band n260</w:t>
            </w:r>
          </w:p>
        </w:tc>
        <w:tc>
          <w:tcPr>
            <w:tcW w:w="782" w:type="dxa"/>
            <w:tcBorders>
              <w:top w:val="single" w:sz="6" w:space="0" w:color="auto"/>
              <w:left w:val="single" w:sz="6" w:space="0" w:color="auto"/>
              <w:bottom w:val="single" w:sz="6" w:space="0" w:color="auto"/>
              <w:right w:val="single" w:sz="6" w:space="0" w:color="auto"/>
            </w:tcBorders>
            <w:vAlign w:val="center"/>
            <w:hideMark/>
          </w:tcPr>
          <w:p w14:paraId="2B098400" w14:textId="77777777" w:rsidR="0032234A" w:rsidRPr="0020612A" w:rsidRDefault="0032234A">
            <w:pPr>
              <w:pStyle w:val="TAR"/>
              <w:rPr>
                <w:rFonts w:cs="Arial"/>
                <w:szCs w:val="16"/>
              </w:rPr>
            </w:pPr>
            <w:r w:rsidRPr="0020612A">
              <w:rPr>
                <w:rFonts w:cs="Arial"/>
                <w:szCs w:val="16"/>
              </w:rPr>
              <w:t>F</w:t>
            </w:r>
            <w:r w:rsidRPr="0020612A">
              <w:rPr>
                <w:rFonts w:cs="Arial"/>
                <w:szCs w:val="16"/>
                <w:vertAlign w:val="subscript"/>
              </w:rPr>
              <w:t>DL_low</w:t>
            </w:r>
            <w:r w:rsidRPr="0020612A">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2719BA5C"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10F2467" w14:textId="77777777" w:rsidR="0032234A" w:rsidRPr="0020612A" w:rsidRDefault="0032234A">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5CF45A1C" w14:textId="77777777" w:rsidR="0032234A" w:rsidRPr="0020612A" w:rsidRDefault="0032234A">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2531C415" w14:textId="77777777" w:rsidR="0032234A" w:rsidRPr="0020612A" w:rsidRDefault="0032234A">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013C204A" w14:textId="77777777" w:rsidR="0032234A" w:rsidRPr="0020612A" w:rsidRDefault="0032234A">
            <w:pPr>
              <w:pStyle w:val="TAC"/>
              <w:rPr>
                <w:rFonts w:cs="Arial"/>
                <w:szCs w:val="16"/>
              </w:rPr>
            </w:pPr>
          </w:p>
        </w:tc>
      </w:tr>
      <w:tr w:rsidR="0032234A" w:rsidRPr="0020612A" w14:paraId="07DD4A54" w14:textId="77777777">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3836AA16" w14:textId="77777777" w:rsidR="0032234A" w:rsidRPr="0020612A" w:rsidRDefault="0032234A">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2427D4A7" w14:textId="77777777" w:rsidR="0032234A" w:rsidRPr="0020612A" w:rsidRDefault="0032234A">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2715C929" w14:textId="77777777" w:rsidR="0032234A" w:rsidRPr="0020612A" w:rsidRDefault="0032234A">
            <w:pPr>
              <w:pStyle w:val="TAR"/>
              <w:rPr>
                <w:rFonts w:cs="Arial"/>
                <w:szCs w:val="16"/>
              </w:rPr>
            </w:pPr>
            <w:r w:rsidRPr="0020612A">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09D2F01B"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7C51F6D9" w14:textId="77777777" w:rsidR="0032234A" w:rsidRPr="0020612A" w:rsidRDefault="0032234A">
            <w:pPr>
              <w:pStyle w:val="TAL"/>
              <w:rPr>
                <w:rFonts w:cs="Arial"/>
                <w:szCs w:val="16"/>
              </w:rPr>
            </w:pPr>
            <w:r w:rsidRPr="0020612A">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6F77E820" w14:textId="7170A4D2" w:rsidR="0032234A" w:rsidRPr="0020612A" w:rsidRDefault="009201F3">
            <w:pPr>
              <w:pStyle w:val="TAC"/>
              <w:rPr>
                <w:rFonts w:cs="Arial"/>
                <w:szCs w:val="16"/>
              </w:rPr>
            </w:pPr>
            <w:r w:rsidRPr="0020612A">
              <w:rPr>
                <w:rFonts w:cs="Arial"/>
                <w:szCs w:val="16"/>
              </w:rPr>
              <w:t>1</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66111938" w14:textId="77777777" w:rsidR="0032234A" w:rsidRPr="0020612A" w:rsidRDefault="0032234A">
            <w:pPr>
              <w:pStyle w:val="TAC"/>
              <w:rPr>
                <w:rFonts w:cs="Arial"/>
                <w:szCs w:val="16"/>
              </w:rPr>
            </w:pPr>
            <w:r w:rsidRPr="0020612A">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14:paraId="39017474" w14:textId="77777777" w:rsidR="0032234A" w:rsidRPr="0020612A" w:rsidRDefault="0032234A">
            <w:pPr>
              <w:pStyle w:val="TAC"/>
              <w:rPr>
                <w:rFonts w:cs="Arial"/>
                <w:szCs w:val="16"/>
              </w:rPr>
            </w:pPr>
            <w:r w:rsidRPr="0020612A">
              <w:rPr>
                <w:rFonts w:cs="Arial"/>
                <w:szCs w:val="16"/>
              </w:rPr>
              <w:t>2</w:t>
            </w:r>
          </w:p>
        </w:tc>
      </w:tr>
      <w:tr w:rsidR="0032234A" w:rsidRPr="0020612A" w14:paraId="30C711A4" w14:textId="77777777">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4F79373B" w14:textId="77777777" w:rsidR="0032234A" w:rsidRPr="0020612A" w:rsidRDefault="0032234A">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7848AD8B" w14:textId="77777777" w:rsidR="0032234A" w:rsidRPr="0020612A" w:rsidRDefault="0032234A">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1736A8E8" w14:textId="77777777" w:rsidR="0032234A" w:rsidRPr="0020612A" w:rsidRDefault="0032234A">
            <w:pPr>
              <w:pStyle w:val="TAR"/>
              <w:rPr>
                <w:rFonts w:cs="Arial"/>
                <w:szCs w:val="16"/>
              </w:rPr>
            </w:pPr>
            <w:r w:rsidRPr="0020612A">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26FA860E"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73F57C48" w14:textId="77777777" w:rsidR="0032234A" w:rsidRPr="0020612A" w:rsidRDefault="0032234A">
            <w:pPr>
              <w:pStyle w:val="TAL"/>
              <w:rPr>
                <w:rFonts w:cs="Arial"/>
                <w:szCs w:val="16"/>
              </w:rPr>
            </w:pPr>
            <w:r w:rsidRPr="0020612A">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2BADD503" w14:textId="77777777" w:rsidR="0032234A" w:rsidRPr="0020612A" w:rsidRDefault="0032234A">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46D19B7F" w14:textId="77777777" w:rsidR="0032234A" w:rsidRPr="0020612A" w:rsidRDefault="0032234A">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724734F2" w14:textId="77777777" w:rsidR="0032234A" w:rsidRPr="0020612A" w:rsidRDefault="0032234A">
            <w:pPr>
              <w:pStyle w:val="TAC"/>
              <w:rPr>
                <w:rFonts w:cs="Arial"/>
                <w:szCs w:val="16"/>
              </w:rPr>
            </w:pPr>
          </w:p>
        </w:tc>
      </w:tr>
      <w:tr w:rsidR="0032234A" w:rsidRPr="0020612A" w14:paraId="1ECBFCA6" w14:textId="77777777" w:rsidTr="00D15F21">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5FFC7F71" w14:textId="77777777" w:rsidR="0032234A" w:rsidRPr="0020612A" w:rsidRDefault="0032234A">
            <w:pPr>
              <w:pStyle w:val="TAC"/>
              <w:rPr>
                <w:rFonts w:cs="Arial"/>
                <w:szCs w:val="16"/>
              </w:rPr>
            </w:pPr>
            <w:r w:rsidRPr="0020612A">
              <w:rPr>
                <w:rFonts w:cs="Arial"/>
                <w:szCs w:val="16"/>
              </w:rPr>
              <w:t>CA_n258</w:t>
            </w:r>
          </w:p>
        </w:tc>
        <w:tc>
          <w:tcPr>
            <w:tcW w:w="2765" w:type="dxa"/>
            <w:tcBorders>
              <w:top w:val="single" w:sz="6" w:space="0" w:color="auto"/>
              <w:left w:val="single" w:sz="6" w:space="0" w:color="auto"/>
              <w:bottom w:val="single" w:sz="6" w:space="0" w:color="auto"/>
              <w:right w:val="single" w:sz="6" w:space="0" w:color="auto"/>
            </w:tcBorders>
            <w:vAlign w:val="center"/>
          </w:tcPr>
          <w:p w14:paraId="74B1FB19" w14:textId="096FF591" w:rsidR="0032234A" w:rsidRPr="0020612A" w:rsidRDefault="0032234A">
            <w:pPr>
              <w:pStyle w:val="TAL"/>
              <w:rPr>
                <w:rFonts w:cs="Arial"/>
                <w:szCs w:val="16"/>
              </w:rPr>
            </w:pPr>
          </w:p>
        </w:tc>
        <w:tc>
          <w:tcPr>
            <w:tcW w:w="782" w:type="dxa"/>
            <w:tcBorders>
              <w:top w:val="single" w:sz="6" w:space="0" w:color="auto"/>
              <w:left w:val="single" w:sz="6" w:space="0" w:color="auto"/>
              <w:bottom w:val="single" w:sz="6" w:space="0" w:color="auto"/>
              <w:right w:val="single" w:sz="6" w:space="0" w:color="auto"/>
            </w:tcBorders>
            <w:vAlign w:val="center"/>
          </w:tcPr>
          <w:p w14:paraId="6AFAE13F" w14:textId="272C7719" w:rsidR="0032234A" w:rsidRPr="0020612A" w:rsidRDefault="0032234A">
            <w:pPr>
              <w:pStyle w:val="TAR"/>
              <w:rPr>
                <w:rFonts w:cs="Arial"/>
                <w:szCs w:val="16"/>
              </w:rPr>
            </w:pPr>
          </w:p>
        </w:tc>
        <w:tc>
          <w:tcPr>
            <w:tcW w:w="366" w:type="dxa"/>
            <w:tcBorders>
              <w:top w:val="single" w:sz="6" w:space="0" w:color="auto"/>
              <w:left w:val="single" w:sz="6" w:space="0" w:color="auto"/>
              <w:bottom w:val="single" w:sz="6" w:space="0" w:color="auto"/>
              <w:right w:val="single" w:sz="6" w:space="0" w:color="auto"/>
            </w:tcBorders>
            <w:vAlign w:val="center"/>
          </w:tcPr>
          <w:p w14:paraId="35A00EC5" w14:textId="6FE1AF21" w:rsidR="0032234A" w:rsidRPr="0020612A" w:rsidRDefault="0032234A">
            <w:pPr>
              <w:pStyle w:val="TAC"/>
              <w:rPr>
                <w:rFonts w:cs="Arial"/>
                <w:szCs w:val="16"/>
              </w:rPr>
            </w:pPr>
          </w:p>
        </w:tc>
        <w:tc>
          <w:tcPr>
            <w:tcW w:w="783" w:type="dxa"/>
            <w:tcBorders>
              <w:top w:val="single" w:sz="6" w:space="0" w:color="auto"/>
              <w:left w:val="single" w:sz="6" w:space="0" w:color="auto"/>
              <w:bottom w:val="single" w:sz="6" w:space="0" w:color="auto"/>
              <w:right w:val="single" w:sz="6" w:space="0" w:color="auto"/>
            </w:tcBorders>
            <w:vAlign w:val="center"/>
          </w:tcPr>
          <w:p w14:paraId="58637029" w14:textId="400875E8" w:rsidR="0032234A" w:rsidRPr="0020612A" w:rsidRDefault="0032234A">
            <w:pPr>
              <w:pStyle w:val="TAL"/>
              <w:rPr>
                <w:rFonts w:cs="Arial"/>
                <w:szCs w:val="16"/>
              </w:rPr>
            </w:pPr>
          </w:p>
        </w:tc>
        <w:tc>
          <w:tcPr>
            <w:tcW w:w="1148" w:type="dxa"/>
            <w:tcBorders>
              <w:top w:val="single" w:sz="6" w:space="0" w:color="auto"/>
              <w:left w:val="single" w:sz="6" w:space="0" w:color="auto"/>
              <w:bottom w:val="single" w:sz="6" w:space="0" w:color="auto"/>
              <w:right w:val="single" w:sz="6" w:space="0" w:color="auto"/>
            </w:tcBorders>
            <w:vAlign w:val="center"/>
          </w:tcPr>
          <w:p w14:paraId="79D2B181" w14:textId="1FA014EF" w:rsidR="0032234A" w:rsidRPr="0020612A" w:rsidRDefault="0032234A">
            <w:pPr>
              <w:pStyle w:val="TAC"/>
              <w:rPr>
                <w:rFonts w:cs="Arial"/>
                <w:szCs w:val="16"/>
              </w:rPr>
            </w:pPr>
          </w:p>
        </w:tc>
        <w:tc>
          <w:tcPr>
            <w:tcW w:w="862" w:type="dxa"/>
            <w:tcBorders>
              <w:top w:val="single" w:sz="6" w:space="0" w:color="auto"/>
              <w:left w:val="single" w:sz="6" w:space="0" w:color="auto"/>
              <w:bottom w:val="single" w:sz="6" w:space="0" w:color="auto"/>
              <w:right w:val="single" w:sz="6" w:space="0" w:color="auto"/>
            </w:tcBorders>
            <w:noWrap/>
            <w:vAlign w:val="center"/>
          </w:tcPr>
          <w:p w14:paraId="22F08F30" w14:textId="5B4FCB85" w:rsidR="0032234A" w:rsidRPr="0020612A" w:rsidRDefault="0032234A">
            <w:pPr>
              <w:pStyle w:val="TAC"/>
              <w:rPr>
                <w:rFonts w:cs="Arial"/>
                <w:szCs w:val="16"/>
              </w:rPr>
            </w:pPr>
          </w:p>
        </w:tc>
        <w:tc>
          <w:tcPr>
            <w:tcW w:w="943" w:type="dxa"/>
            <w:tcBorders>
              <w:top w:val="single" w:sz="6" w:space="0" w:color="auto"/>
              <w:left w:val="single" w:sz="6" w:space="0" w:color="auto"/>
              <w:bottom w:val="single" w:sz="6" w:space="0" w:color="auto"/>
              <w:right w:val="single" w:sz="4" w:space="0" w:color="auto"/>
            </w:tcBorders>
            <w:noWrap/>
            <w:vAlign w:val="center"/>
          </w:tcPr>
          <w:p w14:paraId="01B1D884" w14:textId="1F3F9E16" w:rsidR="0032234A" w:rsidRPr="0020612A" w:rsidRDefault="0032234A">
            <w:pPr>
              <w:pStyle w:val="TAC"/>
              <w:rPr>
                <w:rFonts w:cs="Arial"/>
                <w:szCs w:val="16"/>
              </w:rPr>
            </w:pPr>
          </w:p>
        </w:tc>
      </w:tr>
      <w:tr w:rsidR="0032234A" w:rsidRPr="0020612A" w14:paraId="14DF1F42" w14:textId="77777777">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12A824BB" w14:textId="77777777" w:rsidR="0032234A" w:rsidRPr="0020612A" w:rsidRDefault="0032234A">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5795DBCB" w14:textId="77777777" w:rsidR="0032234A" w:rsidRPr="0020612A" w:rsidRDefault="0032234A">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2B1DEDFD" w14:textId="77777777" w:rsidR="0032234A" w:rsidRPr="0020612A" w:rsidRDefault="0032234A">
            <w:pPr>
              <w:pStyle w:val="TAR"/>
              <w:rPr>
                <w:rFonts w:cs="Arial"/>
                <w:szCs w:val="16"/>
              </w:rPr>
            </w:pPr>
            <w:r w:rsidRPr="0020612A">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363FC453"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475B6D95" w14:textId="77777777" w:rsidR="0032234A" w:rsidRPr="0020612A" w:rsidRDefault="0032234A">
            <w:pPr>
              <w:pStyle w:val="TAL"/>
              <w:rPr>
                <w:rFonts w:cs="Arial"/>
                <w:szCs w:val="16"/>
              </w:rPr>
            </w:pPr>
            <w:r w:rsidRPr="0020612A">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1987C745" w14:textId="77777777" w:rsidR="0032234A" w:rsidRPr="0020612A" w:rsidRDefault="0032234A">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08F46941" w14:textId="77777777" w:rsidR="0032234A" w:rsidRPr="0020612A" w:rsidRDefault="0032234A">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23768528" w14:textId="77777777" w:rsidR="0032234A" w:rsidRPr="0020612A" w:rsidRDefault="0032234A">
            <w:pPr>
              <w:pStyle w:val="TAC"/>
              <w:rPr>
                <w:rFonts w:cs="Arial"/>
                <w:szCs w:val="16"/>
              </w:rPr>
            </w:pPr>
          </w:p>
        </w:tc>
      </w:tr>
      <w:tr w:rsidR="009201F3" w:rsidRPr="0020612A" w14:paraId="203B777E" w14:textId="77777777" w:rsidTr="000A2134">
        <w:trPr>
          <w:trHeight w:val="108"/>
          <w:jc w:val="center"/>
        </w:trPr>
        <w:tc>
          <w:tcPr>
            <w:tcW w:w="1411" w:type="dxa"/>
            <w:vMerge w:val="restart"/>
            <w:tcBorders>
              <w:top w:val="single" w:sz="6" w:space="0" w:color="auto"/>
              <w:left w:val="single" w:sz="4" w:space="0" w:color="auto"/>
              <w:right w:val="single" w:sz="6" w:space="0" w:color="auto"/>
            </w:tcBorders>
            <w:vAlign w:val="center"/>
          </w:tcPr>
          <w:p w14:paraId="1CE0724F" w14:textId="77777777" w:rsidR="009201F3" w:rsidRPr="0020612A" w:rsidRDefault="009201F3" w:rsidP="00D15F21">
            <w:pPr>
              <w:spacing w:after="0"/>
              <w:jc w:val="center"/>
              <w:rPr>
                <w:rFonts w:ascii="Arial" w:hAnsi="Arial" w:cs="Arial"/>
                <w:sz w:val="18"/>
                <w:szCs w:val="16"/>
              </w:rPr>
            </w:pPr>
            <w:r w:rsidRPr="0020612A">
              <w:rPr>
                <w:rFonts w:ascii="Arial" w:hAnsi="Arial" w:cs="Arial"/>
                <w:sz w:val="18"/>
                <w:szCs w:val="16"/>
              </w:rPr>
              <w:t>CA n259</w:t>
            </w:r>
          </w:p>
        </w:tc>
        <w:tc>
          <w:tcPr>
            <w:tcW w:w="2765" w:type="dxa"/>
            <w:tcBorders>
              <w:top w:val="single" w:sz="6" w:space="0" w:color="auto"/>
              <w:left w:val="single" w:sz="6" w:space="0" w:color="auto"/>
              <w:bottom w:val="single" w:sz="6" w:space="0" w:color="auto"/>
              <w:right w:val="single" w:sz="6" w:space="0" w:color="auto"/>
            </w:tcBorders>
          </w:tcPr>
          <w:p w14:paraId="698E0B2D" w14:textId="77777777" w:rsidR="009201F3" w:rsidRPr="0020612A" w:rsidRDefault="009201F3" w:rsidP="000A2134">
            <w:pPr>
              <w:pStyle w:val="TAL"/>
              <w:rPr>
                <w:rFonts w:cs="Arial"/>
                <w:szCs w:val="16"/>
              </w:rPr>
            </w:pPr>
            <w:r w:rsidRPr="0020612A">
              <w:rPr>
                <w:rFonts w:cs="Arial"/>
                <w:szCs w:val="16"/>
              </w:rPr>
              <w:t>NR Band 257</w:t>
            </w:r>
          </w:p>
        </w:tc>
        <w:tc>
          <w:tcPr>
            <w:tcW w:w="782" w:type="dxa"/>
            <w:tcBorders>
              <w:top w:val="single" w:sz="6" w:space="0" w:color="auto"/>
              <w:left w:val="single" w:sz="6" w:space="0" w:color="auto"/>
              <w:bottom w:val="single" w:sz="6" w:space="0" w:color="auto"/>
              <w:right w:val="single" w:sz="6" w:space="0" w:color="auto"/>
            </w:tcBorders>
          </w:tcPr>
          <w:p w14:paraId="094FAC52" w14:textId="77777777" w:rsidR="009201F3" w:rsidRPr="0020612A" w:rsidRDefault="009201F3" w:rsidP="000A2134">
            <w:pPr>
              <w:pStyle w:val="TAR"/>
              <w:rPr>
                <w:rFonts w:cs="Arial"/>
                <w:szCs w:val="16"/>
              </w:rPr>
            </w:pPr>
            <w:r w:rsidRPr="0020612A">
              <w:rPr>
                <w:rFonts w:cs="Arial"/>
                <w:szCs w:val="16"/>
              </w:rPr>
              <w:t>F</w:t>
            </w:r>
            <w:r w:rsidRPr="0020612A">
              <w:rPr>
                <w:rFonts w:cs="Arial"/>
                <w:szCs w:val="16"/>
                <w:vertAlign w:val="subscript"/>
              </w:rPr>
              <w:t>DL_low</w:t>
            </w:r>
          </w:p>
        </w:tc>
        <w:tc>
          <w:tcPr>
            <w:tcW w:w="366" w:type="dxa"/>
            <w:tcBorders>
              <w:top w:val="single" w:sz="6" w:space="0" w:color="auto"/>
              <w:left w:val="single" w:sz="6" w:space="0" w:color="auto"/>
              <w:bottom w:val="single" w:sz="6" w:space="0" w:color="auto"/>
              <w:right w:val="single" w:sz="6" w:space="0" w:color="auto"/>
            </w:tcBorders>
          </w:tcPr>
          <w:p w14:paraId="509279A4" w14:textId="77777777" w:rsidR="009201F3" w:rsidRPr="0020612A" w:rsidRDefault="009201F3" w:rsidP="000A2134">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tcPr>
          <w:p w14:paraId="1E5156BB" w14:textId="77777777" w:rsidR="009201F3" w:rsidRPr="0020612A" w:rsidRDefault="009201F3" w:rsidP="000A2134">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tcPr>
          <w:p w14:paraId="317908B8" w14:textId="77777777" w:rsidR="009201F3" w:rsidRPr="0020612A" w:rsidRDefault="009201F3" w:rsidP="000A2134">
            <w:pPr>
              <w:pStyle w:val="TAC"/>
              <w:rPr>
                <w:rFonts w:cs="Arial"/>
                <w:szCs w:val="16"/>
              </w:rPr>
            </w:pPr>
            <w:r w:rsidRPr="0020612A">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tcPr>
          <w:p w14:paraId="0B504AF2" w14:textId="77777777" w:rsidR="009201F3" w:rsidRPr="0020612A" w:rsidRDefault="009201F3" w:rsidP="000A2134">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tcPr>
          <w:p w14:paraId="2257E010" w14:textId="77777777" w:rsidR="009201F3" w:rsidRPr="0020612A" w:rsidRDefault="009201F3" w:rsidP="000A2134">
            <w:pPr>
              <w:pStyle w:val="TAC"/>
              <w:rPr>
                <w:rFonts w:cs="Arial"/>
                <w:szCs w:val="16"/>
              </w:rPr>
            </w:pPr>
          </w:p>
        </w:tc>
      </w:tr>
      <w:tr w:rsidR="009201F3" w:rsidRPr="0020612A" w14:paraId="0CD7F2CF" w14:textId="77777777" w:rsidTr="000A2134">
        <w:trPr>
          <w:trHeight w:val="108"/>
          <w:jc w:val="center"/>
        </w:trPr>
        <w:tc>
          <w:tcPr>
            <w:tcW w:w="1411" w:type="dxa"/>
            <w:vMerge/>
            <w:tcBorders>
              <w:left w:val="single" w:sz="4" w:space="0" w:color="auto"/>
              <w:right w:val="single" w:sz="6" w:space="0" w:color="auto"/>
            </w:tcBorders>
            <w:vAlign w:val="center"/>
          </w:tcPr>
          <w:p w14:paraId="2463E0A9" w14:textId="77777777" w:rsidR="009201F3" w:rsidRPr="0020612A" w:rsidRDefault="009201F3" w:rsidP="000A2134">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tcPr>
          <w:p w14:paraId="26AE7C9A" w14:textId="77777777" w:rsidR="009201F3" w:rsidRPr="0020612A" w:rsidRDefault="009201F3" w:rsidP="000A2134">
            <w:pPr>
              <w:pStyle w:val="TAL"/>
              <w:rPr>
                <w:rFonts w:cs="Arial"/>
                <w:szCs w:val="16"/>
              </w:rPr>
            </w:pPr>
            <w:r w:rsidRPr="0020612A">
              <w:rPr>
                <w:rFonts w:cs="Arial"/>
                <w:szCs w:val="16"/>
              </w:rPr>
              <w:t>NR Band 261</w:t>
            </w:r>
          </w:p>
        </w:tc>
        <w:tc>
          <w:tcPr>
            <w:tcW w:w="782" w:type="dxa"/>
            <w:tcBorders>
              <w:top w:val="single" w:sz="6" w:space="0" w:color="auto"/>
              <w:left w:val="single" w:sz="6" w:space="0" w:color="auto"/>
              <w:bottom w:val="single" w:sz="6" w:space="0" w:color="auto"/>
              <w:right w:val="single" w:sz="6" w:space="0" w:color="auto"/>
            </w:tcBorders>
          </w:tcPr>
          <w:p w14:paraId="0EEEE52F" w14:textId="77777777" w:rsidR="009201F3" w:rsidRPr="0020612A" w:rsidRDefault="009201F3" w:rsidP="000A2134">
            <w:pPr>
              <w:pStyle w:val="TAR"/>
              <w:rPr>
                <w:rFonts w:cs="Arial"/>
                <w:szCs w:val="16"/>
              </w:rPr>
            </w:pPr>
            <w:r w:rsidRPr="0020612A">
              <w:rPr>
                <w:rFonts w:cs="Arial"/>
                <w:szCs w:val="16"/>
              </w:rPr>
              <w:t>F</w:t>
            </w:r>
            <w:r w:rsidRPr="0020612A">
              <w:rPr>
                <w:rFonts w:cs="Arial"/>
                <w:szCs w:val="16"/>
                <w:vertAlign w:val="subscript"/>
              </w:rPr>
              <w:t>DL_low</w:t>
            </w:r>
          </w:p>
        </w:tc>
        <w:tc>
          <w:tcPr>
            <w:tcW w:w="366" w:type="dxa"/>
            <w:tcBorders>
              <w:top w:val="single" w:sz="6" w:space="0" w:color="auto"/>
              <w:left w:val="single" w:sz="6" w:space="0" w:color="auto"/>
              <w:bottom w:val="single" w:sz="6" w:space="0" w:color="auto"/>
              <w:right w:val="single" w:sz="6" w:space="0" w:color="auto"/>
            </w:tcBorders>
          </w:tcPr>
          <w:p w14:paraId="7DDAE941" w14:textId="77777777" w:rsidR="009201F3" w:rsidRPr="0020612A" w:rsidRDefault="009201F3" w:rsidP="000A2134">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tcPr>
          <w:p w14:paraId="523350C2" w14:textId="77777777" w:rsidR="009201F3" w:rsidRPr="0020612A" w:rsidRDefault="009201F3" w:rsidP="000A2134">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tcPr>
          <w:p w14:paraId="15ADFCEB" w14:textId="77777777" w:rsidR="009201F3" w:rsidRPr="0020612A" w:rsidRDefault="009201F3" w:rsidP="000A2134">
            <w:pPr>
              <w:pStyle w:val="TAC"/>
              <w:rPr>
                <w:rFonts w:cs="Arial"/>
                <w:szCs w:val="16"/>
              </w:rPr>
            </w:pPr>
            <w:r w:rsidRPr="0020612A">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tcPr>
          <w:p w14:paraId="4ECC8010" w14:textId="77777777" w:rsidR="009201F3" w:rsidRPr="0020612A" w:rsidRDefault="009201F3" w:rsidP="000A2134">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tcPr>
          <w:p w14:paraId="1659C49A" w14:textId="77777777" w:rsidR="009201F3" w:rsidRPr="0020612A" w:rsidRDefault="009201F3" w:rsidP="000A2134">
            <w:pPr>
              <w:pStyle w:val="TAC"/>
              <w:rPr>
                <w:rFonts w:cs="Arial"/>
                <w:szCs w:val="16"/>
              </w:rPr>
            </w:pPr>
          </w:p>
        </w:tc>
      </w:tr>
      <w:tr w:rsidR="009201F3" w:rsidRPr="0020612A" w14:paraId="7FC35DBC" w14:textId="77777777" w:rsidTr="000A2134">
        <w:trPr>
          <w:trHeight w:val="108"/>
          <w:jc w:val="center"/>
        </w:trPr>
        <w:tc>
          <w:tcPr>
            <w:tcW w:w="1411" w:type="dxa"/>
            <w:vMerge/>
            <w:tcBorders>
              <w:left w:val="single" w:sz="4" w:space="0" w:color="auto"/>
              <w:right w:val="single" w:sz="6" w:space="0" w:color="auto"/>
            </w:tcBorders>
            <w:vAlign w:val="center"/>
          </w:tcPr>
          <w:p w14:paraId="538A9EC7" w14:textId="77777777" w:rsidR="009201F3" w:rsidRPr="0020612A" w:rsidRDefault="009201F3" w:rsidP="000A2134">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tcPr>
          <w:p w14:paraId="07FA1F40" w14:textId="77777777" w:rsidR="009201F3" w:rsidRPr="0020612A" w:rsidRDefault="009201F3" w:rsidP="000A2134">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tcPr>
          <w:p w14:paraId="218D7D65" w14:textId="77777777" w:rsidR="009201F3" w:rsidRPr="0020612A" w:rsidRDefault="009201F3" w:rsidP="000A2134">
            <w:pPr>
              <w:pStyle w:val="TAR"/>
              <w:rPr>
                <w:rFonts w:cs="Arial"/>
                <w:szCs w:val="16"/>
              </w:rPr>
            </w:pPr>
            <w:r w:rsidRPr="0020612A">
              <w:rPr>
                <w:rFonts w:cs="Arial"/>
                <w:szCs w:val="16"/>
              </w:rPr>
              <w:t>36000</w:t>
            </w:r>
          </w:p>
        </w:tc>
        <w:tc>
          <w:tcPr>
            <w:tcW w:w="366" w:type="dxa"/>
            <w:tcBorders>
              <w:top w:val="single" w:sz="6" w:space="0" w:color="auto"/>
              <w:left w:val="single" w:sz="6" w:space="0" w:color="auto"/>
              <w:bottom w:val="single" w:sz="6" w:space="0" w:color="auto"/>
              <w:right w:val="single" w:sz="6" w:space="0" w:color="auto"/>
            </w:tcBorders>
          </w:tcPr>
          <w:p w14:paraId="4C10466F" w14:textId="77777777" w:rsidR="009201F3" w:rsidRPr="0020612A" w:rsidRDefault="009201F3" w:rsidP="000A2134">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tcPr>
          <w:p w14:paraId="276AF9C0" w14:textId="77777777" w:rsidR="009201F3" w:rsidRPr="0020612A" w:rsidRDefault="009201F3" w:rsidP="000A2134">
            <w:pPr>
              <w:pStyle w:val="TAL"/>
              <w:rPr>
                <w:rFonts w:cs="Arial"/>
                <w:szCs w:val="16"/>
              </w:rPr>
            </w:pPr>
            <w:r w:rsidRPr="0020612A">
              <w:rPr>
                <w:rFonts w:cs="Arial"/>
                <w:szCs w:val="16"/>
              </w:rPr>
              <w:t>37000</w:t>
            </w:r>
          </w:p>
        </w:tc>
        <w:tc>
          <w:tcPr>
            <w:tcW w:w="1148" w:type="dxa"/>
            <w:tcBorders>
              <w:top w:val="single" w:sz="6" w:space="0" w:color="auto"/>
              <w:left w:val="single" w:sz="6" w:space="0" w:color="auto"/>
              <w:bottom w:val="single" w:sz="6" w:space="0" w:color="auto"/>
              <w:right w:val="single" w:sz="6" w:space="0" w:color="auto"/>
            </w:tcBorders>
          </w:tcPr>
          <w:p w14:paraId="4DFC0408" w14:textId="77777777" w:rsidR="009201F3" w:rsidRPr="0020612A" w:rsidRDefault="009201F3" w:rsidP="000A2134">
            <w:pPr>
              <w:pStyle w:val="TAC"/>
              <w:rPr>
                <w:rFonts w:cs="Arial"/>
                <w:szCs w:val="16"/>
              </w:rPr>
            </w:pPr>
            <w:r w:rsidRPr="0020612A">
              <w:rPr>
                <w:rFonts w:cs="Arial"/>
                <w:szCs w:val="16"/>
              </w:rPr>
              <w:t>7</w:t>
            </w:r>
          </w:p>
        </w:tc>
        <w:tc>
          <w:tcPr>
            <w:tcW w:w="862" w:type="dxa"/>
            <w:tcBorders>
              <w:top w:val="single" w:sz="6" w:space="0" w:color="auto"/>
              <w:left w:val="single" w:sz="6" w:space="0" w:color="auto"/>
              <w:bottom w:val="single" w:sz="6" w:space="0" w:color="auto"/>
              <w:right w:val="single" w:sz="6" w:space="0" w:color="auto"/>
            </w:tcBorders>
            <w:noWrap/>
          </w:tcPr>
          <w:p w14:paraId="5833731B" w14:textId="77777777" w:rsidR="009201F3" w:rsidRPr="0020612A" w:rsidRDefault="009201F3" w:rsidP="000A2134">
            <w:pPr>
              <w:pStyle w:val="TAC"/>
              <w:rPr>
                <w:rFonts w:cs="Arial"/>
                <w:szCs w:val="16"/>
              </w:rPr>
            </w:pPr>
            <w:r w:rsidRPr="0020612A">
              <w:rPr>
                <w:rFonts w:cs="Arial"/>
                <w:szCs w:val="16"/>
              </w:rPr>
              <w:t>1000</w:t>
            </w:r>
          </w:p>
        </w:tc>
        <w:tc>
          <w:tcPr>
            <w:tcW w:w="943" w:type="dxa"/>
            <w:tcBorders>
              <w:top w:val="single" w:sz="6" w:space="0" w:color="auto"/>
              <w:left w:val="single" w:sz="6" w:space="0" w:color="auto"/>
              <w:bottom w:val="single" w:sz="6" w:space="0" w:color="auto"/>
              <w:right w:val="single" w:sz="4" w:space="0" w:color="auto"/>
            </w:tcBorders>
            <w:noWrap/>
          </w:tcPr>
          <w:p w14:paraId="48D3C898" w14:textId="77777777" w:rsidR="009201F3" w:rsidRPr="0020612A" w:rsidRDefault="009201F3" w:rsidP="000A2134">
            <w:pPr>
              <w:pStyle w:val="TAC"/>
              <w:rPr>
                <w:rFonts w:cs="Arial"/>
                <w:szCs w:val="16"/>
              </w:rPr>
            </w:pPr>
          </w:p>
        </w:tc>
      </w:tr>
      <w:tr w:rsidR="009201F3" w:rsidRPr="0020612A" w14:paraId="08DC75CE" w14:textId="77777777" w:rsidTr="000A2134">
        <w:trPr>
          <w:trHeight w:val="108"/>
          <w:jc w:val="center"/>
        </w:trPr>
        <w:tc>
          <w:tcPr>
            <w:tcW w:w="1411" w:type="dxa"/>
            <w:vMerge/>
            <w:tcBorders>
              <w:left w:val="single" w:sz="4" w:space="0" w:color="auto"/>
              <w:bottom w:val="single" w:sz="6" w:space="0" w:color="auto"/>
              <w:right w:val="single" w:sz="6" w:space="0" w:color="auto"/>
            </w:tcBorders>
            <w:vAlign w:val="center"/>
          </w:tcPr>
          <w:p w14:paraId="04EFF26E" w14:textId="77777777" w:rsidR="009201F3" w:rsidRPr="0020612A" w:rsidRDefault="009201F3" w:rsidP="000A2134">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tcPr>
          <w:p w14:paraId="043426A1" w14:textId="77777777" w:rsidR="009201F3" w:rsidRPr="0020612A" w:rsidRDefault="009201F3" w:rsidP="000A2134">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tcPr>
          <w:p w14:paraId="5FBA9899" w14:textId="77777777" w:rsidR="009201F3" w:rsidRPr="0020612A" w:rsidRDefault="009201F3" w:rsidP="000A2134">
            <w:pPr>
              <w:pStyle w:val="TAR"/>
              <w:rPr>
                <w:rFonts w:cs="Arial"/>
                <w:szCs w:val="16"/>
              </w:rPr>
            </w:pPr>
            <w:r w:rsidRPr="0020612A">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tcPr>
          <w:p w14:paraId="147D0292" w14:textId="77777777" w:rsidR="009201F3" w:rsidRPr="0020612A" w:rsidRDefault="009201F3" w:rsidP="000A2134">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tcPr>
          <w:p w14:paraId="1AD85E7A" w14:textId="77777777" w:rsidR="009201F3" w:rsidRPr="0020612A" w:rsidRDefault="009201F3" w:rsidP="000A2134">
            <w:pPr>
              <w:pStyle w:val="TAL"/>
              <w:rPr>
                <w:rFonts w:cs="Arial"/>
                <w:szCs w:val="16"/>
              </w:rPr>
            </w:pPr>
            <w:r w:rsidRPr="0020612A">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tcPr>
          <w:p w14:paraId="79AD3413" w14:textId="77777777" w:rsidR="009201F3" w:rsidRPr="0020612A" w:rsidRDefault="009201F3" w:rsidP="000A2134">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tcPr>
          <w:p w14:paraId="04B3C13B" w14:textId="77777777" w:rsidR="009201F3" w:rsidRPr="0020612A" w:rsidRDefault="009201F3" w:rsidP="000A2134">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tcPr>
          <w:p w14:paraId="7F089F84" w14:textId="77777777" w:rsidR="009201F3" w:rsidRPr="0020612A" w:rsidRDefault="009201F3" w:rsidP="000A2134">
            <w:pPr>
              <w:pStyle w:val="TAC"/>
              <w:rPr>
                <w:rFonts w:cs="Arial"/>
                <w:szCs w:val="16"/>
              </w:rPr>
            </w:pPr>
          </w:p>
        </w:tc>
      </w:tr>
      <w:tr w:rsidR="0032234A" w:rsidRPr="0020612A" w14:paraId="6C121BE1" w14:textId="77777777">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4EBEE4A4" w14:textId="77777777" w:rsidR="0032234A" w:rsidRPr="0020612A" w:rsidRDefault="0032234A">
            <w:pPr>
              <w:pStyle w:val="TAC"/>
              <w:rPr>
                <w:rFonts w:cs="Arial"/>
                <w:szCs w:val="16"/>
              </w:rPr>
            </w:pPr>
            <w:r w:rsidRPr="0020612A">
              <w:rPr>
                <w:rFonts w:cs="Arial"/>
                <w:szCs w:val="16"/>
              </w:rPr>
              <w:t>CA_n260</w:t>
            </w:r>
          </w:p>
        </w:tc>
        <w:tc>
          <w:tcPr>
            <w:tcW w:w="2765" w:type="dxa"/>
            <w:tcBorders>
              <w:top w:val="single" w:sz="6" w:space="0" w:color="auto"/>
              <w:left w:val="single" w:sz="6" w:space="0" w:color="auto"/>
              <w:bottom w:val="single" w:sz="6" w:space="0" w:color="auto"/>
              <w:right w:val="single" w:sz="6" w:space="0" w:color="auto"/>
            </w:tcBorders>
            <w:vAlign w:val="center"/>
            <w:hideMark/>
          </w:tcPr>
          <w:p w14:paraId="0C56543A" w14:textId="77777777" w:rsidR="0032234A" w:rsidRPr="0020612A" w:rsidRDefault="0032234A">
            <w:pPr>
              <w:pStyle w:val="TAL"/>
              <w:rPr>
                <w:rFonts w:cs="Arial"/>
                <w:szCs w:val="16"/>
              </w:rPr>
            </w:pPr>
            <w:r w:rsidRPr="0020612A">
              <w:rPr>
                <w:rFonts w:cs="Arial"/>
                <w:szCs w:val="16"/>
              </w:rPr>
              <w:t>NR Band 257</w:t>
            </w:r>
          </w:p>
        </w:tc>
        <w:tc>
          <w:tcPr>
            <w:tcW w:w="782" w:type="dxa"/>
            <w:tcBorders>
              <w:top w:val="single" w:sz="6" w:space="0" w:color="auto"/>
              <w:left w:val="single" w:sz="6" w:space="0" w:color="auto"/>
              <w:bottom w:val="single" w:sz="6" w:space="0" w:color="auto"/>
              <w:right w:val="single" w:sz="6" w:space="0" w:color="auto"/>
            </w:tcBorders>
            <w:vAlign w:val="center"/>
            <w:hideMark/>
          </w:tcPr>
          <w:p w14:paraId="66E9F715" w14:textId="77777777" w:rsidR="0032234A" w:rsidRPr="0020612A" w:rsidRDefault="0032234A">
            <w:pPr>
              <w:pStyle w:val="TAR"/>
              <w:rPr>
                <w:rFonts w:cs="Arial"/>
                <w:szCs w:val="16"/>
              </w:rPr>
            </w:pPr>
            <w:r w:rsidRPr="0020612A">
              <w:rPr>
                <w:rFonts w:cs="Arial"/>
                <w:szCs w:val="16"/>
              </w:rPr>
              <w:t>F</w:t>
            </w:r>
            <w:r w:rsidRPr="0020612A">
              <w:rPr>
                <w:rFonts w:cs="Arial"/>
                <w:szCs w:val="16"/>
                <w:vertAlign w:val="subscript"/>
              </w:rPr>
              <w:t>DL_low</w:t>
            </w:r>
            <w:r w:rsidRPr="0020612A">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38B8BB71"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1FBBD96" w14:textId="77777777" w:rsidR="0032234A" w:rsidRPr="0020612A" w:rsidRDefault="0032234A">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51A4EDAC" w14:textId="77777777" w:rsidR="0032234A" w:rsidRPr="0020612A" w:rsidRDefault="0032234A">
            <w:pPr>
              <w:pStyle w:val="TAC"/>
              <w:rPr>
                <w:rFonts w:cs="Arial"/>
                <w:szCs w:val="16"/>
              </w:rPr>
            </w:pPr>
            <w:r w:rsidRPr="0020612A">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F3EB295" w14:textId="77777777" w:rsidR="0032234A" w:rsidRPr="0020612A" w:rsidRDefault="0032234A">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6355C276" w14:textId="77777777" w:rsidR="0032234A" w:rsidRPr="0020612A" w:rsidRDefault="0032234A">
            <w:pPr>
              <w:pStyle w:val="TAC"/>
              <w:rPr>
                <w:rFonts w:cs="Arial"/>
                <w:szCs w:val="16"/>
              </w:rPr>
            </w:pPr>
          </w:p>
        </w:tc>
      </w:tr>
      <w:tr w:rsidR="0032234A" w:rsidRPr="0020612A" w14:paraId="2BEE4288" w14:textId="77777777">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0DC47FFA" w14:textId="77777777" w:rsidR="0032234A" w:rsidRPr="0020612A" w:rsidRDefault="0032234A">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466E4966" w14:textId="77777777" w:rsidR="0032234A" w:rsidRPr="0020612A" w:rsidRDefault="0032234A">
            <w:pPr>
              <w:pStyle w:val="TAL"/>
              <w:rPr>
                <w:rFonts w:cs="Arial"/>
                <w:szCs w:val="16"/>
              </w:rPr>
            </w:pPr>
            <w:r w:rsidRPr="0020612A">
              <w:rPr>
                <w:rFonts w:cs="Arial"/>
                <w:szCs w:val="16"/>
              </w:rPr>
              <w:t>NR Band 261</w:t>
            </w:r>
          </w:p>
        </w:tc>
        <w:tc>
          <w:tcPr>
            <w:tcW w:w="782" w:type="dxa"/>
            <w:tcBorders>
              <w:top w:val="single" w:sz="6" w:space="0" w:color="auto"/>
              <w:left w:val="single" w:sz="6" w:space="0" w:color="auto"/>
              <w:bottom w:val="single" w:sz="6" w:space="0" w:color="auto"/>
              <w:right w:val="single" w:sz="6" w:space="0" w:color="auto"/>
            </w:tcBorders>
            <w:vAlign w:val="center"/>
            <w:hideMark/>
          </w:tcPr>
          <w:p w14:paraId="1002B502" w14:textId="77777777" w:rsidR="0032234A" w:rsidRPr="0020612A" w:rsidRDefault="0032234A">
            <w:pPr>
              <w:pStyle w:val="TAR"/>
              <w:rPr>
                <w:rFonts w:cs="Arial"/>
                <w:szCs w:val="16"/>
              </w:rPr>
            </w:pPr>
            <w:r w:rsidRPr="0020612A">
              <w:rPr>
                <w:rFonts w:cs="Arial"/>
                <w:szCs w:val="16"/>
              </w:rPr>
              <w:t>F</w:t>
            </w:r>
            <w:r w:rsidRPr="0020612A">
              <w:rPr>
                <w:rFonts w:cs="Arial"/>
                <w:szCs w:val="16"/>
                <w:vertAlign w:val="subscript"/>
              </w:rPr>
              <w:t>DL_low</w:t>
            </w:r>
            <w:r w:rsidRPr="0020612A">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52E6D73B"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7CDBD38A" w14:textId="77777777" w:rsidR="0032234A" w:rsidRPr="0020612A" w:rsidRDefault="0032234A">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184F3E8F" w14:textId="77777777" w:rsidR="0032234A" w:rsidRPr="0020612A" w:rsidRDefault="0032234A">
            <w:pPr>
              <w:pStyle w:val="TAC"/>
              <w:rPr>
                <w:rFonts w:cs="Arial"/>
                <w:szCs w:val="16"/>
              </w:rPr>
            </w:pPr>
            <w:r w:rsidRPr="0020612A">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31FBD4E" w14:textId="77777777" w:rsidR="0032234A" w:rsidRPr="0020612A" w:rsidRDefault="0032234A">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63AE2C81" w14:textId="77777777" w:rsidR="0032234A" w:rsidRPr="0020612A" w:rsidRDefault="0032234A">
            <w:pPr>
              <w:pStyle w:val="TAC"/>
              <w:rPr>
                <w:rFonts w:cs="Arial"/>
                <w:szCs w:val="16"/>
              </w:rPr>
            </w:pPr>
          </w:p>
        </w:tc>
      </w:tr>
      <w:tr w:rsidR="0032234A" w:rsidRPr="0020612A" w14:paraId="0EE15C83" w14:textId="77777777" w:rsidTr="00D15F2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6E7B23EF" w14:textId="77777777" w:rsidR="0032234A" w:rsidRPr="0020612A" w:rsidRDefault="0032234A">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tcPr>
          <w:p w14:paraId="051E8170" w14:textId="66A073A1" w:rsidR="0032234A" w:rsidRPr="0020612A" w:rsidRDefault="0032234A">
            <w:pPr>
              <w:pStyle w:val="TAL"/>
              <w:rPr>
                <w:rFonts w:cs="Arial"/>
                <w:szCs w:val="16"/>
              </w:rPr>
            </w:pPr>
          </w:p>
        </w:tc>
        <w:tc>
          <w:tcPr>
            <w:tcW w:w="782" w:type="dxa"/>
            <w:tcBorders>
              <w:top w:val="single" w:sz="6" w:space="0" w:color="auto"/>
              <w:left w:val="single" w:sz="6" w:space="0" w:color="auto"/>
              <w:bottom w:val="single" w:sz="6" w:space="0" w:color="auto"/>
              <w:right w:val="single" w:sz="6" w:space="0" w:color="auto"/>
            </w:tcBorders>
            <w:vAlign w:val="center"/>
          </w:tcPr>
          <w:p w14:paraId="7E5851AB" w14:textId="3480C5D3" w:rsidR="0032234A" w:rsidRPr="0020612A" w:rsidRDefault="0032234A">
            <w:pPr>
              <w:pStyle w:val="TAR"/>
              <w:rPr>
                <w:rFonts w:cs="Arial"/>
                <w:szCs w:val="16"/>
              </w:rPr>
            </w:pPr>
          </w:p>
        </w:tc>
        <w:tc>
          <w:tcPr>
            <w:tcW w:w="366" w:type="dxa"/>
            <w:tcBorders>
              <w:top w:val="single" w:sz="6" w:space="0" w:color="auto"/>
              <w:left w:val="single" w:sz="6" w:space="0" w:color="auto"/>
              <w:bottom w:val="single" w:sz="6" w:space="0" w:color="auto"/>
              <w:right w:val="single" w:sz="6" w:space="0" w:color="auto"/>
            </w:tcBorders>
            <w:vAlign w:val="center"/>
          </w:tcPr>
          <w:p w14:paraId="1D41FEDD" w14:textId="4B31FD6D" w:rsidR="0032234A" w:rsidRPr="0020612A" w:rsidRDefault="0032234A">
            <w:pPr>
              <w:pStyle w:val="TAC"/>
              <w:rPr>
                <w:rFonts w:cs="Arial"/>
                <w:szCs w:val="16"/>
              </w:rPr>
            </w:pPr>
          </w:p>
        </w:tc>
        <w:tc>
          <w:tcPr>
            <w:tcW w:w="783" w:type="dxa"/>
            <w:tcBorders>
              <w:top w:val="single" w:sz="6" w:space="0" w:color="auto"/>
              <w:left w:val="single" w:sz="6" w:space="0" w:color="auto"/>
              <w:bottom w:val="single" w:sz="6" w:space="0" w:color="auto"/>
              <w:right w:val="single" w:sz="6" w:space="0" w:color="auto"/>
            </w:tcBorders>
            <w:vAlign w:val="center"/>
          </w:tcPr>
          <w:p w14:paraId="07DB33F0" w14:textId="57D42D44" w:rsidR="0032234A" w:rsidRPr="0020612A" w:rsidRDefault="0032234A">
            <w:pPr>
              <w:pStyle w:val="TAL"/>
              <w:rPr>
                <w:rFonts w:cs="Arial"/>
                <w:szCs w:val="16"/>
              </w:rPr>
            </w:pPr>
          </w:p>
        </w:tc>
        <w:tc>
          <w:tcPr>
            <w:tcW w:w="1148" w:type="dxa"/>
            <w:tcBorders>
              <w:top w:val="single" w:sz="6" w:space="0" w:color="auto"/>
              <w:left w:val="single" w:sz="6" w:space="0" w:color="auto"/>
              <w:bottom w:val="single" w:sz="6" w:space="0" w:color="auto"/>
              <w:right w:val="single" w:sz="6" w:space="0" w:color="auto"/>
            </w:tcBorders>
            <w:vAlign w:val="center"/>
          </w:tcPr>
          <w:p w14:paraId="7F6434E2" w14:textId="01D96E69" w:rsidR="0032234A" w:rsidRPr="0020612A" w:rsidRDefault="0032234A">
            <w:pPr>
              <w:pStyle w:val="TAC"/>
              <w:rPr>
                <w:rFonts w:cs="Arial"/>
                <w:szCs w:val="16"/>
              </w:rPr>
            </w:pPr>
          </w:p>
        </w:tc>
        <w:tc>
          <w:tcPr>
            <w:tcW w:w="862" w:type="dxa"/>
            <w:tcBorders>
              <w:top w:val="single" w:sz="6" w:space="0" w:color="auto"/>
              <w:left w:val="single" w:sz="6" w:space="0" w:color="auto"/>
              <w:bottom w:val="single" w:sz="6" w:space="0" w:color="auto"/>
              <w:right w:val="single" w:sz="6" w:space="0" w:color="auto"/>
            </w:tcBorders>
            <w:noWrap/>
            <w:vAlign w:val="center"/>
          </w:tcPr>
          <w:p w14:paraId="424DB2DE" w14:textId="0D6D6A6B" w:rsidR="0032234A" w:rsidRPr="0020612A" w:rsidRDefault="0032234A">
            <w:pPr>
              <w:pStyle w:val="TAC"/>
              <w:rPr>
                <w:rFonts w:cs="Arial"/>
                <w:szCs w:val="16"/>
              </w:rPr>
            </w:pPr>
          </w:p>
        </w:tc>
        <w:tc>
          <w:tcPr>
            <w:tcW w:w="943" w:type="dxa"/>
            <w:tcBorders>
              <w:top w:val="single" w:sz="6" w:space="0" w:color="auto"/>
              <w:left w:val="single" w:sz="6" w:space="0" w:color="auto"/>
              <w:bottom w:val="single" w:sz="6" w:space="0" w:color="auto"/>
              <w:right w:val="single" w:sz="4" w:space="0" w:color="auto"/>
            </w:tcBorders>
            <w:noWrap/>
            <w:vAlign w:val="center"/>
          </w:tcPr>
          <w:p w14:paraId="39D3D6B9" w14:textId="39984E29" w:rsidR="0032234A" w:rsidRPr="0020612A" w:rsidRDefault="0032234A">
            <w:pPr>
              <w:pStyle w:val="TAC"/>
              <w:rPr>
                <w:rFonts w:cs="Arial"/>
                <w:szCs w:val="16"/>
              </w:rPr>
            </w:pPr>
          </w:p>
        </w:tc>
      </w:tr>
      <w:tr w:rsidR="0032234A" w:rsidRPr="0020612A" w14:paraId="5E53D6DB" w14:textId="77777777">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76A6D73E" w14:textId="77777777" w:rsidR="0032234A" w:rsidRPr="0020612A" w:rsidRDefault="0032234A">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799C5490" w14:textId="77777777" w:rsidR="0032234A" w:rsidRPr="0020612A" w:rsidRDefault="0032234A">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7D652001" w14:textId="77777777" w:rsidR="0032234A" w:rsidRPr="0020612A" w:rsidRDefault="0032234A">
            <w:pPr>
              <w:pStyle w:val="TAR"/>
              <w:rPr>
                <w:rFonts w:cs="Arial"/>
                <w:szCs w:val="16"/>
              </w:rPr>
            </w:pPr>
            <w:r w:rsidRPr="0020612A">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2B89C4C5"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5F4E7D86" w14:textId="77777777" w:rsidR="0032234A" w:rsidRPr="0020612A" w:rsidRDefault="0032234A">
            <w:pPr>
              <w:pStyle w:val="TAL"/>
              <w:rPr>
                <w:rFonts w:cs="Arial"/>
                <w:szCs w:val="16"/>
              </w:rPr>
            </w:pPr>
            <w:r w:rsidRPr="0020612A">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61327437" w14:textId="77777777" w:rsidR="0032234A" w:rsidRPr="0020612A" w:rsidRDefault="0032234A">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67A14974" w14:textId="77777777" w:rsidR="0032234A" w:rsidRPr="0020612A" w:rsidRDefault="0032234A">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318BE16D" w14:textId="77777777" w:rsidR="0032234A" w:rsidRPr="0020612A" w:rsidRDefault="0032234A">
            <w:pPr>
              <w:pStyle w:val="TAC"/>
              <w:rPr>
                <w:rFonts w:cs="Arial"/>
                <w:szCs w:val="16"/>
              </w:rPr>
            </w:pPr>
          </w:p>
        </w:tc>
      </w:tr>
      <w:tr w:rsidR="0032234A" w:rsidRPr="0020612A" w14:paraId="27053E72" w14:textId="77777777">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51667B9B" w14:textId="77777777" w:rsidR="0032234A" w:rsidRPr="0020612A" w:rsidRDefault="0032234A">
            <w:pPr>
              <w:pStyle w:val="TAC"/>
              <w:rPr>
                <w:rFonts w:cs="Arial"/>
                <w:szCs w:val="16"/>
              </w:rPr>
            </w:pPr>
            <w:r w:rsidRPr="0020612A">
              <w:rPr>
                <w:rFonts w:cs="Arial"/>
                <w:szCs w:val="16"/>
              </w:rPr>
              <w:t>CA_n261</w:t>
            </w:r>
          </w:p>
        </w:tc>
        <w:tc>
          <w:tcPr>
            <w:tcW w:w="2765" w:type="dxa"/>
            <w:tcBorders>
              <w:top w:val="single" w:sz="6" w:space="0" w:color="auto"/>
              <w:left w:val="single" w:sz="6" w:space="0" w:color="auto"/>
              <w:bottom w:val="single" w:sz="6" w:space="0" w:color="auto"/>
              <w:right w:val="single" w:sz="6" w:space="0" w:color="auto"/>
            </w:tcBorders>
            <w:vAlign w:val="center"/>
            <w:hideMark/>
          </w:tcPr>
          <w:p w14:paraId="63A0C04C" w14:textId="77777777" w:rsidR="0032234A" w:rsidRPr="0020612A" w:rsidRDefault="0032234A">
            <w:pPr>
              <w:pStyle w:val="TAL"/>
              <w:rPr>
                <w:rFonts w:cs="Arial"/>
                <w:szCs w:val="16"/>
              </w:rPr>
            </w:pPr>
            <w:r w:rsidRPr="0020612A">
              <w:rPr>
                <w:rFonts w:cs="Arial"/>
                <w:szCs w:val="16"/>
              </w:rPr>
              <w:t>NR Band 260</w:t>
            </w:r>
          </w:p>
        </w:tc>
        <w:tc>
          <w:tcPr>
            <w:tcW w:w="782" w:type="dxa"/>
            <w:tcBorders>
              <w:top w:val="single" w:sz="6" w:space="0" w:color="auto"/>
              <w:left w:val="single" w:sz="6" w:space="0" w:color="auto"/>
              <w:bottom w:val="single" w:sz="6" w:space="0" w:color="auto"/>
              <w:right w:val="single" w:sz="6" w:space="0" w:color="auto"/>
            </w:tcBorders>
            <w:vAlign w:val="center"/>
            <w:hideMark/>
          </w:tcPr>
          <w:p w14:paraId="28FE1F65" w14:textId="77777777" w:rsidR="0032234A" w:rsidRPr="0020612A" w:rsidRDefault="0032234A">
            <w:pPr>
              <w:pStyle w:val="TAR"/>
              <w:rPr>
                <w:rFonts w:cs="Arial"/>
                <w:szCs w:val="16"/>
              </w:rPr>
            </w:pPr>
            <w:r w:rsidRPr="0020612A">
              <w:rPr>
                <w:rFonts w:cs="Arial"/>
                <w:szCs w:val="16"/>
              </w:rPr>
              <w:t>F</w:t>
            </w:r>
            <w:r w:rsidRPr="0020612A">
              <w:rPr>
                <w:rFonts w:cs="Arial"/>
                <w:szCs w:val="16"/>
                <w:vertAlign w:val="subscript"/>
              </w:rPr>
              <w:t>DL_low</w:t>
            </w:r>
            <w:r w:rsidRPr="0020612A">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38071BDE"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03C4D3A4" w14:textId="77777777" w:rsidR="0032234A" w:rsidRPr="0020612A" w:rsidRDefault="0032234A">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30F7F2B3" w14:textId="77777777" w:rsidR="0032234A" w:rsidRPr="0020612A" w:rsidRDefault="0032234A">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32698BE" w14:textId="77777777" w:rsidR="0032234A" w:rsidRPr="0020612A" w:rsidRDefault="0032234A">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6ABE7116" w14:textId="77777777" w:rsidR="0032234A" w:rsidRPr="0020612A" w:rsidRDefault="0032234A">
            <w:pPr>
              <w:pStyle w:val="TAC"/>
              <w:rPr>
                <w:rFonts w:cs="Arial"/>
                <w:szCs w:val="16"/>
              </w:rPr>
            </w:pPr>
          </w:p>
        </w:tc>
      </w:tr>
      <w:tr w:rsidR="0032234A" w:rsidRPr="0020612A" w14:paraId="43D26C5E" w14:textId="77777777" w:rsidTr="00D15F2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0F397302" w14:textId="77777777" w:rsidR="0032234A" w:rsidRPr="0020612A" w:rsidRDefault="0032234A">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tcPr>
          <w:p w14:paraId="29FDD42B" w14:textId="22FB49B9" w:rsidR="0032234A" w:rsidRPr="0020612A" w:rsidRDefault="0032234A">
            <w:pPr>
              <w:pStyle w:val="TAL"/>
              <w:rPr>
                <w:rFonts w:cs="Arial"/>
                <w:szCs w:val="16"/>
              </w:rPr>
            </w:pPr>
          </w:p>
        </w:tc>
        <w:tc>
          <w:tcPr>
            <w:tcW w:w="782" w:type="dxa"/>
            <w:tcBorders>
              <w:top w:val="single" w:sz="6" w:space="0" w:color="auto"/>
              <w:left w:val="single" w:sz="6" w:space="0" w:color="auto"/>
              <w:bottom w:val="single" w:sz="6" w:space="0" w:color="auto"/>
              <w:right w:val="single" w:sz="6" w:space="0" w:color="auto"/>
            </w:tcBorders>
            <w:vAlign w:val="center"/>
          </w:tcPr>
          <w:p w14:paraId="09C13131" w14:textId="1D47F4FB" w:rsidR="0032234A" w:rsidRPr="0020612A" w:rsidRDefault="0032234A">
            <w:pPr>
              <w:pStyle w:val="TAR"/>
              <w:rPr>
                <w:rFonts w:cs="Arial"/>
                <w:szCs w:val="16"/>
              </w:rPr>
            </w:pPr>
          </w:p>
        </w:tc>
        <w:tc>
          <w:tcPr>
            <w:tcW w:w="366" w:type="dxa"/>
            <w:tcBorders>
              <w:top w:val="single" w:sz="6" w:space="0" w:color="auto"/>
              <w:left w:val="single" w:sz="6" w:space="0" w:color="auto"/>
              <w:bottom w:val="single" w:sz="6" w:space="0" w:color="auto"/>
              <w:right w:val="single" w:sz="6" w:space="0" w:color="auto"/>
            </w:tcBorders>
            <w:vAlign w:val="center"/>
          </w:tcPr>
          <w:p w14:paraId="5388E7C9" w14:textId="6C8E128E" w:rsidR="0032234A" w:rsidRPr="0020612A" w:rsidRDefault="0032234A">
            <w:pPr>
              <w:pStyle w:val="TAC"/>
              <w:rPr>
                <w:rFonts w:cs="Arial"/>
                <w:szCs w:val="16"/>
              </w:rPr>
            </w:pPr>
          </w:p>
        </w:tc>
        <w:tc>
          <w:tcPr>
            <w:tcW w:w="783" w:type="dxa"/>
            <w:tcBorders>
              <w:top w:val="single" w:sz="6" w:space="0" w:color="auto"/>
              <w:left w:val="single" w:sz="6" w:space="0" w:color="auto"/>
              <w:bottom w:val="single" w:sz="6" w:space="0" w:color="auto"/>
              <w:right w:val="single" w:sz="6" w:space="0" w:color="auto"/>
            </w:tcBorders>
            <w:vAlign w:val="center"/>
          </w:tcPr>
          <w:p w14:paraId="4630F2B2" w14:textId="216AB578" w:rsidR="0032234A" w:rsidRPr="0020612A" w:rsidRDefault="0032234A">
            <w:pPr>
              <w:pStyle w:val="TAL"/>
              <w:rPr>
                <w:rFonts w:cs="Arial"/>
                <w:szCs w:val="16"/>
              </w:rPr>
            </w:pPr>
          </w:p>
        </w:tc>
        <w:tc>
          <w:tcPr>
            <w:tcW w:w="1148" w:type="dxa"/>
            <w:tcBorders>
              <w:top w:val="single" w:sz="6" w:space="0" w:color="auto"/>
              <w:left w:val="single" w:sz="6" w:space="0" w:color="auto"/>
              <w:bottom w:val="single" w:sz="6" w:space="0" w:color="auto"/>
              <w:right w:val="single" w:sz="6" w:space="0" w:color="auto"/>
            </w:tcBorders>
            <w:vAlign w:val="center"/>
          </w:tcPr>
          <w:p w14:paraId="5EDB66FC" w14:textId="15C07505" w:rsidR="0032234A" w:rsidRPr="0020612A" w:rsidRDefault="0032234A">
            <w:pPr>
              <w:pStyle w:val="TAC"/>
              <w:rPr>
                <w:rFonts w:cs="Arial"/>
                <w:szCs w:val="16"/>
              </w:rPr>
            </w:pPr>
          </w:p>
        </w:tc>
        <w:tc>
          <w:tcPr>
            <w:tcW w:w="862" w:type="dxa"/>
            <w:tcBorders>
              <w:top w:val="single" w:sz="6" w:space="0" w:color="auto"/>
              <w:left w:val="single" w:sz="6" w:space="0" w:color="auto"/>
              <w:bottom w:val="single" w:sz="6" w:space="0" w:color="auto"/>
              <w:right w:val="single" w:sz="6" w:space="0" w:color="auto"/>
            </w:tcBorders>
            <w:noWrap/>
            <w:vAlign w:val="center"/>
          </w:tcPr>
          <w:p w14:paraId="220AC6F6" w14:textId="1355EBAE" w:rsidR="0032234A" w:rsidRPr="0020612A" w:rsidRDefault="0032234A">
            <w:pPr>
              <w:pStyle w:val="TAC"/>
              <w:rPr>
                <w:rFonts w:cs="Arial"/>
                <w:szCs w:val="16"/>
              </w:rPr>
            </w:pPr>
          </w:p>
        </w:tc>
        <w:tc>
          <w:tcPr>
            <w:tcW w:w="943" w:type="dxa"/>
            <w:tcBorders>
              <w:top w:val="single" w:sz="6" w:space="0" w:color="auto"/>
              <w:left w:val="single" w:sz="6" w:space="0" w:color="auto"/>
              <w:bottom w:val="single" w:sz="6" w:space="0" w:color="auto"/>
              <w:right w:val="single" w:sz="4" w:space="0" w:color="auto"/>
            </w:tcBorders>
            <w:noWrap/>
            <w:vAlign w:val="center"/>
          </w:tcPr>
          <w:p w14:paraId="127F970C" w14:textId="623F21CA" w:rsidR="0032234A" w:rsidRPr="0020612A" w:rsidRDefault="0032234A">
            <w:pPr>
              <w:pStyle w:val="TAC"/>
              <w:rPr>
                <w:rFonts w:cs="Arial"/>
                <w:szCs w:val="16"/>
              </w:rPr>
            </w:pPr>
          </w:p>
        </w:tc>
      </w:tr>
      <w:tr w:rsidR="0032234A" w:rsidRPr="0020612A" w14:paraId="21764671" w14:textId="77777777">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7A943726" w14:textId="77777777" w:rsidR="0032234A" w:rsidRPr="0020612A" w:rsidRDefault="0032234A">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2314A751" w14:textId="77777777" w:rsidR="0032234A" w:rsidRPr="0020612A" w:rsidRDefault="0032234A">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6A63814D" w14:textId="77777777" w:rsidR="0032234A" w:rsidRPr="0020612A" w:rsidRDefault="0032234A">
            <w:pPr>
              <w:pStyle w:val="TAR"/>
              <w:rPr>
                <w:rFonts w:cs="Arial"/>
                <w:szCs w:val="16"/>
              </w:rPr>
            </w:pPr>
            <w:r w:rsidRPr="0020612A">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06644DA1" w14:textId="77777777" w:rsidR="0032234A" w:rsidRPr="0020612A" w:rsidRDefault="0032234A">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5102C71E" w14:textId="77777777" w:rsidR="0032234A" w:rsidRPr="0020612A" w:rsidRDefault="0032234A">
            <w:pPr>
              <w:pStyle w:val="TAL"/>
              <w:rPr>
                <w:rFonts w:cs="Arial"/>
                <w:szCs w:val="16"/>
              </w:rPr>
            </w:pPr>
            <w:r w:rsidRPr="0020612A">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729DBB7D" w14:textId="77777777" w:rsidR="0032234A" w:rsidRPr="0020612A" w:rsidRDefault="0032234A">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282E9256" w14:textId="77777777" w:rsidR="0032234A" w:rsidRPr="0020612A" w:rsidRDefault="0032234A">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1DB0C4B0" w14:textId="77777777" w:rsidR="0032234A" w:rsidRPr="0020612A" w:rsidRDefault="0032234A">
            <w:pPr>
              <w:pStyle w:val="TAC"/>
              <w:rPr>
                <w:rFonts w:cs="Arial"/>
                <w:szCs w:val="16"/>
              </w:rPr>
            </w:pPr>
          </w:p>
        </w:tc>
      </w:tr>
      <w:tr w:rsidR="0032234A" w:rsidRPr="0020612A" w14:paraId="0EC55E0A" w14:textId="77777777">
        <w:trPr>
          <w:trHeight w:val="457"/>
          <w:jc w:val="center"/>
        </w:trPr>
        <w:tc>
          <w:tcPr>
            <w:tcW w:w="9060" w:type="dxa"/>
            <w:gridSpan w:val="8"/>
            <w:tcBorders>
              <w:top w:val="single" w:sz="6" w:space="0" w:color="auto"/>
              <w:left w:val="single" w:sz="4" w:space="0" w:color="auto"/>
              <w:bottom w:val="single" w:sz="4" w:space="0" w:color="auto"/>
              <w:right w:val="single" w:sz="4" w:space="0" w:color="auto"/>
            </w:tcBorders>
            <w:vAlign w:val="bottom"/>
            <w:hideMark/>
          </w:tcPr>
          <w:p w14:paraId="517920DC" w14:textId="77777777" w:rsidR="0032234A" w:rsidRPr="0020612A" w:rsidRDefault="0032234A">
            <w:pPr>
              <w:pStyle w:val="TAN"/>
            </w:pPr>
            <w:r w:rsidRPr="0020612A">
              <w:t>NOTE 1:</w:t>
            </w:r>
            <w:r w:rsidRPr="0020612A">
              <w:tab/>
              <w:t>F</w:t>
            </w:r>
            <w:r w:rsidRPr="0020612A">
              <w:rPr>
                <w:vertAlign w:val="subscript"/>
              </w:rPr>
              <w:t>DL_low</w:t>
            </w:r>
            <w:r w:rsidRPr="0020612A">
              <w:t xml:space="preserve"> and F</w:t>
            </w:r>
            <w:r w:rsidRPr="0020612A">
              <w:rPr>
                <w:vertAlign w:val="subscript"/>
              </w:rPr>
              <w:t>DL_high</w:t>
            </w:r>
            <w:r w:rsidRPr="0020612A">
              <w:t xml:space="preserve"> refer to each NR frequency band specified in Table 5.2-1</w:t>
            </w:r>
          </w:p>
          <w:p w14:paraId="2EEE8086" w14:textId="77777777" w:rsidR="0032234A" w:rsidRPr="0020612A" w:rsidRDefault="0032234A">
            <w:pPr>
              <w:pStyle w:val="TAN"/>
              <w:rPr>
                <w:rFonts w:cs="Arial"/>
              </w:rPr>
            </w:pPr>
            <w:r w:rsidRPr="0020612A">
              <w:t>NOTE 2:</w:t>
            </w:r>
            <w:r w:rsidRPr="0020612A">
              <w:tab/>
              <w:t>The protection of frequency range 23600-2400</w:t>
            </w:r>
            <w:r w:rsidR="00FF3142" w:rsidRPr="0020612A">
              <w:t>0</w:t>
            </w:r>
            <w:r w:rsidRPr="0020612A">
              <w:t>MHz is meant for protection of satellite passive services.</w:t>
            </w:r>
          </w:p>
        </w:tc>
      </w:tr>
    </w:tbl>
    <w:p w14:paraId="44B55271" w14:textId="77777777" w:rsidR="0032234A" w:rsidRPr="0020612A" w:rsidRDefault="0032234A" w:rsidP="00C16FE6"/>
    <w:p w14:paraId="7B28845A" w14:textId="4C0EB31C" w:rsidR="0032234A" w:rsidRPr="0020612A" w:rsidRDefault="0032234A">
      <w:pPr>
        <w:pStyle w:val="Heading5"/>
      </w:pPr>
      <w:bookmarkStart w:id="716" w:name="_Toc21026656"/>
      <w:bookmarkStart w:id="717" w:name="_Toc27743939"/>
      <w:bookmarkStart w:id="718" w:name="_Toc36197112"/>
      <w:bookmarkStart w:id="719" w:name="_Toc36197804"/>
      <w:r w:rsidRPr="0020612A">
        <w:t>6.5A.3.2.1</w:t>
      </w:r>
      <w:r w:rsidRPr="0020612A">
        <w:tab/>
        <w:t>Spurious emission band UE co-existence for CA (2UL CA)</w:t>
      </w:r>
      <w:bookmarkEnd w:id="716"/>
      <w:bookmarkEnd w:id="717"/>
      <w:bookmarkEnd w:id="718"/>
      <w:bookmarkEnd w:id="719"/>
    </w:p>
    <w:p w14:paraId="3C1434AF" w14:textId="47181730" w:rsidR="00F875C5" w:rsidRPr="0020612A" w:rsidRDefault="00F875C5" w:rsidP="00F875C5">
      <w:pPr>
        <w:pStyle w:val="EditorsNote"/>
      </w:pPr>
      <w:r w:rsidRPr="0020612A">
        <w:t>Editor’s note: The following aspects are either missing or not yet determined:</w:t>
      </w:r>
    </w:p>
    <w:p w14:paraId="6E35FFCD"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28A360B2" w14:textId="4208E111" w:rsidR="00F875C5" w:rsidRPr="0020612A" w:rsidRDefault="00F875C5" w:rsidP="00F875C5">
      <w:pPr>
        <w:pStyle w:val="EditorsNote"/>
        <w:ind w:hanging="567"/>
      </w:pPr>
      <w:r w:rsidRPr="0020612A">
        <w:t>-</w:t>
      </w:r>
      <w:r w:rsidRPr="0020612A">
        <w:tab/>
        <w:t>Measurement Uncertainties and Test Tolerances are FFS for power class 1, 2, and 4.</w:t>
      </w:r>
    </w:p>
    <w:p w14:paraId="6AFA11CF" w14:textId="7023002F" w:rsidR="00F875C5" w:rsidRPr="0020612A" w:rsidRDefault="00555011" w:rsidP="00555011">
      <w:pPr>
        <w:pStyle w:val="EditorsNote"/>
        <w:ind w:hanging="567"/>
      </w:pPr>
      <w:r w:rsidRPr="0020612A">
        <w:t>-</w:t>
      </w:r>
      <w:r w:rsidRPr="0020612A">
        <w:tab/>
        <w:t>Test procedure only includes the testing of smartphone and is FFS for laptop and FWA.</w:t>
      </w:r>
    </w:p>
    <w:p w14:paraId="485C96CA" w14:textId="77777777" w:rsidR="00F43B0F" w:rsidRPr="0020612A" w:rsidRDefault="006E4FF2" w:rsidP="00F43B0F">
      <w:pPr>
        <w:pStyle w:val="EditorsNote"/>
        <w:ind w:hanging="567"/>
      </w:pPr>
      <w:r w:rsidRPr="0020612A">
        <w:t>-</w:t>
      </w:r>
      <w:r w:rsidRPr="0020612A">
        <w:tab/>
        <w:t>For a transition period until RAN#99, the stability and repeatability of test procedure with PHR (variant b) for Rel-15 UEs is under evaluation.</w:t>
      </w:r>
    </w:p>
    <w:p w14:paraId="6EDF73A8" w14:textId="24E4C2FC" w:rsidR="00F4423E" w:rsidRPr="0020612A" w:rsidRDefault="00F43B0F" w:rsidP="00F4423E">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5C6A5F96" w14:textId="77777777" w:rsidR="0032234A" w:rsidRPr="0020612A" w:rsidRDefault="0032234A">
      <w:pPr>
        <w:pStyle w:val="H6"/>
      </w:pPr>
      <w:bookmarkStart w:id="720" w:name="_CR6_5A_3_2_1_1"/>
      <w:r w:rsidRPr="0020612A">
        <w:t>6.5A.3.2.1.1</w:t>
      </w:r>
      <w:r w:rsidRPr="0020612A">
        <w:tab/>
        <w:t>Test purpose</w:t>
      </w:r>
    </w:p>
    <w:bookmarkEnd w:id="720"/>
    <w:p w14:paraId="77E1F719" w14:textId="77777777" w:rsidR="0032234A" w:rsidRPr="0020612A" w:rsidRDefault="0032234A">
      <w:r w:rsidRPr="0020612A">
        <w:t>To verify that UE transmitter does not cause unacceptable interference when in co-existence with protected bands in terms of transmitter spurious emissions.</w:t>
      </w:r>
    </w:p>
    <w:p w14:paraId="32D172B8" w14:textId="77777777" w:rsidR="0032234A" w:rsidRPr="0020612A" w:rsidRDefault="0032234A">
      <w:pPr>
        <w:pStyle w:val="H6"/>
      </w:pPr>
      <w:bookmarkStart w:id="721" w:name="_CR6_5A_3_2_1_2"/>
      <w:r w:rsidRPr="0020612A">
        <w:t>6.5A.3.2.1.2</w:t>
      </w:r>
      <w:r w:rsidRPr="0020612A">
        <w:tab/>
        <w:t>Test applicability</w:t>
      </w:r>
    </w:p>
    <w:bookmarkEnd w:id="721"/>
    <w:p w14:paraId="282AC168" w14:textId="77777777" w:rsidR="0032234A" w:rsidRPr="0020612A" w:rsidRDefault="0032234A">
      <w:r w:rsidRPr="0020612A">
        <w:t>This test case applies to all types of NR UE release 15 and forward that supports FR2 2UL CA.</w:t>
      </w:r>
    </w:p>
    <w:p w14:paraId="0B4A6DFA" w14:textId="77777777" w:rsidR="0032234A" w:rsidRPr="0020612A" w:rsidRDefault="0032234A">
      <w:pPr>
        <w:pStyle w:val="H6"/>
      </w:pPr>
      <w:bookmarkStart w:id="722" w:name="_CR6_5A_3_2_1_3"/>
      <w:r w:rsidRPr="0020612A">
        <w:t>6.5A.3.2.1.3</w:t>
      </w:r>
      <w:r w:rsidRPr="0020612A">
        <w:tab/>
        <w:t>Minimum conformance requirements</w:t>
      </w:r>
    </w:p>
    <w:bookmarkEnd w:id="722"/>
    <w:p w14:paraId="4169D654" w14:textId="77777777" w:rsidR="0032234A" w:rsidRPr="0020612A" w:rsidRDefault="0032234A">
      <w:r w:rsidRPr="0020612A">
        <w:t>Same minimum conformance requirements as in clause 6.5A.3.2.0.</w:t>
      </w:r>
    </w:p>
    <w:p w14:paraId="14502B6F" w14:textId="77777777" w:rsidR="0032234A" w:rsidRPr="0020612A" w:rsidRDefault="0032234A">
      <w:pPr>
        <w:pStyle w:val="H6"/>
      </w:pPr>
      <w:bookmarkStart w:id="723" w:name="_CR6_5A_3_2_1_4"/>
      <w:r w:rsidRPr="0020612A">
        <w:t>6.5A.3.2.1.4</w:t>
      </w:r>
      <w:r w:rsidRPr="0020612A">
        <w:tab/>
        <w:t>Test description</w:t>
      </w:r>
    </w:p>
    <w:p w14:paraId="629F0FC6" w14:textId="77777777" w:rsidR="0032234A" w:rsidRPr="0020612A" w:rsidRDefault="0032234A">
      <w:pPr>
        <w:pStyle w:val="H6"/>
      </w:pPr>
      <w:bookmarkStart w:id="724" w:name="_CR6_5A_3_2_1_4_1"/>
      <w:bookmarkEnd w:id="723"/>
      <w:r w:rsidRPr="0020612A">
        <w:t>6.5A.3.2.1.4.1</w:t>
      </w:r>
      <w:r w:rsidRPr="0020612A">
        <w:tab/>
        <w:t>Initial conditions</w:t>
      </w:r>
    </w:p>
    <w:bookmarkEnd w:id="724"/>
    <w:p w14:paraId="54F1C5DD" w14:textId="01E76653" w:rsidR="005569FE" w:rsidRPr="0020612A" w:rsidRDefault="0032234A" w:rsidP="005569FE">
      <w:pPr>
        <w:rPr>
          <w:lang w:eastAsia="zh-CN"/>
        </w:rPr>
      </w:pPr>
      <w:r w:rsidRPr="0020612A">
        <w:t>Initial conditions are a set of test configurations the UE needs to be tested in and the steps for the SS to take with the UE to reach the correct measurement state.</w:t>
      </w:r>
    </w:p>
    <w:p w14:paraId="0B2CFF97" w14:textId="59A38D45" w:rsidR="0032234A" w:rsidRPr="0020612A" w:rsidRDefault="005569FE">
      <w:pPr>
        <w:rPr>
          <w:lang w:eastAsia="zh-CN"/>
        </w:rPr>
      </w:pPr>
      <w:r w:rsidRPr="0020612A">
        <w:t xml:space="preserve">The initial test configurations consist of environmental conditions, test frequencies, and channel bandwidths based on NR operating bands specified in </w:t>
      </w:r>
      <w:r w:rsidRPr="0020612A">
        <w:rPr>
          <w:lang w:eastAsia="zh-CN"/>
        </w:rPr>
        <w:t>clause</w:t>
      </w:r>
      <w:r w:rsidRPr="0020612A">
        <w:t xml:space="preserve"> 5.5</w:t>
      </w:r>
      <w:r w:rsidRPr="0020612A">
        <w:rPr>
          <w:lang w:eastAsia="zh-CN"/>
        </w:rPr>
        <w:t>A</w:t>
      </w:r>
      <w:r w:rsidRPr="0020612A">
        <w:t xml:space="preserve">. All of these configurations shall be tested with applicable test parameters for each channel bandwidth and subcarrier spacing, are shown in </w:t>
      </w:r>
      <w:r w:rsidRPr="0020612A">
        <w:rPr>
          <w:lang w:eastAsia="zh-CN"/>
        </w:rPr>
        <w:t>T</w:t>
      </w:r>
      <w:r w:rsidRPr="0020612A">
        <w:t>able 6.5</w:t>
      </w:r>
      <w:r w:rsidRPr="0020612A">
        <w:rPr>
          <w:lang w:eastAsia="zh-CN"/>
        </w:rPr>
        <w:t>A</w:t>
      </w:r>
      <w:r w:rsidRPr="0020612A">
        <w:t>.</w:t>
      </w:r>
      <w:r w:rsidRPr="0020612A">
        <w:rPr>
          <w:lang w:eastAsia="zh-CN"/>
        </w:rPr>
        <w:t>3</w:t>
      </w:r>
      <w:r w:rsidRPr="0020612A">
        <w:t>.</w:t>
      </w:r>
      <w:r w:rsidRPr="0020612A">
        <w:rPr>
          <w:lang w:eastAsia="zh-CN"/>
        </w:rPr>
        <w:t>2</w:t>
      </w:r>
      <w:r w:rsidRPr="0020612A">
        <w:t>.</w:t>
      </w:r>
      <w:r w:rsidRPr="0020612A">
        <w:rPr>
          <w:lang w:eastAsia="zh-CN"/>
        </w:rPr>
        <w:t>1.</w:t>
      </w:r>
      <w:r w:rsidRPr="0020612A">
        <w:t>4.1-1. The details of the uplink reference measurement channels (RMCs) are specified in Annexes A.2. Configurations of PDSCH and PDCCH before measurement are specified in Annex C.2.</w:t>
      </w:r>
    </w:p>
    <w:p w14:paraId="58560378" w14:textId="77777777" w:rsidR="0032234A" w:rsidRPr="0020612A" w:rsidRDefault="0032234A">
      <w:pPr>
        <w:pStyle w:val="TH"/>
      </w:pPr>
      <w:bookmarkStart w:id="725" w:name="_CRTable6_5A_3_2_1_4_11"/>
      <w:r w:rsidRPr="0020612A">
        <w:t xml:space="preserve">Table </w:t>
      </w:r>
      <w:bookmarkEnd w:id="725"/>
      <w:r w:rsidRPr="0020612A">
        <w:t>6.5A.3.2.1.4.1-1: Test Configuration Table</w:t>
      </w:r>
    </w:p>
    <w:tbl>
      <w:tblPr>
        <w:tblW w:w="4854"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1000"/>
        <w:gridCol w:w="1956"/>
        <w:gridCol w:w="3009"/>
        <w:gridCol w:w="2633"/>
      </w:tblGrid>
      <w:tr w:rsidR="0032234A" w:rsidRPr="0020612A" w14:paraId="22E781E7" w14:textId="77777777" w:rsidTr="00886F5D">
        <w:tc>
          <w:tcPr>
            <w:tcW w:w="5000" w:type="pct"/>
            <w:gridSpan w:val="5"/>
            <w:tcBorders>
              <w:top w:val="single" w:sz="4" w:space="0" w:color="auto"/>
              <w:left w:val="single" w:sz="4" w:space="0" w:color="auto"/>
              <w:bottom w:val="single" w:sz="4" w:space="0" w:color="auto"/>
              <w:right w:val="single" w:sz="4" w:space="0" w:color="auto"/>
            </w:tcBorders>
            <w:hideMark/>
          </w:tcPr>
          <w:p w14:paraId="76CFF499" w14:textId="77777777" w:rsidR="0032234A" w:rsidRPr="0020612A" w:rsidRDefault="0032234A">
            <w:pPr>
              <w:pStyle w:val="TAH"/>
            </w:pPr>
            <w:r w:rsidRPr="0020612A">
              <w:t>Initial Conditions</w:t>
            </w:r>
          </w:p>
        </w:tc>
      </w:tr>
      <w:tr w:rsidR="0032234A" w:rsidRPr="0020612A" w14:paraId="36571B6E" w14:textId="77777777" w:rsidTr="00734697">
        <w:tc>
          <w:tcPr>
            <w:tcW w:w="1983" w:type="pct"/>
            <w:gridSpan w:val="3"/>
            <w:tcBorders>
              <w:top w:val="single" w:sz="4" w:space="0" w:color="auto"/>
              <w:left w:val="single" w:sz="4" w:space="0" w:color="auto"/>
              <w:bottom w:val="single" w:sz="4" w:space="0" w:color="auto"/>
              <w:right w:val="single" w:sz="4" w:space="0" w:color="auto"/>
            </w:tcBorders>
            <w:hideMark/>
          </w:tcPr>
          <w:p w14:paraId="266F392F" w14:textId="77777777" w:rsidR="0032234A" w:rsidRPr="0020612A" w:rsidRDefault="0032234A">
            <w:pPr>
              <w:pStyle w:val="TAL"/>
            </w:pPr>
            <w:r w:rsidRPr="0020612A">
              <w:t>Test Environment as specified in TS 38.508-1 [10] subclause 4.1</w:t>
            </w:r>
          </w:p>
        </w:tc>
        <w:tc>
          <w:tcPr>
            <w:tcW w:w="3017" w:type="pct"/>
            <w:gridSpan w:val="2"/>
            <w:tcBorders>
              <w:top w:val="single" w:sz="4" w:space="0" w:color="auto"/>
              <w:left w:val="single" w:sz="4" w:space="0" w:color="auto"/>
              <w:bottom w:val="single" w:sz="4" w:space="0" w:color="auto"/>
              <w:right w:val="single" w:sz="4" w:space="0" w:color="auto"/>
            </w:tcBorders>
            <w:hideMark/>
          </w:tcPr>
          <w:p w14:paraId="13F197BE" w14:textId="77777777" w:rsidR="0032234A" w:rsidRPr="0020612A" w:rsidRDefault="0032234A">
            <w:pPr>
              <w:pStyle w:val="TAL"/>
            </w:pPr>
            <w:r w:rsidRPr="0020612A">
              <w:t>Normal</w:t>
            </w:r>
          </w:p>
        </w:tc>
      </w:tr>
      <w:tr w:rsidR="0032234A" w:rsidRPr="0020612A" w14:paraId="7F87B708" w14:textId="77777777" w:rsidTr="00734697">
        <w:tc>
          <w:tcPr>
            <w:tcW w:w="1983" w:type="pct"/>
            <w:gridSpan w:val="3"/>
            <w:tcBorders>
              <w:top w:val="single" w:sz="4" w:space="0" w:color="auto"/>
              <w:left w:val="single" w:sz="4" w:space="0" w:color="auto"/>
              <w:bottom w:val="single" w:sz="4" w:space="0" w:color="auto"/>
              <w:right w:val="single" w:sz="4" w:space="0" w:color="auto"/>
            </w:tcBorders>
            <w:hideMark/>
          </w:tcPr>
          <w:p w14:paraId="46C428C5" w14:textId="254D3D2B" w:rsidR="0032234A" w:rsidRPr="0020612A" w:rsidRDefault="0032234A">
            <w:pPr>
              <w:pStyle w:val="TAL"/>
            </w:pPr>
            <w:r w:rsidRPr="0020612A">
              <w:t xml:space="preserve">Test Frequencies as specified in TS 38.508-1 [10] subclause </w:t>
            </w:r>
            <w:r w:rsidR="005569FE" w:rsidRPr="0020612A">
              <w:t>4.3.1.2.3</w:t>
            </w:r>
            <w:r w:rsidR="005569FE" w:rsidRPr="0020612A">
              <w:rPr>
                <w:lang w:eastAsia="zh-CN"/>
              </w:rPr>
              <w:t xml:space="preserve"> </w:t>
            </w:r>
            <w:r w:rsidR="005569FE" w:rsidRPr="0020612A">
              <w:t>for different CA bandwidth classes</w:t>
            </w:r>
          </w:p>
        </w:tc>
        <w:tc>
          <w:tcPr>
            <w:tcW w:w="3017" w:type="pct"/>
            <w:gridSpan w:val="2"/>
            <w:tcBorders>
              <w:top w:val="single" w:sz="4" w:space="0" w:color="auto"/>
              <w:left w:val="single" w:sz="4" w:space="0" w:color="auto"/>
              <w:bottom w:val="single" w:sz="4" w:space="0" w:color="auto"/>
              <w:right w:val="single" w:sz="4" w:space="0" w:color="auto"/>
            </w:tcBorders>
            <w:hideMark/>
          </w:tcPr>
          <w:p w14:paraId="6E5CF74A" w14:textId="77777777" w:rsidR="0032234A" w:rsidRPr="0020612A" w:rsidRDefault="0032234A">
            <w:pPr>
              <w:pStyle w:val="TAL"/>
              <w:rPr>
                <w:szCs w:val="18"/>
              </w:rPr>
            </w:pPr>
            <w:r w:rsidRPr="0020612A">
              <w:rPr>
                <w:szCs w:val="18"/>
              </w:rPr>
              <w:t>Low range, High range (NOTE 2)</w:t>
            </w:r>
          </w:p>
        </w:tc>
      </w:tr>
      <w:tr w:rsidR="0032234A" w:rsidRPr="0020612A" w14:paraId="560A207B" w14:textId="77777777" w:rsidTr="00734697">
        <w:tc>
          <w:tcPr>
            <w:tcW w:w="1983" w:type="pct"/>
            <w:gridSpan w:val="3"/>
            <w:tcBorders>
              <w:top w:val="single" w:sz="4" w:space="0" w:color="auto"/>
              <w:left w:val="single" w:sz="4" w:space="0" w:color="auto"/>
              <w:bottom w:val="single" w:sz="4" w:space="0" w:color="auto"/>
              <w:right w:val="single" w:sz="4" w:space="0" w:color="auto"/>
            </w:tcBorders>
            <w:hideMark/>
          </w:tcPr>
          <w:p w14:paraId="1485B681" w14:textId="1F306B40" w:rsidR="0032234A" w:rsidRPr="0020612A" w:rsidRDefault="005569FE">
            <w:pPr>
              <w:pStyle w:val="TAL"/>
            </w:pPr>
            <w:r w:rsidRPr="0020612A">
              <w:t>Test CC combination setting as specified in TS 38.508-1 [10] subclause 4.3.1.2.3 for the CA Configuration across bandwidth combination sets supported by the UE.</w:t>
            </w:r>
          </w:p>
        </w:tc>
        <w:tc>
          <w:tcPr>
            <w:tcW w:w="3017" w:type="pct"/>
            <w:gridSpan w:val="2"/>
            <w:tcBorders>
              <w:top w:val="single" w:sz="4" w:space="0" w:color="auto"/>
              <w:left w:val="single" w:sz="4" w:space="0" w:color="auto"/>
              <w:bottom w:val="single" w:sz="4" w:space="0" w:color="auto"/>
              <w:right w:val="single" w:sz="4" w:space="0" w:color="auto"/>
            </w:tcBorders>
            <w:hideMark/>
          </w:tcPr>
          <w:p w14:paraId="68B72B6F" w14:textId="77777777" w:rsidR="0032234A" w:rsidRPr="0020612A" w:rsidRDefault="0032234A">
            <w:pPr>
              <w:keepNext/>
              <w:keepLines/>
              <w:spacing w:after="0"/>
              <w:rPr>
                <w:sz w:val="18"/>
                <w:szCs w:val="18"/>
              </w:rPr>
            </w:pPr>
            <w:r w:rsidRPr="0020612A">
              <w:rPr>
                <w:rFonts w:ascii="Arial" w:hAnsi="Arial"/>
                <w:sz w:val="18"/>
                <w:szCs w:val="18"/>
              </w:rPr>
              <w:t xml:space="preserve">Maximum aggregated BW (contiguous CA) </w:t>
            </w:r>
          </w:p>
        </w:tc>
      </w:tr>
      <w:tr w:rsidR="0032234A" w:rsidRPr="0020612A" w14:paraId="2F60D1D1" w14:textId="77777777" w:rsidTr="00734697">
        <w:tc>
          <w:tcPr>
            <w:tcW w:w="1983" w:type="pct"/>
            <w:gridSpan w:val="3"/>
            <w:tcBorders>
              <w:top w:val="single" w:sz="4" w:space="0" w:color="auto"/>
              <w:left w:val="single" w:sz="4" w:space="0" w:color="auto"/>
              <w:bottom w:val="single" w:sz="4" w:space="0" w:color="auto"/>
              <w:right w:val="single" w:sz="4" w:space="0" w:color="auto"/>
            </w:tcBorders>
            <w:hideMark/>
          </w:tcPr>
          <w:p w14:paraId="5D8D02BF" w14:textId="77777777" w:rsidR="0032234A" w:rsidRPr="0020612A" w:rsidRDefault="0032234A">
            <w:pPr>
              <w:pStyle w:val="TAL"/>
            </w:pPr>
            <w:r w:rsidRPr="0020612A">
              <w:t>Test SCS as specified in Table 5.3.5-1</w:t>
            </w:r>
          </w:p>
        </w:tc>
        <w:tc>
          <w:tcPr>
            <w:tcW w:w="3017" w:type="pct"/>
            <w:gridSpan w:val="2"/>
            <w:tcBorders>
              <w:top w:val="single" w:sz="4" w:space="0" w:color="auto"/>
              <w:left w:val="single" w:sz="4" w:space="0" w:color="auto"/>
              <w:bottom w:val="single" w:sz="4" w:space="0" w:color="auto"/>
              <w:right w:val="single" w:sz="4" w:space="0" w:color="auto"/>
            </w:tcBorders>
            <w:hideMark/>
          </w:tcPr>
          <w:p w14:paraId="05AF4117" w14:textId="77777777" w:rsidR="0032234A" w:rsidRPr="0020612A" w:rsidRDefault="0032234A">
            <w:pPr>
              <w:keepNext/>
              <w:keepLines/>
              <w:spacing w:after="0"/>
              <w:rPr>
                <w:rFonts w:ascii="Arial" w:hAnsi="Arial"/>
                <w:sz w:val="18"/>
                <w:szCs w:val="18"/>
              </w:rPr>
            </w:pPr>
            <w:r w:rsidRPr="0020612A">
              <w:rPr>
                <w:rFonts w:ascii="Arial" w:hAnsi="Arial"/>
                <w:sz w:val="18"/>
                <w:szCs w:val="18"/>
              </w:rPr>
              <w:t>120kHz</w:t>
            </w:r>
          </w:p>
        </w:tc>
      </w:tr>
      <w:tr w:rsidR="0032234A" w:rsidRPr="0020612A" w14:paraId="2592813F" w14:textId="77777777" w:rsidTr="00886F5D">
        <w:tc>
          <w:tcPr>
            <w:tcW w:w="5000" w:type="pct"/>
            <w:gridSpan w:val="5"/>
            <w:tcBorders>
              <w:top w:val="single" w:sz="4" w:space="0" w:color="auto"/>
              <w:left w:val="single" w:sz="4" w:space="0" w:color="auto"/>
              <w:bottom w:val="single" w:sz="4" w:space="0" w:color="auto"/>
              <w:right w:val="single" w:sz="4" w:space="0" w:color="auto"/>
            </w:tcBorders>
            <w:hideMark/>
          </w:tcPr>
          <w:p w14:paraId="305E1D30" w14:textId="77777777" w:rsidR="0032234A" w:rsidRPr="0020612A" w:rsidRDefault="0032234A">
            <w:pPr>
              <w:pStyle w:val="TAH"/>
            </w:pPr>
            <w:r w:rsidRPr="0020612A">
              <w:t>Test Parameters</w:t>
            </w:r>
          </w:p>
        </w:tc>
      </w:tr>
      <w:tr w:rsidR="00886F5D" w:rsidRPr="0020612A" w14:paraId="2C9EB2EC" w14:textId="77777777" w:rsidTr="00734697">
        <w:trPr>
          <w:trHeight w:val="467"/>
        </w:trPr>
        <w:tc>
          <w:tcPr>
            <w:tcW w:w="402" w:type="pct"/>
            <w:shd w:val="clear" w:color="auto" w:fill="auto"/>
            <w:vAlign w:val="center"/>
          </w:tcPr>
          <w:p w14:paraId="582434DE" w14:textId="77777777" w:rsidR="00886F5D" w:rsidRPr="0020612A" w:rsidRDefault="00886F5D" w:rsidP="005621E8">
            <w:pPr>
              <w:pStyle w:val="TAH"/>
              <w:rPr>
                <w:lang w:eastAsia="ko-KR"/>
              </w:rPr>
            </w:pPr>
            <w:r w:rsidRPr="0020612A">
              <w:rPr>
                <w:lang w:eastAsia="ko-KR"/>
              </w:rPr>
              <w:t>Test ID</w:t>
            </w:r>
          </w:p>
        </w:tc>
        <w:tc>
          <w:tcPr>
            <w:tcW w:w="535" w:type="pct"/>
            <w:shd w:val="clear" w:color="auto" w:fill="auto"/>
            <w:vAlign w:val="center"/>
          </w:tcPr>
          <w:p w14:paraId="000CFF92" w14:textId="77777777" w:rsidR="00886F5D" w:rsidRPr="0020612A" w:rsidRDefault="00886F5D" w:rsidP="005621E8">
            <w:pPr>
              <w:pStyle w:val="TAH"/>
              <w:rPr>
                <w:lang w:eastAsia="ko-KR"/>
              </w:rPr>
            </w:pPr>
            <w:r w:rsidRPr="0020612A">
              <w:rPr>
                <w:lang w:eastAsia="ko-KR"/>
              </w:rPr>
              <w:t>CC</w:t>
            </w:r>
          </w:p>
        </w:tc>
        <w:tc>
          <w:tcPr>
            <w:tcW w:w="1046" w:type="pct"/>
            <w:shd w:val="clear" w:color="auto" w:fill="auto"/>
          </w:tcPr>
          <w:p w14:paraId="0DB52C21" w14:textId="77777777" w:rsidR="00886F5D" w:rsidRPr="0020612A" w:rsidRDefault="00886F5D" w:rsidP="005621E8">
            <w:pPr>
              <w:pStyle w:val="TAH"/>
              <w:rPr>
                <w:lang w:eastAsia="ko-KR"/>
              </w:rPr>
            </w:pPr>
            <w:r w:rsidRPr="0020612A">
              <w:t>Downlink Configuration</w:t>
            </w:r>
          </w:p>
        </w:tc>
        <w:tc>
          <w:tcPr>
            <w:tcW w:w="1609" w:type="pct"/>
            <w:shd w:val="clear" w:color="auto" w:fill="auto"/>
            <w:vAlign w:val="center"/>
          </w:tcPr>
          <w:p w14:paraId="7A6AA848" w14:textId="77777777" w:rsidR="00886F5D" w:rsidRPr="0020612A" w:rsidRDefault="00886F5D" w:rsidP="005621E8">
            <w:pPr>
              <w:pStyle w:val="TAH"/>
              <w:rPr>
                <w:lang w:eastAsia="ko-KR"/>
              </w:rPr>
            </w:pPr>
            <w:r w:rsidRPr="0020612A">
              <w:rPr>
                <w:lang w:eastAsia="ko-KR"/>
              </w:rPr>
              <w:t>UL Modulation</w:t>
            </w:r>
          </w:p>
        </w:tc>
        <w:tc>
          <w:tcPr>
            <w:tcW w:w="1408" w:type="pct"/>
            <w:shd w:val="clear" w:color="auto" w:fill="auto"/>
            <w:vAlign w:val="center"/>
          </w:tcPr>
          <w:p w14:paraId="68C6C5CA" w14:textId="77777777" w:rsidR="00886F5D" w:rsidRPr="0020612A" w:rsidRDefault="00886F5D" w:rsidP="005621E8">
            <w:pPr>
              <w:pStyle w:val="TAH"/>
              <w:rPr>
                <w:lang w:eastAsia="ko-KR"/>
              </w:rPr>
            </w:pPr>
            <w:r w:rsidRPr="0020612A">
              <w:rPr>
                <w:lang w:eastAsia="ko-KR"/>
              </w:rPr>
              <w:t>UL RB allocation (NOTE 1)</w:t>
            </w:r>
          </w:p>
        </w:tc>
      </w:tr>
      <w:tr w:rsidR="00886F5D" w:rsidRPr="0020612A" w14:paraId="3F08935F" w14:textId="77777777" w:rsidTr="00734697">
        <w:tc>
          <w:tcPr>
            <w:tcW w:w="402" w:type="pct"/>
            <w:vMerge w:val="restart"/>
            <w:shd w:val="clear" w:color="auto" w:fill="auto"/>
            <w:vAlign w:val="center"/>
          </w:tcPr>
          <w:p w14:paraId="5F42C7B9" w14:textId="77777777" w:rsidR="00886F5D" w:rsidRPr="0020612A" w:rsidRDefault="00886F5D" w:rsidP="005621E8">
            <w:pPr>
              <w:pStyle w:val="TAC"/>
              <w:rPr>
                <w:lang w:eastAsia="ko-KR"/>
              </w:rPr>
            </w:pPr>
            <w:r w:rsidRPr="0020612A">
              <w:rPr>
                <w:lang w:eastAsia="ko-KR"/>
              </w:rPr>
              <w:t>1</w:t>
            </w:r>
          </w:p>
        </w:tc>
        <w:tc>
          <w:tcPr>
            <w:tcW w:w="535" w:type="pct"/>
            <w:shd w:val="clear" w:color="auto" w:fill="auto"/>
            <w:vAlign w:val="center"/>
          </w:tcPr>
          <w:p w14:paraId="1FF4E2B2" w14:textId="77777777" w:rsidR="00886F5D" w:rsidRPr="0020612A" w:rsidRDefault="00886F5D" w:rsidP="005621E8">
            <w:pPr>
              <w:pStyle w:val="TAC"/>
              <w:rPr>
                <w:lang w:eastAsia="ko-KR"/>
              </w:rPr>
            </w:pPr>
            <w:r w:rsidRPr="0020612A">
              <w:rPr>
                <w:lang w:eastAsia="ko-KR"/>
              </w:rPr>
              <w:t>PCC</w:t>
            </w:r>
          </w:p>
        </w:tc>
        <w:tc>
          <w:tcPr>
            <w:tcW w:w="1046" w:type="pct"/>
            <w:vMerge w:val="restart"/>
            <w:shd w:val="clear" w:color="auto" w:fill="auto"/>
            <w:vAlign w:val="center"/>
          </w:tcPr>
          <w:p w14:paraId="10A97C04" w14:textId="1F8F2B74" w:rsidR="00886F5D" w:rsidRPr="0020612A" w:rsidRDefault="005569FE" w:rsidP="005621E8">
            <w:pPr>
              <w:pStyle w:val="TAC"/>
              <w:rPr>
                <w:lang w:eastAsia="ko-KR"/>
              </w:rPr>
            </w:pPr>
            <w:r w:rsidRPr="0020612A">
              <w:t>-</w:t>
            </w:r>
          </w:p>
        </w:tc>
        <w:tc>
          <w:tcPr>
            <w:tcW w:w="1609" w:type="pct"/>
            <w:shd w:val="clear" w:color="auto" w:fill="auto"/>
          </w:tcPr>
          <w:p w14:paraId="51076584" w14:textId="77777777" w:rsidR="00886F5D" w:rsidRPr="0020612A" w:rsidRDefault="00886F5D" w:rsidP="005621E8">
            <w:pPr>
              <w:pStyle w:val="PL"/>
              <w:jc w:val="center"/>
              <w:rPr>
                <w:noProof w:val="0"/>
                <w:lang w:eastAsia="ko-KR"/>
              </w:rPr>
            </w:pPr>
            <w:r w:rsidRPr="0020612A">
              <w:rPr>
                <w:rFonts w:ascii="Arial" w:eastAsia="SimSun" w:hAnsi="Arial"/>
                <w:noProof w:val="0"/>
                <w:sz w:val="18"/>
              </w:rPr>
              <w:t>DFT-s-OFDM QPSK</w:t>
            </w:r>
          </w:p>
        </w:tc>
        <w:tc>
          <w:tcPr>
            <w:tcW w:w="1408" w:type="pct"/>
            <w:shd w:val="clear" w:color="auto" w:fill="auto"/>
          </w:tcPr>
          <w:p w14:paraId="23CE5E68" w14:textId="77777777" w:rsidR="00886F5D" w:rsidRPr="0020612A" w:rsidRDefault="00886F5D" w:rsidP="005621E8">
            <w:pPr>
              <w:pStyle w:val="TAC"/>
            </w:pPr>
            <w:r w:rsidRPr="0020612A">
              <w:t>Outer_Full</w:t>
            </w:r>
          </w:p>
        </w:tc>
      </w:tr>
      <w:tr w:rsidR="00886F5D" w:rsidRPr="0020612A" w14:paraId="2CF423EC" w14:textId="77777777" w:rsidTr="00734697">
        <w:tc>
          <w:tcPr>
            <w:tcW w:w="402" w:type="pct"/>
            <w:vMerge/>
            <w:shd w:val="clear" w:color="auto" w:fill="auto"/>
            <w:vAlign w:val="center"/>
          </w:tcPr>
          <w:p w14:paraId="470A8A50" w14:textId="77777777" w:rsidR="00886F5D" w:rsidRPr="0020612A" w:rsidRDefault="00886F5D" w:rsidP="005621E8">
            <w:pPr>
              <w:pStyle w:val="TAC"/>
              <w:rPr>
                <w:lang w:eastAsia="ko-KR"/>
              </w:rPr>
            </w:pPr>
          </w:p>
        </w:tc>
        <w:tc>
          <w:tcPr>
            <w:tcW w:w="535" w:type="pct"/>
            <w:shd w:val="clear" w:color="auto" w:fill="auto"/>
            <w:vAlign w:val="center"/>
          </w:tcPr>
          <w:p w14:paraId="7A6900FE" w14:textId="77777777" w:rsidR="00886F5D" w:rsidRPr="0020612A" w:rsidRDefault="00886F5D" w:rsidP="005621E8">
            <w:pPr>
              <w:pStyle w:val="TAC"/>
              <w:rPr>
                <w:lang w:eastAsia="ko-KR"/>
              </w:rPr>
            </w:pPr>
            <w:r w:rsidRPr="0020612A">
              <w:rPr>
                <w:lang w:eastAsia="ko-KR"/>
              </w:rPr>
              <w:t>SCCs</w:t>
            </w:r>
          </w:p>
        </w:tc>
        <w:tc>
          <w:tcPr>
            <w:tcW w:w="1046" w:type="pct"/>
            <w:vMerge/>
            <w:shd w:val="clear" w:color="auto" w:fill="auto"/>
            <w:vAlign w:val="center"/>
          </w:tcPr>
          <w:p w14:paraId="2957F9A0" w14:textId="77777777" w:rsidR="00886F5D" w:rsidRPr="0020612A" w:rsidRDefault="00886F5D" w:rsidP="005621E8">
            <w:pPr>
              <w:pStyle w:val="TAC"/>
              <w:rPr>
                <w:lang w:eastAsia="ko-KR"/>
              </w:rPr>
            </w:pPr>
          </w:p>
        </w:tc>
        <w:tc>
          <w:tcPr>
            <w:tcW w:w="1609" w:type="pct"/>
            <w:shd w:val="clear" w:color="auto" w:fill="auto"/>
          </w:tcPr>
          <w:p w14:paraId="2F103196" w14:textId="77777777" w:rsidR="00886F5D" w:rsidRPr="0020612A" w:rsidRDefault="00886F5D" w:rsidP="005621E8">
            <w:pPr>
              <w:pStyle w:val="TAC"/>
              <w:rPr>
                <w:lang w:eastAsia="ko-KR"/>
              </w:rPr>
            </w:pPr>
            <w:r w:rsidRPr="0020612A">
              <w:rPr>
                <w:lang w:eastAsia="ko-KR"/>
              </w:rPr>
              <w:t>DFT-s</w:t>
            </w:r>
            <w:r w:rsidRPr="0020612A">
              <w:t>-OFDM QPSK</w:t>
            </w:r>
          </w:p>
        </w:tc>
        <w:tc>
          <w:tcPr>
            <w:tcW w:w="1408" w:type="pct"/>
            <w:shd w:val="clear" w:color="auto" w:fill="auto"/>
          </w:tcPr>
          <w:p w14:paraId="1B4B25C1" w14:textId="77777777" w:rsidR="00886F5D" w:rsidRPr="0020612A" w:rsidRDefault="00886F5D" w:rsidP="005621E8">
            <w:pPr>
              <w:pStyle w:val="TAC"/>
            </w:pPr>
            <w:r w:rsidRPr="0020612A">
              <w:t>Outer_Full</w:t>
            </w:r>
          </w:p>
        </w:tc>
      </w:tr>
      <w:tr w:rsidR="00886F5D" w:rsidRPr="0020612A" w14:paraId="7C06006E" w14:textId="77777777" w:rsidTr="00734697">
        <w:tc>
          <w:tcPr>
            <w:tcW w:w="402" w:type="pct"/>
            <w:vMerge w:val="restart"/>
            <w:shd w:val="clear" w:color="auto" w:fill="auto"/>
            <w:vAlign w:val="center"/>
          </w:tcPr>
          <w:p w14:paraId="0C2837D7" w14:textId="77777777" w:rsidR="00F4423E" w:rsidRPr="0020612A" w:rsidRDefault="00886F5D" w:rsidP="00F4423E">
            <w:pPr>
              <w:pStyle w:val="TAC"/>
              <w:rPr>
                <w:lang w:eastAsia="ko-KR"/>
              </w:rPr>
            </w:pPr>
            <w:r w:rsidRPr="0020612A">
              <w:rPr>
                <w:lang w:eastAsia="ko-KR"/>
              </w:rPr>
              <w:t>2</w:t>
            </w:r>
          </w:p>
          <w:p w14:paraId="2D12E12A" w14:textId="534473F6" w:rsidR="00886F5D" w:rsidRPr="0020612A" w:rsidRDefault="00886F5D" w:rsidP="00F4423E">
            <w:pPr>
              <w:pStyle w:val="TAC"/>
              <w:rPr>
                <w:lang w:eastAsia="ko-KR"/>
              </w:rPr>
            </w:pPr>
          </w:p>
        </w:tc>
        <w:tc>
          <w:tcPr>
            <w:tcW w:w="535" w:type="pct"/>
            <w:shd w:val="clear" w:color="auto" w:fill="auto"/>
            <w:vAlign w:val="center"/>
          </w:tcPr>
          <w:p w14:paraId="4854C639" w14:textId="77777777" w:rsidR="00886F5D" w:rsidRPr="0020612A" w:rsidRDefault="00886F5D" w:rsidP="005621E8">
            <w:pPr>
              <w:pStyle w:val="TAC"/>
              <w:rPr>
                <w:lang w:eastAsia="ko-KR"/>
              </w:rPr>
            </w:pPr>
            <w:r w:rsidRPr="0020612A">
              <w:rPr>
                <w:lang w:eastAsia="ko-KR"/>
              </w:rPr>
              <w:t>PCC</w:t>
            </w:r>
          </w:p>
        </w:tc>
        <w:tc>
          <w:tcPr>
            <w:tcW w:w="1046" w:type="pct"/>
            <w:vMerge/>
            <w:shd w:val="clear" w:color="auto" w:fill="auto"/>
            <w:vAlign w:val="center"/>
          </w:tcPr>
          <w:p w14:paraId="77455ADC" w14:textId="77777777" w:rsidR="00886F5D" w:rsidRPr="0020612A" w:rsidRDefault="00886F5D" w:rsidP="005621E8">
            <w:pPr>
              <w:pStyle w:val="TAC"/>
              <w:rPr>
                <w:lang w:eastAsia="ko-KR"/>
              </w:rPr>
            </w:pPr>
          </w:p>
        </w:tc>
        <w:tc>
          <w:tcPr>
            <w:tcW w:w="1609" w:type="pct"/>
            <w:shd w:val="clear" w:color="auto" w:fill="auto"/>
          </w:tcPr>
          <w:p w14:paraId="3ABBA82D" w14:textId="77777777" w:rsidR="00886F5D" w:rsidRPr="0020612A" w:rsidRDefault="00886F5D" w:rsidP="005621E8">
            <w:pPr>
              <w:pStyle w:val="TAC"/>
            </w:pPr>
            <w:r w:rsidRPr="0020612A">
              <w:rPr>
                <w:lang w:eastAsia="ko-KR"/>
              </w:rPr>
              <w:t>DFT-s</w:t>
            </w:r>
            <w:r w:rsidRPr="0020612A">
              <w:t>-OFDM QPSK</w:t>
            </w:r>
          </w:p>
        </w:tc>
        <w:tc>
          <w:tcPr>
            <w:tcW w:w="1408" w:type="pct"/>
            <w:shd w:val="clear" w:color="auto" w:fill="auto"/>
            <w:vAlign w:val="center"/>
          </w:tcPr>
          <w:p w14:paraId="3871DF16" w14:textId="77777777" w:rsidR="00CB170B" w:rsidRPr="0020612A" w:rsidRDefault="00886F5D" w:rsidP="00CB170B">
            <w:pPr>
              <w:pStyle w:val="TAC"/>
            </w:pPr>
            <w:r w:rsidRPr="0020612A">
              <w:t>Inner_1RB for PC2, PC3 and PC4</w:t>
            </w:r>
            <w:r w:rsidR="00CB170B" w:rsidRPr="0020612A">
              <w:t xml:space="preserve"> (Note 6)</w:t>
            </w:r>
          </w:p>
          <w:p w14:paraId="4C2FA2BC" w14:textId="03882850" w:rsidR="00886F5D" w:rsidRPr="0020612A" w:rsidRDefault="00CB170B" w:rsidP="00CB170B">
            <w:pPr>
              <w:pStyle w:val="TAC"/>
            </w:pPr>
            <w:r w:rsidRPr="0020612A">
              <w:t>Inner_2RB for PC2, PC3 and PC4 (Note 7)</w:t>
            </w:r>
          </w:p>
          <w:p w14:paraId="5A82DEB6" w14:textId="77777777" w:rsidR="00886F5D" w:rsidRPr="0020612A" w:rsidRDefault="00886F5D" w:rsidP="005621E8">
            <w:pPr>
              <w:pStyle w:val="TAC"/>
            </w:pPr>
            <w:r w:rsidRPr="0020612A">
              <w:t>Inner_Partial for PC1</w:t>
            </w:r>
          </w:p>
          <w:p w14:paraId="3FF3836F" w14:textId="643037B1" w:rsidR="00886F5D" w:rsidRPr="0020612A" w:rsidRDefault="00886F5D" w:rsidP="005621E8">
            <w:pPr>
              <w:pStyle w:val="TAC"/>
            </w:pPr>
            <w:r w:rsidRPr="0020612A">
              <w:t>(NOTE 3)</w:t>
            </w:r>
          </w:p>
        </w:tc>
      </w:tr>
      <w:tr w:rsidR="00886F5D" w:rsidRPr="0020612A" w14:paraId="02E9D889" w14:textId="77777777" w:rsidTr="00734697">
        <w:tc>
          <w:tcPr>
            <w:tcW w:w="402" w:type="pct"/>
            <w:vMerge/>
            <w:shd w:val="clear" w:color="auto" w:fill="auto"/>
            <w:vAlign w:val="center"/>
          </w:tcPr>
          <w:p w14:paraId="0D4B6444" w14:textId="77777777" w:rsidR="00886F5D" w:rsidRPr="0020612A" w:rsidRDefault="00886F5D" w:rsidP="005621E8">
            <w:pPr>
              <w:pStyle w:val="TAC"/>
              <w:rPr>
                <w:lang w:eastAsia="ko-KR"/>
              </w:rPr>
            </w:pPr>
          </w:p>
        </w:tc>
        <w:tc>
          <w:tcPr>
            <w:tcW w:w="535" w:type="pct"/>
            <w:shd w:val="clear" w:color="auto" w:fill="auto"/>
            <w:vAlign w:val="center"/>
          </w:tcPr>
          <w:p w14:paraId="20523230" w14:textId="77777777" w:rsidR="00886F5D" w:rsidRPr="0020612A" w:rsidRDefault="00886F5D" w:rsidP="005621E8">
            <w:pPr>
              <w:pStyle w:val="TAC"/>
              <w:rPr>
                <w:lang w:eastAsia="ko-KR"/>
              </w:rPr>
            </w:pPr>
            <w:r w:rsidRPr="0020612A">
              <w:rPr>
                <w:lang w:eastAsia="ko-KR"/>
              </w:rPr>
              <w:t>SCCs</w:t>
            </w:r>
          </w:p>
        </w:tc>
        <w:tc>
          <w:tcPr>
            <w:tcW w:w="1046" w:type="pct"/>
            <w:vMerge/>
            <w:shd w:val="clear" w:color="auto" w:fill="auto"/>
            <w:vAlign w:val="center"/>
          </w:tcPr>
          <w:p w14:paraId="0C5C18BB" w14:textId="77777777" w:rsidR="00886F5D" w:rsidRPr="0020612A" w:rsidRDefault="00886F5D" w:rsidP="005621E8">
            <w:pPr>
              <w:pStyle w:val="TAC"/>
              <w:rPr>
                <w:lang w:eastAsia="ko-KR"/>
              </w:rPr>
            </w:pPr>
          </w:p>
        </w:tc>
        <w:tc>
          <w:tcPr>
            <w:tcW w:w="1609" w:type="pct"/>
            <w:shd w:val="clear" w:color="auto" w:fill="auto"/>
          </w:tcPr>
          <w:p w14:paraId="442D87BD" w14:textId="77777777" w:rsidR="00886F5D" w:rsidRPr="0020612A" w:rsidRDefault="00886F5D" w:rsidP="005621E8">
            <w:pPr>
              <w:pStyle w:val="TAC"/>
            </w:pPr>
            <w:r w:rsidRPr="0020612A">
              <w:rPr>
                <w:lang w:eastAsia="ko-KR"/>
              </w:rPr>
              <w:t>DFT-s</w:t>
            </w:r>
            <w:r w:rsidRPr="0020612A">
              <w:t>-OFDM QPSK</w:t>
            </w:r>
          </w:p>
        </w:tc>
        <w:tc>
          <w:tcPr>
            <w:tcW w:w="1408" w:type="pct"/>
            <w:shd w:val="clear" w:color="auto" w:fill="auto"/>
            <w:vAlign w:val="center"/>
          </w:tcPr>
          <w:p w14:paraId="1F8DFD66" w14:textId="77777777" w:rsidR="00CB170B" w:rsidRPr="0020612A" w:rsidRDefault="00886F5D" w:rsidP="00CB170B">
            <w:pPr>
              <w:pStyle w:val="TAC"/>
            </w:pPr>
            <w:r w:rsidRPr="0020612A">
              <w:t>Inner_1RB for PC2, PC3 and PC4</w:t>
            </w:r>
            <w:r w:rsidR="00CB170B" w:rsidRPr="0020612A">
              <w:t xml:space="preserve"> (Note 6)</w:t>
            </w:r>
          </w:p>
          <w:p w14:paraId="21BD3448" w14:textId="253EE828" w:rsidR="00886F5D" w:rsidRPr="0020612A" w:rsidRDefault="00CB170B" w:rsidP="00CB170B">
            <w:pPr>
              <w:pStyle w:val="TAC"/>
            </w:pPr>
            <w:r w:rsidRPr="0020612A">
              <w:t>Inner_2RB for PC2, PC3 and PC4 (Note 7)</w:t>
            </w:r>
          </w:p>
          <w:p w14:paraId="680AD713" w14:textId="5D2CE2DC" w:rsidR="00886F5D" w:rsidRPr="0020612A" w:rsidRDefault="00886F5D" w:rsidP="005621E8">
            <w:pPr>
              <w:pStyle w:val="TAC"/>
            </w:pPr>
            <w:r w:rsidRPr="0020612A">
              <w:t>Inner_Partial for PC1</w:t>
            </w:r>
          </w:p>
        </w:tc>
      </w:tr>
      <w:tr w:rsidR="00886F5D" w:rsidRPr="0020612A" w14:paraId="500474BC" w14:textId="77777777" w:rsidTr="00734697">
        <w:trPr>
          <w:trHeight w:val="345"/>
        </w:trPr>
        <w:tc>
          <w:tcPr>
            <w:tcW w:w="5000" w:type="pct"/>
            <w:gridSpan w:val="5"/>
            <w:vAlign w:val="center"/>
          </w:tcPr>
          <w:p w14:paraId="6024B112" w14:textId="780FE1E1" w:rsidR="00886F5D" w:rsidRPr="0020612A" w:rsidRDefault="00886F5D" w:rsidP="005621E8">
            <w:pPr>
              <w:pStyle w:val="TAN"/>
            </w:pPr>
            <w:r w:rsidRPr="0020612A">
              <w:t>NOTE 1:</w:t>
            </w:r>
            <w:r w:rsidRPr="0020612A">
              <w:tab/>
              <w:t>The specific configuration of each RB allocation is defined in Table 6.1-1 for PC2, PC3 and PC4 or Table 6.1-2 for PC1.</w:t>
            </w:r>
          </w:p>
          <w:p w14:paraId="7AA9ED4F" w14:textId="77777777" w:rsidR="00886F5D" w:rsidRPr="0020612A" w:rsidRDefault="00886F5D" w:rsidP="005621E8">
            <w:pPr>
              <w:pStyle w:val="TAN"/>
            </w:pPr>
            <w:r w:rsidRPr="0020612A">
              <w:t>NOTE 2:</w:t>
            </w:r>
            <w:r w:rsidRPr="0020612A">
              <w:tab/>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p w14:paraId="6401E483" w14:textId="4B9305CA" w:rsidR="00886F5D" w:rsidRPr="0020612A" w:rsidRDefault="00886F5D" w:rsidP="005621E8">
            <w:pPr>
              <w:pStyle w:val="TAN"/>
            </w:pPr>
            <w:r w:rsidRPr="0020612A">
              <w:t>NOTE 3:</w:t>
            </w:r>
            <w:r w:rsidRPr="0020612A">
              <w:tab/>
              <w:t>When testing Low range configure uplink RB to Inner_1RB_Left for PC2, PC3 and PC4 or Inner_Partial_Left_Region1 for PC1 and when testing High range configure uplink RB to Inner_1RB_Right for PC2, PC3 and PC4 or Inner_Partial_Right_Region1 for PC1.</w:t>
            </w:r>
          </w:p>
          <w:p w14:paraId="3D415B35" w14:textId="77777777" w:rsidR="005569FE" w:rsidRPr="0020612A" w:rsidRDefault="00886F5D" w:rsidP="005569FE">
            <w:pPr>
              <w:pStyle w:val="TAN"/>
              <w:rPr>
                <w:lang w:eastAsia="zh-CN"/>
              </w:rPr>
            </w:pPr>
            <w:r w:rsidRPr="0020612A">
              <w:t>NOTE 4:</w:t>
            </w:r>
            <w:r w:rsidRPr="0020612A">
              <w:tab/>
              <w:t>For a FR2 band under test, if the protected band frequency range in Table 6.5A.3.2.0-1 is only on lower or only higher frequency region with respect to the FR2 band under test then it is sufficient to test only Low range or High range frequencies, otherwise test at both Low range and High range.</w:t>
            </w:r>
          </w:p>
          <w:p w14:paraId="3CD893A2" w14:textId="77777777" w:rsidR="00F4423E" w:rsidRPr="0020612A" w:rsidRDefault="005569FE" w:rsidP="00F4423E">
            <w:pPr>
              <w:pStyle w:val="TAN"/>
            </w:pPr>
            <w:r w:rsidRPr="0020612A">
              <w:t>NOTE 5:</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p w14:paraId="1F389743" w14:textId="04217D50" w:rsidR="00CB170B" w:rsidRPr="0020612A" w:rsidRDefault="00CB170B" w:rsidP="00CB170B">
            <w:pPr>
              <w:pStyle w:val="TAN"/>
            </w:pPr>
            <w:r w:rsidRPr="0020612A">
              <w:t>NOTE 6:</w:t>
            </w:r>
            <w:r w:rsidRPr="0020612A">
              <w:tab/>
              <w:t>Applicable to Rel-16 and forward UEs.</w:t>
            </w:r>
          </w:p>
          <w:p w14:paraId="37A85653" w14:textId="418A2D36" w:rsidR="00886F5D" w:rsidRPr="0020612A" w:rsidRDefault="00CB170B" w:rsidP="00CB170B">
            <w:pPr>
              <w:pStyle w:val="TAN"/>
            </w:pPr>
            <w:r w:rsidRPr="0020612A">
              <w:t>NOTE 7:</w:t>
            </w:r>
            <w:r w:rsidRPr="0020612A">
              <w:tab/>
              <w:t>Applicable to Rel-15 UEs.</w:t>
            </w:r>
          </w:p>
        </w:tc>
      </w:tr>
    </w:tbl>
    <w:p w14:paraId="5474C8C4" w14:textId="77777777" w:rsidR="0032234A" w:rsidRPr="0020612A" w:rsidRDefault="0032234A" w:rsidP="00C16FE6"/>
    <w:p w14:paraId="1F46E16B" w14:textId="624C4CDA" w:rsidR="0032234A" w:rsidRPr="0020612A" w:rsidRDefault="0032234A">
      <w:pPr>
        <w:pStyle w:val="B10"/>
      </w:pPr>
      <w:r w:rsidRPr="0020612A">
        <w:t>1.</w:t>
      </w:r>
      <w:r w:rsidRPr="0020612A">
        <w:tab/>
      </w:r>
      <w:r w:rsidR="00FA5B33" w:rsidRPr="006226AA">
        <w:t xml:space="preserve">Connection between SS and UE is shown in TS 38.508-1 [10] Annex A, Figure </w:t>
      </w:r>
      <w:r w:rsidR="00FA5B33" w:rsidRPr="006226AA">
        <w:rPr>
          <w:lang w:eastAsia="zh-CN"/>
        </w:rPr>
        <w:t>A.3.3.1.3</w:t>
      </w:r>
      <w:r w:rsidR="00FA5B33" w:rsidRPr="006226AA">
        <w:t xml:space="preserve"> for TE diagram and Figure </w:t>
      </w:r>
      <w:r w:rsidR="00FA5B33" w:rsidRPr="006226AA">
        <w:rPr>
          <w:lang w:eastAsia="zh-CN"/>
        </w:rPr>
        <w:t>A.3.4.1.1</w:t>
      </w:r>
      <w:r w:rsidR="00FA5B33" w:rsidRPr="006226AA">
        <w:t xml:space="preserve"> for UE diagram. </w:t>
      </w:r>
    </w:p>
    <w:p w14:paraId="7D429405" w14:textId="77777777" w:rsidR="0032234A" w:rsidRPr="0020612A" w:rsidRDefault="0032234A">
      <w:pPr>
        <w:pStyle w:val="B10"/>
      </w:pPr>
      <w:r w:rsidRPr="0020612A">
        <w:t>2.</w:t>
      </w:r>
      <w:r w:rsidRPr="0020612A">
        <w:tab/>
        <w:t>The parameter settings for the cell are set up according to TS 38.508-1 [10] subclause 4.4.3.</w:t>
      </w:r>
    </w:p>
    <w:p w14:paraId="7E356EF6" w14:textId="1AB28F1D" w:rsidR="0032234A" w:rsidRPr="0020612A" w:rsidRDefault="0032234A">
      <w:pPr>
        <w:pStyle w:val="B10"/>
      </w:pPr>
      <w:r w:rsidRPr="0020612A">
        <w:t>3.</w:t>
      </w:r>
      <w:r w:rsidRPr="0020612A">
        <w:tab/>
        <w:t>Downlink signals are initially set up according to Annex C, and uplink signals according to Annex G.</w:t>
      </w:r>
    </w:p>
    <w:p w14:paraId="62EEC9FA" w14:textId="77777777" w:rsidR="0032234A" w:rsidRPr="0020612A" w:rsidRDefault="0032234A">
      <w:pPr>
        <w:pStyle w:val="B10"/>
      </w:pPr>
      <w:r w:rsidRPr="0020612A">
        <w:t>4.</w:t>
      </w:r>
      <w:r w:rsidRPr="0020612A">
        <w:tab/>
        <w:t xml:space="preserve">The UL Reference Measurement channels are set according to Table 6.5A.3.2.1.4.1-1. </w:t>
      </w:r>
    </w:p>
    <w:p w14:paraId="7DC76A56" w14:textId="77777777" w:rsidR="0032234A" w:rsidRPr="0020612A" w:rsidRDefault="0032234A">
      <w:pPr>
        <w:pStyle w:val="B10"/>
      </w:pPr>
      <w:r w:rsidRPr="0020612A">
        <w:t>5.</w:t>
      </w:r>
      <w:r w:rsidRPr="0020612A">
        <w:tab/>
        <w:t>Propagation conditions are set according to Annex B.0.</w:t>
      </w:r>
    </w:p>
    <w:p w14:paraId="6647625F"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iCs/>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6.5A.3.2.1.4.3.</w:t>
      </w:r>
    </w:p>
    <w:p w14:paraId="5B95BD89" w14:textId="77777777" w:rsidR="0032234A" w:rsidRPr="0020612A" w:rsidRDefault="0032234A">
      <w:pPr>
        <w:pStyle w:val="H6"/>
      </w:pPr>
      <w:bookmarkStart w:id="726" w:name="_CR6_5A_3_2_1_4_2"/>
      <w:r w:rsidRPr="0020612A">
        <w:t>6.5A.3.2.1.4.2</w:t>
      </w:r>
      <w:r w:rsidRPr="0020612A">
        <w:tab/>
        <w:t>Test procedure</w:t>
      </w:r>
    </w:p>
    <w:bookmarkEnd w:id="726"/>
    <w:p w14:paraId="1A95279C" w14:textId="0743D91A" w:rsidR="0032234A" w:rsidRPr="0020612A" w:rsidRDefault="0032234A">
      <w:pPr>
        <w:pStyle w:val="B10"/>
      </w:pPr>
      <w:r w:rsidRPr="0020612A">
        <w:rPr>
          <w:color w:val="000000"/>
        </w:rPr>
        <w:t>1.</w:t>
      </w:r>
      <w:r w:rsidRPr="0020612A">
        <w:rPr>
          <w:color w:val="000000"/>
        </w:rPr>
        <w:tab/>
      </w:r>
      <w:r w:rsidRPr="0020612A">
        <w:t xml:space="preserve">Select any of the three Alignment Options (1, 2, or 3) from Tables </w:t>
      </w:r>
      <w:r w:rsidR="00555011" w:rsidRPr="0020612A">
        <w:t>N</w:t>
      </w:r>
      <w:r w:rsidRPr="0020612A">
        <w:t xml:space="preserve">.2-1 through </w:t>
      </w:r>
      <w:r w:rsidR="00555011" w:rsidRPr="0020612A">
        <w:t>N</w:t>
      </w:r>
      <w:r w:rsidRPr="0020612A">
        <w:t>.2-3 to mount the DUT inside the QZ.</w:t>
      </w:r>
    </w:p>
    <w:p w14:paraId="671D424B" w14:textId="77777777" w:rsidR="0032234A" w:rsidRPr="0020612A" w:rsidRDefault="0032234A">
      <w:pPr>
        <w:pStyle w:val="B10"/>
        <w:rPr>
          <w:color w:val="000000"/>
        </w:rPr>
      </w:pPr>
      <w:r w:rsidRPr="0020612A">
        <w:t xml:space="preserve">2. </w:t>
      </w:r>
      <w:r w:rsidRPr="0020612A">
        <w:tab/>
        <w:t>If the re-positioning concept is applied, position the device in DUT Orientation 1 if the maximum beam peak direction is within zenith angular range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xml:space="preserve"> for the alignment option selected in step 1; position the device in DUT Orientation 2 (either Options 1 or 2) if the maximum beam peak direction is within zenith angular range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xml:space="preserve"> for DUT Orientation 1 for the alignment option selected in step 1. If the re-positioning concept is not applied, position the device in DUT Orientation 1.</w:t>
      </w:r>
      <w:r w:rsidRPr="0020612A">
        <w:rPr>
          <w:color w:val="000000"/>
        </w:rPr>
        <w:tab/>
      </w:r>
    </w:p>
    <w:p w14:paraId="6885210B" w14:textId="77777777" w:rsidR="0032234A" w:rsidRPr="0020612A" w:rsidRDefault="0032234A">
      <w:pPr>
        <w:pStyle w:val="B10"/>
        <w:rPr>
          <w:color w:val="000000"/>
        </w:rPr>
      </w:pPr>
      <w:r w:rsidRPr="0020612A">
        <w:rPr>
          <w:color w:val="000000"/>
        </w:rPr>
        <w:t>3.</w:t>
      </w:r>
      <w:r w:rsidRPr="0020612A">
        <w:rPr>
          <w:color w:val="000000"/>
        </w:rPr>
        <w:tab/>
        <w:t xml:space="preserve">Configure SCC according to Annex </w:t>
      </w:r>
      <w:r w:rsidRPr="0020612A">
        <w:rPr>
          <w:color w:val="000000"/>
          <w:lang w:eastAsia="ko-KR"/>
        </w:rPr>
        <w:t>C.0, C.1, C.2</w:t>
      </w:r>
      <w:r w:rsidRPr="0020612A">
        <w:rPr>
          <w:color w:val="000000"/>
        </w:rPr>
        <w:t xml:space="preserve"> for all downlink physical channels.</w:t>
      </w:r>
    </w:p>
    <w:p w14:paraId="56518F1E" w14:textId="6CEFA901" w:rsidR="0032234A" w:rsidRPr="0020612A" w:rsidRDefault="0032234A">
      <w:pPr>
        <w:pStyle w:val="B10"/>
        <w:rPr>
          <w:color w:val="000000"/>
        </w:rPr>
      </w:pPr>
      <w:r w:rsidRPr="0020612A">
        <w:rPr>
          <w:color w:val="000000"/>
        </w:rPr>
        <w:t>4.</w:t>
      </w:r>
      <w:r w:rsidRPr="0020612A">
        <w:rPr>
          <w:color w:val="000000"/>
        </w:rPr>
        <w:tab/>
        <w:t>The SS shall configure SCC as per TS 38.508-1 [10] clause 5.5.1. Message contents are defined in clause 6.5A.3.</w:t>
      </w:r>
      <w:r w:rsidR="00555011" w:rsidRPr="0020612A">
        <w:rPr>
          <w:color w:val="000000"/>
        </w:rPr>
        <w:t>2</w:t>
      </w:r>
      <w:r w:rsidRPr="0020612A">
        <w:rPr>
          <w:color w:val="000000"/>
        </w:rPr>
        <w:t>.1.4.3.</w:t>
      </w:r>
    </w:p>
    <w:p w14:paraId="73E9927F" w14:textId="77777777" w:rsidR="006E4FF2" w:rsidRPr="0020612A" w:rsidRDefault="006E4FF2" w:rsidP="006E4FF2">
      <w:pPr>
        <w:pStyle w:val="B10"/>
      </w:pPr>
      <w:r w:rsidRPr="0020612A">
        <w:rPr>
          <w:color w:val="000000"/>
        </w:rPr>
        <w:t>5.</w:t>
      </w:r>
      <w:r w:rsidRPr="0020612A">
        <w:rPr>
          <w:color w:val="000000"/>
        </w:rPr>
        <w:tab/>
      </w:r>
      <w:r w:rsidRPr="0020612A">
        <w:t>Apply the test step based on the 5G NR UE Release:</w:t>
      </w:r>
    </w:p>
    <w:p w14:paraId="62A600A7" w14:textId="09D1AAE0" w:rsidR="006E4FF2" w:rsidRPr="0020612A" w:rsidRDefault="006E4FF2" w:rsidP="006E4FF2">
      <w:pPr>
        <w:pStyle w:val="B20"/>
      </w:pPr>
      <w:r w:rsidRPr="0020612A">
        <w:t>5a.</w:t>
      </w:r>
      <w:r w:rsidRPr="0020612A">
        <w:tab/>
        <w:t>For Release 16 and forward 5G NR UEs: SS applies a backoff on the PCell power</w:t>
      </w:r>
      <w:r w:rsidRPr="0020612A">
        <w:rPr>
          <w:i/>
          <w:iCs/>
          <w:vertAlign w:val="subscript"/>
        </w:rPr>
        <w:t xml:space="preserve"> </w:t>
      </w:r>
      <w:r w:rsidRPr="0020612A">
        <w:t>by activating the UE Power Limit Function (UPLF). The ACTIVATE POWER LIMIT REQUEST procedure is performed as specified in TS 38.508-1 [10] clause 4.9.3</w:t>
      </w:r>
      <w:r w:rsidRPr="0020612A">
        <w:rPr>
          <w:color w:val="000000"/>
        </w:rPr>
        <w:t>2</w:t>
      </w:r>
      <w:r w:rsidRPr="0020612A">
        <w:t xml:space="preserve"> using </w:t>
      </w:r>
      <w:r w:rsidR="00A30406" w:rsidRPr="0020612A">
        <w:t>TOTAL NR AGGREGATED BANDWIDTH and PCELL NR bandwidth as per Test CC Combination setting</w:t>
      </w:r>
      <w:r w:rsidRPr="0020612A">
        <w:t>. UE shall transmit ACTIVATE POWER LIMIT RESPONSE to SS. Go to step 6.</w:t>
      </w:r>
    </w:p>
    <w:p w14:paraId="41337CCE" w14:textId="3C0929E3" w:rsidR="006E4FF2" w:rsidRPr="0020612A" w:rsidRDefault="006E4FF2" w:rsidP="006E4FF2">
      <w:pPr>
        <w:pStyle w:val="B20"/>
      </w:pPr>
      <w:r w:rsidRPr="0020612A">
        <w:t>5b.</w:t>
      </w:r>
      <w:r w:rsidRPr="0020612A">
        <w:tab/>
        <w:t>For Release 15 5G NR UEs: No action.</w:t>
      </w:r>
    </w:p>
    <w:p w14:paraId="11EC4FDD" w14:textId="09CB03F0" w:rsidR="0032234A" w:rsidRPr="0020612A" w:rsidRDefault="006E4FF2">
      <w:pPr>
        <w:pStyle w:val="B10"/>
        <w:rPr>
          <w:color w:val="000000"/>
        </w:rPr>
      </w:pPr>
      <w:r w:rsidRPr="0020612A">
        <w:rPr>
          <w:color w:val="000000"/>
        </w:rPr>
        <w:t>6</w:t>
      </w:r>
      <w:r w:rsidR="0032234A" w:rsidRPr="0020612A">
        <w:rPr>
          <w:color w:val="000000"/>
        </w:rPr>
        <w:t>.</w:t>
      </w:r>
      <w:r w:rsidR="0032234A" w:rsidRPr="0020612A">
        <w:rPr>
          <w:color w:val="000000"/>
        </w:rPr>
        <w:tab/>
        <w:t>SS activates SCC by sending the activation MAC CE (Refer TS 38.321 [28], clauses 5.9, 6.1.3.10). Wait for at least 2 seconds (Refer TS 38.133[25], clause 9.3).</w:t>
      </w:r>
    </w:p>
    <w:p w14:paraId="31C07C38" w14:textId="4C62C137" w:rsidR="0032234A" w:rsidRPr="0020612A" w:rsidRDefault="006E4FF2">
      <w:pPr>
        <w:pStyle w:val="B10"/>
      </w:pPr>
      <w:r w:rsidRPr="0020612A">
        <w:t>7</w:t>
      </w:r>
      <w:r w:rsidR="0032234A" w:rsidRPr="0020612A">
        <w:t>.</w:t>
      </w:r>
      <w:r w:rsidR="0032234A" w:rsidRPr="0020612A">
        <w:tab/>
        <w:t xml:space="preserve">SS sends uplink scheduling information for each UL HARQ process via </w:t>
      </w:r>
      <w:r w:rsidR="00D173B7" w:rsidRPr="0020612A">
        <w:t xml:space="preserve">PDCCH </w:t>
      </w:r>
      <w:r w:rsidR="0032234A" w:rsidRPr="0020612A">
        <w:t>DCI format 0_1 for C_RNTI to schedule the UL RMC according to Table 6.5A.3.</w:t>
      </w:r>
      <w:r w:rsidR="00555011" w:rsidRPr="0020612A">
        <w:t>2</w:t>
      </w:r>
      <w:r w:rsidR="0032234A" w:rsidRPr="0020612A">
        <w:t>.1.4.1-1. Since the UL has no payload and no loopback data to send the UE sends uplink MAC padding bits on the UL RMC.</w:t>
      </w:r>
    </w:p>
    <w:p w14:paraId="406A4D41" w14:textId="039B2936" w:rsidR="0032234A" w:rsidRPr="0020612A" w:rsidRDefault="006E4FF2">
      <w:pPr>
        <w:pStyle w:val="B10"/>
      </w:pPr>
      <w:r w:rsidRPr="0020612A">
        <w:t>8</w:t>
      </w:r>
      <w:r w:rsidR="0032234A" w:rsidRPr="0020612A">
        <w:t>.</w:t>
      </w:r>
      <w:r w:rsidR="0032234A" w:rsidRPr="0020612A">
        <w:tab/>
        <w:t>Set the UE in the Inband Tx beam peak direction [(same as that found for single carrier in clause 6.5.3)] found with a 3D EIRP scan as performed in Annex K.1.1. Allow at least BEAM_SELECT_WAIT_TIME (NOTE 3) for the UE Tx beam selection to complete.</w:t>
      </w:r>
    </w:p>
    <w:p w14:paraId="2427A691" w14:textId="7288A201" w:rsidR="006E4FF2" w:rsidRPr="0020612A" w:rsidRDefault="006E4FF2" w:rsidP="006E4FF2">
      <w:pPr>
        <w:pStyle w:val="B10"/>
      </w:pPr>
      <w:r w:rsidRPr="0020612A">
        <w:t>9</w:t>
      </w:r>
      <w:r w:rsidR="000F3699" w:rsidRPr="0020612A">
        <w:t>.</w:t>
      </w:r>
      <w:r w:rsidR="000F3699" w:rsidRPr="0020612A">
        <w:tab/>
      </w:r>
      <w:r w:rsidRPr="0020612A">
        <w:t>Apply the test step based on the 5G NR UE Release:</w:t>
      </w:r>
    </w:p>
    <w:p w14:paraId="49229972" w14:textId="14100212" w:rsidR="000F3699" w:rsidRPr="0020612A" w:rsidRDefault="006E4FF2" w:rsidP="006E4FF2">
      <w:pPr>
        <w:pStyle w:val="B20"/>
      </w:pPr>
      <w:r w:rsidRPr="0020612A">
        <w:t>9a.</w:t>
      </w:r>
      <w:r w:rsidRPr="0020612A">
        <w:tab/>
        <w:t xml:space="preserve">For Release 16 and forward 5G NR UEs: </w:t>
      </w:r>
      <w:r w:rsidR="000F3699" w:rsidRPr="0020612A">
        <w:t>Send continuously uplink power control "up" commands in every uplink scheduling information to the UE; allow at least 200msec for the UE to reach P</w:t>
      </w:r>
      <w:r w:rsidR="000F3699" w:rsidRPr="0020612A">
        <w:rPr>
          <w:vertAlign w:val="subscript"/>
        </w:rPr>
        <w:t>UMAX</w:t>
      </w:r>
      <w:r w:rsidR="000F3699" w:rsidRPr="0020612A">
        <w:t>. Allow at least BEAM_SELECT_WAIT_TIME (NOTE 3) for the UE Tx beam selection to complete.</w:t>
      </w:r>
    </w:p>
    <w:p w14:paraId="452C2A6E" w14:textId="714DF0C1" w:rsidR="006E4FF2" w:rsidRPr="0020612A" w:rsidRDefault="006E4FF2" w:rsidP="006E4FF2">
      <w:pPr>
        <w:pStyle w:val="B20"/>
      </w:pPr>
      <w:r w:rsidRPr="0020612A">
        <w:t>9b. For Release 15 5G NR UEs: Send uplink power control commands in uplink scheduling information to the UE per UL CC until the Power Headroom Report (PHR) from the UE for each UL CC is at the target value according to Table 6.2A.2.1.4.2-1; allow at least 200 ms for the UE to reach maximum output power. Allow at least BEAM_SELECT_WAIT_TIME (NOTE 1) for the UE Tx beam selection to complete.</w:t>
      </w:r>
    </w:p>
    <w:p w14:paraId="4F65744B" w14:textId="7EBBF2B3" w:rsidR="0032234A" w:rsidRPr="0020612A" w:rsidRDefault="006E4FF2">
      <w:pPr>
        <w:pStyle w:val="B10"/>
      </w:pPr>
      <w:r w:rsidRPr="0020612A">
        <w:t>10</w:t>
      </w:r>
      <w:r w:rsidR="0032234A" w:rsidRPr="0020612A">
        <w:t>.</w:t>
      </w:r>
      <w:r w:rsidR="0032234A" w:rsidRPr="0020612A">
        <w:tab/>
        <w:t>SS activates the UE Beamlock Function (UBF) by performing the procedure as specified in TS 38.508-1 [10] clause 4.9.2 using condition Tx only.</w:t>
      </w:r>
    </w:p>
    <w:p w14:paraId="022B3ED6" w14:textId="0B47B179" w:rsidR="0032234A" w:rsidRPr="0020612A" w:rsidRDefault="006E4FF2">
      <w:pPr>
        <w:pStyle w:val="B10"/>
      </w:pPr>
      <w:r w:rsidRPr="0020612A">
        <w:t>11</w:t>
      </w:r>
      <w:r w:rsidR="0032234A" w:rsidRPr="0020612A">
        <w:t>.</w:t>
      </w:r>
      <w:r w:rsidR="0032234A" w:rsidRPr="0020612A">
        <w:tab/>
        <w:t>Measure the spurious emissions as per steps outlined below with an exception to the procedure in Annex K if the re-positioning concept is applied (NOTE 4)</w:t>
      </w:r>
      <w:r w:rsidR="001B2BE3" w:rsidRPr="0020612A">
        <w:t>. During measurement the spectrum analyser shall be set to 'Detector' = RMS.</w:t>
      </w:r>
      <w:r w:rsidR="00F957A5" w:rsidRPr="00580754">
        <w:rPr>
          <w:rFonts w:hint="eastAsia"/>
          <w:lang w:eastAsia="zh-CN"/>
        </w:rPr>
        <w:t xml:space="preserve"> If</w:t>
      </w:r>
      <w:r w:rsidR="00F957A5" w:rsidRPr="00580754">
        <w:t xml:space="preserve"> </w:t>
      </w:r>
      <w:r w:rsidR="00F957A5" w:rsidRPr="00580754">
        <w:rPr>
          <w:lang w:eastAsia="zh-CN"/>
        </w:rPr>
        <w:t>the sweep count is higher than one, the trace mode shall be average.</w:t>
      </w:r>
    </w:p>
    <w:p w14:paraId="50164632" w14:textId="558BCECC" w:rsidR="0032234A" w:rsidRPr="0020612A" w:rsidRDefault="0032234A">
      <w:pPr>
        <w:pStyle w:val="B20"/>
      </w:pPr>
      <w:r w:rsidRPr="0020612A">
        <w:t>(a)</w:t>
      </w:r>
      <w:r w:rsidRPr="0020612A">
        <w:tab/>
        <w:t>Perform coarse TRP measurements to identify spurious emission frequencies and corresponding power level</w:t>
      </w:r>
      <w:r w:rsidR="00483933" w:rsidRPr="0020612A">
        <w:t xml:space="preserve"> </w:t>
      </w:r>
      <w:r w:rsidRPr="0020612A">
        <w:t>according to the procedures in Annex L, using coarse TRP measurement grid selection criteria as per Table</w:t>
      </w:r>
      <w:r w:rsidR="00726D24" w:rsidRPr="0020612A">
        <w:t>s 6.5.3.1.4.2-1 through 6.5.3.1.4.2-3</w:t>
      </w:r>
      <w:r w:rsidRPr="0020612A">
        <w:t xml:space="preserve">. The measurement is completed in both polarizations </w:t>
      </w:r>
      <w:r w:rsidRPr="0020612A">
        <w:rPr>
          <w:i/>
        </w:rPr>
        <w:sym w:font="Symbol" w:char="F071"/>
      </w:r>
      <w:r w:rsidRPr="0020612A">
        <w:rPr>
          <w:i/>
        </w:rPr>
        <w:t xml:space="preserve"> </w:t>
      </w:r>
      <w:r w:rsidRPr="0020612A">
        <w:t xml:space="preserve">and </w:t>
      </w:r>
      <w:r w:rsidRPr="0020612A">
        <w:rPr>
          <w:i/>
        </w:rPr>
        <w:sym w:font="Symbol" w:char="F066"/>
      </w:r>
      <w:r w:rsidRPr="0020612A">
        <w:rPr>
          <w:i/>
        </w:rPr>
        <w:t xml:space="preserve"> </w:t>
      </w:r>
      <w:r w:rsidRPr="0020612A">
        <w:t>over frequency range and measurement bandwidth according to Table 6.5</w:t>
      </w:r>
      <w:r w:rsidR="00555011" w:rsidRPr="0020612A">
        <w:t>A</w:t>
      </w:r>
      <w:r w:rsidRPr="0020612A">
        <w:t>.3.</w:t>
      </w:r>
      <w:r w:rsidR="00555011" w:rsidRPr="0020612A">
        <w:t>2.</w:t>
      </w:r>
      <w:r w:rsidRPr="0020612A">
        <w:t>1.</w:t>
      </w:r>
      <w:r w:rsidR="00555011" w:rsidRPr="0020612A">
        <w:t>5</w:t>
      </w:r>
      <w:r w:rsidRPr="0020612A">
        <w:t>-</w:t>
      </w:r>
      <w:r w:rsidR="00555011" w:rsidRPr="0020612A">
        <w:t>1</w:t>
      </w:r>
      <w:r w:rsidRPr="0020612A">
        <w:t>. Optionally, a larger and non-constant measurement bandwidth than that of Table 6.5</w:t>
      </w:r>
      <w:r w:rsidR="00555011" w:rsidRPr="0020612A">
        <w:t>A</w:t>
      </w:r>
      <w:r w:rsidRPr="0020612A">
        <w:t>.3.</w:t>
      </w:r>
      <w:r w:rsidR="00555011" w:rsidRPr="0020612A">
        <w:t>2.</w:t>
      </w:r>
      <w:r w:rsidRPr="0020612A">
        <w:t>1.</w:t>
      </w:r>
      <w:r w:rsidR="00555011" w:rsidRPr="0020612A">
        <w:t>5</w:t>
      </w:r>
      <w:r w:rsidRPr="0020612A">
        <w:t>-</w:t>
      </w:r>
      <w:r w:rsidR="00555011" w:rsidRPr="0020612A">
        <w:t>1</w:t>
      </w:r>
      <w:r w:rsidRPr="0020612A">
        <w:t xml:space="preserve"> may be applied as long as the SNR (ratio of test limit to floor noise of test equipment) ≥ 10dB is guaranteed. The measurement period shall capture the [active time slots]. For each spurious emission frequency with coarse TRP identified to be less than an offset dB (NOTE 2) from the TRP limit according to Table 6.5</w:t>
      </w:r>
      <w:r w:rsidR="00555011" w:rsidRPr="0020612A">
        <w:t>A</w:t>
      </w:r>
      <w:r w:rsidRPr="0020612A">
        <w:t>.3.</w:t>
      </w:r>
      <w:r w:rsidR="00555011" w:rsidRPr="0020612A">
        <w:t>2.</w:t>
      </w:r>
      <w:r w:rsidRPr="0020612A">
        <w:t>1.</w:t>
      </w:r>
      <w:r w:rsidR="00555011" w:rsidRPr="0020612A">
        <w:t>5</w:t>
      </w:r>
      <w:r w:rsidRPr="0020612A">
        <w:t>-</w:t>
      </w:r>
      <w:r w:rsidR="00555011" w:rsidRPr="0020612A">
        <w:t>1</w:t>
      </w:r>
      <w:r w:rsidRPr="0020612A">
        <w:t xml:space="preserve">, </w:t>
      </w:r>
      <w:r w:rsidR="00726D24" w:rsidRPr="0020612A">
        <w:t xml:space="preserve">either continue with another coarse TRP procedure and corresponding offset according to step (a) or </w:t>
      </w:r>
      <w:r w:rsidRPr="0020612A">
        <w:t>continue with fine TRP procedures according to step (b).</w:t>
      </w:r>
    </w:p>
    <w:p w14:paraId="018FDDB0" w14:textId="0309928B" w:rsidR="0032234A" w:rsidRPr="0020612A" w:rsidRDefault="00726D24">
      <w:pPr>
        <w:pStyle w:val="B10"/>
        <w:ind w:left="851"/>
      </w:pPr>
      <w:r w:rsidRPr="0020612A">
        <w:t xml:space="preserve">      </w:t>
      </w:r>
      <w:r w:rsidR="0032234A" w:rsidRPr="0020612A">
        <w:t xml:space="preserve">. Different coarse TRP grids and corresponding offset values may be used for different frequencies. </w:t>
      </w:r>
      <w:r w:rsidRPr="0020612A">
        <w:t xml:space="preserve">Multiple coarse TRP grids measurements with the corresponding offset values can be performed before the fine TRP measurement grid is applied. </w:t>
      </w:r>
      <w:r w:rsidR="0032234A" w:rsidRPr="0020612A">
        <w:t>The coarse TRP grid</w:t>
      </w:r>
      <w:r w:rsidRPr="0020612A">
        <w:t>s</w:t>
      </w:r>
      <w:r w:rsidR="0032234A" w:rsidRPr="0020612A">
        <w:t xml:space="preserve"> and offset values used shall be recorded in the test report.</w:t>
      </w:r>
    </w:p>
    <w:p w14:paraId="0738542D" w14:textId="70835C90" w:rsidR="0032234A" w:rsidRPr="0020612A" w:rsidRDefault="0032234A">
      <w:pPr>
        <w:pStyle w:val="B20"/>
      </w:pPr>
      <w:r w:rsidRPr="0020612A">
        <w:t>(b)</w:t>
      </w:r>
      <w:r w:rsidRPr="0020612A">
        <w:tab/>
        <w:t>Measure fine TRP measurements according to procedures in Annex K, using fine TRP measurement grid selection criteria as per Table M.4.5-3 in Annex M, for each of the spurious emission frequency identified in step (a). Apply a measurement bandwidth according to Table 6.5</w:t>
      </w:r>
      <w:r w:rsidR="00555011" w:rsidRPr="0020612A">
        <w:t>A</w:t>
      </w:r>
      <w:r w:rsidRPr="0020612A">
        <w:t>.3.</w:t>
      </w:r>
      <w:r w:rsidR="00555011" w:rsidRPr="0020612A">
        <w:t>2.</w:t>
      </w:r>
      <w:r w:rsidRPr="0020612A">
        <w:t>1.</w:t>
      </w:r>
      <w:r w:rsidR="00555011" w:rsidRPr="0020612A">
        <w:t>5</w:t>
      </w:r>
      <w:r w:rsidRPr="0020612A">
        <w:t>-</w:t>
      </w:r>
      <w:r w:rsidR="00555011" w:rsidRPr="0020612A">
        <w:t>1</w:t>
      </w:r>
      <w:r w:rsidRPr="0020612A">
        <w:t>.</w:t>
      </w:r>
    </w:p>
    <w:p w14:paraId="6CFF4E20" w14:textId="77777777" w:rsidR="006E4FF2" w:rsidRPr="0020612A" w:rsidRDefault="006E4FF2" w:rsidP="006E4FF2">
      <w:pPr>
        <w:pStyle w:val="B10"/>
      </w:pPr>
      <w:r w:rsidRPr="0020612A">
        <w:t>12.</w:t>
      </w:r>
      <w:r w:rsidRPr="0020612A">
        <w:tab/>
        <w:t>Apply the test step based on the 5G NR UE Release:</w:t>
      </w:r>
    </w:p>
    <w:p w14:paraId="1965068E" w14:textId="77777777" w:rsidR="006E4FF2" w:rsidRPr="0020612A" w:rsidRDefault="006E4FF2" w:rsidP="006E4FF2">
      <w:pPr>
        <w:pStyle w:val="B20"/>
      </w:pPr>
      <w:r w:rsidRPr="0020612A">
        <w:t>12a.</w:t>
      </w:r>
      <w:r w:rsidRPr="0020612A">
        <w:tab/>
        <w:t>For Release 16 and forward 5G NR UEs: SS deactivates the UE Power Limit Function (UPLF) by performing the DEACTIVATE POWER LIMIT REQUEST procedure as specified in TS 38.508-1 [10] clause 4.9.33.</w:t>
      </w:r>
    </w:p>
    <w:p w14:paraId="7A82E251" w14:textId="69B3C47B" w:rsidR="006E4FF2" w:rsidRPr="0020612A" w:rsidRDefault="006E4FF2">
      <w:pPr>
        <w:pStyle w:val="B20"/>
        <w:rPr>
          <w:rFonts w:eastAsia="SimSun"/>
        </w:rPr>
      </w:pPr>
      <w:r w:rsidRPr="0020612A">
        <w:t>12b.</w:t>
      </w:r>
      <w:r w:rsidRPr="0020612A">
        <w:tab/>
        <w:t>For Release 15 5G NR UEs: No action.</w:t>
      </w:r>
    </w:p>
    <w:p w14:paraId="1701EE69" w14:textId="342E45C4" w:rsidR="0032234A" w:rsidRPr="0020612A" w:rsidRDefault="006E4FF2">
      <w:pPr>
        <w:pStyle w:val="B10"/>
      </w:pPr>
      <w:r w:rsidRPr="0020612A">
        <w:t>13</w:t>
      </w:r>
      <w:r w:rsidR="0032234A" w:rsidRPr="0020612A">
        <w:t>.</w:t>
      </w:r>
      <w:r w:rsidR="0032234A" w:rsidRPr="0020612A">
        <w:tab/>
        <w:t>SS deactivates the UE Beamlock Function (UBF) by performing the procedure as specified in TS 38.508-1 [10] clause 4.9.3.</w:t>
      </w:r>
    </w:p>
    <w:p w14:paraId="4023E9A1" w14:textId="35F64FB1" w:rsidR="0032234A" w:rsidRPr="0020612A" w:rsidRDefault="0032234A">
      <w:pPr>
        <w:pStyle w:val="NO"/>
      </w:pPr>
      <w:r w:rsidRPr="0020612A">
        <w:t xml:space="preserve">NOTE 1: </w:t>
      </w:r>
      <w:r w:rsidRPr="0020612A">
        <w:tab/>
        <w:t>The frequency range defined in Table 6.5</w:t>
      </w:r>
      <w:r w:rsidR="00555011" w:rsidRPr="0020612A">
        <w:t>A</w:t>
      </w:r>
      <w:r w:rsidRPr="0020612A">
        <w:t>.3.</w:t>
      </w:r>
      <w:r w:rsidR="00555011" w:rsidRPr="0020612A">
        <w:t>2.</w:t>
      </w:r>
      <w:r w:rsidRPr="0020612A">
        <w:t>1.</w:t>
      </w:r>
      <w:r w:rsidR="00555011" w:rsidRPr="0020612A">
        <w:t>5</w:t>
      </w:r>
      <w:r w:rsidRPr="0020612A">
        <w:t>-</w:t>
      </w:r>
      <w:r w:rsidR="00555011" w:rsidRPr="0020612A">
        <w:t>1</w:t>
      </w:r>
      <w:r w:rsidRPr="0020612A">
        <w:t xml:space="preserve"> may be split into ranges. For each range a different test system, e.g. antenna and/or chamber, may be used. To pass the test case all verdicts of the frequency ranges must pass</w:t>
      </w:r>
      <w:r w:rsidRPr="0020612A">
        <w:rPr>
          <w:rFonts w:ascii="Arial" w:hAnsi="Arial"/>
          <w:sz w:val="18"/>
        </w:rPr>
        <w:t>.</w:t>
      </w:r>
    </w:p>
    <w:p w14:paraId="3CC69F84" w14:textId="7768DEAE" w:rsidR="0032234A" w:rsidRPr="0020612A" w:rsidRDefault="0032234A">
      <w:pPr>
        <w:pStyle w:val="NO"/>
      </w:pPr>
      <w:r w:rsidRPr="0020612A">
        <w:t xml:space="preserve">NOTE 2: </w:t>
      </w:r>
      <w:r w:rsidRPr="0020612A">
        <w:tab/>
      </w:r>
      <w:r w:rsidR="00726D24" w:rsidRPr="0020612A">
        <w:t>Void</w:t>
      </w:r>
      <w:r w:rsidRPr="0020612A">
        <w:t>.</w:t>
      </w:r>
    </w:p>
    <w:p w14:paraId="2AE25AD4" w14:textId="4B94FE4F" w:rsidR="0032234A" w:rsidRPr="0020612A" w:rsidRDefault="0032234A">
      <w:pPr>
        <w:pStyle w:val="NO"/>
      </w:pPr>
      <w:r w:rsidRPr="0020612A">
        <w:t>NOTE 3:</w:t>
      </w:r>
      <w:r w:rsidRPr="0020612A">
        <w:tab/>
      </w:r>
      <w:r w:rsidR="001A4D22" w:rsidRPr="0020612A">
        <w:t>The BEAM_SELECT_WAIT_TIME default value is defined in Annex K</w:t>
      </w:r>
      <w:r w:rsidRPr="0020612A">
        <w:t>.</w:t>
      </w:r>
    </w:p>
    <w:p w14:paraId="48C3429E" w14:textId="77777777" w:rsidR="0032234A" w:rsidRPr="0020612A" w:rsidRDefault="0032234A" w:rsidP="00C16FE6">
      <w:pPr>
        <w:pStyle w:val="NO"/>
      </w:pPr>
      <w:r w:rsidRPr="0020612A">
        <w:t>NOTE 4:</w:t>
      </w:r>
      <w:r w:rsidRPr="0020612A">
        <w:tab/>
        <w:t>If the (in-band) beam peak is within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1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2. If the (in-band) beam peak is within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2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1. The DUT with UBF activated needs to be re-positioned during the test.</w:t>
      </w:r>
    </w:p>
    <w:p w14:paraId="05DF8BCE" w14:textId="77777777" w:rsidR="0032234A" w:rsidRPr="0020612A" w:rsidRDefault="0032234A">
      <w:pPr>
        <w:pStyle w:val="H6"/>
      </w:pPr>
      <w:bookmarkStart w:id="727" w:name="_CR6_5A_3_2_1_4_3"/>
      <w:r w:rsidRPr="0020612A">
        <w:t>6.5A.3.2.1.4.3</w:t>
      </w:r>
      <w:r w:rsidRPr="0020612A">
        <w:tab/>
        <w:t>Message contents</w:t>
      </w:r>
    </w:p>
    <w:bookmarkEnd w:id="727"/>
    <w:p w14:paraId="011E66AA" w14:textId="2009A7E3" w:rsidR="006E4FF2" w:rsidRPr="0020612A" w:rsidRDefault="0032234A" w:rsidP="006E4FF2">
      <w:r w:rsidRPr="0020612A">
        <w:t>Message contents are according to TS 38.508-1 [</w:t>
      </w:r>
      <w:r w:rsidR="002651AF" w:rsidRPr="0020612A">
        <w:t>10</w:t>
      </w:r>
      <w:r w:rsidRPr="0020612A">
        <w:t>] subclause 4.6.1</w:t>
      </w:r>
      <w:r w:rsidR="006E4FF2" w:rsidRPr="0020612A">
        <w:t xml:space="preserve"> with the following exceptions for Release 15 5G NR UE.</w:t>
      </w:r>
    </w:p>
    <w:p w14:paraId="06553A7D" w14:textId="77777777" w:rsidR="006E4FF2" w:rsidRPr="0020612A" w:rsidRDefault="006E4FF2" w:rsidP="006E4FF2">
      <w:pPr>
        <w:pStyle w:val="TH"/>
      </w:pPr>
      <w:bookmarkStart w:id="728" w:name="_CRTable6_5A_3_2_1_4_31"/>
      <w:r w:rsidRPr="0020612A">
        <w:t xml:space="preserve">Table </w:t>
      </w:r>
      <w:bookmarkEnd w:id="728"/>
      <w:r w:rsidRPr="0020612A">
        <w:t>6.5A.3.2.1.4.3-1: PUSCH-PowerControl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6E4FF2" w:rsidRPr="0020612A" w14:paraId="4A7F4393" w14:textId="77777777" w:rsidTr="004367ED">
        <w:tc>
          <w:tcPr>
            <w:tcW w:w="9747" w:type="dxa"/>
            <w:gridSpan w:val="4"/>
          </w:tcPr>
          <w:p w14:paraId="0EB17FC4" w14:textId="77777777" w:rsidR="006E4FF2" w:rsidRPr="0020612A" w:rsidRDefault="006E4FF2" w:rsidP="006E4FF2">
            <w:pPr>
              <w:keepNext/>
              <w:keepLines/>
              <w:spacing w:after="0"/>
              <w:rPr>
                <w:rFonts w:ascii="Arial" w:hAnsi="Arial"/>
                <w:sz w:val="18"/>
              </w:rPr>
            </w:pPr>
            <w:r w:rsidRPr="0020612A">
              <w:rPr>
                <w:rFonts w:ascii="Arial" w:hAnsi="Arial"/>
                <w:sz w:val="18"/>
              </w:rPr>
              <w:t>Derivation Path: TS 38.508-1 [10], Table 4.6.3-120</w:t>
            </w:r>
          </w:p>
        </w:tc>
      </w:tr>
      <w:tr w:rsidR="006E4FF2" w:rsidRPr="0020612A" w14:paraId="5DA0A790" w14:textId="77777777" w:rsidTr="004367ED">
        <w:tc>
          <w:tcPr>
            <w:tcW w:w="4535" w:type="dxa"/>
          </w:tcPr>
          <w:p w14:paraId="0F502FE9" w14:textId="77777777" w:rsidR="006E4FF2" w:rsidRPr="0020612A" w:rsidRDefault="006E4FF2" w:rsidP="006E4FF2">
            <w:pPr>
              <w:keepNext/>
              <w:keepLines/>
              <w:spacing w:after="0"/>
              <w:jc w:val="center"/>
              <w:rPr>
                <w:rFonts w:ascii="Arial" w:hAnsi="Arial"/>
                <w:b/>
                <w:sz w:val="18"/>
              </w:rPr>
            </w:pPr>
            <w:r w:rsidRPr="0020612A">
              <w:rPr>
                <w:rFonts w:ascii="Arial" w:hAnsi="Arial"/>
                <w:b/>
                <w:sz w:val="18"/>
              </w:rPr>
              <w:t>Information Element</w:t>
            </w:r>
          </w:p>
        </w:tc>
        <w:tc>
          <w:tcPr>
            <w:tcW w:w="2267" w:type="dxa"/>
          </w:tcPr>
          <w:p w14:paraId="124AAA9B" w14:textId="77777777" w:rsidR="006E4FF2" w:rsidRPr="0020612A" w:rsidRDefault="006E4FF2" w:rsidP="006E4FF2">
            <w:pPr>
              <w:keepNext/>
              <w:keepLines/>
              <w:spacing w:after="0"/>
              <w:jc w:val="center"/>
              <w:rPr>
                <w:rFonts w:ascii="Arial" w:hAnsi="Arial"/>
                <w:b/>
                <w:sz w:val="18"/>
              </w:rPr>
            </w:pPr>
            <w:r w:rsidRPr="0020612A">
              <w:rPr>
                <w:rFonts w:ascii="Arial" w:hAnsi="Arial"/>
                <w:b/>
                <w:sz w:val="18"/>
              </w:rPr>
              <w:t>Value/remark</w:t>
            </w:r>
          </w:p>
        </w:tc>
        <w:tc>
          <w:tcPr>
            <w:tcW w:w="1700" w:type="dxa"/>
          </w:tcPr>
          <w:p w14:paraId="557FAF2F" w14:textId="77777777" w:rsidR="006E4FF2" w:rsidRPr="0020612A" w:rsidRDefault="006E4FF2" w:rsidP="006E4FF2">
            <w:pPr>
              <w:keepNext/>
              <w:keepLines/>
              <w:spacing w:after="0"/>
              <w:jc w:val="center"/>
              <w:rPr>
                <w:rFonts w:ascii="Arial" w:hAnsi="Arial"/>
                <w:b/>
                <w:sz w:val="18"/>
              </w:rPr>
            </w:pPr>
            <w:r w:rsidRPr="0020612A">
              <w:rPr>
                <w:rFonts w:ascii="Arial" w:hAnsi="Arial"/>
                <w:b/>
                <w:sz w:val="18"/>
              </w:rPr>
              <w:t>Comment</w:t>
            </w:r>
          </w:p>
        </w:tc>
        <w:tc>
          <w:tcPr>
            <w:tcW w:w="1245" w:type="dxa"/>
          </w:tcPr>
          <w:p w14:paraId="1E7084BA" w14:textId="77777777" w:rsidR="006E4FF2" w:rsidRPr="0020612A" w:rsidRDefault="006E4FF2" w:rsidP="006E4FF2">
            <w:pPr>
              <w:keepNext/>
              <w:keepLines/>
              <w:spacing w:after="0"/>
              <w:jc w:val="center"/>
              <w:rPr>
                <w:rFonts w:ascii="Arial" w:hAnsi="Arial"/>
                <w:b/>
                <w:sz w:val="18"/>
              </w:rPr>
            </w:pPr>
            <w:r w:rsidRPr="0020612A">
              <w:rPr>
                <w:rFonts w:ascii="Arial" w:hAnsi="Arial"/>
                <w:b/>
                <w:sz w:val="18"/>
              </w:rPr>
              <w:t>Condition</w:t>
            </w:r>
          </w:p>
        </w:tc>
      </w:tr>
      <w:tr w:rsidR="006E4FF2" w:rsidRPr="0020612A" w14:paraId="6FF1A266" w14:textId="77777777" w:rsidTr="004367ED">
        <w:tc>
          <w:tcPr>
            <w:tcW w:w="4535" w:type="dxa"/>
          </w:tcPr>
          <w:p w14:paraId="774930E7"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PUSCH-PowerControl ::= </w:t>
            </w:r>
            <w:r w:rsidRPr="0020612A">
              <w:rPr>
                <w:rFonts w:ascii="Arial" w:hAnsi="Arial"/>
                <w:snapToGrid w:val="0"/>
                <w:sz w:val="18"/>
              </w:rPr>
              <w:t xml:space="preserve">SEQUENCE </w:t>
            </w:r>
            <w:r w:rsidRPr="0020612A">
              <w:rPr>
                <w:rFonts w:ascii="Arial" w:hAnsi="Arial"/>
                <w:sz w:val="18"/>
              </w:rPr>
              <w:t>{</w:t>
            </w:r>
          </w:p>
        </w:tc>
        <w:tc>
          <w:tcPr>
            <w:tcW w:w="2267" w:type="dxa"/>
          </w:tcPr>
          <w:p w14:paraId="4DE5F5D8" w14:textId="77777777" w:rsidR="006E4FF2" w:rsidRPr="0020612A" w:rsidRDefault="006E4FF2" w:rsidP="006E4FF2">
            <w:pPr>
              <w:keepNext/>
              <w:keepLines/>
              <w:spacing w:after="0"/>
              <w:rPr>
                <w:rFonts w:ascii="Arial" w:hAnsi="Arial"/>
                <w:sz w:val="18"/>
              </w:rPr>
            </w:pPr>
          </w:p>
        </w:tc>
        <w:tc>
          <w:tcPr>
            <w:tcW w:w="1700" w:type="dxa"/>
          </w:tcPr>
          <w:p w14:paraId="0A1536EA" w14:textId="77777777" w:rsidR="006E4FF2" w:rsidRPr="0020612A" w:rsidRDefault="006E4FF2" w:rsidP="006E4FF2">
            <w:pPr>
              <w:keepNext/>
              <w:keepLines/>
              <w:spacing w:after="0"/>
              <w:rPr>
                <w:rFonts w:ascii="Arial" w:hAnsi="Arial"/>
                <w:sz w:val="18"/>
              </w:rPr>
            </w:pPr>
          </w:p>
        </w:tc>
        <w:tc>
          <w:tcPr>
            <w:tcW w:w="1245" w:type="dxa"/>
          </w:tcPr>
          <w:p w14:paraId="6AE86182" w14:textId="77777777" w:rsidR="006E4FF2" w:rsidRPr="0020612A" w:rsidRDefault="006E4FF2" w:rsidP="006E4FF2">
            <w:pPr>
              <w:keepNext/>
              <w:keepLines/>
              <w:spacing w:after="0"/>
              <w:rPr>
                <w:rFonts w:ascii="Arial" w:hAnsi="Arial"/>
                <w:sz w:val="18"/>
              </w:rPr>
            </w:pPr>
          </w:p>
        </w:tc>
      </w:tr>
      <w:tr w:rsidR="006E4FF2" w:rsidRPr="0020612A" w14:paraId="1368D46D" w14:textId="77777777" w:rsidTr="004367ED">
        <w:tc>
          <w:tcPr>
            <w:tcW w:w="4535" w:type="dxa"/>
            <w:tcBorders>
              <w:bottom w:val="single" w:sz="4" w:space="0" w:color="auto"/>
            </w:tcBorders>
          </w:tcPr>
          <w:p w14:paraId="6E9FD7DA"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p0-AlphaSets SEQUENCE (SIZE (1..maxNrofP0-PUSCH-AlphaSets)) OF SEQUENCE {</w:t>
            </w:r>
          </w:p>
        </w:tc>
        <w:tc>
          <w:tcPr>
            <w:tcW w:w="2267" w:type="dxa"/>
          </w:tcPr>
          <w:p w14:paraId="0528AC1A" w14:textId="77777777" w:rsidR="006E4FF2" w:rsidRPr="0020612A" w:rsidRDefault="006E4FF2" w:rsidP="006E4FF2">
            <w:pPr>
              <w:keepNext/>
              <w:keepLines/>
              <w:spacing w:after="0"/>
              <w:rPr>
                <w:rFonts w:ascii="Arial" w:hAnsi="Arial"/>
                <w:sz w:val="18"/>
              </w:rPr>
            </w:pPr>
            <w:r w:rsidRPr="0020612A">
              <w:rPr>
                <w:rFonts w:ascii="Arial" w:hAnsi="Arial"/>
                <w:sz w:val="18"/>
              </w:rPr>
              <w:t>1 entry</w:t>
            </w:r>
          </w:p>
        </w:tc>
        <w:tc>
          <w:tcPr>
            <w:tcW w:w="1700" w:type="dxa"/>
          </w:tcPr>
          <w:p w14:paraId="045F1620" w14:textId="77777777" w:rsidR="006E4FF2" w:rsidRPr="0020612A" w:rsidRDefault="006E4FF2" w:rsidP="006E4FF2">
            <w:pPr>
              <w:keepNext/>
              <w:keepLines/>
              <w:spacing w:after="0"/>
              <w:rPr>
                <w:rFonts w:ascii="Arial" w:hAnsi="Arial"/>
                <w:sz w:val="18"/>
              </w:rPr>
            </w:pPr>
          </w:p>
        </w:tc>
        <w:tc>
          <w:tcPr>
            <w:tcW w:w="1245" w:type="dxa"/>
          </w:tcPr>
          <w:p w14:paraId="4EE07156" w14:textId="77777777" w:rsidR="006E4FF2" w:rsidRPr="0020612A" w:rsidRDefault="006E4FF2" w:rsidP="006E4FF2">
            <w:pPr>
              <w:keepNext/>
              <w:keepLines/>
              <w:spacing w:after="0"/>
              <w:rPr>
                <w:rFonts w:ascii="Arial" w:hAnsi="Arial"/>
                <w:sz w:val="18"/>
              </w:rPr>
            </w:pPr>
          </w:p>
        </w:tc>
      </w:tr>
      <w:tr w:rsidR="006E4FF2" w:rsidRPr="0020612A" w14:paraId="002C878A" w14:textId="77777777" w:rsidTr="004367ED">
        <w:tc>
          <w:tcPr>
            <w:tcW w:w="4535" w:type="dxa"/>
            <w:tcBorders>
              <w:bottom w:val="single" w:sz="4" w:space="0" w:color="auto"/>
            </w:tcBorders>
          </w:tcPr>
          <w:p w14:paraId="37AA0774"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P0-PUSCH-AlphaSet[1] </w:t>
            </w:r>
            <w:r w:rsidRPr="0020612A">
              <w:rPr>
                <w:rFonts w:ascii="Arial" w:hAnsi="Arial"/>
                <w:snapToGrid w:val="0"/>
                <w:sz w:val="18"/>
              </w:rPr>
              <w:t xml:space="preserve">SEQUENCE </w:t>
            </w:r>
            <w:r w:rsidRPr="0020612A">
              <w:rPr>
                <w:rFonts w:ascii="Arial" w:hAnsi="Arial"/>
                <w:sz w:val="18"/>
              </w:rPr>
              <w:t>{</w:t>
            </w:r>
          </w:p>
        </w:tc>
        <w:tc>
          <w:tcPr>
            <w:tcW w:w="2267" w:type="dxa"/>
          </w:tcPr>
          <w:p w14:paraId="10ECCD47" w14:textId="77777777" w:rsidR="006E4FF2" w:rsidRPr="0020612A" w:rsidRDefault="006E4FF2" w:rsidP="006E4FF2">
            <w:pPr>
              <w:keepNext/>
              <w:keepLines/>
              <w:spacing w:after="0"/>
              <w:rPr>
                <w:rFonts w:ascii="Arial" w:hAnsi="Arial"/>
                <w:sz w:val="18"/>
              </w:rPr>
            </w:pPr>
          </w:p>
        </w:tc>
        <w:tc>
          <w:tcPr>
            <w:tcW w:w="1700" w:type="dxa"/>
          </w:tcPr>
          <w:p w14:paraId="678BD1FD" w14:textId="77777777" w:rsidR="006E4FF2" w:rsidRPr="0020612A" w:rsidRDefault="006E4FF2" w:rsidP="006E4FF2">
            <w:pPr>
              <w:keepNext/>
              <w:keepLines/>
              <w:spacing w:after="0"/>
              <w:rPr>
                <w:rFonts w:ascii="Arial" w:hAnsi="Arial"/>
                <w:sz w:val="18"/>
              </w:rPr>
            </w:pPr>
          </w:p>
        </w:tc>
        <w:tc>
          <w:tcPr>
            <w:tcW w:w="1245" w:type="dxa"/>
          </w:tcPr>
          <w:p w14:paraId="7A03D5C3" w14:textId="77777777" w:rsidR="006E4FF2" w:rsidRPr="0020612A" w:rsidRDefault="006E4FF2" w:rsidP="006E4FF2">
            <w:pPr>
              <w:keepNext/>
              <w:keepLines/>
              <w:spacing w:after="0"/>
              <w:rPr>
                <w:rFonts w:ascii="Arial" w:hAnsi="Arial"/>
                <w:sz w:val="18"/>
              </w:rPr>
            </w:pPr>
          </w:p>
        </w:tc>
      </w:tr>
      <w:tr w:rsidR="006E4FF2" w:rsidRPr="0020612A" w14:paraId="2065824F" w14:textId="77777777" w:rsidTr="004367ED">
        <w:tc>
          <w:tcPr>
            <w:tcW w:w="4535" w:type="dxa"/>
            <w:tcBorders>
              <w:bottom w:val="single" w:sz="4" w:space="0" w:color="auto"/>
            </w:tcBorders>
          </w:tcPr>
          <w:p w14:paraId="4758699C"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alpha</w:t>
            </w:r>
          </w:p>
        </w:tc>
        <w:tc>
          <w:tcPr>
            <w:tcW w:w="2267" w:type="dxa"/>
          </w:tcPr>
          <w:p w14:paraId="25D87385" w14:textId="77777777" w:rsidR="006E4FF2" w:rsidRPr="0020612A" w:rsidRDefault="006E4FF2" w:rsidP="006E4FF2">
            <w:pPr>
              <w:keepNext/>
              <w:keepLines/>
              <w:spacing w:after="0"/>
              <w:rPr>
                <w:rFonts w:ascii="Arial" w:hAnsi="Arial"/>
                <w:sz w:val="18"/>
              </w:rPr>
            </w:pPr>
            <w:r w:rsidRPr="0020612A">
              <w:rPr>
                <w:rFonts w:ascii="Arial" w:hAnsi="Arial"/>
                <w:sz w:val="18"/>
              </w:rPr>
              <w:t>alpha0</w:t>
            </w:r>
          </w:p>
        </w:tc>
        <w:tc>
          <w:tcPr>
            <w:tcW w:w="1700" w:type="dxa"/>
          </w:tcPr>
          <w:p w14:paraId="7BD4821D" w14:textId="77777777" w:rsidR="006E4FF2" w:rsidRPr="0020612A" w:rsidRDefault="006E4FF2" w:rsidP="006E4FF2">
            <w:pPr>
              <w:keepNext/>
              <w:keepLines/>
              <w:spacing w:after="0"/>
              <w:rPr>
                <w:rFonts w:ascii="Arial" w:hAnsi="Arial"/>
                <w:sz w:val="18"/>
              </w:rPr>
            </w:pPr>
          </w:p>
        </w:tc>
        <w:tc>
          <w:tcPr>
            <w:tcW w:w="1245" w:type="dxa"/>
          </w:tcPr>
          <w:p w14:paraId="229099B5" w14:textId="77777777" w:rsidR="006E4FF2" w:rsidRPr="0020612A" w:rsidRDefault="006E4FF2" w:rsidP="006E4FF2">
            <w:pPr>
              <w:keepNext/>
              <w:keepLines/>
              <w:spacing w:after="0"/>
              <w:rPr>
                <w:rFonts w:ascii="Arial" w:hAnsi="Arial"/>
                <w:sz w:val="18"/>
              </w:rPr>
            </w:pPr>
          </w:p>
        </w:tc>
      </w:tr>
      <w:tr w:rsidR="006E4FF2" w:rsidRPr="0020612A" w14:paraId="002F04D5" w14:textId="77777777" w:rsidTr="004367ED">
        <w:tc>
          <w:tcPr>
            <w:tcW w:w="4535" w:type="dxa"/>
            <w:tcBorders>
              <w:bottom w:val="single" w:sz="4" w:space="0" w:color="auto"/>
            </w:tcBorders>
          </w:tcPr>
          <w:p w14:paraId="7144C419"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w:t>
            </w:r>
            <w:r w:rsidRPr="0020612A">
              <w:rPr>
                <w:rFonts w:ascii="Arial" w:hAnsi="Arial"/>
                <w:sz w:val="18"/>
                <w:lang w:eastAsia="ja-JP"/>
              </w:rPr>
              <w:t>}</w:t>
            </w:r>
          </w:p>
        </w:tc>
        <w:tc>
          <w:tcPr>
            <w:tcW w:w="2267" w:type="dxa"/>
          </w:tcPr>
          <w:p w14:paraId="7623E425" w14:textId="77777777" w:rsidR="006E4FF2" w:rsidRPr="0020612A" w:rsidRDefault="006E4FF2" w:rsidP="006E4FF2">
            <w:pPr>
              <w:keepNext/>
              <w:keepLines/>
              <w:spacing w:after="0"/>
              <w:rPr>
                <w:rFonts w:ascii="Arial" w:hAnsi="Arial"/>
                <w:sz w:val="18"/>
              </w:rPr>
            </w:pPr>
          </w:p>
        </w:tc>
        <w:tc>
          <w:tcPr>
            <w:tcW w:w="1700" w:type="dxa"/>
          </w:tcPr>
          <w:p w14:paraId="59F46364" w14:textId="77777777" w:rsidR="006E4FF2" w:rsidRPr="0020612A" w:rsidRDefault="006E4FF2" w:rsidP="006E4FF2">
            <w:pPr>
              <w:keepNext/>
              <w:keepLines/>
              <w:spacing w:after="0"/>
              <w:rPr>
                <w:rFonts w:ascii="Arial" w:hAnsi="Arial"/>
                <w:sz w:val="18"/>
              </w:rPr>
            </w:pPr>
          </w:p>
        </w:tc>
        <w:tc>
          <w:tcPr>
            <w:tcW w:w="1245" w:type="dxa"/>
          </w:tcPr>
          <w:p w14:paraId="0F95C83A" w14:textId="77777777" w:rsidR="006E4FF2" w:rsidRPr="0020612A" w:rsidRDefault="006E4FF2" w:rsidP="006E4FF2">
            <w:pPr>
              <w:keepNext/>
              <w:keepLines/>
              <w:spacing w:after="0"/>
              <w:rPr>
                <w:rFonts w:ascii="Arial" w:hAnsi="Arial"/>
                <w:sz w:val="18"/>
              </w:rPr>
            </w:pPr>
          </w:p>
        </w:tc>
      </w:tr>
      <w:tr w:rsidR="006E4FF2" w:rsidRPr="0020612A" w14:paraId="3CF6C221" w14:textId="77777777" w:rsidTr="004367ED">
        <w:tc>
          <w:tcPr>
            <w:tcW w:w="4535" w:type="dxa"/>
          </w:tcPr>
          <w:p w14:paraId="26D915DB" w14:textId="77777777" w:rsidR="006E4FF2" w:rsidRPr="0020612A" w:rsidRDefault="006E4FF2" w:rsidP="006E4FF2">
            <w:pPr>
              <w:keepNext/>
              <w:keepLines/>
              <w:spacing w:after="0"/>
              <w:rPr>
                <w:rFonts w:ascii="Arial" w:hAnsi="Arial"/>
                <w:sz w:val="18"/>
              </w:rPr>
            </w:pPr>
            <w:r w:rsidRPr="0020612A">
              <w:rPr>
                <w:rFonts w:ascii="Arial" w:hAnsi="Arial"/>
                <w:sz w:val="18"/>
              </w:rPr>
              <w:t xml:space="preserve">  }</w:t>
            </w:r>
          </w:p>
        </w:tc>
        <w:tc>
          <w:tcPr>
            <w:tcW w:w="2267" w:type="dxa"/>
          </w:tcPr>
          <w:p w14:paraId="7128280E" w14:textId="77777777" w:rsidR="006E4FF2" w:rsidRPr="0020612A" w:rsidRDefault="006E4FF2" w:rsidP="006E4FF2">
            <w:pPr>
              <w:keepNext/>
              <w:keepLines/>
              <w:spacing w:after="0"/>
              <w:rPr>
                <w:rFonts w:ascii="Arial" w:hAnsi="Arial"/>
                <w:sz w:val="18"/>
              </w:rPr>
            </w:pPr>
          </w:p>
        </w:tc>
        <w:tc>
          <w:tcPr>
            <w:tcW w:w="1700" w:type="dxa"/>
          </w:tcPr>
          <w:p w14:paraId="2C95A3D6" w14:textId="77777777" w:rsidR="006E4FF2" w:rsidRPr="0020612A" w:rsidRDefault="006E4FF2" w:rsidP="006E4FF2">
            <w:pPr>
              <w:keepNext/>
              <w:keepLines/>
              <w:spacing w:after="0"/>
              <w:rPr>
                <w:rFonts w:ascii="Arial" w:hAnsi="Arial"/>
                <w:sz w:val="18"/>
              </w:rPr>
            </w:pPr>
          </w:p>
        </w:tc>
        <w:tc>
          <w:tcPr>
            <w:tcW w:w="1245" w:type="dxa"/>
          </w:tcPr>
          <w:p w14:paraId="03BB213D" w14:textId="77777777" w:rsidR="006E4FF2" w:rsidRPr="0020612A" w:rsidRDefault="006E4FF2" w:rsidP="006E4FF2">
            <w:pPr>
              <w:keepNext/>
              <w:keepLines/>
              <w:spacing w:after="0"/>
              <w:rPr>
                <w:rFonts w:ascii="Arial" w:hAnsi="Arial"/>
                <w:sz w:val="18"/>
              </w:rPr>
            </w:pPr>
          </w:p>
        </w:tc>
      </w:tr>
      <w:tr w:rsidR="006E4FF2" w:rsidRPr="0020612A" w14:paraId="2125F605" w14:textId="77777777" w:rsidTr="004367ED">
        <w:tc>
          <w:tcPr>
            <w:tcW w:w="4535" w:type="dxa"/>
          </w:tcPr>
          <w:p w14:paraId="618242D4" w14:textId="77777777" w:rsidR="006E4FF2" w:rsidRPr="0020612A" w:rsidRDefault="006E4FF2" w:rsidP="006E4FF2">
            <w:pPr>
              <w:keepNext/>
              <w:keepLines/>
              <w:spacing w:after="0"/>
              <w:rPr>
                <w:rFonts w:ascii="Arial" w:hAnsi="Arial"/>
                <w:sz w:val="18"/>
              </w:rPr>
            </w:pPr>
            <w:r w:rsidRPr="0020612A">
              <w:rPr>
                <w:rFonts w:ascii="Arial" w:hAnsi="Arial"/>
                <w:sz w:val="18"/>
              </w:rPr>
              <w:t>}</w:t>
            </w:r>
          </w:p>
        </w:tc>
        <w:tc>
          <w:tcPr>
            <w:tcW w:w="2267" w:type="dxa"/>
          </w:tcPr>
          <w:p w14:paraId="5D4AACDC" w14:textId="77777777" w:rsidR="006E4FF2" w:rsidRPr="0020612A" w:rsidRDefault="006E4FF2" w:rsidP="006E4FF2">
            <w:pPr>
              <w:keepNext/>
              <w:keepLines/>
              <w:spacing w:after="0"/>
              <w:rPr>
                <w:rFonts w:ascii="Arial" w:hAnsi="Arial"/>
                <w:sz w:val="18"/>
              </w:rPr>
            </w:pPr>
          </w:p>
        </w:tc>
        <w:tc>
          <w:tcPr>
            <w:tcW w:w="1700" w:type="dxa"/>
          </w:tcPr>
          <w:p w14:paraId="14D658B4" w14:textId="77777777" w:rsidR="006E4FF2" w:rsidRPr="0020612A" w:rsidRDefault="006E4FF2" w:rsidP="006E4FF2">
            <w:pPr>
              <w:keepNext/>
              <w:keepLines/>
              <w:spacing w:after="0"/>
              <w:rPr>
                <w:rFonts w:ascii="Arial" w:hAnsi="Arial"/>
                <w:sz w:val="18"/>
              </w:rPr>
            </w:pPr>
          </w:p>
        </w:tc>
        <w:tc>
          <w:tcPr>
            <w:tcW w:w="1245" w:type="dxa"/>
          </w:tcPr>
          <w:p w14:paraId="7E15B0A0" w14:textId="77777777" w:rsidR="006E4FF2" w:rsidRPr="0020612A" w:rsidRDefault="006E4FF2" w:rsidP="006E4FF2">
            <w:pPr>
              <w:keepNext/>
              <w:keepLines/>
              <w:spacing w:after="0"/>
              <w:rPr>
                <w:rFonts w:ascii="Arial" w:hAnsi="Arial"/>
                <w:sz w:val="18"/>
              </w:rPr>
            </w:pPr>
          </w:p>
        </w:tc>
      </w:tr>
    </w:tbl>
    <w:p w14:paraId="6C032098" w14:textId="7E4AAE34" w:rsidR="0032234A" w:rsidRPr="0020612A" w:rsidRDefault="0032234A"/>
    <w:p w14:paraId="21588201" w14:textId="77777777" w:rsidR="00CF24FF" w:rsidRPr="0020612A" w:rsidRDefault="00CF24FF" w:rsidP="00CF24FF">
      <w:pPr>
        <w:pStyle w:val="TH"/>
      </w:pPr>
      <w:bookmarkStart w:id="729" w:name="_CRTable6_5A_3_2_1_4_32"/>
      <w:r w:rsidRPr="0020612A">
        <w:t xml:space="preserve">Table </w:t>
      </w:r>
      <w:bookmarkEnd w:id="729"/>
      <w:r w:rsidRPr="0020612A">
        <w:t xml:space="preserve">6.5A.3.2.1.4.3-2: </w:t>
      </w:r>
      <w:r w:rsidRPr="0020612A">
        <w:rPr>
          <w:i/>
        </w:rPr>
        <w:t>PUSCH-ConfigCommon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CF24FF" w:rsidRPr="0020612A" w14:paraId="606298C7" w14:textId="77777777" w:rsidTr="004367ED">
        <w:tc>
          <w:tcPr>
            <w:tcW w:w="9747" w:type="dxa"/>
            <w:gridSpan w:val="4"/>
          </w:tcPr>
          <w:p w14:paraId="5B803448" w14:textId="77777777" w:rsidR="00CF24FF" w:rsidRPr="0020612A" w:rsidRDefault="00CF24FF" w:rsidP="004367ED">
            <w:pPr>
              <w:pStyle w:val="TAH"/>
              <w:jc w:val="left"/>
              <w:rPr>
                <w:b w:val="0"/>
              </w:rPr>
            </w:pPr>
            <w:r w:rsidRPr="0020612A">
              <w:rPr>
                <w:b w:val="0"/>
              </w:rPr>
              <w:t>Derivation Path: TS 38.508-1[10], Table 4.6.3-119</w:t>
            </w:r>
          </w:p>
        </w:tc>
      </w:tr>
      <w:tr w:rsidR="00CF24FF" w:rsidRPr="0020612A" w14:paraId="7C3FAB1E" w14:textId="77777777" w:rsidTr="004367ED">
        <w:tc>
          <w:tcPr>
            <w:tcW w:w="4535" w:type="dxa"/>
          </w:tcPr>
          <w:p w14:paraId="418BF657" w14:textId="77777777" w:rsidR="00CF24FF" w:rsidRPr="0020612A" w:rsidRDefault="00CF24FF" w:rsidP="004367ED">
            <w:pPr>
              <w:pStyle w:val="TAH"/>
            </w:pPr>
            <w:r w:rsidRPr="0020612A">
              <w:t>Information Element</w:t>
            </w:r>
          </w:p>
        </w:tc>
        <w:tc>
          <w:tcPr>
            <w:tcW w:w="2267" w:type="dxa"/>
          </w:tcPr>
          <w:p w14:paraId="31763E99" w14:textId="77777777" w:rsidR="00CF24FF" w:rsidRPr="0020612A" w:rsidRDefault="00CF24FF" w:rsidP="004367ED">
            <w:pPr>
              <w:pStyle w:val="TAH"/>
            </w:pPr>
            <w:r w:rsidRPr="0020612A">
              <w:t>Value/remark</w:t>
            </w:r>
          </w:p>
        </w:tc>
        <w:tc>
          <w:tcPr>
            <w:tcW w:w="1700" w:type="dxa"/>
          </w:tcPr>
          <w:p w14:paraId="204C4901" w14:textId="77777777" w:rsidR="00CF24FF" w:rsidRPr="0020612A" w:rsidRDefault="00CF24FF" w:rsidP="004367ED">
            <w:pPr>
              <w:pStyle w:val="TAH"/>
            </w:pPr>
            <w:r w:rsidRPr="0020612A">
              <w:t>Comment</w:t>
            </w:r>
          </w:p>
        </w:tc>
        <w:tc>
          <w:tcPr>
            <w:tcW w:w="1245" w:type="dxa"/>
          </w:tcPr>
          <w:p w14:paraId="2999618A" w14:textId="77777777" w:rsidR="00CF24FF" w:rsidRPr="0020612A" w:rsidRDefault="00CF24FF" w:rsidP="004367ED">
            <w:pPr>
              <w:pStyle w:val="TAH"/>
            </w:pPr>
            <w:r w:rsidRPr="0020612A">
              <w:t>Condition</w:t>
            </w:r>
          </w:p>
        </w:tc>
      </w:tr>
      <w:tr w:rsidR="00CF24FF" w:rsidRPr="0020612A" w14:paraId="44C65101" w14:textId="77777777" w:rsidTr="004367ED">
        <w:tc>
          <w:tcPr>
            <w:tcW w:w="4535" w:type="dxa"/>
          </w:tcPr>
          <w:p w14:paraId="3194A2BF" w14:textId="77777777" w:rsidR="00CF24FF" w:rsidRPr="0020612A" w:rsidRDefault="00CF24FF" w:rsidP="004367ED">
            <w:pPr>
              <w:pStyle w:val="TAL"/>
            </w:pPr>
            <w:r w:rsidRPr="0020612A">
              <w:t xml:space="preserve">PUSCH-ConfigCommon ::= </w:t>
            </w:r>
            <w:r w:rsidRPr="0020612A">
              <w:rPr>
                <w:snapToGrid w:val="0"/>
              </w:rPr>
              <w:t xml:space="preserve">SEQUENCE </w:t>
            </w:r>
            <w:r w:rsidRPr="0020612A">
              <w:t>{</w:t>
            </w:r>
          </w:p>
        </w:tc>
        <w:tc>
          <w:tcPr>
            <w:tcW w:w="2267" w:type="dxa"/>
          </w:tcPr>
          <w:p w14:paraId="2E34552D" w14:textId="77777777" w:rsidR="00CF24FF" w:rsidRPr="0020612A" w:rsidRDefault="00CF24FF" w:rsidP="004367ED">
            <w:pPr>
              <w:pStyle w:val="TAL"/>
            </w:pPr>
          </w:p>
        </w:tc>
        <w:tc>
          <w:tcPr>
            <w:tcW w:w="1700" w:type="dxa"/>
          </w:tcPr>
          <w:p w14:paraId="28B46662" w14:textId="77777777" w:rsidR="00CF24FF" w:rsidRPr="0020612A" w:rsidRDefault="00CF24FF" w:rsidP="004367ED">
            <w:pPr>
              <w:pStyle w:val="TAL"/>
            </w:pPr>
          </w:p>
        </w:tc>
        <w:tc>
          <w:tcPr>
            <w:tcW w:w="1245" w:type="dxa"/>
          </w:tcPr>
          <w:p w14:paraId="2BC87892" w14:textId="77777777" w:rsidR="00CF24FF" w:rsidRPr="0020612A" w:rsidRDefault="00CF24FF" w:rsidP="004367ED">
            <w:pPr>
              <w:pStyle w:val="TAL"/>
            </w:pPr>
          </w:p>
        </w:tc>
      </w:tr>
      <w:tr w:rsidR="00CF24FF" w:rsidRPr="0020612A" w14:paraId="5C662C5B" w14:textId="77777777" w:rsidTr="004367ED">
        <w:tc>
          <w:tcPr>
            <w:tcW w:w="4535" w:type="dxa"/>
          </w:tcPr>
          <w:p w14:paraId="071E76A6" w14:textId="77777777" w:rsidR="00CF24FF" w:rsidRPr="0020612A" w:rsidRDefault="00CF24FF" w:rsidP="004367ED">
            <w:pPr>
              <w:pStyle w:val="TAL"/>
            </w:pPr>
            <w:r w:rsidRPr="0020612A">
              <w:t xml:space="preserve">  p0-NominalWithGrant</w:t>
            </w:r>
          </w:p>
        </w:tc>
        <w:tc>
          <w:tcPr>
            <w:tcW w:w="2267" w:type="dxa"/>
          </w:tcPr>
          <w:p w14:paraId="27CBCCED" w14:textId="2D7A6C88" w:rsidR="00CF24FF" w:rsidRPr="0020612A" w:rsidRDefault="00CF24FF" w:rsidP="004367ED">
            <w:pPr>
              <w:pStyle w:val="TAL"/>
            </w:pPr>
            <w:r w:rsidRPr="0020612A">
              <w:t>-4</w:t>
            </w:r>
          </w:p>
        </w:tc>
        <w:tc>
          <w:tcPr>
            <w:tcW w:w="1700" w:type="dxa"/>
          </w:tcPr>
          <w:p w14:paraId="5081772A" w14:textId="77777777" w:rsidR="00CF24FF" w:rsidRPr="0020612A" w:rsidRDefault="00CF24FF" w:rsidP="004367ED">
            <w:pPr>
              <w:pStyle w:val="TAL"/>
            </w:pPr>
          </w:p>
        </w:tc>
        <w:tc>
          <w:tcPr>
            <w:tcW w:w="1245" w:type="dxa"/>
          </w:tcPr>
          <w:p w14:paraId="11C562A6" w14:textId="4CA278AB" w:rsidR="00CF24FF" w:rsidRPr="0020612A" w:rsidRDefault="00CF24FF" w:rsidP="004367ED">
            <w:pPr>
              <w:pStyle w:val="TAL"/>
            </w:pPr>
            <w:r w:rsidRPr="0020612A">
              <w:t>50 MHz</w:t>
            </w:r>
          </w:p>
        </w:tc>
      </w:tr>
      <w:tr w:rsidR="00CF24FF" w:rsidRPr="0020612A" w14:paraId="3D5DBDD8" w14:textId="77777777" w:rsidTr="004367ED">
        <w:tc>
          <w:tcPr>
            <w:tcW w:w="4535" w:type="dxa"/>
          </w:tcPr>
          <w:p w14:paraId="56C085C9" w14:textId="77777777" w:rsidR="00CF24FF" w:rsidRPr="0020612A" w:rsidRDefault="00CF24FF" w:rsidP="004367ED">
            <w:pPr>
              <w:pStyle w:val="TAL"/>
            </w:pPr>
            <w:r w:rsidRPr="0020612A">
              <w:t xml:space="preserve">  p0-NominalWithGrant</w:t>
            </w:r>
          </w:p>
        </w:tc>
        <w:tc>
          <w:tcPr>
            <w:tcW w:w="2267" w:type="dxa"/>
          </w:tcPr>
          <w:p w14:paraId="551E6CA7" w14:textId="0FFC1B1B" w:rsidR="00CF24FF" w:rsidRPr="0020612A" w:rsidRDefault="00CF24FF" w:rsidP="004367ED">
            <w:pPr>
              <w:pStyle w:val="TAL"/>
            </w:pPr>
            <w:r w:rsidRPr="0020612A">
              <w:t>-8</w:t>
            </w:r>
          </w:p>
        </w:tc>
        <w:tc>
          <w:tcPr>
            <w:tcW w:w="1700" w:type="dxa"/>
          </w:tcPr>
          <w:p w14:paraId="0B3B2AF9" w14:textId="77777777" w:rsidR="00CF24FF" w:rsidRPr="0020612A" w:rsidRDefault="00CF24FF" w:rsidP="004367ED">
            <w:pPr>
              <w:pStyle w:val="TAL"/>
            </w:pPr>
          </w:p>
        </w:tc>
        <w:tc>
          <w:tcPr>
            <w:tcW w:w="1245" w:type="dxa"/>
          </w:tcPr>
          <w:p w14:paraId="77EC3FEF" w14:textId="55A88C43" w:rsidR="00CF24FF" w:rsidRPr="0020612A" w:rsidRDefault="00CF24FF" w:rsidP="004367ED">
            <w:pPr>
              <w:pStyle w:val="TAL"/>
            </w:pPr>
            <w:r w:rsidRPr="0020612A">
              <w:t>100 MHz</w:t>
            </w:r>
          </w:p>
        </w:tc>
      </w:tr>
      <w:tr w:rsidR="00CF24FF" w:rsidRPr="0020612A" w14:paraId="744D34A1" w14:textId="77777777" w:rsidTr="004367ED">
        <w:tc>
          <w:tcPr>
            <w:tcW w:w="4535" w:type="dxa"/>
          </w:tcPr>
          <w:p w14:paraId="5048D16C" w14:textId="77777777" w:rsidR="00CF24FF" w:rsidRPr="0020612A" w:rsidRDefault="00CF24FF" w:rsidP="004367ED">
            <w:pPr>
              <w:pStyle w:val="TAL"/>
            </w:pPr>
            <w:r w:rsidRPr="0020612A">
              <w:t xml:space="preserve">  p0-NominalWithGrant</w:t>
            </w:r>
          </w:p>
        </w:tc>
        <w:tc>
          <w:tcPr>
            <w:tcW w:w="2267" w:type="dxa"/>
          </w:tcPr>
          <w:p w14:paraId="00061616" w14:textId="3E19BBAF" w:rsidR="00CF24FF" w:rsidRPr="0020612A" w:rsidRDefault="00CF24FF" w:rsidP="004367ED">
            <w:pPr>
              <w:pStyle w:val="TAL"/>
            </w:pPr>
            <w:r w:rsidRPr="0020612A">
              <w:t>-10</w:t>
            </w:r>
          </w:p>
        </w:tc>
        <w:tc>
          <w:tcPr>
            <w:tcW w:w="1700" w:type="dxa"/>
          </w:tcPr>
          <w:p w14:paraId="0489EF29" w14:textId="77777777" w:rsidR="00CF24FF" w:rsidRPr="0020612A" w:rsidRDefault="00CF24FF" w:rsidP="004367ED">
            <w:pPr>
              <w:pStyle w:val="TAL"/>
            </w:pPr>
          </w:p>
        </w:tc>
        <w:tc>
          <w:tcPr>
            <w:tcW w:w="1245" w:type="dxa"/>
          </w:tcPr>
          <w:p w14:paraId="3AA8AEF8" w14:textId="7C41FE24" w:rsidR="00CF24FF" w:rsidRPr="0020612A" w:rsidRDefault="00CF24FF" w:rsidP="004367ED">
            <w:pPr>
              <w:pStyle w:val="TAL"/>
            </w:pPr>
            <w:r w:rsidRPr="0020612A">
              <w:t>200 MHz</w:t>
            </w:r>
          </w:p>
        </w:tc>
      </w:tr>
      <w:tr w:rsidR="00CF24FF" w:rsidRPr="0020612A" w14:paraId="0AC6F14F" w14:textId="77777777" w:rsidTr="004367ED">
        <w:tc>
          <w:tcPr>
            <w:tcW w:w="4535" w:type="dxa"/>
          </w:tcPr>
          <w:p w14:paraId="50E8F8A0" w14:textId="77777777" w:rsidR="00CF24FF" w:rsidRPr="0020612A" w:rsidRDefault="00CF24FF" w:rsidP="004367ED">
            <w:pPr>
              <w:pStyle w:val="TAL"/>
            </w:pPr>
            <w:r w:rsidRPr="0020612A">
              <w:t xml:space="preserve">  p0-NominalWithGrant</w:t>
            </w:r>
          </w:p>
        </w:tc>
        <w:tc>
          <w:tcPr>
            <w:tcW w:w="2267" w:type="dxa"/>
          </w:tcPr>
          <w:p w14:paraId="000C1032" w14:textId="0ABF958E" w:rsidR="00CF24FF" w:rsidRPr="0020612A" w:rsidRDefault="00CF24FF" w:rsidP="004367ED">
            <w:pPr>
              <w:pStyle w:val="TAL"/>
            </w:pPr>
            <w:r w:rsidRPr="0020612A">
              <w:t>-14</w:t>
            </w:r>
          </w:p>
        </w:tc>
        <w:tc>
          <w:tcPr>
            <w:tcW w:w="1700" w:type="dxa"/>
          </w:tcPr>
          <w:p w14:paraId="69D5FE31" w14:textId="77777777" w:rsidR="00CF24FF" w:rsidRPr="0020612A" w:rsidRDefault="00CF24FF" w:rsidP="004367ED">
            <w:pPr>
              <w:pStyle w:val="TAL"/>
            </w:pPr>
          </w:p>
        </w:tc>
        <w:tc>
          <w:tcPr>
            <w:tcW w:w="1245" w:type="dxa"/>
          </w:tcPr>
          <w:p w14:paraId="51858833" w14:textId="72D92068" w:rsidR="00CF24FF" w:rsidRPr="0020612A" w:rsidRDefault="00CF24FF" w:rsidP="004367ED">
            <w:pPr>
              <w:pStyle w:val="TAL"/>
            </w:pPr>
            <w:r w:rsidRPr="0020612A">
              <w:t>400 MHz</w:t>
            </w:r>
          </w:p>
        </w:tc>
      </w:tr>
      <w:tr w:rsidR="00CF24FF" w:rsidRPr="0020612A" w14:paraId="24E26A5F" w14:textId="77777777" w:rsidTr="004367ED">
        <w:tc>
          <w:tcPr>
            <w:tcW w:w="4535" w:type="dxa"/>
          </w:tcPr>
          <w:p w14:paraId="0D2422F1" w14:textId="77777777" w:rsidR="00CF24FF" w:rsidRPr="0020612A" w:rsidRDefault="00CF24FF" w:rsidP="004367ED">
            <w:pPr>
              <w:pStyle w:val="TAL"/>
            </w:pPr>
            <w:r w:rsidRPr="0020612A">
              <w:t>}</w:t>
            </w:r>
          </w:p>
        </w:tc>
        <w:tc>
          <w:tcPr>
            <w:tcW w:w="2267" w:type="dxa"/>
          </w:tcPr>
          <w:p w14:paraId="3E5D36B7" w14:textId="77777777" w:rsidR="00CF24FF" w:rsidRPr="0020612A" w:rsidRDefault="00CF24FF" w:rsidP="004367ED">
            <w:pPr>
              <w:pStyle w:val="TAL"/>
            </w:pPr>
          </w:p>
        </w:tc>
        <w:tc>
          <w:tcPr>
            <w:tcW w:w="1700" w:type="dxa"/>
          </w:tcPr>
          <w:p w14:paraId="1908E90B" w14:textId="77777777" w:rsidR="00CF24FF" w:rsidRPr="0020612A" w:rsidRDefault="00CF24FF" w:rsidP="004367ED">
            <w:pPr>
              <w:pStyle w:val="TAL"/>
            </w:pPr>
          </w:p>
        </w:tc>
        <w:tc>
          <w:tcPr>
            <w:tcW w:w="1245" w:type="dxa"/>
          </w:tcPr>
          <w:p w14:paraId="05E10751" w14:textId="77777777" w:rsidR="00CF24FF" w:rsidRPr="0020612A" w:rsidRDefault="00CF24FF" w:rsidP="004367ED">
            <w:pPr>
              <w:pStyle w:val="TAL"/>
            </w:pPr>
          </w:p>
        </w:tc>
      </w:tr>
    </w:tbl>
    <w:p w14:paraId="1C96E422" w14:textId="77777777" w:rsidR="00F4423E" w:rsidRPr="0020612A" w:rsidRDefault="00F4423E" w:rsidP="00F4423E"/>
    <w:p w14:paraId="63BAB422" w14:textId="77777777" w:rsidR="00F4423E" w:rsidRPr="0020612A" w:rsidRDefault="00F4423E" w:rsidP="00F4423E">
      <w:pPr>
        <w:pStyle w:val="TH"/>
        <w:ind w:left="284"/>
      </w:pPr>
      <w:bookmarkStart w:id="730" w:name="_CRTable6_5A_3_2_1_4_33"/>
      <w:r w:rsidRPr="0020612A">
        <w:t xml:space="preserve">Table </w:t>
      </w:r>
      <w:bookmarkEnd w:id="730"/>
      <w:r w:rsidRPr="0020612A">
        <w:t>6.5A.3.2.1.4.3-3: BSR-Config (Rel-15 UE only)</w:t>
      </w:r>
    </w:p>
    <w:tbl>
      <w:tblPr>
        <w:tblW w:w="974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F4423E" w:rsidRPr="0020612A" w14:paraId="0B11A6B3" w14:textId="77777777" w:rsidTr="00A34B89">
        <w:tc>
          <w:tcPr>
            <w:tcW w:w="9747" w:type="dxa"/>
            <w:gridSpan w:val="4"/>
          </w:tcPr>
          <w:p w14:paraId="0C9D56A5" w14:textId="77777777" w:rsidR="00F4423E" w:rsidRPr="0020612A" w:rsidRDefault="00F4423E" w:rsidP="00A34B89">
            <w:pPr>
              <w:pStyle w:val="TAH"/>
              <w:jc w:val="left"/>
              <w:rPr>
                <w:b w:val="0"/>
              </w:rPr>
            </w:pPr>
            <w:r w:rsidRPr="0020612A">
              <w:rPr>
                <w:b w:val="0"/>
              </w:rPr>
              <w:t xml:space="preserve">Derivation Path: TS 38.508-1 [10], </w:t>
            </w:r>
            <w:r w:rsidRPr="0020612A">
              <w:rPr>
                <w:b w:val="0"/>
                <w:bCs/>
              </w:rPr>
              <w:t>Table 4.6.3-7</w:t>
            </w:r>
          </w:p>
        </w:tc>
      </w:tr>
      <w:tr w:rsidR="00F4423E" w:rsidRPr="0020612A" w14:paraId="7329C3F4" w14:textId="77777777" w:rsidTr="00A34B89">
        <w:tc>
          <w:tcPr>
            <w:tcW w:w="4535" w:type="dxa"/>
          </w:tcPr>
          <w:p w14:paraId="3F34E1B1" w14:textId="77777777" w:rsidR="00F4423E" w:rsidRPr="0020612A" w:rsidRDefault="00F4423E" w:rsidP="00A34B89">
            <w:pPr>
              <w:pStyle w:val="TAH"/>
            </w:pPr>
            <w:r w:rsidRPr="0020612A">
              <w:t>Information Element</w:t>
            </w:r>
          </w:p>
        </w:tc>
        <w:tc>
          <w:tcPr>
            <w:tcW w:w="2267" w:type="dxa"/>
          </w:tcPr>
          <w:p w14:paraId="6AC313C5" w14:textId="77777777" w:rsidR="00F4423E" w:rsidRPr="0020612A" w:rsidRDefault="00F4423E" w:rsidP="00A34B89">
            <w:pPr>
              <w:pStyle w:val="TAH"/>
            </w:pPr>
            <w:r w:rsidRPr="0020612A">
              <w:t>Value/remark</w:t>
            </w:r>
          </w:p>
        </w:tc>
        <w:tc>
          <w:tcPr>
            <w:tcW w:w="1700" w:type="dxa"/>
          </w:tcPr>
          <w:p w14:paraId="58DA6FEA" w14:textId="77777777" w:rsidR="00F4423E" w:rsidRPr="0020612A" w:rsidRDefault="00F4423E" w:rsidP="00A34B89">
            <w:pPr>
              <w:pStyle w:val="TAH"/>
            </w:pPr>
            <w:r w:rsidRPr="0020612A">
              <w:t>Comment</w:t>
            </w:r>
          </w:p>
        </w:tc>
        <w:tc>
          <w:tcPr>
            <w:tcW w:w="1245" w:type="dxa"/>
          </w:tcPr>
          <w:p w14:paraId="4F044DCE" w14:textId="77777777" w:rsidR="00F4423E" w:rsidRPr="0020612A" w:rsidRDefault="00F4423E" w:rsidP="00A34B89">
            <w:pPr>
              <w:pStyle w:val="TAH"/>
            </w:pPr>
            <w:r w:rsidRPr="0020612A">
              <w:t>Condition</w:t>
            </w:r>
          </w:p>
        </w:tc>
      </w:tr>
      <w:tr w:rsidR="00F4423E" w:rsidRPr="0020612A" w14:paraId="5216E3BE" w14:textId="77777777" w:rsidTr="00A34B89">
        <w:tc>
          <w:tcPr>
            <w:tcW w:w="4535" w:type="dxa"/>
          </w:tcPr>
          <w:p w14:paraId="244F6BF7" w14:textId="77777777" w:rsidR="00F4423E" w:rsidRPr="0020612A" w:rsidRDefault="00F4423E" w:rsidP="00A34B89">
            <w:pPr>
              <w:pStyle w:val="TAL"/>
            </w:pPr>
            <w:r w:rsidRPr="0020612A">
              <w:t>BSR-Config ::= SEQUENCE {</w:t>
            </w:r>
          </w:p>
        </w:tc>
        <w:tc>
          <w:tcPr>
            <w:tcW w:w="2267" w:type="dxa"/>
          </w:tcPr>
          <w:p w14:paraId="15EDB42E" w14:textId="77777777" w:rsidR="00F4423E" w:rsidRPr="0020612A" w:rsidRDefault="00F4423E" w:rsidP="00A34B89">
            <w:pPr>
              <w:pStyle w:val="TAL"/>
            </w:pPr>
          </w:p>
        </w:tc>
        <w:tc>
          <w:tcPr>
            <w:tcW w:w="1700" w:type="dxa"/>
          </w:tcPr>
          <w:p w14:paraId="5B260D32" w14:textId="77777777" w:rsidR="00F4423E" w:rsidRPr="0020612A" w:rsidRDefault="00F4423E" w:rsidP="00A34B89">
            <w:pPr>
              <w:pStyle w:val="TAL"/>
            </w:pPr>
          </w:p>
        </w:tc>
        <w:tc>
          <w:tcPr>
            <w:tcW w:w="1245" w:type="dxa"/>
          </w:tcPr>
          <w:p w14:paraId="5DD511C0" w14:textId="77777777" w:rsidR="00F4423E" w:rsidRPr="0020612A" w:rsidRDefault="00F4423E" w:rsidP="00A34B89">
            <w:pPr>
              <w:pStyle w:val="TAL"/>
            </w:pPr>
          </w:p>
        </w:tc>
      </w:tr>
      <w:tr w:rsidR="00F4423E" w:rsidRPr="0020612A" w14:paraId="63C702E3" w14:textId="77777777" w:rsidTr="00A34B89">
        <w:tc>
          <w:tcPr>
            <w:tcW w:w="4535" w:type="dxa"/>
          </w:tcPr>
          <w:p w14:paraId="532BC691" w14:textId="77777777" w:rsidR="00F4423E" w:rsidRPr="0020612A" w:rsidRDefault="00F4423E" w:rsidP="00A34B89">
            <w:pPr>
              <w:pStyle w:val="TAL"/>
            </w:pPr>
            <w:r w:rsidRPr="0020612A">
              <w:t xml:space="preserve">  periodicBSR-Timer</w:t>
            </w:r>
          </w:p>
        </w:tc>
        <w:tc>
          <w:tcPr>
            <w:tcW w:w="2267" w:type="dxa"/>
          </w:tcPr>
          <w:p w14:paraId="516D7AA6" w14:textId="77777777" w:rsidR="00F4423E" w:rsidRPr="0020612A" w:rsidRDefault="00F4423E" w:rsidP="00A34B89">
            <w:pPr>
              <w:pStyle w:val="TAL"/>
            </w:pPr>
            <w:r w:rsidRPr="0020612A">
              <w:t>infinity</w:t>
            </w:r>
          </w:p>
        </w:tc>
        <w:tc>
          <w:tcPr>
            <w:tcW w:w="1700" w:type="dxa"/>
          </w:tcPr>
          <w:p w14:paraId="70070134" w14:textId="77777777" w:rsidR="00F4423E" w:rsidRPr="0020612A" w:rsidRDefault="00F4423E" w:rsidP="00A34B89">
            <w:pPr>
              <w:pStyle w:val="TAL"/>
            </w:pPr>
          </w:p>
        </w:tc>
        <w:tc>
          <w:tcPr>
            <w:tcW w:w="1245" w:type="dxa"/>
          </w:tcPr>
          <w:p w14:paraId="57C60BFE" w14:textId="77777777" w:rsidR="00F4423E" w:rsidRPr="0020612A" w:rsidRDefault="00F4423E" w:rsidP="00A34B89">
            <w:pPr>
              <w:pStyle w:val="TAL"/>
            </w:pPr>
          </w:p>
        </w:tc>
      </w:tr>
      <w:tr w:rsidR="00F4423E" w:rsidRPr="0020612A" w14:paraId="67D2F8AA" w14:textId="77777777" w:rsidTr="00A34B89">
        <w:tc>
          <w:tcPr>
            <w:tcW w:w="4535" w:type="dxa"/>
          </w:tcPr>
          <w:p w14:paraId="64C6A2B8" w14:textId="77777777" w:rsidR="00F4423E" w:rsidRPr="0020612A" w:rsidRDefault="00F4423E" w:rsidP="00A34B89">
            <w:pPr>
              <w:pStyle w:val="TAL"/>
            </w:pPr>
            <w:r w:rsidRPr="0020612A">
              <w:t xml:space="preserve">  retxBSR-Timer</w:t>
            </w:r>
          </w:p>
        </w:tc>
        <w:tc>
          <w:tcPr>
            <w:tcW w:w="2267" w:type="dxa"/>
          </w:tcPr>
          <w:p w14:paraId="335D4808" w14:textId="77777777" w:rsidR="00F4423E" w:rsidRPr="0020612A" w:rsidRDefault="00F4423E" w:rsidP="00A34B89">
            <w:pPr>
              <w:pStyle w:val="TAL"/>
            </w:pPr>
            <w:r w:rsidRPr="0020612A">
              <w:t>sf80</w:t>
            </w:r>
          </w:p>
        </w:tc>
        <w:tc>
          <w:tcPr>
            <w:tcW w:w="1700" w:type="dxa"/>
          </w:tcPr>
          <w:p w14:paraId="1CA136EC" w14:textId="77777777" w:rsidR="00F4423E" w:rsidRPr="0020612A" w:rsidRDefault="00F4423E" w:rsidP="00A34B89">
            <w:pPr>
              <w:pStyle w:val="TAL"/>
            </w:pPr>
          </w:p>
        </w:tc>
        <w:tc>
          <w:tcPr>
            <w:tcW w:w="1245" w:type="dxa"/>
          </w:tcPr>
          <w:p w14:paraId="6FC4B14E" w14:textId="77777777" w:rsidR="00F4423E" w:rsidRPr="0020612A" w:rsidRDefault="00F4423E" w:rsidP="00A34B89">
            <w:pPr>
              <w:pStyle w:val="TAL"/>
            </w:pPr>
          </w:p>
        </w:tc>
      </w:tr>
      <w:tr w:rsidR="00F4423E" w:rsidRPr="0020612A" w14:paraId="76FB9773" w14:textId="77777777" w:rsidTr="00A34B89">
        <w:tc>
          <w:tcPr>
            <w:tcW w:w="4535" w:type="dxa"/>
          </w:tcPr>
          <w:p w14:paraId="239A915D" w14:textId="77777777" w:rsidR="00F4423E" w:rsidRPr="0020612A" w:rsidRDefault="00F4423E" w:rsidP="00A34B89">
            <w:pPr>
              <w:pStyle w:val="TAL"/>
            </w:pPr>
            <w:r w:rsidRPr="0020612A">
              <w:t xml:space="preserve">  logicalChannelSR-DelayTimer</w:t>
            </w:r>
          </w:p>
        </w:tc>
        <w:tc>
          <w:tcPr>
            <w:tcW w:w="2267" w:type="dxa"/>
          </w:tcPr>
          <w:p w14:paraId="7BC75D12" w14:textId="77777777" w:rsidR="00F4423E" w:rsidRPr="0020612A" w:rsidRDefault="00F4423E" w:rsidP="00A34B89">
            <w:pPr>
              <w:pStyle w:val="TAL"/>
            </w:pPr>
            <w:r w:rsidRPr="0020612A">
              <w:t>Not present</w:t>
            </w:r>
          </w:p>
        </w:tc>
        <w:tc>
          <w:tcPr>
            <w:tcW w:w="1700" w:type="dxa"/>
          </w:tcPr>
          <w:p w14:paraId="2A4A75E6" w14:textId="77777777" w:rsidR="00F4423E" w:rsidRPr="0020612A" w:rsidRDefault="00F4423E" w:rsidP="00A34B89">
            <w:pPr>
              <w:pStyle w:val="TAL"/>
            </w:pPr>
          </w:p>
        </w:tc>
        <w:tc>
          <w:tcPr>
            <w:tcW w:w="1245" w:type="dxa"/>
          </w:tcPr>
          <w:p w14:paraId="0599C3DD" w14:textId="77777777" w:rsidR="00F4423E" w:rsidRPr="0020612A" w:rsidRDefault="00F4423E" w:rsidP="00A34B89">
            <w:pPr>
              <w:pStyle w:val="TAL"/>
            </w:pPr>
          </w:p>
        </w:tc>
      </w:tr>
      <w:tr w:rsidR="00F4423E" w:rsidRPr="0020612A" w14:paraId="3AD65659" w14:textId="77777777" w:rsidTr="00A34B89">
        <w:tc>
          <w:tcPr>
            <w:tcW w:w="4535" w:type="dxa"/>
          </w:tcPr>
          <w:p w14:paraId="2CEE1063" w14:textId="77777777" w:rsidR="00F4423E" w:rsidRPr="0020612A" w:rsidRDefault="00F4423E" w:rsidP="00A34B89">
            <w:pPr>
              <w:pStyle w:val="TAL"/>
            </w:pPr>
            <w:r w:rsidRPr="0020612A">
              <w:t>}</w:t>
            </w:r>
          </w:p>
        </w:tc>
        <w:tc>
          <w:tcPr>
            <w:tcW w:w="2267" w:type="dxa"/>
          </w:tcPr>
          <w:p w14:paraId="43F77850" w14:textId="77777777" w:rsidR="00F4423E" w:rsidRPr="0020612A" w:rsidRDefault="00F4423E" w:rsidP="00A34B89">
            <w:pPr>
              <w:pStyle w:val="TAL"/>
            </w:pPr>
          </w:p>
        </w:tc>
        <w:tc>
          <w:tcPr>
            <w:tcW w:w="1700" w:type="dxa"/>
          </w:tcPr>
          <w:p w14:paraId="07CF6072" w14:textId="77777777" w:rsidR="00F4423E" w:rsidRPr="0020612A" w:rsidRDefault="00F4423E" w:rsidP="00A34B89">
            <w:pPr>
              <w:pStyle w:val="TAL"/>
            </w:pPr>
          </w:p>
        </w:tc>
        <w:tc>
          <w:tcPr>
            <w:tcW w:w="1245" w:type="dxa"/>
          </w:tcPr>
          <w:p w14:paraId="39B39E8D" w14:textId="77777777" w:rsidR="00F4423E" w:rsidRPr="0020612A" w:rsidRDefault="00F4423E" w:rsidP="00A34B89">
            <w:pPr>
              <w:pStyle w:val="TAL"/>
            </w:pPr>
          </w:p>
        </w:tc>
      </w:tr>
    </w:tbl>
    <w:p w14:paraId="1209F72B" w14:textId="77777777" w:rsidR="00CF24FF" w:rsidRPr="0020612A" w:rsidRDefault="00CF24FF"/>
    <w:p w14:paraId="4F06615A" w14:textId="77777777" w:rsidR="0032234A" w:rsidRPr="0020612A" w:rsidRDefault="0032234A">
      <w:pPr>
        <w:pStyle w:val="H6"/>
      </w:pPr>
      <w:bookmarkStart w:id="731" w:name="_CR6_5A_3_2_1_5"/>
      <w:r w:rsidRPr="0020612A">
        <w:t>6.5A.3.2.1.5</w:t>
      </w:r>
      <w:r w:rsidRPr="0020612A">
        <w:rPr>
          <w:snapToGrid w:val="0"/>
        </w:rPr>
        <w:tab/>
      </w:r>
      <w:r w:rsidRPr="0020612A">
        <w:t>Test requirement</w:t>
      </w:r>
    </w:p>
    <w:bookmarkEnd w:id="731"/>
    <w:p w14:paraId="42D19688" w14:textId="77777777" w:rsidR="0032234A" w:rsidRPr="0020612A" w:rsidRDefault="0032234A">
      <w:r w:rsidRPr="0020612A">
        <w:t xml:space="preserve">This clause specifies the requirements for the specified </w:t>
      </w:r>
      <w:r w:rsidRPr="0020612A">
        <w:rPr>
          <w:i/>
        </w:rPr>
        <w:t>NR</w:t>
      </w:r>
      <w:r w:rsidRPr="0020612A">
        <w:t xml:space="preserve"> band for Transmitter Spurious emissions for UE co-existence requirement with frequency range as indicated in Table 6.5A.3.2.1.5-1.</w:t>
      </w:r>
    </w:p>
    <w:p w14:paraId="7D88BB44" w14:textId="403E91BF" w:rsidR="0032234A" w:rsidRPr="0020612A" w:rsidRDefault="0032234A">
      <w:r w:rsidRPr="0020612A">
        <w:t>The maximum TRP power of spurious emission for UE co-existence, measured using RMS detector, shall not exceed the described value in Table 6.5A.3.2.1.5-1.</w:t>
      </w:r>
    </w:p>
    <w:p w14:paraId="01851412" w14:textId="77777777" w:rsidR="0032234A" w:rsidRPr="0020612A" w:rsidRDefault="0032234A">
      <w:r w:rsidRPr="0020612A">
        <w:t>The spurious emission UE co-existence limits in Table 6.5A.3.2.1.5-1 apply for all transmitter band configurations (NRB) and channel bandwidths.</w:t>
      </w:r>
    </w:p>
    <w:p w14:paraId="695FAD76"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0B136C06" w14:textId="77777777" w:rsidR="000D10EF" w:rsidRPr="0020612A" w:rsidRDefault="0032234A" w:rsidP="000D10EF">
      <w:pPr>
        <w:pStyle w:val="TH"/>
        <w:rPr>
          <w:sz w:val="18"/>
        </w:rPr>
      </w:pPr>
      <w:bookmarkStart w:id="732" w:name="_CRTable6_5A_3_2_1_51"/>
      <w:r w:rsidRPr="0020612A">
        <w:t xml:space="preserve">Table </w:t>
      </w:r>
      <w:bookmarkEnd w:id="732"/>
      <w:r w:rsidRPr="0020612A">
        <w:t>6.5A.3.2.1.5-1: Spurious emissions UE co-existence CA test requirements</w:t>
      </w:r>
    </w:p>
    <w:tbl>
      <w:tblPr>
        <w:tblW w:w="90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11"/>
        <w:gridCol w:w="2765"/>
        <w:gridCol w:w="782"/>
        <w:gridCol w:w="366"/>
        <w:gridCol w:w="783"/>
        <w:gridCol w:w="1148"/>
        <w:gridCol w:w="862"/>
        <w:gridCol w:w="943"/>
      </w:tblGrid>
      <w:tr w:rsidR="000D10EF" w:rsidRPr="0020612A" w14:paraId="7618581F" w14:textId="77777777" w:rsidTr="00FA3C3E">
        <w:trPr>
          <w:trHeight w:val="130"/>
          <w:jc w:val="center"/>
        </w:trPr>
        <w:tc>
          <w:tcPr>
            <w:tcW w:w="1411" w:type="dxa"/>
            <w:vMerge w:val="restart"/>
            <w:tcBorders>
              <w:top w:val="single" w:sz="4" w:space="0" w:color="auto"/>
              <w:left w:val="single" w:sz="4" w:space="0" w:color="auto"/>
              <w:bottom w:val="single" w:sz="6" w:space="0" w:color="auto"/>
              <w:right w:val="single" w:sz="6" w:space="0" w:color="auto"/>
            </w:tcBorders>
            <w:vAlign w:val="center"/>
            <w:hideMark/>
          </w:tcPr>
          <w:p w14:paraId="0323D150" w14:textId="77777777" w:rsidR="000D10EF" w:rsidRPr="0020612A" w:rsidRDefault="000D10EF" w:rsidP="00FA3C3E">
            <w:pPr>
              <w:pStyle w:val="TAH"/>
              <w:rPr>
                <w:rFonts w:cs="Arial"/>
              </w:rPr>
            </w:pPr>
            <w:r w:rsidRPr="0020612A">
              <w:rPr>
                <w:rFonts w:cs="Arial"/>
              </w:rPr>
              <w:t>UL CA for any CA bandwidth class</w:t>
            </w:r>
          </w:p>
        </w:tc>
        <w:tc>
          <w:tcPr>
            <w:tcW w:w="7649" w:type="dxa"/>
            <w:gridSpan w:val="7"/>
            <w:tcBorders>
              <w:top w:val="single" w:sz="4" w:space="0" w:color="auto"/>
              <w:left w:val="single" w:sz="6" w:space="0" w:color="auto"/>
              <w:bottom w:val="single" w:sz="6" w:space="0" w:color="auto"/>
              <w:right w:val="single" w:sz="4" w:space="0" w:color="auto"/>
            </w:tcBorders>
            <w:hideMark/>
          </w:tcPr>
          <w:p w14:paraId="1021A735" w14:textId="77777777" w:rsidR="000D10EF" w:rsidRPr="0020612A" w:rsidRDefault="000D10EF" w:rsidP="00FA3C3E">
            <w:pPr>
              <w:pStyle w:val="TAH"/>
              <w:rPr>
                <w:rFonts w:cs="Arial"/>
              </w:rPr>
            </w:pPr>
            <w:r w:rsidRPr="0020612A">
              <w:rPr>
                <w:rFonts w:cs="Arial"/>
              </w:rPr>
              <w:t xml:space="preserve">Spurious emission </w:t>
            </w:r>
          </w:p>
        </w:tc>
      </w:tr>
      <w:tr w:rsidR="000D10EF" w:rsidRPr="0020612A" w14:paraId="14338634" w14:textId="77777777" w:rsidTr="00FA3C3E">
        <w:trPr>
          <w:trHeight w:val="217"/>
          <w:jc w:val="center"/>
        </w:trPr>
        <w:tc>
          <w:tcPr>
            <w:tcW w:w="1411" w:type="dxa"/>
            <w:vMerge/>
            <w:tcBorders>
              <w:top w:val="single" w:sz="4" w:space="0" w:color="auto"/>
              <w:left w:val="single" w:sz="4" w:space="0" w:color="auto"/>
              <w:bottom w:val="single" w:sz="6" w:space="0" w:color="auto"/>
              <w:right w:val="single" w:sz="6" w:space="0" w:color="auto"/>
            </w:tcBorders>
            <w:vAlign w:val="center"/>
            <w:hideMark/>
          </w:tcPr>
          <w:p w14:paraId="1EF99320" w14:textId="77777777" w:rsidR="000D10EF" w:rsidRPr="0020612A" w:rsidRDefault="000D10EF" w:rsidP="00FA3C3E">
            <w:pPr>
              <w:spacing w:after="0"/>
              <w:rPr>
                <w:rFonts w:ascii="Arial" w:hAnsi="Arial" w:cs="Arial"/>
                <w:b/>
                <w:sz w:val="18"/>
              </w:rPr>
            </w:pPr>
          </w:p>
        </w:tc>
        <w:tc>
          <w:tcPr>
            <w:tcW w:w="2765" w:type="dxa"/>
            <w:tcBorders>
              <w:top w:val="single" w:sz="6" w:space="0" w:color="auto"/>
              <w:left w:val="single" w:sz="6" w:space="0" w:color="auto"/>
              <w:bottom w:val="single" w:sz="6" w:space="0" w:color="auto"/>
              <w:right w:val="single" w:sz="6" w:space="0" w:color="auto"/>
            </w:tcBorders>
            <w:hideMark/>
          </w:tcPr>
          <w:p w14:paraId="678E01D2" w14:textId="77777777" w:rsidR="000D10EF" w:rsidRPr="0020612A" w:rsidRDefault="000D10EF" w:rsidP="00FA3C3E">
            <w:pPr>
              <w:pStyle w:val="TAH"/>
              <w:rPr>
                <w:rFonts w:cs="Arial"/>
              </w:rPr>
            </w:pPr>
            <w:r w:rsidRPr="0020612A">
              <w:rPr>
                <w:rFonts w:cs="Arial"/>
              </w:rPr>
              <w:t>Protected band / frequency range</w:t>
            </w:r>
          </w:p>
        </w:tc>
        <w:tc>
          <w:tcPr>
            <w:tcW w:w="1931" w:type="dxa"/>
            <w:gridSpan w:val="3"/>
            <w:tcBorders>
              <w:top w:val="single" w:sz="6" w:space="0" w:color="auto"/>
              <w:left w:val="single" w:sz="6" w:space="0" w:color="auto"/>
              <w:bottom w:val="single" w:sz="6" w:space="0" w:color="auto"/>
              <w:right w:val="single" w:sz="6" w:space="0" w:color="auto"/>
            </w:tcBorders>
            <w:hideMark/>
          </w:tcPr>
          <w:p w14:paraId="4DE8D544" w14:textId="77777777" w:rsidR="000D10EF" w:rsidRPr="0020612A" w:rsidRDefault="000D10EF" w:rsidP="00FA3C3E">
            <w:pPr>
              <w:pStyle w:val="TAH"/>
              <w:rPr>
                <w:rFonts w:cs="Arial"/>
              </w:rPr>
            </w:pPr>
            <w:r w:rsidRPr="0020612A">
              <w:rPr>
                <w:rFonts w:cs="Arial"/>
              </w:rPr>
              <w:t>Frequency range (MHz)</w:t>
            </w:r>
          </w:p>
        </w:tc>
        <w:tc>
          <w:tcPr>
            <w:tcW w:w="1148" w:type="dxa"/>
            <w:tcBorders>
              <w:top w:val="single" w:sz="6" w:space="0" w:color="auto"/>
              <w:left w:val="single" w:sz="6" w:space="0" w:color="auto"/>
              <w:bottom w:val="single" w:sz="6" w:space="0" w:color="auto"/>
              <w:right w:val="single" w:sz="6" w:space="0" w:color="auto"/>
            </w:tcBorders>
            <w:hideMark/>
          </w:tcPr>
          <w:p w14:paraId="784A74D5" w14:textId="77777777" w:rsidR="000D10EF" w:rsidRPr="0020612A" w:rsidRDefault="000D10EF" w:rsidP="00FA3C3E">
            <w:pPr>
              <w:pStyle w:val="TAH"/>
              <w:rPr>
                <w:rFonts w:cs="Arial"/>
              </w:rPr>
            </w:pPr>
            <w:r w:rsidRPr="0020612A">
              <w:rPr>
                <w:rFonts w:cs="Arial"/>
              </w:rPr>
              <w:t>Maximum Level (dBm)</w:t>
            </w:r>
          </w:p>
        </w:tc>
        <w:tc>
          <w:tcPr>
            <w:tcW w:w="862" w:type="dxa"/>
            <w:tcBorders>
              <w:top w:val="single" w:sz="6" w:space="0" w:color="auto"/>
              <w:left w:val="single" w:sz="6" w:space="0" w:color="auto"/>
              <w:bottom w:val="single" w:sz="6" w:space="0" w:color="auto"/>
              <w:right w:val="single" w:sz="6" w:space="0" w:color="auto"/>
            </w:tcBorders>
            <w:hideMark/>
          </w:tcPr>
          <w:p w14:paraId="5B70F521" w14:textId="77777777" w:rsidR="000D10EF" w:rsidRPr="0020612A" w:rsidRDefault="000D10EF" w:rsidP="00FA3C3E">
            <w:pPr>
              <w:pStyle w:val="TAH"/>
              <w:rPr>
                <w:rFonts w:cs="Arial"/>
              </w:rPr>
            </w:pPr>
            <w:r w:rsidRPr="0020612A">
              <w:rPr>
                <w:rFonts w:cs="Arial"/>
              </w:rPr>
              <w:t>MBW (MHz)</w:t>
            </w:r>
          </w:p>
        </w:tc>
        <w:tc>
          <w:tcPr>
            <w:tcW w:w="943" w:type="dxa"/>
            <w:tcBorders>
              <w:top w:val="single" w:sz="6" w:space="0" w:color="auto"/>
              <w:left w:val="single" w:sz="6" w:space="0" w:color="auto"/>
              <w:bottom w:val="single" w:sz="6" w:space="0" w:color="auto"/>
              <w:right w:val="single" w:sz="4" w:space="0" w:color="auto"/>
            </w:tcBorders>
            <w:noWrap/>
            <w:hideMark/>
          </w:tcPr>
          <w:p w14:paraId="1778E69B" w14:textId="77777777" w:rsidR="000D10EF" w:rsidRPr="0020612A" w:rsidRDefault="000D10EF" w:rsidP="00FA3C3E">
            <w:pPr>
              <w:pStyle w:val="TAH"/>
              <w:rPr>
                <w:rFonts w:cs="Arial"/>
              </w:rPr>
            </w:pPr>
            <w:r w:rsidRPr="0020612A">
              <w:rPr>
                <w:rFonts w:cs="Arial"/>
              </w:rPr>
              <w:t>NOTE</w:t>
            </w:r>
          </w:p>
        </w:tc>
      </w:tr>
      <w:tr w:rsidR="000D10EF" w:rsidRPr="0020612A" w14:paraId="7E7C23E6" w14:textId="77777777" w:rsidTr="00FA3C3E">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17B02DB8" w14:textId="77777777" w:rsidR="000D10EF" w:rsidRPr="0020612A" w:rsidRDefault="000D10EF" w:rsidP="00FA3C3E">
            <w:pPr>
              <w:pStyle w:val="TAC"/>
              <w:rPr>
                <w:rFonts w:cs="Arial"/>
                <w:szCs w:val="16"/>
              </w:rPr>
            </w:pPr>
            <w:r w:rsidRPr="0020612A">
              <w:rPr>
                <w:rFonts w:cs="Arial"/>
                <w:szCs w:val="16"/>
              </w:rPr>
              <w:t>CA_n257</w:t>
            </w:r>
          </w:p>
        </w:tc>
        <w:tc>
          <w:tcPr>
            <w:tcW w:w="2765" w:type="dxa"/>
            <w:tcBorders>
              <w:top w:val="single" w:sz="6" w:space="0" w:color="auto"/>
              <w:left w:val="single" w:sz="6" w:space="0" w:color="auto"/>
              <w:bottom w:val="single" w:sz="6" w:space="0" w:color="auto"/>
              <w:right w:val="single" w:sz="6" w:space="0" w:color="auto"/>
            </w:tcBorders>
            <w:vAlign w:val="center"/>
            <w:hideMark/>
          </w:tcPr>
          <w:p w14:paraId="5CD6A17E" w14:textId="77777777" w:rsidR="000D10EF" w:rsidRPr="0020612A" w:rsidRDefault="000D10EF" w:rsidP="00FA3C3E">
            <w:pPr>
              <w:pStyle w:val="TAL"/>
              <w:rPr>
                <w:rFonts w:cs="Arial"/>
                <w:szCs w:val="16"/>
              </w:rPr>
            </w:pPr>
            <w:r w:rsidRPr="0020612A">
              <w:rPr>
                <w:rFonts w:cs="Arial"/>
                <w:szCs w:val="16"/>
              </w:rPr>
              <w:t>NR Band n260</w:t>
            </w:r>
          </w:p>
        </w:tc>
        <w:tc>
          <w:tcPr>
            <w:tcW w:w="782" w:type="dxa"/>
            <w:tcBorders>
              <w:top w:val="single" w:sz="6" w:space="0" w:color="auto"/>
              <w:left w:val="single" w:sz="6" w:space="0" w:color="auto"/>
              <w:bottom w:val="single" w:sz="6" w:space="0" w:color="auto"/>
              <w:right w:val="single" w:sz="6" w:space="0" w:color="auto"/>
            </w:tcBorders>
            <w:vAlign w:val="center"/>
            <w:hideMark/>
          </w:tcPr>
          <w:p w14:paraId="30FE3AB6" w14:textId="77777777" w:rsidR="000D10EF" w:rsidRPr="0020612A" w:rsidRDefault="000D10EF" w:rsidP="00FA3C3E">
            <w:pPr>
              <w:pStyle w:val="TAR"/>
              <w:rPr>
                <w:rFonts w:cs="Arial"/>
                <w:szCs w:val="16"/>
              </w:rPr>
            </w:pPr>
            <w:r w:rsidRPr="0020612A">
              <w:rPr>
                <w:rFonts w:cs="Arial"/>
                <w:szCs w:val="16"/>
              </w:rPr>
              <w:t>F</w:t>
            </w:r>
            <w:r w:rsidRPr="0020612A">
              <w:rPr>
                <w:rFonts w:cs="Arial"/>
                <w:szCs w:val="16"/>
                <w:vertAlign w:val="subscript"/>
              </w:rPr>
              <w:t>DL_low</w:t>
            </w:r>
            <w:r w:rsidRPr="0020612A">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241F2D17"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5B117E15" w14:textId="77777777" w:rsidR="000D10EF" w:rsidRPr="0020612A" w:rsidRDefault="000D10EF" w:rsidP="00FA3C3E">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491EC458" w14:textId="77777777" w:rsidR="000D10EF" w:rsidRPr="0020612A" w:rsidRDefault="000D10EF" w:rsidP="00FA3C3E">
            <w:pPr>
              <w:pStyle w:val="TAC"/>
              <w:rPr>
                <w:rFonts w:cs="Arial"/>
                <w:szCs w:val="16"/>
              </w:rPr>
            </w:pPr>
            <w:r w:rsidRPr="0020612A">
              <w:rPr>
                <w:rFonts w:cs="Arial"/>
                <w:szCs w:val="16"/>
              </w:rPr>
              <w:t>-2</w:t>
            </w:r>
            <w:r>
              <w:rPr>
                <w:rFonts w:cs="Arial"/>
                <w:szCs w:val="16"/>
              </w:rPr>
              <w:t xml:space="preserve"> + 5.0</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C5F4035"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2D2EFBBC" w14:textId="77777777" w:rsidR="000D10EF" w:rsidRPr="0020612A" w:rsidRDefault="000D10EF" w:rsidP="00FA3C3E">
            <w:pPr>
              <w:pStyle w:val="TAC"/>
              <w:rPr>
                <w:rFonts w:cs="Arial"/>
                <w:szCs w:val="16"/>
              </w:rPr>
            </w:pPr>
            <w:r>
              <w:rPr>
                <w:rFonts w:cs="Arial"/>
                <w:szCs w:val="16"/>
              </w:rPr>
              <w:t>3</w:t>
            </w:r>
          </w:p>
        </w:tc>
      </w:tr>
      <w:tr w:rsidR="000D10EF" w:rsidRPr="0020612A" w14:paraId="61AD1993" w14:textId="77777777" w:rsidTr="00FA3C3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7B7A2F21" w14:textId="77777777" w:rsidR="000D10EF" w:rsidRPr="0020612A" w:rsidRDefault="000D10EF" w:rsidP="00FA3C3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196EF981" w14:textId="77777777" w:rsidR="000D10EF" w:rsidRPr="0020612A" w:rsidRDefault="000D10EF" w:rsidP="00FA3C3E">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51668EB9" w14:textId="77777777" w:rsidR="000D10EF" w:rsidRPr="0020612A" w:rsidRDefault="000D10EF" w:rsidP="00FA3C3E">
            <w:pPr>
              <w:pStyle w:val="TAR"/>
              <w:rPr>
                <w:rFonts w:cs="Arial"/>
                <w:szCs w:val="16"/>
              </w:rPr>
            </w:pPr>
            <w:r w:rsidRPr="0020612A">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667E2646"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108F27D2" w14:textId="77777777" w:rsidR="000D10EF" w:rsidRPr="0020612A" w:rsidRDefault="000D10EF" w:rsidP="00FA3C3E">
            <w:pPr>
              <w:pStyle w:val="TAL"/>
              <w:rPr>
                <w:rFonts w:cs="Arial"/>
                <w:szCs w:val="16"/>
              </w:rPr>
            </w:pPr>
            <w:r w:rsidRPr="0020612A">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5EF75557" w14:textId="77777777" w:rsidR="000D10EF" w:rsidRPr="0020612A" w:rsidRDefault="000D10EF" w:rsidP="00FA3C3E">
            <w:pPr>
              <w:pStyle w:val="TAC"/>
              <w:rPr>
                <w:rFonts w:cs="Arial"/>
                <w:szCs w:val="16"/>
              </w:rPr>
            </w:pPr>
            <w:r w:rsidRPr="0020612A">
              <w:rPr>
                <w:rFonts w:cs="Arial"/>
                <w:szCs w:val="16"/>
              </w:rPr>
              <w:t>1</w:t>
            </w:r>
            <w:r>
              <w:rPr>
                <w:rFonts w:cs="Arial"/>
                <w:szCs w:val="16"/>
              </w:rPr>
              <w:t xml:space="preserve"> + 0.3</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5191D155" w14:textId="77777777" w:rsidR="000D10EF" w:rsidRPr="0020612A" w:rsidRDefault="000D10EF" w:rsidP="00FA3C3E">
            <w:pPr>
              <w:pStyle w:val="TAC"/>
              <w:rPr>
                <w:rFonts w:cs="Arial"/>
                <w:szCs w:val="16"/>
              </w:rPr>
            </w:pPr>
            <w:r w:rsidRPr="0020612A">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14:paraId="621884D7" w14:textId="77777777" w:rsidR="000D10EF" w:rsidRPr="0020612A" w:rsidRDefault="000D10EF" w:rsidP="00FA3C3E">
            <w:pPr>
              <w:pStyle w:val="TAC"/>
              <w:rPr>
                <w:rFonts w:cs="Arial"/>
                <w:szCs w:val="16"/>
              </w:rPr>
            </w:pPr>
            <w:r w:rsidRPr="0020612A">
              <w:rPr>
                <w:rFonts w:cs="Arial"/>
                <w:szCs w:val="16"/>
              </w:rPr>
              <w:t>2</w:t>
            </w:r>
            <w:r>
              <w:rPr>
                <w:rFonts w:cs="Arial"/>
                <w:szCs w:val="16"/>
              </w:rPr>
              <w:t>, 4</w:t>
            </w:r>
          </w:p>
        </w:tc>
      </w:tr>
      <w:tr w:rsidR="000D10EF" w:rsidRPr="0020612A" w14:paraId="55419A49" w14:textId="77777777" w:rsidTr="00FA3C3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48BB04B4" w14:textId="77777777" w:rsidR="000D10EF" w:rsidRPr="0020612A" w:rsidRDefault="000D10EF" w:rsidP="00FA3C3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49B0413C" w14:textId="77777777" w:rsidR="000D10EF" w:rsidRPr="0020612A" w:rsidRDefault="000D10EF" w:rsidP="00FA3C3E">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09C37E75" w14:textId="77777777" w:rsidR="000D10EF" w:rsidRPr="0020612A" w:rsidRDefault="000D10EF" w:rsidP="00FA3C3E">
            <w:pPr>
              <w:pStyle w:val="TAR"/>
              <w:rPr>
                <w:rFonts w:cs="Arial"/>
                <w:szCs w:val="16"/>
              </w:rPr>
            </w:pPr>
            <w:r w:rsidRPr="0020612A">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2BD6F1F2"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700CA787" w14:textId="77777777" w:rsidR="000D10EF" w:rsidRPr="0020612A" w:rsidRDefault="000D10EF" w:rsidP="00FA3C3E">
            <w:pPr>
              <w:pStyle w:val="TAL"/>
              <w:rPr>
                <w:rFonts w:cs="Arial"/>
                <w:szCs w:val="16"/>
              </w:rPr>
            </w:pPr>
            <w:r w:rsidRPr="0020612A">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3083E559" w14:textId="77777777" w:rsidR="000D10EF" w:rsidRPr="0020612A" w:rsidRDefault="000D10EF" w:rsidP="00FA3C3E">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4F02522F"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2717C086" w14:textId="77777777" w:rsidR="000D10EF" w:rsidRPr="0020612A" w:rsidRDefault="000D10EF" w:rsidP="00FA3C3E">
            <w:pPr>
              <w:pStyle w:val="TAC"/>
              <w:rPr>
                <w:rFonts w:cs="Arial"/>
                <w:szCs w:val="16"/>
              </w:rPr>
            </w:pPr>
          </w:p>
        </w:tc>
      </w:tr>
      <w:tr w:rsidR="000D10EF" w:rsidRPr="0020612A" w14:paraId="7D74DB41" w14:textId="77777777" w:rsidTr="00BA4A64">
        <w:trPr>
          <w:trHeight w:val="108"/>
          <w:jc w:val="center"/>
        </w:trPr>
        <w:tc>
          <w:tcPr>
            <w:tcW w:w="1411" w:type="dxa"/>
            <w:tcBorders>
              <w:top w:val="single" w:sz="6" w:space="0" w:color="auto"/>
              <w:left w:val="single" w:sz="4" w:space="0" w:color="auto"/>
              <w:bottom w:val="single" w:sz="6" w:space="0" w:color="auto"/>
              <w:right w:val="single" w:sz="6" w:space="0" w:color="auto"/>
            </w:tcBorders>
            <w:vAlign w:val="center"/>
            <w:hideMark/>
          </w:tcPr>
          <w:p w14:paraId="50C8D8E8" w14:textId="77777777" w:rsidR="000D10EF" w:rsidRPr="0020612A" w:rsidRDefault="000D10EF" w:rsidP="00FA3C3E">
            <w:pPr>
              <w:pStyle w:val="TAC"/>
              <w:rPr>
                <w:rFonts w:cs="Arial"/>
                <w:szCs w:val="16"/>
              </w:rPr>
            </w:pPr>
            <w:r w:rsidRPr="0020612A">
              <w:rPr>
                <w:rFonts w:cs="Arial"/>
                <w:szCs w:val="16"/>
              </w:rPr>
              <w:t>CA_n258</w:t>
            </w:r>
          </w:p>
        </w:tc>
        <w:tc>
          <w:tcPr>
            <w:tcW w:w="2765" w:type="dxa"/>
            <w:tcBorders>
              <w:top w:val="single" w:sz="6" w:space="0" w:color="auto"/>
              <w:left w:val="single" w:sz="6" w:space="0" w:color="auto"/>
              <w:right w:val="single" w:sz="6" w:space="0" w:color="auto"/>
            </w:tcBorders>
            <w:vAlign w:val="center"/>
          </w:tcPr>
          <w:p w14:paraId="443615D2" w14:textId="77777777" w:rsidR="000D10EF" w:rsidRPr="0020612A" w:rsidRDefault="000D10EF" w:rsidP="00FA3C3E">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right w:val="single" w:sz="6" w:space="0" w:color="auto"/>
            </w:tcBorders>
            <w:vAlign w:val="center"/>
          </w:tcPr>
          <w:p w14:paraId="69EFF573" w14:textId="77777777" w:rsidR="000D10EF" w:rsidRPr="0020612A" w:rsidRDefault="000D10EF" w:rsidP="00FA3C3E">
            <w:pPr>
              <w:pStyle w:val="TAR"/>
              <w:rPr>
                <w:rFonts w:cs="Arial"/>
                <w:szCs w:val="16"/>
              </w:rPr>
            </w:pPr>
            <w:r w:rsidRPr="0020612A">
              <w:rPr>
                <w:rFonts w:cs="Arial"/>
                <w:szCs w:val="16"/>
              </w:rPr>
              <w:t>57000</w:t>
            </w:r>
          </w:p>
        </w:tc>
        <w:tc>
          <w:tcPr>
            <w:tcW w:w="366" w:type="dxa"/>
            <w:tcBorders>
              <w:top w:val="single" w:sz="6" w:space="0" w:color="auto"/>
              <w:left w:val="single" w:sz="6" w:space="0" w:color="auto"/>
              <w:right w:val="single" w:sz="6" w:space="0" w:color="auto"/>
            </w:tcBorders>
            <w:vAlign w:val="center"/>
          </w:tcPr>
          <w:p w14:paraId="35A826A7"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right w:val="single" w:sz="6" w:space="0" w:color="auto"/>
            </w:tcBorders>
            <w:vAlign w:val="center"/>
          </w:tcPr>
          <w:p w14:paraId="0EDFA166" w14:textId="77777777" w:rsidR="000D10EF" w:rsidRPr="0020612A" w:rsidRDefault="000D10EF" w:rsidP="00FA3C3E">
            <w:pPr>
              <w:pStyle w:val="TAL"/>
              <w:rPr>
                <w:rFonts w:cs="Arial"/>
                <w:szCs w:val="16"/>
              </w:rPr>
            </w:pPr>
            <w:r w:rsidRPr="0020612A">
              <w:rPr>
                <w:rFonts w:cs="Arial"/>
                <w:szCs w:val="16"/>
              </w:rPr>
              <w:t>66000</w:t>
            </w:r>
          </w:p>
        </w:tc>
        <w:tc>
          <w:tcPr>
            <w:tcW w:w="1148" w:type="dxa"/>
            <w:tcBorders>
              <w:top w:val="single" w:sz="6" w:space="0" w:color="auto"/>
              <w:left w:val="single" w:sz="6" w:space="0" w:color="auto"/>
              <w:right w:val="single" w:sz="6" w:space="0" w:color="auto"/>
            </w:tcBorders>
            <w:vAlign w:val="center"/>
          </w:tcPr>
          <w:p w14:paraId="343F7988" w14:textId="77777777" w:rsidR="000D10EF" w:rsidRPr="0020612A" w:rsidRDefault="000D10EF" w:rsidP="00FA3C3E">
            <w:pPr>
              <w:pStyle w:val="TAC"/>
              <w:rPr>
                <w:rFonts w:cs="Arial"/>
                <w:szCs w:val="16"/>
              </w:rPr>
            </w:pPr>
            <w:r w:rsidRPr="0020612A">
              <w:rPr>
                <w:rFonts w:cs="Arial"/>
                <w:szCs w:val="16"/>
              </w:rPr>
              <w:t>2</w:t>
            </w:r>
          </w:p>
        </w:tc>
        <w:tc>
          <w:tcPr>
            <w:tcW w:w="862" w:type="dxa"/>
            <w:tcBorders>
              <w:top w:val="single" w:sz="6" w:space="0" w:color="auto"/>
              <w:left w:val="single" w:sz="6" w:space="0" w:color="auto"/>
              <w:right w:val="single" w:sz="6" w:space="0" w:color="auto"/>
            </w:tcBorders>
            <w:noWrap/>
            <w:vAlign w:val="center"/>
          </w:tcPr>
          <w:p w14:paraId="02262815"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right w:val="single" w:sz="4" w:space="0" w:color="auto"/>
            </w:tcBorders>
            <w:noWrap/>
            <w:vAlign w:val="center"/>
          </w:tcPr>
          <w:p w14:paraId="0CDC60A9" w14:textId="77777777" w:rsidR="000D10EF" w:rsidRPr="0020612A" w:rsidRDefault="000D10EF" w:rsidP="00FA3C3E">
            <w:pPr>
              <w:pStyle w:val="TAC"/>
              <w:rPr>
                <w:rFonts w:cs="Arial"/>
                <w:szCs w:val="16"/>
              </w:rPr>
            </w:pPr>
          </w:p>
        </w:tc>
      </w:tr>
      <w:tr w:rsidR="000D10EF" w:rsidRPr="0020612A" w14:paraId="3A3DF4A6" w14:textId="77777777" w:rsidTr="00FA3C3E">
        <w:trPr>
          <w:trHeight w:val="108"/>
          <w:jc w:val="center"/>
        </w:trPr>
        <w:tc>
          <w:tcPr>
            <w:tcW w:w="1411" w:type="dxa"/>
            <w:vMerge w:val="restart"/>
            <w:tcBorders>
              <w:top w:val="single" w:sz="6" w:space="0" w:color="auto"/>
              <w:left w:val="single" w:sz="4" w:space="0" w:color="auto"/>
              <w:right w:val="single" w:sz="6" w:space="0" w:color="auto"/>
            </w:tcBorders>
          </w:tcPr>
          <w:p w14:paraId="1B05784D" w14:textId="77777777" w:rsidR="000D10EF" w:rsidRPr="0020612A" w:rsidRDefault="000D10EF" w:rsidP="00FA3C3E">
            <w:pPr>
              <w:spacing w:after="0"/>
              <w:jc w:val="center"/>
              <w:rPr>
                <w:rFonts w:ascii="Arial" w:hAnsi="Arial" w:cs="Arial"/>
                <w:sz w:val="18"/>
                <w:szCs w:val="16"/>
              </w:rPr>
            </w:pPr>
            <w:r w:rsidRPr="0020612A">
              <w:rPr>
                <w:rFonts w:ascii="Arial" w:hAnsi="Arial" w:cs="Arial"/>
                <w:sz w:val="18"/>
                <w:szCs w:val="16"/>
              </w:rPr>
              <w:t>CA_n259</w:t>
            </w:r>
          </w:p>
        </w:tc>
        <w:tc>
          <w:tcPr>
            <w:tcW w:w="2765" w:type="dxa"/>
            <w:tcBorders>
              <w:top w:val="single" w:sz="6" w:space="0" w:color="auto"/>
              <w:left w:val="single" w:sz="6" w:space="0" w:color="auto"/>
              <w:bottom w:val="single" w:sz="6" w:space="0" w:color="auto"/>
              <w:right w:val="single" w:sz="6" w:space="0" w:color="auto"/>
            </w:tcBorders>
          </w:tcPr>
          <w:p w14:paraId="3BE4D333" w14:textId="77777777" w:rsidR="000D10EF" w:rsidRPr="0020612A" w:rsidRDefault="000D10EF" w:rsidP="00FA3C3E">
            <w:pPr>
              <w:pStyle w:val="TAL"/>
              <w:rPr>
                <w:rFonts w:cs="Arial"/>
                <w:szCs w:val="16"/>
              </w:rPr>
            </w:pPr>
            <w:r w:rsidRPr="0020612A">
              <w:rPr>
                <w:rFonts w:cs="Arial"/>
                <w:szCs w:val="16"/>
              </w:rPr>
              <w:t>NR Band 257</w:t>
            </w:r>
          </w:p>
        </w:tc>
        <w:tc>
          <w:tcPr>
            <w:tcW w:w="782" w:type="dxa"/>
            <w:tcBorders>
              <w:top w:val="single" w:sz="6" w:space="0" w:color="auto"/>
              <w:left w:val="single" w:sz="6" w:space="0" w:color="auto"/>
              <w:bottom w:val="single" w:sz="6" w:space="0" w:color="auto"/>
              <w:right w:val="single" w:sz="6" w:space="0" w:color="auto"/>
            </w:tcBorders>
          </w:tcPr>
          <w:p w14:paraId="54873254" w14:textId="77777777" w:rsidR="000D10EF" w:rsidRPr="0020612A" w:rsidRDefault="000D10EF" w:rsidP="00FA3C3E">
            <w:pPr>
              <w:pStyle w:val="TAR"/>
              <w:rPr>
                <w:rFonts w:cs="Arial"/>
                <w:szCs w:val="16"/>
              </w:rPr>
            </w:pPr>
            <w:r w:rsidRPr="0020612A">
              <w:rPr>
                <w:rFonts w:cs="Arial"/>
                <w:szCs w:val="16"/>
              </w:rPr>
              <w:t>F</w:t>
            </w:r>
            <w:r w:rsidRPr="0020612A">
              <w:rPr>
                <w:rFonts w:cs="Arial"/>
                <w:szCs w:val="16"/>
                <w:vertAlign w:val="subscript"/>
              </w:rPr>
              <w:t>DL_low</w:t>
            </w:r>
          </w:p>
        </w:tc>
        <w:tc>
          <w:tcPr>
            <w:tcW w:w="366" w:type="dxa"/>
            <w:tcBorders>
              <w:top w:val="single" w:sz="6" w:space="0" w:color="auto"/>
              <w:left w:val="single" w:sz="6" w:space="0" w:color="auto"/>
              <w:bottom w:val="single" w:sz="6" w:space="0" w:color="auto"/>
              <w:right w:val="single" w:sz="6" w:space="0" w:color="auto"/>
            </w:tcBorders>
          </w:tcPr>
          <w:p w14:paraId="61A2A272"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tcPr>
          <w:p w14:paraId="373ED8C4" w14:textId="77777777" w:rsidR="000D10EF" w:rsidRPr="0020612A" w:rsidRDefault="000D10EF" w:rsidP="00FA3C3E">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tcPr>
          <w:p w14:paraId="010E9985" w14:textId="77777777" w:rsidR="000D10EF" w:rsidRPr="0020612A" w:rsidRDefault="000D10EF" w:rsidP="00FA3C3E">
            <w:pPr>
              <w:pStyle w:val="TAC"/>
              <w:rPr>
                <w:rFonts w:cs="Arial"/>
                <w:szCs w:val="16"/>
              </w:rPr>
            </w:pPr>
            <w:r w:rsidRPr="0020612A">
              <w:rPr>
                <w:rFonts w:cs="Arial"/>
                <w:szCs w:val="16"/>
              </w:rPr>
              <w:t>-5</w:t>
            </w:r>
            <w:r>
              <w:rPr>
                <w:rFonts w:cs="Arial"/>
                <w:szCs w:val="16"/>
              </w:rPr>
              <w:t xml:space="preserve"> + 3.3</w:t>
            </w:r>
          </w:p>
        </w:tc>
        <w:tc>
          <w:tcPr>
            <w:tcW w:w="862" w:type="dxa"/>
            <w:tcBorders>
              <w:top w:val="single" w:sz="6" w:space="0" w:color="auto"/>
              <w:left w:val="single" w:sz="6" w:space="0" w:color="auto"/>
              <w:bottom w:val="single" w:sz="6" w:space="0" w:color="auto"/>
              <w:right w:val="single" w:sz="6" w:space="0" w:color="auto"/>
            </w:tcBorders>
            <w:noWrap/>
          </w:tcPr>
          <w:p w14:paraId="28242D47"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tcPr>
          <w:p w14:paraId="0EE9CBD9" w14:textId="77777777" w:rsidR="000D10EF" w:rsidRPr="0020612A" w:rsidRDefault="000D10EF" w:rsidP="00FA3C3E">
            <w:pPr>
              <w:pStyle w:val="TAC"/>
              <w:rPr>
                <w:rFonts w:cs="Arial"/>
                <w:szCs w:val="16"/>
              </w:rPr>
            </w:pPr>
            <w:r>
              <w:rPr>
                <w:rFonts w:cs="Arial"/>
                <w:szCs w:val="16"/>
              </w:rPr>
              <w:t>5</w:t>
            </w:r>
          </w:p>
        </w:tc>
      </w:tr>
      <w:tr w:rsidR="000D10EF" w:rsidRPr="0020612A" w14:paraId="3E927A25" w14:textId="77777777" w:rsidTr="00FA3C3E">
        <w:trPr>
          <w:trHeight w:val="108"/>
          <w:jc w:val="center"/>
        </w:trPr>
        <w:tc>
          <w:tcPr>
            <w:tcW w:w="1411" w:type="dxa"/>
            <w:vMerge/>
            <w:tcBorders>
              <w:left w:val="single" w:sz="4" w:space="0" w:color="auto"/>
              <w:right w:val="single" w:sz="6" w:space="0" w:color="auto"/>
            </w:tcBorders>
          </w:tcPr>
          <w:p w14:paraId="75DF57F6" w14:textId="77777777" w:rsidR="000D10EF" w:rsidRPr="0020612A" w:rsidRDefault="000D10EF" w:rsidP="00FA3C3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tcPr>
          <w:p w14:paraId="143E5DD3" w14:textId="77777777" w:rsidR="000D10EF" w:rsidRPr="0020612A" w:rsidRDefault="000D10EF" w:rsidP="00FA3C3E">
            <w:pPr>
              <w:pStyle w:val="TAL"/>
              <w:rPr>
                <w:rFonts w:cs="Arial"/>
                <w:szCs w:val="16"/>
              </w:rPr>
            </w:pPr>
            <w:r w:rsidRPr="0020612A">
              <w:rPr>
                <w:rFonts w:cs="Arial"/>
                <w:szCs w:val="16"/>
              </w:rPr>
              <w:t>NR Band 261</w:t>
            </w:r>
          </w:p>
        </w:tc>
        <w:tc>
          <w:tcPr>
            <w:tcW w:w="782" w:type="dxa"/>
            <w:tcBorders>
              <w:top w:val="single" w:sz="6" w:space="0" w:color="auto"/>
              <w:left w:val="single" w:sz="6" w:space="0" w:color="auto"/>
              <w:bottom w:val="single" w:sz="6" w:space="0" w:color="auto"/>
              <w:right w:val="single" w:sz="6" w:space="0" w:color="auto"/>
            </w:tcBorders>
          </w:tcPr>
          <w:p w14:paraId="37A21908" w14:textId="77777777" w:rsidR="000D10EF" w:rsidRPr="0020612A" w:rsidRDefault="000D10EF" w:rsidP="00FA3C3E">
            <w:pPr>
              <w:pStyle w:val="TAR"/>
              <w:rPr>
                <w:rFonts w:cs="Arial"/>
                <w:szCs w:val="16"/>
              </w:rPr>
            </w:pPr>
            <w:r w:rsidRPr="0020612A">
              <w:rPr>
                <w:rFonts w:cs="Arial"/>
                <w:szCs w:val="16"/>
              </w:rPr>
              <w:t>F</w:t>
            </w:r>
            <w:r w:rsidRPr="0020612A">
              <w:rPr>
                <w:rFonts w:cs="Arial"/>
                <w:szCs w:val="16"/>
                <w:vertAlign w:val="subscript"/>
              </w:rPr>
              <w:t>DL_low</w:t>
            </w:r>
          </w:p>
        </w:tc>
        <w:tc>
          <w:tcPr>
            <w:tcW w:w="366" w:type="dxa"/>
            <w:tcBorders>
              <w:top w:val="single" w:sz="6" w:space="0" w:color="auto"/>
              <w:left w:val="single" w:sz="6" w:space="0" w:color="auto"/>
              <w:bottom w:val="single" w:sz="6" w:space="0" w:color="auto"/>
              <w:right w:val="single" w:sz="6" w:space="0" w:color="auto"/>
            </w:tcBorders>
          </w:tcPr>
          <w:p w14:paraId="60A71648"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tcPr>
          <w:p w14:paraId="050EA1D9" w14:textId="77777777" w:rsidR="000D10EF" w:rsidRPr="0020612A" w:rsidRDefault="000D10EF" w:rsidP="00FA3C3E">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tcPr>
          <w:p w14:paraId="1D63C592" w14:textId="77777777" w:rsidR="000D10EF" w:rsidRPr="0020612A" w:rsidRDefault="000D10EF" w:rsidP="00FA3C3E">
            <w:pPr>
              <w:pStyle w:val="TAC"/>
              <w:rPr>
                <w:rFonts w:cs="Arial"/>
                <w:szCs w:val="16"/>
              </w:rPr>
            </w:pPr>
            <w:r w:rsidRPr="0020612A">
              <w:rPr>
                <w:rFonts w:cs="Arial"/>
                <w:szCs w:val="16"/>
              </w:rPr>
              <w:t>-5</w:t>
            </w:r>
            <w:r>
              <w:rPr>
                <w:rFonts w:cs="Arial"/>
                <w:szCs w:val="16"/>
              </w:rPr>
              <w:t xml:space="preserve"> + 3.3</w:t>
            </w:r>
          </w:p>
        </w:tc>
        <w:tc>
          <w:tcPr>
            <w:tcW w:w="862" w:type="dxa"/>
            <w:tcBorders>
              <w:top w:val="single" w:sz="6" w:space="0" w:color="auto"/>
              <w:left w:val="single" w:sz="6" w:space="0" w:color="auto"/>
              <w:bottom w:val="single" w:sz="6" w:space="0" w:color="auto"/>
              <w:right w:val="single" w:sz="6" w:space="0" w:color="auto"/>
            </w:tcBorders>
            <w:noWrap/>
          </w:tcPr>
          <w:p w14:paraId="179F2D4F"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tcPr>
          <w:p w14:paraId="5099FD2D" w14:textId="77777777" w:rsidR="000D10EF" w:rsidRPr="0020612A" w:rsidRDefault="000D10EF" w:rsidP="00FA3C3E">
            <w:pPr>
              <w:pStyle w:val="TAC"/>
              <w:rPr>
                <w:rFonts w:cs="Arial"/>
                <w:szCs w:val="16"/>
              </w:rPr>
            </w:pPr>
            <w:r>
              <w:rPr>
                <w:rFonts w:cs="Arial"/>
                <w:szCs w:val="16"/>
              </w:rPr>
              <w:t>5</w:t>
            </w:r>
          </w:p>
        </w:tc>
      </w:tr>
      <w:tr w:rsidR="000D10EF" w:rsidRPr="0020612A" w14:paraId="461BFAB8" w14:textId="77777777" w:rsidTr="00FA3C3E">
        <w:trPr>
          <w:trHeight w:val="108"/>
          <w:jc w:val="center"/>
        </w:trPr>
        <w:tc>
          <w:tcPr>
            <w:tcW w:w="1411" w:type="dxa"/>
            <w:vMerge/>
            <w:tcBorders>
              <w:left w:val="single" w:sz="4" w:space="0" w:color="auto"/>
              <w:right w:val="single" w:sz="6" w:space="0" w:color="auto"/>
            </w:tcBorders>
          </w:tcPr>
          <w:p w14:paraId="1464AC45" w14:textId="77777777" w:rsidR="000D10EF" w:rsidRPr="0020612A" w:rsidRDefault="000D10EF" w:rsidP="00FA3C3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tcPr>
          <w:p w14:paraId="753189D6" w14:textId="77777777" w:rsidR="000D10EF" w:rsidRPr="0020612A" w:rsidRDefault="000D10EF" w:rsidP="00FA3C3E">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tcPr>
          <w:p w14:paraId="0881CE7B" w14:textId="77777777" w:rsidR="000D10EF" w:rsidRPr="0020612A" w:rsidRDefault="000D10EF" w:rsidP="00FA3C3E">
            <w:pPr>
              <w:pStyle w:val="TAR"/>
              <w:rPr>
                <w:rFonts w:cs="Arial"/>
                <w:szCs w:val="16"/>
              </w:rPr>
            </w:pPr>
            <w:r w:rsidRPr="0020612A">
              <w:rPr>
                <w:rFonts w:cs="Arial"/>
                <w:szCs w:val="16"/>
              </w:rPr>
              <w:t>36000</w:t>
            </w:r>
          </w:p>
        </w:tc>
        <w:tc>
          <w:tcPr>
            <w:tcW w:w="366" w:type="dxa"/>
            <w:tcBorders>
              <w:top w:val="single" w:sz="6" w:space="0" w:color="auto"/>
              <w:left w:val="single" w:sz="6" w:space="0" w:color="auto"/>
              <w:bottom w:val="single" w:sz="6" w:space="0" w:color="auto"/>
              <w:right w:val="single" w:sz="6" w:space="0" w:color="auto"/>
            </w:tcBorders>
          </w:tcPr>
          <w:p w14:paraId="76DB0259"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tcPr>
          <w:p w14:paraId="4AF5FCFA" w14:textId="77777777" w:rsidR="000D10EF" w:rsidRPr="0020612A" w:rsidRDefault="000D10EF" w:rsidP="00FA3C3E">
            <w:pPr>
              <w:pStyle w:val="TAL"/>
              <w:rPr>
                <w:rFonts w:cs="Arial"/>
                <w:szCs w:val="16"/>
              </w:rPr>
            </w:pPr>
            <w:r w:rsidRPr="0020612A">
              <w:rPr>
                <w:rFonts w:cs="Arial"/>
                <w:szCs w:val="16"/>
              </w:rPr>
              <w:t>37000</w:t>
            </w:r>
          </w:p>
        </w:tc>
        <w:tc>
          <w:tcPr>
            <w:tcW w:w="1148" w:type="dxa"/>
            <w:tcBorders>
              <w:top w:val="single" w:sz="6" w:space="0" w:color="auto"/>
              <w:left w:val="single" w:sz="6" w:space="0" w:color="auto"/>
              <w:bottom w:val="single" w:sz="6" w:space="0" w:color="auto"/>
              <w:right w:val="single" w:sz="6" w:space="0" w:color="auto"/>
            </w:tcBorders>
          </w:tcPr>
          <w:p w14:paraId="59F6EB58" w14:textId="77777777" w:rsidR="000D10EF" w:rsidRPr="0020612A" w:rsidRDefault="000D10EF" w:rsidP="00FA3C3E">
            <w:pPr>
              <w:pStyle w:val="TAC"/>
              <w:rPr>
                <w:rFonts w:cs="Arial"/>
                <w:szCs w:val="16"/>
              </w:rPr>
            </w:pPr>
            <w:r w:rsidRPr="0020612A">
              <w:rPr>
                <w:rFonts w:cs="Arial"/>
                <w:szCs w:val="16"/>
              </w:rPr>
              <w:t>7</w:t>
            </w:r>
            <w:r>
              <w:rPr>
                <w:rFonts w:cs="Arial"/>
                <w:szCs w:val="16"/>
              </w:rPr>
              <w:t xml:space="preserve"> + 6.0</w:t>
            </w:r>
          </w:p>
        </w:tc>
        <w:tc>
          <w:tcPr>
            <w:tcW w:w="862" w:type="dxa"/>
            <w:tcBorders>
              <w:top w:val="single" w:sz="6" w:space="0" w:color="auto"/>
              <w:left w:val="single" w:sz="6" w:space="0" w:color="auto"/>
              <w:bottom w:val="single" w:sz="6" w:space="0" w:color="auto"/>
              <w:right w:val="single" w:sz="6" w:space="0" w:color="auto"/>
            </w:tcBorders>
            <w:noWrap/>
          </w:tcPr>
          <w:p w14:paraId="70AF77B7" w14:textId="77777777" w:rsidR="000D10EF" w:rsidRPr="0020612A" w:rsidRDefault="000D10EF" w:rsidP="00FA3C3E">
            <w:pPr>
              <w:pStyle w:val="TAC"/>
              <w:rPr>
                <w:rFonts w:cs="Arial"/>
                <w:szCs w:val="16"/>
              </w:rPr>
            </w:pPr>
            <w:r w:rsidRPr="0020612A">
              <w:rPr>
                <w:rFonts w:cs="Arial"/>
                <w:szCs w:val="16"/>
              </w:rPr>
              <w:t>1000</w:t>
            </w:r>
          </w:p>
        </w:tc>
        <w:tc>
          <w:tcPr>
            <w:tcW w:w="943" w:type="dxa"/>
            <w:tcBorders>
              <w:top w:val="single" w:sz="6" w:space="0" w:color="auto"/>
              <w:left w:val="single" w:sz="6" w:space="0" w:color="auto"/>
              <w:bottom w:val="single" w:sz="6" w:space="0" w:color="auto"/>
              <w:right w:val="single" w:sz="4" w:space="0" w:color="auto"/>
            </w:tcBorders>
            <w:noWrap/>
          </w:tcPr>
          <w:p w14:paraId="1690A523" w14:textId="77777777" w:rsidR="000D10EF" w:rsidRPr="0020612A" w:rsidRDefault="000D10EF" w:rsidP="00FA3C3E">
            <w:pPr>
              <w:pStyle w:val="TAC"/>
              <w:rPr>
                <w:rFonts w:cs="Arial"/>
                <w:szCs w:val="16"/>
              </w:rPr>
            </w:pPr>
            <w:r>
              <w:rPr>
                <w:rFonts w:cs="Arial"/>
                <w:szCs w:val="16"/>
              </w:rPr>
              <w:t>6</w:t>
            </w:r>
          </w:p>
        </w:tc>
      </w:tr>
      <w:tr w:rsidR="000D10EF" w:rsidRPr="0020612A" w14:paraId="051528E2" w14:textId="77777777" w:rsidTr="00FA3C3E">
        <w:trPr>
          <w:trHeight w:val="108"/>
          <w:jc w:val="center"/>
        </w:trPr>
        <w:tc>
          <w:tcPr>
            <w:tcW w:w="1411" w:type="dxa"/>
            <w:vMerge/>
            <w:tcBorders>
              <w:left w:val="single" w:sz="4" w:space="0" w:color="auto"/>
              <w:bottom w:val="single" w:sz="6" w:space="0" w:color="auto"/>
              <w:right w:val="single" w:sz="6" w:space="0" w:color="auto"/>
            </w:tcBorders>
            <w:vAlign w:val="center"/>
          </w:tcPr>
          <w:p w14:paraId="3A6E37DD" w14:textId="77777777" w:rsidR="000D10EF" w:rsidRPr="0020612A" w:rsidRDefault="000D10EF" w:rsidP="00FA3C3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tcPr>
          <w:p w14:paraId="3161FD04" w14:textId="77777777" w:rsidR="000D10EF" w:rsidRPr="0020612A" w:rsidRDefault="000D10EF" w:rsidP="00FA3C3E">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tcPr>
          <w:p w14:paraId="1734533B" w14:textId="77777777" w:rsidR="000D10EF" w:rsidRPr="0020612A" w:rsidRDefault="000D10EF" w:rsidP="00FA3C3E">
            <w:pPr>
              <w:pStyle w:val="TAR"/>
              <w:rPr>
                <w:rFonts w:cs="Arial"/>
                <w:szCs w:val="16"/>
              </w:rPr>
            </w:pPr>
            <w:r w:rsidRPr="0020612A">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tcPr>
          <w:p w14:paraId="4D69AA91"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tcPr>
          <w:p w14:paraId="69C155FD" w14:textId="77777777" w:rsidR="000D10EF" w:rsidRPr="0020612A" w:rsidRDefault="000D10EF" w:rsidP="00FA3C3E">
            <w:pPr>
              <w:pStyle w:val="TAL"/>
              <w:rPr>
                <w:rFonts w:cs="Arial"/>
                <w:szCs w:val="16"/>
              </w:rPr>
            </w:pPr>
            <w:r w:rsidRPr="0020612A">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tcPr>
          <w:p w14:paraId="390CB888" w14:textId="77777777" w:rsidR="000D10EF" w:rsidRPr="0020612A" w:rsidRDefault="000D10EF" w:rsidP="00FA3C3E">
            <w:pPr>
              <w:pStyle w:val="TAC"/>
              <w:rPr>
                <w:rFonts w:cs="Arial"/>
                <w:szCs w:val="16"/>
              </w:rPr>
            </w:pPr>
            <w:r w:rsidRPr="0020612A">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tcPr>
          <w:p w14:paraId="38100948"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tcPr>
          <w:p w14:paraId="5A40DAC2" w14:textId="77777777" w:rsidR="000D10EF" w:rsidRPr="0020612A" w:rsidRDefault="000D10EF" w:rsidP="00FA3C3E">
            <w:pPr>
              <w:pStyle w:val="TAC"/>
              <w:rPr>
                <w:rFonts w:cs="Arial"/>
                <w:szCs w:val="16"/>
              </w:rPr>
            </w:pPr>
          </w:p>
        </w:tc>
      </w:tr>
      <w:tr w:rsidR="000D10EF" w:rsidRPr="0020612A" w14:paraId="0A052977" w14:textId="77777777" w:rsidTr="00FA3C3E">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17CE28DE" w14:textId="77777777" w:rsidR="000D10EF" w:rsidRPr="0020612A" w:rsidRDefault="000D10EF" w:rsidP="00FA3C3E">
            <w:pPr>
              <w:pStyle w:val="TAC"/>
              <w:rPr>
                <w:rFonts w:cs="Arial"/>
                <w:szCs w:val="16"/>
              </w:rPr>
            </w:pPr>
            <w:r w:rsidRPr="0020612A">
              <w:rPr>
                <w:rFonts w:cs="Arial"/>
                <w:szCs w:val="16"/>
              </w:rPr>
              <w:t>CA_n260</w:t>
            </w:r>
          </w:p>
        </w:tc>
        <w:tc>
          <w:tcPr>
            <w:tcW w:w="2765" w:type="dxa"/>
            <w:tcBorders>
              <w:top w:val="single" w:sz="6" w:space="0" w:color="auto"/>
              <w:left w:val="single" w:sz="6" w:space="0" w:color="auto"/>
              <w:bottom w:val="single" w:sz="6" w:space="0" w:color="auto"/>
              <w:right w:val="single" w:sz="6" w:space="0" w:color="auto"/>
            </w:tcBorders>
            <w:vAlign w:val="center"/>
            <w:hideMark/>
          </w:tcPr>
          <w:p w14:paraId="5B027A0E" w14:textId="77777777" w:rsidR="000D10EF" w:rsidRPr="0020612A" w:rsidRDefault="000D10EF" w:rsidP="00FA3C3E">
            <w:pPr>
              <w:pStyle w:val="TAL"/>
              <w:rPr>
                <w:rFonts w:cs="Arial"/>
                <w:szCs w:val="16"/>
              </w:rPr>
            </w:pPr>
            <w:r w:rsidRPr="0020612A">
              <w:rPr>
                <w:rFonts w:cs="Arial"/>
                <w:szCs w:val="16"/>
              </w:rPr>
              <w:t>NR Band 257</w:t>
            </w:r>
          </w:p>
        </w:tc>
        <w:tc>
          <w:tcPr>
            <w:tcW w:w="782" w:type="dxa"/>
            <w:tcBorders>
              <w:top w:val="single" w:sz="6" w:space="0" w:color="auto"/>
              <w:left w:val="single" w:sz="6" w:space="0" w:color="auto"/>
              <w:bottom w:val="single" w:sz="6" w:space="0" w:color="auto"/>
              <w:right w:val="single" w:sz="6" w:space="0" w:color="auto"/>
            </w:tcBorders>
            <w:vAlign w:val="center"/>
            <w:hideMark/>
          </w:tcPr>
          <w:p w14:paraId="091147C7" w14:textId="77777777" w:rsidR="000D10EF" w:rsidRPr="0020612A" w:rsidRDefault="000D10EF" w:rsidP="00FA3C3E">
            <w:pPr>
              <w:pStyle w:val="TAR"/>
              <w:rPr>
                <w:rFonts w:cs="Arial"/>
                <w:szCs w:val="16"/>
              </w:rPr>
            </w:pPr>
            <w:r w:rsidRPr="0020612A">
              <w:rPr>
                <w:rFonts w:cs="Arial"/>
                <w:szCs w:val="16"/>
              </w:rPr>
              <w:t>F</w:t>
            </w:r>
            <w:r w:rsidRPr="0020612A">
              <w:rPr>
                <w:rFonts w:cs="Arial"/>
                <w:szCs w:val="16"/>
                <w:vertAlign w:val="subscript"/>
              </w:rPr>
              <w:t>DL_low</w:t>
            </w:r>
            <w:r w:rsidRPr="0020612A">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76FB44DA"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08D5BCE" w14:textId="77777777" w:rsidR="000D10EF" w:rsidRPr="0020612A" w:rsidRDefault="000D10EF" w:rsidP="00FA3C3E">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6A07A402" w14:textId="77777777" w:rsidR="000D10EF" w:rsidRPr="0020612A" w:rsidRDefault="000D10EF" w:rsidP="00FA3C3E">
            <w:pPr>
              <w:pStyle w:val="TAC"/>
              <w:rPr>
                <w:rFonts w:cs="Arial"/>
                <w:szCs w:val="16"/>
              </w:rPr>
            </w:pPr>
            <w:r w:rsidRPr="0020612A">
              <w:rPr>
                <w:rFonts w:cs="Arial"/>
                <w:szCs w:val="16"/>
              </w:rPr>
              <w:t>-5</w:t>
            </w:r>
            <w:r>
              <w:rPr>
                <w:rFonts w:cs="Arial"/>
                <w:szCs w:val="16"/>
              </w:rPr>
              <w:t xml:space="preserve"> + 3.3</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422BC714"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248128C1" w14:textId="77777777" w:rsidR="000D10EF" w:rsidRPr="0020612A" w:rsidRDefault="000D10EF" w:rsidP="00FA3C3E">
            <w:pPr>
              <w:pStyle w:val="TAC"/>
              <w:rPr>
                <w:rFonts w:cs="Arial"/>
                <w:szCs w:val="16"/>
              </w:rPr>
            </w:pPr>
            <w:r>
              <w:rPr>
                <w:rFonts w:cs="Arial"/>
                <w:szCs w:val="16"/>
              </w:rPr>
              <w:t>5</w:t>
            </w:r>
          </w:p>
        </w:tc>
      </w:tr>
      <w:tr w:rsidR="000D10EF" w:rsidRPr="0020612A" w14:paraId="7F98E5B6" w14:textId="77777777" w:rsidTr="00FA3C3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03147A4C" w14:textId="77777777" w:rsidR="000D10EF" w:rsidRPr="0020612A" w:rsidRDefault="000D10EF" w:rsidP="00FA3C3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43A474B3" w14:textId="77777777" w:rsidR="000D10EF" w:rsidRPr="0020612A" w:rsidRDefault="000D10EF" w:rsidP="00FA3C3E">
            <w:pPr>
              <w:pStyle w:val="TAL"/>
              <w:rPr>
                <w:rFonts w:cs="Arial"/>
                <w:szCs w:val="16"/>
              </w:rPr>
            </w:pPr>
            <w:r w:rsidRPr="0020612A">
              <w:rPr>
                <w:rFonts w:cs="Arial"/>
                <w:szCs w:val="16"/>
              </w:rPr>
              <w:t>NR Band 261</w:t>
            </w:r>
          </w:p>
        </w:tc>
        <w:tc>
          <w:tcPr>
            <w:tcW w:w="782" w:type="dxa"/>
            <w:tcBorders>
              <w:top w:val="single" w:sz="6" w:space="0" w:color="auto"/>
              <w:left w:val="single" w:sz="6" w:space="0" w:color="auto"/>
              <w:bottom w:val="single" w:sz="6" w:space="0" w:color="auto"/>
              <w:right w:val="single" w:sz="6" w:space="0" w:color="auto"/>
            </w:tcBorders>
            <w:vAlign w:val="center"/>
            <w:hideMark/>
          </w:tcPr>
          <w:p w14:paraId="171DCEA0" w14:textId="77777777" w:rsidR="000D10EF" w:rsidRPr="0020612A" w:rsidRDefault="000D10EF" w:rsidP="00FA3C3E">
            <w:pPr>
              <w:pStyle w:val="TAR"/>
              <w:rPr>
                <w:rFonts w:cs="Arial"/>
                <w:szCs w:val="16"/>
              </w:rPr>
            </w:pPr>
            <w:r w:rsidRPr="0020612A">
              <w:rPr>
                <w:rFonts w:cs="Arial"/>
                <w:szCs w:val="16"/>
              </w:rPr>
              <w:t>F</w:t>
            </w:r>
            <w:r w:rsidRPr="0020612A">
              <w:rPr>
                <w:rFonts w:cs="Arial"/>
                <w:szCs w:val="16"/>
                <w:vertAlign w:val="subscript"/>
              </w:rPr>
              <w:t>DL_low</w:t>
            </w:r>
            <w:r w:rsidRPr="0020612A">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6D8C8133"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424580C1" w14:textId="77777777" w:rsidR="000D10EF" w:rsidRPr="0020612A" w:rsidRDefault="000D10EF" w:rsidP="00FA3C3E">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7F69566F" w14:textId="77777777" w:rsidR="000D10EF" w:rsidRPr="0020612A" w:rsidRDefault="000D10EF" w:rsidP="00FA3C3E">
            <w:pPr>
              <w:pStyle w:val="TAC"/>
              <w:rPr>
                <w:rFonts w:cs="Arial"/>
                <w:szCs w:val="16"/>
              </w:rPr>
            </w:pPr>
            <w:r w:rsidRPr="0020612A">
              <w:rPr>
                <w:rFonts w:cs="Arial"/>
                <w:szCs w:val="16"/>
              </w:rPr>
              <w:t>-5</w:t>
            </w:r>
            <w:r>
              <w:rPr>
                <w:rFonts w:cs="Arial"/>
                <w:szCs w:val="16"/>
              </w:rPr>
              <w:t xml:space="preserve"> + 3.3</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0725D6DD"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51B09D8C" w14:textId="77777777" w:rsidR="000D10EF" w:rsidRPr="0020612A" w:rsidRDefault="000D10EF" w:rsidP="00FA3C3E">
            <w:pPr>
              <w:pStyle w:val="TAC"/>
              <w:rPr>
                <w:rFonts w:cs="Arial"/>
                <w:szCs w:val="16"/>
              </w:rPr>
            </w:pPr>
            <w:r>
              <w:rPr>
                <w:rFonts w:cs="Arial"/>
                <w:szCs w:val="16"/>
              </w:rPr>
              <w:t>5</w:t>
            </w:r>
          </w:p>
        </w:tc>
      </w:tr>
      <w:tr w:rsidR="000D10EF" w:rsidRPr="0020612A" w14:paraId="2F4400DF" w14:textId="77777777" w:rsidTr="00BA4A64">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27B17FDD" w14:textId="77777777" w:rsidR="000D10EF" w:rsidRPr="0020612A" w:rsidRDefault="000D10EF" w:rsidP="00FA3C3E">
            <w:pPr>
              <w:spacing w:after="0"/>
              <w:rPr>
                <w:rFonts w:ascii="Arial" w:hAnsi="Arial" w:cs="Arial"/>
                <w:sz w:val="18"/>
                <w:szCs w:val="16"/>
              </w:rPr>
            </w:pPr>
          </w:p>
        </w:tc>
        <w:tc>
          <w:tcPr>
            <w:tcW w:w="2765" w:type="dxa"/>
            <w:tcBorders>
              <w:top w:val="single" w:sz="6" w:space="0" w:color="auto"/>
              <w:left w:val="single" w:sz="6" w:space="0" w:color="auto"/>
              <w:right w:val="single" w:sz="6" w:space="0" w:color="auto"/>
            </w:tcBorders>
            <w:vAlign w:val="center"/>
          </w:tcPr>
          <w:p w14:paraId="5F8307CB" w14:textId="77777777" w:rsidR="000D10EF" w:rsidRPr="0020612A" w:rsidRDefault="000D10EF" w:rsidP="00FA3C3E">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right w:val="single" w:sz="6" w:space="0" w:color="auto"/>
            </w:tcBorders>
            <w:vAlign w:val="center"/>
          </w:tcPr>
          <w:p w14:paraId="40CECDAA" w14:textId="77777777" w:rsidR="000D10EF" w:rsidRPr="0020612A" w:rsidRDefault="000D10EF" w:rsidP="00FA3C3E">
            <w:pPr>
              <w:pStyle w:val="TAR"/>
              <w:rPr>
                <w:rFonts w:cs="Arial"/>
                <w:szCs w:val="16"/>
              </w:rPr>
            </w:pPr>
            <w:r w:rsidRPr="0020612A">
              <w:rPr>
                <w:rFonts w:cs="Arial"/>
                <w:szCs w:val="16"/>
              </w:rPr>
              <w:t>57000</w:t>
            </w:r>
          </w:p>
        </w:tc>
        <w:tc>
          <w:tcPr>
            <w:tcW w:w="366" w:type="dxa"/>
            <w:tcBorders>
              <w:top w:val="single" w:sz="6" w:space="0" w:color="auto"/>
              <w:left w:val="single" w:sz="6" w:space="0" w:color="auto"/>
              <w:right w:val="single" w:sz="6" w:space="0" w:color="auto"/>
            </w:tcBorders>
            <w:vAlign w:val="center"/>
          </w:tcPr>
          <w:p w14:paraId="58B4C135"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right w:val="single" w:sz="6" w:space="0" w:color="auto"/>
            </w:tcBorders>
            <w:vAlign w:val="center"/>
          </w:tcPr>
          <w:p w14:paraId="2964EEEA" w14:textId="77777777" w:rsidR="000D10EF" w:rsidRPr="0020612A" w:rsidRDefault="000D10EF" w:rsidP="00FA3C3E">
            <w:pPr>
              <w:pStyle w:val="TAL"/>
              <w:rPr>
                <w:rFonts w:cs="Arial"/>
                <w:szCs w:val="16"/>
              </w:rPr>
            </w:pPr>
            <w:r w:rsidRPr="0020612A">
              <w:rPr>
                <w:rFonts w:cs="Arial"/>
                <w:szCs w:val="16"/>
              </w:rPr>
              <w:t>66000</w:t>
            </w:r>
          </w:p>
        </w:tc>
        <w:tc>
          <w:tcPr>
            <w:tcW w:w="1148" w:type="dxa"/>
            <w:tcBorders>
              <w:top w:val="single" w:sz="6" w:space="0" w:color="auto"/>
              <w:left w:val="single" w:sz="6" w:space="0" w:color="auto"/>
              <w:right w:val="single" w:sz="6" w:space="0" w:color="auto"/>
            </w:tcBorders>
            <w:vAlign w:val="center"/>
          </w:tcPr>
          <w:p w14:paraId="202E46A0" w14:textId="77777777" w:rsidR="000D10EF" w:rsidRPr="0020612A" w:rsidRDefault="000D10EF" w:rsidP="00FA3C3E">
            <w:pPr>
              <w:pStyle w:val="TAC"/>
              <w:rPr>
                <w:rFonts w:cs="Arial"/>
                <w:szCs w:val="16"/>
              </w:rPr>
            </w:pPr>
            <w:r w:rsidRPr="0020612A">
              <w:rPr>
                <w:rFonts w:cs="Arial"/>
                <w:szCs w:val="16"/>
              </w:rPr>
              <w:t>2</w:t>
            </w:r>
          </w:p>
        </w:tc>
        <w:tc>
          <w:tcPr>
            <w:tcW w:w="862" w:type="dxa"/>
            <w:tcBorders>
              <w:top w:val="single" w:sz="6" w:space="0" w:color="auto"/>
              <w:left w:val="single" w:sz="6" w:space="0" w:color="auto"/>
              <w:right w:val="single" w:sz="6" w:space="0" w:color="auto"/>
            </w:tcBorders>
            <w:noWrap/>
            <w:vAlign w:val="center"/>
          </w:tcPr>
          <w:p w14:paraId="2A5823C5"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right w:val="single" w:sz="4" w:space="0" w:color="auto"/>
            </w:tcBorders>
            <w:noWrap/>
            <w:vAlign w:val="center"/>
          </w:tcPr>
          <w:p w14:paraId="12610686" w14:textId="77777777" w:rsidR="000D10EF" w:rsidRPr="0020612A" w:rsidRDefault="000D10EF" w:rsidP="00FA3C3E">
            <w:pPr>
              <w:pStyle w:val="TAC"/>
              <w:rPr>
                <w:rFonts w:cs="Arial"/>
                <w:szCs w:val="16"/>
              </w:rPr>
            </w:pPr>
          </w:p>
        </w:tc>
      </w:tr>
      <w:tr w:rsidR="000D10EF" w:rsidRPr="0020612A" w14:paraId="29CE434A" w14:textId="77777777" w:rsidTr="00FA3C3E">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130B2A7F" w14:textId="77777777" w:rsidR="000D10EF" w:rsidRPr="0020612A" w:rsidRDefault="000D10EF" w:rsidP="00FA3C3E">
            <w:pPr>
              <w:pStyle w:val="TAC"/>
              <w:rPr>
                <w:rFonts w:cs="Arial"/>
                <w:szCs w:val="16"/>
              </w:rPr>
            </w:pPr>
            <w:r w:rsidRPr="0020612A">
              <w:rPr>
                <w:rFonts w:cs="Arial"/>
                <w:szCs w:val="16"/>
              </w:rPr>
              <w:t>CA_n261</w:t>
            </w:r>
          </w:p>
        </w:tc>
        <w:tc>
          <w:tcPr>
            <w:tcW w:w="2765" w:type="dxa"/>
            <w:tcBorders>
              <w:top w:val="single" w:sz="6" w:space="0" w:color="auto"/>
              <w:left w:val="single" w:sz="6" w:space="0" w:color="auto"/>
              <w:bottom w:val="single" w:sz="6" w:space="0" w:color="auto"/>
              <w:right w:val="single" w:sz="6" w:space="0" w:color="auto"/>
            </w:tcBorders>
            <w:vAlign w:val="center"/>
            <w:hideMark/>
          </w:tcPr>
          <w:p w14:paraId="2E6A0A5A" w14:textId="77777777" w:rsidR="000D10EF" w:rsidRPr="0020612A" w:rsidRDefault="000D10EF" w:rsidP="00FA3C3E">
            <w:pPr>
              <w:pStyle w:val="TAL"/>
              <w:rPr>
                <w:rFonts w:cs="Arial"/>
                <w:szCs w:val="16"/>
              </w:rPr>
            </w:pPr>
            <w:r w:rsidRPr="0020612A">
              <w:rPr>
                <w:rFonts w:cs="Arial"/>
                <w:szCs w:val="16"/>
              </w:rPr>
              <w:t>NR Band 260</w:t>
            </w:r>
          </w:p>
        </w:tc>
        <w:tc>
          <w:tcPr>
            <w:tcW w:w="782" w:type="dxa"/>
            <w:tcBorders>
              <w:top w:val="single" w:sz="6" w:space="0" w:color="auto"/>
              <w:left w:val="single" w:sz="6" w:space="0" w:color="auto"/>
              <w:bottom w:val="single" w:sz="6" w:space="0" w:color="auto"/>
              <w:right w:val="single" w:sz="6" w:space="0" w:color="auto"/>
            </w:tcBorders>
            <w:vAlign w:val="center"/>
            <w:hideMark/>
          </w:tcPr>
          <w:p w14:paraId="351BEBB9" w14:textId="77777777" w:rsidR="000D10EF" w:rsidRPr="0020612A" w:rsidRDefault="000D10EF" w:rsidP="00FA3C3E">
            <w:pPr>
              <w:pStyle w:val="TAR"/>
              <w:rPr>
                <w:rFonts w:cs="Arial"/>
                <w:szCs w:val="16"/>
              </w:rPr>
            </w:pPr>
            <w:r w:rsidRPr="0020612A">
              <w:rPr>
                <w:rFonts w:cs="Arial"/>
                <w:szCs w:val="16"/>
              </w:rPr>
              <w:t>F</w:t>
            </w:r>
            <w:r w:rsidRPr="0020612A">
              <w:rPr>
                <w:rFonts w:cs="Arial"/>
                <w:szCs w:val="16"/>
                <w:vertAlign w:val="subscript"/>
              </w:rPr>
              <w:t>DL_low</w:t>
            </w:r>
            <w:r w:rsidRPr="0020612A">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0B2EE78F"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1761A24" w14:textId="77777777" w:rsidR="000D10EF" w:rsidRPr="0020612A" w:rsidRDefault="000D10EF" w:rsidP="00FA3C3E">
            <w:pPr>
              <w:pStyle w:val="TAL"/>
              <w:rPr>
                <w:rFonts w:cs="Arial"/>
                <w:szCs w:val="16"/>
              </w:rPr>
            </w:pPr>
            <w:r w:rsidRPr="0020612A">
              <w:rPr>
                <w:rFonts w:cs="Arial"/>
                <w:szCs w:val="16"/>
              </w:rPr>
              <w:t>F</w:t>
            </w:r>
            <w:r w:rsidRPr="0020612A">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4AD58B9A" w14:textId="77777777" w:rsidR="000D10EF" w:rsidRPr="0020612A" w:rsidRDefault="000D10EF" w:rsidP="00FA3C3E">
            <w:pPr>
              <w:pStyle w:val="TAC"/>
              <w:rPr>
                <w:rFonts w:cs="Arial"/>
                <w:szCs w:val="16"/>
              </w:rPr>
            </w:pPr>
            <w:r w:rsidRPr="0020612A">
              <w:rPr>
                <w:rFonts w:cs="Arial"/>
                <w:szCs w:val="16"/>
              </w:rPr>
              <w:t>-2</w:t>
            </w:r>
            <w:r>
              <w:rPr>
                <w:rFonts w:cs="Arial"/>
                <w:szCs w:val="16"/>
              </w:rPr>
              <w:t xml:space="preserve"> + 5.0</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7D597972"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6C94F6D5" w14:textId="77777777" w:rsidR="000D10EF" w:rsidRPr="0020612A" w:rsidRDefault="000D10EF" w:rsidP="00FA3C3E">
            <w:pPr>
              <w:pStyle w:val="TAC"/>
              <w:rPr>
                <w:rFonts w:cs="Arial"/>
                <w:szCs w:val="16"/>
              </w:rPr>
            </w:pPr>
            <w:r>
              <w:rPr>
                <w:rFonts w:cs="Arial"/>
                <w:szCs w:val="16"/>
              </w:rPr>
              <w:t>3</w:t>
            </w:r>
          </w:p>
        </w:tc>
      </w:tr>
      <w:tr w:rsidR="000D10EF" w:rsidRPr="0020612A" w14:paraId="6DED884A" w14:textId="77777777" w:rsidTr="00BA4A64">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68F835BD" w14:textId="77777777" w:rsidR="000D10EF" w:rsidRPr="0020612A" w:rsidRDefault="000D10EF" w:rsidP="00FA3C3E">
            <w:pPr>
              <w:spacing w:after="0"/>
              <w:rPr>
                <w:rFonts w:ascii="Arial" w:hAnsi="Arial" w:cs="Arial"/>
                <w:sz w:val="18"/>
                <w:szCs w:val="16"/>
              </w:rPr>
            </w:pPr>
          </w:p>
        </w:tc>
        <w:tc>
          <w:tcPr>
            <w:tcW w:w="2765" w:type="dxa"/>
            <w:tcBorders>
              <w:top w:val="single" w:sz="6" w:space="0" w:color="auto"/>
              <w:left w:val="single" w:sz="6" w:space="0" w:color="auto"/>
              <w:right w:val="single" w:sz="6" w:space="0" w:color="auto"/>
            </w:tcBorders>
            <w:vAlign w:val="center"/>
          </w:tcPr>
          <w:p w14:paraId="153274EC" w14:textId="77777777" w:rsidR="000D10EF" w:rsidRPr="0020612A" w:rsidRDefault="000D10EF" w:rsidP="00FA3C3E">
            <w:pPr>
              <w:pStyle w:val="TAL"/>
              <w:rPr>
                <w:rFonts w:cs="Arial"/>
                <w:szCs w:val="16"/>
              </w:rPr>
            </w:pPr>
            <w:r w:rsidRPr="0020612A">
              <w:rPr>
                <w:rFonts w:cs="Arial"/>
                <w:szCs w:val="16"/>
              </w:rPr>
              <w:t>Frequency range</w:t>
            </w:r>
          </w:p>
        </w:tc>
        <w:tc>
          <w:tcPr>
            <w:tcW w:w="782" w:type="dxa"/>
            <w:tcBorders>
              <w:top w:val="single" w:sz="6" w:space="0" w:color="auto"/>
              <w:left w:val="single" w:sz="6" w:space="0" w:color="auto"/>
              <w:right w:val="single" w:sz="6" w:space="0" w:color="auto"/>
            </w:tcBorders>
            <w:vAlign w:val="center"/>
          </w:tcPr>
          <w:p w14:paraId="4BBC2C5E" w14:textId="77777777" w:rsidR="000D10EF" w:rsidRPr="0020612A" w:rsidRDefault="000D10EF" w:rsidP="00FA3C3E">
            <w:pPr>
              <w:pStyle w:val="TAR"/>
              <w:rPr>
                <w:rFonts w:cs="Arial"/>
                <w:szCs w:val="16"/>
              </w:rPr>
            </w:pPr>
            <w:r w:rsidRPr="0020612A">
              <w:rPr>
                <w:rFonts w:cs="Arial"/>
                <w:szCs w:val="16"/>
              </w:rPr>
              <w:t>57000</w:t>
            </w:r>
          </w:p>
        </w:tc>
        <w:tc>
          <w:tcPr>
            <w:tcW w:w="366" w:type="dxa"/>
            <w:tcBorders>
              <w:top w:val="single" w:sz="6" w:space="0" w:color="auto"/>
              <w:left w:val="single" w:sz="6" w:space="0" w:color="auto"/>
              <w:right w:val="single" w:sz="6" w:space="0" w:color="auto"/>
            </w:tcBorders>
            <w:vAlign w:val="center"/>
          </w:tcPr>
          <w:p w14:paraId="0CFEF98E" w14:textId="77777777" w:rsidR="000D10EF" w:rsidRPr="0020612A" w:rsidRDefault="000D10EF" w:rsidP="00FA3C3E">
            <w:pPr>
              <w:pStyle w:val="TAC"/>
              <w:rPr>
                <w:rFonts w:cs="Arial"/>
                <w:szCs w:val="16"/>
              </w:rPr>
            </w:pPr>
            <w:r w:rsidRPr="0020612A">
              <w:rPr>
                <w:rFonts w:cs="Arial"/>
                <w:szCs w:val="16"/>
              </w:rPr>
              <w:t>-</w:t>
            </w:r>
          </w:p>
        </w:tc>
        <w:tc>
          <w:tcPr>
            <w:tcW w:w="783" w:type="dxa"/>
            <w:tcBorders>
              <w:top w:val="single" w:sz="6" w:space="0" w:color="auto"/>
              <w:left w:val="single" w:sz="6" w:space="0" w:color="auto"/>
              <w:right w:val="single" w:sz="6" w:space="0" w:color="auto"/>
            </w:tcBorders>
            <w:vAlign w:val="center"/>
          </w:tcPr>
          <w:p w14:paraId="2CB8632D" w14:textId="77777777" w:rsidR="000D10EF" w:rsidRPr="0020612A" w:rsidRDefault="000D10EF" w:rsidP="00FA3C3E">
            <w:pPr>
              <w:pStyle w:val="TAL"/>
              <w:rPr>
                <w:rFonts w:cs="Arial"/>
                <w:szCs w:val="16"/>
              </w:rPr>
            </w:pPr>
            <w:r w:rsidRPr="0020612A">
              <w:rPr>
                <w:rFonts w:cs="Arial"/>
                <w:szCs w:val="16"/>
              </w:rPr>
              <w:t>66000</w:t>
            </w:r>
          </w:p>
        </w:tc>
        <w:tc>
          <w:tcPr>
            <w:tcW w:w="1148" w:type="dxa"/>
            <w:tcBorders>
              <w:top w:val="single" w:sz="6" w:space="0" w:color="auto"/>
              <w:left w:val="single" w:sz="6" w:space="0" w:color="auto"/>
              <w:right w:val="single" w:sz="6" w:space="0" w:color="auto"/>
            </w:tcBorders>
            <w:vAlign w:val="center"/>
          </w:tcPr>
          <w:p w14:paraId="38C17DBB" w14:textId="77777777" w:rsidR="000D10EF" w:rsidRPr="0020612A" w:rsidRDefault="000D10EF" w:rsidP="00FA3C3E">
            <w:pPr>
              <w:pStyle w:val="TAC"/>
              <w:rPr>
                <w:rFonts w:cs="Arial"/>
                <w:szCs w:val="16"/>
              </w:rPr>
            </w:pPr>
            <w:r w:rsidRPr="0020612A">
              <w:rPr>
                <w:rFonts w:cs="Arial"/>
                <w:szCs w:val="16"/>
              </w:rPr>
              <w:t>2</w:t>
            </w:r>
          </w:p>
        </w:tc>
        <w:tc>
          <w:tcPr>
            <w:tcW w:w="862" w:type="dxa"/>
            <w:tcBorders>
              <w:top w:val="single" w:sz="6" w:space="0" w:color="auto"/>
              <w:left w:val="single" w:sz="6" w:space="0" w:color="auto"/>
              <w:right w:val="single" w:sz="6" w:space="0" w:color="auto"/>
            </w:tcBorders>
            <w:noWrap/>
            <w:vAlign w:val="center"/>
          </w:tcPr>
          <w:p w14:paraId="7201343D" w14:textId="77777777" w:rsidR="000D10EF" w:rsidRPr="0020612A" w:rsidRDefault="000D10EF" w:rsidP="00FA3C3E">
            <w:pPr>
              <w:pStyle w:val="TAC"/>
              <w:rPr>
                <w:rFonts w:cs="Arial"/>
                <w:szCs w:val="16"/>
              </w:rPr>
            </w:pPr>
            <w:r w:rsidRPr="0020612A">
              <w:rPr>
                <w:rFonts w:cs="Arial"/>
                <w:szCs w:val="16"/>
              </w:rPr>
              <w:t>100</w:t>
            </w:r>
          </w:p>
        </w:tc>
        <w:tc>
          <w:tcPr>
            <w:tcW w:w="943" w:type="dxa"/>
            <w:tcBorders>
              <w:top w:val="single" w:sz="6" w:space="0" w:color="auto"/>
              <w:left w:val="single" w:sz="6" w:space="0" w:color="auto"/>
              <w:right w:val="single" w:sz="4" w:space="0" w:color="auto"/>
            </w:tcBorders>
            <w:noWrap/>
            <w:vAlign w:val="center"/>
          </w:tcPr>
          <w:p w14:paraId="333E090A" w14:textId="77777777" w:rsidR="000D10EF" w:rsidRPr="0020612A" w:rsidRDefault="000D10EF" w:rsidP="00FA3C3E">
            <w:pPr>
              <w:pStyle w:val="TAC"/>
              <w:rPr>
                <w:rFonts w:cs="Arial"/>
                <w:szCs w:val="16"/>
              </w:rPr>
            </w:pPr>
          </w:p>
        </w:tc>
      </w:tr>
      <w:tr w:rsidR="000D10EF" w:rsidRPr="0020612A" w14:paraId="237EA9C2" w14:textId="77777777" w:rsidTr="00FA3C3E">
        <w:trPr>
          <w:trHeight w:val="457"/>
          <w:jc w:val="center"/>
        </w:trPr>
        <w:tc>
          <w:tcPr>
            <w:tcW w:w="9060" w:type="dxa"/>
            <w:gridSpan w:val="8"/>
            <w:tcBorders>
              <w:top w:val="single" w:sz="6" w:space="0" w:color="auto"/>
              <w:left w:val="single" w:sz="4" w:space="0" w:color="auto"/>
              <w:bottom w:val="single" w:sz="4" w:space="0" w:color="auto"/>
              <w:right w:val="single" w:sz="4" w:space="0" w:color="auto"/>
            </w:tcBorders>
            <w:vAlign w:val="bottom"/>
            <w:hideMark/>
          </w:tcPr>
          <w:p w14:paraId="4F5DAA61" w14:textId="77777777" w:rsidR="000D10EF" w:rsidRPr="0020612A" w:rsidRDefault="000D10EF" w:rsidP="00FA3C3E">
            <w:pPr>
              <w:pStyle w:val="TAN"/>
            </w:pPr>
            <w:r w:rsidRPr="0020612A">
              <w:t>NOTE 1:</w:t>
            </w:r>
            <w:r w:rsidRPr="0020612A">
              <w:tab/>
              <w:t>F</w:t>
            </w:r>
            <w:r w:rsidRPr="0020612A">
              <w:rPr>
                <w:vertAlign w:val="subscript"/>
              </w:rPr>
              <w:t>DL_low</w:t>
            </w:r>
            <w:r w:rsidRPr="0020612A">
              <w:t xml:space="preserve"> and F</w:t>
            </w:r>
            <w:r w:rsidRPr="0020612A">
              <w:rPr>
                <w:vertAlign w:val="subscript"/>
              </w:rPr>
              <w:t>DL_high</w:t>
            </w:r>
            <w:r w:rsidRPr="0020612A">
              <w:t xml:space="preserve"> refer to each NR frequency band specified in Table 5.2-1</w:t>
            </w:r>
          </w:p>
          <w:p w14:paraId="575E2B4C" w14:textId="77777777" w:rsidR="000D10EF" w:rsidRDefault="000D10EF" w:rsidP="00FA3C3E">
            <w:pPr>
              <w:pStyle w:val="TAN"/>
            </w:pPr>
            <w:r w:rsidRPr="0020612A">
              <w:t>NOTE 2:</w:t>
            </w:r>
            <w:r w:rsidRPr="0020612A">
              <w:tab/>
              <w:t>The protection of frequency range 23600-2400MHz is meant for protection of satellite passive services.</w:t>
            </w:r>
          </w:p>
          <w:p w14:paraId="52AFD734" w14:textId="77777777" w:rsidR="000D10EF" w:rsidRPr="0020612A" w:rsidRDefault="000D10EF" w:rsidP="00FA3C3E">
            <w:pPr>
              <w:pStyle w:val="TAN"/>
            </w:pPr>
            <w:r w:rsidRPr="0020612A">
              <w:rPr>
                <w:lang w:eastAsia="ko-KR"/>
              </w:rPr>
              <w:t xml:space="preserve">NOTE </w:t>
            </w:r>
            <w:r w:rsidRPr="0020612A">
              <w:t>3</w:t>
            </w:r>
            <w:r w:rsidRPr="0020612A">
              <w:rPr>
                <w:lang w:eastAsia="ko-KR"/>
              </w:rPr>
              <w:t>:</w:t>
            </w:r>
            <w:r w:rsidRPr="0020612A">
              <w:rPr>
                <w:lang w:eastAsia="ko-KR"/>
              </w:rPr>
              <w:tab/>
            </w:r>
            <w:r w:rsidRPr="0020612A">
              <w:t>5.0 dB relaxation due to testability limit</w:t>
            </w:r>
          </w:p>
          <w:p w14:paraId="3EDFC281" w14:textId="77777777" w:rsidR="000D10EF" w:rsidRDefault="000D10EF" w:rsidP="00FA3C3E">
            <w:pPr>
              <w:pStyle w:val="TAN"/>
            </w:pPr>
            <w:r w:rsidRPr="0020612A">
              <w:t xml:space="preserve">NOTE </w:t>
            </w:r>
            <w:r>
              <w:t>4</w:t>
            </w:r>
            <w:r w:rsidRPr="0020612A">
              <w:t>:</w:t>
            </w:r>
            <w:r w:rsidRPr="0020612A">
              <w:tab/>
              <w:t>0.3 dB relaxation due to testability limit</w:t>
            </w:r>
          </w:p>
          <w:p w14:paraId="293595D2" w14:textId="77777777" w:rsidR="000D10EF" w:rsidRPr="0020612A" w:rsidRDefault="000D10EF" w:rsidP="00FA3C3E">
            <w:pPr>
              <w:pStyle w:val="TAN"/>
            </w:pPr>
            <w:r w:rsidRPr="0020612A">
              <w:rPr>
                <w:lang w:eastAsia="ko-KR"/>
              </w:rPr>
              <w:t xml:space="preserve">NOTE </w:t>
            </w:r>
            <w:r>
              <w:rPr>
                <w:lang w:eastAsia="ko-KR"/>
              </w:rPr>
              <w:t>5</w:t>
            </w:r>
            <w:r w:rsidRPr="0020612A">
              <w:rPr>
                <w:lang w:eastAsia="ko-KR"/>
              </w:rPr>
              <w:t>:</w:t>
            </w:r>
            <w:r w:rsidRPr="0020612A">
              <w:rPr>
                <w:lang w:eastAsia="ko-KR"/>
              </w:rPr>
              <w:tab/>
            </w:r>
            <w:r w:rsidRPr="0020612A">
              <w:t>3.3 dB relaxation due to testability limit</w:t>
            </w:r>
          </w:p>
          <w:p w14:paraId="07C173A8" w14:textId="77777777" w:rsidR="000D10EF" w:rsidRPr="0020612A" w:rsidRDefault="000D10EF" w:rsidP="00FA3C3E">
            <w:pPr>
              <w:pStyle w:val="TAN"/>
              <w:rPr>
                <w:rFonts w:cs="Arial"/>
              </w:rPr>
            </w:pPr>
            <w:r w:rsidRPr="0020612A">
              <w:rPr>
                <w:lang w:eastAsia="ko-KR"/>
              </w:rPr>
              <w:t xml:space="preserve">NOTE </w:t>
            </w:r>
            <w:r>
              <w:t>6</w:t>
            </w:r>
            <w:r w:rsidRPr="0020612A">
              <w:rPr>
                <w:lang w:eastAsia="ko-KR"/>
              </w:rPr>
              <w:t>:</w:t>
            </w:r>
            <w:r w:rsidRPr="0020612A">
              <w:rPr>
                <w:lang w:eastAsia="ko-KR"/>
              </w:rPr>
              <w:tab/>
            </w:r>
            <w:r w:rsidRPr="0020612A">
              <w:t>6.0 dB relaxation due to testability limit</w:t>
            </w:r>
          </w:p>
        </w:tc>
      </w:tr>
    </w:tbl>
    <w:p w14:paraId="03444853" w14:textId="77777777" w:rsidR="000D10EF" w:rsidRPr="0020612A" w:rsidRDefault="000D10EF"/>
    <w:p w14:paraId="4E60B285" w14:textId="3088F182" w:rsidR="0032234A" w:rsidRPr="0020612A" w:rsidRDefault="0032234A">
      <w:pPr>
        <w:pStyle w:val="Heading5"/>
      </w:pPr>
      <w:bookmarkStart w:id="733" w:name="_Toc21026657"/>
      <w:bookmarkStart w:id="734" w:name="_Toc27743940"/>
      <w:bookmarkStart w:id="735" w:name="_Toc36197113"/>
      <w:bookmarkStart w:id="736" w:name="_Toc36197805"/>
      <w:r w:rsidRPr="0020612A">
        <w:t>6.5A.3.2.2</w:t>
      </w:r>
      <w:r w:rsidRPr="0020612A">
        <w:tab/>
        <w:t>Spurious emission band UE co-existence for CA (3UL CA)</w:t>
      </w:r>
      <w:bookmarkEnd w:id="733"/>
      <w:bookmarkEnd w:id="734"/>
      <w:bookmarkEnd w:id="735"/>
      <w:bookmarkEnd w:id="736"/>
    </w:p>
    <w:p w14:paraId="5CE7818C" w14:textId="777407F7" w:rsidR="00F875C5" w:rsidRPr="0020612A" w:rsidRDefault="00F875C5" w:rsidP="00F875C5">
      <w:pPr>
        <w:pStyle w:val="EditorsNote"/>
      </w:pPr>
      <w:r w:rsidRPr="0020612A">
        <w:t>Editor’s note: The following aspects are either missing or not yet determined:</w:t>
      </w:r>
    </w:p>
    <w:p w14:paraId="3861B273"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1707B069" w14:textId="7E71E709" w:rsidR="00F875C5" w:rsidRPr="0020612A" w:rsidRDefault="00F875C5" w:rsidP="00F875C5">
      <w:pPr>
        <w:pStyle w:val="EditorsNote"/>
        <w:ind w:hanging="567"/>
      </w:pPr>
      <w:r w:rsidRPr="0020612A">
        <w:t>-</w:t>
      </w:r>
      <w:r w:rsidRPr="0020612A">
        <w:tab/>
        <w:t>Measurement Uncertainties and Test Tolerances are FFS for power class 1, 2, and 4.</w:t>
      </w:r>
    </w:p>
    <w:p w14:paraId="648A05DE" w14:textId="77777777" w:rsidR="00422DC9" w:rsidRPr="0020612A" w:rsidRDefault="00555011" w:rsidP="00422DC9">
      <w:pPr>
        <w:pStyle w:val="EditorsNote"/>
        <w:ind w:hanging="567"/>
      </w:pPr>
      <w:r w:rsidRPr="0020612A">
        <w:t>-</w:t>
      </w:r>
      <w:r w:rsidRPr="0020612A">
        <w:tab/>
        <w:t>Test procedure only includes the testing of smartphone and  is FFS for laptop and FWA.</w:t>
      </w:r>
    </w:p>
    <w:p w14:paraId="10A5C632" w14:textId="63831317" w:rsidR="00F875C5" w:rsidRPr="0020612A" w:rsidRDefault="00422DC9"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6EAD7706" w14:textId="77777777" w:rsidR="0032234A" w:rsidRPr="0020612A" w:rsidRDefault="0032234A">
      <w:pPr>
        <w:pStyle w:val="H6"/>
      </w:pPr>
      <w:bookmarkStart w:id="737" w:name="_CR6_5A_3_2_2_1"/>
      <w:r w:rsidRPr="0020612A">
        <w:t>6.5A.3.2.2.1</w:t>
      </w:r>
      <w:r w:rsidRPr="0020612A">
        <w:tab/>
        <w:t>Test purpose</w:t>
      </w:r>
    </w:p>
    <w:bookmarkEnd w:id="737"/>
    <w:p w14:paraId="0FBC11CD" w14:textId="77777777" w:rsidR="0032234A" w:rsidRPr="0020612A" w:rsidRDefault="0032234A">
      <w:r w:rsidRPr="0020612A">
        <w:t>To verify that UE transmitter does not cause unacceptable interference when in co-existence with protected bands in terms of transmitter spurious emissions.</w:t>
      </w:r>
    </w:p>
    <w:p w14:paraId="3D039940" w14:textId="77777777" w:rsidR="0032234A" w:rsidRPr="0020612A" w:rsidRDefault="0032234A">
      <w:pPr>
        <w:pStyle w:val="H6"/>
      </w:pPr>
      <w:bookmarkStart w:id="738" w:name="_CR6_5A_3_2_2_2"/>
      <w:r w:rsidRPr="0020612A">
        <w:t>6.5A.3.2.2.2</w:t>
      </w:r>
      <w:r w:rsidRPr="0020612A">
        <w:tab/>
        <w:t>Test applicability</w:t>
      </w:r>
    </w:p>
    <w:bookmarkEnd w:id="738"/>
    <w:p w14:paraId="4E1AF36E" w14:textId="77777777" w:rsidR="0032234A" w:rsidRPr="0020612A" w:rsidRDefault="0032234A">
      <w:r w:rsidRPr="0020612A">
        <w:t>This test case applies to all types of NR UE release 15 and forward that supports FR2 3UL CA.</w:t>
      </w:r>
    </w:p>
    <w:p w14:paraId="7AF9B23A" w14:textId="77777777" w:rsidR="0032234A" w:rsidRPr="0020612A" w:rsidRDefault="0032234A">
      <w:pPr>
        <w:pStyle w:val="H6"/>
      </w:pPr>
      <w:bookmarkStart w:id="739" w:name="_CR6_5A_3_2_2_3"/>
      <w:r w:rsidRPr="0020612A">
        <w:t>6.5A.3.2.2.3</w:t>
      </w:r>
      <w:r w:rsidRPr="0020612A">
        <w:tab/>
        <w:t>Minimum conformance requirements</w:t>
      </w:r>
    </w:p>
    <w:bookmarkEnd w:id="739"/>
    <w:p w14:paraId="58375128" w14:textId="77777777" w:rsidR="0032234A" w:rsidRPr="0020612A" w:rsidRDefault="0032234A">
      <w:pPr>
        <w:rPr>
          <w:color w:val="000000"/>
        </w:rPr>
      </w:pPr>
      <w:r w:rsidRPr="0020612A">
        <w:t>The minimum conformance requirements are defined in clause 6.5A.3.2.0.</w:t>
      </w:r>
    </w:p>
    <w:p w14:paraId="5D314F8F" w14:textId="77777777" w:rsidR="0032234A" w:rsidRPr="0020612A" w:rsidRDefault="0032234A">
      <w:pPr>
        <w:pStyle w:val="H6"/>
      </w:pPr>
      <w:bookmarkStart w:id="740" w:name="_CR6_5A_3_2_2_4"/>
      <w:r w:rsidRPr="0020612A">
        <w:t>6.5A.3.2.2.4</w:t>
      </w:r>
      <w:r w:rsidRPr="0020612A">
        <w:tab/>
        <w:t>Test description</w:t>
      </w:r>
    </w:p>
    <w:bookmarkEnd w:id="740"/>
    <w:p w14:paraId="47C60D98" w14:textId="77777777" w:rsidR="0032234A" w:rsidRPr="0020612A" w:rsidRDefault="0032234A">
      <w:r w:rsidRPr="0020612A">
        <w:t>Same test description as in clause 6.5A.3.2.1.4.</w:t>
      </w:r>
    </w:p>
    <w:p w14:paraId="14046899" w14:textId="77777777" w:rsidR="0032234A" w:rsidRPr="0020612A" w:rsidRDefault="0032234A">
      <w:pPr>
        <w:pStyle w:val="H6"/>
      </w:pPr>
      <w:bookmarkStart w:id="741" w:name="_CR6_5A_3_2_2_5"/>
      <w:r w:rsidRPr="0020612A">
        <w:t>6.5A.3.2.2.5</w:t>
      </w:r>
      <w:r w:rsidRPr="0020612A">
        <w:tab/>
        <w:t>Test Requirements</w:t>
      </w:r>
    </w:p>
    <w:bookmarkEnd w:id="741"/>
    <w:p w14:paraId="082D6A09" w14:textId="77777777" w:rsidR="0032234A" w:rsidRPr="0020612A" w:rsidRDefault="0032234A">
      <w:r w:rsidRPr="0020612A">
        <w:t>The test requirement is the same as in clause 6.5A.3.2.1.5.</w:t>
      </w:r>
    </w:p>
    <w:p w14:paraId="51499470" w14:textId="528D5445" w:rsidR="0032234A" w:rsidRPr="0020612A" w:rsidRDefault="0032234A">
      <w:pPr>
        <w:pStyle w:val="Heading5"/>
      </w:pPr>
      <w:bookmarkStart w:id="742" w:name="_Toc21026658"/>
      <w:bookmarkStart w:id="743" w:name="_Toc27743941"/>
      <w:bookmarkStart w:id="744" w:name="_Toc36197114"/>
      <w:bookmarkStart w:id="745" w:name="_Toc36197806"/>
      <w:r w:rsidRPr="0020612A">
        <w:t>6.5A.3.2.3</w:t>
      </w:r>
      <w:r w:rsidRPr="0020612A">
        <w:tab/>
        <w:t>Spurious emission band UE co-existence for CA (4UL CA)</w:t>
      </w:r>
      <w:bookmarkEnd w:id="742"/>
      <w:bookmarkEnd w:id="743"/>
      <w:bookmarkEnd w:id="744"/>
      <w:bookmarkEnd w:id="745"/>
    </w:p>
    <w:p w14:paraId="770223C7" w14:textId="1716B4AF" w:rsidR="00F875C5" w:rsidRPr="0020612A" w:rsidRDefault="00F875C5" w:rsidP="00F875C5">
      <w:pPr>
        <w:pStyle w:val="EditorsNote"/>
      </w:pPr>
      <w:r w:rsidRPr="0020612A">
        <w:t>Editor’s note: The following aspects are either missing or not yet determined:</w:t>
      </w:r>
    </w:p>
    <w:p w14:paraId="28238860"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763380BF" w14:textId="48EC230C" w:rsidR="00F875C5" w:rsidRPr="0020612A" w:rsidRDefault="00F875C5" w:rsidP="00F875C5">
      <w:pPr>
        <w:pStyle w:val="EditorsNote"/>
        <w:ind w:hanging="567"/>
      </w:pPr>
      <w:r w:rsidRPr="0020612A">
        <w:t>-</w:t>
      </w:r>
      <w:r w:rsidRPr="0020612A">
        <w:tab/>
        <w:t>Measurement Uncertainties and Test Tolerances are FFS for power class 1, 2, and 4.</w:t>
      </w:r>
    </w:p>
    <w:p w14:paraId="5293EDB8" w14:textId="77777777" w:rsidR="00422DC9" w:rsidRPr="0020612A" w:rsidRDefault="00555011" w:rsidP="00422DC9">
      <w:pPr>
        <w:pStyle w:val="EditorsNote"/>
        <w:ind w:hanging="567"/>
      </w:pPr>
      <w:r w:rsidRPr="0020612A">
        <w:t>-</w:t>
      </w:r>
      <w:r w:rsidRPr="0020612A">
        <w:tab/>
        <w:t>Test procedure only includes the testing of smartphone and  is FFS for laptop and FWA.</w:t>
      </w:r>
    </w:p>
    <w:p w14:paraId="12E6BF53" w14:textId="73D07D48" w:rsidR="00F875C5" w:rsidRPr="0020612A" w:rsidRDefault="00422DC9"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0ED07D3C" w14:textId="77777777" w:rsidR="0032234A" w:rsidRPr="0020612A" w:rsidRDefault="0032234A">
      <w:pPr>
        <w:pStyle w:val="H6"/>
      </w:pPr>
      <w:bookmarkStart w:id="746" w:name="_CR6_5A_3_2_3_1"/>
      <w:r w:rsidRPr="0020612A">
        <w:t>6.5A.3.2.3.1</w:t>
      </w:r>
      <w:r w:rsidRPr="0020612A">
        <w:tab/>
        <w:t>Test purpose</w:t>
      </w:r>
    </w:p>
    <w:bookmarkEnd w:id="746"/>
    <w:p w14:paraId="6F611387" w14:textId="77777777" w:rsidR="0032234A" w:rsidRPr="0020612A" w:rsidRDefault="0032234A">
      <w:r w:rsidRPr="0020612A">
        <w:t>To verify that UE transmitter does not cause unacceptable interference when in co-existence with protected bands in terms of transmitter spurious emissions.</w:t>
      </w:r>
    </w:p>
    <w:p w14:paraId="7A370CBD" w14:textId="77777777" w:rsidR="0032234A" w:rsidRPr="0020612A" w:rsidRDefault="0032234A">
      <w:pPr>
        <w:pStyle w:val="H6"/>
      </w:pPr>
      <w:bookmarkStart w:id="747" w:name="_CR6_5A_3_2_3_2"/>
      <w:r w:rsidRPr="0020612A">
        <w:t>6.5A.3.2.3.2</w:t>
      </w:r>
      <w:r w:rsidRPr="0020612A">
        <w:tab/>
        <w:t>Test applicability</w:t>
      </w:r>
    </w:p>
    <w:bookmarkEnd w:id="747"/>
    <w:p w14:paraId="2CF0A1AD" w14:textId="77777777" w:rsidR="0032234A" w:rsidRPr="0020612A" w:rsidRDefault="0032234A">
      <w:r w:rsidRPr="0020612A">
        <w:t>This test case applies to all types of NR UE release 15 and forward that supports FR2 4UL CA.</w:t>
      </w:r>
    </w:p>
    <w:p w14:paraId="26773CCC" w14:textId="77777777" w:rsidR="0032234A" w:rsidRPr="0020612A" w:rsidRDefault="0032234A">
      <w:pPr>
        <w:pStyle w:val="H6"/>
      </w:pPr>
      <w:bookmarkStart w:id="748" w:name="_CR6_5A_3_2_3_3"/>
      <w:r w:rsidRPr="0020612A">
        <w:t>6.5A.3.2.3.3</w:t>
      </w:r>
      <w:r w:rsidRPr="0020612A">
        <w:tab/>
        <w:t>Minimum conformance requirements</w:t>
      </w:r>
    </w:p>
    <w:bookmarkEnd w:id="748"/>
    <w:p w14:paraId="47641482" w14:textId="77777777" w:rsidR="0032234A" w:rsidRPr="0020612A" w:rsidRDefault="0032234A">
      <w:pPr>
        <w:rPr>
          <w:color w:val="000000"/>
        </w:rPr>
      </w:pPr>
      <w:r w:rsidRPr="0020612A">
        <w:t>The minimum conformance requirements are defined in clause 6.5A.3.2.0.</w:t>
      </w:r>
    </w:p>
    <w:p w14:paraId="6573941E" w14:textId="77777777" w:rsidR="0032234A" w:rsidRPr="0020612A" w:rsidRDefault="0032234A">
      <w:pPr>
        <w:pStyle w:val="H6"/>
      </w:pPr>
      <w:bookmarkStart w:id="749" w:name="_CR6_5A_3_2_3_4"/>
      <w:r w:rsidRPr="0020612A">
        <w:t>6.5A.3.2.3.4</w:t>
      </w:r>
      <w:r w:rsidRPr="0020612A">
        <w:tab/>
        <w:t>Test description</w:t>
      </w:r>
    </w:p>
    <w:bookmarkEnd w:id="749"/>
    <w:p w14:paraId="1E063B63" w14:textId="77777777" w:rsidR="0032234A" w:rsidRPr="0020612A" w:rsidRDefault="0032234A">
      <w:r w:rsidRPr="0020612A">
        <w:t>Same test description as in clause 6.5A.3.2.1.4.</w:t>
      </w:r>
    </w:p>
    <w:p w14:paraId="7020FB6F" w14:textId="77777777" w:rsidR="0032234A" w:rsidRPr="0020612A" w:rsidRDefault="0032234A">
      <w:pPr>
        <w:pStyle w:val="H6"/>
      </w:pPr>
      <w:bookmarkStart w:id="750" w:name="_CR6_5A_3_2_3_5"/>
      <w:r w:rsidRPr="0020612A">
        <w:t>6.5A.3.2.3.5</w:t>
      </w:r>
      <w:r w:rsidRPr="0020612A">
        <w:tab/>
        <w:t>Test Requirements</w:t>
      </w:r>
    </w:p>
    <w:bookmarkEnd w:id="750"/>
    <w:p w14:paraId="3C5AD38D" w14:textId="77777777" w:rsidR="0032234A" w:rsidRPr="0020612A" w:rsidRDefault="0032234A">
      <w:r w:rsidRPr="0020612A">
        <w:t>The test requirement is the same as in clause 6.5A.3.2.1.5.</w:t>
      </w:r>
    </w:p>
    <w:p w14:paraId="03729660" w14:textId="6A64C37A" w:rsidR="0032234A" w:rsidRPr="0020612A" w:rsidRDefault="0032234A">
      <w:pPr>
        <w:pStyle w:val="Heading5"/>
      </w:pPr>
      <w:bookmarkStart w:id="751" w:name="_Toc21026659"/>
      <w:bookmarkStart w:id="752" w:name="_Toc27743942"/>
      <w:bookmarkStart w:id="753" w:name="_Toc36197115"/>
      <w:bookmarkStart w:id="754" w:name="_Toc36197807"/>
      <w:r w:rsidRPr="0020612A">
        <w:t>6.5A.3.2.4</w:t>
      </w:r>
      <w:r w:rsidRPr="0020612A">
        <w:tab/>
        <w:t>Spurious emission band UE co-existence for CA (5UL CA)</w:t>
      </w:r>
      <w:bookmarkEnd w:id="751"/>
      <w:bookmarkEnd w:id="752"/>
      <w:bookmarkEnd w:id="753"/>
      <w:bookmarkEnd w:id="754"/>
    </w:p>
    <w:p w14:paraId="720B7334" w14:textId="2DD12D2C" w:rsidR="00F875C5" w:rsidRPr="0020612A" w:rsidRDefault="00F875C5" w:rsidP="00F875C5">
      <w:pPr>
        <w:pStyle w:val="EditorsNote"/>
      </w:pPr>
      <w:r w:rsidRPr="0020612A">
        <w:t>Editor’s note: The following aspects are either missing or not yet determined:</w:t>
      </w:r>
    </w:p>
    <w:p w14:paraId="3C4F7C37"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505D1A3A" w14:textId="5E73769F" w:rsidR="00F875C5" w:rsidRPr="0020612A" w:rsidRDefault="00F875C5" w:rsidP="00F875C5">
      <w:pPr>
        <w:pStyle w:val="EditorsNote"/>
        <w:ind w:hanging="567"/>
      </w:pPr>
      <w:r w:rsidRPr="0020612A">
        <w:t>-</w:t>
      </w:r>
      <w:r w:rsidRPr="0020612A">
        <w:tab/>
        <w:t>Measurement Uncertainties and Test Tolerances are FFS for power class 1, 2, and 4.</w:t>
      </w:r>
    </w:p>
    <w:p w14:paraId="01034992" w14:textId="77777777" w:rsidR="00422DC9" w:rsidRPr="00F91F2A" w:rsidRDefault="00555011" w:rsidP="00422DC9">
      <w:pPr>
        <w:pStyle w:val="EditorsNote"/>
        <w:ind w:hanging="567"/>
      </w:pPr>
      <w:r w:rsidRPr="0020612A">
        <w:t>-</w:t>
      </w:r>
      <w:r w:rsidRPr="0020612A">
        <w:tab/>
        <w:t>Test procedure only includes the testing of smartphone and  is FFS for laptop and FWA.</w:t>
      </w:r>
    </w:p>
    <w:p w14:paraId="36AC06A6" w14:textId="2F29D81F" w:rsidR="00F875C5" w:rsidRPr="0020612A" w:rsidRDefault="00422DC9"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5DFFA5A8" w14:textId="77777777" w:rsidR="0032234A" w:rsidRPr="0020612A" w:rsidRDefault="0032234A">
      <w:pPr>
        <w:pStyle w:val="H6"/>
      </w:pPr>
      <w:bookmarkStart w:id="755" w:name="_CR6_5A_3_2_4_1"/>
      <w:r w:rsidRPr="0020612A">
        <w:t>6.5A.3.2.4.1</w:t>
      </w:r>
      <w:r w:rsidRPr="0020612A">
        <w:tab/>
        <w:t>Test purpose</w:t>
      </w:r>
    </w:p>
    <w:bookmarkEnd w:id="755"/>
    <w:p w14:paraId="3383147E" w14:textId="77777777" w:rsidR="0032234A" w:rsidRPr="0020612A" w:rsidRDefault="0032234A">
      <w:r w:rsidRPr="0020612A">
        <w:t>To verify that UE transmitter does not cause unacceptable interference when in co-existence with protected bands in terms of transmitter spurious emissions.</w:t>
      </w:r>
    </w:p>
    <w:p w14:paraId="46B60648" w14:textId="77777777" w:rsidR="0032234A" w:rsidRPr="0020612A" w:rsidRDefault="0032234A">
      <w:pPr>
        <w:pStyle w:val="H6"/>
      </w:pPr>
      <w:bookmarkStart w:id="756" w:name="_CR6_5A_3_2_4_2"/>
      <w:r w:rsidRPr="0020612A">
        <w:t>6.5A.3.2.4.2</w:t>
      </w:r>
      <w:r w:rsidRPr="0020612A">
        <w:tab/>
        <w:t>Test applicability</w:t>
      </w:r>
    </w:p>
    <w:bookmarkEnd w:id="756"/>
    <w:p w14:paraId="501BD032" w14:textId="77777777" w:rsidR="0032234A" w:rsidRPr="0020612A" w:rsidRDefault="0032234A">
      <w:r w:rsidRPr="0020612A">
        <w:t>This test case applies to all types of NR UE release 15 and forward that supports FR2 5UL CA.</w:t>
      </w:r>
    </w:p>
    <w:p w14:paraId="560EF869" w14:textId="77777777" w:rsidR="0032234A" w:rsidRPr="0020612A" w:rsidRDefault="0032234A">
      <w:pPr>
        <w:pStyle w:val="H6"/>
      </w:pPr>
      <w:bookmarkStart w:id="757" w:name="_CR6_5A_3_2_4_3"/>
      <w:r w:rsidRPr="0020612A">
        <w:t>6.5A.3.2.4.3</w:t>
      </w:r>
      <w:r w:rsidRPr="0020612A">
        <w:tab/>
        <w:t>Minimum conformance requirements</w:t>
      </w:r>
    </w:p>
    <w:bookmarkEnd w:id="757"/>
    <w:p w14:paraId="175CC3B7" w14:textId="77777777" w:rsidR="0032234A" w:rsidRPr="0020612A" w:rsidRDefault="0032234A">
      <w:pPr>
        <w:rPr>
          <w:color w:val="000000"/>
        </w:rPr>
      </w:pPr>
      <w:r w:rsidRPr="0020612A">
        <w:t>The minimum conformance requirements are defined in clause 6.5A.3.2.0.</w:t>
      </w:r>
    </w:p>
    <w:p w14:paraId="5CCD08B6" w14:textId="77777777" w:rsidR="0032234A" w:rsidRPr="0020612A" w:rsidRDefault="0032234A">
      <w:pPr>
        <w:pStyle w:val="H6"/>
      </w:pPr>
      <w:bookmarkStart w:id="758" w:name="_CR6_5A_3_2_4_4"/>
      <w:r w:rsidRPr="0020612A">
        <w:t>6.5A.3.2.4.4</w:t>
      </w:r>
      <w:r w:rsidRPr="0020612A">
        <w:tab/>
        <w:t>Test description</w:t>
      </w:r>
    </w:p>
    <w:bookmarkEnd w:id="758"/>
    <w:p w14:paraId="40D42807" w14:textId="77777777" w:rsidR="0032234A" w:rsidRPr="0020612A" w:rsidRDefault="0032234A">
      <w:r w:rsidRPr="0020612A">
        <w:t>Same test description as in clause 6.5A.3.2.1.4.</w:t>
      </w:r>
    </w:p>
    <w:p w14:paraId="26105C54" w14:textId="77777777" w:rsidR="0032234A" w:rsidRPr="0020612A" w:rsidRDefault="0032234A">
      <w:pPr>
        <w:pStyle w:val="H6"/>
      </w:pPr>
      <w:bookmarkStart w:id="759" w:name="_CR6_5A_3_2_4_5"/>
      <w:r w:rsidRPr="0020612A">
        <w:t>6.5A.3.2.4.5</w:t>
      </w:r>
      <w:r w:rsidRPr="0020612A">
        <w:tab/>
        <w:t>Test Requirements</w:t>
      </w:r>
    </w:p>
    <w:bookmarkEnd w:id="759"/>
    <w:p w14:paraId="5CB2B671" w14:textId="77777777" w:rsidR="0032234A" w:rsidRPr="0020612A" w:rsidRDefault="0032234A">
      <w:r w:rsidRPr="0020612A">
        <w:t>The test requirement is the same as in clause 6.5A.3.2.1.5.</w:t>
      </w:r>
    </w:p>
    <w:p w14:paraId="4F0DE22B" w14:textId="77777777" w:rsidR="0032234A" w:rsidRPr="0020612A" w:rsidRDefault="0032234A">
      <w:pPr>
        <w:pStyle w:val="Heading5"/>
      </w:pPr>
      <w:bookmarkStart w:id="760" w:name="_Toc21026660"/>
      <w:bookmarkStart w:id="761" w:name="_Toc27743943"/>
      <w:bookmarkStart w:id="762" w:name="_Toc36197116"/>
      <w:bookmarkStart w:id="763" w:name="_Toc36197808"/>
      <w:r w:rsidRPr="0020612A">
        <w:t>6.5A.3.2.5</w:t>
      </w:r>
      <w:r w:rsidRPr="0020612A">
        <w:tab/>
        <w:t>Spurious emission band UE co-existence for CA (6UL CA)</w:t>
      </w:r>
      <w:bookmarkEnd w:id="760"/>
      <w:bookmarkEnd w:id="761"/>
      <w:bookmarkEnd w:id="762"/>
      <w:bookmarkEnd w:id="763"/>
    </w:p>
    <w:p w14:paraId="59551BA3" w14:textId="4E5553E0" w:rsidR="00C421EA" w:rsidRPr="0020612A" w:rsidRDefault="00C421EA" w:rsidP="00C421EA">
      <w:pPr>
        <w:pStyle w:val="EditorsNote"/>
      </w:pPr>
      <w:r w:rsidRPr="0020612A">
        <w:t>Editor’s note: The following aspects are either missing or not yet determined:</w:t>
      </w:r>
    </w:p>
    <w:p w14:paraId="31121694" w14:textId="77777777" w:rsidR="00C421EA" w:rsidRPr="0020612A" w:rsidRDefault="00C421EA" w:rsidP="00C421EA">
      <w:pPr>
        <w:pStyle w:val="EditorsNote"/>
        <w:ind w:hanging="567"/>
      </w:pPr>
      <w:r w:rsidRPr="0020612A">
        <w:t>-</w:t>
      </w:r>
      <w:r w:rsidRPr="0020612A">
        <w:tab/>
        <w:t>The testability of this test case is pending further analysis on relaxation of the requirement for band other than n257, n258, n260 and n261.</w:t>
      </w:r>
    </w:p>
    <w:p w14:paraId="1DF907DB" w14:textId="3A7F9CDB" w:rsidR="00C421EA" w:rsidRPr="0020612A" w:rsidRDefault="00C421EA" w:rsidP="00C421EA">
      <w:pPr>
        <w:pStyle w:val="EditorsNote"/>
        <w:ind w:hanging="567"/>
      </w:pPr>
      <w:r w:rsidRPr="0020612A">
        <w:t>-</w:t>
      </w:r>
      <w:r w:rsidRPr="0020612A">
        <w:tab/>
        <w:t>Measurement Uncertainties and Test Tolerances are FFS for power class 1, 2, and 4.</w:t>
      </w:r>
    </w:p>
    <w:p w14:paraId="342D1766" w14:textId="77777777" w:rsidR="00422DC9" w:rsidRPr="00F91F2A" w:rsidRDefault="00555011" w:rsidP="00422DC9">
      <w:pPr>
        <w:pStyle w:val="EditorsNote"/>
        <w:ind w:hanging="567"/>
      </w:pPr>
      <w:r w:rsidRPr="0020612A">
        <w:t>-</w:t>
      </w:r>
      <w:r w:rsidRPr="0020612A">
        <w:tab/>
        <w:t>Test procedure only includes the testing of smartphone and  is FFS for laptop and FWA.</w:t>
      </w:r>
    </w:p>
    <w:p w14:paraId="75AF1919" w14:textId="4C7C5A2C" w:rsidR="00C421EA" w:rsidRPr="0020612A" w:rsidRDefault="00422DC9"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62AA72A5" w14:textId="77777777" w:rsidR="0032234A" w:rsidRPr="0020612A" w:rsidRDefault="0032234A">
      <w:pPr>
        <w:pStyle w:val="H6"/>
      </w:pPr>
      <w:bookmarkStart w:id="764" w:name="_CR6_5A_3_2_5_1"/>
      <w:r w:rsidRPr="0020612A">
        <w:t>6.5A.3.2.5.1</w:t>
      </w:r>
      <w:r w:rsidRPr="0020612A">
        <w:tab/>
        <w:t>Test purpose</w:t>
      </w:r>
    </w:p>
    <w:bookmarkEnd w:id="764"/>
    <w:p w14:paraId="3FFD1AC7" w14:textId="77777777" w:rsidR="0032234A" w:rsidRPr="0020612A" w:rsidRDefault="0032234A">
      <w:r w:rsidRPr="0020612A">
        <w:t>To verify that UE transmitter does not cause unacceptable interference when in co-existence with protected bands in terms of transmitter spurious emissions.</w:t>
      </w:r>
    </w:p>
    <w:p w14:paraId="6BF92147" w14:textId="77777777" w:rsidR="0032234A" w:rsidRPr="0020612A" w:rsidRDefault="0032234A">
      <w:pPr>
        <w:pStyle w:val="H6"/>
      </w:pPr>
      <w:bookmarkStart w:id="765" w:name="_CR6_5A_3_2_5_2"/>
      <w:r w:rsidRPr="0020612A">
        <w:t>6.5A.3.2.5.2</w:t>
      </w:r>
      <w:r w:rsidRPr="0020612A">
        <w:tab/>
        <w:t>Test applicability</w:t>
      </w:r>
    </w:p>
    <w:bookmarkEnd w:id="765"/>
    <w:p w14:paraId="4F7E8A97" w14:textId="77777777" w:rsidR="0032234A" w:rsidRPr="0020612A" w:rsidRDefault="0032234A">
      <w:r w:rsidRPr="0020612A">
        <w:t>This test case applies to all types of NR UE release 15 and forward that supports FR2 6UL CA.</w:t>
      </w:r>
    </w:p>
    <w:p w14:paraId="4497AEFA" w14:textId="77777777" w:rsidR="0032234A" w:rsidRPr="0020612A" w:rsidRDefault="0032234A">
      <w:pPr>
        <w:pStyle w:val="H6"/>
      </w:pPr>
      <w:bookmarkStart w:id="766" w:name="_CR6_5A_3_2_5_3"/>
      <w:r w:rsidRPr="0020612A">
        <w:t>6.5A.3.2.5.3</w:t>
      </w:r>
      <w:r w:rsidRPr="0020612A">
        <w:tab/>
        <w:t>Minimum conformance requirements</w:t>
      </w:r>
    </w:p>
    <w:bookmarkEnd w:id="766"/>
    <w:p w14:paraId="0A208AC9" w14:textId="77777777" w:rsidR="0032234A" w:rsidRPr="0020612A" w:rsidRDefault="0032234A">
      <w:pPr>
        <w:rPr>
          <w:color w:val="000000"/>
        </w:rPr>
      </w:pPr>
      <w:r w:rsidRPr="0020612A">
        <w:t>The minimum conformance requirements are defined in clause 6.5A.3.2.0.</w:t>
      </w:r>
    </w:p>
    <w:p w14:paraId="1D78EBF5" w14:textId="77777777" w:rsidR="0032234A" w:rsidRPr="0020612A" w:rsidRDefault="0032234A">
      <w:pPr>
        <w:pStyle w:val="H6"/>
      </w:pPr>
      <w:bookmarkStart w:id="767" w:name="_CR6_5A_3_2_5_4"/>
      <w:r w:rsidRPr="0020612A">
        <w:t>6.5A.3.2.5.4</w:t>
      </w:r>
      <w:r w:rsidRPr="0020612A">
        <w:tab/>
        <w:t>Test description</w:t>
      </w:r>
    </w:p>
    <w:bookmarkEnd w:id="767"/>
    <w:p w14:paraId="4300CC8D" w14:textId="77777777" w:rsidR="0032234A" w:rsidRPr="0020612A" w:rsidRDefault="0032234A">
      <w:r w:rsidRPr="0020612A">
        <w:t>Same test description as in clause 6.5A.3.2.1.4.</w:t>
      </w:r>
    </w:p>
    <w:p w14:paraId="10B4200E" w14:textId="77777777" w:rsidR="0032234A" w:rsidRPr="0020612A" w:rsidRDefault="0032234A">
      <w:pPr>
        <w:pStyle w:val="H6"/>
      </w:pPr>
      <w:bookmarkStart w:id="768" w:name="_CR6_5A_3_2_5_5"/>
      <w:r w:rsidRPr="0020612A">
        <w:t>6.5A.3.2.5.5</w:t>
      </w:r>
      <w:r w:rsidRPr="0020612A">
        <w:tab/>
        <w:t>Test Requirements</w:t>
      </w:r>
    </w:p>
    <w:bookmarkEnd w:id="768"/>
    <w:p w14:paraId="693E82F7" w14:textId="77777777" w:rsidR="0032234A" w:rsidRPr="0020612A" w:rsidRDefault="0032234A">
      <w:r w:rsidRPr="0020612A">
        <w:t>The test requirement is the same as in clause 6.5A.3.2.1.5.</w:t>
      </w:r>
    </w:p>
    <w:p w14:paraId="1E331B51" w14:textId="217EE266" w:rsidR="0032234A" w:rsidRPr="0020612A" w:rsidRDefault="0032234A">
      <w:pPr>
        <w:pStyle w:val="Heading5"/>
      </w:pPr>
      <w:bookmarkStart w:id="769" w:name="_Toc21026661"/>
      <w:bookmarkStart w:id="770" w:name="_Toc27743944"/>
      <w:bookmarkStart w:id="771" w:name="_Toc36197117"/>
      <w:bookmarkStart w:id="772" w:name="_Toc36197809"/>
      <w:r w:rsidRPr="0020612A">
        <w:t>6.5A.3.2.6</w:t>
      </w:r>
      <w:r w:rsidRPr="0020612A">
        <w:tab/>
        <w:t>Spurious emission band UE co-existence for CA (7UL CA)</w:t>
      </w:r>
      <w:bookmarkEnd w:id="769"/>
      <w:bookmarkEnd w:id="770"/>
      <w:bookmarkEnd w:id="771"/>
      <w:bookmarkEnd w:id="772"/>
    </w:p>
    <w:p w14:paraId="6A6453FA" w14:textId="108F8B78" w:rsidR="00F875C5" w:rsidRPr="0020612A" w:rsidRDefault="00F875C5" w:rsidP="00F875C5">
      <w:pPr>
        <w:pStyle w:val="EditorsNote"/>
      </w:pPr>
      <w:r w:rsidRPr="0020612A">
        <w:t>Editor’s note: The following aspects are either missing or not yet determined:</w:t>
      </w:r>
    </w:p>
    <w:p w14:paraId="25F69675"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7FF6CAE9" w14:textId="6DE644FF" w:rsidR="00F875C5" w:rsidRPr="0020612A" w:rsidRDefault="00F875C5" w:rsidP="00F875C5">
      <w:pPr>
        <w:pStyle w:val="EditorsNote"/>
        <w:ind w:hanging="567"/>
      </w:pPr>
      <w:r w:rsidRPr="0020612A">
        <w:t>-</w:t>
      </w:r>
      <w:r w:rsidRPr="0020612A">
        <w:tab/>
        <w:t>Measurement Uncertainties and Test Tolerances are FFS for power class 1, 2, and 4.</w:t>
      </w:r>
    </w:p>
    <w:p w14:paraId="3D1068D6" w14:textId="77777777" w:rsidR="00422DC9" w:rsidRPr="0020612A" w:rsidRDefault="00555011" w:rsidP="00422DC9">
      <w:pPr>
        <w:pStyle w:val="EditorsNote"/>
        <w:ind w:hanging="567"/>
      </w:pPr>
      <w:r w:rsidRPr="0020612A">
        <w:t>-</w:t>
      </w:r>
      <w:r w:rsidRPr="0020612A">
        <w:tab/>
        <w:t>Test procedure only includes the testing of smartphone and  is FFS for laptop and FWA.</w:t>
      </w:r>
    </w:p>
    <w:p w14:paraId="1BC01423" w14:textId="4D951AD2" w:rsidR="00F875C5" w:rsidRPr="0020612A" w:rsidRDefault="00422DC9"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29ABC73F" w14:textId="77777777" w:rsidR="0032234A" w:rsidRPr="0020612A" w:rsidRDefault="0032234A">
      <w:pPr>
        <w:pStyle w:val="H6"/>
      </w:pPr>
      <w:bookmarkStart w:id="773" w:name="_CR6_5A_3_2_6_1"/>
      <w:r w:rsidRPr="0020612A">
        <w:t>6.5A.3.2.6.1</w:t>
      </w:r>
      <w:r w:rsidRPr="0020612A">
        <w:tab/>
        <w:t>Test purpose</w:t>
      </w:r>
    </w:p>
    <w:bookmarkEnd w:id="773"/>
    <w:p w14:paraId="3E07870A" w14:textId="77777777" w:rsidR="0032234A" w:rsidRPr="0020612A" w:rsidRDefault="0032234A">
      <w:r w:rsidRPr="0020612A">
        <w:t>To verify that UE transmitter does not cause unacceptable interference when in co-existence with protected bands in terms of transmitter spurious emissions.</w:t>
      </w:r>
    </w:p>
    <w:p w14:paraId="41D46B97" w14:textId="77777777" w:rsidR="0032234A" w:rsidRPr="0020612A" w:rsidRDefault="0032234A">
      <w:pPr>
        <w:pStyle w:val="H6"/>
      </w:pPr>
      <w:bookmarkStart w:id="774" w:name="_CR6_5A_3_2_6_2"/>
      <w:r w:rsidRPr="0020612A">
        <w:t>6.5A.3.2.6.2</w:t>
      </w:r>
      <w:r w:rsidRPr="0020612A">
        <w:tab/>
        <w:t>Test applicability</w:t>
      </w:r>
    </w:p>
    <w:bookmarkEnd w:id="774"/>
    <w:p w14:paraId="0D305B59" w14:textId="77777777" w:rsidR="0032234A" w:rsidRPr="0020612A" w:rsidRDefault="0032234A">
      <w:r w:rsidRPr="0020612A">
        <w:t>This test case applies to all types of NR UE release 15 and forward that supports FR2 7UL CA.</w:t>
      </w:r>
    </w:p>
    <w:p w14:paraId="132D107E" w14:textId="77777777" w:rsidR="0032234A" w:rsidRPr="0020612A" w:rsidRDefault="0032234A">
      <w:pPr>
        <w:pStyle w:val="H6"/>
      </w:pPr>
      <w:bookmarkStart w:id="775" w:name="_CR6_5A_3_2_6_3"/>
      <w:r w:rsidRPr="0020612A">
        <w:t>6.5A.3.2.6.3</w:t>
      </w:r>
      <w:r w:rsidRPr="0020612A">
        <w:tab/>
        <w:t>Minimum conformance requirements</w:t>
      </w:r>
    </w:p>
    <w:bookmarkEnd w:id="775"/>
    <w:p w14:paraId="42DE7D3A" w14:textId="77777777" w:rsidR="0032234A" w:rsidRPr="0020612A" w:rsidRDefault="0032234A">
      <w:pPr>
        <w:rPr>
          <w:color w:val="000000"/>
        </w:rPr>
      </w:pPr>
      <w:r w:rsidRPr="0020612A">
        <w:t>The minimum conformance requirements are defined in clause 6.5A.3.2.0.</w:t>
      </w:r>
    </w:p>
    <w:p w14:paraId="6C76F089" w14:textId="77777777" w:rsidR="0032234A" w:rsidRPr="0020612A" w:rsidRDefault="0032234A">
      <w:pPr>
        <w:pStyle w:val="H6"/>
      </w:pPr>
      <w:bookmarkStart w:id="776" w:name="_CR6_5A_3_2_6_4"/>
      <w:r w:rsidRPr="0020612A">
        <w:t>6.5A.3.2.6.4</w:t>
      </w:r>
      <w:r w:rsidRPr="0020612A">
        <w:tab/>
        <w:t>Test description</w:t>
      </w:r>
    </w:p>
    <w:bookmarkEnd w:id="776"/>
    <w:p w14:paraId="29F6A923" w14:textId="77777777" w:rsidR="0032234A" w:rsidRPr="0020612A" w:rsidRDefault="0032234A">
      <w:r w:rsidRPr="0020612A">
        <w:t>Same test description as in clause 6.5A.3.2.1.4.</w:t>
      </w:r>
    </w:p>
    <w:p w14:paraId="76C376CF" w14:textId="77777777" w:rsidR="0032234A" w:rsidRPr="0020612A" w:rsidRDefault="0032234A">
      <w:pPr>
        <w:pStyle w:val="H6"/>
      </w:pPr>
      <w:bookmarkStart w:id="777" w:name="_CR6_5A_3_2_6_5"/>
      <w:r w:rsidRPr="0020612A">
        <w:t>6.5A.3.2.6.5</w:t>
      </w:r>
      <w:r w:rsidRPr="0020612A">
        <w:tab/>
        <w:t>Test Requirements</w:t>
      </w:r>
    </w:p>
    <w:bookmarkEnd w:id="777"/>
    <w:p w14:paraId="43B1CDE6" w14:textId="77777777" w:rsidR="0032234A" w:rsidRPr="0020612A" w:rsidRDefault="0032234A">
      <w:r w:rsidRPr="0020612A">
        <w:t>The test requirement is the same as in clause 6.5A.3.2.1.5.</w:t>
      </w:r>
    </w:p>
    <w:p w14:paraId="1734BD36" w14:textId="134146FA" w:rsidR="0032234A" w:rsidRPr="0020612A" w:rsidRDefault="0032234A">
      <w:pPr>
        <w:pStyle w:val="Heading5"/>
      </w:pPr>
      <w:bookmarkStart w:id="778" w:name="_Toc21026662"/>
      <w:bookmarkStart w:id="779" w:name="_Toc27743945"/>
      <w:bookmarkStart w:id="780" w:name="_Toc36197118"/>
      <w:bookmarkStart w:id="781" w:name="_Toc36197810"/>
      <w:r w:rsidRPr="0020612A">
        <w:t>6.5A.3.2.7</w:t>
      </w:r>
      <w:r w:rsidRPr="0020612A">
        <w:tab/>
        <w:t>Spurious emission band UE co-existence for CA (8UL CA)</w:t>
      </w:r>
      <w:bookmarkEnd w:id="778"/>
      <w:bookmarkEnd w:id="779"/>
      <w:bookmarkEnd w:id="780"/>
      <w:bookmarkEnd w:id="781"/>
    </w:p>
    <w:p w14:paraId="45A438E1" w14:textId="11B81000" w:rsidR="00F875C5" w:rsidRPr="0020612A" w:rsidRDefault="00F875C5" w:rsidP="00F875C5">
      <w:pPr>
        <w:pStyle w:val="EditorsNote"/>
      </w:pPr>
      <w:r w:rsidRPr="0020612A">
        <w:t>Editor’s note: The following aspects are either missing or not yet determined:</w:t>
      </w:r>
    </w:p>
    <w:p w14:paraId="4826F87D"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1A17AAB4" w14:textId="5D4A984E" w:rsidR="00F875C5" w:rsidRPr="0020612A" w:rsidRDefault="00F875C5" w:rsidP="00F875C5">
      <w:pPr>
        <w:pStyle w:val="EditorsNote"/>
        <w:ind w:hanging="567"/>
      </w:pPr>
      <w:r w:rsidRPr="0020612A">
        <w:t>-</w:t>
      </w:r>
      <w:r w:rsidRPr="0020612A">
        <w:tab/>
        <w:t>Measurement Uncertainties and Test Tolerances are FFS for power class 1, 2, and 4.</w:t>
      </w:r>
    </w:p>
    <w:p w14:paraId="268E8861" w14:textId="77777777" w:rsidR="00422DC9" w:rsidRPr="00F91F2A" w:rsidRDefault="00555011" w:rsidP="00422DC9">
      <w:pPr>
        <w:pStyle w:val="EditorsNote"/>
        <w:ind w:hanging="567"/>
      </w:pPr>
      <w:r w:rsidRPr="0020612A">
        <w:t>-</w:t>
      </w:r>
      <w:r w:rsidRPr="0020612A">
        <w:tab/>
        <w:t>Test procedure only includes the testing of smartphone and  is FFS for laptop and FWA.</w:t>
      </w:r>
    </w:p>
    <w:p w14:paraId="4A4C9898" w14:textId="1665E62D" w:rsidR="00F875C5" w:rsidRPr="0020612A" w:rsidRDefault="00422DC9"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5D4B6D20" w14:textId="77777777" w:rsidR="0032234A" w:rsidRPr="0020612A" w:rsidRDefault="0032234A">
      <w:pPr>
        <w:pStyle w:val="H6"/>
      </w:pPr>
      <w:bookmarkStart w:id="782" w:name="_CR6_5A_3_2_7_1"/>
      <w:r w:rsidRPr="0020612A">
        <w:t>6.5A.3.2.7.1</w:t>
      </w:r>
      <w:r w:rsidRPr="0020612A">
        <w:tab/>
        <w:t>Test purpose</w:t>
      </w:r>
    </w:p>
    <w:bookmarkEnd w:id="782"/>
    <w:p w14:paraId="31A63A6B" w14:textId="77777777" w:rsidR="0032234A" w:rsidRPr="0020612A" w:rsidRDefault="0032234A">
      <w:r w:rsidRPr="0020612A">
        <w:t>To verify that UE transmitter does not cause unacceptable interference when in co-existence with protected bands in terms of transmitter spurious emissions.</w:t>
      </w:r>
    </w:p>
    <w:p w14:paraId="511BF3E3" w14:textId="77777777" w:rsidR="0032234A" w:rsidRPr="0020612A" w:rsidRDefault="0032234A">
      <w:pPr>
        <w:pStyle w:val="H6"/>
      </w:pPr>
      <w:bookmarkStart w:id="783" w:name="_CR6_5A_3_2_7_2"/>
      <w:r w:rsidRPr="0020612A">
        <w:t>6.5A.3.2.7.2</w:t>
      </w:r>
      <w:r w:rsidRPr="0020612A">
        <w:tab/>
        <w:t>Test applicability</w:t>
      </w:r>
    </w:p>
    <w:bookmarkEnd w:id="783"/>
    <w:p w14:paraId="38681D36" w14:textId="77777777" w:rsidR="0032234A" w:rsidRPr="0020612A" w:rsidRDefault="0032234A">
      <w:r w:rsidRPr="0020612A">
        <w:t>This test case applies to all types of NR UE release 15 and forward that supports FR2 8UL CA.</w:t>
      </w:r>
    </w:p>
    <w:p w14:paraId="0D3580FA" w14:textId="77777777" w:rsidR="0032234A" w:rsidRPr="0020612A" w:rsidRDefault="0032234A">
      <w:pPr>
        <w:pStyle w:val="H6"/>
      </w:pPr>
      <w:bookmarkStart w:id="784" w:name="_CR6_5A_3_2_7_3"/>
      <w:r w:rsidRPr="0020612A">
        <w:t>6.5A.3.2.7.3</w:t>
      </w:r>
      <w:r w:rsidRPr="0020612A">
        <w:tab/>
        <w:t>Minimum conformance requirements</w:t>
      </w:r>
    </w:p>
    <w:bookmarkEnd w:id="784"/>
    <w:p w14:paraId="58A1C0EC" w14:textId="77777777" w:rsidR="0032234A" w:rsidRPr="0020612A" w:rsidRDefault="0032234A">
      <w:pPr>
        <w:rPr>
          <w:color w:val="000000"/>
        </w:rPr>
      </w:pPr>
      <w:r w:rsidRPr="0020612A">
        <w:t>The minimum conformance requirements are defined in clause 6.5A.3.2.0.</w:t>
      </w:r>
    </w:p>
    <w:p w14:paraId="50731039" w14:textId="77777777" w:rsidR="0032234A" w:rsidRPr="0020612A" w:rsidRDefault="0032234A">
      <w:pPr>
        <w:pStyle w:val="H6"/>
      </w:pPr>
      <w:bookmarkStart w:id="785" w:name="_CR6_5A_3_2_7_4"/>
      <w:r w:rsidRPr="0020612A">
        <w:t>6.5A.3.2.7.4</w:t>
      </w:r>
      <w:r w:rsidRPr="0020612A">
        <w:tab/>
        <w:t>Test description</w:t>
      </w:r>
    </w:p>
    <w:bookmarkEnd w:id="785"/>
    <w:p w14:paraId="69424986" w14:textId="77777777" w:rsidR="0032234A" w:rsidRPr="0020612A" w:rsidRDefault="0032234A">
      <w:r w:rsidRPr="0020612A">
        <w:t>Same test description as in clause 6.5A.3.2.1.4.</w:t>
      </w:r>
    </w:p>
    <w:p w14:paraId="2F0B8C52" w14:textId="77777777" w:rsidR="0032234A" w:rsidRPr="0020612A" w:rsidRDefault="0032234A">
      <w:pPr>
        <w:pStyle w:val="H6"/>
      </w:pPr>
      <w:bookmarkStart w:id="786" w:name="_CR6_5A_3_2_7_5"/>
      <w:r w:rsidRPr="0020612A">
        <w:t>6.5A.3.2.7.5</w:t>
      </w:r>
      <w:r w:rsidRPr="0020612A">
        <w:tab/>
        <w:t>Test Requirements</w:t>
      </w:r>
    </w:p>
    <w:bookmarkEnd w:id="786"/>
    <w:p w14:paraId="6912FC2E" w14:textId="77777777" w:rsidR="0032234A" w:rsidRPr="0020612A" w:rsidRDefault="0032234A">
      <w:r w:rsidRPr="0020612A">
        <w:t>The test requirement is the same as in clause 6.5A.3.2.1.5.</w:t>
      </w:r>
    </w:p>
    <w:p w14:paraId="18615B1D" w14:textId="77777777" w:rsidR="004A61DD" w:rsidRPr="0020612A" w:rsidRDefault="0032234A" w:rsidP="004A61DD">
      <w:pPr>
        <w:pStyle w:val="Heading4"/>
      </w:pPr>
      <w:bookmarkStart w:id="787" w:name="_Toc21026663"/>
      <w:bookmarkStart w:id="788" w:name="_Toc27743946"/>
      <w:bookmarkStart w:id="789" w:name="_Toc36197119"/>
      <w:bookmarkStart w:id="790" w:name="_Toc36197811"/>
      <w:r w:rsidRPr="0020612A">
        <w:t>6.5A.3.3</w:t>
      </w:r>
      <w:r w:rsidRPr="0020612A">
        <w:tab/>
        <w:t>Additional spurious emissions for CA</w:t>
      </w:r>
      <w:bookmarkEnd w:id="787"/>
      <w:bookmarkEnd w:id="788"/>
      <w:bookmarkEnd w:id="789"/>
      <w:bookmarkEnd w:id="790"/>
    </w:p>
    <w:p w14:paraId="396A152B" w14:textId="77777777" w:rsidR="0032234A" w:rsidRPr="0020612A" w:rsidRDefault="0032234A">
      <w:pPr>
        <w:pStyle w:val="Heading5"/>
      </w:pPr>
      <w:bookmarkStart w:id="791" w:name="_Toc21026664"/>
      <w:bookmarkStart w:id="792" w:name="_Toc27743947"/>
      <w:bookmarkStart w:id="793" w:name="_Toc36197120"/>
      <w:bookmarkStart w:id="794" w:name="_Toc36197812"/>
      <w:r w:rsidRPr="0020612A">
        <w:t>6.5A.3.3.0</w:t>
      </w:r>
      <w:r w:rsidRPr="0020612A">
        <w:tab/>
        <w:t>Minimum conformance requirements</w:t>
      </w:r>
      <w:bookmarkEnd w:id="791"/>
      <w:bookmarkEnd w:id="792"/>
      <w:bookmarkEnd w:id="793"/>
      <w:bookmarkEnd w:id="794"/>
    </w:p>
    <w:p w14:paraId="35BAD35C" w14:textId="4A5622A0" w:rsidR="0032234A" w:rsidRPr="0020612A" w:rsidRDefault="0032234A">
      <w:r w:rsidRPr="0020612A">
        <w:t>The additional spurious emission for CA limits in Table 6.5A.3.3.0-</w:t>
      </w:r>
      <w:r w:rsidR="008A7CE8" w:rsidRPr="0020612A">
        <w:t>2</w:t>
      </w:r>
      <w:r w:rsidRPr="0020612A">
        <w:t xml:space="preserve"> </w:t>
      </w:r>
      <w:r w:rsidR="006B1DEE" w:rsidRPr="0020612A">
        <w:t>and Table 6.5A.3.3.0-</w:t>
      </w:r>
      <w:r w:rsidR="008A7CE8" w:rsidRPr="0020612A">
        <w:t>3</w:t>
      </w:r>
      <w:r w:rsidR="006B1DEE" w:rsidRPr="0020612A">
        <w:t xml:space="preserve"> </w:t>
      </w:r>
      <w:r w:rsidRPr="0020612A">
        <w:t>apply for all transmitter band configurations (RB) and channel bandwidths. The requirement is verified in beam locked mode with the test metric of TRP (Link=TX beam peak direction</w:t>
      </w:r>
      <w:r w:rsidR="00EA089C" w:rsidRPr="0020612A">
        <w:t>, Meas=TRP grid</w:t>
      </w:r>
      <w:r w:rsidRPr="0020612A">
        <w:t>).</w:t>
      </w:r>
    </w:p>
    <w:p w14:paraId="5B4B47DD"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07F515FB" w14:textId="0E39CD67" w:rsidR="0032234A" w:rsidRPr="0020612A" w:rsidRDefault="0032234A">
      <w:pPr>
        <w:pStyle w:val="TH"/>
      </w:pPr>
      <w:bookmarkStart w:id="795" w:name="_CRTable6_5A_3_3_01"/>
      <w:r w:rsidRPr="0020612A">
        <w:t xml:space="preserve">Table </w:t>
      </w:r>
      <w:bookmarkEnd w:id="795"/>
      <w:r w:rsidRPr="0020612A">
        <w:t xml:space="preserve">6.5A.3.3.0-1: </w:t>
      </w:r>
      <w:r w:rsidR="008A7CE8" w:rsidRPr="0020612A">
        <w:t>Void</w:t>
      </w:r>
    </w:p>
    <w:p w14:paraId="4CE00018" w14:textId="1E3CA97D" w:rsidR="006B1DEE" w:rsidRPr="0020612A" w:rsidRDefault="006B1DEE" w:rsidP="006B1DEE">
      <w:pPr>
        <w:rPr>
          <w:rFonts w:eastAsia="Malgun Gothic"/>
        </w:rPr>
      </w:pPr>
      <w:r w:rsidRPr="0020612A">
        <w:rPr>
          <w:rFonts w:eastAsia="Malgun Gothic"/>
        </w:rPr>
        <w:t>When "</w:t>
      </w:r>
      <w:r w:rsidR="008A7CE8" w:rsidRPr="0020612A">
        <w:rPr>
          <w:rFonts w:eastAsia="Malgun Gothic"/>
        </w:rPr>
        <w:t xml:space="preserve"> CA_</w:t>
      </w:r>
      <w:r w:rsidRPr="0020612A">
        <w:rPr>
          <w:rFonts w:eastAsia="Malgun Gothic"/>
        </w:rPr>
        <w:t>NS_202" is indicated in the cell, the power of any UE emission shall not exceed the levels specified in Table 6.5A.3.3.0-2.</w:t>
      </w:r>
    </w:p>
    <w:p w14:paraId="487066CB" w14:textId="3219AC8F" w:rsidR="006B1DEE" w:rsidRPr="0020612A" w:rsidRDefault="006B1DEE" w:rsidP="006B1DEE">
      <w:pPr>
        <w:pStyle w:val="TH"/>
        <w:rPr>
          <w:rFonts w:cs="v5.0.0"/>
        </w:rPr>
      </w:pPr>
      <w:bookmarkStart w:id="796" w:name="_CRTable6_5A_3_3_02"/>
      <w:r w:rsidRPr="0020612A">
        <w:rPr>
          <w:rFonts w:cs="v5.0.0"/>
        </w:rPr>
        <w:t xml:space="preserve">Table </w:t>
      </w:r>
      <w:bookmarkEnd w:id="796"/>
      <w:r w:rsidRPr="0020612A">
        <w:rPr>
          <w:rFonts w:cs="v5.0.0"/>
        </w:rPr>
        <w:t xml:space="preserve">6.5A.3.3.0-2: </w:t>
      </w:r>
      <w:r w:rsidRPr="0020612A">
        <w:t>Additional spurious emissions for (</w:t>
      </w:r>
      <w:r w:rsidR="008A7CE8" w:rsidRPr="0020612A">
        <w:t>CA_</w:t>
      </w:r>
      <w:r w:rsidRPr="0020612A">
        <w:t>NS_202) test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1522"/>
        <w:gridCol w:w="2262"/>
      </w:tblGrid>
      <w:tr w:rsidR="006B1DEE" w:rsidRPr="0020612A" w14:paraId="72F54982" w14:textId="77777777" w:rsidTr="00975568">
        <w:trPr>
          <w:jc w:val="center"/>
        </w:trPr>
        <w:tc>
          <w:tcPr>
            <w:tcW w:w="2152" w:type="dxa"/>
          </w:tcPr>
          <w:p w14:paraId="1B245DEE" w14:textId="77777777" w:rsidR="006B1DEE" w:rsidRPr="0020612A" w:rsidRDefault="006B1DEE" w:rsidP="00975568">
            <w:pPr>
              <w:keepNext/>
              <w:keepLines/>
              <w:spacing w:after="0"/>
              <w:jc w:val="center"/>
              <w:rPr>
                <w:rFonts w:ascii="Arial" w:eastAsia="Malgun Gothic" w:hAnsi="Arial" w:cs="v5.0.0"/>
                <w:b/>
                <w:sz w:val="18"/>
              </w:rPr>
            </w:pPr>
            <w:r w:rsidRPr="0020612A">
              <w:rPr>
                <w:rFonts w:ascii="Arial" w:eastAsia="Malgun Gothic" w:hAnsi="Arial" w:cs="Arial"/>
                <w:b/>
                <w:sz w:val="18"/>
              </w:rPr>
              <w:t>Frequency Range</w:t>
            </w:r>
          </w:p>
        </w:tc>
        <w:tc>
          <w:tcPr>
            <w:tcW w:w="1522" w:type="dxa"/>
          </w:tcPr>
          <w:p w14:paraId="5D342151" w14:textId="77777777" w:rsidR="006B1DEE" w:rsidRPr="0020612A" w:rsidRDefault="006B1DEE" w:rsidP="00975568">
            <w:pPr>
              <w:keepNext/>
              <w:keepLines/>
              <w:spacing w:after="0"/>
              <w:jc w:val="center"/>
              <w:rPr>
                <w:rFonts w:ascii="Arial" w:eastAsia="Malgun Gothic" w:hAnsi="Arial" w:cs="v5.0.0"/>
                <w:b/>
                <w:sz w:val="18"/>
              </w:rPr>
            </w:pPr>
            <w:r w:rsidRPr="0020612A">
              <w:rPr>
                <w:rFonts w:ascii="Arial" w:eastAsia="Malgun Gothic" w:hAnsi="Arial" w:cs="Arial"/>
                <w:b/>
                <w:sz w:val="18"/>
              </w:rPr>
              <w:t>Maximum Level</w:t>
            </w:r>
          </w:p>
        </w:tc>
        <w:tc>
          <w:tcPr>
            <w:tcW w:w="2262" w:type="dxa"/>
          </w:tcPr>
          <w:p w14:paraId="33EF008F" w14:textId="77777777" w:rsidR="006B1DEE" w:rsidRPr="0020612A" w:rsidRDefault="006B1DEE" w:rsidP="00975568">
            <w:pPr>
              <w:keepNext/>
              <w:keepLines/>
              <w:spacing w:after="0"/>
              <w:jc w:val="center"/>
              <w:rPr>
                <w:rFonts w:ascii="Arial" w:eastAsia="Malgun Gothic" w:hAnsi="Arial" w:cs="v5.0.0"/>
                <w:b/>
                <w:sz w:val="18"/>
              </w:rPr>
            </w:pPr>
            <w:r w:rsidRPr="0020612A">
              <w:rPr>
                <w:rFonts w:ascii="Arial" w:eastAsia="Malgun Gothic" w:hAnsi="Arial" w:cs="Arial"/>
                <w:b/>
                <w:sz w:val="18"/>
              </w:rPr>
              <w:t>Measurement bandwidth</w:t>
            </w:r>
          </w:p>
        </w:tc>
      </w:tr>
      <w:tr w:rsidR="006B1DEE" w:rsidRPr="0020612A" w14:paraId="7F6FF3FC" w14:textId="77777777" w:rsidTr="00975568">
        <w:trPr>
          <w:jc w:val="center"/>
        </w:trPr>
        <w:tc>
          <w:tcPr>
            <w:tcW w:w="2152" w:type="dxa"/>
            <w:vAlign w:val="center"/>
          </w:tcPr>
          <w:p w14:paraId="4711FF14" w14:textId="77777777" w:rsidR="006B1DEE" w:rsidRPr="0020612A" w:rsidRDefault="006B1DEE" w:rsidP="00975568">
            <w:pPr>
              <w:keepNext/>
              <w:keepLines/>
              <w:spacing w:after="0"/>
              <w:jc w:val="center"/>
              <w:rPr>
                <w:rFonts w:ascii="Arial" w:eastAsia="Malgun Gothic" w:hAnsi="Arial" w:cs="Arial"/>
                <w:sz w:val="18"/>
              </w:rPr>
            </w:pPr>
            <w:r w:rsidRPr="0020612A">
              <w:rPr>
                <w:rFonts w:ascii="Arial" w:eastAsia="Malgun Gothic" w:hAnsi="Arial" w:cs="Arial"/>
                <w:sz w:val="18"/>
              </w:rPr>
              <w:t>7.25 GHz ≤ f ≤ 2</w:t>
            </w:r>
            <w:r w:rsidRPr="0020612A">
              <w:rPr>
                <w:rFonts w:ascii="Arial" w:eastAsia="Malgun Gothic" w:hAnsi="Arial" w:cs="Arial"/>
                <w:sz w:val="18"/>
                <w:vertAlign w:val="superscript"/>
              </w:rPr>
              <w:t>nd</w:t>
            </w:r>
            <w:r w:rsidRPr="0020612A">
              <w:rPr>
                <w:rFonts w:ascii="Arial" w:eastAsia="Malgun Gothic" w:hAnsi="Arial" w:cs="Arial"/>
                <w:sz w:val="18"/>
              </w:rPr>
              <w:t xml:space="preserve"> harmonic of the upper frequency edge of the UL operating band </w:t>
            </w:r>
          </w:p>
        </w:tc>
        <w:tc>
          <w:tcPr>
            <w:tcW w:w="1522" w:type="dxa"/>
            <w:vAlign w:val="center"/>
          </w:tcPr>
          <w:p w14:paraId="1873900A" w14:textId="77777777" w:rsidR="006B1DEE" w:rsidRPr="0020612A" w:rsidRDefault="006B1DEE" w:rsidP="00975568">
            <w:pPr>
              <w:keepNext/>
              <w:keepLines/>
              <w:spacing w:after="0"/>
              <w:jc w:val="center"/>
              <w:rPr>
                <w:rFonts w:ascii="Arial" w:eastAsia="Malgun Gothic" w:hAnsi="Arial" w:cs="Arial"/>
                <w:sz w:val="18"/>
              </w:rPr>
            </w:pPr>
            <w:r w:rsidRPr="0020612A">
              <w:rPr>
                <w:rFonts w:ascii="Arial" w:eastAsia="Malgun Gothic" w:hAnsi="Arial" w:cs="Arial"/>
                <w:sz w:val="18"/>
              </w:rPr>
              <w:t>-10 dBm</w:t>
            </w:r>
          </w:p>
        </w:tc>
        <w:tc>
          <w:tcPr>
            <w:tcW w:w="2262" w:type="dxa"/>
            <w:vAlign w:val="center"/>
          </w:tcPr>
          <w:p w14:paraId="24698715" w14:textId="77777777" w:rsidR="006B1DEE" w:rsidRPr="0020612A" w:rsidRDefault="006B1DEE" w:rsidP="00975568">
            <w:pPr>
              <w:keepNext/>
              <w:keepLines/>
              <w:spacing w:after="0"/>
              <w:jc w:val="center"/>
              <w:rPr>
                <w:rFonts w:ascii="Arial" w:eastAsia="Malgun Gothic" w:hAnsi="Arial" w:cs="Arial"/>
                <w:sz w:val="18"/>
              </w:rPr>
            </w:pPr>
            <w:r w:rsidRPr="0020612A">
              <w:rPr>
                <w:rFonts w:ascii="Arial" w:eastAsia="Malgun Gothic" w:hAnsi="Arial" w:cs="Arial"/>
                <w:sz w:val="18"/>
              </w:rPr>
              <w:t>100 MHz</w:t>
            </w:r>
          </w:p>
        </w:tc>
      </w:tr>
      <w:tr w:rsidR="008A7CE8" w:rsidRPr="0020612A" w14:paraId="02AFF8B1" w14:textId="77777777" w:rsidTr="00975568">
        <w:trPr>
          <w:jc w:val="center"/>
        </w:trPr>
        <w:tc>
          <w:tcPr>
            <w:tcW w:w="2152" w:type="dxa"/>
            <w:vAlign w:val="center"/>
          </w:tcPr>
          <w:p w14:paraId="1E58B205" w14:textId="7199E96F" w:rsidR="008A7CE8" w:rsidRPr="0020612A" w:rsidRDefault="008A7CE8" w:rsidP="008A7CE8">
            <w:pPr>
              <w:keepNext/>
              <w:keepLines/>
              <w:spacing w:after="0"/>
              <w:jc w:val="center"/>
              <w:rPr>
                <w:rFonts w:ascii="Arial" w:eastAsia="Malgun Gothic" w:hAnsi="Arial" w:cs="Arial"/>
                <w:sz w:val="18"/>
              </w:rPr>
            </w:pPr>
            <w:r w:rsidRPr="0020612A">
              <w:rPr>
                <w:rFonts w:ascii="Arial" w:eastAsia="Malgun Gothic" w:hAnsi="Arial" w:cs="Arial"/>
                <w:sz w:val="18"/>
              </w:rPr>
              <w:t>23.6 GHz ≤ f ≤ 24.0 GHz</w:t>
            </w:r>
          </w:p>
        </w:tc>
        <w:tc>
          <w:tcPr>
            <w:tcW w:w="1522" w:type="dxa"/>
            <w:vAlign w:val="center"/>
          </w:tcPr>
          <w:p w14:paraId="4BB22C3D" w14:textId="389D4D39" w:rsidR="008A7CE8" w:rsidRPr="0020612A" w:rsidRDefault="008A7CE8" w:rsidP="008A7CE8">
            <w:pPr>
              <w:keepNext/>
              <w:keepLines/>
              <w:spacing w:after="0"/>
              <w:jc w:val="center"/>
              <w:rPr>
                <w:rFonts w:ascii="Arial" w:eastAsia="Malgun Gothic" w:hAnsi="Arial" w:cs="Arial"/>
                <w:sz w:val="18"/>
              </w:rPr>
            </w:pPr>
            <w:r w:rsidRPr="0020612A">
              <w:rPr>
                <w:rFonts w:ascii="Arial" w:eastAsia="Malgun Gothic" w:hAnsi="Arial" w:cs="Arial"/>
                <w:sz w:val="18"/>
              </w:rPr>
              <w:t>+1 dBm</w:t>
            </w:r>
          </w:p>
        </w:tc>
        <w:tc>
          <w:tcPr>
            <w:tcW w:w="2262" w:type="dxa"/>
            <w:vAlign w:val="center"/>
          </w:tcPr>
          <w:p w14:paraId="0D57F71E" w14:textId="05A84DF7" w:rsidR="008A7CE8" w:rsidRPr="0020612A" w:rsidRDefault="008A7CE8" w:rsidP="008A7CE8">
            <w:pPr>
              <w:keepNext/>
              <w:keepLines/>
              <w:spacing w:after="0"/>
              <w:jc w:val="center"/>
              <w:rPr>
                <w:rFonts w:ascii="Arial" w:eastAsia="Malgun Gothic" w:hAnsi="Arial" w:cs="Arial"/>
                <w:sz w:val="18"/>
              </w:rPr>
            </w:pPr>
            <w:r w:rsidRPr="0020612A">
              <w:rPr>
                <w:rFonts w:ascii="Arial" w:eastAsia="Malgun Gothic" w:hAnsi="Arial" w:cs="Arial"/>
                <w:sz w:val="18"/>
              </w:rPr>
              <w:t>200 MHz</w:t>
            </w:r>
          </w:p>
        </w:tc>
      </w:tr>
    </w:tbl>
    <w:p w14:paraId="04F01611" w14:textId="24C3B06F" w:rsidR="006B1DEE" w:rsidRPr="0020612A" w:rsidRDefault="006B1DEE"/>
    <w:p w14:paraId="45F68641" w14:textId="77777777" w:rsidR="008A7CE8" w:rsidRPr="0020612A" w:rsidRDefault="008A7CE8" w:rsidP="008A7CE8">
      <w:pPr>
        <w:rPr>
          <w:rFonts w:eastAsia="Malgun Gothic"/>
        </w:rPr>
      </w:pPr>
      <w:r w:rsidRPr="0020612A">
        <w:rPr>
          <w:rFonts w:eastAsia="Malgun Gothic"/>
        </w:rPr>
        <w:t>When "CA_NS_203" is indicated in the cell, the power of any UE emission shall not exceed the levels specified in Table 6.5A.3.3.0-3. This requirement also applies for the frequency ranges that are less than F</w:t>
      </w:r>
      <w:r w:rsidRPr="0020612A">
        <w:rPr>
          <w:rFonts w:eastAsia="Malgun Gothic"/>
          <w:vertAlign w:val="subscript"/>
        </w:rPr>
        <w:t>OOB</w:t>
      </w:r>
      <w:r w:rsidRPr="0020612A">
        <w:rPr>
          <w:rFonts w:eastAsia="Malgun Gothic"/>
        </w:rPr>
        <w:t xml:space="preserve"> (MHz) in </w:t>
      </w:r>
      <w:r w:rsidRPr="0020612A">
        <w:t xml:space="preserve">Table 6.5A.3.2.0-1 </w:t>
      </w:r>
      <w:r w:rsidRPr="0020612A">
        <w:rPr>
          <w:rFonts w:eastAsia="Malgun Gothic"/>
        </w:rPr>
        <w:t>from the edge of the channel bandwidth.</w:t>
      </w:r>
    </w:p>
    <w:p w14:paraId="1D89424F" w14:textId="77777777" w:rsidR="008A7CE8" w:rsidRPr="0020612A" w:rsidRDefault="008A7CE8" w:rsidP="008A7CE8">
      <w:pPr>
        <w:pStyle w:val="TH"/>
        <w:rPr>
          <w:rFonts w:eastAsia="Malgun Gothic"/>
        </w:rPr>
      </w:pPr>
      <w:bookmarkStart w:id="797" w:name="_CRTable6_5A_3_3_03"/>
      <w:r w:rsidRPr="0020612A">
        <w:rPr>
          <w:rFonts w:eastAsia="Malgun Gothic"/>
        </w:rPr>
        <w:t xml:space="preserve">Table </w:t>
      </w:r>
      <w:bookmarkEnd w:id="797"/>
      <w:r w:rsidRPr="0020612A">
        <w:rPr>
          <w:rFonts w:eastAsia="Malgun Gothic"/>
        </w:rPr>
        <w:t>6.5A.3.3.0-3: Additional spurious emissions (CA_NS_203) test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7"/>
        <w:gridCol w:w="2867"/>
        <w:gridCol w:w="2327"/>
      </w:tblGrid>
      <w:tr w:rsidR="008A7CE8" w:rsidRPr="0020612A" w14:paraId="4C837753" w14:textId="77777777" w:rsidTr="008A7CE8">
        <w:trPr>
          <w:cantSplit/>
          <w:trHeight w:val="631"/>
          <w:jc w:val="center"/>
        </w:trPr>
        <w:tc>
          <w:tcPr>
            <w:tcW w:w="2757" w:type="dxa"/>
          </w:tcPr>
          <w:p w14:paraId="35C18A3F" w14:textId="77777777" w:rsidR="008A7CE8" w:rsidRPr="0020612A" w:rsidRDefault="008A7CE8" w:rsidP="008A7CE8">
            <w:pPr>
              <w:keepNext/>
              <w:keepLines/>
              <w:spacing w:after="0"/>
              <w:jc w:val="center"/>
              <w:rPr>
                <w:rFonts w:ascii="Arial" w:eastAsia="Malgun Gothic" w:hAnsi="Arial" w:cs="Arial"/>
                <w:b/>
                <w:sz w:val="18"/>
              </w:rPr>
            </w:pPr>
            <w:r w:rsidRPr="0020612A">
              <w:rPr>
                <w:rFonts w:ascii="Arial" w:eastAsia="Malgun Gothic" w:hAnsi="Arial" w:cs="Arial"/>
                <w:b/>
                <w:sz w:val="18"/>
              </w:rPr>
              <w:t>Frequency band</w:t>
            </w:r>
          </w:p>
          <w:p w14:paraId="5CE1598B" w14:textId="77777777" w:rsidR="008A7CE8" w:rsidRPr="0020612A" w:rsidRDefault="008A7CE8" w:rsidP="008A7CE8">
            <w:pPr>
              <w:keepNext/>
              <w:keepLines/>
              <w:spacing w:after="0"/>
              <w:jc w:val="center"/>
              <w:rPr>
                <w:rFonts w:ascii="Arial" w:eastAsia="Malgun Gothic" w:hAnsi="Arial" w:cs="Arial"/>
                <w:b/>
                <w:sz w:val="18"/>
              </w:rPr>
            </w:pPr>
            <w:r w:rsidRPr="0020612A">
              <w:rPr>
                <w:rFonts w:ascii="Arial" w:eastAsia="Malgun Gothic" w:hAnsi="Arial" w:cs="Arial"/>
                <w:b/>
                <w:sz w:val="18"/>
              </w:rPr>
              <w:t>(GHz)</w:t>
            </w:r>
          </w:p>
        </w:tc>
        <w:tc>
          <w:tcPr>
            <w:tcW w:w="0" w:type="auto"/>
          </w:tcPr>
          <w:p w14:paraId="4C350E59" w14:textId="77777777" w:rsidR="008A7CE8" w:rsidRPr="0020612A" w:rsidRDefault="008A7CE8" w:rsidP="008A7CE8">
            <w:pPr>
              <w:keepNext/>
              <w:keepLines/>
              <w:spacing w:after="0"/>
              <w:jc w:val="center"/>
              <w:rPr>
                <w:rFonts w:ascii="Arial" w:hAnsi="Arial" w:cs="Arial"/>
                <w:b/>
                <w:sz w:val="18"/>
              </w:rPr>
            </w:pPr>
            <w:r w:rsidRPr="0020612A">
              <w:rPr>
                <w:rFonts w:ascii="Arial" w:eastAsia="Malgun Gothic" w:hAnsi="Arial" w:cs="Arial"/>
                <w:b/>
                <w:sz w:val="18"/>
              </w:rPr>
              <w:t>Spectrum emission limit (dBm)</w:t>
            </w:r>
          </w:p>
        </w:tc>
        <w:tc>
          <w:tcPr>
            <w:tcW w:w="0" w:type="auto"/>
          </w:tcPr>
          <w:p w14:paraId="2A7458E8" w14:textId="77777777" w:rsidR="008A7CE8" w:rsidRPr="0020612A" w:rsidRDefault="008A7CE8" w:rsidP="008A7CE8">
            <w:pPr>
              <w:keepNext/>
              <w:keepLines/>
              <w:spacing w:after="0"/>
              <w:jc w:val="center"/>
              <w:rPr>
                <w:rFonts w:ascii="Arial" w:eastAsia="Malgun Gothic" w:hAnsi="Arial" w:cs="Arial"/>
                <w:b/>
                <w:sz w:val="18"/>
              </w:rPr>
            </w:pPr>
            <w:r w:rsidRPr="0020612A">
              <w:rPr>
                <w:rFonts w:ascii="Arial" w:eastAsia="Malgun Gothic" w:hAnsi="Arial" w:cs="Arial"/>
                <w:b/>
                <w:sz w:val="18"/>
              </w:rPr>
              <w:t xml:space="preserve">Measurement bandwidth </w:t>
            </w:r>
          </w:p>
        </w:tc>
      </w:tr>
      <w:tr w:rsidR="008A7CE8" w:rsidRPr="0020612A" w14:paraId="204E925A" w14:textId="77777777" w:rsidTr="008A7CE8">
        <w:trPr>
          <w:trHeight w:val="340"/>
          <w:jc w:val="center"/>
        </w:trPr>
        <w:tc>
          <w:tcPr>
            <w:tcW w:w="2757" w:type="dxa"/>
          </w:tcPr>
          <w:p w14:paraId="6A858A16" w14:textId="77777777" w:rsidR="008A7CE8" w:rsidRPr="0020612A" w:rsidRDefault="008A7CE8" w:rsidP="008A7CE8">
            <w:pPr>
              <w:pStyle w:val="TAC"/>
              <w:rPr>
                <w:rFonts w:eastAsia="Malgun Gothic"/>
              </w:rPr>
            </w:pPr>
            <w:r w:rsidRPr="0020612A">
              <w:rPr>
                <w:rFonts w:eastAsia="Malgun Gothic"/>
              </w:rPr>
              <w:t xml:space="preserve">23.6 </w:t>
            </w:r>
            <w:r w:rsidRPr="0020612A">
              <w:rPr>
                <w:rFonts w:ascii="Symbol" w:eastAsia="Malgun Gothic" w:hAnsi="Symbol"/>
              </w:rPr>
              <w:t></w:t>
            </w:r>
            <w:r w:rsidRPr="0020612A">
              <w:rPr>
                <w:rFonts w:ascii="Symbol" w:eastAsia="Malgun Gothic" w:hAnsi="Symbol"/>
              </w:rPr>
              <w:t></w:t>
            </w:r>
            <w:r w:rsidRPr="0020612A">
              <w:rPr>
                <w:rFonts w:eastAsia="Malgun Gothic"/>
              </w:rPr>
              <w:t xml:space="preserve">f </w:t>
            </w:r>
            <w:r w:rsidRPr="0020612A">
              <w:rPr>
                <w:rFonts w:ascii="Symbol" w:eastAsia="Malgun Gothic" w:hAnsi="Symbol"/>
              </w:rPr>
              <w:t></w:t>
            </w:r>
            <w:r w:rsidRPr="0020612A">
              <w:rPr>
                <w:rFonts w:ascii="Symbol" w:eastAsia="Malgun Gothic" w:hAnsi="Symbol"/>
              </w:rPr>
              <w:t></w:t>
            </w:r>
            <w:r w:rsidRPr="0020612A">
              <w:rPr>
                <w:rFonts w:eastAsia="Malgun Gothic"/>
              </w:rPr>
              <w:t>24.0</w:t>
            </w:r>
          </w:p>
        </w:tc>
        <w:tc>
          <w:tcPr>
            <w:tcW w:w="0" w:type="auto"/>
          </w:tcPr>
          <w:p w14:paraId="200F4D27" w14:textId="77777777" w:rsidR="008A7CE8" w:rsidRPr="0020612A" w:rsidRDefault="008A7CE8" w:rsidP="008A7CE8">
            <w:pPr>
              <w:pStyle w:val="TAC"/>
              <w:rPr>
                <w:rFonts w:eastAsia="Malgun Gothic"/>
              </w:rPr>
            </w:pPr>
            <w:r w:rsidRPr="0020612A">
              <w:rPr>
                <w:rFonts w:eastAsia="Malgun Gothic"/>
              </w:rPr>
              <w:t>+1</w:t>
            </w:r>
          </w:p>
        </w:tc>
        <w:tc>
          <w:tcPr>
            <w:tcW w:w="0" w:type="auto"/>
          </w:tcPr>
          <w:p w14:paraId="060F9EDF" w14:textId="77777777" w:rsidR="008A7CE8" w:rsidRPr="0020612A" w:rsidRDefault="008A7CE8" w:rsidP="008A7CE8">
            <w:pPr>
              <w:pStyle w:val="TAC"/>
              <w:rPr>
                <w:rFonts w:eastAsia="Malgun Gothic"/>
              </w:rPr>
            </w:pPr>
            <w:r w:rsidRPr="0020612A">
              <w:rPr>
                <w:rFonts w:eastAsia="Malgun Gothic"/>
              </w:rPr>
              <w:t>200 MHz</w:t>
            </w:r>
          </w:p>
        </w:tc>
      </w:tr>
    </w:tbl>
    <w:p w14:paraId="71DA0F44" w14:textId="77777777" w:rsidR="0020612A" w:rsidRDefault="0020612A"/>
    <w:p w14:paraId="098B460C" w14:textId="0E87266E" w:rsidR="0032234A" w:rsidRPr="0020612A" w:rsidRDefault="0032234A">
      <w:r w:rsidRPr="0020612A">
        <w:t>The normative reference for this requirement is TS 38.101-2 subclause 6.5A.3.2.</w:t>
      </w:r>
    </w:p>
    <w:p w14:paraId="3F0AF2DB" w14:textId="225F3537" w:rsidR="0032234A" w:rsidRPr="0020612A" w:rsidRDefault="0032234A">
      <w:pPr>
        <w:pStyle w:val="Heading5"/>
      </w:pPr>
      <w:bookmarkStart w:id="798" w:name="_Toc21026665"/>
      <w:bookmarkStart w:id="799" w:name="_Toc27743948"/>
      <w:bookmarkStart w:id="800" w:name="_Toc36197121"/>
      <w:bookmarkStart w:id="801" w:name="_Toc36197813"/>
      <w:r w:rsidRPr="0020612A">
        <w:t>6.5A.3.3.1</w:t>
      </w:r>
      <w:r w:rsidRPr="0020612A">
        <w:tab/>
        <w:t>Additional spurious emission</w:t>
      </w:r>
      <w:r w:rsidR="00FD6F7A" w:rsidRPr="0020612A">
        <w:t>s</w:t>
      </w:r>
      <w:r w:rsidRPr="0020612A">
        <w:t xml:space="preserve"> for CA (2UL CA)</w:t>
      </w:r>
      <w:bookmarkEnd w:id="798"/>
      <w:bookmarkEnd w:id="799"/>
      <w:bookmarkEnd w:id="800"/>
      <w:bookmarkEnd w:id="801"/>
    </w:p>
    <w:p w14:paraId="2EBE1774" w14:textId="0D33AAA8" w:rsidR="00F875C5" w:rsidRPr="0020612A" w:rsidRDefault="00F875C5" w:rsidP="00F875C5">
      <w:pPr>
        <w:pStyle w:val="EditorsNote"/>
      </w:pPr>
      <w:r w:rsidRPr="0020612A">
        <w:t>Editor’s note: The following aspects are either missing or not yet determined:</w:t>
      </w:r>
    </w:p>
    <w:p w14:paraId="209BE15D" w14:textId="761EABC9"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19BD9A0D" w14:textId="11B13F0D" w:rsidR="00555011" w:rsidRPr="0020612A" w:rsidRDefault="00F875C5" w:rsidP="00555011">
      <w:pPr>
        <w:pStyle w:val="EditorsNote"/>
        <w:ind w:hanging="567"/>
        <w:rPr>
          <w:lang w:eastAsia="zh-CN"/>
        </w:rPr>
      </w:pPr>
      <w:r w:rsidRPr="0020612A">
        <w:t>-</w:t>
      </w:r>
      <w:r w:rsidRPr="0020612A">
        <w:tab/>
        <w:t>TP analysis for CA</w:t>
      </w:r>
      <w:r w:rsidR="001A1970" w:rsidRPr="0020612A">
        <w:t>_NS_203</w:t>
      </w:r>
      <w:r w:rsidRPr="0020612A">
        <w:t xml:space="preserve"> is FFS (identify lowest MPR w/form, RB allocation for multiple carrier or PCC only, 1RB location if RB allocated for multiple carrier).</w:t>
      </w:r>
    </w:p>
    <w:p w14:paraId="17217757" w14:textId="594E831C" w:rsidR="00F875C5" w:rsidRPr="0020612A" w:rsidRDefault="00555011" w:rsidP="00555011">
      <w:pPr>
        <w:pStyle w:val="EditorsNote"/>
        <w:ind w:hanging="567"/>
      </w:pPr>
      <w:r w:rsidRPr="0020612A">
        <w:t>-</w:t>
      </w:r>
      <w:r w:rsidRPr="0020612A">
        <w:tab/>
        <w:t>Test procedure only includes the testing of smartphone and is FFS for laptop and FWA.</w:t>
      </w:r>
    </w:p>
    <w:p w14:paraId="0C889B9B" w14:textId="77777777" w:rsidR="00422DC9" w:rsidRPr="0020612A" w:rsidRDefault="007D21C5" w:rsidP="00422DC9">
      <w:pPr>
        <w:pStyle w:val="EditorsNote"/>
        <w:ind w:hanging="567"/>
      </w:pPr>
      <w:r w:rsidRPr="0020612A">
        <w:t>-</w:t>
      </w:r>
      <w:r w:rsidRPr="0020612A">
        <w:tab/>
        <w:t>For a transition period until RAN#99, the stability and repeatability of test procedure with PHR (variant b) for Rel-15 UEs is under evaluation.</w:t>
      </w:r>
    </w:p>
    <w:p w14:paraId="7CE13459" w14:textId="69AF2E5C" w:rsidR="007D21C5" w:rsidRPr="0020612A" w:rsidRDefault="00422DC9" w:rsidP="00555011">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221393C0" w14:textId="77777777" w:rsidR="0032234A" w:rsidRPr="0020612A" w:rsidRDefault="0032234A">
      <w:pPr>
        <w:pStyle w:val="H6"/>
      </w:pPr>
      <w:bookmarkStart w:id="802" w:name="_CR6_5A_3_3_1_1"/>
      <w:r w:rsidRPr="0020612A">
        <w:t>6.5A.3.3.1.1</w:t>
      </w:r>
      <w:r w:rsidRPr="0020612A">
        <w:tab/>
        <w:t>Test purpose</w:t>
      </w:r>
    </w:p>
    <w:bookmarkEnd w:id="802"/>
    <w:p w14:paraId="6417FE92" w14:textId="77777777" w:rsidR="0032234A" w:rsidRPr="0020612A" w:rsidRDefault="0032234A">
      <w:pPr>
        <w:rPr>
          <w:lang w:eastAsia="it-IT"/>
        </w:rPr>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078E0E5E" w14:textId="77777777" w:rsidR="0032234A" w:rsidRPr="0020612A" w:rsidRDefault="0032234A">
      <w:pPr>
        <w:pStyle w:val="H6"/>
      </w:pPr>
      <w:bookmarkStart w:id="803" w:name="_CR6_5A_3_3_1_2"/>
      <w:r w:rsidRPr="0020612A">
        <w:t>6.5A.3.3.1.2</w:t>
      </w:r>
      <w:r w:rsidRPr="0020612A">
        <w:tab/>
        <w:t>Test applicability</w:t>
      </w:r>
    </w:p>
    <w:bookmarkEnd w:id="803"/>
    <w:p w14:paraId="3CAE3BB8" w14:textId="77777777" w:rsidR="001A1970" w:rsidRPr="0020612A" w:rsidRDefault="0032234A" w:rsidP="001A1970">
      <w:r w:rsidRPr="0020612A">
        <w:t>This test case applies to all types of NR UE release 15 and forward that supports FR2 2UL CA</w:t>
      </w:r>
      <w:r w:rsidR="001A1970" w:rsidRPr="0020612A">
        <w:t xml:space="preserve"> and PC1</w:t>
      </w:r>
      <w:r w:rsidRPr="0020612A">
        <w:t>.</w:t>
      </w:r>
    </w:p>
    <w:p w14:paraId="6FC9F221" w14:textId="328A5AFC" w:rsidR="0032234A" w:rsidRPr="0020612A" w:rsidRDefault="001A1970" w:rsidP="001A1970">
      <w:pPr>
        <w:pStyle w:val="NO"/>
      </w:pPr>
      <w:r w:rsidRPr="0020612A">
        <w:t>NOTE:</w:t>
      </w:r>
      <w:r w:rsidRPr="0020612A">
        <w:tab/>
        <w:t>For PC2, PC3 and PC4 no test points are specified since A-MPR is always smaller than MPR</w:t>
      </w:r>
      <w:r w:rsidRPr="005A70D7">
        <w:rPr>
          <w:vertAlign w:val="subscript"/>
        </w:rPr>
        <w:t>C_CA</w:t>
      </w:r>
      <w:r w:rsidRPr="0020612A">
        <w:t>.</w:t>
      </w:r>
    </w:p>
    <w:p w14:paraId="315ACEDB" w14:textId="77777777" w:rsidR="0032234A" w:rsidRPr="0020612A" w:rsidRDefault="0032234A">
      <w:pPr>
        <w:pStyle w:val="H6"/>
      </w:pPr>
      <w:bookmarkStart w:id="804" w:name="_CR6_5A_3_3_1_3"/>
      <w:r w:rsidRPr="0020612A">
        <w:t>6.5A.3.3.1.3</w:t>
      </w:r>
      <w:r w:rsidRPr="0020612A">
        <w:tab/>
        <w:t>Minimum conformance requirements</w:t>
      </w:r>
    </w:p>
    <w:bookmarkEnd w:id="804"/>
    <w:p w14:paraId="03BE6C92" w14:textId="77777777" w:rsidR="0032234A" w:rsidRPr="0020612A" w:rsidRDefault="0032234A">
      <w:r w:rsidRPr="0020612A">
        <w:t>Same minimum conformance requirements as in clause 6.5A.3.3.0.</w:t>
      </w:r>
    </w:p>
    <w:p w14:paraId="3B57DBAE" w14:textId="77777777" w:rsidR="0032234A" w:rsidRPr="0020612A" w:rsidRDefault="0032234A">
      <w:pPr>
        <w:pStyle w:val="H6"/>
      </w:pPr>
      <w:bookmarkStart w:id="805" w:name="_CR6_5A_3_3_1_4"/>
      <w:r w:rsidRPr="0020612A">
        <w:t>6.5A.3.3.1.4</w:t>
      </w:r>
      <w:r w:rsidRPr="0020612A">
        <w:tab/>
        <w:t>Test description</w:t>
      </w:r>
    </w:p>
    <w:p w14:paraId="3493765B" w14:textId="77777777" w:rsidR="0032234A" w:rsidRPr="0020612A" w:rsidRDefault="0032234A">
      <w:pPr>
        <w:pStyle w:val="H6"/>
      </w:pPr>
      <w:bookmarkStart w:id="806" w:name="_CR6_5A_3_3_1_4_1"/>
      <w:bookmarkEnd w:id="805"/>
      <w:r w:rsidRPr="0020612A">
        <w:t>6.5A.3.3.1.4.1</w:t>
      </w:r>
      <w:r w:rsidRPr="0020612A">
        <w:tab/>
        <w:t>Initial conditions</w:t>
      </w:r>
    </w:p>
    <w:bookmarkEnd w:id="806"/>
    <w:p w14:paraId="1A4952E9" w14:textId="09C6355B" w:rsidR="005569FE" w:rsidRPr="0020612A" w:rsidRDefault="0032234A" w:rsidP="005569FE">
      <w:pPr>
        <w:rPr>
          <w:lang w:eastAsia="zh-CN"/>
        </w:rPr>
      </w:pPr>
      <w:r w:rsidRPr="0020612A">
        <w:t>Initial conditions are a set of test configurations the UE needs to be tested in and the steps for the SS to take with the UE to reach the correct measurement state.</w:t>
      </w:r>
    </w:p>
    <w:p w14:paraId="12021C65" w14:textId="62821E5B" w:rsidR="0032234A" w:rsidRPr="0020612A" w:rsidRDefault="005569FE" w:rsidP="0020612A">
      <w:r w:rsidRPr="0020612A">
        <w:t xml:space="preserve">The initial test configurations consist of environmental conditions, test frequencies, and channel bandwidths based on NR operating bands specified in </w:t>
      </w:r>
      <w:r w:rsidRPr="0020612A">
        <w:rPr>
          <w:lang w:eastAsia="zh-CN"/>
        </w:rPr>
        <w:t>clause</w:t>
      </w:r>
      <w:r w:rsidRPr="0020612A">
        <w:t xml:space="preserve"> 5.5</w:t>
      </w:r>
      <w:r w:rsidRPr="0020612A">
        <w:rPr>
          <w:lang w:eastAsia="zh-CN"/>
        </w:rPr>
        <w:t>A</w:t>
      </w:r>
      <w:r w:rsidRPr="0020612A">
        <w:t xml:space="preserve">. All of these configurations shall be tested with applicable test parameters for each channel bandwidth and subcarrier spacing, are shown in </w:t>
      </w:r>
      <w:r w:rsidRPr="0020612A">
        <w:rPr>
          <w:lang w:eastAsia="zh-CN"/>
        </w:rPr>
        <w:t>T</w:t>
      </w:r>
      <w:r w:rsidRPr="0020612A">
        <w:t>able 6.5</w:t>
      </w:r>
      <w:r w:rsidRPr="0020612A">
        <w:rPr>
          <w:lang w:eastAsia="zh-CN"/>
        </w:rPr>
        <w:t>A</w:t>
      </w:r>
      <w:r w:rsidRPr="0020612A">
        <w:t>.</w:t>
      </w:r>
      <w:r w:rsidRPr="0020612A">
        <w:rPr>
          <w:lang w:eastAsia="zh-CN"/>
        </w:rPr>
        <w:t>3</w:t>
      </w:r>
      <w:r w:rsidRPr="0020612A">
        <w:t>.</w:t>
      </w:r>
      <w:r w:rsidRPr="0020612A">
        <w:rPr>
          <w:lang w:eastAsia="zh-CN"/>
        </w:rPr>
        <w:t>3</w:t>
      </w:r>
      <w:r w:rsidRPr="0020612A">
        <w:t>.</w:t>
      </w:r>
      <w:r w:rsidRPr="0020612A">
        <w:rPr>
          <w:lang w:eastAsia="zh-CN"/>
        </w:rPr>
        <w:t>1.</w:t>
      </w:r>
      <w:r w:rsidRPr="0020612A">
        <w:t>4.1-1</w:t>
      </w:r>
      <w:r w:rsidR="00D16C06" w:rsidRPr="00002D3D">
        <w:rPr>
          <w:lang w:eastAsia="zh-CN"/>
        </w:rPr>
        <w:t xml:space="preserve"> </w:t>
      </w:r>
      <w:r w:rsidR="00D16C06">
        <w:rPr>
          <w:lang w:eastAsia="zh-CN"/>
        </w:rPr>
        <w:t xml:space="preserve">and </w:t>
      </w:r>
      <w:r w:rsidR="00D16C06" w:rsidRPr="0020612A">
        <w:rPr>
          <w:lang w:eastAsia="zh-CN"/>
        </w:rPr>
        <w:t>T</w:t>
      </w:r>
      <w:r w:rsidR="00D16C06" w:rsidRPr="0020612A">
        <w:t>able 6.5</w:t>
      </w:r>
      <w:r w:rsidR="00D16C06" w:rsidRPr="0020612A">
        <w:rPr>
          <w:lang w:eastAsia="zh-CN"/>
        </w:rPr>
        <w:t>A</w:t>
      </w:r>
      <w:r w:rsidR="00D16C06" w:rsidRPr="0020612A">
        <w:t>.</w:t>
      </w:r>
      <w:r w:rsidR="00D16C06" w:rsidRPr="0020612A">
        <w:rPr>
          <w:lang w:eastAsia="zh-CN"/>
        </w:rPr>
        <w:t>3</w:t>
      </w:r>
      <w:r w:rsidR="00D16C06" w:rsidRPr="0020612A">
        <w:t>.</w:t>
      </w:r>
      <w:r w:rsidR="00D16C06" w:rsidRPr="0020612A">
        <w:rPr>
          <w:lang w:eastAsia="zh-CN"/>
        </w:rPr>
        <w:t>3</w:t>
      </w:r>
      <w:r w:rsidR="00D16C06" w:rsidRPr="0020612A">
        <w:t>.</w:t>
      </w:r>
      <w:r w:rsidR="00D16C06" w:rsidRPr="0020612A">
        <w:rPr>
          <w:lang w:eastAsia="zh-CN"/>
        </w:rPr>
        <w:t>1.</w:t>
      </w:r>
      <w:r w:rsidR="00D16C06" w:rsidRPr="0020612A">
        <w:t>4.1-</w:t>
      </w:r>
      <w:r w:rsidR="00D16C06">
        <w:t>2</w:t>
      </w:r>
      <w:r w:rsidRPr="0020612A">
        <w:t>. The details of the uplink reference measurement channels (RMCs) are specified in Annexes A.2. Configurations of PDSCH and PDCCH before measurement are specified in Annex C.2.</w:t>
      </w:r>
    </w:p>
    <w:p w14:paraId="0092B04C" w14:textId="77777777" w:rsidR="001A1970" w:rsidRPr="0020612A" w:rsidRDefault="001A1970" w:rsidP="001A1970">
      <w:pPr>
        <w:pStyle w:val="TH"/>
      </w:pPr>
      <w:r w:rsidRPr="0020612A">
        <w:t xml:space="preserve">Table 6.5A.3.3.1.4.1-1: Test Configuration </w:t>
      </w:r>
      <w:bookmarkStart w:id="807" w:name="_CRTable6_5A_3_3_1_4_11"/>
      <w:r w:rsidRPr="0020612A">
        <w:t xml:space="preserve">Table </w:t>
      </w:r>
      <w:bookmarkEnd w:id="807"/>
      <w:r w:rsidRPr="0020612A">
        <w:t>for CA_NS_202</w:t>
      </w:r>
    </w:p>
    <w:tbl>
      <w:tblPr>
        <w:tblW w:w="4855"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993"/>
        <w:gridCol w:w="1932"/>
        <w:gridCol w:w="19"/>
        <w:gridCol w:w="3004"/>
        <w:gridCol w:w="2626"/>
      </w:tblGrid>
      <w:tr w:rsidR="001A1970" w:rsidRPr="0020612A" w14:paraId="153FA9B4" w14:textId="77777777" w:rsidTr="004500DB">
        <w:tc>
          <w:tcPr>
            <w:tcW w:w="5000" w:type="pct"/>
            <w:gridSpan w:val="6"/>
            <w:tcBorders>
              <w:top w:val="single" w:sz="4" w:space="0" w:color="auto"/>
              <w:left w:val="single" w:sz="4" w:space="0" w:color="auto"/>
              <w:bottom w:val="single" w:sz="4" w:space="0" w:color="auto"/>
              <w:right w:val="single" w:sz="4" w:space="0" w:color="auto"/>
            </w:tcBorders>
            <w:hideMark/>
          </w:tcPr>
          <w:p w14:paraId="1682067D" w14:textId="77777777" w:rsidR="001A1970" w:rsidRPr="0020612A" w:rsidRDefault="001A1970" w:rsidP="004500DB">
            <w:pPr>
              <w:pStyle w:val="TAH"/>
            </w:pPr>
            <w:r w:rsidRPr="0020612A">
              <w:t>Initial Conditions</w:t>
            </w:r>
          </w:p>
        </w:tc>
      </w:tr>
      <w:tr w:rsidR="001A1970" w:rsidRPr="0020612A" w14:paraId="3947B4E3" w14:textId="77777777" w:rsidTr="004500DB">
        <w:tc>
          <w:tcPr>
            <w:tcW w:w="1980" w:type="pct"/>
            <w:gridSpan w:val="3"/>
            <w:tcBorders>
              <w:top w:val="single" w:sz="4" w:space="0" w:color="auto"/>
              <w:left w:val="single" w:sz="4" w:space="0" w:color="auto"/>
              <w:bottom w:val="single" w:sz="4" w:space="0" w:color="auto"/>
              <w:right w:val="single" w:sz="4" w:space="0" w:color="auto"/>
            </w:tcBorders>
            <w:hideMark/>
          </w:tcPr>
          <w:p w14:paraId="465E1786" w14:textId="77777777" w:rsidR="001A1970" w:rsidRPr="0020612A" w:rsidRDefault="001A1970" w:rsidP="004500DB">
            <w:pPr>
              <w:pStyle w:val="TAL"/>
            </w:pPr>
            <w:r w:rsidRPr="0020612A">
              <w:t>Test Environment as specified in TS 38.508-1 [10] subclause 4.1</w:t>
            </w:r>
          </w:p>
        </w:tc>
        <w:tc>
          <w:tcPr>
            <w:tcW w:w="3020" w:type="pct"/>
            <w:gridSpan w:val="3"/>
            <w:tcBorders>
              <w:top w:val="single" w:sz="4" w:space="0" w:color="auto"/>
              <w:left w:val="single" w:sz="4" w:space="0" w:color="auto"/>
              <w:bottom w:val="single" w:sz="4" w:space="0" w:color="auto"/>
              <w:right w:val="single" w:sz="4" w:space="0" w:color="auto"/>
            </w:tcBorders>
            <w:hideMark/>
          </w:tcPr>
          <w:p w14:paraId="22B9498F" w14:textId="77777777" w:rsidR="001A1970" w:rsidRPr="0020612A" w:rsidRDefault="001A1970" w:rsidP="004500DB">
            <w:pPr>
              <w:pStyle w:val="TAL"/>
            </w:pPr>
            <w:r w:rsidRPr="0020612A">
              <w:t>Normal</w:t>
            </w:r>
          </w:p>
        </w:tc>
      </w:tr>
      <w:tr w:rsidR="001A1970" w:rsidRPr="0020612A" w14:paraId="32F81ADD" w14:textId="77777777" w:rsidTr="004500DB">
        <w:tc>
          <w:tcPr>
            <w:tcW w:w="1980" w:type="pct"/>
            <w:gridSpan w:val="3"/>
            <w:tcBorders>
              <w:top w:val="single" w:sz="4" w:space="0" w:color="auto"/>
              <w:left w:val="single" w:sz="4" w:space="0" w:color="auto"/>
              <w:bottom w:val="single" w:sz="4" w:space="0" w:color="auto"/>
              <w:right w:val="single" w:sz="4" w:space="0" w:color="auto"/>
            </w:tcBorders>
            <w:hideMark/>
          </w:tcPr>
          <w:p w14:paraId="0EF33C50" w14:textId="77777777" w:rsidR="001A1970" w:rsidRPr="0020612A" w:rsidRDefault="001A1970" w:rsidP="004500DB">
            <w:pPr>
              <w:pStyle w:val="TAL"/>
            </w:pPr>
            <w:r w:rsidRPr="0020612A">
              <w:t>Test Frequencies as specified in TS 38.508-1 [10] subclause 4.3.1.2.3</w:t>
            </w:r>
            <w:r w:rsidRPr="0020612A">
              <w:rPr>
                <w:lang w:eastAsia="zh-CN"/>
              </w:rPr>
              <w:t xml:space="preserve"> </w:t>
            </w:r>
            <w:r w:rsidRPr="0020612A">
              <w:t>for different CA bandwidth classes</w:t>
            </w:r>
          </w:p>
        </w:tc>
        <w:tc>
          <w:tcPr>
            <w:tcW w:w="3020" w:type="pct"/>
            <w:gridSpan w:val="3"/>
            <w:tcBorders>
              <w:top w:val="single" w:sz="4" w:space="0" w:color="auto"/>
              <w:left w:val="single" w:sz="4" w:space="0" w:color="auto"/>
              <w:bottom w:val="single" w:sz="4" w:space="0" w:color="auto"/>
              <w:right w:val="single" w:sz="4" w:space="0" w:color="auto"/>
            </w:tcBorders>
            <w:hideMark/>
          </w:tcPr>
          <w:p w14:paraId="245D865B" w14:textId="77777777" w:rsidR="001A1970" w:rsidRPr="0020612A" w:rsidRDefault="001A1970" w:rsidP="004500DB">
            <w:pPr>
              <w:pStyle w:val="TAL"/>
              <w:rPr>
                <w:szCs w:val="18"/>
              </w:rPr>
            </w:pPr>
            <w:r w:rsidRPr="0020612A">
              <w:rPr>
                <w:szCs w:val="18"/>
              </w:rPr>
              <w:t>Low range, High range (NOTE 2)</w:t>
            </w:r>
          </w:p>
        </w:tc>
      </w:tr>
      <w:tr w:rsidR="001A1970" w:rsidRPr="0020612A" w14:paraId="1850B6C7" w14:textId="77777777" w:rsidTr="004500DB">
        <w:tc>
          <w:tcPr>
            <w:tcW w:w="1980" w:type="pct"/>
            <w:gridSpan w:val="3"/>
            <w:tcBorders>
              <w:top w:val="single" w:sz="4" w:space="0" w:color="auto"/>
              <w:left w:val="single" w:sz="4" w:space="0" w:color="auto"/>
              <w:bottom w:val="single" w:sz="4" w:space="0" w:color="auto"/>
              <w:right w:val="single" w:sz="4" w:space="0" w:color="auto"/>
            </w:tcBorders>
            <w:hideMark/>
          </w:tcPr>
          <w:p w14:paraId="732B66E6" w14:textId="77777777" w:rsidR="001A1970" w:rsidRPr="0020612A" w:rsidRDefault="001A1970" w:rsidP="004500DB">
            <w:pPr>
              <w:pStyle w:val="TAL"/>
            </w:pPr>
            <w:r w:rsidRPr="0020612A">
              <w:t>Test CC combination setting as specified in TS 38.508-1 [10] subclause 4.3.1.2.3 for the CA Configuration across bandwidth combination sets supported by the UE.</w:t>
            </w:r>
          </w:p>
        </w:tc>
        <w:tc>
          <w:tcPr>
            <w:tcW w:w="3020" w:type="pct"/>
            <w:gridSpan w:val="3"/>
            <w:tcBorders>
              <w:top w:val="single" w:sz="4" w:space="0" w:color="auto"/>
              <w:left w:val="single" w:sz="4" w:space="0" w:color="auto"/>
              <w:bottom w:val="single" w:sz="4" w:space="0" w:color="auto"/>
              <w:right w:val="single" w:sz="4" w:space="0" w:color="auto"/>
            </w:tcBorders>
            <w:hideMark/>
          </w:tcPr>
          <w:p w14:paraId="631784DB" w14:textId="77777777" w:rsidR="001A1970" w:rsidRPr="0020612A" w:rsidRDefault="001A1970" w:rsidP="004500DB">
            <w:pPr>
              <w:keepNext/>
              <w:keepLines/>
              <w:spacing w:after="0"/>
              <w:rPr>
                <w:sz w:val="18"/>
                <w:szCs w:val="18"/>
              </w:rPr>
            </w:pPr>
            <w:r w:rsidRPr="0020612A">
              <w:rPr>
                <w:rFonts w:ascii="Arial" w:hAnsi="Arial"/>
                <w:sz w:val="18"/>
                <w:szCs w:val="18"/>
              </w:rPr>
              <w:t>Maximum aggregated BW (contiguous CA)</w:t>
            </w:r>
          </w:p>
        </w:tc>
      </w:tr>
      <w:tr w:rsidR="001A1970" w:rsidRPr="0020612A" w14:paraId="7A5BC7ED" w14:textId="77777777" w:rsidTr="004500DB">
        <w:tc>
          <w:tcPr>
            <w:tcW w:w="1980" w:type="pct"/>
            <w:gridSpan w:val="3"/>
            <w:tcBorders>
              <w:top w:val="single" w:sz="4" w:space="0" w:color="auto"/>
              <w:left w:val="single" w:sz="4" w:space="0" w:color="auto"/>
              <w:bottom w:val="single" w:sz="4" w:space="0" w:color="auto"/>
              <w:right w:val="single" w:sz="4" w:space="0" w:color="auto"/>
            </w:tcBorders>
            <w:hideMark/>
          </w:tcPr>
          <w:p w14:paraId="6B80B560" w14:textId="77777777" w:rsidR="001A1970" w:rsidRPr="0020612A" w:rsidRDefault="001A1970" w:rsidP="004500DB">
            <w:pPr>
              <w:pStyle w:val="TAL"/>
            </w:pPr>
            <w:r w:rsidRPr="0020612A">
              <w:t>Test SCS as specified in Table 5.3.5-1</w:t>
            </w:r>
          </w:p>
        </w:tc>
        <w:tc>
          <w:tcPr>
            <w:tcW w:w="3020" w:type="pct"/>
            <w:gridSpan w:val="3"/>
            <w:tcBorders>
              <w:top w:val="single" w:sz="4" w:space="0" w:color="auto"/>
              <w:left w:val="single" w:sz="4" w:space="0" w:color="auto"/>
              <w:bottom w:val="single" w:sz="4" w:space="0" w:color="auto"/>
              <w:right w:val="single" w:sz="4" w:space="0" w:color="auto"/>
            </w:tcBorders>
            <w:hideMark/>
          </w:tcPr>
          <w:p w14:paraId="43BB0FD9" w14:textId="77777777" w:rsidR="001A1970" w:rsidRPr="0020612A" w:rsidRDefault="001A1970" w:rsidP="004500DB">
            <w:pPr>
              <w:keepNext/>
              <w:keepLines/>
              <w:spacing w:after="0"/>
              <w:rPr>
                <w:rFonts w:ascii="Arial" w:hAnsi="Arial"/>
                <w:sz w:val="18"/>
                <w:szCs w:val="18"/>
              </w:rPr>
            </w:pPr>
            <w:r w:rsidRPr="0020612A">
              <w:rPr>
                <w:rFonts w:ascii="Arial" w:hAnsi="Arial"/>
                <w:sz w:val="18"/>
                <w:szCs w:val="18"/>
              </w:rPr>
              <w:t>120kHz</w:t>
            </w:r>
          </w:p>
        </w:tc>
      </w:tr>
      <w:tr w:rsidR="001A1970" w:rsidRPr="0020612A" w14:paraId="7D4A6322" w14:textId="77777777" w:rsidTr="004500DB">
        <w:tc>
          <w:tcPr>
            <w:tcW w:w="5000" w:type="pct"/>
            <w:gridSpan w:val="6"/>
            <w:tcBorders>
              <w:top w:val="single" w:sz="4" w:space="0" w:color="auto"/>
              <w:left w:val="single" w:sz="4" w:space="0" w:color="auto"/>
              <w:bottom w:val="single" w:sz="4" w:space="0" w:color="auto"/>
              <w:right w:val="single" w:sz="4" w:space="0" w:color="auto"/>
            </w:tcBorders>
            <w:hideMark/>
          </w:tcPr>
          <w:p w14:paraId="2E11D5F8" w14:textId="77777777" w:rsidR="001A1970" w:rsidRPr="0020612A" w:rsidRDefault="001A1970" w:rsidP="004500DB">
            <w:pPr>
              <w:pStyle w:val="TAH"/>
            </w:pPr>
            <w:r w:rsidRPr="0020612A">
              <w:t>Test Parameters</w:t>
            </w:r>
          </w:p>
        </w:tc>
      </w:tr>
      <w:tr w:rsidR="001A1970" w:rsidRPr="0020612A" w14:paraId="41969E7D" w14:textId="77777777" w:rsidTr="004500DB">
        <w:trPr>
          <w:trHeight w:val="467"/>
        </w:trPr>
        <w:tc>
          <w:tcPr>
            <w:tcW w:w="416" w:type="pct"/>
            <w:shd w:val="clear" w:color="auto" w:fill="auto"/>
            <w:vAlign w:val="center"/>
          </w:tcPr>
          <w:p w14:paraId="29C9F99A" w14:textId="77777777" w:rsidR="001A1970" w:rsidRPr="0020612A" w:rsidRDefault="001A1970" w:rsidP="004500DB">
            <w:pPr>
              <w:pStyle w:val="TAH"/>
              <w:rPr>
                <w:lang w:eastAsia="ko-KR"/>
              </w:rPr>
            </w:pPr>
            <w:r w:rsidRPr="0020612A">
              <w:rPr>
                <w:lang w:eastAsia="ko-KR"/>
              </w:rPr>
              <w:t>Test ID</w:t>
            </w:r>
          </w:p>
        </w:tc>
        <w:tc>
          <w:tcPr>
            <w:tcW w:w="531" w:type="pct"/>
            <w:shd w:val="clear" w:color="auto" w:fill="auto"/>
            <w:vAlign w:val="center"/>
          </w:tcPr>
          <w:p w14:paraId="4479524D" w14:textId="77777777" w:rsidR="001A1970" w:rsidRPr="0020612A" w:rsidRDefault="001A1970" w:rsidP="004500DB">
            <w:pPr>
              <w:pStyle w:val="TAH"/>
              <w:rPr>
                <w:lang w:eastAsia="ko-KR"/>
              </w:rPr>
            </w:pPr>
            <w:r w:rsidRPr="0020612A">
              <w:rPr>
                <w:lang w:eastAsia="ko-KR"/>
              </w:rPr>
              <w:t>CC</w:t>
            </w:r>
          </w:p>
        </w:tc>
        <w:tc>
          <w:tcPr>
            <w:tcW w:w="1043" w:type="pct"/>
            <w:gridSpan w:val="2"/>
            <w:shd w:val="clear" w:color="auto" w:fill="auto"/>
          </w:tcPr>
          <w:p w14:paraId="7D572724" w14:textId="77777777" w:rsidR="001A1970" w:rsidRPr="0020612A" w:rsidRDefault="001A1970" w:rsidP="004500DB">
            <w:pPr>
              <w:pStyle w:val="TAH"/>
              <w:rPr>
                <w:lang w:eastAsia="ko-KR"/>
              </w:rPr>
            </w:pPr>
            <w:r w:rsidRPr="0020612A">
              <w:t>Downlink Configuration</w:t>
            </w:r>
          </w:p>
        </w:tc>
        <w:tc>
          <w:tcPr>
            <w:tcW w:w="1606" w:type="pct"/>
            <w:shd w:val="clear" w:color="auto" w:fill="auto"/>
            <w:vAlign w:val="center"/>
          </w:tcPr>
          <w:p w14:paraId="138581BF" w14:textId="77777777" w:rsidR="001A1970" w:rsidRPr="0020612A" w:rsidRDefault="001A1970" w:rsidP="004500DB">
            <w:pPr>
              <w:pStyle w:val="TAH"/>
              <w:rPr>
                <w:lang w:eastAsia="ko-KR"/>
              </w:rPr>
            </w:pPr>
            <w:r w:rsidRPr="0020612A">
              <w:rPr>
                <w:lang w:eastAsia="ko-KR"/>
              </w:rPr>
              <w:t>UL Modulation</w:t>
            </w:r>
          </w:p>
        </w:tc>
        <w:tc>
          <w:tcPr>
            <w:tcW w:w="1404" w:type="pct"/>
            <w:shd w:val="clear" w:color="auto" w:fill="auto"/>
            <w:vAlign w:val="center"/>
          </w:tcPr>
          <w:p w14:paraId="03CF44FF" w14:textId="77777777" w:rsidR="001A1970" w:rsidRPr="0020612A" w:rsidRDefault="001A1970" w:rsidP="004500DB">
            <w:pPr>
              <w:pStyle w:val="TAH"/>
              <w:rPr>
                <w:lang w:eastAsia="ko-KR"/>
              </w:rPr>
            </w:pPr>
            <w:r w:rsidRPr="0020612A">
              <w:rPr>
                <w:lang w:eastAsia="ko-KR"/>
              </w:rPr>
              <w:t>UL RB allocation (NOTE 1)</w:t>
            </w:r>
          </w:p>
        </w:tc>
      </w:tr>
      <w:tr w:rsidR="00D16C06" w:rsidRPr="0020612A" w14:paraId="60E75958" w14:textId="77777777" w:rsidTr="004500DB">
        <w:tc>
          <w:tcPr>
            <w:tcW w:w="416" w:type="pct"/>
            <w:vMerge w:val="restart"/>
            <w:shd w:val="clear" w:color="auto" w:fill="auto"/>
            <w:vAlign w:val="center"/>
          </w:tcPr>
          <w:p w14:paraId="4A4AEF8F" w14:textId="77777777" w:rsidR="00D16C06" w:rsidRPr="0020612A" w:rsidRDefault="00D16C06" w:rsidP="00D16C06">
            <w:pPr>
              <w:pStyle w:val="TAC"/>
              <w:rPr>
                <w:lang w:eastAsia="ko-KR"/>
              </w:rPr>
            </w:pPr>
            <w:r w:rsidRPr="0020612A">
              <w:rPr>
                <w:lang w:eastAsia="ko-KR"/>
              </w:rPr>
              <w:t>1 (NOTE 4)</w:t>
            </w:r>
          </w:p>
        </w:tc>
        <w:tc>
          <w:tcPr>
            <w:tcW w:w="531" w:type="pct"/>
            <w:shd w:val="clear" w:color="auto" w:fill="auto"/>
            <w:vAlign w:val="center"/>
          </w:tcPr>
          <w:p w14:paraId="37D52C19" w14:textId="77777777" w:rsidR="00D16C06" w:rsidRPr="0020612A" w:rsidRDefault="00D16C06" w:rsidP="00D16C06">
            <w:pPr>
              <w:pStyle w:val="TAC"/>
              <w:rPr>
                <w:lang w:eastAsia="ko-KR"/>
              </w:rPr>
            </w:pPr>
            <w:r w:rsidRPr="0020612A">
              <w:rPr>
                <w:lang w:eastAsia="ko-KR"/>
              </w:rPr>
              <w:t>PCC</w:t>
            </w:r>
          </w:p>
        </w:tc>
        <w:tc>
          <w:tcPr>
            <w:tcW w:w="1043" w:type="pct"/>
            <w:gridSpan w:val="2"/>
            <w:vMerge w:val="restart"/>
            <w:shd w:val="clear" w:color="auto" w:fill="auto"/>
            <w:vAlign w:val="center"/>
          </w:tcPr>
          <w:p w14:paraId="08098B2F" w14:textId="77777777" w:rsidR="00D16C06" w:rsidRPr="0020612A" w:rsidRDefault="00D16C06" w:rsidP="00D16C06">
            <w:pPr>
              <w:pStyle w:val="TAC"/>
              <w:rPr>
                <w:lang w:eastAsia="ko-KR"/>
              </w:rPr>
            </w:pPr>
            <w:r w:rsidRPr="0020612A">
              <w:rPr>
                <w:lang w:eastAsia="ko-KR"/>
              </w:rPr>
              <w:t>-</w:t>
            </w:r>
          </w:p>
        </w:tc>
        <w:tc>
          <w:tcPr>
            <w:tcW w:w="1606" w:type="pct"/>
            <w:shd w:val="clear" w:color="auto" w:fill="auto"/>
          </w:tcPr>
          <w:p w14:paraId="712D4437" w14:textId="77777777" w:rsidR="00D16C06" w:rsidRPr="0020612A" w:rsidRDefault="00D16C06" w:rsidP="00D16C06">
            <w:pPr>
              <w:pStyle w:val="TAC"/>
            </w:pPr>
            <w:r w:rsidRPr="0020612A">
              <w:rPr>
                <w:lang w:eastAsia="ko-KR"/>
              </w:rPr>
              <w:t>DFT-s</w:t>
            </w:r>
            <w:r w:rsidRPr="0020612A">
              <w:t>-OFDM QPSK</w:t>
            </w:r>
          </w:p>
        </w:tc>
        <w:tc>
          <w:tcPr>
            <w:tcW w:w="1404" w:type="pct"/>
            <w:shd w:val="clear" w:color="auto" w:fill="auto"/>
            <w:vAlign w:val="center"/>
          </w:tcPr>
          <w:p w14:paraId="1C78C9ED" w14:textId="1D8E96DB" w:rsidR="00D16C06" w:rsidRPr="0020612A" w:rsidRDefault="00D16C06" w:rsidP="00D16C06">
            <w:pPr>
              <w:pStyle w:val="TAC"/>
            </w:pPr>
            <w:r w:rsidRPr="0020612A">
              <w:t>Outer_Full</w:t>
            </w:r>
          </w:p>
        </w:tc>
      </w:tr>
      <w:tr w:rsidR="00D16C06" w:rsidRPr="0020612A" w14:paraId="149CE504" w14:textId="77777777" w:rsidTr="004500DB">
        <w:tc>
          <w:tcPr>
            <w:tcW w:w="416" w:type="pct"/>
            <w:vMerge/>
            <w:shd w:val="clear" w:color="auto" w:fill="auto"/>
            <w:vAlign w:val="center"/>
          </w:tcPr>
          <w:p w14:paraId="265B736A" w14:textId="77777777" w:rsidR="00D16C06" w:rsidRPr="0020612A" w:rsidRDefault="00D16C06" w:rsidP="00D16C06">
            <w:pPr>
              <w:pStyle w:val="TAC"/>
              <w:rPr>
                <w:lang w:eastAsia="ko-KR"/>
              </w:rPr>
            </w:pPr>
          </w:p>
        </w:tc>
        <w:tc>
          <w:tcPr>
            <w:tcW w:w="531" w:type="pct"/>
            <w:shd w:val="clear" w:color="auto" w:fill="auto"/>
            <w:vAlign w:val="center"/>
          </w:tcPr>
          <w:p w14:paraId="1D67794F" w14:textId="77777777" w:rsidR="00D16C06" w:rsidRPr="0020612A" w:rsidRDefault="00D16C06" w:rsidP="00D16C06">
            <w:pPr>
              <w:pStyle w:val="TAC"/>
              <w:rPr>
                <w:lang w:eastAsia="ko-KR"/>
              </w:rPr>
            </w:pPr>
            <w:r w:rsidRPr="0020612A">
              <w:rPr>
                <w:lang w:eastAsia="ko-KR"/>
              </w:rPr>
              <w:t>SCCs</w:t>
            </w:r>
          </w:p>
        </w:tc>
        <w:tc>
          <w:tcPr>
            <w:tcW w:w="1043" w:type="pct"/>
            <w:gridSpan w:val="2"/>
            <w:vMerge/>
            <w:shd w:val="clear" w:color="auto" w:fill="auto"/>
            <w:vAlign w:val="center"/>
          </w:tcPr>
          <w:p w14:paraId="25A59056" w14:textId="77777777" w:rsidR="00D16C06" w:rsidRPr="0020612A" w:rsidRDefault="00D16C06" w:rsidP="00D16C06">
            <w:pPr>
              <w:pStyle w:val="TAC"/>
              <w:rPr>
                <w:lang w:eastAsia="ko-KR"/>
              </w:rPr>
            </w:pPr>
          </w:p>
        </w:tc>
        <w:tc>
          <w:tcPr>
            <w:tcW w:w="1606" w:type="pct"/>
            <w:shd w:val="clear" w:color="auto" w:fill="auto"/>
          </w:tcPr>
          <w:p w14:paraId="5B9EF567" w14:textId="77777777" w:rsidR="00D16C06" w:rsidRPr="0020612A" w:rsidRDefault="00D16C06" w:rsidP="00D16C06">
            <w:pPr>
              <w:pStyle w:val="TAC"/>
            </w:pPr>
            <w:r w:rsidRPr="0020612A">
              <w:rPr>
                <w:lang w:eastAsia="ko-KR"/>
              </w:rPr>
              <w:t>DFT-s</w:t>
            </w:r>
            <w:r w:rsidRPr="0020612A">
              <w:t>-OFDM QPSK</w:t>
            </w:r>
          </w:p>
        </w:tc>
        <w:tc>
          <w:tcPr>
            <w:tcW w:w="1404" w:type="pct"/>
            <w:shd w:val="clear" w:color="auto" w:fill="auto"/>
            <w:vAlign w:val="center"/>
          </w:tcPr>
          <w:p w14:paraId="3F1E9DEA" w14:textId="39EC3489" w:rsidR="00D16C06" w:rsidRPr="0020612A" w:rsidRDefault="00D16C06" w:rsidP="00D16C06">
            <w:pPr>
              <w:pStyle w:val="TAC"/>
            </w:pPr>
            <w:r w:rsidRPr="0020612A">
              <w:t>Outer_Full</w:t>
            </w:r>
          </w:p>
        </w:tc>
      </w:tr>
      <w:tr w:rsidR="00D16C06" w:rsidRPr="0020612A" w14:paraId="1EFA69BA" w14:textId="77777777" w:rsidTr="004500DB">
        <w:tc>
          <w:tcPr>
            <w:tcW w:w="416" w:type="pct"/>
            <w:vMerge w:val="restart"/>
            <w:shd w:val="clear" w:color="auto" w:fill="auto"/>
            <w:vAlign w:val="center"/>
          </w:tcPr>
          <w:p w14:paraId="620A771C" w14:textId="77777777" w:rsidR="00D16C06" w:rsidRPr="0020612A" w:rsidRDefault="00D16C06" w:rsidP="00D16C06">
            <w:pPr>
              <w:pStyle w:val="TAC"/>
              <w:rPr>
                <w:lang w:eastAsia="ko-KR"/>
              </w:rPr>
            </w:pPr>
            <w:r w:rsidRPr="0020612A">
              <w:rPr>
                <w:lang w:eastAsia="ko-KR"/>
              </w:rPr>
              <w:t>2 (NOTE 4)</w:t>
            </w:r>
          </w:p>
        </w:tc>
        <w:tc>
          <w:tcPr>
            <w:tcW w:w="531" w:type="pct"/>
            <w:shd w:val="clear" w:color="auto" w:fill="auto"/>
            <w:vAlign w:val="center"/>
          </w:tcPr>
          <w:p w14:paraId="468850E7" w14:textId="77777777" w:rsidR="00D16C06" w:rsidRPr="0020612A" w:rsidRDefault="00D16C06" w:rsidP="00D16C06">
            <w:pPr>
              <w:pStyle w:val="TAC"/>
              <w:rPr>
                <w:lang w:eastAsia="ko-KR"/>
              </w:rPr>
            </w:pPr>
            <w:r w:rsidRPr="0020612A">
              <w:rPr>
                <w:lang w:eastAsia="ko-KR"/>
              </w:rPr>
              <w:t>PCC</w:t>
            </w:r>
          </w:p>
        </w:tc>
        <w:tc>
          <w:tcPr>
            <w:tcW w:w="1043" w:type="pct"/>
            <w:gridSpan w:val="2"/>
            <w:vMerge/>
            <w:shd w:val="clear" w:color="auto" w:fill="auto"/>
            <w:vAlign w:val="center"/>
          </w:tcPr>
          <w:p w14:paraId="76947EB0" w14:textId="77777777" w:rsidR="00D16C06" w:rsidRPr="0020612A" w:rsidRDefault="00D16C06" w:rsidP="00D16C06">
            <w:pPr>
              <w:pStyle w:val="TAC"/>
              <w:rPr>
                <w:lang w:eastAsia="ko-KR"/>
              </w:rPr>
            </w:pPr>
          </w:p>
        </w:tc>
        <w:tc>
          <w:tcPr>
            <w:tcW w:w="1606" w:type="pct"/>
            <w:shd w:val="clear" w:color="auto" w:fill="auto"/>
          </w:tcPr>
          <w:p w14:paraId="39CD1ECC" w14:textId="77777777" w:rsidR="00D16C06" w:rsidRPr="0020612A" w:rsidRDefault="00D16C06" w:rsidP="00D16C06">
            <w:pPr>
              <w:pStyle w:val="TAC"/>
              <w:rPr>
                <w:lang w:eastAsia="ko-KR"/>
              </w:rPr>
            </w:pPr>
            <w:r w:rsidRPr="0020612A">
              <w:rPr>
                <w:lang w:eastAsia="ko-KR"/>
              </w:rPr>
              <w:t>DFT-s</w:t>
            </w:r>
            <w:r w:rsidRPr="0020612A">
              <w:t>-OFDM 64QAM</w:t>
            </w:r>
          </w:p>
        </w:tc>
        <w:tc>
          <w:tcPr>
            <w:tcW w:w="1404" w:type="pct"/>
            <w:shd w:val="clear" w:color="auto" w:fill="auto"/>
            <w:vAlign w:val="center"/>
          </w:tcPr>
          <w:p w14:paraId="0D235181" w14:textId="77777777" w:rsidR="00D16C06" w:rsidRPr="0020612A" w:rsidRDefault="00D16C06" w:rsidP="00D16C06">
            <w:pPr>
              <w:pStyle w:val="TAC"/>
            </w:pPr>
            <w:r w:rsidRPr="0020612A">
              <w:t>Outer_Full</w:t>
            </w:r>
          </w:p>
        </w:tc>
      </w:tr>
      <w:tr w:rsidR="00D16C06" w:rsidRPr="0020612A" w14:paraId="7641D5CC" w14:textId="77777777" w:rsidTr="004500DB">
        <w:tc>
          <w:tcPr>
            <w:tcW w:w="416" w:type="pct"/>
            <w:vMerge/>
            <w:shd w:val="clear" w:color="auto" w:fill="auto"/>
            <w:vAlign w:val="center"/>
          </w:tcPr>
          <w:p w14:paraId="07B6D054" w14:textId="77777777" w:rsidR="00D16C06" w:rsidRPr="0020612A" w:rsidRDefault="00D16C06" w:rsidP="00D16C06">
            <w:pPr>
              <w:pStyle w:val="TAC"/>
              <w:rPr>
                <w:lang w:eastAsia="ko-KR"/>
              </w:rPr>
            </w:pPr>
          </w:p>
        </w:tc>
        <w:tc>
          <w:tcPr>
            <w:tcW w:w="531" w:type="pct"/>
            <w:shd w:val="clear" w:color="auto" w:fill="auto"/>
            <w:vAlign w:val="center"/>
          </w:tcPr>
          <w:p w14:paraId="0B62CC22" w14:textId="77777777" w:rsidR="00D16C06" w:rsidRPr="0020612A" w:rsidRDefault="00D16C06" w:rsidP="00D16C06">
            <w:pPr>
              <w:pStyle w:val="TAC"/>
              <w:rPr>
                <w:lang w:eastAsia="ko-KR"/>
              </w:rPr>
            </w:pPr>
            <w:r w:rsidRPr="0020612A">
              <w:rPr>
                <w:lang w:eastAsia="ko-KR"/>
              </w:rPr>
              <w:t>SCCs</w:t>
            </w:r>
          </w:p>
        </w:tc>
        <w:tc>
          <w:tcPr>
            <w:tcW w:w="1043" w:type="pct"/>
            <w:gridSpan w:val="2"/>
            <w:vMerge/>
            <w:shd w:val="clear" w:color="auto" w:fill="auto"/>
            <w:vAlign w:val="center"/>
          </w:tcPr>
          <w:p w14:paraId="683DEEDE" w14:textId="77777777" w:rsidR="00D16C06" w:rsidRPr="0020612A" w:rsidRDefault="00D16C06" w:rsidP="00D16C06">
            <w:pPr>
              <w:pStyle w:val="TAC"/>
              <w:rPr>
                <w:lang w:eastAsia="ko-KR"/>
              </w:rPr>
            </w:pPr>
          </w:p>
        </w:tc>
        <w:tc>
          <w:tcPr>
            <w:tcW w:w="1606" w:type="pct"/>
            <w:shd w:val="clear" w:color="auto" w:fill="auto"/>
          </w:tcPr>
          <w:p w14:paraId="2B01B588" w14:textId="77777777" w:rsidR="00D16C06" w:rsidRPr="0020612A" w:rsidRDefault="00D16C06" w:rsidP="00D16C06">
            <w:pPr>
              <w:pStyle w:val="TAC"/>
              <w:rPr>
                <w:lang w:eastAsia="ko-KR"/>
              </w:rPr>
            </w:pPr>
            <w:r w:rsidRPr="0020612A">
              <w:rPr>
                <w:lang w:eastAsia="ko-KR"/>
              </w:rPr>
              <w:t>DFT-s</w:t>
            </w:r>
            <w:r w:rsidRPr="0020612A">
              <w:t>-OFDM 64QAM</w:t>
            </w:r>
          </w:p>
        </w:tc>
        <w:tc>
          <w:tcPr>
            <w:tcW w:w="1404" w:type="pct"/>
            <w:shd w:val="clear" w:color="auto" w:fill="auto"/>
            <w:vAlign w:val="center"/>
          </w:tcPr>
          <w:p w14:paraId="7B9DF80C" w14:textId="77777777" w:rsidR="00D16C06" w:rsidRPr="0020612A" w:rsidRDefault="00D16C06" w:rsidP="00D16C06">
            <w:pPr>
              <w:pStyle w:val="TAC"/>
            </w:pPr>
            <w:r w:rsidRPr="0020612A">
              <w:t>Outer_Full</w:t>
            </w:r>
          </w:p>
        </w:tc>
      </w:tr>
      <w:tr w:rsidR="00D16C06" w:rsidRPr="0020612A" w14:paraId="213CD910" w14:textId="77777777" w:rsidTr="004500DB">
        <w:trPr>
          <w:trHeight w:val="309"/>
        </w:trPr>
        <w:tc>
          <w:tcPr>
            <w:tcW w:w="5000" w:type="pct"/>
            <w:gridSpan w:val="6"/>
            <w:tcBorders>
              <w:top w:val="single" w:sz="4" w:space="0" w:color="auto"/>
              <w:left w:val="single" w:sz="4" w:space="0" w:color="auto"/>
              <w:bottom w:val="single" w:sz="4" w:space="0" w:color="auto"/>
              <w:right w:val="single" w:sz="4" w:space="0" w:color="auto"/>
            </w:tcBorders>
            <w:hideMark/>
          </w:tcPr>
          <w:p w14:paraId="56B3F39C" w14:textId="77777777" w:rsidR="00D16C06" w:rsidRPr="0020612A" w:rsidRDefault="00D16C06" w:rsidP="00D16C06">
            <w:pPr>
              <w:pStyle w:val="TAN"/>
            </w:pPr>
            <w:r w:rsidRPr="0020612A">
              <w:t>NOTE 1:</w:t>
            </w:r>
            <w:r w:rsidRPr="0020612A">
              <w:tab/>
              <w:t>The specific configuration of each RB allocation is defined in Table 6.1-2 for PC1.</w:t>
            </w:r>
          </w:p>
          <w:p w14:paraId="5095954B" w14:textId="77777777" w:rsidR="00D16C06" w:rsidRPr="0020612A" w:rsidRDefault="00D16C06" w:rsidP="00D16C06">
            <w:pPr>
              <w:pStyle w:val="TAN"/>
            </w:pPr>
            <w:r w:rsidRPr="0020612A">
              <w:t>NOTE 2:</w:t>
            </w:r>
            <w:r w:rsidRPr="0020612A">
              <w:tab/>
              <w:t>When testing Low range test only in Frequency Range lower than (F</w:t>
            </w:r>
            <w:r w:rsidRPr="0020612A">
              <w:rPr>
                <w:vertAlign w:val="subscript"/>
              </w:rPr>
              <w:t>UL_low</w:t>
            </w:r>
            <w:r w:rsidRPr="0020612A">
              <w:t xml:space="preserve"> – Δf</w:t>
            </w:r>
            <w:r w:rsidRPr="0020612A">
              <w:rPr>
                <w:vertAlign w:val="subscript"/>
              </w:rPr>
              <w:t>OOB</w:t>
            </w:r>
            <w:r w:rsidRPr="0020612A">
              <w:t>) and when testing High range test only in Frequency Range higher than (F</w:t>
            </w:r>
            <w:r w:rsidRPr="0020612A">
              <w:rPr>
                <w:vertAlign w:val="subscript"/>
              </w:rPr>
              <w:t>UL_high</w:t>
            </w:r>
            <w:r w:rsidRPr="0020612A">
              <w:t xml:space="preserve"> + Δf</w:t>
            </w:r>
            <w:r w:rsidRPr="0020612A">
              <w:rPr>
                <w:vertAlign w:val="subscript"/>
              </w:rPr>
              <w:t>OOB</w:t>
            </w:r>
            <w:r w:rsidRPr="0020612A">
              <w:t>).</w:t>
            </w:r>
          </w:p>
          <w:p w14:paraId="5C2D64F9" w14:textId="35A84143" w:rsidR="00D16C06" w:rsidRPr="0020612A" w:rsidRDefault="00D16C06" w:rsidP="00D16C06">
            <w:pPr>
              <w:pStyle w:val="TAN"/>
            </w:pPr>
            <w:r w:rsidRPr="0020612A">
              <w:t>NOTE 3:</w:t>
            </w:r>
            <w:r w:rsidRPr="0020612A">
              <w:tab/>
            </w:r>
            <w:r>
              <w:t>Void</w:t>
            </w:r>
          </w:p>
          <w:p w14:paraId="642F26DD" w14:textId="77777777" w:rsidR="00D16C06" w:rsidRPr="0020612A" w:rsidRDefault="00D16C06" w:rsidP="00D16C06">
            <w:pPr>
              <w:pStyle w:val="TAN"/>
            </w:pPr>
            <w:r w:rsidRPr="0020612A">
              <w:t xml:space="preserve">NOTE 4: </w:t>
            </w:r>
            <w:r w:rsidRPr="0020612A">
              <w:tab/>
              <w:t>This Test ID applies only to PC1.</w:t>
            </w:r>
          </w:p>
          <w:p w14:paraId="7FF2D0AF" w14:textId="77777777" w:rsidR="00D16C06" w:rsidRPr="0020612A" w:rsidRDefault="00D16C06" w:rsidP="00D16C06">
            <w:pPr>
              <w:pStyle w:val="TAN"/>
            </w:pPr>
            <w:r w:rsidRPr="0020612A">
              <w:t xml:space="preserve">NOTE </w:t>
            </w:r>
            <w:r w:rsidRPr="0020612A">
              <w:rPr>
                <w:lang w:eastAsia="zh-CN"/>
              </w:rPr>
              <w:t>5</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tc>
      </w:tr>
    </w:tbl>
    <w:p w14:paraId="0A3E231A" w14:textId="77777777" w:rsidR="00D16C06" w:rsidRDefault="00D16C06" w:rsidP="00D16C06"/>
    <w:p w14:paraId="0CD547C2" w14:textId="77777777" w:rsidR="00D16C06" w:rsidRDefault="00D16C06" w:rsidP="00D16C06">
      <w:pPr>
        <w:pStyle w:val="TH"/>
      </w:pPr>
      <w:r w:rsidRPr="00B62173">
        <w:t xml:space="preserve">Table </w:t>
      </w:r>
      <w:r w:rsidRPr="0020612A">
        <w:t>6.5A.3.3.1.4.1-</w:t>
      </w:r>
      <w:r>
        <w:t>2</w:t>
      </w:r>
      <w:r w:rsidRPr="00B62173">
        <w:t>: Test Configuration Table</w:t>
      </w:r>
      <w:r>
        <w:t xml:space="preserve"> </w:t>
      </w:r>
      <w:r>
        <w:rPr>
          <w:rFonts w:hint="eastAsia"/>
          <w:lang w:eastAsia="zh-CN"/>
        </w:rPr>
        <w:t>for</w:t>
      </w:r>
      <w:r>
        <w:t xml:space="preserve"> CA_NS_203</w:t>
      </w:r>
      <w:r w:rsidRPr="00B62173">
        <w:t xml:space="preserve"> (Power Class 1</w:t>
      </w:r>
      <w:r>
        <w:t>, 2, 3 and 4</w:t>
      </w:r>
      <w:r w:rsidRPr="00B62173">
        <w:t>)</w:t>
      </w:r>
    </w:p>
    <w:tbl>
      <w:tblPr>
        <w:tblW w:w="4855"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993"/>
        <w:gridCol w:w="1932"/>
        <w:gridCol w:w="19"/>
        <w:gridCol w:w="3004"/>
        <w:gridCol w:w="2626"/>
      </w:tblGrid>
      <w:tr w:rsidR="00D16C06" w:rsidRPr="0020612A" w14:paraId="2E6A7317" w14:textId="77777777" w:rsidTr="004050EB">
        <w:tc>
          <w:tcPr>
            <w:tcW w:w="5000" w:type="pct"/>
            <w:gridSpan w:val="6"/>
            <w:tcBorders>
              <w:top w:val="single" w:sz="4" w:space="0" w:color="auto"/>
              <w:left w:val="single" w:sz="4" w:space="0" w:color="auto"/>
              <w:bottom w:val="single" w:sz="4" w:space="0" w:color="auto"/>
              <w:right w:val="single" w:sz="4" w:space="0" w:color="auto"/>
            </w:tcBorders>
            <w:hideMark/>
          </w:tcPr>
          <w:p w14:paraId="6D2E9080" w14:textId="77777777" w:rsidR="00D16C06" w:rsidRPr="0020612A" w:rsidRDefault="00D16C06" w:rsidP="004050EB">
            <w:pPr>
              <w:pStyle w:val="TAH"/>
            </w:pPr>
            <w:r w:rsidRPr="0020612A">
              <w:t>Initial Conditions</w:t>
            </w:r>
          </w:p>
        </w:tc>
      </w:tr>
      <w:tr w:rsidR="00D16C06" w:rsidRPr="0020612A" w14:paraId="5065C5B0" w14:textId="77777777" w:rsidTr="004050EB">
        <w:tc>
          <w:tcPr>
            <w:tcW w:w="1980" w:type="pct"/>
            <w:gridSpan w:val="3"/>
            <w:tcBorders>
              <w:top w:val="single" w:sz="4" w:space="0" w:color="auto"/>
              <w:left w:val="single" w:sz="4" w:space="0" w:color="auto"/>
              <w:bottom w:val="single" w:sz="4" w:space="0" w:color="auto"/>
              <w:right w:val="single" w:sz="4" w:space="0" w:color="auto"/>
            </w:tcBorders>
            <w:hideMark/>
          </w:tcPr>
          <w:p w14:paraId="44CE051C" w14:textId="77777777" w:rsidR="00D16C06" w:rsidRPr="0020612A" w:rsidRDefault="00D16C06" w:rsidP="004050EB">
            <w:pPr>
              <w:pStyle w:val="TAL"/>
            </w:pPr>
            <w:r w:rsidRPr="0020612A">
              <w:t>Test Environment as specified in TS 38.508-1 [10] subclause 4.1</w:t>
            </w:r>
          </w:p>
        </w:tc>
        <w:tc>
          <w:tcPr>
            <w:tcW w:w="3020" w:type="pct"/>
            <w:gridSpan w:val="3"/>
            <w:tcBorders>
              <w:top w:val="single" w:sz="4" w:space="0" w:color="auto"/>
              <w:left w:val="single" w:sz="4" w:space="0" w:color="auto"/>
              <w:bottom w:val="single" w:sz="4" w:space="0" w:color="auto"/>
              <w:right w:val="single" w:sz="4" w:space="0" w:color="auto"/>
            </w:tcBorders>
            <w:hideMark/>
          </w:tcPr>
          <w:p w14:paraId="2EA6CF27" w14:textId="77777777" w:rsidR="00D16C06" w:rsidRPr="0020612A" w:rsidRDefault="00D16C06" w:rsidP="004050EB">
            <w:pPr>
              <w:pStyle w:val="TAL"/>
            </w:pPr>
            <w:r w:rsidRPr="0020612A">
              <w:t>Normal</w:t>
            </w:r>
          </w:p>
        </w:tc>
      </w:tr>
      <w:tr w:rsidR="00D16C06" w:rsidRPr="0020612A" w14:paraId="791F4FF4" w14:textId="77777777" w:rsidTr="004050EB">
        <w:tc>
          <w:tcPr>
            <w:tcW w:w="1980" w:type="pct"/>
            <w:gridSpan w:val="3"/>
            <w:tcBorders>
              <w:top w:val="single" w:sz="4" w:space="0" w:color="auto"/>
              <w:left w:val="single" w:sz="4" w:space="0" w:color="auto"/>
              <w:bottom w:val="single" w:sz="4" w:space="0" w:color="auto"/>
              <w:right w:val="single" w:sz="4" w:space="0" w:color="auto"/>
            </w:tcBorders>
            <w:hideMark/>
          </w:tcPr>
          <w:p w14:paraId="6B5DC574" w14:textId="77777777" w:rsidR="00D16C06" w:rsidRPr="0020612A" w:rsidRDefault="00D16C06" w:rsidP="004050EB">
            <w:pPr>
              <w:pStyle w:val="TAL"/>
            </w:pPr>
            <w:r w:rsidRPr="0020612A">
              <w:t>Test Frequencies as specified in TS 38.508-1 [10] subclause 4.3.1.2.3</w:t>
            </w:r>
            <w:r w:rsidRPr="0020612A">
              <w:rPr>
                <w:lang w:eastAsia="zh-CN"/>
              </w:rPr>
              <w:t xml:space="preserve"> </w:t>
            </w:r>
            <w:r w:rsidRPr="0020612A">
              <w:t>for different CA bandwidth classes</w:t>
            </w:r>
          </w:p>
        </w:tc>
        <w:tc>
          <w:tcPr>
            <w:tcW w:w="3020" w:type="pct"/>
            <w:gridSpan w:val="3"/>
            <w:tcBorders>
              <w:top w:val="single" w:sz="4" w:space="0" w:color="auto"/>
              <w:left w:val="single" w:sz="4" w:space="0" w:color="auto"/>
              <w:bottom w:val="single" w:sz="4" w:space="0" w:color="auto"/>
              <w:right w:val="single" w:sz="4" w:space="0" w:color="auto"/>
            </w:tcBorders>
            <w:hideMark/>
          </w:tcPr>
          <w:p w14:paraId="076CEF27" w14:textId="77777777" w:rsidR="00D16C06" w:rsidRPr="0020612A" w:rsidRDefault="00D16C06" w:rsidP="004050EB">
            <w:pPr>
              <w:pStyle w:val="TAL"/>
              <w:rPr>
                <w:szCs w:val="18"/>
              </w:rPr>
            </w:pPr>
            <w:r w:rsidRPr="0020612A">
              <w:rPr>
                <w:szCs w:val="18"/>
              </w:rPr>
              <w:t>Low range</w:t>
            </w:r>
          </w:p>
        </w:tc>
      </w:tr>
      <w:tr w:rsidR="00D16C06" w:rsidRPr="0020612A" w14:paraId="6D5254D2" w14:textId="77777777" w:rsidTr="004050EB">
        <w:tc>
          <w:tcPr>
            <w:tcW w:w="1980" w:type="pct"/>
            <w:gridSpan w:val="3"/>
            <w:tcBorders>
              <w:top w:val="single" w:sz="4" w:space="0" w:color="auto"/>
              <w:left w:val="single" w:sz="4" w:space="0" w:color="auto"/>
              <w:bottom w:val="single" w:sz="4" w:space="0" w:color="auto"/>
              <w:right w:val="single" w:sz="4" w:space="0" w:color="auto"/>
            </w:tcBorders>
            <w:hideMark/>
          </w:tcPr>
          <w:p w14:paraId="414B4AF6" w14:textId="77777777" w:rsidR="00D16C06" w:rsidRPr="0020612A" w:rsidRDefault="00D16C06" w:rsidP="004050EB">
            <w:pPr>
              <w:pStyle w:val="TAL"/>
            </w:pPr>
            <w:r w:rsidRPr="0020612A">
              <w:t>Test CC combination setting as specified in TS 38.508-1 [10] subclause 4.3.1.2.3 for the CA Configuration across bandwidth combination sets supported by the UE.</w:t>
            </w:r>
          </w:p>
        </w:tc>
        <w:tc>
          <w:tcPr>
            <w:tcW w:w="3020" w:type="pct"/>
            <w:gridSpan w:val="3"/>
            <w:tcBorders>
              <w:top w:val="single" w:sz="4" w:space="0" w:color="auto"/>
              <w:left w:val="single" w:sz="4" w:space="0" w:color="auto"/>
              <w:bottom w:val="single" w:sz="4" w:space="0" w:color="auto"/>
              <w:right w:val="single" w:sz="4" w:space="0" w:color="auto"/>
            </w:tcBorders>
            <w:hideMark/>
          </w:tcPr>
          <w:p w14:paraId="00879B02" w14:textId="77777777" w:rsidR="00D16C06" w:rsidRPr="0020612A" w:rsidRDefault="00D16C06" w:rsidP="004050EB">
            <w:pPr>
              <w:keepNext/>
              <w:keepLines/>
              <w:spacing w:after="0"/>
              <w:rPr>
                <w:sz w:val="18"/>
                <w:szCs w:val="18"/>
              </w:rPr>
            </w:pPr>
            <w:r w:rsidRPr="0020612A">
              <w:rPr>
                <w:rFonts w:ascii="Arial" w:hAnsi="Arial"/>
                <w:sz w:val="18"/>
                <w:szCs w:val="18"/>
              </w:rPr>
              <w:t>Maximum aggregated BW (contiguous CA)</w:t>
            </w:r>
            <w:r>
              <w:rPr>
                <w:rFonts w:ascii="Arial" w:hAnsi="Arial"/>
                <w:sz w:val="18"/>
                <w:szCs w:val="18"/>
              </w:rPr>
              <w:t xml:space="preserve"> with cumulative aggregated BW &lt;= 400MHz</w:t>
            </w:r>
          </w:p>
        </w:tc>
      </w:tr>
      <w:tr w:rsidR="00D16C06" w:rsidRPr="0020612A" w14:paraId="779E72C6" w14:textId="77777777" w:rsidTr="004050EB">
        <w:tc>
          <w:tcPr>
            <w:tcW w:w="1980" w:type="pct"/>
            <w:gridSpan w:val="3"/>
            <w:tcBorders>
              <w:top w:val="single" w:sz="4" w:space="0" w:color="auto"/>
              <w:left w:val="single" w:sz="4" w:space="0" w:color="auto"/>
              <w:bottom w:val="single" w:sz="4" w:space="0" w:color="auto"/>
              <w:right w:val="single" w:sz="4" w:space="0" w:color="auto"/>
            </w:tcBorders>
            <w:hideMark/>
          </w:tcPr>
          <w:p w14:paraId="0A8CE5DE" w14:textId="77777777" w:rsidR="00D16C06" w:rsidRPr="0020612A" w:rsidRDefault="00D16C06" w:rsidP="004050EB">
            <w:pPr>
              <w:pStyle w:val="TAL"/>
            </w:pPr>
            <w:r w:rsidRPr="0020612A">
              <w:t>Test SCS as specified in Table 5.3.5-1</w:t>
            </w:r>
          </w:p>
        </w:tc>
        <w:tc>
          <w:tcPr>
            <w:tcW w:w="3020" w:type="pct"/>
            <w:gridSpan w:val="3"/>
            <w:tcBorders>
              <w:top w:val="single" w:sz="4" w:space="0" w:color="auto"/>
              <w:left w:val="single" w:sz="4" w:space="0" w:color="auto"/>
              <w:bottom w:val="single" w:sz="4" w:space="0" w:color="auto"/>
              <w:right w:val="single" w:sz="4" w:space="0" w:color="auto"/>
            </w:tcBorders>
            <w:hideMark/>
          </w:tcPr>
          <w:p w14:paraId="5A5B321D" w14:textId="77777777" w:rsidR="00D16C06" w:rsidRPr="0020612A" w:rsidRDefault="00D16C06" w:rsidP="004050EB">
            <w:pPr>
              <w:keepNext/>
              <w:keepLines/>
              <w:spacing w:after="0"/>
              <w:rPr>
                <w:rFonts w:ascii="Arial" w:hAnsi="Arial"/>
                <w:sz w:val="18"/>
                <w:szCs w:val="18"/>
              </w:rPr>
            </w:pPr>
            <w:r w:rsidRPr="0020612A">
              <w:rPr>
                <w:rFonts w:ascii="Arial" w:hAnsi="Arial"/>
                <w:sz w:val="18"/>
                <w:szCs w:val="18"/>
              </w:rPr>
              <w:t>120kHz</w:t>
            </w:r>
          </w:p>
        </w:tc>
      </w:tr>
      <w:tr w:rsidR="00D16C06" w:rsidRPr="0020612A" w14:paraId="433BA1A2" w14:textId="77777777" w:rsidTr="004050EB">
        <w:tc>
          <w:tcPr>
            <w:tcW w:w="5000" w:type="pct"/>
            <w:gridSpan w:val="6"/>
            <w:tcBorders>
              <w:top w:val="single" w:sz="4" w:space="0" w:color="auto"/>
              <w:left w:val="single" w:sz="4" w:space="0" w:color="auto"/>
              <w:bottom w:val="single" w:sz="4" w:space="0" w:color="auto"/>
              <w:right w:val="single" w:sz="4" w:space="0" w:color="auto"/>
            </w:tcBorders>
            <w:hideMark/>
          </w:tcPr>
          <w:p w14:paraId="14A619E2" w14:textId="77777777" w:rsidR="00D16C06" w:rsidRPr="0020612A" w:rsidRDefault="00D16C06" w:rsidP="004050EB">
            <w:pPr>
              <w:pStyle w:val="TAH"/>
            </w:pPr>
            <w:r w:rsidRPr="0020612A">
              <w:t>Test Parameters</w:t>
            </w:r>
          </w:p>
        </w:tc>
      </w:tr>
      <w:tr w:rsidR="00D16C06" w:rsidRPr="0020612A" w14:paraId="73890280" w14:textId="77777777" w:rsidTr="004050EB">
        <w:trPr>
          <w:trHeight w:val="467"/>
        </w:trPr>
        <w:tc>
          <w:tcPr>
            <w:tcW w:w="416" w:type="pct"/>
            <w:shd w:val="clear" w:color="auto" w:fill="auto"/>
            <w:vAlign w:val="center"/>
          </w:tcPr>
          <w:p w14:paraId="61B495F9" w14:textId="77777777" w:rsidR="00D16C06" w:rsidRPr="0020612A" w:rsidRDefault="00D16C06" w:rsidP="004050EB">
            <w:pPr>
              <w:pStyle w:val="TAH"/>
              <w:rPr>
                <w:lang w:eastAsia="ko-KR"/>
              </w:rPr>
            </w:pPr>
            <w:r w:rsidRPr="0020612A">
              <w:rPr>
                <w:lang w:eastAsia="ko-KR"/>
              </w:rPr>
              <w:t>Test ID</w:t>
            </w:r>
          </w:p>
        </w:tc>
        <w:tc>
          <w:tcPr>
            <w:tcW w:w="531" w:type="pct"/>
            <w:shd w:val="clear" w:color="auto" w:fill="auto"/>
            <w:vAlign w:val="center"/>
          </w:tcPr>
          <w:p w14:paraId="67EA4E4B" w14:textId="77777777" w:rsidR="00D16C06" w:rsidRPr="0020612A" w:rsidRDefault="00D16C06" w:rsidP="004050EB">
            <w:pPr>
              <w:pStyle w:val="TAH"/>
              <w:rPr>
                <w:lang w:eastAsia="ko-KR"/>
              </w:rPr>
            </w:pPr>
            <w:r w:rsidRPr="0020612A">
              <w:rPr>
                <w:lang w:eastAsia="ko-KR"/>
              </w:rPr>
              <w:t>CC</w:t>
            </w:r>
          </w:p>
        </w:tc>
        <w:tc>
          <w:tcPr>
            <w:tcW w:w="1043" w:type="pct"/>
            <w:gridSpan w:val="2"/>
            <w:shd w:val="clear" w:color="auto" w:fill="auto"/>
          </w:tcPr>
          <w:p w14:paraId="22CA6F1C" w14:textId="77777777" w:rsidR="00D16C06" w:rsidRPr="0020612A" w:rsidRDefault="00D16C06" w:rsidP="004050EB">
            <w:pPr>
              <w:pStyle w:val="TAH"/>
              <w:rPr>
                <w:lang w:eastAsia="ko-KR"/>
              </w:rPr>
            </w:pPr>
            <w:r w:rsidRPr="0020612A">
              <w:t>Downlink Configuration</w:t>
            </w:r>
          </w:p>
        </w:tc>
        <w:tc>
          <w:tcPr>
            <w:tcW w:w="1606" w:type="pct"/>
            <w:shd w:val="clear" w:color="auto" w:fill="auto"/>
            <w:vAlign w:val="center"/>
          </w:tcPr>
          <w:p w14:paraId="4B15532C" w14:textId="77777777" w:rsidR="00D16C06" w:rsidRPr="0020612A" w:rsidRDefault="00D16C06" w:rsidP="004050EB">
            <w:pPr>
              <w:pStyle w:val="TAH"/>
              <w:rPr>
                <w:lang w:eastAsia="ko-KR"/>
              </w:rPr>
            </w:pPr>
            <w:r w:rsidRPr="0020612A">
              <w:rPr>
                <w:lang w:eastAsia="ko-KR"/>
              </w:rPr>
              <w:t>UL Modulation</w:t>
            </w:r>
          </w:p>
        </w:tc>
        <w:tc>
          <w:tcPr>
            <w:tcW w:w="1404" w:type="pct"/>
            <w:shd w:val="clear" w:color="auto" w:fill="auto"/>
            <w:vAlign w:val="center"/>
          </w:tcPr>
          <w:p w14:paraId="0C249C33" w14:textId="77777777" w:rsidR="00D16C06" w:rsidRPr="0020612A" w:rsidRDefault="00D16C06" w:rsidP="004050EB">
            <w:pPr>
              <w:pStyle w:val="TAH"/>
              <w:rPr>
                <w:lang w:eastAsia="ko-KR"/>
              </w:rPr>
            </w:pPr>
            <w:r w:rsidRPr="0020612A">
              <w:rPr>
                <w:lang w:eastAsia="ko-KR"/>
              </w:rPr>
              <w:t>UL RB allocation (NOTE 1)</w:t>
            </w:r>
          </w:p>
        </w:tc>
      </w:tr>
      <w:tr w:rsidR="00D16C06" w:rsidRPr="0020612A" w14:paraId="21244194" w14:textId="77777777" w:rsidTr="004050EB">
        <w:tc>
          <w:tcPr>
            <w:tcW w:w="416" w:type="pct"/>
            <w:vMerge w:val="restart"/>
            <w:shd w:val="clear" w:color="auto" w:fill="auto"/>
            <w:vAlign w:val="center"/>
          </w:tcPr>
          <w:p w14:paraId="6A31EE9F" w14:textId="77777777" w:rsidR="00D16C06" w:rsidRPr="0020612A" w:rsidRDefault="00D16C06" w:rsidP="004050EB">
            <w:pPr>
              <w:pStyle w:val="TAC"/>
              <w:rPr>
                <w:lang w:eastAsia="ko-KR"/>
              </w:rPr>
            </w:pPr>
            <w:r w:rsidRPr="0020612A">
              <w:rPr>
                <w:lang w:eastAsia="ko-KR"/>
              </w:rPr>
              <w:t>1</w:t>
            </w:r>
          </w:p>
        </w:tc>
        <w:tc>
          <w:tcPr>
            <w:tcW w:w="531" w:type="pct"/>
            <w:shd w:val="clear" w:color="auto" w:fill="auto"/>
            <w:vAlign w:val="center"/>
          </w:tcPr>
          <w:p w14:paraId="189C2900" w14:textId="77777777" w:rsidR="00D16C06" w:rsidRPr="0020612A" w:rsidRDefault="00D16C06" w:rsidP="004050EB">
            <w:pPr>
              <w:pStyle w:val="TAC"/>
              <w:rPr>
                <w:lang w:eastAsia="ko-KR"/>
              </w:rPr>
            </w:pPr>
            <w:r w:rsidRPr="0020612A">
              <w:rPr>
                <w:lang w:eastAsia="ko-KR"/>
              </w:rPr>
              <w:t>PCC</w:t>
            </w:r>
          </w:p>
        </w:tc>
        <w:tc>
          <w:tcPr>
            <w:tcW w:w="1043" w:type="pct"/>
            <w:gridSpan w:val="2"/>
            <w:vMerge w:val="restart"/>
            <w:shd w:val="clear" w:color="auto" w:fill="auto"/>
            <w:vAlign w:val="center"/>
          </w:tcPr>
          <w:p w14:paraId="39DD934E" w14:textId="77777777" w:rsidR="00D16C06" w:rsidRPr="0020612A" w:rsidRDefault="00D16C06" w:rsidP="004050EB">
            <w:pPr>
              <w:pStyle w:val="TAC"/>
              <w:rPr>
                <w:lang w:eastAsia="ko-KR"/>
              </w:rPr>
            </w:pPr>
            <w:r w:rsidRPr="0020612A">
              <w:rPr>
                <w:lang w:eastAsia="ko-KR"/>
              </w:rPr>
              <w:t>-</w:t>
            </w:r>
          </w:p>
        </w:tc>
        <w:tc>
          <w:tcPr>
            <w:tcW w:w="1606" w:type="pct"/>
            <w:shd w:val="clear" w:color="auto" w:fill="auto"/>
          </w:tcPr>
          <w:p w14:paraId="0468FAEB" w14:textId="77777777" w:rsidR="00D16C06" w:rsidRPr="0020612A" w:rsidRDefault="00D16C06" w:rsidP="004050EB">
            <w:pPr>
              <w:pStyle w:val="TAC"/>
            </w:pPr>
            <w:r w:rsidRPr="0020612A">
              <w:rPr>
                <w:lang w:eastAsia="ko-KR"/>
              </w:rPr>
              <w:t>DFT-s</w:t>
            </w:r>
            <w:r w:rsidRPr="0020612A">
              <w:t>-OFDM QPSK</w:t>
            </w:r>
          </w:p>
        </w:tc>
        <w:tc>
          <w:tcPr>
            <w:tcW w:w="1404" w:type="pct"/>
            <w:shd w:val="clear" w:color="auto" w:fill="auto"/>
            <w:vAlign w:val="center"/>
          </w:tcPr>
          <w:p w14:paraId="4A6ECC35" w14:textId="77777777" w:rsidR="00D16C06" w:rsidRDefault="00D16C06" w:rsidP="004050EB">
            <w:pPr>
              <w:pStyle w:val="TAC"/>
            </w:pPr>
            <w:r>
              <w:t>Inner_Full for PC2, PC3</w:t>
            </w:r>
          </w:p>
          <w:p w14:paraId="179CE7FF" w14:textId="77777777" w:rsidR="00D16C06" w:rsidRDefault="00D16C06" w:rsidP="004050EB">
            <w:pPr>
              <w:pStyle w:val="TAC"/>
            </w:pPr>
            <w:r>
              <w:t>PC4</w:t>
            </w:r>
          </w:p>
          <w:p w14:paraId="797CD3D6" w14:textId="77777777" w:rsidR="00D16C06" w:rsidRDefault="00D16C06" w:rsidP="004050EB">
            <w:pPr>
              <w:pStyle w:val="TAC"/>
            </w:pPr>
            <w:r>
              <w:t>Inner_Full_Region1 for</w:t>
            </w:r>
          </w:p>
          <w:p w14:paraId="44D7AD68" w14:textId="77777777" w:rsidR="00D16C06" w:rsidRPr="0020612A" w:rsidRDefault="00D16C06" w:rsidP="004050EB">
            <w:pPr>
              <w:pStyle w:val="TAC"/>
            </w:pPr>
            <w:r>
              <w:t>PC1</w:t>
            </w:r>
          </w:p>
        </w:tc>
      </w:tr>
      <w:tr w:rsidR="00D16C06" w:rsidRPr="0020612A" w14:paraId="7CEB74E7" w14:textId="77777777" w:rsidTr="004050EB">
        <w:tc>
          <w:tcPr>
            <w:tcW w:w="416" w:type="pct"/>
            <w:vMerge/>
            <w:shd w:val="clear" w:color="auto" w:fill="auto"/>
            <w:vAlign w:val="center"/>
          </w:tcPr>
          <w:p w14:paraId="06F49998" w14:textId="77777777" w:rsidR="00D16C06" w:rsidRPr="0020612A" w:rsidRDefault="00D16C06" w:rsidP="004050EB">
            <w:pPr>
              <w:pStyle w:val="TAC"/>
              <w:rPr>
                <w:lang w:eastAsia="ko-KR"/>
              </w:rPr>
            </w:pPr>
          </w:p>
        </w:tc>
        <w:tc>
          <w:tcPr>
            <w:tcW w:w="531" w:type="pct"/>
            <w:shd w:val="clear" w:color="auto" w:fill="auto"/>
            <w:vAlign w:val="center"/>
          </w:tcPr>
          <w:p w14:paraId="70B512FD" w14:textId="77777777" w:rsidR="00D16C06" w:rsidRPr="0020612A" w:rsidRDefault="00D16C06" w:rsidP="004050EB">
            <w:pPr>
              <w:pStyle w:val="TAC"/>
              <w:rPr>
                <w:lang w:eastAsia="ko-KR"/>
              </w:rPr>
            </w:pPr>
            <w:r w:rsidRPr="0020612A">
              <w:rPr>
                <w:lang w:eastAsia="ko-KR"/>
              </w:rPr>
              <w:t>SCCs</w:t>
            </w:r>
          </w:p>
        </w:tc>
        <w:tc>
          <w:tcPr>
            <w:tcW w:w="1043" w:type="pct"/>
            <w:gridSpan w:val="2"/>
            <w:vMerge/>
            <w:shd w:val="clear" w:color="auto" w:fill="auto"/>
            <w:vAlign w:val="center"/>
          </w:tcPr>
          <w:p w14:paraId="6DA66BA5" w14:textId="77777777" w:rsidR="00D16C06" w:rsidRPr="0020612A" w:rsidRDefault="00D16C06" w:rsidP="004050EB">
            <w:pPr>
              <w:pStyle w:val="TAC"/>
              <w:rPr>
                <w:lang w:eastAsia="ko-KR"/>
              </w:rPr>
            </w:pPr>
          </w:p>
        </w:tc>
        <w:tc>
          <w:tcPr>
            <w:tcW w:w="1606" w:type="pct"/>
            <w:shd w:val="clear" w:color="auto" w:fill="auto"/>
          </w:tcPr>
          <w:p w14:paraId="247C7CF9" w14:textId="77777777" w:rsidR="00D16C06" w:rsidRPr="0020612A" w:rsidRDefault="00D16C06" w:rsidP="004050EB">
            <w:pPr>
              <w:pStyle w:val="TAC"/>
            </w:pPr>
            <w:r>
              <w:rPr>
                <w:lang w:eastAsia="ko-KR"/>
              </w:rPr>
              <w:t>-</w:t>
            </w:r>
          </w:p>
        </w:tc>
        <w:tc>
          <w:tcPr>
            <w:tcW w:w="1404" w:type="pct"/>
            <w:shd w:val="clear" w:color="auto" w:fill="auto"/>
            <w:vAlign w:val="center"/>
          </w:tcPr>
          <w:p w14:paraId="56D322D0" w14:textId="77777777" w:rsidR="00D16C06" w:rsidRPr="0020612A" w:rsidRDefault="00D16C06" w:rsidP="004050EB">
            <w:pPr>
              <w:pStyle w:val="TAC"/>
            </w:pPr>
            <w:r>
              <w:t>-</w:t>
            </w:r>
          </w:p>
        </w:tc>
      </w:tr>
      <w:tr w:rsidR="00D16C06" w:rsidRPr="0020612A" w14:paraId="51C45AC0" w14:textId="77777777" w:rsidTr="004050EB">
        <w:trPr>
          <w:trHeight w:val="309"/>
        </w:trPr>
        <w:tc>
          <w:tcPr>
            <w:tcW w:w="5000" w:type="pct"/>
            <w:gridSpan w:val="6"/>
            <w:tcBorders>
              <w:top w:val="single" w:sz="4" w:space="0" w:color="auto"/>
              <w:left w:val="single" w:sz="4" w:space="0" w:color="auto"/>
              <w:bottom w:val="single" w:sz="4" w:space="0" w:color="auto"/>
              <w:right w:val="single" w:sz="4" w:space="0" w:color="auto"/>
            </w:tcBorders>
            <w:hideMark/>
          </w:tcPr>
          <w:p w14:paraId="6FF0BEF8" w14:textId="77777777" w:rsidR="00D16C06" w:rsidRPr="0020612A" w:rsidRDefault="00D16C06" w:rsidP="004050EB">
            <w:pPr>
              <w:pStyle w:val="TAN"/>
            </w:pPr>
            <w:r w:rsidRPr="0020612A">
              <w:t>NOTE 1:</w:t>
            </w:r>
            <w:r w:rsidRPr="0020612A">
              <w:tab/>
              <w:t xml:space="preserve">The specific configuration of each RB allocation is defined in </w:t>
            </w:r>
            <w:r w:rsidRPr="00B62173">
              <w:t>Table 6.1-1 for PC2, PC3</w:t>
            </w:r>
            <w:r>
              <w:t xml:space="preserve"> and</w:t>
            </w:r>
            <w:r w:rsidRPr="00B62173">
              <w:t xml:space="preserve"> PC4 or Table 6.1-2 for PC1.</w:t>
            </w:r>
          </w:p>
          <w:p w14:paraId="01DB3672" w14:textId="77777777" w:rsidR="00D16C06" w:rsidRPr="0020612A" w:rsidRDefault="00D16C06" w:rsidP="004050EB">
            <w:pPr>
              <w:pStyle w:val="TAN"/>
            </w:pPr>
            <w:r w:rsidRPr="0020612A">
              <w:t xml:space="preserve">NOTE </w:t>
            </w:r>
            <w:r>
              <w:rPr>
                <w:lang w:eastAsia="zh-CN"/>
              </w:rPr>
              <w:t>2</w:t>
            </w:r>
            <w:r w:rsidRPr="0020612A">
              <w:t>:</w:t>
            </w:r>
            <w:r w:rsidRPr="0020612A">
              <w:tab/>
              <w:t>Number of DL CCs shall be configured the same as number of UL CCs. The requirements are appliable as per</w:t>
            </w:r>
            <w:r w:rsidRPr="0020612A">
              <w:rPr>
                <w:rFonts w:ascii="Times New Roman" w:eastAsia="Calibri" w:hAnsi="Times New Roman"/>
                <w:sz w:val="24"/>
                <w:szCs w:val="24"/>
              </w:rPr>
              <w:t xml:space="preserve"> </w:t>
            </w:r>
            <w:r w:rsidRPr="0020612A">
              <w:t>5.3A.4</w:t>
            </w:r>
            <w:r w:rsidRPr="0020612A">
              <w:rPr>
                <w:rFonts w:ascii="Times New Roman" w:eastAsia="Calibri" w:hAnsi="Times New Roman"/>
                <w:sz w:val="24"/>
                <w:szCs w:val="24"/>
              </w:rPr>
              <w:t xml:space="preserve">: </w:t>
            </w:r>
            <w:r w:rsidRPr="0020612A">
              <w:rPr>
                <w:szCs w:val="24"/>
              </w:rPr>
              <w:t>"</w:t>
            </w:r>
            <w:r w:rsidRPr="0020612A">
              <w:rPr>
                <w:i/>
              </w:rPr>
              <w:t>The requirements are applicable only when Uplink CCs are configured within the frequency range between lower edge of lowest downlink component carrier and upper edge of highest downlink component carrier"</w:t>
            </w:r>
            <w:r w:rsidRPr="0020612A">
              <w:t>.</w:t>
            </w:r>
          </w:p>
        </w:tc>
      </w:tr>
    </w:tbl>
    <w:p w14:paraId="17F8EF6C" w14:textId="77777777" w:rsidR="0032234A" w:rsidRPr="0020612A" w:rsidRDefault="0032234A" w:rsidP="00C16FE6"/>
    <w:p w14:paraId="4405CEE3" w14:textId="280D9FE9" w:rsidR="0032234A" w:rsidRPr="0020612A" w:rsidRDefault="0032234A">
      <w:pPr>
        <w:pStyle w:val="B10"/>
      </w:pPr>
      <w:r w:rsidRPr="0020612A">
        <w:t>1.</w:t>
      </w:r>
      <w:r w:rsidRPr="0020612A">
        <w:tab/>
      </w:r>
      <w:r w:rsidR="00FA5B33" w:rsidRPr="006226AA">
        <w:t xml:space="preserve">Connection between SS and UE is shown in TS 38.508-1 [10] Annex A, Figure </w:t>
      </w:r>
      <w:r w:rsidR="00FA5B33" w:rsidRPr="006226AA">
        <w:rPr>
          <w:lang w:eastAsia="zh-CN"/>
        </w:rPr>
        <w:t>A.3.3.1.3</w:t>
      </w:r>
      <w:r w:rsidR="00FA5B33" w:rsidRPr="006226AA">
        <w:t xml:space="preserve"> for TE diagram and Figure </w:t>
      </w:r>
      <w:r w:rsidR="00FA5B33" w:rsidRPr="006226AA">
        <w:rPr>
          <w:lang w:eastAsia="zh-CN"/>
        </w:rPr>
        <w:t>A.3.4.1.1</w:t>
      </w:r>
      <w:r w:rsidR="00FA5B33" w:rsidRPr="006226AA">
        <w:t xml:space="preserve"> for UE diagram.</w:t>
      </w:r>
    </w:p>
    <w:p w14:paraId="2DDEAD56" w14:textId="77777777" w:rsidR="0032234A" w:rsidRPr="0020612A" w:rsidRDefault="0032234A">
      <w:pPr>
        <w:pStyle w:val="B10"/>
      </w:pPr>
      <w:r w:rsidRPr="0020612A">
        <w:t>2.</w:t>
      </w:r>
      <w:r w:rsidRPr="0020612A">
        <w:tab/>
        <w:t>The parameter settings for the cell are set up according to TS 38.508-1 [10] subclause 4.4.3.</w:t>
      </w:r>
    </w:p>
    <w:p w14:paraId="52AC9209" w14:textId="78AB0C9D" w:rsidR="0032234A" w:rsidRPr="0020612A" w:rsidRDefault="0032234A">
      <w:pPr>
        <w:pStyle w:val="B10"/>
      </w:pPr>
      <w:r w:rsidRPr="0020612A">
        <w:t>3.</w:t>
      </w:r>
      <w:r w:rsidRPr="0020612A">
        <w:tab/>
        <w:t>Downlink signals are initially set up according to Annex C, and uplink signals according to Annex G.</w:t>
      </w:r>
    </w:p>
    <w:p w14:paraId="416B3C49" w14:textId="36A87932" w:rsidR="0032234A" w:rsidRPr="0020612A" w:rsidRDefault="0032234A">
      <w:pPr>
        <w:pStyle w:val="B10"/>
      </w:pPr>
      <w:r w:rsidRPr="0020612A">
        <w:t>4.</w:t>
      </w:r>
      <w:r w:rsidRPr="0020612A">
        <w:tab/>
        <w:t>The UL Reference Measurement channels are set according to Table 6.5A.3.3.1.4.1-1</w:t>
      </w:r>
      <w:r w:rsidR="00D16C06">
        <w:t xml:space="preserve"> and </w:t>
      </w:r>
      <w:r w:rsidR="00D16C06" w:rsidRPr="0020612A">
        <w:t>Table 6.5A.3.3.1.4.1-</w:t>
      </w:r>
      <w:r w:rsidR="00D16C06">
        <w:t>2</w:t>
      </w:r>
      <w:r w:rsidRPr="0020612A">
        <w:t>.</w:t>
      </w:r>
    </w:p>
    <w:p w14:paraId="49F48E44" w14:textId="77777777" w:rsidR="0032234A" w:rsidRPr="0020612A" w:rsidRDefault="0032234A">
      <w:pPr>
        <w:pStyle w:val="B10"/>
      </w:pPr>
      <w:r w:rsidRPr="0020612A">
        <w:t>5.</w:t>
      </w:r>
      <w:r w:rsidRPr="0020612A">
        <w:tab/>
        <w:t>Propagation conditions are set according to Annex B.0.</w:t>
      </w:r>
    </w:p>
    <w:p w14:paraId="4602A710"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iCs/>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6.5A.3.3.1.4.3.</w:t>
      </w:r>
    </w:p>
    <w:p w14:paraId="6ECFDAEA" w14:textId="77777777" w:rsidR="0032234A" w:rsidRPr="0020612A" w:rsidRDefault="0032234A">
      <w:pPr>
        <w:pStyle w:val="H6"/>
      </w:pPr>
      <w:bookmarkStart w:id="808" w:name="_CR6_5A_3_3_1_4_2"/>
      <w:r w:rsidRPr="0020612A">
        <w:t>6.5A.3.3.1.4.2</w:t>
      </w:r>
      <w:r w:rsidRPr="0020612A">
        <w:tab/>
        <w:t>Test procedure</w:t>
      </w:r>
    </w:p>
    <w:bookmarkEnd w:id="808"/>
    <w:p w14:paraId="370E3580" w14:textId="1575E3AA" w:rsidR="0032234A" w:rsidRPr="0020612A" w:rsidRDefault="0032234A">
      <w:pPr>
        <w:pStyle w:val="B10"/>
      </w:pPr>
      <w:r w:rsidRPr="0020612A">
        <w:rPr>
          <w:color w:val="000000"/>
        </w:rPr>
        <w:t>1.</w:t>
      </w:r>
      <w:r w:rsidRPr="0020612A">
        <w:rPr>
          <w:color w:val="000000"/>
        </w:rPr>
        <w:tab/>
      </w:r>
      <w:r w:rsidRPr="0020612A">
        <w:t xml:space="preserve">Select any of the three Alignment Options (1, 2, or 3) from Tables </w:t>
      </w:r>
      <w:r w:rsidR="004141A4" w:rsidRPr="0020612A">
        <w:t>N</w:t>
      </w:r>
      <w:r w:rsidRPr="0020612A">
        <w:t xml:space="preserve">.2-1 through </w:t>
      </w:r>
      <w:r w:rsidR="004141A4" w:rsidRPr="0020612A">
        <w:t>N</w:t>
      </w:r>
      <w:r w:rsidRPr="0020612A">
        <w:t>.2-3 to mount the DUT inside the QZ.</w:t>
      </w:r>
    </w:p>
    <w:p w14:paraId="372737F5" w14:textId="77777777" w:rsidR="0032234A" w:rsidRPr="0020612A" w:rsidRDefault="0032234A">
      <w:pPr>
        <w:pStyle w:val="B10"/>
        <w:rPr>
          <w:color w:val="000000"/>
        </w:rPr>
      </w:pPr>
      <w:r w:rsidRPr="0020612A">
        <w:t xml:space="preserve">2. </w:t>
      </w:r>
      <w:r w:rsidRPr="0020612A">
        <w:tab/>
        <w:t>If the re-positioning concept is applied, position the device in DUT Orientation 1 if the maximum beam peak direction is within zenith angular range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xml:space="preserve"> for the alignment option selected in step 1; position the device in DUT Orientation 2 (either Options 1 or 2) if the maximum beam peak direction is within zenith angular range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xml:space="preserve"> for DUT Orientation 1 for the alignment option selected in step 1. If the re-positioning concept is not applied, position the device in DUT Orientation 1.</w:t>
      </w:r>
      <w:r w:rsidRPr="0020612A">
        <w:rPr>
          <w:color w:val="000000"/>
        </w:rPr>
        <w:tab/>
      </w:r>
    </w:p>
    <w:p w14:paraId="769A7E47" w14:textId="77777777" w:rsidR="0032234A" w:rsidRPr="0020612A" w:rsidRDefault="0032234A">
      <w:pPr>
        <w:pStyle w:val="B10"/>
        <w:rPr>
          <w:color w:val="000000"/>
        </w:rPr>
      </w:pPr>
      <w:r w:rsidRPr="0020612A">
        <w:rPr>
          <w:color w:val="000000"/>
        </w:rPr>
        <w:t>3.</w:t>
      </w:r>
      <w:r w:rsidRPr="0020612A">
        <w:rPr>
          <w:color w:val="000000"/>
        </w:rPr>
        <w:tab/>
        <w:t xml:space="preserve">Configure SCC according to Annex </w:t>
      </w:r>
      <w:r w:rsidRPr="0020612A">
        <w:rPr>
          <w:color w:val="000000"/>
          <w:lang w:eastAsia="ko-KR"/>
        </w:rPr>
        <w:t>C.0, C.1, C.2</w:t>
      </w:r>
      <w:r w:rsidRPr="0020612A">
        <w:rPr>
          <w:color w:val="000000"/>
        </w:rPr>
        <w:t xml:space="preserve"> for all downlink physical channels.</w:t>
      </w:r>
    </w:p>
    <w:p w14:paraId="1FEB668D" w14:textId="551429B5" w:rsidR="0032234A" w:rsidRPr="0020612A" w:rsidRDefault="0032234A">
      <w:pPr>
        <w:pStyle w:val="B10"/>
        <w:rPr>
          <w:color w:val="000000"/>
        </w:rPr>
      </w:pPr>
      <w:r w:rsidRPr="0020612A">
        <w:rPr>
          <w:color w:val="000000"/>
        </w:rPr>
        <w:t>4.</w:t>
      </w:r>
      <w:r w:rsidRPr="0020612A">
        <w:rPr>
          <w:color w:val="000000"/>
        </w:rPr>
        <w:tab/>
        <w:t>The SS shall configure SCC as per TS 38.508-1 [10] clause 5.5.1. Message contents are defined in clause 6.5A.3.</w:t>
      </w:r>
      <w:r w:rsidR="004141A4" w:rsidRPr="0020612A">
        <w:rPr>
          <w:color w:val="000000"/>
        </w:rPr>
        <w:t>3</w:t>
      </w:r>
      <w:r w:rsidRPr="0020612A">
        <w:rPr>
          <w:color w:val="000000"/>
        </w:rPr>
        <w:t>.1.4.3.</w:t>
      </w:r>
    </w:p>
    <w:p w14:paraId="135C7030" w14:textId="77777777" w:rsidR="007D21C5" w:rsidRPr="0020612A" w:rsidRDefault="007D21C5" w:rsidP="007D21C5">
      <w:pPr>
        <w:pStyle w:val="B10"/>
      </w:pPr>
      <w:r w:rsidRPr="0020612A">
        <w:rPr>
          <w:color w:val="000000"/>
        </w:rPr>
        <w:t>5.</w:t>
      </w:r>
      <w:r w:rsidRPr="0020612A">
        <w:rPr>
          <w:color w:val="000000"/>
        </w:rPr>
        <w:tab/>
      </w:r>
      <w:r w:rsidRPr="0020612A">
        <w:t>Apply the test step based on the 5G NR UE Release:</w:t>
      </w:r>
    </w:p>
    <w:p w14:paraId="5C48A5C5" w14:textId="2DECF99D" w:rsidR="007D21C5" w:rsidRPr="0020612A" w:rsidRDefault="007D21C5" w:rsidP="007D21C5">
      <w:pPr>
        <w:pStyle w:val="B20"/>
      </w:pPr>
      <w:r w:rsidRPr="0020612A">
        <w:t>5a.</w:t>
      </w:r>
      <w:r w:rsidRPr="0020612A">
        <w:tab/>
        <w:t>For Release 16 and forward 5G NR UEs: SS applies a backoff on the PCell power</w:t>
      </w:r>
      <w:r w:rsidRPr="0020612A">
        <w:rPr>
          <w:i/>
          <w:iCs/>
          <w:vertAlign w:val="subscript"/>
        </w:rPr>
        <w:t xml:space="preserve"> </w:t>
      </w:r>
      <w:r w:rsidRPr="0020612A">
        <w:t>by activating the UE Power Limit Function (UPLF). The ACTIVATE POWER LIMIT REQUEST procedure is performed as specified in TS 38.508-1 [10] clause 4.9.3</w:t>
      </w:r>
      <w:r w:rsidRPr="0020612A">
        <w:rPr>
          <w:color w:val="000000"/>
        </w:rPr>
        <w:t>2</w:t>
      </w:r>
      <w:r w:rsidRPr="0020612A">
        <w:t xml:space="preserve"> using </w:t>
      </w:r>
      <w:r w:rsidR="00A30406" w:rsidRPr="0020612A">
        <w:t>TOTAL NR AGGREGATED BANDWIDTH and PCELL NR bandwidth as per Test CC Combination setting</w:t>
      </w:r>
      <w:r w:rsidRPr="0020612A">
        <w:t>. UE shall transmit ACTIVATE POWER LIMIT RESPONSE to SS. Go to step 6.</w:t>
      </w:r>
    </w:p>
    <w:p w14:paraId="0190D8C1" w14:textId="2F7919FD" w:rsidR="007D21C5" w:rsidRPr="0020612A" w:rsidRDefault="007D21C5" w:rsidP="007D21C5">
      <w:pPr>
        <w:pStyle w:val="B20"/>
        <w:rPr>
          <w:color w:val="000000"/>
        </w:rPr>
      </w:pPr>
      <w:r w:rsidRPr="0020612A">
        <w:t>5b.</w:t>
      </w:r>
      <w:r w:rsidRPr="0020612A">
        <w:tab/>
        <w:t>For Release 15 5G NR UEs: No action.</w:t>
      </w:r>
    </w:p>
    <w:p w14:paraId="24C9F356" w14:textId="34089C91" w:rsidR="0032234A" w:rsidRPr="0020612A" w:rsidRDefault="007D21C5">
      <w:pPr>
        <w:pStyle w:val="B10"/>
        <w:rPr>
          <w:color w:val="000000"/>
        </w:rPr>
      </w:pPr>
      <w:r w:rsidRPr="0020612A">
        <w:rPr>
          <w:color w:val="000000"/>
        </w:rPr>
        <w:t>6</w:t>
      </w:r>
      <w:r w:rsidR="0032234A" w:rsidRPr="0020612A">
        <w:rPr>
          <w:color w:val="000000"/>
        </w:rPr>
        <w:t>.</w:t>
      </w:r>
      <w:r w:rsidR="0032234A" w:rsidRPr="0020612A">
        <w:rPr>
          <w:color w:val="000000"/>
        </w:rPr>
        <w:tab/>
        <w:t>SS activates SCC by sending the activation MAC CE (Refer TS 38.321 [28], clauses 5.9, 6.1.3.10). Wait for at least 2 seconds (Refer TS 38.133[25], clause 9.3).</w:t>
      </w:r>
    </w:p>
    <w:p w14:paraId="7288E1FC" w14:textId="146A09AC" w:rsidR="0032234A" w:rsidRPr="0020612A" w:rsidRDefault="007D21C5">
      <w:pPr>
        <w:pStyle w:val="B10"/>
      </w:pPr>
      <w:r w:rsidRPr="0020612A">
        <w:t>7</w:t>
      </w:r>
      <w:r w:rsidR="0032234A" w:rsidRPr="0020612A">
        <w:t>.</w:t>
      </w:r>
      <w:r w:rsidR="0032234A" w:rsidRPr="0020612A">
        <w:tab/>
        <w:t xml:space="preserve">SS sends uplink scheduling information for each UL HARQ process via </w:t>
      </w:r>
      <w:r w:rsidR="00D173B7" w:rsidRPr="0020612A">
        <w:t xml:space="preserve">PDCCH </w:t>
      </w:r>
      <w:r w:rsidR="0032234A" w:rsidRPr="0020612A">
        <w:t>DCI format 0_1 for C_RNTI to schedule the UL RMC according to Table 6.5A.3.</w:t>
      </w:r>
      <w:r w:rsidR="004141A4" w:rsidRPr="0020612A">
        <w:t>3</w:t>
      </w:r>
      <w:r w:rsidR="0032234A" w:rsidRPr="0020612A">
        <w:t>.1.4.1-1</w:t>
      </w:r>
      <w:r w:rsidR="00D16C06">
        <w:t xml:space="preserve"> or </w:t>
      </w:r>
      <w:r w:rsidR="00D16C06" w:rsidRPr="0020612A">
        <w:t>Table 6.5A.3.3.1.4.1-</w:t>
      </w:r>
      <w:r w:rsidR="00D16C06">
        <w:t>2</w:t>
      </w:r>
      <w:r w:rsidR="0032234A" w:rsidRPr="0020612A">
        <w:t>. Since the UL has no payload and no loopback data to send the UE sends uplink MAC padding bits on the UL RMC.</w:t>
      </w:r>
    </w:p>
    <w:p w14:paraId="08528626" w14:textId="338B2EA2" w:rsidR="0032234A" w:rsidRPr="0020612A" w:rsidRDefault="007D21C5">
      <w:pPr>
        <w:pStyle w:val="B10"/>
      </w:pPr>
      <w:r w:rsidRPr="0020612A">
        <w:t>8</w:t>
      </w:r>
      <w:r w:rsidR="0032234A" w:rsidRPr="0020612A">
        <w:t>.</w:t>
      </w:r>
      <w:r w:rsidR="0032234A" w:rsidRPr="0020612A">
        <w:tab/>
        <w:t>Set the UE in the Inband Tx beam peak direction [(same as that found for single carrier in clause 6.5.3)] found with a 3D EIRP scan as performed in Annex K.1.1. Allow at least BEAM_SELECT_WAIT_TIME (NOTE 3) for the UE Tx beam selection to complete.</w:t>
      </w:r>
    </w:p>
    <w:p w14:paraId="636B2707" w14:textId="7D88D138" w:rsidR="007D21C5" w:rsidRPr="0020612A" w:rsidRDefault="007D21C5" w:rsidP="007D21C5">
      <w:pPr>
        <w:pStyle w:val="B10"/>
      </w:pPr>
      <w:r w:rsidRPr="0020612A">
        <w:t>9</w:t>
      </w:r>
      <w:r w:rsidR="000F3699" w:rsidRPr="0020612A">
        <w:t>.</w:t>
      </w:r>
      <w:r w:rsidR="000F3699" w:rsidRPr="0020612A">
        <w:tab/>
      </w:r>
      <w:r w:rsidRPr="0020612A">
        <w:t>Apply the test step based on the 5G NR UE Release:</w:t>
      </w:r>
    </w:p>
    <w:p w14:paraId="60F10E2F" w14:textId="46D7AB72" w:rsidR="000F3699" w:rsidRPr="0020612A" w:rsidRDefault="007D21C5" w:rsidP="007D21C5">
      <w:pPr>
        <w:pStyle w:val="B20"/>
      </w:pPr>
      <w:r w:rsidRPr="0020612A">
        <w:t>9a.</w:t>
      </w:r>
      <w:r w:rsidRPr="0020612A">
        <w:tab/>
        <w:t xml:space="preserve">For Release 16 and forward 5G NR UEs: </w:t>
      </w:r>
      <w:r w:rsidR="000F3699" w:rsidRPr="0020612A">
        <w:t>Send continuously uplink power control "up" commands in every uplink scheduling information to the UE; allow at least 200msec for the UE to reach P</w:t>
      </w:r>
      <w:r w:rsidR="000F3699" w:rsidRPr="0020612A">
        <w:rPr>
          <w:vertAlign w:val="subscript"/>
        </w:rPr>
        <w:t>UMAX</w:t>
      </w:r>
      <w:r w:rsidR="000F3699" w:rsidRPr="0020612A">
        <w:t>. Allow at least BEAM_SELECT_WAIT_TIME (NOTE 3) for the UE Tx beam selection to complete.</w:t>
      </w:r>
    </w:p>
    <w:p w14:paraId="5AD91A9D" w14:textId="1DF7FF5E" w:rsidR="007D21C5" w:rsidRPr="0020612A" w:rsidRDefault="007D21C5" w:rsidP="007D21C5">
      <w:pPr>
        <w:pStyle w:val="B20"/>
      </w:pPr>
      <w:r w:rsidRPr="0020612A">
        <w:t>9b For Release 15 5G NR UEs: Send uplink power control commands in uplink scheduling information to the UE per UL CC until the Power Headroom Report (PHR) from the UE for each UL CC is at the target value according to Table 6.2A.2.1.4.2-1; allow at least 200 ms for the UE to reach maximum output power. Allow at least BEAM_SELECT_WAIT_TIME (NOTE 1) for the UE Tx beam selection to complete.</w:t>
      </w:r>
    </w:p>
    <w:p w14:paraId="1ABA0BA0" w14:textId="04CF3F6B" w:rsidR="0032234A" w:rsidRPr="0020612A" w:rsidRDefault="007D21C5">
      <w:pPr>
        <w:pStyle w:val="B10"/>
      </w:pPr>
      <w:r w:rsidRPr="0020612A">
        <w:t>10</w:t>
      </w:r>
      <w:r w:rsidR="0032234A" w:rsidRPr="0020612A">
        <w:t>.</w:t>
      </w:r>
      <w:r w:rsidR="0032234A" w:rsidRPr="0020612A">
        <w:tab/>
        <w:t>SS activates the UE Beamlock Function (UBF) by performing the procedure as specified in TS 38.508-1 [10] clause 4.9.2 using condition Tx only.</w:t>
      </w:r>
    </w:p>
    <w:p w14:paraId="6E5CB7D6" w14:textId="32745968" w:rsidR="0032234A" w:rsidRPr="0020612A" w:rsidRDefault="007D21C5">
      <w:pPr>
        <w:pStyle w:val="B10"/>
      </w:pPr>
      <w:r w:rsidRPr="0020612A">
        <w:t>11</w:t>
      </w:r>
      <w:r w:rsidR="0032234A" w:rsidRPr="0020612A">
        <w:t>.</w:t>
      </w:r>
      <w:r w:rsidR="0032234A" w:rsidRPr="0020612A">
        <w:tab/>
        <w:t>Measure the spurious emissions as per steps outlined below with an exception to the procedure in Annex K if the re-positioning concept is applied (NOTE 4)</w:t>
      </w:r>
      <w:r w:rsidR="001B2BE3" w:rsidRPr="0020612A">
        <w:t>. During measurement the spectrum analyser shall be set to 'Detector' = RMS.</w:t>
      </w:r>
      <w:r w:rsidR="00F957A5" w:rsidRPr="00580754">
        <w:rPr>
          <w:rFonts w:hint="eastAsia"/>
          <w:lang w:eastAsia="zh-CN"/>
        </w:rPr>
        <w:t xml:space="preserve"> If</w:t>
      </w:r>
      <w:r w:rsidR="00F957A5" w:rsidRPr="00580754">
        <w:t xml:space="preserve"> </w:t>
      </w:r>
      <w:r w:rsidR="00F957A5" w:rsidRPr="00580754">
        <w:rPr>
          <w:lang w:eastAsia="zh-CN"/>
        </w:rPr>
        <w:t>the sweep count is higher than one, the trace mode shall be average.</w:t>
      </w:r>
    </w:p>
    <w:p w14:paraId="76058E37" w14:textId="4ACBD7C3" w:rsidR="0032234A" w:rsidRPr="0020612A" w:rsidRDefault="0032234A">
      <w:pPr>
        <w:pStyle w:val="B20"/>
      </w:pPr>
      <w:r w:rsidRPr="0020612A">
        <w:t>(a)</w:t>
      </w:r>
      <w:r w:rsidRPr="0020612A">
        <w:tab/>
        <w:t xml:space="preserve">Perform coarse TRP measurements to identify spurious emission frequencies and corresponding power </w:t>
      </w:r>
      <w:r w:rsidR="0003510D" w:rsidRPr="0020612A">
        <w:t>level according</w:t>
      </w:r>
      <w:r w:rsidRPr="0020612A">
        <w:t xml:space="preserve"> to the procedures in Annex L, using coarse TRP measurement grid selection criteria as per Table</w:t>
      </w:r>
      <w:r w:rsidR="00726D24" w:rsidRPr="0020612A">
        <w:t>s</w:t>
      </w:r>
      <w:r w:rsidRPr="0020612A">
        <w:t xml:space="preserve"> </w:t>
      </w:r>
      <w:r w:rsidR="00726D24" w:rsidRPr="0020612A">
        <w:t>6.5.3.1.4.2-1 through 6.5.3.1.4.2-3</w:t>
      </w:r>
      <w:r w:rsidRPr="0020612A">
        <w:t xml:space="preserve">. The measurement is completed in both polarizations </w:t>
      </w:r>
      <w:r w:rsidRPr="0020612A">
        <w:rPr>
          <w:i/>
        </w:rPr>
        <w:sym w:font="Symbol" w:char="F071"/>
      </w:r>
      <w:r w:rsidRPr="0020612A">
        <w:rPr>
          <w:i/>
        </w:rPr>
        <w:t xml:space="preserve"> </w:t>
      </w:r>
      <w:r w:rsidRPr="0020612A">
        <w:t xml:space="preserve">and </w:t>
      </w:r>
      <w:r w:rsidRPr="0020612A">
        <w:rPr>
          <w:i/>
        </w:rPr>
        <w:sym w:font="Symbol" w:char="F066"/>
      </w:r>
      <w:r w:rsidRPr="0020612A">
        <w:rPr>
          <w:i/>
        </w:rPr>
        <w:t xml:space="preserve"> </w:t>
      </w:r>
      <w:r w:rsidRPr="0020612A">
        <w:t>over frequency range and measurement bandwidth according to Table 6.5</w:t>
      </w:r>
      <w:r w:rsidR="004141A4" w:rsidRPr="0020612A">
        <w:t>A</w:t>
      </w:r>
      <w:r w:rsidRPr="0020612A">
        <w:t>.3.</w:t>
      </w:r>
      <w:r w:rsidR="004141A4" w:rsidRPr="0020612A">
        <w:t>3.</w:t>
      </w:r>
      <w:r w:rsidRPr="0020612A">
        <w:t>1.</w:t>
      </w:r>
      <w:r w:rsidR="004141A4" w:rsidRPr="0020612A">
        <w:t>5</w:t>
      </w:r>
      <w:r w:rsidRPr="0020612A">
        <w:t>-2. Optionally, a larger and non-constant measurement bandwidth than that of Table 6.5</w:t>
      </w:r>
      <w:r w:rsidR="004141A4" w:rsidRPr="0020612A">
        <w:t>A</w:t>
      </w:r>
      <w:r w:rsidRPr="0020612A">
        <w:t>.3.</w:t>
      </w:r>
      <w:r w:rsidR="004141A4" w:rsidRPr="0020612A">
        <w:t>3.</w:t>
      </w:r>
      <w:r w:rsidRPr="0020612A">
        <w:t>1.</w:t>
      </w:r>
      <w:r w:rsidR="004141A4" w:rsidRPr="0020612A">
        <w:t>5</w:t>
      </w:r>
      <w:r w:rsidRPr="0020612A">
        <w:t xml:space="preserve">-2 may be applied as long as the SNR (ratio of test limit to floor noise of test equipment) ≥ 10dB is guaranteed. The measurement period shall capture the [active time slots]. For each spurious emission frequency with coarse TRP identified to be less than </w:t>
      </w:r>
      <w:r w:rsidR="00726D24" w:rsidRPr="0020612A">
        <w:t xml:space="preserve">the </w:t>
      </w:r>
      <w:r w:rsidRPr="0020612A">
        <w:t xml:space="preserve">offset </w:t>
      </w:r>
      <w:r w:rsidR="00726D24" w:rsidRPr="0020612A">
        <w:t>listed in Tables 6.5.3.1.4.2-1 through 6.5.3.1.4.2-3</w:t>
      </w:r>
      <w:r w:rsidRPr="0020612A">
        <w:t xml:space="preserve"> from the TRP limit according to Table 6.5</w:t>
      </w:r>
      <w:r w:rsidR="004141A4" w:rsidRPr="0020612A">
        <w:t>A</w:t>
      </w:r>
      <w:r w:rsidRPr="0020612A">
        <w:t>.3.</w:t>
      </w:r>
      <w:r w:rsidR="004141A4" w:rsidRPr="0020612A">
        <w:t>3.</w:t>
      </w:r>
      <w:r w:rsidRPr="0020612A">
        <w:t>1.</w:t>
      </w:r>
      <w:r w:rsidR="004141A4" w:rsidRPr="0020612A">
        <w:t>5</w:t>
      </w:r>
      <w:r w:rsidRPr="0020612A">
        <w:t xml:space="preserve">-2, </w:t>
      </w:r>
      <w:r w:rsidR="00726D24" w:rsidRPr="0020612A">
        <w:t xml:space="preserve">either continue with another coarse TRP procedure and corresponding offset according to step (a) or </w:t>
      </w:r>
      <w:r w:rsidRPr="0020612A">
        <w:t>continue with fine TRP procedures according to step (b).</w:t>
      </w:r>
    </w:p>
    <w:p w14:paraId="4E2DCF63" w14:textId="58808247" w:rsidR="0032234A" w:rsidRPr="0020612A" w:rsidRDefault="0032234A">
      <w:pPr>
        <w:pStyle w:val="B10"/>
        <w:ind w:left="851"/>
      </w:pPr>
      <w:r w:rsidRPr="0020612A">
        <w:t xml:space="preserve">Different coarse TRP grids and corresponding offset values may be used for different frequencies. </w:t>
      </w:r>
      <w:r w:rsidR="00726D24" w:rsidRPr="0020612A">
        <w:t xml:space="preserve">Multiple coarse TRP grids measurements with the corresponding offset values can be performed before the fine TRP measurement grid is applied. </w:t>
      </w:r>
      <w:r w:rsidRPr="0020612A">
        <w:t>The coarse TRP grid</w:t>
      </w:r>
      <w:r w:rsidR="00726D24" w:rsidRPr="0020612A">
        <w:t>s</w:t>
      </w:r>
      <w:r w:rsidRPr="0020612A">
        <w:t xml:space="preserve"> and offset values used shall be recorded in the test report.</w:t>
      </w:r>
    </w:p>
    <w:p w14:paraId="4E79E919" w14:textId="4D7B2DAD" w:rsidR="0032234A" w:rsidRPr="0020612A" w:rsidRDefault="0032234A">
      <w:pPr>
        <w:pStyle w:val="B20"/>
      </w:pPr>
      <w:r w:rsidRPr="0020612A">
        <w:t>(b)</w:t>
      </w:r>
      <w:r w:rsidRPr="0020612A">
        <w:tab/>
        <w:t>Measure fine TRP measurements according to procedures in Annex K, using fine TRP measurement grid selection criteria as per Table M.4.5-3 in Annex M, for each of the spurious emission frequency identified in step (a). Apply a measurement bandwidth according to Table 6.5</w:t>
      </w:r>
      <w:r w:rsidR="004141A4" w:rsidRPr="0020612A">
        <w:t>A</w:t>
      </w:r>
      <w:r w:rsidRPr="0020612A">
        <w:t>.3.</w:t>
      </w:r>
      <w:r w:rsidR="004141A4" w:rsidRPr="0020612A">
        <w:t>3.</w:t>
      </w:r>
      <w:r w:rsidRPr="0020612A">
        <w:t>1.</w:t>
      </w:r>
      <w:r w:rsidR="004141A4" w:rsidRPr="0020612A">
        <w:t>5</w:t>
      </w:r>
      <w:r w:rsidRPr="0020612A">
        <w:t>-2.</w:t>
      </w:r>
    </w:p>
    <w:p w14:paraId="4885EC66" w14:textId="77777777" w:rsidR="007D21C5" w:rsidRPr="0020612A" w:rsidRDefault="007D21C5" w:rsidP="007D21C5">
      <w:pPr>
        <w:pStyle w:val="B10"/>
      </w:pPr>
      <w:r w:rsidRPr="0020612A">
        <w:t>12.</w:t>
      </w:r>
      <w:r w:rsidRPr="0020612A">
        <w:tab/>
        <w:t>Apply the test step based on the 5G NR UE Release:</w:t>
      </w:r>
    </w:p>
    <w:p w14:paraId="54CAD9A6" w14:textId="77777777" w:rsidR="007D21C5" w:rsidRPr="0020612A" w:rsidRDefault="007D21C5" w:rsidP="007D21C5">
      <w:pPr>
        <w:pStyle w:val="B20"/>
      </w:pPr>
      <w:r w:rsidRPr="0020612A">
        <w:t>12a.</w:t>
      </w:r>
      <w:r w:rsidRPr="0020612A">
        <w:tab/>
        <w:t>For Release 16 and forward 5G NR UEs: SS deactivates the UE Power Limit Function (UPLF) by performing the DEACTIVATE POWER LIMIT REQUEST procedure as specified in TS 38.508-1 [10] clause 4.9.33.</w:t>
      </w:r>
    </w:p>
    <w:p w14:paraId="099420AA" w14:textId="58D96AC3" w:rsidR="007D21C5" w:rsidRPr="0020612A" w:rsidRDefault="007D21C5" w:rsidP="007D21C5">
      <w:pPr>
        <w:pStyle w:val="B20"/>
      </w:pPr>
      <w:r w:rsidRPr="0020612A">
        <w:t>12b.</w:t>
      </w:r>
      <w:r w:rsidRPr="0020612A">
        <w:tab/>
        <w:t>For Release 15 5G NR UEs: No action.</w:t>
      </w:r>
    </w:p>
    <w:p w14:paraId="35F03FA5" w14:textId="00B6B621" w:rsidR="0032234A" w:rsidRPr="0020612A" w:rsidRDefault="007D21C5">
      <w:pPr>
        <w:pStyle w:val="B10"/>
      </w:pPr>
      <w:r w:rsidRPr="0020612A">
        <w:t>13</w:t>
      </w:r>
      <w:r w:rsidR="0032234A" w:rsidRPr="0020612A">
        <w:t>.</w:t>
      </w:r>
      <w:r w:rsidR="0032234A" w:rsidRPr="0020612A">
        <w:tab/>
        <w:t>SS deactivates the UE Beamlock Function (UBF) by performing the procedure as specified in TS 38.508-1 [10] clause 4.9.3.</w:t>
      </w:r>
    </w:p>
    <w:p w14:paraId="5CC6756E" w14:textId="06FA6C5E" w:rsidR="0032234A" w:rsidRPr="0020612A" w:rsidRDefault="0032234A">
      <w:pPr>
        <w:pStyle w:val="NO"/>
      </w:pPr>
      <w:r w:rsidRPr="0020612A">
        <w:t xml:space="preserve">NOTE 1: </w:t>
      </w:r>
      <w:r w:rsidRPr="0020612A">
        <w:tab/>
        <w:t>The frequency range defined in Table 6.5</w:t>
      </w:r>
      <w:r w:rsidR="004141A4" w:rsidRPr="0020612A">
        <w:t>A</w:t>
      </w:r>
      <w:r w:rsidRPr="0020612A">
        <w:t>.3.</w:t>
      </w:r>
      <w:r w:rsidR="004141A4" w:rsidRPr="0020612A">
        <w:t>3.</w:t>
      </w:r>
      <w:r w:rsidRPr="0020612A">
        <w:t>1.</w:t>
      </w:r>
      <w:r w:rsidR="004141A4" w:rsidRPr="0020612A">
        <w:t>5</w:t>
      </w:r>
      <w:r w:rsidRPr="0020612A">
        <w:t>-2 may be split into ranges. For each range a different test system, e.g. antenna and/or chamber, may be used. To pass the test case all verdicts of the frequency ranges must pass</w:t>
      </w:r>
      <w:r w:rsidRPr="0020612A">
        <w:rPr>
          <w:rFonts w:ascii="Arial" w:hAnsi="Arial"/>
          <w:sz w:val="18"/>
        </w:rPr>
        <w:t>.</w:t>
      </w:r>
    </w:p>
    <w:p w14:paraId="4493EAA8" w14:textId="692F0134" w:rsidR="0032234A" w:rsidRPr="0020612A" w:rsidRDefault="0032234A">
      <w:pPr>
        <w:pStyle w:val="NO"/>
      </w:pPr>
      <w:r w:rsidRPr="0020612A">
        <w:t xml:space="preserve">NOTE 2: </w:t>
      </w:r>
      <w:r w:rsidRPr="0020612A">
        <w:tab/>
      </w:r>
      <w:r w:rsidR="00726D24" w:rsidRPr="0020612A">
        <w:t>Void</w:t>
      </w:r>
      <w:r w:rsidRPr="0020612A">
        <w:t>.</w:t>
      </w:r>
    </w:p>
    <w:p w14:paraId="799E05DF" w14:textId="7730B880" w:rsidR="0032234A" w:rsidRPr="0020612A" w:rsidRDefault="0032234A">
      <w:pPr>
        <w:pStyle w:val="NO"/>
      </w:pPr>
      <w:r w:rsidRPr="0020612A">
        <w:t>NOTE 3:</w:t>
      </w:r>
      <w:r w:rsidRPr="0020612A">
        <w:tab/>
      </w:r>
      <w:r w:rsidR="001A4D22" w:rsidRPr="0020612A">
        <w:t>The BEAM_SELECT_WAIT_TIME default value is defined in Annex K</w:t>
      </w:r>
      <w:r w:rsidRPr="0020612A">
        <w:t>.</w:t>
      </w:r>
    </w:p>
    <w:p w14:paraId="3E5429DB" w14:textId="77777777" w:rsidR="0032234A" w:rsidRPr="0020612A" w:rsidRDefault="0032234A">
      <w:pPr>
        <w:pStyle w:val="NO"/>
      </w:pPr>
      <w:r w:rsidRPr="0020612A">
        <w:t>NOTE 4:</w:t>
      </w:r>
      <w:r w:rsidRPr="0020612A">
        <w:tab/>
        <w:t>If the (in-band) beam peak is within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1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2. If the (in-band) beam peak is within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2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1. The DUT with UBF activated needs to be re-positioned during the test.</w:t>
      </w:r>
    </w:p>
    <w:p w14:paraId="3DD69B7D" w14:textId="77777777" w:rsidR="0032234A" w:rsidRPr="0020612A" w:rsidRDefault="0032234A">
      <w:pPr>
        <w:pStyle w:val="H6"/>
      </w:pPr>
      <w:bookmarkStart w:id="809" w:name="_CR6_5A_3_3_1_4_3"/>
      <w:r w:rsidRPr="0020612A">
        <w:t>6.5A.3.3.1.4.3</w:t>
      </w:r>
      <w:r w:rsidRPr="0020612A">
        <w:tab/>
        <w:t>Message contents</w:t>
      </w:r>
    </w:p>
    <w:bookmarkEnd w:id="809"/>
    <w:p w14:paraId="010B5E9B" w14:textId="30E24BA9" w:rsidR="007D21C5" w:rsidRPr="0020612A" w:rsidRDefault="0032234A" w:rsidP="007D21C5">
      <w:r w:rsidRPr="0020612A">
        <w:t>Message contents are according to TS 38.508-1 [</w:t>
      </w:r>
      <w:r w:rsidR="002651AF" w:rsidRPr="0020612A">
        <w:t>10</w:t>
      </w:r>
      <w:r w:rsidRPr="0020612A">
        <w:t>] subclause 4.6.1</w:t>
      </w:r>
      <w:r w:rsidR="007D21C5" w:rsidRPr="0020612A">
        <w:t xml:space="preserve"> with the following exceptions for Release 15 5G NR UE.</w:t>
      </w:r>
    </w:p>
    <w:p w14:paraId="2C390ADF" w14:textId="77777777" w:rsidR="007D21C5" w:rsidRPr="0020612A" w:rsidRDefault="007D21C5" w:rsidP="007D21C5">
      <w:pPr>
        <w:pStyle w:val="TH"/>
      </w:pPr>
      <w:bookmarkStart w:id="810" w:name="_CRTable6_5A_3_3_1_4_31"/>
      <w:r w:rsidRPr="0020612A">
        <w:t xml:space="preserve">Table </w:t>
      </w:r>
      <w:bookmarkEnd w:id="810"/>
      <w:r w:rsidRPr="0020612A">
        <w:t>6.5A.3.3.1.4.3-1: PUSCH-PowerControl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7D21C5" w:rsidRPr="0020612A" w14:paraId="1F7C4D35" w14:textId="77777777" w:rsidTr="004367ED">
        <w:tc>
          <w:tcPr>
            <w:tcW w:w="9747" w:type="dxa"/>
            <w:gridSpan w:val="4"/>
          </w:tcPr>
          <w:p w14:paraId="2362C716" w14:textId="77777777" w:rsidR="007D21C5" w:rsidRPr="0020612A" w:rsidRDefault="007D21C5" w:rsidP="007D21C5">
            <w:pPr>
              <w:keepNext/>
              <w:keepLines/>
              <w:spacing w:after="0"/>
              <w:rPr>
                <w:rFonts w:ascii="Arial" w:hAnsi="Arial"/>
                <w:sz w:val="18"/>
              </w:rPr>
            </w:pPr>
            <w:r w:rsidRPr="0020612A">
              <w:rPr>
                <w:rFonts w:ascii="Arial" w:hAnsi="Arial"/>
                <w:sz w:val="18"/>
              </w:rPr>
              <w:t>Derivation Path: TS 38.508-1 [10], Table 4.6.3-120</w:t>
            </w:r>
          </w:p>
        </w:tc>
      </w:tr>
      <w:tr w:rsidR="007D21C5" w:rsidRPr="0020612A" w14:paraId="6967A4FF" w14:textId="77777777" w:rsidTr="004367ED">
        <w:tc>
          <w:tcPr>
            <w:tcW w:w="4535" w:type="dxa"/>
          </w:tcPr>
          <w:p w14:paraId="7EAA9A8B" w14:textId="77777777" w:rsidR="007D21C5" w:rsidRPr="0020612A" w:rsidRDefault="007D21C5" w:rsidP="007D21C5">
            <w:pPr>
              <w:keepNext/>
              <w:keepLines/>
              <w:spacing w:after="0"/>
              <w:jc w:val="center"/>
              <w:rPr>
                <w:rFonts w:ascii="Arial" w:hAnsi="Arial"/>
                <w:b/>
                <w:sz w:val="18"/>
              </w:rPr>
            </w:pPr>
            <w:r w:rsidRPr="0020612A">
              <w:rPr>
                <w:rFonts w:ascii="Arial" w:hAnsi="Arial"/>
                <w:b/>
                <w:sz w:val="18"/>
              </w:rPr>
              <w:t>Information Element</w:t>
            </w:r>
          </w:p>
        </w:tc>
        <w:tc>
          <w:tcPr>
            <w:tcW w:w="2267" w:type="dxa"/>
          </w:tcPr>
          <w:p w14:paraId="71F7B619" w14:textId="77777777" w:rsidR="007D21C5" w:rsidRPr="0020612A" w:rsidRDefault="007D21C5" w:rsidP="007D21C5">
            <w:pPr>
              <w:keepNext/>
              <w:keepLines/>
              <w:spacing w:after="0"/>
              <w:jc w:val="center"/>
              <w:rPr>
                <w:rFonts w:ascii="Arial" w:hAnsi="Arial"/>
                <w:b/>
                <w:sz w:val="18"/>
              </w:rPr>
            </w:pPr>
            <w:r w:rsidRPr="0020612A">
              <w:rPr>
                <w:rFonts w:ascii="Arial" w:hAnsi="Arial"/>
                <w:b/>
                <w:sz w:val="18"/>
              </w:rPr>
              <w:t>Value/remark</w:t>
            </w:r>
          </w:p>
        </w:tc>
        <w:tc>
          <w:tcPr>
            <w:tcW w:w="1700" w:type="dxa"/>
          </w:tcPr>
          <w:p w14:paraId="4711DF62" w14:textId="77777777" w:rsidR="007D21C5" w:rsidRPr="0020612A" w:rsidRDefault="007D21C5" w:rsidP="007D21C5">
            <w:pPr>
              <w:keepNext/>
              <w:keepLines/>
              <w:spacing w:after="0"/>
              <w:jc w:val="center"/>
              <w:rPr>
                <w:rFonts w:ascii="Arial" w:hAnsi="Arial"/>
                <w:b/>
                <w:sz w:val="18"/>
              </w:rPr>
            </w:pPr>
            <w:r w:rsidRPr="0020612A">
              <w:rPr>
                <w:rFonts w:ascii="Arial" w:hAnsi="Arial"/>
                <w:b/>
                <w:sz w:val="18"/>
              </w:rPr>
              <w:t>Comment</w:t>
            </w:r>
          </w:p>
        </w:tc>
        <w:tc>
          <w:tcPr>
            <w:tcW w:w="1245" w:type="dxa"/>
          </w:tcPr>
          <w:p w14:paraId="13B387A6" w14:textId="77777777" w:rsidR="007D21C5" w:rsidRPr="0020612A" w:rsidRDefault="007D21C5" w:rsidP="007D21C5">
            <w:pPr>
              <w:keepNext/>
              <w:keepLines/>
              <w:spacing w:after="0"/>
              <w:jc w:val="center"/>
              <w:rPr>
                <w:rFonts w:ascii="Arial" w:hAnsi="Arial"/>
                <w:b/>
                <w:sz w:val="18"/>
              </w:rPr>
            </w:pPr>
            <w:r w:rsidRPr="0020612A">
              <w:rPr>
                <w:rFonts w:ascii="Arial" w:hAnsi="Arial"/>
                <w:b/>
                <w:sz w:val="18"/>
              </w:rPr>
              <w:t>Condition</w:t>
            </w:r>
          </w:p>
        </w:tc>
      </w:tr>
      <w:tr w:rsidR="007D21C5" w:rsidRPr="0020612A" w14:paraId="37FC8565" w14:textId="77777777" w:rsidTr="004367ED">
        <w:tc>
          <w:tcPr>
            <w:tcW w:w="4535" w:type="dxa"/>
          </w:tcPr>
          <w:p w14:paraId="4831C598" w14:textId="77777777" w:rsidR="007D21C5" w:rsidRPr="0020612A" w:rsidRDefault="007D21C5" w:rsidP="007D21C5">
            <w:pPr>
              <w:keepNext/>
              <w:keepLines/>
              <w:spacing w:after="0"/>
              <w:rPr>
                <w:rFonts w:ascii="Arial" w:hAnsi="Arial"/>
                <w:sz w:val="18"/>
              </w:rPr>
            </w:pPr>
            <w:r w:rsidRPr="0020612A">
              <w:rPr>
                <w:rFonts w:ascii="Arial" w:hAnsi="Arial"/>
                <w:sz w:val="18"/>
              </w:rPr>
              <w:t xml:space="preserve">PUSCH-PowerControl ::= </w:t>
            </w:r>
            <w:r w:rsidRPr="0020612A">
              <w:rPr>
                <w:rFonts w:ascii="Arial" w:hAnsi="Arial"/>
                <w:snapToGrid w:val="0"/>
                <w:sz w:val="18"/>
              </w:rPr>
              <w:t xml:space="preserve">SEQUENCE </w:t>
            </w:r>
            <w:r w:rsidRPr="0020612A">
              <w:rPr>
                <w:rFonts w:ascii="Arial" w:hAnsi="Arial"/>
                <w:sz w:val="18"/>
              </w:rPr>
              <w:t>{</w:t>
            </w:r>
          </w:p>
        </w:tc>
        <w:tc>
          <w:tcPr>
            <w:tcW w:w="2267" w:type="dxa"/>
          </w:tcPr>
          <w:p w14:paraId="387634D5" w14:textId="77777777" w:rsidR="007D21C5" w:rsidRPr="0020612A" w:rsidRDefault="007D21C5" w:rsidP="007D21C5">
            <w:pPr>
              <w:keepNext/>
              <w:keepLines/>
              <w:spacing w:after="0"/>
              <w:rPr>
                <w:rFonts w:ascii="Arial" w:hAnsi="Arial"/>
                <w:sz w:val="18"/>
              </w:rPr>
            </w:pPr>
          </w:p>
        </w:tc>
        <w:tc>
          <w:tcPr>
            <w:tcW w:w="1700" w:type="dxa"/>
          </w:tcPr>
          <w:p w14:paraId="29D59656" w14:textId="77777777" w:rsidR="007D21C5" w:rsidRPr="0020612A" w:rsidRDefault="007D21C5" w:rsidP="007D21C5">
            <w:pPr>
              <w:keepNext/>
              <w:keepLines/>
              <w:spacing w:after="0"/>
              <w:rPr>
                <w:rFonts w:ascii="Arial" w:hAnsi="Arial"/>
                <w:sz w:val="18"/>
              </w:rPr>
            </w:pPr>
          </w:p>
        </w:tc>
        <w:tc>
          <w:tcPr>
            <w:tcW w:w="1245" w:type="dxa"/>
          </w:tcPr>
          <w:p w14:paraId="01F53B9C" w14:textId="77777777" w:rsidR="007D21C5" w:rsidRPr="0020612A" w:rsidRDefault="007D21C5" w:rsidP="007D21C5">
            <w:pPr>
              <w:keepNext/>
              <w:keepLines/>
              <w:spacing w:after="0"/>
              <w:rPr>
                <w:rFonts w:ascii="Arial" w:hAnsi="Arial"/>
                <w:sz w:val="18"/>
              </w:rPr>
            </w:pPr>
          </w:p>
        </w:tc>
      </w:tr>
      <w:tr w:rsidR="007D21C5" w:rsidRPr="0020612A" w14:paraId="093AE092" w14:textId="77777777" w:rsidTr="004367ED">
        <w:tc>
          <w:tcPr>
            <w:tcW w:w="4535" w:type="dxa"/>
            <w:tcBorders>
              <w:bottom w:val="single" w:sz="4" w:space="0" w:color="auto"/>
            </w:tcBorders>
          </w:tcPr>
          <w:p w14:paraId="1EB7E219" w14:textId="77777777" w:rsidR="007D21C5" w:rsidRPr="0020612A" w:rsidRDefault="007D21C5" w:rsidP="007D21C5">
            <w:pPr>
              <w:keepNext/>
              <w:keepLines/>
              <w:spacing w:after="0"/>
              <w:rPr>
                <w:rFonts w:ascii="Arial" w:hAnsi="Arial"/>
                <w:sz w:val="18"/>
              </w:rPr>
            </w:pPr>
            <w:r w:rsidRPr="0020612A">
              <w:rPr>
                <w:rFonts w:ascii="Arial" w:hAnsi="Arial"/>
                <w:sz w:val="18"/>
              </w:rPr>
              <w:t xml:space="preserve">  p0-AlphaSets SEQUENCE (SIZE (1..maxNrofP0-PUSCH-AlphaSets)) OF SEQUENCE {</w:t>
            </w:r>
          </w:p>
        </w:tc>
        <w:tc>
          <w:tcPr>
            <w:tcW w:w="2267" w:type="dxa"/>
          </w:tcPr>
          <w:p w14:paraId="0F698BE3" w14:textId="77777777" w:rsidR="007D21C5" w:rsidRPr="0020612A" w:rsidRDefault="007D21C5" w:rsidP="007D21C5">
            <w:pPr>
              <w:keepNext/>
              <w:keepLines/>
              <w:spacing w:after="0"/>
              <w:rPr>
                <w:rFonts w:ascii="Arial" w:hAnsi="Arial"/>
                <w:sz w:val="18"/>
              </w:rPr>
            </w:pPr>
            <w:r w:rsidRPr="0020612A">
              <w:rPr>
                <w:rFonts w:ascii="Arial" w:hAnsi="Arial"/>
                <w:sz w:val="18"/>
              </w:rPr>
              <w:t>1 entry</w:t>
            </w:r>
          </w:p>
        </w:tc>
        <w:tc>
          <w:tcPr>
            <w:tcW w:w="1700" w:type="dxa"/>
          </w:tcPr>
          <w:p w14:paraId="5F283CC9" w14:textId="77777777" w:rsidR="007D21C5" w:rsidRPr="0020612A" w:rsidRDefault="007D21C5" w:rsidP="007D21C5">
            <w:pPr>
              <w:keepNext/>
              <w:keepLines/>
              <w:spacing w:after="0"/>
              <w:rPr>
                <w:rFonts w:ascii="Arial" w:hAnsi="Arial"/>
                <w:sz w:val="18"/>
              </w:rPr>
            </w:pPr>
          </w:p>
        </w:tc>
        <w:tc>
          <w:tcPr>
            <w:tcW w:w="1245" w:type="dxa"/>
          </w:tcPr>
          <w:p w14:paraId="25B0C323" w14:textId="77777777" w:rsidR="007D21C5" w:rsidRPr="0020612A" w:rsidRDefault="007D21C5" w:rsidP="007D21C5">
            <w:pPr>
              <w:keepNext/>
              <w:keepLines/>
              <w:spacing w:after="0"/>
              <w:rPr>
                <w:rFonts w:ascii="Arial" w:hAnsi="Arial"/>
                <w:sz w:val="18"/>
              </w:rPr>
            </w:pPr>
          </w:p>
        </w:tc>
      </w:tr>
      <w:tr w:rsidR="007D21C5" w:rsidRPr="0020612A" w14:paraId="0177BE2E" w14:textId="77777777" w:rsidTr="004367ED">
        <w:tc>
          <w:tcPr>
            <w:tcW w:w="4535" w:type="dxa"/>
            <w:tcBorders>
              <w:bottom w:val="single" w:sz="4" w:space="0" w:color="auto"/>
            </w:tcBorders>
          </w:tcPr>
          <w:p w14:paraId="32C60620" w14:textId="77777777" w:rsidR="007D21C5" w:rsidRPr="0020612A" w:rsidRDefault="007D21C5" w:rsidP="007D21C5">
            <w:pPr>
              <w:keepNext/>
              <w:keepLines/>
              <w:spacing w:after="0"/>
              <w:rPr>
                <w:rFonts w:ascii="Arial" w:hAnsi="Arial"/>
                <w:sz w:val="18"/>
              </w:rPr>
            </w:pPr>
            <w:r w:rsidRPr="0020612A">
              <w:rPr>
                <w:rFonts w:ascii="Arial" w:hAnsi="Arial"/>
                <w:sz w:val="18"/>
              </w:rPr>
              <w:t xml:space="preserve">    P0-PUSCH-AlphaSet[1] </w:t>
            </w:r>
            <w:r w:rsidRPr="0020612A">
              <w:rPr>
                <w:rFonts w:ascii="Arial" w:hAnsi="Arial"/>
                <w:snapToGrid w:val="0"/>
                <w:sz w:val="18"/>
              </w:rPr>
              <w:t xml:space="preserve">SEQUENCE </w:t>
            </w:r>
            <w:r w:rsidRPr="0020612A">
              <w:rPr>
                <w:rFonts w:ascii="Arial" w:hAnsi="Arial"/>
                <w:sz w:val="18"/>
              </w:rPr>
              <w:t>{</w:t>
            </w:r>
          </w:p>
        </w:tc>
        <w:tc>
          <w:tcPr>
            <w:tcW w:w="2267" w:type="dxa"/>
          </w:tcPr>
          <w:p w14:paraId="71E5BF3B" w14:textId="77777777" w:rsidR="007D21C5" w:rsidRPr="0020612A" w:rsidRDefault="007D21C5" w:rsidP="007D21C5">
            <w:pPr>
              <w:keepNext/>
              <w:keepLines/>
              <w:spacing w:after="0"/>
              <w:rPr>
                <w:rFonts w:ascii="Arial" w:hAnsi="Arial"/>
                <w:sz w:val="18"/>
              </w:rPr>
            </w:pPr>
          </w:p>
        </w:tc>
        <w:tc>
          <w:tcPr>
            <w:tcW w:w="1700" w:type="dxa"/>
          </w:tcPr>
          <w:p w14:paraId="15E630D3" w14:textId="77777777" w:rsidR="007D21C5" w:rsidRPr="0020612A" w:rsidRDefault="007D21C5" w:rsidP="007D21C5">
            <w:pPr>
              <w:keepNext/>
              <w:keepLines/>
              <w:spacing w:after="0"/>
              <w:rPr>
                <w:rFonts w:ascii="Arial" w:hAnsi="Arial"/>
                <w:sz w:val="18"/>
              </w:rPr>
            </w:pPr>
          </w:p>
        </w:tc>
        <w:tc>
          <w:tcPr>
            <w:tcW w:w="1245" w:type="dxa"/>
          </w:tcPr>
          <w:p w14:paraId="3AEBC1D4" w14:textId="77777777" w:rsidR="007D21C5" w:rsidRPr="0020612A" w:rsidRDefault="007D21C5" w:rsidP="007D21C5">
            <w:pPr>
              <w:keepNext/>
              <w:keepLines/>
              <w:spacing w:after="0"/>
              <w:rPr>
                <w:rFonts w:ascii="Arial" w:hAnsi="Arial"/>
                <w:sz w:val="18"/>
              </w:rPr>
            </w:pPr>
          </w:p>
        </w:tc>
      </w:tr>
      <w:tr w:rsidR="007D21C5" w:rsidRPr="0020612A" w14:paraId="1D7B1620" w14:textId="77777777" w:rsidTr="004367ED">
        <w:tc>
          <w:tcPr>
            <w:tcW w:w="4535" w:type="dxa"/>
            <w:tcBorders>
              <w:bottom w:val="single" w:sz="4" w:space="0" w:color="auto"/>
            </w:tcBorders>
          </w:tcPr>
          <w:p w14:paraId="69C7AE38" w14:textId="77777777" w:rsidR="007D21C5" w:rsidRPr="0020612A" w:rsidRDefault="007D21C5" w:rsidP="007D21C5">
            <w:pPr>
              <w:keepNext/>
              <w:keepLines/>
              <w:spacing w:after="0"/>
              <w:rPr>
                <w:rFonts w:ascii="Arial" w:hAnsi="Arial"/>
                <w:sz w:val="18"/>
              </w:rPr>
            </w:pPr>
            <w:r w:rsidRPr="0020612A">
              <w:rPr>
                <w:rFonts w:ascii="Arial" w:hAnsi="Arial"/>
                <w:sz w:val="18"/>
              </w:rPr>
              <w:t xml:space="preserve">      alpha</w:t>
            </w:r>
          </w:p>
        </w:tc>
        <w:tc>
          <w:tcPr>
            <w:tcW w:w="2267" w:type="dxa"/>
          </w:tcPr>
          <w:p w14:paraId="2C738D70" w14:textId="77777777" w:rsidR="007D21C5" w:rsidRPr="0020612A" w:rsidRDefault="007D21C5" w:rsidP="007D21C5">
            <w:pPr>
              <w:keepNext/>
              <w:keepLines/>
              <w:spacing w:after="0"/>
              <w:rPr>
                <w:rFonts w:ascii="Arial" w:hAnsi="Arial"/>
                <w:sz w:val="18"/>
              </w:rPr>
            </w:pPr>
            <w:r w:rsidRPr="0020612A">
              <w:rPr>
                <w:rFonts w:ascii="Arial" w:hAnsi="Arial"/>
                <w:sz w:val="18"/>
              </w:rPr>
              <w:t>alpha0</w:t>
            </w:r>
          </w:p>
        </w:tc>
        <w:tc>
          <w:tcPr>
            <w:tcW w:w="1700" w:type="dxa"/>
          </w:tcPr>
          <w:p w14:paraId="6805C0A0" w14:textId="77777777" w:rsidR="007D21C5" w:rsidRPr="0020612A" w:rsidRDefault="007D21C5" w:rsidP="007D21C5">
            <w:pPr>
              <w:keepNext/>
              <w:keepLines/>
              <w:spacing w:after="0"/>
              <w:rPr>
                <w:rFonts w:ascii="Arial" w:hAnsi="Arial"/>
                <w:sz w:val="18"/>
              </w:rPr>
            </w:pPr>
          </w:p>
        </w:tc>
        <w:tc>
          <w:tcPr>
            <w:tcW w:w="1245" w:type="dxa"/>
          </w:tcPr>
          <w:p w14:paraId="3FBBAA25" w14:textId="77777777" w:rsidR="007D21C5" w:rsidRPr="0020612A" w:rsidRDefault="007D21C5" w:rsidP="007D21C5">
            <w:pPr>
              <w:keepNext/>
              <w:keepLines/>
              <w:spacing w:after="0"/>
              <w:rPr>
                <w:rFonts w:ascii="Arial" w:hAnsi="Arial"/>
                <w:sz w:val="18"/>
              </w:rPr>
            </w:pPr>
          </w:p>
        </w:tc>
      </w:tr>
      <w:tr w:rsidR="007D21C5" w:rsidRPr="0020612A" w14:paraId="50B13908" w14:textId="77777777" w:rsidTr="004367ED">
        <w:tc>
          <w:tcPr>
            <w:tcW w:w="4535" w:type="dxa"/>
            <w:tcBorders>
              <w:bottom w:val="single" w:sz="4" w:space="0" w:color="auto"/>
            </w:tcBorders>
          </w:tcPr>
          <w:p w14:paraId="160C8472" w14:textId="77777777" w:rsidR="007D21C5" w:rsidRPr="0020612A" w:rsidRDefault="007D21C5" w:rsidP="007D21C5">
            <w:pPr>
              <w:keepNext/>
              <w:keepLines/>
              <w:spacing w:after="0"/>
              <w:rPr>
                <w:rFonts w:ascii="Arial" w:hAnsi="Arial"/>
                <w:sz w:val="18"/>
              </w:rPr>
            </w:pPr>
            <w:r w:rsidRPr="0020612A">
              <w:rPr>
                <w:rFonts w:ascii="Arial" w:hAnsi="Arial"/>
                <w:sz w:val="18"/>
              </w:rPr>
              <w:t xml:space="preserve">    </w:t>
            </w:r>
            <w:r w:rsidRPr="0020612A">
              <w:rPr>
                <w:rFonts w:ascii="Arial" w:hAnsi="Arial"/>
                <w:sz w:val="18"/>
                <w:lang w:eastAsia="ja-JP"/>
              </w:rPr>
              <w:t>}</w:t>
            </w:r>
          </w:p>
        </w:tc>
        <w:tc>
          <w:tcPr>
            <w:tcW w:w="2267" w:type="dxa"/>
          </w:tcPr>
          <w:p w14:paraId="7941D371" w14:textId="77777777" w:rsidR="007D21C5" w:rsidRPr="0020612A" w:rsidRDefault="007D21C5" w:rsidP="007D21C5">
            <w:pPr>
              <w:keepNext/>
              <w:keepLines/>
              <w:spacing w:after="0"/>
              <w:rPr>
                <w:rFonts w:ascii="Arial" w:hAnsi="Arial"/>
                <w:sz w:val="18"/>
              </w:rPr>
            </w:pPr>
          </w:p>
        </w:tc>
        <w:tc>
          <w:tcPr>
            <w:tcW w:w="1700" w:type="dxa"/>
          </w:tcPr>
          <w:p w14:paraId="6D598192" w14:textId="77777777" w:rsidR="007D21C5" w:rsidRPr="0020612A" w:rsidRDefault="007D21C5" w:rsidP="007D21C5">
            <w:pPr>
              <w:keepNext/>
              <w:keepLines/>
              <w:spacing w:after="0"/>
              <w:rPr>
                <w:rFonts w:ascii="Arial" w:hAnsi="Arial"/>
                <w:sz w:val="18"/>
              </w:rPr>
            </w:pPr>
          </w:p>
        </w:tc>
        <w:tc>
          <w:tcPr>
            <w:tcW w:w="1245" w:type="dxa"/>
          </w:tcPr>
          <w:p w14:paraId="1DCCB10E" w14:textId="77777777" w:rsidR="007D21C5" w:rsidRPr="0020612A" w:rsidRDefault="007D21C5" w:rsidP="007D21C5">
            <w:pPr>
              <w:keepNext/>
              <w:keepLines/>
              <w:spacing w:after="0"/>
              <w:rPr>
                <w:rFonts w:ascii="Arial" w:hAnsi="Arial"/>
                <w:sz w:val="18"/>
              </w:rPr>
            </w:pPr>
          </w:p>
        </w:tc>
      </w:tr>
      <w:tr w:rsidR="007D21C5" w:rsidRPr="0020612A" w14:paraId="57BC2406" w14:textId="77777777" w:rsidTr="004367ED">
        <w:tc>
          <w:tcPr>
            <w:tcW w:w="4535" w:type="dxa"/>
          </w:tcPr>
          <w:p w14:paraId="39E5C4AB" w14:textId="77777777" w:rsidR="007D21C5" w:rsidRPr="0020612A" w:rsidRDefault="007D21C5" w:rsidP="007D21C5">
            <w:pPr>
              <w:keepNext/>
              <w:keepLines/>
              <w:spacing w:after="0"/>
              <w:rPr>
                <w:rFonts w:ascii="Arial" w:hAnsi="Arial"/>
                <w:sz w:val="18"/>
              </w:rPr>
            </w:pPr>
            <w:r w:rsidRPr="0020612A">
              <w:rPr>
                <w:rFonts w:ascii="Arial" w:hAnsi="Arial"/>
                <w:sz w:val="18"/>
              </w:rPr>
              <w:t xml:space="preserve">  }</w:t>
            </w:r>
          </w:p>
        </w:tc>
        <w:tc>
          <w:tcPr>
            <w:tcW w:w="2267" w:type="dxa"/>
          </w:tcPr>
          <w:p w14:paraId="3EB6A904" w14:textId="77777777" w:rsidR="007D21C5" w:rsidRPr="0020612A" w:rsidRDefault="007D21C5" w:rsidP="007D21C5">
            <w:pPr>
              <w:keepNext/>
              <w:keepLines/>
              <w:spacing w:after="0"/>
              <w:rPr>
                <w:rFonts w:ascii="Arial" w:hAnsi="Arial"/>
                <w:sz w:val="18"/>
              </w:rPr>
            </w:pPr>
          </w:p>
        </w:tc>
        <w:tc>
          <w:tcPr>
            <w:tcW w:w="1700" w:type="dxa"/>
          </w:tcPr>
          <w:p w14:paraId="007ED094" w14:textId="77777777" w:rsidR="007D21C5" w:rsidRPr="0020612A" w:rsidRDefault="007D21C5" w:rsidP="007D21C5">
            <w:pPr>
              <w:keepNext/>
              <w:keepLines/>
              <w:spacing w:after="0"/>
              <w:rPr>
                <w:rFonts w:ascii="Arial" w:hAnsi="Arial"/>
                <w:sz w:val="18"/>
              </w:rPr>
            </w:pPr>
          </w:p>
        </w:tc>
        <w:tc>
          <w:tcPr>
            <w:tcW w:w="1245" w:type="dxa"/>
          </w:tcPr>
          <w:p w14:paraId="1C14743E" w14:textId="77777777" w:rsidR="007D21C5" w:rsidRPr="0020612A" w:rsidRDefault="007D21C5" w:rsidP="007D21C5">
            <w:pPr>
              <w:keepNext/>
              <w:keepLines/>
              <w:spacing w:after="0"/>
              <w:rPr>
                <w:rFonts w:ascii="Arial" w:hAnsi="Arial"/>
                <w:sz w:val="18"/>
              </w:rPr>
            </w:pPr>
          </w:p>
        </w:tc>
      </w:tr>
      <w:tr w:rsidR="007D21C5" w:rsidRPr="0020612A" w14:paraId="395FC8B9" w14:textId="77777777" w:rsidTr="004367ED">
        <w:tc>
          <w:tcPr>
            <w:tcW w:w="4535" w:type="dxa"/>
          </w:tcPr>
          <w:p w14:paraId="67BED3AE" w14:textId="77777777" w:rsidR="007D21C5" w:rsidRPr="0020612A" w:rsidRDefault="007D21C5" w:rsidP="007D21C5">
            <w:pPr>
              <w:keepNext/>
              <w:keepLines/>
              <w:spacing w:after="0"/>
              <w:rPr>
                <w:rFonts w:ascii="Arial" w:hAnsi="Arial"/>
                <w:sz w:val="18"/>
              </w:rPr>
            </w:pPr>
            <w:r w:rsidRPr="0020612A">
              <w:rPr>
                <w:rFonts w:ascii="Arial" w:hAnsi="Arial"/>
                <w:sz w:val="18"/>
              </w:rPr>
              <w:t>}</w:t>
            </w:r>
          </w:p>
        </w:tc>
        <w:tc>
          <w:tcPr>
            <w:tcW w:w="2267" w:type="dxa"/>
          </w:tcPr>
          <w:p w14:paraId="1ECBA61C" w14:textId="77777777" w:rsidR="007D21C5" w:rsidRPr="0020612A" w:rsidRDefault="007D21C5" w:rsidP="007D21C5">
            <w:pPr>
              <w:keepNext/>
              <w:keepLines/>
              <w:spacing w:after="0"/>
              <w:rPr>
                <w:rFonts w:ascii="Arial" w:hAnsi="Arial"/>
                <w:sz w:val="18"/>
              </w:rPr>
            </w:pPr>
          </w:p>
        </w:tc>
        <w:tc>
          <w:tcPr>
            <w:tcW w:w="1700" w:type="dxa"/>
          </w:tcPr>
          <w:p w14:paraId="05B0493B" w14:textId="77777777" w:rsidR="007D21C5" w:rsidRPr="0020612A" w:rsidRDefault="007D21C5" w:rsidP="007D21C5">
            <w:pPr>
              <w:keepNext/>
              <w:keepLines/>
              <w:spacing w:after="0"/>
              <w:rPr>
                <w:rFonts w:ascii="Arial" w:hAnsi="Arial"/>
                <w:sz w:val="18"/>
              </w:rPr>
            </w:pPr>
          </w:p>
        </w:tc>
        <w:tc>
          <w:tcPr>
            <w:tcW w:w="1245" w:type="dxa"/>
          </w:tcPr>
          <w:p w14:paraId="56F613BB" w14:textId="77777777" w:rsidR="007D21C5" w:rsidRPr="0020612A" w:rsidRDefault="007D21C5" w:rsidP="007D21C5">
            <w:pPr>
              <w:keepNext/>
              <w:keepLines/>
              <w:spacing w:after="0"/>
              <w:rPr>
                <w:rFonts w:ascii="Arial" w:hAnsi="Arial"/>
                <w:sz w:val="18"/>
              </w:rPr>
            </w:pPr>
          </w:p>
        </w:tc>
      </w:tr>
    </w:tbl>
    <w:p w14:paraId="6D17D795" w14:textId="037EB816" w:rsidR="0032234A" w:rsidRPr="0020612A" w:rsidRDefault="0032234A"/>
    <w:p w14:paraId="53C86318" w14:textId="77777777" w:rsidR="00CF24FF" w:rsidRPr="0020612A" w:rsidRDefault="00CF24FF" w:rsidP="00CF24FF">
      <w:pPr>
        <w:pStyle w:val="TH"/>
      </w:pPr>
      <w:bookmarkStart w:id="811" w:name="_CRTable6_5A_3_3_1_4_32"/>
      <w:r w:rsidRPr="0020612A">
        <w:t xml:space="preserve">Table </w:t>
      </w:r>
      <w:bookmarkEnd w:id="811"/>
      <w:r w:rsidRPr="0020612A">
        <w:t xml:space="preserve">6.5A.3.3.1.4.3-2: </w:t>
      </w:r>
      <w:r w:rsidRPr="0020612A">
        <w:rPr>
          <w:i/>
        </w:rPr>
        <w:t>PUSCH-ConfigCommon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CF24FF" w:rsidRPr="0020612A" w14:paraId="77604586" w14:textId="77777777" w:rsidTr="004367ED">
        <w:tc>
          <w:tcPr>
            <w:tcW w:w="9747" w:type="dxa"/>
            <w:gridSpan w:val="4"/>
          </w:tcPr>
          <w:p w14:paraId="498E6908" w14:textId="77777777" w:rsidR="00CF24FF" w:rsidRPr="0020612A" w:rsidRDefault="00CF24FF" w:rsidP="004367ED">
            <w:pPr>
              <w:pStyle w:val="TAH"/>
              <w:jc w:val="left"/>
              <w:rPr>
                <w:b w:val="0"/>
              </w:rPr>
            </w:pPr>
            <w:r w:rsidRPr="0020612A">
              <w:rPr>
                <w:b w:val="0"/>
              </w:rPr>
              <w:t>Derivation Path: TS 38.508-1[10], Table 4.6.3-119</w:t>
            </w:r>
          </w:p>
        </w:tc>
      </w:tr>
      <w:tr w:rsidR="00CF24FF" w:rsidRPr="0020612A" w14:paraId="04D1E68A" w14:textId="77777777" w:rsidTr="004367ED">
        <w:tc>
          <w:tcPr>
            <w:tcW w:w="4535" w:type="dxa"/>
          </w:tcPr>
          <w:p w14:paraId="43581BEB" w14:textId="77777777" w:rsidR="00CF24FF" w:rsidRPr="0020612A" w:rsidRDefault="00CF24FF" w:rsidP="004367ED">
            <w:pPr>
              <w:pStyle w:val="TAH"/>
            </w:pPr>
            <w:r w:rsidRPr="0020612A">
              <w:t>Information Element</w:t>
            </w:r>
          </w:p>
        </w:tc>
        <w:tc>
          <w:tcPr>
            <w:tcW w:w="2267" w:type="dxa"/>
          </w:tcPr>
          <w:p w14:paraId="2633D220" w14:textId="77777777" w:rsidR="00CF24FF" w:rsidRPr="0020612A" w:rsidRDefault="00CF24FF" w:rsidP="004367ED">
            <w:pPr>
              <w:pStyle w:val="TAH"/>
            </w:pPr>
            <w:r w:rsidRPr="0020612A">
              <w:t>Value/remark</w:t>
            </w:r>
          </w:p>
        </w:tc>
        <w:tc>
          <w:tcPr>
            <w:tcW w:w="1700" w:type="dxa"/>
          </w:tcPr>
          <w:p w14:paraId="2D10E19B" w14:textId="77777777" w:rsidR="00CF24FF" w:rsidRPr="0020612A" w:rsidRDefault="00CF24FF" w:rsidP="004367ED">
            <w:pPr>
              <w:pStyle w:val="TAH"/>
            </w:pPr>
            <w:r w:rsidRPr="0020612A">
              <w:t>Comment</w:t>
            </w:r>
          </w:p>
        </w:tc>
        <w:tc>
          <w:tcPr>
            <w:tcW w:w="1245" w:type="dxa"/>
          </w:tcPr>
          <w:p w14:paraId="7BABB1D3" w14:textId="77777777" w:rsidR="00CF24FF" w:rsidRPr="0020612A" w:rsidRDefault="00CF24FF" w:rsidP="004367ED">
            <w:pPr>
              <w:pStyle w:val="TAH"/>
            </w:pPr>
            <w:r w:rsidRPr="0020612A">
              <w:t>Condition</w:t>
            </w:r>
          </w:p>
        </w:tc>
      </w:tr>
      <w:tr w:rsidR="00CF24FF" w:rsidRPr="0020612A" w14:paraId="52659465" w14:textId="77777777" w:rsidTr="004367ED">
        <w:tc>
          <w:tcPr>
            <w:tcW w:w="4535" w:type="dxa"/>
          </w:tcPr>
          <w:p w14:paraId="0385EB6B" w14:textId="77777777" w:rsidR="00CF24FF" w:rsidRPr="0020612A" w:rsidRDefault="00CF24FF" w:rsidP="004367ED">
            <w:pPr>
              <w:pStyle w:val="TAL"/>
            </w:pPr>
            <w:r w:rsidRPr="0020612A">
              <w:t xml:space="preserve">PUSCH-ConfigCommon ::= </w:t>
            </w:r>
            <w:r w:rsidRPr="0020612A">
              <w:rPr>
                <w:snapToGrid w:val="0"/>
              </w:rPr>
              <w:t xml:space="preserve">SEQUENCE </w:t>
            </w:r>
            <w:r w:rsidRPr="0020612A">
              <w:t>{</w:t>
            </w:r>
          </w:p>
        </w:tc>
        <w:tc>
          <w:tcPr>
            <w:tcW w:w="2267" w:type="dxa"/>
          </w:tcPr>
          <w:p w14:paraId="43A50C96" w14:textId="77777777" w:rsidR="00CF24FF" w:rsidRPr="0020612A" w:rsidRDefault="00CF24FF" w:rsidP="004367ED">
            <w:pPr>
              <w:pStyle w:val="TAL"/>
            </w:pPr>
          </w:p>
        </w:tc>
        <w:tc>
          <w:tcPr>
            <w:tcW w:w="1700" w:type="dxa"/>
          </w:tcPr>
          <w:p w14:paraId="2DE0B07C" w14:textId="77777777" w:rsidR="00CF24FF" w:rsidRPr="0020612A" w:rsidRDefault="00CF24FF" w:rsidP="004367ED">
            <w:pPr>
              <w:pStyle w:val="TAL"/>
            </w:pPr>
          </w:p>
        </w:tc>
        <w:tc>
          <w:tcPr>
            <w:tcW w:w="1245" w:type="dxa"/>
          </w:tcPr>
          <w:p w14:paraId="1FDF3E4B" w14:textId="77777777" w:rsidR="00CF24FF" w:rsidRPr="0020612A" w:rsidRDefault="00CF24FF" w:rsidP="004367ED">
            <w:pPr>
              <w:pStyle w:val="TAL"/>
            </w:pPr>
          </w:p>
        </w:tc>
      </w:tr>
      <w:tr w:rsidR="00CF24FF" w:rsidRPr="0020612A" w14:paraId="26682D7B" w14:textId="77777777" w:rsidTr="004367ED">
        <w:tc>
          <w:tcPr>
            <w:tcW w:w="4535" w:type="dxa"/>
          </w:tcPr>
          <w:p w14:paraId="1DFAB5AB" w14:textId="77777777" w:rsidR="00CF24FF" w:rsidRPr="0020612A" w:rsidRDefault="00CF24FF" w:rsidP="004367ED">
            <w:pPr>
              <w:pStyle w:val="TAL"/>
            </w:pPr>
            <w:r w:rsidRPr="0020612A">
              <w:t xml:space="preserve">  p0-NominalWithGrant</w:t>
            </w:r>
          </w:p>
        </w:tc>
        <w:tc>
          <w:tcPr>
            <w:tcW w:w="2267" w:type="dxa"/>
          </w:tcPr>
          <w:p w14:paraId="57702582" w14:textId="0EBD1BFD" w:rsidR="006E4B47" w:rsidRPr="0020612A" w:rsidRDefault="00CF24FF" w:rsidP="004367ED">
            <w:pPr>
              <w:pStyle w:val="TAL"/>
            </w:pPr>
            <w:r w:rsidRPr="0020612A">
              <w:t>-4</w:t>
            </w:r>
          </w:p>
        </w:tc>
        <w:tc>
          <w:tcPr>
            <w:tcW w:w="1700" w:type="dxa"/>
          </w:tcPr>
          <w:p w14:paraId="045BD0DC" w14:textId="77777777" w:rsidR="00CF24FF" w:rsidRPr="0020612A" w:rsidRDefault="00CF24FF" w:rsidP="004367ED">
            <w:pPr>
              <w:pStyle w:val="TAL"/>
            </w:pPr>
          </w:p>
        </w:tc>
        <w:tc>
          <w:tcPr>
            <w:tcW w:w="1245" w:type="dxa"/>
          </w:tcPr>
          <w:p w14:paraId="51683939" w14:textId="07E76319" w:rsidR="00CF24FF" w:rsidRPr="0020612A" w:rsidRDefault="00CF24FF" w:rsidP="004367ED">
            <w:pPr>
              <w:pStyle w:val="TAL"/>
            </w:pPr>
            <w:r w:rsidRPr="0020612A">
              <w:t>50 MHz</w:t>
            </w:r>
          </w:p>
        </w:tc>
      </w:tr>
      <w:tr w:rsidR="00CF24FF" w:rsidRPr="0020612A" w14:paraId="3A0DCFE0" w14:textId="77777777" w:rsidTr="004367ED">
        <w:tc>
          <w:tcPr>
            <w:tcW w:w="4535" w:type="dxa"/>
          </w:tcPr>
          <w:p w14:paraId="05A57F22" w14:textId="77777777" w:rsidR="00CF24FF" w:rsidRPr="0020612A" w:rsidRDefault="00CF24FF" w:rsidP="004367ED">
            <w:pPr>
              <w:pStyle w:val="TAL"/>
            </w:pPr>
            <w:r w:rsidRPr="0020612A">
              <w:t xml:space="preserve">  p0-NominalWithGrant</w:t>
            </w:r>
          </w:p>
        </w:tc>
        <w:tc>
          <w:tcPr>
            <w:tcW w:w="2267" w:type="dxa"/>
          </w:tcPr>
          <w:p w14:paraId="75DA7144" w14:textId="52D173AC" w:rsidR="00CF24FF" w:rsidRPr="0020612A" w:rsidRDefault="00CF24FF" w:rsidP="004367ED">
            <w:pPr>
              <w:pStyle w:val="TAL"/>
            </w:pPr>
            <w:r w:rsidRPr="0020612A">
              <w:t>-8</w:t>
            </w:r>
          </w:p>
        </w:tc>
        <w:tc>
          <w:tcPr>
            <w:tcW w:w="1700" w:type="dxa"/>
          </w:tcPr>
          <w:p w14:paraId="58384625" w14:textId="77777777" w:rsidR="00CF24FF" w:rsidRPr="0020612A" w:rsidRDefault="00CF24FF" w:rsidP="004367ED">
            <w:pPr>
              <w:pStyle w:val="TAL"/>
            </w:pPr>
          </w:p>
        </w:tc>
        <w:tc>
          <w:tcPr>
            <w:tcW w:w="1245" w:type="dxa"/>
          </w:tcPr>
          <w:p w14:paraId="01E7F0CE" w14:textId="484F7329" w:rsidR="00CF24FF" w:rsidRPr="0020612A" w:rsidRDefault="00CF24FF" w:rsidP="004367ED">
            <w:pPr>
              <w:pStyle w:val="TAL"/>
            </w:pPr>
            <w:r w:rsidRPr="0020612A">
              <w:t>100 MHz</w:t>
            </w:r>
          </w:p>
        </w:tc>
      </w:tr>
      <w:tr w:rsidR="00CF24FF" w:rsidRPr="0020612A" w14:paraId="312D043E" w14:textId="77777777" w:rsidTr="004367ED">
        <w:tc>
          <w:tcPr>
            <w:tcW w:w="4535" w:type="dxa"/>
          </w:tcPr>
          <w:p w14:paraId="3EEC9154" w14:textId="77777777" w:rsidR="00CF24FF" w:rsidRPr="0020612A" w:rsidRDefault="00CF24FF" w:rsidP="004367ED">
            <w:pPr>
              <w:pStyle w:val="TAL"/>
            </w:pPr>
            <w:r w:rsidRPr="0020612A">
              <w:t xml:space="preserve">  p0-NominalWithGrant</w:t>
            </w:r>
          </w:p>
        </w:tc>
        <w:tc>
          <w:tcPr>
            <w:tcW w:w="2267" w:type="dxa"/>
          </w:tcPr>
          <w:p w14:paraId="7897B428" w14:textId="2B01D864" w:rsidR="00CF24FF" w:rsidRPr="0020612A" w:rsidRDefault="00CF24FF" w:rsidP="004367ED">
            <w:pPr>
              <w:pStyle w:val="TAL"/>
            </w:pPr>
            <w:r w:rsidRPr="0020612A">
              <w:t>-10</w:t>
            </w:r>
          </w:p>
        </w:tc>
        <w:tc>
          <w:tcPr>
            <w:tcW w:w="1700" w:type="dxa"/>
          </w:tcPr>
          <w:p w14:paraId="6EE7643B" w14:textId="77777777" w:rsidR="00CF24FF" w:rsidRPr="0020612A" w:rsidRDefault="00CF24FF" w:rsidP="004367ED">
            <w:pPr>
              <w:pStyle w:val="TAL"/>
            </w:pPr>
          </w:p>
        </w:tc>
        <w:tc>
          <w:tcPr>
            <w:tcW w:w="1245" w:type="dxa"/>
          </w:tcPr>
          <w:p w14:paraId="3DFD1575" w14:textId="00D74EC5" w:rsidR="00CF24FF" w:rsidRPr="0020612A" w:rsidRDefault="00CF24FF" w:rsidP="004367ED">
            <w:pPr>
              <w:pStyle w:val="TAL"/>
            </w:pPr>
            <w:r w:rsidRPr="0020612A">
              <w:t>200 MHz</w:t>
            </w:r>
          </w:p>
        </w:tc>
      </w:tr>
      <w:tr w:rsidR="00CF24FF" w:rsidRPr="0020612A" w14:paraId="2DA3BD91" w14:textId="77777777" w:rsidTr="004367ED">
        <w:tc>
          <w:tcPr>
            <w:tcW w:w="4535" w:type="dxa"/>
          </w:tcPr>
          <w:p w14:paraId="27089717" w14:textId="77777777" w:rsidR="00CF24FF" w:rsidRPr="0020612A" w:rsidRDefault="00CF24FF" w:rsidP="004367ED">
            <w:pPr>
              <w:pStyle w:val="TAL"/>
            </w:pPr>
            <w:r w:rsidRPr="0020612A">
              <w:t xml:space="preserve">  p0-NominalWithGrant</w:t>
            </w:r>
          </w:p>
        </w:tc>
        <w:tc>
          <w:tcPr>
            <w:tcW w:w="2267" w:type="dxa"/>
          </w:tcPr>
          <w:p w14:paraId="7FC6CEC0" w14:textId="5EF59842" w:rsidR="00CF24FF" w:rsidRPr="0020612A" w:rsidRDefault="00CF24FF" w:rsidP="004367ED">
            <w:pPr>
              <w:pStyle w:val="TAL"/>
            </w:pPr>
            <w:r w:rsidRPr="0020612A">
              <w:t>-14</w:t>
            </w:r>
          </w:p>
        </w:tc>
        <w:tc>
          <w:tcPr>
            <w:tcW w:w="1700" w:type="dxa"/>
          </w:tcPr>
          <w:p w14:paraId="08F689F9" w14:textId="77777777" w:rsidR="00CF24FF" w:rsidRPr="0020612A" w:rsidRDefault="00CF24FF" w:rsidP="004367ED">
            <w:pPr>
              <w:pStyle w:val="TAL"/>
            </w:pPr>
          </w:p>
        </w:tc>
        <w:tc>
          <w:tcPr>
            <w:tcW w:w="1245" w:type="dxa"/>
          </w:tcPr>
          <w:p w14:paraId="7517D06C" w14:textId="0EDEFAC4" w:rsidR="00CF24FF" w:rsidRPr="0020612A" w:rsidRDefault="00CF24FF" w:rsidP="004367ED">
            <w:pPr>
              <w:pStyle w:val="TAL"/>
            </w:pPr>
            <w:r w:rsidRPr="0020612A">
              <w:t>400 MHz</w:t>
            </w:r>
          </w:p>
        </w:tc>
      </w:tr>
      <w:tr w:rsidR="00CF24FF" w:rsidRPr="0020612A" w14:paraId="447C698D" w14:textId="77777777" w:rsidTr="004367ED">
        <w:tc>
          <w:tcPr>
            <w:tcW w:w="4535" w:type="dxa"/>
          </w:tcPr>
          <w:p w14:paraId="7DAC20BD" w14:textId="77777777" w:rsidR="00CF24FF" w:rsidRPr="0020612A" w:rsidRDefault="00CF24FF" w:rsidP="004367ED">
            <w:pPr>
              <w:pStyle w:val="TAL"/>
            </w:pPr>
            <w:r w:rsidRPr="0020612A">
              <w:t>}</w:t>
            </w:r>
          </w:p>
        </w:tc>
        <w:tc>
          <w:tcPr>
            <w:tcW w:w="2267" w:type="dxa"/>
          </w:tcPr>
          <w:p w14:paraId="4F70F449" w14:textId="77777777" w:rsidR="00CF24FF" w:rsidRPr="0020612A" w:rsidRDefault="00CF24FF" w:rsidP="004367ED">
            <w:pPr>
              <w:pStyle w:val="TAL"/>
            </w:pPr>
          </w:p>
        </w:tc>
        <w:tc>
          <w:tcPr>
            <w:tcW w:w="1700" w:type="dxa"/>
          </w:tcPr>
          <w:p w14:paraId="3B5877A6" w14:textId="77777777" w:rsidR="00CF24FF" w:rsidRPr="0020612A" w:rsidRDefault="00CF24FF" w:rsidP="004367ED">
            <w:pPr>
              <w:pStyle w:val="TAL"/>
            </w:pPr>
          </w:p>
        </w:tc>
        <w:tc>
          <w:tcPr>
            <w:tcW w:w="1245" w:type="dxa"/>
          </w:tcPr>
          <w:p w14:paraId="4BF3010F" w14:textId="77777777" w:rsidR="00CF24FF" w:rsidRPr="0020612A" w:rsidRDefault="00CF24FF" w:rsidP="004367ED">
            <w:pPr>
              <w:pStyle w:val="TAL"/>
            </w:pPr>
          </w:p>
        </w:tc>
      </w:tr>
    </w:tbl>
    <w:p w14:paraId="602EE4CE" w14:textId="77777777" w:rsidR="00D16C06" w:rsidRDefault="00D16C06" w:rsidP="00D16C06"/>
    <w:p w14:paraId="020C997E" w14:textId="77777777" w:rsidR="00D16C06" w:rsidRPr="00500E12" w:rsidRDefault="00D16C06" w:rsidP="00D16C06">
      <w:pPr>
        <w:pStyle w:val="H6"/>
      </w:pPr>
      <w:r w:rsidRPr="00500E12">
        <w:t>6.</w:t>
      </w:r>
      <w:r>
        <w:t>5</w:t>
      </w:r>
      <w:r w:rsidRPr="00500E12">
        <w:t>A.3.</w:t>
      </w:r>
      <w:r>
        <w:t>3.1</w:t>
      </w:r>
      <w:r w:rsidRPr="00500E12">
        <w:t>.4.3.1</w:t>
      </w:r>
      <w:r w:rsidRPr="00500E12">
        <w:tab/>
        <w:t xml:space="preserve">Message contents exceptions (network signalling value " </w:t>
      </w:r>
      <w:r>
        <w:t>CA_</w:t>
      </w:r>
      <w:r w:rsidRPr="00500E12">
        <w:t>NS_</w:t>
      </w:r>
      <w:r>
        <w:t>202</w:t>
      </w:r>
      <w:r w:rsidRPr="00500E12">
        <w:t>" on PCC</w:t>
      </w:r>
      <w:r>
        <w:t xml:space="preserve"> and SCC</w:t>
      </w:r>
      <w:r w:rsidRPr="00500E12">
        <w:t>)</w:t>
      </w:r>
    </w:p>
    <w:p w14:paraId="38692468" w14:textId="77777777" w:rsidR="00D16C06" w:rsidRPr="00500E12" w:rsidRDefault="00D16C06" w:rsidP="00D16C06">
      <w:pPr>
        <w:pStyle w:val="TH"/>
      </w:pPr>
      <w:r w:rsidRPr="00500E12">
        <w:t>Table 6.</w:t>
      </w:r>
      <w:r>
        <w:t>5</w:t>
      </w:r>
      <w:r w:rsidRPr="00500E12">
        <w:t>A.3</w:t>
      </w:r>
      <w:r>
        <w:t>.3</w:t>
      </w:r>
      <w:r w:rsidRPr="00500E12">
        <w:t xml:space="preserve">.1.4.3.1-1: </w:t>
      </w:r>
      <w:r w:rsidRPr="00500E12">
        <w:rPr>
          <w:i/>
        </w:rPr>
        <w:t>AdditionalSpectrumEmission</w:t>
      </w:r>
      <w:r w:rsidRPr="00500E12">
        <w:t>: Additional spurious emissions test requirement for "</w:t>
      </w:r>
      <w:r>
        <w:t>CA_</w:t>
      </w:r>
      <w:r w:rsidRPr="00500E12">
        <w:t>NS_</w:t>
      </w:r>
      <w:r>
        <w:t>202</w:t>
      </w:r>
      <w:r w:rsidRPr="00500E12">
        <w:t>"</w:t>
      </w:r>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2410"/>
        <w:gridCol w:w="1842"/>
        <w:gridCol w:w="1589"/>
      </w:tblGrid>
      <w:tr w:rsidR="00D16C06" w:rsidRPr="00500E12" w14:paraId="70E3CCA7" w14:textId="77777777" w:rsidTr="004050EB">
        <w:tc>
          <w:tcPr>
            <w:tcW w:w="9527" w:type="dxa"/>
            <w:gridSpan w:val="4"/>
          </w:tcPr>
          <w:p w14:paraId="34A67503" w14:textId="77777777" w:rsidR="00D16C06" w:rsidRPr="00500E12" w:rsidRDefault="00D16C06" w:rsidP="004050EB">
            <w:pPr>
              <w:pStyle w:val="TAL"/>
            </w:pPr>
            <w:r w:rsidRPr="00500E12">
              <w:t xml:space="preserve">Derivation Path: TS 38.508-1 [5] clause 4.6.3, Table 4.6.3-1 </w:t>
            </w:r>
            <w:r w:rsidRPr="00500E12">
              <w:rPr>
                <w:i/>
              </w:rPr>
              <w:t>AdditionalSpectrumEmission</w:t>
            </w:r>
          </w:p>
        </w:tc>
      </w:tr>
      <w:tr w:rsidR="00D16C06" w:rsidRPr="00500E12" w14:paraId="3408AB07" w14:textId="77777777" w:rsidTr="004050EB">
        <w:tc>
          <w:tcPr>
            <w:tcW w:w="3686" w:type="dxa"/>
          </w:tcPr>
          <w:p w14:paraId="6E2F1754" w14:textId="77777777" w:rsidR="00D16C06" w:rsidRPr="00500E12" w:rsidRDefault="00D16C06" w:rsidP="004050EB">
            <w:pPr>
              <w:pStyle w:val="TAH"/>
            </w:pPr>
            <w:r w:rsidRPr="00500E12">
              <w:t>Information Element</w:t>
            </w:r>
          </w:p>
        </w:tc>
        <w:tc>
          <w:tcPr>
            <w:tcW w:w="2410" w:type="dxa"/>
          </w:tcPr>
          <w:p w14:paraId="1F9EEAAD" w14:textId="77777777" w:rsidR="00D16C06" w:rsidRPr="00500E12" w:rsidRDefault="00D16C06" w:rsidP="004050EB">
            <w:pPr>
              <w:pStyle w:val="TAH"/>
            </w:pPr>
            <w:r w:rsidRPr="00500E12">
              <w:t>Value/remark</w:t>
            </w:r>
          </w:p>
        </w:tc>
        <w:tc>
          <w:tcPr>
            <w:tcW w:w="1842" w:type="dxa"/>
          </w:tcPr>
          <w:p w14:paraId="2E9DBDC0" w14:textId="77777777" w:rsidR="00D16C06" w:rsidRPr="00500E12" w:rsidRDefault="00D16C06" w:rsidP="004050EB">
            <w:pPr>
              <w:pStyle w:val="TAH"/>
            </w:pPr>
            <w:r w:rsidRPr="00500E12">
              <w:t>Comment</w:t>
            </w:r>
          </w:p>
        </w:tc>
        <w:tc>
          <w:tcPr>
            <w:tcW w:w="1589" w:type="dxa"/>
          </w:tcPr>
          <w:p w14:paraId="74852C7D" w14:textId="77777777" w:rsidR="00D16C06" w:rsidRPr="00500E12" w:rsidRDefault="00D16C06" w:rsidP="004050EB">
            <w:pPr>
              <w:pStyle w:val="TAH"/>
            </w:pPr>
            <w:r w:rsidRPr="00500E12">
              <w:t>Condition</w:t>
            </w:r>
          </w:p>
        </w:tc>
      </w:tr>
      <w:tr w:rsidR="00D16C06" w:rsidRPr="00500E12" w14:paraId="1D802C71" w14:textId="77777777" w:rsidTr="004050EB">
        <w:trPr>
          <w:trHeight w:val="104"/>
        </w:trPr>
        <w:tc>
          <w:tcPr>
            <w:tcW w:w="3686" w:type="dxa"/>
            <w:vMerge w:val="restart"/>
          </w:tcPr>
          <w:p w14:paraId="4B95E982" w14:textId="77777777" w:rsidR="00D16C06" w:rsidRPr="00500E12" w:rsidRDefault="00D16C06" w:rsidP="004050EB">
            <w:pPr>
              <w:pStyle w:val="TAL"/>
            </w:pPr>
            <w:r w:rsidRPr="00500E12">
              <w:t>AdditionalSpectrumEmission</w:t>
            </w:r>
          </w:p>
        </w:tc>
        <w:tc>
          <w:tcPr>
            <w:tcW w:w="2410" w:type="dxa"/>
          </w:tcPr>
          <w:p w14:paraId="512C0262" w14:textId="77777777" w:rsidR="00D16C06" w:rsidRPr="00500E12" w:rsidRDefault="00D16C06" w:rsidP="004050EB">
            <w:pPr>
              <w:pStyle w:val="TAC"/>
            </w:pPr>
            <w:r w:rsidRPr="00500E12">
              <w:t>1 (</w:t>
            </w:r>
            <w:r>
              <w:t>CA_</w:t>
            </w:r>
            <w:r w:rsidRPr="00500E12">
              <w:t>NS_</w:t>
            </w:r>
            <w:r>
              <w:t>202</w:t>
            </w:r>
            <w:r w:rsidRPr="00500E12">
              <w:t>)</w:t>
            </w:r>
          </w:p>
        </w:tc>
        <w:tc>
          <w:tcPr>
            <w:tcW w:w="1842" w:type="dxa"/>
          </w:tcPr>
          <w:p w14:paraId="2064417F" w14:textId="77777777" w:rsidR="00D16C06" w:rsidRPr="00500E12" w:rsidRDefault="00D16C06" w:rsidP="004050EB">
            <w:pPr>
              <w:pStyle w:val="TAC"/>
            </w:pPr>
          </w:p>
        </w:tc>
        <w:tc>
          <w:tcPr>
            <w:tcW w:w="1589" w:type="dxa"/>
          </w:tcPr>
          <w:p w14:paraId="41315B16" w14:textId="77777777" w:rsidR="00D16C06" w:rsidRPr="00500E12" w:rsidRDefault="00D16C06" w:rsidP="004050EB">
            <w:pPr>
              <w:pStyle w:val="TAC"/>
              <w:rPr>
                <w:color w:val="538135"/>
              </w:rPr>
            </w:pPr>
            <w:r w:rsidRPr="00500E12">
              <w:t>band n</w:t>
            </w:r>
            <w:r>
              <w:t>257</w:t>
            </w:r>
          </w:p>
        </w:tc>
      </w:tr>
      <w:tr w:rsidR="00D16C06" w:rsidRPr="00500E12" w14:paraId="24E204AD" w14:textId="77777777" w:rsidTr="004050EB">
        <w:trPr>
          <w:trHeight w:val="104"/>
        </w:trPr>
        <w:tc>
          <w:tcPr>
            <w:tcW w:w="3686" w:type="dxa"/>
            <w:vMerge/>
          </w:tcPr>
          <w:p w14:paraId="5935AF89" w14:textId="77777777" w:rsidR="00D16C06" w:rsidRPr="00500E12" w:rsidRDefault="00D16C06" w:rsidP="004050EB">
            <w:pPr>
              <w:pStyle w:val="TAL"/>
            </w:pPr>
          </w:p>
        </w:tc>
        <w:tc>
          <w:tcPr>
            <w:tcW w:w="2410" w:type="dxa"/>
            <w:vAlign w:val="center"/>
          </w:tcPr>
          <w:p w14:paraId="7B9BF55B" w14:textId="77777777" w:rsidR="00D16C06" w:rsidRPr="00500E12" w:rsidRDefault="00D16C06" w:rsidP="004050EB">
            <w:pPr>
              <w:pStyle w:val="TAC"/>
            </w:pPr>
            <w:r w:rsidRPr="00500E12">
              <w:t>2 (</w:t>
            </w:r>
            <w:r>
              <w:t>CA_</w:t>
            </w:r>
            <w:r w:rsidRPr="00500E12">
              <w:t>NS_</w:t>
            </w:r>
            <w:r>
              <w:t>202</w:t>
            </w:r>
            <w:r w:rsidRPr="00500E12">
              <w:t>)</w:t>
            </w:r>
          </w:p>
        </w:tc>
        <w:tc>
          <w:tcPr>
            <w:tcW w:w="1842" w:type="dxa"/>
          </w:tcPr>
          <w:p w14:paraId="2920950D" w14:textId="77777777" w:rsidR="00D16C06" w:rsidRPr="00500E12" w:rsidRDefault="00D16C06" w:rsidP="004050EB">
            <w:pPr>
              <w:pStyle w:val="TAC"/>
            </w:pPr>
          </w:p>
        </w:tc>
        <w:tc>
          <w:tcPr>
            <w:tcW w:w="1589" w:type="dxa"/>
          </w:tcPr>
          <w:p w14:paraId="6202EA43" w14:textId="77777777" w:rsidR="00D16C06" w:rsidRPr="00500E12" w:rsidRDefault="00D16C06" w:rsidP="004050EB">
            <w:pPr>
              <w:pStyle w:val="TAC"/>
            </w:pPr>
            <w:r w:rsidRPr="00500E12">
              <w:t>band</w:t>
            </w:r>
            <w:r>
              <w:t xml:space="preserve"> 258</w:t>
            </w:r>
          </w:p>
        </w:tc>
      </w:tr>
    </w:tbl>
    <w:p w14:paraId="0DDA2FC0" w14:textId="77777777" w:rsidR="00D16C06" w:rsidRDefault="00D16C06" w:rsidP="00D16C06"/>
    <w:p w14:paraId="0666967F" w14:textId="77777777" w:rsidR="00D16C06" w:rsidRPr="00500E12" w:rsidRDefault="00D16C06" w:rsidP="00D16C06">
      <w:pPr>
        <w:pStyle w:val="H6"/>
      </w:pPr>
      <w:r w:rsidRPr="00500E12">
        <w:t>6.</w:t>
      </w:r>
      <w:r>
        <w:t>5</w:t>
      </w:r>
      <w:r w:rsidRPr="00500E12">
        <w:t>A.3.</w:t>
      </w:r>
      <w:r>
        <w:t>3.</w:t>
      </w:r>
      <w:r w:rsidRPr="00500E12">
        <w:t>1.4.3.</w:t>
      </w:r>
      <w:r>
        <w:t>2</w:t>
      </w:r>
      <w:r w:rsidRPr="00500E12">
        <w:tab/>
        <w:t xml:space="preserve">Message contents exceptions (network signalling value " </w:t>
      </w:r>
      <w:r>
        <w:t>CA_</w:t>
      </w:r>
      <w:r w:rsidRPr="00500E12">
        <w:t>NS_</w:t>
      </w:r>
      <w:r>
        <w:t>203</w:t>
      </w:r>
      <w:r w:rsidRPr="00500E12">
        <w:t>" on PCC</w:t>
      </w:r>
      <w:r>
        <w:t xml:space="preserve"> and SCC</w:t>
      </w:r>
      <w:r w:rsidRPr="00500E12">
        <w:t>)</w:t>
      </w:r>
    </w:p>
    <w:p w14:paraId="28A82D07" w14:textId="77777777" w:rsidR="00D16C06" w:rsidRPr="00500E12" w:rsidRDefault="00D16C06" w:rsidP="00D16C06">
      <w:pPr>
        <w:pStyle w:val="TH"/>
      </w:pPr>
      <w:r w:rsidRPr="00500E12">
        <w:t>Table 6.</w:t>
      </w:r>
      <w:r>
        <w:t>5</w:t>
      </w:r>
      <w:r w:rsidRPr="00500E12">
        <w:t>A.3</w:t>
      </w:r>
      <w:r>
        <w:t>.3</w:t>
      </w:r>
      <w:r w:rsidRPr="00500E12">
        <w:t>.1.4.3.</w:t>
      </w:r>
      <w:r>
        <w:t>2</w:t>
      </w:r>
      <w:r w:rsidRPr="00500E12">
        <w:t xml:space="preserve">-1: </w:t>
      </w:r>
      <w:r w:rsidRPr="00500E12">
        <w:rPr>
          <w:i/>
        </w:rPr>
        <w:t>AdditionalSpectrumEmission</w:t>
      </w:r>
      <w:r w:rsidRPr="00500E12">
        <w:t>: Additional spurious emissions test requirement for "</w:t>
      </w:r>
      <w:r>
        <w:t>CA_</w:t>
      </w:r>
      <w:r w:rsidRPr="00500E12">
        <w:t>NS_</w:t>
      </w:r>
      <w:r>
        <w:t>203</w:t>
      </w:r>
      <w:r w:rsidRPr="00500E12">
        <w:t>"</w:t>
      </w:r>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2410"/>
        <w:gridCol w:w="1842"/>
        <w:gridCol w:w="1589"/>
      </w:tblGrid>
      <w:tr w:rsidR="00D16C06" w:rsidRPr="00500E12" w14:paraId="23603484" w14:textId="77777777" w:rsidTr="004050EB">
        <w:tc>
          <w:tcPr>
            <w:tcW w:w="9527" w:type="dxa"/>
            <w:gridSpan w:val="4"/>
          </w:tcPr>
          <w:p w14:paraId="56D4236F" w14:textId="77777777" w:rsidR="00D16C06" w:rsidRPr="00500E12" w:rsidRDefault="00D16C06" w:rsidP="004050EB">
            <w:pPr>
              <w:pStyle w:val="TAL"/>
            </w:pPr>
            <w:r w:rsidRPr="00500E12">
              <w:t xml:space="preserve">Derivation Path: TS 38.508-1 [5] clause 4.6.3, Table 4.6.3-1 </w:t>
            </w:r>
            <w:r w:rsidRPr="00500E12">
              <w:rPr>
                <w:i/>
              </w:rPr>
              <w:t>AdditionalSpectrumEmission</w:t>
            </w:r>
          </w:p>
        </w:tc>
      </w:tr>
      <w:tr w:rsidR="00D16C06" w:rsidRPr="00500E12" w14:paraId="4ABADF34" w14:textId="77777777" w:rsidTr="004050EB">
        <w:tc>
          <w:tcPr>
            <w:tcW w:w="3686" w:type="dxa"/>
          </w:tcPr>
          <w:p w14:paraId="3CCB619A" w14:textId="77777777" w:rsidR="00D16C06" w:rsidRPr="00500E12" w:rsidRDefault="00D16C06" w:rsidP="004050EB">
            <w:pPr>
              <w:pStyle w:val="TAH"/>
            </w:pPr>
            <w:r w:rsidRPr="00500E12">
              <w:t>Information Element</w:t>
            </w:r>
          </w:p>
        </w:tc>
        <w:tc>
          <w:tcPr>
            <w:tcW w:w="2410" w:type="dxa"/>
          </w:tcPr>
          <w:p w14:paraId="616C2CE1" w14:textId="77777777" w:rsidR="00D16C06" w:rsidRPr="00500E12" w:rsidRDefault="00D16C06" w:rsidP="004050EB">
            <w:pPr>
              <w:pStyle w:val="TAH"/>
            </w:pPr>
            <w:r w:rsidRPr="00500E12">
              <w:t>Value/remark</w:t>
            </w:r>
          </w:p>
        </w:tc>
        <w:tc>
          <w:tcPr>
            <w:tcW w:w="1842" w:type="dxa"/>
          </w:tcPr>
          <w:p w14:paraId="0E02AF13" w14:textId="77777777" w:rsidR="00D16C06" w:rsidRPr="00500E12" w:rsidRDefault="00D16C06" w:rsidP="004050EB">
            <w:pPr>
              <w:pStyle w:val="TAH"/>
            </w:pPr>
            <w:r w:rsidRPr="00500E12">
              <w:t>Comment</w:t>
            </w:r>
          </w:p>
        </w:tc>
        <w:tc>
          <w:tcPr>
            <w:tcW w:w="1589" w:type="dxa"/>
          </w:tcPr>
          <w:p w14:paraId="18031EA2" w14:textId="77777777" w:rsidR="00D16C06" w:rsidRPr="00500E12" w:rsidRDefault="00D16C06" w:rsidP="004050EB">
            <w:pPr>
              <w:pStyle w:val="TAH"/>
            </w:pPr>
            <w:r w:rsidRPr="00500E12">
              <w:t>Condition</w:t>
            </w:r>
          </w:p>
        </w:tc>
      </w:tr>
      <w:tr w:rsidR="00D16C06" w:rsidRPr="00500E12" w14:paraId="34C23B1B" w14:textId="77777777" w:rsidTr="004050EB">
        <w:trPr>
          <w:trHeight w:val="104"/>
        </w:trPr>
        <w:tc>
          <w:tcPr>
            <w:tcW w:w="3686" w:type="dxa"/>
          </w:tcPr>
          <w:p w14:paraId="7E11AA20" w14:textId="77777777" w:rsidR="00D16C06" w:rsidRPr="00500E12" w:rsidRDefault="00D16C06" w:rsidP="004050EB">
            <w:pPr>
              <w:pStyle w:val="TAL"/>
            </w:pPr>
            <w:r w:rsidRPr="00500E12">
              <w:t>AdditionalSpectrumEmission</w:t>
            </w:r>
          </w:p>
        </w:tc>
        <w:tc>
          <w:tcPr>
            <w:tcW w:w="2410" w:type="dxa"/>
          </w:tcPr>
          <w:p w14:paraId="06B87E79" w14:textId="77777777" w:rsidR="00D16C06" w:rsidRPr="00500E12" w:rsidRDefault="00D16C06" w:rsidP="004050EB">
            <w:pPr>
              <w:pStyle w:val="TAC"/>
            </w:pPr>
            <w:r>
              <w:t>3</w:t>
            </w:r>
            <w:r w:rsidRPr="00500E12">
              <w:t xml:space="preserve"> (</w:t>
            </w:r>
            <w:r>
              <w:t>CA_</w:t>
            </w:r>
            <w:r w:rsidRPr="00500E12">
              <w:t>NS_</w:t>
            </w:r>
            <w:r>
              <w:t>203</w:t>
            </w:r>
            <w:r w:rsidRPr="00500E12">
              <w:t>)</w:t>
            </w:r>
          </w:p>
        </w:tc>
        <w:tc>
          <w:tcPr>
            <w:tcW w:w="1842" w:type="dxa"/>
          </w:tcPr>
          <w:p w14:paraId="6ED88A59" w14:textId="77777777" w:rsidR="00D16C06" w:rsidRPr="00500E12" w:rsidRDefault="00D16C06" w:rsidP="004050EB">
            <w:pPr>
              <w:pStyle w:val="TAC"/>
            </w:pPr>
          </w:p>
        </w:tc>
        <w:tc>
          <w:tcPr>
            <w:tcW w:w="1589" w:type="dxa"/>
          </w:tcPr>
          <w:p w14:paraId="0440607D" w14:textId="77777777" w:rsidR="00D16C06" w:rsidRPr="00500E12" w:rsidRDefault="00D16C06" w:rsidP="004050EB">
            <w:pPr>
              <w:pStyle w:val="TAC"/>
              <w:rPr>
                <w:color w:val="538135"/>
              </w:rPr>
            </w:pPr>
            <w:r w:rsidRPr="00500E12">
              <w:t>band n</w:t>
            </w:r>
            <w:r>
              <w:t>258</w:t>
            </w:r>
          </w:p>
        </w:tc>
      </w:tr>
    </w:tbl>
    <w:p w14:paraId="2F68E28F" w14:textId="77777777" w:rsidR="00CF24FF" w:rsidRPr="0020612A" w:rsidRDefault="00CF24FF"/>
    <w:p w14:paraId="46B672C7" w14:textId="77777777" w:rsidR="0032234A" w:rsidRPr="0020612A" w:rsidRDefault="0032234A">
      <w:pPr>
        <w:pStyle w:val="H6"/>
      </w:pPr>
      <w:bookmarkStart w:id="812" w:name="_CR6_5A_3_3_1_5"/>
      <w:r w:rsidRPr="0020612A">
        <w:t>6.5A.3.3.1.5</w:t>
      </w:r>
      <w:r w:rsidRPr="0020612A">
        <w:rPr>
          <w:snapToGrid w:val="0"/>
        </w:rPr>
        <w:tab/>
      </w:r>
      <w:r w:rsidRPr="0020612A">
        <w:t>Test requirement</w:t>
      </w:r>
    </w:p>
    <w:bookmarkEnd w:id="812"/>
    <w:p w14:paraId="605E1BAD" w14:textId="20FAEECB" w:rsidR="0032234A" w:rsidRPr="0020612A" w:rsidRDefault="0032234A">
      <w:r w:rsidRPr="0020612A">
        <w:t xml:space="preserve">This clause specifies the requirements for the specified </w:t>
      </w:r>
      <w:r w:rsidRPr="0020612A">
        <w:rPr>
          <w:i/>
        </w:rPr>
        <w:t>NR</w:t>
      </w:r>
      <w:r w:rsidRPr="0020612A">
        <w:t xml:space="preserve"> band for Transmitter Spurious emissions for UE co-existence requirement with frequency range as indicated in </w:t>
      </w:r>
      <w:r w:rsidR="006B1DEE" w:rsidRPr="0020612A">
        <w:t>Table 6.5A.3.3.1.5-2</w:t>
      </w:r>
      <w:r w:rsidRPr="0020612A">
        <w:t>.</w:t>
      </w:r>
    </w:p>
    <w:p w14:paraId="15589E75" w14:textId="1E10C3F6" w:rsidR="0032234A" w:rsidRPr="0020612A" w:rsidRDefault="0032234A">
      <w:r w:rsidRPr="0020612A">
        <w:t xml:space="preserve">The maximum TRP power of spurious emission for UE co-existence, measured using RMS detector, shall not exceed the described value in </w:t>
      </w:r>
      <w:r w:rsidR="006B1DEE" w:rsidRPr="0020612A">
        <w:t>Table 6.5A.3.3.1.5-2</w:t>
      </w:r>
      <w:r w:rsidRPr="0020612A">
        <w:t>.</w:t>
      </w:r>
    </w:p>
    <w:p w14:paraId="03C3A37B" w14:textId="515DC7BE" w:rsidR="0032234A" w:rsidRPr="0020612A" w:rsidRDefault="0032234A">
      <w:r w:rsidRPr="0020612A">
        <w:t xml:space="preserve">The additional spurious emission for CA limits in </w:t>
      </w:r>
      <w:r w:rsidR="006B1DEE" w:rsidRPr="0020612A">
        <w:t xml:space="preserve">Table 6.5A.3.3.1.5-2 </w:t>
      </w:r>
      <w:r w:rsidRPr="0020612A">
        <w:t>apply for all transmitter band configurations (NRB) and channel bandwidths.</w:t>
      </w:r>
    </w:p>
    <w:p w14:paraId="03636946" w14:textId="77777777" w:rsidR="0032234A" w:rsidRPr="0020612A" w:rsidRDefault="0032234A">
      <w:pPr>
        <w:pStyle w:val="NO"/>
      </w:pPr>
      <w:r w:rsidRPr="0020612A">
        <w:t>NOTE:</w:t>
      </w:r>
      <w:r w:rsidRPr="0020612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17CA4FC4" w14:textId="5C4E4B13" w:rsidR="0032234A" w:rsidRPr="0020612A" w:rsidRDefault="0032234A">
      <w:pPr>
        <w:pStyle w:val="TH"/>
      </w:pPr>
      <w:bookmarkStart w:id="813" w:name="_CRTable6_5A_3_3_1_51"/>
      <w:r w:rsidRPr="0020612A">
        <w:t xml:space="preserve">Table </w:t>
      </w:r>
      <w:bookmarkEnd w:id="813"/>
      <w:r w:rsidRPr="0020612A">
        <w:t xml:space="preserve">6.5A.3.3.1.5-1: </w:t>
      </w:r>
      <w:r w:rsidR="00350497" w:rsidRPr="0020612A">
        <w:t>Void</w:t>
      </w:r>
    </w:p>
    <w:p w14:paraId="5D7D9EDF" w14:textId="77777777" w:rsidR="00C16FE6" w:rsidRPr="0020612A" w:rsidRDefault="00C16FE6" w:rsidP="00C16FE6"/>
    <w:p w14:paraId="3744CC58" w14:textId="2FDD232F" w:rsidR="006B1DEE" w:rsidRPr="0020612A" w:rsidRDefault="006B1DEE" w:rsidP="006B1DEE">
      <w:pPr>
        <w:pStyle w:val="TH"/>
        <w:rPr>
          <w:rFonts w:cs="v5.0.0"/>
        </w:rPr>
      </w:pPr>
      <w:bookmarkStart w:id="814" w:name="_CRTable6_5A_3_3_1_52"/>
      <w:bookmarkStart w:id="815" w:name="_Toc21026666"/>
      <w:bookmarkStart w:id="816" w:name="_Toc27743949"/>
      <w:bookmarkStart w:id="817" w:name="_Toc36197122"/>
      <w:bookmarkStart w:id="818" w:name="_Toc36197814"/>
      <w:r w:rsidRPr="0020612A">
        <w:rPr>
          <w:rFonts w:cs="v5.0.0"/>
        </w:rPr>
        <w:t xml:space="preserve">Table </w:t>
      </w:r>
      <w:bookmarkEnd w:id="814"/>
      <w:r w:rsidRPr="0020612A">
        <w:rPr>
          <w:rFonts w:cs="v5.0.0"/>
        </w:rPr>
        <w:t xml:space="preserve">6.5A.3.3.1.5-2: </w:t>
      </w:r>
      <w:r w:rsidRPr="0020612A">
        <w:t>Additional spurious emissions for CA (</w:t>
      </w:r>
      <w:r w:rsidR="00350497" w:rsidRPr="0020612A">
        <w:t>CA_</w:t>
      </w:r>
      <w:r w:rsidRPr="0020612A">
        <w:t>NS_202)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2"/>
        <w:gridCol w:w="1606"/>
        <w:gridCol w:w="1675"/>
        <w:gridCol w:w="2213"/>
      </w:tblGrid>
      <w:tr w:rsidR="001A1970" w:rsidRPr="0020612A" w14:paraId="17F79986" w14:textId="77777777" w:rsidTr="004500DB">
        <w:trPr>
          <w:jc w:val="center"/>
        </w:trPr>
        <w:tc>
          <w:tcPr>
            <w:tcW w:w="3362" w:type="dxa"/>
            <w:tcBorders>
              <w:top w:val="single" w:sz="4" w:space="0" w:color="auto"/>
              <w:left w:val="single" w:sz="4" w:space="0" w:color="auto"/>
              <w:bottom w:val="single" w:sz="4" w:space="0" w:color="auto"/>
              <w:right w:val="single" w:sz="4" w:space="0" w:color="auto"/>
            </w:tcBorders>
            <w:hideMark/>
          </w:tcPr>
          <w:p w14:paraId="02092497" w14:textId="77777777" w:rsidR="001A1970" w:rsidRPr="0020612A" w:rsidRDefault="001A1970" w:rsidP="004500DB">
            <w:pPr>
              <w:pStyle w:val="TAH"/>
            </w:pPr>
            <w:r w:rsidRPr="0020612A">
              <w:t>Frequency Range</w:t>
            </w:r>
          </w:p>
        </w:tc>
        <w:tc>
          <w:tcPr>
            <w:tcW w:w="1606" w:type="dxa"/>
            <w:tcBorders>
              <w:top w:val="single" w:sz="4" w:space="0" w:color="auto"/>
              <w:left w:val="single" w:sz="4" w:space="0" w:color="auto"/>
              <w:bottom w:val="single" w:sz="4" w:space="0" w:color="auto"/>
              <w:right w:val="single" w:sz="4" w:space="0" w:color="auto"/>
            </w:tcBorders>
            <w:hideMark/>
          </w:tcPr>
          <w:p w14:paraId="33CD7598" w14:textId="77777777" w:rsidR="001A1970" w:rsidRPr="0020612A" w:rsidRDefault="001A1970" w:rsidP="004500DB">
            <w:pPr>
              <w:pStyle w:val="TAH"/>
            </w:pPr>
            <w:r w:rsidRPr="0020612A">
              <w:t>Maximum Level (dBm)</w:t>
            </w:r>
          </w:p>
        </w:tc>
        <w:tc>
          <w:tcPr>
            <w:tcW w:w="1675" w:type="dxa"/>
            <w:tcBorders>
              <w:top w:val="single" w:sz="4" w:space="0" w:color="auto"/>
              <w:left w:val="single" w:sz="4" w:space="0" w:color="auto"/>
              <w:bottom w:val="single" w:sz="4" w:space="0" w:color="auto"/>
              <w:right w:val="single" w:sz="4" w:space="0" w:color="auto"/>
            </w:tcBorders>
            <w:hideMark/>
          </w:tcPr>
          <w:p w14:paraId="6C251FA9" w14:textId="77777777" w:rsidR="001A1970" w:rsidRPr="0020612A" w:rsidRDefault="001A1970" w:rsidP="004500DB">
            <w:pPr>
              <w:pStyle w:val="TAH"/>
            </w:pPr>
            <w:r w:rsidRPr="0020612A">
              <w:t>Measurement bandwidth</w:t>
            </w:r>
          </w:p>
        </w:tc>
        <w:tc>
          <w:tcPr>
            <w:tcW w:w="2213" w:type="dxa"/>
            <w:tcBorders>
              <w:top w:val="single" w:sz="4" w:space="0" w:color="auto"/>
              <w:left w:val="single" w:sz="4" w:space="0" w:color="auto"/>
              <w:bottom w:val="single" w:sz="4" w:space="0" w:color="auto"/>
              <w:right w:val="single" w:sz="4" w:space="0" w:color="auto"/>
            </w:tcBorders>
          </w:tcPr>
          <w:p w14:paraId="673C8643" w14:textId="77777777" w:rsidR="001A1970" w:rsidRPr="0020612A" w:rsidRDefault="001A1970" w:rsidP="004500DB">
            <w:pPr>
              <w:pStyle w:val="TAH"/>
            </w:pPr>
            <w:r w:rsidRPr="0020612A">
              <w:t>NOTE</w:t>
            </w:r>
          </w:p>
        </w:tc>
      </w:tr>
      <w:tr w:rsidR="001A1970" w:rsidRPr="0020612A" w14:paraId="1D51AE6D" w14:textId="77777777" w:rsidTr="004500DB">
        <w:trPr>
          <w:jc w:val="center"/>
        </w:trPr>
        <w:tc>
          <w:tcPr>
            <w:tcW w:w="3362" w:type="dxa"/>
            <w:tcBorders>
              <w:top w:val="single" w:sz="4" w:space="0" w:color="auto"/>
              <w:left w:val="single" w:sz="4" w:space="0" w:color="auto"/>
              <w:bottom w:val="single" w:sz="4" w:space="0" w:color="auto"/>
              <w:right w:val="single" w:sz="4" w:space="0" w:color="auto"/>
            </w:tcBorders>
            <w:vAlign w:val="center"/>
            <w:hideMark/>
          </w:tcPr>
          <w:p w14:paraId="10C973B6" w14:textId="77777777" w:rsidR="001A1970" w:rsidRPr="0020612A" w:rsidRDefault="001A1970" w:rsidP="004500DB">
            <w:pPr>
              <w:pStyle w:val="TAC"/>
            </w:pPr>
            <w:r w:rsidRPr="0020612A">
              <w:t xml:space="preserve">7.25 GHz ≤ f ≤ 12.75 GHz </w:t>
            </w:r>
          </w:p>
        </w:tc>
        <w:tc>
          <w:tcPr>
            <w:tcW w:w="1606" w:type="dxa"/>
            <w:tcBorders>
              <w:top w:val="single" w:sz="4" w:space="0" w:color="auto"/>
              <w:left w:val="single" w:sz="4" w:space="0" w:color="auto"/>
              <w:bottom w:val="single" w:sz="4" w:space="0" w:color="auto"/>
              <w:right w:val="single" w:sz="4" w:space="0" w:color="auto"/>
            </w:tcBorders>
            <w:vAlign w:val="center"/>
            <w:hideMark/>
          </w:tcPr>
          <w:p w14:paraId="1B68D247" w14:textId="77777777" w:rsidR="001A1970" w:rsidRPr="0020612A" w:rsidRDefault="001A1970" w:rsidP="004500DB">
            <w:pPr>
              <w:pStyle w:val="TAC"/>
            </w:pPr>
            <w:r w:rsidRPr="0020612A">
              <w:t>-10</w:t>
            </w:r>
          </w:p>
        </w:tc>
        <w:tc>
          <w:tcPr>
            <w:tcW w:w="1675" w:type="dxa"/>
            <w:tcBorders>
              <w:top w:val="single" w:sz="4" w:space="0" w:color="auto"/>
              <w:left w:val="single" w:sz="4" w:space="0" w:color="auto"/>
              <w:bottom w:val="single" w:sz="4" w:space="0" w:color="auto"/>
              <w:right w:val="single" w:sz="4" w:space="0" w:color="auto"/>
            </w:tcBorders>
            <w:vAlign w:val="center"/>
            <w:hideMark/>
          </w:tcPr>
          <w:p w14:paraId="1F57BA5F" w14:textId="77777777" w:rsidR="001A1970" w:rsidRPr="0020612A" w:rsidRDefault="001A1970" w:rsidP="004500DB">
            <w:pPr>
              <w:pStyle w:val="TAC"/>
            </w:pPr>
            <w:r w:rsidRPr="0020612A">
              <w:t>100 MHz</w:t>
            </w:r>
          </w:p>
        </w:tc>
        <w:tc>
          <w:tcPr>
            <w:tcW w:w="2213" w:type="dxa"/>
            <w:tcBorders>
              <w:top w:val="single" w:sz="4" w:space="0" w:color="auto"/>
              <w:left w:val="single" w:sz="4" w:space="0" w:color="auto"/>
              <w:bottom w:val="single" w:sz="4" w:space="0" w:color="auto"/>
              <w:right w:val="single" w:sz="4" w:space="0" w:color="auto"/>
            </w:tcBorders>
          </w:tcPr>
          <w:p w14:paraId="03959A6B" w14:textId="77777777" w:rsidR="001A1970" w:rsidRPr="0020612A" w:rsidRDefault="001A1970" w:rsidP="004500DB">
            <w:pPr>
              <w:pStyle w:val="TAC"/>
            </w:pPr>
          </w:p>
        </w:tc>
      </w:tr>
      <w:tr w:rsidR="001A1970" w:rsidRPr="0020612A" w14:paraId="5FE7FC4E" w14:textId="77777777" w:rsidTr="004500DB">
        <w:trPr>
          <w:jc w:val="center"/>
        </w:trPr>
        <w:tc>
          <w:tcPr>
            <w:tcW w:w="3362" w:type="dxa"/>
            <w:tcBorders>
              <w:top w:val="single" w:sz="4" w:space="0" w:color="auto"/>
              <w:left w:val="single" w:sz="4" w:space="0" w:color="auto"/>
              <w:bottom w:val="single" w:sz="4" w:space="0" w:color="auto"/>
              <w:right w:val="single" w:sz="4" w:space="0" w:color="auto"/>
            </w:tcBorders>
            <w:vAlign w:val="center"/>
          </w:tcPr>
          <w:p w14:paraId="619D3DDF" w14:textId="77777777" w:rsidR="001A1970" w:rsidRPr="0020612A" w:rsidRDefault="001A1970" w:rsidP="004500DB">
            <w:pPr>
              <w:pStyle w:val="TAC"/>
            </w:pPr>
            <w:r w:rsidRPr="0020612A">
              <w:t>12.75 GHz ≤ f ≤ 23.45 GHz</w:t>
            </w:r>
          </w:p>
        </w:tc>
        <w:tc>
          <w:tcPr>
            <w:tcW w:w="1606" w:type="dxa"/>
            <w:tcBorders>
              <w:top w:val="single" w:sz="4" w:space="0" w:color="auto"/>
              <w:left w:val="single" w:sz="4" w:space="0" w:color="auto"/>
              <w:bottom w:val="single" w:sz="4" w:space="0" w:color="auto"/>
              <w:right w:val="single" w:sz="4" w:space="0" w:color="auto"/>
            </w:tcBorders>
            <w:vAlign w:val="center"/>
          </w:tcPr>
          <w:p w14:paraId="685B8FA4" w14:textId="77777777" w:rsidR="001A1970" w:rsidRPr="0020612A" w:rsidRDefault="001A1970" w:rsidP="004500DB">
            <w:pPr>
              <w:pStyle w:val="TAC"/>
            </w:pPr>
            <w:r w:rsidRPr="0020612A">
              <w:t>-10 + 13</w:t>
            </w:r>
          </w:p>
        </w:tc>
        <w:tc>
          <w:tcPr>
            <w:tcW w:w="1675" w:type="dxa"/>
            <w:tcBorders>
              <w:top w:val="single" w:sz="4" w:space="0" w:color="auto"/>
              <w:left w:val="single" w:sz="4" w:space="0" w:color="auto"/>
              <w:bottom w:val="single" w:sz="4" w:space="0" w:color="auto"/>
              <w:right w:val="single" w:sz="4" w:space="0" w:color="auto"/>
            </w:tcBorders>
            <w:vAlign w:val="center"/>
          </w:tcPr>
          <w:p w14:paraId="1BA27B8B" w14:textId="77777777" w:rsidR="001A1970" w:rsidRPr="0020612A" w:rsidRDefault="001A1970" w:rsidP="004500DB">
            <w:pPr>
              <w:pStyle w:val="TAC"/>
            </w:pPr>
            <w:r w:rsidRPr="0020612A">
              <w:t>100 MHz</w:t>
            </w:r>
          </w:p>
        </w:tc>
        <w:tc>
          <w:tcPr>
            <w:tcW w:w="2213" w:type="dxa"/>
            <w:tcBorders>
              <w:top w:val="single" w:sz="4" w:space="0" w:color="auto"/>
              <w:left w:val="single" w:sz="4" w:space="0" w:color="auto"/>
              <w:bottom w:val="single" w:sz="4" w:space="0" w:color="auto"/>
              <w:right w:val="single" w:sz="4" w:space="0" w:color="auto"/>
            </w:tcBorders>
          </w:tcPr>
          <w:p w14:paraId="436A4BBA" w14:textId="77777777" w:rsidR="001A1970" w:rsidRPr="0020612A" w:rsidRDefault="001A1970" w:rsidP="004500DB">
            <w:pPr>
              <w:pStyle w:val="TAC"/>
            </w:pPr>
            <w:r w:rsidRPr="0020612A">
              <w:t>NOTE 1</w:t>
            </w:r>
          </w:p>
        </w:tc>
      </w:tr>
      <w:tr w:rsidR="001A1970" w:rsidRPr="0020612A" w14:paraId="36ADA159" w14:textId="77777777" w:rsidTr="004500DB">
        <w:trPr>
          <w:jc w:val="center"/>
        </w:trPr>
        <w:tc>
          <w:tcPr>
            <w:tcW w:w="3362" w:type="dxa"/>
            <w:tcBorders>
              <w:top w:val="single" w:sz="4" w:space="0" w:color="auto"/>
              <w:left w:val="single" w:sz="4" w:space="0" w:color="auto"/>
              <w:bottom w:val="single" w:sz="4" w:space="0" w:color="auto"/>
              <w:right w:val="single" w:sz="4" w:space="0" w:color="auto"/>
            </w:tcBorders>
            <w:vAlign w:val="center"/>
          </w:tcPr>
          <w:p w14:paraId="61C71F17" w14:textId="77777777" w:rsidR="001A1970" w:rsidRPr="0020612A" w:rsidRDefault="001A1970" w:rsidP="004500DB">
            <w:pPr>
              <w:pStyle w:val="TAC"/>
            </w:pPr>
            <w:r w:rsidRPr="0020612A">
              <w:t>23.45 GHz ≤ f ≤ 40.8 GHz</w:t>
            </w:r>
          </w:p>
        </w:tc>
        <w:tc>
          <w:tcPr>
            <w:tcW w:w="1606" w:type="dxa"/>
            <w:tcBorders>
              <w:top w:val="single" w:sz="4" w:space="0" w:color="auto"/>
              <w:left w:val="single" w:sz="4" w:space="0" w:color="auto"/>
              <w:bottom w:val="single" w:sz="4" w:space="0" w:color="auto"/>
              <w:right w:val="single" w:sz="4" w:space="0" w:color="auto"/>
            </w:tcBorders>
            <w:vAlign w:val="center"/>
          </w:tcPr>
          <w:p w14:paraId="2F009EA2" w14:textId="77777777" w:rsidR="001A1970" w:rsidRPr="0020612A" w:rsidRDefault="001A1970" w:rsidP="004500DB">
            <w:pPr>
              <w:pStyle w:val="TAC"/>
            </w:pPr>
            <w:r w:rsidRPr="0020612A">
              <w:t>-10 + 13</w:t>
            </w:r>
          </w:p>
        </w:tc>
        <w:tc>
          <w:tcPr>
            <w:tcW w:w="1675" w:type="dxa"/>
            <w:tcBorders>
              <w:top w:val="single" w:sz="4" w:space="0" w:color="auto"/>
              <w:left w:val="single" w:sz="4" w:space="0" w:color="auto"/>
              <w:bottom w:val="single" w:sz="4" w:space="0" w:color="auto"/>
              <w:right w:val="single" w:sz="4" w:space="0" w:color="auto"/>
            </w:tcBorders>
            <w:vAlign w:val="center"/>
          </w:tcPr>
          <w:p w14:paraId="45D26832" w14:textId="77777777" w:rsidR="001A1970" w:rsidRPr="0020612A" w:rsidRDefault="001A1970" w:rsidP="004500DB">
            <w:pPr>
              <w:pStyle w:val="TAC"/>
            </w:pPr>
            <w:r w:rsidRPr="0020612A">
              <w:t>100 MHz</w:t>
            </w:r>
          </w:p>
        </w:tc>
        <w:tc>
          <w:tcPr>
            <w:tcW w:w="2213" w:type="dxa"/>
            <w:tcBorders>
              <w:top w:val="single" w:sz="4" w:space="0" w:color="auto"/>
              <w:left w:val="single" w:sz="4" w:space="0" w:color="auto"/>
              <w:bottom w:val="single" w:sz="4" w:space="0" w:color="auto"/>
              <w:right w:val="single" w:sz="4" w:space="0" w:color="auto"/>
            </w:tcBorders>
          </w:tcPr>
          <w:p w14:paraId="33F41A9C" w14:textId="77777777" w:rsidR="001A1970" w:rsidRPr="0020612A" w:rsidRDefault="001A1970" w:rsidP="004500DB">
            <w:pPr>
              <w:pStyle w:val="TAC"/>
            </w:pPr>
            <w:r w:rsidRPr="0020612A">
              <w:t>NOTE 1</w:t>
            </w:r>
          </w:p>
        </w:tc>
      </w:tr>
      <w:tr w:rsidR="001A1970" w:rsidRPr="0020612A" w14:paraId="6759ED5F" w14:textId="77777777" w:rsidTr="004500DB">
        <w:trPr>
          <w:jc w:val="center"/>
        </w:trPr>
        <w:tc>
          <w:tcPr>
            <w:tcW w:w="3362" w:type="dxa"/>
            <w:tcBorders>
              <w:top w:val="single" w:sz="4" w:space="0" w:color="auto"/>
              <w:left w:val="single" w:sz="4" w:space="0" w:color="auto"/>
              <w:bottom w:val="single" w:sz="4" w:space="0" w:color="auto"/>
              <w:right w:val="single" w:sz="4" w:space="0" w:color="auto"/>
            </w:tcBorders>
            <w:vAlign w:val="center"/>
          </w:tcPr>
          <w:p w14:paraId="3E13A288" w14:textId="77777777" w:rsidR="001A1970" w:rsidRPr="0020612A" w:rsidRDefault="001A1970" w:rsidP="004500DB">
            <w:pPr>
              <w:pStyle w:val="TAC"/>
            </w:pPr>
            <w:r w:rsidRPr="0020612A">
              <w:t>40.8 GHz ≤ f ≤ 2nd harmonic of the upper frequency edge of the UL operating band</w:t>
            </w:r>
          </w:p>
        </w:tc>
        <w:tc>
          <w:tcPr>
            <w:tcW w:w="1606" w:type="dxa"/>
            <w:tcBorders>
              <w:top w:val="single" w:sz="4" w:space="0" w:color="auto"/>
              <w:left w:val="single" w:sz="4" w:space="0" w:color="auto"/>
              <w:bottom w:val="single" w:sz="4" w:space="0" w:color="auto"/>
              <w:right w:val="single" w:sz="4" w:space="0" w:color="auto"/>
            </w:tcBorders>
            <w:vAlign w:val="center"/>
          </w:tcPr>
          <w:p w14:paraId="124F1506" w14:textId="77777777" w:rsidR="001A1970" w:rsidRPr="0020612A" w:rsidRDefault="001A1970" w:rsidP="004500DB">
            <w:pPr>
              <w:pStyle w:val="TAC"/>
            </w:pPr>
            <w:r w:rsidRPr="0020612A">
              <w:t>-10 + 13</w:t>
            </w:r>
          </w:p>
        </w:tc>
        <w:tc>
          <w:tcPr>
            <w:tcW w:w="1675" w:type="dxa"/>
            <w:tcBorders>
              <w:top w:val="single" w:sz="4" w:space="0" w:color="auto"/>
              <w:left w:val="single" w:sz="4" w:space="0" w:color="auto"/>
              <w:bottom w:val="single" w:sz="4" w:space="0" w:color="auto"/>
              <w:right w:val="single" w:sz="4" w:space="0" w:color="auto"/>
            </w:tcBorders>
            <w:vAlign w:val="center"/>
          </w:tcPr>
          <w:p w14:paraId="7EE643F1" w14:textId="77777777" w:rsidR="001A1970" w:rsidRPr="0020612A" w:rsidRDefault="001A1970" w:rsidP="004500DB">
            <w:pPr>
              <w:pStyle w:val="TAC"/>
            </w:pPr>
            <w:r w:rsidRPr="0020612A">
              <w:t>100 MHz</w:t>
            </w:r>
          </w:p>
        </w:tc>
        <w:tc>
          <w:tcPr>
            <w:tcW w:w="2213" w:type="dxa"/>
            <w:tcBorders>
              <w:top w:val="single" w:sz="4" w:space="0" w:color="auto"/>
              <w:left w:val="single" w:sz="4" w:space="0" w:color="auto"/>
              <w:bottom w:val="single" w:sz="4" w:space="0" w:color="auto"/>
              <w:right w:val="single" w:sz="4" w:space="0" w:color="auto"/>
            </w:tcBorders>
          </w:tcPr>
          <w:p w14:paraId="62C980AA" w14:textId="77777777" w:rsidR="001A1970" w:rsidRPr="0020612A" w:rsidRDefault="001A1970" w:rsidP="004500DB">
            <w:pPr>
              <w:pStyle w:val="TAC"/>
            </w:pPr>
            <w:r w:rsidRPr="0020612A">
              <w:t>NOTE 1</w:t>
            </w:r>
          </w:p>
        </w:tc>
      </w:tr>
      <w:tr w:rsidR="001A1970" w:rsidRPr="0020612A" w14:paraId="6597875A" w14:textId="77777777" w:rsidTr="004500DB">
        <w:trPr>
          <w:jc w:val="center"/>
        </w:trPr>
        <w:tc>
          <w:tcPr>
            <w:tcW w:w="3362" w:type="dxa"/>
            <w:tcBorders>
              <w:top w:val="single" w:sz="4" w:space="0" w:color="auto"/>
              <w:left w:val="single" w:sz="4" w:space="0" w:color="auto"/>
              <w:bottom w:val="single" w:sz="4" w:space="0" w:color="auto"/>
              <w:right w:val="single" w:sz="4" w:space="0" w:color="auto"/>
            </w:tcBorders>
            <w:vAlign w:val="center"/>
            <w:hideMark/>
          </w:tcPr>
          <w:p w14:paraId="7FF439C3" w14:textId="77777777" w:rsidR="001A1970" w:rsidRPr="0020612A" w:rsidRDefault="001A1970" w:rsidP="004500DB">
            <w:pPr>
              <w:pStyle w:val="TAC"/>
            </w:pPr>
            <w:r w:rsidRPr="0020612A">
              <w:t>23.6 GHz ≤ f ≤ 24.0 GHz</w:t>
            </w:r>
          </w:p>
        </w:tc>
        <w:tc>
          <w:tcPr>
            <w:tcW w:w="1606" w:type="dxa"/>
            <w:tcBorders>
              <w:top w:val="single" w:sz="4" w:space="0" w:color="auto"/>
              <w:left w:val="single" w:sz="4" w:space="0" w:color="auto"/>
              <w:bottom w:val="single" w:sz="4" w:space="0" w:color="auto"/>
              <w:right w:val="single" w:sz="4" w:space="0" w:color="auto"/>
            </w:tcBorders>
            <w:vAlign w:val="center"/>
            <w:hideMark/>
          </w:tcPr>
          <w:p w14:paraId="5758EF64" w14:textId="77777777" w:rsidR="001A1970" w:rsidRPr="0020612A" w:rsidRDefault="001A1970" w:rsidP="004500DB">
            <w:pPr>
              <w:pStyle w:val="TAC"/>
            </w:pPr>
            <w:r w:rsidRPr="0020612A">
              <w:t>+1 +0.3</w:t>
            </w:r>
          </w:p>
        </w:tc>
        <w:tc>
          <w:tcPr>
            <w:tcW w:w="1675" w:type="dxa"/>
            <w:tcBorders>
              <w:top w:val="single" w:sz="4" w:space="0" w:color="auto"/>
              <w:left w:val="single" w:sz="4" w:space="0" w:color="auto"/>
              <w:bottom w:val="single" w:sz="4" w:space="0" w:color="auto"/>
              <w:right w:val="single" w:sz="4" w:space="0" w:color="auto"/>
            </w:tcBorders>
            <w:vAlign w:val="center"/>
            <w:hideMark/>
          </w:tcPr>
          <w:p w14:paraId="09E4AB6B" w14:textId="77777777" w:rsidR="001A1970" w:rsidRPr="0020612A" w:rsidRDefault="001A1970" w:rsidP="004500DB">
            <w:pPr>
              <w:pStyle w:val="TAC"/>
            </w:pPr>
            <w:r w:rsidRPr="0020612A">
              <w:t>200 MHz</w:t>
            </w:r>
          </w:p>
        </w:tc>
        <w:tc>
          <w:tcPr>
            <w:tcW w:w="2213" w:type="dxa"/>
            <w:tcBorders>
              <w:top w:val="single" w:sz="4" w:space="0" w:color="auto"/>
              <w:left w:val="single" w:sz="4" w:space="0" w:color="auto"/>
              <w:bottom w:val="single" w:sz="4" w:space="0" w:color="auto"/>
              <w:right w:val="single" w:sz="4" w:space="0" w:color="auto"/>
            </w:tcBorders>
          </w:tcPr>
          <w:p w14:paraId="2490E46A" w14:textId="77777777" w:rsidR="001A1970" w:rsidRPr="0020612A" w:rsidRDefault="001A1970" w:rsidP="004500DB">
            <w:pPr>
              <w:pStyle w:val="TAC"/>
            </w:pPr>
            <w:r w:rsidRPr="0020612A">
              <w:t>NOTE 2</w:t>
            </w:r>
          </w:p>
        </w:tc>
      </w:tr>
      <w:tr w:rsidR="001A1970" w:rsidRPr="0020612A" w14:paraId="547DFD02" w14:textId="77777777" w:rsidTr="004500DB">
        <w:trPr>
          <w:jc w:val="center"/>
        </w:trPr>
        <w:tc>
          <w:tcPr>
            <w:tcW w:w="8856" w:type="dxa"/>
            <w:gridSpan w:val="4"/>
            <w:tcBorders>
              <w:top w:val="single" w:sz="4" w:space="0" w:color="auto"/>
              <w:left w:val="single" w:sz="4" w:space="0" w:color="auto"/>
              <w:bottom w:val="single" w:sz="4" w:space="0" w:color="auto"/>
              <w:right w:val="single" w:sz="4" w:space="0" w:color="auto"/>
            </w:tcBorders>
            <w:vAlign w:val="center"/>
          </w:tcPr>
          <w:p w14:paraId="01308787" w14:textId="7DE52859" w:rsidR="001A1970" w:rsidRPr="0020612A" w:rsidRDefault="001A1970" w:rsidP="004500DB">
            <w:pPr>
              <w:pStyle w:val="TAN"/>
            </w:pPr>
            <w:r w:rsidRPr="0020612A">
              <w:t>NOTE 1:</w:t>
            </w:r>
            <w:r w:rsidRPr="0020612A">
              <w:tab/>
              <w:t>13 dB relaxation due to testability limit.</w:t>
            </w:r>
          </w:p>
          <w:p w14:paraId="3DCBF4E0" w14:textId="71CBA11E" w:rsidR="001A1970" w:rsidRPr="0020612A" w:rsidRDefault="001A1970" w:rsidP="004500DB">
            <w:pPr>
              <w:pStyle w:val="TAN"/>
            </w:pPr>
            <w:r w:rsidRPr="0020612A">
              <w:t xml:space="preserve">NOTE 2: </w:t>
            </w:r>
            <w:r w:rsidRPr="0020612A">
              <w:tab/>
              <w:t>0.3 dB relaxation due to testability limit.</w:t>
            </w:r>
          </w:p>
        </w:tc>
      </w:tr>
    </w:tbl>
    <w:p w14:paraId="64EE4B68" w14:textId="77777777" w:rsidR="00350497" w:rsidRPr="0020612A" w:rsidRDefault="00350497" w:rsidP="00D15F21">
      <w:pPr>
        <w:rPr>
          <w:rFonts w:eastAsia="Malgun Gothic"/>
        </w:rPr>
      </w:pPr>
    </w:p>
    <w:p w14:paraId="24CFC972" w14:textId="77777777" w:rsidR="00350497" w:rsidRPr="0020612A" w:rsidRDefault="00350497" w:rsidP="00350497">
      <w:pPr>
        <w:pStyle w:val="TH"/>
        <w:rPr>
          <w:rFonts w:eastAsia="Malgun Gothic"/>
        </w:rPr>
      </w:pPr>
      <w:bookmarkStart w:id="819" w:name="_CRTable6_5A_3_3_1_53"/>
      <w:r w:rsidRPr="0020612A">
        <w:rPr>
          <w:rFonts w:eastAsia="Malgun Gothic"/>
        </w:rPr>
        <w:t xml:space="preserve">Table </w:t>
      </w:r>
      <w:bookmarkEnd w:id="819"/>
      <w:r w:rsidRPr="0020612A">
        <w:rPr>
          <w:rFonts w:cs="v5.0.0"/>
        </w:rPr>
        <w:t>6.5A.3.3.1.5-3</w:t>
      </w:r>
      <w:r w:rsidRPr="0020612A">
        <w:rPr>
          <w:rFonts w:eastAsia="Malgun Gothic"/>
        </w:rPr>
        <w:t>: Additional spurious emissions for CA (CA_NS_203) test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3027"/>
        <w:gridCol w:w="2214"/>
        <w:gridCol w:w="1008"/>
      </w:tblGrid>
      <w:tr w:rsidR="001A1970" w:rsidRPr="0020612A" w14:paraId="2208DC96" w14:textId="77777777" w:rsidTr="004500DB">
        <w:trPr>
          <w:cantSplit/>
          <w:trHeight w:val="631"/>
          <w:jc w:val="center"/>
        </w:trPr>
        <w:tc>
          <w:tcPr>
            <w:tcW w:w="2607" w:type="dxa"/>
            <w:tcBorders>
              <w:top w:val="single" w:sz="4" w:space="0" w:color="auto"/>
              <w:left w:val="single" w:sz="4" w:space="0" w:color="auto"/>
              <w:bottom w:val="single" w:sz="4" w:space="0" w:color="auto"/>
              <w:right w:val="single" w:sz="4" w:space="0" w:color="auto"/>
            </w:tcBorders>
            <w:hideMark/>
          </w:tcPr>
          <w:p w14:paraId="79FB844E" w14:textId="77777777" w:rsidR="001A1970" w:rsidRPr="0020612A" w:rsidRDefault="001A1970" w:rsidP="004500DB">
            <w:pPr>
              <w:pStyle w:val="TAH"/>
              <w:rPr>
                <w:color w:val="000000"/>
              </w:rPr>
            </w:pPr>
            <w:r w:rsidRPr="0020612A">
              <w:rPr>
                <w:color w:val="000000"/>
              </w:rPr>
              <w:t>Frequency band</w:t>
            </w:r>
          </w:p>
          <w:p w14:paraId="410FACB5" w14:textId="77777777" w:rsidR="001A1970" w:rsidRPr="0020612A" w:rsidRDefault="001A1970" w:rsidP="004500DB">
            <w:pPr>
              <w:pStyle w:val="TAH"/>
              <w:rPr>
                <w:color w:val="000000"/>
              </w:rPr>
            </w:pPr>
            <w:r w:rsidRPr="0020612A">
              <w:rPr>
                <w:color w:val="000000"/>
              </w:rPr>
              <w:t>(GHz)</w:t>
            </w:r>
          </w:p>
        </w:tc>
        <w:tc>
          <w:tcPr>
            <w:tcW w:w="3027" w:type="dxa"/>
            <w:tcBorders>
              <w:top w:val="single" w:sz="4" w:space="0" w:color="auto"/>
              <w:left w:val="single" w:sz="4" w:space="0" w:color="auto"/>
              <w:bottom w:val="single" w:sz="4" w:space="0" w:color="auto"/>
              <w:right w:val="single" w:sz="4" w:space="0" w:color="auto"/>
            </w:tcBorders>
            <w:hideMark/>
          </w:tcPr>
          <w:p w14:paraId="116165B6" w14:textId="77777777" w:rsidR="001A1970" w:rsidRPr="0020612A" w:rsidRDefault="001A1970" w:rsidP="004500DB">
            <w:pPr>
              <w:pStyle w:val="TAH"/>
              <w:rPr>
                <w:color w:val="000000"/>
              </w:rPr>
            </w:pPr>
            <w:r w:rsidRPr="0020612A">
              <w:rPr>
                <w:color w:val="000000"/>
              </w:rPr>
              <w:t>Spectrum emission limit (dBm)</w:t>
            </w:r>
          </w:p>
        </w:tc>
        <w:tc>
          <w:tcPr>
            <w:tcW w:w="2214" w:type="dxa"/>
            <w:tcBorders>
              <w:top w:val="single" w:sz="4" w:space="0" w:color="auto"/>
              <w:left w:val="single" w:sz="4" w:space="0" w:color="auto"/>
              <w:bottom w:val="single" w:sz="4" w:space="0" w:color="auto"/>
              <w:right w:val="single" w:sz="4" w:space="0" w:color="auto"/>
            </w:tcBorders>
            <w:hideMark/>
          </w:tcPr>
          <w:p w14:paraId="6087B54E" w14:textId="77777777" w:rsidR="001A1970" w:rsidRPr="0020612A" w:rsidRDefault="001A1970" w:rsidP="004500DB">
            <w:pPr>
              <w:pStyle w:val="TAH"/>
              <w:rPr>
                <w:color w:val="000000"/>
              </w:rPr>
            </w:pPr>
            <w:r w:rsidRPr="0020612A">
              <w:rPr>
                <w:color w:val="000000"/>
              </w:rPr>
              <w:t xml:space="preserve">Measurement bandwidth </w:t>
            </w:r>
          </w:p>
        </w:tc>
        <w:tc>
          <w:tcPr>
            <w:tcW w:w="1008" w:type="dxa"/>
            <w:tcBorders>
              <w:top w:val="single" w:sz="4" w:space="0" w:color="auto"/>
              <w:left w:val="single" w:sz="4" w:space="0" w:color="auto"/>
              <w:bottom w:val="single" w:sz="4" w:space="0" w:color="auto"/>
              <w:right w:val="single" w:sz="4" w:space="0" w:color="auto"/>
            </w:tcBorders>
          </w:tcPr>
          <w:p w14:paraId="51436865" w14:textId="77777777" w:rsidR="001A1970" w:rsidRPr="0020612A" w:rsidRDefault="001A1970" w:rsidP="004500DB">
            <w:pPr>
              <w:pStyle w:val="TAH"/>
              <w:rPr>
                <w:color w:val="000000"/>
              </w:rPr>
            </w:pPr>
            <w:r w:rsidRPr="0020612A">
              <w:rPr>
                <w:color w:val="000000"/>
              </w:rPr>
              <w:t>NOTE</w:t>
            </w:r>
          </w:p>
        </w:tc>
      </w:tr>
      <w:tr w:rsidR="001A1970" w:rsidRPr="0020612A" w14:paraId="3477ABE1" w14:textId="77777777" w:rsidTr="004500DB">
        <w:trPr>
          <w:trHeight w:val="340"/>
          <w:jc w:val="center"/>
        </w:trPr>
        <w:tc>
          <w:tcPr>
            <w:tcW w:w="2607" w:type="dxa"/>
            <w:tcBorders>
              <w:top w:val="single" w:sz="4" w:space="0" w:color="auto"/>
              <w:left w:val="single" w:sz="4" w:space="0" w:color="auto"/>
              <w:bottom w:val="single" w:sz="4" w:space="0" w:color="auto"/>
              <w:right w:val="single" w:sz="4" w:space="0" w:color="auto"/>
            </w:tcBorders>
            <w:hideMark/>
          </w:tcPr>
          <w:p w14:paraId="49031D90" w14:textId="77777777" w:rsidR="001A1970" w:rsidRPr="0020612A" w:rsidRDefault="001A1970" w:rsidP="004500DB">
            <w:pPr>
              <w:pStyle w:val="TAC"/>
              <w:rPr>
                <w:color w:val="000000"/>
              </w:rPr>
            </w:pPr>
            <w:r w:rsidRPr="0020612A">
              <w:rPr>
                <w:color w:val="000000"/>
              </w:rPr>
              <w:t xml:space="preserve">23.6 </w:t>
            </w:r>
            <w:r w:rsidRPr="0020612A">
              <w:t>≤</w:t>
            </w:r>
            <w:r w:rsidRPr="0020612A">
              <w:rPr>
                <w:color w:val="000000"/>
              </w:rPr>
              <w:t xml:space="preserve"> f </w:t>
            </w:r>
            <w:r w:rsidRPr="0020612A">
              <w:t>≤</w:t>
            </w:r>
            <w:r w:rsidRPr="0020612A">
              <w:rPr>
                <w:color w:val="000000"/>
              </w:rPr>
              <w:t xml:space="preserve"> 24.0</w:t>
            </w:r>
          </w:p>
        </w:tc>
        <w:tc>
          <w:tcPr>
            <w:tcW w:w="3027" w:type="dxa"/>
            <w:tcBorders>
              <w:top w:val="single" w:sz="4" w:space="0" w:color="auto"/>
              <w:left w:val="single" w:sz="4" w:space="0" w:color="auto"/>
              <w:bottom w:val="single" w:sz="4" w:space="0" w:color="auto"/>
              <w:right w:val="single" w:sz="4" w:space="0" w:color="auto"/>
            </w:tcBorders>
            <w:hideMark/>
          </w:tcPr>
          <w:p w14:paraId="17920A90" w14:textId="77777777" w:rsidR="001A1970" w:rsidRPr="0020612A" w:rsidRDefault="001A1970" w:rsidP="004500DB">
            <w:pPr>
              <w:pStyle w:val="TAC"/>
              <w:rPr>
                <w:color w:val="000000"/>
              </w:rPr>
            </w:pPr>
            <w:r w:rsidRPr="0020612A">
              <w:rPr>
                <w:color w:val="000000"/>
              </w:rPr>
              <w:t>+1 + 0.3</w:t>
            </w:r>
          </w:p>
        </w:tc>
        <w:tc>
          <w:tcPr>
            <w:tcW w:w="2214" w:type="dxa"/>
            <w:tcBorders>
              <w:top w:val="single" w:sz="4" w:space="0" w:color="auto"/>
              <w:left w:val="single" w:sz="4" w:space="0" w:color="auto"/>
              <w:bottom w:val="single" w:sz="4" w:space="0" w:color="auto"/>
              <w:right w:val="single" w:sz="4" w:space="0" w:color="auto"/>
            </w:tcBorders>
            <w:hideMark/>
          </w:tcPr>
          <w:p w14:paraId="58ABE358" w14:textId="77777777" w:rsidR="001A1970" w:rsidRPr="0020612A" w:rsidRDefault="001A1970" w:rsidP="004500DB">
            <w:pPr>
              <w:pStyle w:val="TAC"/>
              <w:rPr>
                <w:color w:val="000000"/>
              </w:rPr>
            </w:pPr>
            <w:r w:rsidRPr="0020612A">
              <w:rPr>
                <w:color w:val="000000"/>
              </w:rPr>
              <w:t>200 MHz</w:t>
            </w:r>
          </w:p>
        </w:tc>
        <w:tc>
          <w:tcPr>
            <w:tcW w:w="1008" w:type="dxa"/>
            <w:tcBorders>
              <w:top w:val="single" w:sz="4" w:space="0" w:color="auto"/>
              <w:left w:val="single" w:sz="4" w:space="0" w:color="auto"/>
              <w:bottom w:val="single" w:sz="4" w:space="0" w:color="auto"/>
              <w:right w:val="single" w:sz="4" w:space="0" w:color="auto"/>
            </w:tcBorders>
          </w:tcPr>
          <w:p w14:paraId="553D872D" w14:textId="77777777" w:rsidR="001A1970" w:rsidRPr="0020612A" w:rsidRDefault="001A1970" w:rsidP="004500DB">
            <w:pPr>
              <w:pStyle w:val="TAC"/>
              <w:rPr>
                <w:color w:val="000000"/>
              </w:rPr>
            </w:pPr>
            <w:r w:rsidRPr="0020612A">
              <w:rPr>
                <w:color w:val="000000"/>
              </w:rPr>
              <w:t>NOTE 1</w:t>
            </w:r>
          </w:p>
        </w:tc>
      </w:tr>
      <w:tr w:rsidR="001A1970" w:rsidRPr="0020612A" w14:paraId="03F618E2" w14:textId="77777777" w:rsidTr="004500DB">
        <w:trPr>
          <w:trHeight w:val="340"/>
          <w:jc w:val="center"/>
        </w:trPr>
        <w:tc>
          <w:tcPr>
            <w:tcW w:w="8856" w:type="dxa"/>
            <w:gridSpan w:val="4"/>
            <w:tcBorders>
              <w:top w:val="single" w:sz="4" w:space="0" w:color="auto"/>
              <w:left w:val="single" w:sz="4" w:space="0" w:color="auto"/>
              <w:bottom w:val="single" w:sz="4" w:space="0" w:color="auto"/>
              <w:right w:val="single" w:sz="4" w:space="0" w:color="auto"/>
            </w:tcBorders>
          </w:tcPr>
          <w:p w14:paraId="6E09AB1B" w14:textId="635707E3" w:rsidR="001A1970" w:rsidRPr="0020612A" w:rsidRDefault="001A1970" w:rsidP="004500DB">
            <w:pPr>
              <w:pStyle w:val="TAN"/>
            </w:pPr>
            <w:r w:rsidRPr="0020612A">
              <w:t>NOTE 1:</w:t>
            </w:r>
            <w:r w:rsidRPr="0020612A">
              <w:tab/>
              <w:t>0.3 dB relaxation due to testability limit.</w:t>
            </w:r>
          </w:p>
        </w:tc>
      </w:tr>
    </w:tbl>
    <w:p w14:paraId="11BF39C8" w14:textId="77777777" w:rsidR="006B1DEE" w:rsidRPr="0020612A" w:rsidRDefault="006B1DEE" w:rsidP="006B1DEE"/>
    <w:p w14:paraId="701875CF" w14:textId="39894424" w:rsidR="0032234A" w:rsidRPr="0020612A" w:rsidRDefault="0032234A">
      <w:pPr>
        <w:pStyle w:val="Heading5"/>
      </w:pPr>
      <w:r w:rsidRPr="0020612A">
        <w:t>6.5A.3.3.2</w:t>
      </w:r>
      <w:r w:rsidRPr="0020612A">
        <w:tab/>
        <w:t>Additional spurious emission</w:t>
      </w:r>
      <w:r w:rsidR="00FD6F7A" w:rsidRPr="0020612A">
        <w:t>s</w:t>
      </w:r>
      <w:r w:rsidRPr="0020612A">
        <w:t xml:space="preserve"> for CA (3UL CA)</w:t>
      </w:r>
      <w:bookmarkEnd w:id="815"/>
      <w:bookmarkEnd w:id="816"/>
      <w:bookmarkEnd w:id="817"/>
      <w:bookmarkEnd w:id="818"/>
    </w:p>
    <w:p w14:paraId="452DC1F3" w14:textId="0A39CA7A" w:rsidR="00F875C5" w:rsidRPr="0020612A" w:rsidRDefault="00F875C5" w:rsidP="00F875C5">
      <w:pPr>
        <w:pStyle w:val="EditorsNote"/>
      </w:pPr>
      <w:r w:rsidRPr="0020612A">
        <w:t>Editor’s note: The following aspects are either missing or not yet determined:</w:t>
      </w:r>
    </w:p>
    <w:p w14:paraId="07765356"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57246966" w14:textId="77777777" w:rsidR="004141A4" w:rsidRPr="0020612A" w:rsidRDefault="004141A4" w:rsidP="004141A4">
      <w:pPr>
        <w:pStyle w:val="EditorsNote"/>
        <w:ind w:hanging="567"/>
      </w:pPr>
      <w:r w:rsidRPr="0020612A">
        <w:t>-</w:t>
      </w:r>
      <w:r w:rsidRPr="0020612A">
        <w:tab/>
        <w:t>Connection diagram between SS and UE in TS 38.508-1 [10] Annex A is FFS.</w:t>
      </w:r>
    </w:p>
    <w:p w14:paraId="35B44A39" w14:textId="77777777" w:rsidR="00422DC9" w:rsidRPr="00F91F2A" w:rsidRDefault="001A1970" w:rsidP="00422DC9">
      <w:pPr>
        <w:pStyle w:val="EditorsNote"/>
        <w:ind w:hanging="567"/>
      </w:pPr>
      <w:r w:rsidRPr="0020612A">
        <w:t>-</w:t>
      </w:r>
      <w:r w:rsidRPr="0020612A">
        <w:tab/>
        <w:t>For a transition period until RAN#99, the stability and repeatability of test procedure with PHR (variant b) for Rel-15 UEs is under evaluation.</w:t>
      </w:r>
    </w:p>
    <w:p w14:paraId="527DD6D1" w14:textId="3AFC531E" w:rsidR="001A1970" w:rsidRPr="0020612A" w:rsidRDefault="00422DC9" w:rsidP="004141A4">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756C8354" w14:textId="77777777" w:rsidR="0032234A" w:rsidRPr="0020612A" w:rsidRDefault="0032234A">
      <w:pPr>
        <w:pStyle w:val="H6"/>
      </w:pPr>
      <w:bookmarkStart w:id="820" w:name="_CR6_5A_3_3_2_1"/>
      <w:r w:rsidRPr="0020612A">
        <w:t>6.5A.3.3.2.1</w:t>
      </w:r>
      <w:r w:rsidRPr="0020612A">
        <w:tab/>
        <w:t>Test purpose</w:t>
      </w:r>
    </w:p>
    <w:bookmarkEnd w:id="820"/>
    <w:p w14:paraId="5EF7148A" w14:textId="77777777" w:rsidR="0032234A" w:rsidRPr="0020612A" w:rsidRDefault="0032234A">
      <w:pPr>
        <w:rPr>
          <w:lang w:eastAsia="it-IT"/>
        </w:rPr>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47DBE90B" w14:textId="77777777" w:rsidR="0032234A" w:rsidRPr="0020612A" w:rsidRDefault="0032234A">
      <w:pPr>
        <w:pStyle w:val="H6"/>
      </w:pPr>
      <w:bookmarkStart w:id="821" w:name="_CR6_5A_3_3_2_2"/>
      <w:r w:rsidRPr="0020612A">
        <w:t>6.5A.3.3.2.2</w:t>
      </w:r>
      <w:r w:rsidRPr="0020612A">
        <w:tab/>
        <w:t>Test applicability</w:t>
      </w:r>
    </w:p>
    <w:bookmarkEnd w:id="821"/>
    <w:p w14:paraId="5A882EF3" w14:textId="47948561" w:rsidR="0032234A" w:rsidRPr="0020612A" w:rsidRDefault="0032234A">
      <w:r w:rsidRPr="0020612A">
        <w:t>This test case applies to all types of NR UE release 15 and forward that supports FR2 3UL CA</w:t>
      </w:r>
      <w:r w:rsidR="001A1970" w:rsidRPr="0020612A">
        <w:t xml:space="preserve"> and PC1</w:t>
      </w:r>
      <w:r w:rsidRPr="0020612A">
        <w:t>.</w:t>
      </w:r>
    </w:p>
    <w:p w14:paraId="357E05F5" w14:textId="77777777" w:rsidR="0032234A" w:rsidRPr="0020612A" w:rsidRDefault="0032234A">
      <w:pPr>
        <w:pStyle w:val="H6"/>
      </w:pPr>
      <w:bookmarkStart w:id="822" w:name="_CR6_5A_3_3_2_3"/>
      <w:r w:rsidRPr="0020612A">
        <w:t>6.5A.3.3.2.3</w:t>
      </w:r>
      <w:r w:rsidRPr="0020612A">
        <w:tab/>
        <w:t>Minimum conformance requirements</w:t>
      </w:r>
    </w:p>
    <w:bookmarkEnd w:id="822"/>
    <w:p w14:paraId="3EB74E23" w14:textId="77777777" w:rsidR="0032234A" w:rsidRPr="0020612A" w:rsidRDefault="0032234A">
      <w:r w:rsidRPr="0020612A">
        <w:t>Same minimum conformance requirements as in clause 6.5A.3.3.0.</w:t>
      </w:r>
    </w:p>
    <w:p w14:paraId="193D6F28" w14:textId="77777777" w:rsidR="0032234A" w:rsidRPr="0020612A" w:rsidRDefault="0032234A">
      <w:pPr>
        <w:pStyle w:val="H6"/>
      </w:pPr>
      <w:bookmarkStart w:id="823" w:name="_CR6_5A_3_3_2_4"/>
      <w:r w:rsidRPr="0020612A">
        <w:t>6.5A.3.3.2.4</w:t>
      </w:r>
      <w:r w:rsidRPr="0020612A">
        <w:tab/>
        <w:t>Test description</w:t>
      </w:r>
    </w:p>
    <w:bookmarkEnd w:id="823"/>
    <w:p w14:paraId="64DE0E39" w14:textId="77777777" w:rsidR="0032234A" w:rsidRPr="0020612A" w:rsidRDefault="0032234A">
      <w:r w:rsidRPr="0020612A">
        <w:t>Same test description as in clause 6.5A.3.3.1.4.</w:t>
      </w:r>
    </w:p>
    <w:p w14:paraId="35D47F7E" w14:textId="77777777" w:rsidR="0032234A" w:rsidRPr="0020612A" w:rsidRDefault="0032234A">
      <w:pPr>
        <w:pStyle w:val="H6"/>
      </w:pPr>
      <w:bookmarkStart w:id="824" w:name="_CR6_5A_3_3_2_5"/>
      <w:r w:rsidRPr="0020612A">
        <w:t>6.5A.3.3.2.5</w:t>
      </w:r>
      <w:r w:rsidRPr="0020612A">
        <w:rPr>
          <w:snapToGrid w:val="0"/>
        </w:rPr>
        <w:tab/>
      </w:r>
      <w:r w:rsidRPr="0020612A">
        <w:t>Test requirement</w:t>
      </w:r>
    </w:p>
    <w:bookmarkEnd w:id="824"/>
    <w:p w14:paraId="342BD5FF" w14:textId="77777777" w:rsidR="0032234A" w:rsidRPr="0020612A" w:rsidRDefault="0032234A">
      <w:r w:rsidRPr="0020612A">
        <w:t>The test requirement is the same as in clause 6.5A.3.3.1.5</w:t>
      </w:r>
    </w:p>
    <w:p w14:paraId="10BD6D95" w14:textId="6207E5A7" w:rsidR="0032234A" w:rsidRPr="0020612A" w:rsidRDefault="0032234A">
      <w:pPr>
        <w:pStyle w:val="Heading5"/>
      </w:pPr>
      <w:bookmarkStart w:id="825" w:name="_Toc21026667"/>
      <w:bookmarkStart w:id="826" w:name="_Toc27743950"/>
      <w:bookmarkStart w:id="827" w:name="_Toc36197123"/>
      <w:bookmarkStart w:id="828" w:name="_Toc36197815"/>
      <w:r w:rsidRPr="0020612A">
        <w:t>6.5A.3.3.3</w:t>
      </w:r>
      <w:r w:rsidRPr="0020612A">
        <w:tab/>
        <w:t>Additional spurious emission</w:t>
      </w:r>
      <w:r w:rsidR="00FD6F7A" w:rsidRPr="0020612A">
        <w:t>s</w:t>
      </w:r>
      <w:r w:rsidRPr="0020612A">
        <w:t xml:space="preserve"> for CA (4UL CA)</w:t>
      </w:r>
      <w:bookmarkEnd w:id="825"/>
      <w:bookmarkEnd w:id="826"/>
      <w:bookmarkEnd w:id="827"/>
      <w:bookmarkEnd w:id="828"/>
    </w:p>
    <w:p w14:paraId="7012FA91" w14:textId="39DC73E8" w:rsidR="00F875C5" w:rsidRPr="0020612A" w:rsidRDefault="00F875C5" w:rsidP="00F875C5">
      <w:pPr>
        <w:pStyle w:val="EditorsNote"/>
      </w:pPr>
      <w:r w:rsidRPr="0020612A">
        <w:t>Editor’s note: The following aspects are either missing or not yet determined:</w:t>
      </w:r>
    </w:p>
    <w:p w14:paraId="5F606332" w14:textId="5B81C92A" w:rsidR="004141A4" w:rsidRPr="0020612A" w:rsidRDefault="00F875C5" w:rsidP="004141A4">
      <w:pPr>
        <w:pStyle w:val="EditorsNote"/>
        <w:ind w:hanging="567"/>
      </w:pPr>
      <w:r w:rsidRPr="0020612A">
        <w:t>-</w:t>
      </w:r>
      <w:r w:rsidRPr="0020612A">
        <w:tab/>
        <w:t>The testability of this test case is pending further analysis on relaxation of the requirement for band other than n257, n258, n260 and n261.</w:t>
      </w:r>
    </w:p>
    <w:p w14:paraId="2B856BA2" w14:textId="77777777" w:rsidR="001A1970" w:rsidRPr="0020612A" w:rsidRDefault="004141A4" w:rsidP="001A1970">
      <w:pPr>
        <w:pStyle w:val="EditorsNote"/>
        <w:ind w:hanging="567"/>
      </w:pPr>
      <w:r w:rsidRPr="0020612A">
        <w:t>-</w:t>
      </w:r>
      <w:r w:rsidRPr="0020612A">
        <w:tab/>
        <w:t>Test procedure only includes the testing of smartphone and  is FFS for laptop and FWA.</w:t>
      </w:r>
    </w:p>
    <w:p w14:paraId="3ACBEF3D" w14:textId="77777777" w:rsidR="00422DC9" w:rsidRPr="00F91F2A" w:rsidRDefault="001A1970" w:rsidP="00422DC9">
      <w:pPr>
        <w:pStyle w:val="EditorsNote"/>
        <w:ind w:hanging="567"/>
      </w:pPr>
      <w:r w:rsidRPr="0020612A">
        <w:t>-</w:t>
      </w:r>
      <w:r w:rsidRPr="0020612A">
        <w:tab/>
        <w:t>For a transition period until RAN#99, the stability and repeatability of test procedure with PHR (variant b) for Rel-15 UEs is under evaluation.</w:t>
      </w:r>
    </w:p>
    <w:p w14:paraId="762A118B" w14:textId="55595618" w:rsidR="00F875C5" w:rsidRPr="0020612A" w:rsidRDefault="00422DC9" w:rsidP="001A1970">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4E21ADB7" w14:textId="77777777" w:rsidR="0032234A" w:rsidRPr="0020612A" w:rsidRDefault="0032234A">
      <w:pPr>
        <w:pStyle w:val="H6"/>
      </w:pPr>
      <w:bookmarkStart w:id="829" w:name="_CR6_5A_3_3_3_1"/>
      <w:r w:rsidRPr="0020612A">
        <w:t>6.5A.3.3.3.1</w:t>
      </w:r>
      <w:r w:rsidRPr="0020612A">
        <w:tab/>
        <w:t>Test purpose</w:t>
      </w:r>
    </w:p>
    <w:bookmarkEnd w:id="829"/>
    <w:p w14:paraId="7D123558" w14:textId="77777777" w:rsidR="0032234A" w:rsidRPr="0020612A" w:rsidRDefault="0032234A">
      <w:pPr>
        <w:rPr>
          <w:lang w:eastAsia="it-IT"/>
        </w:rPr>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3E957871" w14:textId="77777777" w:rsidR="0032234A" w:rsidRPr="0020612A" w:rsidRDefault="0032234A">
      <w:pPr>
        <w:pStyle w:val="H6"/>
      </w:pPr>
      <w:bookmarkStart w:id="830" w:name="_CR6_5A_3_3_3_2"/>
      <w:r w:rsidRPr="0020612A">
        <w:t>6.5A.3.3.3.2</w:t>
      </w:r>
      <w:r w:rsidRPr="0020612A">
        <w:tab/>
        <w:t>Test applicability</w:t>
      </w:r>
    </w:p>
    <w:bookmarkEnd w:id="830"/>
    <w:p w14:paraId="073A4A1E" w14:textId="491E3823" w:rsidR="0032234A" w:rsidRPr="0020612A" w:rsidRDefault="0032234A">
      <w:r w:rsidRPr="0020612A">
        <w:t>This test case applies to all types of NR UE release 15 and forward that supports FR2 4UL CA</w:t>
      </w:r>
      <w:r w:rsidR="001A1970" w:rsidRPr="0020612A">
        <w:t xml:space="preserve"> and PC1</w:t>
      </w:r>
      <w:r w:rsidRPr="0020612A">
        <w:t>.</w:t>
      </w:r>
    </w:p>
    <w:p w14:paraId="623A03D0" w14:textId="77777777" w:rsidR="0032234A" w:rsidRPr="0020612A" w:rsidRDefault="0032234A">
      <w:pPr>
        <w:pStyle w:val="H6"/>
      </w:pPr>
      <w:bookmarkStart w:id="831" w:name="_CR6_5A_3_3_3_3"/>
      <w:r w:rsidRPr="0020612A">
        <w:t>6.5A.3.3.3.3</w:t>
      </w:r>
      <w:r w:rsidRPr="0020612A">
        <w:tab/>
        <w:t>Minimum conformance requirements</w:t>
      </w:r>
    </w:p>
    <w:bookmarkEnd w:id="831"/>
    <w:p w14:paraId="66B13520" w14:textId="77777777" w:rsidR="0032234A" w:rsidRPr="0020612A" w:rsidRDefault="0032234A">
      <w:r w:rsidRPr="0020612A">
        <w:t>Same minimum conformance requirements as in clause 6.5A.3.3.0.</w:t>
      </w:r>
    </w:p>
    <w:p w14:paraId="3750026A" w14:textId="77777777" w:rsidR="0032234A" w:rsidRPr="0020612A" w:rsidRDefault="0032234A">
      <w:pPr>
        <w:pStyle w:val="H6"/>
      </w:pPr>
      <w:bookmarkStart w:id="832" w:name="_CR6_5A_3_3_3_4"/>
      <w:r w:rsidRPr="0020612A">
        <w:t>6.5A.3.3.3.4</w:t>
      </w:r>
      <w:r w:rsidRPr="0020612A">
        <w:tab/>
        <w:t>Test description</w:t>
      </w:r>
    </w:p>
    <w:bookmarkEnd w:id="832"/>
    <w:p w14:paraId="137964AB" w14:textId="77777777" w:rsidR="0032234A" w:rsidRPr="0020612A" w:rsidRDefault="0032234A">
      <w:r w:rsidRPr="0020612A">
        <w:t>Same test description as in clause 6.5A.3.3.1.4.</w:t>
      </w:r>
    </w:p>
    <w:p w14:paraId="3317A487" w14:textId="77777777" w:rsidR="0032234A" w:rsidRPr="0020612A" w:rsidRDefault="0032234A">
      <w:pPr>
        <w:pStyle w:val="H6"/>
      </w:pPr>
      <w:bookmarkStart w:id="833" w:name="_CR6_5A_3_3_3_5"/>
      <w:r w:rsidRPr="0020612A">
        <w:t>6.5A.3.3.3.5</w:t>
      </w:r>
      <w:r w:rsidRPr="0020612A">
        <w:rPr>
          <w:snapToGrid w:val="0"/>
        </w:rPr>
        <w:tab/>
      </w:r>
      <w:r w:rsidRPr="0020612A">
        <w:t>Test requirement</w:t>
      </w:r>
    </w:p>
    <w:bookmarkEnd w:id="833"/>
    <w:p w14:paraId="2D0F8F8F" w14:textId="77777777" w:rsidR="0032234A" w:rsidRPr="0020612A" w:rsidRDefault="0032234A">
      <w:r w:rsidRPr="0020612A">
        <w:t>The test requirement is the same as in clause 6.5A.3.3.1.5.</w:t>
      </w:r>
    </w:p>
    <w:p w14:paraId="4903237C" w14:textId="640229EF" w:rsidR="0032234A" w:rsidRPr="0020612A" w:rsidRDefault="0032234A">
      <w:pPr>
        <w:pStyle w:val="Heading5"/>
      </w:pPr>
      <w:bookmarkStart w:id="834" w:name="_Toc21026668"/>
      <w:bookmarkStart w:id="835" w:name="_Toc27743951"/>
      <w:bookmarkStart w:id="836" w:name="_Toc36197124"/>
      <w:bookmarkStart w:id="837" w:name="_Toc36197816"/>
      <w:r w:rsidRPr="0020612A">
        <w:t>6.5A.3.3.4</w:t>
      </w:r>
      <w:r w:rsidRPr="0020612A">
        <w:tab/>
        <w:t>Additional spurious emission</w:t>
      </w:r>
      <w:r w:rsidR="00FD6F7A" w:rsidRPr="0020612A">
        <w:t>s</w:t>
      </w:r>
      <w:r w:rsidRPr="0020612A">
        <w:t xml:space="preserve"> for CA (5UL CA)</w:t>
      </w:r>
      <w:bookmarkEnd w:id="834"/>
      <w:bookmarkEnd w:id="835"/>
      <w:bookmarkEnd w:id="836"/>
      <w:bookmarkEnd w:id="837"/>
    </w:p>
    <w:p w14:paraId="1D8D0A48" w14:textId="77777777" w:rsidR="00F875C5" w:rsidRPr="0020612A" w:rsidRDefault="00F875C5" w:rsidP="00F875C5">
      <w:pPr>
        <w:pStyle w:val="EditorsNote"/>
      </w:pPr>
      <w:r w:rsidRPr="0020612A">
        <w:t>Editor’s note: This clause is incomplete. The following aspects are either missing or not yet determined:</w:t>
      </w:r>
    </w:p>
    <w:p w14:paraId="46D02421"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3A06D3C4" w14:textId="3B474382" w:rsidR="00F875C5" w:rsidRPr="0020612A" w:rsidRDefault="00F875C5" w:rsidP="00F875C5">
      <w:pPr>
        <w:pStyle w:val="EditorsNote"/>
        <w:ind w:hanging="567"/>
      </w:pPr>
      <w:r w:rsidRPr="0020612A">
        <w:t>-</w:t>
      </w:r>
      <w:r w:rsidRPr="0020612A">
        <w:tab/>
        <w:t>Measurement Uncertainties and Test Tolerances are FFS for power class 1, 2, and 4.</w:t>
      </w:r>
    </w:p>
    <w:p w14:paraId="091FE7CE" w14:textId="37F5AC97" w:rsidR="004141A4" w:rsidRPr="0020612A" w:rsidRDefault="00F875C5" w:rsidP="004141A4">
      <w:pPr>
        <w:pStyle w:val="EditorsNote"/>
        <w:ind w:hanging="567"/>
        <w:rPr>
          <w:lang w:eastAsia="zh-CN"/>
        </w:rPr>
      </w:pPr>
      <w:r w:rsidRPr="0020612A">
        <w:t>-</w:t>
      </w:r>
      <w:r w:rsidRPr="0020612A">
        <w:tab/>
        <w:t>TP analysis for CA is FFS (identify lowest MPR w/form, RB allocation for multiple carrier or PCC only, 1RB location if RB allocated for multiple carrier).</w:t>
      </w:r>
    </w:p>
    <w:p w14:paraId="22EA1C1A" w14:textId="77777777" w:rsidR="00422DC9" w:rsidRPr="00F91F2A" w:rsidRDefault="004141A4" w:rsidP="00422DC9">
      <w:pPr>
        <w:pStyle w:val="EditorsNote"/>
        <w:ind w:hanging="567"/>
      </w:pPr>
      <w:r w:rsidRPr="0020612A">
        <w:t>-</w:t>
      </w:r>
      <w:r w:rsidRPr="0020612A">
        <w:tab/>
        <w:t>Test procedure only includes the testing of smartphone and  is FFS for laptop and FWA.</w:t>
      </w:r>
    </w:p>
    <w:p w14:paraId="32F6CE83" w14:textId="4243A05C" w:rsidR="00F875C5" w:rsidRPr="0020612A" w:rsidRDefault="00422DC9" w:rsidP="004141A4">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18753147" w14:textId="77777777" w:rsidR="0032234A" w:rsidRPr="0020612A" w:rsidRDefault="0032234A">
      <w:pPr>
        <w:pStyle w:val="H6"/>
      </w:pPr>
      <w:bookmarkStart w:id="838" w:name="_CR6_5A_3_3_4_1"/>
      <w:r w:rsidRPr="0020612A">
        <w:t>6.5A.3.3.4.1</w:t>
      </w:r>
      <w:r w:rsidRPr="0020612A">
        <w:tab/>
        <w:t>Test purpose</w:t>
      </w:r>
    </w:p>
    <w:bookmarkEnd w:id="838"/>
    <w:p w14:paraId="62F0337A" w14:textId="77777777" w:rsidR="0032234A" w:rsidRPr="0020612A" w:rsidRDefault="0032234A">
      <w:pPr>
        <w:rPr>
          <w:lang w:eastAsia="it-IT"/>
        </w:rPr>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33F3C27C" w14:textId="77777777" w:rsidR="0032234A" w:rsidRPr="0020612A" w:rsidRDefault="0032234A">
      <w:pPr>
        <w:pStyle w:val="H6"/>
      </w:pPr>
      <w:bookmarkStart w:id="839" w:name="_CR6_5A_3_3_4_2"/>
      <w:r w:rsidRPr="0020612A">
        <w:t>6.5A.3.3.4.2</w:t>
      </w:r>
      <w:r w:rsidRPr="0020612A">
        <w:tab/>
        <w:t>Test applicability</w:t>
      </w:r>
    </w:p>
    <w:bookmarkEnd w:id="839"/>
    <w:p w14:paraId="2978EFDB" w14:textId="77777777" w:rsidR="0032234A" w:rsidRPr="0020612A" w:rsidRDefault="0032234A">
      <w:r w:rsidRPr="0020612A">
        <w:t>This test case applies to all types of NR UE release 15 and forward that supports FR2 5UL CA.</w:t>
      </w:r>
    </w:p>
    <w:p w14:paraId="1F96721D" w14:textId="77777777" w:rsidR="0032234A" w:rsidRPr="0020612A" w:rsidRDefault="0032234A">
      <w:pPr>
        <w:pStyle w:val="H6"/>
      </w:pPr>
      <w:bookmarkStart w:id="840" w:name="_CR6_5A_3_3_4_3"/>
      <w:r w:rsidRPr="0020612A">
        <w:t>6.5A.3.3.4.3</w:t>
      </w:r>
      <w:r w:rsidRPr="0020612A">
        <w:tab/>
        <w:t>Minimum conformance requirements</w:t>
      </w:r>
    </w:p>
    <w:bookmarkEnd w:id="840"/>
    <w:p w14:paraId="69A475EF" w14:textId="77777777" w:rsidR="0032234A" w:rsidRPr="0020612A" w:rsidRDefault="0032234A">
      <w:r w:rsidRPr="0020612A">
        <w:t>Same minimum conformance requirements as in clause 6.5A.3.3.0.</w:t>
      </w:r>
    </w:p>
    <w:p w14:paraId="654D42E4" w14:textId="77777777" w:rsidR="0032234A" w:rsidRPr="0020612A" w:rsidRDefault="0032234A">
      <w:pPr>
        <w:pStyle w:val="H6"/>
      </w:pPr>
      <w:bookmarkStart w:id="841" w:name="_CR6_5A_3_3_4_4"/>
      <w:r w:rsidRPr="0020612A">
        <w:t>6.5A.3.3.4.4</w:t>
      </w:r>
      <w:r w:rsidRPr="0020612A">
        <w:tab/>
        <w:t>Test description</w:t>
      </w:r>
    </w:p>
    <w:bookmarkEnd w:id="841"/>
    <w:p w14:paraId="600C0256" w14:textId="77777777" w:rsidR="0032234A" w:rsidRPr="0020612A" w:rsidRDefault="0032234A">
      <w:r w:rsidRPr="0020612A">
        <w:t>Same test description as in clause 6.5A.3.3.1.4.</w:t>
      </w:r>
    </w:p>
    <w:p w14:paraId="47C29175" w14:textId="77777777" w:rsidR="0032234A" w:rsidRPr="0020612A" w:rsidRDefault="0032234A">
      <w:pPr>
        <w:pStyle w:val="H6"/>
      </w:pPr>
      <w:bookmarkStart w:id="842" w:name="_CR6_5A_3_3_4_5"/>
      <w:r w:rsidRPr="0020612A">
        <w:t>6.5A.3.3.4.5</w:t>
      </w:r>
      <w:r w:rsidRPr="0020612A">
        <w:rPr>
          <w:snapToGrid w:val="0"/>
        </w:rPr>
        <w:tab/>
      </w:r>
      <w:r w:rsidRPr="0020612A">
        <w:t>Test requirement</w:t>
      </w:r>
    </w:p>
    <w:bookmarkEnd w:id="842"/>
    <w:p w14:paraId="0E5304C8" w14:textId="77777777" w:rsidR="0032234A" w:rsidRPr="0020612A" w:rsidRDefault="0032234A">
      <w:r w:rsidRPr="0020612A">
        <w:t>The test requirement is the same as in clause 6.5A.3.3.1.5.</w:t>
      </w:r>
    </w:p>
    <w:p w14:paraId="21EB26E1" w14:textId="420F8FBD" w:rsidR="0032234A" w:rsidRPr="0020612A" w:rsidRDefault="0032234A">
      <w:pPr>
        <w:pStyle w:val="Heading5"/>
      </w:pPr>
      <w:bookmarkStart w:id="843" w:name="_Toc21026669"/>
      <w:bookmarkStart w:id="844" w:name="_Toc27743952"/>
      <w:bookmarkStart w:id="845" w:name="_Toc36197125"/>
      <w:bookmarkStart w:id="846" w:name="_Toc36197817"/>
      <w:r w:rsidRPr="0020612A">
        <w:t>6.5A.3.3.5</w:t>
      </w:r>
      <w:r w:rsidRPr="0020612A">
        <w:tab/>
        <w:t>Additional spurious emission</w:t>
      </w:r>
      <w:r w:rsidR="00FD6F7A" w:rsidRPr="0020612A">
        <w:t>s</w:t>
      </w:r>
      <w:r w:rsidRPr="0020612A">
        <w:t xml:space="preserve"> for CA (6UL CA)</w:t>
      </w:r>
      <w:bookmarkEnd w:id="843"/>
      <w:bookmarkEnd w:id="844"/>
      <w:bookmarkEnd w:id="845"/>
      <w:bookmarkEnd w:id="846"/>
    </w:p>
    <w:p w14:paraId="5AC76EAE" w14:textId="77777777" w:rsidR="00F875C5" w:rsidRPr="0020612A" w:rsidRDefault="00F875C5" w:rsidP="00F875C5">
      <w:pPr>
        <w:pStyle w:val="EditorsNote"/>
      </w:pPr>
      <w:r w:rsidRPr="0020612A">
        <w:t>Editor’s note: This clause is incomplete. The following aspects are either missing or not yet determined:</w:t>
      </w:r>
    </w:p>
    <w:p w14:paraId="2FEDFCAD"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58034F2A" w14:textId="66EAF8F1" w:rsidR="00F875C5" w:rsidRPr="0020612A" w:rsidRDefault="00F875C5" w:rsidP="00F875C5">
      <w:pPr>
        <w:pStyle w:val="EditorsNote"/>
        <w:ind w:hanging="567"/>
      </w:pPr>
      <w:r w:rsidRPr="0020612A">
        <w:t>-</w:t>
      </w:r>
      <w:r w:rsidRPr="0020612A">
        <w:tab/>
        <w:t>Measurement Uncertainties and Test Tolerances are FFS for power class 1, 2, and 4.</w:t>
      </w:r>
    </w:p>
    <w:p w14:paraId="5E4D6FC8" w14:textId="5F5D1874" w:rsidR="004141A4" w:rsidRPr="0020612A" w:rsidRDefault="00F875C5" w:rsidP="004141A4">
      <w:pPr>
        <w:pStyle w:val="EditorsNote"/>
        <w:ind w:hanging="567"/>
        <w:rPr>
          <w:lang w:eastAsia="zh-CN"/>
        </w:rPr>
      </w:pPr>
      <w:r w:rsidRPr="0020612A">
        <w:t>-</w:t>
      </w:r>
      <w:r w:rsidRPr="0020612A">
        <w:tab/>
        <w:t>TP analysis for CA is FFS (identify lowest MPR w/form, RB allocation for multiple carrier or PCC only, 1RB location if RB allocated for multiple carrier).</w:t>
      </w:r>
    </w:p>
    <w:p w14:paraId="08037E88" w14:textId="77777777" w:rsidR="00422DC9" w:rsidRPr="0020612A" w:rsidRDefault="004141A4" w:rsidP="00422DC9">
      <w:pPr>
        <w:pStyle w:val="EditorsNote"/>
        <w:ind w:hanging="567"/>
      </w:pPr>
      <w:r w:rsidRPr="0020612A">
        <w:t>-</w:t>
      </w:r>
      <w:r w:rsidRPr="0020612A">
        <w:tab/>
        <w:t>Test procedure only includes the testing of smartphone and  is FFS for laptop and FWA.</w:t>
      </w:r>
    </w:p>
    <w:p w14:paraId="1200E1B1" w14:textId="2816FDC4" w:rsidR="00F875C5" w:rsidRPr="0020612A" w:rsidRDefault="00422DC9" w:rsidP="004141A4">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553F3E62" w14:textId="77777777" w:rsidR="0032234A" w:rsidRPr="0020612A" w:rsidRDefault="0032234A">
      <w:pPr>
        <w:pStyle w:val="H6"/>
      </w:pPr>
      <w:bookmarkStart w:id="847" w:name="_CR6_5A_3_3_5_1"/>
      <w:r w:rsidRPr="0020612A">
        <w:t>6.5A.3.3.5.1</w:t>
      </w:r>
      <w:r w:rsidRPr="0020612A">
        <w:tab/>
        <w:t>Test purpose</w:t>
      </w:r>
    </w:p>
    <w:bookmarkEnd w:id="847"/>
    <w:p w14:paraId="76491BBA" w14:textId="77777777" w:rsidR="0032234A" w:rsidRPr="0020612A" w:rsidRDefault="0032234A">
      <w:pPr>
        <w:rPr>
          <w:lang w:eastAsia="it-IT"/>
        </w:rPr>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6DB99E83" w14:textId="77777777" w:rsidR="0032234A" w:rsidRPr="0020612A" w:rsidRDefault="0032234A">
      <w:pPr>
        <w:pStyle w:val="H6"/>
      </w:pPr>
      <w:bookmarkStart w:id="848" w:name="_CR6_5A_3_3_5_2"/>
      <w:r w:rsidRPr="0020612A">
        <w:t>6.5A.3.3.5.2</w:t>
      </w:r>
      <w:r w:rsidRPr="0020612A">
        <w:tab/>
        <w:t>Test applicability</w:t>
      </w:r>
    </w:p>
    <w:bookmarkEnd w:id="848"/>
    <w:p w14:paraId="0502EFD2" w14:textId="77777777" w:rsidR="0032234A" w:rsidRPr="0020612A" w:rsidRDefault="0032234A">
      <w:r w:rsidRPr="0020612A">
        <w:t>This test case applies to all types of NR UE release 15 and forward that supports FR2 6UL CA.</w:t>
      </w:r>
    </w:p>
    <w:p w14:paraId="5CB6F1E0" w14:textId="77777777" w:rsidR="0032234A" w:rsidRPr="0020612A" w:rsidRDefault="0032234A">
      <w:pPr>
        <w:pStyle w:val="H6"/>
      </w:pPr>
      <w:bookmarkStart w:id="849" w:name="_CR6_5A_3_3_5_3"/>
      <w:r w:rsidRPr="0020612A">
        <w:t>6.5A.3.3.5.3</w:t>
      </w:r>
      <w:r w:rsidRPr="0020612A">
        <w:tab/>
        <w:t>Minimum conformance requirements</w:t>
      </w:r>
    </w:p>
    <w:bookmarkEnd w:id="849"/>
    <w:p w14:paraId="716A0D1E" w14:textId="77777777" w:rsidR="0032234A" w:rsidRPr="0020612A" w:rsidRDefault="0032234A">
      <w:r w:rsidRPr="0020612A">
        <w:t>Same minimum conformance requirements as in clause 6.5A.3.3.0.</w:t>
      </w:r>
    </w:p>
    <w:p w14:paraId="0C862393" w14:textId="77777777" w:rsidR="0032234A" w:rsidRPr="0020612A" w:rsidRDefault="0032234A">
      <w:pPr>
        <w:pStyle w:val="H6"/>
      </w:pPr>
      <w:bookmarkStart w:id="850" w:name="_CR6_5A_3_3_5_4"/>
      <w:r w:rsidRPr="0020612A">
        <w:t>6.5A.3.3.5.4</w:t>
      </w:r>
      <w:r w:rsidRPr="0020612A">
        <w:tab/>
        <w:t>Test description</w:t>
      </w:r>
    </w:p>
    <w:bookmarkEnd w:id="850"/>
    <w:p w14:paraId="110F72A1" w14:textId="77777777" w:rsidR="0032234A" w:rsidRPr="0020612A" w:rsidRDefault="0032234A">
      <w:r w:rsidRPr="0020612A">
        <w:t>Same test description as in clause 6.5A.3.3.1.4.</w:t>
      </w:r>
    </w:p>
    <w:p w14:paraId="18AD551F" w14:textId="77777777" w:rsidR="0032234A" w:rsidRPr="0020612A" w:rsidRDefault="0032234A">
      <w:pPr>
        <w:pStyle w:val="H6"/>
      </w:pPr>
      <w:bookmarkStart w:id="851" w:name="_CR6_5A_3_3_5_5"/>
      <w:r w:rsidRPr="0020612A">
        <w:t>6.5A.3.3.5.5</w:t>
      </w:r>
      <w:r w:rsidRPr="0020612A">
        <w:rPr>
          <w:snapToGrid w:val="0"/>
        </w:rPr>
        <w:tab/>
      </w:r>
      <w:r w:rsidRPr="0020612A">
        <w:t>Test requirement</w:t>
      </w:r>
    </w:p>
    <w:bookmarkEnd w:id="851"/>
    <w:p w14:paraId="4CA73671" w14:textId="77777777" w:rsidR="0032234A" w:rsidRPr="0020612A" w:rsidRDefault="0032234A">
      <w:r w:rsidRPr="0020612A">
        <w:t>The test requirement is the same as in clause 6.5A.3.3.1.5.</w:t>
      </w:r>
    </w:p>
    <w:p w14:paraId="45E05F06" w14:textId="6A0A1E4C" w:rsidR="0032234A" w:rsidRPr="0020612A" w:rsidRDefault="0032234A">
      <w:pPr>
        <w:pStyle w:val="Heading5"/>
      </w:pPr>
      <w:bookmarkStart w:id="852" w:name="_Toc21026670"/>
      <w:bookmarkStart w:id="853" w:name="_Toc27743953"/>
      <w:bookmarkStart w:id="854" w:name="_Toc36197126"/>
      <w:bookmarkStart w:id="855" w:name="_Toc36197818"/>
      <w:r w:rsidRPr="0020612A">
        <w:t>6.5A.3.3.6</w:t>
      </w:r>
      <w:r w:rsidRPr="0020612A">
        <w:tab/>
        <w:t>Additional spurious emission</w:t>
      </w:r>
      <w:r w:rsidR="00FD6F7A" w:rsidRPr="0020612A">
        <w:t>s</w:t>
      </w:r>
      <w:r w:rsidRPr="0020612A">
        <w:t xml:space="preserve"> for CA (7UL CA)</w:t>
      </w:r>
      <w:bookmarkEnd w:id="852"/>
      <w:bookmarkEnd w:id="853"/>
      <w:bookmarkEnd w:id="854"/>
      <w:bookmarkEnd w:id="855"/>
    </w:p>
    <w:p w14:paraId="1F689C25" w14:textId="77777777" w:rsidR="00F875C5" w:rsidRPr="0020612A" w:rsidRDefault="00F875C5" w:rsidP="00F875C5">
      <w:pPr>
        <w:pStyle w:val="EditorsNote"/>
      </w:pPr>
      <w:r w:rsidRPr="0020612A">
        <w:t>Editor’s note: This clause is incomplete. The following aspects are either missing or not yet determined:</w:t>
      </w:r>
    </w:p>
    <w:p w14:paraId="0B3AE9A6"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6E222D3D" w14:textId="1180115B" w:rsidR="00F875C5" w:rsidRPr="0020612A" w:rsidRDefault="00F875C5" w:rsidP="00F875C5">
      <w:pPr>
        <w:pStyle w:val="EditorsNote"/>
        <w:ind w:hanging="567"/>
      </w:pPr>
      <w:r w:rsidRPr="0020612A">
        <w:t>-</w:t>
      </w:r>
      <w:r w:rsidRPr="0020612A">
        <w:tab/>
        <w:t>Measurement Uncertainties and Test Tolerances are FFS for power class 1, 2, and 4.</w:t>
      </w:r>
    </w:p>
    <w:p w14:paraId="09689E44" w14:textId="79268328" w:rsidR="004141A4" w:rsidRPr="0020612A" w:rsidRDefault="00F875C5" w:rsidP="004141A4">
      <w:pPr>
        <w:pStyle w:val="EditorsNote"/>
        <w:ind w:hanging="567"/>
        <w:rPr>
          <w:lang w:eastAsia="zh-CN"/>
        </w:rPr>
      </w:pPr>
      <w:r w:rsidRPr="0020612A">
        <w:t>-</w:t>
      </w:r>
      <w:r w:rsidRPr="0020612A">
        <w:tab/>
        <w:t>TP analysis for CA is FFS (identify lowest MPR w/form, RB allocation for multiple carrier or PCC only, 1RB location if RB allocated for multiple carrier).</w:t>
      </w:r>
    </w:p>
    <w:p w14:paraId="3E90CBD4" w14:textId="77777777" w:rsidR="00422DC9" w:rsidRPr="00F91F2A" w:rsidRDefault="004141A4" w:rsidP="00422DC9">
      <w:pPr>
        <w:pStyle w:val="EditorsNote"/>
        <w:ind w:hanging="567"/>
      </w:pPr>
      <w:r w:rsidRPr="0020612A">
        <w:t>-</w:t>
      </w:r>
      <w:r w:rsidRPr="0020612A">
        <w:tab/>
        <w:t>Test procedure only includes the testing of smartphone and  is FFS for laptop and FWA.</w:t>
      </w:r>
    </w:p>
    <w:p w14:paraId="302E763F" w14:textId="44FCAC4B" w:rsidR="00F875C5" w:rsidRPr="0020612A" w:rsidRDefault="00422DC9" w:rsidP="004141A4">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4BAA3814" w14:textId="77777777" w:rsidR="0032234A" w:rsidRPr="0020612A" w:rsidRDefault="0032234A">
      <w:pPr>
        <w:pStyle w:val="H6"/>
      </w:pPr>
      <w:bookmarkStart w:id="856" w:name="_CR6_5A_3_3_6_1"/>
      <w:r w:rsidRPr="0020612A">
        <w:t>6.5A.3.3.6.1</w:t>
      </w:r>
      <w:r w:rsidRPr="0020612A">
        <w:tab/>
        <w:t>Test purpose</w:t>
      </w:r>
    </w:p>
    <w:bookmarkEnd w:id="856"/>
    <w:p w14:paraId="5C363B5E" w14:textId="77777777" w:rsidR="0032234A" w:rsidRPr="0020612A" w:rsidRDefault="0032234A">
      <w:pPr>
        <w:rPr>
          <w:lang w:eastAsia="it-IT"/>
        </w:rPr>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279078C4" w14:textId="77777777" w:rsidR="0032234A" w:rsidRPr="0020612A" w:rsidRDefault="0032234A">
      <w:pPr>
        <w:pStyle w:val="H6"/>
      </w:pPr>
      <w:bookmarkStart w:id="857" w:name="_CR6_5A_3_3_6_2"/>
      <w:r w:rsidRPr="0020612A">
        <w:t>6.5A.3.3.6.2</w:t>
      </w:r>
      <w:r w:rsidRPr="0020612A">
        <w:tab/>
        <w:t>Test applicability</w:t>
      </w:r>
    </w:p>
    <w:bookmarkEnd w:id="857"/>
    <w:p w14:paraId="6C75B517" w14:textId="77777777" w:rsidR="0032234A" w:rsidRPr="0020612A" w:rsidRDefault="0032234A">
      <w:r w:rsidRPr="0020612A">
        <w:t>This test case applies to all types of NR UE release 15 and forward that supports FR2 7UL CA.</w:t>
      </w:r>
    </w:p>
    <w:p w14:paraId="7AB134E7" w14:textId="77777777" w:rsidR="0032234A" w:rsidRPr="0020612A" w:rsidRDefault="0032234A">
      <w:pPr>
        <w:pStyle w:val="H6"/>
      </w:pPr>
      <w:bookmarkStart w:id="858" w:name="_CR6_5A_3_3_6_3"/>
      <w:r w:rsidRPr="0020612A">
        <w:t>6.5A.3.3.6.3</w:t>
      </w:r>
      <w:r w:rsidRPr="0020612A">
        <w:tab/>
        <w:t>Minimum conformance requirements</w:t>
      </w:r>
    </w:p>
    <w:bookmarkEnd w:id="858"/>
    <w:p w14:paraId="7B47845D" w14:textId="77777777" w:rsidR="0032234A" w:rsidRPr="0020612A" w:rsidRDefault="0032234A">
      <w:r w:rsidRPr="0020612A">
        <w:t>Same minimum conformance requirements as in clause 6.5A.3.3.0.</w:t>
      </w:r>
    </w:p>
    <w:p w14:paraId="01ADED22" w14:textId="77777777" w:rsidR="0032234A" w:rsidRPr="0020612A" w:rsidRDefault="0032234A">
      <w:pPr>
        <w:pStyle w:val="H6"/>
      </w:pPr>
      <w:bookmarkStart w:id="859" w:name="_CR6_5A_3_3_6_4"/>
      <w:r w:rsidRPr="0020612A">
        <w:t>6.5A.3.3.6.4</w:t>
      </w:r>
      <w:r w:rsidRPr="0020612A">
        <w:tab/>
        <w:t>Test description</w:t>
      </w:r>
    </w:p>
    <w:bookmarkEnd w:id="859"/>
    <w:p w14:paraId="086EE2E2" w14:textId="77777777" w:rsidR="0032234A" w:rsidRPr="0020612A" w:rsidRDefault="0032234A">
      <w:r w:rsidRPr="0020612A">
        <w:t>Same test description as in clause 6.5A.3.3.1.4.</w:t>
      </w:r>
    </w:p>
    <w:p w14:paraId="2102AE0E" w14:textId="77777777" w:rsidR="0032234A" w:rsidRPr="0020612A" w:rsidRDefault="0032234A">
      <w:pPr>
        <w:pStyle w:val="H6"/>
      </w:pPr>
      <w:bookmarkStart w:id="860" w:name="_CR6_5A_3_3_6_5"/>
      <w:r w:rsidRPr="0020612A">
        <w:t>6.5A.3.3.6.5</w:t>
      </w:r>
      <w:r w:rsidRPr="0020612A">
        <w:rPr>
          <w:snapToGrid w:val="0"/>
        </w:rPr>
        <w:tab/>
      </w:r>
      <w:r w:rsidRPr="0020612A">
        <w:t>Test requirement</w:t>
      </w:r>
    </w:p>
    <w:bookmarkEnd w:id="860"/>
    <w:p w14:paraId="7EDC1129" w14:textId="77777777" w:rsidR="0032234A" w:rsidRPr="0020612A" w:rsidRDefault="0032234A">
      <w:r w:rsidRPr="0020612A">
        <w:t>The test requirement is the same as in clause 6.5A.3.3.1.5.</w:t>
      </w:r>
    </w:p>
    <w:p w14:paraId="5B8B4ACA" w14:textId="2139453E" w:rsidR="0032234A" w:rsidRPr="0020612A" w:rsidRDefault="0032234A">
      <w:pPr>
        <w:pStyle w:val="Heading5"/>
      </w:pPr>
      <w:bookmarkStart w:id="861" w:name="_Toc21026671"/>
      <w:bookmarkStart w:id="862" w:name="_Toc27743954"/>
      <w:bookmarkStart w:id="863" w:name="_Toc36197127"/>
      <w:bookmarkStart w:id="864" w:name="_Toc36197819"/>
      <w:r w:rsidRPr="0020612A">
        <w:t>6.5A.3.3.7</w:t>
      </w:r>
      <w:r w:rsidRPr="0020612A">
        <w:tab/>
        <w:t>Additional spurious emission</w:t>
      </w:r>
      <w:r w:rsidR="00FD6F7A" w:rsidRPr="0020612A">
        <w:t>s</w:t>
      </w:r>
      <w:r w:rsidRPr="0020612A">
        <w:t xml:space="preserve"> for CA (8UL CA)</w:t>
      </w:r>
      <w:bookmarkEnd w:id="861"/>
      <w:bookmarkEnd w:id="862"/>
      <w:bookmarkEnd w:id="863"/>
      <w:bookmarkEnd w:id="864"/>
    </w:p>
    <w:p w14:paraId="14E2FF29" w14:textId="77777777" w:rsidR="00F875C5" w:rsidRPr="0020612A" w:rsidRDefault="00F875C5" w:rsidP="00F875C5">
      <w:pPr>
        <w:pStyle w:val="EditorsNote"/>
      </w:pPr>
      <w:r w:rsidRPr="0020612A">
        <w:t>Editor’s note: This clause is incomplete. The following aspects are either missing or not yet determined:</w:t>
      </w:r>
    </w:p>
    <w:p w14:paraId="63638170" w14:textId="77777777" w:rsidR="00F875C5" w:rsidRPr="0020612A" w:rsidRDefault="00F875C5" w:rsidP="00F875C5">
      <w:pPr>
        <w:pStyle w:val="EditorsNote"/>
        <w:ind w:hanging="567"/>
      </w:pPr>
      <w:r w:rsidRPr="0020612A">
        <w:t>-</w:t>
      </w:r>
      <w:r w:rsidRPr="0020612A">
        <w:tab/>
        <w:t>The testability of this test case is pending further analysis on relaxation of the requirement for band other than n257, n258, n260 and n261.</w:t>
      </w:r>
    </w:p>
    <w:p w14:paraId="7B6992B4" w14:textId="55829116" w:rsidR="00F875C5" w:rsidRPr="0020612A" w:rsidRDefault="00F875C5" w:rsidP="00F875C5">
      <w:pPr>
        <w:pStyle w:val="EditorsNote"/>
        <w:ind w:hanging="567"/>
      </w:pPr>
      <w:r w:rsidRPr="0020612A">
        <w:t>-</w:t>
      </w:r>
      <w:r w:rsidRPr="0020612A">
        <w:tab/>
        <w:t>Measurement Uncertainties and Test Tolerances are FFS for power class 1, 2, and 4.</w:t>
      </w:r>
    </w:p>
    <w:p w14:paraId="04123F44" w14:textId="0D04E711" w:rsidR="004141A4" w:rsidRPr="0020612A" w:rsidRDefault="00F875C5" w:rsidP="004141A4">
      <w:pPr>
        <w:pStyle w:val="EditorsNote"/>
        <w:ind w:hanging="567"/>
        <w:rPr>
          <w:lang w:eastAsia="zh-CN"/>
        </w:rPr>
      </w:pPr>
      <w:r w:rsidRPr="0020612A">
        <w:t>-</w:t>
      </w:r>
      <w:r w:rsidRPr="0020612A">
        <w:tab/>
        <w:t>TP analysis for CA is FFS (identify lowest MPR w/form, RB allocation for multiple carrier or PCC only, 1RB location if RB allocated for multiple carrier).</w:t>
      </w:r>
    </w:p>
    <w:p w14:paraId="43267CBB" w14:textId="77777777" w:rsidR="00422DC9" w:rsidRPr="0020612A" w:rsidRDefault="004141A4" w:rsidP="00422DC9">
      <w:pPr>
        <w:pStyle w:val="EditorsNote"/>
        <w:ind w:hanging="567"/>
      </w:pPr>
      <w:r w:rsidRPr="0020612A">
        <w:t>-</w:t>
      </w:r>
      <w:r w:rsidRPr="0020612A">
        <w:tab/>
        <w:t>Test procedure only includes the testing of smartphone and  is FFS for laptop and FWA.</w:t>
      </w:r>
    </w:p>
    <w:p w14:paraId="1C2E0E9C" w14:textId="49054093" w:rsidR="00F875C5" w:rsidRPr="0020612A" w:rsidRDefault="00422DC9" w:rsidP="004141A4">
      <w:pPr>
        <w:pStyle w:val="EditorsNote"/>
        <w:ind w:hanging="567"/>
        <w:rPr>
          <w:lang w:eastAsia="ja-JP"/>
        </w:rPr>
      </w:pPr>
      <w:r w:rsidRPr="00F91F2A">
        <w:rPr>
          <w:rFonts w:hint="eastAsia"/>
          <w:lang w:eastAsia="ja-JP"/>
        </w:rPr>
        <w:t>-</w:t>
      </w:r>
      <w:r w:rsidRPr="00F91F2A">
        <w:rPr>
          <w:lang w:eastAsia="ja-JP"/>
        </w:rPr>
        <w:tab/>
        <w:t>For a transition period until RAN5#103 meeting (May 2024), previous fine/coarse TRP measurement grid and offset values for corresponding coarse TRP measurement in TS 38.521-2 V17.2.0 are allowed for TE implementation.</w:t>
      </w:r>
    </w:p>
    <w:p w14:paraId="09C11767" w14:textId="77777777" w:rsidR="0032234A" w:rsidRPr="0020612A" w:rsidRDefault="0032234A">
      <w:pPr>
        <w:pStyle w:val="H6"/>
      </w:pPr>
      <w:bookmarkStart w:id="865" w:name="_CR6_5A_3_3_7_1"/>
      <w:r w:rsidRPr="0020612A">
        <w:t>6.5A.3.3.7.1</w:t>
      </w:r>
      <w:r w:rsidRPr="0020612A">
        <w:tab/>
        <w:t>Test purpose</w:t>
      </w:r>
    </w:p>
    <w:bookmarkEnd w:id="865"/>
    <w:p w14:paraId="4FAB9319" w14:textId="77777777" w:rsidR="0032234A" w:rsidRPr="0020612A" w:rsidRDefault="0032234A">
      <w:pPr>
        <w:rPr>
          <w:lang w:eastAsia="it-IT"/>
        </w:rPr>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04370745" w14:textId="77777777" w:rsidR="0032234A" w:rsidRPr="0020612A" w:rsidRDefault="0032234A">
      <w:pPr>
        <w:pStyle w:val="H6"/>
      </w:pPr>
      <w:bookmarkStart w:id="866" w:name="_CR6_5A_3_3_7_2"/>
      <w:r w:rsidRPr="0020612A">
        <w:t>6.5A.3.3.7.2</w:t>
      </w:r>
      <w:r w:rsidRPr="0020612A">
        <w:tab/>
        <w:t>Test applicability</w:t>
      </w:r>
    </w:p>
    <w:bookmarkEnd w:id="866"/>
    <w:p w14:paraId="4E1E85BB" w14:textId="77777777" w:rsidR="0032234A" w:rsidRPr="0020612A" w:rsidRDefault="0032234A">
      <w:r w:rsidRPr="0020612A">
        <w:t>This test case applies to all types of NR UE release 15 and forward that supports FR2 8UL CA.</w:t>
      </w:r>
    </w:p>
    <w:p w14:paraId="03FD4276" w14:textId="77777777" w:rsidR="0032234A" w:rsidRPr="0020612A" w:rsidRDefault="0032234A">
      <w:pPr>
        <w:pStyle w:val="H6"/>
      </w:pPr>
      <w:bookmarkStart w:id="867" w:name="_CR6_5A_3_3_7_3"/>
      <w:r w:rsidRPr="0020612A">
        <w:t>6.5A.3.3.7.3</w:t>
      </w:r>
      <w:r w:rsidRPr="0020612A">
        <w:tab/>
        <w:t>Minimum conformance requirements</w:t>
      </w:r>
    </w:p>
    <w:bookmarkEnd w:id="867"/>
    <w:p w14:paraId="25EB4F15" w14:textId="77777777" w:rsidR="0032234A" w:rsidRPr="0020612A" w:rsidRDefault="0032234A">
      <w:r w:rsidRPr="0020612A">
        <w:t>Same minimum conformance requirements as in clause 6.5A.3.3.0.</w:t>
      </w:r>
    </w:p>
    <w:p w14:paraId="4F45A488" w14:textId="77777777" w:rsidR="0032234A" w:rsidRPr="0020612A" w:rsidRDefault="0032234A">
      <w:pPr>
        <w:pStyle w:val="H6"/>
      </w:pPr>
      <w:bookmarkStart w:id="868" w:name="_CR6_5A_3_3_7_4"/>
      <w:r w:rsidRPr="0020612A">
        <w:t>6.5A.3.3.7.4</w:t>
      </w:r>
      <w:r w:rsidRPr="0020612A">
        <w:tab/>
        <w:t>Test description</w:t>
      </w:r>
    </w:p>
    <w:bookmarkEnd w:id="868"/>
    <w:p w14:paraId="3DC5CF52" w14:textId="77777777" w:rsidR="0032234A" w:rsidRPr="0020612A" w:rsidRDefault="0032234A">
      <w:r w:rsidRPr="0020612A">
        <w:t>Same test description as in clause 6.5A.3.3.1.4.</w:t>
      </w:r>
    </w:p>
    <w:p w14:paraId="68AF556D" w14:textId="77777777" w:rsidR="0032234A" w:rsidRPr="0020612A" w:rsidRDefault="0032234A">
      <w:pPr>
        <w:pStyle w:val="H6"/>
      </w:pPr>
      <w:bookmarkStart w:id="869" w:name="_CR6_5A_3_3_7_5"/>
      <w:r w:rsidRPr="0020612A">
        <w:t>6.5A.3.3.7.5</w:t>
      </w:r>
      <w:r w:rsidRPr="0020612A">
        <w:rPr>
          <w:snapToGrid w:val="0"/>
        </w:rPr>
        <w:tab/>
      </w:r>
      <w:r w:rsidRPr="0020612A">
        <w:t>Test requirement</w:t>
      </w:r>
    </w:p>
    <w:bookmarkEnd w:id="869"/>
    <w:p w14:paraId="296D323B" w14:textId="77777777" w:rsidR="0032234A" w:rsidRPr="0020612A" w:rsidRDefault="0032234A">
      <w:r w:rsidRPr="0020612A">
        <w:t>The test requirement is the same as in clause 6.5A.3.3.1.5</w:t>
      </w:r>
    </w:p>
    <w:p w14:paraId="5D2CD008" w14:textId="77777777" w:rsidR="0032234A" w:rsidRPr="0020612A" w:rsidRDefault="0032234A">
      <w:pPr>
        <w:pStyle w:val="Heading2"/>
      </w:pPr>
      <w:bookmarkStart w:id="870" w:name="_Toc21026672"/>
      <w:bookmarkStart w:id="871" w:name="_Toc27743955"/>
      <w:bookmarkStart w:id="872" w:name="_Toc36197128"/>
      <w:bookmarkStart w:id="873" w:name="_Toc36197820"/>
      <w:r w:rsidRPr="0020612A">
        <w:t>6.5</w:t>
      </w:r>
      <w:r w:rsidRPr="0020612A">
        <w:rPr>
          <w:rFonts w:eastAsia="SimSun"/>
        </w:rPr>
        <w:t>D</w:t>
      </w:r>
      <w:r w:rsidRPr="0020612A">
        <w:tab/>
        <w:t>Output RF spectrum emissions for UL MIMO</w:t>
      </w:r>
      <w:bookmarkEnd w:id="870"/>
      <w:bookmarkEnd w:id="871"/>
      <w:bookmarkEnd w:id="872"/>
      <w:bookmarkEnd w:id="873"/>
    </w:p>
    <w:p w14:paraId="1B35B181" w14:textId="77777777" w:rsidR="0032234A" w:rsidRPr="0020612A" w:rsidRDefault="0032234A">
      <w:pPr>
        <w:pStyle w:val="Heading3"/>
      </w:pPr>
      <w:bookmarkStart w:id="874" w:name="_Toc21026673"/>
      <w:bookmarkStart w:id="875" w:name="_Toc27743956"/>
      <w:bookmarkStart w:id="876" w:name="_Toc36197129"/>
      <w:bookmarkStart w:id="877" w:name="_Toc36197821"/>
      <w:r w:rsidRPr="0020612A">
        <w:t>6.5</w:t>
      </w:r>
      <w:r w:rsidRPr="0020612A">
        <w:rPr>
          <w:rFonts w:eastAsia="SimSun"/>
        </w:rPr>
        <w:t>D</w:t>
      </w:r>
      <w:r w:rsidRPr="0020612A">
        <w:t>.1</w:t>
      </w:r>
      <w:r w:rsidRPr="0020612A">
        <w:tab/>
        <w:t>Occupied bandwidth for UL MIMO</w:t>
      </w:r>
      <w:bookmarkEnd w:id="874"/>
      <w:bookmarkEnd w:id="875"/>
      <w:bookmarkEnd w:id="876"/>
      <w:bookmarkEnd w:id="877"/>
    </w:p>
    <w:p w14:paraId="75E7593B" w14:textId="77777777" w:rsidR="00076AB8" w:rsidRPr="0020612A" w:rsidRDefault="00076AB8" w:rsidP="00076AB8">
      <w:pPr>
        <w:pStyle w:val="EditorsNote"/>
      </w:pPr>
      <w:r w:rsidRPr="0020612A">
        <w:t>Editor’s note: This clause is incomplete. The following aspects are either missing or not yet determined:</w:t>
      </w:r>
    </w:p>
    <w:p w14:paraId="4757358D" w14:textId="77777777" w:rsidR="00076AB8" w:rsidRPr="0020612A" w:rsidRDefault="00076AB8" w:rsidP="00076AB8">
      <w:pPr>
        <w:pStyle w:val="EditorsNote"/>
        <w:ind w:left="284" w:firstLine="0"/>
      </w:pPr>
      <w:r w:rsidRPr="0020612A">
        <w:t>-</w:t>
      </w:r>
      <w:r w:rsidRPr="0020612A">
        <w:tab/>
        <w:t>OTA test procedure for UL MIMO is still under investigation</w:t>
      </w:r>
    </w:p>
    <w:p w14:paraId="77AE4BA5" w14:textId="77777777" w:rsidR="00076AB8" w:rsidRPr="0020612A" w:rsidRDefault="00076AB8" w:rsidP="00076AB8">
      <w:pPr>
        <w:pStyle w:val="EditorsNote"/>
        <w:ind w:left="284" w:firstLine="0"/>
        <w:rPr>
          <w:rFonts w:eastAsia="Malgun Gothic"/>
          <w:lang w:eastAsia="ko-KR"/>
        </w:rPr>
      </w:pPr>
      <w:r w:rsidRPr="0020612A">
        <w:rPr>
          <w:rFonts w:eastAsia="Malgun Gothic"/>
          <w:lang w:eastAsia="ko-KR"/>
        </w:rPr>
        <w:t>-</w:t>
      </w:r>
      <w:r w:rsidRPr="0020612A">
        <w:rPr>
          <w:rFonts w:eastAsia="Malgun Gothic"/>
          <w:lang w:eastAsia="ko-KR"/>
        </w:rPr>
        <w:tab/>
        <w:t>Measurement Uncertainty is FFS</w:t>
      </w:r>
    </w:p>
    <w:p w14:paraId="38FC782A" w14:textId="77777777" w:rsidR="00076AB8" w:rsidRPr="0020612A" w:rsidRDefault="00076AB8" w:rsidP="00076AB8">
      <w:pPr>
        <w:pStyle w:val="H6"/>
      </w:pPr>
      <w:bookmarkStart w:id="878" w:name="_CR6_5D_1_1"/>
      <w:r w:rsidRPr="0020612A">
        <w:t>6.5D.1.1</w:t>
      </w:r>
      <w:r w:rsidRPr="0020612A">
        <w:tab/>
        <w:t>Test purpose</w:t>
      </w:r>
    </w:p>
    <w:bookmarkEnd w:id="878"/>
    <w:p w14:paraId="489AB6A7" w14:textId="77777777" w:rsidR="00076AB8" w:rsidRPr="0020612A" w:rsidRDefault="00076AB8" w:rsidP="00076AB8">
      <w:r w:rsidRPr="0020612A">
        <w:t>To verify that the UE occupied bandwidth for all transmission bandwidth configurations supported by the UE supporting UL MIMO are less than their specific limits when UE is configured using UL MIMO transmission.</w:t>
      </w:r>
    </w:p>
    <w:p w14:paraId="725E04E0" w14:textId="77777777" w:rsidR="00076AB8" w:rsidRPr="0020612A" w:rsidRDefault="00076AB8" w:rsidP="00076AB8">
      <w:pPr>
        <w:pStyle w:val="H6"/>
      </w:pPr>
      <w:bookmarkStart w:id="879" w:name="_CR6_5D_1_2"/>
      <w:r w:rsidRPr="0020612A">
        <w:t>6.5D.1.2</w:t>
      </w:r>
      <w:r w:rsidRPr="0020612A">
        <w:tab/>
        <w:t>Test applicability</w:t>
      </w:r>
    </w:p>
    <w:bookmarkEnd w:id="879"/>
    <w:p w14:paraId="1BEDE7E9" w14:textId="77777777" w:rsidR="00076AB8" w:rsidRPr="0020612A" w:rsidRDefault="00076AB8" w:rsidP="00076AB8">
      <w:r w:rsidRPr="0020612A">
        <w:t>This test applies to all types of NR UE release 15 and forward that supporting UL MIMO.</w:t>
      </w:r>
    </w:p>
    <w:p w14:paraId="10E683BB" w14:textId="77777777" w:rsidR="00076AB8" w:rsidRPr="0020612A" w:rsidRDefault="00076AB8" w:rsidP="00076AB8">
      <w:pPr>
        <w:pStyle w:val="H6"/>
      </w:pPr>
      <w:bookmarkStart w:id="880" w:name="_CR6_5D_1_3"/>
      <w:r w:rsidRPr="0020612A">
        <w:t>6.5D.1.3</w:t>
      </w:r>
      <w:r w:rsidRPr="0020612A">
        <w:tab/>
        <w:t>Minimum conformance requirements</w:t>
      </w:r>
    </w:p>
    <w:bookmarkEnd w:id="880"/>
    <w:p w14:paraId="7658453E" w14:textId="77777777" w:rsidR="00076AB8" w:rsidRPr="0020612A" w:rsidRDefault="00076AB8" w:rsidP="00076AB8">
      <w:pPr>
        <w:rPr>
          <w:rFonts w:cs="v5.0.0"/>
        </w:rPr>
      </w:pPr>
      <w:r w:rsidRPr="0020612A">
        <w:rPr>
          <w:rFonts w:cs="v5.0.0"/>
        </w:rPr>
        <w:t>For UE configured with UL MIMO, the minimum conformance requirements are defined in clause 6.5.1.3. The requirements shall be met with the UL MIMO configurations specified in Table 6.5D.1.3-1.</w:t>
      </w:r>
    </w:p>
    <w:p w14:paraId="33655116" w14:textId="77777777" w:rsidR="00076AB8" w:rsidRPr="0020612A" w:rsidRDefault="00076AB8" w:rsidP="00076AB8">
      <w:pPr>
        <w:pStyle w:val="TH"/>
      </w:pPr>
      <w:bookmarkStart w:id="881" w:name="_CRTable6_5D_1_31"/>
      <w:r w:rsidRPr="0020612A">
        <w:t xml:space="preserve">Table </w:t>
      </w:r>
      <w:bookmarkEnd w:id="881"/>
      <w:r w:rsidRPr="0020612A">
        <w:t>6.5D.1.3-1: UL MIMO configuration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91"/>
        <w:gridCol w:w="2491"/>
        <w:gridCol w:w="2491"/>
      </w:tblGrid>
      <w:tr w:rsidR="00076AB8" w:rsidRPr="0020612A" w14:paraId="7850E16D" w14:textId="77777777" w:rsidTr="00CA7290">
        <w:trPr>
          <w:trHeight w:val="297"/>
          <w:jc w:val="center"/>
        </w:trPr>
        <w:tc>
          <w:tcPr>
            <w:tcW w:w="2491" w:type="dxa"/>
            <w:tcBorders>
              <w:top w:val="single" w:sz="4" w:space="0" w:color="auto"/>
              <w:left w:val="single" w:sz="4" w:space="0" w:color="auto"/>
              <w:bottom w:val="single" w:sz="4" w:space="0" w:color="auto"/>
              <w:right w:val="single" w:sz="4" w:space="0" w:color="auto"/>
            </w:tcBorders>
            <w:hideMark/>
          </w:tcPr>
          <w:p w14:paraId="50E492AE" w14:textId="77777777" w:rsidR="00076AB8" w:rsidRPr="0020612A" w:rsidRDefault="00076AB8" w:rsidP="00CA7290">
            <w:pPr>
              <w:pStyle w:val="TAH"/>
            </w:pPr>
            <w:r w:rsidRPr="0020612A">
              <w:t>Transmission scheme</w:t>
            </w:r>
          </w:p>
        </w:tc>
        <w:tc>
          <w:tcPr>
            <w:tcW w:w="2491" w:type="dxa"/>
            <w:tcBorders>
              <w:top w:val="single" w:sz="4" w:space="0" w:color="auto"/>
              <w:left w:val="single" w:sz="4" w:space="0" w:color="auto"/>
              <w:bottom w:val="single" w:sz="4" w:space="0" w:color="auto"/>
              <w:right w:val="single" w:sz="4" w:space="0" w:color="auto"/>
            </w:tcBorders>
          </w:tcPr>
          <w:p w14:paraId="6BDC074F" w14:textId="77777777" w:rsidR="00076AB8" w:rsidRPr="0020612A" w:rsidRDefault="00076AB8" w:rsidP="00CA7290">
            <w:pPr>
              <w:pStyle w:val="TAH"/>
            </w:pPr>
            <w:r w:rsidRPr="0020612A">
              <w:t>DCI format</w:t>
            </w:r>
          </w:p>
        </w:tc>
        <w:tc>
          <w:tcPr>
            <w:tcW w:w="2491" w:type="dxa"/>
            <w:tcBorders>
              <w:top w:val="single" w:sz="4" w:space="0" w:color="auto"/>
              <w:left w:val="single" w:sz="4" w:space="0" w:color="auto"/>
              <w:bottom w:val="single" w:sz="4" w:space="0" w:color="auto"/>
              <w:right w:val="single" w:sz="4" w:space="0" w:color="auto"/>
            </w:tcBorders>
          </w:tcPr>
          <w:p w14:paraId="73114354" w14:textId="77777777" w:rsidR="00076AB8" w:rsidRPr="0020612A" w:rsidRDefault="00076AB8" w:rsidP="00CA7290">
            <w:pPr>
              <w:pStyle w:val="TAH"/>
            </w:pPr>
            <w:r w:rsidRPr="0020612A">
              <w:t>TPMI Index</w:t>
            </w:r>
          </w:p>
        </w:tc>
      </w:tr>
      <w:tr w:rsidR="00076AB8" w:rsidRPr="0020612A" w14:paraId="6F942B7E" w14:textId="77777777" w:rsidTr="00CA7290">
        <w:trPr>
          <w:trHeight w:val="297"/>
          <w:jc w:val="center"/>
        </w:trPr>
        <w:tc>
          <w:tcPr>
            <w:tcW w:w="2491" w:type="dxa"/>
            <w:tcBorders>
              <w:top w:val="single" w:sz="4" w:space="0" w:color="auto"/>
              <w:left w:val="single" w:sz="4" w:space="0" w:color="auto"/>
              <w:bottom w:val="single" w:sz="4" w:space="0" w:color="auto"/>
              <w:right w:val="single" w:sz="4" w:space="0" w:color="auto"/>
            </w:tcBorders>
          </w:tcPr>
          <w:p w14:paraId="51E512CD" w14:textId="77777777" w:rsidR="00076AB8" w:rsidRPr="0020612A" w:rsidRDefault="00076AB8" w:rsidP="00CA7290">
            <w:pPr>
              <w:pStyle w:val="TAC"/>
            </w:pPr>
            <w:r w:rsidRPr="0020612A">
              <w:t>Codebook based uplink</w:t>
            </w:r>
          </w:p>
        </w:tc>
        <w:tc>
          <w:tcPr>
            <w:tcW w:w="2491" w:type="dxa"/>
            <w:tcBorders>
              <w:top w:val="single" w:sz="4" w:space="0" w:color="auto"/>
              <w:left w:val="single" w:sz="4" w:space="0" w:color="auto"/>
              <w:bottom w:val="single" w:sz="4" w:space="0" w:color="auto"/>
              <w:right w:val="single" w:sz="4" w:space="0" w:color="auto"/>
            </w:tcBorders>
          </w:tcPr>
          <w:p w14:paraId="5C0F1438" w14:textId="77777777" w:rsidR="00076AB8" w:rsidRPr="0020612A" w:rsidRDefault="00076AB8" w:rsidP="00CA7290">
            <w:pPr>
              <w:pStyle w:val="TAC"/>
            </w:pPr>
            <w:r w:rsidRPr="0020612A">
              <w:t>DCI format 0_1</w:t>
            </w:r>
          </w:p>
        </w:tc>
        <w:tc>
          <w:tcPr>
            <w:tcW w:w="2491" w:type="dxa"/>
            <w:tcBorders>
              <w:top w:val="single" w:sz="4" w:space="0" w:color="auto"/>
              <w:left w:val="single" w:sz="4" w:space="0" w:color="auto"/>
              <w:bottom w:val="single" w:sz="4" w:space="0" w:color="auto"/>
              <w:right w:val="single" w:sz="4" w:space="0" w:color="auto"/>
            </w:tcBorders>
          </w:tcPr>
          <w:p w14:paraId="498788B4" w14:textId="77777777" w:rsidR="00076AB8" w:rsidRPr="0020612A" w:rsidRDefault="00076AB8" w:rsidP="00CA7290">
            <w:pPr>
              <w:pStyle w:val="TAC"/>
            </w:pPr>
            <w:r w:rsidRPr="0020612A">
              <w:t>0</w:t>
            </w:r>
          </w:p>
        </w:tc>
      </w:tr>
    </w:tbl>
    <w:p w14:paraId="22557344" w14:textId="77777777" w:rsidR="00076AB8" w:rsidRPr="0020612A" w:rsidRDefault="00076AB8" w:rsidP="00076AB8"/>
    <w:p w14:paraId="4333C029" w14:textId="77777777" w:rsidR="00076AB8" w:rsidRPr="0020612A" w:rsidRDefault="00076AB8" w:rsidP="00076AB8">
      <w:r w:rsidRPr="0020612A">
        <w:t>The normative reference for this requirement is TS</w:t>
      </w:r>
      <w:r w:rsidRPr="0020612A">
        <w:rPr>
          <w:rFonts w:eastAsia="SimSun"/>
        </w:rPr>
        <w:t xml:space="preserve"> </w:t>
      </w:r>
      <w:r w:rsidRPr="0020612A">
        <w:t>38.101-2</w:t>
      </w:r>
      <w:r w:rsidRPr="0020612A">
        <w:rPr>
          <w:rFonts w:eastAsia="SimSun"/>
        </w:rPr>
        <w:t xml:space="preserve"> </w:t>
      </w:r>
      <w:r w:rsidRPr="0020612A">
        <w:t>[3] clause 6.5D.1.</w:t>
      </w:r>
    </w:p>
    <w:p w14:paraId="335FB12C" w14:textId="77777777" w:rsidR="00076AB8" w:rsidRPr="0020612A" w:rsidRDefault="00076AB8" w:rsidP="00076AB8">
      <w:pPr>
        <w:pStyle w:val="H6"/>
      </w:pPr>
      <w:bookmarkStart w:id="882" w:name="_CR6_5D_1_4"/>
      <w:r w:rsidRPr="0020612A">
        <w:t>6.5D.1.4</w:t>
      </w:r>
      <w:r w:rsidRPr="0020612A">
        <w:tab/>
        <w:t>Test description</w:t>
      </w:r>
    </w:p>
    <w:p w14:paraId="791CBB60" w14:textId="77777777" w:rsidR="00076AB8" w:rsidRPr="0020612A" w:rsidRDefault="00076AB8" w:rsidP="00076AB8">
      <w:pPr>
        <w:pStyle w:val="H6"/>
      </w:pPr>
      <w:bookmarkStart w:id="883" w:name="_CR6_5D_1_4_1"/>
      <w:bookmarkEnd w:id="882"/>
      <w:r w:rsidRPr="0020612A">
        <w:t>6.5D.1.4.1</w:t>
      </w:r>
      <w:r w:rsidRPr="0020612A">
        <w:tab/>
        <w:t>Initial conditions</w:t>
      </w:r>
    </w:p>
    <w:bookmarkEnd w:id="883"/>
    <w:p w14:paraId="5E4D3C46" w14:textId="77777777" w:rsidR="00076AB8" w:rsidRPr="0020612A" w:rsidRDefault="00076AB8" w:rsidP="00076AB8">
      <w:r w:rsidRPr="0020612A">
        <w:t>Initial conditions are a set of test configurations the UE needs to be tested in and the steps for the SS to take with the UE to reach the correct measurement state.</w:t>
      </w:r>
    </w:p>
    <w:p w14:paraId="540E2092" w14:textId="18075883" w:rsidR="00076AB8" w:rsidRPr="0020612A" w:rsidRDefault="00076AB8" w:rsidP="00076AB8">
      <w:r w:rsidRPr="0020612A">
        <w:t xml:space="preserve">The initial test configurations consist of environmental conditions, test frequencies, test channel bandwidths and sub-carrier spacing based on NR operating bands specified in </w:t>
      </w:r>
      <w:r w:rsidR="004141A4" w:rsidRPr="0020612A">
        <w:t>T</w:t>
      </w:r>
      <w:r w:rsidRPr="0020612A">
        <w:t>able 5.</w:t>
      </w:r>
      <w:r w:rsidR="004141A4" w:rsidRPr="0020612A">
        <w:t>3.5</w:t>
      </w:r>
      <w:r w:rsidRPr="0020612A">
        <w:t xml:space="preserve">-1. All of these configurations shall be tested with applicable test parameters for each combination of channel bandwidth and subcarrier spacing, are shown in </w:t>
      </w:r>
      <w:r w:rsidR="004141A4" w:rsidRPr="0020612A">
        <w:t>T</w:t>
      </w:r>
      <w:r w:rsidRPr="0020612A">
        <w:t>able 6.5D.1.4.1-1. The details of the uplink reference measurement channels (RMCs) are specified in Annexes A.2. Configurations of PDSCH and PDCCH before measurement are specified in Annex C.2.</w:t>
      </w:r>
    </w:p>
    <w:p w14:paraId="3D046465" w14:textId="77777777" w:rsidR="00076AB8" w:rsidRPr="0020612A" w:rsidRDefault="00076AB8" w:rsidP="00076AB8">
      <w:pPr>
        <w:pStyle w:val="TH"/>
      </w:pPr>
      <w:bookmarkStart w:id="884" w:name="_CRTable6_5D_1_4_11"/>
      <w:r w:rsidRPr="0020612A">
        <w:t xml:space="preserve">Table </w:t>
      </w:r>
      <w:bookmarkEnd w:id="884"/>
      <w:r w:rsidRPr="0020612A">
        <w:t>6.5D.1.4.1-1: Test Configuration Table</w:t>
      </w:r>
    </w:p>
    <w:tbl>
      <w:tblPr>
        <w:tblW w:w="490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3167"/>
        <w:gridCol w:w="2198"/>
        <w:gridCol w:w="3114"/>
      </w:tblGrid>
      <w:tr w:rsidR="008A7CE8" w:rsidRPr="0020612A" w14:paraId="37AF69D3" w14:textId="77777777" w:rsidTr="008A7CE8">
        <w:tc>
          <w:tcPr>
            <w:tcW w:w="5000" w:type="pct"/>
            <w:gridSpan w:val="4"/>
            <w:shd w:val="clear" w:color="auto" w:fill="auto"/>
          </w:tcPr>
          <w:p w14:paraId="4D5E59FF" w14:textId="77777777" w:rsidR="008A7CE8" w:rsidRPr="0020612A" w:rsidRDefault="008A7CE8" w:rsidP="008A7CE8">
            <w:pPr>
              <w:pStyle w:val="TAH"/>
            </w:pPr>
            <w:r w:rsidRPr="0020612A">
              <w:t>Initial Conditions</w:t>
            </w:r>
          </w:p>
        </w:tc>
      </w:tr>
      <w:tr w:rsidR="008A7CE8" w:rsidRPr="0020612A" w14:paraId="0EB9B2BF" w14:textId="77777777" w:rsidTr="008A7CE8">
        <w:tc>
          <w:tcPr>
            <w:tcW w:w="2189" w:type="pct"/>
            <w:gridSpan w:val="2"/>
            <w:shd w:val="clear" w:color="auto" w:fill="auto"/>
          </w:tcPr>
          <w:p w14:paraId="5F7B837D" w14:textId="77777777" w:rsidR="008A7CE8" w:rsidRPr="0020612A" w:rsidRDefault="008A7CE8" w:rsidP="008A7CE8">
            <w:pPr>
              <w:pStyle w:val="TAL"/>
            </w:pPr>
            <w:r w:rsidRPr="0020612A">
              <w:t>Test Environment as specified in TS 38.508-1 [10] clause 4.1</w:t>
            </w:r>
          </w:p>
        </w:tc>
        <w:tc>
          <w:tcPr>
            <w:tcW w:w="2811" w:type="pct"/>
            <w:gridSpan w:val="2"/>
          </w:tcPr>
          <w:p w14:paraId="20704953" w14:textId="77777777" w:rsidR="008A7CE8" w:rsidRPr="0020612A" w:rsidRDefault="008A7CE8" w:rsidP="008A7CE8">
            <w:pPr>
              <w:pStyle w:val="TAL"/>
            </w:pPr>
            <w:r w:rsidRPr="0020612A">
              <w:t>Normal</w:t>
            </w:r>
          </w:p>
        </w:tc>
      </w:tr>
      <w:tr w:rsidR="008A7CE8" w:rsidRPr="0020612A" w14:paraId="717C9A1E" w14:textId="77777777" w:rsidTr="008A7CE8">
        <w:tc>
          <w:tcPr>
            <w:tcW w:w="2189" w:type="pct"/>
            <w:gridSpan w:val="2"/>
            <w:shd w:val="clear" w:color="auto" w:fill="auto"/>
          </w:tcPr>
          <w:p w14:paraId="050B08B4" w14:textId="77777777" w:rsidR="008A7CE8" w:rsidRPr="0020612A" w:rsidRDefault="008A7CE8" w:rsidP="008A7CE8">
            <w:pPr>
              <w:pStyle w:val="TAL"/>
            </w:pPr>
            <w:r w:rsidRPr="0020612A">
              <w:t>Test Frequencies as specified in TS 38.508-1 [10] clause 4.3.1</w:t>
            </w:r>
          </w:p>
        </w:tc>
        <w:tc>
          <w:tcPr>
            <w:tcW w:w="2811" w:type="pct"/>
            <w:gridSpan w:val="2"/>
          </w:tcPr>
          <w:p w14:paraId="1359A787" w14:textId="77777777" w:rsidR="008A7CE8" w:rsidRPr="0020612A" w:rsidRDefault="008A7CE8" w:rsidP="008A7CE8">
            <w:pPr>
              <w:pStyle w:val="TAL"/>
            </w:pPr>
            <w:r w:rsidRPr="0020612A">
              <w:t>Low range, Mid range, High range</w:t>
            </w:r>
          </w:p>
        </w:tc>
      </w:tr>
      <w:tr w:rsidR="008A7CE8" w:rsidRPr="0020612A" w14:paraId="44936490" w14:textId="77777777" w:rsidTr="008A7CE8">
        <w:tc>
          <w:tcPr>
            <w:tcW w:w="2189" w:type="pct"/>
            <w:gridSpan w:val="2"/>
            <w:shd w:val="clear" w:color="auto" w:fill="auto"/>
          </w:tcPr>
          <w:p w14:paraId="543153F4" w14:textId="77777777" w:rsidR="008A7CE8" w:rsidRPr="0020612A" w:rsidRDefault="008A7CE8" w:rsidP="008A7CE8">
            <w:pPr>
              <w:pStyle w:val="TAL"/>
            </w:pPr>
            <w:r w:rsidRPr="0020612A">
              <w:t>Test Channel Bandwidths as specified in TS 38.508-1 [10] clause 4.3.1</w:t>
            </w:r>
          </w:p>
        </w:tc>
        <w:tc>
          <w:tcPr>
            <w:tcW w:w="2811" w:type="pct"/>
            <w:gridSpan w:val="2"/>
          </w:tcPr>
          <w:p w14:paraId="036E9694" w14:textId="77777777" w:rsidR="008A7CE8" w:rsidRPr="0020612A" w:rsidRDefault="008A7CE8" w:rsidP="008A7CE8">
            <w:pPr>
              <w:pStyle w:val="TAL"/>
            </w:pPr>
            <w:r w:rsidRPr="0020612A">
              <w:t>All</w:t>
            </w:r>
          </w:p>
        </w:tc>
      </w:tr>
      <w:tr w:rsidR="008A7CE8" w:rsidRPr="0020612A" w14:paraId="21BAC636" w14:textId="77777777" w:rsidTr="008A7CE8">
        <w:tc>
          <w:tcPr>
            <w:tcW w:w="2189" w:type="pct"/>
            <w:gridSpan w:val="2"/>
            <w:shd w:val="clear" w:color="auto" w:fill="auto"/>
          </w:tcPr>
          <w:p w14:paraId="6585B603" w14:textId="77777777" w:rsidR="008A7CE8" w:rsidRPr="0020612A" w:rsidRDefault="008A7CE8" w:rsidP="008A7CE8">
            <w:pPr>
              <w:pStyle w:val="TAL"/>
            </w:pPr>
            <w:r w:rsidRPr="0020612A">
              <w:t>Test SCS as specified in Table 5.3.5-1</w:t>
            </w:r>
          </w:p>
        </w:tc>
        <w:tc>
          <w:tcPr>
            <w:tcW w:w="2811" w:type="pct"/>
            <w:gridSpan w:val="2"/>
          </w:tcPr>
          <w:p w14:paraId="55A478CA" w14:textId="77777777" w:rsidR="008A7CE8" w:rsidRPr="0020612A" w:rsidRDefault="008A7CE8" w:rsidP="008A7CE8">
            <w:pPr>
              <w:pStyle w:val="TAL"/>
            </w:pPr>
            <w:r w:rsidRPr="0020612A">
              <w:t>Lowest</w:t>
            </w:r>
          </w:p>
        </w:tc>
      </w:tr>
      <w:tr w:rsidR="008A7CE8" w:rsidRPr="0020612A" w14:paraId="223D37C3" w14:textId="77777777" w:rsidTr="008A7CE8">
        <w:tc>
          <w:tcPr>
            <w:tcW w:w="5000" w:type="pct"/>
            <w:gridSpan w:val="4"/>
            <w:shd w:val="clear" w:color="auto" w:fill="auto"/>
          </w:tcPr>
          <w:p w14:paraId="1552BD84" w14:textId="77777777" w:rsidR="008A7CE8" w:rsidRPr="0020612A" w:rsidRDefault="008A7CE8" w:rsidP="008A7CE8">
            <w:pPr>
              <w:pStyle w:val="TAH"/>
            </w:pPr>
            <w:r w:rsidRPr="0020612A">
              <w:t>Test Parameters</w:t>
            </w:r>
          </w:p>
        </w:tc>
      </w:tr>
      <w:tr w:rsidR="008A7CE8" w:rsidRPr="0020612A" w14:paraId="70C05BB3" w14:textId="77777777" w:rsidTr="008A7CE8">
        <w:tc>
          <w:tcPr>
            <w:tcW w:w="513" w:type="pct"/>
            <w:shd w:val="clear" w:color="auto" w:fill="auto"/>
          </w:tcPr>
          <w:p w14:paraId="21910045" w14:textId="77777777" w:rsidR="008A7CE8" w:rsidRPr="0020612A" w:rsidRDefault="008A7CE8" w:rsidP="008A7CE8">
            <w:pPr>
              <w:pStyle w:val="TAH"/>
            </w:pPr>
            <w:r w:rsidRPr="0020612A">
              <w:t>Test ID</w:t>
            </w:r>
          </w:p>
        </w:tc>
        <w:tc>
          <w:tcPr>
            <w:tcW w:w="1676" w:type="pct"/>
            <w:shd w:val="clear" w:color="auto" w:fill="auto"/>
          </w:tcPr>
          <w:p w14:paraId="52C41508" w14:textId="77777777" w:rsidR="008A7CE8" w:rsidRPr="0020612A" w:rsidRDefault="008A7CE8" w:rsidP="008A7CE8">
            <w:pPr>
              <w:pStyle w:val="TAH"/>
            </w:pPr>
            <w:r w:rsidRPr="0020612A">
              <w:t>Downlink Configuration</w:t>
            </w:r>
          </w:p>
        </w:tc>
        <w:tc>
          <w:tcPr>
            <w:tcW w:w="2811" w:type="pct"/>
            <w:gridSpan w:val="2"/>
          </w:tcPr>
          <w:p w14:paraId="4767B610" w14:textId="77777777" w:rsidR="008A7CE8" w:rsidRPr="0020612A" w:rsidRDefault="008A7CE8" w:rsidP="008A7CE8">
            <w:pPr>
              <w:pStyle w:val="TAH"/>
            </w:pPr>
            <w:r w:rsidRPr="0020612A">
              <w:t>Uplink Configuration</w:t>
            </w:r>
          </w:p>
        </w:tc>
      </w:tr>
      <w:tr w:rsidR="008A7CE8" w:rsidRPr="0020612A" w14:paraId="3858810C" w14:textId="77777777" w:rsidTr="008A7CE8">
        <w:trPr>
          <w:trHeight w:val="300"/>
        </w:trPr>
        <w:tc>
          <w:tcPr>
            <w:tcW w:w="513" w:type="pct"/>
            <w:shd w:val="clear" w:color="auto" w:fill="auto"/>
          </w:tcPr>
          <w:p w14:paraId="1E8AE4B4" w14:textId="77777777" w:rsidR="008A7CE8" w:rsidRPr="0020612A" w:rsidRDefault="008A7CE8" w:rsidP="008A7CE8">
            <w:pPr>
              <w:pStyle w:val="TAH"/>
            </w:pPr>
          </w:p>
        </w:tc>
        <w:tc>
          <w:tcPr>
            <w:tcW w:w="1676" w:type="pct"/>
            <w:vMerge w:val="restart"/>
            <w:shd w:val="clear" w:color="auto" w:fill="auto"/>
            <w:vAlign w:val="center"/>
          </w:tcPr>
          <w:p w14:paraId="51749ED6" w14:textId="6CA94B80" w:rsidR="008A7CE8" w:rsidRPr="0020612A" w:rsidRDefault="002271EF" w:rsidP="008A7CE8">
            <w:pPr>
              <w:pStyle w:val="TAC"/>
            </w:pPr>
            <w:r w:rsidRPr="0020612A">
              <w:t>-</w:t>
            </w:r>
          </w:p>
        </w:tc>
        <w:tc>
          <w:tcPr>
            <w:tcW w:w="1163" w:type="pct"/>
          </w:tcPr>
          <w:p w14:paraId="01FE6298" w14:textId="77777777" w:rsidR="008A7CE8" w:rsidRPr="0020612A" w:rsidRDefault="008A7CE8" w:rsidP="008A7CE8">
            <w:pPr>
              <w:pStyle w:val="TAH"/>
            </w:pPr>
            <w:r w:rsidRPr="0020612A">
              <w:t>Modulation</w:t>
            </w:r>
          </w:p>
        </w:tc>
        <w:tc>
          <w:tcPr>
            <w:tcW w:w="1649" w:type="pct"/>
            <w:shd w:val="clear" w:color="auto" w:fill="auto"/>
          </w:tcPr>
          <w:p w14:paraId="17191572" w14:textId="77777777" w:rsidR="008A7CE8" w:rsidRPr="0020612A" w:rsidRDefault="008A7CE8" w:rsidP="008A7CE8">
            <w:pPr>
              <w:pStyle w:val="TAH"/>
            </w:pPr>
            <w:r w:rsidRPr="0020612A">
              <w:t>RB allocation (NOTE 1)</w:t>
            </w:r>
          </w:p>
        </w:tc>
      </w:tr>
      <w:tr w:rsidR="008A7CE8" w:rsidRPr="0020612A" w14:paraId="28427575" w14:textId="77777777" w:rsidTr="008A7CE8">
        <w:trPr>
          <w:trHeight w:val="255"/>
        </w:trPr>
        <w:tc>
          <w:tcPr>
            <w:tcW w:w="513" w:type="pct"/>
            <w:shd w:val="clear" w:color="auto" w:fill="auto"/>
          </w:tcPr>
          <w:p w14:paraId="365B708B" w14:textId="77777777" w:rsidR="008A7CE8" w:rsidRPr="0020612A" w:rsidRDefault="008A7CE8" w:rsidP="008A7CE8">
            <w:pPr>
              <w:pStyle w:val="TAC"/>
            </w:pPr>
            <w:r w:rsidRPr="0020612A">
              <w:t>1</w:t>
            </w:r>
          </w:p>
        </w:tc>
        <w:tc>
          <w:tcPr>
            <w:tcW w:w="1676" w:type="pct"/>
            <w:vMerge/>
            <w:shd w:val="clear" w:color="auto" w:fill="auto"/>
          </w:tcPr>
          <w:p w14:paraId="6CF94D66" w14:textId="77777777" w:rsidR="008A7CE8" w:rsidRPr="0020612A" w:rsidRDefault="008A7CE8" w:rsidP="008A7CE8">
            <w:pPr>
              <w:pStyle w:val="TAC"/>
            </w:pPr>
          </w:p>
        </w:tc>
        <w:tc>
          <w:tcPr>
            <w:tcW w:w="1163" w:type="pct"/>
          </w:tcPr>
          <w:p w14:paraId="331B3825" w14:textId="77777777" w:rsidR="008A7CE8" w:rsidRPr="0020612A" w:rsidRDefault="008A7CE8" w:rsidP="008A7CE8">
            <w:pPr>
              <w:pStyle w:val="TAC"/>
            </w:pPr>
            <w:r w:rsidRPr="0020612A">
              <w:t>CP-OFDM QPSK</w:t>
            </w:r>
          </w:p>
        </w:tc>
        <w:tc>
          <w:tcPr>
            <w:tcW w:w="1649" w:type="pct"/>
            <w:shd w:val="clear" w:color="auto" w:fill="auto"/>
          </w:tcPr>
          <w:p w14:paraId="3645A11C" w14:textId="77777777" w:rsidR="008A7CE8" w:rsidRPr="0020612A" w:rsidRDefault="008A7CE8" w:rsidP="008A7CE8">
            <w:pPr>
              <w:pStyle w:val="TAC"/>
            </w:pPr>
            <w:r w:rsidRPr="0020612A">
              <w:t>Outer_full</w:t>
            </w:r>
          </w:p>
        </w:tc>
      </w:tr>
      <w:tr w:rsidR="008A7CE8" w:rsidRPr="0020612A" w14:paraId="6BAC61C4" w14:textId="77777777" w:rsidTr="008A7CE8">
        <w:trPr>
          <w:trHeight w:val="345"/>
        </w:trPr>
        <w:tc>
          <w:tcPr>
            <w:tcW w:w="5000" w:type="pct"/>
            <w:gridSpan w:val="4"/>
          </w:tcPr>
          <w:p w14:paraId="18A0CB85" w14:textId="77777777" w:rsidR="008A7CE8" w:rsidRPr="0020612A" w:rsidRDefault="008A7CE8" w:rsidP="008A7CE8">
            <w:pPr>
              <w:pStyle w:val="TAN"/>
            </w:pPr>
            <w:r w:rsidRPr="0020612A">
              <w:t>NOTE 1:</w:t>
            </w:r>
            <w:r w:rsidRPr="0020612A">
              <w:tab/>
              <w:t>The specific configuration of each RB allocation is defined in Table 6.1-1 for PC2, PC3 and PC4 or Table 6.1-2 for PC1.</w:t>
            </w:r>
          </w:p>
        </w:tc>
      </w:tr>
    </w:tbl>
    <w:p w14:paraId="6C8C4AFC" w14:textId="680C9FFD" w:rsidR="00076AB8" w:rsidRPr="0020612A" w:rsidRDefault="00076AB8" w:rsidP="0020612A">
      <w:pPr>
        <w:rPr>
          <w:rFonts w:eastAsia="Malgun Gothic"/>
          <w:lang w:eastAsia="ko-KR"/>
        </w:rPr>
      </w:pPr>
    </w:p>
    <w:p w14:paraId="5D258CA6" w14:textId="77777777" w:rsidR="00076AB8" w:rsidRPr="0020612A" w:rsidRDefault="00076AB8" w:rsidP="00076AB8">
      <w:pPr>
        <w:pStyle w:val="B10"/>
      </w:pPr>
      <w:r w:rsidRPr="0020612A">
        <w:t>1.</w:t>
      </w:r>
      <w:r w:rsidRPr="0020612A">
        <w:tab/>
        <w:t>Connection between SS and UE is shown in TS 38.508-1 [10] Annex A, Figure A.3.3.1.1 for TE diagram and clause A.3.4.1.1 for UE diagram.</w:t>
      </w:r>
    </w:p>
    <w:p w14:paraId="049193C0" w14:textId="77777777" w:rsidR="00076AB8" w:rsidRPr="0020612A" w:rsidRDefault="00076AB8" w:rsidP="00076AB8">
      <w:pPr>
        <w:pStyle w:val="B10"/>
      </w:pPr>
      <w:r w:rsidRPr="0020612A">
        <w:t>2.</w:t>
      </w:r>
      <w:r w:rsidRPr="0020612A">
        <w:tab/>
        <w:t>The parameter settings for the cell are set up according to TS 38.508-1 [10] clause 4.4.3.</w:t>
      </w:r>
    </w:p>
    <w:p w14:paraId="5FDDDF40" w14:textId="334820F0" w:rsidR="00076AB8" w:rsidRPr="0020612A" w:rsidRDefault="00076AB8" w:rsidP="00076AB8">
      <w:pPr>
        <w:pStyle w:val="B10"/>
      </w:pPr>
      <w:r w:rsidRPr="0020612A">
        <w:t>3.</w:t>
      </w:r>
      <w:r w:rsidRPr="0020612A">
        <w:tab/>
        <w:t>Downlink signals are initially set up according to Annex C, and uplink signals according to Annex G.</w:t>
      </w:r>
    </w:p>
    <w:p w14:paraId="5DCA846C" w14:textId="77777777" w:rsidR="00076AB8" w:rsidRPr="0020612A" w:rsidRDefault="00076AB8" w:rsidP="00076AB8">
      <w:pPr>
        <w:pStyle w:val="B10"/>
      </w:pPr>
      <w:r w:rsidRPr="0020612A">
        <w:t>4.</w:t>
      </w:r>
      <w:r w:rsidRPr="0020612A">
        <w:tab/>
        <w:t>The UL Reference Measurement channels are set according to Table 6.5D.1.4.1-1.</w:t>
      </w:r>
    </w:p>
    <w:p w14:paraId="3D470BD6" w14:textId="77777777" w:rsidR="00076AB8" w:rsidRPr="0020612A" w:rsidRDefault="00076AB8" w:rsidP="00076AB8">
      <w:pPr>
        <w:pStyle w:val="B10"/>
      </w:pPr>
      <w:r w:rsidRPr="0020612A">
        <w:t>5.</w:t>
      </w:r>
      <w:r w:rsidRPr="0020612A">
        <w:tab/>
        <w:t>Propagation conditions are set according to Annex B.0</w:t>
      </w:r>
    </w:p>
    <w:p w14:paraId="699DDA18" w14:textId="77777777" w:rsidR="00076AB8" w:rsidRPr="0020612A" w:rsidRDefault="00076AB8" w:rsidP="00076AB8">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6.5D.1.4.3</w:t>
      </w:r>
    </w:p>
    <w:p w14:paraId="67C4C440" w14:textId="77777777" w:rsidR="00076AB8" w:rsidRPr="0020612A" w:rsidRDefault="00076AB8" w:rsidP="00076AB8">
      <w:pPr>
        <w:pStyle w:val="H6"/>
      </w:pPr>
      <w:bookmarkStart w:id="885" w:name="_CR6_5D_1_4_2"/>
      <w:r w:rsidRPr="0020612A">
        <w:t>6.5D.1.4.2</w:t>
      </w:r>
      <w:r w:rsidRPr="0020612A">
        <w:tab/>
        <w:t>Test procedure</w:t>
      </w:r>
    </w:p>
    <w:bookmarkEnd w:id="885"/>
    <w:p w14:paraId="02A9BCEC" w14:textId="35C2544D" w:rsidR="00076AB8" w:rsidRPr="0020612A" w:rsidRDefault="00076AB8" w:rsidP="00076AB8">
      <w:pPr>
        <w:pStyle w:val="B10"/>
      </w:pPr>
      <w:r w:rsidRPr="0020612A">
        <w:t>1.</w:t>
      </w:r>
      <w:r w:rsidRPr="0020612A">
        <w:tab/>
        <w:t xml:space="preserve">SS sends uplink scheduling information for each UL HARQ process via </w:t>
      </w:r>
      <w:r w:rsidR="00D173B7" w:rsidRPr="0020612A">
        <w:t xml:space="preserve">PDCCH </w:t>
      </w:r>
      <w:r w:rsidRPr="0020612A">
        <w:t>DCI format 0_1 for C_RNTI to schedule the UL RMC according to Table 6.5D.1.4.1-1. Since the UL has no payload and no loopback data to send the UE sends uplink MAC padding bits on the UL RMC. The PDCCH DCI format 0_1 is specified with condition 2TX_UL_MIMO in 38.508-1 [10] subclause 4.3.6.1.1.2</w:t>
      </w:r>
    </w:p>
    <w:p w14:paraId="44C14BE7" w14:textId="77777777" w:rsidR="00076AB8" w:rsidRPr="0020612A" w:rsidRDefault="00076AB8" w:rsidP="00076AB8">
      <w:pPr>
        <w:pStyle w:val="B10"/>
      </w:pPr>
      <w:r w:rsidRPr="0020612A">
        <w:t>2.</w:t>
      </w:r>
      <w:r w:rsidRPr="0020612A">
        <w:tab/>
        <w:t>Set the UE in the Tx beam peak direction found with a 3D EIRP scan as performed in Annex K.1.1. Allow at least BEAM_SELECT_WAIT_TIME (NOTE 1) for the UE Tx beam selection to complete.</w:t>
      </w:r>
    </w:p>
    <w:p w14:paraId="4689B02A" w14:textId="77777777" w:rsidR="00076AB8" w:rsidRPr="0020612A" w:rsidRDefault="00076AB8" w:rsidP="00076AB8">
      <w:pPr>
        <w:pStyle w:val="B10"/>
      </w:pPr>
      <w:r w:rsidRPr="0020612A">
        <w:t>3.</w:t>
      </w:r>
      <w:r w:rsidRPr="0020612A">
        <w:tab/>
        <w:t>Send continuously uplink power control "up" commands in every uplink scheduling information to the UE; allow at least 200 ms for the UE to reach maximum output power. Allow at least BEAM_SELECT_WAIT_TIME (NOTE 1) for the UE Tx beam selection to complete.</w:t>
      </w:r>
    </w:p>
    <w:p w14:paraId="2B382489" w14:textId="77777777" w:rsidR="00076AB8" w:rsidRPr="0020612A" w:rsidRDefault="00076AB8" w:rsidP="00076AB8">
      <w:pPr>
        <w:pStyle w:val="B10"/>
      </w:pPr>
      <w:r w:rsidRPr="0020612A">
        <w:t>4.</w:t>
      </w:r>
      <w:r w:rsidRPr="0020612A">
        <w:tab/>
        <w:t>SS activates the UE Beamlock Function (UBF) by performing the procedure as specified in TS 38.508-1 [10] clause 4.9.2 using condition Tx only.</w:t>
      </w:r>
    </w:p>
    <w:p w14:paraId="23DE571D" w14:textId="77777777" w:rsidR="00076AB8" w:rsidRPr="0020612A" w:rsidRDefault="00076AB8" w:rsidP="00076AB8">
      <w:pPr>
        <w:pStyle w:val="B10"/>
      </w:pPr>
      <w:r w:rsidRPr="0020612A">
        <w:t>5.</w:t>
      </w:r>
      <w:r w:rsidRPr="0020612A">
        <w:tab/>
        <w:t>Measure the EIRP spectrum distribution within two times or more frequency range over the requirement for Occupied Bandwidth specification centring on the current carrier frequency. The characteristics of the filter shall be approximately Gaussian (typical spectrum analyser filter). The measuring duration is one active uplink subframe. EIRP is captured from both polarizations, theta and phi.</w:t>
      </w:r>
    </w:p>
    <w:p w14:paraId="23C0C7FB" w14:textId="77777777" w:rsidR="00076AB8" w:rsidRPr="0020612A" w:rsidRDefault="00076AB8" w:rsidP="00076AB8">
      <w:pPr>
        <w:pStyle w:val="B10"/>
      </w:pPr>
      <w:r w:rsidRPr="0020612A">
        <w:t>6.</w:t>
      </w:r>
      <w:r w:rsidRPr="0020612A">
        <w:tab/>
        <w:t>Calculate the total EIRP from both polarizations, theta and phi, within the range of all frequencies measured in step 5 and save this value as "Total EIRP". EIRP measurement procedure is defined in Annex K.</w:t>
      </w:r>
    </w:p>
    <w:p w14:paraId="35C4B6DC" w14:textId="77777777" w:rsidR="00076AB8" w:rsidRPr="0020612A" w:rsidRDefault="00076AB8" w:rsidP="00076AB8">
      <w:pPr>
        <w:pStyle w:val="B10"/>
      </w:pPr>
      <w:r w:rsidRPr="0020612A">
        <w:t>7.</w:t>
      </w:r>
      <w:r w:rsidRPr="0020612A">
        <w:tab/>
        <w:t>Identify the measurement window whose centre is aligned on the centre of the channel for which the sum of the power measured in theta and phi polarization is 99% of the “Total EIRP”.</w:t>
      </w:r>
    </w:p>
    <w:p w14:paraId="56A7E51F" w14:textId="77777777" w:rsidR="00076AB8" w:rsidRPr="0020612A" w:rsidRDefault="00076AB8" w:rsidP="00076AB8">
      <w:pPr>
        <w:pStyle w:val="B10"/>
      </w:pPr>
      <w:r w:rsidRPr="0020612A">
        <w:t>8.</w:t>
      </w:r>
      <w:r w:rsidRPr="0020612A">
        <w:tab/>
        <w:t>The “Occupied Bandwidth” is the width of the measurement window obtained in step 7.</w:t>
      </w:r>
    </w:p>
    <w:p w14:paraId="020DAFE1" w14:textId="2322F6BF" w:rsidR="00076AB8" w:rsidRPr="0020612A" w:rsidRDefault="00076AB8" w:rsidP="0003510D">
      <w:pPr>
        <w:pStyle w:val="NO"/>
        <w:rPr>
          <w:rFonts w:eastAsia="Malgun Gothic"/>
          <w:lang w:eastAsia="ko-KR"/>
        </w:rPr>
      </w:pPr>
      <w:r w:rsidRPr="0020612A">
        <w:rPr>
          <w:rFonts w:eastAsia="Malgun Gothic"/>
          <w:lang w:eastAsia="ko-KR"/>
        </w:rPr>
        <w:t xml:space="preserve">NOTE 1: </w:t>
      </w:r>
      <w:r w:rsidR="001A4D22" w:rsidRPr="0020612A">
        <w:rPr>
          <w:rFonts w:eastAsia="Malgun Gothic"/>
          <w:lang w:eastAsia="ko-KR"/>
        </w:rPr>
        <w:t>The BEAM_SELECT_WAIT_TIME default value is defined in Annex K</w:t>
      </w:r>
      <w:r w:rsidRPr="0020612A">
        <w:rPr>
          <w:rFonts w:eastAsia="Malgun Gothic"/>
          <w:lang w:eastAsia="ko-KR"/>
        </w:rPr>
        <w:t>.</w:t>
      </w:r>
    </w:p>
    <w:p w14:paraId="62210781" w14:textId="77777777" w:rsidR="00076AB8" w:rsidRPr="0020612A" w:rsidRDefault="00076AB8" w:rsidP="00076AB8">
      <w:pPr>
        <w:pStyle w:val="H6"/>
      </w:pPr>
      <w:bookmarkStart w:id="886" w:name="_CR6_5D_1_4_3"/>
      <w:r w:rsidRPr="0020612A">
        <w:t>6.5D.1.4.3</w:t>
      </w:r>
      <w:r w:rsidRPr="0020612A">
        <w:tab/>
        <w:t>Message contents</w:t>
      </w:r>
    </w:p>
    <w:bookmarkEnd w:id="886"/>
    <w:p w14:paraId="2829C59F" w14:textId="77777777" w:rsidR="00076AB8" w:rsidRPr="0020612A" w:rsidRDefault="00076AB8" w:rsidP="00076AB8">
      <w:r w:rsidRPr="0020612A">
        <w:t>Message contents are according to TS 38.508-1 [10] subclause 4.6 ensuring Table 4.6.3-182 with condition 2TX_UL_MIMO.</w:t>
      </w:r>
    </w:p>
    <w:p w14:paraId="658F2280" w14:textId="77777777" w:rsidR="00076AB8" w:rsidRPr="0020612A" w:rsidRDefault="00076AB8" w:rsidP="00076AB8">
      <w:pPr>
        <w:pStyle w:val="H6"/>
      </w:pPr>
      <w:bookmarkStart w:id="887" w:name="_CR6_5D_1_5"/>
      <w:r w:rsidRPr="0020612A">
        <w:t>6.5D.1.5</w:t>
      </w:r>
      <w:r w:rsidRPr="0020612A">
        <w:tab/>
        <w:t>Test requirement</w:t>
      </w:r>
    </w:p>
    <w:bookmarkEnd w:id="887"/>
    <w:p w14:paraId="3F2B7C1D" w14:textId="77777777" w:rsidR="00076AB8" w:rsidRPr="0020612A" w:rsidRDefault="00076AB8" w:rsidP="00076AB8">
      <w:r w:rsidRPr="0020612A">
        <w:t>The measured Occupied Bandwidth shall not exceed values in Table 6.5D.1.5-1.</w:t>
      </w:r>
    </w:p>
    <w:p w14:paraId="024548CB" w14:textId="77777777" w:rsidR="00076AB8" w:rsidRPr="0020612A" w:rsidRDefault="00076AB8" w:rsidP="00076AB8">
      <w:pPr>
        <w:pStyle w:val="TH"/>
      </w:pPr>
      <w:bookmarkStart w:id="888" w:name="_CRTable6D_5_1_51"/>
      <w:r w:rsidRPr="0020612A">
        <w:t xml:space="preserve">Table </w:t>
      </w:r>
      <w:bookmarkEnd w:id="888"/>
      <w:r w:rsidRPr="0020612A">
        <w:t>6D.5.1.5-1: Occupied channel bandwidth</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5"/>
        <w:gridCol w:w="1230"/>
        <w:gridCol w:w="900"/>
        <w:gridCol w:w="1078"/>
        <w:gridCol w:w="1471"/>
      </w:tblGrid>
      <w:tr w:rsidR="00076AB8" w:rsidRPr="0020612A" w14:paraId="2DD216AA" w14:textId="77777777" w:rsidTr="00CA7290">
        <w:trPr>
          <w:trHeight w:val="149"/>
          <w:jc w:val="center"/>
        </w:trPr>
        <w:tc>
          <w:tcPr>
            <w:tcW w:w="2125" w:type="dxa"/>
            <w:tcBorders>
              <w:top w:val="single" w:sz="4" w:space="0" w:color="auto"/>
              <w:left w:val="single" w:sz="4" w:space="0" w:color="auto"/>
              <w:bottom w:val="single" w:sz="4" w:space="0" w:color="auto"/>
              <w:right w:val="single" w:sz="4" w:space="0" w:color="auto"/>
            </w:tcBorders>
            <w:vAlign w:val="center"/>
          </w:tcPr>
          <w:p w14:paraId="37064892" w14:textId="77777777" w:rsidR="00076AB8" w:rsidRPr="0020612A" w:rsidRDefault="00076AB8" w:rsidP="00CA7290">
            <w:pPr>
              <w:pStyle w:val="TAH"/>
              <w:rPr>
                <w:rFonts w:cs="Arial"/>
              </w:rPr>
            </w:pPr>
          </w:p>
        </w:tc>
        <w:tc>
          <w:tcPr>
            <w:tcW w:w="4675" w:type="dxa"/>
            <w:gridSpan w:val="4"/>
            <w:tcBorders>
              <w:top w:val="single" w:sz="4" w:space="0" w:color="auto"/>
              <w:left w:val="single" w:sz="4" w:space="0" w:color="auto"/>
              <w:bottom w:val="single" w:sz="4" w:space="0" w:color="auto"/>
              <w:right w:val="single" w:sz="4" w:space="0" w:color="auto"/>
            </w:tcBorders>
            <w:hideMark/>
          </w:tcPr>
          <w:p w14:paraId="071AE50F" w14:textId="77777777" w:rsidR="00076AB8" w:rsidRPr="0020612A" w:rsidRDefault="00076AB8" w:rsidP="00CA7290">
            <w:pPr>
              <w:pStyle w:val="TAH"/>
              <w:rPr>
                <w:rFonts w:cs="Arial"/>
              </w:rPr>
            </w:pPr>
            <w:r w:rsidRPr="0020612A">
              <w:rPr>
                <w:rFonts w:cs="Arial"/>
              </w:rPr>
              <w:t>Occupied channel bandwidth / Channel bandwidth</w:t>
            </w:r>
          </w:p>
        </w:tc>
      </w:tr>
      <w:tr w:rsidR="00076AB8" w:rsidRPr="0020612A" w14:paraId="452B33B3" w14:textId="77777777" w:rsidTr="00CA7290">
        <w:trPr>
          <w:trHeight w:val="308"/>
          <w:jc w:val="center"/>
        </w:trPr>
        <w:tc>
          <w:tcPr>
            <w:tcW w:w="2125" w:type="dxa"/>
            <w:tcBorders>
              <w:top w:val="single" w:sz="4" w:space="0" w:color="auto"/>
              <w:left w:val="single" w:sz="4" w:space="0" w:color="auto"/>
              <w:bottom w:val="single" w:sz="4" w:space="0" w:color="auto"/>
              <w:right w:val="single" w:sz="4" w:space="0" w:color="auto"/>
            </w:tcBorders>
            <w:vAlign w:val="center"/>
          </w:tcPr>
          <w:p w14:paraId="6FBC43A8" w14:textId="77777777" w:rsidR="00076AB8" w:rsidRPr="0020612A" w:rsidRDefault="00076AB8" w:rsidP="00CA7290">
            <w:pPr>
              <w:pStyle w:val="TAH"/>
              <w:rPr>
                <w:rFonts w:cs="Arial"/>
              </w:rPr>
            </w:pPr>
          </w:p>
        </w:tc>
        <w:tc>
          <w:tcPr>
            <w:tcW w:w="1230" w:type="dxa"/>
            <w:tcBorders>
              <w:top w:val="single" w:sz="4" w:space="0" w:color="auto"/>
              <w:left w:val="single" w:sz="4" w:space="0" w:color="auto"/>
              <w:bottom w:val="single" w:sz="4" w:space="0" w:color="auto"/>
              <w:right w:val="single" w:sz="4" w:space="0" w:color="auto"/>
            </w:tcBorders>
            <w:hideMark/>
          </w:tcPr>
          <w:p w14:paraId="247C844F" w14:textId="77777777" w:rsidR="00076AB8" w:rsidRPr="0020612A" w:rsidRDefault="00076AB8" w:rsidP="00CA7290">
            <w:pPr>
              <w:pStyle w:val="TAH"/>
              <w:rPr>
                <w:rFonts w:cs="Arial"/>
              </w:rPr>
            </w:pPr>
            <w:r w:rsidRPr="0020612A">
              <w:rPr>
                <w:rFonts w:cs="Arial"/>
              </w:rPr>
              <w:t>50</w:t>
            </w:r>
          </w:p>
          <w:p w14:paraId="57ECA357" w14:textId="77777777" w:rsidR="00076AB8" w:rsidRPr="0020612A" w:rsidRDefault="00076AB8" w:rsidP="00CA7290">
            <w:pPr>
              <w:pStyle w:val="TAH"/>
              <w:rPr>
                <w:rFonts w:cs="Arial"/>
              </w:rPr>
            </w:pPr>
            <w:r w:rsidRPr="0020612A">
              <w:rPr>
                <w:rFonts w:cs="Arial"/>
              </w:rPr>
              <w:t>MHz</w:t>
            </w:r>
          </w:p>
        </w:tc>
        <w:tc>
          <w:tcPr>
            <w:tcW w:w="900" w:type="dxa"/>
            <w:tcBorders>
              <w:top w:val="single" w:sz="4" w:space="0" w:color="auto"/>
              <w:left w:val="single" w:sz="4" w:space="0" w:color="auto"/>
              <w:bottom w:val="single" w:sz="4" w:space="0" w:color="auto"/>
              <w:right w:val="single" w:sz="4" w:space="0" w:color="auto"/>
            </w:tcBorders>
            <w:hideMark/>
          </w:tcPr>
          <w:p w14:paraId="2C4315E0" w14:textId="77777777" w:rsidR="00076AB8" w:rsidRPr="0020612A" w:rsidRDefault="00076AB8" w:rsidP="00CA7290">
            <w:pPr>
              <w:pStyle w:val="TAH"/>
              <w:rPr>
                <w:rFonts w:cs="Arial"/>
              </w:rPr>
            </w:pPr>
            <w:r w:rsidRPr="0020612A">
              <w:rPr>
                <w:rFonts w:cs="Arial"/>
              </w:rPr>
              <w:t>100</w:t>
            </w:r>
          </w:p>
          <w:p w14:paraId="24AB00FA" w14:textId="77777777" w:rsidR="00076AB8" w:rsidRPr="0020612A" w:rsidRDefault="00076AB8" w:rsidP="00CA7290">
            <w:pPr>
              <w:pStyle w:val="TAH"/>
              <w:rPr>
                <w:rFonts w:cs="Arial"/>
              </w:rPr>
            </w:pPr>
            <w:r w:rsidRPr="0020612A">
              <w:rPr>
                <w:rFonts w:cs="Arial"/>
              </w:rPr>
              <w:t>MHz</w:t>
            </w:r>
          </w:p>
        </w:tc>
        <w:tc>
          <w:tcPr>
            <w:tcW w:w="1078" w:type="dxa"/>
            <w:tcBorders>
              <w:top w:val="single" w:sz="4" w:space="0" w:color="auto"/>
              <w:left w:val="single" w:sz="4" w:space="0" w:color="auto"/>
              <w:bottom w:val="single" w:sz="4" w:space="0" w:color="auto"/>
              <w:right w:val="single" w:sz="4" w:space="0" w:color="auto"/>
            </w:tcBorders>
            <w:hideMark/>
          </w:tcPr>
          <w:p w14:paraId="4F513F0D" w14:textId="77777777" w:rsidR="00076AB8" w:rsidRPr="0020612A" w:rsidRDefault="00076AB8" w:rsidP="00CA7290">
            <w:pPr>
              <w:pStyle w:val="TAH"/>
              <w:rPr>
                <w:rFonts w:cs="Arial"/>
              </w:rPr>
            </w:pPr>
            <w:r w:rsidRPr="0020612A">
              <w:rPr>
                <w:rFonts w:cs="Arial"/>
              </w:rPr>
              <w:t>200</w:t>
            </w:r>
          </w:p>
          <w:p w14:paraId="7AECB374" w14:textId="77777777" w:rsidR="00076AB8" w:rsidRPr="0020612A" w:rsidRDefault="00076AB8" w:rsidP="00CA7290">
            <w:pPr>
              <w:pStyle w:val="TAH"/>
              <w:rPr>
                <w:rFonts w:cs="Arial"/>
              </w:rPr>
            </w:pPr>
            <w:r w:rsidRPr="0020612A">
              <w:rPr>
                <w:rFonts w:cs="Arial"/>
              </w:rPr>
              <w:t>MHz</w:t>
            </w:r>
          </w:p>
        </w:tc>
        <w:tc>
          <w:tcPr>
            <w:tcW w:w="1471" w:type="dxa"/>
            <w:tcBorders>
              <w:top w:val="single" w:sz="4" w:space="0" w:color="auto"/>
              <w:left w:val="single" w:sz="4" w:space="0" w:color="auto"/>
              <w:bottom w:val="single" w:sz="4" w:space="0" w:color="auto"/>
              <w:right w:val="single" w:sz="4" w:space="0" w:color="auto"/>
            </w:tcBorders>
            <w:hideMark/>
          </w:tcPr>
          <w:p w14:paraId="65AD7242" w14:textId="77777777" w:rsidR="00076AB8" w:rsidRPr="0020612A" w:rsidRDefault="00076AB8" w:rsidP="00CA7290">
            <w:pPr>
              <w:pStyle w:val="TAH"/>
              <w:rPr>
                <w:rFonts w:cs="Arial"/>
              </w:rPr>
            </w:pPr>
            <w:r w:rsidRPr="0020612A">
              <w:rPr>
                <w:rFonts w:cs="Arial"/>
              </w:rPr>
              <w:t>400</w:t>
            </w:r>
          </w:p>
          <w:p w14:paraId="4A053766" w14:textId="77777777" w:rsidR="00076AB8" w:rsidRPr="0020612A" w:rsidRDefault="00076AB8" w:rsidP="00CA7290">
            <w:pPr>
              <w:pStyle w:val="TAH"/>
              <w:rPr>
                <w:rFonts w:cs="Arial"/>
              </w:rPr>
            </w:pPr>
            <w:r w:rsidRPr="0020612A">
              <w:rPr>
                <w:rFonts w:cs="Arial"/>
              </w:rPr>
              <w:t>MHz</w:t>
            </w:r>
          </w:p>
        </w:tc>
      </w:tr>
      <w:tr w:rsidR="00076AB8" w:rsidRPr="0020612A" w14:paraId="61E8304C" w14:textId="77777777" w:rsidTr="00CA7290">
        <w:trPr>
          <w:trHeight w:val="296"/>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56B263B" w14:textId="77777777" w:rsidR="00076AB8" w:rsidRPr="0020612A" w:rsidRDefault="00076AB8" w:rsidP="00CA7290">
            <w:pPr>
              <w:pStyle w:val="TAH"/>
              <w:rPr>
                <w:rFonts w:cs="Arial"/>
              </w:rPr>
            </w:pPr>
            <w:r w:rsidRPr="0020612A">
              <w:rPr>
                <w:rFonts w:cs="Arial"/>
              </w:rPr>
              <w:t>Channel bandwidth (MHz)</w:t>
            </w:r>
          </w:p>
        </w:tc>
        <w:tc>
          <w:tcPr>
            <w:tcW w:w="1230" w:type="dxa"/>
            <w:tcBorders>
              <w:top w:val="single" w:sz="4" w:space="0" w:color="auto"/>
              <w:left w:val="single" w:sz="4" w:space="0" w:color="auto"/>
              <w:bottom w:val="single" w:sz="4" w:space="0" w:color="auto"/>
              <w:right w:val="single" w:sz="4" w:space="0" w:color="auto"/>
            </w:tcBorders>
            <w:vAlign w:val="center"/>
            <w:hideMark/>
          </w:tcPr>
          <w:p w14:paraId="1AA674DC" w14:textId="77777777" w:rsidR="00076AB8" w:rsidRPr="0020612A" w:rsidRDefault="00076AB8" w:rsidP="00CA7290">
            <w:pPr>
              <w:pStyle w:val="TAC"/>
              <w:rPr>
                <w:rFonts w:cs="Arial"/>
              </w:rPr>
            </w:pPr>
            <w:r w:rsidRPr="0020612A">
              <w:rPr>
                <w:rFonts w:cs="Arial"/>
              </w:rPr>
              <w:t>50</w:t>
            </w:r>
          </w:p>
        </w:tc>
        <w:tc>
          <w:tcPr>
            <w:tcW w:w="900" w:type="dxa"/>
            <w:tcBorders>
              <w:top w:val="single" w:sz="4" w:space="0" w:color="auto"/>
              <w:left w:val="single" w:sz="4" w:space="0" w:color="auto"/>
              <w:bottom w:val="single" w:sz="4" w:space="0" w:color="auto"/>
              <w:right w:val="single" w:sz="4" w:space="0" w:color="auto"/>
            </w:tcBorders>
            <w:vAlign w:val="center"/>
            <w:hideMark/>
          </w:tcPr>
          <w:p w14:paraId="7EDDE413" w14:textId="77777777" w:rsidR="00076AB8" w:rsidRPr="0020612A" w:rsidRDefault="00076AB8" w:rsidP="00CA7290">
            <w:pPr>
              <w:pStyle w:val="TAC"/>
              <w:rPr>
                <w:rFonts w:cs="Arial"/>
              </w:rPr>
            </w:pPr>
            <w:r w:rsidRPr="0020612A">
              <w:rPr>
                <w:rFonts w:cs="Arial"/>
              </w:rPr>
              <w:t>100</w:t>
            </w:r>
          </w:p>
        </w:tc>
        <w:tc>
          <w:tcPr>
            <w:tcW w:w="1078" w:type="dxa"/>
            <w:tcBorders>
              <w:top w:val="single" w:sz="4" w:space="0" w:color="auto"/>
              <w:left w:val="single" w:sz="4" w:space="0" w:color="auto"/>
              <w:bottom w:val="single" w:sz="4" w:space="0" w:color="auto"/>
              <w:right w:val="single" w:sz="4" w:space="0" w:color="auto"/>
            </w:tcBorders>
            <w:vAlign w:val="center"/>
            <w:hideMark/>
          </w:tcPr>
          <w:p w14:paraId="2183AA09" w14:textId="77777777" w:rsidR="00076AB8" w:rsidRPr="0020612A" w:rsidRDefault="00076AB8" w:rsidP="00CA7290">
            <w:pPr>
              <w:pStyle w:val="TAC"/>
              <w:rPr>
                <w:rFonts w:cs="Arial"/>
              </w:rPr>
            </w:pPr>
            <w:r w:rsidRPr="0020612A">
              <w:rPr>
                <w:rFonts w:cs="Arial"/>
              </w:rPr>
              <w:t>200</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31EDBEF" w14:textId="77777777" w:rsidR="00076AB8" w:rsidRPr="0020612A" w:rsidRDefault="00076AB8" w:rsidP="00CA7290">
            <w:pPr>
              <w:pStyle w:val="TAC"/>
              <w:rPr>
                <w:rFonts w:cs="Arial"/>
              </w:rPr>
            </w:pPr>
            <w:r w:rsidRPr="0020612A">
              <w:rPr>
                <w:rFonts w:cs="Arial"/>
              </w:rPr>
              <w:t>400</w:t>
            </w:r>
          </w:p>
        </w:tc>
      </w:tr>
    </w:tbl>
    <w:p w14:paraId="2391B099" w14:textId="77777777" w:rsidR="0032234A" w:rsidRPr="0020612A" w:rsidRDefault="0032234A">
      <w:pPr>
        <w:rPr>
          <w:rFonts w:eastAsia="SimSun"/>
        </w:rPr>
      </w:pPr>
    </w:p>
    <w:p w14:paraId="2730A105" w14:textId="77777777" w:rsidR="0032234A" w:rsidRPr="0020612A" w:rsidRDefault="0032234A">
      <w:pPr>
        <w:pStyle w:val="Heading3"/>
      </w:pPr>
      <w:bookmarkStart w:id="889" w:name="_Toc21026674"/>
      <w:bookmarkStart w:id="890" w:name="_Toc27743957"/>
      <w:bookmarkStart w:id="891" w:name="_Toc36197130"/>
      <w:bookmarkStart w:id="892" w:name="_Toc36197822"/>
      <w:r w:rsidRPr="0020612A">
        <w:t>6.5</w:t>
      </w:r>
      <w:r w:rsidRPr="0020612A">
        <w:rPr>
          <w:rFonts w:eastAsia="SimSun"/>
        </w:rPr>
        <w:t>D</w:t>
      </w:r>
      <w:r w:rsidRPr="0020612A">
        <w:t>.2</w:t>
      </w:r>
      <w:r w:rsidRPr="0020612A">
        <w:tab/>
        <w:t>Out of band emission for UL MIMO</w:t>
      </w:r>
      <w:bookmarkEnd w:id="889"/>
      <w:bookmarkEnd w:id="890"/>
      <w:bookmarkEnd w:id="891"/>
      <w:bookmarkEnd w:id="892"/>
    </w:p>
    <w:p w14:paraId="0F9E0294" w14:textId="77777777" w:rsidR="00B02AA6" w:rsidRPr="0020612A" w:rsidRDefault="00B02AA6" w:rsidP="00B02AA6">
      <w:pPr>
        <w:pStyle w:val="Heading4"/>
        <w:rPr>
          <w:lang w:eastAsia="zh-TW"/>
        </w:rPr>
      </w:pPr>
      <w:r w:rsidRPr="0020612A">
        <w:t>6.5D.</w:t>
      </w:r>
      <w:r w:rsidRPr="0020612A">
        <w:rPr>
          <w:lang w:eastAsia="zh-TW"/>
        </w:rPr>
        <w:t>2</w:t>
      </w:r>
      <w:r w:rsidRPr="0020612A">
        <w:t>.</w:t>
      </w:r>
      <w:r w:rsidRPr="0020612A">
        <w:rPr>
          <w:lang w:eastAsia="zh-TW"/>
        </w:rPr>
        <w:t>1</w:t>
      </w:r>
      <w:r w:rsidRPr="0020612A">
        <w:tab/>
      </w:r>
      <w:r w:rsidRPr="0020612A">
        <w:rPr>
          <w:lang w:eastAsia="zh-TW"/>
        </w:rPr>
        <w:t>Spectrum Emission Mask for UL MIMO</w:t>
      </w:r>
    </w:p>
    <w:p w14:paraId="3BD59F5D" w14:textId="77777777" w:rsidR="00B02AA6" w:rsidRPr="0020612A" w:rsidRDefault="00B02AA6" w:rsidP="00B02AA6">
      <w:pPr>
        <w:pStyle w:val="EditorsNote"/>
      </w:pPr>
      <w:r w:rsidRPr="0020612A">
        <w:t>Editor’s note: This clause is incomplete. The following aspects are either missing or not yet determined:</w:t>
      </w:r>
    </w:p>
    <w:p w14:paraId="0D4F8416" w14:textId="77777777" w:rsidR="00B02AA6" w:rsidRPr="0020612A" w:rsidRDefault="00B02AA6" w:rsidP="00B02AA6">
      <w:pPr>
        <w:pStyle w:val="EditorsNote"/>
        <w:numPr>
          <w:ilvl w:val="0"/>
          <w:numId w:val="1"/>
        </w:numPr>
      </w:pPr>
      <w:r w:rsidRPr="0020612A">
        <w:t>OTA test procedure for UL MIMO is still under investigation</w:t>
      </w:r>
    </w:p>
    <w:p w14:paraId="3E8AF68A" w14:textId="77777777" w:rsidR="00B02AA6" w:rsidRPr="0020612A" w:rsidRDefault="00B02AA6" w:rsidP="00B02AA6">
      <w:pPr>
        <w:pStyle w:val="EditorsNote"/>
        <w:numPr>
          <w:ilvl w:val="0"/>
          <w:numId w:val="1"/>
        </w:numPr>
      </w:pPr>
      <w:r w:rsidRPr="0020612A">
        <w:t xml:space="preserve">TRP Measurement Uncertainty is FFS. </w:t>
      </w:r>
    </w:p>
    <w:p w14:paraId="1282998A" w14:textId="69D0F36B" w:rsidR="00B02AA6" w:rsidRPr="0020612A" w:rsidRDefault="00B02AA6" w:rsidP="00B02AA6">
      <w:pPr>
        <w:pStyle w:val="H6"/>
      </w:pPr>
      <w:bookmarkStart w:id="893" w:name="_CR6_5D_2_1_1"/>
      <w:r w:rsidRPr="0020612A">
        <w:t>6.5D.</w:t>
      </w:r>
      <w:r w:rsidRPr="0020612A">
        <w:rPr>
          <w:lang w:eastAsia="zh-TW"/>
        </w:rPr>
        <w:t>2</w:t>
      </w:r>
      <w:r w:rsidRPr="0020612A">
        <w:t>.</w:t>
      </w:r>
      <w:r w:rsidRPr="0020612A">
        <w:rPr>
          <w:lang w:eastAsia="zh-TW"/>
        </w:rPr>
        <w:t>1</w:t>
      </w:r>
      <w:r w:rsidRPr="0020612A">
        <w:t>.1</w:t>
      </w:r>
      <w:r w:rsidRPr="0020612A">
        <w:tab/>
        <w:t>Test purpose</w:t>
      </w:r>
    </w:p>
    <w:bookmarkEnd w:id="893"/>
    <w:p w14:paraId="728D718F" w14:textId="77777777" w:rsidR="00C81932" w:rsidRPr="0020612A" w:rsidRDefault="00B02AA6" w:rsidP="00C81932">
      <w:r w:rsidRPr="0020612A">
        <w:t>To verify that the power of any UE emission shall not exceed specified lever for the specified channel bandwidth.</w:t>
      </w:r>
    </w:p>
    <w:p w14:paraId="37490632" w14:textId="101737CD" w:rsidR="00B02AA6" w:rsidRPr="0020612A" w:rsidRDefault="00B02AA6" w:rsidP="00734697">
      <w:pPr>
        <w:pStyle w:val="H6"/>
      </w:pPr>
      <w:bookmarkStart w:id="894" w:name="_CR6_5D_2_1_2"/>
      <w:r w:rsidRPr="0020612A">
        <w:t>6.5</w:t>
      </w:r>
      <w:r w:rsidRPr="0020612A">
        <w:rPr>
          <w:lang w:eastAsia="zh-TW"/>
        </w:rPr>
        <w:t>D</w:t>
      </w:r>
      <w:r w:rsidRPr="0020612A">
        <w:t>.2.</w:t>
      </w:r>
      <w:r w:rsidRPr="0020612A">
        <w:rPr>
          <w:lang w:eastAsia="zh-TW"/>
        </w:rPr>
        <w:t>1</w:t>
      </w:r>
      <w:r w:rsidRPr="0020612A">
        <w:t>.2</w:t>
      </w:r>
      <w:r w:rsidRPr="0020612A">
        <w:tab/>
        <w:t>Test applicability</w:t>
      </w:r>
    </w:p>
    <w:bookmarkEnd w:id="894"/>
    <w:p w14:paraId="077F7573" w14:textId="77777777" w:rsidR="00B02AA6" w:rsidRPr="0020612A" w:rsidRDefault="00B02AA6" w:rsidP="00B02AA6">
      <w:r w:rsidRPr="0020612A">
        <w:t>This test case applies to all types of NR UE release 15 and forward supporting UL MIMO.</w:t>
      </w:r>
    </w:p>
    <w:p w14:paraId="3FC9629E" w14:textId="77777777" w:rsidR="00B02AA6" w:rsidRPr="0020612A" w:rsidRDefault="00B02AA6" w:rsidP="00B02AA6">
      <w:pPr>
        <w:pStyle w:val="H6"/>
      </w:pPr>
      <w:bookmarkStart w:id="895" w:name="_CR6_5D_2_1_3"/>
      <w:r w:rsidRPr="0020612A">
        <w:t>6.5D.</w:t>
      </w:r>
      <w:r w:rsidRPr="0020612A">
        <w:rPr>
          <w:lang w:eastAsia="zh-TW"/>
        </w:rPr>
        <w:t>2</w:t>
      </w:r>
      <w:r w:rsidRPr="0020612A">
        <w:t>.</w:t>
      </w:r>
      <w:r w:rsidRPr="0020612A">
        <w:rPr>
          <w:lang w:eastAsia="zh-TW"/>
        </w:rPr>
        <w:t>1</w:t>
      </w:r>
      <w:r w:rsidRPr="0020612A">
        <w:t>.3</w:t>
      </w:r>
      <w:r w:rsidRPr="0020612A">
        <w:tab/>
        <w:t>Minimum conformance requirements</w:t>
      </w:r>
    </w:p>
    <w:bookmarkEnd w:id="895"/>
    <w:p w14:paraId="2BD916D3" w14:textId="1A6D951E" w:rsidR="00B02AA6" w:rsidRPr="0020612A" w:rsidRDefault="00B02AA6" w:rsidP="00B02AA6">
      <w:pPr>
        <w:rPr>
          <w:color w:val="000000"/>
        </w:rPr>
      </w:pPr>
      <w:r w:rsidRPr="0020612A">
        <w:t xml:space="preserve">For UE(s) supporting UL MIMO, the </w:t>
      </w:r>
      <w:r w:rsidRPr="0020612A">
        <w:rPr>
          <w:lang w:eastAsia="zh-TW"/>
        </w:rPr>
        <w:t>Spectrum</w:t>
      </w:r>
      <w:r w:rsidRPr="0020612A">
        <w:t xml:space="preserve"> </w:t>
      </w:r>
      <w:r w:rsidRPr="0020612A">
        <w:rPr>
          <w:lang w:eastAsia="zh-TW"/>
        </w:rPr>
        <w:t>E</w:t>
      </w:r>
      <w:r w:rsidRPr="0020612A">
        <w:t>mission</w:t>
      </w:r>
      <w:r w:rsidRPr="0020612A">
        <w:rPr>
          <w:lang w:eastAsia="zh-TW"/>
        </w:rPr>
        <w:t xml:space="preserve"> Mask</w:t>
      </w:r>
      <w:r w:rsidRPr="0020612A">
        <w:t xml:space="preserve"> requirements in clause 6.5.2</w:t>
      </w:r>
      <w:r w:rsidRPr="0020612A">
        <w:rPr>
          <w:lang w:eastAsia="zh-TW"/>
        </w:rPr>
        <w:t>.1.3</w:t>
      </w:r>
      <w:r w:rsidRPr="0020612A">
        <w:t xml:space="preserve"> apply. The requirements shall be met with the UL MIMO configurations specified in Table 6.2D.1.</w:t>
      </w:r>
      <w:r w:rsidR="004141A4" w:rsidRPr="0020612A">
        <w:t>0</w:t>
      </w:r>
      <w:r w:rsidRPr="0020612A">
        <w:t>-</w:t>
      </w:r>
      <w:r w:rsidR="004141A4" w:rsidRPr="0020612A">
        <w:t>1</w:t>
      </w:r>
      <w:r w:rsidRPr="0020612A">
        <w:t>.</w:t>
      </w:r>
    </w:p>
    <w:p w14:paraId="424D64CF" w14:textId="77777777" w:rsidR="00B02AA6" w:rsidRPr="0020612A" w:rsidRDefault="00B02AA6" w:rsidP="00B02AA6">
      <w:r w:rsidRPr="0020612A">
        <w:t>The normative reference for this requirement is TS 38.101-2 [3] clause 6.</w:t>
      </w:r>
      <w:r w:rsidRPr="0020612A">
        <w:rPr>
          <w:lang w:eastAsia="zh-TW"/>
        </w:rPr>
        <w:t>5</w:t>
      </w:r>
      <w:r w:rsidRPr="0020612A">
        <w:t>D.</w:t>
      </w:r>
      <w:r w:rsidRPr="0020612A">
        <w:rPr>
          <w:lang w:eastAsia="zh-TW"/>
        </w:rPr>
        <w:t>2</w:t>
      </w:r>
      <w:r w:rsidRPr="0020612A">
        <w:t>.</w:t>
      </w:r>
    </w:p>
    <w:p w14:paraId="2E212FF8" w14:textId="77777777" w:rsidR="00B02AA6" w:rsidRPr="0020612A" w:rsidRDefault="00B02AA6" w:rsidP="00B02AA6">
      <w:pPr>
        <w:pStyle w:val="H6"/>
      </w:pPr>
      <w:bookmarkStart w:id="896" w:name="_CR6_5D_2_1_4"/>
      <w:r w:rsidRPr="0020612A">
        <w:t>6.5D.</w:t>
      </w:r>
      <w:r w:rsidRPr="0020612A">
        <w:rPr>
          <w:lang w:eastAsia="zh-TW"/>
        </w:rPr>
        <w:t>2</w:t>
      </w:r>
      <w:r w:rsidRPr="0020612A">
        <w:t>.1.4</w:t>
      </w:r>
      <w:r w:rsidRPr="0020612A">
        <w:tab/>
        <w:t>Test description</w:t>
      </w:r>
    </w:p>
    <w:p w14:paraId="4A39FD9B" w14:textId="77777777" w:rsidR="00B02AA6" w:rsidRPr="0020612A" w:rsidRDefault="00B02AA6" w:rsidP="00B02AA6">
      <w:pPr>
        <w:pStyle w:val="H6"/>
      </w:pPr>
      <w:bookmarkStart w:id="897" w:name="_CR6_5D_2_1_4_1"/>
      <w:bookmarkEnd w:id="896"/>
      <w:r w:rsidRPr="0020612A">
        <w:t>6.5D.</w:t>
      </w:r>
      <w:r w:rsidRPr="0020612A">
        <w:rPr>
          <w:lang w:eastAsia="zh-TW"/>
        </w:rPr>
        <w:t>2</w:t>
      </w:r>
      <w:r w:rsidRPr="0020612A">
        <w:t>.1.4.1</w:t>
      </w:r>
      <w:r w:rsidRPr="0020612A">
        <w:tab/>
        <w:t>Initial condition</w:t>
      </w:r>
    </w:p>
    <w:bookmarkEnd w:id="897"/>
    <w:p w14:paraId="1FA4C454" w14:textId="65C46479" w:rsidR="00C81932" w:rsidRPr="0020612A" w:rsidRDefault="00B02AA6" w:rsidP="00C81932">
      <w:pPr>
        <w:rPr>
          <w:lang w:eastAsia="zh-TW"/>
        </w:rPr>
      </w:pPr>
      <w:r w:rsidRPr="0020612A">
        <w:t>Same initial condition in clause 6.5.</w:t>
      </w:r>
      <w:r w:rsidRPr="0020612A">
        <w:rPr>
          <w:lang w:eastAsia="zh-TW"/>
        </w:rPr>
        <w:t>2</w:t>
      </w:r>
      <w:r w:rsidRPr="0020612A">
        <w:t>.1.4.1</w:t>
      </w:r>
      <w:r w:rsidR="00C81932" w:rsidRPr="0020612A">
        <w:t xml:space="preserve"> with following exceptions:</w:t>
      </w:r>
    </w:p>
    <w:p w14:paraId="0F0C7D05" w14:textId="77777777" w:rsidR="00C81932" w:rsidRPr="0020612A" w:rsidRDefault="00C81932" w:rsidP="00C81932">
      <w:pPr>
        <w:ind w:left="568" w:hanging="284"/>
        <w:rPr>
          <w:lang w:eastAsia="zh-TW"/>
        </w:rPr>
      </w:pPr>
      <w:r w:rsidRPr="0020612A">
        <w:t>-</w:t>
      </w:r>
      <w:r w:rsidRPr="0020612A">
        <w:tab/>
        <w:t xml:space="preserve">Instead of Table </w:t>
      </w:r>
      <w:r w:rsidRPr="0020612A">
        <w:rPr>
          <w:lang w:eastAsia="x-none"/>
        </w:rPr>
        <w:t>6.5.</w:t>
      </w:r>
      <w:r w:rsidRPr="0020612A">
        <w:rPr>
          <w:lang w:eastAsia="zh-TW"/>
        </w:rPr>
        <w:t>2</w:t>
      </w:r>
      <w:r w:rsidRPr="0020612A">
        <w:rPr>
          <w:lang w:eastAsia="x-none"/>
        </w:rPr>
        <w:t>.1.4.1-1</w:t>
      </w:r>
      <w:r w:rsidRPr="0020612A">
        <w:sym w:font="Wingdings" w:char="F0E0"/>
      </w:r>
      <w:r w:rsidRPr="0020612A">
        <w:t xml:space="preserve"> use Table </w:t>
      </w:r>
      <w:r w:rsidRPr="0020612A">
        <w:rPr>
          <w:lang w:eastAsia="x-none"/>
        </w:rPr>
        <w:t>6.5</w:t>
      </w:r>
      <w:r w:rsidRPr="0020612A">
        <w:rPr>
          <w:lang w:eastAsia="zh-TW"/>
        </w:rPr>
        <w:t>D</w:t>
      </w:r>
      <w:r w:rsidRPr="0020612A">
        <w:rPr>
          <w:lang w:eastAsia="x-none"/>
        </w:rPr>
        <w:t>.</w:t>
      </w:r>
      <w:r w:rsidRPr="0020612A">
        <w:rPr>
          <w:lang w:eastAsia="zh-TW"/>
        </w:rPr>
        <w:t>2</w:t>
      </w:r>
      <w:r w:rsidRPr="0020612A">
        <w:rPr>
          <w:lang w:eastAsia="x-none"/>
        </w:rPr>
        <w:t>.</w:t>
      </w:r>
      <w:r w:rsidRPr="0020612A">
        <w:rPr>
          <w:lang w:eastAsia="zh-TW"/>
        </w:rPr>
        <w:t>1</w:t>
      </w:r>
      <w:r w:rsidRPr="0020612A">
        <w:rPr>
          <w:lang w:eastAsia="x-none"/>
        </w:rPr>
        <w:t>.4.1-1</w:t>
      </w:r>
      <w:r w:rsidRPr="0020612A">
        <w:t>.</w:t>
      </w:r>
    </w:p>
    <w:p w14:paraId="6D24ECA0" w14:textId="77777777" w:rsidR="00C81932" w:rsidRPr="0020612A" w:rsidRDefault="00C81932" w:rsidP="00C81932">
      <w:pPr>
        <w:ind w:left="568" w:hanging="284"/>
        <w:rPr>
          <w:lang w:eastAsia="zh-TW"/>
        </w:rPr>
      </w:pPr>
      <w:r w:rsidRPr="0020612A">
        <w:rPr>
          <w:lang w:eastAsia="zh-TW"/>
        </w:rPr>
        <w:t>-</w:t>
      </w:r>
      <w:r w:rsidRPr="0020612A">
        <w:rPr>
          <w:lang w:eastAsia="zh-TW"/>
        </w:rPr>
        <w:tab/>
        <w:t xml:space="preserve">Instead of Table 6.5.2.1.4.1-2 </w:t>
      </w:r>
      <w:r w:rsidRPr="0020612A">
        <w:rPr>
          <w:lang w:eastAsia="zh-TW"/>
        </w:rPr>
        <w:sym w:font="Wingdings" w:char="F0E0"/>
      </w:r>
      <w:r w:rsidRPr="0020612A">
        <w:rPr>
          <w:lang w:eastAsia="zh-TW"/>
        </w:rPr>
        <w:t xml:space="preserve"> use Table 6.5D.2.1.4.1-2</w:t>
      </w:r>
    </w:p>
    <w:p w14:paraId="3C969EBA" w14:textId="78FE71F1" w:rsidR="00C81932" w:rsidRPr="0020612A" w:rsidRDefault="00C81932" w:rsidP="00C81932">
      <w:pPr>
        <w:pStyle w:val="TH"/>
      </w:pPr>
      <w:bookmarkStart w:id="898" w:name="_CRTable6_5D_2_1_4_11"/>
      <w:r w:rsidRPr="0020612A">
        <w:t xml:space="preserve">Table </w:t>
      </w:r>
      <w:bookmarkEnd w:id="898"/>
      <w:r w:rsidRPr="0020612A">
        <w:t>6.5</w:t>
      </w:r>
      <w:r w:rsidRPr="0020612A">
        <w:rPr>
          <w:lang w:eastAsia="zh-TW"/>
        </w:rPr>
        <w:t>D</w:t>
      </w:r>
      <w:r w:rsidRPr="0020612A">
        <w:t>.2.1.4.1-1: Test Configuration Table</w:t>
      </w:r>
    </w:p>
    <w:tbl>
      <w:tblPr>
        <w:tblW w:w="5000" w:type="pct"/>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3679"/>
        <w:gridCol w:w="2421"/>
        <w:gridCol w:w="2417"/>
      </w:tblGrid>
      <w:tr w:rsidR="00CA71E8" w:rsidRPr="0020612A" w14:paraId="4E26A572" w14:textId="77777777" w:rsidTr="00CA71E8">
        <w:tc>
          <w:tcPr>
            <w:tcW w:w="5000" w:type="pct"/>
            <w:gridSpan w:val="4"/>
            <w:tcBorders>
              <w:top w:val="single" w:sz="4" w:space="0" w:color="auto"/>
              <w:left w:val="single" w:sz="4" w:space="0" w:color="auto"/>
              <w:bottom w:val="single" w:sz="4" w:space="0" w:color="auto"/>
              <w:right w:val="single" w:sz="4" w:space="0" w:color="auto"/>
            </w:tcBorders>
            <w:hideMark/>
          </w:tcPr>
          <w:p w14:paraId="2C6F8AA5" w14:textId="77777777" w:rsidR="00CA71E8" w:rsidRPr="0020612A" w:rsidRDefault="00CA71E8" w:rsidP="00CA71E8">
            <w:pPr>
              <w:pStyle w:val="TAH"/>
            </w:pPr>
            <w:r w:rsidRPr="0020612A">
              <w:t>Initial Conditions</w:t>
            </w:r>
          </w:p>
        </w:tc>
      </w:tr>
      <w:tr w:rsidR="00CA71E8" w:rsidRPr="0020612A" w14:paraId="7FCEBC4D" w14:textId="77777777" w:rsidTr="00CA71E8">
        <w:tc>
          <w:tcPr>
            <w:tcW w:w="2488" w:type="pct"/>
            <w:gridSpan w:val="2"/>
            <w:tcBorders>
              <w:top w:val="single" w:sz="4" w:space="0" w:color="auto"/>
              <w:left w:val="single" w:sz="4" w:space="0" w:color="auto"/>
              <w:bottom w:val="single" w:sz="4" w:space="0" w:color="auto"/>
              <w:right w:val="single" w:sz="4" w:space="0" w:color="auto"/>
            </w:tcBorders>
            <w:hideMark/>
          </w:tcPr>
          <w:p w14:paraId="3BA5E786" w14:textId="77777777" w:rsidR="00CA71E8" w:rsidRPr="0020612A" w:rsidRDefault="00CA71E8" w:rsidP="00CA71E8">
            <w:pPr>
              <w:pStyle w:val="TAL"/>
            </w:pPr>
            <w:r w:rsidRPr="0020612A">
              <w:t>Test Environment as specified in TS 38.508-1 [10] subclause 4.1</w:t>
            </w:r>
          </w:p>
        </w:tc>
        <w:tc>
          <w:tcPr>
            <w:tcW w:w="2512" w:type="pct"/>
            <w:gridSpan w:val="2"/>
            <w:tcBorders>
              <w:top w:val="single" w:sz="4" w:space="0" w:color="auto"/>
              <w:left w:val="single" w:sz="4" w:space="0" w:color="auto"/>
              <w:bottom w:val="single" w:sz="4" w:space="0" w:color="auto"/>
              <w:right w:val="single" w:sz="4" w:space="0" w:color="auto"/>
            </w:tcBorders>
            <w:hideMark/>
          </w:tcPr>
          <w:p w14:paraId="66AFC2BD" w14:textId="77777777" w:rsidR="00CA71E8" w:rsidRPr="0020612A" w:rsidRDefault="00CA71E8" w:rsidP="00CA71E8">
            <w:pPr>
              <w:pStyle w:val="TAL"/>
            </w:pPr>
            <w:r w:rsidRPr="0020612A">
              <w:t>Normal</w:t>
            </w:r>
          </w:p>
        </w:tc>
      </w:tr>
      <w:tr w:rsidR="00CA71E8" w:rsidRPr="0020612A" w14:paraId="428C86FA" w14:textId="77777777" w:rsidTr="00CA71E8">
        <w:tc>
          <w:tcPr>
            <w:tcW w:w="2488" w:type="pct"/>
            <w:gridSpan w:val="2"/>
            <w:tcBorders>
              <w:top w:val="single" w:sz="4" w:space="0" w:color="auto"/>
              <w:left w:val="single" w:sz="4" w:space="0" w:color="auto"/>
              <w:bottom w:val="single" w:sz="4" w:space="0" w:color="auto"/>
              <w:right w:val="single" w:sz="4" w:space="0" w:color="auto"/>
            </w:tcBorders>
            <w:hideMark/>
          </w:tcPr>
          <w:p w14:paraId="391AC88A" w14:textId="77777777" w:rsidR="00CA71E8" w:rsidRPr="0020612A" w:rsidRDefault="00CA71E8" w:rsidP="00CA71E8">
            <w:pPr>
              <w:pStyle w:val="TAL"/>
            </w:pPr>
            <w:r w:rsidRPr="0020612A">
              <w:t>Test Frequencies as specified in TS 38.508-1 [10] subclause 4.3.1</w:t>
            </w:r>
          </w:p>
        </w:tc>
        <w:tc>
          <w:tcPr>
            <w:tcW w:w="2512" w:type="pct"/>
            <w:gridSpan w:val="2"/>
            <w:tcBorders>
              <w:top w:val="single" w:sz="4" w:space="0" w:color="auto"/>
              <w:left w:val="single" w:sz="4" w:space="0" w:color="auto"/>
              <w:bottom w:val="single" w:sz="4" w:space="0" w:color="auto"/>
              <w:right w:val="single" w:sz="4" w:space="0" w:color="auto"/>
            </w:tcBorders>
            <w:hideMark/>
          </w:tcPr>
          <w:p w14:paraId="538C25A2" w14:textId="77777777" w:rsidR="00CA71E8" w:rsidRPr="0020612A" w:rsidRDefault="00CA71E8" w:rsidP="00CA71E8">
            <w:pPr>
              <w:pStyle w:val="TAL"/>
            </w:pPr>
            <w:r w:rsidRPr="0020612A">
              <w:t>Mid range</w:t>
            </w:r>
          </w:p>
        </w:tc>
      </w:tr>
      <w:tr w:rsidR="00CA71E8" w:rsidRPr="0020612A" w14:paraId="7E008F0F" w14:textId="77777777" w:rsidTr="00CA71E8">
        <w:tc>
          <w:tcPr>
            <w:tcW w:w="2488" w:type="pct"/>
            <w:gridSpan w:val="2"/>
            <w:tcBorders>
              <w:top w:val="single" w:sz="4" w:space="0" w:color="auto"/>
              <w:left w:val="single" w:sz="4" w:space="0" w:color="auto"/>
              <w:bottom w:val="single" w:sz="4" w:space="0" w:color="auto"/>
              <w:right w:val="single" w:sz="4" w:space="0" w:color="auto"/>
            </w:tcBorders>
            <w:hideMark/>
          </w:tcPr>
          <w:p w14:paraId="2422F778" w14:textId="77777777" w:rsidR="00CA71E8" w:rsidRPr="0020612A" w:rsidRDefault="00CA71E8" w:rsidP="00CA71E8">
            <w:pPr>
              <w:pStyle w:val="TAL"/>
            </w:pPr>
            <w:r w:rsidRPr="0020612A">
              <w:t>Test Channel Bandwidths as specified in TS 38.508-1 [10] subclause 4.3.1</w:t>
            </w:r>
          </w:p>
        </w:tc>
        <w:tc>
          <w:tcPr>
            <w:tcW w:w="2512" w:type="pct"/>
            <w:gridSpan w:val="2"/>
            <w:tcBorders>
              <w:top w:val="single" w:sz="4" w:space="0" w:color="auto"/>
              <w:left w:val="single" w:sz="4" w:space="0" w:color="auto"/>
              <w:bottom w:val="single" w:sz="4" w:space="0" w:color="auto"/>
              <w:right w:val="single" w:sz="4" w:space="0" w:color="auto"/>
            </w:tcBorders>
            <w:hideMark/>
          </w:tcPr>
          <w:p w14:paraId="6C7C777B" w14:textId="77777777" w:rsidR="00CA71E8" w:rsidRPr="0020612A" w:rsidRDefault="00CA71E8" w:rsidP="00CA71E8">
            <w:pPr>
              <w:pStyle w:val="TAL"/>
            </w:pPr>
            <w:r w:rsidRPr="0020612A">
              <w:t>Lowest, Highest</w:t>
            </w:r>
          </w:p>
        </w:tc>
      </w:tr>
      <w:tr w:rsidR="00CA71E8" w:rsidRPr="0020612A" w14:paraId="4C940647" w14:textId="77777777" w:rsidTr="00CA71E8">
        <w:tc>
          <w:tcPr>
            <w:tcW w:w="2488" w:type="pct"/>
            <w:gridSpan w:val="2"/>
            <w:tcBorders>
              <w:top w:val="single" w:sz="4" w:space="0" w:color="auto"/>
              <w:left w:val="single" w:sz="4" w:space="0" w:color="auto"/>
              <w:bottom w:val="single" w:sz="4" w:space="0" w:color="auto"/>
              <w:right w:val="single" w:sz="4" w:space="0" w:color="auto"/>
            </w:tcBorders>
            <w:hideMark/>
          </w:tcPr>
          <w:p w14:paraId="767D2982" w14:textId="77777777" w:rsidR="00CA71E8" w:rsidRPr="0020612A" w:rsidRDefault="00CA71E8" w:rsidP="00CA71E8">
            <w:pPr>
              <w:pStyle w:val="TAL"/>
            </w:pPr>
            <w:r w:rsidRPr="0020612A">
              <w:t>Test SCS as specified in Table 5.3.5-1</w:t>
            </w:r>
          </w:p>
        </w:tc>
        <w:tc>
          <w:tcPr>
            <w:tcW w:w="2512" w:type="pct"/>
            <w:gridSpan w:val="2"/>
            <w:tcBorders>
              <w:top w:val="single" w:sz="4" w:space="0" w:color="auto"/>
              <w:left w:val="single" w:sz="4" w:space="0" w:color="auto"/>
              <w:bottom w:val="single" w:sz="4" w:space="0" w:color="auto"/>
              <w:right w:val="single" w:sz="4" w:space="0" w:color="auto"/>
            </w:tcBorders>
            <w:hideMark/>
          </w:tcPr>
          <w:p w14:paraId="3AAE5231" w14:textId="77777777" w:rsidR="00CA71E8" w:rsidRPr="0020612A" w:rsidRDefault="00CA71E8" w:rsidP="00CA71E8">
            <w:pPr>
              <w:pStyle w:val="TAL"/>
            </w:pPr>
            <w:r w:rsidRPr="0020612A">
              <w:t>Highest</w:t>
            </w:r>
          </w:p>
        </w:tc>
      </w:tr>
      <w:tr w:rsidR="00CA71E8" w:rsidRPr="0020612A" w14:paraId="5537F11D" w14:textId="77777777" w:rsidTr="00CA71E8">
        <w:tc>
          <w:tcPr>
            <w:tcW w:w="5000" w:type="pct"/>
            <w:gridSpan w:val="4"/>
            <w:tcBorders>
              <w:top w:val="single" w:sz="4" w:space="0" w:color="auto"/>
              <w:left w:val="single" w:sz="4" w:space="0" w:color="auto"/>
              <w:bottom w:val="single" w:sz="4" w:space="0" w:color="auto"/>
              <w:right w:val="single" w:sz="4" w:space="0" w:color="auto"/>
            </w:tcBorders>
            <w:hideMark/>
          </w:tcPr>
          <w:p w14:paraId="65C1C1E2" w14:textId="77777777" w:rsidR="00CA71E8" w:rsidRPr="0020612A" w:rsidRDefault="00CA71E8" w:rsidP="00CA71E8">
            <w:pPr>
              <w:pStyle w:val="TAH"/>
            </w:pPr>
            <w:r w:rsidRPr="0020612A">
              <w:t>Test Parameters</w:t>
            </w:r>
          </w:p>
        </w:tc>
      </w:tr>
      <w:tr w:rsidR="00CA71E8" w:rsidRPr="0020612A" w14:paraId="14727133" w14:textId="77777777" w:rsidTr="00CA71E8">
        <w:tc>
          <w:tcPr>
            <w:tcW w:w="578" w:type="pct"/>
            <w:tcBorders>
              <w:top w:val="single" w:sz="4" w:space="0" w:color="auto"/>
              <w:left w:val="single" w:sz="4" w:space="0" w:color="auto"/>
              <w:bottom w:val="single" w:sz="4" w:space="0" w:color="auto"/>
              <w:right w:val="single" w:sz="4" w:space="0" w:color="auto"/>
            </w:tcBorders>
            <w:hideMark/>
          </w:tcPr>
          <w:p w14:paraId="5E29C298" w14:textId="77777777" w:rsidR="00CA71E8" w:rsidRPr="0020612A" w:rsidRDefault="00CA71E8" w:rsidP="00CA71E8">
            <w:pPr>
              <w:pStyle w:val="TAH"/>
            </w:pPr>
            <w:r w:rsidRPr="0020612A">
              <w:t>Test ID</w:t>
            </w:r>
          </w:p>
        </w:tc>
        <w:tc>
          <w:tcPr>
            <w:tcW w:w="1910" w:type="pct"/>
            <w:tcBorders>
              <w:top w:val="single" w:sz="4" w:space="0" w:color="auto"/>
              <w:left w:val="single" w:sz="4" w:space="0" w:color="auto"/>
              <w:bottom w:val="single" w:sz="4" w:space="0" w:color="auto"/>
              <w:right w:val="single" w:sz="4" w:space="0" w:color="auto"/>
            </w:tcBorders>
            <w:hideMark/>
          </w:tcPr>
          <w:p w14:paraId="031B31FD" w14:textId="77777777" w:rsidR="00CA71E8" w:rsidRPr="0020612A" w:rsidRDefault="00CA71E8" w:rsidP="00CA71E8">
            <w:pPr>
              <w:pStyle w:val="TAH"/>
            </w:pPr>
            <w:r w:rsidRPr="0020612A">
              <w:t>Downlink Configuration</w:t>
            </w:r>
          </w:p>
        </w:tc>
        <w:tc>
          <w:tcPr>
            <w:tcW w:w="2512" w:type="pct"/>
            <w:gridSpan w:val="2"/>
            <w:tcBorders>
              <w:top w:val="single" w:sz="4" w:space="0" w:color="auto"/>
              <w:left w:val="single" w:sz="4" w:space="0" w:color="auto"/>
              <w:bottom w:val="single" w:sz="4" w:space="0" w:color="auto"/>
              <w:right w:val="single" w:sz="4" w:space="0" w:color="auto"/>
            </w:tcBorders>
            <w:hideMark/>
          </w:tcPr>
          <w:p w14:paraId="4559788C" w14:textId="77777777" w:rsidR="00CA71E8" w:rsidRPr="0020612A" w:rsidRDefault="00CA71E8" w:rsidP="00CA71E8">
            <w:pPr>
              <w:pStyle w:val="TAH"/>
            </w:pPr>
            <w:r w:rsidRPr="0020612A">
              <w:t>Uplink Configuration</w:t>
            </w:r>
          </w:p>
        </w:tc>
      </w:tr>
      <w:tr w:rsidR="00CA71E8" w:rsidRPr="0020612A" w14:paraId="12A1FF64" w14:textId="77777777" w:rsidTr="009E105D">
        <w:trPr>
          <w:trHeight w:val="300"/>
        </w:trPr>
        <w:tc>
          <w:tcPr>
            <w:tcW w:w="578" w:type="pct"/>
            <w:tcBorders>
              <w:top w:val="single" w:sz="4" w:space="0" w:color="auto"/>
              <w:left w:val="single" w:sz="4" w:space="0" w:color="auto"/>
              <w:bottom w:val="single" w:sz="4" w:space="0" w:color="auto"/>
              <w:right w:val="single" w:sz="4" w:space="0" w:color="auto"/>
            </w:tcBorders>
          </w:tcPr>
          <w:p w14:paraId="056D6FF2" w14:textId="77777777" w:rsidR="00CA71E8" w:rsidRPr="0020612A" w:rsidRDefault="00CA71E8" w:rsidP="00CA71E8">
            <w:pPr>
              <w:keepNext/>
              <w:keepLines/>
              <w:spacing w:after="0"/>
              <w:jc w:val="center"/>
              <w:rPr>
                <w:rFonts w:ascii="Arial" w:hAnsi="Arial"/>
                <w:b/>
                <w:sz w:val="18"/>
              </w:rPr>
            </w:pPr>
          </w:p>
        </w:tc>
        <w:tc>
          <w:tcPr>
            <w:tcW w:w="1910" w:type="pct"/>
            <w:tcBorders>
              <w:top w:val="single" w:sz="4" w:space="0" w:color="auto"/>
              <w:left w:val="single" w:sz="4" w:space="0" w:color="auto"/>
              <w:bottom w:val="nil"/>
              <w:right w:val="single" w:sz="4" w:space="0" w:color="auto"/>
            </w:tcBorders>
          </w:tcPr>
          <w:p w14:paraId="526C5627" w14:textId="7B28EFE7" w:rsidR="00CA71E8" w:rsidRPr="0020612A" w:rsidRDefault="002271EF" w:rsidP="00CA71E8">
            <w:pPr>
              <w:pStyle w:val="TAC"/>
              <w:rPr>
                <w:b/>
              </w:rPr>
            </w:pPr>
            <w:r w:rsidRPr="0020612A">
              <w:t>-</w:t>
            </w:r>
          </w:p>
        </w:tc>
        <w:tc>
          <w:tcPr>
            <w:tcW w:w="1257" w:type="pct"/>
            <w:tcBorders>
              <w:top w:val="single" w:sz="4" w:space="0" w:color="auto"/>
              <w:left w:val="single" w:sz="4" w:space="0" w:color="auto"/>
              <w:bottom w:val="single" w:sz="4" w:space="0" w:color="auto"/>
              <w:right w:val="single" w:sz="4" w:space="0" w:color="auto"/>
            </w:tcBorders>
            <w:hideMark/>
          </w:tcPr>
          <w:p w14:paraId="2131FBB3" w14:textId="77777777" w:rsidR="00CA71E8" w:rsidRPr="0020612A" w:rsidRDefault="00CA71E8" w:rsidP="00CA71E8">
            <w:pPr>
              <w:pStyle w:val="TAH"/>
            </w:pPr>
            <w:r w:rsidRPr="0020612A">
              <w:t>Modulation</w:t>
            </w:r>
          </w:p>
        </w:tc>
        <w:tc>
          <w:tcPr>
            <w:tcW w:w="1255" w:type="pct"/>
            <w:tcBorders>
              <w:top w:val="single" w:sz="4" w:space="0" w:color="auto"/>
              <w:left w:val="single" w:sz="4" w:space="0" w:color="auto"/>
              <w:bottom w:val="single" w:sz="4" w:space="0" w:color="auto"/>
              <w:right w:val="single" w:sz="4" w:space="0" w:color="auto"/>
            </w:tcBorders>
            <w:hideMark/>
          </w:tcPr>
          <w:p w14:paraId="1591BA3A" w14:textId="77777777" w:rsidR="00CA71E8" w:rsidRPr="0020612A" w:rsidRDefault="00CA71E8" w:rsidP="00CA71E8">
            <w:pPr>
              <w:pStyle w:val="TAH"/>
            </w:pPr>
            <w:r w:rsidRPr="0020612A">
              <w:t>RB allocation (NOTE 1)</w:t>
            </w:r>
          </w:p>
        </w:tc>
      </w:tr>
      <w:tr w:rsidR="00CA71E8" w:rsidRPr="0020612A" w14:paraId="7AED4576" w14:textId="77777777" w:rsidTr="00CA71E8">
        <w:trPr>
          <w:trHeight w:val="300"/>
        </w:trPr>
        <w:tc>
          <w:tcPr>
            <w:tcW w:w="578" w:type="pct"/>
            <w:tcBorders>
              <w:top w:val="single" w:sz="4" w:space="0" w:color="auto"/>
              <w:left w:val="single" w:sz="4" w:space="0" w:color="auto"/>
              <w:bottom w:val="single" w:sz="4" w:space="0" w:color="auto"/>
              <w:right w:val="single" w:sz="4" w:space="0" w:color="auto"/>
            </w:tcBorders>
            <w:hideMark/>
          </w:tcPr>
          <w:p w14:paraId="6BCF5B45" w14:textId="77777777" w:rsidR="00CA71E8" w:rsidRPr="0020612A" w:rsidRDefault="00CA71E8" w:rsidP="00CA71E8">
            <w:pPr>
              <w:pStyle w:val="TAC"/>
            </w:pPr>
            <w:r w:rsidRPr="0020612A">
              <w:t>1</w:t>
            </w:r>
          </w:p>
        </w:tc>
        <w:tc>
          <w:tcPr>
            <w:tcW w:w="1910" w:type="pct"/>
            <w:tcBorders>
              <w:top w:val="nil"/>
              <w:left w:val="single" w:sz="4" w:space="0" w:color="auto"/>
              <w:bottom w:val="nil"/>
              <w:right w:val="single" w:sz="4" w:space="0" w:color="auto"/>
            </w:tcBorders>
          </w:tcPr>
          <w:p w14:paraId="0CED4BE6" w14:textId="77777777" w:rsidR="00CA71E8" w:rsidRPr="0020612A" w:rsidRDefault="00CA71E8" w:rsidP="00CA71E8">
            <w:pPr>
              <w:pStyle w:val="TAC"/>
            </w:pPr>
          </w:p>
        </w:tc>
        <w:tc>
          <w:tcPr>
            <w:tcW w:w="1257" w:type="pct"/>
            <w:tcBorders>
              <w:top w:val="single" w:sz="4" w:space="0" w:color="auto"/>
              <w:left w:val="single" w:sz="4" w:space="0" w:color="auto"/>
              <w:bottom w:val="single" w:sz="4" w:space="0" w:color="auto"/>
              <w:right w:val="single" w:sz="4" w:space="0" w:color="auto"/>
            </w:tcBorders>
            <w:hideMark/>
          </w:tcPr>
          <w:p w14:paraId="06856457" w14:textId="77777777" w:rsidR="00CA71E8" w:rsidRPr="0020612A" w:rsidRDefault="00CA71E8" w:rsidP="00CA71E8">
            <w:pPr>
              <w:pStyle w:val="TAC"/>
            </w:pPr>
            <w:r w:rsidRPr="0020612A">
              <w:t>CP-OFDM QPSK</w:t>
            </w:r>
          </w:p>
        </w:tc>
        <w:tc>
          <w:tcPr>
            <w:tcW w:w="1255" w:type="pct"/>
            <w:tcBorders>
              <w:top w:val="single" w:sz="4" w:space="0" w:color="auto"/>
              <w:left w:val="single" w:sz="4" w:space="0" w:color="auto"/>
              <w:bottom w:val="single" w:sz="4" w:space="0" w:color="auto"/>
              <w:right w:val="single" w:sz="4" w:space="0" w:color="auto"/>
            </w:tcBorders>
            <w:hideMark/>
          </w:tcPr>
          <w:p w14:paraId="46671068" w14:textId="77777777" w:rsidR="00CA71E8" w:rsidRPr="0020612A" w:rsidRDefault="00CA71E8" w:rsidP="00CA71E8">
            <w:pPr>
              <w:pStyle w:val="TAC"/>
            </w:pPr>
            <w:r w:rsidRPr="0020612A">
              <w:t>Outer_Full</w:t>
            </w:r>
          </w:p>
        </w:tc>
      </w:tr>
      <w:tr w:rsidR="00CA71E8" w:rsidRPr="0020612A" w14:paraId="00396BF3" w14:textId="77777777" w:rsidTr="00CA71E8">
        <w:trPr>
          <w:trHeight w:val="300"/>
        </w:trPr>
        <w:tc>
          <w:tcPr>
            <w:tcW w:w="578" w:type="pct"/>
            <w:tcBorders>
              <w:top w:val="single" w:sz="4" w:space="0" w:color="auto"/>
              <w:left w:val="single" w:sz="4" w:space="0" w:color="auto"/>
              <w:bottom w:val="single" w:sz="4" w:space="0" w:color="auto"/>
              <w:right w:val="single" w:sz="4" w:space="0" w:color="auto"/>
            </w:tcBorders>
            <w:hideMark/>
          </w:tcPr>
          <w:p w14:paraId="7B8EBE58" w14:textId="77777777" w:rsidR="00CA71E8" w:rsidRPr="0020612A" w:rsidRDefault="00CA71E8" w:rsidP="00CA71E8">
            <w:pPr>
              <w:pStyle w:val="TAC"/>
            </w:pPr>
            <w:r w:rsidRPr="0020612A">
              <w:t>2</w:t>
            </w:r>
          </w:p>
        </w:tc>
        <w:tc>
          <w:tcPr>
            <w:tcW w:w="1910" w:type="pct"/>
            <w:tcBorders>
              <w:top w:val="nil"/>
              <w:left w:val="single" w:sz="4" w:space="0" w:color="auto"/>
              <w:bottom w:val="nil"/>
              <w:right w:val="single" w:sz="4" w:space="0" w:color="auto"/>
            </w:tcBorders>
          </w:tcPr>
          <w:p w14:paraId="2E292730" w14:textId="77777777" w:rsidR="00CA71E8" w:rsidRPr="0020612A" w:rsidRDefault="00CA71E8" w:rsidP="00CA71E8">
            <w:pPr>
              <w:pStyle w:val="TAC"/>
            </w:pPr>
          </w:p>
        </w:tc>
        <w:tc>
          <w:tcPr>
            <w:tcW w:w="1257" w:type="pct"/>
            <w:tcBorders>
              <w:top w:val="single" w:sz="4" w:space="0" w:color="auto"/>
              <w:left w:val="single" w:sz="4" w:space="0" w:color="auto"/>
              <w:bottom w:val="single" w:sz="4" w:space="0" w:color="auto"/>
              <w:right w:val="single" w:sz="4" w:space="0" w:color="auto"/>
            </w:tcBorders>
            <w:hideMark/>
          </w:tcPr>
          <w:p w14:paraId="7BD12198" w14:textId="77777777" w:rsidR="00CA71E8" w:rsidRPr="0020612A" w:rsidRDefault="00CA71E8" w:rsidP="00CA71E8">
            <w:pPr>
              <w:pStyle w:val="TAC"/>
            </w:pPr>
            <w:r w:rsidRPr="0020612A">
              <w:t>CP-OFDM 16 QAM</w:t>
            </w:r>
          </w:p>
        </w:tc>
        <w:tc>
          <w:tcPr>
            <w:tcW w:w="1255" w:type="pct"/>
            <w:tcBorders>
              <w:top w:val="single" w:sz="4" w:space="0" w:color="auto"/>
              <w:left w:val="single" w:sz="4" w:space="0" w:color="auto"/>
              <w:bottom w:val="single" w:sz="4" w:space="0" w:color="auto"/>
              <w:right w:val="single" w:sz="4" w:space="0" w:color="auto"/>
            </w:tcBorders>
            <w:hideMark/>
          </w:tcPr>
          <w:p w14:paraId="2102B729" w14:textId="77777777" w:rsidR="00CA71E8" w:rsidRPr="0020612A" w:rsidRDefault="00CA71E8" w:rsidP="00CA71E8">
            <w:pPr>
              <w:pStyle w:val="TAC"/>
            </w:pPr>
            <w:r w:rsidRPr="0020612A">
              <w:t>Outer_Full</w:t>
            </w:r>
          </w:p>
        </w:tc>
      </w:tr>
      <w:tr w:rsidR="00CA71E8" w:rsidRPr="0020612A" w14:paraId="6D0F0C45" w14:textId="77777777" w:rsidTr="00CA71E8">
        <w:trPr>
          <w:trHeight w:val="300"/>
        </w:trPr>
        <w:tc>
          <w:tcPr>
            <w:tcW w:w="578" w:type="pct"/>
            <w:tcBorders>
              <w:top w:val="single" w:sz="4" w:space="0" w:color="auto"/>
              <w:left w:val="single" w:sz="4" w:space="0" w:color="auto"/>
              <w:bottom w:val="single" w:sz="4" w:space="0" w:color="auto"/>
              <w:right w:val="single" w:sz="4" w:space="0" w:color="auto"/>
            </w:tcBorders>
            <w:hideMark/>
          </w:tcPr>
          <w:p w14:paraId="35EF0AC4" w14:textId="77777777" w:rsidR="00CA71E8" w:rsidRPr="0020612A" w:rsidRDefault="00CA71E8" w:rsidP="00CA71E8">
            <w:pPr>
              <w:pStyle w:val="TAC"/>
            </w:pPr>
            <w:r w:rsidRPr="0020612A">
              <w:t>3</w:t>
            </w:r>
          </w:p>
        </w:tc>
        <w:tc>
          <w:tcPr>
            <w:tcW w:w="1910" w:type="pct"/>
            <w:tcBorders>
              <w:top w:val="nil"/>
              <w:left w:val="single" w:sz="4" w:space="0" w:color="auto"/>
              <w:bottom w:val="nil"/>
              <w:right w:val="single" w:sz="4" w:space="0" w:color="auto"/>
            </w:tcBorders>
          </w:tcPr>
          <w:p w14:paraId="2E7CD19B" w14:textId="77777777" w:rsidR="00CA71E8" w:rsidRPr="0020612A" w:rsidRDefault="00CA71E8" w:rsidP="00CA71E8">
            <w:pPr>
              <w:pStyle w:val="TAC"/>
            </w:pPr>
          </w:p>
        </w:tc>
        <w:tc>
          <w:tcPr>
            <w:tcW w:w="1257" w:type="pct"/>
            <w:tcBorders>
              <w:top w:val="single" w:sz="4" w:space="0" w:color="auto"/>
              <w:left w:val="single" w:sz="4" w:space="0" w:color="auto"/>
              <w:bottom w:val="single" w:sz="4" w:space="0" w:color="auto"/>
              <w:right w:val="single" w:sz="4" w:space="0" w:color="auto"/>
            </w:tcBorders>
            <w:hideMark/>
          </w:tcPr>
          <w:p w14:paraId="0581E55A" w14:textId="77777777" w:rsidR="00CA71E8" w:rsidRPr="0020612A" w:rsidRDefault="00CA71E8" w:rsidP="00CA71E8">
            <w:pPr>
              <w:pStyle w:val="TAC"/>
            </w:pPr>
            <w:r w:rsidRPr="0020612A">
              <w:t>CP-OFDM 64 QAM</w:t>
            </w:r>
          </w:p>
        </w:tc>
        <w:tc>
          <w:tcPr>
            <w:tcW w:w="1255" w:type="pct"/>
            <w:tcBorders>
              <w:top w:val="single" w:sz="4" w:space="0" w:color="auto"/>
              <w:left w:val="single" w:sz="4" w:space="0" w:color="auto"/>
              <w:bottom w:val="single" w:sz="4" w:space="0" w:color="auto"/>
              <w:right w:val="single" w:sz="4" w:space="0" w:color="auto"/>
            </w:tcBorders>
            <w:hideMark/>
          </w:tcPr>
          <w:p w14:paraId="63487074" w14:textId="77777777" w:rsidR="00CA71E8" w:rsidRPr="0020612A" w:rsidRDefault="00CA71E8" w:rsidP="00CA71E8">
            <w:pPr>
              <w:pStyle w:val="TAC"/>
            </w:pPr>
            <w:r w:rsidRPr="0020612A">
              <w:t>Outer_Full</w:t>
            </w:r>
          </w:p>
        </w:tc>
      </w:tr>
      <w:tr w:rsidR="00CA71E8" w:rsidRPr="0020612A" w14:paraId="7132D6D6" w14:textId="77777777" w:rsidTr="00CA71E8">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7556B61D" w14:textId="77777777" w:rsidR="00CA71E8" w:rsidRPr="0020612A" w:rsidRDefault="00CA71E8" w:rsidP="00CA71E8">
            <w:pPr>
              <w:pStyle w:val="TAN"/>
            </w:pPr>
            <w:r w:rsidRPr="0020612A">
              <w:t>NOTE 1:</w:t>
            </w:r>
            <w:r w:rsidRPr="0020612A">
              <w:tab/>
              <w:t>The specific configuration of each RF allocation is defined in Table 6.1-1 for PC2, PC3 and PC4 or Table 6.1-2 for PC1.</w:t>
            </w:r>
          </w:p>
          <w:p w14:paraId="1A956AE7" w14:textId="0E27CC2E" w:rsidR="00CA71E8" w:rsidRPr="0020612A" w:rsidRDefault="00CA71E8" w:rsidP="00CA71E8">
            <w:pPr>
              <w:pStyle w:val="TAN"/>
              <w:rPr>
                <w:b/>
              </w:rPr>
            </w:pPr>
            <w:r w:rsidRPr="0020612A">
              <w:t>NOTE 2:</w:t>
            </w:r>
            <w:r w:rsidRPr="0020612A">
              <w:tab/>
              <w:t xml:space="preserve">All test points in this table must also exist in </w:t>
            </w:r>
            <w:r w:rsidR="004141A4" w:rsidRPr="0020612A">
              <w:t>T</w:t>
            </w:r>
            <w:r w:rsidRPr="0020612A">
              <w:t xml:space="preserve">able 6.2D.2.4.1-1, </w:t>
            </w:r>
            <w:r w:rsidR="004141A4" w:rsidRPr="0020612A">
              <w:t>T</w:t>
            </w:r>
            <w:r w:rsidRPr="0020612A">
              <w:t xml:space="preserve">able 6.2D.2.4.1-2, </w:t>
            </w:r>
            <w:r w:rsidR="004141A4" w:rsidRPr="0020612A">
              <w:t>T</w:t>
            </w:r>
            <w:r w:rsidRPr="0020612A">
              <w:t xml:space="preserve">able 6.2D.2.4.1-3 (MPR) for PC1 or </w:t>
            </w:r>
            <w:r w:rsidR="004141A4" w:rsidRPr="0020612A">
              <w:t>T</w:t>
            </w:r>
            <w:r w:rsidRPr="0020612A">
              <w:t>able 6.2D.2.4.1-</w:t>
            </w:r>
            <w:r w:rsidR="004141A4" w:rsidRPr="0020612A">
              <w:t>4</w:t>
            </w:r>
            <w:r w:rsidRPr="0020612A">
              <w:t xml:space="preserve">, </w:t>
            </w:r>
            <w:r w:rsidR="004141A4" w:rsidRPr="0020612A">
              <w:t>T</w:t>
            </w:r>
            <w:r w:rsidRPr="0020612A">
              <w:t>able 6.2D.2.4.1-</w:t>
            </w:r>
            <w:r w:rsidR="004141A4" w:rsidRPr="0020612A">
              <w:t>5</w:t>
            </w:r>
            <w:r w:rsidRPr="0020612A">
              <w:t xml:space="preserve">, </w:t>
            </w:r>
            <w:r w:rsidR="004141A4" w:rsidRPr="0020612A">
              <w:t>T</w:t>
            </w:r>
            <w:r w:rsidRPr="0020612A">
              <w:t>able 6.2D.2.4.1-</w:t>
            </w:r>
            <w:r w:rsidR="004141A4" w:rsidRPr="0020612A">
              <w:t>6</w:t>
            </w:r>
            <w:r w:rsidRPr="0020612A">
              <w:t xml:space="preserve"> (MPR) for PC2, PC3 and PC4.</w:t>
            </w:r>
          </w:p>
        </w:tc>
      </w:tr>
    </w:tbl>
    <w:p w14:paraId="72BF4436" w14:textId="77777777" w:rsidR="00CA71E8" w:rsidRPr="0020612A" w:rsidRDefault="00CA71E8" w:rsidP="0073783C"/>
    <w:p w14:paraId="0C29E6E7" w14:textId="3DA6F1E9" w:rsidR="00C81932" w:rsidRPr="0020612A" w:rsidRDefault="00C81932" w:rsidP="00C81932">
      <w:pPr>
        <w:pStyle w:val="TH"/>
        <w:rPr>
          <w:lang w:eastAsia="zh-TW"/>
        </w:rPr>
      </w:pPr>
      <w:bookmarkStart w:id="899" w:name="_CRTable6_5D_2_1_4_12"/>
      <w:r w:rsidRPr="0020612A">
        <w:t xml:space="preserve">Table </w:t>
      </w:r>
      <w:bookmarkEnd w:id="899"/>
      <w:r w:rsidRPr="0020612A">
        <w:t>6.5</w:t>
      </w:r>
      <w:r w:rsidRPr="0020612A">
        <w:rPr>
          <w:lang w:eastAsia="zh-TW"/>
        </w:rPr>
        <w:t>D</w:t>
      </w:r>
      <w:r w:rsidRPr="0020612A">
        <w:t>.2.1.4.1-</w:t>
      </w:r>
      <w:r w:rsidRPr="0020612A">
        <w:rPr>
          <w:lang w:eastAsia="zh-TW"/>
        </w:rPr>
        <w:t>2</w:t>
      </w:r>
      <w:r w:rsidRPr="0020612A">
        <w:t xml:space="preserve">: </w:t>
      </w:r>
      <w:r w:rsidR="00CA71E8" w:rsidRPr="0020612A">
        <w:t>Void</w:t>
      </w:r>
    </w:p>
    <w:p w14:paraId="2DC30C36" w14:textId="0B905F6A" w:rsidR="00B02AA6" w:rsidRPr="0020612A" w:rsidRDefault="00B02AA6" w:rsidP="00B02AA6"/>
    <w:p w14:paraId="2EB8327C" w14:textId="77777777" w:rsidR="00B02AA6" w:rsidRPr="0020612A" w:rsidRDefault="00B02AA6" w:rsidP="00B02AA6">
      <w:pPr>
        <w:pStyle w:val="H6"/>
      </w:pPr>
      <w:bookmarkStart w:id="900" w:name="_CR6_5D_2_1_4_2"/>
      <w:r w:rsidRPr="0020612A">
        <w:t>6.5D.</w:t>
      </w:r>
      <w:r w:rsidRPr="0020612A">
        <w:rPr>
          <w:lang w:eastAsia="zh-TW"/>
        </w:rPr>
        <w:t>2</w:t>
      </w:r>
      <w:r w:rsidRPr="0020612A">
        <w:t>.1.4.2</w:t>
      </w:r>
      <w:r w:rsidRPr="0020612A">
        <w:tab/>
        <w:t>Test procedure</w:t>
      </w:r>
    </w:p>
    <w:bookmarkEnd w:id="900"/>
    <w:p w14:paraId="6B7581BB" w14:textId="77777777" w:rsidR="00B02AA6" w:rsidRPr="0020612A" w:rsidRDefault="00B02AA6" w:rsidP="0003510D">
      <w:pPr>
        <w:rPr>
          <w:lang w:eastAsia="zh-TW"/>
        </w:rPr>
      </w:pPr>
      <w:r w:rsidRPr="0020612A">
        <w:t>Same test procedure as in clause 6.5.</w:t>
      </w:r>
      <w:r w:rsidRPr="0020612A">
        <w:rPr>
          <w:lang w:eastAsia="zh-TW"/>
        </w:rPr>
        <w:t>2</w:t>
      </w:r>
      <w:r w:rsidRPr="0020612A">
        <w:t>.1.4.2</w:t>
      </w:r>
      <w:r w:rsidRPr="0020612A">
        <w:rPr>
          <w:lang w:eastAsia="zh-TW"/>
        </w:rPr>
        <w:t>.</w:t>
      </w:r>
    </w:p>
    <w:p w14:paraId="15FED61A" w14:textId="77777777" w:rsidR="00B02AA6" w:rsidRPr="0020612A" w:rsidRDefault="00B02AA6" w:rsidP="00B02AA6">
      <w:pPr>
        <w:pStyle w:val="H6"/>
      </w:pPr>
      <w:bookmarkStart w:id="901" w:name="_CR6_5D_2_1_4_3"/>
      <w:r w:rsidRPr="0020612A">
        <w:t>6.5D.</w:t>
      </w:r>
      <w:r w:rsidRPr="0020612A">
        <w:rPr>
          <w:lang w:eastAsia="zh-TW"/>
        </w:rPr>
        <w:t>2</w:t>
      </w:r>
      <w:r w:rsidRPr="0020612A">
        <w:t>.1.4.3</w:t>
      </w:r>
      <w:r w:rsidRPr="0020612A">
        <w:tab/>
        <w:t>Message contents</w:t>
      </w:r>
    </w:p>
    <w:bookmarkEnd w:id="901"/>
    <w:p w14:paraId="6C685DF6" w14:textId="77777777" w:rsidR="00B02AA6" w:rsidRPr="0020612A" w:rsidRDefault="00B02AA6" w:rsidP="00B02AA6">
      <w:r w:rsidRPr="0020612A">
        <w:t>Message contents are according to TS 38.508-1 [10] subclause 4.6 ensuring Table 4.6.3-182 with condition 2TX_UL_MIMO.</w:t>
      </w:r>
    </w:p>
    <w:p w14:paraId="7AE9A13F" w14:textId="77777777" w:rsidR="00B02AA6" w:rsidRPr="0020612A" w:rsidRDefault="00B02AA6" w:rsidP="00B02AA6">
      <w:pPr>
        <w:pStyle w:val="H6"/>
      </w:pPr>
      <w:bookmarkStart w:id="902" w:name="_CR6_5D_2_1_5"/>
      <w:r w:rsidRPr="0020612A">
        <w:t>6.5D.</w:t>
      </w:r>
      <w:r w:rsidRPr="0020612A">
        <w:rPr>
          <w:lang w:eastAsia="zh-TW"/>
        </w:rPr>
        <w:t>2</w:t>
      </w:r>
      <w:r w:rsidRPr="0020612A">
        <w:t>.1.5</w:t>
      </w:r>
      <w:r w:rsidRPr="0020612A">
        <w:tab/>
        <w:t>Test requirements</w:t>
      </w:r>
    </w:p>
    <w:bookmarkEnd w:id="902"/>
    <w:p w14:paraId="6FDBE9E4" w14:textId="77777777" w:rsidR="00B02AA6" w:rsidRPr="0020612A" w:rsidRDefault="00B02AA6" w:rsidP="00B02AA6">
      <w:r w:rsidRPr="0020612A">
        <w:t>The test requirement is the same as in clause 6.5.</w:t>
      </w:r>
      <w:r w:rsidRPr="0020612A">
        <w:rPr>
          <w:lang w:eastAsia="zh-TW"/>
        </w:rPr>
        <w:t>2</w:t>
      </w:r>
      <w:r w:rsidRPr="0020612A">
        <w:t>.1.5.</w:t>
      </w:r>
    </w:p>
    <w:p w14:paraId="62A8C158" w14:textId="77777777" w:rsidR="00902FA8" w:rsidRPr="0020612A" w:rsidRDefault="00902FA8" w:rsidP="00902FA8">
      <w:pPr>
        <w:pStyle w:val="Heading4"/>
        <w:rPr>
          <w:lang w:eastAsia="zh-TW"/>
        </w:rPr>
      </w:pPr>
      <w:r w:rsidRPr="0020612A">
        <w:t>6.5D.</w:t>
      </w:r>
      <w:r w:rsidRPr="0020612A">
        <w:rPr>
          <w:lang w:eastAsia="zh-TW"/>
        </w:rPr>
        <w:t>2</w:t>
      </w:r>
      <w:r w:rsidRPr="0020612A">
        <w:t>.</w:t>
      </w:r>
      <w:r w:rsidRPr="0020612A">
        <w:rPr>
          <w:lang w:eastAsia="zh-TW"/>
        </w:rPr>
        <w:t>2</w:t>
      </w:r>
      <w:r w:rsidRPr="0020612A">
        <w:tab/>
      </w:r>
      <w:r w:rsidRPr="0020612A">
        <w:rPr>
          <w:lang w:eastAsia="zh-TW"/>
        </w:rPr>
        <w:t>Adjacent channel leakage ratio for UL MIMO</w:t>
      </w:r>
    </w:p>
    <w:p w14:paraId="7F0E2DFF" w14:textId="77777777" w:rsidR="00902FA8" w:rsidRPr="0020612A" w:rsidRDefault="00902FA8" w:rsidP="00902FA8">
      <w:pPr>
        <w:pStyle w:val="EditorsNote"/>
      </w:pPr>
      <w:r w:rsidRPr="0020612A">
        <w:t>Editor’s note: This clause is incomplete. The following aspects are either missing or not yet determined:</w:t>
      </w:r>
    </w:p>
    <w:p w14:paraId="5E079874" w14:textId="77777777" w:rsidR="00902FA8" w:rsidRPr="0020612A" w:rsidRDefault="00902FA8" w:rsidP="00902FA8">
      <w:pPr>
        <w:pStyle w:val="EditorsNote"/>
        <w:numPr>
          <w:ilvl w:val="0"/>
          <w:numId w:val="1"/>
        </w:numPr>
      </w:pPr>
      <w:r w:rsidRPr="0020612A">
        <w:t>OTA test procedure for UL MIMO is still under investigation</w:t>
      </w:r>
    </w:p>
    <w:p w14:paraId="64708E0E" w14:textId="24FE58D2" w:rsidR="00902FA8" w:rsidRPr="0020612A" w:rsidRDefault="00902FA8" w:rsidP="00902FA8">
      <w:pPr>
        <w:pStyle w:val="EditorsNote"/>
        <w:numPr>
          <w:ilvl w:val="0"/>
          <w:numId w:val="1"/>
        </w:numPr>
      </w:pPr>
      <w:r w:rsidRPr="0020612A">
        <w:t xml:space="preserve">TRP Measurement Uncertainty is FFS. </w:t>
      </w:r>
    </w:p>
    <w:p w14:paraId="4CA24508" w14:textId="064F0BEC" w:rsidR="00CA71E8" w:rsidRPr="0020612A" w:rsidRDefault="00CA71E8" w:rsidP="00CA71E8">
      <w:pPr>
        <w:pStyle w:val="EditorsNote"/>
        <w:numPr>
          <w:ilvl w:val="0"/>
          <w:numId w:val="1"/>
        </w:numPr>
      </w:pPr>
      <w:r w:rsidRPr="0020612A">
        <w:t>Testability for PC1, 2 and 4 is FFS.</w:t>
      </w:r>
    </w:p>
    <w:p w14:paraId="6651C006" w14:textId="77777777" w:rsidR="00902FA8" w:rsidRPr="0020612A" w:rsidRDefault="00902FA8" w:rsidP="00902FA8">
      <w:pPr>
        <w:pStyle w:val="H6"/>
      </w:pPr>
      <w:bookmarkStart w:id="903" w:name="_CR6_5D_2_2_1"/>
      <w:r w:rsidRPr="0020612A">
        <w:t>6.5D.</w:t>
      </w:r>
      <w:r w:rsidRPr="0020612A">
        <w:rPr>
          <w:lang w:eastAsia="zh-TW"/>
        </w:rPr>
        <w:t>2</w:t>
      </w:r>
      <w:r w:rsidRPr="0020612A">
        <w:t>.</w:t>
      </w:r>
      <w:r w:rsidRPr="0020612A">
        <w:rPr>
          <w:lang w:eastAsia="zh-TW"/>
        </w:rPr>
        <w:t>2</w:t>
      </w:r>
      <w:r w:rsidRPr="0020612A">
        <w:t>.1</w:t>
      </w:r>
      <w:r w:rsidRPr="0020612A">
        <w:tab/>
        <w:t>Test purpose</w:t>
      </w:r>
    </w:p>
    <w:bookmarkEnd w:id="903"/>
    <w:p w14:paraId="69409BE4" w14:textId="77777777" w:rsidR="00902FA8" w:rsidRPr="0020612A" w:rsidRDefault="00902FA8" w:rsidP="00902FA8">
      <w:pPr>
        <w:rPr>
          <w:lang w:eastAsia="zh-TW"/>
        </w:rPr>
      </w:pPr>
      <w:r w:rsidRPr="0020612A">
        <w:t>To verify that the power of any UE emission shall not exceed specified lever for the specified channel bandwidth.</w:t>
      </w:r>
    </w:p>
    <w:p w14:paraId="6EA96160" w14:textId="77777777" w:rsidR="00902FA8" w:rsidRPr="0020612A" w:rsidRDefault="00902FA8" w:rsidP="00902FA8">
      <w:pPr>
        <w:pStyle w:val="H6"/>
      </w:pPr>
      <w:bookmarkStart w:id="904" w:name="_CR6_5_2_2_2"/>
      <w:r w:rsidRPr="0020612A">
        <w:t>6.5.2.</w:t>
      </w:r>
      <w:r w:rsidRPr="0020612A">
        <w:rPr>
          <w:lang w:eastAsia="zh-TW"/>
        </w:rPr>
        <w:t>2</w:t>
      </w:r>
      <w:r w:rsidRPr="0020612A">
        <w:t>.2</w:t>
      </w:r>
      <w:r w:rsidRPr="0020612A">
        <w:tab/>
        <w:t>Test applicability</w:t>
      </w:r>
    </w:p>
    <w:bookmarkEnd w:id="904"/>
    <w:p w14:paraId="7309A120" w14:textId="77777777" w:rsidR="00902FA8" w:rsidRPr="0020612A" w:rsidRDefault="00902FA8" w:rsidP="00902FA8">
      <w:r w:rsidRPr="0020612A">
        <w:t>This test case applies to all types of NR UE release 15 and forward supporting UL MIMO.</w:t>
      </w:r>
    </w:p>
    <w:p w14:paraId="53772F33" w14:textId="77777777" w:rsidR="00902FA8" w:rsidRPr="0020612A" w:rsidRDefault="00902FA8" w:rsidP="00902FA8">
      <w:pPr>
        <w:pStyle w:val="H6"/>
      </w:pPr>
      <w:bookmarkStart w:id="905" w:name="_CR6_5D_2_2_3"/>
      <w:r w:rsidRPr="0020612A">
        <w:t>6.5D.</w:t>
      </w:r>
      <w:r w:rsidRPr="0020612A">
        <w:rPr>
          <w:lang w:eastAsia="zh-TW"/>
        </w:rPr>
        <w:t>2</w:t>
      </w:r>
      <w:r w:rsidRPr="0020612A">
        <w:t>.</w:t>
      </w:r>
      <w:r w:rsidRPr="0020612A">
        <w:rPr>
          <w:lang w:eastAsia="zh-TW"/>
        </w:rPr>
        <w:t>2</w:t>
      </w:r>
      <w:r w:rsidRPr="0020612A">
        <w:t>.3</w:t>
      </w:r>
      <w:r w:rsidRPr="0020612A">
        <w:tab/>
        <w:t>Minimum conformance requirements</w:t>
      </w:r>
    </w:p>
    <w:bookmarkEnd w:id="905"/>
    <w:p w14:paraId="1E5AAAFF" w14:textId="0EED8C79" w:rsidR="00902FA8" w:rsidRPr="0020612A" w:rsidRDefault="00902FA8" w:rsidP="00902FA8">
      <w:pPr>
        <w:rPr>
          <w:color w:val="000000"/>
        </w:rPr>
      </w:pPr>
      <w:r w:rsidRPr="0020612A">
        <w:t xml:space="preserve">For UE(s) supporting UL MIMO, the </w:t>
      </w:r>
      <w:r w:rsidRPr="0020612A">
        <w:rPr>
          <w:lang w:eastAsia="zh-TW"/>
        </w:rPr>
        <w:t>Adjacent channel leakage ratio</w:t>
      </w:r>
      <w:r w:rsidRPr="0020612A">
        <w:t xml:space="preserve"> requirements in clause 6.5.2</w:t>
      </w:r>
      <w:r w:rsidRPr="0020612A">
        <w:rPr>
          <w:lang w:eastAsia="zh-TW"/>
        </w:rPr>
        <w:t>.3.3</w:t>
      </w:r>
      <w:r w:rsidRPr="0020612A">
        <w:t xml:space="preserve"> apply. The requirements shall be met with the UL MIMO configurations specified in Table 6.2D.1.</w:t>
      </w:r>
      <w:r w:rsidR="004141A4" w:rsidRPr="0020612A">
        <w:t>0</w:t>
      </w:r>
      <w:r w:rsidRPr="0020612A">
        <w:t>-</w:t>
      </w:r>
      <w:r w:rsidR="004141A4" w:rsidRPr="0020612A">
        <w:t>1</w:t>
      </w:r>
      <w:r w:rsidRPr="0020612A">
        <w:t>.</w:t>
      </w:r>
    </w:p>
    <w:p w14:paraId="175EA898" w14:textId="77777777" w:rsidR="00902FA8" w:rsidRPr="0020612A" w:rsidRDefault="00902FA8" w:rsidP="00902FA8">
      <w:pPr>
        <w:rPr>
          <w:color w:val="000000"/>
        </w:rPr>
      </w:pPr>
      <w:r w:rsidRPr="0020612A">
        <w:t>The normative reference for this requirement is TS 38.101-2 [3] clause 6.</w:t>
      </w:r>
      <w:r w:rsidRPr="0020612A">
        <w:rPr>
          <w:lang w:eastAsia="zh-TW"/>
        </w:rPr>
        <w:t>5</w:t>
      </w:r>
      <w:r w:rsidRPr="0020612A">
        <w:t>D.</w:t>
      </w:r>
      <w:r w:rsidRPr="0020612A">
        <w:rPr>
          <w:lang w:eastAsia="zh-TW"/>
        </w:rPr>
        <w:t>2</w:t>
      </w:r>
      <w:r w:rsidRPr="0020612A">
        <w:t>.</w:t>
      </w:r>
    </w:p>
    <w:p w14:paraId="25768C4A" w14:textId="77777777" w:rsidR="00902FA8" w:rsidRPr="0020612A" w:rsidRDefault="00902FA8" w:rsidP="00902FA8">
      <w:pPr>
        <w:pStyle w:val="H6"/>
      </w:pPr>
      <w:bookmarkStart w:id="906" w:name="_CR6_5D_2_2_4"/>
      <w:r w:rsidRPr="0020612A">
        <w:t>6.5D.</w:t>
      </w:r>
      <w:r w:rsidRPr="0020612A">
        <w:rPr>
          <w:lang w:eastAsia="zh-TW"/>
        </w:rPr>
        <w:t>2</w:t>
      </w:r>
      <w:r w:rsidRPr="0020612A">
        <w:t>.</w:t>
      </w:r>
      <w:r w:rsidRPr="0020612A">
        <w:rPr>
          <w:lang w:eastAsia="zh-TW"/>
        </w:rPr>
        <w:t>2</w:t>
      </w:r>
      <w:r w:rsidRPr="0020612A">
        <w:t>.4</w:t>
      </w:r>
      <w:r w:rsidRPr="0020612A">
        <w:tab/>
        <w:t>Test description</w:t>
      </w:r>
    </w:p>
    <w:p w14:paraId="4FF0A7C8" w14:textId="77777777" w:rsidR="00902FA8" w:rsidRPr="0020612A" w:rsidRDefault="00902FA8" w:rsidP="00902FA8">
      <w:pPr>
        <w:pStyle w:val="H6"/>
      </w:pPr>
      <w:bookmarkStart w:id="907" w:name="_CR6_5D_2_2_4_1"/>
      <w:bookmarkEnd w:id="906"/>
      <w:r w:rsidRPr="0020612A">
        <w:t>6.5D.</w:t>
      </w:r>
      <w:r w:rsidRPr="0020612A">
        <w:rPr>
          <w:lang w:eastAsia="zh-TW"/>
        </w:rPr>
        <w:t>2</w:t>
      </w:r>
      <w:r w:rsidRPr="0020612A">
        <w:t>.</w:t>
      </w:r>
      <w:r w:rsidRPr="0020612A">
        <w:rPr>
          <w:lang w:eastAsia="zh-TW"/>
        </w:rPr>
        <w:t>2</w:t>
      </w:r>
      <w:r w:rsidRPr="0020612A">
        <w:t>.4.1</w:t>
      </w:r>
      <w:r w:rsidRPr="0020612A">
        <w:tab/>
        <w:t>Initial condition</w:t>
      </w:r>
    </w:p>
    <w:bookmarkEnd w:id="907"/>
    <w:p w14:paraId="14D756F4" w14:textId="003C5CE9" w:rsidR="00C81932" w:rsidRPr="0020612A" w:rsidRDefault="00902FA8" w:rsidP="00C81932">
      <w:pPr>
        <w:rPr>
          <w:lang w:eastAsia="zh-TW"/>
        </w:rPr>
      </w:pPr>
      <w:r w:rsidRPr="0020612A">
        <w:t>Same initial condition in clause 6.5.</w:t>
      </w:r>
      <w:r w:rsidRPr="0020612A">
        <w:rPr>
          <w:lang w:eastAsia="zh-TW"/>
        </w:rPr>
        <w:t>2</w:t>
      </w:r>
      <w:r w:rsidRPr="0020612A">
        <w:t>.</w:t>
      </w:r>
      <w:r w:rsidRPr="0020612A">
        <w:rPr>
          <w:lang w:eastAsia="zh-TW"/>
        </w:rPr>
        <w:t>3</w:t>
      </w:r>
      <w:r w:rsidRPr="0020612A">
        <w:t>.4.1</w:t>
      </w:r>
      <w:r w:rsidR="00C81932" w:rsidRPr="0020612A">
        <w:t xml:space="preserve"> with following exceptions:</w:t>
      </w:r>
    </w:p>
    <w:p w14:paraId="242F8C29" w14:textId="77777777" w:rsidR="00C81932" w:rsidRPr="0020612A" w:rsidRDefault="00C81932" w:rsidP="00C81932">
      <w:pPr>
        <w:ind w:left="568" w:hanging="284"/>
        <w:rPr>
          <w:lang w:eastAsia="zh-TW"/>
        </w:rPr>
      </w:pPr>
      <w:r w:rsidRPr="0020612A">
        <w:t>-</w:t>
      </w:r>
      <w:r w:rsidRPr="0020612A">
        <w:tab/>
        <w:t xml:space="preserve">Instead of Table </w:t>
      </w:r>
      <w:r w:rsidRPr="0020612A">
        <w:rPr>
          <w:lang w:eastAsia="x-none"/>
        </w:rPr>
        <w:t>6.5.</w:t>
      </w:r>
      <w:r w:rsidRPr="0020612A">
        <w:rPr>
          <w:lang w:eastAsia="zh-TW"/>
        </w:rPr>
        <w:t>2</w:t>
      </w:r>
      <w:r w:rsidRPr="0020612A">
        <w:rPr>
          <w:lang w:eastAsia="x-none"/>
        </w:rPr>
        <w:t>.</w:t>
      </w:r>
      <w:r w:rsidRPr="0020612A">
        <w:rPr>
          <w:lang w:eastAsia="zh-TW"/>
        </w:rPr>
        <w:t>3</w:t>
      </w:r>
      <w:r w:rsidRPr="0020612A">
        <w:rPr>
          <w:lang w:eastAsia="x-none"/>
        </w:rPr>
        <w:t>.4.1-1</w:t>
      </w:r>
      <w:r w:rsidRPr="0020612A">
        <w:sym w:font="Wingdings" w:char="F0E0"/>
      </w:r>
      <w:r w:rsidRPr="0020612A">
        <w:t xml:space="preserve"> use Table </w:t>
      </w:r>
      <w:r w:rsidRPr="0020612A">
        <w:rPr>
          <w:lang w:eastAsia="x-none"/>
        </w:rPr>
        <w:t>6.5</w:t>
      </w:r>
      <w:r w:rsidRPr="0020612A">
        <w:rPr>
          <w:lang w:eastAsia="zh-TW"/>
        </w:rPr>
        <w:t>D</w:t>
      </w:r>
      <w:r w:rsidRPr="0020612A">
        <w:rPr>
          <w:lang w:eastAsia="x-none"/>
        </w:rPr>
        <w:t>.</w:t>
      </w:r>
      <w:r w:rsidRPr="0020612A">
        <w:rPr>
          <w:lang w:eastAsia="zh-TW"/>
        </w:rPr>
        <w:t>2</w:t>
      </w:r>
      <w:r w:rsidRPr="0020612A">
        <w:rPr>
          <w:lang w:eastAsia="x-none"/>
        </w:rPr>
        <w:t>.</w:t>
      </w:r>
      <w:r w:rsidRPr="0020612A">
        <w:rPr>
          <w:lang w:eastAsia="zh-TW"/>
        </w:rPr>
        <w:t>2</w:t>
      </w:r>
      <w:r w:rsidRPr="0020612A">
        <w:rPr>
          <w:lang w:eastAsia="x-none"/>
        </w:rPr>
        <w:t>.4.1-1</w:t>
      </w:r>
      <w:r w:rsidRPr="0020612A">
        <w:t>.</w:t>
      </w:r>
    </w:p>
    <w:p w14:paraId="4F20B93D" w14:textId="1D0F40BA" w:rsidR="00C81932" w:rsidRDefault="00C81932" w:rsidP="00C81932">
      <w:pPr>
        <w:ind w:left="568" w:hanging="284"/>
        <w:rPr>
          <w:lang w:eastAsia="zh-TW"/>
        </w:rPr>
      </w:pPr>
      <w:r w:rsidRPr="0020612A">
        <w:rPr>
          <w:lang w:eastAsia="zh-TW"/>
        </w:rPr>
        <w:t>-</w:t>
      </w:r>
      <w:r w:rsidRPr="0020612A">
        <w:rPr>
          <w:lang w:eastAsia="zh-TW"/>
        </w:rPr>
        <w:tab/>
        <w:t xml:space="preserve">Instead of Table 6.5.2.3.4.1-2 </w:t>
      </w:r>
      <w:r w:rsidRPr="0020612A">
        <w:rPr>
          <w:lang w:eastAsia="zh-TW"/>
        </w:rPr>
        <w:sym w:font="Wingdings" w:char="F0E0"/>
      </w:r>
      <w:r w:rsidRPr="0020612A">
        <w:rPr>
          <w:lang w:eastAsia="zh-TW"/>
        </w:rPr>
        <w:t xml:space="preserve"> use Table 6.5D.2.2.4.1-2.</w:t>
      </w:r>
    </w:p>
    <w:p w14:paraId="6D32EBB2" w14:textId="647043FC" w:rsidR="0020612A" w:rsidRPr="0020612A" w:rsidRDefault="0020612A" w:rsidP="0020612A">
      <w:pPr>
        <w:pStyle w:val="TH"/>
        <w:rPr>
          <w:lang w:eastAsia="zh-TW"/>
        </w:rPr>
      </w:pPr>
      <w:r w:rsidRPr="0020612A">
        <w:t>Table 6.5</w:t>
      </w:r>
      <w:r w:rsidRPr="0020612A">
        <w:rPr>
          <w:lang w:eastAsia="zh-TW"/>
        </w:rPr>
        <w:t>D</w:t>
      </w:r>
      <w:r w:rsidRPr="0020612A">
        <w:t>.2.</w:t>
      </w:r>
      <w:r w:rsidRPr="0020612A">
        <w:rPr>
          <w:lang w:eastAsia="zh-TW"/>
        </w:rPr>
        <w:t>2</w:t>
      </w:r>
      <w:r w:rsidRPr="0020612A">
        <w:t xml:space="preserve">.4.1-1: Test Configuration </w:t>
      </w:r>
      <w:bookmarkStart w:id="908" w:name="_CRTable6_5D_2_2_4_11"/>
      <w:r w:rsidRPr="0020612A">
        <w:t xml:space="preserve">Table </w:t>
      </w:r>
      <w:bookmarkEnd w:id="908"/>
      <w:r w:rsidRPr="0020612A">
        <w:t>(Power Class 1)</w:t>
      </w:r>
    </w:p>
    <w:tbl>
      <w:tblPr>
        <w:tblW w:w="45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738"/>
        <w:gridCol w:w="787"/>
        <w:gridCol w:w="787"/>
        <w:gridCol w:w="1396"/>
        <w:gridCol w:w="1904"/>
        <w:gridCol w:w="1284"/>
        <w:gridCol w:w="1349"/>
      </w:tblGrid>
      <w:tr w:rsidR="00794ECC" w:rsidRPr="0020612A" w14:paraId="64D25122" w14:textId="77777777" w:rsidTr="00794ECC">
        <w:trPr>
          <w:jc w:val="center"/>
        </w:trPr>
        <w:tc>
          <w:tcPr>
            <w:tcW w:w="4937" w:type="pct"/>
            <w:gridSpan w:val="8"/>
          </w:tcPr>
          <w:p w14:paraId="4DC6F5D8" w14:textId="7D22755B" w:rsidR="00794ECC" w:rsidRPr="0020612A" w:rsidRDefault="00794ECC" w:rsidP="004367ED">
            <w:pPr>
              <w:pStyle w:val="TAH"/>
            </w:pPr>
            <w:r w:rsidRPr="0020612A">
              <w:t>Default Conditions</w:t>
            </w:r>
          </w:p>
        </w:tc>
      </w:tr>
      <w:tr w:rsidR="00794ECC" w:rsidRPr="0020612A" w14:paraId="13F6B2B3" w14:textId="77777777" w:rsidTr="00794ECC">
        <w:trPr>
          <w:jc w:val="center"/>
        </w:trPr>
        <w:tc>
          <w:tcPr>
            <w:tcW w:w="2386" w:type="pct"/>
            <w:gridSpan w:val="5"/>
          </w:tcPr>
          <w:p w14:paraId="737F743E" w14:textId="77777777" w:rsidR="00794ECC" w:rsidRPr="0020612A" w:rsidRDefault="00794ECC" w:rsidP="004367ED">
            <w:pPr>
              <w:pStyle w:val="TAL"/>
            </w:pPr>
            <w:r w:rsidRPr="0020612A">
              <w:t>Test Environment as specified in TS 38.508-1 [10] subclause 4.1</w:t>
            </w:r>
          </w:p>
        </w:tc>
        <w:tc>
          <w:tcPr>
            <w:tcW w:w="2552" w:type="pct"/>
            <w:gridSpan w:val="3"/>
          </w:tcPr>
          <w:p w14:paraId="7B9B6821" w14:textId="77777777" w:rsidR="00794ECC" w:rsidRPr="0020612A" w:rsidRDefault="00794ECC" w:rsidP="004367ED">
            <w:pPr>
              <w:pStyle w:val="TAL"/>
            </w:pPr>
            <w:r w:rsidRPr="0020612A">
              <w:rPr>
                <w:bCs/>
              </w:rPr>
              <w:t>Normal, TL, TH</w:t>
            </w:r>
          </w:p>
        </w:tc>
      </w:tr>
      <w:tr w:rsidR="00794ECC" w:rsidRPr="0020612A" w14:paraId="624F3C52" w14:textId="77777777" w:rsidTr="00794ECC">
        <w:trPr>
          <w:jc w:val="center"/>
        </w:trPr>
        <w:tc>
          <w:tcPr>
            <w:tcW w:w="2386" w:type="pct"/>
            <w:gridSpan w:val="5"/>
          </w:tcPr>
          <w:p w14:paraId="7A32487A" w14:textId="77777777" w:rsidR="00794ECC" w:rsidRPr="0020612A" w:rsidRDefault="00794ECC" w:rsidP="004367ED">
            <w:pPr>
              <w:pStyle w:val="TAL"/>
            </w:pPr>
            <w:r w:rsidRPr="0020612A">
              <w:t>Test Frequencies as specified in TS 38.508-1 [10] subclause 4.3.1</w:t>
            </w:r>
          </w:p>
        </w:tc>
        <w:tc>
          <w:tcPr>
            <w:tcW w:w="2552" w:type="pct"/>
            <w:gridSpan w:val="3"/>
          </w:tcPr>
          <w:p w14:paraId="76136D26" w14:textId="77777777" w:rsidR="00794ECC" w:rsidRPr="0020612A" w:rsidRDefault="00794ECC" w:rsidP="004367ED">
            <w:pPr>
              <w:pStyle w:val="TAL"/>
            </w:pPr>
            <w:r w:rsidRPr="0020612A">
              <w:t>Low range, Mid range, High range</w:t>
            </w:r>
          </w:p>
        </w:tc>
      </w:tr>
      <w:tr w:rsidR="00794ECC" w:rsidRPr="0020612A" w14:paraId="06D244CB" w14:textId="77777777" w:rsidTr="00794ECC">
        <w:trPr>
          <w:jc w:val="center"/>
        </w:trPr>
        <w:tc>
          <w:tcPr>
            <w:tcW w:w="2386" w:type="pct"/>
            <w:gridSpan w:val="5"/>
          </w:tcPr>
          <w:p w14:paraId="14C9F6D3" w14:textId="77777777" w:rsidR="00794ECC" w:rsidRPr="0020612A" w:rsidRDefault="00794ECC" w:rsidP="004367ED">
            <w:pPr>
              <w:pStyle w:val="TAL"/>
            </w:pPr>
            <w:r w:rsidRPr="0020612A">
              <w:t>Test Channel Bandwidths as specified in TS 38.508-1 [10] subclause 4.3.1</w:t>
            </w:r>
          </w:p>
        </w:tc>
        <w:tc>
          <w:tcPr>
            <w:tcW w:w="2552" w:type="pct"/>
            <w:gridSpan w:val="3"/>
          </w:tcPr>
          <w:p w14:paraId="230EB8BF" w14:textId="77777777" w:rsidR="00794ECC" w:rsidRPr="0020612A" w:rsidRDefault="00794ECC" w:rsidP="004367ED">
            <w:pPr>
              <w:pStyle w:val="TAL"/>
            </w:pPr>
            <w:r w:rsidRPr="0020612A">
              <w:t>Lowest, Highest</w:t>
            </w:r>
          </w:p>
        </w:tc>
      </w:tr>
      <w:tr w:rsidR="00794ECC" w:rsidRPr="0020612A" w14:paraId="4F102013" w14:textId="77777777" w:rsidTr="00794ECC">
        <w:trPr>
          <w:jc w:val="center"/>
        </w:trPr>
        <w:tc>
          <w:tcPr>
            <w:tcW w:w="2386" w:type="pct"/>
            <w:gridSpan w:val="5"/>
          </w:tcPr>
          <w:p w14:paraId="4BA5C536" w14:textId="77777777" w:rsidR="00794ECC" w:rsidRPr="0020612A" w:rsidRDefault="00794ECC" w:rsidP="004367ED">
            <w:pPr>
              <w:pStyle w:val="TAL"/>
            </w:pPr>
            <w:r w:rsidRPr="0020612A">
              <w:t>Test SCS as specified in Table 5.3.5-1</w:t>
            </w:r>
          </w:p>
        </w:tc>
        <w:tc>
          <w:tcPr>
            <w:tcW w:w="2552" w:type="pct"/>
            <w:gridSpan w:val="3"/>
          </w:tcPr>
          <w:p w14:paraId="318B7B90" w14:textId="77777777" w:rsidR="00794ECC" w:rsidRPr="0020612A" w:rsidRDefault="00794ECC" w:rsidP="004367ED">
            <w:pPr>
              <w:pStyle w:val="TAL"/>
            </w:pPr>
            <w:r w:rsidRPr="0020612A">
              <w:t>Lowest, Highest</w:t>
            </w:r>
          </w:p>
        </w:tc>
      </w:tr>
      <w:tr w:rsidR="00794ECC" w:rsidRPr="0020612A" w14:paraId="1ED45D3C" w14:textId="77777777" w:rsidTr="00794ECC">
        <w:trPr>
          <w:jc w:val="center"/>
        </w:trPr>
        <w:tc>
          <w:tcPr>
            <w:tcW w:w="4937" w:type="pct"/>
            <w:gridSpan w:val="8"/>
          </w:tcPr>
          <w:p w14:paraId="38AB4DCC" w14:textId="77777777" w:rsidR="00794ECC" w:rsidRPr="0020612A" w:rsidRDefault="00794ECC" w:rsidP="004367ED">
            <w:pPr>
              <w:pStyle w:val="TAH"/>
            </w:pPr>
            <w:r w:rsidRPr="0020612A">
              <w:t>Test Parameters</w:t>
            </w:r>
          </w:p>
        </w:tc>
      </w:tr>
      <w:tr w:rsidR="00794ECC" w:rsidRPr="0020612A" w14:paraId="1DB7BF22" w14:textId="77777777" w:rsidTr="00794ECC">
        <w:trPr>
          <w:jc w:val="center"/>
        </w:trPr>
        <w:tc>
          <w:tcPr>
            <w:tcW w:w="325" w:type="pct"/>
            <w:shd w:val="clear" w:color="auto" w:fill="auto"/>
          </w:tcPr>
          <w:p w14:paraId="54097D45" w14:textId="77777777" w:rsidR="00794ECC" w:rsidRPr="0020612A" w:rsidRDefault="00794ECC" w:rsidP="004367ED">
            <w:pPr>
              <w:pStyle w:val="TAH"/>
            </w:pPr>
            <w:r w:rsidRPr="0020612A">
              <w:t>Test ID</w:t>
            </w:r>
          </w:p>
        </w:tc>
        <w:tc>
          <w:tcPr>
            <w:tcW w:w="418" w:type="pct"/>
          </w:tcPr>
          <w:p w14:paraId="0B179BEF" w14:textId="77777777" w:rsidR="00794ECC" w:rsidRPr="0020612A" w:rsidRDefault="00794ECC" w:rsidP="004367ED">
            <w:pPr>
              <w:pStyle w:val="TAH"/>
            </w:pPr>
            <w:r w:rsidRPr="0020612A">
              <w:t>Freq</w:t>
            </w:r>
          </w:p>
        </w:tc>
        <w:tc>
          <w:tcPr>
            <w:tcW w:w="435" w:type="pct"/>
            <w:tcBorders>
              <w:bottom w:val="single" w:sz="4" w:space="0" w:color="auto"/>
            </w:tcBorders>
          </w:tcPr>
          <w:p w14:paraId="23C5C777" w14:textId="77777777" w:rsidR="00794ECC" w:rsidRPr="0020612A" w:rsidRDefault="00794ECC" w:rsidP="004367ED">
            <w:pPr>
              <w:pStyle w:val="TAH"/>
            </w:pPr>
            <w:r w:rsidRPr="0020612A">
              <w:t>ChBw</w:t>
            </w:r>
          </w:p>
        </w:tc>
        <w:tc>
          <w:tcPr>
            <w:tcW w:w="435" w:type="pct"/>
            <w:tcBorders>
              <w:bottom w:val="single" w:sz="4" w:space="0" w:color="auto"/>
            </w:tcBorders>
          </w:tcPr>
          <w:p w14:paraId="7581D713" w14:textId="77777777" w:rsidR="00794ECC" w:rsidRPr="0020612A" w:rsidRDefault="00794ECC" w:rsidP="004367ED">
            <w:pPr>
              <w:pStyle w:val="TAH"/>
            </w:pPr>
            <w:r w:rsidRPr="0020612A">
              <w:t>SCS</w:t>
            </w:r>
          </w:p>
        </w:tc>
        <w:tc>
          <w:tcPr>
            <w:tcW w:w="772" w:type="pct"/>
            <w:tcBorders>
              <w:bottom w:val="single" w:sz="4" w:space="0" w:color="auto"/>
            </w:tcBorders>
            <w:shd w:val="clear" w:color="auto" w:fill="auto"/>
          </w:tcPr>
          <w:p w14:paraId="1124F29C" w14:textId="77777777" w:rsidR="00794ECC" w:rsidRPr="0020612A" w:rsidRDefault="00794ECC" w:rsidP="004367ED">
            <w:pPr>
              <w:pStyle w:val="TAH"/>
            </w:pPr>
            <w:r w:rsidRPr="0020612A">
              <w:t>Downlink Configuration</w:t>
            </w:r>
          </w:p>
        </w:tc>
        <w:tc>
          <w:tcPr>
            <w:tcW w:w="2552" w:type="pct"/>
            <w:gridSpan w:val="3"/>
          </w:tcPr>
          <w:p w14:paraId="517C0424" w14:textId="77777777" w:rsidR="00794ECC" w:rsidRPr="0020612A" w:rsidRDefault="00794ECC" w:rsidP="004367ED">
            <w:pPr>
              <w:pStyle w:val="TAH"/>
            </w:pPr>
            <w:r w:rsidRPr="0020612A">
              <w:t>Uplink Configuration</w:t>
            </w:r>
          </w:p>
        </w:tc>
      </w:tr>
      <w:tr w:rsidR="00794ECC" w:rsidRPr="0020612A" w14:paraId="4961E343" w14:textId="77777777" w:rsidTr="00794ECC">
        <w:trPr>
          <w:trHeight w:val="88"/>
          <w:jc w:val="center"/>
        </w:trPr>
        <w:tc>
          <w:tcPr>
            <w:tcW w:w="325" w:type="pct"/>
            <w:vMerge w:val="restart"/>
            <w:shd w:val="clear" w:color="auto" w:fill="auto"/>
          </w:tcPr>
          <w:p w14:paraId="2D2C3DF7" w14:textId="77777777" w:rsidR="00794ECC" w:rsidRPr="0020612A" w:rsidRDefault="00794ECC" w:rsidP="004367ED">
            <w:pPr>
              <w:pStyle w:val="TAH"/>
            </w:pPr>
          </w:p>
        </w:tc>
        <w:tc>
          <w:tcPr>
            <w:tcW w:w="418" w:type="pct"/>
            <w:vMerge w:val="restart"/>
          </w:tcPr>
          <w:p w14:paraId="1551F291" w14:textId="77777777" w:rsidR="00794ECC" w:rsidRPr="0020612A" w:rsidRDefault="00794ECC" w:rsidP="004367ED">
            <w:pPr>
              <w:pStyle w:val="TAC"/>
            </w:pPr>
          </w:p>
        </w:tc>
        <w:tc>
          <w:tcPr>
            <w:tcW w:w="435" w:type="pct"/>
            <w:vMerge w:val="restart"/>
          </w:tcPr>
          <w:p w14:paraId="03D3633F" w14:textId="77777777" w:rsidR="00794ECC" w:rsidRPr="0020612A" w:rsidRDefault="00794ECC" w:rsidP="004367ED">
            <w:pPr>
              <w:pStyle w:val="TAC"/>
            </w:pPr>
            <w:r w:rsidRPr="0020612A">
              <w:t>Default</w:t>
            </w:r>
          </w:p>
        </w:tc>
        <w:tc>
          <w:tcPr>
            <w:tcW w:w="435" w:type="pct"/>
            <w:vMerge w:val="restart"/>
          </w:tcPr>
          <w:p w14:paraId="5F930EB3" w14:textId="77777777" w:rsidR="00794ECC" w:rsidRPr="0020612A" w:rsidRDefault="00794ECC" w:rsidP="004367ED">
            <w:pPr>
              <w:pStyle w:val="TAC"/>
            </w:pPr>
            <w:r w:rsidRPr="0020612A">
              <w:t>Default</w:t>
            </w:r>
          </w:p>
        </w:tc>
        <w:tc>
          <w:tcPr>
            <w:tcW w:w="772" w:type="pct"/>
            <w:vMerge w:val="restart"/>
            <w:shd w:val="clear" w:color="auto" w:fill="auto"/>
          </w:tcPr>
          <w:p w14:paraId="27A7C651" w14:textId="77777777" w:rsidR="00794ECC" w:rsidRPr="0020612A" w:rsidRDefault="00794ECC" w:rsidP="004367ED">
            <w:pPr>
              <w:pStyle w:val="TAC"/>
            </w:pPr>
            <w:r w:rsidRPr="0020612A">
              <w:t>-</w:t>
            </w:r>
          </w:p>
        </w:tc>
        <w:tc>
          <w:tcPr>
            <w:tcW w:w="1070" w:type="pct"/>
            <w:vMerge w:val="restart"/>
          </w:tcPr>
          <w:p w14:paraId="6A6FCA5E" w14:textId="77777777" w:rsidR="00794ECC" w:rsidRPr="0020612A" w:rsidRDefault="00794ECC" w:rsidP="004367ED">
            <w:pPr>
              <w:pStyle w:val="TAH"/>
            </w:pPr>
            <w:r w:rsidRPr="0020612A">
              <w:t>Modulation</w:t>
            </w:r>
          </w:p>
        </w:tc>
        <w:tc>
          <w:tcPr>
            <w:tcW w:w="1481" w:type="pct"/>
            <w:gridSpan w:val="2"/>
            <w:shd w:val="clear" w:color="auto" w:fill="auto"/>
          </w:tcPr>
          <w:p w14:paraId="5DB37A26" w14:textId="77777777" w:rsidR="00794ECC" w:rsidRPr="0020612A" w:rsidRDefault="00794ECC" w:rsidP="004367ED">
            <w:pPr>
              <w:pStyle w:val="TAH"/>
            </w:pPr>
            <w:r w:rsidRPr="0020612A">
              <w:t>RB allocation (N</w:t>
            </w:r>
            <w:r w:rsidRPr="0020612A">
              <w:rPr>
                <w:rFonts w:eastAsia="SimSun"/>
              </w:rPr>
              <w:t>OTE</w:t>
            </w:r>
            <w:r w:rsidRPr="0020612A">
              <w:t xml:space="preserve"> 1)</w:t>
            </w:r>
          </w:p>
        </w:tc>
      </w:tr>
      <w:tr w:rsidR="00794ECC" w:rsidRPr="0020612A" w14:paraId="1EBD6DE6" w14:textId="77777777" w:rsidTr="00794ECC">
        <w:trPr>
          <w:trHeight w:val="87"/>
          <w:jc w:val="center"/>
        </w:trPr>
        <w:tc>
          <w:tcPr>
            <w:tcW w:w="325" w:type="pct"/>
            <w:vMerge/>
            <w:shd w:val="clear" w:color="auto" w:fill="auto"/>
          </w:tcPr>
          <w:p w14:paraId="4B586AEA" w14:textId="77777777" w:rsidR="00794ECC" w:rsidRPr="0020612A" w:rsidRDefault="00794ECC" w:rsidP="004367ED">
            <w:pPr>
              <w:pStyle w:val="TAH"/>
            </w:pPr>
          </w:p>
        </w:tc>
        <w:tc>
          <w:tcPr>
            <w:tcW w:w="418" w:type="pct"/>
            <w:vMerge/>
          </w:tcPr>
          <w:p w14:paraId="1A0A6A3A" w14:textId="77777777" w:rsidR="00794ECC" w:rsidRPr="0020612A" w:rsidRDefault="00794ECC" w:rsidP="004367ED">
            <w:pPr>
              <w:pStyle w:val="TAC"/>
            </w:pPr>
          </w:p>
        </w:tc>
        <w:tc>
          <w:tcPr>
            <w:tcW w:w="435" w:type="pct"/>
            <w:vMerge/>
            <w:tcBorders>
              <w:bottom w:val="nil"/>
            </w:tcBorders>
          </w:tcPr>
          <w:p w14:paraId="1C99F708" w14:textId="77777777" w:rsidR="00794ECC" w:rsidRPr="0020612A" w:rsidRDefault="00794ECC" w:rsidP="004367ED">
            <w:pPr>
              <w:pStyle w:val="TAC"/>
            </w:pPr>
          </w:p>
        </w:tc>
        <w:tc>
          <w:tcPr>
            <w:tcW w:w="435" w:type="pct"/>
            <w:vMerge/>
            <w:tcBorders>
              <w:bottom w:val="nil"/>
            </w:tcBorders>
          </w:tcPr>
          <w:p w14:paraId="59A6BE14" w14:textId="77777777" w:rsidR="00794ECC" w:rsidRPr="0020612A" w:rsidRDefault="00794ECC" w:rsidP="004367ED">
            <w:pPr>
              <w:pStyle w:val="TAC"/>
            </w:pPr>
          </w:p>
        </w:tc>
        <w:tc>
          <w:tcPr>
            <w:tcW w:w="772" w:type="pct"/>
            <w:vMerge/>
            <w:tcBorders>
              <w:bottom w:val="nil"/>
            </w:tcBorders>
            <w:shd w:val="clear" w:color="auto" w:fill="auto"/>
          </w:tcPr>
          <w:p w14:paraId="6CD6ECBD" w14:textId="77777777" w:rsidR="00794ECC" w:rsidRPr="0020612A" w:rsidRDefault="00794ECC" w:rsidP="004367ED">
            <w:pPr>
              <w:pStyle w:val="TAC"/>
            </w:pPr>
          </w:p>
        </w:tc>
        <w:tc>
          <w:tcPr>
            <w:tcW w:w="1070" w:type="pct"/>
            <w:vMerge/>
          </w:tcPr>
          <w:p w14:paraId="0C4508F2" w14:textId="77777777" w:rsidR="00794ECC" w:rsidRPr="0020612A" w:rsidRDefault="00794ECC" w:rsidP="004367ED">
            <w:pPr>
              <w:pStyle w:val="TAH"/>
            </w:pPr>
          </w:p>
        </w:tc>
        <w:tc>
          <w:tcPr>
            <w:tcW w:w="723" w:type="pct"/>
            <w:shd w:val="clear" w:color="auto" w:fill="auto"/>
            <w:vAlign w:val="center"/>
          </w:tcPr>
          <w:p w14:paraId="4F74F02C" w14:textId="77777777" w:rsidR="00794ECC" w:rsidRPr="0020612A" w:rsidRDefault="00794ECC" w:rsidP="004367ED">
            <w:pPr>
              <w:pStyle w:val="TAH"/>
            </w:pPr>
            <w:r w:rsidRPr="0020612A">
              <w:rPr>
                <w:lang w:eastAsia="ja-JP"/>
              </w:rPr>
              <w:t>SCS 60 kHz</w:t>
            </w:r>
          </w:p>
        </w:tc>
        <w:tc>
          <w:tcPr>
            <w:tcW w:w="758" w:type="pct"/>
            <w:shd w:val="clear" w:color="auto" w:fill="auto"/>
            <w:vAlign w:val="center"/>
          </w:tcPr>
          <w:p w14:paraId="542EB408" w14:textId="77777777" w:rsidR="00794ECC" w:rsidRPr="0020612A" w:rsidRDefault="00794ECC" w:rsidP="004367ED">
            <w:pPr>
              <w:pStyle w:val="TAH"/>
            </w:pPr>
            <w:r w:rsidRPr="0020612A">
              <w:rPr>
                <w:lang w:eastAsia="ja-JP"/>
              </w:rPr>
              <w:t>SCS 120 kHz</w:t>
            </w:r>
          </w:p>
        </w:tc>
      </w:tr>
      <w:tr w:rsidR="00794ECC" w:rsidRPr="0020612A" w14:paraId="47646FDF" w14:textId="77777777" w:rsidTr="00794ECC">
        <w:trPr>
          <w:jc w:val="center"/>
        </w:trPr>
        <w:tc>
          <w:tcPr>
            <w:tcW w:w="325" w:type="pct"/>
            <w:shd w:val="clear" w:color="auto" w:fill="auto"/>
          </w:tcPr>
          <w:p w14:paraId="642DE5F9" w14:textId="77777777" w:rsidR="00794ECC" w:rsidRPr="0020612A" w:rsidRDefault="00794ECC" w:rsidP="004367ED">
            <w:pPr>
              <w:pStyle w:val="TAC"/>
            </w:pPr>
            <w:r w:rsidRPr="0020612A">
              <w:t>1</w:t>
            </w:r>
          </w:p>
        </w:tc>
        <w:tc>
          <w:tcPr>
            <w:tcW w:w="418" w:type="pct"/>
          </w:tcPr>
          <w:p w14:paraId="4FDC5DFE" w14:textId="77777777" w:rsidR="00794ECC" w:rsidRPr="0020612A" w:rsidRDefault="00794ECC" w:rsidP="004367ED">
            <w:pPr>
              <w:pStyle w:val="TAC"/>
            </w:pPr>
            <w:r w:rsidRPr="0020612A">
              <w:t>Low</w:t>
            </w:r>
          </w:p>
        </w:tc>
        <w:tc>
          <w:tcPr>
            <w:tcW w:w="435" w:type="pct"/>
            <w:tcBorders>
              <w:top w:val="nil"/>
              <w:bottom w:val="nil"/>
            </w:tcBorders>
          </w:tcPr>
          <w:p w14:paraId="540EBFA0" w14:textId="77777777" w:rsidR="00794ECC" w:rsidRPr="0020612A" w:rsidRDefault="00794ECC" w:rsidP="004367ED">
            <w:pPr>
              <w:pStyle w:val="TAC"/>
            </w:pPr>
          </w:p>
        </w:tc>
        <w:tc>
          <w:tcPr>
            <w:tcW w:w="435" w:type="pct"/>
            <w:tcBorders>
              <w:top w:val="nil"/>
              <w:bottom w:val="nil"/>
            </w:tcBorders>
          </w:tcPr>
          <w:p w14:paraId="54DA3B9C" w14:textId="77777777" w:rsidR="00794ECC" w:rsidRPr="0020612A" w:rsidRDefault="00794ECC" w:rsidP="004367ED">
            <w:pPr>
              <w:pStyle w:val="TAC"/>
            </w:pPr>
          </w:p>
        </w:tc>
        <w:tc>
          <w:tcPr>
            <w:tcW w:w="772" w:type="pct"/>
            <w:tcBorders>
              <w:top w:val="nil"/>
              <w:bottom w:val="nil"/>
            </w:tcBorders>
            <w:shd w:val="clear" w:color="auto" w:fill="auto"/>
          </w:tcPr>
          <w:p w14:paraId="532DAB62" w14:textId="77777777" w:rsidR="00794ECC" w:rsidRPr="0020612A" w:rsidRDefault="00794ECC" w:rsidP="004367ED">
            <w:pPr>
              <w:pStyle w:val="TAC"/>
            </w:pPr>
          </w:p>
        </w:tc>
        <w:tc>
          <w:tcPr>
            <w:tcW w:w="1070" w:type="pct"/>
          </w:tcPr>
          <w:p w14:paraId="1A14B508" w14:textId="77777777" w:rsidR="00794ECC" w:rsidRPr="0020612A" w:rsidRDefault="00794ECC" w:rsidP="004367ED">
            <w:pPr>
              <w:pStyle w:val="TAC"/>
            </w:pPr>
            <w:r w:rsidRPr="0020612A">
              <w:t>CP-OFDM QPSK</w:t>
            </w:r>
          </w:p>
        </w:tc>
        <w:tc>
          <w:tcPr>
            <w:tcW w:w="723" w:type="pct"/>
            <w:shd w:val="clear" w:color="auto" w:fill="auto"/>
          </w:tcPr>
          <w:p w14:paraId="2771B2FF" w14:textId="77777777" w:rsidR="00794ECC" w:rsidRPr="0020612A" w:rsidRDefault="00794ECC" w:rsidP="004367ED">
            <w:pPr>
              <w:pStyle w:val="TAC"/>
            </w:pPr>
            <w:r w:rsidRPr="0020612A">
              <w:rPr>
                <w:lang w:eastAsia="zh-CN"/>
              </w:rPr>
              <w:t>16</w:t>
            </w:r>
            <w:r w:rsidRPr="0020612A">
              <w:t>@0</w:t>
            </w:r>
          </w:p>
        </w:tc>
        <w:tc>
          <w:tcPr>
            <w:tcW w:w="758" w:type="pct"/>
            <w:shd w:val="clear" w:color="auto" w:fill="auto"/>
          </w:tcPr>
          <w:p w14:paraId="4FECB83A" w14:textId="77777777" w:rsidR="00794ECC" w:rsidRPr="0020612A" w:rsidRDefault="00794ECC" w:rsidP="004367ED">
            <w:pPr>
              <w:pStyle w:val="TAC"/>
            </w:pPr>
            <w:r w:rsidRPr="0020612A">
              <w:rPr>
                <w:lang w:eastAsia="zh-CN"/>
              </w:rPr>
              <w:t>8</w:t>
            </w:r>
            <w:r w:rsidRPr="0020612A">
              <w:t>@0</w:t>
            </w:r>
          </w:p>
        </w:tc>
      </w:tr>
      <w:tr w:rsidR="00794ECC" w:rsidRPr="0020612A" w14:paraId="299EF734" w14:textId="77777777" w:rsidTr="00794ECC">
        <w:trPr>
          <w:jc w:val="center"/>
        </w:trPr>
        <w:tc>
          <w:tcPr>
            <w:tcW w:w="325" w:type="pct"/>
            <w:shd w:val="clear" w:color="auto" w:fill="auto"/>
          </w:tcPr>
          <w:p w14:paraId="73249FF1" w14:textId="77777777" w:rsidR="00794ECC" w:rsidRPr="0020612A" w:rsidRDefault="00794ECC" w:rsidP="004367ED">
            <w:pPr>
              <w:pStyle w:val="TAC"/>
            </w:pPr>
            <w:r w:rsidRPr="0020612A">
              <w:t>2</w:t>
            </w:r>
          </w:p>
        </w:tc>
        <w:tc>
          <w:tcPr>
            <w:tcW w:w="418" w:type="pct"/>
          </w:tcPr>
          <w:p w14:paraId="5F18C9E6" w14:textId="77777777" w:rsidR="00794ECC" w:rsidRPr="0020612A" w:rsidRDefault="00794ECC" w:rsidP="004367ED">
            <w:pPr>
              <w:pStyle w:val="TAC"/>
            </w:pPr>
            <w:r w:rsidRPr="0020612A">
              <w:t>High</w:t>
            </w:r>
          </w:p>
        </w:tc>
        <w:tc>
          <w:tcPr>
            <w:tcW w:w="435" w:type="pct"/>
            <w:tcBorders>
              <w:top w:val="nil"/>
              <w:bottom w:val="nil"/>
            </w:tcBorders>
          </w:tcPr>
          <w:p w14:paraId="55066561" w14:textId="77777777" w:rsidR="00794ECC" w:rsidRPr="0020612A" w:rsidRDefault="00794ECC" w:rsidP="004367ED">
            <w:pPr>
              <w:pStyle w:val="TAC"/>
            </w:pPr>
          </w:p>
        </w:tc>
        <w:tc>
          <w:tcPr>
            <w:tcW w:w="435" w:type="pct"/>
            <w:tcBorders>
              <w:top w:val="nil"/>
              <w:bottom w:val="nil"/>
            </w:tcBorders>
          </w:tcPr>
          <w:p w14:paraId="716C187F" w14:textId="77777777" w:rsidR="00794ECC" w:rsidRPr="0020612A" w:rsidRDefault="00794ECC" w:rsidP="004367ED">
            <w:pPr>
              <w:pStyle w:val="TAC"/>
            </w:pPr>
          </w:p>
        </w:tc>
        <w:tc>
          <w:tcPr>
            <w:tcW w:w="772" w:type="pct"/>
            <w:tcBorders>
              <w:top w:val="nil"/>
              <w:bottom w:val="nil"/>
            </w:tcBorders>
            <w:shd w:val="clear" w:color="auto" w:fill="auto"/>
          </w:tcPr>
          <w:p w14:paraId="5AF4AD4E" w14:textId="77777777" w:rsidR="00794ECC" w:rsidRPr="0020612A" w:rsidRDefault="00794ECC" w:rsidP="004367ED">
            <w:pPr>
              <w:pStyle w:val="TAC"/>
            </w:pPr>
          </w:p>
        </w:tc>
        <w:tc>
          <w:tcPr>
            <w:tcW w:w="1070" w:type="pct"/>
          </w:tcPr>
          <w:p w14:paraId="77A97C33" w14:textId="77777777" w:rsidR="00794ECC" w:rsidRPr="0020612A" w:rsidRDefault="00794ECC" w:rsidP="004367ED">
            <w:pPr>
              <w:pStyle w:val="TAC"/>
            </w:pPr>
            <w:r w:rsidRPr="0020612A">
              <w:t>CP-OFDM QPSK</w:t>
            </w:r>
          </w:p>
        </w:tc>
        <w:tc>
          <w:tcPr>
            <w:tcW w:w="723" w:type="pct"/>
            <w:shd w:val="clear" w:color="auto" w:fill="auto"/>
          </w:tcPr>
          <w:p w14:paraId="3C0E9BD3" w14:textId="77777777" w:rsidR="00794ECC" w:rsidRPr="0020612A" w:rsidRDefault="00794ECC" w:rsidP="004367ED">
            <w:pPr>
              <w:pStyle w:val="TAC"/>
            </w:pPr>
            <w:r w:rsidRPr="0020612A">
              <w:rPr>
                <w:lang w:eastAsia="zh-CN"/>
              </w:rPr>
              <w:t>16</w:t>
            </w:r>
            <w:r w:rsidRPr="0020612A">
              <w:t>@</w:t>
            </w:r>
            <w:r w:rsidRPr="0020612A">
              <w:rPr>
                <w:rFonts w:eastAsia="Yu Mincho"/>
              </w:rPr>
              <w:t>N</w:t>
            </w:r>
            <w:r w:rsidRPr="0020612A">
              <w:rPr>
                <w:rFonts w:eastAsia="Yu Mincho"/>
                <w:vertAlign w:val="subscript"/>
              </w:rPr>
              <w:t>RB</w:t>
            </w:r>
            <w:r w:rsidRPr="0020612A">
              <w:t>-</w:t>
            </w:r>
            <w:r w:rsidRPr="0020612A">
              <w:rPr>
                <w:lang w:eastAsia="zh-CN"/>
              </w:rPr>
              <w:t>16</w:t>
            </w:r>
          </w:p>
        </w:tc>
        <w:tc>
          <w:tcPr>
            <w:tcW w:w="758" w:type="pct"/>
            <w:shd w:val="clear" w:color="auto" w:fill="auto"/>
          </w:tcPr>
          <w:p w14:paraId="177CCBB1" w14:textId="77777777" w:rsidR="00794ECC" w:rsidRPr="0020612A" w:rsidRDefault="00794ECC" w:rsidP="004367ED">
            <w:pPr>
              <w:pStyle w:val="TAC"/>
            </w:pPr>
            <w:r w:rsidRPr="0020612A">
              <w:rPr>
                <w:lang w:eastAsia="zh-CN"/>
              </w:rPr>
              <w:t>8</w:t>
            </w:r>
            <w:r w:rsidRPr="0020612A">
              <w:t>@</w:t>
            </w:r>
            <w:r w:rsidRPr="0020612A">
              <w:rPr>
                <w:rFonts w:eastAsia="Yu Mincho"/>
              </w:rPr>
              <w:t>N</w:t>
            </w:r>
            <w:r w:rsidRPr="0020612A">
              <w:rPr>
                <w:rFonts w:eastAsia="Yu Mincho"/>
                <w:vertAlign w:val="subscript"/>
              </w:rPr>
              <w:t>RB</w:t>
            </w:r>
            <w:r w:rsidRPr="0020612A">
              <w:t>-</w:t>
            </w:r>
            <w:r w:rsidRPr="0020612A">
              <w:rPr>
                <w:lang w:eastAsia="zh-CN"/>
              </w:rPr>
              <w:t>8</w:t>
            </w:r>
          </w:p>
        </w:tc>
      </w:tr>
      <w:tr w:rsidR="00794ECC" w:rsidRPr="0020612A" w14:paraId="157ADE9A" w14:textId="77777777" w:rsidTr="00794ECC">
        <w:trPr>
          <w:jc w:val="center"/>
        </w:trPr>
        <w:tc>
          <w:tcPr>
            <w:tcW w:w="325" w:type="pct"/>
            <w:shd w:val="clear" w:color="auto" w:fill="auto"/>
          </w:tcPr>
          <w:p w14:paraId="527E5EAE" w14:textId="77777777" w:rsidR="00794ECC" w:rsidRPr="0020612A" w:rsidRDefault="00794ECC" w:rsidP="004367ED">
            <w:pPr>
              <w:pStyle w:val="TAC"/>
            </w:pPr>
            <w:r w:rsidRPr="0020612A">
              <w:t>3</w:t>
            </w:r>
          </w:p>
        </w:tc>
        <w:tc>
          <w:tcPr>
            <w:tcW w:w="418" w:type="pct"/>
          </w:tcPr>
          <w:p w14:paraId="55031C6A" w14:textId="77777777" w:rsidR="00794ECC" w:rsidRPr="0020612A" w:rsidRDefault="00794ECC" w:rsidP="004367ED">
            <w:pPr>
              <w:pStyle w:val="TAC"/>
            </w:pPr>
            <w:r w:rsidRPr="0020612A">
              <w:t>Mid</w:t>
            </w:r>
          </w:p>
        </w:tc>
        <w:tc>
          <w:tcPr>
            <w:tcW w:w="435" w:type="pct"/>
            <w:tcBorders>
              <w:top w:val="nil"/>
              <w:bottom w:val="nil"/>
            </w:tcBorders>
          </w:tcPr>
          <w:p w14:paraId="7365FB3A" w14:textId="77777777" w:rsidR="00794ECC" w:rsidRPr="0020612A" w:rsidRDefault="00794ECC" w:rsidP="004367ED">
            <w:pPr>
              <w:pStyle w:val="TAC"/>
            </w:pPr>
          </w:p>
        </w:tc>
        <w:tc>
          <w:tcPr>
            <w:tcW w:w="435" w:type="pct"/>
            <w:tcBorders>
              <w:top w:val="nil"/>
              <w:bottom w:val="nil"/>
            </w:tcBorders>
          </w:tcPr>
          <w:p w14:paraId="2A63CF6A" w14:textId="77777777" w:rsidR="00794ECC" w:rsidRPr="0020612A" w:rsidRDefault="00794ECC" w:rsidP="004367ED">
            <w:pPr>
              <w:pStyle w:val="TAC"/>
            </w:pPr>
          </w:p>
        </w:tc>
        <w:tc>
          <w:tcPr>
            <w:tcW w:w="772" w:type="pct"/>
            <w:tcBorders>
              <w:top w:val="nil"/>
              <w:bottom w:val="nil"/>
            </w:tcBorders>
            <w:shd w:val="clear" w:color="auto" w:fill="auto"/>
          </w:tcPr>
          <w:p w14:paraId="5218EC59" w14:textId="77777777" w:rsidR="00794ECC" w:rsidRPr="0020612A" w:rsidRDefault="00794ECC" w:rsidP="004367ED">
            <w:pPr>
              <w:pStyle w:val="TAC"/>
            </w:pPr>
          </w:p>
        </w:tc>
        <w:tc>
          <w:tcPr>
            <w:tcW w:w="1070" w:type="pct"/>
          </w:tcPr>
          <w:p w14:paraId="2130002E" w14:textId="77777777" w:rsidR="00794ECC" w:rsidRPr="0020612A" w:rsidRDefault="00794ECC" w:rsidP="004367ED">
            <w:pPr>
              <w:pStyle w:val="TAC"/>
            </w:pPr>
            <w:r w:rsidRPr="0020612A">
              <w:t>CP-OFDM QPSK</w:t>
            </w:r>
          </w:p>
        </w:tc>
        <w:tc>
          <w:tcPr>
            <w:tcW w:w="723" w:type="pct"/>
            <w:shd w:val="clear" w:color="auto" w:fill="auto"/>
          </w:tcPr>
          <w:p w14:paraId="4983A320" w14:textId="77777777" w:rsidR="00794ECC" w:rsidRPr="0020612A" w:rsidRDefault="00794ECC" w:rsidP="004367ED">
            <w:pPr>
              <w:pStyle w:val="TAC"/>
            </w:pPr>
            <w:r w:rsidRPr="0020612A">
              <w:t>Outer_Full</w:t>
            </w:r>
          </w:p>
        </w:tc>
        <w:tc>
          <w:tcPr>
            <w:tcW w:w="758" w:type="pct"/>
            <w:shd w:val="clear" w:color="auto" w:fill="auto"/>
          </w:tcPr>
          <w:p w14:paraId="5A15E83A" w14:textId="77777777" w:rsidR="00794ECC" w:rsidRPr="0020612A" w:rsidRDefault="00794ECC" w:rsidP="004367ED">
            <w:pPr>
              <w:pStyle w:val="TAC"/>
            </w:pPr>
            <w:r w:rsidRPr="0020612A">
              <w:t>Outer_Full</w:t>
            </w:r>
          </w:p>
        </w:tc>
      </w:tr>
      <w:tr w:rsidR="00794ECC" w:rsidRPr="0020612A" w14:paraId="18A619FB" w14:textId="77777777" w:rsidTr="00794ECC">
        <w:trPr>
          <w:jc w:val="center"/>
        </w:trPr>
        <w:tc>
          <w:tcPr>
            <w:tcW w:w="325" w:type="pct"/>
            <w:shd w:val="clear" w:color="auto" w:fill="auto"/>
          </w:tcPr>
          <w:p w14:paraId="25BA7225" w14:textId="77777777" w:rsidR="00794ECC" w:rsidRPr="0020612A" w:rsidRDefault="00794ECC" w:rsidP="004367ED">
            <w:pPr>
              <w:pStyle w:val="TAC"/>
            </w:pPr>
            <w:r w:rsidRPr="0020612A">
              <w:t>4</w:t>
            </w:r>
          </w:p>
        </w:tc>
        <w:tc>
          <w:tcPr>
            <w:tcW w:w="418" w:type="pct"/>
          </w:tcPr>
          <w:p w14:paraId="7CB9B1C1" w14:textId="77777777" w:rsidR="00794ECC" w:rsidRPr="0020612A" w:rsidRDefault="00794ECC" w:rsidP="004367ED">
            <w:pPr>
              <w:pStyle w:val="TAC"/>
            </w:pPr>
            <w:r w:rsidRPr="0020612A">
              <w:t>Low</w:t>
            </w:r>
          </w:p>
        </w:tc>
        <w:tc>
          <w:tcPr>
            <w:tcW w:w="435" w:type="pct"/>
            <w:tcBorders>
              <w:top w:val="nil"/>
              <w:bottom w:val="nil"/>
            </w:tcBorders>
          </w:tcPr>
          <w:p w14:paraId="7AE541C7" w14:textId="77777777" w:rsidR="00794ECC" w:rsidRPr="0020612A" w:rsidRDefault="00794ECC" w:rsidP="004367ED">
            <w:pPr>
              <w:pStyle w:val="TAC"/>
            </w:pPr>
          </w:p>
        </w:tc>
        <w:tc>
          <w:tcPr>
            <w:tcW w:w="435" w:type="pct"/>
            <w:tcBorders>
              <w:top w:val="nil"/>
              <w:bottom w:val="nil"/>
            </w:tcBorders>
          </w:tcPr>
          <w:p w14:paraId="48197B7C" w14:textId="77777777" w:rsidR="00794ECC" w:rsidRPr="0020612A" w:rsidRDefault="00794ECC" w:rsidP="004367ED">
            <w:pPr>
              <w:pStyle w:val="TAC"/>
            </w:pPr>
          </w:p>
        </w:tc>
        <w:tc>
          <w:tcPr>
            <w:tcW w:w="772" w:type="pct"/>
            <w:tcBorders>
              <w:top w:val="nil"/>
              <w:bottom w:val="nil"/>
            </w:tcBorders>
            <w:shd w:val="clear" w:color="auto" w:fill="auto"/>
          </w:tcPr>
          <w:p w14:paraId="14A31832" w14:textId="77777777" w:rsidR="00794ECC" w:rsidRPr="0020612A" w:rsidRDefault="00794ECC" w:rsidP="004367ED">
            <w:pPr>
              <w:pStyle w:val="TAC"/>
            </w:pPr>
          </w:p>
        </w:tc>
        <w:tc>
          <w:tcPr>
            <w:tcW w:w="1070" w:type="pct"/>
          </w:tcPr>
          <w:p w14:paraId="4FE3E8F7" w14:textId="77777777" w:rsidR="00794ECC" w:rsidRPr="0020612A" w:rsidRDefault="00794ECC" w:rsidP="004367ED">
            <w:pPr>
              <w:pStyle w:val="TAC"/>
            </w:pPr>
            <w:r w:rsidRPr="0020612A">
              <w:t>CP-OFDM 16 QAM</w:t>
            </w:r>
          </w:p>
        </w:tc>
        <w:tc>
          <w:tcPr>
            <w:tcW w:w="723" w:type="pct"/>
            <w:shd w:val="clear" w:color="auto" w:fill="auto"/>
          </w:tcPr>
          <w:p w14:paraId="756D2B69" w14:textId="77777777" w:rsidR="00794ECC" w:rsidRPr="0020612A" w:rsidRDefault="00794ECC" w:rsidP="004367ED">
            <w:pPr>
              <w:pStyle w:val="TAC"/>
            </w:pPr>
            <w:r w:rsidRPr="0020612A">
              <w:rPr>
                <w:lang w:eastAsia="zh-CN"/>
              </w:rPr>
              <w:t>16</w:t>
            </w:r>
            <w:r w:rsidRPr="0020612A">
              <w:t>@0</w:t>
            </w:r>
          </w:p>
        </w:tc>
        <w:tc>
          <w:tcPr>
            <w:tcW w:w="758" w:type="pct"/>
            <w:shd w:val="clear" w:color="auto" w:fill="auto"/>
          </w:tcPr>
          <w:p w14:paraId="7827599F" w14:textId="77777777" w:rsidR="00794ECC" w:rsidRPr="0020612A" w:rsidRDefault="00794ECC" w:rsidP="004367ED">
            <w:pPr>
              <w:pStyle w:val="TAC"/>
            </w:pPr>
            <w:r w:rsidRPr="0020612A">
              <w:rPr>
                <w:lang w:eastAsia="zh-CN"/>
              </w:rPr>
              <w:t>8</w:t>
            </w:r>
            <w:r w:rsidRPr="0020612A">
              <w:t>@0</w:t>
            </w:r>
          </w:p>
        </w:tc>
      </w:tr>
      <w:tr w:rsidR="00794ECC" w:rsidRPr="0020612A" w14:paraId="6F1523FF" w14:textId="77777777" w:rsidTr="00794ECC">
        <w:trPr>
          <w:jc w:val="center"/>
        </w:trPr>
        <w:tc>
          <w:tcPr>
            <w:tcW w:w="325" w:type="pct"/>
            <w:shd w:val="clear" w:color="auto" w:fill="auto"/>
          </w:tcPr>
          <w:p w14:paraId="373F7758" w14:textId="77777777" w:rsidR="00794ECC" w:rsidRPr="0020612A" w:rsidRDefault="00794ECC" w:rsidP="004367ED">
            <w:pPr>
              <w:pStyle w:val="TAC"/>
            </w:pPr>
            <w:r w:rsidRPr="0020612A">
              <w:t>5</w:t>
            </w:r>
          </w:p>
        </w:tc>
        <w:tc>
          <w:tcPr>
            <w:tcW w:w="418" w:type="pct"/>
          </w:tcPr>
          <w:p w14:paraId="18D2378C" w14:textId="77777777" w:rsidR="00794ECC" w:rsidRPr="0020612A" w:rsidRDefault="00794ECC" w:rsidP="004367ED">
            <w:pPr>
              <w:pStyle w:val="TAC"/>
            </w:pPr>
            <w:r w:rsidRPr="0020612A">
              <w:t>High</w:t>
            </w:r>
          </w:p>
        </w:tc>
        <w:tc>
          <w:tcPr>
            <w:tcW w:w="435" w:type="pct"/>
            <w:tcBorders>
              <w:top w:val="nil"/>
              <w:bottom w:val="nil"/>
            </w:tcBorders>
          </w:tcPr>
          <w:p w14:paraId="53A9C1C3" w14:textId="77777777" w:rsidR="00794ECC" w:rsidRPr="0020612A" w:rsidRDefault="00794ECC" w:rsidP="004367ED">
            <w:pPr>
              <w:pStyle w:val="TAC"/>
            </w:pPr>
          </w:p>
        </w:tc>
        <w:tc>
          <w:tcPr>
            <w:tcW w:w="435" w:type="pct"/>
            <w:tcBorders>
              <w:top w:val="nil"/>
              <w:bottom w:val="nil"/>
            </w:tcBorders>
          </w:tcPr>
          <w:p w14:paraId="327B2FC1" w14:textId="77777777" w:rsidR="00794ECC" w:rsidRPr="0020612A" w:rsidRDefault="00794ECC" w:rsidP="004367ED">
            <w:pPr>
              <w:pStyle w:val="TAC"/>
            </w:pPr>
          </w:p>
        </w:tc>
        <w:tc>
          <w:tcPr>
            <w:tcW w:w="772" w:type="pct"/>
            <w:tcBorders>
              <w:top w:val="nil"/>
              <w:bottom w:val="nil"/>
            </w:tcBorders>
            <w:shd w:val="clear" w:color="auto" w:fill="auto"/>
          </w:tcPr>
          <w:p w14:paraId="3AE3D7C1" w14:textId="77777777" w:rsidR="00794ECC" w:rsidRPr="0020612A" w:rsidRDefault="00794ECC" w:rsidP="004367ED">
            <w:pPr>
              <w:pStyle w:val="TAC"/>
            </w:pPr>
          </w:p>
        </w:tc>
        <w:tc>
          <w:tcPr>
            <w:tcW w:w="1070" w:type="pct"/>
          </w:tcPr>
          <w:p w14:paraId="51D8DC62" w14:textId="77777777" w:rsidR="00794ECC" w:rsidRPr="0020612A" w:rsidRDefault="00794ECC" w:rsidP="004367ED">
            <w:pPr>
              <w:pStyle w:val="TAC"/>
            </w:pPr>
            <w:r w:rsidRPr="0020612A">
              <w:t>CP-OFDM 16 QAM</w:t>
            </w:r>
          </w:p>
        </w:tc>
        <w:tc>
          <w:tcPr>
            <w:tcW w:w="723" w:type="pct"/>
            <w:shd w:val="clear" w:color="auto" w:fill="auto"/>
          </w:tcPr>
          <w:p w14:paraId="078B6A35" w14:textId="77777777" w:rsidR="00794ECC" w:rsidRPr="0020612A" w:rsidRDefault="00794ECC" w:rsidP="004367ED">
            <w:pPr>
              <w:pStyle w:val="TAC"/>
            </w:pPr>
            <w:r w:rsidRPr="0020612A">
              <w:rPr>
                <w:lang w:eastAsia="zh-CN"/>
              </w:rPr>
              <w:t>16</w:t>
            </w:r>
            <w:r w:rsidRPr="0020612A">
              <w:t>@</w:t>
            </w:r>
            <w:r w:rsidRPr="0020612A">
              <w:rPr>
                <w:rFonts w:eastAsia="Yu Mincho"/>
              </w:rPr>
              <w:t>N</w:t>
            </w:r>
            <w:r w:rsidRPr="0020612A">
              <w:rPr>
                <w:rFonts w:eastAsia="Yu Mincho"/>
                <w:vertAlign w:val="subscript"/>
              </w:rPr>
              <w:t>RB</w:t>
            </w:r>
            <w:r w:rsidRPr="0020612A">
              <w:t>-</w:t>
            </w:r>
            <w:r w:rsidRPr="0020612A">
              <w:rPr>
                <w:lang w:eastAsia="zh-CN"/>
              </w:rPr>
              <w:t>16</w:t>
            </w:r>
          </w:p>
        </w:tc>
        <w:tc>
          <w:tcPr>
            <w:tcW w:w="758" w:type="pct"/>
            <w:shd w:val="clear" w:color="auto" w:fill="auto"/>
          </w:tcPr>
          <w:p w14:paraId="0A761520" w14:textId="77777777" w:rsidR="00794ECC" w:rsidRPr="0020612A" w:rsidRDefault="00794ECC" w:rsidP="004367ED">
            <w:pPr>
              <w:pStyle w:val="TAC"/>
            </w:pPr>
            <w:r w:rsidRPr="0020612A">
              <w:rPr>
                <w:lang w:eastAsia="zh-CN"/>
              </w:rPr>
              <w:t>8</w:t>
            </w:r>
            <w:r w:rsidRPr="0020612A">
              <w:t>@</w:t>
            </w:r>
            <w:r w:rsidRPr="0020612A">
              <w:rPr>
                <w:rFonts w:eastAsia="Yu Mincho"/>
              </w:rPr>
              <w:t>N</w:t>
            </w:r>
            <w:r w:rsidRPr="0020612A">
              <w:rPr>
                <w:rFonts w:eastAsia="Yu Mincho"/>
                <w:vertAlign w:val="subscript"/>
              </w:rPr>
              <w:t>RB</w:t>
            </w:r>
            <w:r w:rsidRPr="0020612A">
              <w:t>-</w:t>
            </w:r>
            <w:r w:rsidRPr="0020612A">
              <w:rPr>
                <w:lang w:eastAsia="zh-CN"/>
              </w:rPr>
              <w:t>8</w:t>
            </w:r>
          </w:p>
        </w:tc>
      </w:tr>
      <w:tr w:rsidR="00794ECC" w:rsidRPr="0020612A" w14:paraId="06C39A39" w14:textId="77777777" w:rsidTr="00794ECC">
        <w:trPr>
          <w:jc w:val="center"/>
        </w:trPr>
        <w:tc>
          <w:tcPr>
            <w:tcW w:w="325" w:type="pct"/>
            <w:shd w:val="clear" w:color="auto" w:fill="auto"/>
          </w:tcPr>
          <w:p w14:paraId="1912D065" w14:textId="77777777" w:rsidR="00794ECC" w:rsidRPr="0020612A" w:rsidRDefault="00794ECC" w:rsidP="004367ED">
            <w:pPr>
              <w:pStyle w:val="TAC"/>
            </w:pPr>
            <w:r w:rsidRPr="0020612A">
              <w:t>6</w:t>
            </w:r>
          </w:p>
        </w:tc>
        <w:tc>
          <w:tcPr>
            <w:tcW w:w="418" w:type="pct"/>
          </w:tcPr>
          <w:p w14:paraId="01D175C2" w14:textId="77777777" w:rsidR="00794ECC" w:rsidRPr="0020612A" w:rsidRDefault="00794ECC" w:rsidP="004367ED">
            <w:pPr>
              <w:pStyle w:val="TAC"/>
            </w:pPr>
            <w:r w:rsidRPr="0020612A">
              <w:t>Mid</w:t>
            </w:r>
          </w:p>
        </w:tc>
        <w:tc>
          <w:tcPr>
            <w:tcW w:w="435" w:type="pct"/>
            <w:tcBorders>
              <w:top w:val="nil"/>
              <w:bottom w:val="nil"/>
            </w:tcBorders>
          </w:tcPr>
          <w:p w14:paraId="5B9F3664" w14:textId="77777777" w:rsidR="00794ECC" w:rsidRPr="0020612A" w:rsidRDefault="00794ECC" w:rsidP="004367ED">
            <w:pPr>
              <w:pStyle w:val="TAC"/>
            </w:pPr>
          </w:p>
        </w:tc>
        <w:tc>
          <w:tcPr>
            <w:tcW w:w="435" w:type="pct"/>
            <w:tcBorders>
              <w:top w:val="nil"/>
              <w:bottom w:val="nil"/>
            </w:tcBorders>
          </w:tcPr>
          <w:p w14:paraId="05F68CE6" w14:textId="77777777" w:rsidR="00794ECC" w:rsidRPr="0020612A" w:rsidRDefault="00794ECC" w:rsidP="004367ED">
            <w:pPr>
              <w:pStyle w:val="TAC"/>
            </w:pPr>
          </w:p>
        </w:tc>
        <w:tc>
          <w:tcPr>
            <w:tcW w:w="772" w:type="pct"/>
            <w:tcBorders>
              <w:top w:val="nil"/>
              <w:bottom w:val="nil"/>
            </w:tcBorders>
            <w:shd w:val="clear" w:color="auto" w:fill="auto"/>
          </w:tcPr>
          <w:p w14:paraId="5E88139E" w14:textId="77777777" w:rsidR="00794ECC" w:rsidRPr="0020612A" w:rsidRDefault="00794ECC" w:rsidP="004367ED">
            <w:pPr>
              <w:pStyle w:val="TAC"/>
            </w:pPr>
          </w:p>
        </w:tc>
        <w:tc>
          <w:tcPr>
            <w:tcW w:w="1070" w:type="pct"/>
          </w:tcPr>
          <w:p w14:paraId="256579DA" w14:textId="77777777" w:rsidR="00794ECC" w:rsidRPr="0020612A" w:rsidRDefault="00794ECC" w:rsidP="004367ED">
            <w:pPr>
              <w:pStyle w:val="TAC"/>
            </w:pPr>
            <w:r w:rsidRPr="0020612A">
              <w:t>CP-OFDM 16 QAM</w:t>
            </w:r>
          </w:p>
        </w:tc>
        <w:tc>
          <w:tcPr>
            <w:tcW w:w="723" w:type="pct"/>
            <w:shd w:val="clear" w:color="auto" w:fill="auto"/>
          </w:tcPr>
          <w:p w14:paraId="410077C9" w14:textId="77777777" w:rsidR="00794ECC" w:rsidRPr="0020612A" w:rsidRDefault="00794ECC" w:rsidP="004367ED">
            <w:pPr>
              <w:pStyle w:val="TAC"/>
            </w:pPr>
            <w:r w:rsidRPr="0020612A">
              <w:t>Outer_Full</w:t>
            </w:r>
          </w:p>
        </w:tc>
        <w:tc>
          <w:tcPr>
            <w:tcW w:w="758" w:type="pct"/>
            <w:shd w:val="clear" w:color="auto" w:fill="auto"/>
          </w:tcPr>
          <w:p w14:paraId="4A0040D2" w14:textId="77777777" w:rsidR="00794ECC" w:rsidRPr="0020612A" w:rsidRDefault="00794ECC" w:rsidP="004367ED">
            <w:pPr>
              <w:pStyle w:val="TAC"/>
            </w:pPr>
            <w:r w:rsidRPr="0020612A">
              <w:t>Outer_Full</w:t>
            </w:r>
          </w:p>
        </w:tc>
      </w:tr>
      <w:tr w:rsidR="00794ECC" w:rsidRPr="0020612A" w14:paraId="628BF406" w14:textId="77777777" w:rsidTr="00794ECC">
        <w:trPr>
          <w:jc w:val="center"/>
        </w:trPr>
        <w:tc>
          <w:tcPr>
            <w:tcW w:w="325" w:type="pct"/>
            <w:shd w:val="clear" w:color="auto" w:fill="auto"/>
          </w:tcPr>
          <w:p w14:paraId="19003FB2" w14:textId="77777777" w:rsidR="00794ECC" w:rsidRPr="0020612A" w:rsidRDefault="00794ECC" w:rsidP="004367ED">
            <w:pPr>
              <w:pStyle w:val="TAC"/>
              <w:rPr>
                <w:rFonts w:eastAsia="SimSun"/>
              </w:rPr>
            </w:pPr>
            <w:r w:rsidRPr="0020612A">
              <w:rPr>
                <w:rFonts w:eastAsia="SimSun"/>
              </w:rPr>
              <w:t>7</w:t>
            </w:r>
          </w:p>
        </w:tc>
        <w:tc>
          <w:tcPr>
            <w:tcW w:w="418" w:type="pct"/>
          </w:tcPr>
          <w:p w14:paraId="399851FA" w14:textId="77777777" w:rsidR="00794ECC" w:rsidRPr="0020612A" w:rsidRDefault="00794ECC" w:rsidP="004367ED">
            <w:pPr>
              <w:pStyle w:val="TAC"/>
            </w:pPr>
            <w:r w:rsidRPr="0020612A">
              <w:t>Low</w:t>
            </w:r>
          </w:p>
        </w:tc>
        <w:tc>
          <w:tcPr>
            <w:tcW w:w="435" w:type="pct"/>
            <w:tcBorders>
              <w:top w:val="nil"/>
              <w:bottom w:val="nil"/>
            </w:tcBorders>
          </w:tcPr>
          <w:p w14:paraId="238DB425" w14:textId="77777777" w:rsidR="00794ECC" w:rsidRPr="0020612A" w:rsidRDefault="00794ECC" w:rsidP="004367ED">
            <w:pPr>
              <w:pStyle w:val="TAC"/>
            </w:pPr>
          </w:p>
        </w:tc>
        <w:tc>
          <w:tcPr>
            <w:tcW w:w="435" w:type="pct"/>
            <w:tcBorders>
              <w:top w:val="nil"/>
              <w:bottom w:val="nil"/>
            </w:tcBorders>
          </w:tcPr>
          <w:p w14:paraId="0E44BE7E" w14:textId="77777777" w:rsidR="00794ECC" w:rsidRPr="0020612A" w:rsidRDefault="00794ECC" w:rsidP="004367ED">
            <w:pPr>
              <w:pStyle w:val="TAC"/>
            </w:pPr>
          </w:p>
        </w:tc>
        <w:tc>
          <w:tcPr>
            <w:tcW w:w="772" w:type="pct"/>
            <w:tcBorders>
              <w:top w:val="nil"/>
              <w:bottom w:val="nil"/>
            </w:tcBorders>
            <w:shd w:val="clear" w:color="auto" w:fill="auto"/>
          </w:tcPr>
          <w:p w14:paraId="7E4CB373" w14:textId="77777777" w:rsidR="00794ECC" w:rsidRPr="0020612A" w:rsidRDefault="00794ECC" w:rsidP="004367ED">
            <w:pPr>
              <w:pStyle w:val="TAC"/>
            </w:pPr>
          </w:p>
        </w:tc>
        <w:tc>
          <w:tcPr>
            <w:tcW w:w="1070" w:type="pct"/>
          </w:tcPr>
          <w:p w14:paraId="5F8D2E26" w14:textId="77777777" w:rsidR="00794ECC" w:rsidRPr="0020612A" w:rsidRDefault="00794ECC" w:rsidP="004367ED">
            <w:pPr>
              <w:pStyle w:val="TAC"/>
            </w:pPr>
            <w:r w:rsidRPr="0020612A">
              <w:t>CP-OFDM 64 QAM</w:t>
            </w:r>
          </w:p>
        </w:tc>
        <w:tc>
          <w:tcPr>
            <w:tcW w:w="723" w:type="pct"/>
            <w:shd w:val="clear" w:color="auto" w:fill="auto"/>
          </w:tcPr>
          <w:p w14:paraId="46304CE2" w14:textId="77777777" w:rsidR="00794ECC" w:rsidRPr="0020612A" w:rsidRDefault="00794ECC" w:rsidP="004367ED">
            <w:pPr>
              <w:pStyle w:val="TAC"/>
            </w:pPr>
            <w:r w:rsidRPr="0020612A">
              <w:rPr>
                <w:lang w:eastAsia="zh-CN"/>
              </w:rPr>
              <w:t>16</w:t>
            </w:r>
            <w:r w:rsidRPr="0020612A">
              <w:t>@0</w:t>
            </w:r>
          </w:p>
        </w:tc>
        <w:tc>
          <w:tcPr>
            <w:tcW w:w="758" w:type="pct"/>
            <w:shd w:val="clear" w:color="auto" w:fill="auto"/>
          </w:tcPr>
          <w:p w14:paraId="46025537" w14:textId="77777777" w:rsidR="00794ECC" w:rsidRPr="0020612A" w:rsidRDefault="00794ECC" w:rsidP="004367ED">
            <w:pPr>
              <w:pStyle w:val="TAC"/>
            </w:pPr>
            <w:r w:rsidRPr="0020612A">
              <w:rPr>
                <w:lang w:eastAsia="zh-CN"/>
              </w:rPr>
              <w:t>8</w:t>
            </w:r>
            <w:r w:rsidRPr="0020612A">
              <w:t>@0</w:t>
            </w:r>
          </w:p>
        </w:tc>
      </w:tr>
      <w:tr w:rsidR="00794ECC" w:rsidRPr="0020612A" w14:paraId="085F0533" w14:textId="77777777" w:rsidTr="00794ECC">
        <w:trPr>
          <w:jc w:val="center"/>
        </w:trPr>
        <w:tc>
          <w:tcPr>
            <w:tcW w:w="325" w:type="pct"/>
            <w:shd w:val="clear" w:color="auto" w:fill="auto"/>
          </w:tcPr>
          <w:p w14:paraId="2E1D6A3D" w14:textId="77777777" w:rsidR="00794ECC" w:rsidRPr="0020612A" w:rsidRDefault="00794ECC" w:rsidP="004367ED">
            <w:pPr>
              <w:pStyle w:val="TAC"/>
              <w:rPr>
                <w:rFonts w:eastAsia="SimSun"/>
              </w:rPr>
            </w:pPr>
            <w:r w:rsidRPr="0020612A">
              <w:rPr>
                <w:rFonts w:eastAsia="SimSun"/>
              </w:rPr>
              <w:t>8</w:t>
            </w:r>
          </w:p>
        </w:tc>
        <w:tc>
          <w:tcPr>
            <w:tcW w:w="418" w:type="pct"/>
          </w:tcPr>
          <w:p w14:paraId="39817AC1" w14:textId="77777777" w:rsidR="00794ECC" w:rsidRPr="0020612A" w:rsidRDefault="00794ECC" w:rsidP="004367ED">
            <w:pPr>
              <w:pStyle w:val="TAC"/>
            </w:pPr>
            <w:r w:rsidRPr="0020612A">
              <w:t>High</w:t>
            </w:r>
          </w:p>
        </w:tc>
        <w:tc>
          <w:tcPr>
            <w:tcW w:w="435" w:type="pct"/>
            <w:tcBorders>
              <w:top w:val="nil"/>
              <w:bottom w:val="nil"/>
            </w:tcBorders>
          </w:tcPr>
          <w:p w14:paraId="374F1ABA" w14:textId="77777777" w:rsidR="00794ECC" w:rsidRPr="0020612A" w:rsidRDefault="00794ECC" w:rsidP="004367ED">
            <w:pPr>
              <w:pStyle w:val="TAC"/>
            </w:pPr>
          </w:p>
        </w:tc>
        <w:tc>
          <w:tcPr>
            <w:tcW w:w="435" w:type="pct"/>
            <w:tcBorders>
              <w:top w:val="nil"/>
              <w:bottom w:val="nil"/>
            </w:tcBorders>
          </w:tcPr>
          <w:p w14:paraId="70C11886" w14:textId="77777777" w:rsidR="00794ECC" w:rsidRPr="0020612A" w:rsidRDefault="00794ECC" w:rsidP="004367ED">
            <w:pPr>
              <w:pStyle w:val="TAC"/>
            </w:pPr>
          </w:p>
        </w:tc>
        <w:tc>
          <w:tcPr>
            <w:tcW w:w="772" w:type="pct"/>
            <w:tcBorders>
              <w:top w:val="nil"/>
              <w:bottom w:val="nil"/>
            </w:tcBorders>
            <w:shd w:val="clear" w:color="auto" w:fill="auto"/>
          </w:tcPr>
          <w:p w14:paraId="3AD6CD68" w14:textId="77777777" w:rsidR="00794ECC" w:rsidRPr="0020612A" w:rsidRDefault="00794ECC" w:rsidP="004367ED">
            <w:pPr>
              <w:pStyle w:val="TAC"/>
            </w:pPr>
          </w:p>
        </w:tc>
        <w:tc>
          <w:tcPr>
            <w:tcW w:w="1070" w:type="pct"/>
          </w:tcPr>
          <w:p w14:paraId="5D92EB04" w14:textId="77777777" w:rsidR="00794ECC" w:rsidRPr="0020612A" w:rsidRDefault="00794ECC" w:rsidP="004367ED">
            <w:pPr>
              <w:pStyle w:val="TAC"/>
            </w:pPr>
            <w:r w:rsidRPr="0020612A">
              <w:t>CP-OFDM 64 QAM</w:t>
            </w:r>
          </w:p>
        </w:tc>
        <w:tc>
          <w:tcPr>
            <w:tcW w:w="723" w:type="pct"/>
            <w:shd w:val="clear" w:color="auto" w:fill="auto"/>
          </w:tcPr>
          <w:p w14:paraId="684EE94B" w14:textId="77777777" w:rsidR="00794ECC" w:rsidRPr="0020612A" w:rsidRDefault="00794ECC" w:rsidP="004367ED">
            <w:pPr>
              <w:pStyle w:val="TAC"/>
            </w:pPr>
            <w:r w:rsidRPr="0020612A">
              <w:rPr>
                <w:lang w:eastAsia="zh-CN"/>
              </w:rPr>
              <w:t>16</w:t>
            </w:r>
            <w:r w:rsidRPr="0020612A">
              <w:t>@</w:t>
            </w:r>
            <w:r w:rsidRPr="0020612A">
              <w:rPr>
                <w:rFonts w:eastAsia="Yu Mincho"/>
              </w:rPr>
              <w:t>N</w:t>
            </w:r>
            <w:r w:rsidRPr="0020612A">
              <w:rPr>
                <w:rFonts w:eastAsia="Yu Mincho"/>
                <w:vertAlign w:val="subscript"/>
              </w:rPr>
              <w:t>RB</w:t>
            </w:r>
            <w:r w:rsidRPr="0020612A">
              <w:t>-</w:t>
            </w:r>
            <w:r w:rsidRPr="0020612A">
              <w:rPr>
                <w:lang w:eastAsia="zh-CN"/>
              </w:rPr>
              <w:t>16</w:t>
            </w:r>
          </w:p>
        </w:tc>
        <w:tc>
          <w:tcPr>
            <w:tcW w:w="758" w:type="pct"/>
            <w:shd w:val="clear" w:color="auto" w:fill="auto"/>
          </w:tcPr>
          <w:p w14:paraId="3658D137" w14:textId="77777777" w:rsidR="00794ECC" w:rsidRPr="0020612A" w:rsidRDefault="00794ECC" w:rsidP="004367ED">
            <w:pPr>
              <w:pStyle w:val="TAC"/>
            </w:pPr>
            <w:r w:rsidRPr="0020612A">
              <w:rPr>
                <w:lang w:eastAsia="zh-CN"/>
              </w:rPr>
              <w:t>8</w:t>
            </w:r>
            <w:r w:rsidRPr="0020612A">
              <w:t>@</w:t>
            </w:r>
            <w:r w:rsidRPr="0020612A">
              <w:rPr>
                <w:rFonts w:eastAsia="Yu Mincho"/>
              </w:rPr>
              <w:t>N</w:t>
            </w:r>
            <w:r w:rsidRPr="0020612A">
              <w:rPr>
                <w:rFonts w:eastAsia="Yu Mincho"/>
                <w:vertAlign w:val="subscript"/>
              </w:rPr>
              <w:t>RB</w:t>
            </w:r>
            <w:r w:rsidRPr="0020612A">
              <w:t>-</w:t>
            </w:r>
            <w:r w:rsidRPr="0020612A">
              <w:rPr>
                <w:lang w:eastAsia="zh-CN"/>
              </w:rPr>
              <w:t>8</w:t>
            </w:r>
          </w:p>
        </w:tc>
      </w:tr>
      <w:tr w:rsidR="00794ECC" w:rsidRPr="0020612A" w14:paraId="77343D76" w14:textId="77777777" w:rsidTr="00794ECC">
        <w:trPr>
          <w:jc w:val="center"/>
        </w:trPr>
        <w:tc>
          <w:tcPr>
            <w:tcW w:w="325" w:type="pct"/>
            <w:shd w:val="clear" w:color="auto" w:fill="auto"/>
          </w:tcPr>
          <w:p w14:paraId="40571D51" w14:textId="77777777" w:rsidR="00794ECC" w:rsidRPr="0020612A" w:rsidRDefault="00794ECC" w:rsidP="004367ED">
            <w:pPr>
              <w:pStyle w:val="TAC"/>
              <w:rPr>
                <w:rFonts w:eastAsia="SimSun"/>
              </w:rPr>
            </w:pPr>
            <w:r w:rsidRPr="0020612A">
              <w:rPr>
                <w:rFonts w:eastAsia="SimSun"/>
              </w:rPr>
              <w:t>9</w:t>
            </w:r>
          </w:p>
        </w:tc>
        <w:tc>
          <w:tcPr>
            <w:tcW w:w="418" w:type="pct"/>
          </w:tcPr>
          <w:p w14:paraId="690C7135" w14:textId="77777777" w:rsidR="00794ECC" w:rsidRPr="0020612A" w:rsidRDefault="00794ECC" w:rsidP="004367ED">
            <w:pPr>
              <w:pStyle w:val="TAC"/>
            </w:pPr>
            <w:r w:rsidRPr="0020612A">
              <w:t>Mid</w:t>
            </w:r>
          </w:p>
        </w:tc>
        <w:tc>
          <w:tcPr>
            <w:tcW w:w="435" w:type="pct"/>
            <w:tcBorders>
              <w:top w:val="nil"/>
              <w:bottom w:val="nil"/>
            </w:tcBorders>
          </w:tcPr>
          <w:p w14:paraId="1D5FF4B8" w14:textId="77777777" w:rsidR="00794ECC" w:rsidRPr="0020612A" w:rsidRDefault="00794ECC" w:rsidP="004367ED">
            <w:pPr>
              <w:pStyle w:val="TAC"/>
            </w:pPr>
          </w:p>
        </w:tc>
        <w:tc>
          <w:tcPr>
            <w:tcW w:w="435" w:type="pct"/>
            <w:tcBorders>
              <w:top w:val="nil"/>
              <w:bottom w:val="nil"/>
            </w:tcBorders>
          </w:tcPr>
          <w:p w14:paraId="053BF0FE" w14:textId="77777777" w:rsidR="00794ECC" w:rsidRPr="0020612A" w:rsidRDefault="00794ECC" w:rsidP="004367ED">
            <w:pPr>
              <w:pStyle w:val="TAC"/>
            </w:pPr>
          </w:p>
        </w:tc>
        <w:tc>
          <w:tcPr>
            <w:tcW w:w="772" w:type="pct"/>
            <w:tcBorders>
              <w:top w:val="nil"/>
            </w:tcBorders>
            <w:shd w:val="clear" w:color="auto" w:fill="auto"/>
          </w:tcPr>
          <w:p w14:paraId="6798F1F3" w14:textId="77777777" w:rsidR="00794ECC" w:rsidRPr="0020612A" w:rsidRDefault="00794ECC" w:rsidP="004367ED">
            <w:pPr>
              <w:pStyle w:val="TAC"/>
            </w:pPr>
          </w:p>
        </w:tc>
        <w:tc>
          <w:tcPr>
            <w:tcW w:w="1070" w:type="pct"/>
          </w:tcPr>
          <w:p w14:paraId="7186E186" w14:textId="77777777" w:rsidR="00794ECC" w:rsidRPr="0020612A" w:rsidRDefault="00794ECC" w:rsidP="004367ED">
            <w:pPr>
              <w:pStyle w:val="TAC"/>
            </w:pPr>
            <w:r w:rsidRPr="0020612A">
              <w:t>CP-OFDM 64 QAM</w:t>
            </w:r>
          </w:p>
        </w:tc>
        <w:tc>
          <w:tcPr>
            <w:tcW w:w="723" w:type="pct"/>
            <w:shd w:val="clear" w:color="auto" w:fill="auto"/>
          </w:tcPr>
          <w:p w14:paraId="5E86C13F" w14:textId="77777777" w:rsidR="00794ECC" w:rsidRPr="0020612A" w:rsidRDefault="00794ECC" w:rsidP="004367ED">
            <w:pPr>
              <w:pStyle w:val="TAC"/>
            </w:pPr>
            <w:r w:rsidRPr="0020612A">
              <w:t>Outer_Full</w:t>
            </w:r>
          </w:p>
        </w:tc>
        <w:tc>
          <w:tcPr>
            <w:tcW w:w="758" w:type="pct"/>
            <w:shd w:val="clear" w:color="auto" w:fill="auto"/>
          </w:tcPr>
          <w:p w14:paraId="72B0798E" w14:textId="77777777" w:rsidR="00794ECC" w:rsidRPr="0020612A" w:rsidRDefault="00794ECC" w:rsidP="004367ED">
            <w:pPr>
              <w:pStyle w:val="TAC"/>
            </w:pPr>
            <w:r w:rsidRPr="0020612A">
              <w:t>Outer_Full</w:t>
            </w:r>
          </w:p>
        </w:tc>
      </w:tr>
      <w:tr w:rsidR="00794ECC" w:rsidRPr="0020612A" w14:paraId="0E9D31D4" w14:textId="77777777" w:rsidTr="00794ECC">
        <w:trPr>
          <w:jc w:val="center"/>
        </w:trPr>
        <w:tc>
          <w:tcPr>
            <w:tcW w:w="4937" w:type="pct"/>
            <w:gridSpan w:val="8"/>
            <w:shd w:val="clear" w:color="auto" w:fill="auto"/>
          </w:tcPr>
          <w:p w14:paraId="2A26C1E4" w14:textId="77777777" w:rsidR="00794ECC" w:rsidRPr="0020612A" w:rsidRDefault="00794ECC" w:rsidP="004367ED">
            <w:pPr>
              <w:pStyle w:val="TAN"/>
            </w:pPr>
            <w:r w:rsidRPr="0020612A">
              <w:t>NOTE 1:</w:t>
            </w:r>
            <w:r w:rsidRPr="0020612A">
              <w:tab/>
              <w:t>The specific configuration of each RF allocation is defined in Table 6.1-2.</w:t>
            </w:r>
          </w:p>
          <w:p w14:paraId="2BE92291" w14:textId="77777777" w:rsidR="00794ECC" w:rsidRPr="0020612A" w:rsidRDefault="00794ECC" w:rsidP="004367ED">
            <w:pPr>
              <w:pStyle w:val="TAN"/>
            </w:pPr>
            <w:r w:rsidRPr="0020612A">
              <w:t>NOTE 2:</w:t>
            </w:r>
            <w:r w:rsidRPr="0020612A">
              <w:tab/>
              <w:t>Applicability of test IDs for for CHBWs and frequency ranges is FFS.</w:t>
            </w:r>
          </w:p>
          <w:p w14:paraId="29DFED3E" w14:textId="77777777" w:rsidR="00794ECC" w:rsidRPr="0020612A" w:rsidRDefault="00794ECC" w:rsidP="004367ED">
            <w:pPr>
              <w:pStyle w:val="TAN"/>
            </w:pPr>
            <w:r w:rsidRPr="0020612A">
              <w:t>NOTE 3:</w:t>
            </w:r>
            <w:r w:rsidRPr="0020612A">
              <w:tab/>
              <w:t>All test points in this table must also exist in Table 6.2.2.4.1-1, Table 6.2.2.4.1-2, Table 6.2.2.4.1-3 (MPR).</w:t>
            </w:r>
          </w:p>
        </w:tc>
      </w:tr>
    </w:tbl>
    <w:p w14:paraId="26947B0A" w14:textId="77777777" w:rsidR="00C81932" w:rsidRPr="0020612A" w:rsidRDefault="00C81932" w:rsidP="0020612A">
      <w:pPr>
        <w:rPr>
          <w:lang w:eastAsia="zh-TW"/>
        </w:rPr>
      </w:pPr>
    </w:p>
    <w:p w14:paraId="2940E52F" w14:textId="77777777" w:rsidR="00C81932" w:rsidRPr="0020612A" w:rsidRDefault="00C81932" w:rsidP="00C81932">
      <w:pPr>
        <w:pStyle w:val="TH"/>
        <w:rPr>
          <w:lang w:eastAsia="zh-TW"/>
        </w:rPr>
      </w:pPr>
      <w:r w:rsidRPr="0020612A">
        <w:t>Table 6.5</w:t>
      </w:r>
      <w:r w:rsidRPr="0020612A">
        <w:rPr>
          <w:lang w:eastAsia="zh-TW"/>
        </w:rPr>
        <w:t>D</w:t>
      </w:r>
      <w:r w:rsidRPr="0020612A">
        <w:t>.2.</w:t>
      </w:r>
      <w:r w:rsidRPr="0020612A">
        <w:rPr>
          <w:lang w:eastAsia="zh-TW"/>
        </w:rPr>
        <w:t>2</w:t>
      </w:r>
      <w:r w:rsidRPr="0020612A">
        <w:t>.4.1-</w:t>
      </w:r>
      <w:r w:rsidRPr="0020612A">
        <w:rPr>
          <w:lang w:eastAsia="zh-TW"/>
        </w:rPr>
        <w:t>2</w:t>
      </w:r>
      <w:r w:rsidRPr="0020612A">
        <w:t xml:space="preserve">: Test Configuration </w:t>
      </w:r>
      <w:bookmarkStart w:id="909" w:name="_CRTable6_5D_2_2_4_12"/>
      <w:r w:rsidRPr="0020612A">
        <w:t>Table</w:t>
      </w:r>
      <w:r w:rsidRPr="0020612A">
        <w:rPr>
          <w:lang w:eastAsia="zh-TW"/>
        </w:rPr>
        <w:t xml:space="preserve"> </w:t>
      </w:r>
      <w:bookmarkEnd w:id="909"/>
      <w:r w:rsidRPr="0020612A">
        <w:t>(Power Class 2, 3 and 4)</w:t>
      </w:r>
    </w:p>
    <w:tbl>
      <w:tblPr>
        <w:tblW w:w="41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787"/>
        <w:gridCol w:w="787"/>
        <w:gridCol w:w="787"/>
        <w:gridCol w:w="1396"/>
        <w:gridCol w:w="2067"/>
        <w:gridCol w:w="1637"/>
      </w:tblGrid>
      <w:tr w:rsidR="00C81932" w:rsidRPr="0020612A" w14:paraId="08DFB661" w14:textId="77777777" w:rsidTr="00461718">
        <w:trPr>
          <w:jc w:val="center"/>
        </w:trPr>
        <w:tc>
          <w:tcPr>
            <w:tcW w:w="5000" w:type="pct"/>
            <w:gridSpan w:val="7"/>
          </w:tcPr>
          <w:p w14:paraId="39A4F88B" w14:textId="77777777" w:rsidR="00C81932" w:rsidRPr="0020612A" w:rsidRDefault="00C81932" w:rsidP="00461718">
            <w:pPr>
              <w:pStyle w:val="TAH"/>
            </w:pPr>
            <w:r w:rsidRPr="0020612A">
              <w:t>Default Conditions</w:t>
            </w:r>
          </w:p>
        </w:tc>
      </w:tr>
      <w:tr w:rsidR="00C81932" w:rsidRPr="0020612A" w14:paraId="17E29018" w14:textId="77777777" w:rsidTr="00461718">
        <w:trPr>
          <w:jc w:val="center"/>
        </w:trPr>
        <w:tc>
          <w:tcPr>
            <w:tcW w:w="2654" w:type="pct"/>
            <w:gridSpan w:val="5"/>
          </w:tcPr>
          <w:p w14:paraId="09645E77" w14:textId="77777777" w:rsidR="00C81932" w:rsidRPr="0020612A" w:rsidRDefault="00C81932" w:rsidP="00461718">
            <w:pPr>
              <w:pStyle w:val="TAL"/>
            </w:pPr>
            <w:r w:rsidRPr="0020612A">
              <w:t>Test Environment as specified in TS 38.508-1 [10] subclause 4.1</w:t>
            </w:r>
          </w:p>
        </w:tc>
        <w:tc>
          <w:tcPr>
            <w:tcW w:w="2346" w:type="pct"/>
            <w:gridSpan w:val="2"/>
          </w:tcPr>
          <w:p w14:paraId="6A88A9AF" w14:textId="583DCA80" w:rsidR="00C81932" w:rsidRPr="0020612A" w:rsidRDefault="00C81932" w:rsidP="00461718">
            <w:pPr>
              <w:pStyle w:val="TAL"/>
            </w:pPr>
            <w:r w:rsidRPr="0020612A">
              <w:rPr>
                <w:bCs/>
              </w:rPr>
              <w:t>Normal</w:t>
            </w:r>
            <w:r w:rsidR="009D63E5" w:rsidRPr="0020612A">
              <w:rPr>
                <w:bCs/>
              </w:rPr>
              <w:t>, TL, TH</w:t>
            </w:r>
          </w:p>
        </w:tc>
      </w:tr>
      <w:tr w:rsidR="00C81932" w:rsidRPr="0020612A" w14:paraId="053D65C0" w14:textId="77777777" w:rsidTr="00461718">
        <w:trPr>
          <w:jc w:val="center"/>
        </w:trPr>
        <w:tc>
          <w:tcPr>
            <w:tcW w:w="2654" w:type="pct"/>
            <w:gridSpan w:val="5"/>
          </w:tcPr>
          <w:p w14:paraId="69BEA34F" w14:textId="77777777" w:rsidR="00C81932" w:rsidRPr="0020612A" w:rsidRDefault="00C81932" w:rsidP="00461718">
            <w:pPr>
              <w:pStyle w:val="TAL"/>
            </w:pPr>
            <w:r w:rsidRPr="0020612A">
              <w:t>Test Frequencies as specified in TS 38.508-1 [10] subclause 4.3.1</w:t>
            </w:r>
          </w:p>
        </w:tc>
        <w:tc>
          <w:tcPr>
            <w:tcW w:w="2346" w:type="pct"/>
            <w:gridSpan w:val="2"/>
          </w:tcPr>
          <w:p w14:paraId="518C0F8D" w14:textId="77777777" w:rsidR="00C81932" w:rsidRPr="0020612A" w:rsidRDefault="00C81932" w:rsidP="00461718">
            <w:pPr>
              <w:pStyle w:val="TAL"/>
            </w:pPr>
            <w:r w:rsidRPr="0020612A">
              <w:t>Low range, High range</w:t>
            </w:r>
          </w:p>
        </w:tc>
      </w:tr>
      <w:tr w:rsidR="00C81932" w:rsidRPr="0020612A" w14:paraId="77761B67" w14:textId="77777777" w:rsidTr="00461718">
        <w:trPr>
          <w:jc w:val="center"/>
        </w:trPr>
        <w:tc>
          <w:tcPr>
            <w:tcW w:w="2654" w:type="pct"/>
            <w:gridSpan w:val="5"/>
          </w:tcPr>
          <w:p w14:paraId="1F751BD8" w14:textId="77777777" w:rsidR="00C81932" w:rsidRPr="0020612A" w:rsidRDefault="00C81932" w:rsidP="00461718">
            <w:pPr>
              <w:pStyle w:val="TAL"/>
            </w:pPr>
            <w:r w:rsidRPr="0020612A">
              <w:t>Test Channel Bandwidths as specified in TS 38.508-1 [10] subclause 4.3.1</w:t>
            </w:r>
          </w:p>
        </w:tc>
        <w:tc>
          <w:tcPr>
            <w:tcW w:w="2346" w:type="pct"/>
            <w:gridSpan w:val="2"/>
          </w:tcPr>
          <w:p w14:paraId="6AB9DD92" w14:textId="77777777" w:rsidR="00C81932" w:rsidRPr="0020612A" w:rsidRDefault="00C81932" w:rsidP="00461718">
            <w:pPr>
              <w:pStyle w:val="TAL"/>
            </w:pPr>
            <w:r w:rsidRPr="0020612A">
              <w:t>Lowest, Highest</w:t>
            </w:r>
          </w:p>
        </w:tc>
      </w:tr>
      <w:tr w:rsidR="00C81932" w:rsidRPr="0020612A" w14:paraId="289076AA" w14:textId="77777777" w:rsidTr="00461718">
        <w:trPr>
          <w:jc w:val="center"/>
        </w:trPr>
        <w:tc>
          <w:tcPr>
            <w:tcW w:w="2654" w:type="pct"/>
            <w:gridSpan w:val="5"/>
          </w:tcPr>
          <w:p w14:paraId="090637CE" w14:textId="77777777" w:rsidR="00C81932" w:rsidRPr="0020612A" w:rsidRDefault="00C81932" w:rsidP="00461718">
            <w:pPr>
              <w:pStyle w:val="TAL"/>
            </w:pPr>
            <w:r w:rsidRPr="0020612A">
              <w:t>Test SCS as specified in Table 5.3.5-1</w:t>
            </w:r>
          </w:p>
        </w:tc>
        <w:tc>
          <w:tcPr>
            <w:tcW w:w="2346" w:type="pct"/>
            <w:gridSpan w:val="2"/>
          </w:tcPr>
          <w:p w14:paraId="4E979734" w14:textId="77777777" w:rsidR="00C81932" w:rsidRPr="0020612A" w:rsidRDefault="00C81932" w:rsidP="00461718">
            <w:pPr>
              <w:pStyle w:val="TAL"/>
            </w:pPr>
            <w:r w:rsidRPr="0020612A">
              <w:t>Lowest, Highest</w:t>
            </w:r>
          </w:p>
        </w:tc>
      </w:tr>
      <w:tr w:rsidR="00C81932" w:rsidRPr="0020612A" w14:paraId="31D2D8EE" w14:textId="77777777" w:rsidTr="00461718">
        <w:trPr>
          <w:jc w:val="center"/>
        </w:trPr>
        <w:tc>
          <w:tcPr>
            <w:tcW w:w="5000" w:type="pct"/>
            <w:gridSpan w:val="7"/>
          </w:tcPr>
          <w:p w14:paraId="49252A41" w14:textId="77777777" w:rsidR="00C81932" w:rsidRPr="0020612A" w:rsidRDefault="00C81932" w:rsidP="00461718">
            <w:pPr>
              <w:pStyle w:val="TAH"/>
            </w:pPr>
            <w:r w:rsidRPr="0020612A">
              <w:t>Test Parameters</w:t>
            </w:r>
          </w:p>
        </w:tc>
      </w:tr>
      <w:tr w:rsidR="00C81932" w:rsidRPr="0020612A" w14:paraId="7C2C9C84" w14:textId="77777777" w:rsidTr="00461718">
        <w:trPr>
          <w:jc w:val="center"/>
        </w:trPr>
        <w:tc>
          <w:tcPr>
            <w:tcW w:w="356" w:type="pct"/>
            <w:shd w:val="clear" w:color="auto" w:fill="auto"/>
          </w:tcPr>
          <w:p w14:paraId="00D8E9B9" w14:textId="77777777" w:rsidR="00C81932" w:rsidRPr="0020612A" w:rsidRDefault="00C81932" w:rsidP="00461718">
            <w:pPr>
              <w:pStyle w:val="TAH"/>
            </w:pPr>
            <w:r w:rsidRPr="0020612A">
              <w:t>Test ID</w:t>
            </w:r>
          </w:p>
        </w:tc>
        <w:tc>
          <w:tcPr>
            <w:tcW w:w="478" w:type="pct"/>
          </w:tcPr>
          <w:p w14:paraId="1C8B07B8" w14:textId="77777777" w:rsidR="00C81932" w:rsidRPr="0020612A" w:rsidRDefault="00C81932" w:rsidP="00461718">
            <w:pPr>
              <w:pStyle w:val="TAH"/>
            </w:pPr>
            <w:r w:rsidRPr="0020612A">
              <w:t>Freq</w:t>
            </w:r>
          </w:p>
        </w:tc>
        <w:tc>
          <w:tcPr>
            <w:tcW w:w="478" w:type="pct"/>
            <w:tcBorders>
              <w:bottom w:val="single" w:sz="4" w:space="0" w:color="auto"/>
            </w:tcBorders>
          </w:tcPr>
          <w:p w14:paraId="1CB3E973" w14:textId="77777777" w:rsidR="00C81932" w:rsidRPr="0020612A" w:rsidRDefault="00C81932" w:rsidP="00461718">
            <w:pPr>
              <w:pStyle w:val="TAH"/>
            </w:pPr>
            <w:r w:rsidRPr="0020612A">
              <w:t>ChBw</w:t>
            </w:r>
          </w:p>
        </w:tc>
        <w:tc>
          <w:tcPr>
            <w:tcW w:w="491" w:type="pct"/>
            <w:tcBorders>
              <w:bottom w:val="single" w:sz="4" w:space="0" w:color="auto"/>
            </w:tcBorders>
          </w:tcPr>
          <w:p w14:paraId="3D0FAA52" w14:textId="77777777" w:rsidR="00C81932" w:rsidRPr="0020612A" w:rsidRDefault="00C81932" w:rsidP="00461718">
            <w:pPr>
              <w:pStyle w:val="TAH"/>
            </w:pPr>
            <w:r w:rsidRPr="0020612A">
              <w:t>SCS</w:t>
            </w:r>
          </w:p>
        </w:tc>
        <w:tc>
          <w:tcPr>
            <w:tcW w:w="851" w:type="pct"/>
            <w:shd w:val="clear" w:color="auto" w:fill="auto"/>
          </w:tcPr>
          <w:p w14:paraId="1D05DD33" w14:textId="77777777" w:rsidR="00C81932" w:rsidRPr="0020612A" w:rsidRDefault="00C81932" w:rsidP="00461718">
            <w:pPr>
              <w:pStyle w:val="TAH"/>
            </w:pPr>
            <w:r w:rsidRPr="0020612A">
              <w:t>Downlink Configuration</w:t>
            </w:r>
          </w:p>
        </w:tc>
        <w:tc>
          <w:tcPr>
            <w:tcW w:w="2346" w:type="pct"/>
            <w:gridSpan w:val="2"/>
          </w:tcPr>
          <w:p w14:paraId="0503C1C0" w14:textId="77777777" w:rsidR="00C81932" w:rsidRPr="0020612A" w:rsidRDefault="00C81932" w:rsidP="00461718">
            <w:pPr>
              <w:pStyle w:val="TAH"/>
            </w:pPr>
            <w:r w:rsidRPr="0020612A">
              <w:t>Uplink Configuration</w:t>
            </w:r>
          </w:p>
        </w:tc>
      </w:tr>
      <w:tr w:rsidR="00EC1424" w:rsidRPr="0020612A" w14:paraId="59A5163A" w14:textId="77777777" w:rsidTr="00461718">
        <w:trPr>
          <w:jc w:val="center"/>
        </w:trPr>
        <w:tc>
          <w:tcPr>
            <w:tcW w:w="356" w:type="pct"/>
            <w:shd w:val="clear" w:color="auto" w:fill="auto"/>
          </w:tcPr>
          <w:p w14:paraId="567D75E1" w14:textId="77777777" w:rsidR="00EC1424" w:rsidRPr="0020612A" w:rsidRDefault="00EC1424" w:rsidP="00461718">
            <w:pPr>
              <w:pStyle w:val="TAH"/>
            </w:pPr>
          </w:p>
        </w:tc>
        <w:tc>
          <w:tcPr>
            <w:tcW w:w="478" w:type="pct"/>
          </w:tcPr>
          <w:p w14:paraId="26201161" w14:textId="77777777" w:rsidR="00EC1424" w:rsidRPr="0020612A" w:rsidRDefault="00EC1424" w:rsidP="00461718">
            <w:pPr>
              <w:pStyle w:val="TAC"/>
            </w:pPr>
          </w:p>
        </w:tc>
        <w:tc>
          <w:tcPr>
            <w:tcW w:w="478" w:type="pct"/>
            <w:tcBorders>
              <w:bottom w:val="nil"/>
            </w:tcBorders>
          </w:tcPr>
          <w:p w14:paraId="37478B82" w14:textId="77777777" w:rsidR="00EC1424" w:rsidRPr="0020612A" w:rsidRDefault="00EC1424" w:rsidP="00461718">
            <w:pPr>
              <w:pStyle w:val="TAC"/>
            </w:pPr>
            <w:r w:rsidRPr="0020612A">
              <w:t>Default</w:t>
            </w:r>
          </w:p>
        </w:tc>
        <w:tc>
          <w:tcPr>
            <w:tcW w:w="491" w:type="pct"/>
            <w:tcBorders>
              <w:bottom w:val="nil"/>
            </w:tcBorders>
          </w:tcPr>
          <w:p w14:paraId="4EBFC8D3" w14:textId="77777777" w:rsidR="00EC1424" w:rsidRPr="0020612A" w:rsidRDefault="00EC1424" w:rsidP="00461718">
            <w:pPr>
              <w:pStyle w:val="TAC"/>
            </w:pPr>
            <w:r w:rsidRPr="0020612A">
              <w:t>Default</w:t>
            </w:r>
          </w:p>
        </w:tc>
        <w:tc>
          <w:tcPr>
            <w:tcW w:w="851" w:type="pct"/>
            <w:vMerge w:val="restart"/>
            <w:shd w:val="clear" w:color="auto" w:fill="auto"/>
          </w:tcPr>
          <w:p w14:paraId="2E88353F" w14:textId="45FBCB87" w:rsidR="00EC1424" w:rsidRPr="0020612A" w:rsidRDefault="002271EF" w:rsidP="00461718">
            <w:pPr>
              <w:pStyle w:val="TAC"/>
            </w:pPr>
            <w:r w:rsidRPr="0020612A">
              <w:t>-</w:t>
            </w:r>
          </w:p>
        </w:tc>
        <w:tc>
          <w:tcPr>
            <w:tcW w:w="1352" w:type="pct"/>
          </w:tcPr>
          <w:p w14:paraId="3A6F8F9F" w14:textId="77777777" w:rsidR="00EC1424" w:rsidRPr="0020612A" w:rsidRDefault="00EC1424" w:rsidP="00461718">
            <w:pPr>
              <w:pStyle w:val="TAH"/>
            </w:pPr>
            <w:r w:rsidRPr="0020612A">
              <w:t>Modulation</w:t>
            </w:r>
          </w:p>
        </w:tc>
        <w:tc>
          <w:tcPr>
            <w:tcW w:w="994" w:type="pct"/>
            <w:shd w:val="clear" w:color="auto" w:fill="auto"/>
          </w:tcPr>
          <w:p w14:paraId="64E5A984" w14:textId="77777777" w:rsidR="00EC1424" w:rsidRPr="0020612A" w:rsidRDefault="00EC1424" w:rsidP="00461718">
            <w:pPr>
              <w:pStyle w:val="TAH"/>
            </w:pPr>
            <w:r w:rsidRPr="0020612A">
              <w:t>RB allocation (N</w:t>
            </w:r>
            <w:r w:rsidRPr="0020612A">
              <w:rPr>
                <w:rFonts w:eastAsia="SimSun"/>
              </w:rPr>
              <w:t>OTE</w:t>
            </w:r>
            <w:r w:rsidRPr="0020612A">
              <w:t xml:space="preserve"> 1)</w:t>
            </w:r>
          </w:p>
        </w:tc>
      </w:tr>
      <w:tr w:rsidR="00E34732" w:rsidRPr="0020612A" w14:paraId="18E61C52" w14:textId="77777777" w:rsidTr="00461718">
        <w:trPr>
          <w:jc w:val="center"/>
        </w:trPr>
        <w:tc>
          <w:tcPr>
            <w:tcW w:w="356" w:type="pct"/>
            <w:shd w:val="clear" w:color="auto" w:fill="auto"/>
          </w:tcPr>
          <w:p w14:paraId="2D5290C7" w14:textId="77777777" w:rsidR="00E34732" w:rsidRPr="0020612A" w:rsidRDefault="00E34732" w:rsidP="00E34732">
            <w:pPr>
              <w:pStyle w:val="TAC"/>
            </w:pPr>
            <w:r w:rsidRPr="0020612A">
              <w:t>1</w:t>
            </w:r>
          </w:p>
        </w:tc>
        <w:tc>
          <w:tcPr>
            <w:tcW w:w="478" w:type="pct"/>
          </w:tcPr>
          <w:p w14:paraId="5388F6BC" w14:textId="77777777" w:rsidR="00E34732" w:rsidRPr="0020612A" w:rsidRDefault="00E34732" w:rsidP="00E34732">
            <w:pPr>
              <w:pStyle w:val="TAC"/>
            </w:pPr>
            <w:r w:rsidRPr="0020612A">
              <w:t>Low</w:t>
            </w:r>
          </w:p>
        </w:tc>
        <w:tc>
          <w:tcPr>
            <w:tcW w:w="478" w:type="pct"/>
            <w:tcBorders>
              <w:top w:val="nil"/>
              <w:bottom w:val="nil"/>
            </w:tcBorders>
          </w:tcPr>
          <w:p w14:paraId="486E7F56" w14:textId="77777777" w:rsidR="00E34732" w:rsidRPr="0020612A" w:rsidRDefault="00E34732" w:rsidP="00E34732">
            <w:pPr>
              <w:pStyle w:val="TAC"/>
            </w:pPr>
          </w:p>
        </w:tc>
        <w:tc>
          <w:tcPr>
            <w:tcW w:w="491" w:type="pct"/>
            <w:tcBorders>
              <w:top w:val="nil"/>
              <w:bottom w:val="nil"/>
            </w:tcBorders>
          </w:tcPr>
          <w:p w14:paraId="5217D571" w14:textId="77777777" w:rsidR="00E34732" w:rsidRPr="0020612A" w:rsidRDefault="00E34732" w:rsidP="00E34732">
            <w:pPr>
              <w:pStyle w:val="TAC"/>
            </w:pPr>
          </w:p>
        </w:tc>
        <w:tc>
          <w:tcPr>
            <w:tcW w:w="851" w:type="pct"/>
            <w:vMerge/>
            <w:shd w:val="clear" w:color="auto" w:fill="auto"/>
          </w:tcPr>
          <w:p w14:paraId="776429A9" w14:textId="77777777" w:rsidR="00E34732" w:rsidRPr="0020612A" w:rsidRDefault="00E34732" w:rsidP="00E34732">
            <w:pPr>
              <w:pStyle w:val="TAC"/>
            </w:pPr>
          </w:p>
        </w:tc>
        <w:tc>
          <w:tcPr>
            <w:tcW w:w="1352" w:type="pct"/>
          </w:tcPr>
          <w:p w14:paraId="589F41E3" w14:textId="77777777" w:rsidR="00E34732" w:rsidRPr="0020612A" w:rsidRDefault="00E34732" w:rsidP="00E34732">
            <w:pPr>
              <w:pStyle w:val="TAC"/>
            </w:pPr>
            <w:r w:rsidRPr="0020612A">
              <w:t>CP-OFDM QPSK</w:t>
            </w:r>
          </w:p>
        </w:tc>
        <w:tc>
          <w:tcPr>
            <w:tcW w:w="994" w:type="pct"/>
            <w:shd w:val="clear" w:color="auto" w:fill="auto"/>
          </w:tcPr>
          <w:p w14:paraId="70AF874A" w14:textId="0A5CBD18" w:rsidR="00E34732" w:rsidRPr="0020612A" w:rsidRDefault="00E34732" w:rsidP="00E34732">
            <w:pPr>
              <w:pStyle w:val="TAC"/>
            </w:pPr>
            <w:r w:rsidRPr="0020612A">
              <w:t>Outer_1RB_Left</w:t>
            </w:r>
          </w:p>
        </w:tc>
      </w:tr>
      <w:tr w:rsidR="00E34732" w:rsidRPr="0020612A" w14:paraId="1000B6EB" w14:textId="77777777" w:rsidTr="00461718">
        <w:trPr>
          <w:jc w:val="center"/>
        </w:trPr>
        <w:tc>
          <w:tcPr>
            <w:tcW w:w="356" w:type="pct"/>
            <w:shd w:val="clear" w:color="auto" w:fill="auto"/>
          </w:tcPr>
          <w:p w14:paraId="4ED921C5" w14:textId="77777777" w:rsidR="00E34732" w:rsidRPr="0020612A" w:rsidRDefault="00E34732" w:rsidP="00E34732">
            <w:pPr>
              <w:pStyle w:val="TAC"/>
            </w:pPr>
            <w:r w:rsidRPr="0020612A">
              <w:t>2</w:t>
            </w:r>
          </w:p>
        </w:tc>
        <w:tc>
          <w:tcPr>
            <w:tcW w:w="478" w:type="pct"/>
          </w:tcPr>
          <w:p w14:paraId="7AF1744E" w14:textId="77777777" w:rsidR="00E34732" w:rsidRPr="0020612A" w:rsidRDefault="00E34732" w:rsidP="00E34732">
            <w:pPr>
              <w:pStyle w:val="TAC"/>
            </w:pPr>
            <w:r w:rsidRPr="0020612A">
              <w:t>High</w:t>
            </w:r>
          </w:p>
        </w:tc>
        <w:tc>
          <w:tcPr>
            <w:tcW w:w="478" w:type="pct"/>
            <w:tcBorders>
              <w:top w:val="nil"/>
              <w:bottom w:val="nil"/>
            </w:tcBorders>
          </w:tcPr>
          <w:p w14:paraId="1C07CA33" w14:textId="77777777" w:rsidR="00E34732" w:rsidRPr="0020612A" w:rsidRDefault="00E34732" w:rsidP="00E34732">
            <w:pPr>
              <w:pStyle w:val="TAC"/>
            </w:pPr>
          </w:p>
        </w:tc>
        <w:tc>
          <w:tcPr>
            <w:tcW w:w="491" w:type="pct"/>
            <w:tcBorders>
              <w:top w:val="nil"/>
              <w:bottom w:val="nil"/>
            </w:tcBorders>
          </w:tcPr>
          <w:p w14:paraId="71E4D5B9" w14:textId="77777777" w:rsidR="00E34732" w:rsidRPr="0020612A" w:rsidRDefault="00E34732" w:rsidP="00E34732">
            <w:pPr>
              <w:pStyle w:val="TAC"/>
            </w:pPr>
          </w:p>
        </w:tc>
        <w:tc>
          <w:tcPr>
            <w:tcW w:w="851" w:type="pct"/>
            <w:vMerge/>
            <w:shd w:val="clear" w:color="auto" w:fill="auto"/>
          </w:tcPr>
          <w:p w14:paraId="72E81A2F" w14:textId="77777777" w:rsidR="00E34732" w:rsidRPr="0020612A" w:rsidRDefault="00E34732" w:rsidP="00E34732">
            <w:pPr>
              <w:pStyle w:val="TAC"/>
            </w:pPr>
          </w:p>
        </w:tc>
        <w:tc>
          <w:tcPr>
            <w:tcW w:w="1352" w:type="pct"/>
          </w:tcPr>
          <w:p w14:paraId="4D416034" w14:textId="77777777" w:rsidR="00E34732" w:rsidRPr="0020612A" w:rsidRDefault="00E34732" w:rsidP="00E34732">
            <w:pPr>
              <w:pStyle w:val="TAC"/>
            </w:pPr>
            <w:r w:rsidRPr="0020612A">
              <w:t>CP-OFDM QPSK</w:t>
            </w:r>
          </w:p>
        </w:tc>
        <w:tc>
          <w:tcPr>
            <w:tcW w:w="994" w:type="pct"/>
            <w:shd w:val="clear" w:color="auto" w:fill="auto"/>
          </w:tcPr>
          <w:p w14:paraId="601490B7" w14:textId="22CEFEB6" w:rsidR="00E34732" w:rsidRPr="0020612A" w:rsidRDefault="00E34732" w:rsidP="00E34732">
            <w:pPr>
              <w:pStyle w:val="TAC"/>
            </w:pPr>
            <w:r w:rsidRPr="0020612A">
              <w:t>Outer_1RB_Right</w:t>
            </w:r>
          </w:p>
        </w:tc>
      </w:tr>
      <w:tr w:rsidR="00E34732" w:rsidRPr="0020612A" w14:paraId="1D881FA0" w14:textId="77777777" w:rsidTr="00461718">
        <w:trPr>
          <w:jc w:val="center"/>
        </w:trPr>
        <w:tc>
          <w:tcPr>
            <w:tcW w:w="356" w:type="pct"/>
            <w:shd w:val="clear" w:color="auto" w:fill="auto"/>
          </w:tcPr>
          <w:p w14:paraId="06760135" w14:textId="77777777" w:rsidR="00E34732" w:rsidRPr="0020612A" w:rsidRDefault="00E34732" w:rsidP="00E34732">
            <w:pPr>
              <w:pStyle w:val="TAC"/>
            </w:pPr>
            <w:r w:rsidRPr="0020612A">
              <w:t>3</w:t>
            </w:r>
          </w:p>
        </w:tc>
        <w:tc>
          <w:tcPr>
            <w:tcW w:w="478" w:type="pct"/>
          </w:tcPr>
          <w:p w14:paraId="78190BB1" w14:textId="77777777" w:rsidR="00E34732" w:rsidRPr="0020612A" w:rsidRDefault="00E34732" w:rsidP="00E34732">
            <w:pPr>
              <w:pStyle w:val="TAC"/>
            </w:pPr>
            <w:r w:rsidRPr="0020612A">
              <w:t>Default</w:t>
            </w:r>
          </w:p>
        </w:tc>
        <w:tc>
          <w:tcPr>
            <w:tcW w:w="478" w:type="pct"/>
            <w:tcBorders>
              <w:top w:val="nil"/>
              <w:bottom w:val="nil"/>
            </w:tcBorders>
          </w:tcPr>
          <w:p w14:paraId="73E28367" w14:textId="77777777" w:rsidR="00E34732" w:rsidRPr="0020612A" w:rsidRDefault="00E34732" w:rsidP="00E34732">
            <w:pPr>
              <w:pStyle w:val="TAC"/>
            </w:pPr>
          </w:p>
        </w:tc>
        <w:tc>
          <w:tcPr>
            <w:tcW w:w="491" w:type="pct"/>
            <w:tcBorders>
              <w:top w:val="nil"/>
              <w:bottom w:val="nil"/>
            </w:tcBorders>
          </w:tcPr>
          <w:p w14:paraId="53D7FB3B" w14:textId="77777777" w:rsidR="00E34732" w:rsidRPr="0020612A" w:rsidRDefault="00E34732" w:rsidP="00E34732">
            <w:pPr>
              <w:pStyle w:val="TAC"/>
            </w:pPr>
          </w:p>
        </w:tc>
        <w:tc>
          <w:tcPr>
            <w:tcW w:w="851" w:type="pct"/>
            <w:vMerge/>
            <w:shd w:val="clear" w:color="auto" w:fill="auto"/>
          </w:tcPr>
          <w:p w14:paraId="1FCDE72B" w14:textId="77777777" w:rsidR="00E34732" w:rsidRPr="0020612A" w:rsidRDefault="00E34732" w:rsidP="00E34732">
            <w:pPr>
              <w:pStyle w:val="TAC"/>
            </w:pPr>
          </w:p>
        </w:tc>
        <w:tc>
          <w:tcPr>
            <w:tcW w:w="1352" w:type="pct"/>
          </w:tcPr>
          <w:p w14:paraId="392A2334" w14:textId="77777777" w:rsidR="00E34732" w:rsidRPr="0020612A" w:rsidRDefault="00E34732" w:rsidP="00E34732">
            <w:pPr>
              <w:pStyle w:val="TAC"/>
            </w:pPr>
            <w:r w:rsidRPr="0020612A">
              <w:t>CP-OFDM QPSK</w:t>
            </w:r>
          </w:p>
        </w:tc>
        <w:tc>
          <w:tcPr>
            <w:tcW w:w="994" w:type="pct"/>
            <w:shd w:val="clear" w:color="auto" w:fill="auto"/>
          </w:tcPr>
          <w:p w14:paraId="20955FC7" w14:textId="200C5340" w:rsidR="00E34732" w:rsidRPr="0020612A" w:rsidRDefault="00E34732" w:rsidP="00E34732">
            <w:pPr>
              <w:pStyle w:val="TAC"/>
            </w:pPr>
            <w:r w:rsidRPr="0020612A">
              <w:t>Outer Full</w:t>
            </w:r>
          </w:p>
        </w:tc>
      </w:tr>
      <w:tr w:rsidR="00E34732" w:rsidRPr="0020612A" w14:paraId="362948A8" w14:textId="77777777" w:rsidTr="00461718">
        <w:trPr>
          <w:jc w:val="center"/>
        </w:trPr>
        <w:tc>
          <w:tcPr>
            <w:tcW w:w="356" w:type="pct"/>
            <w:shd w:val="clear" w:color="auto" w:fill="auto"/>
          </w:tcPr>
          <w:p w14:paraId="0A31F7CC" w14:textId="77777777" w:rsidR="00E34732" w:rsidRPr="0020612A" w:rsidRDefault="00E34732" w:rsidP="00E34732">
            <w:pPr>
              <w:pStyle w:val="TAC"/>
            </w:pPr>
            <w:r w:rsidRPr="0020612A">
              <w:t>4</w:t>
            </w:r>
          </w:p>
        </w:tc>
        <w:tc>
          <w:tcPr>
            <w:tcW w:w="478" w:type="pct"/>
          </w:tcPr>
          <w:p w14:paraId="39FC0934" w14:textId="77777777" w:rsidR="00E34732" w:rsidRPr="0020612A" w:rsidRDefault="00E34732" w:rsidP="00E34732">
            <w:pPr>
              <w:pStyle w:val="TAC"/>
            </w:pPr>
            <w:r w:rsidRPr="0020612A">
              <w:t>Low</w:t>
            </w:r>
          </w:p>
        </w:tc>
        <w:tc>
          <w:tcPr>
            <w:tcW w:w="478" w:type="pct"/>
            <w:tcBorders>
              <w:top w:val="nil"/>
              <w:bottom w:val="nil"/>
            </w:tcBorders>
          </w:tcPr>
          <w:p w14:paraId="14F9DD4B" w14:textId="77777777" w:rsidR="00E34732" w:rsidRPr="0020612A" w:rsidRDefault="00E34732" w:rsidP="00E34732">
            <w:pPr>
              <w:pStyle w:val="TAC"/>
            </w:pPr>
          </w:p>
        </w:tc>
        <w:tc>
          <w:tcPr>
            <w:tcW w:w="491" w:type="pct"/>
            <w:tcBorders>
              <w:top w:val="nil"/>
              <w:bottom w:val="nil"/>
            </w:tcBorders>
          </w:tcPr>
          <w:p w14:paraId="50AB5213" w14:textId="77777777" w:rsidR="00E34732" w:rsidRPr="0020612A" w:rsidRDefault="00E34732" w:rsidP="00E34732">
            <w:pPr>
              <w:pStyle w:val="TAC"/>
            </w:pPr>
          </w:p>
        </w:tc>
        <w:tc>
          <w:tcPr>
            <w:tcW w:w="851" w:type="pct"/>
            <w:vMerge/>
            <w:shd w:val="clear" w:color="auto" w:fill="auto"/>
          </w:tcPr>
          <w:p w14:paraId="577875D9" w14:textId="77777777" w:rsidR="00E34732" w:rsidRPr="0020612A" w:rsidRDefault="00E34732" w:rsidP="00E34732">
            <w:pPr>
              <w:pStyle w:val="TAC"/>
            </w:pPr>
          </w:p>
        </w:tc>
        <w:tc>
          <w:tcPr>
            <w:tcW w:w="1352" w:type="pct"/>
          </w:tcPr>
          <w:p w14:paraId="434DE298" w14:textId="77777777" w:rsidR="00E34732" w:rsidRPr="0020612A" w:rsidRDefault="00E34732" w:rsidP="00E34732">
            <w:pPr>
              <w:pStyle w:val="TAC"/>
            </w:pPr>
            <w:r w:rsidRPr="0020612A">
              <w:t>CP-OFDM 16 QAM</w:t>
            </w:r>
          </w:p>
        </w:tc>
        <w:tc>
          <w:tcPr>
            <w:tcW w:w="994" w:type="pct"/>
            <w:shd w:val="clear" w:color="auto" w:fill="auto"/>
          </w:tcPr>
          <w:p w14:paraId="1DFAB61D" w14:textId="7A0E6069" w:rsidR="00E34732" w:rsidRPr="0020612A" w:rsidRDefault="00E34732" w:rsidP="00E34732">
            <w:pPr>
              <w:pStyle w:val="TAC"/>
            </w:pPr>
            <w:r w:rsidRPr="0020612A">
              <w:t>Outer_1RB_Left</w:t>
            </w:r>
          </w:p>
        </w:tc>
      </w:tr>
      <w:tr w:rsidR="00E34732" w:rsidRPr="0020612A" w14:paraId="1DD6DBA0" w14:textId="77777777" w:rsidTr="00461718">
        <w:trPr>
          <w:jc w:val="center"/>
        </w:trPr>
        <w:tc>
          <w:tcPr>
            <w:tcW w:w="356" w:type="pct"/>
            <w:shd w:val="clear" w:color="auto" w:fill="auto"/>
          </w:tcPr>
          <w:p w14:paraId="68D531DE" w14:textId="77777777" w:rsidR="00E34732" w:rsidRPr="0020612A" w:rsidRDefault="00E34732" w:rsidP="00E34732">
            <w:pPr>
              <w:pStyle w:val="TAC"/>
            </w:pPr>
            <w:r w:rsidRPr="0020612A">
              <w:t>5</w:t>
            </w:r>
          </w:p>
        </w:tc>
        <w:tc>
          <w:tcPr>
            <w:tcW w:w="478" w:type="pct"/>
          </w:tcPr>
          <w:p w14:paraId="55E6ED82" w14:textId="77777777" w:rsidR="00E34732" w:rsidRPr="0020612A" w:rsidRDefault="00E34732" w:rsidP="00E34732">
            <w:pPr>
              <w:pStyle w:val="TAC"/>
            </w:pPr>
            <w:r w:rsidRPr="0020612A">
              <w:t>High</w:t>
            </w:r>
          </w:p>
        </w:tc>
        <w:tc>
          <w:tcPr>
            <w:tcW w:w="478" w:type="pct"/>
            <w:tcBorders>
              <w:top w:val="nil"/>
              <w:bottom w:val="nil"/>
            </w:tcBorders>
          </w:tcPr>
          <w:p w14:paraId="17328898" w14:textId="77777777" w:rsidR="00E34732" w:rsidRPr="0020612A" w:rsidRDefault="00E34732" w:rsidP="00E34732">
            <w:pPr>
              <w:pStyle w:val="TAC"/>
            </w:pPr>
          </w:p>
        </w:tc>
        <w:tc>
          <w:tcPr>
            <w:tcW w:w="491" w:type="pct"/>
            <w:tcBorders>
              <w:top w:val="nil"/>
              <w:bottom w:val="nil"/>
            </w:tcBorders>
          </w:tcPr>
          <w:p w14:paraId="08AEE612" w14:textId="77777777" w:rsidR="00E34732" w:rsidRPr="0020612A" w:rsidRDefault="00E34732" w:rsidP="00E34732">
            <w:pPr>
              <w:pStyle w:val="TAC"/>
            </w:pPr>
          </w:p>
        </w:tc>
        <w:tc>
          <w:tcPr>
            <w:tcW w:w="851" w:type="pct"/>
            <w:vMerge/>
            <w:shd w:val="clear" w:color="auto" w:fill="auto"/>
          </w:tcPr>
          <w:p w14:paraId="38BCF284" w14:textId="77777777" w:rsidR="00E34732" w:rsidRPr="0020612A" w:rsidRDefault="00E34732" w:rsidP="00E34732">
            <w:pPr>
              <w:pStyle w:val="TAC"/>
            </w:pPr>
          </w:p>
        </w:tc>
        <w:tc>
          <w:tcPr>
            <w:tcW w:w="1352" w:type="pct"/>
          </w:tcPr>
          <w:p w14:paraId="43B091B6" w14:textId="77777777" w:rsidR="00E34732" w:rsidRPr="0020612A" w:rsidRDefault="00E34732" w:rsidP="00E34732">
            <w:pPr>
              <w:pStyle w:val="TAC"/>
            </w:pPr>
            <w:r w:rsidRPr="0020612A">
              <w:t>CP-OFDM 16 QAM</w:t>
            </w:r>
          </w:p>
        </w:tc>
        <w:tc>
          <w:tcPr>
            <w:tcW w:w="994" w:type="pct"/>
            <w:shd w:val="clear" w:color="auto" w:fill="auto"/>
          </w:tcPr>
          <w:p w14:paraId="67D2D233" w14:textId="14958340" w:rsidR="00E34732" w:rsidRPr="0020612A" w:rsidRDefault="00E34732" w:rsidP="00E34732">
            <w:pPr>
              <w:pStyle w:val="TAC"/>
            </w:pPr>
            <w:r w:rsidRPr="0020612A">
              <w:t>Outer_1RB_Right</w:t>
            </w:r>
          </w:p>
        </w:tc>
      </w:tr>
      <w:tr w:rsidR="00E34732" w:rsidRPr="0020612A" w14:paraId="6B248953" w14:textId="77777777" w:rsidTr="00461718">
        <w:trPr>
          <w:jc w:val="center"/>
        </w:trPr>
        <w:tc>
          <w:tcPr>
            <w:tcW w:w="356" w:type="pct"/>
            <w:shd w:val="clear" w:color="auto" w:fill="auto"/>
          </w:tcPr>
          <w:p w14:paraId="56B44E95" w14:textId="77777777" w:rsidR="00E34732" w:rsidRPr="0020612A" w:rsidRDefault="00E34732" w:rsidP="00E34732">
            <w:pPr>
              <w:pStyle w:val="TAC"/>
            </w:pPr>
            <w:r w:rsidRPr="0020612A">
              <w:t>6</w:t>
            </w:r>
          </w:p>
        </w:tc>
        <w:tc>
          <w:tcPr>
            <w:tcW w:w="478" w:type="pct"/>
          </w:tcPr>
          <w:p w14:paraId="5E379294" w14:textId="77777777" w:rsidR="00E34732" w:rsidRPr="0020612A" w:rsidRDefault="00E34732" w:rsidP="00E34732">
            <w:pPr>
              <w:pStyle w:val="TAC"/>
            </w:pPr>
            <w:r w:rsidRPr="0020612A">
              <w:t>Default</w:t>
            </w:r>
          </w:p>
        </w:tc>
        <w:tc>
          <w:tcPr>
            <w:tcW w:w="478" w:type="pct"/>
            <w:tcBorders>
              <w:top w:val="nil"/>
              <w:bottom w:val="nil"/>
            </w:tcBorders>
          </w:tcPr>
          <w:p w14:paraId="14FF198D" w14:textId="77777777" w:rsidR="00E34732" w:rsidRPr="0020612A" w:rsidRDefault="00E34732" w:rsidP="00E34732">
            <w:pPr>
              <w:pStyle w:val="TAC"/>
            </w:pPr>
          </w:p>
        </w:tc>
        <w:tc>
          <w:tcPr>
            <w:tcW w:w="491" w:type="pct"/>
            <w:tcBorders>
              <w:top w:val="nil"/>
              <w:bottom w:val="nil"/>
            </w:tcBorders>
          </w:tcPr>
          <w:p w14:paraId="1983EB46" w14:textId="77777777" w:rsidR="00E34732" w:rsidRPr="0020612A" w:rsidRDefault="00E34732" w:rsidP="00E34732">
            <w:pPr>
              <w:pStyle w:val="TAC"/>
            </w:pPr>
          </w:p>
        </w:tc>
        <w:tc>
          <w:tcPr>
            <w:tcW w:w="851" w:type="pct"/>
            <w:vMerge/>
            <w:shd w:val="clear" w:color="auto" w:fill="auto"/>
          </w:tcPr>
          <w:p w14:paraId="74E5A6FB" w14:textId="77777777" w:rsidR="00E34732" w:rsidRPr="0020612A" w:rsidRDefault="00E34732" w:rsidP="00E34732">
            <w:pPr>
              <w:pStyle w:val="TAC"/>
            </w:pPr>
          </w:p>
        </w:tc>
        <w:tc>
          <w:tcPr>
            <w:tcW w:w="1352" w:type="pct"/>
          </w:tcPr>
          <w:p w14:paraId="2943E11F" w14:textId="77777777" w:rsidR="00E34732" w:rsidRPr="0020612A" w:rsidRDefault="00E34732" w:rsidP="00E34732">
            <w:pPr>
              <w:pStyle w:val="TAC"/>
            </w:pPr>
            <w:r w:rsidRPr="0020612A">
              <w:t>CP-OFDM 16 QAM</w:t>
            </w:r>
          </w:p>
        </w:tc>
        <w:tc>
          <w:tcPr>
            <w:tcW w:w="994" w:type="pct"/>
            <w:shd w:val="clear" w:color="auto" w:fill="auto"/>
          </w:tcPr>
          <w:p w14:paraId="2C203881" w14:textId="76688F90" w:rsidR="00E34732" w:rsidRPr="0020612A" w:rsidRDefault="00E34732" w:rsidP="00E34732">
            <w:pPr>
              <w:pStyle w:val="TAC"/>
            </w:pPr>
            <w:r w:rsidRPr="0020612A">
              <w:t>Outer Full</w:t>
            </w:r>
          </w:p>
        </w:tc>
      </w:tr>
      <w:tr w:rsidR="00E34732" w:rsidRPr="0020612A" w14:paraId="5A73895A" w14:textId="77777777" w:rsidTr="00461718">
        <w:trPr>
          <w:jc w:val="center"/>
        </w:trPr>
        <w:tc>
          <w:tcPr>
            <w:tcW w:w="356" w:type="pct"/>
            <w:shd w:val="clear" w:color="auto" w:fill="auto"/>
          </w:tcPr>
          <w:p w14:paraId="73B51489" w14:textId="77777777" w:rsidR="00E34732" w:rsidRPr="0020612A" w:rsidRDefault="00E34732" w:rsidP="00E34732">
            <w:pPr>
              <w:pStyle w:val="TAC"/>
              <w:rPr>
                <w:rFonts w:eastAsia="SimSun"/>
              </w:rPr>
            </w:pPr>
            <w:r w:rsidRPr="0020612A">
              <w:rPr>
                <w:rFonts w:eastAsia="SimSun"/>
              </w:rPr>
              <w:t>7</w:t>
            </w:r>
          </w:p>
        </w:tc>
        <w:tc>
          <w:tcPr>
            <w:tcW w:w="478" w:type="pct"/>
          </w:tcPr>
          <w:p w14:paraId="04E1AE74" w14:textId="77777777" w:rsidR="00E34732" w:rsidRPr="0020612A" w:rsidRDefault="00E34732" w:rsidP="00E34732">
            <w:pPr>
              <w:pStyle w:val="TAC"/>
            </w:pPr>
            <w:r w:rsidRPr="0020612A">
              <w:t>Low</w:t>
            </w:r>
          </w:p>
        </w:tc>
        <w:tc>
          <w:tcPr>
            <w:tcW w:w="478" w:type="pct"/>
            <w:tcBorders>
              <w:top w:val="nil"/>
              <w:bottom w:val="nil"/>
            </w:tcBorders>
          </w:tcPr>
          <w:p w14:paraId="60EE5428" w14:textId="77777777" w:rsidR="00E34732" w:rsidRPr="0020612A" w:rsidRDefault="00E34732" w:rsidP="00E34732">
            <w:pPr>
              <w:pStyle w:val="TAC"/>
            </w:pPr>
          </w:p>
        </w:tc>
        <w:tc>
          <w:tcPr>
            <w:tcW w:w="491" w:type="pct"/>
            <w:tcBorders>
              <w:top w:val="nil"/>
              <w:bottom w:val="nil"/>
            </w:tcBorders>
          </w:tcPr>
          <w:p w14:paraId="321F6F54" w14:textId="77777777" w:rsidR="00E34732" w:rsidRPr="0020612A" w:rsidRDefault="00E34732" w:rsidP="00E34732">
            <w:pPr>
              <w:pStyle w:val="TAC"/>
            </w:pPr>
          </w:p>
        </w:tc>
        <w:tc>
          <w:tcPr>
            <w:tcW w:w="851" w:type="pct"/>
            <w:vMerge/>
            <w:shd w:val="clear" w:color="auto" w:fill="auto"/>
          </w:tcPr>
          <w:p w14:paraId="7AFEB976" w14:textId="77777777" w:rsidR="00E34732" w:rsidRPr="0020612A" w:rsidRDefault="00E34732" w:rsidP="00E34732">
            <w:pPr>
              <w:pStyle w:val="TAC"/>
            </w:pPr>
          </w:p>
        </w:tc>
        <w:tc>
          <w:tcPr>
            <w:tcW w:w="1352" w:type="pct"/>
          </w:tcPr>
          <w:p w14:paraId="191DDCCE" w14:textId="77777777" w:rsidR="00E34732" w:rsidRPr="0020612A" w:rsidRDefault="00E34732" w:rsidP="00E34732">
            <w:pPr>
              <w:pStyle w:val="TAC"/>
            </w:pPr>
            <w:r w:rsidRPr="0020612A">
              <w:t>CP-OFDM 64 QAM</w:t>
            </w:r>
          </w:p>
        </w:tc>
        <w:tc>
          <w:tcPr>
            <w:tcW w:w="994" w:type="pct"/>
            <w:shd w:val="clear" w:color="auto" w:fill="auto"/>
          </w:tcPr>
          <w:p w14:paraId="29AC84E8" w14:textId="46D8DF54" w:rsidR="00E34732" w:rsidRPr="0020612A" w:rsidRDefault="00E34732" w:rsidP="00E34732">
            <w:pPr>
              <w:pStyle w:val="TAC"/>
            </w:pPr>
            <w:r w:rsidRPr="0020612A">
              <w:t>Outer_1RB_Left</w:t>
            </w:r>
          </w:p>
        </w:tc>
      </w:tr>
      <w:tr w:rsidR="00E34732" w:rsidRPr="0020612A" w14:paraId="3F55CB93" w14:textId="77777777" w:rsidTr="00461718">
        <w:trPr>
          <w:jc w:val="center"/>
        </w:trPr>
        <w:tc>
          <w:tcPr>
            <w:tcW w:w="356" w:type="pct"/>
            <w:shd w:val="clear" w:color="auto" w:fill="auto"/>
          </w:tcPr>
          <w:p w14:paraId="1D693011" w14:textId="77777777" w:rsidR="00E34732" w:rsidRPr="0020612A" w:rsidRDefault="00E34732" w:rsidP="00E34732">
            <w:pPr>
              <w:pStyle w:val="TAC"/>
              <w:rPr>
                <w:rFonts w:eastAsia="SimSun"/>
              </w:rPr>
            </w:pPr>
            <w:r w:rsidRPr="0020612A">
              <w:rPr>
                <w:rFonts w:eastAsia="SimSun"/>
              </w:rPr>
              <w:t>8</w:t>
            </w:r>
          </w:p>
        </w:tc>
        <w:tc>
          <w:tcPr>
            <w:tcW w:w="478" w:type="pct"/>
          </w:tcPr>
          <w:p w14:paraId="6765C501" w14:textId="77777777" w:rsidR="00E34732" w:rsidRPr="0020612A" w:rsidRDefault="00E34732" w:rsidP="00E34732">
            <w:pPr>
              <w:pStyle w:val="TAC"/>
            </w:pPr>
            <w:r w:rsidRPr="0020612A">
              <w:t>High</w:t>
            </w:r>
          </w:p>
        </w:tc>
        <w:tc>
          <w:tcPr>
            <w:tcW w:w="478" w:type="pct"/>
            <w:tcBorders>
              <w:top w:val="nil"/>
              <w:bottom w:val="nil"/>
            </w:tcBorders>
          </w:tcPr>
          <w:p w14:paraId="4643A67B" w14:textId="77777777" w:rsidR="00E34732" w:rsidRPr="0020612A" w:rsidRDefault="00E34732" w:rsidP="00E34732">
            <w:pPr>
              <w:pStyle w:val="TAC"/>
            </w:pPr>
          </w:p>
        </w:tc>
        <w:tc>
          <w:tcPr>
            <w:tcW w:w="491" w:type="pct"/>
            <w:tcBorders>
              <w:top w:val="nil"/>
              <w:bottom w:val="nil"/>
            </w:tcBorders>
          </w:tcPr>
          <w:p w14:paraId="2C56A4D6" w14:textId="77777777" w:rsidR="00E34732" w:rsidRPr="0020612A" w:rsidRDefault="00E34732" w:rsidP="00E34732">
            <w:pPr>
              <w:pStyle w:val="TAC"/>
            </w:pPr>
          </w:p>
        </w:tc>
        <w:tc>
          <w:tcPr>
            <w:tcW w:w="851" w:type="pct"/>
            <w:vMerge/>
            <w:shd w:val="clear" w:color="auto" w:fill="auto"/>
          </w:tcPr>
          <w:p w14:paraId="12FE6BA7" w14:textId="77777777" w:rsidR="00E34732" w:rsidRPr="0020612A" w:rsidRDefault="00E34732" w:rsidP="00E34732">
            <w:pPr>
              <w:pStyle w:val="TAC"/>
            </w:pPr>
          </w:p>
        </w:tc>
        <w:tc>
          <w:tcPr>
            <w:tcW w:w="1352" w:type="pct"/>
          </w:tcPr>
          <w:p w14:paraId="4574AB34" w14:textId="77777777" w:rsidR="00E34732" w:rsidRPr="0020612A" w:rsidRDefault="00E34732" w:rsidP="00E34732">
            <w:pPr>
              <w:pStyle w:val="TAC"/>
            </w:pPr>
            <w:r w:rsidRPr="0020612A">
              <w:t>CP-OFDM 64 QAM</w:t>
            </w:r>
          </w:p>
        </w:tc>
        <w:tc>
          <w:tcPr>
            <w:tcW w:w="994" w:type="pct"/>
            <w:shd w:val="clear" w:color="auto" w:fill="auto"/>
          </w:tcPr>
          <w:p w14:paraId="27D8B2F3" w14:textId="08FC7262" w:rsidR="00E34732" w:rsidRPr="0020612A" w:rsidRDefault="00E34732" w:rsidP="00E34732">
            <w:pPr>
              <w:pStyle w:val="TAC"/>
            </w:pPr>
            <w:r w:rsidRPr="0020612A">
              <w:t>Outer_1RB_Right</w:t>
            </w:r>
          </w:p>
        </w:tc>
      </w:tr>
      <w:tr w:rsidR="00E34732" w:rsidRPr="0020612A" w14:paraId="55BBA4E6" w14:textId="77777777" w:rsidTr="00461718">
        <w:trPr>
          <w:jc w:val="center"/>
        </w:trPr>
        <w:tc>
          <w:tcPr>
            <w:tcW w:w="356" w:type="pct"/>
            <w:shd w:val="clear" w:color="auto" w:fill="auto"/>
          </w:tcPr>
          <w:p w14:paraId="596FA230" w14:textId="77777777" w:rsidR="00E34732" w:rsidRPr="0020612A" w:rsidRDefault="00E34732" w:rsidP="00E34732">
            <w:pPr>
              <w:pStyle w:val="TAC"/>
              <w:rPr>
                <w:rFonts w:eastAsia="SimSun"/>
              </w:rPr>
            </w:pPr>
            <w:r w:rsidRPr="0020612A">
              <w:rPr>
                <w:rFonts w:eastAsia="SimSun"/>
              </w:rPr>
              <w:t>9</w:t>
            </w:r>
          </w:p>
        </w:tc>
        <w:tc>
          <w:tcPr>
            <w:tcW w:w="478" w:type="pct"/>
          </w:tcPr>
          <w:p w14:paraId="2AADF8D6" w14:textId="77777777" w:rsidR="00E34732" w:rsidRPr="0020612A" w:rsidRDefault="00E34732" w:rsidP="00E34732">
            <w:pPr>
              <w:pStyle w:val="TAC"/>
            </w:pPr>
            <w:r w:rsidRPr="0020612A">
              <w:t>Default</w:t>
            </w:r>
          </w:p>
        </w:tc>
        <w:tc>
          <w:tcPr>
            <w:tcW w:w="478" w:type="pct"/>
            <w:tcBorders>
              <w:top w:val="nil"/>
              <w:bottom w:val="nil"/>
            </w:tcBorders>
          </w:tcPr>
          <w:p w14:paraId="6F2FE4B5" w14:textId="77777777" w:rsidR="00E34732" w:rsidRPr="0020612A" w:rsidRDefault="00E34732" w:rsidP="00E34732">
            <w:pPr>
              <w:pStyle w:val="TAC"/>
            </w:pPr>
          </w:p>
        </w:tc>
        <w:tc>
          <w:tcPr>
            <w:tcW w:w="491" w:type="pct"/>
            <w:tcBorders>
              <w:top w:val="nil"/>
              <w:bottom w:val="nil"/>
            </w:tcBorders>
          </w:tcPr>
          <w:p w14:paraId="1B65F216" w14:textId="77777777" w:rsidR="00E34732" w:rsidRPr="0020612A" w:rsidRDefault="00E34732" w:rsidP="00E34732">
            <w:pPr>
              <w:pStyle w:val="TAC"/>
            </w:pPr>
          </w:p>
        </w:tc>
        <w:tc>
          <w:tcPr>
            <w:tcW w:w="851" w:type="pct"/>
            <w:vMerge/>
            <w:shd w:val="clear" w:color="auto" w:fill="auto"/>
          </w:tcPr>
          <w:p w14:paraId="3104F30F" w14:textId="77777777" w:rsidR="00E34732" w:rsidRPr="0020612A" w:rsidRDefault="00E34732" w:rsidP="00E34732">
            <w:pPr>
              <w:pStyle w:val="TAC"/>
            </w:pPr>
          </w:p>
        </w:tc>
        <w:tc>
          <w:tcPr>
            <w:tcW w:w="1352" w:type="pct"/>
          </w:tcPr>
          <w:p w14:paraId="25ED61B7" w14:textId="77777777" w:rsidR="00E34732" w:rsidRPr="0020612A" w:rsidRDefault="00E34732" w:rsidP="00E34732">
            <w:pPr>
              <w:pStyle w:val="TAC"/>
            </w:pPr>
            <w:r w:rsidRPr="0020612A">
              <w:t>CP-OFDM 64 QAM</w:t>
            </w:r>
          </w:p>
        </w:tc>
        <w:tc>
          <w:tcPr>
            <w:tcW w:w="994" w:type="pct"/>
            <w:shd w:val="clear" w:color="auto" w:fill="auto"/>
          </w:tcPr>
          <w:p w14:paraId="1ECA661A" w14:textId="60126E88" w:rsidR="00E34732" w:rsidRPr="0020612A" w:rsidRDefault="00E34732" w:rsidP="00E34732">
            <w:pPr>
              <w:pStyle w:val="TAC"/>
            </w:pPr>
            <w:r w:rsidRPr="0020612A">
              <w:t>Outer Full</w:t>
            </w:r>
          </w:p>
        </w:tc>
      </w:tr>
      <w:tr w:rsidR="00C81932" w:rsidRPr="0020612A" w14:paraId="068D00BC" w14:textId="77777777" w:rsidTr="00461718">
        <w:trPr>
          <w:jc w:val="center"/>
        </w:trPr>
        <w:tc>
          <w:tcPr>
            <w:tcW w:w="5000" w:type="pct"/>
            <w:gridSpan w:val="7"/>
            <w:shd w:val="clear" w:color="auto" w:fill="auto"/>
          </w:tcPr>
          <w:p w14:paraId="170F16A8" w14:textId="534CDBD4" w:rsidR="00C81932" w:rsidRPr="0020612A" w:rsidRDefault="00C81932" w:rsidP="00461718">
            <w:pPr>
              <w:pStyle w:val="TAN"/>
            </w:pPr>
            <w:r w:rsidRPr="0020612A">
              <w:t>NOTE 1:</w:t>
            </w:r>
            <w:r w:rsidRPr="0020612A">
              <w:tab/>
              <w:t>The specific configuration of each RF allocation is defined in Table 6.1-1.</w:t>
            </w:r>
          </w:p>
          <w:p w14:paraId="38E4E840" w14:textId="7F9F701D" w:rsidR="00C81932" w:rsidRPr="0020612A" w:rsidRDefault="00C81932" w:rsidP="00461718">
            <w:pPr>
              <w:pStyle w:val="TAN"/>
            </w:pPr>
            <w:r w:rsidRPr="0020612A">
              <w:t>NOTE 2:</w:t>
            </w:r>
            <w:r w:rsidRPr="0020612A">
              <w:tab/>
              <w:t>Following Test IDs shall be skipped for FR2b</w:t>
            </w:r>
            <w:r w:rsidRPr="0020612A">
              <w:br/>
              <w:t>-</w:t>
            </w:r>
            <w:r w:rsidRPr="0020612A">
              <w:tab/>
              <w:t>All Test IDs for 400MHz Channel Bandwidth</w:t>
            </w:r>
            <w:r w:rsidRPr="0020612A">
              <w:br/>
              <w:t>-</w:t>
            </w:r>
            <w:r w:rsidRPr="0020612A">
              <w:tab/>
            </w:r>
            <w:r w:rsidR="00EC1424" w:rsidRPr="0020612A">
              <w:t>All Test IDs for</w:t>
            </w:r>
            <w:r w:rsidRPr="0020612A">
              <w:t xml:space="preserve"> 200MHz Channel Bandwidth</w:t>
            </w:r>
            <w:r w:rsidRPr="0020612A">
              <w:br/>
              <w:t>-</w:t>
            </w:r>
            <w:r w:rsidRPr="0020612A">
              <w:tab/>
              <w:t xml:space="preserve">Test ID </w:t>
            </w:r>
            <w:r w:rsidR="00EC1424" w:rsidRPr="0020612A">
              <w:t>7-</w:t>
            </w:r>
            <w:r w:rsidRPr="0020612A">
              <w:rPr>
                <w:lang w:eastAsia="zh-TW"/>
              </w:rPr>
              <w:t>9</w:t>
            </w:r>
            <w:r w:rsidRPr="0020612A">
              <w:t xml:space="preserve"> for 100MHz Channel Bandwidth</w:t>
            </w:r>
          </w:p>
          <w:p w14:paraId="40AEA216" w14:textId="3446EB81" w:rsidR="00C81932" w:rsidRPr="0020612A" w:rsidRDefault="00C81932" w:rsidP="00461718">
            <w:pPr>
              <w:pStyle w:val="TAN"/>
            </w:pPr>
            <w:r w:rsidRPr="0020612A">
              <w:t>NOTE 3:</w:t>
            </w:r>
            <w:r w:rsidRPr="0020612A">
              <w:tab/>
              <w:t xml:space="preserve">All test points in this table must also exist in </w:t>
            </w:r>
            <w:r w:rsidR="004141A4" w:rsidRPr="0020612A">
              <w:t>T</w:t>
            </w:r>
            <w:r w:rsidRPr="0020612A">
              <w:t>able 6.2</w:t>
            </w:r>
            <w:r w:rsidR="00EC1424" w:rsidRPr="0020612A">
              <w:t>D</w:t>
            </w:r>
            <w:r w:rsidRPr="0020612A">
              <w:t>.2.4.1-</w:t>
            </w:r>
            <w:r w:rsidR="00EC1424" w:rsidRPr="0020612A">
              <w:t>4</w:t>
            </w:r>
            <w:r w:rsidRPr="0020612A">
              <w:t xml:space="preserve">, </w:t>
            </w:r>
            <w:r w:rsidR="004141A4" w:rsidRPr="0020612A">
              <w:t>T</w:t>
            </w:r>
            <w:r w:rsidRPr="0020612A">
              <w:t>able 6.2</w:t>
            </w:r>
            <w:r w:rsidR="00EC1424" w:rsidRPr="0020612A">
              <w:t>D</w:t>
            </w:r>
            <w:r w:rsidRPr="0020612A">
              <w:t>.2.4.1-</w:t>
            </w:r>
            <w:r w:rsidR="00EC1424" w:rsidRPr="0020612A">
              <w:t>5</w:t>
            </w:r>
            <w:r w:rsidRPr="0020612A">
              <w:t xml:space="preserve">, </w:t>
            </w:r>
            <w:r w:rsidR="004141A4" w:rsidRPr="0020612A">
              <w:t>T</w:t>
            </w:r>
            <w:r w:rsidRPr="0020612A">
              <w:t>able 6.2</w:t>
            </w:r>
            <w:r w:rsidR="00EC1424" w:rsidRPr="0020612A">
              <w:t>D</w:t>
            </w:r>
            <w:r w:rsidRPr="0020612A">
              <w:t>.2.4.1-</w:t>
            </w:r>
            <w:r w:rsidR="00EC1424" w:rsidRPr="0020612A">
              <w:t>6</w:t>
            </w:r>
            <w:r w:rsidRPr="0020612A">
              <w:t xml:space="preserve"> (MPR).</w:t>
            </w:r>
          </w:p>
        </w:tc>
      </w:tr>
    </w:tbl>
    <w:p w14:paraId="5E6186A3" w14:textId="6A61DE7F" w:rsidR="00902FA8" w:rsidRPr="0020612A" w:rsidRDefault="00902FA8" w:rsidP="00902FA8"/>
    <w:p w14:paraId="5E76F307" w14:textId="77777777" w:rsidR="00902FA8" w:rsidRPr="0020612A" w:rsidRDefault="00902FA8" w:rsidP="00902FA8">
      <w:pPr>
        <w:pStyle w:val="H6"/>
      </w:pPr>
      <w:bookmarkStart w:id="910" w:name="_CR6_5D_2_2_4_2"/>
      <w:r w:rsidRPr="0020612A">
        <w:t>6.5D.</w:t>
      </w:r>
      <w:r w:rsidRPr="0020612A">
        <w:rPr>
          <w:lang w:eastAsia="zh-TW"/>
        </w:rPr>
        <w:t>2</w:t>
      </w:r>
      <w:r w:rsidRPr="0020612A">
        <w:t>.</w:t>
      </w:r>
      <w:r w:rsidRPr="0020612A">
        <w:rPr>
          <w:lang w:eastAsia="zh-TW"/>
        </w:rPr>
        <w:t>2</w:t>
      </w:r>
      <w:r w:rsidRPr="0020612A">
        <w:t>.4.2</w:t>
      </w:r>
      <w:r w:rsidRPr="0020612A">
        <w:tab/>
        <w:t>Test procedure</w:t>
      </w:r>
    </w:p>
    <w:bookmarkEnd w:id="910"/>
    <w:p w14:paraId="14564F41" w14:textId="77777777" w:rsidR="00902FA8" w:rsidRPr="0020612A" w:rsidRDefault="00902FA8" w:rsidP="00902FA8">
      <w:pPr>
        <w:rPr>
          <w:lang w:eastAsia="zh-TW"/>
        </w:rPr>
      </w:pPr>
      <w:r w:rsidRPr="0020612A">
        <w:t>Same test procedure as in clause 6.5.</w:t>
      </w:r>
      <w:r w:rsidRPr="0020612A">
        <w:rPr>
          <w:lang w:eastAsia="zh-TW"/>
        </w:rPr>
        <w:t>2</w:t>
      </w:r>
      <w:r w:rsidRPr="0020612A">
        <w:t>.</w:t>
      </w:r>
      <w:r w:rsidRPr="0020612A">
        <w:rPr>
          <w:lang w:eastAsia="zh-TW"/>
        </w:rPr>
        <w:t>3</w:t>
      </w:r>
      <w:r w:rsidRPr="0020612A">
        <w:t>.4.2</w:t>
      </w:r>
      <w:r w:rsidRPr="0020612A">
        <w:rPr>
          <w:lang w:eastAsia="zh-TW"/>
        </w:rPr>
        <w:t>.</w:t>
      </w:r>
    </w:p>
    <w:p w14:paraId="4E2B1FD1" w14:textId="77777777" w:rsidR="00902FA8" w:rsidRPr="0020612A" w:rsidRDefault="00902FA8" w:rsidP="00902FA8">
      <w:pPr>
        <w:pStyle w:val="H6"/>
      </w:pPr>
      <w:bookmarkStart w:id="911" w:name="_CR6_5D_2_2_4_3"/>
      <w:r w:rsidRPr="0020612A">
        <w:t>6.5D.</w:t>
      </w:r>
      <w:r w:rsidRPr="0020612A">
        <w:rPr>
          <w:lang w:eastAsia="zh-TW"/>
        </w:rPr>
        <w:t>2</w:t>
      </w:r>
      <w:r w:rsidRPr="0020612A">
        <w:t>.</w:t>
      </w:r>
      <w:r w:rsidRPr="0020612A">
        <w:rPr>
          <w:lang w:eastAsia="zh-TW"/>
        </w:rPr>
        <w:t>2</w:t>
      </w:r>
      <w:r w:rsidRPr="0020612A">
        <w:t>.4.3</w:t>
      </w:r>
      <w:r w:rsidRPr="0020612A">
        <w:tab/>
        <w:t>Message contents</w:t>
      </w:r>
    </w:p>
    <w:bookmarkEnd w:id="911"/>
    <w:p w14:paraId="67707F66" w14:textId="77777777" w:rsidR="00902FA8" w:rsidRPr="0020612A" w:rsidRDefault="00902FA8" w:rsidP="00902FA8">
      <w:r w:rsidRPr="0020612A">
        <w:t>Message contents are according to TS 38.508-1 [10] subclause 4.6 ensuring Table 4.6.3-182 with condition 2TX_UL_MIMO.</w:t>
      </w:r>
    </w:p>
    <w:p w14:paraId="61D44A2A" w14:textId="77777777" w:rsidR="00902FA8" w:rsidRPr="0020612A" w:rsidRDefault="00902FA8" w:rsidP="00902FA8">
      <w:pPr>
        <w:pStyle w:val="H6"/>
      </w:pPr>
      <w:bookmarkStart w:id="912" w:name="_CR6_5D_2_2_5"/>
      <w:r w:rsidRPr="0020612A">
        <w:t>6.5D.</w:t>
      </w:r>
      <w:r w:rsidRPr="0020612A">
        <w:rPr>
          <w:lang w:eastAsia="zh-TW"/>
        </w:rPr>
        <w:t>2</w:t>
      </w:r>
      <w:r w:rsidRPr="0020612A">
        <w:t>.</w:t>
      </w:r>
      <w:r w:rsidRPr="0020612A">
        <w:rPr>
          <w:lang w:eastAsia="zh-TW"/>
        </w:rPr>
        <w:t>2</w:t>
      </w:r>
      <w:r w:rsidRPr="0020612A">
        <w:t>.5</w:t>
      </w:r>
      <w:r w:rsidRPr="0020612A">
        <w:tab/>
        <w:t>Test requirements</w:t>
      </w:r>
    </w:p>
    <w:bookmarkEnd w:id="912"/>
    <w:p w14:paraId="282E0C7E" w14:textId="2D7360E4" w:rsidR="0032234A" w:rsidRPr="0020612A" w:rsidRDefault="00902FA8" w:rsidP="00902FA8">
      <w:r w:rsidRPr="0020612A">
        <w:t>The test requirement is the same as in clause 6.5.</w:t>
      </w:r>
      <w:r w:rsidRPr="0020612A">
        <w:rPr>
          <w:lang w:eastAsia="zh-TW"/>
        </w:rPr>
        <w:t>2</w:t>
      </w:r>
      <w:r w:rsidRPr="0020612A">
        <w:t>.</w:t>
      </w:r>
      <w:r w:rsidRPr="0020612A">
        <w:rPr>
          <w:lang w:eastAsia="zh-TW"/>
        </w:rPr>
        <w:t>3</w:t>
      </w:r>
      <w:r w:rsidRPr="0020612A">
        <w:t>.5</w:t>
      </w:r>
      <w:r w:rsidR="00EC1424" w:rsidRPr="0020612A">
        <w:t xml:space="preserve"> with the following exceptions:</w:t>
      </w:r>
    </w:p>
    <w:p w14:paraId="0578AB99" w14:textId="77777777" w:rsidR="00EC1424" w:rsidRPr="0020612A" w:rsidRDefault="00EC1424" w:rsidP="0073783C">
      <w:pPr>
        <w:pStyle w:val="B10"/>
      </w:pPr>
      <w:r w:rsidRPr="0020612A">
        <w:t>-</w:t>
      </w:r>
      <w:r w:rsidRPr="0020612A">
        <w:tab/>
        <w:t>Instead of Table 6.5.</w:t>
      </w:r>
      <w:r w:rsidRPr="0020612A">
        <w:rPr>
          <w:lang w:eastAsia="zh-TW"/>
        </w:rPr>
        <w:t>2</w:t>
      </w:r>
      <w:r w:rsidRPr="0020612A">
        <w:t>.</w:t>
      </w:r>
      <w:r w:rsidRPr="0020612A">
        <w:rPr>
          <w:lang w:eastAsia="zh-TW"/>
        </w:rPr>
        <w:t>3</w:t>
      </w:r>
      <w:r w:rsidRPr="0020612A">
        <w:t>.5-1b</w:t>
      </w:r>
      <w:r w:rsidRPr="0020612A">
        <w:sym w:font="Wingdings" w:char="F0E0"/>
      </w:r>
      <w:r w:rsidRPr="0020612A">
        <w:t xml:space="preserve"> use Table 6.5</w:t>
      </w:r>
      <w:r w:rsidRPr="0020612A">
        <w:rPr>
          <w:lang w:eastAsia="zh-TW"/>
        </w:rPr>
        <w:t>D</w:t>
      </w:r>
      <w:r w:rsidRPr="0020612A">
        <w:t>.</w:t>
      </w:r>
      <w:r w:rsidRPr="0020612A">
        <w:rPr>
          <w:lang w:eastAsia="zh-TW"/>
        </w:rPr>
        <w:t>2</w:t>
      </w:r>
      <w:r w:rsidRPr="0020612A">
        <w:t>.</w:t>
      </w:r>
      <w:r w:rsidRPr="0020612A">
        <w:rPr>
          <w:lang w:eastAsia="zh-TW"/>
        </w:rPr>
        <w:t>2</w:t>
      </w:r>
      <w:r w:rsidRPr="0020612A">
        <w:t>.5-1 for Power class 1.</w:t>
      </w:r>
    </w:p>
    <w:p w14:paraId="015BB1E7" w14:textId="77777777" w:rsidR="00EC1424" w:rsidRPr="0020612A" w:rsidRDefault="00EC1424" w:rsidP="0073783C">
      <w:pPr>
        <w:pStyle w:val="B10"/>
      </w:pPr>
      <w:r w:rsidRPr="0020612A">
        <w:t>-</w:t>
      </w:r>
      <w:r w:rsidRPr="0020612A">
        <w:tab/>
        <w:t>Instead of Table 6.5.</w:t>
      </w:r>
      <w:r w:rsidRPr="0020612A">
        <w:rPr>
          <w:lang w:eastAsia="zh-TW"/>
        </w:rPr>
        <w:t>2</w:t>
      </w:r>
      <w:r w:rsidRPr="0020612A">
        <w:t>.</w:t>
      </w:r>
      <w:r w:rsidRPr="0020612A">
        <w:rPr>
          <w:lang w:eastAsia="zh-TW"/>
        </w:rPr>
        <w:t>3</w:t>
      </w:r>
      <w:r w:rsidRPr="0020612A">
        <w:t>.5-1b</w:t>
      </w:r>
      <w:r w:rsidRPr="0020612A">
        <w:sym w:font="Wingdings" w:char="F0E0"/>
      </w:r>
      <w:r w:rsidRPr="0020612A">
        <w:t xml:space="preserve"> use Table 6.5</w:t>
      </w:r>
      <w:r w:rsidRPr="0020612A">
        <w:rPr>
          <w:lang w:eastAsia="zh-TW"/>
        </w:rPr>
        <w:t>D</w:t>
      </w:r>
      <w:r w:rsidRPr="0020612A">
        <w:t>.</w:t>
      </w:r>
      <w:r w:rsidRPr="0020612A">
        <w:rPr>
          <w:lang w:eastAsia="zh-TW"/>
        </w:rPr>
        <w:t>2</w:t>
      </w:r>
      <w:r w:rsidRPr="0020612A">
        <w:t>.</w:t>
      </w:r>
      <w:r w:rsidRPr="0020612A">
        <w:rPr>
          <w:lang w:eastAsia="zh-TW"/>
        </w:rPr>
        <w:t>2</w:t>
      </w:r>
      <w:r w:rsidRPr="0020612A">
        <w:t>.5-2 for Power class 2.</w:t>
      </w:r>
    </w:p>
    <w:p w14:paraId="35C48991" w14:textId="77777777" w:rsidR="00EC1424" w:rsidRPr="0020612A" w:rsidRDefault="00EC1424" w:rsidP="0073783C">
      <w:pPr>
        <w:pStyle w:val="B10"/>
      </w:pPr>
      <w:r w:rsidRPr="0020612A">
        <w:t>-</w:t>
      </w:r>
      <w:r w:rsidRPr="0020612A">
        <w:tab/>
        <w:t>Instead of Table 6.5.</w:t>
      </w:r>
      <w:r w:rsidRPr="0020612A">
        <w:rPr>
          <w:lang w:eastAsia="zh-TW"/>
        </w:rPr>
        <w:t>2</w:t>
      </w:r>
      <w:r w:rsidRPr="0020612A">
        <w:t>.</w:t>
      </w:r>
      <w:r w:rsidRPr="0020612A">
        <w:rPr>
          <w:lang w:eastAsia="zh-TW"/>
        </w:rPr>
        <w:t>3</w:t>
      </w:r>
      <w:r w:rsidRPr="0020612A">
        <w:t>.5-1b</w:t>
      </w:r>
      <w:r w:rsidRPr="0020612A">
        <w:sym w:font="Wingdings" w:char="F0E0"/>
      </w:r>
      <w:r w:rsidRPr="0020612A">
        <w:t xml:space="preserve"> use Table 6.5</w:t>
      </w:r>
      <w:r w:rsidRPr="0020612A">
        <w:rPr>
          <w:lang w:eastAsia="zh-TW"/>
        </w:rPr>
        <w:t>D</w:t>
      </w:r>
      <w:r w:rsidRPr="0020612A">
        <w:t>.</w:t>
      </w:r>
      <w:r w:rsidRPr="0020612A">
        <w:rPr>
          <w:lang w:eastAsia="zh-TW"/>
        </w:rPr>
        <w:t>2</w:t>
      </w:r>
      <w:r w:rsidRPr="0020612A">
        <w:t>.</w:t>
      </w:r>
      <w:r w:rsidRPr="0020612A">
        <w:rPr>
          <w:lang w:eastAsia="zh-TW"/>
        </w:rPr>
        <w:t>2</w:t>
      </w:r>
      <w:r w:rsidRPr="0020612A">
        <w:t>.5-3 for Power class 3.</w:t>
      </w:r>
    </w:p>
    <w:p w14:paraId="5DC91006" w14:textId="2FEA0B8B" w:rsidR="00EC1424" w:rsidRPr="0020612A" w:rsidRDefault="00EC1424" w:rsidP="00EC1424">
      <w:pPr>
        <w:pStyle w:val="B10"/>
      </w:pPr>
      <w:r w:rsidRPr="0020612A">
        <w:t>-</w:t>
      </w:r>
      <w:r w:rsidRPr="0020612A">
        <w:tab/>
        <w:t>Instead of Table 6.5.</w:t>
      </w:r>
      <w:r w:rsidRPr="0020612A">
        <w:rPr>
          <w:lang w:eastAsia="zh-TW"/>
        </w:rPr>
        <w:t>2</w:t>
      </w:r>
      <w:r w:rsidRPr="0020612A">
        <w:t>.</w:t>
      </w:r>
      <w:r w:rsidRPr="0020612A">
        <w:rPr>
          <w:lang w:eastAsia="zh-TW"/>
        </w:rPr>
        <w:t>3</w:t>
      </w:r>
      <w:r w:rsidRPr="0020612A">
        <w:t>.5-1b</w:t>
      </w:r>
      <w:r w:rsidRPr="0020612A">
        <w:sym w:font="Wingdings" w:char="F0E0"/>
      </w:r>
      <w:r w:rsidRPr="0020612A">
        <w:t xml:space="preserve"> use Table 6.5</w:t>
      </w:r>
      <w:r w:rsidRPr="0020612A">
        <w:rPr>
          <w:lang w:eastAsia="zh-TW"/>
        </w:rPr>
        <w:t>D</w:t>
      </w:r>
      <w:r w:rsidRPr="0020612A">
        <w:t>.</w:t>
      </w:r>
      <w:r w:rsidRPr="0020612A">
        <w:rPr>
          <w:lang w:eastAsia="zh-TW"/>
        </w:rPr>
        <w:t>2</w:t>
      </w:r>
      <w:r w:rsidRPr="0020612A">
        <w:t>.</w:t>
      </w:r>
      <w:r w:rsidRPr="0020612A">
        <w:rPr>
          <w:lang w:eastAsia="zh-TW"/>
        </w:rPr>
        <w:t>2</w:t>
      </w:r>
      <w:r w:rsidRPr="0020612A">
        <w:t>.5-4 for Power class 4.</w:t>
      </w:r>
    </w:p>
    <w:p w14:paraId="3C7C3018" w14:textId="77777777" w:rsidR="00EC1424" w:rsidRPr="0020612A" w:rsidRDefault="00EC1424" w:rsidP="00EC1424">
      <w:pPr>
        <w:pStyle w:val="TH"/>
      </w:pPr>
      <w:bookmarkStart w:id="913" w:name="_CRTable6_5D_2_2_51"/>
      <w:r w:rsidRPr="0020612A">
        <w:t xml:space="preserve">Table </w:t>
      </w:r>
      <w:bookmarkEnd w:id="913"/>
      <w:r w:rsidRPr="0020612A">
        <w:t>6.5D.2.2.5-1: Relaxation due to testability limit (Adjacent channel leakage ratio) for (Power Class 1)</w:t>
      </w:r>
    </w:p>
    <w:p w14:paraId="034DCC15" w14:textId="77777777" w:rsidR="00EC1424" w:rsidRPr="0020612A" w:rsidRDefault="00EC1424" w:rsidP="00EC1424">
      <w:pPr>
        <w:pStyle w:val="TH"/>
        <w:rPr>
          <w:rFonts w:ascii="Times New Roman" w:hAnsi="Times New Roman"/>
          <w:b w:val="0"/>
        </w:rPr>
      </w:pPr>
      <w:r w:rsidRPr="0020612A">
        <w:rPr>
          <w:rFonts w:ascii="Times New Roman" w:hAnsi="Times New Roman"/>
          <w:b w:val="0"/>
        </w:rPr>
        <w:t>FFS</w:t>
      </w:r>
    </w:p>
    <w:p w14:paraId="5A9B006B" w14:textId="77777777" w:rsidR="00EC1424" w:rsidRPr="0020612A" w:rsidRDefault="00EC1424" w:rsidP="00EC1424">
      <w:pPr>
        <w:pStyle w:val="TH"/>
        <w:rPr>
          <w:highlight w:val="yellow"/>
        </w:rPr>
      </w:pPr>
      <w:bookmarkStart w:id="914" w:name="_CRTable6_5D_2_2_52"/>
      <w:r w:rsidRPr="0020612A">
        <w:t xml:space="preserve">Table </w:t>
      </w:r>
      <w:bookmarkEnd w:id="914"/>
      <w:r w:rsidRPr="0020612A">
        <w:t>6.5D.2.2.5-2: Relaxation due to testability limit (Adjacent channel leakage ratio) for (Power Class 2)</w:t>
      </w:r>
    </w:p>
    <w:p w14:paraId="076BEAF5" w14:textId="77777777" w:rsidR="00EC1424" w:rsidRPr="0020612A" w:rsidRDefault="00EC1424" w:rsidP="00EC1424">
      <w:pPr>
        <w:pStyle w:val="TH"/>
        <w:rPr>
          <w:rFonts w:ascii="Times New Roman" w:hAnsi="Times New Roman"/>
          <w:b w:val="0"/>
        </w:rPr>
      </w:pPr>
      <w:r w:rsidRPr="0020612A">
        <w:rPr>
          <w:rFonts w:ascii="Times New Roman" w:hAnsi="Times New Roman"/>
          <w:b w:val="0"/>
        </w:rPr>
        <w:t>FFS</w:t>
      </w:r>
    </w:p>
    <w:p w14:paraId="52217A91" w14:textId="77777777" w:rsidR="00EC1424" w:rsidRPr="0020612A" w:rsidRDefault="00EC1424" w:rsidP="00EC1424">
      <w:pPr>
        <w:pStyle w:val="TH"/>
      </w:pPr>
      <w:bookmarkStart w:id="915" w:name="_CRTable6_5D_2_2_53"/>
      <w:r w:rsidRPr="0020612A">
        <w:t xml:space="preserve">Table </w:t>
      </w:r>
      <w:bookmarkEnd w:id="915"/>
      <w:r w:rsidRPr="0020612A">
        <w:t>6.5D.2.2.5-3: Relaxation due to testability limit (Adjacent channel leakage ratio)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1196"/>
        <w:gridCol w:w="1196"/>
        <w:gridCol w:w="1132"/>
        <w:gridCol w:w="1338"/>
        <w:gridCol w:w="1374"/>
      </w:tblGrid>
      <w:tr w:rsidR="00EC1424" w:rsidRPr="0020612A" w14:paraId="5341857C" w14:textId="77777777" w:rsidTr="008E3709">
        <w:trPr>
          <w:trHeight w:val="20"/>
          <w:jc w:val="center"/>
        </w:trPr>
        <w:tc>
          <w:tcPr>
            <w:tcW w:w="2392" w:type="dxa"/>
            <w:vMerge w:val="restart"/>
            <w:tcBorders>
              <w:top w:val="single" w:sz="4" w:space="0" w:color="auto"/>
              <w:left w:val="single" w:sz="4" w:space="0" w:color="auto"/>
              <w:bottom w:val="single" w:sz="4" w:space="0" w:color="auto"/>
              <w:right w:val="single" w:sz="4" w:space="0" w:color="auto"/>
            </w:tcBorders>
          </w:tcPr>
          <w:p w14:paraId="6967E40A" w14:textId="77777777" w:rsidR="00EC1424" w:rsidRPr="0020612A" w:rsidRDefault="00EC1424" w:rsidP="008E3709">
            <w:pPr>
              <w:pStyle w:val="TAH"/>
              <w:rPr>
                <w:rFonts w:cs="Arial"/>
              </w:rPr>
            </w:pPr>
          </w:p>
        </w:tc>
        <w:tc>
          <w:tcPr>
            <w:tcW w:w="1196" w:type="dxa"/>
            <w:tcBorders>
              <w:top w:val="single" w:sz="4" w:space="0" w:color="auto"/>
              <w:left w:val="single" w:sz="4" w:space="0" w:color="auto"/>
              <w:bottom w:val="single" w:sz="4" w:space="0" w:color="auto"/>
              <w:right w:val="single" w:sz="4" w:space="0" w:color="auto"/>
            </w:tcBorders>
          </w:tcPr>
          <w:p w14:paraId="51A44BE4" w14:textId="77777777" w:rsidR="00EC1424" w:rsidRPr="0020612A" w:rsidRDefault="00EC1424" w:rsidP="008E3709">
            <w:pPr>
              <w:pStyle w:val="TAH"/>
              <w:rPr>
                <w:rFonts w:cs="Arial"/>
              </w:rPr>
            </w:pPr>
          </w:p>
        </w:tc>
        <w:tc>
          <w:tcPr>
            <w:tcW w:w="5040" w:type="dxa"/>
            <w:gridSpan w:val="4"/>
            <w:tcBorders>
              <w:top w:val="single" w:sz="4" w:space="0" w:color="auto"/>
              <w:left w:val="single" w:sz="4" w:space="0" w:color="auto"/>
              <w:bottom w:val="single" w:sz="4" w:space="0" w:color="auto"/>
              <w:right w:val="single" w:sz="4" w:space="0" w:color="auto"/>
            </w:tcBorders>
            <w:hideMark/>
          </w:tcPr>
          <w:p w14:paraId="27005820" w14:textId="77777777" w:rsidR="00EC1424" w:rsidRPr="0020612A" w:rsidRDefault="00EC1424" w:rsidP="008E3709">
            <w:pPr>
              <w:pStyle w:val="TAH"/>
              <w:rPr>
                <w:rFonts w:cs="Arial"/>
              </w:rPr>
            </w:pPr>
            <w:r w:rsidRPr="0020612A">
              <w:rPr>
                <w:rFonts w:cs="Arial"/>
              </w:rPr>
              <w:t>Channel bandwidth / NR</w:t>
            </w:r>
            <w:r w:rsidRPr="0020612A">
              <w:rPr>
                <w:rFonts w:cs="Arial"/>
                <w:vertAlign w:val="subscript"/>
              </w:rPr>
              <w:t xml:space="preserve">ACLR </w:t>
            </w:r>
            <w:r w:rsidRPr="0020612A">
              <w:rPr>
                <w:rFonts w:cs="Arial"/>
              </w:rPr>
              <w:t>/ Measurement bandwidth</w:t>
            </w:r>
          </w:p>
        </w:tc>
      </w:tr>
      <w:tr w:rsidR="00EC1424" w:rsidRPr="0020612A" w14:paraId="19AC152E" w14:textId="77777777" w:rsidTr="0073783C">
        <w:trPr>
          <w:trHeight w:val="20"/>
          <w:jc w:val="center"/>
        </w:trPr>
        <w:tc>
          <w:tcPr>
            <w:tcW w:w="2392" w:type="dxa"/>
            <w:vMerge/>
            <w:tcBorders>
              <w:top w:val="single" w:sz="4" w:space="0" w:color="auto"/>
              <w:left w:val="single" w:sz="4" w:space="0" w:color="auto"/>
              <w:bottom w:val="single" w:sz="4" w:space="0" w:color="auto"/>
              <w:right w:val="single" w:sz="4" w:space="0" w:color="auto"/>
            </w:tcBorders>
            <w:vAlign w:val="center"/>
            <w:hideMark/>
          </w:tcPr>
          <w:p w14:paraId="13AAD94A" w14:textId="77777777" w:rsidR="00EC1424" w:rsidRPr="0020612A" w:rsidRDefault="00EC1424" w:rsidP="008E3709">
            <w:pPr>
              <w:spacing w:after="0"/>
              <w:rPr>
                <w:rFonts w:ascii="Arial" w:hAnsi="Arial" w:cs="Arial"/>
                <w:b/>
                <w:sz w:val="18"/>
              </w:rPr>
            </w:pPr>
          </w:p>
        </w:tc>
        <w:tc>
          <w:tcPr>
            <w:tcW w:w="1196" w:type="dxa"/>
            <w:tcBorders>
              <w:top w:val="single" w:sz="4" w:space="0" w:color="auto"/>
              <w:left w:val="single" w:sz="4" w:space="0" w:color="auto"/>
              <w:bottom w:val="single" w:sz="4" w:space="0" w:color="auto"/>
              <w:right w:val="single" w:sz="4" w:space="0" w:color="auto"/>
            </w:tcBorders>
            <w:hideMark/>
          </w:tcPr>
          <w:p w14:paraId="1C5EAD4C" w14:textId="77777777" w:rsidR="00EC1424" w:rsidRPr="0020612A" w:rsidRDefault="00EC1424" w:rsidP="008E3709">
            <w:pPr>
              <w:pStyle w:val="TAH"/>
              <w:rPr>
                <w:rFonts w:cs="Arial"/>
              </w:rPr>
            </w:pPr>
            <w:r w:rsidRPr="0020612A">
              <w:rPr>
                <w:rFonts w:cs="Arial"/>
              </w:rPr>
              <w:t>Test ID</w:t>
            </w:r>
          </w:p>
        </w:tc>
        <w:tc>
          <w:tcPr>
            <w:tcW w:w="1196" w:type="dxa"/>
            <w:tcBorders>
              <w:top w:val="single" w:sz="4" w:space="0" w:color="auto"/>
              <w:left w:val="single" w:sz="4" w:space="0" w:color="auto"/>
              <w:bottom w:val="single" w:sz="4" w:space="0" w:color="auto"/>
              <w:right w:val="single" w:sz="4" w:space="0" w:color="auto"/>
            </w:tcBorders>
            <w:hideMark/>
          </w:tcPr>
          <w:p w14:paraId="772B0609" w14:textId="77777777" w:rsidR="00EC1424" w:rsidRPr="0020612A" w:rsidRDefault="00EC1424" w:rsidP="008E3709">
            <w:pPr>
              <w:pStyle w:val="TAH"/>
              <w:rPr>
                <w:rFonts w:cs="Arial"/>
              </w:rPr>
            </w:pPr>
            <w:r w:rsidRPr="0020612A">
              <w:rPr>
                <w:rFonts w:cs="Arial"/>
              </w:rPr>
              <w:t>50</w:t>
            </w:r>
          </w:p>
          <w:p w14:paraId="489387C5" w14:textId="77777777" w:rsidR="00EC1424" w:rsidRPr="0020612A" w:rsidRDefault="00EC1424" w:rsidP="008E3709">
            <w:pPr>
              <w:pStyle w:val="TAH"/>
              <w:rPr>
                <w:rFonts w:cs="Arial"/>
              </w:rPr>
            </w:pPr>
            <w:r w:rsidRPr="0020612A">
              <w:rPr>
                <w:rFonts w:cs="Arial"/>
              </w:rPr>
              <w:t>MHz</w:t>
            </w:r>
          </w:p>
        </w:tc>
        <w:tc>
          <w:tcPr>
            <w:tcW w:w="1132" w:type="dxa"/>
            <w:tcBorders>
              <w:top w:val="single" w:sz="4" w:space="0" w:color="auto"/>
              <w:left w:val="single" w:sz="4" w:space="0" w:color="auto"/>
              <w:bottom w:val="single" w:sz="4" w:space="0" w:color="auto"/>
              <w:right w:val="single" w:sz="4" w:space="0" w:color="auto"/>
            </w:tcBorders>
            <w:hideMark/>
          </w:tcPr>
          <w:p w14:paraId="5ECC7E2F" w14:textId="77777777" w:rsidR="00EC1424" w:rsidRPr="0020612A" w:rsidRDefault="00EC1424" w:rsidP="008E3709">
            <w:pPr>
              <w:pStyle w:val="TAH"/>
              <w:rPr>
                <w:rFonts w:cs="Arial"/>
              </w:rPr>
            </w:pPr>
            <w:r w:rsidRPr="0020612A">
              <w:rPr>
                <w:rFonts w:cs="Arial"/>
              </w:rPr>
              <w:t>100</w:t>
            </w:r>
          </w:p>
          <w:p w14:paraId="6611C74F" w14:textId="77777777" w:rsidR="00EC1424" w:rsidRPr="0020612A" w:rsidRDefault="00EC1424" w:rsidP="008E3709">
            <w:pPr>
              <w:pStyle w:val="TAH"/>
              <w:rPr>
                <w:rFonts w:cs="Arial"/>
              </w:rPr>
            </w:pPr>
            <w:r w:rsidRPr="0020612A">
              <w:rPr>
                <w:rFonts w:cs="Arial"/>
              </w:rPr>
              <w:t>MHz</w:t>
            </w:r>
          </w:p>
        </w:tc>
        <w:tc>
          <w:tcPr>
            <w:tcW w:w="1338" w:type="dxa"/>
            <w:tcBorders>
              <w:top w:val="single" w:sz="4" w:space="0" w:color="auto"/>
              <w:left w:val="single" w:sz="4" w:space="0" w:color="auto"/>
              <w:bottom w:val="single" w:sz="4" w:space="0" w:color="auto"/>
              <w:right w:val="single" w:sz="4" w:space="0" w:color="auto"/>
            </w:tcBorders>
            <w:hideMark/>
          </w:tcPr>
          <w:p w14:paraId="531813AA" w14:textId="77777777" w:rsidR="00EC1424" w:rsidRPr="0020612A" w:rsidRDefault="00EC1424" w:rsidP="008E3709">
            <w:pPr>
              <w:pStyle w:val="TAH"/>
              <w:rPr>
                <w:rFonts w:cs="Arial"/>
              </w:rPr>
            </w:pPr>
            <w:r w:rsidRPr="0020612A">
              <w:rPr>
                <w:rFonts w:cs="Arial"/>
              </w:rPr>
              <w:t>200</w:t>
            </w:r>
          </w:p>
          <w:p w14:paraId="5DB74529" w14:textId="77777777" w:rsidR="00EC1424" w:rsidRPr="0020612A" w:rsidRDefault="00EC1424" w:rsidP="008E3709">
            <w:pPr>
              <w:pStyle w:val="TAH"/>
              <w:rPr>
                <w:rFonts w:cs="Arial"/>
              </w:rPr>
            </w:pPr>
            <w:r w:rsidRPr="0020612A">
              <w:rPr>
                <w:rFonts w:cs="Arial"/>
              </w:rPr>
              <w:t>MHz</w:t>
            </w:r>
          </w:p>
        </w:tc>
        <w:tc>
          <w:tcPr>
            <w:tcW w:w="1374" w:type="dxa"/>
            <w:tcBorders>
              <w:top w:val="single" w:sz="4" w:space="0" w:color="auto"/>
              <w:left w:val="single" w:sz="4" w:space="0" w:color="auto"/>
              <w:bottom w:val="single" w:sz="4" w:space="0" w:color="auto"/>
              <w:right w:val="single" w:sz="4" w:space="0" w:color="auto"/>
            </w:tcBorders>
            <w:hideMark/>
          </w:tcPr>
          <w:p w14:paraId="5AE51F05" w14:textId="77777777" w:rsidR="00EC1424" w:rsidRPr="0020612A" w:rsidRDefault="00EC1424" w:rsidP="008E3709">
            <w:pPr>
              <w:pStyle w:val="TAH"/>
              <w:rPr>
                <w:rFonts w:cs="Arial"/>
              </w:rPr>
            </w:pPr>
            <w:r w:rsidRPr="0020612A">
              <w:rPr>
                <w:rFonts w:cs="Arial"/>
              </w:rPr>
              <w:t>400</w:t>
            </w:r>
          </w:p>
          <w:p w14:paraId="22E3D697" w14:textId="77777777" w:rsidR="00EC1424" w:rsidRPr="0020612A" w:rsidRDefault="00EC1424" w:rsidP="008E3709">
            <w:pPr>
              <w:pStyle w:val="TAH"/>
              <w:rPr>
                <w:rFonts w:cs="Arial"/>
              </w:rPr>
            </w:pPr>
            <w:r w:rsidRPr="0020612A">
              <w:rPr>
                <w:rFonts w:cs="Arial"/>
              </w:rPr>
              <w:t>MHz</w:t>
            </w:r>
          </w:p>
        </w:tc>
      </w:tr>
      <w:tr w:rsidR="00EC1424" w:rsidRPr="0020612A" w14:paraId="012A6BD4" w14:textId="77777777" w:rsidTr="0073783C">
        <w:trPr>
          <w:trHeight w:val="20"/>
          <w:jc w:val="center"/>
        </w:trPr>
        <w:tc>
          <w:tcPr>
            <w:tcW w:w="2392" w:type="dxa"/>
            <w:tcBorders>
              <w:top w:val="single" w:sz="4" w:space="0" w:color="auto"/>
              <w:left w:val="single" w:sz="4" w:space="0" w:color="auto"/>
              <w:bottom w:val="nil"/>
              <w:right w:val="single" w:sz="4" w:space="0" w:color="auto"/>
            </w:tcBorders>
            <w:vAlign w:val="center"/>
            <w:hideMark/>
          </w:tcPr>
          <w:p w14:paraId="79B553A2" w14:textId="77777777" w:rsidR="00EC1424" w:rsidRPr="0020612A" w:rsidRDefault="00EC1424" w:rsidP="008E3709">
            <w:pPr>
              <w:pStyle w:val="TAH"/>
            </w:pPr>
            <w:r w:rsidRPr="0020612A">
              <w:t>NR</w:t>
            </w:r>
            <w:r w:rsidRPr="0020612A">
              <w:rPr>
                <w:vertAlign w:val="subscript"/>
              </w:rPr>
              <w:t xml:space="preserve">ACLR </w:t>
            </w:r>
            <w:r w:rsidRPr="0020612A">
              <w:t>for band n257, n258, n261</w:t>
            </w:r>
          </w:p>
        </w:tc>
        <w:tc>
          <w:tcPr>
            <w:tcW w:w="1196" w:type="dxa"/>
            <w:tcBorders>
              <w:top w:val="single" w:sz="4" w:space="0" w:color="auto"/>
              <w:left w:val="single" w:sz="4" w:space="0" w:color="auto"/>
              <w:bottom w:val="single" w:sz="4" w:space="0" w:color="auto"/>
              <w:right w:val="single" w:sz="4" w:space="0" w:color="auto"/>
            </w:tcBorders>
            <w:hideMark/>
          </w:tcPr>
          <w:p w14:paraId="3C566A75" w14:textId="77777777" w:rsidR="00EC1424" w:rsidRPr="0020612A" w:rsidRDefault="00EC1424" w:rsidP="008E3709">
            <w:pPr>
              <w:pStyle w:val="TAC"/>
              <w:rPr>
                <w:rFonts w:cs="Arial"/>
              </w:rPr>
            </w:pPr>
            <w:r w:rsidRPr="0020612A">
              <w:rPr>
                <w:rFonts w:cs="Arial"/>
              </w:rPr>
              <w:t>1</w:t>
            </w:r>
          </w:p>
        </w:tc>
        <w:tc>
          <w:tcPr>
            <w:tcW w:w="1196" w:type="dxa"/>
            <w:tcBorders>
              <w:top w:val="single" w:sz="4" w:space="0" w:color="auto"/>
              <w:left w:val="single" w:sz="4" w:space="0" w:color="auto"/>
              <w:bottom w:val="single" w:sz="4" w:space="0" w:color="auto"/>
              <w:right w:val="single" w:sz="4" w:space="0" w:color="auto"/>
            </w:tcBorders>
            <w:vAlign w:val="center"/>
            <w:hideMark/>
          </w:tcPr>
          <w:p w14:paraId="5A3EE70A"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3A3250FC" w14:textId="77777777" w:rsidR="00EC1424" w:rsidRPr="0020612A" w:rsidRDefault="00EC1424" w:rsidP="008E3709">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hideMark/>
          </w:tcPr>
          <w:p w14:paraId="3759B208" w14:textId="77777777" w:rsidR="00EC1424" w:rsidRPr="0020612A" w:rsidRDefault="00EC1424" w:rsidP="008E3709">
            <w:pPr>
              <w:pStyle w:val="TAC"/>
              <w:rPr>
                <w:rFonts w:cs="Arial"/>
              </w:rPr>
            </w:pPr>
            <w:r w:rsidRPr="0020612A">
              <w:rPr>
                <w:rFonts w:cs="Arial"/>
              </w:rPr>
              <w:t>0</w:t>
            </w:r>
          </w:p>
        </w:tc>
        <w:tc>
          <w:tcPr>
            <w:tcW w:w="1374" w:type="dxa"/>
            <w:tcBorders>
              <w:top w:val="single" w:sz="4" w:space="0" w:color="auto"/>
              <w:left w:val="single" w:sz="4" w:space="0" w:color="auto"/>
              <w:bottom w:val="single" w:sz="4" w:space="0" w:color="auto"/>
              <w:right w:val="single" w:sz="4" w:space="0" w:color="auto"/>
            </w:tcBorders>
            <w:vAlign w:val="center"/>
          </w:tcPr>
          <w:p w14:paraId="070FB89F" w14:textId="77777777" w:rsidR="00EC1424" w:rsidRPr="0020612A" w:rsidRDefault="00EC1424" w:rsidP="008E3709">
            <w:pPr>
              <w:pStyle w:val="TAC"/>
              <w:rPr>
                <w:rFonts w:cs="Arial"/>
              </w:rPr>
            </w:pPr>
            <w:r w:rsidRPr="0020612A">
              <w:rPr>
                <w:rFonts w:cs="Arial"/>
              </w:rPr>
              <w:t>3</w:t>
            </w:r>
          </w:p>
        </w:tc>
      </w:tr>
      <w:tr w:rsidR="00EC1424" w:rsidRPr="0020612A" w14:paraId="21B802F3" w14:textId="77777777" w:rsidTr="0073783C">
        <w:trPr>
          <w:trHeight w:val="20"/>
          <w:jc w:val="center"/>
        </w:trPr>
        <w:tc>
          <w:tcPr>
            <w:tcW w:w="2392" w:type="dxa"/>
            <w:tcBorders>
              <w:top w:val="nil"/>
              <w:left w:val="single" w:sz="4" w:space="0" w:color="auto"/>
              <w:bottom w:val="nil"/>
              <w:right w:val="single" w:sz="4" w:space="0" w:color="auto"/>
            </w:tcBorders>
            <w:vAlign w:val="center"/>
          </w:tcPr>
          <w:p w14:paraId="5377631B" w14:textId="77777777" w:rsidR="00EC1424" w:rsidRPr="0020612A" w:rsidRDefault="00EC1424" w:rsidP="008E3709">
            <w:pPr>
              <w:pStyle w:val="TAH"/>
            </w:pPr>
          </w:p>
        </w:tc>
        <w:tc>
          <w:tcPr>
            <w:tcW w:w="1196" w:type="dxa"/>
            <w:tcBorders>
              <w:top w:val="single" w:sz="4" w:space="0" w:color="auto"/>
              <w:left w:val="single" w:sz="4" w:space="0" w:color="auto"/>
              <w:bottom w:val="single" w:sz="4" w:space="0" w:color="auto"/>
              <w:right w:val="single" w:sz="4" w:space="0" w:color="auto"/>
            </w:tcBorders>
            <w:hideMark/>
          </w:tcPr>
          <w:p w14:paraId="2621DA67" w14:textId="77777777" w:rsidR="00EC1424" w:rsidRPr="0020612A" w:rsidRDefault="00EC1424" w:rsidP="008E3709">
            <w:pPr>
              <w:pStyle w:val="TAC"/>
              <w:rPr>
                <w:rFonts w:cs="Arial"/>
              </w:rPr>
            </w:pPr>
            <w:r w:rsidRPr="0020612A">
              <w:rPr>
                <w:rFonts w:cs="Arial"/>
              </w:rPr>
              <w:t>2</w:t>
            </w:r>
          </w:p>
        </w:tc>
        <w:tc>
          <w:tcPr>
            <w:tcW w:w="1196" w:type="dxa"/>
            <w:tcBorders>
              <w:top w:val="single" w:sz="4" w:space="0" w:color="auto"/>
              <w:left w:val="single" w:sz="4" w:space="0" w:color="auto"/>
              <w:bottom w:val="single" w:sz="4" w:space="0" w:color="auto"/>
              <w:right w:val="single" w:sz="4" w:space="0" w:color="auto"/>
            </w:tcBorders>
            <w:vAlign w:val="center"/>
            <w:hideMark/>
          </w:tcPr>
          <w:p w14:paraId="7BC46D51"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39A2BCB4" w14:textId="77777777" w:rsidR="00EC1424" w:rsidRPr="0020612A" w:rsidRDefault="00EC1424" w:rsidP="008E3709">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hideMark/>
          </w:tcPr>
          <w:p w14:paraId="332E1E08" w14:textId="77777777" w:rsidR="00EC1424" w:rsidRPr="0020612A" w:rsidRDefault="00EC1424" w:rsidP="008E3709">
            <w:pPr>
              <w:pStyle w:val="TAC"/>
              <w:rPr>
                <w:rFonts w:cs="Arial"/>
              </w:rPr>
            </w:pPr>
            <w:r w:rsidRPr="0020612A">
              <w:rPr>
                <w:rFonts w:cs="Arial"/>
              </w:rPr>
              <w:t>0</w:t>
            </w:r>
          </w:p>
        </w:tc>
        <w:tc>
          <w:tcPr>
            <w:tcW w:w="1374" w:type="dxa"/>
            <w:tcBorders>
              <w:top w:val="single" w:sz="4" w:space="0" w:color="auto"/>
              <w:left w:val="single" w:sz="4" w:space="0" w:color="auto"/>
              <w:bottom w:val="single" w:sz="4" w:space="0" w:color="auto"/>
              <w:right w:val="single" w:sz="4" w:space="0" w:color="auto"/>
            </w:tcBorders>
            <w:vAlign w:val="center"/>
          </w:tcPr>
          <w:p w14:paraId="0B42EE2E" w14:textId="77777777" w:rsidR="00EC1424" w:rsidRPr="0020612A" w:rsidRDefault="00EC1424" w:rsidP="008E3709">
            <w:pPr>
              <w:pStyle w:val="TAC"/>
              <w:rPr>
                <w:rFonts w:cs="Arial"/>
              </w:rPr>
            </w:pPr>
            <w:r w:rsidRPr="0020612A">
              <w:rPr>
                <w:rFonts w:cs="Arial"/>
              </w:rPr>
              <w:t>3</w:t>
            </w:r>
          </w:p>
        </w:tc>
      </w:tr>
      <w:tr w:rsidR="00EC1424" w:rsidRPr="0020612A" w14:paraId="373AD4E1" w14:textId="77777777" w:rsidTr="0073783C">
        <w:trPr>
          <w:trHeight w:val="20"/>
          <w:jc w:val="center"/>
        </w:trPr>
        <w:tc>
          <w:tcPr>
            <w:tcW w:w="2392" w:type="dxa"/>
            <w:tcBorders>
              <w:top w:val="nil"/>
              <w:left w:val="single" w:sz="4" w:space="0" w:color="auto"/>
              <w:bottom w:val="nil"/>
              <w:right w:val="single" w:sz="4" w:space="0" w:color="auto"/>
            </w:tcBorders>
            <w:vAlign w:val="center"/>
          </w:tcPr>
          <w:p w14:paraId="2B55EC83" w14:textId="77777777" w:rsidR="00EC1424" w:rsidRPr="0020612A" w:rsidRDefault="00EC1424" w:rsidP="008E3709">
            <w:pPr>
              <w:pStyle w:val="TAH"/>
            </w:pPr>
          </w:p>
        </w:tc>
        <w:tc>
          <w:tcPr>
            <w:tcW w:w="1196" w:type="dxa"/>
            <w:tcBorders>
              <w:top w:val="single" w:sz="4" w:space="0" w:color="auto"/>
              <w:left w:val="single" w:sz="4" w:space="0" w:color="auto"/>
              <w:bottom w:val="single" w:sz="4" w:space="0" w:color="auto"/>
              <w:right w:val="single" w:sz="4" w:space="0" w:color="auto"/>
            </w:tcBorders>
            <w:hideMark/>
          </w:tcPr>
          <w:p w14:paraId="1A5F14F7" w14:textId="77777777" w:rsidR="00EC1424" w:rsidRPr="0020612A" w:rsidRDefault="00EC1424" w:rsidP="008E3709">
            <w:pPr>
              <w:pStyle w:val="TAC"/>
              <w:rPr>
                <w:rFonts w:cs="Arial"/>
              </w:rPr>
            </w:pPr>
            <w:r w:rsidRPr="0020612A">
              <w:rPr>
                <w:rFonts w:cs="Arial"/>
              </w:rPr>
              <w:t>3</w:t>
            </w:r>
          </w:p>
        </w:tc>
        <w:tc>
          <w:tcPr>
            <w:tcW w:w="1196" w:type="dxa"/>
            <w:tcBorders>
              <w:top w:val="single" w:sz="4" w:space="0" w:color="auto"/>
              <w:left w:val="single" w:sz="4" w:space="0" w:color="auto"/>
              <w:bottom w:val="single" w:sz="4" w:space="0" w:color="auto"/>
              <w:right w:val="single" w:sz="4" w:space="0" w:color="auto"/>
            </w:tcBorders>
            <w:vAlign w:val="center"/>
            <w:hideMark/>
          </w:tcPr>
          <w:p w14:paraId="4CB4041F"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310F028A" w14:textId="77777777" w:rsidR="00EC1424" w:rsidRPr="0020612A" w:rsidRDefault="00EC1424" w:rsidP="008E3709">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hideMark/>
          </w:tcPr>
          <w:p w14:paraId="27E1237A" w14:textId="77777777" w:rsidR="00EC1424" w:rsidRPr="0020612A" w:rsidRDefault="00EC1424" w:rsidP="008E3709">
            <w:pPr>
              <w:pStyle w:val="TAC"/>
              <w:rPr>
                <w:rFonts w:cs="Arial"/>
              </w:rPr>
            </w:pPr>
            <w:r w:rsidRPr="0020612A">
              <w:rPr>
                <w:rFonts w:cs="Arial"/>
              </w:rPr>
              <w:t>0</w:t>
            </w:r>
          </w:p>
        </w:tc>
        <w:tc>
          <w:tcPr>
            <w:tcW w:w="1374" w:type="dxa"/>
            <w:tcBorders>
              <w:top w:val="single" w:sz="4" w:space="0" w:color="auto"/>
              <w:left w:val="single" w:sz="4" w:space="0" w:color="auto"/>
              <w:bottom w:val="single" w:sz="4" w:space="0" w:color="auto"/>
              <w:right w:val="single" w:sz="4" w:space="0" w:color="auto"/>
            </w:tcBorders>
            <w:vAlign w:val="center"/>
          </w:tcPr>
          <w:p w14:paraId="031AD3C5" w14:textId="77777777" w:rsidR="00EC1424" w:rsidRPr="0020612A" w:rsidRDefault="00EC1424" w:rsidP="008E3709">
            <w:pPr>
              <w:pStyle w:val="TAC"/>
              <w:rPr>
                <w:rFonts w:cs="Arial"/>
              </w:rPr>
            </w:pPr>
            <w:r w:rsidRPr="0020612A">
              <w:rPr>
                <w:rFonts w:cs="Arial"/>
              </w:rPr>
              <w:t>3</w:t>
            </w:r>
          </w:p>
        </w:tc>
      </w:tr>
      <w:tr w:rsidR="00EC1424" w:rsidRPr="0020612A" w14:paraId="77EA8A0A" w14:textId="77777777" w:rsidTr="0073783C">
        <w:trPr>
          <w:trHeight w:val="20"/>
          <w:jc w:val="center"/>
        </w:trPr>
        <w:tc>
          <w:tcPr>
            <w:tcW w:w="2392" w:type="dxa"/>
            <w:tcBorders>
              <w:top w:val="nil"/>
              <w:left w:val="single" w:sz="4" w:space="0" w:color="auto"/>
              <w:bottom w:val="nil"/>
              <w:right w:val="single" w:sz="4" w:space="0" w:color="auto"/>
            </w:tcBorders>
            <w:vAlign w:val="center"/>
          </w:tcPr>
          <w:p w14:paraId="67058AF0" w14:textId="77777777" w:rsidR="00EC1424" w:rsidRPr="0020612A" w:rsidRDefault="00EC1424" w:rsidP="008E3709">
            <w:pPr>
              <w:pStyle w:val="TAH"/>
            </w:pPr>
          </w:p>
        </w:tc>
        <w:tc>
          <w:tcPr>
            <w:tcW w:w="1196" w:type="dxa"/>
            <w:tcBorders>
              <w:top w:val="single" w:sz="4" w:space="0" w:color="auto"/>
              <w:left w:val="single" w:sz="4" w:space="0" w:color="auto"/>
              <w:bottom w:val="single" w:sz="4" w:space="0" w:color="auto"/>
              <w:right w:val="single" w:sz="4" w:space="0" w:color="auto"/>
            </w:tcBorders>
            <w:hideMark/>
          </w:tcPr>
          <w:p w14:paraId="5AB009CE" w14:textId="77777777" w:rsidR="00EC1424" w:rsidRPr="0020612A" w:rsidRDefault="00EC1424" w:rsidP="008E3709">
            <w:pPr>
              <w:pStyle w:val="TAC"/>
              <w:rPr>
                <w:rFonts w:cs="Arial"/>
              </w:rPr>
            </w:pPr>
            <w:r w:rsidRPr="0020612A">
              <w:rPr>
                <w:rFonts w:cs="Arial"/>
              </w:rPr>
              <w:t>4</w:t>
            </w:r>
          </w:p>
        </w:tc>
        <w:tc>
          <w:tcPr>
            <w:tcW w:w="1196" w:type="dxa"/>
            <w:tcBorders>
              <w:top w:val="single" w:sz="4" w:space="0" w:color="auto"/>
              <w:left w:val="single" w:sz="4" w:space="0" w:color="auto"/>
              <w:bottom w:val="single" w:sz="4" w:space="0" w:color="auto"/>
              <w:right w:val="single" w:sz="4" w:space="0" w:color="auto"/>
            </w:tcBorders>
            <w:vAlign w:val="center"/>
            <w:hideMark/>
          </w:tcPr>
          <w:p w14:paraId="2E74FDE7"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593D4721" w14:textId="77777777" w:rsidR="00EC1424" w:rsidRPr="0020612A" w:rsidRDefault="00EC1424" w:rsidP="008E3709">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hideMark/>
          </w:tcPr>
          <w:p w14:paraId="1EDEB061" w14:textId="77777777" w:rsidR="00EC1424" w:rsidRPr="0020612A" w:rsidRDefault="00EC1424" w:rsidP="008E3709">
            <w:pPr>
              <w:pStyle w:val="TAC"/>
              <w:rPr>
                <w:rFonts w:cs="Arial"/>
              </w:rPr>
            </w:pPr>
            <w:r w:rsidRPr="0020612A">
              <w:rPr>
                <w:rFonts w:cs="Arial"/>
              </w:rPr>
              <w:t>0</w:t>
            </w:r>
          </w:p>
        </w:tc>
        <w:tc>
          <w:tcPr>
            <w:tcW w:w="1374" w:type="dxa"/>
            <w:tcBorders>
              <w:top w:val="single" w:sz="4" w:space="0" w:color="auto"/>
              <w:left w:val="single" w:sz="4" w:space="0" w:color="auto"/>
              <w:bottom w:val="single" w:sz="4" w:space="0" w:color="auto"/>
              <w:right w:val="single" w:sz="4" w:space="0" w:color="auto"/>
            </w:tcBorders>
            <w:vAlign w:val="center"/>
          </w:tcPr>
          <w:p w14:paraId="60214896" w14:textId="77777777" w:rsidR="00EC1424" w:rsidRPr="0020612A" w:rsidRDefault="00EC1424" w:rsidP="008E3709">
            <w:pPr>
              <w:pStyle w:val="TAC"/>
              <w:rPr>
                <w:rFonts w:cs="Arial"/>
              </w:rPr>
            </w:pPr>
            <w:r w:rsidRPr="0020612A">
              <w:rPr>
                <w:rFonts w:cs="Arial"/>
              </w:rPr>
              <w:t>5.5</w:t>
            </w:r>
          </w:p>
        </w:tc>
      </w:tr>
      <w:tr w:rsidR="00EC1424" w:rsidRPr="0020612A" w14:paraId="4B465295" w14:textId="77777777" w:rsidTr="0073783C">
        <w:trPr>
          <w:trHeight w:val="20"/>
          <w:jc w:val="center"/>
        </w:trPr>
        <w:tc>
          <w:tcPr>
            <w:tcW w:w="2392" w:type="dxa"/>
            <w:tcBorders>
              <w:top w:val="nil"/>
              <w:left w:val="single" w:sz="4" w:space="0" w:color="auto"/>
              <w:bottom w:val="nil"/>
              <w:right w:val="single" w:sz="4" w:space="0" w:color="auto"/>
            </w:tcBorders>
            <w:vAlign w:val="center"/>
          </w:tcPr>
          <w:p w14:paraId="7BBEA2E1" w14:textId="77777777" w:rsidR="00EC1424" w:rsidRPr="0020612A" w:rsidRDefault="00EC1424" w:rsidP="008E3709">
            <w:pPr>
              <w:pStyle w:val="TAH"/>
            </w:pPr>
          </w:p>
        </w:tc>
        <w:tc>
          <w:tcPr>
            <w:tcW w:w="1196" w:type="dxa"/>
            <w:tcBorders>
              <w:top w:val="single" w:sz="4" w:space="0" w:color="auto"/>
              <w:left w:val="single" w:sz="4" w:space="0" w:color="auto"/>
              <w:bottom w:val="single" w:sz="4" w:space="0" w:color="auto"/>
              <w:right w:val="single" w:sz="4" w:space="0" w:color="auto"/>
            </w:tcBorders>
            <w:hideMark/>
          </w:tcPr>
          <w:p w14:paraId="5B7B9EAD" w14:textId="77777777" w:rsidR="00EC1424" w:rsidRPr="0020612A" w:rsidRDefault="00EC1424" w:rsidP="008E3709">
            <w:pPr>
              <w:pStyle w:val="TAC"/>
              <w:rPr>
                <w:rFonts w:cs="Arial"/>
              </w:rPr>
            </w:pPr>
            <w:r w:rsidRPr="0020612A">
              <w:rPr>
                <w:rFonts w:cs="Arial"/>
              </w:rPr>
              <w:t>5</w:t>
            </w:r>
          </w:p>
        </w:tc>
        <w:tc>
          <w:tcPr>
            <w:tcW w:w="1196" w:type="dxa"/>
            <w:tcBorders>
              <w:top w:val="single" w:sz="4" w:space="0" w:color="auto"/>
              <w:left w:val="single" w:sz="4" w:space="0" w:color="auto"/>
              <w:bottom w:val="single" w:sz="4" w:space="0" w:color="auto"/>
              <w:right w:val="single" w:sz="4" w:space="0" w:color="auto"/>
            </w:tcBorders>
            <w:vAlign w:val="center"/>
            <w:hideMark/>
          </w:tcPr>
          <w:p w14:paraId="30834650"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372D4161" w14:textId="77777777" w:rsidR="00EC1424" w:rsidRPr="0020612A" w:rsidRDefault="00EC1424" w:rsidP="008E3709">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E3209AB" w14:textId="77777777" w:rsidR="00EC1424" w:rsidRPr="0020612A" w:rsidRDefault="00EC1424" w:rsidP="008E3709">
            <w:pPr>
              <w:pStyle w:val="TAC"/>
              <w:rPr>
                <w:rFonts w:cs="Arial"/>
              </w:rPr>
            </w:pPr>
            <w:r w:rsidRPr="0020612A">
              <w:rPr>
                <w:rFonts w:cs="Arial"/>
              </w:rPr>
              <w:t>0</w:t>
            </w:r>
          </w:p>
        </w:tc>
        <w:tc>
          <w:tcPr>
            <w:tcW w:w="1374" w:type="dxa"/>
            <w:tcBorders>
              <w:top w:val="single" w:sz="4" w:space="0" w:color="auto"/>
              <w:left w:val="single" w:sz="4" w:space="0" w:color="auto"/>
              <w:bottom w:val="single" w:sz="4" w:space="0" w:color="auto"/>
              <w:right w:val="single" w:sz="4" w:space="0" w:color="auto"/>
            </w:tcBorders>
            <w:vAlign w:val="center"/>
          </w:tcPr>
          <w:p w14:paraId="40A9C062" w14:textId="77777777" w:rsidR="00EC1424" w:rsidRPr="0020612A" w:rsidRDefault="00EC1424" w:rsidP="008E3709">
            <w:pPr>
              <w:pStyle w:val="TAC"/>
              <w:rPr>
                <w:rFonts w:cs="Arial"/>
              </w:rPr>
            </w:pPr>
            <w:r w:rsidRPr="0020612A">
              <w:rPr>
                <w:rFonts w:cs="Arial"/>
              </w:rPr>
              <w:t>5.5</w:t>
            </w:r>
          </w:p>
        </w:tc>
      </w:tr>
      <w:tr w:rsidR="00EC1424" w:rsidRPr="0020612A" w14:paraId="4E567B4B" w14:textId="77777777" w:rsidTr="0073783C">
        <w:trPr>
          <w:trHeight w:val="20"/>
          <w:jc w:val="center"/>
        </w:trPr>
        <w:tc>
          <w:tcPr>
            <w:tcW w:w="2392" w:type="dxa"/>
            <w:tcBorders>
              <w:top w:val="nil"/>
              <w:left w:val="single" w:sz="4" w:space="0" w:color="auto"/>
              <w:bottom w:val="nil"/>
              <w:right w:val="single" w:sz="4" w:space="0" w:color="auto"/>
            </w:tcBorders>
            <w:vAlign w:val="center"/>
          </w:tcPr>
          <w:p w14:paraId="63DAF5F1" w14:textId="77777777" w:rsidR="00EC1424" w:rsidRPr="0020612A" w:rsidRDefault="00EC1424" w:rsidP="008E3709">
            <w:pPr>
              <w:pStyle w:val="TAH"/>
            </w:pPr>
          </w:p>
        </w:tc>
        <w:tc>
          <w:tcPr>
            <w:tcW w:w="1196" w:type="dxa"/>
            <w:tcBorders>
              <w:top w:val="single" w:sz="4" w:space="0" w:color="auto"/>
              <w:left w:val="single" w:sz="4" w:space="0" w:color="auto"/>
              <w:bottom w:val="single" w:sz="4" w:space="0" w:color="auto"/>
              <w:right w:val="single" w:sz="4" w:space="0" w:color="auto"/>
            </w:tcBorders>
            <w:hideMark/>
          </w:tcPr>
          <w:p w14:paraId="621A1A41" w14:textId="77777777" w:rsidR="00EC1424" w:rsidRPr="0020612A" w:rsidRDefault="00EC1424" w:rsidP="008E3709">
            <w:pPr>
              <w:pStyle w:val="TAC"/>
              <w:rPr>
                <w:rFonts w:cs="Arial"/>
              </w:rPr>
            </w:pPr>
            <w:r w:rsidRPr="0020612A">
              <w:rPr>
                <w:rFonts w:cs="Arial"/>
              </w:rPr>
              <w:t>6</w:t>
            </w:r>
          </w:p>
        </w:tc>
        <w:tc>
          <w:tcPr>
            <w:tcW w:w="1196" w:type="dxa"/>
            <w:tcBorders>
              <w:top w:val="single" w:sz="4" w:space="0" w:color="auto"/>
              <w:left w:val="single" w:sz="4" w:space="0" w:color="auto"/>
              <w:bottom w:val="single" w:sz="4" w:space="0" w:color="auto"/>
              <w:right w:val="single" w:sz="4" w:space="0" w:color="auto"/>
            </w:tcBorders>
            <w:vAlign w:val="center"/>
            <w:hideMark/>
          </w:tcPr>
          <w:p w14:paraId="1E6E2B8C"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03895DF9" w14:textId="77777777" w:rsidR="00EC1424" w:rsidRPr="0020612A" w:rsidRDefault="00EC1424" w:rsidP="008E3709">
            <w:pPr>
              <w:pStyle w:val="TAC"/>
              <w:rPr>
                <w:rFonts w:cs="Arial"/>
              </w:rPr>
            </w:pPr>
            <w:r w:rsidRPr="0020612A">
              <w:rPr>
                <w:rFonts w:cs="Arial"/>
              </w:rPr>
              <w:t>0</w:t>
            </w:r>
          </w:p>
        </w:tc>
        <w:tc>
          <w:tcPr>
            <w:tcW w:w="1338" w:type="dxa"/>
            <w:tcBorders>
              <w:top w:val="single" w:sz="4" w:space="0" w:color="auto"/>
              <w:left w:val="single" w:sz="4" w:space="0" w:color="auto"/>
              <w:bottom w:val="single" w:sz="4" w:space="0" w:color="auto"/>
              <w:right w:val="single" w:sz="4" w:space="0" w:color="auto"/>
            </w:tcBorders>
            <w:vAlign w:val="center"/>
            <w:hideMark/>
          </w:tcPr>
          <w:p w14:paraId="47E6D134" w14:textId="77777777" w:rsidR="00EC1424" w:rsidRPr="0020612A" w:rsidRDefault="00EC1424" w:rsidP="008E3709">
            <w:pPr>
              <w:pStyle w:val="TAC"/>
              <w:rPr>
                <w:rFonts w:cs="Arial"/>
              </w:rPr>
            </w:pPr>
            <w:r w:rsidRPr="0020612A">
              <w:rPr>
                <w:rFonts w:cs="Arial"/>
              </w:rPr>
              <w:t>0</w:t>
            </w:r>
          </w:p>
        </w:tc>
        <w:tc>
          <w:tcPr>
            <w:tcW w:w="1374" w:type="dxa"/>
            <w:tcBorders>
              <w:top w:val="single" w:sz="4" w:space="0" w:color="auto"/>
              <w:left w:val="single" w:sz="4" w:space="0" w:color="auto"/>
              <w:bottom w:val="single" w:sz="4" w:space="0" w:color="auto"/>
              <w:right w:val="single" w:sz="4" w:space="0" w:color="auto"/>
            </w:tcBorders>
            <w:vAlign w:val="center"/>
          </w:tcPr>
          <w:p w14:paraId="7CF4971F" w14:textId="77777777" w:rsidR="00EC1424" w:rsidRPr="0020612A" w:rsidRDefault="00EC1424" w:rsidP="008E3709">
            <w:pPr>
              <w:pStyle w:val="TAC"/>
              <w:rPr>
                <w:rFonts w:cs="Arial"/>
              </w:rPr>
            </w:pPr>
            <w:r w:rsidRPr="0020612A">
              <w:rPr>
                <w:rFonts w:cs="Arial"/>
              </w:rPr>
              <w:t>5.5</w:t>
            </w:r>
          </w:p>
        </w:tc>
      </w:tr>
      <w:tr w:rsidR="00EC1424" w:rsidRPr="0020612A" w14:paraId="7E1D54EE" w14:textId="77777777" w:rsidTr="0073783C">
        <w:trPr>
          <w:trHeight w:val="20"/>
          <w:jc w:val="center"/>
        </w:trPr>
        <w:tc>
          <w:tcPr>
            <w:tcW w:w="2392" w:type="dxa"/>
            <w:tcBorders>
              <w:top w:val="nil"/>
              <w:left w:val="single" w:sz="4" w:space="0" w:color="auto"/>
              <w:bottom w:val="nil"/>
              <w:right w:val="single" w:sz="4" w:space="0" w:color="auto"/>
            </w:tcBorders>
            <w:vAlign w:val="center"/>
          </w:tcPr>
          <w:p w14:paraId="66C4CFF9" w14:textId="77777777" w:rsidR="00EC1424" w:rsidRPr="0020612A" w:rsidRDefault="00EC1424" w:rsidP="008E3709">
            <w:pPr>
              <w:pStyle w:val="TAH"/>
            </w:pPr>
          </w:p>
        </w:tc>
        <w:tc>
          <w:tcPr>
            <w:tcW w:w="1196" w:type="dxa"/>
            <w:tcBorders>
              <w:top w:val="single" w:sz="4" w:space="0" w:color="auto"/>
              <w:left w:val="single" w:sz="4" w:space="0" w:color="auto"/>
              <w:bottom w:val="single" w:sz="4" w:space="0" w:color="auto"/>
              <w:right w:val="single" w:sz="4" w:space="0" w:color="auto"/>
            </w:tcBorders>
            <w:hideMark/>
          </w:tcPr>
          <w:p w14:paraId="276B7A98" w14:textId="77777777" w:rsidR="00EC1424" w:rsidRPr="0020612A" w:rsidRDefault="00EC1424" w:rsidP="008E3709">
            <w:pPr>
              <w:pStyle w:val="TAC"/>
              <w:rPr>
                <w:rFonts w:cs="Arial"/>
              </w:rPr>
            </w:pPr>
            <w:r w:rsidRPr="0020612A">
              <w:rPr>
                <w:rFonts w:cs="Arial"/>
              </w:rPr>
              <w:t>7</w:t>
            </w:r>
          </w:p>
        </w:tc>
        <w:tc>
          <w:tcPr>
            <w:tcW w:w="1196" w:type="dxa"/>
            <w:tcBorders>
              <w:top w:val="single" w:sz="4" w:space="0" w:color="auto"/>
              <w:left w:val="single" w:sz="4" w:space="0" w:color="auto"/>
              <w:bottom w:val="single" w:sz="4" w:space="0" w:color="auto"/>
              <w:right w:val="single" w:sz="4" w:space="0" w:color="auto"/>
            </w:tcBorders>
            <w:vAlign w:val="center"/>
            <w:hideMark/>
          </w:tcPr>
          <w:p w14:paraId="614AEBB7"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1241A4CC" w14:textId="77777777" w:rsidR="00EC1424" w:rsidRPr="0020612A" w:rsidRDefault="00EC1424" w:rsidP="008E3709">
            <w:pPr>
              <w:pStyle w:val="TAC"/>
              <w:rPr>
                <w:rFonts w:cs="Arial"/>
              </w:rPr>
            </w:pPr>
            <w:r w:rsidRPr="0020612A">
              <w:rPr>
                <w:rFonts w:cs="Arial"/>
              </w:rPr>
              <w:t>0.5</w:t>
            </w:r>
          </w:p>
        </w:tc>
        <w:tc>
          <w:tcPr>
            <w:tcW w:w="1338" w:type="dxa"/>
            <w:tcBorders>
              <w:top w:val="single" w:sz="4" w:space="0" w:color="auto"/>
              <w:left w:val="single" w:sz="4" w:space="0" w:color="auto"/>
              <w:bottom w:val="single" w:sz="4" w:space="0" w:color="auto"/>
              <w:right w:val="single" w:sz="4" w:space="0" w:color="auto"/>
            </w:tcBorders>
            <w:vAlign w:val="center"/>
            <w:hideMark/>
          </w:tcPr>
          <w:p w14:paraId="7B5BED5D" w14:textId="77777777" w:rsidR="00EC1424" w:rsidRPr="0020612A" w:rsidRDefault="00EC1424" w:rsidP="008E3709">
            <w:pPr>
              <w:pStyle w:val="TAC"/>
              <w:rPr>
                <w:rFonts w:cs="Arial"/>
              </w:rPr>
            </w:pPr>
            <w:r w:rsidRPr="0020612A">
              <w:rPr>
                <w:rFonts w:cs="Arial"/>
              </w:rPr>
              <w:t>3.5</w:t>
            </w:r>
          </w:p>
        </w:tc>
        <w:tc>
          <w:tcPr>
            <w:tcW w:w="1374" w:type="dxa"/>
            <w:tcBorders>
              <w:top w:val="single" w:sz="4" w:space="0" w:color="auto"/>
              <w:left w:val="single" w:sz="4" w:space="0" w:color="auto"/>
              <w:bottom w:val="single" w:sz="4" w:space="0" w:color="auto"/>
              <w:right w:val="single" w:sz="4" w:space="0" w:color="auto"/>
            </w:tcBorders>
            <w:vAlign w:val="center"/>
          </w:tcPr>
          <w:p w14:paraId="10ADFF06" w14:textId="77777777" w:rsidR="00EC1424" w:rsidRPr="0020612A" w:rsidRDefault="00EC1424" w:rsidP="008E3709">
            <w:pPr>
              <w:pStyle w:val="TAC"/>
              <w:rPr>
                <w:rFonts w:cs="Arial"/>
              </w:rPr>
            </w:pPr>
            <w:r w:rsidRPr="0020612A">
              <w:rPr>
                <w:rFonts w:cs="Arial"/>
              </w:rPr>
              <w:t>8</w:t>
            </w:r>
          </w:p>
        </w:tc>
      </w:tr>
      <w:tr w:rsidR="00EC1424" w:rsidRPr="0020612A" w14:paraId="04B16017" w14:textId="77777777" w:rsidTr="0073783C">
        <w:trPr>
          <w:trHeight w:val="20"/>
          <w:jc w:val="center"/>
        </w:trPr>
        <w:tc>
          <w:tcPr>
            <w:tcW w:w="2392" w:type="dxa"/>
            <w:tcBorders>
              <w:top w:val="nil"/>
              <w:left w:val="single" w:sz="4" w:space="0" w:color="auto"/>
              <w:bottom w:val="nil"/>
              <w:right w:val="single" w:sz="4" w:space="0" w:color="auto"/>
            </w:tcBorders>
            <w:vAlign w:val="center"/>
          </w:tcPr>
          <w:p w14:paraId="465020CD" w14:textId="77777777" w:rsidR="00EC1424" w:rsidRPr="0020612A" w:rsidRDefault="00EC1424" w:rsidP="008E3709">
            <w:pPr>
              <w:pStyle w:val="TAH"/>
            </w:pPr>
          </w:p>
        </w:tc>
        <w:tc>
          <w:tcPr>
            <w:tcW w:w="1196" w:type="dxa"/>
            <w:tcBorders>
              <w:top w:val="single" w:sz="4" w:space="0" w:color="auto"/>
              <w:left w:val="single" w:sz="4" w:space="0" w:color="auto"/>
              <w:bottom w:val="single" w:sz="4" w:space="0" w:color="auto"/>
              <w:right w:val="single" w:sz="4" w:space="0" w:color="auto"/>
            </w:tcBorders>
            <w:hideMark/>
          </w:tcPr>
          <w:p w14:paraId="0B073982" w14:textId="77777777" w:rsidR="00EC1424" w:rsidRPr="0020612A" w:rsidRDefault="00EC1424" w:rsidP="008E3709">
            <w:pPr>
              <w:pStyle w:val="TAC"/>
              <w:rPr>
                <w:rFonts w:cs="Arial"/>
              </w:rPr>
            </w:pPr>
            <w:r w:rsidRPr="0020612A">
              <w:rPr>
                <w:rFonts w:cs="Arial"/>
              </w:rPr>
              <w:t>8</w:t>
            </w:r>
          </w:p>
        </w:tc>
        <w:tc>
          <w:tcPr>
            <w:tcW w:w="1196" w:type="dxa"/>
            <w:tcBorders>
              <w:top w:val="single" w:sz="4" w:space="0" w:color="auto"/>
              <w:left w:val="single" w:sz="4" w:space="0" w:color="auto"/>
              <w:bottom w:val="single" w:sz="4" w:space="0" w:color="auto"/>
              <w:right w:val="single" w:sz="4" w:space="0" w:color="auto"/>
            </w:tcBorders>
            <w:vAlign w:val="center"/>
            <w:hideMark/>
          </w:tcPr>
          <w:p w14:paraId="2F35EC52"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42B7D331" w14:textId="77777777" w:rsidR="00EC1424" w:rsidRPr="0020612A" w:rsidRDefault="00EC1424" w:rsidP="008E3709">
            <w:pPr>
              <w:pStyle w:val="TAC"/>
              <w:rPr>
                <w:rFonts w:cs="Arial"/>
              </w:rPr>
            </w:pPr>
            <w:r w:rsidRPr="0020612A">
              <w:rPr>
                <w:rFonts w:cs="Arial"/>
              </w:rPr>
              <w:t>0.5</w:t>
            </w:r>
          </w:p>
        </w:tc>
        <w:tc>
          <w:tcPr>
            <w:tcW w:w="1338" w:type="dxa"/>
            <w:tcBorders>
              <w:top w:val="single" w:sz="4" w:space="0" w:color="auto"/>
              <w:left w:val="single" w:sz="4" w:space="0" w:color="auto"/>
              <w:bottom w:val="single" w:sz="4" w:space="0" w:color="auto"/>
              <w:right w:val="single" w:sz="4" w:space="0" w:color="auto"/>
            </w:tcBorders>
            <w:vAlign w:val="center"/>
            <w:hideMark/>
          </w:tcPr>
          <w:p w14:paraId="212DCAA1" w14:textId="77777777" w:rsidR="00EC1424" w:rsidRPr="0020612A" w:rsidRDefault="00EC1424" w:rsidP="008E3709">
            <w:pPr>
              <w:pStyle w:val="TAC"/>
              <w:rPr>
                <w:rFonts w:cs="Arial"/>
              </w:rPr>
            </w:pPr>
            <w:r w:rsidRPr="0020612A">
              <w:rPr>
                <w:rFonts w:cs="Arial"/>
              </w:rPr>
              <w:t>3.5</w:t>
            </w:r>
          </w:p>
        </w:tc>
        <w:tc>
          <w:tcPr>
            <w:tcW w:w="1374" w:type="dxa"/>
            <w:tcBorders>
              <w:top w:val="single" w:sz="4" w:space="0" w:color="auto"/>
              <w:left w:val="single" w:sz="4" w:space="0" w:color="auto"/>
              <w:bottom w:val="single" w:sz="4" w:space="0" w:color="auto"/>
              <w:right w:val="single" w:sz="4" w:space="0" w:color="auto"/>
            </w:tcBorders>
            <w:vAlign w:val="center"/>
          </w:tcPr>
          <w:p w14:paraId="74C3556E" w14:textId="77777777" w:rsidR="00EC1424" w:rsidRPr="0020612A" w:rsidRDefault="00EC1424" w:rsidP="008E3709">
            <w:pPr>
              <w:pStyle w:val="TAC"/>
              <w:rPr>
                <w:rFonts w:cs="Arial"/>
              </w:rPr>
            </w:pPr>
            <w:r w:rsidRPr="0020612A">
              <w:rPr>
                <w:rFonts w:cs="Arial"/>
              </w:rPr>
              <w:t>8</w:t>
            </w:r>
          </w:p>
        </w:tc>
      </w:tr>
      <w:tr w:rsidR="00EC1424" w:rsidRPr="0020612A" w14:paraId="2CC9A02A" w14:textId="77777777" w:rsidTr="0073783C">
        <w:trPr>
          <w:trHeight w:val="20"/>
          <w:jc w:val="center"/>
        </w:trPr>
        <w:tc>
          <w:tcPr>
            <w:tcW w:w="2392" w:type="dxa"/>
            <w:tcBorders>
              <w:top w:val="nil"/>
              <w:left w:val="single" w:sz="4" w:space="0" w:color="auto"/>
              <w:bottom w:val="nil"/>
              <w:right w:val="single" w:sz="4" w:space="0" w:color="auto"/>
            </w:tcBorders>
            <w:vAlign w:val="center"/>
          </w:tcPr>
          <w:p w14:paraId="23C0010A" w14:textId="77777777" w:rsidR="00EC1424" w:rsidRPr="0020612A" w:rsidRDefault="00EC1424" w:rsidP="008E3709">
            <w:pPr>
              <w:pStyle w:val="TAH"/>
            </w:pPr>
          </w:p>
        </w:tc>
        <w:tc>
          <w:tcPr>
            <w:tcW w:w="1196" w:type="dxa"/>
            <w:tcBorders>
              <w:top w:val="single" w:sz="4" w:space="0" w:color="auto"/>
              <w:left w:val="single" w:sz="4" w:space="0" w:color="auto"/>
              <w:bottom w:val="single" w:sz="4" w:space="0" w:color="auto"/>
              <w:right w:val="single" w:sz="4" w:space="0" w:color="auto"/>
            </w:tcBorders>
            <w:hideMark/>
          </w:tcPr>
          <w:p w14:paraId="17F49655" w14:textId="77777777" w:rsidR="00EC1424" w:rsidRPr="0020612A" w:rsidRDefault="00EC1424" w:rsidP="008E3709">
            <w:pPr>
              <w:pStyle w:val="TAC"/>
              <w:rPr>
                <w:rFonts w:cs="Arial"/>
              </w:rPr>
            </w:pPr>
            <w:r w:rsidRPr="0020612A">
              <w:rPr>
                <w:rFonts w:cs="Arial"/>
              </w:rPr>
              <w:t>9</w:t>
            </w:r>
          </w:p>
        </w:tc>
        <w:tc>
          <w:tcPr>
            <w:tcW w:w="1196" w:type="dxa"/>
            <w:tcBorders>
              <w:top w:val="single" w:sz="4" w:space="0" w:color="auto"/>
              <w:left w:val="single" w:sz="4" w:space="0" w:color="auto"/>
              <w:bottom w:val="single" w:sz="4" w:space="0" w:color="auto"/>
              <w:right w:val="single" w:sz="4" w:space="0" w:color="auto"/>
            </w:tcBorders>
            <w:vAlign w:val="center"/>
            <w:hideMark/>
          </w:tcPr>
          <w:p w14:paraId="1D37E91D" w14:textId="77777777" w:rsidR="00EC1424" w:rsidRPr="0020612A" w:rsidRDefault="00EC1424" w:rsidP="008E3709">
            <w:pPr>
              <w:pStyle w:val="TAC"/>
              <w:rPr>
                <w:rFonts w:cs="Arial"/>
              </w:rPr>
            </w:pPr>
            <w:r w:rsidRPr="0020612A">
              <w:rPr>
                <w:rFonts w:cs="Arial"/>
              </w:rPr>
              <w:t>0</w:t>
            </w:r>
          </w:p>
        </w:tc>
        <w:tc>
          <w:tcPr>
            <w:tcW w:w="1132" w:type="dxa"/>
            <w:tcBorders>
              <w:top w:val="single" w:sz="4" w:space="0" w:color="auto"/>
              <w:left w:val="single" w:sz="4" w:space="0" w:color="auto"/>
              <w:bottom w:val="single" w:sz="4" w:space="0" w:color="auto"/>
              <w:right w:val="single" w:sz="4" w:space="0" w:color="auto"/>
            </w:tcBorders>
            <w:vAlign w:val="center"/>
            <w:hideMark/>
          </w:tcPr>
          <w:p w14:paraId="04F6B3CA" w14:textId="77777777" w:rsidR="00EC1424" w:rsidRPr="0020612A" w:rsidRDefault="00EC1424" w:rsidP="008E3709">
            <w:pPr>
              <w:pStyle w:val="TAC"/>
              <w:rPr>
                <w:rFonts w:cs="Arial"/>
              </w:rPr>
            </w:pPr>
            <w:r w:rsidRPr="0020612A">
              <w:rPr>
                <w:rFonts w:cs="Arial"/>
              </w:rPr>
              <w:t>0.5</w:t>
            </w:r>
          </w:p>
        </w:tc>
        <w:tc>
          <w:tcPr>
            <w:tcW w:w="1338" w:type="dxa"/>
            <w:tcBorders>
              <w:top w:val="single" w:sz="4" w:space="0" w:color="auto"/>
              <w:left w:val="single" w:sz="4" w:space="0" w:color="auto"/>
              <w:bottom w:val="single" w:sz="4" w:space="0" w:color="auto"/>
              <w:right w:val="single" w:sz="4" w:space="0" w:color="auto"/>
            </w:tcBorders>
            <w:vAlign w:val="center"/>
            <w:hideMark/>
          </w:tcPr>
          <w:p w14:paraId="075BECFB" w14:textId="77777777" w:rsidR="00EC1424" w:rsidRPr="0020612A" w:rsidRDefault="00EC1424" w:rsidP="008E3709">
            <w:pPr>
              <w:pStyle w:val="TAC"/>
              <w:rPr>
                <w:rFonts w:cs="Arial"/>
              </w:rPr>
            </w:pPr>
            <w:r w:rsidRPr="0020612A">
              <w:rPr>
                <w:rFonts w:cs="Arial"/>
              </w:rPr>
              <w:t>3.5</w:t>
            </w:r>
          </w:p>
        </w:tc>
        <w:tc>
          <w:tcPr>
            <w:tcW w:w="1374" w:type="dxa"/>
            <w:tcBorders>
              <w:top w:val="single" w:sz="4" w:space="0" w:color="auto"/>
              <w:left w:val="single" w:sz="4" w:space="0" w:color="auto"/>
              <w:bottom w:val="single" w:sz="4" w:space="0" w:color="auto"/>
              <w:right w:val="single" w:sz="4" w:space="0" w:color="auto"/>
            </w:tcBorders>
            <w:vAlign w:val="center"/>
          </w:tcPr>
          <w:p w14:paraId="6C9F0D2E" w14:textId="77777777" w:rsidR="00EC1424" w:rsidRPr="0020612A" w:rsidRDefault="00EC1424" w:rsidP="008E3709">
            <w:pPr>
              <w:pStyle w:val="TAC"/>
              <w:rPr>
                <w:rFonts w:cs="Arial"/>
              </w:rPr>
            </w:pPr>
            <w:r w:rsidRPr="0020612A">
              <w:rPr>
                <w:rFonts w:cs="Arial"/>
              </w:rPr>
              <w:t>8</w:t>
            </w:r>
          </w:p>
        </w:tc>
      </w:tr>
      <w:tr w:rsidR="00EC1424" w:rsidRPr="0020612A" w14:paraId="29909431" w14:textId="77777777" w:rsidTr="008E3709">
        <w:trPr>
          <w:trHeight w:val="20"/>
          <w:jc w:val="center"/>
        </w:trPr>
        <w:tc>
          <w:tcPr>
            <w:tcW w:w="8628" w:type="dxa"/>
            <w:gridSpan w:val="6"/>
            <w:tcBorders>
              <w:top w:val="single" w:sz="4" w:space="0" w:color="auto"/>
              <w:left w:val="single" w:sz="4" w:space="0" w:color="auto"/>
              <w:bottom w:val="single" w:sz="4" w:space="0" w:color="auto"/>
              <w:right w:val="single" w:sz="4" w:space="0" w:color="auto"/>
            </w:tcBorders>
            <w:hideMark/>
          </w:tcPr>
          <w:p w14:paraId="4E1227E0" w14:textId="77777777" w:rsidR="00EC1424" w:rsidRPr="0020612A" w:rsidRDefault="00EC1424" w:rsidP="008E3709">
            <w:pPr>
              <w:pStyle w:val="TAN"/>
            </w:pPr>
            <w:r w:rsidRPr="0020612A">
              <w:t>NOTE 1:</w:t>
            </w:r>
            <w:r w:rsidRPr="0020612A">
              <w:tab/>
              <w:t>Relaxation value is derived by Table 6.5.2.3.5-1c for FR2a.</w:t>
            </w:r>
          </w:p>
        </w:tc>
      </w:tr>
    </w:tbl>
    <w:p w14:paraId="2A91F125" w14:textId="77777777" w:rsidR="00EC1424" w:rsidRPr="0020612A" w:rsidRDefault="00EC1424" w:rsidP="00EC1424"/>
    <w:p w14:paraId="3BDCEE03" w14:textId="77777777" w:rsidR="00EC1424" w:rsidRPr="0020612A" w:rsidRDefault="00EC1424" w:rsidP="00EC1424">
      <w:pPr>
        <w:pStyle w:val="TH"/>
      </w:pPr>
      <w:bookmarkStart w:id="916" w:name="_CRTable6_5D_2_2_54"/>
      <w:r w:rsidRPr="0020612A">
        <w:t xml:space="preserve">Table </w:t>
      </w:r>
      <w:bookmarkEnd w:id="916"/>
      <w:r w:rsidRPr="0020612A">
        <w:t>6.5D.2.2.5-4: Relaxation due to testability limit (Adjacent channel leakage ratio) for (Power Class 4)</w:t>
      </w:r>
    </w:p>
    <w:p w14:paraId="40C99CA0" w14:textId="61003C24" w:rsidR="00EC1424" w:rsidRPr="0020612A" w:rsidRDefault="00EC1424" w:rsidP="0073783C">
      <w:pPr>
        <w:pStyle w:val="TH"/>
      </w:pPr>
      <w:r w:rsidRPr="0020612A">
        <w:rPr>
          <w:rFonts w:ascii="Times New Roman" w:hAnsi="Times New Roman"/>
          <w:b w:val="0"/>
        </w:rPr>
        <w:t>FFS</w:t>
      </w:r>
    </w:p>
    <w:p w14:paraId="09A21272" w14:textId="77777777" w:rsidR="0032234A" w:rsidRPr="0020612A" w:rsidRDefault="0032234A">
      <w:pPr>
        <w:pStyle w:val="Heading3"/>
      </w:pPr>
      <w:bookmarkStart w:id="917" w:name="_Toc21026675"/>
      <w:bookmarkStart w:id="918" w:name="_Toc27743958"/>
      <w:bookmarkStart w:id="919" w:name="_Toc36197131"/>
      <w:bookmarkStart w:id="920" w:name="_Toc36197823"/>
      <w:r w:rsidRPr="0020612A">
        <w:t>6.5</w:t>
      </w:r>
      <w:r w:rsidRPr="0020612A">
        <w:rPr>
          <w:rFonts w:eastAsia="SimSun"/>
        </w:rPr>
        <w:t>D</w:t>
      </w:r>
      <w:r w:rsidRPr="0020612A">
        <w:t>.3</w:t>
      </w:r>
      <w:r w:rsidRPr="0020612A">
        <w:tab/>
        <w:t>Spurious emissions for UL MIMO</w:t>
      </w:r>
      <w:bookmarkEnd w:id="917"/>
      <w:bookmarkEnd w:id="918"/>
      <w:bookmarkEnd w:id="919"/>
      <w:bookmarkEnd w:id="920"/>
    </w:p>
    <w:p w14:paraId="61CBF497" w14:textId="77777777" w:rsidR="00B17104" w:rsidRPr="0020612A" w:rsidRDefault="00B17104" w:rsidP="00B17104">
      <w:pPr>
        <w:pStyle w:val="Heading4"/>
      </w:pPr>
      <w:bookmarkStart w:id="921" w:name="_Toc27743959"/>
      <w:bookmarkStart w:id="922" w:name="_Toc36197132"/>
      <w:bookmarkStart w:id="923" w:name="_Toc36197824"/>
      <w:bookmarkStart w:id="924" w:name="_Toc21026676"/>
      <w:r w:rsidRPr="0020612A">
        <w:t>6.5D.3.1</w:t>
      </w:r>
      <w:r w:rsidRPr="0020612A">
        <w:tab/>
        <w:t>Transmitter Spurious emissions for UL MIMO</w:t>
      </w:r>
      <w:bookmarkEnd w:id="921"/>
      <w:bookmarkEnd w:id="922"/>
      <w:bookmarkEnd w:id="923"/>
    </w:p>
    <w:p w14:paraId="15C84C71" w14:textId="77777777" w:rsidR="00FA5B33" w:rsidRPr="006226AA" w:rsidRDefault="004141A4" w:rsidP="00FA5B33">
      <w:pPr>
        <w:pStyle w:val="EditorsNote"/>
      </w:pPr>
      <w:r w:rsidRPr="0020612A">
        <w:t>Editor’s note: This clause is incomplete. The following aspects are either missing or not yet determined:</w:t>
      </w:r>
    </w:p>
    <w:p w14:paraId="402955D4" w14:textId="77777777" w:rsidR="00FA5B33" w:rsidRPr="006226AA" w:rsidRDefault="00FA5B33" w:rsidP="00FA5B33">
      <w:pPr>
        <w:pStyle w:val="EditorsNote"/>
      </w:pPr>
      <w:r w:rsidRPr="006226AA">
        <w:t>-</w:t>
      </w:r>
      <w:r w:rsidRPr="006226AA">
        <w:tab/>
        <w:t>OTA test procedure for UL MIMO is still under investigation</w:t>
      </w:r>
    </w:p>
    <w:p w14:paraId="0CCE8A7F" w14:textId="77777777" w:rsidR="00FA5B33" w:rsidRPr="006226AA" w:rsidRDefault="00FA5B33" w:rsidP="00FA5B33">
      <w:pPr>
        <w:pStyle w:val="EditorsNote"/>
      </w:pPr>
      <w:r w:rsidRPr="006226AA">
        <w:t>-</w:t>
      </w:r>
      <w:r w:rsidRPr="006226AA">
        <w:tab/>
        <w:t xml:space="preserve">TRP Measurement Uncertainty is FFS. </w:t>
      </w:r>
    </w:p>
    <w:p w14:paraId="12309A57" w14:textId="5BD91679" w:rsidR="00FA5B33" w:rsidRDefault="00FA5B33" w:rsidP="00FA5B33">
      <w:pPr>
        <w:pStyle w:val="EditorsNote"/>
      </w:pPr>
      <w:r w:rsidRPr="006226AA">
        <w:t>-</w:t>
      </w:r>
      <w:r w:rsidRPr="006226AA">
        <w:tab/>
      </w:r>
      <w:r>
        <w:t>-</w:t>
      </w:r>
      <w:r>
        <w:tab/>
      </w:r>
      <w:r w:rsidR="004141A4" w:rsidRPr="0020612A">
        <w:t>Test procedure only includes the testing of smartphone and  is FFS for laptop and FWA.</w:t>
      </w:r>
    </w:p>
    <w:p w14:paraId="40CEBD78" w14:textId="61FF629D" w:rsidR="004141A4" w:rsidRPr="0020612A" w:rsidRDefault="00FA5B33" w:rsidP="00FA5B33">
      <w:pPr>
        <w:pStyle w:val="EditorsNote"/>
      </w:pPr>
      <w:r>
        <w:t>-</w:t>
      </w:r>
      <w:r>
        <w:tab/>
      </w:r>
      <w:r w:rsidR="00422DC9" w:rsidRPr="00F91F2A">
        <w:t>For a transition period until RAN5#103 meeting (May 2024), previous fine/coarse TRP measurement grid and offset values for corresponding coarse TRP measurement in TS 38.521-2 V17.2.0 are allowed for TE implementation.</w:t>
      </w:r>
    </w:p>
    <w:p w14:paraId="6873261C" w14:textId="77777777" w:rsidR="00B17104" w:rsidRPr="0020612A" w:rsidRDefault="00B17104" w:rsidP="00B17104">
      <w:pPr>
        <w:pStyle w:val="H6"/>
      </w:pPr>
      <w:bookmarkStart w:id="925" w:name="_CR6_5D_3_1_1"/>
      <w:r w:rsidRPr="0020612A">
        <w:t>6.5D.3.1.1</w:t>
      </w:r>
      <w:r w:rsidRPr="0020612A">
        <w:tab/>
        <w:t>Test purpose</w:t>
      </w:r>
    </w:p>
    <w:bookmarkEnd w:id="925"/>
    <w:p w14:paraId="2489F789" w14:textId="77777777" w:rsidR="0003510D" w:rsidRPr="0020612A" w:rsidRDefault="00B17104" w:rsidP="0003510D">
      <w:r w:rsidRPr="0020612A">
        <w:t>To verify that UE transmitter does not cause unacceptable interference to other channels or other systems in terms of transmitter spurious emissions.</w:t>
      </w:r>
    </w:p>
    <w:p w14:paraId="5BEA03CE" w14:textId="77777777" w:rsidR="00B17104" w:rsidRPr="0020612A" w:rsidRDefault="00B17104" w:rsidP="00B17104">
      <w:pPr>
        <w:pStyle w:val="H6"/>
      </w:pPr>
      <w:bookmarkStart w:id="926" w:name="_CR6_5D_3_1_2"/>
      <w:r w:rsidRPr="0020612A">
        <w:t>6.5D.3.1.2</w:t>
      </w:r>
      <w:r w:rsidRPr="0020612A">
        <w:tab/>
        <w:t>Test applicability</w:t>
      </w:r>
    </w:p>
    <w:bookmarkEnd w:id="926"/>
    <w:p w14:paraId="3BA0E927" w14:textId="77777777" w:rsidR="00B17104" w:rsidRPr="0020612A" w:rsidRDefault="00B17104" w:rsidP="00B17104">
      <w:r w:rsidRPr="0020612A">
        <w:t>This test case applies to all types of NR UE release 15 and forward supporting UL MIMO.</w:t>
      </w:r>
    </w:p>
    <w:p w14:paraId="271D458D" w14:textId="77777777" w:rsidR="00B17104" w:rsidRPr="0020612A" w:rsidRDefault="00B17104" w:rsidP="00B17104">
      <w:pPr>
        <w:pStyle w:val="H6"/>
      </w:pPr>
      <w:bookmarkStart w:id="927" w:name="_CR6_5D_3_1_3"/>
      <w:r w:rsidRPr="0020612A">
        <w:t>6.5D.3.1.3</w:t>
      </w:r>
      <w:r w:rsidRPr="0020612A">
        <w:tab/>
        <w:t>Minimum conformance requirements</w:t>
      </w:r>
    </w:p>
    <w:bookmarkEnd w:id="927"/>
    <w:p w14:paraId="2901F788" w14:textId="77777777" w:rsidR="00B17104" w:rsidRPr="0020612A" w:rsidRDefault="00B17104" w:rsidP="00B17104">
      <w:pPr>
        <w:rPr>
          <w:color w:val="000000"/>
        </w:rPr>
      </w:pPr>
      <w:r w:rsidRPr="0020612A">
        <w:t>For UE configured with UL MIMO, the minimum conformance requirements are defined in clause 6.5.3.1.3.</w:t>
      </w:r>
      <w:r w:rsidRPr="0020612A">
        <w:rPr>
          <w:color w:val="000000"/>
        </w:rPr>
        <w:t xml:space="preserve"> </w:t>
      </w:r>
      <w:r w:rsidRPr="0020612A">
        <w:t>The requirements shall be met with the UL MIMO configurations specified in Table 6.5D.3.1.3-1.</w:t>
      </w:r>
    </w:p>
    <w:p w14:paraId="4B81F6EB" w14:textId="77777777" w:rsidR="00B17104" w:rsidRPr="0020612A" w:rsidRDefault="00B17104" w:rsidP="00B17104">
      <w:pPr>
        <w:pStyle w:val="TH"/>
      </w:pPr>
      <w:bookmarkStart w:id="928" w:name="_CRTable6_5D_3_1_31"/>
      <w:bookmarkStart w:id="929" w:name="_Hlk23406099"/>
      <w:r w:rsidRPr="0020612A">
        <w:t xml:space="preserve">Table </w:t>
      </w:r>
      <w:bookmarkEnd w:id="928"/>
      <w:r w:rsidRPr="0020612A">
        <w:t>6.5D.3.1.3-1: UL MIMO configuration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91"/>
        <w:gridCol w:w="2491"/>
        <w:gridCol w:w="2491"/>
      </w:tblGrid>
      <w:tr w:rsidR="00B17104" w:rsidRPr="0020612A" w14:paraId="1A894374" w14:textId="77777777" w:rsidTr="0023741F">
        <w:trPr>
          <w:trHeight w:val="297"/>
          <w:jc w:val="center"/>
        </w:trPr>
        <w:tc>
          <w:tcPr>
            <w:tcW w:w="2491" w:type="dxa"/>
            <w:tcBorders>
              <w:top w:val="single" w:sz="4" w:space="0" w:color="auto"/>
              <w:left w:val="single" w:sz="4" w:space="0" w:color="auto"/>
              <w:bottom w:val="single" w:sz="4" w:space="0" w:color="auto"/>
              <w:right w:val="single" w:sz="4" w:space="0" w:color="auto"/>
            </w:tcBorders>
            <w:hideMark/>
          </w:tcPr>
          <w:p w14:paraId="53EA7F65" w14:textId="77777777" w:rsidR="00B17104" w:rsidRPr="0020612A" w:rsidRDefault="00B17104" w:rsidP="0023741F">
            <w:pPr>
              <w:pStyle w:val="TAH"/>
            </w:pPr>
            <w:r w:rsidRPr="0020612A">
              <w:t>Transmission scheme</w:t>
            </w:r>
          </w:p>
        </w:tc>
        <w:tc>
          <w:tcPr>
            <w:tcW w:w="2491" w:type="dxa"/>
            <w:tcBorders>
              <w:top w:val="single" w:sz="4" w:space="0" w:color="auto"/>
              <w:left w:val="single" w:sz="4" w:space="0" w:color="auto"/>
              <w:bottom w:val="single" w:sz="4" w:space="0" w:color="auto"/>
              <w:right w:val="single" w:sz="4" w:space="0" w:color="auto"/>
            </w:tcBorders>
          </w:tcPr>
          <w:p w14:paraId="6626205A" w14:textId="77777777" w:rsidR="00B17104" w:rsidRPr="0020612A" w:rsidRDefault="00B17104" w:rsidP="0023741F">
            <w:pPr>
              <w:pStyle w:val="TAH"/>
            </w:pPr>
            <w:r w:rsidRPr="0020612A">
              <w:t>DCI format</w:t>
            </w:r>
          </w:p>
        </w:tc>
        <w:tc>
          <w:tcPr>
            <w:tcW w:w="2491" w:type="dxa"/>
            <w:tcBorders>
              <w:top w:val="single" w:sz="4" w:space="0" w:color="auto"/>
              <w:left w:val="single" w:sz="4" w:space="0" w:color="auto"/>
              <w:bottom w:val="single" w:sz="4" w:space="0" w:color="auto"/>
              <w:right w:val="single" w:sz="4" w:space="0" w:color="auto"/>
            </w:tcBorders>
          </w:tcPr>
          <w:p w14:paraId="5FB414A7" w14:textId="77777777" w:rsidR="00B17104" w:rsidRPr="0020612A" w:rsidRDefault="00B17104" w:rsidP="0023741F">
            <w:pPr>
              <w:pStyle w:val="TAH"/>
            </w:pPr>
            <w:r w:rsidRPr="0020612A">
              <w:t>TPMI Index</w:t>
            </w:r>
          </w:p>
        </w:tc>
      </w:tr>
      <w:tr w:rsidR="00B17104" w:rsidRPr="0020612A" w14:paraId="2AB6DE3A" w14:textId="77777777" w:rsidTr="0023741F">
        <w:trPr>
          <w:trHeight w:val="297"/>
          <w:jc w:val="center"/>
        </w:trPr>
        <w:tc>
          <w:tcPr>
            <w:tcW w:w="2491" w:type="dxa"/>
            <w:tcBorders>
              <w:top w:val="single" w:sz="4" w:space="0" w:color="auto"/>
              <w:left w:val="single" w:sz="4" w:space="0" w:color="auto"/>
              <w:bottom w:val="single" w:sz="4" w:space="0" w:color="auto"/>
              <w:right w:val="single" w:sz="4" w:space="0" w:color="auto"/>
            </w:tcBorders>
          </w:tcPr>
          <w:p w14:paraId="1EED8B7D" w14:textId="77777777" w:rsidR="00B17104" w:rsidRPr="0020612A" w:rsidRDefault="00B17104" w:rsidP="0023741F">
            <w:pPr>
              <w:pStyle w:val="TAC"/>
            </w:pPr>
            <w:r w:rsidRPr="0020612A">
              <w:t>Codebook based uplink</w:t>
            </w:r>
          </w:p>
        </w:tc>
        <w:tc>
          <w:tcPr>
            <w:tcW w:w="2491" w:type="dxa"/>
            <w:tcBorders>
              <w:top w:val="single" w:sz="4" w:space="0" w:color="auto"/>
              <w:left w:val="single" w:sz="4" w:space="0" w:color="auto"/>
              <w:bottom w:val="single" w:sz="4" w:space="0" w:color="auto"/>
              <w:right w:val="single" w:sz="4" w:space="0" w:color="auto"/>
            </w:tcBorders>
          </w:tcPr>
          <w:p w14:paraId="1A0D05CA" w14:textId="77777777" w:rsidR="00B17104" w:rsidRPr="0020612A" w:rsidRDefault="00B17104" w:rsidP="0023741F">
            <w:pPr>
              <w:pStyle w:val="TAC"/>
            </w:pPr>
            <w:r w:rsidRPr="0020612A">
              <w:t>DCI format 0_1</w:t>
            </w:r>
          </w:p>
        </w:tc>
        <w:tc>
          <w:tcPr>
            <w:tcW w:w="2491" w:type="dxa"/>
            <w:tcBorders>
              <w:top w:val="single" w:sz="4" w:space="0" w:color="auto"/>
              <w:left w:val="single" w:sz="4" w:space="0" w:color="auto"/>
              <w:bottom w:val="single" w:sz="4" w:space="0" w:color="auto"/>
              <w:right w:val="single" w:sz="4" w:space="0" w:color="auto"/>
            </w:tcBorders>
          </w:tcPr>
          <w:p w14:paraId="00A3E5E3" w14:textId="77777777" w:rsidR="00B17104" w:rsidRPr="0020612A" w:rsidRDefault="00B17104" w:rsidP="0023741F">
            <w:pPr>
              <w:pStyle w:val="TAC"/>
            </w:pPr>
            <w:r w:rsidRPr="0020612A">
              <w:t>0</w:t>
            </w:r>
          </w:p>
        </w:tc>
      </w:tr>
    </w:tbl>
    <w:p w14:paraId="447829B8" w14:textId="77777777" w:rsidR="00B17104" w:rsidRPr="0020612A" w:rsidRDefault="00B17104" w:rsidP="00B17104"/>
    <w:bookmarkEnd w:id="929"/>
    <w:p w14:paraId="50E5443C" w14:textId="77777777" w:rsidR="00B17104" w:rsidRPr="0020612A" w:rsidRDefault="00B17104" w:rsidP="00B17104">
      <w:r w:rsidRPr="0020612A">
        <w:t>The normative reference for this requirement is TS 38.101-2 [3] clause 6.5D.3.</w:t>
      </w:r>
    </w:p>
    <w:p w14:paraId="06777F6D" w14:textId="77777777" w:rsidR="00B17104" w:rsidRPr="0020612A" w:rsidRDefault="00B17104" w:rsidP="00483933">
      <w:pPr>
        <w:pStyle w:val="H6"/>
      </w:pPr>
      <w:bookmarkStart w:id="930" w:name="_CR6_5D_3_1_4"/>
      <w:r w:rsidRPr="0020612A">
        <w:t>6.5D.3.1.4</w:t>
      </w:r>
      <w:r w:rsidRPr="0020612A">
        <w:tab/>
        <w:t>Test description</w:t>
      </w:r>
    </w:p>
    <w:p w14:paraId="316032F8" w14:textId="77777777" w:rsidR="00B17104" w:rsidRPr="0020612A" w:rsidRDefault="00B17104" w:rsidP="00B17104">
      <w:pPr>
        <w:pStyle w:val="H6"/>
      </w:pPr>
      <w:bookmarkStart w:id="931" w:name="_CR6_5D_3_1_4_1"/>
      <w:bookmarkEnd w:id="930"/>
      <w:r w:rsidRPr="0020612A">
        <w:t>6.5D.3.1.4.1</w:t>
      </w:r>
      <w:r w:rsidRPr="0020612A">
        <w:tab/>
        <w:t>Initial condition</w:t>
      </w:r>
    </w:p>
    <w:bookmarkEnd w:id="931"/>
    <w:p w14:paraId="5BDF8E89" w14:textId="77777777" w:rsidR="00360553" w:rsidRPr="0020612A" w:rsidRDefault="00B17104" w:rsidP="00360553">
      <w:r w:rsidRPr="0020612A">
        <w:t>Same initial condition in clause 6.5.3.1.4.1</w:t>
      </w:r>
      <w:r w:rsidR="00360553" w:rsidRPr="0020612A">
        <w:t xml:space="preserve"> with following exceptions:</w:t>
      </w:r>
    </w:p>
    <w:p w14:paraId="52901AAD" w14:textId="753FC2A4" w:rsidR="00B17104" w:rsidRPr="0020612A" w:rsidRDefault="00360553" w:rsidP="00734697">
      <w:pPr>
        <w:pStyle w:val="B10"/>
      </w:pPr>
      <w:r w:rsidRPr="0020612A">
        <w:t>-</w:t>
      </w:r>
      <w:r w:rsidRPr="0020612A">
        <w:tab/>
        <w:t xml:space="preserve">Instead of DFT-s -OFDM </w:t>
      </w:r>
      <w:r w:rsidRPr="0020612A">
        <w:sym w:font="Wingdings" w:char="F0E0"/>
      </w:r>
      <w:r w:rsidRPr="0020612A">
        <w:t xml:space="preserve"> use </w:t>
      </w:r>
      <w:r w:rsidRPr="0020612A">
        <w:rPr>
          <w:lang w:eastAsia="zh-CN"/>
        </w:rPr>
        <w:t>CP-OFDM</w:t>
      </w:r>
      <w:r w:rsidR="00B17104" w:rsidRPr="0020612A">
        <w:t>.</w:t>
      </w:r>
    </w:p>
    <w:p w14:paraId="7D5C3CBB" w14:textId="77777777" w:rsidR="00B17104" w:rsidRPr="0020612A" w:rsidRDefault="00B17104" w:rsidP="00B17104">
      <w:pPr>
        <w:pStyle w:val="H6"/>
      </w:pPr>
      <w:bookmarkStart w:id="932" w:name="_CR6_5D_3_1_4_2"/>
      <w:r w:rsidRPr="0020612A">
        <w:t>6.5D.3.1.4.2</w:t>
      </w:r>
      <w:r w:rsidRPr="0020612A">
        <w:tab/>
        <w:t>Test procedure</w:t>
      </w:r>
    </w:p>
    <w:bookmarkEnd w:id="932"/>
    <w:p w14:paraId="5692C2A0" w14:textId="77777777" w:rsidR="00B17104" w:rsidRPr="0020612A" w:rsidRDefault="00B17104" w:rsidP="00B17104">
      <w:r w:rsidRPr="0020612A">
        <w:t>Same test procedure as in clause 6.5.3.1.4.2 with the following added to step 3 for UL MIMO configuration:</w:t>
      </w:r>
    </w:p>
    <w:p w14:paraId="57415528" w14:textId="77777777" w:rsidR="00B17104" w:rsidRPr="0020612A" w:rsidRDefault="00B17104" w:rsidP="00B17104">
      <w:pPr>
        <w:pStyle w:val="B10"/>
      </w:pPr>
      <w:r w:rsidRPr="0020612A">
        <w:t>3.1</w:t>
      </w:r>
      <w:r w:rsidRPr="0020612A">
        <w:tab/>
        <w:t>The PDCCH DCI format 0_1 is specified with the condition 2TX_UL_MIMO in 38.508-1 [10] subclause 4.3.6.1.1.2.</w:t>
      </w:r>
    </w:p>
    <w:p w14:paraId="006CC1FE" w14:textId="77777777" w:rsidR="00B17104" w:rsidRPr="0020612A" w:rsidRDefault="00B17104" w:rsidP="00B17104">
      <w:pPr>
        <w:pStyle w:val="H6"/>
      </w:pPr>
      <w:bookmarkStart w:id="933" w:name="_CR6_5D_3_1_4_3"/>
      <w:r w:rsidRPr="0020612A">
        <w:t>6.5D.3.1.4.3</w:t>
      </w:r>
      <w:r w:rsidRPr="0020612A">
        <w:tab/>
        <w:t>Message contents</w:t>
      </w:r>
    </w:p>
    <w:bookmarkEnd w:id="933"/>
    <w:p w14:paraId="675AD44F" w14:textId="77777777" w:rsidR="00B17104" w:rsidRPr="0020612A" w:rsidRDefault="00B17104" w:rsidP="00B17104">
      <w:r w:rsidRPr="0020612A">
        <w:t>Message contents are according to TS 38.508-1 [10] subclause 4.6 ensuring Table 4.6.3-182 with condition 2TX_UL_MIMO.</w:t>
      </w:r>
    </w:p>
    <w:p w14:paraId="228FCCE5" w14:textId="77777777" w:rsidR="00B17104" w:rsidRPr="0020612A" w:rsidRDefault="00B17104" w:rsidP="00B17104">
      <w:pPr>
        <w:pStyle w:val="H6"/>
      </w:pPr>
      <w:bookmarkStart w:id="934" w:name="_CR6_5D_3_1_5"/>
      <w:r w:rsidRPr="0020612A">
        <w:t>6.5D.3.1.5</w:t>
      </w:r>
      <w:r w:rsidRPr="0020612A">
        <w:tab/>
        <w:t>Test requirements</w:t>
      </w:r>
    </w:p>
    <w:bookmarkEnd w:id="934"/>
    <w:p w14:paraId="01B4253E" w14:textId="77777777" w:rsidR="00B17104" w:rsidRPr="0020612A" w:rsidRDefault="00B17104" w:rsidP="00B17104">
      <w:r w:rsidRPr="0020612A">
        <w:t>The test requirement is the same as in clause 6.5.3.1.5.</w:t>
      </w:r>
    </w:p>
    <w:p w14:paraId="770569E7" w14:textId="7D4679BE" w:rsidR="00B17104" w:rsidRPr="0020612A" w:rsidRDefault="00B17104" w:rsidP="00B17104">
      <w:pPr>
        <w:pStyle w:val="Heading4"/>
      </w:pPr>
      <w:bookmarkStart w:id="935" w:name="_Toc27743960"/>
      <w:bookmarkStart w:id="936" w:name="_Toc36197133"/>
      <w:bookmarkStart w:id="937" w:name="_Toc36197825"/>
      <w:r w:rsidRPr="0020612A">
        <w:t>6.5D.3.2</w:t>
      </w:r>
      <w:r w:rsidRPr="0020612A">
        <w:tab/>
        <w:t>Spurious emission band UE co-existence for UL MIMO</w:t>
      </w:r>
      <w:bookmarkEnd w:id="935"/>
      <w:bookmarkEnd w:id="936"/>
      <w:bookmarkEnd w:id="937"/>
    </w:p>
    <w:p w14:paraId="7690F81F" w14:textId="77777777" w:rsidR="00FA5B33" w:rsidRPr="006226AA" w:rsidRDefault="002B7196" w:rsidP="00FA5B33">
      <w:pPr>
        <w:pStyle w:val="EditorsNote"/>
      </w:pPr>
      <w:r w:rsidRPr="0020612A">
        <w:t>Editor’s note: This clause is incomplete. The following aspects are either missing or not yet determined:</w:t>
      </w:r>
    </w:p>
    <w:p w14:paraId="328BC6FB" w14:textId="77777777" w:rsidR="00FA5B33" w:rsidRPr="006226AA" w:rsidRDefault="00FA5B33" w:rsidP="00FA5B33">
      <w:pPr>
        <w:pStyle w:val="EditorsNote"/>
      </w:pPr>
      <w:r w:rsidRPr="006226AA">
        <w:t>-</w:t>
      </w:r>
      <w:r w:rsidRPr="006226AA">
        <w:tab/>
        <w:t>OTA test procedure for UL MIMO is still under investigation</w:t>
      </w:r>
    </w:p>
    <w:p w14:paraId="375D5FA1" w14:textId="77777777" w:rsidR="00FA5B33" w:rsidRPr="006226AA" w:rsidRDefault="00FA5B33" w:rsidP="00FA5B33">
      <w:pPr>
        <w:pStyle w:val="EditorsNote"/>
      </w:pPr>
      <w:r w:rsidRPr="006226AA">
        <w:t>-</w:t>
      </w:r>
      <w:r w:rsidRPr="006226AA">
        <w:tab/>
        <w:t xml:space="preserve">TRP Measurement Uncertainty is FFS. </w:t>
      </w:r>
    </w:p>
    <w:p w14:paraId="142A722A" w14:textId="77777777" w:rsidR="00FA5B33" w:rsidRPr="006226AA" w:rsidRDefault="00FA5B33" w:rsidP="00FA5B33">
      <w:pPr>
        <w:pStyle w:val="EditorsNote"/>
      </w:pPr>
      <w:r w:rsidRPr="006226AA">
        <w:t>-</w:t>
      </w:r>
      <w:r w:rsidRPr="006226AA">
        <w:tab/>
        <w:t>Applicability of Beam peak of single UL is FFS.</w:t>
      </w:r>
    </w:p>
    <w:p w14:paraId="60683153" w14:textId="5B78B79E" w:rsidR="00FA5B33" w:rsidRDefault="00FA5B33" w:rsidP="00FA5B33">
      <w:pPr>
        <w:pStyle w:val="EditorsNote"/>
      </w:pPr>
      <w:r w:rsidRPr="006226AA">
        <w:t>-</w:t>
      </w:r>
      <w:r w:rsidRPr="006226AA">
        <w:tab/>
      </w:r>
      <w:r>
        <w:t>-</w:t>
      </w:r>
      <w:r>
        <w:tab/>
      </w:r>
      <w:r w:rsidR="0051206D" w:rsidRPr="0020612A">
        <w:t>Test procedure only includes the testing of smartphone and  is FFS for laptop and FWA.</w:t>
      </w:r>
    </w:p>
    <w:p w14:paraId="13B97A24" w14:textId="3ED97436" w:rsidR="002B7196" w:rsidRPr="0020612A" w:rsidRDefault="00FA5B33" w:rsidP="00FA5B33">
      <w:pPr>
        <w:pStyle w:val="EditorsNote"/>
      </w:pPr>
      <w:r>
        <w:t>-</w:t>
      </w:r>
      <w:r>
        <w:tab/>
      </w:r>
      <w:r w:rsidR="00422DC9" w:rsidRPr="00F91F2A">
        <w:t>For a transition period until RAN5#103 meeting (May 2024), previous fine/coarse TRP measurement grid and offset values for corresponding coarse TRP measurement in TS 38.521-2 V17.2.0 are allowed for TE implementation.</w:t>
      </w:r>
    </w:p>
    <w:p w14:paraId="25BCAD78" w14:textId="77777777" w:rsidR="00B17104" w:rsidRPr="0020612A" w:rsidRDefault="00B17104" w:rsidP="00483933">
      <w:pPr>
        <w:pStyle w:val="H6"/>
      </w:pPr>
      <w:bookmarkStart w:id="938" w:name="_CR6_5D_3_2_1"/>
      <w:r w:rsidRPr="0020612A">
        <w:t>6.5D.3.2.1</w:t>
      </w:r>
      <w:r w:rsidRPr="0020612A">
        <w:tab/>
        <w:t>Test purpose</w:t>
      </w:r>
    </w:p>
    <w:bookmarkEnd w:id="938"/>
    <w:p w14:paraId="5257AA63" w14:textId="77777777" w:rsidR="00B17104" w:rsidRPr="0020612A" w:rsidRDefault="00B17104" w:rsidP="00483933">
      <w:r w:rsidRPr="0020612A">
        <w:t>To verify that UL MIMO configured UE’s transmitter does not cause unacceptable interference when in co-existence with protected bands in terms of transmitter spurious emissions.</w:t>
      </w:r>
    </w:p>
    <w:p w14:paraId="083070FC" w14:textId="77777777" w:rsidR="00B17104" w:rsidRPr="0020612A" w:rsidRDefault="00B17104" w:rsidP="00483933">
      <w:pPr>
        <w:pStyle w:val="H6"/>
      </w:pPr>
      <w:bookmarkStart w:id="939" w:name="_CR6_5D_3_2_2"/>
      <w:r w:rsidRPr="0020612A">
        <w:t>6.5D.3.2.2</w:t>
      </w:r>
      <w:r w:rsidRPr="0020612A">
        <w:tab/>
        <w:t>Test applicability</w:t>
      </w:r>
    </w:p>
    <w:bookmarkEnd w:id="939"/>
    <w:p w14:paraId="456B1EEE" w14:textId="77777777" w:rsidR="00B17104" w:rsidRPr="0020612A" w:rsidRDefault="00B17104" w:rsidP="00B17104">
      <w:r w:rsidRPr="0020612A">
        <w:t>This test case applies to all types of NR UE release 15 and forward supporting UL MIMO.</w:t>
      </w:r>
    </w:p>
    <w:p w14:paraId="398E70D2" w14:textId="77777777" w:rsidR="00B17104" w:rsidRPr="0020612A" w:rsidRDefault="00B17104" w:rsidP="00483933">
      <w:pPr>
        <w:pStyle w:val="H6"/>
      </w:pPr>
      <w:bookmarkStart w:id="940" w:name="_CR6_5D_3_2_3"/>
      <w:r w:rsidRPr="0020612A">
        <w:t>6.5D.3.2.3</w:t>
      </w:r>
      <w:r w:rsidRPr="0020612A">
        <w:tab/>
        <w:t>Minimum conformance requirements</w:t>
      </w:r>
    </w:p>
    <w:p w14:paraId="288AF265" w14:textId="77777777" w:rsidR="00B17104" w:rsidRPr="0020612A" w:rsidRDefault="00B17104" w:rsidP="00B17104">
      <w:bookmarkStart w:id="941" w:name="_Hlk23406051"/>
      <w:bookmarkEnd w:id="940"/>
      <w:r w:rsidRPr="0020612A">
        <w:t>For UE configured with UL MIMO, the minimum conformance requirements are defined in clause 6.5.3.2.3.</w:t>
      </w:r>
      <w:r w:rsidRPr="0020612A">
        <w:rPr>
          <w:color w:val="000000"/>
        </w:rPr>
        <w:t xml:space="preserve"> </w:t>
      </w:r>
      <w:r w:rsidRPr="0020612A">
        <w:t xml:space="preserve">The requirements shall be met with the UL MIMO configurations specified in Table 6.5D.3.1.3-1. </w:t>
      </w:r>
    </w:p>
    <w:p w14:paraId="7581D8D1" w14:textId="77777777" w:rsidR="00B17104" w:rsidRPr="0020612A" w:rsidRDefault="00B17104" w:rsidP="00B17104">
      <w:r w:rsidRPr="0020612A">
        <w:t>The normative reference for this requirement is TS 38.101-2 [3] clause 6.5D.3.</w:t>
      </w:r>
    </w:p>
    <w:p w14:paraId="1167B8BF" w14:textId="77777777" w:rsidR="00B17104" w:rsidRPr="0020612A" w:rsidRDefault="00B17104" w:rsidP="00483933">
      <w:pPr>
        <w:pStyle w:val="H6"/>
      </w:pPr>
      <w:bookmarkStart w:id="942" w:name="_CR6_5D_3_2_4"/>
      <w:bookmarkEnd w:id="941"/>
      <w:r w:rsidRPr="0020612A">
        <w:t>6.5D.3.2.4</w:t>
      </w:r>
      <w:r w:rsidRPr="0020612A">
        <w:tab/>
        <w:t>Test description</w:t>
      </w:r>
    </w:p>
    <w:p w14:paraId="532743BD" w14:textId="77777777" w:rsidR="00B17104" w:rsidRPr="0020612A" w:rsidRDefault="00B17104" w:rsidP="00B17104">
      <w:pPr>
        <w:pStyle w:val="H6"/>
      </w:pPr>
      <w:bookmarkStart w:id="943" w:name="_CR6_5D_3_2_4_1"/>
      <w:bookmarkEnd w:id="942"/>
      <w:r w:rsidRPr="0020612A">
        <w:t>6.5D.3.2.4.1</w:t>
      </w:r>
      <w:r w:rsidRPr="0020612A">
        <w:tab/>
        <w:t>Initial condition</w:t>
      </w:r>
    </w:p>
    <w:bookmarkEnd w:id="943"/>
    <w:p w14:paraId="268B00B3" w14:textId="77777777" w:rsidR="00360553" w:rsidRPr="0020612A" w:rsidRDefault="00B17104" w:rsidP="00360553">
      <w:r w:rsidRPr="0020612A">
        <w:t>Same initial condition in clause 6.5.3.2.4.1</w:t>
      </w:r>
      <w:r w:rsidR="00360553" w:rsidRPr="0020612A">
        <w:t xml:space="preserve"> with following exceptions:</w:t>
      </w:r>
    </w:p>
    <w:p w14:paraId="245E8706" w14:textId="0F96F392" w:rsidR="00B17104" w:rsidRPr="0020612A" w:rsidRDefault="00360553" w:rsidP="00734697">
      <w:pPr>
        <w:pStyle w:val="B10"/>
      </w:pPr>
      <w:r w:rsidRPr="0020612A">
        <w:t>-</w:t>
      </w:r>
      <w:r w:rsidRPr="0020612A">
        <w:tab/>
        <w:t xml:space="preserve">Instead of DFT-s -OFDM </w:t>
      </w:r>
      <w:r w:rsidRPr="0020612A">
        <w:sym w:font="Wingdings" w:char="F0E0"/>
      </w:r>
      <w:r w:rsidRPr="0020612A">
        <w:t xml:space="preserve"> use </w:t>
      </w:r>
      <w:r w:rsidRPr="0020612A">
        <w:rPr>
          <w:lang w:eastAsia="zh-CN"/>
        </w:rPr>
        <w:t>CP-OFDM</w:t>
      </w:r>
      <w:r w:rsidR="00B17104" w:rsidRPr="0020612A">
        <w:t>.</w:t>
      </w:r>
    </w:p>
    <w:p w14:paraId="596EB118" w14:textId="77777777" w:rsidR="00B17104" w:rsidRPr="0020612A" w:rsidRDefault="00B17104" w:rsidP="00B17104">
      <w:pPr>
        <w:pStyle w:val="H6"/>
      </w:pPr>
      <w:bookmarkStart w:id="944" w:name="_CR6_5D_3_2_4_2"/>
      <w:r w:rsidRPr="0020612A">
        <w:t>6.5D.3.2.4.2</w:t>
      </w:r>
      <w:r w:rsidRPr="0020612A">
        <w:tab/>
        <w:t>Test procedure</w:t>
      </w:r>
    </w:p>
    <w:bookmarkEnd w:id="944"/>
    <w:p w14:paraId="068CBD3D" w14:textId="77777777" w:rsidR="00B17104" w:rsidRPr="0020612A" w:rsidRDefault="00B17104" w:rsidP="00B17104">
      <w:r w:rsidRPr="0020612A">
        <w:t>Same test procedure as in clause 6.5.3.2.4.2 with the following added to step 3 for UL MIMO configuration:</w:t>
      </w:r>
    </w:p>
    <w:p w14:paraId="604486A1" w14:textId="77777777" w:rsidR="00B17104" w:rsidRPr="0020612A" w:rsidRDefault="00B17104" w:rsidP="00B17104">
      <w:pPr>
        <w:pStyle w:val="B10"/>
      </w:pPr>
      <w:r w:rsidRPr="0020612A">
        <w:t>3.1</w:t>
      </w:r>
      <w:r w:rsidRPr="0020612A">
        <w:tab/>
        <w:t xml:space="preserve">The PDCCH DCI format 0_1 is specified with the condition 2TX_UL_MIMO in 38.508-1 [10] subclause 4.3.6.1.1.2. </w:t>
      </w:r>
    </w:p>
    <w:p w14:paraId="3FEDB48A" w14:textId="77777777" w:rsidR="00B17104" w:rsidRPr="0020612A" w:rsidRDefault="00B17104" w:rsidP="00B17104">
      <w:pPr>
        <w:pStyle w:val="H6"/>
      </w:pPr>
      <w:bookmarkStart w:id="945" w:name="_CR6_5D_3_2_4_3"/>
      <w:r w:rsidRPr="0020612A">
        <w:t>6.5D.3.2.4.3</w:t>
      </w:r>
      <w:r w:rsidRPr="0020612A">
        <w:tab/>
        <w:t>Message contents</w:t>
      </w:r>
    </w:p>
    <w:bookmarkEnd w:id="945"/>
    <w:p w14:paraId="1D33FB1C" w14:textId="77777777" w:rsidR="00B17104" w:rsidRPr="0020612A" w:rsidRDefault="00B17104" w:rsidP="00B17104">
      <w:r w:rsidRPr="0020612A">
        <w:t>Message contents are according to TS 38.508-1 [10] subclause 4.6 ensuring Table 4.6.3-182 with condition 2TX_UL_MIMO.</w:t>
      </w:r>
    </w:p>
    <w:p w14:paraId="6E352701" w14:textId="77777777" w:rsidR="00B17104" w:rsidRPr="0020612A" w:rsidRDefault="00B17104" w:rsidP="00B17104">
      <w:pPr>
        <w:pStyle w:val="H6"/>
      </w:pPr>
      <w:bookmarkStart w:id="946" w:name="_CR6_5D_3_2_5"/>
      <w:r w:rsidRPr="0020612A">
        <w:t>6.5D.3.2.5</w:t>
      </w:r>
      <w:r w:rsidRPr="0020612A">
        <w:tab/>
        <w:t>Test requirements</w:t>
      </w:r>
    </w:p>
    <w:bookmarkEnd w:id="946"/>
    <w:p w14:paraId="0826364C" w14:textId="77777777" w:rsidR="00B17104" w:rsidRPr="0020612A" w:rsidRDefault="00B17104" w:rsidP="00483933">
      <w:r w:rsidRPr="0020612A">
        <w:t>The test requirement is the same as in clause 6.5.3.2.5.</w:t>
      </w:r>
    </w:p>
    <w:p w14:paraId="3CFDA87F" w14:textId="2EEA9E28" w:rsidR="00B17104" w:rsidRPr="0020612A" w:rsidRDefault="00B17104" w:rsidP="00B17104">
      <w:pPr>
        <w:pStyle w:val="Heading4"/>
      </w:pPr>
      <w:bookmarkStart w:id="947" w:name="_Toc27743961"/>
      <w:bookmarkStart w:id="948" w:name="_Toc36197134"/>
      <w:bookmarkStart w:id="949" w:name="_Toc36197826"/>
      <w:r w:rsidRPr="0020612A">
        <w:t>6.5D.3.3</w:t>
      </w:r>
      <w:r w:rsidRPr="0020612A">
        <w:tab/>
        <w:t xml:space="preserve">Additional </w:t>
      </w:r>
      <w:r w:rsidR="00FD6F7A" w:rsidRPr="0020612A">
        <w:t>s</w:t>
      </w:r>
      <w:r w:rsidRPr="0020612A">
        <w:t>purious emission</w:t>
      </w:r>
      <w:r w:rsidR="00FD6F7A" w:rsidRPr="0020612A">
        <w:t>s</w:t>
      </w:r>
      <w:r w:rsidRPr="0020612A">
        <w:t xml:space="preserve"> for UL MIMO</w:t>
      </w:r>
      <w:bookmarkEnd w:id="947"/>
      <w:bookmarkEnd w:id="948"/>
      <w:bookmarkEnd w:id="949"/>
    </w:p>
    <w:p w14:paraId="16CE7E98" w14:textId="77777777" w:rsidR="007F3D47" w:rsidRPr="006226AA" w:rsidRDefault="002B7196" w:rsidP="007F3D47">
      <w:pPr>
        <w:pStyle w:val="EditorsNote"/>
      </w:pPr>
      <w:r w:rsidRPr="0020612A">
        <w:t>Editor’s note: This clause is incomplete. The following aspects are either missing or not yet determined:</w:t>
      </w:r>
    </w:p>
    <w:p w14:paraId="0ADB39E1" w14:textId="77777777" w:rsidR="007F3D47" w:rsidRPr="006226AA" w:rsidRDefault="007F3D47" w:rsidP="007F3D47">
      <w:pPr>
        <w:pStyle w:val="EditorsNote"/>
      </w:pPr>
      <w:r w:rsidRPr="006226AA">
        <w:t>-</w:t>
      </w:r>
      <w:r w:rsidRPr="006226AA">
        <w:tab/>
        <w:t>OTA test procedure for UL MIMO is still under investigation</w:t>
      </w:r>
    </w:p>
    <w:p w14:paraId="17482A1B" w14:textId="77777777" w:rsidR="007F3D47" w:rsidRPr="006226AA" w:rsidRDefault="007F3D47" w:rsidP="007F3D47">
      <w:pPr>
        <w:pStyle w:val="EditorsNote"/>
      </w:pPr>
      <w:r w:rsidRPr="006226AA">
        <w:t>-</w:t>
      </w:r>
      <w:r w:rsidRPr="006226AA">
        <w:tab/>
        <w:t xml:space="preserve">TRP Measurement Uncertainty is FFS. </w:t>
      </w:r>
    </w:p>
    <w:p w14:paraId="46841E95" w14:textId="77777777" w:rsidR="007F3D47" w:rsidRPr="006226AA" w:rsidRDefault="007F3D47" w:rsidP="007F3D47">
      <w:pPr>
        <w:pStyle w:val="EditorsNote"/>
      </w:pPr>
      <w:r w:rsidRPr="006226AA">
        <w:t>-</w:t>
      </w:r>
      <w:r w:rsidRPr="006226AA">
        <w:tab/>
        <w:t>Applicability of Beam peak of single UL is FFS.</w:t>
      </w:r>
    </w:p>
    <w:p w14:paraId="28E9EF19" w14:textId="5D674E68" w:rsidR="00422DC9" w:rsidRPr="00F91F2A" w:rsidRDefault="007F3D47" w:rsidP="007F3D47">
      <w:pPr>
        <w:pStyle w:val="EditorsNote"/>
      </w:pPr>
      <w:r w:rsidRPr="006226AA">
        <w:t>-</w:t>
      </w:r>
      <w:r w:rsidRPr="006226AA">
        <w:tab/>
      </w:r>
      <w:r>
        <w:t>-</w:t>
      </w:r>
      <w:r>
        <w:tab/>
      </w:r>
      <w:r w:rsidR="0051206D" w:rsidRPr="0020612A">
        <w:t>Test procedure only includes the testing of smartphone and  is FFS for laptop and FWA.</w:t>
      </w:r>
    </w:p>
    <w:p w14:paraId="12AB5C4B" w14:textId="42D76509" w:rsidR="002B7196" w:rsidRPr="0020612A" w:rsidRDefault="007F3D47" w:rsidP="007F3D47">
      <w:pPr>
        <w:pStyle w:val="EditorsNote"/>
      </w:pPr>
      <w:r>
        <w:t>-</w:t>
      </w:r>
      <w:r>
        <w:tab/>
      </w:r>
      <w:r w:rsidR="00422DC9" w:rsidRPr="00F91F2A">
        <w:t>For a transition period until RAN5#103 meeting (May 2024), previous fine/coarse TRP measurement grid and offset values for corresponding coarse TRP measurement in TS 38.521-2 V17.2.0 are allowed for TE implementation.</w:t>
      </w:r>
    </w:p>
    <w:p w14:paraId="6A35F463" w14:textId="77777777" w:rsidR="00B17104" w:rsidRPr="0020612A" w:rsidRDefault="00B17104" w:rsidP="00483933">
      <w:pPr>
        <w:pStyle w:val="H6"/>
      </w:pPr>
      <w:bookmarkStart w:id="950" w:name="_CR6_5D_3_3_1"/>
      <w:r w:rsidRPr="0020612A">
        <w:t>6.5D.3.3.1</w:t>
      </w:r>
      <w:r w:rsidRPr="0020612A">
        <w:tab/>
        <w:t>Test purpose</w:t>
      </w:r>
    </w:p>
    <w:bookmarkEnd w:id="950"/>
    <w:p w14:paraId="32ED7B84" w14:textId="77777777" w:rsidR="00B17104" w:rsidRPr="0020612A" w:rsidRDefault="00B17104" w:rsidP="00B17104">
      <w:pPr>
        <w:spacing w:after="0"/>
      </w:pPr>
      <w:r w:rsidRPr="0020612A">
        <w:rPr>
          <w:lang w:eastAsia="it-IT"/>
        </w:rPr>
        <w:t>Additional spurious emission requirements are signalled by the network to indicate that the UE shall meet an additional requirement for a specific deployment scenario as part of the cell handover/broadcast message.</w:t>
      </w:r>
    </w:p>
    <w:p w14:paraId="5BA852F7" w14:textId="77777777" w:rsidR="00B17104" w:rsidRPr="0020612A" w:rsidRDefault="00B17104" w:rsidP="00483933">
      <w:pPr>
        <w:pStyle w:val="H6"/>
      </w:pPr>
      <w:bookmarkStart w:id="951" w:name="_CR6_5D_3_3_2"/>
      <w:r w:rsidRPr="0020612A">
        <w:t>6.5D.3.3.2</w:t>
      </w:r>
      <w:r w:rsidRPr="0020612A">
        <w:tab/>
        <w:t>Test applicability</w:t>
      </w:r>
    </w:p>
    <w:bookmarkEnd w:id="951"/>
    <w:p w14:paraId="6383A9AA" w14:textId="77777777" w:rsidR="00B17104" w:rsidRPr="0020612A" w:rsidRDefault="00B17104" w:rsidP="00B17104">
      <w:r w:rsidRPr="0020612A">
        <w:t>This test case applies to all types of NR UE release 15 and forward supporting UL MIMO.</w:t>
      </w:r>
    </w:p>
    <w:p w14:paraId="4D10DA17" w14:textId="77777777" w:rsidR="00B17104" w:rsidRPr="0020612A" w:rsidRDefault="00B17104" w:rsidP="00483933">
      <w:pPr>
        <w:pStyle w:val="H6"/>
      </w:pPr>
      <w:bookmarkStart w:id="952" w:name="_CR6_5D_3_3_3"/>
      <w:r w:rsidRPr="0020612A">
        <w:t>6.5D.3.3.3</w:t>
      </w:r>
      <w:r w:rsidRPr="0020612A">
        <w:tab/>
        <w:t>Minimum conformance requirements</w:t>
      </w:r>
    </w:p>
    <w:bookmarkEnd w:id="952"/>
    <w:p w14:paraId="1A8B7D73" w14:textId="77777777" w:rsidR="00B17104" w:rsidRPr="0020612A" w:rsidRDefault="00B17104" w:rsidP="00B17104">
      <w:pPr>
        <w:rPr>
          <w:color w:val="000000"/>
        </w:rPr>
      </w:pPr>
      <w:r w:rsidRPr="0020612A">
        <w:t>For UE configured with UL MIMO, the minimum conformance requirements are defined in clause 6.5.3.3.3.</w:t>
      </w:r>
      <w:r w:rsidRPr="0020612A">
        <w:rPr>
          <w:color w:val="000000"/>
        </w:rPr>
        <w:t xml:space="preserve"> </w:t>
      </w:r>
      <w:r w:rsidRPr="0020612A">
        <w:t>The requirements shall be met with the UL MIMO configurations specified in Table 6.5D.3.1.3-1.</w:t>
      </w:r>
    </w:p>
    <w:p w14:paraId="74585720" w14:textId="77777777" w:rsidR="00B17104" w:rsidRPr="0020612A" w:rsidRDefault="00B17104" w:rsidP="00B17104">
      <w:r w:rsidRPr="0020612A">
        <w:t>The normative reference for this requirement is TS 38.101-2 [3] clause 6.5D.3.</w:t>
      </w:r>
    </w:p>
    <w:p w14:paraId="7C136939" w14:textId="77777777" w:rsidR="00B17104" w:rsidRPr="0020612A" w:rsidRDefault="00B17104" w:rsidP="00483933">
      <w:pPr>
        <w:pStyle w:val="H6"/>
      </w:pPr>
      <w:bookmarkStart w:id="953" w:name="_CR6_5D_3_3_4"/>
      <w:r w:rsidRPr="0020612A">
        <w:t>6.5D.3.3.4</w:t>
      </w:r>
      <w:r w:rsidRPr="0020612A">
        <w:tab/>
        <w:t>Test description</w:t>
      </w:r>
    </w:p>
    <w:p w14:paraId="0FB8A0A1" w14:textId="77777777" w:rsidR="00B17104" w:rsidRPr="0020612A" w:rsidRDefault="00B17104" w:rsidP="00B17104">
      <w:pPr>
        <w:pStyle w:val="H6"/>
      </w:pPr>
      <w:bookmarkStart w:id="954" w:name="_CR6_5D_3_3_4_1"/>
      <w:bookmarkEnd w:id="953"/>
      <w:r w:rsidRPr="0020612A">
        <w:t>6.5D.3.3.4.1</w:t>
      </w:r>
      <w:r w:rsidRPr="0020612A">
        <w:tab/>
        <w:t>Initial condition</w:t>
      </w:r>
    </w:p>
    <w:bookmarkEnd w:id="954"/>
    <w:p w14:paraId="38D9E811" w14:textId="77777777" w:rsidR="00360553" w:rsidRPr="0020612A" w:rsidRDefault="00B17104" w:rsidP="00360553">
      <w:r w:rsidRPr="0020612A">
        <w:t>Same initial condition in clause 6.5.3.3.4.1</w:t>
      </w:r>
      <w:r w:rsidR="00360553" w:rsidRPr="0020612A">
        <w:t xml:space="preserve"> with following exceptions:</w:t>
      </w:r>
    </w:p>
    <w:p w14:paraId="38F6E9C6" w14:textId="1AA8985D" w:rsidR="00B17104" w:rsidRPr="0020612A" w:rsidRDefault="00360553" w:rsidP="00734697">
      <w:pPr>
        <w:pStyle w:val="B10"/>
      </w:pPr>
      <w:r w:rsidRPr="0020612A">
        <w:t>-</w:t>
      </w:r>
      <w:r w:rsidRPr="0020612A">
        <w:tab/>
        <w:t xml:space="preserve">Instead of DFT-s -OFDM </w:t>
      </w:r>
      <w:r w:rsidRPr="0020612A">
        <w:sym w:font="Wingdings" w:char="F0E0"/>
      </w:r>
      <w:r w:rsidRPr="0020612A">
        <w:t xml:space="preserve"> use </w:t>
      </w:r>
      <w:r w:rsidRPr="0020612A">
        <w:rPr>
          <w:lang w:eastAsia="zh-CN"/>
        </w:rPr>
        <w:t>CP-OFDM</w:t>
      </w:r>
      <w:r w:rsidR="00B17104" w:rsidRPr="0020612A">
        <w:t>.</w:t>
      </w:r>
    </w:p>
    <w:p w14:paraId="73732DFD" w14:textId="77777777" w:rsidR="00B17104" w:rsidRPr="0020612A" w:rsidRDefault="00B17104" w:rsidP="00B17104">
      <w:pPr>
        <w:pStyle w:val="H6"/>
      </w:pPr>
      <w:bookmarkStart w:id="955" w:name="_CR6_5D_3_3_4_2"/>
      <w:r w:rsidRPr="0020612A">
        <w:t>6.5D.3.3.4.2</w:t>
      </w:r>
      <w:r w:rsidRPr="0020612A">
        <w:tab/>
        <w:t>Test procedure</w:t>
      </w:r>
    </w:p>
    <w:bookmarkEnd w:id="955"/>
    <w:p w14:paraId="24B833AE" w14:textId="77777777" w:rsidR="00B17104" w:rsidRPr="0020612A" w:rsidRDefault="00B17104" w:rsidP="00B17104">
      <w:r w:rsidRPr="0020612A">
        <w:t>Same test procedure as in clause 6.5.3.3.4.2 with the following added to step 3 for UL MIMO configuration:</w:t>
      </w:r>
    </w:p>
    <w:p w14:paraId="49A35BEC" w14:textId="77777777" w:rsidR="00B17104" w:rsidRPr="0020612A" w:rsidRDefault="00B17104" w:rsidP="00B17104">
      <w:pPr>
        <w:pStyle w:val="B10"/>
      </w:pPr>
      <w:r w:rsidRPr="0020612A">
        <w:t>3.1</w:t>
      </w:r>
      <w:r w:rsidRPr="0020612A">
        <w:tab/>
        <w:t xml:space="preserve">The PDCCH DCI format 0_1 is specified with the condition 2TX_UL_MIMO in 38.508-1 [10] subclause 4.3.6.1.1.2. </w:t>
      </w:r>
    </w:p>
    <w:p w14:paraId="1B0A520A" w14:textId="77777777" w:rsidR="00B17104" w:rsidRPr="0020612A" w:rsidRDefault="00B17104" w:rsidP="00B17104">
      <w:pPr>
        <w:pStyle w:val="H6"/>
      </w:pPr>
      <w:bookmarkStart w:id="956" w:name="_CR6_5D_3_3_4_3"/>
      <w:r w:rsidRPr="0020612A">
        <w:t>6.5D.3.3.4.3</w:t>
      </w:r>
      <w:r w:rsidRPr="0020612A">
        <w:tab/>
        <w:t>Message contents</w:t>
      </w:r>
    </w:p>
    <w:bookmarkEnd w:id="956"/>
    <w:p w14:paraId="75FA1349" w14:textId="77777777" w:rsidR="00B17104" w:rsidRPr="0020612A" w:rsidRDefault="00B17104" w:rsidP="00B17104">
      <w:r w:rsidRPr="0020612A">
        <w:t>Message contents are according to TS 38.508-1 [10] subclause 4.6 ensuring Table 4.6.3-182 with condition 2TX_UL_MIMO.</w:t>
      </w:r>
    </w:p>
    <w:p w14:paraId="15C2C691" w14:textId="77777777" w:rsidR="00B17104" w:rsidRPr="0020612A" w:rsidRDefault="00B17104" w:rsidP="00B17104">
      <w:pPr>
        <w:pStyle w:val="H6"/>
      </w:pPr>
      <w:bookmarkStart w:id="957" w:name="_CR6_5D_3_3_5"/>
      <w:r w:rsidRPr="0020612A">
        <w:t>6.5D.3.3.5</w:t>
      </w:r>
      <w:r w:rsidRPr="0020612A">
        <w:tab/>
        <w:t>Test requirements</w:t>
      </w:r>
    </w:p>
    <w:bookmarkEnd w:id="957"/>
    <w:p w14:paraId="6C4863A4" w14:textId="77777777" w:rsidR="00B17104" w:rsidRPr="0020612A" w:rsidRDefault="00B17104" w:rsidP="00483933">
      <w:r w:rsidRPr="0020612A">
        <w:t>The test requirement is the same as in clause 6.5.3.3.5.</w:t>
      </w:r>
    </w:p>
    <w:p w14:paraId="302388E9" w14:textId="77777777" w:rsidR="0032234A" w:rsidRPr="0020612A" w:rsidRDefault="0032234A" w:rsidP="00C16FE6">
      <w:pPr>
        <w:pStyle w:val="Heading2"/>
      </w:pPr>
      <w:bookmarkStart w:id="958" w:name="_Toc27743962"/>
      <w:bookmarkStart w:id="959" w:name="_Toc36197135"/>
      <w:bookmarkStart w:id="960" w:name="_Toc36197827"/>
      <w:r w:rsidRPr="0020612A">
        <w:t>6.6</w:t>
      </w:r>
      <w:r w:rsidRPr="0020612A">
        <w:tab/>
        <w:t>Beam correspondence</w:t>
      </w:r>
      <w:bookmarkEnd w:id="924"/>
      <w:bookmarkEnd w:id="958"/>
      <w:bookmarkEnd w:id="959"/>
      <w:bookmarkEnd w:id="960"/>
    </w:p>
    <w:p w14:paraId="583C3038" w14:textId="77777777" w:rsidR="0032234A" w:rsidRPr="0020612A" w:rsidRDefault="0032234A">
      <w:pPr>
        <w:pStyle w:val="Heading3"/>
      </w:pPr>
      <w:bookmarkStart w:id="961" w:name="_Toc21026677"/>
      <w:bookmarkStart w:id="962" w:name="_Toc27743963"/>
      <w:bookmarkStart w:id="963" w:name="_Toc36197136"/>
      <w:bookmarkStart w:id="964" w:name="_Toc36197828"/>
      <w:r w:rsidRPr="0020612A">
        <w:t>6.6.0</w:t>
      </w:r>
      <w:r w:rsidRPr="0020612A">
        <w:tab/>
        <w:t>General</w:t>
      </w:r>
      <w:bookmarkEnd w:id="961"/>
      <w:bookmarkEnd w:id="962"/>
      <w:bookmarkEnd w:id="963"/>
      <w:bookmarkEnd w:id="964"/>
    </w:p>
    <w:p w14:paraId="6B449EFD" w14:textId="77777777" w:rsidR="00723886" w:rsidRPr="0020612A" w:rsidRDefault="0032234A" w:rsidP="00723886">
      <w:r w:rsidRPr="0020612A">
        <w:t>Beam correspondence is the ability of the UE to select a suitable beam for UL transmission based on DL measurements with or without relying on UL beam sweeping. The beam correspondence requirement is satisfied assuming the presence of both SSB and CSI-RS signal and Type D QCL is maintained between SSB and CSI-RS.</w:t>
      </w:r>
    </w:p>
    <w:p w14:paraId="1812AC2A" w14:textId="42944792" w:rsidR="0032234A" w:rsidRPr="0020612A" w:rsidRDefault="00723886" w:rsidP="00723886">
      <w:r w:rsidRPr="0020612A">
        <w:t>Enhanced Beam correspondence is the ability of the UE to select a suitable beam for UL transmission based on DL measurements with or without relying on UL beam sweeping. The beam correspondence requirement is satisfied assuming the presence of either SSB and CSI-RS signal.</w:t>
      </w:r>
    </w:p>
    <w:p w14:paraId="380FEF2F" w14:textId="77777777" w:rsidR="00A0223C" w:rsidRPr="0020612A" w:rsidRDefault="0032234A" w:rsidP="00A0223C">
      <w:pPr>
        <w:pStyle w:val="Heading3"/>
      </w:pPr>
      <w:bookmarkStart w:id="965" w:name="_Toc21026678"/>
      <w:bookmarkStart w:id="966" w:name="_Toc27743964"/>
      <w:bookmarkStart w:id="967" w:name="_Toc36197137"/>
      <w:bookmarkStart w:id="968" w:name="_Toc36197829"/>
      <w:r w:rsidRPr="0020612A">
        <w:t>6.6.1</w:t>
      </w:r>
      <w:r w:rsidRPr="0020612A">
        <w:tab/>
        <w:t>Beam correspondence - EIRP</w:t>
      </w:r>
      <w:bookmarkEnd w:id="965"/>
      <w:bookmarkEnd w:id="966"/>
      <w:bookmarkEnd w:id="967"/>
      <w:bookmarkEnd w:id="968"/>
    </w:p>
    <w:p w14:paraId="1E9921C6" w14:textId="5C6D7A1F" w:rsidR="00A33C94" w:rsidRPr="0020612A" w:rsidRDefault="00A33C94" w:rsidP="00A33C94">
      <w:pPr>
        <w:pStyle w:val="EditorsNote"/>
      </w:pPr>
      <w:r w:rsidRPr="0020612A">
        <w:t>Editor’s note: The following aspects are either missing or not yet determined:</w:t>
      </w:r>
    </w:p>
    <w:p w14:paraId="76806FF5" w14:textId="77777777" w:rsidR="00A33C94" w:rsidRPr="0020612A" w:rsidRDefault="00A33C94" w:rsidP="00A33C94">
      <w:pPr>
        <w:pStyle w:val="EditorsNote"/>
      </w:pPr>
      <w:r w:rsidRPr="0020612A">
        <w:t>- The test case is incomplete for band n259.</w:t>
      </w:r>
    </w:p>
    <w:p w14:paraId="45BBD7BA" w14:textId="2FA11C45" w:rsidR="0032234A" w:rsidRPr="0020612A" w:rsidRDefault="0032234A">
      <w:pPr>
        <w:pStyle w:val="H6"/>
      </w:pPr>
      <w:bookmarkStart w:id="969" w:name="_CR6_6_1_1"/>
      <w:r w:rsidRPr="0020612A">
        <w:t>6.6.1.1</w:t>
      </w:r>
      <w:r w:rsidRPr="0020612A">
        <w:tab/>
        <w:t>Test purpose</w:t>
      </w:r>
    </w:p>
    <w:bookmarkEnd w:id="969"/>
    <w:p w14:paraId="524FE50B" w14:textId="77777777" w:rsidR="0032234A" w:rsidRPr="0020612A" w:rsidRDefault="0032234A">
      <w:pPr>
        <w:rPr>
          <w:lang w:eastAsia="ko-KR"/>
        </w:rPr>
      </w:pPr>
      <w:r w:rsidRPr="0020612A">
        <w:rPr>
          <w:lang w:eastAsia="ko-KR"/>
        </w:rPr>
        <w:t>To verify the UE’s ability to select a suitable beam for UL transmission based on DL measurements with or without relying on UL beam sweeping within the range prescribed by the specified nominal maximum output power and beam correspondence tolerance.</w:t>
      </w:r>
    </w:p>
    <w:p w14:paraId="5D52E2E6" w14:textId="77777777" w:rsidR="00723886" w:rsidRPr="0020612A" w:rsidRDefault="00723886" w:rsidP="00723886">
      <w:pPr>
        <w:rPr>
          <w:rFonts w:ascii="Arial" w:hAnsi="Arial"/>
        </w:rPr>
      </w:pPr>
      <w:r w:rsidRPr="0020612A">
        <w:rPr>
          <w:rFonts w:ascii="Arial" w:hAnsi="Arial"/>
        </w:rPr>
        <w:t>6.6.1.2</w:t>
      </w:r>
      <w:r w:rsidRPr="0020612A">
        <w:rPr>
          <w:rFonts w:ascii="Arial" w:hAnsi="Arial"/>
        </w:rPr>
        <w:tab/>
        <w:t>Test applicability</w:t>
      </w:r>
    </w:p>
    <w:p w14:paraId="6162CD5D" w14:textId="03328C90" w:rsidR="007A20B5" w:rsidRPr="0020612A" w:rsidRDefault="007A20B5" w:rsidP="007A20B5">
      <w:bookmarkStart w:id="970" w:name="_Hlk107407562"/>
      <w:r w:rsidRPr="0020612A">
        <w:t xml:space="preserve">This test case applies to all types of NR </w:t>
      </w:r>
      <w:r w:rsidR="003803D7" w:rsidRPr="0020612A">
        <w:t xml:space="preserve">Power Class 3 </w:t>
      </w:r>
      <w:r w:rsidRPr="0020612A">
        <w:t>UE release 15 that do not support beam correspondence without UL beam sweeping.</w:t>
      </w:r>
    </w:p>
    <w:p w14:paraId="266D6372" w14:textId="1DC7C90C" w:rsidR="007A20B5" w:rsidRPr="0020612A" w:rsidRDefault="007A20B5" w:rsidP="007A20B5">
      <w:r w:rsidRPr="0020612A">
        <w:t xml:space="preserve">This test case applies to all types of NR </w:t>
      </w:r>
      <w:r w:rsidR="003803D7" w:rsidRPr="0020612A">
        <w:t xml:space="preserve">Power Class 3 </w:t>
      </w:r>
      <w:r w:rsidRPr="0020612A">
        <w:t>UE release 16 and forward that do not support SSB-based or CSI-RS based enhanced beam correspondence and do not support beam correspondence without UL beam sweeping</w:t>
      </w:r>
      <w:bookmarkEnd w:id="970"/>
      <w:r w:rsidRPr="0020612A">
        <w:t>.</w:t>
      </w:r>
    </w:p>
    <w:p w14:paraId="4D5345C3" w14:textId="77777777" w:rsidR="00723886" w:rsidRPr="0020612A" w:rsidRDefault="00723886" w:rsidP="00723886">
      <w:pPr>
        <w:pStyle w:val="H6"/>
      </w:pPr>
      <w:bookmarkStart w:id="971" w:name="_CR6_6_1_3"/>
      <w:r w:rsidRPr="0020612A">
        <w:t>6.6.1.3</w:t>
      </w:r>
      <w:r w:rsidRPr="0020612A">
        <w:tab/>
        <w:t>Minimum conformance requirements</w:t>
      </w:r>
    </w:p>
    <w:p w14:paraId="0EA83118" w14:textId="77777777" w:rsidR="00723886" w:rsidRPr="0020612A" w:rsidRDefault="00723886" w:rsidP="00723886">
      <w:pPr>
        <w:pStyle w:val="H6"/>
      </w:pPr>
      <w:bookmarkStart w:id="972" w:name="_CR6_6_1_3_1"/>
      <w:bookmarkEnd w:id="971"/>
      <w:r w:rsidRPr="0020612A">
        <w:t>6.6.1.3.1</w:t>
      </w:r>
      <w:r w:rsidRPr="0020612A">
        <w:tab/>
        <w:t>(Void)</w:t>
      </w:r>
    </w:p>
    <w:p w14:paraId="657024BB" w14:textId="77777777" w:rsidR="00723886" w:rsidRPr="0020612A" w:rsidRDefault="00723886" w:rsidP="00723886">
      <w:pPr>
        <w:pStyle w:val="H6"/>
      </w:pPr>
      <w:bookmarkStart w:id="973" w:name="_CR6_6_1_3_2"/>
      <w:bookmarkEnd w:id="972"/>
      <w:r w:rsidRPr="0020612A">
        <w:t>6.6.1.3.2</w:t>
      </w:r>
      <w:r w:rsidRPr="0020612A">
        <w:tab/>
        <w:t>(Void)</w:t>
      </w:r>
    </w:p>
    <w:p w14:paraId="1A3E10EC" w14:textId="77777777" w:rsidR="00723886" w:rsidRPr="0020612A" w:rsidRDefault="00723886" w:rsidP="00723886">
      <w:pPr>
        <w:pStyle w:val="H6"/>
      </w:pPr>
      <w:bookmarkStart w:id="974" w:name="_CR6_6_1_3_3"/>
      <w:bookmarkEnd w:id="973"/>
      <w:r w:rsidRPr="0020612A">
        <w:t>6.6.1.3.3</w:t>
      </w:r>
      <w:r w:rsidRPr="0020612A">
        <w:tab/>
        <w:t>Beam correspondence for PC3</w:t>
      </w:r>
    </w:p>
    <w:p w14:paraId="5A1BF24B" w14:textId="77777777" w:rsidR="00723886" w:rsidRPr="0020612A" w:rsidRDefault="00723886" w:rsidP="00D15F21">
      <w:pPr>
        <w:pStyle w:val="H6"/>
      </w:pPr>
      <w:bookmarkStart w:id="975" w:name="_CR6_6_1_3_3_1"/>
      <w:bookmarkEnd w:id="974"/>
      <w:r w:rsidRPr="0020612A">
        <w:t>6.6.1.3.3.1</w:t>
      </w:r>
      <w:r w:rsidRPr="0020612A">
        <w:tab/>
        <w:t>General</w:t>
      </w:r>
    </w:p>
    <w:bookmarkEnd w:id="975"/>
    <w:p w14:paraId="3D885095" w14:textId="54659AD3" w:rsidR="0032234A" w:rsidRPr="0020612A" w:rsidRDefault="0032234A">
      <w:r w:rsidRPr="0020612A">
        <w:t>The beam correspondence requirement for PC3 UEs consists of three components: UE minimum peak EIRP (as defined in clause 6.2.1.1.3.3), UE spherical coverage (as defined in clause 6.2.1.1.3.3), and beam correspondence tolerance (as defined in clause 6.6.1.3.3.2). The beam correspondence requirement is fulfilled if the UE satisfies one of the following conditions, depending on the UE’s beam correspondence capability</w:t>
      </w:r>
      <w:r w:rsidR="003742C6" w:rsidRPr="0020612A">
        <w:t xml:space="preserve"> IE </w:t>
      </w:r>
      <w:r w:rsidR="003742C6" w:rsidRPr="0020612A">
        <w:rPr>
          <w:i/>
        </w:rPr>
        <w:t>beamCorrespondenceWithoutUL-BeamSweeping</w:t>
      </w:r>
      <w:r w:rsidRPr="0020612A">
        <w:t>, as defined in TS 38.306 [26]:</w:t>
      </w:r>
    </w:p>
    <w:p w14:paraId="31882DC9" w14:textId="0C90A68C" w:rsidR="0032234A" w:rsidRPr="0020612A" w:rsidRDefault="0032234A">
      <w:pPr>
        <w:pStyle w:val="B10"/>
      </w:pPr>
      <w:r w:rsidRPr="0020612A">
        <w:t>-</w:t>
      </w:r>
      <w:r w:rsidRPr="0020612A">
        <w:tab/>
        <w:t xml:space="preserve">If </w:t>
      </w:r>
      <w:r w:rsidR="003742C6" w:rsidRPr="0020612A">
        <w:rPr>
          <w:i/>
        </w:rPr>
        <w:t>beamCorrespondenceWithoutUL-BeamSweeping</w:t>
      </w:r>
      <w:r w:rsidR="003742C6" w:rsidRPr="0020612A">
        <w:t xml:space="preserve"> is supported</w:t>
      </w:r>
      <w:r w:rsidRPr="0020612A">
        <w:t>, the UE shall meet the minimum peak EIRP requirement according to Table 6.2.1.</w:t>
      </w:r>
      <w:r w:rsidR="0051206D" w:rsidRPr="0020612A">
        <w:rPr>
          <w:lang w:eastAsia="zh-CN"/>
        </w:rPr>
        <w:t>1.3.</w:t>
      </w:r>
      <w:r w:rsidRPr="0020612A">
        <w:t>3-1 and spherical coverage requirement according to Table 6.2.1.</w:t>
      </w:r>
      <w:r w:rsidR="0051206D" w:rsidRPr="0020612A">
        <w:t>1.3.</w:t>
      </w:r>
      <w:r w:rsidRPr="0020612A">
        <w:t>3-3 with its autonomously chosen UL beams and without uplink beam sweeping.</w:t>
      </w:r>
      <w:r w:rsidR="00D85A9D" w:rsidRPr="0020612A">
        <w:t xml:space="preserve"> </w:t>
      </w:r>
      <w:r w:rsidRPr="0020612A">
        <w:t>Such a UE is considered to have met the beam correspondence tolerance requirement.</w:t>
      </w:r>
    </w:p>
    <w:p w14:paraId="505140B3" w14:textId="7C02D78A" w:rsidR="000B28C7" w:rsidRPr="0020612A" w:rsidRDefault="0032234A" w:rsidP="000B28C7">
      <w:pPr>
        <w:pStyle w:val="B10"/>
      </w:pPr>
      <w:r w:rsidRPr="0020612A">
        <w:t>-</w:t>
      </w:r>
      <w:r w:rsidRPr="0020612A">
        <w:tab/>
        <w:t xml:space="preserve">If </w:t>
      </w:r>
      <w:r w:rsidR="003742C6" w:rsidRPr="0020612A">
        <w:rPr>
          <w:i/>
        </w:rPr>
        <w:t>beamCorrespondenceWithoutUL-BeamSweeping</w:t>
      </w:r>
      <w:r w:rsidR="003742C6" w:rsidRPr="0020612A">
        <w:t xml:space="preserve"> is not present</w:t>
      </w:r>
      <w:r w:rsidRPr="0020612A">
        <w:t>, the UE shall meet the minimum peak EIRP requirement according to Table 6.2.1.</w:t>
      </w:r>
      <w:r w:rsidR="0051206D" w:rsidRPr="0020612A">
        <w:t>1.3.</w:t>
      </w:r>
      <w:r w:rsidRPr="0020612A">
        <w:t>3-1 and spherical coverage requirement according to Table 6.2.1.</w:t>
      </w:r>
      <w:r w:rsidR="0051206D" w:rsidRPr="0020612A">
        <w:t>1.3.</w:t>
      </w:r>
      <w:r w:rsidRPr="0020612A">
        <w:t>3-3 with uplink beam sweeping.</w:t>
      </w:r>
      <w:r w:rsidR="00D85A9D" w:rsidRPr="0020612A">
        <w:t xml:space="preserve"> </w:t>
      </w:r>
      <w:r w:rsidRPr="0020612A">
        <w:t xml:space="preserve">Such a UE shall meet the beam correspondence tolerance requirement defined in Clause </w:t>
      </w:r>
      <w:r w:rsidR="0051206D" w:rsidRPr="0020612A">
        <w:t>6.6.1.3.3.2</w:t>
      </w:r>
      <w:r w:rsidRPr="0020612A">
        <w:t xml:space="preserve"> and shall support uplink beam management, as defined in TS 38.306 [26].</w:t>
      </w:r>
    </w:p>
    <w:p w14:paraId="582BF435" w14:textId="77777777" w:rsidR="000B28C7" w:rsidRPr="0020612A" w:rsidRDefault="000B28C7" w:rsidP="000B28C7">
      <w:pPr>
        <w:pStyle w:val="H6"/>
      </w:pPr>
      <w:bookmarkStart w:id="976" w:name="_CR6_6_1_3_3_1_1"/>
      <w:r w:rsidRPr="0020612A">
        <w:t>6.6.1.3.3.1.1</w:t>
      </w:r>
      <w:r w:rsidRPr="0020612A">
        <w:tab/>
        <w:t>Side condition for SSB and CSI-RS</w:t>
      </w:r>
    </w:p>
    <w:bookmarkEnd w:id="976"/>
    <w:p w14:paraId="294485A6" w14:textId="77777777" w:rsidR="000B28C7" w:rsidRPr="0020612A" w:rsidRDefault="000B28C7" w:rsidP="000B28C7">
      <w:r w:rsidRPr="0020612A">
        <w:t>The beam correspondence requirements are only applied under the following conditions:</w:t>
      </w:r>
    </w:p>
    <w:p w14:paraId="44C7F677" w14:textId="77777777" w:rsidR="000B28C7" w:rsidRPr="0020612A" w:rsidRDefault="000B28C7" w:rsidP="000B28C7">
      <w:pPr>
        <w:pStyle w:val="B10"/>
        <w:rPr>
          <w:lang w:eastAsia="zh-CN"/>
        </w:rPr>
      </w:pPr>
      <w:r w:rsidRPr="0020612A">
        <w:t>-</w:t>
      </w:r>
      <w:r w:rsidRPr="0020612A">
        <w:tab/>
      </w:r>
      <w:r w:rsidRPr="0020612A">
        <w:rPr>
          <w:rFonts w:cs="v4.2.0"/>
        </w:rPr>
        <w:t>The</w:t>
      </w:r>
      <w:r w:rsidRPr="0020612A">
        <w:rPr>
          <w:lang w:eastAsia="zh-CN"/>
        </w:rPr>
        <w:t xml:space="preserve"> downlink reference signals including both SSB and CSI-RS are provided and Type D QCL shall be maintained between SSB and CSI-RS.</w:t>
      </w:r>
    </w:p>
    <w:p w14:paraId="4646FFCF" w14:textId="77777777" w:rsidR="000B28C7" w:rsidRPr="0020612A" w:rsidRDefault="000B28C7" w:rsidP="000B28C7">
      <w:pPr>
        <w:pStyle w:val="B10"/>
        <w:rPr>
          <w:lang w:eastAsia="zh-CN"/>
        </w:rPr>
      </w:pPr>
      <w:r w:rsidRPr="0020612A">
        <w:rPr>
          <w:lang w:eastAsia="zh-CN"/>
        </w:rPr>
        <w:t>-</w:t>
      </w:r>
      <w:r w:rsidRPr="0020612A">
        <w:rPr>
          <w:lang w:eastAsia="zh-CN"/>
        </w:rPr>
        <w:tab/>
        <w:t>The reference measurement channel for beam correspondence are fulfilled according to the CSI-RS configuration in Annex A.3.</w:t>
      </w:r>
    </w:p>
    <w:p w14:paraId="2CD0741A" w14:textId="77777777" w:rsidR="000B28C7" w:rsidRPr="0020612A" w:rsidRDefault="000B28C7" w:rsidP="000B28C7">
      <w:pPr>
        <w:pStyle w:val="B10"/>
        <w:rPr>
          <w:lang w:eastAsia="zh-CN"/>
        </w:rPr>
      </w:pPr>
      <w:r w:rsidRPr="0020612A">
        <w:rPr>
          <w:lang w:eastAsia="zh-CN"/>
        </w:rPr>
        <w:t>-</w:t>
      </w:r>
      <w:r w:rsidRPr="0020612A">
        <w:rPr>
          <w:lang w:eastAsia="zh-CN"/>
        </w:rPr>
        <w:tab/>
        <w:t>The beam correspondence conditions for L1-RSRP measurements are fulfilled according to Table 6.6.1.3.3.1.1-1 and Table 6.6.1.3.3.1.1-2.</w:t>
      </w:r>
    </w:p>
    <w:p w14:paraId="5402E35C" w14:textId="77777777" w:rsidR="000B28C7" w:rsidRPr="0020612A" w:rsidRDefault="000B28C7" w:rsidP="00AB50BA">
      <w:pPr>
        <w:pStyle w:val="TH"/>
      </w:pPr>
      <w:bookmarkStart w:id="977" w:name="_CRTable6_6_1_3_3_1_11"/>
      <w:r w:rsidRPr="0020612A">
        <w:t xml:space="preserve">Table </w:t>
      </w:r>
      <w:bookmarkEnd w:id="977"/>
      <w:r w:rsidRPr="0020612A">
        <w:t>6.6.1.3.3.1.1-1: Conditions for SSB based L1-RSRP measurements for beam correspondence</w:t>
      </w:r>
    </w:p>
    <w:p w14:paraId="335FA762" w14:textId="77777777" w:rsidR="00856938" w:rsidRPr="0020612A" w:rsidRDefault="00856938" w:rsidP="00856938"/>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1"/>
        <w:gridCol w:w="1827"/>
        <w:gridCol w:w="4533"/>
        <w:gridCol w:w="1066"/>
      </w:tblGrid>
      <w:tr w:rsidR="00856938" w:rsidRPr="0020612A" w14:paraId="2CBCDA82" w14:textId="77777777" w:rsidTr="003816B9">
        <w:trPr>
          <w:trHeight w:val="187"/>
          <w:jc w:val="center"/>
        </w:trPr>
        <w:tc>
          <w:tcPr>
            <w:tcW w:w="1181" w:type="dxa"/>
            <w:tcBorders>
              <w:top w:val="single" w:sz="4" w:space="0" w:color="auto"/>
              <w:left w:val="single" w:sz="4" w:space="0" w:color="auto"/>
              <w:bottom w:val="nil"/>
              <w:right w:val="single" w:sz="4" w:space="0" w:color="auto"/>
            </w:tcBorders>
            <w:shd w:val="clear" w:color="auto" w:fill="auto"/>
            <w:hideMark/>
          </w:tcPr>
          <w:p w14:paraId="77A52A66" w14:textId="77777777" w:rsidR="00856938" w:rsidRPr="0020612A" w:rsidRDefault="00856938" w:rsidP="003816B9">
            <w:pPr>
              <w:pStyle w:val="TAH"/>
            </w:pPr>
            <w:r w:rsidRPr="0020612A">
              <w:t>Angle of arrival</w:t>
            </w:r>
          </w:p>
        </w:tc>
        <w:tc>
          <w:tcPr>
            <w:tcW w:w="1827" w:type="dxa"/>
            <w:tcBorders>
              <w:top w:val="single" w:sz="4" w:space="0" w:color="auto"/>
              <w:left w:val="single" w:sz="4" w:space="0" w:color="auto"/>
              <w:bottom w:val="nil"/>
              <w:right w:val="single" w:sz="4" w:space="0" w:color="auto"/>
            </w:tcBorders>
            <w:shd w:val="clear" w:color="auto" w:fill="auto"/>
            <w:hideMark/>
          </w:tcPr>
          <w:p w14:paraId="1658760E" w14:textId="77777777" w:rsidR="00856938" w:rsidRPr="0020612A" w:rsidRDefault="00856938" w:rsidP="003816B9">
            <w:pPr>
              <w:pStyle w:val="TAH"/>
            </w:pPr>
            <w:r w:rsidRPr="0020612A">
              <w:t>NR operating bands</w:t>
            </w:r>
          </w:p>
        </w:tc>
        <w:tc>
          <w:tcPr>
            <w:tcW w:w="4533" w:type="dxa"/>
            <w:tcBorders>
              <w:top w:val="single" w:sz="4" w:space="0" w:color="auto"/>
              <w:left w:val="single" w:sz="4" w:space="0" w:color="auto"/>
              <w:bottom w:val="single" w:sz="4" w:space="0" w:color="auto"/>
              <w:right w:val="single" w:sz="4" w:space="0" w:color="auto"/>
            </w:tcBorders>
            <w:hideMark/>
          </w:tcPr>
          <w:p w14:paraId="5AB5B93F" w14:textId="77777777" w:rsidR="00856938" w:rsidRPr="0020612A" w:rsidRDefault="00856938" w:rsidP="003816B9">
            <w:pPr>
              <w:pStyle w:val="TAH"/>
            </w:pPr>
            <w:r w:rsidRPr="0020612A">
              <w:t>Minimum SSB_RP</w:t>
            </w:r>
            <w:r w:rsidRPr="0020612A">
              <w:rPr>
                <w:vertAlign w:val="superscript"/>
              </w:rPr>
              <w:t xml:space="preserve"> Note 2</w:t>
            </w:r>
          </w:p>
        </w:tc>
        <w:tc>
          <w:tcPr>
            <w:tcW w:w="1066" w:type="dxa"/>
            <w:tcBorders>
              <w:top w:val="single" w:sz="4" w:space="0" w:color="auto"/>
              <w:left w:val="single" w:sz="4" w:space="0" w:color="auto"/>
              <w:bottom w:val="single" w:sz="4" w:space="0" w:color="auto"/>
              <w:right w:val="single" w:sz="4" w:space="0" w:color="auto"/>
            </w:tcBorders>
            <w:hideMark/>
          </w:tcPr>
          <w:p w14:paraId="08908EA4" w14:textId="77777777" w:rsidR="00856938" w:rsidRPr="0020612A" w:rsidRDefault="00856938" w:rsidP="003816B9">
            <w:pPr>
              <w:pStyle w:val="TAH"/>
            </w:pPr>
            <w:r w:rsidRPr="0020612A">
              <w:t>SSB Ês/Iot</w:t>
            </w:r>
          </w:p>
        </w:tc>
      </w:tr>
      <w:tr w:rsidR="00856938" w:rsidRPr="0020612A" w14:paraId="2A7FBFE4" w14:textId="77777777" w:rsidTr="003816B9">
        <w:trPr>
          <w:trHeight w:val="187"/>
          <w:jc w:val="center"/>
        </w:trPr>
        <w:tc>
          <w:tcPr>
            <w:tcW w:w="0" w:type="auto"/>
            <w:tcBorders>
              <w:top w:val="nil"/>
              <w:left w:val="single" w:sz="4" w:space="0" w:color="auto"/>
              <w:bottom w:val="nil"/>
              <w:right w:val="single" w:sz="4" w:space="0" w:color="auto"/>
            </w:tcBorders>
            <w:shd w:val="clear" w:color="auto" w:fill="auto"/>
            <w:hideMark/>
          </w:tcPr>
          <w:p w14:paraId="64177827" w14:textId="77777777" w:rsidR="00856938" w:rsidRPr="0020612A" w:rsidRDefault="00856938" w:rsidP="003816B9">
            <w:pPr>
              <w:pStyle w:val="TAH"/>
            </w:pPr>
          </w:p>
        </w:tc>
        <w:tc>
          <w:tcPr>
            <w:tcW w:w="1827" w:type="dxa"/>
            <w:tcBorders>
              <w:top w:val="nil"/>
              <w:left w:val="single" w:sz="4" w:space="0" w:color="auto"/>
              <w:bottom w:val="nil"/>
              <w:right w:val="single" w:sz="4" w:space="0" w:color="auto"/>
            </w:tcBorders>
            <w:shd w:val="clear" w:color="auto" w:fill="auto"/>
            <w:hideMark/>
          </w:tcPr>
          <w:p w14:paraId="73696295" w14:textId="77777777" w:rsidR="00856938" w:rsidRPr="0020612A" w:rsidRDefault="00856938" w:rsidP="003816B9">
            <w:pPr>
              <w:pStyle w:val="TAH"/>
            </w:pPr>
          </w:p>
        </w:tc>
        <w:tc>
          <w:tcPr>
            <w:tcW w:w="4533" w:type="dxa"/>
            <w:tcBorders>
              <w:top w:val="single" w:sz="4" w:space="0" w:color="auto"/>
              <w:left w:val="single" w:sz="4" w:space="0" w:color="auto"/>
              <w:bottom w:val="single" w:sz="4" w:space="0" w:color="auto"/>
              <w:right w:val="single" w:sz="4" w:space="0" w:color="auto"/>
            </w:tcBorders>
            <w:hideMark/>
          </w:tcPr>
          <w:p w14:paraId="2CF7D5FB" w14:textId="77777777" w:rsidR="00856938" w:rsidRPr="0020612A" w:rsidRDefault="00856938" w:rsidP="003816B9">
            <w:pPr>
              <w:pStyle w:val="TAH"/>
            </w:pPr>
            <w:r w:rsidRPr="0020612A">
              <w:t>dBm / SCS</w:t>
            </w:r>
            <w:r w:rsidRPr="0020612A">
              <w:rPr>
                <w:vertAlign w:val="subscript"/>
              </w:rPr>
              <w:t>SSB</w:t>
            </w:r>
          </w:p>
        </w:tc>
        <w:tc>
          <w:tcPr>
            <w:tcW w:w="1066" w:type="dxa"/>
            <w:tcBorders>
              <w:top w:val="single" w:sz="4" w:space="0" w:color="auto"/>
              <w:left w:val="single" w:sz="4" w:space="0" w:color="auto"/>
              <w:bottom w:val="nil"/>
              <w:right w:val="single" w:sz="4" w:space="0" w:color="auto"/>
            </w:tcBorders>
            <w:shd w:val="clear" w:color="auto" w:fill="auto"/>
            <w:hideMark/>
          </w:tcPr>
          <w:p w14:paraId="3AD8CEBB" w14:textId="77777777" w:rsidR="00856938" w:rsidRPr="0020612A" w:rsidRDefault="00856938" w:rsidP="003816B9">
            <w:pPr>
              <w:pStyle w:val="TAH"/>
            </w:pPr>
            <w:r w:rsidRPr="0020612A">
              <w:t>dB</w:t>
            </w:r>
          </w:p>
        </w:tc>
      </w:tr>
      <w:tr w:rsidR="00856938" w:rsidRPr="0020612A" w14:paraId="030865FB" w14:textId="77777777" w:rsidTr="003816B9">
        <w:trPr>
          <w:trHeight w:val="187"/>
          <w:jc w:val="center"/>
        </w:trPr>
        <w:tc>
          <w:tcPr>
            <w:tcW w:w="0" w:type="auto"/>
            <w:tcBorders>
              <w:top w:val="nil"/>
              <w:left w:val="single" w:sz="4" w:space="0" w:color="auto"/>
              <w:bottom w:val="single" w:sz="4" w:space="0" w:color="auto"/>
              <w:right w:val="single" w:sz="4" w:space="0" w:color="auto"/>
            </w:tcBorders>
            <w:shd w:val="clear" w:color="auto" w:fill="auto"/>
            <w:hideMark/>
          </w:tcPr>
          <w:p w14:paraId="01F14D26" w14:textId="77777777" w:rsidR="00856938" w:rsidRPr="0020612A" w:rsidRDefault="00856938" w:rsidP="003816B9">
            <w:pPr>
              <w:pStyle w:val="TAH"/>
            </w:pPr>
          </w:p>
        </w:tc>
        <w:tc>
          <w:tcPr>
            <w:tcW w:w="1827" w:type="dxa"/>
            <w:tcBorders>
              <w:top w:val="nil"/>
              <w:left w:val="single" w:sz="4" w:space="0" w:color="auto"/>
              <w:bottom w:val="single" w:sz="4" w:space="0" w:color="auto"/>
              <w:right w:val="single" w:sz="4" w:space="0" w:color="auto"/>
            </w:tcBorders>
            <w:shd w:val="clear" w:color="auto" w:fill="auto"/>
            <w:hideMark/>
          </w:tcPr>
          <w:p w14:paraId="21294A94" w14:textId="77777777" w:rsidR="00856938" w:rsidRPr="0020612A" w:rsidRDefault="00856938" w:rsidP="003816B9">
            <w:pPr>
              <w:pStyle w:val="TAH"/>
            </w:pPr>
          </w:p>
        </w:tc>
        <w:tc>
          <w:tcPr>
            <w:tcW w:w="4533" w:type="dxa"/>
            <w:tcBorders>
              <w:top w:val="single" w:sz="4" w:space="0" w:color="auto"/>
              <w:left w:val="single" w:sz="4" w:space="0" w:color="auto"/>
              <w:right w:val="single" w:sz="4" w:space="0" w:color="auto"/>
            </w:tcBorders>
            <w:hideMark/>
          </w:tcPr>
          <w:p w14:paraId="481EC3D8" w14:textId="77777777" w:rsidR="00856938" w:rsidRPr="0020612A" w:rsidRDefault="00856938" w:rsidP="003816B9">
            <w:pPr>
              <w:pStyle w:val="TAH"/>
            </w:pPr>
            <w:r w:rsidRPr="0020612A">
              <w:t>SCS</w:t>
            </w:r>
            <w:r w:rsidRPr="0020612A">
              <w:rPr>
                <w:vertAlign w:val="subscript"/>
              </w:rPr>
              <w:t>SSB</w:t>
            </w:r>
            <w:r w:rsidRPr="0020612A">
              <w:t xml:space="preserve"> = 120 kHz</w:t>
            </w:r>
          </w:p>
        </w:tc>
        <w:tc>
          <w:tcPr>
            <w:tcW w:w="0" w:type="auto"/>
            <w:tcBorders>
              <w:top w:val="nil"/>
              <w:left w:val="single" w:sz="4" w:space="0" w:color="auto"/>
              <w:bottom w:val="single" w:sz="4" w:space="0" w:color="auto"/>
              <w:right w:val="single" w:sz="4" w:space="0" w:color="auto"/>
            </w:tcBorders>
            <w:shd w:val="clear" w:color="auto" w:fill="auto"/>
            <w:hideMark/>
          </w:tcPr>
          <w:p w14:paraId="5F4C0929" w14:textId="77777777" w:rsidR="00856938" w:rsidRPr="0020612A" w:rsidRDefault="00856938" w:rsidP="003816B9">
            <w:pPr>
              <w:pStyle w:val="TAH"/>
            </w:pPr>
          </w:p>
        </w:tc>
      </w:tr>
      <w:tr w:rsidR="00856938" w:rsidRPr="0020612A" w14:paraId="6ECD909E" w14:textId="77777777" w:rsidTr="003816B9">
        <w:trPr>
          <w:trHeight w:val="187"/>
          <w:jc w:val="center"/>
        </w:trPr>
        <w:tc>
          <w:tcPr>
            <w:tcW w:w="1181" w:type="dxa"/>
            <w:tcBorders>
              <w:top w:val="single" w:sz="4" w:space="0" w:color="auto"/>
              <w:left w:val="single" w:sz="4" w:space="0" w:color="auto"/>
              <w:bottom w:val="nil"/>
              <w:right w:val="single" w:sz="4" w:space="0" w:color="auto"/>
            </w:tcBorders>
            <w:shd w:val="clear" w:color="auto" w:fill="auto"/>
            <w:hideMark/>
          </w:tcPr>
          <w:p w14:paraId="743CF9DD" w14:textId="77777777" w:rsidR="00856938" w:rsidRPr="0020612A" w:rsidRDefault="00856938" w:rsidP="003816B9">
            <w:pPr>
              <w:pStyle w:val="TAC"/>
            </w:pPr>
            <w:r w:rsidRPr="0020612A">
              <w:t>All angles</w:t>
            </w:r>
            <w:r w:rsidRPr="0020612A">
              <w:rPr>
                <w:b/>
                <w:vertAlign w:val="superscript"/>
              </w:rPr>
              <w:t xml:space="preserve"> Note 1</w:t>
            </w:r>
          </w:p>
        </w:tc>
        <w:tc>
          <w:tcPr>
            <w:tcW w:w="1827" w:type="dxa"/>
            <w:tcBorders>
              <w:top w:val="single" w:sz="4" w:space="0" w:color="auto"/>
              <w:left w:val="single" w:sz="4" w:space="0" w:color="auto"/>
              <w:bottom w:val="single" w:sz="4" w:space="0" w:color="auto"/>
              <w:right w:val="single" w:sz="4" w:space="0" w:color="auto"/>
            </w:tcBorders>
            <w:hideMark/>
          </w:tcPr>
          <w:p w14:paraId="624A8F84" w14:textId="77777777" w:rsidR="00856938" w:rsidRPr="0020612A" w:rsidRDefault="00856938" w:rsidP="003816B9">
            <w:pPr>
              <w:pStyle w:val="TAC"/>
              <w:rPr>
                <w:rFonts w:eastAsia="Calibri"/>
              </w:rPr>
            </w:pPr>
            <w:r w:rsidRPr="0020612A">
              <w:rPr>
                <w:rFonts w:eastAsia="Calibri"/>
              </w:rPr>
              <w:t>n257</w:t>
            </w:r>
          </w:p>
        </w:tc>
        <w:tc>
          <w:tcPr>
            <w:tcW w:w="4533" w:type="dxa"/>
            <w:tcBorders>
              <w:top w:val="single" w:sz="4" w:space="0" w:color="auto"/>
              <w:left w:val="single" w:sz="4" w:space="0" w:color="auto"/>
              <w:bottom w:val="single" w:sz="4" w:space="0" w:color="auto"/>
              <w:right w:val="single" w:sz="4" w:space="0" w:color="auto"/>
            </w:tcBorders>
          </w:tcPr>
          <w:p w14:paraId="6170B203" w14:textId="469A302D" w:rsidR="00856938" w:rsidRPr="0020612A" w:rsidRDefault="004B1742" w:rsidP="003816B9">
            <w:pPr>
              <w:pStyle w:val="TAC"/>
            </w:pPr>
            <w:r w:rsidRPr="0020612A">
              <w:rPr>
                <w:szCs w:val="18"/>
              </w:rPr>
              <w:t>-96.2</w:t>
            </w:r>
          </w:p>
        </w:tc>
        <w:tc>
          <w:tcPr>
            <w:tcW w:w="1066" w:type="dxa"/>
            <w:tcBorders>
              <w:top w:val="single" w:sz="4" w:space="0" w:color="auto"/>
              <w:left w:val="single" w:sz="4" w:space="0" w:color="auto"/>
              <w:bottom w:val="nil"/>
              <w:right w:val="single" w:sz="4" w:space="0" w:color="auto"/>
            </w:tcBorders>
            <w:shd w:val="clear" w:color="auto" w:fill="auto"/>
            <w:hideMark/>
          </w:tcPr>
          <w:p w14:paraId="3B6A0EFB" w14:textId="77777777" w:rsidR="00856938" w:rsidRPr="0020612A" w:rsidRDefault="00856938" w:rsidP="003816B9">
            <w:pPr>
              <w:pStyle w:val="TAC"/>
              <w:rPr>
                <w:rFonts w:eastAsia="Yu Mincho"/>
              </w:rPr>
            </w:pPr>
            <w:r w:rsidRPr="0020612A">
              <w:rPr>
                <w:rFonts w:eastAsia="Yu Mincho"/>
              </w:rPr>
              <w:t>≥6</w:t>
            </w:r>
          </w:p>
        </w:tc>
      </w:tr>
      <w:tr w:rsidR="00856938" w:rsidRPr="0020612A" w14:paraId="5F111779" w14:textId="77777777" w:rsidTr="003816B9">
        <w:trPr>
          <w:trHeight w:val="187"/>
          <w:jc w:val="center"/>
        </w:trPr>
        <w:tc>
          <w:tcPr>
            <w:tcW w:w="0" w:type="auto"/>
            <w:tcBorders>
              <w:top w:val="nil"/>
              <w:left w:val="single" w:sz="4" w:space="0" w:color="auto"/>
              <w:bottom w:val="nil"/>
              <w:right w:val="single" w:sz="4" w:space="0" w:color="auto"/>
            </w:tcBorders>
            <w:shd w:val="clear" w:color="auto" w:fill="auto"/>
            <w:hideMark/>
          </w:tcPr>
          <w:p w14:paraId="5F31EAA4" w14:textId="77777777" w:rsidR="00856938" w:rsidRPr="0020612A" w:rsidRDefault="00856938" w:rsidP="003816B9">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19038F7D" w14:textId="77777777" w:rsidR="00856938" w:rsidRPr="0020612A" w:rsidRDefault="00856938" w:rsidP="003816B9">
            <w:pPr>
              <w:pStyle w:val="TAC"/>
              <w:rPr>
                <w:rFonts w:eastAsia="Calibri"/>
              </w:rPr>
            </w:pPr>
            <w:r w:rsidRPr="0020612A">
              <w:t>n258</w:t>
            </w:r>
          </w:p>
        </w:tc>
        <w:tc>
          <w:tcPr>
            <w:tcW w:w="4533" w:type="dxa"/>
            <w:tcBorders>
              <w:top w:val="single" w:sz="4" w:space="0" w:color="auto"/>
              <w:left w:val="single" w:sz="4" w:space="0" w:color="auto"/>
              <w:bottom w:val="single" w:sz="4" w:space="0" w:color="auto"/>
              <w:right w:val="single" w:sz="4" w:space="0" w:color="auto"/>
            </w:tcBorders>
          </w:tcPr>
          <w:p w14:paraId="38A47631" w14:textId="77777777" w:rsidR="00856938" w:rsidRPr="0020612A" w:rsidRDefault="00856938" w:rsidP="003816B9">
            <w:pPr>
              <w:pStyle w:val="TAC"/>
            </w:pPr>
            <w:r w:rsidRPr="0020612A">
              <w:rPr>
                <w:szCs w:val="18"/>
              </w:rPr>
              <w:t>-96.2</w:t>
            </w:r>
          </w:p>
        </w:tc>
        <w:tc>
          <w:tcPr>
            <w:tcW w:w="0" w:type="auto"/>
            <w:tcBorders>
              <w:top w:val="nil"/>
              <w:left w:val="single" w:sz="4" w:space="0" w:color="auto"/>
              <w:bottom w:val="nil"/>
              <w:right w:val="single" w:sz="4" w:space="0" w:color="auto"/>
            </w:tcBorders>
            <w:shd w:val="clear" w:color="auto" w:fill="auto"/>
            <w:hideMark/>
          </w:tcPr>
          <w:p w14:paraId="18571018" w14:textId="77777777" w:rsidR="00856938" w:rsidRPr="0020612A" w:rsidRDefault="00856938" w:rsidP="003816B9">
            <w:pPr>
              <w:pStyle w:val="TAC"/>
              <w:rPr>
                <w:rFonts w:eastAsia="Yu Mincho"/>
              </w:rPr>
            </w:pPr>
          </w:p>
        </w:tc>
      </w:tr>
      <w:tr w:rsidR="00856938" w:rsidRPr="0020612A" w14:paraId="7BBC300E" w14:textId="77777777" w:rsidTr="003816B9">
        <w:trPr>
          <w:trHeight w:val="187"/>
          <w:jc w:val="center"/>
        </w:trPr>
        <w:tc>
          <w:tcPr>
            <w:tcW w:w="0" w:type="auto"/>
            <w:tcBorders>
              <w:top w:val="nil"/>
              <w:left w:val="single" w:sz="4" w:space="0" w:color="auto"/>
              <w:bottom w:val="nil"/>
              <w:right w:val="single" w:sz="4" w:space="0" w:color="auto"/>
            </w:tcBorders>
            <w:shd w:val="clear" w:color="auto" w:fill="auto"/>
          </w:tcPr>
          <w:p w14:paraId="2DBE63FC" w14:textId="77777777" w:rsidR="00856938" w:rsidRPr="0020612A" w:rsidRDefault="00856938" w:rsidP="003816B9">
            <w:pPr>
              <w:pStyle w:val="TAC"/>
            </w:pPr>
          </w:p>
        </w:tc>
        <w:tc>
          <w:tcPr>
            <w:tcW w:w="1827" w:type="dxa"/>
            <w:tcBorders>
              <w:top w:val="single" w:sz="4" w:space="0" w:color="auto"/>
              <w:left w:val="single" w:sz="4" w:space="0" w:color="auto"/>
              <w:bottom w:val="single" w:sz="4" w:space="0" w:color="auto"/>
              <w:right w:val="single" w:sz="4" w:space="0" w:color="auto"/>
            </w:tcBorders>
          </w:tcPr>
          <w:p w14:paraId="7C0E8B04" w14:textId="77777777" w:rsidR="00856938" w:rsidRPr="0020612A" w:rsidRDefault="00856938" w:rsidP="003816B9">
            <w:pPr>
              <w:pStyle w:val="TAC"/>
            </w:pPr>
            <w:r w:rsidRPr="0020612A">
              <w:t>n259</w:t>
            </w:r>
          </w:p>
        </w:tc>
        <w:tc>
          <w:tcPr>
            <w:tcW w:w="4533" w:type="dxa"/>
            <w:tcBorders>
              <w:top w:val="single" w:sz="4" w:space="0" w:color="auto"/>
              <w:left w:val="single" w:sz="4" w:space="0" w:color="auto"/>
              <w:bottom w:val="single" w:sz="4" w:space="0" w:color="auto"/>
              <w:right w:val="single" w:sz="4" w:space="0" w:color="auto"/>
            </w:tcBorders>
          </w:tcPr>
          <w:p w14:paraId="54F81BCD" w14:textId="77777777" w:rsidR="00856938" w:rsidRPr="0020612A" w:rsidRDefault="00856938" w:rsidP="003816B9">
            <w:pPr>
              <w:pStyle w:val="TAC"/>
              <w:rPr>
                <w:szCs w:val="18"/>
              </w:rPr>
            </w:pPr>
            <w:r w:rsidRPr="0020612A">
              <w:rPr>
                <w:szCs w:val="18"/>
              </w:rPr>
              <w:t>-90.7</w:t>
            </w:r>
          </w:p>
        </w:tc>
        <w:tc>
          <w:tcPr>
            <w:tcW w:w="0" w:type="auto"/>
            <w:tcBorders>
              <w:top w:val="nil"/>
              <w:left w:val="single" w:sz="4" w:space="0" w:color="auto"/>
              <w:bottom w:val="nil"/>
              <w:right w:val="single" w:sz="4" w:space="0" w:color="auto"/>
            </w:tcBorders>
            <w:shd w:val="clear" w:color="auto" w:fill="auto"/>
          </w:tcPr>
          <w:p w14:paraId="4D4F7159" w14:textId="77777777" w:rsidR="00856938" w:rsidRPr="0020612A" w:rsidRDefault="00856938" w:rsidP="003816B9">
            <w:pPr>
              <w:pStyle w:val="TAC"/>
              <w:rPr>
                <w:rFonts w:eastAsia="Yu Mincho"/>
              </w:rPr>
            </w:pPr>
          </w:p>
        </w:tc>
      </w:tr>
      <w:tr w:rsidR="00856938" w:rsidRPr="0020612A" w14:paraId="5B1FE434" w14:textId="77777777" w:rsidTr="003816B9">
        <w:trPr>
          <w:trHeight w:val="187"/>
          <w:jc w:val="center"/>
        </w:trPr>
        <w:tc>
          <w:tcPr>
            <w:tcW w:w="0" w:type="auto"/>
            <w:tcBorders>
              <w:top w:val="nil"/>
              <w:left w:val="single" w:sz="4" w:space="0" w:color="auto"/>
              <w:bottom w:val="nil"/>
              <w:right w:val="single" w:sz="4" w:space="0" w:color="auto"/>
            </w:tcBorders>
            <w:shd w:val="clear" w:color="auto" w:fill="auto"/>
            <w:hideMark/>
          </w:tcPr>
          <w:p w14:paraId="7D8C8949" w14:textId="77777777" w:rsidR="00856938" w:rsidRPr="0020612A" w:rsidRDefault="00856938" w:rsidP="003816B9">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137BADA2" w14:textId="77777777" w:rsidR="00856938" w:rsidRPr="0020612A" w:rsidRDefault="00856938" w:rsidP="003816B9">
            <w:pPr>
              <w:pStyle w:val="TAC"/>
              <w:rPr>
                <w:rFonts w:eastAsia="Calibri"/>
              </w:rPr>
            </w:pPr>
            <w:r w:rsidRPr="0020612A">
              <w:t>n260</w:t>
            </w:r>
          </w:p>
        </w:tc>
        <w:tc>
          <w:tcPr>
            <w:tcW w:w="4533" w:type="dxa"/>
            <w:tcBorders>
              <w:top w:val="single" w:sz="4" w:space="0" w:color="auto"/>
              <w:left w:val="single" w:sz="4" w:space="0" w:color="auto"/>
              <w:bottom w:val="single" w:sz="4" w:space="0" w:color="auto"/>
              <w:right w:val="single" w:sz="4" w:space="0" w:color="auto"/>
            </w:tcBorders>
          </w:tcPr>
          <w:p w14:paraId="0AC0D9ED" w14:textId="77777777" w:rsidR="00856938" w:rsidRPr="0020612A" w:rsidRDefault="00856938" w:rsidP="003816B9">
            <w:pPr>
              <w:pStyle w:val="TAC"/>
            </w:pPr>
            <w:r w:rsidRPr="0020612A">
              <w:rPr>
                <w:szCs w:val="18"/>
              </w:rPr>
              <w:t>-91.9</w:t>
            </w:r>
          </w:p>
        </w:tc>
        <w:tc>
          <w:tcPr>
            <w:tcW w:w="0" w:type="auto"/>
            <w:tcBorders>
              <w:top w:val="nil"/>
              <w:left w:val="single" w:sz="4" w:space="0" w:color="auto"/>
              <w:bottom w:val="nil"/>
              <w:right w:val="single" w:sz="4" w:space="0" w:color="auto"/>
            </w:tcBorders>
            <w:shd w:val="clear" w:color="auto" w:fill="auto"/>
            <w:hideMark/>
          </w:tcPr>
          <w:p w14:paraId="237503CF" w14:textId="77777777" w:rsidR="00856938" w:rsidRPr="0020612A" w:rsidRDefault="00856938" w:rsidP="003816B9">
            <w:pPr>
              <w:pStyle w:val="TAC"/>
              <w:rPr>
                <w:rFonts w:eastAsia="Yu Mincho"/>
              </w:rPr>
            </w:pPr>
          </w:p>
        </w:tc>
      </w:tr>
      <w:tr w:rsidR="00694FD2" w:rsidRPr="0020612A" w14:paraId="16A24A6C" w14:textId="77777777" w:rsidTr="002D7AC6">
        <w:trPr>
          <w:trHeight w:val="187"/>
          <w:jc w:val="center"/>
        </w:trPr>
        <w:tc>
          <w:tcPr>
            <w:tcW w:w="0" w:type="auto"/>
            <w:vMerge w:val="restart"/>
            <w:tcBorders>
              <w:top w:val="nil"/>
              <w:left w:val="single" w:sz="4" w:space="0" w:color="auto"/>
              <w:right w:val="single" w:sz="4" w:space="0" w:color="auto"/>
            </w:tcBorders>
            <w:shd w:val="clear" w:color="auto" w:fill="auto"/>
            <w:hideMark/>
          </w:tcPr>
          <w:p w14:paraId="71828E15" w14:textId="77777777" w:rsidR="00694FD2" w:rsidRPr="0020612A" w:rsidRDefault="00694FD2" w:rsidP="003816B9">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3891AAC0" w14:textId="77777777" w:rsidR="00694FD2" w:rsidRPr="0020612A" w:rsidRDefault="00694FD2" w:rsidP="003816B9">
            <w:pPr>
              <w:pStyle w:val="TAC"/>
            </w:pPr>
            <w:r w:rsidRPr="0020612A">
              <w:t>n261</w:t>
            </w:r>
          </w:p>
        </w:tc>
        <w:tc>
          <w:tcPr>
            <w:tcW w:w="4533" w:type="dxa"/>
            <w:tcBorders>
              <w:top w:val="single" w:sz="4" w:space="0" w:color="auto"/>
              <w:left w:val="single" w:sz="4" w:space="0" w:color="auto"/>
              <w:bottom w:val="single" w:sz="4" w:space="0" w:color="auto"/>
              <w:right w:val="single" w:sz="4" w:space="0" w:color="auto"/>
            </w:tcBorders>
          </w:tcPr>
          <w:p w14:paraId="4750499D" w14:textId="77777777" w:rsidR="00694FD2" w:rsidRPr="0020612A" w:rsidRDefault="00694FD2" w:rsidP="003816B9">
            <w:pPr>
              <w:pStyle w:val="TAC"/>
            </w:pPr>
            <w:r w:rsidRPr="0020612A">
              <w:rPr>
                <w:szCs w:val="18"/>
              </w:rPr>
              <w:t>-96.2</w:t>
            </w:r>
          </w:p>
        </w:tc>
        <w:tc>
          <w:tcPr>
            <w:tcW w:w="0" w:type="auto"/>
            <w:vMerge w:val="restart"/>
            <w:tcBorders>
              <w:top w:val="nil"/>
              <w:left w:val="single" w:sz="4" w:space="0" w:color="auto"/>
              <w:right w:val="single" w:sz="4" w:space="0" w:color="auto"/>
            </w:tcBorders>
            <w:shd w:val="clear" w:color="auto" w:fill="auto"/>
            <w:hideMark/>
          </w:tcPr>
          <w:p w14:paraId="6E24D8E9" w14:textId="77777777" w:rsidR="00694FD2" w:rsidRPr="0020612A" w:rsidRDefault="00694FD2" w:rsidP="003816B9">
            <w:pPr>
              <w:pStyle w:val="TAC"/>
              <w:rPr>
                <w:rFonts w:eastAsia="Yu Mincho"/>
              </w:rPr>
            </w:pPr>
          </w:p>
        </w:tc>
      </w:tr>
      <w:tr w:rsidR="00694FD2" w:rsidRPr="0020612A" w14:paraId="0887EA91" w14:textId="77777777" w:rsidTr="002D7AC6">
        <w:trPr>
          <w:trHeight w:val="187"/>
          <w:jc w:val="center"/>
        </w:trPr>
        <w:tc>
          <w:tcPr>
            <w:tcW w:w="0" w:type="auto"/>
            <w:vMerge/>
            <w:tcBorders>
              <w:left w:val="single" w:sz="4" w:space="0" w:color="auto"/>
              <w:bottom w:val="single" w:sz="4" w:space="0" w:color="auto"/>
              <w:right w:val="single" w:sz="4" w:space="0" w:color="auto"/>
            </w:tcBorders>
            <w:shd w:val="clear" w:color="auto" w:fill="auto"/>
          </w:tcPr>
          <w:p w14:paraId="09ADAFFB" w14:textId="77777777" w:rsidR="00694FD2" w:rsidRPr="0020612A" w:rsidRDefault="00694FD2" w:rsidP="00694FD2">
            <w:pPr>
              <w:pStyle w:val="TAC"/>
            </w:pPr>
          </w:p>
        </w:tc>
        <w:tc>
          <w:tcPr>
            <w:tcW w:w="1827" w:type="dxa"/>
            <w:tcBorders>
              <w:top w:val="single" w:sz="4" w:space="0" w:color="auto"/>
              <w:left w:val="single" w:sz="4" w:space="0" w:color="auto"/>
              <w:bottom w:val="single" w:sz="4" w:space="0" w:color="auto"/>
              <w:right w:val="single" w:sz="4" w:space="0" w:color="auto"/>
            </w:tcBorders>
          </w:tcPr>
          <w:p w14:paraId="6744E561" w14:textId="04C35AA9" w:rsidR="00694FD2" w:rsidRPr="0020612A" w:rsidRDefault="00694FD2" w:rsidP="00694FD2">
            <w:pPr>
              <w:pStyle w:val="TAC"/>
            </w:pPr>
            <w:r>
              <w:rPr>
                <w:lang w:val="en-US"/>
              </w:rPr>
              <w:t>n262</w:t>
            </w:r>
          </w:p>
        </w:tc>
        <w:tc>
          <w:tcPr>
            <w:tcW w:w="4533" w:type="dxa"/>
            <w:tcBorders>
              <w:top w:val="single" w:sz="4" w:space="0" w:color="auto"/>
              <w:left w:val="single" w:sz="4" w:space="0" w:color="auto"/>
              <w:bottom w:val="single" w:sz="4" w:space="0" w:color="auto"/>
              <w:right w:val="single" w:sz="4" w:space="0" w:color="auto"/>
            </w:tcBorders>
          </w:tcPr>
          <w:p w14:paraId="5920B917" w14:textId="5579C528" w:rsidR="00694FD2" w:rsidRPr="0020612A" w:rsidRDefault="00694FD2" w:rsidP="00694FD2">
            <w:pPr>
              <w:pStyle w:val="TAC"/>
              <w:rPr>
                <w:szCs w:val="18"/>
              </w:rPr>
            </w:pPr>
            <w:r>
              <w:rPr>
                <w:szCs w:val="18"/>
              </w:rPr>
              <w:t>-88.5</w:t>
            </w:r>
          </w:p>
        </w:tc>
        <w:tc>
          <w:tcPr>
            <w:tcW w:w="0" w:type="auto"/>
            <w:vMerge/>
            <w:tcBorders>
              <w:left w:val="single" w:sz="4" w:space="0" w:color="auto"/>
              <w:bottom w:val="single" w:sz="4" w:space="0" w:color="auto"/>
              <w:right w:val="single" w:sz="4" w:space="0" w:color="auto"/>
            </w:tcBorders>
            <w:shd w:val="clear" w:color="auto" w:fill="auto"/>
          </w:tcPr>
          <w:p w14:paraId="5769950D" w14:textId="77777777" w:rsidR="00694FD2" w:rsidRPr="0020612A" w:rsidRDefault="00694FD2" w:rsidP="00694FD2">
            <w:pPr>
              <w:pStyle w:val="TAC"/>
              <w:rPr>
                <w:rFonts w:eastAsia="Yu Mincho"/>
              </w:rPr>
            </w:pPr>
          </w:p>
        </w:tc>
      </w:tr>
      <w:tr w:rsidR="00694FD2" w:rsidRPr="0020612A" w14:paraId="0485F9A2" w14:textId="77777777" w:rsidTr="003816B9">
        <w:trPr>
          <w:trHeight w:val="187"/>
          <w:jc w:val="center"/>
        </w:trPr>
        <w:tc>
          <w:tcPr>
            <w:tcW w:w="8607" w:type="dxa"/>
            <w:gridSpan w:val="4"/>
            <w:tcBorders>
              <w:top w:val="single" w:sz="4" w:space="0" w:color="auto"/>
              <w:left w:val="single" w:sz="4" w:space="0" w:color="auto"/>
              <w:bottom w:val="single" w:sz="4" w:space="0" w:color="auto"/>
              <w:right w:val="single" w:sz="4" w:space="0" w:color="auto"/>
            </w:tcBorders>
            <w:vAlign w:val="center"/>
          </w:tcPr>
          <w:p w14:paraId="6B0DDABD" w14:textId="77777777" w:rsidR="00694FD2" w:rsidRPr="0020612A" w:rsidRDefault="00694FD2" w:rsidP="00694FD2">
            <w:pPr>
              <w:pStyle w:val="TAN"/>
            </w:pPr>
            <w:r w:rsidRPr="0020612A">
              <w:t>NOTE 1:</w:t>
            </w:r>
            <w:r w:rsidRPr="0020612A">
              <w:tab/>
              <w:t xml:space="preserve">For UEs that support multiple FR2 bands, the Minimum SSB_RP values for all angles are increased by </w:t>
            </w:r>
            <w:r w:rsidRPr="0020612A">
              <w:rPr>
                <w:rFonts w:ascii="Symbol" w:hAnsi="Symbol"/>
              </w:rPr>
              <w:t></w:t>
            </w:r>
            <w:r w:rsidRPr="0020612A">
              <w:t>MB</w:t>
            </w:r>
            <w:r w:rsidRPr="0020612A">
              <w:rPr>
                <w:vertAlign w:val="subscript"/>
              </w:rPr>
              <w:t>S,n</w:t>
            </w:r>
            <w:r w:rsidRPr="0020612A">
              <w:rPr>
                <w:iCs/>
              </w:rPr>
              <w:t xml:space="preserve">, the </w:t>
            </w:r>
            <w:r w:rsidRPr="0020612A">
              <w:t>UE multi-band relaxation factor</w:t>
            </w:r>
            <w:r w:rsidRPr="0020612A">
              <w:rPr>
                <w:iCs/>
              </w:rPr>
              <w:t xml:space="preserve"> in dB specified in </w:t>
            </w:r>
            <w:r w:rsidRPr="0020612A">
              <w:t>clause 6.2.1.</w:t>
            </w:r>
          </w:p>
          <w:p w14:paraId="0D8D65C5" w14:textId="77777777" w:rsidR="00694FD2" w:rsidRPr="0020612A" w:rsidRDefault="00694FD2" w:rsidP="00694FD2">
            <w:pPr>
              <w:pStyle w:val="TAN"/>
              <w:rPr>
                <w:rFonts w:eastAsia="Yu Mincho"/>
              </w:rPr>
            </w:pPr>
            <w:r w:rsidRPr="0020612A">
              <w:t>NOTE 2:</w:t>
            </w:r>
            <w:r w:rsidRPr="0020612A">
              <w:tab/>
              <w:t>Values specified at the radiated requirements reference point to give minimum SSB Ês/Iot, with no applied noise.</w:t>
            </w:r>
          </w:p>
        </w:tc>
      </w:tr>
    </w:tbl>
    <w:p w14:paraId="0F30CE93" w14:textId="77777777" w:rsidR="008F4893" w:rsidRPr="0020612A" w:rsidRDefault="008F4893" w:rsidP="00AB50BA"/>
    <w:p w14:paraId="786DC5A0" w14:textId="77777777" w:rsidR="000B28C7" w:rsidRPr="0020612A" w:rsidRDefault="000B28C7" w:rsidP="00AB50BA">
      <w:pPr>
        <w:pStyle w:val="TH"/>
      </w:pPr>
      <w:bookmarkStart w:id="978" w:name="_CRTable6_6_1_3_3_1_12"/>
      <w:r w:rsidRPr="0020612A">
        <w:t xml:space="preserve">Table </w:t>
      </w:r>
      <w:bookmarkEnd w:id="978"/>
      <w:r w:rsidRPr="0020612A">
        <w:t>6.6.1.3.3.1.1-2: Conditions for CSI-RS based L1-RSRP measurements for beam correspondence</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68"/>
        <w:gridCol w:w="4391"/>
        <w:gridCol w:w="1066"/>
      </w:tblGrid>
      <w:tr w:rsidR="00CC087E" w:rsidRPr="0020612A" w14:paraId="740A03A2" w14:textId="77777777" w:rsidTr="003816B9">
        <w:trPr>
          <w:trHeight w:val="187"/>
          <w:jc w:val="center"/>
        </w:trPr>
        <w:tc>
          <w:tcPr>
            <w:tcW w:w="1182" w:type="dxa"/>
            <w:tcBorders>
              <w:top w:val="single" w:sz="4" w:space="0" w:color="auto"/>
              <w:left w:val="single" w:sz="4" w:space="0" w:color="auto"/>
              <w:bottom w:val="nil"/>
              <w:right w:val="single" w:sz="4" w:space="0" w:color="auto"/>
            </w:tcBorders>
            <w:shd w:val="clear" w:color="auto" w:fill="auto"/>
            <w:hideMark/>
          </w:tcPr>
          <w:p w14:paraId="25A1E221" w14:textId="77777777" w:rsidR="00CC087E" w:rsidRPr="0020612A" w:rsidRDefault="00CC087E" w:rsidP="003816B9">
            <w:pPr>
              <w:pStyle w:val="TAH"/>
            </w:pPr>
            <w:r w:rsidRPr="0020612A">
              <w:t>Angle of arrival</w:t>
            </w:r>
          </w:p>
        </w:tc>
        <w:tc>
          <w:tcPr>
            <w:tcW w:w="1968" w:type="dxa"/>
            <w:tcBorders>
              <w:top w:val="single" w:sz="4" w:space="0" w:color="auto"/>
              <w:left w:val="single" w:sz="4" w:space="0" w:color="auto"/>
              <w:bottom w:val="nil"/>
              <w:right w:val="single" w:sz="4" w:space="0" w:color="auto"/>
            </w:tcBorders>
            <w:shd w:val="clear" w:color="auto" w:fill="auto"/>
            <w:hideMark/>
          </w:tcPr>
          <w:p w14:paraId="4E6CD81D" w14:textId="77777777" w:rsidR="00CC087E" w:rsidRPr="0020612A" w:rsidRDefault="00CC087E" w:rsidP="003816B9">
            <w:pPr>
              <w:pStyle w:val="TAH"/>
            </w:pPr>
            <w:r w:rsidRPr="0020612A">
              <w:t>NR operating bands</w:t>
            </w:r>
          </w:p>
        </w:tc>
        <w:tc>
          <w:tcPr>
            <w:tcW w:w="4391" w:type="dxa"/>
            <w:tcBorders>
              <w:top w:val="single" w:sz="4" w:space="0" w:color="auto"/>
              <w:left w:val="single" w:sz="4" w:space="0" w:color="auto"/>
              <w:bottom w:val="single" w:sz="4" w:space="0" w:color="auto"/>
              <w:right w:val="single" w:sz="4" w:space="0" w:color="auto"/>
            </w:tcBorders>
            <w:hideMark/>
          </w:tcPr>
          <w:p w14:paraId="40ABBF5B" w14:textId="77777777" w:rsidR="00CC087E" w:rsidRPr="0020612A" w:rsidRDefault="00CC087E" w:rsidP="003816B9">
            <w:pPr>
              <w:pStyle w:val="TAH"/>
            </w:pPr>
            <w:r w:rsidRPr="0020612A">
              <w:t>Minimum CSI-RS_RP</w:t>
            </w:r>
            <w:r w:rsidRPr="0020612A">
              <w:rPr>
                <w:vertAlign w:val="superscript"/>
              </w:rPr>
              <w:t xml:space="preserve"> Note 2</w:t>
            </w:r>
          </w:p>
        </w:tc>
        <w:tc>
          <w:tcPr>
            <w:tcW w:w="1066" w:type="dxa"/>
            <w:tcBorders>
              <w:top w:val="single" w:sz="4" w:space="0" w:color="auto"/>
              <w:left w:val="single" w:sz="4" w:space="0" w:color="auto"/>
              <w:bottom w:val="single" w:sz="4" w:space="0" w:color="auto"/>
              <w:right w:val="single" w:sz="4" w:space="0" w:color="auto"/>
            </w:tcBorders>
            <w:hideMark/>
          </w:tcPr>
          <w:p w14:paraId="17D8D257" w14:textId="77777777" w:rsidR="00CC087E" w:rsidRPr="0020612A" w:rsidRDefault="00CC087E" w:rsidP="003816B9">
            <w:pPr>
              <w:pStyle w:val="TAH"/>
            </w:pPr>
            <w:r w:rsidRPr="0020612A">
              <w:t>CSI-RS Ês/Iot</w:t>
            </w:r>
          </w:p>
        </w:tc>
      </w:tr>
      <w:tr w:rsidR="00CC087E" w:rsidRPr="0020612A" w14:paraId="4ABDE9C0" w14:textId="77777777" w:rsidTr="003816B9">
        <w:trPr>
          <w:trHeight w:val="187"/>
          <w:jc w:val="center"/>
        </w:trPr>
        <w:tc>
          <w:tcPr>
            <w:tcW w:w="0" w:type="auto"/>
            <w:tcBorders>
              <w:top w:val="nil"/>
              <w:left w:val="single" w:sz="4" w:space="0" w:color="auto"/>
              <w:bottom w:val="nil"/>
              <w:right w:val="single" w:sz="4" w:space="0" w:color="auto"/>
            </w:tcBorders>
            <w:shd w:val="clear" w:color="auto" w:fill="auto"/>
            <w:hideMark/>
          </w:tcPr>
          <w:p w14:paraId="3F3A4840" w14:textId="77777777" w:rsidR="00CC087E" w:rsidRPr="0020612A" w:rsidRDefault="00CC087E" w:rsidP="003816B9">
            <w:pPr>
              <w:pStyle w:val="TAH"/>
            </w:pPr>
          </w:p>
        </w:tc>
        <w:tc>
          <w:tcPr>
            <w:tcW w:w="1968" w:type="dxa"/>
            <w:tcBorders>
              <w:top w:val="nil"/>
              <w:left w:val="single" w:sz="4" w:space="0" w:color="auto"/>
              <w:bottom w:val="nil"/>
              <w:right w:val="single" w:sz="4" w:space="0" w:color="auto"/>
            </w:tcBorders>
            <w:shd w:val="clear" w:color="auto" w:fill="auto"/>
            <w:hideMark/>
          </w:tcPr>
          <w:p w14:paraId="39F29664" w14:textId="77777777" w:rsidR="00CC087E" w:rsidRPr="0020612A" w:rsidRDefault="00CC087E" w:rsidP="003816B9">
            <w:pPr>
              <w:pStyle w:val="TAH"/>
            </w:pPr>
          </w:p>
        </w:tc>
        <w:tc>
          <w:tcPr>
            <w:tcW w:w="4391" w:type="dxa"/>
            <w:tcBorders>
              <w:top w:val="single" w:sz="4" w:space="0" w:color="auto"/>
              <w:left w:val="single" w:sz="4" w:space="0" w:color="auto"/>
              <w:bottom w:val="single" w:sz="4" w:space="0" w:color="auto"/>
              <w:right w:val="single" w:sz="4" w:space="0" w:color="auto"/>
            </w:tcBorders>
            <w:hideMark/>
          </w:tcPr>
          <w:p w14:paraId="2A805DAF" w14:textId="77777777" w:rsidR="00CC087E" w:rsidRPr="0020612A" w:rsidRDefault="00CC087E" w:rsidP="003816B9">
            <w:pPr>
              <w:pStyle w:val="TAH"/>
            </w:pPr>
            <w:r w:rsidRPr="0020612A">
              <w:t>dBm / SCS</w:t>
            </w:r>
            <w:r w:rsidRPr="0020612A">
              <w:rPr>
                <w:vertAlign w:val="subscript"/>
              </w:rPr>
              <w:t>CSI-RS</w:t>
            </w:r>
          </w:p>
        </w:tc>
        <w:tc>
          <w:tcPr>
            <w:tcW w:w="1066" w:type="dxa"/>
            <w:tcBorders>
              <w:top w:val="single" w:sz="4" w:space="0" w:color="auto"/>
              <w:left w:val="single" w:sz="4" w:space="0" w:color="auto"/>
              <w:bottom w:val="nil"/>
              <w:right w:val="single" w:sz="4" w:space="0" w:color="auto"/>
            </w:tcBorders>
            <w:shd w:val="clear" w:color="auto" w:fill="auto"/>
            <w:hideMark/>
          </w:tcPr>
          <w:p w14:paraId="1996D6DF" w14:textId="77777777" w:rsidR="00CC087E" w:rsidRPr="0020612A" w:rsidRDefault="00CC087E" w:rsidP="003816B9">
            <w:pPr>
              <w:pStyle w:val="TAH"/>
            </w:pPr>
            <w:r w:rsidRPr="0020612A">
              <w:t>dB</w:t>
            </w:r>
          </w:p>
        </w:tc>
      </w:tr>
      <w:tr w:rsidR="00CC087E" w:rsidRPr="0020612A" w14:paraId="0243F71A" w14:textId="77777777" w:rsidTr="003816B9">
        <w:trPr>
          <w:trHeight w:val="187"/>
          <w:jc w:val="center"/>
        </w:trPr>
        <w:tc>
          <w:tcPr>
            <w:tcW w:w="0" w:type="auto"/>
            <w:tcBorders>
              <w:top w:val="nil"/>
              <w:left w:val="single" w:sz="4" w:space="0" w:color="auto"/>
              <w:bottom w:val="single" w:sz="4" w:space="0" w:color="auto"/>
              <w:right w:val="single" w:sz="4" w:space="0" w:color="auto"/>
            </w:tcBorders>
            <w:shd w:val="clear" w:color="auto" w:fill="auto"/>
            <w:hideMark/>
          </w:tcPr>
          <w:p w14:paraId="72BD4230" w14:textId="77777777" w:rsidR="00CC087E" w:rsidRPr="0020612A" w:rsidRDefault="00CC087E" w:rsidP="003816B9">
            <w:pPr>
              <w:pStyle w:val="TAH"/>
            </w:pPr>
          </w:p>
        </w:tc>
        <w:tc>
          <w:tcPr>
            <w:tcW w:w="1968" w:type="dxa"/>
            <w:tcBorders>
              <w:top w:val="nil"/>
              <w:left w:val="single" w:sz="4" w:space="0" w:color="auto"/>
              <w:bottom w:val="single" w:sz="4" w:space="0" w:color="auto"/>
              <w:right w:val="single" w:sz="4" w:space="0" w:color="auto"/>
            </w:tcBorders>
            <w:shd w:val="clear" w:color="auto" w:fill="auto"/>
            <w:hideMark/>
          </w:tcPr>
          <w:p w14:paraId="61A12AAA" w14:textId="77777777" w:rsidR="00CC087E" w:rsidRPr="0020612A" w:rsidRDefault="00CC087E" w:rsidP="003816B9">
            <w:pPr>
              <w:pStyle w:val="TAH"/>
            </w:pPr>
          </w:p>
        </w:tc>
        <w:tc>
          <w:tcPr>
            <w:tcW w:w="4391" w:type="dxa"/>
            <w:tcBorders>
              <w:top w:val="single" w:sz="4" w:space="0" w:color="auto"/>
              <w:left w:val="single" w:sz="4" w:space="0" w:color="auto"/>
              <w:bottom w:val="single" w:sz="4" w:space="0" w:color="auto"/>
              <w:right w:val="single" w:sz="4" w:space="0" w:color="auto"/>
            </w:tcBorders>
            <w:hideMark/>
          </w:tcPr>
          <w:p w14:paraId="7EEEA614" w14:textId="77777777" w:rsidR="00CC087E" w:rsidRPr="0020612A" w:rsidRDefault="00CC087E" w:rsidP="003816B9">
            <w:pPr>
              <w:pStyle w:val="TAH"/>
            </w:pPr>
            <w:r w:rsidRPr="0020612A">
              <w:t>SCS</w:t>
            </w:r>
            <w:r w:rsidRPr="0020612A">
              <w:rPr>
                <w:vertAlign w:val="subscript"/>
              </w:rPr>
              <w:t>CSI-RS</w:t>
            </w:r>
            <w:r w:rsidRPr="0020612A">
              <w:t xml:space="preserve"> = 120 kHz</w:t>
            </w:r>
          </w:p>
        </w:tc>
        <w:tc>
          <w:tcPr>
            <w:tcW w:w="0" w:type="auto"/>
            <w:tcBorders>
              <w:top w:val="nil"/>
              <w:left w:val="single" w:sz="4" w:space="0" w:color="auto"/>
              <w:bottom w:val="single" w:sz="4" w:space="0" w:color="auto"/>
              <w:right w:val="single" w:sz="4" w:space="0" w:color="auto"/>
            </w:tcBorders>
            <w:shd w:val="clear" w:color="auto" w:fill="auto"/>
            <w:hideMark/>
          </w:tcPr>
          <w:p w14:paraId="246643CE" w14:textId="77777777" w:rsidR="00CC087E" w:rsidRPr="0020612A" w:rsidRDefault="00CC087E" w:rsidP="003816B9">
            <w:pPr>
              <w:pStyle w:val="TAH"/>
            </w:pPr>
          </w:p>
        </w:tc>
      </w:tr>
      <w:tr w:rsidR="00CC087E" w:rsidRPr="0020612A" w14:paraId="741A5611" w14:textId="77777777" w:rsidTr="003816B9">
        <w:trPr>
          <w:trHeight w:val="187"/>
          <w:jc w:val="center"/>
        </w:trPr>
        <w:tc>
          <w:tcPr>
            <w:tcW w:w="1182" w:type="dxa"/>
            <w:tcBorders>
              <w:top w:val="single" w:sz="4" w:space="0" w:color="auto"/>
              <w:left w:val="single" w:sz="4" w:space="0" w:color="auto"/>
              <w:bottom w:val="nil"/>
              <w:right w:val="single" w:sz="4" w:space="0" w:color="auto"/>
            </w:tcBorders>
            <w:shd w:val="clear" w:color="auto" w:fill="auto"/>
            <w:hideMark/>
          </w:tcPr>
          <w:p w14:paraId="046B5BF1" w14:textId="77777777" w:rsidR="00CC087E" w:rsidRPr="0020612A" w:rsidRDefault="00CC087E" w:rsidP="003816B9">
            <w:pPr>
              <w:pStyle w:val="TAC"/>
            </w:pPr>
            <w:r w:rsidRPr="0020612A">
              <w:t>All angles</w:t>
            </w:r>
            <w:r w:rsidRPr="0020612A">
              <w:rPr>
                <w:b/>
                <w:vertAlign w:val="superscript"/>
              </w:rPr>
              <w:t xml:space="preserve"> Note 1</w:t>
            </w:r>
          </w:p>
        </w:tc>
        <w:tc>
          <w:tcPr>
            <w:tcW w:w="1968" w:type="dxa"/>
            <w:tcBorders>
              <w:top w:val="single" w:sz="4" w:space="0" w:color="auto"/>
              <w:left w:val="single" w:sz="4" w:space="0" w:color="auto"/>
              <w:bottom w:val="single" w:sz="4" w:space="0" w:color="auto"/>
              <w:right w:val="single" w:sz="4" w:space="0" w:color="auto"/>
            </w:tcBorders>
            <w:hideMark/>
          </w:tcPr>
          <w:p w14:paraId="25B2E893" w14:textId="77777777" w:rsidR="00CC087E" w:rsidRPr="0020612A" w:rsidRDefault="00CC087E" w:rsidP="003816B9">
            <w:pPr>
              <w:pStyle w:val="TAC"/>
              <w:rPr>
                <w:rFonts w:eastAsia="Calibri"/>
                <w:szCs w:val="22"/>
              </w:rPr>
            </w:pPr>
            <w:r w:rsidRPr="0020612A">
              <w:rPr>
                <w:rFonts w:eastAsia="Calibri"/>
                <w:szCs w:val="22"/>
              </w:rPr>
              <w:t>n257</w:t>
            </w:r>
          </w:p>
        </w:tc>
        <w:tc>
          <w:tcPr>
            <w:tcW w:w="4391" w:type="dxa"/>
            <w:tcBorders>
              <w:top w:val="single" w:sz="4" w:space="0" w:color="auto"/>
              <w:left w:val="single" w:sz="4" w:space="0" w:color="auto"/>
              <w:bottom w:val="single" w:sz="4" w:space="0" w:color="auto"/>
              <w:right w:val="single" w:sz="4" w:space="0" w:color="auto"/>
            </w:tcBorders>
          </w:tcPr>
          <w:p w14:paraId="5B910677" w14:textId="77777777" w:rsidR="00CC087E" w:rsidRPr="0020612A" w:rsidRDefault="00CC087E" w:rsidP="003816B9">
            <w:pPr>
              <w:pStyle w:val="TAC"/>
            </w:pPr>
            <w:r w:rsidRPr="0020612A">
              <w:rPr>
                <w:szCs w:val="18"/>
              </w:rPr>
              <w:t>-96.2</w:t>
            </w:r>
          </w:p>
        </w:tc>
        <w:tc>
          <w:tcPr>
            <w:tcW w:w="1066" w:type="dxa"/>
            <w:tcBorders>
              <w:top w:val="single" w:sz="4" w:space="0" w:color="auto"/>
              <w:left w:val="single" w:sz="4" w:space="0" w:color="auto"/>
              <w:bottom w:val="nil"/>
              <w:right w:val="single" w:sz="4" w:space="0" w:color="auto"/>
            </w:tcBorders>
            <w:shd w:val="clear" w:color="auto" w:fill="auto"/>
            <w:hideMark/>
          </w:tcPr>
          <w:p w14:paraId="65B1E13A" w14:textId="77777777" w:rsidR="00CC087E" w:rsidRPr="0020612A" w:rsidRDefault="00CC087E" w:rsidP="003816B9">
            <w:pPr>
              <w:pStyle w:val="TAC"/>
              <w:rPr>
                <w:rFonts w:eastAsia="Yu Mincho"/>
              </w:rPr>
            </w:pPr>
            <w:r w:rsidRPr="0020612A">
              <w:rPr>
                <w:rFonts w:eastAsia="Yu Mincho"/>
              </w:rPr>
              <w:t>≥6</w:t>
            </w:r>
          </w:p>
        </w:tc>
      </w:tr>
      <w:tr w:rsidR="00CC087E" w:rsidRPr="0020612A" w14:paraId="26A9593C" w14:textId="77777777" w:rsidTr="003816B9">
        <w:trPr>
          <w:trHeight w:val="187"/>
          <w:jc w:val="center"/>
        </w:trPr>
        <w:tc>
          <w:tcPr>
            <w:tcW w:w="0" w:type="auto"/>
            <w:tcBorders>
              <w:top w:val="nil"/>
              <w:left w:val="single" w:sz="4" w:space="0" w:color="auto"/>
              <w:bottom w:val="nil"/>
              <w:right w:val="single" w:sz="4" w:space="0" w:color="auto"/>
            </w:tcBorders>
            <w:shd w:val="clear" w:color="auto" w:fill="auto"/>
            <w:hideMark/>
          </w:tcPr>
          <w:p w14:paraId="3164CEE0" w14:textId="77777777" w:rsidR="00CC087E" w:rsidRPr="0020612A" w:rsidRDefault="00CC087E" w:rsidP="003816B9">
            <w:pPr>
              <w:pStyle w:val="TAC"/>
            </w:pPr>
          </w:p>
        </w:tc>
        <w:tc>
          <w:tcPr>
            <w:tcW w:w="1968" w:type="dxa"/>
            <w:tcBorders>
              <w:top w:val="single" w:sz="4" w:space="0" w:color="auto"/>
              <w:left w:val="single" w:sz="4" w:space="0" w:color="auto"/>
              <w:bottom w:val="single" w:sz="4" w:space="0" w:color="auto"/>
              <w:right w:val="single" w:sz="4" w:space="0" w:color="auto"/>
            </w:tcBorders>
            <w:hideMark/>
          </w:tcPr>
          <w:p w14:paraId="0361353B" w14:textId="77777777" w:rsidR="00CC087E" w:rsidRPr="0020612A" w:rsidRDefault="00CC087E" w:rsidP="003816B9">
            <w:pPr>
              <w:pStyle w:val="TAC"/>
              <w:rPr>
                <w:rFonts w:eastAsia="Calibri"/>
                <w:szCs w:val="22"/>
              </w:rPr>
            </w:pPr>
            <w:r w:rsidRPr="0020612A">
              <w:rPr>
                <w:szCs w:val="22"/>
              </w:rPr>
              <w:t>n258</w:t>
            </w:r>
          </w:p>
        </w:tc>
        <w:tc>
          <w:tcPr>
            <w:tcW w:w="4391" w:type="dxa"/>
            <w:tcBorders>
              <w:top w:val="single" w:sz="4" w:space="0" w:color="auto"/>
              <w:left w:val="single" w:sz="4" w:space="0" w:color="auto"/>
              <w:bottom w:val="single" w:sz="4" w:space="0" w:color="auto"/>
              <w:right w:val="single" w:sz="4" w:space="0" w:color="auto"/>
            </w:tcBorders>
          </w:tcPr>
          <w:p w14:paraId="4343C158" w14:textId="77777777" w:rsidR="00CC087E" w:rsidRPr="0020612A" w:rsidRDefault="00CC087E" w:rsidP="003816B9">
            <w:pPr>
              <w:pStyle w:val="TAC"/>
            </w:pPr>
            <w:r w:rsidRPr="0020612A">
              <w:rPr>
                <w:szCs w:val="18"/>
              </w:rPr>
              <w:t>-96.2</w:t>
            </w:r>
          </w:p>
        </w:tc>
        <w:tc>
          <w:tcPr>
            <w:tcW w:w="0" w:type="auto"/>
            <w:tcBorders>
              <w:top w:val="nil"/>
              <w:left w:val="single" w:sz="4" w:space="0" w:color="auto"/>
              <w:bottom w:val="nil"/>
              <w:right w:val="single" w:sz="4" w:space="0" w:color="auto"/>
            </w:tcBorders>
            <w:shd w:val="clear" w:color="auto" w:fill="auto"/>
            <w:hideMark/>
          </w:tcPr>
          <w:p w14:paraId="195D2D8E" w14:textId="77777777" w:rsidR="00CC087E" w:rsidRPr="0020612A" w:rsidRDefault="00CC087E" w:rsidP="003816B9">
            <w:pPr>
              <w:pStyle w:val="TAC"/>
              <w:rPr>
                <w:rFonts w:eastAsia="Yu Mincho"/>
              </w:rPr>
            </w:pPr>
          </w:p>
        </w:tc>
      </w:tr>
      <w:tr w:rsidR="00CC087E" w:rsidRPr="0020612A" w14:paraId="384D703C" w14:textId="77777777" w:rsidTr="003816B9">
        <w:trPr>
          <w:trHeight w:val="187"/>
          <w:jc w:val="center"/>
        </w:trPr>
        <w:tc>
          <w:tcPr>
            <w:tcW w:w="0" w:type="auto"/>
            <w:tcBorders>
              <w:top w:val="nil"/>
              <w:left w:val="single" w:sz="4" w:space="0" w:color="auto"/>
              <w:bottom w:val="nil"/>
              <w:right w:val="single" w:sz="4" w:space="0" w:color="auto"/>
            </w:tcBorders>
            <w:shd w:val="clear" w:color="auto" w:fill="auto"/>
          </w:tcPr>
          <w:p w14:paraId="49D11290" w14:textId="77777777" w:rsidR="00CC087E" w:rsidRPr="0020612A" w:rsidRDefault="00CC087E" w:rsidP="003816B9">
            <w:pPr>
              <w:pStyle w:val="TAC"/>
            </w:pPr>
          </w:p>
        </w:tc>
        <w:tc>
          <w:tcPr>
            <w:tcW w:w="1968" w:type="dxa"/>
            <w:tcBorders>
              <w:top w:val="single" w:sz="4" w:space="0" w:color="auto"/>
              <w:left w:val="single" w:sz="4" w:space="0" w:color="auto"/>
              <w:bottom w:val="single" w:sz="4" w:space="0" w:color="auto"/>
              <w:right w:val="single" w:sz="4" w:space="0" w:color="auto"/>
            </w:tcBorders>
            <w:vAlign w:val="center"/>
          </w:tcPr>
          <w:p w14:paraId="74C1E7E4" w14:textId="77777777" w:rsidR="00CC087E" w:rsidRPr="0020612A" w:rsidRDefault="00CC087E" w:rsidP="003816B9">
            <w:pPr>
              <w:pStyle w:val="TAC"/>
              <w:rPr>
                <w:szCs w:val="22"/>
              </w:rPr>
            </w:pPr>
            <w:r w:rsidRPr="0020612A">
              <w:rPr>
                <w:szCs w:val="22"/>
              </w:rPr>
              <w:t>n259</w:t>
            </w:r>
          </w:p>
        </w:tc>
        <w:tc>
          <w:tcPr>
            <w:tcW w:w="4391" w:type="dxa"/>
            <w:tcBorders>
              <w:top w:val="single" w:sz="4" w:space="0" w:color="auto"/>
              <w:left w:val="single" w:sz="4" w:space="0" w:color="auto"/>
              <w:bottom w:val="single" w:sz="4" w:space="0" w:color="auto"/>
              <w:right w:val="single" w:sz="4" w:space="0" w:color="auto"/>
            </w:tcBorders>
            <w:vAlign w:val="center"/>
          </w:tcPr>
          <w:p w14:paraId="4DE9FDE7" w14:textId="77777777" w:rsidR="00CC087E" w:rsidRPr="0020612A" w:rsidRDefault="00CC087E" w:rsidP="003816B9">
            <w:pPr>
              <w:pStyle w:val="TAC"/>
              <w:rPr>
                <w:szCs w:val="18"/>
              </w:rPr>
            </w:pPr>
            <w:r w:rsidRPr="0020612A">
              <w:rPr>
                <w:szCs w:val="18"/>
              </w:rPr>
              <w:t>-90.7</w:t>
            </w:r>
          </w:p>
        </w:tc>
        <w:tc>
          <w:tcPr>
            <w:tcW w:w="0" w:type="auto"/>
            <w:tcBorders>
              <w:top w:val="nil"/>
              <w:left w:val="single" w:sz="4" w:space="0" w:color="auto"/>
              <w:bottom w:val="nil"/>
              <w:right w:val="single" w:sz="4" w:space="0" w:color="auto"/>
            </w:tcBorders>
            <w:shd w:val="clear" w:color="auto" w:fill="auto"/>
          </w:tcPr>
          <w:p w14:paraId="24BE6C4C" w14:textId="77777777" w:rsidR="00CC087E" w:rsidRPr="0020612A" w:rsidRDefault="00CC087E" w:rsidP="003816B9">
            <w:pPr>
              <w:pStyle w:val="TAC"/>
              <w:rPr>
                <w:rFonts w:eastAsia="Yu Mincho"/>
              </w:rPr>
            </w:pPr>
          </w:p>
        </w:tc>
      </w:tr>
      <w:tr w:rsidR="00CC087E" w:rsidRPr="0020612A" w14:paraId="584DB2FA" w14:textId="77777777" w:rsidTr="003816B9">
        <w:trPr>
          <w:trHeight w:val="187"/>
          <w:jc w:val="center"/>
        </w:trPr>
        <w:tc>
          <w:tcPr>
            <w:tcW w:w="0" w:type="auto"/>
            <w:tcBorders>
              <w:top w:val="nil"/>
              <w:left w:val="single" w:sz="4" w:space="0" w:color="auto"/>
              <w:bottom w:val="nil"/>
              <w:right w:val="single" w:sz="4" w:space="0" w:color="auto"/>
            </w:tcBorders>
            <w:shd w:val="clear" w:color="auto" w:fill="auto"/>
            <w:hideMark/>
          </w:tcPr>
          <w:p w14:paraId="0DD7725C" w14:textId="77777777" w:rsidR="00CC087E" w:rsidRPr="0020612A" w:rsidRDefault="00CC087E" w:rsidP="003816B9">
            <w:pPr>
              <w:pStyle w:val="TAC"/>
            </w:pPr>
          </w:p>
        </w:tc>
        <w:tc>
          <w:tcPr>
            <w:tcW w:w="1968" w:type="dxa"/>
            <w:tcBorders>
              <w:top w:val="single" w:sz="4" w:space="0" w:color="auto"/>
              <w:left w:val="single" w:sz="4" w:space="0" w:color="auto"/>
              <w:bottom w:val="single" w:sz="4" w:space="0" w:color="auto"/>
              <w:right w:val="single" w:sz="4" w:space="0" w:color="auto"/>
            </w:tcBorders>
            <w:hideMark/>
          </w:tcPr>
          <w:p w14:paraId="1D4AEE9E" w14:textId="77777777" w:rsidR="00CC087E" w:rsidRPr="0020612A" w:rsidRDefault="00CC087E" w:rsidP="003816B9">
            <w:pPr>
              <w:pStyle w:val="TAC"/>
              <w:rPr>
                <w:rFonts w:eastAsia="Calibri"/>
                <w:szCs w:val="22"/>
              </w:rPr>
            </w:pPr>
            <w:r w:rsidRPr="0020612A">
              <w:rPr>
                <w:szCs w:val="22"/>
              </w:rPr>
              <w:t>n260</w:t>
            </w:r>
          </w:p>
        </w:tc>
        <w:tc>
          <w:tcPr>
            <w:tcW w:w="4391" w:type="dxa"/>
            <w:tcBorders>
              <w:top w:val="single" w:sz="4" w:space="0" w:color="auto"/>
              <w:left w:val="single" w:sz="4" w:space="0" w:color="auto"/>
              <w:bottom w:val="single" w:sz="4" w:space="0" w:color="auto"/>
              <w:right w:val="single" w:sz="4" w:space="0" w:color="auto"/>
            </w:tcBorders>
          </w:tcPr>
          <w:p w14:paraId="5EB0E9E8" w14:textId="77777777" w:rsidR="00CC087E" w:rsidRPr="0020612A" w:rsidRDefault="00CC087E" w:rsidP="003816B9">
            <w:pPr>
              <w:pStyle w:val="TAC"/>
            </w:pPr>
            <w:r w:rsidRPr="0020612A">
              <w:rPr>
                <w:szCs w:val="18"/>
              </w:rPr>
              <w:t>-91.9</w:t>
            </w:r>
          </w:p>
        </w:tc>
        <w:tc>
          <w:tcPr>
            <w:tcW w:w="0" w:type="auto"/>
            <w:tcBorders>
              <w:top w:val="nil"/>
              <w:left w:val="single" w:sz="4" w:space="0" w:color="auto"/>
              <w:bottom w:val="nil"/>
              <w:right w:val="single" w:sz="4" w:space="0" w:color="auto"/>
            </w:tcBorders>
            <w:shd w:val="clear" w:color="auto" w:fill="auto"/>
            <w:hideMark/>
          </w:tcPr>
          <w:p w14:paraId="440A4033" w14:textId="77777777" w:rsidR="00CC087E" w:rsidRPr="0020612A" w:rsidRDefault="00CC087E" w:rsidP="003816B9">
            <w:pPr>
              <w:pStyle w:val="TAC"/>
              <w:rPr>
                <w:rFonts w:eastAsia="Yu Mincho"/>
              </w:rPr>
            </w:pPr>
          </w:p>
        </w:tc>
      </w:tr>
      <w:tr w:rsidR="00694FD2" w:rsidRPr="0020612A" w14:paraId="7A4E803F" w14:textId="77777777" w:rsidTr="00C65244">
        <w:trPr>
          <w:trHeight w:val="187"/>
          <w:jc w:val="center"/>
        </w:trPr>
        <w:tc>
          <w:tcPr>
            <w:tcW w:w="0" w:type="auto"/>
            <w:vMerge w:val="restart"/>
            <w:tcBorders>
              <w:top w:val="nil"/>
              <w:left w:val="single" w:sz="4" w:space="0" w:color="auto"/>
              <w:right w:val="single" w:sz="4" w:space="0" w:color="auto"/>
            </w:tcBorders>
            <w:shd w:val="clear" w:color="auto" w:fill="auto"/>
            <w:hideMark/>
          </w:tcPr>
          <w:p w14:paraId="37D8017B" w14:textId="77777777" w:rsidR="00694FD2" w:rsidRPr="0020612A" w:rsidRDefault="00694FD2" w:rsidP="003816B9">
            <w:pPr>
              <w:pStyle w:val="TAC"/>
            </w:pPr>
          </w:p>
        </w:tc>
        <w:tc>
          <w:tcPr>
            <w:tcW w:w="1968" w:type="dxa"/>
            <w:tcBorders>
              <w:top w:val="single" w:sz="4" w:space="0" w:color="auto"/>
              <w:left w:val="single" w:sz="4" w:space="0" w:color="auto"/>
              <w:bottom w:val="single" w:sz="4" w:space="0" w:color="auto"/>
              <w:right w:val="single" w:sz="4" w:space="0" w:color="auto"/>
            </w:tcBorders>
            <w:hideMark/>
          </w:tcPr>
          <w:p w14:paraId="74BD8B4B" w14:textId="77777777" w:rsidR="00694FD2" w:rsidRPr="0020612A" w:rsidRDefault="00694FD2" w:rsidP="003816B9">
            <w:pPr>
              <w:pStyle w:val="TAC"/>
              <w:rPr>
                <w:szCs w:val="22"/>
              </w:rPr>
            </w:pPr>
            <w:r w:rsidRPr="0020612A">
              <w:rPr>
                <w:szCs w:val="22"/>
              </w:rPr>
              <w:t>n261</w:t>
            </w:r>
          </w:p>
        </w:tc>
        <w:tc>
          <w:tcPr>
            <w:tcW w:w="4391" w:type="dxa"/>
            <w:tcBorders>
              <w:top w:val="single" w:sz="4" w:space="0" w:color="auto"/>
              <w:left w:val="single" w:sz="4" w:space="0" w:color="auto"/>
              <w:bottom w:val="single" w:sz="4" w:space="0" w:color="auto"/>
              <w:right w:val="single" w:sz="4" w:space="0" w:color="auto"/>
            </w:tcBorders>
          </w:tcPr>
          <w:p w14:paraId="2695C49E" w14:textId="77777777" w:rsidR="00694FD2" w:rsidRPr="0020612A" w:rsidRDefault="00694FD2" w:rsidP="003816B9">
            <w:pPr>
              <w:pStyle w:val="TAC"/>
            </w:pPr>
            <w:r w:rsidRPr="0020612A">
              <w:rPr>
                <w:szCs w:val="18"/>
              </w:rPr>
              <w:t>-96.2</w:t>
            </w:r>
          </w:p>
        </w:tc>
        <w:tc>
          <w:tcPr>
            <w:tcW w:w="0" w:type="auto"/>
            <w:vMerge w:val="restart"/>
            <w:tcBorders>
              <w:top w:val="nil"/>
              <w:left w:val="single" w:sz="4" w:space="0" w:color="auto"/>
              <w:right w:val="single" w:sz="4" w:space="0" w:color="auto"/>
            </w:tcBorders>
            <w:shd w:val="clear" w:color="auto" w:fill="auto"/>
            <w:hideMark/>
          </w:tcPr>
          <w:p w14:paraId="5AA4AB5A" w14:textId="77777777" w:rsidR="00694FD2" w:rsidRPr="0020612A" w:rsidRDefault="00694FD2" w:rsidP="003816B9">
            <w:pPr>
              <w:pStyle w:val="TAC"/>
              <w:rPr>
                <w:rFonts w:eastAsia="Yu Mincho"/>
              </w:rPr>
            </w:pPr>
          </w:p>
        </w:tc>
      </w:tr>
      <w:tr w:rsidR="00694FD2" w:rsidRPr="0020612A" w14:paraId="2409AE59" w14:textId="77777777" w:rsidTr="00C65244">
        <w:trPr>
          <w:trHeight w:val="187"/>
          <w:jc w:val="center"/>
        </w:trPr>
        <w:tc>
          <w:tcPr>
            <w:tcW w:w="0" w:type="auto"/>
            <w:vMerge/>
            <w:tcBorders>
              <w:left w:val="single" w:sz="4" w:space="0" w:color="auto"/>
              <w:bottom w:val="single" w:sz="4" w:space="0" w:color="auto"/>
              <w:right w:val="single" w:sz="4" w:space="0" w:color="auto"/>
            </w:tcBorders>
            <w:shd w:val="clear" w:color="auto" w:fill="auto"/>
          </w:tcPr>
          <w:p w14:paraId="143C6ED4" w14:textId="77777777" w:rsidR="00694FD2" w:rsidRPr="0020612A" w:rsidRDefault="00694FD2" w:rsidP="00694FD2">
            <w:pPr>
              <w:pStyle w:val="TAC"/>
            </w:pPr>
          </w:p>
        </w:tc>
        <w:tc>
          <w:tcPr>
            <w:tcW w:w="1968" w:type="dxa"/>
            <w:tcBorders>
              <w:top w:val="single" w:sz="4" w:space="0" w:color="auto"/>
              <w:left w:val="single" w:sz="4" w:space="0" w:color="auto"/>
              <w:bottom w:val="single" w:sz="4" w:space="0" w:color="auto"/>
              <w:right w:val="single" w:sz="4" w:space="0" w:color="auto"/>
            </w:tcBorders>
          </w:tcPr>
          <w:p w14:paraId="6D7489FD" w14:textId="2AEC75EA" w:rsidR="00694FD2" w:rsidRPr="0020612A" w:rsidRDefault="00694FD2" w:rsidP="00694FD2">
            <w:pPr>
              <w:pStyle w:val="TAC"/>
              <w:rPr>
                <w:szCs w:val="22"/>
              </w:rPr>
            </w:pPr>
            <w:r>
              <w:rPr>
                <w:szCs w:val="22"/>
                <w:lang w:val="en-US"/>
              </w:rPr>
              <w:t>n262</w:t>
            </w:r>
          </w:p>
        </w:tc>
        <w:tc>
          <w:tcPr>
            <w:tcW w:w="4391" w:type="dxa"/>
            <w:tcBorders>
              <w:top w:val="single" w:sz="4" w:space="0" w:color="auto"/>
              <w:left w:val="single" w:sz="4" w:space="0" w:color="auto"/>
              <w:bottom w:val="single" w:sz="4" w:space="0" w:color="auto"/>
              <w:right w:val="single" w:sz="4" w:space="0" w:color="auto"/>
            </w:tcBorders>
          </w:tcPr>
          <w:p w14:paraId="2ADE99FC" w14:textId="4C744D6D" w:rsidR="00694FD2" w:rsidRPr="0020612A" w:rsidRDefault="00694FD2" w:rsidP="00694FD2">
            <w:pPr>
              <w:pStyle w:val="TAC"/>
              <w:rPr>
                <w:szCs w:val="18"/>
              </w:rPr>
            </w:pPr>
            <w:r>
              <w:rPr>
                <w:szCs w:val="18"/>
              </w:rPr>
              <w:t>-88.5</w:t>
            </w:r>
          </w:p>
        </w:tc>
        <w:tc>
          <w:tcPr>
            <w:tcW w:w="0" w:type="auto"/>
            <w:vMerge/>
            <w:tcBorders>
              <w:left w:val="single" w:sz="4" w:space="0" w:color="auto"/>
              <w:bottom w:val="single" w:sz="4" w:space="0" w:color="auto"/>
              <w:right w:val="single" w:sz="4" w:space="0" w:color="auto"/>
            </w:tcBorders>
            <w:shd w:val="clear" w:color="auto" w:fill="auto"/>
          </w:tcPr>
          <w:p w14:paraId="38C621C1" w14:textId="77777777" w:rsidR="00694FD2" w:rsidRPr="0020612A" w:rsidRDefault="00694FD2" w:rsidP="00694FD2">
            <w:pPr>
              <w:pStyle w:val="TAC"/>
              <w:rPr>
                <w:rFonts w:eastAsia="Yu Mincho"/>
              </w:rPr>
            </w:pPr>
          </w:p>
        </w:tc>
      </w:tr>
      <w:tr w:rsidR="00694FD2" w:rsidRPr="0020612A" w14:paraId="29173C25" w14:textId="77777777" w:rsidTr="003816B9">
        <w:trPr>
          <w:trHeight w:val="187"/>
          <w:jc w:val="center"/>
        </w:trPr>
        <w:tc>
          <w:tcPr>
            <w:tcW w:w="8607" w:type="dxa"/>
            <w:gridSpan w:val="4"/>
            <w:tcBorders>
              <w:top w:val="single" w:sz="4" w:space="0" w:color="auto"/>
              <w:left w:val="single" w:sz="4" w:space="0" w:color="auto"/>
              <w:bottom w:val="single" w:sz="4" w:space="0" w:color="auto"/>
              <w:right w:val="single" w:sz="4" w:space="0" w:color="auto"/>
            </w:tcBorders>
            <w:vAlign w:val="center"/>
          </w:tcPr>
          <w:p w14:paraId="309AE7F3" w14:textId="77777777" w:rsidR="00694FD2" w:rsidRPr="0020612A" w:rsidRDefault="00694FD2" w:rsidP="00694FD2">
            <w:pPr>
              <w:pStyle w:val="TAN"/>
            </w:pPr>
            <w:r w:rsidRPr="0020612A">
              <w:t>NOTE 1:</w:t>
            </w:r>
            <w:r w:rsidRPr="0020612A">
              <w:tab/>
              <w:t xml:space="preserve">For UEs that support multiple FR2 bands, the Minimum CSI-RS_RP values are increased by </w:t>
            </w:r>
            <w:r w:rsidRPr="0020612A">
              <w:rPr>
                <w:rFonts w:ascii="Symbol" w:hAnsi="Symbol"/>
              </w:rPr>
              <w:t></w:t>
            </w:r>
            <w:r w:rsidRPr="0020612A">
              <w:t>MB</w:t>
            </w:r>
            <w:r w:rsidRPr="0020612A">
              <w:rPr>
                <w:vertAlign w:val="subscript"/>
              </w:rPr>
              <w:t>S,n</w:t>
            </w:r>
            <w:r w:rsidRPr="0020612A">
              <w:rPr>
                <w:iCs/>
              </w:rPr>
              <w:t xml:space="preserve">, the </w:t>
            </w:r>
            <w:r w:rsidRPr="0020612A">
              <w:t>UE multi-band relaxation factor</w:t>
            </w:r>
            <w:r w:rsidRPr="0020612A">
              <w:rPr>
                <w:iCs/>
              </w:rPr>
              <w:t xml:space="preserve"> in dB specified in </w:t>
            </w:r>
            <w:r w:rsidRPr="0020612A">
              <w:t>clause 6.2.1.</w:t>
            </w:r>
          </w:p>
          <w:p w14:paraId="41C120E1" w14:textId="77777777" w:rsidR="00694FD2" w:rsidRPr="0020612A" w:rsidRDefault="00694FD2" w:rsidP="00694FD2">
            <w:pPr>
              <w:pStyle w:val="TAN"/>
              <w:rPr>
                <w:rFonts w:eastAsia="Yu Mincho"/>
              </w:rPr>
            </w:pPr>
            <w:r w:rsidRPr="0020612A">
              <w:t>NOTE 2:</w:t>
            </w:r>
            <w:r w:rsidRPr="0020612A">
              <w:tab/>
              <w:t>Values specified at the radiated requirements reference point to give minimum CSI-RS Ês/Iot, with no applied noise.</w:t>
            </w:r>
          </w:p>
        </w:tc>
      </w:tr>
    </w:tbl>
    <w:p w14:paraId="65B32BBD" w14:textId="77777777" w:rsidR="00CC087E" w:rsidRPr="0020612A" w:rsidRDefault="00CC087E" w:rsidP="0073783C"/>
    <w:p w14:paraId="771172ED" w14:textId="4F787F42" w:rsidR="0032234A" w:rsidRPr="0020612A" w:rsidRDefault="0032234A">
      <w:pPr>
        <w:pStyle w:val="H6"/>
      </w:pPr>
      <w:bookmarkStart w:id="979" w:name="_CR6_6_1_3_3_2"/>
      <w:r w:rsidRPr="0020612A">
        <w:t>6.6.1.3.3.2</w:t>
      </w:r>
      <w:r w:rsidRPr="0020612A">
        <w:tab/>
        <w:t>Beam correspondence tolerance for PC3</w:t>
      </w:r>
    </w:p>
    <w:bookmarkEnd w:id="979"/>
    <w:p w14:paraId="7372F138" w14:textId="77777777" w:rsidR="0032234A" w:rsidRPr="0020612A" w:rsidRDefault="0032234A">
      <w:r w:rsidRPr="0020612A">
        <w:t>The beam correspondence tolerance requirement ∆EIRP</w:t>
      </w:r>
      <w:r w:rsidRPr="0020612A">
        <w:rPr>
          <w:vertAlign w:val="subscript"/>
        </w:rPr>
        <w:t>BC</w:t>
      </w:r>
      <w:r w:rsidRPr="0020612A">
        <w:t xml:space="preserve"> for power class 3 UEs is defined based on a percentile of the distribution of ∆EIRP</w:t>
      </w:r>
      <w:r w:rsidRPr="0020612A">
        <w:rPr>
          <w:vertAlign w:val="subscript"/>
        </w:rPr>
        <w:t>BC</w:t>
      </w:r>
      <w:r w:rsidRPr="0020612A">
        <w:t>, defined as ∆EIRP</w:t>
      </w:r>
      <w:r w:rsidRPr="0020612A">
        <w:rPr>
          <w:vertAlign w:val="subscript"/>
        </w:rPr>
        <w:t>BC</w:t>
      </w:r>
      <w:r w:rsidRPr="0020612A">
        <w:t xml:space="preserve"> = EIRP</w:t>
      </w:r>
      <w:r w:rsidRPr="0020612A">
        <w:rPr>
          <w:vertAlign w:val="subscript"/>
        </w:rPr>
        <w:t>2</w:t>
      </w:r>
      <w:r w:rsidRPr="0020612A">
        <w:t xml:space="preserve"> - EIRP</w:t>
      </w:r>
      <w:r w:rsidRPr="0020612A">
        <w:rPr>
          <w:vertAlign w:val="subscript"/>
        </w:rPr>
        <w:t>1</w:t>
      </w:r>
      <w:r w:rsidRPr="0020612A">
        <w:t xml:space="preserve"> over the link angles spanning a subset of the spherical coverage grid points, such that</w:t>
      </w:r>
    </w:p>
    <w:p w14:paraId="1B9CECC1" w14:textId="77777777" w:rsidR="0032234A" w:rsidRPr="0020612A" w:rsidRDefault="0032234A">
      <w:pPr>
        <w:pStyle w:val="B10"/>
      </w:pPr>
      <w:r w:rsidRPr="0020612A">
        <w:t>-</w:t>
      </w:r>
      <w:r w:rsidRPr="0020612A">
        <w:tab/>
        <w:t>EIRP</w:t>
      </w:r>
      <w:r w:rsidRPr="0020612A">
        <w:rPr>
          <w:vertAlign w:val="subscript"/>
        </w:rPr>
        <w:t>1</w:t>
      </w:r>
      <w:r w:rsidRPr="0020612A">
        <w:t xml:space="preserve"> is the total EIRP in dBm calculated based on the beam the UE chooses autonomously (corresponding beam) to transmit in the direction of the incoming DL signal, which is based on beam correspondence without relying on UL beam sweeping.</w:t>
      </w:r>
    </w:p>
    <w:p w14:paraId="6E3361E1" w14:textId="77777777" w:rsidR="0032234A" w:rsidRPr="0020612A" w:rsidRDefault="0032234A">
      <w:pPr>
        <w:pStyle w:val="B10"/>
      </w:pPr>
      <w:r w:rsidRPr="0020612A">
        <w:t>-</w:t>
      </w:r>
      <w:r w:rsidRPr="0020612A">
        <w:tab/>
        <w:t>EIRP</w:t>
      </w:r>
      <w:r w:rsidRPr="0020612A">
        <w:rPr>
          <w:vertAlign w:val="subscript"/>
        </w:rPr>
        <w:t>2</w:t>
      </w:r>
      <w:r w:rsidRPr="0020612A">
        <w:t xml:space="preserve"> is the best total EIRP (beam yielding highest EIRP in a given direction) in dBm which is based on beam correspondence with relying on UL beam sweeping.</w:t>
      </w:r>
    </w:p>
    <w:p w14:paraId="443EF6AA" w14:textId="77777777" w:rsidR="0032234A" w:rsidRPr="0020612A" w:rsidRDefault="0032234A">
      <w:pPr>
        <w:pStyle w:val="B10"/>
      </w:pPr>
      <w:r w:rsidRPr="0020612A">
        <w:t>-</w:t>
      </w:r>
      <w:r w:rsidRPr="0020612A">
        <w:tab/>
        <w:t>The link angles are the ones corresponding to the top N</w:t>
      </w:r>
      <w:r w:rsidRPr="0020612A">
        <w:rPr>
          <w:vertAlign w:val="superscript"/>
        </w:rPr>
        <w:t>th</w:t>
      </w:r>
      <w:r w:rsidRPr="0020612A">
        <w:t xml:space="preserve"> percentile of the EIRP</w:t>
      </w:r>
      <w:r w:rsidRPr="0020612A">
        <w:rPr>
          <w:vertAlign w:val="subscript"/>
        </w:rPr>
        <w:t>2</w:t>
      </w:r>
      <w:r w:rsidRPr="0020612A">
        <w:t xml:space="preserve"> measurement over the whole sphere, where the value of N is according to the test point of EIRP spherical coverage requirement for power class 3, i.e. N = 50.</w:t>
      </w:r>
    </w:p>
    <w:p w14:paraId="3E89B066" w14:textId="77777777" w:rsidR="0032234A" w:rsidRPr="0020612A" w:rsidRDefault="0032234A">
      <w:r w:rsidRPr="0020612A">
        <w:t>For power class 3 UEs, the requirement is fulfilled if the UE’s corresponding UL beams satisfy the maximum limit in Table 6.6.1.3.3.2-1.</w:t>
      </w:r>
    </w:p>
    <w:p w14:paraId="43410E53" w14:textId="77777777" w:rsidR="0032234A" w:rsidRPr="0020612A" w:rsidRDefault="0032234A">
      <w:pPr>
        <w:pStyle w:val="TH"/>
      </w:pPr>
      <w:bookmarkStart w:id="980" w:name="_CRTable6_6_1_3_3_21"/>
      <w:r w:rsidRPr="0020612A">
        <w:t xml:space="preserve">Table </w:t>
      </w:r>
      <w:bookmarkEnd w:id="980"/>
      <w:r w:rsidRPr="0020612A">
        <w:t>6.6.1.3.3.2-1: UE beam correspondence tolerance for power class 3</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2788"/>
      </w:tblGrid>
      <w:tr w:rsidR="0032234A" w:rsidRPr="0020612A" w14:paraId="02C565B5"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31CF54C1" w14:textId="77777777" w:rsidR="0032234A" w:rsidRPr="0020612A" w:rsidRDefault="0032234A">
            <w:pPr>
              <w:pStyle w:val="TAH"/>
            </w:pPr>
            <w:r w:rsidRPr="0020612A">
              <w:t>Operating band</w:t>
            </w:r>
          </w:p>
        </w:tc>
        <w:tc>
          <w:tcPr>
            <w:tcW w:w="2788" w:type="dxa"/>
            <w:tcBorders>
              <w:top w:val="single" w:sz="4" w:space="0" w:color="auto"/>
              <w:left w:val="single" w:sz="4" w:space="0" w:color="auto"/>
              <w:bottom w:val="single" w:sz="4" w:space="0" w:color="auto"/>
              <w:right w:val="single" w:sz="4" w:space="0" w:color="auto"/>
            </w:tcBorders>
            <w:vAlign w:val="center"/>
            <w:hideMark/>
          </w:tcPr>
          <w:p w14:paraId="79F33857" w14:textId="77777777" w:rsidR="0032234A" w:rsidRPr="0020612A" w:rsidRDefault="0032234A">
            <w:pPr>
              <w:pStyle w:val="TAH"/>
            </w:pPr>
            <w:r w:rsidRPr="0020612A">
              <w:t>Max ∆EIRP</w:t>
            </w:r>
            <w:r w:rsidRPr="0020612A">
              <w:rPr>
                <w:vertAlign w:val="subscript"/>
              </w:rPr>
              <w:t>BC</w:t>
            </w:r>
            <w:r w:rsidRPr="0020612A">
              <w:t xml:space="preserve"> at 85 %-tile ∆EIRP</w:t>
            </w:r>
            <w:r w:rsidRPr="0020612A">
              <w:rPr>
                <w:vertAlign w:val="subscript"/>
              </w:rPr>
              <w:t>BC</w:t>
            </w:r>
            <w:r w:rsidRPr="0020612A">
              <w:t xml:space="preserve"> CDF (dB)</w:t>
            </w:r>
          </w:p>
        </w:tc>
      </w:tr>
      <w:tr w:rsidR="0032234A" w:rsidRPr="0020612A" w14:paraId="03D5A816"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69DB8D38" w14:textId="77777777" w:rsidR="0032234A" w:rsidRPr="0020612A" w:rsidRDefault="0032234A">
            <w:pPr>
              <w:pStyle w:val="TAC"/>
            </w:pPr>
            <w:r w:rsidRPr="0020612A">
              <w:t>n257</w:t>
            </w:r>
          </w:p>
        </w:tc>
        <w:tc>
          <w:tcPr>
            <w:tcW w:w="2788" w:type="dxa"/>
            <w:tcBorders>
              <w:top w:val="single" w:sz="4" w:space="0" w:color="auto"/>
              <w:left w:val="single" w:sz="4" w:space="0" w:color="auto"/>
              <w:bottom w:val="single" w:sz="4" w:space="0" w:color="auto"/>
              <w:right w:val="single" w:sz="4" w:space="0" w:color="auto"/>
            </w:tcBorders>
            <w:vAlign w:val="center"/>
          </w:tcPr>
          <w:p w14:paraId="26C58D97" w14:textId="77777777" w:rsidR="0032234A" w:rsidRPr="0020612A" w:rsidRDefault="0032234A">
            <w:pPr>
              <w:pStyle w:val="TAC"/>
            </w:pPr>
            <w:r w:rsidRPr="0020612A">
              <w:t>3.0</w:t>
            </w:r>
          </w:p>
        </w:tc>
      </w:tr>
      <w:tr w:rsidR="0032234A" w:rsidRPr="0020612A" w14:paraId="523E3EA6"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369DF962" w14:textId="77777777" w:rsidR="0032234A" w:rsidRPr="0020612A" w:rsidRDefault="0032234A">
            <w:pPr>
              <w:pStyle w:val="TAC"/>
            </w:pPr>
            <w:r w:rsidRPr="0020612A">
              <w:t>n258</w:t>
            </w:r>
          </w:p>
        </w:tc>
        <w:tc>
          <w:tcPr>
            <w:tcW w:w="2788" w:type="dxa"/>
            <w:tcBorders>
              <w:top w:val="single" w:sz="4" w:space="0" w:color="auto"/>
              <w:left w:val="single" w:sz="4" w:space="0" w:color="auto"/>
              <w:bottom w:val="single" w:sz="4" w:space="0" w:color="auto"/>
              <w:right w:val="single" w:sz="4" w:space="0" w:color="auto"/>
            </w:tcBorders>
            <w:vAlign w:val="center"/>
          </w:tcPr>
          <w:p w14:paraId="6574F094" w14:textId="77777777" w:rsidR="0032234A" w:rsidRPr="0020612A" w:rsidRDefault="0032234A">
            <w:pPr>
              <w:pStyle w:val="TAC"/>
            </w:pPr>
            <w:r w:rsidRPr="0020612A">
              <w:t>3.0</w:t>
            </w:r>
          </w:p>
        </w:tc>
      </w:tr>
      <w:tr w:rsidR="0032234A" w:rsidRPr="0020612A" w14:paraId="5B9BDCB0"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tcPr>
          <w:p w14:paraId="38F63AD3" w14:textId="77777777" w:rsidR="0032234A" w:rsidRPr="0020612A" w:rsidRDefault="0032234A">
            <w:pPr>
              <w:pStyle w:val="TAC"/>
            </w:pPr>
            <w:r w:rsidRPr="0020612A">
              <w:t>n260</w:t>
            </w:r>
          </w:p>
        </w:tc>
        <w:tc>
          <w:tcPr>
            <w:tcW w:w="2788" w:type="dxa"/>
            <w:tcBorders>
              <w:top w:val="single" w:sz="4" w:space="0" w:color="auto"/>
              <w:left w:val="single" w:sz="4" w:space="0" w:color="auto"/>
              <w:bottom w:val="single" w:sz="4" w:space="0" w:color="auto"/>
              <w:right w:val="single" w:sz="4" w:space="0" w:color="auto"/>
            </w:tcBorders>
            <w:vAlign w:val="center"/>
          </w:tcPr>
          <w:p w14:paraId="593B864B" w14:textId="77777777" w:rsidR="0032234A" w:rsidRPr="0020612A" w:rsidRDefault="0032234A">
            <w:pPr>
              <w:pStyle w:val="TAC"/>
            </w:pPr>
            <w:r w:rsidRPr="0020612A">
              <w:t>3.2</w:t>
            </w:r>
          </w:p>
        </w:tc>
      </w:tr>
      <w:tr w:rsidR="0032234A" w:rsidRPr="0020612A" w14:paraId="5A39F4E6"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tcPr>
          <w:p w14:paraId="056E25EE" w14:textId="77777777" w:rsidR="0032234A" w:rsidRPr="0020612A" w:rsidRDefault="0032234A">
            <w:pPr>
              <w:pStyle w:val="TAC"/>
            </w:pPr>
            <w:r w:rsidRPr="0020612A">
              <w:t>n261</w:t>
            </w:r>
          </w:p>
        </w:tc>
        <w:tc>
          <w:tcPr>
            <w:tcW w:w="2788" w:type="dxa"/>
            <w:tcBorders>
              <w:top w:val="single" w:sz="4" w:space="0" w:color="auto"/>
              <w:left w:val="single" w:sz="4" w:space="0" w:color="auto"/>
              <w:bottom w:val="single" w:sz="4" w:space="0" w:color="auto"/>
              <w:right w:val="single" w:sz="4" w:space="0" w:color="auto"/>
            </w:tcBorders>
            <w:vAlign w:val="center"/>
          </w:tcPr>
          <w:p w14:paraId="6DB1D4B4" w14:textId="77777777" w:rsidR="0032234A" w:rsidRPr="0020612A" w:rsidRDefault="0032234A">
            <w:pPr>
              <w:pStyle w:val="TAC"/>
            </w:pPr>
            <w:r w:rsidRPr="0020612A">
              <w:t>3.0</w:t>
            </w:r>
          </w:p>
        </w:tc>
      </w:tr>
      <w:tr w:rsidR="0032234A" w:rsidRPr="0020612A" w14:paraId="3218C5C6" w14:textId="77777777">
        <w:trPr>
          <w:trHeight w:val="696"/>
          <w:jc w:val="center"/>
        </w:trPr>
        <w:tc>
          <w:tcPr>
            <w:tcW w:w="4585" w:type="dxa"/>
            <w:gridSpan w:val="2"/>
            <w:tcBorders>
              <w:top w:val="single" w:sz="4" w:space="0" w:color="auto"/>
              <w:left w:val="single" w:sz="4" w:space="0" w:color="auto"/>
              <w:bottom w:val="single" w:sz="4" w:space="0" w:color="auto"/>
              <w:right w:val="single" w:sz="4" w:space="0" w:color="auto"/>
            </w:tcBorders>
            <w:vAlign w:val="center"/>
          </w:tcPr>
          <w:p w14:paraId="7C7510F7" w14:textId="1413D03B" w:rsidR="0032234A" w:rsidRPr="0020612A" w:rsidRDefault="0032234A" w:rsidP="00D15F21">
            <w:pPr>
              <w:pStyle w:val="TAN"/>
            </w:pPr>
            <w:r w:rsidRPr="0020612A">
              <w:t>NOTE:</w:t>
            </w:r>
            <w:r w:rsidRPr="0020612A">
              <w:tab/>
              <w:t xml:space="preserve">The requirements in this table are verified only under normal temperature conditions as defined in </w:t>
            </w:r>
            <w:r w:rsidR="0051206D" w:rsidRPr="0020612A">
              <w:t>TS 38.508-1 [10] subclause 4</w:t>
            </w:r>
            <w:r w:rsidR="0051206D" w:rsidRPr="0020612A">
              <w:rPr>
                <w:lang w:eastAsia="zh-CN"/>
              </w:rPr>
              <w:t>.1</w:t>
            </w:r>
            <w:r w:rsidR="0051206D" w:rsidRPr="0020612A">
              <w:t>.1</w:t>
            </w:r>
          </w:p>
        </w:tc>
      </w:tr>
    </w:tbl>
    <w:p w14:paraId="7B680216" w14:textId="77777777" w:rsidR="0032234A" w:rsidRPr="0020612A" w:rsidRDefault="0032234A"/>
    <w:p w14:paraId="764E1EB3" w14:textId="5DAEB87E" w:rsidR="00723886" w:rsidRPr="0020612A" w:rsidRDefault="00723886" w:rsidP="00D15F21">
      <w:pPr>
        <w:pStyle w:val="H6"/>
      </w:pPr>
      <w:bookmarkStart w:id="981" w:name="_CR6_6_1_3_3_3"/>
      <w:r w:rsidRPr="0020612A">
        <w:t>6.6.1.3.</w:t>
      </w:r>
      <w:r w:rsidR="00985F9F" w:rsidRPr="0020612A">
        <w:t>3.3</w:t>
      </w:r>
      <w:r w:rsidRPr="0020612A">
        <w:tab/>
        <w:t>Normative reference</w:t>
      </w:r>
    </w:p>
    <w:bookmarkEnd w:id="981"/>
    <w:p w14:paraId="2DFCA9B9" w14:textId="6541590F" w:rsidR="00723886" w:rsidRPr="0020612A" w:rsidRDefault="00723886" w:rsidP="00723886">
      <w:r w:rsidRPr="0020612A">
        <w:t>The normative reference for this requirement is TS 38.101-2 [3] clause 6.6.</w:t>
      </w:r>
      <w:r w:rsidR="007A20B5" w:rsidRPr="0020612A">
        <w:t>4.</w:t>
      </w:r>
    </w:p>
    <w:p w14:paraId="09DFFCB0" w14:textId="77777777" w:rsidR="00985F9F" w:rsidRPr="0020612A" w:rsidRDefault="00985F9F" w:rsidP="00985F9F">
      <w:pPr>
        <w:pStyle w:val="H6"/>
      </w:pPr>
      <w:bookmarkStart w:id="982" w:name="_CR6_6_1_3_4"/>
      <w:r w:rsidRPr="0020612A">
        <w:t>6.6.1.3.4</w:t>
      </w:r>
      <w:r w:rsidRPr="0020612A">
        <w:tab/>
        <w:t>Beam correspondence for PC5</w:t>
      </w:r>
    </w:p>
    <w:bookmarkEnd w:id="982"/>
    <w:p w14:paraId="70EDA285" w14:textId="77777777" w:rsidR="00985F9F" w:rsidRPr="0020612A" w:rsidRDefault="00985F9F" w:rsidP="00985F9F">
      <w:pPr>
        <w:rPr>
          <w:lang w:eastAsia="zh-CN"/>
        </w:rPr>
      </w:pPr>
      <w:r w:rsidRPr="0020612A">
        <w:rPr>
          <w:lang w:eastAsia="zh-CN"/>
        </w:rPr>
        <w:t>FFS</w:t>
      </w:r>
    </w:p>
    <w:p w14:paraId="6780C1CF" w14:textId="77777777" w:rsidR="00985F9F" w:rsidRPr="0020612A" w:rsidRDefault="00985F9F" w:rsidP="00985F9F">
      <w:pPr>
        <w:pStyle w:val="H6"/>
      </w:pPr>
      <w:bookmarkStart w:id="983" w:name="_CR6_6_1_3_5"/>
      <w:r w:rsidRPr="0020612A">
        <w:t>6.6.1.3.5</w:t>
      </w:r>
      <w:r w:rsidRPr="0020612A">
        <w:tab/>
        <w:t>Beam correspondence for PC6</w:t>
      </w:r>
    </w:p>
    <w:bookmarkEnd w:id="983"/>
    <w:p w14:paraId="5198239A" w14:textId="77777777" w:rsidR="00985F9F" w:rsidRPr="0020612A" w:rsidRDefault="00985F9F" w:rsidP="00985F9F">
      <w:pPr>
        <w:rPr>
          <w:lang w:eastAsia="zh-CN"/>
        </w:rPr>
      </w:pPr>
      <w:r w:rsidRPr="0020612A">
        <w:rPr>
          <w:lang w:eastAsia="zh-CN"/>
        </w:rPr>
        <w:t>FFS</w:t>
      </w:r>
    </w:p>
    <w:p w14:paraId="549A9905" w14:textId="77777777" w:rsidR="00985F9F" w:rsidRPr="0020612A" w:rsidRDefault="00985F9F" w:rsidP="00985F9F">
      <w:pPr>
        <w:pStyle w:val="H6"/>
      </w:pPr>
      <w:bookmarkStart w:id="984" w:name="_CR6_6_1_3_6"/>
      <w:r w:rsidRPr="0020612A">
        <w:t>6.6.1.3.6</w:t>
      </w:r>
      <w:r w:rsidRPr="0020612A">
        <w:tab/>
        <w:t>Beam correspondence for PC7</w:t>
      </w:r>
    </w:p>
    <w:p w14:paraId="49ED38FF" w14:textId="77777777" w:rsidR="00985F9F" w:rsidRPr="0020612A" w:rsidRDefault="00985F9F" w:rsidP="00985F9F">
      <w:pPr>
        <w:pStyle w:val="H6"/>
      </w:pPr>
      <w:bookmarkStart w:id="985" w:name="_CR6_6_1_3_6_1"/>
      <w:bookmarkEnd w:id="984"/>
      <w:r w:rsidRPr="0020612A">
        <w:t>6.6.1.3.6.1</w:t>
      </w:r>
      <w:r w:rsidRPr="0020612A">
        <w:tab/>
        <w:t>General</w:t>
      </w:r>
    </w:p>
    <w:bookmarkEnd w:id="985"/>
    <w:p w14:paraId="2CB062DC" w14:textId="77777777" w:rsidR="00985F9F" w:rsidRPr="0020612A" w:rsidRDefault="00985F9F" w:rsidP="00985F9F">
      <w:r w:rsidRPr="0020612A">
        <w:t xml:space="preserve">The beam correspondence requirement for power class 7 UEs consists of two components: UE minimum peak EIRP (as defined in Clause 6.2.1.1.3.7), and UE spherical coverage (as defined in Clause 6.2.1.1.3.7). The beam correspondence requirement is fulfilled if the UE satisfies one of the following conditions, depending on the UE's beam correspondence capability IE </w:t>
      </w:r>
      <w:r w:rsidRPr="0020612A">
        <w:rPr>
          <w:i/>
        </w:rPr>
        <w:t>beamCorrespondenceWithoutUL-BeamSweeping</w:t>
      </w:r>
      <w:r w:rsidRPr="0020612A">
        <w:t>, as defined in TS 38.306 [26]:</w:t>
      </w:r>
    </w:p>
    <w:p w14:paraId="05CD4BB2" w14:textId="77777777" w:rsidR="00985F9F" w:rsidRPr="0020612A" w:rsidRDefault="00985F9F" w:rsidP="00985F9F">
      <w:pPr>
        <w:pStyle w:val="B10"/>
      </w:pPr>
      <w:r w:rsidRPr="0020612A">
        <w:t>--</w:t>
      </w:r>
      <w:r w:rsidRPr="0020612A">
        <w:tab/>
        <w:t xml:space="preserve">If </w:t>
      </w:r>
      <w:r w:rsidRPr="0020612A">
        <w:rPr>
          <w:i/>
        </w:rPr>
        <w:t>beamCorrespondenceWithoutUL-BeamSweeping</w:t>
      </w:r>
      <w:r w:rsidRPr="0020612A">
        <w:t xml:space="preserve"> is supported, the UE shall meet the minimum peak EIRP requirement according to Table 6.2.1.1.3.7-1 and spherical coverage requirement according to Table 6.2.1.1.3.7-3 with its autonomously chosen UL beams and without uplink beam sweeping.  Such a UE is considered to have met the beam correspondence tolerance requirement.</w:t>
      </w:r>
    </w:p>
    <w:p w14:paraId="2FDDA0DD" w14:textId="77777777" w:rsidR="00985F9F" w:rsidRPr="0020612A" w:rsidRDefault="00985F9F" w:rsidP="00985F9F">
      <w:pPr>
        <w:pStyle w:val="H6"/>
      </w:pPr>
      <w:bookmarkStart w:id="986" w:name="_CR6_6_1_3_6_1_1"/>
      <w:r w:rsidRPr="0020612A">
        <w:t>6.6.1.3.6.1.1</w:t>
      </w:r>
      <w:r w:rsidRPr="0020612A">
        <w:tab/>
        <w:t>Side Condition for beam correspondence based on SSB and CSI-RS</w:t>
      </w:r>
    </w:p>
    <w:bookmarkEnd w:id="986"/>
    <w:p w14:paraId="647116C6" w14:textId="77777777" w:rsidR="00985F9F" w:rsidRPr="0020612A" w:rsidRDefault="00985F9F" w:rsidP="00985F9F">
      <w:pPr>
        <w:rPr>
          <w:rFonts w:cs="v4.2.0"/>
          <w:lang w:eastAsia="zh-CN"/>
        </w:rPr>
      </w:pPr>
      <w:r w:rsidRPr="0020612A">
        <w:rPr>
          <w:rFonts w:cs="v4.2.0"/>
        </w:rPr>
        <w:t>The beam correspondence requirements are only applied under the following side conditions:</w:t>
      </w:r>
    </w:p>
    <w:p w14:paraId="6183979F" w14:textId="77777777" w:rsidR="00985F9F" w:rsidRPr="0020612A" w:rsidRDefault="00985F9F" w:rsidP="00985F9F">
      <w:pPr>
        <w:pStyle w:val="B10"/>
        <w:rPr>
          <w:lang w:eastAsia="zh-CN"/>
        </w:rPr>
      </w:pPr>
      <w:r w:rsidRPr="0020612A">
        <w:t>-</w:t>
      </w:r>
      <w:r w:rsidRPr="0020612A">
        <w:tab/>
      </w:r>
      <w:r w:rsidRPr="0020612A">
        <w:rPr>
          <w:rFonts w:cs="v4.2.0"/>
        </w:rPr>
        <w:t>The</w:t>
      </w:r>
      <w:r w:rsidRPr="0020612A">
        <w:rPr>
          <w:lang w:eastAsia="zh-CN"/>
        </w:rPr>
        <w:t xml:space="preserve"> downlink reference signals including both SSB and CSI-RS are provided and Type D QCL shall be maintained between SSB and CSI-RS.</w:t>
      </w:r>
    </w:p>
    <w:p w14:paraId="105CABF8" w14:textId="77777777" w:rsidR="00985F9F" w:rsidRPr="0020612A" w:rsidRDefault="00985F9F" w:rsidP="00985F9F">
      <w:pPr>
        <w:pStyle w:val="B10"/>
        <w:rPr>
          <w:rFonts w:cs="v4.2.0"/>
        </w:rPr>
      </w:pPr>
      <w:r w:rsidRPr="0020612A">
        <w:rPr>
          <w:rFonts w:cs="v4.2.0"/>
        </w:rPr>
        <w:t>-</w:t>
      </w:r>
      <w:r w:rsidRPr="0020612A">
        <w:rPr>
          <w:rFonts w:cs="v4.2.0"/>
        </w:rPr>
        <w:tab/>
        <w:t>The reference measurement channel for beam correspondence is fulfilled according to the CSI-RS configuration in Annex A.3.</w:t>
      </w:r>
    </w:p>
    <w:p w14:paraId="4E3E1093" w14:textId="77777777" w:rsidR="00985F9F" w:rsidRPr="0020612A" w:rsidRDefault="00985F9F" w:rsidP="00985F9F">
      <w:pPr>
        <w:pStyle w:val="B10"/>
      </w:pPr>
      <w:r w:rsidRPr="0020612A">
        <w:t>-</w:t>
      </w:r>
      <w:r w:rsidRPr="0020612A">
        <w:tab/>
        <w:t>For beam correspondence, conditions for L1-RSRP measurements are fulfilled according to Table 6.6.1.3.6.1.1-1 and Table 6.6.1.3.6.1.1-2.</w:t>
      </w:r>
    </w:p>
    <w:p w14:paraId="3E0EBC2E" w14:textId="77777777" w:rsidR="00985F9F" w:rsidRPr="0020612A" w:rsidRDefault="00985F9F" w:rsidP="00985F9F">
      <w:pPr>
        <w:pStyle w:val="TH"/>
      </w:pPr>
      <w:bookmarkStart w:id="987" w:name="_CRTable6_6_1_3_6_1_11"/>
      <w:r w:rsidRPr="0020612A">
        <w:t xml:space="preserve">Table </w:t>
      </w:r>
      <w:bookmarkEnd w:id="987"/>
      <w:r w:rsidRPr="0020612A">
        <w:t>6.6.1.3.6.1.1-1: Conditions for SSB based L1-RSRP measurements for beam correspondence</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1"/>
        <w:gridCol w:w="1827"/>
        <w:gridCol w:w="4533"/>
        <w:gridCol w:w="1066"/>
      </w:tblGrid>
      <w:tr w:rsidR="00985F9F" w:rsidRPr="0020612A" w14:paraId="1B95BBBF" w14:textId="77777777" w:rsidTr="004500DB">
        <w:trPr>
          <w:trHeight w:val="187"/>
          <w:jc w:val="center"/>
        </w:trPr>
        <w:tc>
          <w:tcPr>
            <w:tcW w:w="1181" w:type="dxa"/>
            <w:tcBorders>
              <w:top w:val="single" w:sz="4" w:space="0" w:color="auto"/>
              <w:left w:val="single" w:sz="4" w:space="0" w:color="auto"/>
              <w:bottom w:val="nil"/>
              <w:right w:val="single" w:sz="4" w:space="0" w:color="auto"/>
            </w:tcBorders>
            <w:shd w:val="clear" w:color="auto" w:fill="auto"/>
            <w:hideMark/>
          </w:tcPr>
          <w:p w14:paraId="56561650" w14:textId="77777777" w:rsidR="00985F9F" w:rsidRPr="0020612A" w:rsidRDefault="00985F9F" w:rsidP="004500DB">
            <w:pPr>
              <w:pStyle w:val="TAH"/>
            </w:pPr>
            <w:r w:rsidRPr="0020612A">
              <w:t>Angle of arrival</w:t>
            </w:r>
          </w:p>
        </w:tc>
        <w:tc>
          <w:tcPr>
            <w:tcW w:w="1827" w:type="dxa"/>
            <w:tcBorders>
              <w:top w:val="single" w:sz="4" w:space="0" w:color="auto"/>
              <w:left w:val="single" w:sz="4" w:space="0" w:color="auto"/>
              <w:bottom w:val="nil"/>
              <w:right w:val="single" w:sz="4" w:space="0" w:color="auto"/>
            </w:tcBorders>
            <w:shd w:val="clear" w:color="auto" w:fill="auto"/>
            <w:hideMark/>
          </w:tcPr>
          <w:p w14:paraId="3FA2E097" w14:textId="77777777" w:rsidR="00985F9F" w:rsidRPr="0020612A" w:rsidRDefault="00985F9F" w:rsidP="004500DB">
            <w:pPr>
              <w:pStyle w:val="TAH"/>
            </w:pPr>
            <w:r w:rsidRPr="0020612A">
              <w:t>NR operating bands</w:t>
            </w:r>
          </w:p>
        </w:tc>
        <w:tc>
          <w:tcPr>
            <w:tcW w:w="4533" w:type="dxa"/>
            <w:tcBorders>
              <w:top w:val="single" w:sz="4" w:space="0" w:color="auto"/>
              <w:left w:val="single" w:sz="4" w:space="0" w:color="auto"/>
              <w:bottom w:val="single" w:sz="4" w:space="0" w:color="auto"/>
              <w:right w:val="single" w:sz="4" w:space="0" w:color="auto"/>
            </w:tcBorders>
            <w:hideMark/>
          </w:tcPr>
          <w:p w14:paraId="668EDF6A" w14:textId="77777777" w:rsidR="00985F9F" w:rsidRPr="0020612A" w:rsidRDefault="00985F9F" w:rsidP="004500DB">
            <w:pPr>
              <w:pStyle w:val="TAH"/>
            </w:pPr>
            <w:r w:rsidRPr="0020612A">
              <w:t>Minimum SSB_RP</w:t>
            </w:r>
            <w:r w:rsidRPr="0020612A">
              <w:rPr>
                <w:vertAlign w:val="superscript"/>
              </w:rPr>
              <w:t xml:space="preserve"> Note 2</w:t>
            </w:r>
          </w:p>
        </w:tc>
        <w:tc>
          <w:tcPr>
            <w:tcW w:w="1066" w:type="dxa"/>
            <w:tcBorders>
              <w:top w:val="single" w:sz="4" w:space="0" w:color="auto"/>
              <w:left w:val="single" w:sz="4" w:space="0" w:color="auto"/>
              <w:bottom w:val="single" w:sz="4" w:space="0" w:color="auto"/>
              <w:right w:val="single" w:sz="4" w:space="0" w:color="auto"/>
            </w:tcBorders>
            <w:hideMark/>
          </w:tcPr>
          <w:p w14:paraId="121DC831" w14:textId="77777777" w:rsidR="00985F9F" w:rsidRPr="0020612A" w:rsidRDefault="00985F9F" w:rsidP="004500DB">
            <w:pPr>
              <w:pStyle w:val="TAH"/>
            </w:pPr>
            <w:r w:rsidRPr="0020612A">
              <w:t>SSB Ês/Iot</w:t>
            </w:r>
          </w:p>
        </w:tc>
      </w:tr>
      <w:tr w:rsidR="00985F9F" w:rsidRPr="0020612A" w14:paraId="2D009A2A"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hideMark/>
          </w:tcPr>
          <w:p w14:paraId="5A504DDA" w14:textId="77777777" w:rsidR="00985F9F" w:rsidRPr="0020612A" w:rsidRDefault="00985F9F" w:rsidP="004500DB">
            <w:pPr>
              <w:pStyle w:val="TAH"/>
            </w:pPr>
          </w:p>
        </w:tc>
        <w:tc>
          <w:tcPr>
            <w:tcW w:w="1827" w:type="dxa"/>
            <w:tcBorders>
              <w:top w:val="nil"/>
              <w:left w:val="single" w:sz="4" w:space="0" w:color="auto"/>
              <w:bottom w:val="nil"/>
              <w:right w:val="single" w:sz="4" w:space="0" w:color="auto"/>
            </w:tcBorders>
            <w:shd w:val="clear" w:color="auto" w:fill="auto"/>
            <w:hideMark/>
          </w:tcPr>
          <w:p w14:paraId="55C77844" w14:textId="77777777" w:rsidR="00985F9F" w:rsidRPr="0020612A" w:rsidRDefault="00985F9F" w:rsidP="004500DB">
            <w:pPr>
              <w:pStyle w:val="TAH"/>
            </w:pPr>
          </w:p>
        </w:tc>
        <w:tc>
          <w:tcPr>
            <w:tcW w:w="4533" w:type="dxa"/>
            <w:tcBorders>
              <w:top w:val="single" w:sz="4" w:space="0" w:color="auto"/>
              <w:left w:val="single" w:sz="4" w:space="0" w:color="auto"/>
              <w:bottom w:val="single" w:sz="4" w:space="0" w:color="auto"/>
              <w:right w:val="single" w:sz="4" w:space="0" w:color="auto"/>
            </w:tcBorders>
            <w:hideMark/>
          </w:tcPr>
          <w:p w14:paraId="605D9AE6" w14:textId="77777777" w:rsidR="00985F9F" w:rsidRPr="0020612A" w:rsidRDefault="00985F9F" w:rsidP="004500DB">
            <w:pPr>
              <w:pStyle w:val="TAH"/>
            </w:pPr>
            <w:r w:rsidRPr="0020612A">
              <w:t>dBm / SCS</w:t>
            </w:r>
            <w:r w:rsidRPr="0020612A">
              <w:rPr>
                <w:vertAlign w:val="subscript"/>
              </w:rPr>
              <w:t>SSB</w:t>
            </w:r>
          </w:p>
        </w:tc>
        <w:tc>
          <w:tcPr>
            <w:tcW w:w="1066" w:type="dxa"/>
            <w:tcBorders>
              <w:top w:val="single" w:sz="4" w:space="0" w:color="auto"/>
              <w:left w:val="single" w:sz="4" w:space="0" w:color="auto"/>
              <w:bottom w:val="nil"/>
              <w:right w:val="single" w:sz="4" w:space="0" w:color="auto"/>
            </w:tcBorders>
            <w:shd w:val="clear" w:color="auto" w:fill="auto"/>
            <w:hideMark/>
          </w:tcPr>
          <w:p w14:paraId="020C4D5D" w14:textId="77777777" w:rsidR="00985F9F" w:rsidRPr="0020612A" w:rsidRDefault="00985F9F" w:rsidP="004500DB">
            <w:pPr>
              <w:pStyle w:val="TAH"/>
            </w:pPr>
            <w:r w:rsidRPr="0020612A">
              <w:t>dB</w:t>
            </w:r>
          </w:p>
        </w:tc>
      </w:tr>
      <w:tr w:rsidR="00985F9F" w:rsidRPr="0020612A" w14:paraId="3B8F8FC6" w14:textId="77777777" w:rsidTr="004500DB">
        <w:trPr>
          <w:trHeight w:val="187"/>
          <w:jc w:val="center"/>
        </w:trPr>
        <w:tc>
          <w:tcPr>
            <w:tcW w:w="0" w:type="auto"/>
            <w:tcBorders>
              <w:top w:val="nil"/>
              <w:left w:val="single" w:sz="4" w:space="0" w:color="auto"/>
              <w:bottom w:val="single" w:sz="4" w:space="0" w:color="auto"/>
              <w:right w:val="single" w:sz="4" w:space="0" w:color="auto"/>
            </w:tcBorders>
            <w:shd w:val="clear" w:color="auto" w:fill="auto"/>
            <w:hideMark/>
          </w:tcPr>
          <w:p w14:paraId="0B270BA4" w14:textId="77777777" w:rsidR="00985F9F" w:rsidRPr="0020612A" w:rsidRDefault="00985F9F" w:rsidP="004500DB">
            <w:pPr>
              <w:pStyle w:val="TAH"/>
            </w:pPr>
          </w:p>
        </w:tc>
        <w:tc>
          <w:tcPr>
            <w:tcW w:w="1827" w:type="dxa"/>
            <w:tcBorders>
              <w:top w:val="nil"/>
              <w:left w:val="single" w:sz="4" w:space="0" w:color="auto"/>
              <w:bottom w:val="single" w:sz="4" w:space="0" w:color="auto"/>
              <w:right w:val="single" w:sz="4" w:space="0" w:color="auto"/>
            </w:tcBorders>
            <w:shd w:val="clear" w:color="auto" w:fill="auto"/>
            <w:hideMark/>
          </w:tcPr>
          <w:p w14:paraId="73F6368A" w14:textId="77777777" w:rsidR="00985F9F" w:rsidRPr="0020612A" w:rsidRDefault="00985F9F" w:rsidP="004500DB">
            <w:pPr>
              <w:pStyle w:val="TAH"/>
            </w:pPr>
          </w:p>
        </w:tc>
        <w:tc>
          <w:tcPr>
            <w:tcW w:w="4533" w:type="dxa"/>
            <w:tcBorders>
              <w:top w:val="single" w:sz="4" w:space="0" w:color="auto"/>
              <w:left w:val="single" w:sz="4" w:space="0" w:color="auto"/>
              <w:right w:val="single" w:sz="4" w:space="0" w:color="auto"/>
            </w:tcBorders>
            <w:hideMark/>
          </w:tcPr>
          <w:p w14:paraId="47975387" w14:textId="77777777" w:rsidR="00985F9F" w:rsidRPr="0020612A" w:rsidRDefault="00985F9F" w:rsidP="004500DB">
            <w:pPr>
              <w:pStyle w:val="TAH"/>
            </w:pPr>
            <w:r w:rsidRPr="0020612A">
              <w:t>SCS</w:t>
            </w:r>
            <w:r w:rsidRPr="0020612A">
              <w:rPr>
                <w:vertAlign w:val="subscript"/>
              </w:rPr>
              <w:t>SSB</w:t>
            </w:r>
            <w:r w:rsidRPr="0020612A">
              <w:t xml:space="preserve"> = 120 kHz</w:t>
            </w:r>
          </w:p>
        </w:tc>
        <w:tc>
          <w:tcPr>
            <w:tcW w:w="0" w:type="auto"/>
            <w:tcBorders>
              <w:top w:val="nil"/>
              <w:left w:val="single" w:sz="4" w:space="0" w:color="auto"/>
              <w:bottom w:val="single" w:sz="4" w:space="0" w:color="auto"/>
              <w:right w:val="single" w:sz="4" w:space="0" w:color="auto"/>
            </w:tcBorders>
            <w:shd w:val="clear" w:color="auto" w:fill="auto"/>
            <w:hideMark/>
          </w:tcPr>
          <w:p w14:paraId="136C4494" w14:textId="77777777" w:rsidR="00985F9F" w:rsidRPr="0020612A" w:rsidRDefault="00985F9F" w:rsidP="004500DB">
            <w:pPr>
              <w:pStyle w:val="TAH"/>
            </w:pPr>
          </w:p>
        </w:tc>
      </w:tr>
      <w:tr w:rsidR="00985F9F" w:rsidRPr="0020612A" w14:paraId="7BDD933B" w14:textId="77777777" w:rsidTr="004500DB">
        <w:trPr>
          <w:trHeight w:val="187"/>
          <w:jc w:val="center"/>
        </w:trPr>
        <w:tc>
          <w:tcPr>
            <w:tcW w:w="1181" w:type="dxa"/>
            <w:tcBorders>
              <w:top w:val="single" w:sz="4" w:space="0" w:color="auto"/>
              <w:left w:val="single" w:sz="4" w:space="0" w:color="auto"/>
              <w:bottom w:val="nil"/>
              <w:right w:val="single" w:sz="4" w:space="0" w:color="auto"/>
            </w:tcBorders>
            <w:shd w:val="clear" w:color="auto" w:fill="auto"/>
            <w:hideMark/>
          </w:tcPr>
          <w:p w14:paraId="0D8B66A4" w14:textId="77777777" w:rsidR="00985F9F" w:rsidRPr="0020612A" w:rsidRDefault="00985F9F" w:rsidP="004500DB">
            <w:pPr>
              <w:pStyle w:val="TAC"/>
            </w:pPr>
            <w:r w:rsidRPr="0020612A">
              <w:t>All angles</w:t>
            </w:r>
            <w:r w:rsidRPr="0020612A">
              <w:rPr>
                <w:b/>
                <w:vertAlign w:val="superscript"/>
              </w:rPr>
              <w:t xml:space="preserve"> Note 1</w:t>
            </w:r>
          </w:p>
        </w:tc>
        <w:tc>
          <w:tcPr>
            <w:tcW w:w="1827" w:type="dxa"/>
            <w:tcBorders>
              <w:top w:val="single" w:sz="4" w:space="0" w:color="auto"/>
              <w:left w:val="single" w:sz="4" w:space="0" w:color="auto"/>
              <w:bottom w:val="single" w:sz="4" w:space="0" w:color="auto"/>
              <w:right w:val="single" w:sz="4" w:space="0" w:color="auto"/>
            </w:tcBorders>
            <w:hideMark/>
          </w:tcPr>
          <w:p w14:paraId="37ED4E89" w14:textId="77777777" w:rsidR="00985F9F" w:rsidRPr="0020612A" w:rsidRDefault="00985F9F" w:rsidP="004500DB">
            <w:pPr>
              <w:pStyle w:val="TAC"/>
              <w:rPr>
                <w:rFonts w:eastAsia="Calibri"/>
              </w:rPr>
            </w:pPr>
            <w:r w:rsidRPr="0020612A">
              <w:rPr>
                <w:rFonts w:eastAsia="Calibri"/>
              </w:rPr>
              <w:t>n257</w:t>
            </w:r>
          </w:p>
        </w:tc>
        <w:tc>
          <w:tcPr>
            <w:tcW w:w="4533" w:type="dxa"/>
            <w:tcBorders>
              <w:top w:val="single" w:sz="4" w:space="0" w:color="auto"/>
              <w:left w:val="single" w:sz="4" w:space="0" w:color="auto"/>
              <w:bottom w:val="single" w:sz="4" w:space="0" w:color="auto"/>
              <w:right w:val="single" w:sz="4" w:space="0" w:color="auto"/>
            </w:tcBorders>
          </w:tcPr>
          <w:p w14:paraId="25EAB703" w14:textId="77777777" w:rsidR="00985F9F" w:rsidRPr="0020612A" w:rsidRDefault="00985F9F" w:rsidP="004500DB">
            <w:pPr>
              <w:pStyle w:val="TAC"/>
            </w:pPr>
            <w:r w:rsidRPr="0020612A">
              <w:rPr>
                <w:szCs w:val="18"/>
              </w:rPr>
              <w:t>-93.2</w:t>
            </w:r>
          </w:p>
        </w:tc>
        <w:tc>
          <w:tcPr>
            <w:tcW w:w="1066" w:type="dxa"/>
            <w:tcBorders>
              <w:top w:val="single" w:sz="4" w:space="0" w:color="auto"/>
              <w:left w:val="single" w:sz="4" w:space="0" w:color="auto"/>
              <w:bottom w:val="nil"/>
              <w:right w:val="single" w:sz="4" w:space="0" w:color="auto"/>
            </w:tcBorders>
            <w:shd w:val="clear" w:color="auto" w:fill="auto"/>
            <w:hideMark/>
          </w:tcPr>
          <w:p w14:paraId="387BAE61" w14:textId="77777777" w:rsidR="00985F9F" w:rsidRPr="0020612A" w:rsidRDefault="00985F9F" w:rsidP="004500DB">
            <w:pPr>
              <w:pStyle w:val="TAC"/>
              <w:rPr>
                <w:rFonts w:eastAsia="Yu Mincho"/>
                <w:lang w:eastAsia="ja-JP"/>
              </w:rPr>
            </w:pPr>
            <w:r w:rsidRPr="0020612A">
              <w:rPr>
                <w:rFonts w:eastAsia="Yu Mincho"/>
                <w:lang w:eastAsia="ja-JP"/>
              </w:rPr>
              <w:t>≥6</w:t>
            </w:r>
          </w:p>
        </w:tc>
      </w:tr>
      <w:tr w:rsidR="00985F9F" w:rsidRPr="0020612A" w14:paraId="44A363DC"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hideMark/>
          </w:tcPr>
          <w:p w14:paraId="7E663005" w14:textId="77777777" w:rsidR="00985F9F" w:rsidRPr="0020612A" w:rsidRDefault="00985F9F" w:rsidP="004500DB">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314D3E1B" w14:textId="77777777" w:rsidR="00985F9F" w:rsidRPr="0020612A" w:rsidRDefault="00985F9F" w:rsidP="004500DB">
            <w:pPr>
              <w:pStyle w:val="TAC"/>
              <w:rPr>
                <w:rFonts w:eastAsia="Calibri"/>
              </w:rPr>
            </w:pPr>
            <w:r w:rsidRPr="0020612A">
              <w:t>n258</w:t>
            </w:r>
          </w:p>
        </w:tc>
        <w:tc>
          <w:tcPr>
            <w:tcW w:w="4533" w:type="dxa"/>
            <w:tcBorders>
              <w:top w:val="single" w:sz="4" w:space="0" w:color="auto"/>
              <w:left w:val="single" w:sz="4" w:space="0" w:color="auto"/>
              <w:bottom w:val="single" w:sz="4" w:space="0" w:color="auto"/>
              <w:right w:val="single" w:sz="4" w:space="0" w:color="auto"/>
            </w:tcBorders>
          </w:tcPr>
          <w:p w14:paraId="7B54693F" w14:textId="77777777" w:rsidR="00985F9F" w:rsidRPr="0020612A" w:rsidRDefault="00985F9F" w:rsidP="004500DB">
            <w:pPr>
              <w:pStyle w:val="TAC"/>
            </w:pPr>
            <w:r w:rsidRPr="0020612A">
              <w:rPr>
                <w:szCs w:val="18"/>
              </w:rPr>
              <w:t>-93.2</w:t>
            </w:r>
          </w:p>
        </w:tc>
        <w:tc>
          <w:tcPr>
            <w:tcW w:w="0" w:type="auto"/>
            <w:tcBorders>
              <w:top w:val="nil"/>
              <w:left w:val="single" w:sz="4" w:space="0" w:color="auto"/>
              <w:bottom w:val="nil"/>
              <w:right w:val="single" w:sz="4" w:space="0" w:color="auto"/>
            </w:tcBorders>
            <w:shd w:val="clear" w:color="auto" w:fill="auto"/>
            <w:hideMark/>
          </w:tcPr>
          <w:p w14:paraId="7056951D" w14:textId="77777777" w:rsidR="00985F9F" w:rsidRPr="0020612A" w:rsidRDefault="00985F9F" w:rsidP="004500DB">
            <w:pPr>
              <w:pStyle w:val="TAC"/>
              <w:rPr>
                <w:rFonts w:eastAsia="Yu Mincho"/>
                <w:lang w:eastAsia="ja-JP"/>
              </w:rPr>
            </w:pPr>
          </w:p>
        </w:tc>
      </w:tr>
      <w:tr w:rsidR="00985F9F" w:rsidRPr="0020612A" w14:paraId="238CFBAB"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tcPr>
          <w:p w14:paraId="4B3ABF2B" w14:textId="77777777" w:rsidR="00985F9F" w:rsidRPr="0020612A" w:rsidRDefault="00985F9F" w:rsidP="004500DB">
            <w:pPr>
              <w:pStyle w:val="TAC"/>
            </w:pPr>
          </w:p>
        </w:tc>
        <w:tc>
          <w:tcPr>
            <w:tcW w:w="1827" w:type="dxa"/>
            <w:tcBorders>
              <w:top w:val="single" w:sz="4" w:space="0" w:color="auto"/>
              <w:left w:val="single" w:sz="4" w:space="0" w:color="auto"/>
              <w:bottom w:val="single" w:sz="4" w:space="0" w:color="auto"/>
              <w:right w:val="single" w:sz="4" w:space="0" w:color="auto"/>
            </w:tcBorders>
          </w:tcPr>
          <w:p w14:paraId="27C4C311" w14:textId="77777777" w:rsidR="00985F9F" w:rsidRPr="0020612A" w:rsidRDefault="00985F9F" w:rsidP="004500DB">
            <w:pPr>
              <w:pStyle w:val="TAC"/>
            </w:pPr>
            <w:r w:rsidRPr="0020612A">
              <w:t>n261</w:t>
            </w:r>
          </w:p>
        </w:tc>
        <w:tc>
          <w:tcPr>
            <w:tcW w:w="4533" w:type="dxa"/>
            <w:tcBorders>
              <w:top w:val="single" w:sz="4" w:space="0" w:color="auto"/>
              <w:left w:val="single" w:sz="4" w:space="0" w:color="auto"/>
              <w:bottom w:val="single" w:sz="4" w:space="0" w:color="auto"/>
              <w:right w:val="single" w:sz="4" w:space="0" w:color="auto"/>
            </w:tcBorders>
          </w:tcPr>
          <w:p w14:paraId="427C32F9" w14:textId="77777777" w:rsidR="00985F9F" w:rsidRPr="0020612A" w:rsidRDefault="00985F9F" w:rsidP="004500DB">
            <w:pPr>
              <w:pStyle w:val="TAC"/>
              <w:rPr>
                <w:szCs w:val="18"/>
              </w:rPr>
            </w:pPr>
            <w:r w:rsidRPr="0020612A">
              <w:rPr>
                <w:szCs w:val="18"/>
              </w:rPr>
              <w:t>-93.2</w:t>
            </w:r>
          </w:p>
        </w:tc>
        <w:tc>
          <w:tcPr>
            <w:tcW w:w="0" w:type="auto"/>
            <w:tcBorders>
              <w:top w:val="nil"/>
              <w:left w:val="single" w:sz="4" w:space="0" w:color="auto"/>
              <w:bottom w:val="nil"/>
              <w:right w:val="single" w:sz="4" w:space="0" w:color="auto"/>
            </w:tcBorders>
            <w:shd w:val="clear" w:color="auto" w:fill="auto"/>
          </w:tcPr>
          <w:p w14:paraId="31BC6575" w14:textId="77777777" w:rsidR="00985F9F" w:rsidRPr="0020612A" w:rsidRDefault="00985F9F" w:rsidP="004500DB">
            <w:pPr>
              <w:pStyle w:val="TAC"/>
              <w:rPr>
                <w:rFonts w:eastAsia="Yu Mincho"/>
                <w:lang w:eastAsia="ja-JP"/>
              </w:rPr>
            </w:pPr>
          </w:p>
        </w:tc>
      </w:tr>
      <w:tr w:rsidR="00985F9F" w:rsidRPr="0020612A" w14:paraId="3E605C52" w14:textId="77777777" w:rsidTr="004500DB">
        <w:trPr>
          <w:trHeight w:val="187"/>
          <w:jc w:val="center"/>
        </w:trPr>
        <w:tc>
          <w:tcPr>
            <w:tcW w:w="8607" w:type="dxa"/>
            <w:gridSpan w:val="4"/>
            <w:tcBorders>
              <w:top w:val="single" w:sz="4" w:space="0" w:color="auto"/>
              <w:left w:val="single" w:sz="4" w:space="0" w:color="auto"/>
              <w:bottom w:val="single" w:sz="4" w:space="0" w:color="auto"/>
              <w:right w:val="single" w:sz="4" w:space="0" w:color="auto"/>
            </w:tcBorders>
            <w:vAlign w:val="center"/>
          </w:tcPr>
          <w:p w14:paraId="729F9181" w14:textId="77777777" w:rsidR="00985F9F" w:rsidRPr="0020612A" w:rsidRDefault="00985F9F" w:rsidP="004500DB">
            <w:pPr>
              <w:pStyle w:val="TAN"/>
            </w:pPr>
            <w:r w:rsidRPr="0020612A">
              <w:t>NOTE 1:</w:t>
            </w:r>
            <w:r w:rsidRPr="0020612A">
              <w:tab/>
              <w:t>Void</w:t>
            </w:r>
          </w:p>
          <w:p w14:paraId="6E9DFF84" w14:textId="77777777" w:rsidR="00985F9F" w:rsidRPr="0020612A" w:rsidRDefault="00985F9F" w:rsidP="004500DB">
            <w:pPr>
              <w:pStyle w:val="TAN"/>
              <w:rPr>
                <w:rFonts w:eastAsia="Yu Mincho"/>
                <w:lang w:eastAsia="ja-JP"/>
              </w:rPr>
            </w:pPr>
            <w:r w:rsidRPr="0020612A">
              <w:t>NOTE 2:</w:t>
            </w:r>
            <w:r w:rsidRPr="0020612A">
              <w:tab/>
              <w:t>Values specified at the radiated requirements reference point to give minimum SSB Ês/Iot, with no applied noise.</w:t>
            </w:r>
          </w:p>
        </w:tc>
      </w:tr>
    </w:tbl>
    <w:p w14:paraId="11C288E3" w14:textId="77777777" w:rsidR="00985F9F" w:rsidRPr="0020612A" w:rsidRDefault="00985F9F" w:rsidP="00985F9F"/>
    <w:p w14:paraId="6F0A30CC" w14:textId="77777777" w:rsidR="00985F9F" w:rsidRPr="0020612A" w:rsidRDefault="00985F9F" w:rsidP="00985F9F">
      <w:pPr>
        <w:pStyle w:val="TH"/>
      </w:pPr>
      <w:bookmarkStart w:id="988" w:name="_CRTable6_6_1_3_6_1_12"/>
      <w:r w:rsidRPr="0020612A">
        <w:t xml:space="preserve">Table </w:t>
      </w:r>
      <w:bookmarkEnd w:id="988"/>
      <w:r w:rsidRPr="0020612A">
        <w:t>6.6.1.3.6.1.1-2: Conditions for CSI-RS based L1-RSRP measurements for beam correspondence</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68"/>
        <w:gridCol w:w="4391"/>
        <w:gridCol w:w="1066"/>
      </w:tblGrid>
      <w:tr w:rsidR="00985F9F" w:rsidRPr="0020612A" w14:paraId="1374EB1C" w14:textId="77777777" w:rsidTr="004500DB">
        <w:trPr>
          <w:trHeight w:val="187"/>
          <w:jc w:val="center"/>
        </w:trPr>
        <w:tc>
          <w:tcPr>
            <w:tcW w:w="1182" w:type="dxa"/>
            <w:tcBorders>
              <w:top w:val="single" w:sz="4" w:space="0" w:color="auto"/>
              <w:left w:val="single" w:sz="4" w:space="0" w:color="auto"/>
              <w:bottom w:val="nil"/>
              <w:right w:val="single" w:sz="4" w:space="0" w:color="auto"/>
            </w:tcBorders>
            <w:shd w:val="clear" w:color="auto" w:fill="auto"/>
            <w:hideMark/>
          </w:tcPr>
          <w:p w14:paraId="74FEF51F" w14:textId="77777777" w:rsidR="00985F9F" w:rsidRPr="0020612A" w:rsidRDefault="00985F9F" w:rsidP="004500DB">
            <w:pPr>
              <w:pStyle w:val="TAH"/>
            </w:pPr>
            <w:r w:rsidRPr="0020612A">
              <w:t>Angle of arrival</w:t>
            </w:r>
          </w:p>
        </w:tc>
        <w:tc>
          <w:tcPr>
            <w:tcW w:w="1968" w:type="dxa"/>
            <w:tcBorders>
              <w:top w:val="single" w:sz="4" w:space="0" w:color="auto"/>
              <w:left w:val="single" w:sz="4" w:space="0" w:color="auto"/>
              <w:bottom w:val="nil"/>
              <w:right w:val="single" w:sz="4" w:space="0" w:color="auto"/>
            </w:tcBorders>
            <w:shd w:val="clear" w:color="auto" w:fill="auto"/>
            <w:hideMark/>
          </w:tcPr>
          <w:p w14:paraId="740E9F91" w14:textId="77777777" w:rsidR="00985F9F" w:rsidRPr="0020612A" w:rsidRDefault="00985F9F" w:rsidP="004500DB">
            <w:pPr>
              <w:pStyle w:val="TAH"/>
            </w:pPr>
            <w:r w:rsidRPr="0020612A">
              <w:t>NR operating bands</w:t>
            </w:r>
          </w:p>
        </w:tc>
        <w:tc>
          <w:tcPr>
            <w:tcW w:w="4391" w:type="dxa"/>
            <w:tcBorders>
              <w:top w:val="single" w:sz="4" w:space="0" w:color="auto"/>
              <w:left w:val="single" w:sz="4" w:space="0" w:color="auto"/>
              <w:bottom w:val="single" w:sz="4" w:space="0" w:color="auto"/>
              <w:right w:val="single" w:sz="4" w:space="0" w:color="auto"/>
            </w:tcBorders>
            <w:hideMark/>
          </w:tcPr>
          <w:p w14:paraId="700C80DF" w14:textId="77777777" w:rsidR="00985F9F" w:rsidRPr="0020612A" w:rsidRDefault="00985F9F" w:rsidP="004500DB">
            <w:pPr>
              <w:pStyle w:val="TAH"/>
            </w:pPr>
            <w:r w:rsidRPr="0020612A">
              <w:t>Minimum CSI-RS_RP</w:t>
            </w:r>
            <w:r w:rsidRPr="0020612A">
              <w:rPr>
                <w:vertAlign w:val="superscript"/>
              </w:rPr>
              <w:t xml:space="preserve"> Note 2</w:t>
            </w:r>
          </w:p>
        </w:tc>
        <w:tc>
          <w:tcPr>
            <w:tcW w:w="1066" w:type="dxa"/>
            <w:tcBorders>
              <w:top w:val="single" w:sz="4" w:space="0" w:color="auto"/>
              <w:left w:val="single" w:sz="4" w:space="0" w:color="auto"/>
              <w:bottom w:val="single" w:sz="4" w:space="0" w:color="auto"/>
              <w:right w:val="single" w:sz="4" w:space="0" w:color="auto"/>
            </w:tcBorders>
            <w:hideMark/>
          </w:tcPr>
          <w:p w14:paraId="2AB8ED50" w14:textId="77777777" w:rsidR="00985F9F" w:rsidRPr="0020612A" w:rsidRDefault="00985F9F" w:rsidP="004500DB">
            <w:pPr>
              <w:pStyle w:val="TAH"/>
            </w:pPr>
            <w:r w:rsidRPr="0020612A">
              <w:t>CSI-RS Ês/Iot</w:t>
            </w:r>
          </w:p>
        </w:tc>
      </w:tr>
      <w:tr w:rsidR="00985F9F" w:rsidRPr="0020612A" w14:paraId="5D3CF7D9"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hideMark/>
          </w:tcPr>
          <w:p w14:paraId="076C4ADF" w14:textId="77777777" w:rsidR="00985F9F" w:rsidRPr="0020612A" w:rsidRDefault="00985F9F" w:rsidP="004500DB">
            <w:pPr>
              <w:pStyle w:val="TAH"/>
            </w:pPr>
          </w:p>
        </w:tc>
        <w:tc>
          <w:tcPr>
            <w:tcW w:w="1968" w:type="dxa"/>
            <w:tcBorders>
              <w:top w:val="nil"/>
              <w:left w:val="single" w:sz="4" w:space="0" w:color="auto"/>
              <w:bottom w:val="nil"/>
              <w:right w:val="single" w:sz="4" w:space="0" w:color="auto"/>
            </w:tcBorders>
            <w:shd w:val="clear" w:color="auto" w:fill="auto"/>
            <w:hideMark/>
          </w:tcPr>
          <w:p w14:paraId="6080FB3E" w14:textId="77777777" w:rsidR="00985F9F" w:rsidRPr="0020612A" w:rsidRDefault="00985F9F" w:rsidP="004500DB">
            <w:pPr>
              <w:pStyle w:val="TAH"/>
            </w:pPr>
          </w:p>
        </w:tc>
        <w:tc>
          <w:tcPr>
            <w:tcW w:w="4391" w:type="dxa"/>
            <w:tcBorders>
              <w:top w:val="single" w:sz="4" w:space="0" w:color="auto"/>
              <w:left w:val="single" w:sz="4" w:space="0" w:color="auto"/>
              <w:bottom w:val="single" w:sz="4" w:space="0" w:color="auto"/>
              <w:right w:val="single" w:sz="4" w:space="0" w:color="auto"/>
            </w:tcBorders>
            <w:hideMark/>
          </w:tcPr>
          <w:p w14:paraId="4F335622" w14:textId="77777777" w:rsidR="00985F9F" w:rsidRPr="0020612A" w:rsidRDefault="00985F9F" w:rsidP="004500DB">
            <w:pPr>
              <w:pStyle w:val="TAH"/>
            </w:pPr>
            <w:r w:rsidRPr="0020612A">
              <w:t>dBm / SCS</w:t>
            </w:r>
            <w:r w:rsidRPr="0020612A">
              <w:rPr>
                <w:vertAlign w:val="subscript"/>
              </w:rPr>
              <w:t>CSI-RS</w:t>
            </w:r>
          </w:p>
        </w:tc>
        <w:tc>
          <w:tcPr>
            <w:tcW w:w="1066" w:type="dxa"/>
            <w:tcBorders>
              <w:top w:val="single" w:sz="4" w:space="0" w:color="auto"/>
              <w:left w:val="single" w:sz="4" w:space="0" w:color="auto"/>
              <w:bottom w:val="nil"/>
              <w:right w:val="single" w:sz="4" w:space="0" w:color="auto"/>
            </w:tcBorders>
            <w:shd w:val="clear" w:color="auto" w:fill="auto"/>
            <w:hideMark/>
          </w:tcPr>
          <w:p w14:paraId="7F7C43AB" w14:textId="77777777" w:rsidR="00985F9F" w:rsidRPr="0020612A" w:rsidRDefault="00985F9F" w:rsidP="004500DB">
            <w:pPr>
              <w:pStyle w:val="TAH"/>
            </w:pPr>
            <w:r w:rsidRPr="0020612A">
              <w:t>dB</w:t>
            </w:r>
          </w:p>
        </w:tc>
      </w:tr>
      <w:tr w:rsidR="00985F9F" w:rsidRPr="0020612A" w14:paraId="29E563EE" w14:textId="77777777" w:rsidTr="004500DB">
        <w:trPr>
          <w:trHeight w:val="187"/>
          <w:jc w:val="center"/>
        </w:trPr>
        <w:tc>
          <w:tcPr>
            <w:tcW w:w="0" w:type="auto"/>
            <w:tcBorders>
              <w:top w:val="nil"/>
              <w:left w:val="single" w:sz="4" w:space="0" w:color="auto"/>
              <w:bottom w:val="single" w:sz="4" w:space="0" w:color="auto"/>
              <w:right w:val="single" w:sz="4" w:space="0" w:color="auto"/>
            </w:tcBorders>
            <w:shd w:val="clear" w:color="auto" w:fill="auto"/>
            <w:hideMark/>
          </w:tcPr>
          <w:p w14:paraId="06FD1C13" w14:textId="77777777" w:rsidR="00985F9F" w:rsidRPr="0020612A" w:rsidRDefault="00985F9F" w:rsidP="004500DB">
            <w:pPr>
              <w:pStyle w:val="TAH"/>
            </w:pPr>
          </w:p>
        </w:tc>
        <w:tc>
          <w:tcPr>
            <w:tcW w:w="1968" w:type="dxa"/>
            <w:tcBorders>
              <w:top w:val="nil"/>
              <w:left w:val="single" w:sz="4" w:space="0" w:color="auto"/>
              <w:bottom w:val="single" w:sz="4" w:space="0" w:color="auto"/>
              <w:right w:val="single" w:sz="4" w:space="0" w:color="auto"/>
            </w:tcBorders>
            <w:shd w:val="clear" w:color="auto" w:fill="auto"/>
            <w:hideMark/>
          </w:tcPr>
          <w:p w14:paraId="372AA905" w14:textId="77777777" w:rsidR="00985F9F" w:rsidRPr="0020612A" w:rsidRDefault="00985F9F" w:rsidP="004500DB">
            <w:pPr>
              <w:pStyle w:val="TAH"/>
            </w:pPr>
          </w:p>
        </w:tc>
        <w:tc>
          <w:tcPr>
            <w:tcW w:w="4391" w:type="dxa"/>
            <w:tcBorders>
              <w:top w:val="single" w:sz="4" w:space="0" w:color="auto"/>
              <w:left w:val="single" w:sz="4" w:space="0" w:color="auto"/>
              <w:bottom w:val="single" w:sz="4" w:space="0" w:color="auto"/>
              <w:right w:val="single" w:sz="4" w:space="0" w:color="auto"/>
            </w:tcBorders>
            <w:hideMark/>
          </w:tcPr>
          <w:p w14:paraId="7AA2ED6B" w14:textId="77777777" w:rsidR="00985F9F" w:rsidRPr="0020612A" w:rsidRDefault="00985F9F" w:rsidP="004500DB">
            <w:pPr>
              <w:pStyle w:val="TAH"/>
            </w:pPr>
            <w:r w:rsidRPr="0020612A">
              <w:t>SCS</w:t>
            </w:r>
            <w:r w:rsidRPr="0020612A">
              <w:rPr>
                <w:vertAlign w:val="subscript"/>
              </w:rPr>
              <w:t>CSI-RS</w:t>
            </w:r>
            <w:r w:rsidRPr="0020612A">
              <w:t xml:space="preserve"> = 120 kHz</w:t>
            </w:r>
          </w:p>
        </w:tc>
        <w:tc>
          <w:tcPr>
            <w:tcW w:w="0" w:type="auto"/>
            <w:tcBorders>
              <w:top w:val="nil"/>
              <w:left w:val="single" w:sz="4" w:space="0" w:color="auto"/>
              <w:bottom w:val="single" w:sz="4" w:space="0" w:color="auto"/>
              <w:right w:val="single" w:sz="4" w:space="0" w:color="auto"/>
            </w:tcBorders>
            <w:shd w:val="clear" w:color="auto" w:fill="auto"/>
            <w:hideMark/>
          </w:tcPr>
          <w:p w14:paraId="577B2272" w14:textId="77777777" w:rsidR="00985F9F" w:rsidRPr="0020612A" w:rsidRDefault="00985F9F" w:rsidP="004500DB">
            <w:pPr>
              <w:pStyle w:val="TAH"/>
            </w:pPr>
          </w:p>
        </w:tc>
      </w:tr>
      <w:tr w:rsidR="00985F9F" w:rsidRPr="0020612A" w14:paraId="01CF8CE1" w14:textId="77777777" w:rsidTr="004500DB">
        <w:trPr>
          <w:trHeight w:val="187"/>
          <w:jc w:val="center"/>
        </w:trPr>
        <w:tc>
          <w:tcPr>
            <w:tcW w:w="1182" w:type="dxa"/>
            <w:tcBorders>
              <w:top w:val="single" w:sz="4" w:space="0" w:color="auto"/>
              <w:left w:val="single" w:sz="4" w:space="0" w:color="auto"/>
              <w:bottom w:val="nil"/>
              <w:right w:val="single" w:sz="4" w:space="0" w:color="auto"/>
            </w:tcBorders>
            <w:shd w:val="clear" w:color="auto" w:fill="auto"/>
            <w:hideMark/>
          </w:tcPr>
          <w:p w14:paraId="6037663E" w14:textId="77777777" w:rsidR="00985F9F" w:rsidRPr="0020612A" w:rsidRDefault="00985F9F" w:rsidP="004500DB">
            <w:pPr>
              <w:pStyle w:val="TAC"/>
            </w:pPr>
            <w:r w:rsidRPr="0020612A">
              <w:t>All angles</w:t>
            </w:r>
            <w:r w:rsidRPr="0020612A">
              <w:rPr>
                <w:b/>
                <w:vertAlign w:val="superscript"/>
              </w:rPr>
              <w:t xml:space="preserve"> Note 1</w:t>
            </w:r>
          </w:p>
        </w:tc>
        <w:tc>
          <w:tcPr>
            <w:tcW w:w="1968" w:type="dxa"/>
            <w:tcBorders>
              <w:top w:val="single" w:sz="4" w:space="0" w:color="auto"/>
              <w:left w:val="single" w:sz="4" w:space="0" w:color="auto"/>
              <w:bottom w:val="single" w:sz="4" w:space="0" w:color="auto"/>
              <w:right w:val="single" w:sz="4" w:space="0" w:color="auto"/>
            </w:tcBorders>
            <w:hideMark/>
          </w:tcPr>
          <w:p w14:paraId="485A4EFC" w14:textId="77777777" w:rsidR="00985F9F" w:rsidRPr="0020612A" w:rsidRDefault="00985F9F" w:rsidP="004500DB">
            <w:pPr>
              <w:pStyle w:val="TAC"/>
              <w:rPr>
                <w:rFonts w:eastAsia="Calibri"/>
                <w:szCs w:val="22"/>
              </w:rPr>
            </w:pPr>
            <w:r w:rsidRPr="0020612A">
              <w:rPr>
                <w:rFonts w:eastAsia="Calibri"/>
                <w:szCs w:val="22"/>
              </w:rPr>
              <w:t>n257</w:t>
            </w:r>
          </w:p>
        </w:tc>
        <w:tc>
          <w:tcPr>
            <w:tcW w:w="4391" w:type="dxa"/>
            <w:tcBorders>
              <w:top w:val="single" w:sz="4" w:space="0" w:color="auto"/>
              <w:left w:val="single" w:sz="4" w:space="0" w:color="auto"/>
              <w:bottom w:val="single" w:sz="4" w:space="0" w:color="auto"/>
              <w:right w:val="single" w:sz="4" w:space="0" w:color="auto"/>
            </w:tcBorders>
          </w:tcPr>
          <w:p w14:paraId="4B94FA0E" w14:textId="77777777" w:rsidR="00985F9F" w:rsidRPr="0020612A" w:rsidRDefault="00985F9F" w:rsidP="004500DB">
            <w:pPr>
              <w:pStyle w:val="TAC"/>
            </w:pPr>
            <w:r w:rsidRPr="0020612A">
              <w:rPr>
                <w:szCs w:val="18"/>
              </w:rPr>
              <w:t>-93.2</w:t>
            </w:r>
          </w:p>
        </w:tc>
        <w:tc>
          <w:tcPr>
            <w:tcW w:w="1066" w:type="dxa"/>
            <w:tcBorders>
              <w:top w:val="single" w:sz="4" w:space="0" w:color="auto"/>
              <w:left w:val="single" w:sz="4" w:space="0" w:color="auto"/>
              <w:bottom w:val="nil"/>
              <w:right w:val="single" w:sz="4" w:space="0" w:color="auto"/>
            </w:tcBorders>
            <w:shd w:val="clear" w:color="auto" w:fill="auto"/>
            <w:hideMark/>
          </w:tcPr>
          <w:p w14:paraId="2D49C321" w14:textId="77777777" w:rsidR="00985F9F" w:rsidRPr="0020612A" w:rsidRDefault="00985F9F" w:rsidP="004500DB">
            <w:pPr>
              <w:pStyle w:val="TAC"/>
              <w:rPr>
                <w:rFonts w:eastAsia="Yu Mincho"/>
                <w:lang w:eastAsia="ja-JP"/>
              </w:rPr>
            </w:pPr>
            <w:r w:rsidRPr="0020612A">
              <w:rPr>
                <w:rFonts w:eastAsia="Yu Mincho"/>
                <w:lang w:eastAsia="ja-JP"/>
              </w:rPr>
              <w:t>≥6</w:t>
            </w:r>
          </w:p>
        </w:tc>
      </w:tr>
      <w:tr w:rsidR="00985F9F" w:rsidRPr="0020612A" w14:paraId="67AD8BEE"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hideMark/>
          </w:tcPr>
          <w:p w14:paraId="125C3695" w14:textId="77777777" w:rsidR="00985F9F" w:rsidRPr="0020612A" w:rsidRDefault="00985F9F" w:rsidP="004500DB">
            <w:pPr>
              <w:pStyle w:val="TAC"/>
            </w:pPr>
          </w:p>
        </w:tc>
        <w:tc>
          <w:tcPr>
            <w:tcW w:w="1968" w:type="dxa"/>
            <w:tcBorders>
              <w:top w:val="single" w:sz="4" w:space="0" w:color="auto"/>
              <w:left w:val="single" w:sz="4" w:space="0" w:color="auto"/>
              <w:bottom w:val="single" w:sz="4" w:space="0" w:color="auto"/>
              <w:right w:val="single" w:sz="4" w:space="0" w:color="auto"/>
            </w:tcBorders>
            <w:hideMark/>
          </w:tcPr>
          <w:p w14:paraId="76A6B75D" w14:textId="77777777" w:rsidR="00985F9F" w:rsidRPr="0020612A" w:rsidRDefault="00985F9F" w:rsidP="004500DB">
            <w:pPr>
              <w:pStyle w:val="TAC"/>
              <w:rPr>
                <w:rFonts w:eastAsia="Calibri"/>
                <w:szCs w:val="22"/>
              </w:rPr>
            </w:pPr>
            <w:r w:rsidRPr="0020612A">
              <w:rPr>
                <w:szCs w:val="22"/>
              </w:rPr>
              <w:t>n258</w:t>
            </w:r>
          </w:p>
        </w:tc>
        <w:tc>
          <w:tcPr>
            <w:tcW w:w="4391" w:type="dxa"/>
            <w:tcBorders>
              <w:top w:val="single" w:sz="4" w:space="0" w:color="auto"/>
              <w:left w:val="single" w:sz="4" w:space="0" w:color="auto"/>
              <w:bottom w:val="single" w:sz="4" w:space="0" w:color="auto"/>
              <w:right w:val="single" w:sz="4" w:space="0" w:color="auto"/>
            </w:tcBorders>
          </w:tcPr>
          <w:p w14:paraId="74D55555" w14:textId="77777777" w:rsidR="00985F9F" w:rsidRPr="0020612A" w:rsidRDefault="00985F9F" w:rsidP="004500DB">
            <w:pPr>
              <w:pStyle w:val="TAC"/>
            </w:pPr>
            <w:r w:rsidRPr="0020612A">
              <w:rPr>
                <w:szCs w:val="18"/>
              </w:rPr>
              <w:t>-93.2</w:t>
            </w:r>
          </w:p>
        </w:tc>
        <w:tc>
          <w:tcPr>
            <w:tcW w:w="0" w:type="auto"/>
            <w:tcBorders>
              <w:top w:val="nil"/>
              <w:left w:val="single" w:sz="4" w:space="0" w:color="auto"/>
              <w:bottom w:val="nil"/>
              <w:right w:val="single" w:sz="4" w:space="0" w:color="auto"/>
            </w:tcBorders>
            <w:shd w:val="clear" w:color="auto" w:fill="auto"/>
            <w:hideMark/>
          </w:tcPr>
          <w:p w14:paraId="3737831C" w14:textId="77777777" w:rsidR="00985F9F" w:rsidRPr="0020612A" w:rsidRDefault="00985F9F" w:rsidP="004500DB">
            <w:pPr>
              <w:pStyle w:val="TAC"/>
              <w:rPr>
                <w:rFonts w:eastAsia="Yu Mincho"/>
                <w:lang w:eastAsia="ja-JP"/>
              </w:rPr>
            </w:pPr>
          </w:p>
        </w:tc>
      </w:tr>
      <w:tr w:rsidR="00985F9F" w:rsidRPr="0020612A" w14:paraId="50D39399"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tcPr>
          <w:p w14:paraId="07DE2399" w14:textId="77777777" w:rsidR="00985F9F" w:rsidRPr="0020612A" w:rsidRDefault="00985F9F" w:rsidP="004500DB">
            <w:pPr>
              <w:pStyle w:val="TAC"/>
            </w:pPr>
          </w:p>
        </w:tc>
        <w:tc>
          <w:tcPr>
            <w:tcW w:w="1968" w:type="dxa"/>
            <w:tcBorders>
              <w:top w:val="single" w:sz="4" w:space="0" w:color="auto"/>
              <w:left w:val="single" w:sz="4" w:space="0" w:color="auto"/>
              <w:bottom w:val="single" w:sz="4" w:space="0" w:color="auto"/>
              <w:right w:val="single" w:sz="4" w:space="0" w:color="auto"/>
            </w:tcBorders>
          </w:tcPr>
          <w:p w14:paraId="70085AE7" w14:textId="77777777" w:rsidR="00985F9F" w:rsidRPr="0020612A" w:rsidRDefault="00985F9F" w:rsidP="004500DB">
            <w:pPr>
              <w:pStyle w:val="TAC"/>
              <w:rPr>
                <w:szCs w:val="22"/>
              </w:rPr>
            </w:pPr>
            <w:r w:rsidRPr="0020612A">
              <w:rPr>
                <w:szCs w:val="22"/>
              </w:rPr>
              <w:t>n261</w:t>
            </w:r>
          </w:p>
        </w:tc>
        <w:tc>
          <w:tcPr>
            <w:tcW w:w="4391" w:type="dxa"/>
            <w:tcBorders>
              <w:top w:val="single" w:sz="4" w:space="0" w:color="auto"/>
              <w:left w:val="single" w:sz="4" w:space="0" w:color="auto"/>
              <w:bottom w:val="single" w:sz="4" w:space="0" w:color="auto"/>
              <w:right w:val="single" w:sz="4" w:space="0" w:color="auto"/>
            </w:tcBorders>
          </w:tcPr>
          <w:p w14:paraId="0B944436" w14:textId="77777777" w:rsidR="00985F9F" w:rsidRPr="0020612A" w:rsidRDefault="00985F9F" w:rsidP="004500DB">
            <w:pPr>
              <w:pStyle w:val="TAC"/>
              <w:rPr>
                <w:szCs w:val="18"/>
              </w:rPr>
            </w:pPr>
            <w:r w:rsidRPr="0020612A">
              <w:rPr>
                <w:szCs w:val="18"/>
              </w:rPr>
              <w:t>-93.2</w:t>
            </w:r>
          </w:p>
        </w:tc>
        <w:tc>
          <w:tcPr>
            <w:tcW w:w="0" w:type="auto"/>
            <w:tcBorders>
              <w:top w:val="nil"/>
              <w:left w:val="single" w:sz="4" w:space="0" w:color="auto"/>
              <w:bottom w:val="nil"/>
              <w:right w:val="single" w:sz="4" w:space="0" w:color="auto"/>
            </w:tcBorders>
            <w:shd w:val="clear" w:color="auto" w:fill="auto"/>
          </w:tcPr>
          <w:p w14:paraId="52097B7F" w14:textId="77777777" w:rsidR="00985F9F" w:rsidRPr="0020612A" w:rsidRDefault="00985F9F" w:rsidP="004500DB">
            <w:pPr>
              <w:pStyle w:val="TAC"/>
              <w:rPr>
                <w:rFonts w:eastAsia="Yu Mincho"/>
                <w:lang w:eastAsia="ja-JP"/>
              </w:rPr>
            </w:pPr>
          </w:p>
        </w:tc>
      </w:tr>
      <w:tr w:rsidR="00985F9F" w:rsidRPr="0020612A" w14:paraId="5D0F5794" w14:textId="77777777" w:rsidTr="004500DB">
        <w:trPr>
          <w:trHeight w:val="187"/>
          <w:jc w:val="center"/>
        </w:trPr>
        <w:tc>
          <w:tcPr>
            <w:tcW w:w="8607" w:type="dxa"/>
            <w:gridSpan w:val="4"/>
            <w:tcBorders>
              <w:top w:val="single" w:sz="4" w:space="0" w:color="auto"/>
              <w:left w:val="single" w:sz="4" w:space="0" w:color="auto"/>
              <w:bottom w:val="single" w:sz="4" w:space="0" w:color="auto"/>
              <w:right w:val="single" w:sz="4" w:space="0" w:color="auto"/>
            </w:tcBorders>
            <w:vAlign w:val="center"/>
          </w:tcPr>
          <w:p w14:paraId="5FD233F7" w14:textId="77777777" w:rsidR="00985F9F" w:rsidRPr="0020612A" w:rsidRDefault="00985F9F" w:rsidP="004500DB">
            <w:pPr>
              <w:pStyle w:val="TAN"/>
            </w:pPr>
            <w:r w:rsidRPr="0020612A">
              <w:t>NOTE 1:</w:t>
            </w:r>
            <w:r w:rsidRPr="0020612A">
              <w:tab/>
              <w:t xml:space="preserve">For UEs that support multiple FR2 bands, the Minimum SSB_RP values for all angles are increased by </w:t>
            </w:r>
            <w:r w:rsidRPr="0020612A">
              <w:rPr>
                <w:rFonts w:ascii="Symbol" w:hAnsi="Symbol"/>
                <w:szCs w:val="18"/>
              </w:rPr>
              <w:t></w:t>
            </w:r>
            <w:r w:rsidRPr="0020612A">
              <w:rPr>
                <w:szCs w:val="18"/>
              </w:rPr>
              <w:t>MB</w:t>
            </w:r>
            <w:r w:rsidRPr="0020612A">
              <w:rPr>
                <w:szCs w:val="18"/>
                <w:vertAlign w:val="subscript"/>
              </w:rPr>
              <w:t>S,n</w:t>
            </w:r>
            <w:r w:rsidRPr="0020612A">
              <w:rPr>
                <w:iCs/>
              </w:rPr>
              <w:t xml:space="preserve">, the </w:t>
            </w:r>
            <w:r w:rsidRPr="0020612A">
              <w:t>UE multi-band relaxation factor</w:t>
            </w:r>
            <w:r w:rsidRPr="0020612A">
              <w:rPr>
                <w:iCs/>
              </w:rPr>
              <w:t xml:space="preserve"> in dB specified in </w:t>
            </w:r>
            <w:r w:rsidRPr="0020612A">
              <w:t>clause 6.2.1.</w:t>
            </w:r>
          </w:p>
          <w:p w14:paraId="1E206D57" w14:textId="77777777" w:rsidR="00985F9F" w:rsidRPr="0020612A" w:rsidRDefault="00985F9F" w:rsidP="004500DB">
            <w:pPr>
              <w:pStyle w:val="TAN"/>
              <w:rPr>
                <w:rFonts w:eastAsia="Yu Mincho"/>
                <w:lang w:eastAsia="ja-JP"/>
              </w:rPr>
            </w:pPr>
            <w:r w:rsidRPr="0020612A">
              <w:t>NOTE 2:</w:t>
            </w:r>
            <w:r w:rsidRPr="0020612A">
              <w:tab/>
              <w:t>Values specified at the radiated requirements reference point to give minimum CSI-RS Ês/Iot, with no applied noise.</w:t>
            </w:r>
          </w:p>
        </w:tc>
      </w:tr>
    </w:tbl>
    <w:p w14:paraId="309FB2B7" w14:textId="77777777" w:rsidR="00985F9F" w:rsidRPr="0020612A" w:rsidRDefault="00985F9F" w:rsidP="00985F9F"/>
    <w:p w14:paraId="7997EA2C" w14:textId="77777777" w:rsidR="00985F9F" w:rsidRPr="0020612A" w:rsidRDefault="00985F9F" w:rsidP="00985F9F">
      <w:pPr>
        <w:pStyle w:val="H6"/>
      </w:pPr>
      <w:bookmarkStart w:id="989" w:name="_CR6_6_1_3_6_2"/>
      <w:r w:rsidRPr="0020612A">
        <w:t>6.6.1.3.6.2</w:t>
      </w:r>
      <w:r w:rsidRPr="0020612A">
        <w:tab/>
        <w:t>Normative reference</w:t>
      </w:r>
    </w:p>
    <w:bookmarkEnd w:id="989"/>
    <w:p w14:paraId="66AAB5F7" w14:textId="1412C1C6" w:rsidR="00985F9F" w:rsidRPr="0020612A" w:rsidRDefault="00985F9F" w:rsidP="00985F9F">
      <w:r w:rsidRPr="0020612A">
        <w:t>The normative reference for this requirement is TS 38.101-2 [3] clause 6.6.8.</w:t>
      </w:r>
    </w:p>
    <w:p w14:paraId="3D48B947" w14:textId="44BB7600" w:rsidR="00723886" w:rsidRPr="0020612A" w:rsidRDefault="00723886" w:rsidP="00D15F21">
      <w:pPr>
        <w:pStyle w:val="H6"/>
      </w:pPr>
      <w:bookmarkStart w:id="990" w:name="_CR6_6_1_4"/>
      <w:r w:rsidRPr="0020612A">
        <w:t>6.6.1.4</w:t>
      </w:r>
      <w:r w:rsidRPr="0020612A">
        <w:tab/>
        <w:t>Test description</w:t>
      </w:r>
    </w:p>
    <w:p w14:paraId="29F89A95" w14:textId="77777777" w:rsidR="00723886" w:rsidRPr="0020612A" w:rsidRDefault="00723886" w:rsidP="00D15F21">
      <w:pPr>
        <w:pStyle w:val="H6"/>
      </w:pPr>
      <w:bookmarkStart w:id="991" w:name="_CR6_6_1_4_1"/>
      <w:bookmarkEnd w:id="990"/>
      <w:r w:rsidRPr="0020612A">
        <w:t>6.6.1.4.1</w:t>
      </w:r>
      <w:r w:rsidRPr="0020612A">
        <w:tab/>
        <w:t>Initial conditions</w:t>
      </w:r>
    </w:p>
    <w:bookmarkEnd w:id="991"/>
    <w:p w14:paraId="414F0C0A" w14:textId="77777777" w:rsidR="00723886" w:rsidRPr="0020612A" w:rsidRDefault="00723886" w:rsidP="00723886">
      <w:r w:rsidRPr="0020612A">
        <w:t>Initial conditions are a set of test configurations the UE needs to be tested in and the steps for the SS to take with the UE to reach the correct measurement state.</w:t>
      </w:r>
    </w:p>
    <w:p w14:paraId="76B8EC97" w14:textId="24371839" w:rsidR="0032234A" w:rsidRPr="0020612A" w:rsidRDefault="0032234A">
      <w:r w:rsidRPr="0020612A">
        <w:t xml:space="preserve">The initial test configurations consist of environmental conditions, test frequencies, and channel bandwidths based on NR operating bands specified in </w:t>
      </w:r>
      <w:r w:rsidR="0051206D" w:rsidRPr="0020612A">
        <w:t>T</w:t>
      </w:r>
      <w:r w:rsidRPr="0020612A">
        <w:t>able 5.3.5-1. All of these configurations shall be tested with applicable test parameters for each channel bandwidth and subcarrier spacing, are shown in Table 6.6.1.4.1-1. The details of the uplink reference measurement channels (RMCs) are specified in Annexes A.2. Configurations of PDSCH and PDCCH before measurement are specified in Annex C.2.</w:t>
      </w:r>
    </w:p>
    <w:p w14:paraId="2F5965E7" w14:textId="77777777" w:rsidR="0032234A" w:rsidRPr="0020612A" w:rsidRDefault="0032234A">
      <w:pPr>
        <w:pStyle w:val="TH"/>
      </w:pPr>
      <w:r w:rsidRPr="0020612A">
        <w:t xml:space="preserve">Table 6.6.1.4.1-1: Test Configuration </w:t>
      </w:r>
      <w:bookmarkStart w:id="992" w:name="_CRTable6_6_1_4_11"/>
      <w:r w:rsidRPr="0020612A">
        <w:t>Table</w:t>
      </w:r>
      <w:r w:rsidR="006E1698" w:rsidRPr="0020612A">
        <w:t xml:space="preserve"> </w:t>
      </w:r>
      <w:bookmarkEnd w:id="992"/>
      <w:r w:rsidR="006E1698" w:rsidRPr="0020612A">
        <w:t>for PC3</w:t>
      </w:r>
    </w:p>
    <w:tbl>
      <w:tblPr>
        <w:tblW w:w="41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881"/>
        <w:gridCol w:w="799"/>
        <w:gridCol w:w="1524"/>
        <w:gridCol w:w="432"/>
        <w:gridCol w:w="1508"/>
        <w:gridCol w:w="2216"/>
      </w:tblGrid>
      <w:tr w:rsidR="0032234A" w:rsidRPr="0020612A" w14:paraId="0A5B5FA0" w14:textId="77777777">
        <w:trPr>
          <w:jc w:val="center"/>
        </w:trPr>
        <w:tc>
          <w:tcPr>
            <w:tcW w:w="5000" w:type="pct"/>
            <w:gridSpan w:val="7"/>
          </w:tcPr>
          <w:p w14:paraId="13A70AF0" w14:textId="77777777" w:rsidR="0032234A" w:rsidRPr="0020612A" w:rsidRDefault="0032234A">
            <w:pPr>
              <w:pStyle w:val="TAH"/>
            </w:pPr>
            <w:r w:rsidRPr="0020612A">
              <w:t>Default Conditions</w:t>
            </w:r>
          </w:p>
        </w:tc>
      </w:tr>
      <w:tr w:rsidR="0032234A" w:rsidRPr="0020612A" w14:paraId="4863CE5F" w14:textId="77777777">
        <w:trPr>
          <w:jc w:val="center"/>
        </w:trPr>
        <w:tc>
          <w:tcPr>
            <w:tcW w:w="2683" w:type="pct"/>
            <w:gridSpan w:val="5"/>
          </w:tcPr>
          <w:p w14:paraId="6E7026B5" w14:textId="4556FE0F" w:rsidR="0032234A" w:rsidRPr="0020612A" w:rsidRDefault="0032234A">
            <w:pPr>
              <w:pStyle w:val="TAL"/>
            </w:pPr>
            <w:r w:rsidRPr="0020612A">
              <w:t>Test Environment as specified in TS 38.508-1 [10] subclause 4.1</w:t>
            </w:r>
          </w:p>
        </w:tc>
        <w:tc>
          <w:tcPr>
            <w:tcW w:w="2317" w:type="pct"/>
            <w:gridSpan w:val="2"/>
          </w:tcPr>
          <w:p w14:paraId="5F89E6B0" w14:textId="77777777" w:rsidR="0032234A" w:rsidRPr="0020612A" w:rsidRDefault="0032234A">
            <w:pPr>
              <w:pStyle w:val="TAL"/>
            </w:pPr>
            <w:r w:rsidRPr="0020612A">
              <w:t>Normal</w:t>
            </w:r>
          </w:p>
        </w:tc>
      </w:tr>
      <w:tr w:rsidR="0032234A" w:rsidRPr="0020612A" w14:paraId="53742C54" w14:textId="77777777">
        <w:trPr>
          <w:jc w:val="center"/>
        </w:trPr>
        <w:tc>
          <w:tcPr>
            <w:tcW w:w="2683" w:type="pct"/>
            <w:gridSpan w:val="5"/>
          </w:tcPr>
          <w:p w14:paraId="37F0E396" w14:textId="5AE0E2C2" w:rsidR="0032234A" w:rsidRPr="0020612A" w:rsidRDefault="0032234A">
            <w:pPr>
              <w:pStyle w:val="TAL"/>
            </w:pPr>
            <w:r w:rsidRPr="0020612A">
              <w:t>Test Frequencies as specified in TS 38.508-1 [10] subclause 4.3.1</w:t>
            </w:r>
          </w:p>
        </w:tc>
        <w:tc>
          <w:tcPr>
            <w:tcW w:w="2317" w:type="pct"/>
            <w:gridSpan w:val="2"/>
          </w:tcPr>
          <w:p w14:paraId="2F57B980" w14:textId="77777777" w:rsidR="0032234A" w:rsidRPr="0020612A" w:rsidRDefault="0032234A">
            <w:pPr>
              <w:pStyle w:val="TAL"/>
            </w:pPr>
            <w:r w:rsidRPr="0020612A">
              <w:t>Low range, High range</w:t>
            </w:r>
          </w:p>
        </w:tc>
      </w:tr>
      <w:tr w:rsidR="0032234A" w:rsidRPr="0020612A" w14:paraId="7D684845" w14:textId="77777777">
        <w:trPr>
          <w:jc w:val="center"/>
        </w:trPr>
        <w:tc>
          <w:tcPr>
            <w:tcW w:w="2683" w:type="pct"/>
            <w:gridSpan w:val="5"/>
          </w:tcPr>
          <w:p w14:paraId="2AD581A3" w14:textId="35B535D6" w:rsidR="0032234A" w:rsidRPr="0020612A" w:rsidRDefault="0032234A">
            <w:pPr>
              <w:pStyle w:val="TAL"/>
            </w:pPr>
            <w:r w:rsidRPr="0020612A">
              <w:t>Test Channel Bandwidths as specified in TS 38.508-1 [10] subclause 4.3.1</w:t>
            </w:r>
          </w:p>
        </w:tc>
        <w:tc>
          <w:tcPr>
            <w:tcW w:w="2317" w:type="pct"/>
            <w:gridSpan w:val="2"/>
          </w:tcPr>
          <w:p w14:paraId="5BDB0C00" w14:textId="77777777" w:rsidR="0032234A" w:rsidRPr="0020612A" w:rsidRDefault="00DD15C2">
            <w:pPr>
              <w:pStyle w:val="TAL"/>
            </w:pPr>
            <w:r w:rsidRPr="0020612A">
              <w:t xml:space="preserve">Lowest, </w:t>
            </w:r>
            <w:r w:rsidR="0032234A" w:rsidRPr="0020612A">
              <w:t>Highest</w:t>
            </w:r>
          </w:p>
        </w:tc>
      </w:tr>
      <w:tr w:rsidR="0032234A" w:rsidRPr="0020612A" w14:paraId="52D052AE" w14:textId="77777777">
        <w:trPr>
          <w:jc w:val="center"/>
        </w:trPr>
        <w:tc>
          <w:tcPr>
            <w:tcW w:w="2683" w:type="pct"/>
            <w:gridSpan w:val="5"/>
          </w:tcPr>
          <w:p w14:paraId="24A96AF7" w14:textId="77777777" w:rsidR="0032234A" w:rsidRPr="0020612A" w:rsidRDefault="0032234A">
            <w:pPr>
              <w:pStyle w:val="TAL"/>
            </w:pPr>
            <w:r w:rsidRPr="0020612A">
              <w:t>Test SCS as specified in Table 5.3.5-1</w:t>
            </w:r>
          </w:p>
        </w:tc>
        <w:tc>
          <w:tcPr>
            <w:tcW w:w="2317" w:type="pct"/>
            <w:gridSpan w:val="2"/>
          </w:tcPr>
          <w:p w14:paraId="12794ECA" w14:textId="77777777" w:rsidR="0032234A" w:rsidRPr="0020612A" w:rsidRDefault="0032234A">
            <w:pPr>
              <w:pStyle w:val="TAL"/>
            </w:pPr>
            <w:r w:rsidRPr="0020612A">
              <w:t>120 kHz</w:t>
            </w:r>
          </w:p>
        </w:tc>
      </w:tr>
      <w:tr w:rsidR="0032234A" w:rsidRPr="0020612A" w14:paraId="3FC5FC08" w14:textId="77777777">
        <w:trPr>
          <w:jc w:val="center"/>
        </w:trPr>
        <w:tc>
          <w:tcPr>
            <w:tcW w:w="5000" w:type="pct"/>
            <w:gridSpan w:val="7"/>
          </w:tcPr>
          <w:p w14:paraId="1D00B900" w14:textId="77777777" w:rsidR="0032234A" w:rsidRPr="0020612A" w:rsidRDefault="0032234A">
            <w:pPr>
              <w:pStyle w:val="TAH"/>
            </w:pPr>
            <w:r w:rsidRPr="0020612A">
              <w:t>Test Parameters</w:t>
            </w:r>
          </w:p>
        </w:tc>
      </w:tr>
      <w:tr w:rsidR="0032234A" w:rsidRPr="0020612A" w14:paraId="2E93C479" w14:textId="77777777">
        <w:trPr>
          <w:jc w:val="center"/>
        </w:trPr>
        <w:tc>
          <w:tcPr>
            <w:tcW w:w="421" w:type="pct"/>
            <w:shd w:val="clear" w:color="auto" w:fill="auto"/>
          </w:tcPr>
          <w:p w14:paraId="2962A03D" w14:textId="77777777" w:rsidR="0032234A" w:rsidRPr="0020612A" w:rsidRDefault="0032234A">
            <w:pPr>
              <w:pStyle w:val="TAH"/>
            </w:pPr>
            <w:r w:rsidRPr="0020612A">
              <w:t>Test ID</w:t>
            </w:r>
          </w:p>
        </w:tc>
        <w:tc>
          <w:tcPr>
            <w:tcW w:w="548" w:type="pct"/>
            <w:tcBorders>
              <w:bottom w:val="single" w:sz="4" w:space="0" w:color="auto"/>
            </w:tcBorders>
          </w:tcPr>
          <w:p w14:paraId="47AA1C20" w14:textId="77777777" w:rsidR="0032234A" w:rsidRPr="0020612A" w:rsidRDefault="0032234A">
            <w:pPr>
              <w:pStyle w:val="TAH"/>
            </w:pPr>
            <w:r w:rsidRPr="0020612A">
              <w:t>ChBw</w:t>
            </w:r>
          </w:p>
        </w:tc>
        <w:tc>
          <w:tcPr>
            <w:tcW w:w="497" w:type="pct"/>
            <w:tcBorders>
              <w:bottom w:val="single" w:sz="4" w:space="0" w:color="auto"/>
            </w:tcBorders>
          </w:tcPr>
          <w:p w14:paraId="6405DAE7" w14:textId="77777777" w:rsidR="0032234A" w:rsidRPr="0020612A" w:rsidRDefault="0032234A">
            <w:pPr>
              <w:pStyle w:val="TAH"/>
            </w:pPr>
            <w:r w:rsidRPr="0020612A">
              <w:t>SCS</w:t>
            </w:r>
          </w:p>
        </w:tc>
        <w:tc>
          <w:tcPr>
            <w:tcW w:w="948" w:type="pct"/>
            <w:shd w:val="clear" w:color="auto" w:fill="auto"/>
          </w:tcPr>
          <w:p w14:paraId="4FABC39B" w14:textId="77777777" w:rsidR="0032234A" w:rsidRPr="0020612A" w:rsidRDefault="0032234A">
            <w:pPr>
              <w:pStyle w:val="TAH"/>
            </w:pPr>
            <w:r w:rsidRPr="0020612A">
              <w:t>Downlink Configuration</w:t>
            </w:r>
          </w:p>
        </w:tc>
        <w:tc>
          <w:tcPr>
            <w:tcW w:w="2586" w:type="pct"/>
            <w:gridSpan w:val="3"/>
          </w:tcPr>
          <w:p w14:paraId="0B7BFC89" w14:textId="77777777" w:rsidR="0032234A" w:rsidRPr="0020612A" w:rsidRDefault="0032234A">
            <w:pPr>
              <w:pStyle w:val="TAH"/>
            </w:pPr>
            <w:r w:rsidRPr="0020612A">
              <w:t>Uplink Configuration</w:t>
            </w:r>
          </w:p>
        </w:tc>
      </w:tr>
      <w:tr w:rsidR="0032234A" w:rsidRPr="0020612A" w14:paraId="271448B3" w14:textId="77777777">
        <w:trPr>
          <w:jc w:val="center"/>
        </w:trPr>
        <w:tc>
          <w:tcPr>
            <w:tcW w:w="421" w:type="pct"/>
            <w:shd w:val="clear" w:color="auto" w:fill="auto"/>
          </w:tcPr>
          <w:p w14:paraId="75E53257" w14:textId="77777777" w:rsidR="0032234A" w:rsidRPr="0020612A" w:rsidRDefault="0032234A">
            <w:pPr>
              <w:pStyle w:val="TAH"/>
            </w:pPr>
          </w:p>
        </w:tc>
        <w:tc>
          <w:tcPr>
            <w:tcW w:w="548" w:type="pct"/>
            <w:tcBorders>
              <w:bottom w:val="single" w:sz="4" w:space="0" w:color="auto"/>
            </w:tcBorders>
          </w:tcPr>
          <w:p w14:paraId="74C93262" w14:textId="77777777" w:rsidR="0032234A" w:rsidRPr="0020612A" w:rsidRDefault="0032234A">
            <w:pPr>
              <w:pStyle w:val="TAC"/>
            </w:pPr>
          </w:p>
        </w:tc>
        <w:tc>
          <w:tcPr>
            <w:tcW w:w="497" w:type="pct"/>
            <w:tcBorders>
              <w:bottom w:val="single" w:sz="4" w:space="0" w:color="auto"/>
            </w:tcBorders>
          </w:tcPr>
          <w:p w14:paraId="659EC054" w14:textId="77777777" w:rsidR="0032234A" w:rsidRPr="0020612A" w:rsidRDefault="0032234A">
            <w:pPr>
              <w:pStyle w:val="TAC"/>
            </w:pPr>
            <w:r w:rsidRPr="0020612A">
              <w:t>Default</w:t>
            </w:r>
          </w:p>
        </w:tc>
        <w:tc>
          <w:tcPr>
            <w:tcW w:w="948" w:type="pct"/>
            <w:vMerge w:val="restart"/>
            <w:shd w:val="clear" w:color="auto" w:fill="auto"/>
          </w:tcPr>
          <w:p w14:paraId="1645318E" w14:textId="3ED90336" w:rsidR="0032234A" w:rsidRPr="0020612A" w:rsidRDefault="002271EF">
            <w:pPr>
              <w:pStyle w:val="TAC"/>
            </w:pPr>
            <w:r w:rsidRPr="0020612A">
              <w:t>-</w:t>
            </w:r>
          </w:p>
        </w:tc>
        <w:tc>
          <w:tcPr>
            <w:tcW w:w="1207" w:type="pct"/>
            <w:gridSpan w:val="2"/>
          </w:tcPr>
          <w:p w14:paraId="778AE2A8" w14:textId="77777777" w:rsidR="0032234A" w:rsidRPr="0020612A" w:rsidRDefault="0032234A">
            <w:pPr>
              <w:pStyle w:val="TAH"/>
            </w:pPr>
            <w:r w:rsidRPr="0020612A">
              <w:t>Modulation</w:t>
            </w:r>
          </w:p>
        </w:tc>
        <w:tc>
          <w:tcPr>
            <w:tcW w:w="1379" w:type="pct"/>
            <w:shd w:val="clear" w:color="auto" w:fill="auto"/>
          </w:tcPr>
          <w:p w14:paraId="26265193" w14:textId="77777777" w:rsidR="0032234A" w:rsidRPr="0020612A" w:rsidRDefault="0032234A">
            <w:pPr>
              <w:pStyle w:val="TAH"/>
            </w:pPr>
            <w:r w:rsidRPr="0020612A">
              <w:t>RB allocation (N</w:t>
            </w:r>
            <w:r w:rsidRPr="0020612A">
              <w:rPr>
                <w:rFonts w:eastAsia="SimSun"/>
              </w:rPr>
              <w:t>OTE</w:t>
            </w:r>
            <w:r w:rsidRPr="0020612A">
              <w:t xml:space="preserve"> 1)</w:t>
            </w:r>
          </w:p>
        </w:tc>
      </w:tr>
      <w:tr w:rsidR="0032234A" w:rsidRPr="0020612A" w14:paraId="2D37BE42" w14:textId="77777777">
        <w:trPr>
          <w:jc w:val="center"/>
        </w:trPr>
        <w:tc>
          <w:tcPr>
            <w:tcW w:w="421" w:type="pct"/>
            <w:shd w:val="clear" w:color="auto" w:fill="auto"/>
          </w:tcPr>
          <w:p w14:paraId="5035BBC4" w14:textId="77777777" w:rsidR="0032234A" w:rsidRPr="0020612A" w:rsidRDefault="0032234A">
            <w:pPr>
              <w:pStyle w:val="TAC"/>
            </w:pPr>
            <w:r w:rsidRPr="0020612A">
              <w:t>1</w:t>
            </w:r>
          </w:p>
        </w:tc>
        <w:tc>
          <w:tcPr>
            <w:tcW w:w="548" w:type="pct"/>
            <w:tcBorders>
              <w:top w:val="single" w:sz="4" w:space="0" w:color="auto"/>
              <w:bottom w:val="nil"/>
            </w:tcBorders>
          </w:tcPr>
          <w:p w14:paraId="387125A5" w14:textId="77777777" w:rsidR="0032234A" w:rsidRPr="0020612A" w:rsidRDefault="0032234A">
            <w:pPr>
              <w:pStyle w:val="TAC"/>
            </w:pPr>
            <w:r w:rsidRPr="0020612A">
              <w:t>50</w:t>
            </w:r>
          </w:p>
        </w:tc>
        <w:tc>
          <w:tcPr>
            <w:tcW w:w="497" w:type="pct"/>
            <w:tcBorders>
              <w:top w:val="single" w:sz="4" w:space="0" w:color="auto"/>
              <w:bottom w:val="nil"/>
            </w:tcBorders>
          </w:tcPr>
          <w:p w14:paraId="67BE03CE" w14:textId="77777777" w:rsidR="0032234A" w:rsidRPr="0020612A" w:rsidRDefault="0032234A">
            <w:pPr>
              <w:pStyle w:val="TAC"/>
            </w:pPr>
          </w:p>
        </w:tc>
        <w:tc>
          <w:tcPr>
            <w:tcW w:w="948" w:type="pct"/>
            <w:vMerge/>
            <w:tcBorders>
              <w:bottom w:val="nil"/>
            </w:tcBorders>
            <w:shd w:val="clear" w:color="auto" w:fill="auto"/>
          </w:tcPr>
          <w:p w14:paraId="7FA4E001" w14:textId="77777777" w:rsidR="0032234A" w:rsidRPr="0020612A" w:rsidRDefault="0032234A">
            <w:pPr>
              <w:pStyle w:val="TAC"/>
            </w:pPr>
          </w:p>
        </w:tc>
        <w:tc>
          <w:tcPr>
            <w:tcW w:w="1207" w:type="pct"/>
            <w:gridSpan w:val="2"/>
            <w:tcBorders>
              <w:bottom w:val="nil"/>
            </w:tcBorders>
          </w:tcPr>
          <w:p w14:paraId="73329553" w14:textId="77777777" w:rsidR="0032234A" w:rsidRPr="0020612A" w:rsidRDefault="0032234A">
            <w:pPr>
              <w:pStyle w:val="TAC"/>
            </w:pPr>
            <w:r w:rsidRPr="0020612A">
              <w:t>DFT-s-OFDM QPSK</w:t>
            </w:r>
          </w:p>
        </w:tc>
        <w:tc>
          <w:tcPr>
            <w:tcW w:w="1379" w:type="pct"/>
            <w:tcBorders>
              <w:bottom w:val="nil"/>
            </w:tcBorders>
            <w:shd w:val="clear" w:color="auto" w:fill="auto"/>
          </w:tcPr>
          <w:p w14:paraId="769780DE" w14:textId="77777777" w:rsidR="0032234A" w:rsidRPr="0020612A" w:rsidRDefault="0032234A">
            <w:pPr>
              <w:pStyle w:val="TAC"/>
            </w:pPr>
            <w:r w:rsidRPr="0020612A">
              <w:t>Inner_Full</w:t>
            </w:r>
          </w:p>
        </w:tc>
      </w:tr>
      <w:tr w:rsidR="0032234A" w:rsidRPr="0020612A" w14:paraId="49F3E85C" w14:textId="77777777">
        <w:trPr>
          <w:jc w:val="center"/>
        </w:trPr>
        <w:tc>
          <w:tcPr>
            <w:tcW w:w="421" w:type="pct"/>
            <w:shd w:val="clear" w:color="auto" w:fill="auto"/>
          </w:tcPr>
          <w:p w14:paraId="4E8ABC52" w14:textId="77777777" w:rsidR="0032234A" w:rsidRPr="0020612A" w:rsidRDefault="0032234A">
            <w:pPr>
              <w:keepNext/>
              <w:keepLines/>
              <w:spacing w:after="0"/>
              <w:jc w:val="center"/>
              <w:rPr>
                <w:rFonts w:ascii="Arial" w:eastAsia="SimSun" w:hAnsi="Arial"/>
                <w:sz w:val="18"/>
              </w:rPr>
            </w:pPr>
            <w:r w:rsidRPr="0020612A">
              <w:rPr>
                <w:rFonts w:ascii="Arial" w:eastAsia="SimSun" w:hAnsi="Arial"/>
                <w:sz w:val="18"/>
              </w:rPr>
              <w:t>2</w:t>
            </w:r>
          </w:p>
        </w:tc>
        <w:tc>
          <w:tcPr>
            <w:tcW w:w="548" w:type="pct"/>
            <w:tcBorders>
              <w:top w:val="single" w:sz="4" w:space="0" w:color="auto"/>
              <w:bottom w:val="single" w:sz="4" w:space="0" w:color="auto"/>
            </w:tcBorders>
          </w:tcPr>
          <w:p w14:paraId="3B678788" w14:textId="77777777" w:rsidR="0032234A" w:rsidRPr="0020612A" w:rsidRDefault="0032234A">
            <w:pPr>
              <w:keepNext/>
              <w:keepLines/>
              <w:spacing w:after="0"/>
              <w:jc w:val="center"/>
              <w:rPr>
                <w:rFonts w:ascii="Arial" w:eastAsia="SimSun" w:hAnsi="Arial"/>
                <w:sz w:val="18"/>
              </w:rPr>
            </w:pPr>
            <w:r w:rsidRPr="0020612A">
              <w:rPr>
                <w:rFonts w:ascii="Arial" w:eastAsia="SimSun" w:hAnsi="Arial"/>
                <w:sz w:val="18"/>
              </w:rPr>
              <w:t>100</w:t>
            </w:r>
          </w:p>
        </w:tc>
        <w:tc>
          <w:tcPr>
            <w:tcW w:w="497" w:type="pct"/>
            <w:tcBorders>
              <w:top w:val="nil"/>
              <w:bottom w:val="nil"/>
            </w:tcBorders>
          </w:tcPr>
          <w:p w14:paraId="0DC73BE9" w14:textId="77777777" w:rsidR="0032234A" w:rsidRPr="0020612A" w:rsidRDefault="0032234A">
            <w:pPr>
              <w:keepNext/>
              <w:keepLines/>
              <w:spacing w:after="0"/>
              <w:jc w:val="center"/>
              <w:rPr>
                <w:rFonts w:ascii="Arial" w:eastAsia="SimSun" w:hAnsi="Arial"/>
                <w:sz w:val="18"/>
              </w:rPr>
            </w:pPr>
          </w:p>
        </w:tc>
        <w:tc>
          <w:tcPr>
            <w:tcW w:w="948" w:type="pct"/>
            <w:tcBorders>
              <w:top w:val="nil"/>
              <w:bottom w:val="nil"/>
            </w:tcBorders>
            <w:shd w:val="clear" w:color="auto" w:fill="auto"/>
          </w:tcPr>
          <w:p w14:paraId="2F520268" w14:textId="77777777" w:rsidR="0032234A" w:rsidRPr="0020612A" w:rsidRDefault="0032234A">
            <w:pPr>
              <w:keepNext/>
              <w:keepLines/>
              <w:spacing w:after="0"/>
              <w:jc w:val="center"/>
              <w:rPr>
                <w:rFonts w:ascii="Arial" w:eastAsia="SimSun" w:hAnsi="Arial"/>
                <w:sz w:val="18"/>
              </w:rPr>
            </w:pPr>
          </w:p>
        </w:tc>
        <w:tc>
          <w:tcPr>
            <w:tcW w:w="1207" w:type="pct"/>
            <w:gridSpan w:val="2"/>
            <w:tcBorders>
              <w:top w:val="nil"/>
              <w:bottom w:val="nil"/>
            </w:tcBorders>
          </w:tcPr>
          <w:p w14:paraId="7833226D" w14:textId="77777777" w:rsidR="0032234A" w:rsidRPr="0020612A" w:rsidRDefault="0032234A">
            <w:pPr>
              <w:keepNext/>
              <w:keepLines/>
              <w:spacing w:after="0"/>
              <w:jc w:val="center"/>
              <w:rPr>
                <w:rFonts w:ascii="Arial" w:eastAsia="SimSun" w:hAnsi="Arial"/>
                <w:sz w:val="18"/>
              </w:rPr>
            </w:pPr>
          </w:p>
        </w:tc>
        <w:tc>
          <w:tcPr>
            <w:tcW w:w="1379" w:type="pct"/>
            <w:tcBorders>
              <w:top w:val="nil"/>
              <w:bottom w:val="nil"/>
            </w:tcBorders>
            <w:shd w:val="clear" w:color="auto" w:fill="auto"/>
          </w:tcPr>
          <w:p w14:paraId="5CBC96D9" w14:textId="77777777" w:rsidR="0032234A" w:rsidRPr="0020612A" w:rsidRDefault="0032234A">
            <w:pPr>
              <w:keepNext/>
              <w:keepLines/>
              <w:spacing w:after="0"/>
              <w:jc w:val="center"/>
              <w:rPr>
                <w:rFonts w:ascii="Arial" w:eastAsia="SimSun" w:hAnsi="Arial"/>
                <w:sz w:val="18"/>
              </w:rPr>
            </w:pPr>
          </w:p>
        </w:tc>
      </w:tr>
      <w:tr w:rsidR="0032234A" w:rsidRPr="0020612A" w14:paraId="4B97BB85" w14:textId="77777777">
        <w:trPr>
          <w:jc w:val="center"/>
        </w:trPr>
        <w:tc>
          <w:tcPr>
            <w:tcW w:w="421" w:type="pct"/>
            <w:shd w:val="clear" w:color="auto" w:fill="auto"/>
          </w:tcPr>
          <w:p w14:paraId="2D25EFFC" w14:textId="77777777" w:rsidR="0032234A" w:rsidRPr="0020612A" w:rsidRDefault="0032234A">
            <w:pPr>
              <w:keepNext/>
              <w:keepLines/>
              <w:spacing w:after="0"/>
              <w:jc w:val="center"/>
              <w:rPr>
                <w:rFonts w:ascii="Arial" w:eastAsia="SimSun" w:hAnsi="Arial"/>
                <w:sz w:val="18"/>
              </w:rPr>
            </w:pPr>
            <w:r w:rsidRPr="0020612A">
              <w:rPr>
                <w:rFonts w:ascii="Arial" w:eastAsia="SimSun" w:hAnsi="Arial"/>
                <w:sz w:val="18"/>
              </w:rPr>
              <w:t>3</w:t>
            </w:r>
          </w:p>
        </w:tc>
        <w:tc>
          <w:tcPr>
            <w:tcW w:w="548" w:type="pct"/>
            <w:tcBorders>
              <w:top w:val="single" w:sz="4" w:space="0" w:color="auto"/>
              <w:bottom w:val="single" w:sz="4" w:space="0" w:color="auto"/>
            </w:tcBorders>
          </w:tcPr>
          <w:p w14:paraId="237452DE" w14:textId="77777777" w:rsidR="0032234A" w:rsidRPr="0020612A" w:rsidRDefault="0032234A">
            <w:pPr>
              <w:keepNext/>
              <w:keepLines/>
              <w:spacing w:after="0"/>
              <w:jc w:val="center"/>
              <w:rPr>
                <w:rFonts w:ascii="Arial" w:eastAsia="SimSun" w:hAnsi="Arial"/>
                <w:sz w:val="18"/>
              </w:rPr>
            </w:pPr>
            <w:r w:rsidRPr="0020612A">
              <w:rPr>
                <w:rFonts w:ascii="Arial" w:eastAsia="SimSun" w:hAnsi="Arial"/>
                <w:sz w:val="18"/>
              </w:rPr>
              <w:t>200</w:t>
            </w:r>
          </w:p>
        </w:tc>
        <w:tc>
          <w:tcPr>
            <w:tcW w:w="497" w:type="pct"/>
            <w:tcBorders>
              <w:top w:val="nil"/>
              <w:bottom w:val="nil"/>
            </w:tcBorders>
          </w:tcPr>
          <w:p w14:paraId="409BCA97" w14:textId="77777777" w:rsidR="0032234A" w:rsidRPr="0020612A" w:rsidRDefault="0032234A">
            <w:pPr>
              <w:keepNext/>
              <w:keepLines/>
              <w:spacing w:after="0"/>
              <w:jc w:val="center"/>
              <w:rPr>
                <w:rFonts w:ascii="Arial" w:eastAsia="SimSun" w:hAnsi="Arial"/>
                <w:sz w:val="18"/>
              </w:rPr>
            </w:pPr>
          </w:p>
        </w:tc>
        <w:tc>
          <w:tcPr>
            <w:tcW w:w="948" w:type="pct"/>
            <w:tcBorders>
              <w:top w:val="nil"/>
              <w:bottom w:val="nil"/>
            </w:tcBorders>
            <w:shd w:val="clear" w:color="auto" w:fill="auto"/>
          </w:tcPr>
          <w:p w14:paraId="33B7E8AF" w14:textId="77777777" w:rsidR="0032234A" w:rsidRPr="0020612A" w:rsidRDefault="0032234A">
            <w:pPr>
              <w:keepNext/>
              <w:keepLines/>
              <w:spacing w:after="0"/>
              <w:jc w:val="center"/>
              <w:rPr>
                <w:rFonts w:ascii="Arial" w:eastAsia="SimSun" w:hAnsi="Arial"/>
                <w:sz w:val="18"/>
              </w:rPr>
            </w:pPr>
          </w:p>
        </w:tc>
        <w:tc>
          <w:tcPr>
            <w:tcW w:w="1207" w:type="pct"/>
            <w:gridSpan w:val="2"/>
            <w:tcBorders>
              <w:top w:val="nil"/>
              <w:bottom w:val="nil"/>
            </w:tcBorders>
          </w:tcPr>
          <w:p w14:paraId="316655A5" w14:textId="77777777" w:rsidR="0032234A" w:rsidRPr="0020612A" w:rsidRDefault="0032234A">
            <w:pPr>
              <w:keepNext/>
              <w:keepLines/>
              <w:spacing w:after="0"/>
              <w:jc w:val="center"/>
              <w:rPr>
                <w:rFonts w:ascii="Arial" w:eastAsia="SimSun" w:hAnsi="Arial"/>
                <w:sz w:val="18"/>
              </w:rPr>
            </w:pPr>
          </w:p>
        </w:tc>
        <w:tc>
          <w:tcPr>
            <w:tcW w:w="1379" w:type="pct"/>
            <w:tcBorders>
              <w:top w:val="nil"/>
              <w:bottom w:val="nil"/>
            </w:tcBorders>
            <w:shd w:val="clear" w:color="auto" w:fill="auto"/>
          </w:tcPr>
          <w:p w14:paraId="3DF06D23" w14:textId="77777777" w:rsidR="0032234A" w:rsidRPr="0020612A" w:rsidRDefault="0032234A">
            <w:pPr>
              <w:keepNext/>
              <w:keepLines/>
              <w:spacing w:after="0"/>
              <w:jc w:val="center"/>
              <w:rPr>
                <w:rFonts w:ascii="Arial" w:eastAsia="SimSun" w:hAnsi="Arial"/>
                <w:sz w:val="18"/>
              </w:rPr>
            </w:pPr>
          </w:p>
        </w:tc>
      </w:tr>
      <w:tr w:rsidR="0032234A" w:rsidRPr="0020612A" w14:paraId="615166D3" w14:textId="77777777">
        <w:trPr>
          <w:jc w:val="center"/>
        </w:trPr>
        <w:tc>
          <w:tcPr>
            <w:tcW w:w="421" w:type="pct"/>
            <w:shd w:val="clear" w:color="auto" w:fill="auto"/>
          </w:tcPr>
          <w:p w14:paraId="1701B50F" w14:textId="77777777" w:rsidR="0032234A" w:rsidRPr="0020612A" w:rsidRDefault="0032234A">
            <w:pPr>
              <w:keepNext/>
              <w:keepLines/>
              <w:spacing w:after="0"/>
              <w:jc w:val="center"/>
              <w:rPr>
                <w:rFonts w:ascii="Arial" w:eastAsia="SimSun" w:hAnsi="Arial"/>
                <w:sz w:val="18"/>
              </w:rPr>
            </w:pPr>
            <w:r w:rsidRPr="0020612A">
              <w:rPr>
                <w:rFonts w:ascii="Arial" w:eastAsia="SimSun" w:hAnsi="Arial"/>
                <w:sz w:val="18"/>
              </w:rPr>
              <w:t>4</w:t>
            </w:r>
          </w:p>
        </w:tc>
        <w:tc>
          <w:tcPr>
            <w:tcW w:w="548" w:type="pct"/>
            <w:tcBorders>
              <w:top w:val="single" w:sz="4" w:space="0" w:color="auto"/>
              <w:bottom w:val="single" w:sz="4" w:space="0" w:color="auto"/>
            </w:tcBorders>
          </w:tcPr>
          <w:p w14:paraId="378BCED3" w14:textId="77777777" w:rsidR="0032234A" w:rsidRPr="0020612A" w:rsidRDefault="0032234A">
            <w:pPr>
              <w:keepNext/>
              <w:keepLines/>
              <w:spacing w:after="0"/>
              <w:jc w:val="center"/>
              <w:rPr>
                <w:rFonts w:ascii="Arial" w:eastAsia="SimSun" w:hAnsi="Arial"/>
                <w:sz w:val="18"/>
              </w:rPr>
            </w:pPr>
            <w:r w:rsidRPr="0020612A">
              <w:rPr>
                <w:rFonts w:ascii="Arial" w:eastAsia="SimSun" w:hAnsi="Arial"/>
                <w:sz w:val="18"/>
              </w:rPr>
              <w:t>400</w:t>
            </w:r>
          </w:p>
        </w:tc>
        <w:tc>
          <w:tcPr>
            <w:tcW w:w="497" w:type="pct"/>
            <w:tcBorders>
              <w:top w:val="nil"/>
              <w:bottom w:val="nil"/>
            </w:tcBorders>
          </w:tcPr>
          <w:p w14:paraId="098A4E58" w14:textId="77777777" w:rsidR="0032234A" w:rsidRPr="0020612A" w:rsidRDefault="0032234A">
            <w:pPr>
              <w:keepNext/>
              <w:keepLines/>
              <w:spacing w:after="0"/>
              <w:jc w:val="center"/>
              <w:rPr>
                <w:rFonts w:ascii="Arial" w:eastAsia="SimSun" w:hAnsi="Arial"/>
                <w:sz w:val="18"/>
              </w:rPr>
            </w:pPr>
          </w:p>
        </w:tc>
        <w:tc>
          <w:tcPr>
            <w:tcW w:w="948" w:type="pct"/>
            <w:tcBorders>
              <w:top w:val="nil"/>
            </w:tcBorders>
            <w:shd w:val="clear" w:color="auto" w:fill="auto"/>
          </w:tcPr>
          <w:p w14:paraId="19EC49B5" w14:textId="77777777" w:rsidR="0032234A" w:rsidRPr="0020612A" w:rsidRDefault="0032234A">
            <w:pPr>
              <w:keepNext/>
              <w:keepLines/>
              <w:spacing w:after="0"/>
              <w:jc w:val="center"/>
              <w:rPr>
                <w:rFonts w:ascii="Arial" w:eastAsia="SimSun" w:hAnsi="Arial"/>
                <w:sz w:val="18"/>
              </w:rPr>
            </w:pPr>
          </w:p>
        </w:tc>
        <w:tc>
          <w:tcPr>
            <w:tcW w:w="1207" w:type="pct"/>
            <w:gridSpan w:val="2"/>
            <w:tcBorders>
              <w:top w:val="nil"/>
            </w:tcBorders>
          </w:tcPr>
          <w:p w14:paraId="18D46006" w14:textId="77777777" w:rsidR="0032234A" w:rsidRPr="0020612A" w:rsidRDefault="0032234A">
            <w:pPr>
              <w:keepNext/>
              <w:keepLines/>
              <w:spacing w:after="0"/>
              <w:jc w:val="center"/>
              <w:rPr>
                <w:rFonts w:ascii="Arial" w:eastAsia="SimSun" w:hAnsi="Arial"/>
                <w:sz w:val="18"/>
              </w:rPr>
            </w:pPr>
          </w:p>
        </w:tc>
        <w:tc>
          <w:tcPr>
            <w:tcW w:w="1379" w:type="pct"/>
            <w:tcBorders>
              <w:top w:val="nil"/>
            </w:tcBorders>
            <w:shd w:val="clear" w:color="auto" w:fill="auto"/>
          </w:tcPr>
          <w:p w14:paraId="267493A8" w14:textId="77777777" w:rsidR="0032234A" w:rsidRPr="0020612A" w:rsidRDefault="0032234A">
            <w:pPr>
              <w:keepNext/>
              <w:keepLines/>
              <w:spacing w:after="0"/>
              <w:jc w:val="center"/>
              <w:rPr>
                <w:rFonts w:ascii="Arial" w:eastAsia="SimSun" w:hAnsi="Arial"/>
                <w:sz w:val="18"/>
              </w:rPr>
            </w:pPr>
          </w:p>
        </w:tc>
      </w:tr>
      <w:tr w:rsidR="0032234A" w:rsidRPr="0020612A" w14:paraId="3367923E" w14:textId="77777777">
        <w:trPr>
          <w:jc w:val="center"/>
        </w:trPr>
        <w:tc>
          <w:tcPr>
            <w:tcW w:w="5000" w:type="pct"/>
            <w:gridSpan w:val="7"/>
            <w:shd w:val="clear" w:color="auto" w:fill="auto"/>
          </w:tcPr>
          <w:p w14:paraId="0AE2A1D8" w14:textId="77777777" w:rsidR="0032234A" w:rsidRPr="0020612A" w:rsidRDefault="0032234A">
            <w:pPr>
              <w:pStyle w:val="TAN"/>
            </w:pPr>
            <w:r w:rsidRPr="0020612A">
              <w:t>NOTE 1:</w:t>
            </w:r>
            <w:r w:rsidRPr="0020612A">
              <w:tab/>
              <w:t>The specific configuration of each RF allocation is defined in Table 6.1-1.</w:t>
            </w:r>
          </w:p>
        </w:tc>
      </w:tr>
    </w:tbl>
    <w:p w14:paraId="276225E6" w14:textId="77777777" w:rsidR="0032234A" w:rsidRPr="0020612A" w:rsidRDefault="0032234A" w:rsidP="00C16FE6"/>
    <w:p w14:paraId="7B54A611" w14:textId="77777777" w:rsidR="0032234A" w:rsidRPr="0020612A" w:rsidRDefault="0032234A">
      <w:pPr>
        <w:pStyle w:val="B10"/>
      </w:pPr>
      <w:r w:rsidRPr="0020612A">
        <w:t>1.</w:t>
      </w:r>
      <w:r w:rsidRPr="0020612A">
        <w:tab/>
        <w:t>Connection between SS and UE is shown in TS 38.508-1 [10] Annex A, Figure A.3.3.1.1 for TE diagram and Figure A.3.4.1.1 for UE diagram.</w:t>
      </w:r>
    </w:p>
    <w:p w14:paraId="7973DF3F" w14:textId="77777777" w:rsidR="0032234A" w:rsidRPr="0020612A" w:rsidRDefault="0032234A">
      <w:pPr>
        <w:pStyle w:val="B10"/>
      </w:pPr>
      <w:r w:rsidRPr="0020612A">
        <w:t>2.</w:t>
      </w:r>
      <w:r w:rsidRPr="0020612A">
        <w:tab/>
        <w:t>The parameter settings for the cell are set up according to TS 38.508-1 [10] subclause 4.4.3.</w:t>
      </w:r>
    </w:p>
    <w:p w14:paraId="6D486480" w14:textId="6C7A6824" w:rsidR="0032234A" w:rsidRPr="0020612A" w:rsidRDefault="0032234A">
      <w:pPr>
        <w:pStyle w:val="B10"/>
      </w:pPr>
      <w:r w:rsidRPr="0020612A">
        <w:t>3.</w:t>
      </w:r>
      <w:r w:rsidRPr="0020612A">
        <w:tab/>
        <w:t>Downlink signals are initially set up according to Annex C, and uplink signals according to Annex G.</w:t>
      </w:r>
    </w:p>
    <w:p w14:paraId="0D448301" w14:textId="77777777" w:rsidR="0032234A" w:rsidRPr="0020612A" w:rsidRDefault="0032234A">
      <w:pPr>
        <w:pStyle w:val="B10"/>
      </w:pPr>
      <w:r w:rsidRPr="0020612A">
        <w:t>4.</w:t>
      </w:r>
      <w:r w:rsidRPr="0020612A">
        <w:tab/>
        <w:t>The UL Reference Measurement channels are set according to Table 6.6.1.4.1-1.</w:t>
      </w:r>
    </w:p>
    <w:p w14:paraId="1862849F" w14:textId="77777777" w:rsidR="0032234A" w:rsidRPr="0020612A" w:rsidRDefault="0032234A">
      <w:pPr>
        <w:pStyle w:val="B10"/>
      </w:pPr>
      <w:r w:rsidRPr="0020612A">
        <w:t>5.</w:t>
      </w:r>
      <w:r w:rsidRPr="0020612A">
        <w:tab/>
        <w:t>Propagation conditions are set according to Annex B.0</w:t>
      </w:r>
    </w:p>
    <w:p w14:paraId="168697A3"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6.6.1.4.3.</w:t>
      </w:r>
    </w:p>
    <w:p w14:paraId="6DBB50C8" w14:textId="77777777" w:rsidR="00723886" w:rsidRPr="0020612A" w:rsidRDefault="00723886" w:rsidP="00D15F21">
      <w:pPr>
        <w:pStyle w:val="H6"/>
      </w:pPr>
      <w:bookmarkStart w:id="993" w:name="_CR6_6_1_4_2"/>
      <w:r w:rsidRPr="0020612A">
        <w:t>6.6.1.4.2</w:t>
      </w:r>
      <w:r w:rsidRPr="0020612A">
        <w:tab/>
        <w:t>Test procedure</w:t>
      </w:r>
    </w:p>
    <w:bookmarkEnd w:id="993"/>
    <w:p w14:paraId="62A291AD" w14:textId="7ADAC6C3" w:rsidR="00723886" w:rsidRPr="0020612A" w:rsidRDefault="00723886">
      <w:r w:rsidRPr="0020612A">
        <w:t>Test procedure without uplink beam sweeping:</w:t>
      </w:r>
    </w:p>
    <w:p w14:paraId="285708A4" w14:textId="77777777" w:rsidR="0032234A" w:rsidRPr="0020612A" w:rsidRDefault="0032234A">
      <w:pPr>
        <w:pStyle w:val="B10"/>
        <w:ind w:left="719" w:hanging="435"/>
      </w:pPr>
      <w:r w:rsidRPr="0020612A">
        <w:rPr>
          <w:rFonts w:eastAsia="Batang"/>
          <w:color w:val="000000"/>
        </w:rPr>
        <w:t>1.1</w:t>
      </w:r>
      <w:r w:rsidRPr="0020612A">
        <w:rPr>
          <w:rFonts w:eastAsia="Batang"/>
          <w:color w:val="000000"/>
        </w:rPr>
        <w:tab/>
      </w:r>
      <w:r w:rsidRPr="0020612A">
        <w:t>SS sends uplink scheduling information for each UL HARQ process via PDCCH DCI format 0_1 for C_RNTI to schedule the UL RMC according to Table 6.6.1.4.1-1. Since the UL has no payload and no loopback data to send the UE sends uplink MAC padding bits on the UL RMC. Messages to configure the appropriate uplink modulation in section 6.6.1.4.3.</w:t>
      </w:r>
    </w:p>
    <w:p w14:paraId="356487BF" w14:textId="77777777" w:rsidR="00985F9F" w:rsidRPr="0020612A" w:rsidRDefault="00985F9F" w:rsidP="00985F9F">
      <w:pPr>
        <w:pStyle w:val="B10"/>
        <w:ind w:left="719" w:hanging="435"/>
        <w:rPr>
          <w:rFonts w:eastAsia="Batang"/>
          <w:color w:val="000000"/>
        </w:rPr>
      </w:pPr>
      <w:r w:rsidRPr="0020612A">
        <w:rPr>
          <w:rFonts w:eastAsia="Batang"/>
          <w:color w:val="000000"/>
        </w:rPr>
        <w:t>1.1a.</w:t>
      </w:r>
      <w:r w:rsidRPr="0020612A">
        <w:rPr>
          <w:rFonts w:eastAsia="Batang"/>
          <w:color w:val="000000"/>
        </w:rPr>
        <w:tab/>
        <w:t>The side conditions for SSB-based and CSI-RS based L1-RSRP measurements are applied as per clause 6.6.1.3.3.1.3 for PC3.</w:t>
      </w:r>
    </w:p>
    <w:p w14:paraId="2DF34F59" w14:textId="08C2D4A6" w:rsidR="0032234A" w:rsidRPr="0020612A" w:rsidRDefault="0032234A" w:rsidP="00985F9F">
      <w:pPr>
        <w:pStyle w:val="B10"/>
        <w:ind w:left="719" w:hanging="435"/>
        <w:rPr>
          <w:rFonts w:eastAsia="Batang"/>
          <w:color w:val="000000"/>
        </w:rPr>
      </w:pPr>
      <w:r w:rsidRPr="0020612A">
        <w:rPr>
          <w:rFonts w:eastAsia="Batang"/>
          <w:color w:val="000000"/>
        </w:rPr>
        <w:t>1.</w:t>
      </w:r>
      <w:r w:rsidR="00A36562" w:rsidRPr="0020612A">
        <w:rPr>
          <w:rFonts w:eastAsia="Batang"/>
          <w:color w:val="000000"/>
        </w:rPr>
        <w:t>2</w:t>
      </w:r>
      <w:r w:rsidRPr="0020612A">
        <w:rPr>
          <w:rFonts w:eastAsia="Batang"/>
          <w:color w:val="000000"/>
        </w:rPr>
        <w:t>.</w:t>
      </w:r>
      <w:r w:rsidRPr="0020612A">
        <w:rPr>
          <w:rFonts w:eastAsia="Batang"/>
          <w:color w:val="000000"/>
        </w:rPr>
        <w:tab/>
        <w:t>Set the UE in the Tx beam peak direction found with a 3D EIRP scan as performed in Annex K.1.1 without uplink beam sweeping</w:t>
      </w:r>
      <w:r w:rsidR="005241B7" w:rsidRPr="0020612A">
        <w:rPr>
          <w:rFonts w:eastAsia="Batang"/>
          <w:color w:val="000000"/>
        </w:rPr>
        <w:t xml:space="preserve"> (i.e., not executing steps 5.1) to step 5.5) in Annex K.1.1)</w:t>
      </w:r>
      <w:r w:rsidRPr="0020612A">
        <w:rPr>
          <w:rFonts w:eastAsia="Batang"/>
          <w:color w:val="000000"/>
        </w:rPr>
        <w:t>.</w:t>
      </w:r>
      <w:r w:rsidRPr="0020612A">
        <w:t xml:space="preserve"> </w:t>
      </w:r>
      <w:r w:rsidRPr="0020612A">
        <w:rPr>
          <w:rFonts w:eastAsia="Batang"/>
          <w:color w:val="000000"/>
        </w:rPr>
        <w:t>Allow at least BEAM_SELECT_WAIT_TIME (</w:t>
      </w:r>
      <w:r w:rsidR="00583DC1" w:rsidRPr="0020612A">
        <w:t>NOTE</w:t>
      </w:r>
      <w:r w:rsidRPr="0020612A">
        <w:rPr>
          <w:rFonts w:eastAsia="Batang"/>
          <w:color w:val="000000"/>
        </w:rPr>
        <w:t xml:space="preserve"> 1) for the UE Tx beam selection to complete.</w:t>
      </w:r>
    </w:p>
    <w:p w14:paraId="6A37E604" w14:textId="4ECD5325" w:rsidR="00A36562" w:rsidRPr="0020612A" w:rsidRDefault="00A36562" w:rsidP="00297E0C">
      <w:pPr>
        <w:pStyle w:val="B10"/>
      </w:pPr>
      <w:r w:rsidRPr="0020612A">
        <w:t>1.3.</w:t>
      </w:r>
      <w:r w:rsidRPr="0020612A">
        <w:tab/>
        <w:t>Send continuously uplink power control "up" commands in every uplink scheduling information to the UE; allow at least 200 msec to ensure that the UE transmits at its maximum output power.</w:t>
      </w:r>
      <w:r w:rsidRPr="0020612A">
        <w:rPr>
          <w:rFonts w:eastAsia="Batang"/>
          <w:color w:val="000000"/>
        </w:rPr>
        <w:t xml:space="preserve"> Allow at least BEAM_SELECT_WAIT_TIME (</w:t>
      </w:r>
      <w:r w:rsidR="00583DC1" w:rsidRPr="0020612A">
        <w:t>NOTE</w:t>
      </w:r>
      <w:r w:rsidRPr="0020612A">
        <w:rPr>
          <w:rFonts w:eastAsia="Batang"/>
          <w:color w:val="000000"/>
        </w:rPr>
        <w:t xml:space="preserve"> 1) for the UE Tx beam selection to complete.</w:t>
      </w:r>
    </w:p>
    <w:p w14:paraId="7D801BBD" w14:textId="35FBA2FC" w:rsidR="0032234A" w:rsidRPr="0020612A" w:rsidRDefault="0032234A">
      <w:pPr>
        <w:pStyle w:val="B10"/>
        <w:ind w:left="719" w:hanging="435"/>
      </w:pPr>
      <w:r w:rsidRPr="0020612A">
        <w:t>1.4.</w:t>
      </w:r>
      <w:r w:rsidRPr="0020612A">
        <w:tab/>
        <w:t>Measure UE EIRP</w:t>
      </w:r>
      <w:r w:rsidRPr="0020612A">
        <w:rPr>
          <w:vertAlign w:val="subscript"/>
        </w:rPr>
        <w:t>1</w:t>
      </w:r>
      <w:r w:rsidRPr="0020612A">
        <w:t xml:space="preserve"> in the Tx beam peak direction in the channel bandwidth of the radio access mode according to the test configuration. Repeat EIRP</w:t>
      </w:r>
      <w:r w:rsidRPr="0020612A">
        <w:rPr>
          <w:vertAlign w:val="subscript"/>
        </w:rPr>
        <w:t>1</w:t>
      </w:r>
      <w:r w:rsidRPr="0020612A">
        <w:t xml:space="preserve"> measurement for all directions in the sphere according to EIRP measurement procedure defined in Annex K.1.9 without beam sweeping for all the points in the grid. After a rotation, allow</w:t>
      </w:r>
      <w:r w:rsidR="00D85A9D" w:rsidRPr="0020612A">
        <w:t xml:space="preserve"> </w:t>
      </w:r>
      <w:r w:rsidR="00DD15C2" w:rsidRPr="0020612A">
        <w:t>at least BEAM_SELECT_WAIT_TIME (</w:t>
      </w:r>
      <w:r w:rsidR="00583DC1" w:rsidRPr="0020612A">
        <w:t>NOTE</w:t>
      </w:r>
      <w:r w:rsidR="00DD15C2" w:rsidRPr="0020612A">
        <w:t xml:space="preserve"> 1)</w:t>
      </w:r>
      <w:r w:rsidRPr="0020612A">
        <w:t xml:space="preserve"> for UE to find the best beam to use. The measuring duration is one active uplink subframe. EIRP</w:t>
      </w:r>
      <w:r w:rsidRPr="0020612A">
        <w:rPr>
          <w:vertAlign w:val="subscript"/>
        </w:rPr>
        <w:t>1</w:t>
      </w:r>
      <w:r w:rsidRPr="0020612A">
        <w:t xml:space="preserve"> is calculated considering both polarizations, theta and phi.</w:t>
      </w:r>
    </w:p>
    <w:p w14:paraId="36B51E44" w14:textId="77777777" w:rsidR="0032234A" w:rsidRPr="0020612A" w:rsidRDefault="0032234A">
      <w:pPr>
        <w:pStyle w:val="B10"/>
        <w:ind w:left="719" w:hanging="435"/>
      </w:pPr>
      <w:r w:rsidRPr="0020612A">
        <w:t>1.5</w:t>
      </w:r>
      <w:r w:rsidRPr="0020612A">
        <w:tab/>
        <w:t>Record all the measured EIRP</w:t>
      </w:r>
      <w:r w:rsidRPr="0020612A">
        <w:rPr>
          <w:vertAlign w:val="subscript"/>
        </w:rPr>
        <w:t>1</w:t>
      </w:r>
      <w:r w:rsidRPr="0020612A">
        <w:t>values.</w:t>
      </w:r>
    </w:p>
    <w:p w14:paraId="5D56F33D" w14:textId="70A90F6E" w:rsidR="0032234A" w:rsidRPr="0020612A" w:rsidRDefault="0032234A">
      <w:pPr>
        <w:pStyle w:val="NO"/>
      </w:pPr>
      <w:r w:rsidRPr="0020612A">
        <w:t>NOTE 1:</w:t>
      </w:r>
      <w:r w:rsidRPr="0020612A">
        <w:tab/>
      </w:r>
      <w:r w:rsidR="001A4D22" w:rsidRPr="0020612A">
        <w:t>The BEAM_SELECT_WAIT_TIME default value is defined in Annex K</w:t>
      </w:r>
      <w:r w:rsidRPr="0020612A">
        <w:t>.</w:t>
      </w:r>
    </w:p>
    <w:p w14:paraId="6BBE5183" w14:textId="4E658F75" w:rsidR="0032234A" w:rsidRPr="0020612A" w:rsidRDefault="0032234A">
      <w:r w:rsidRPr="0020612A">
        <w:t xml:space="preserve">Test procedure with </w:t>
      </w:r>
      <w:r w:rsidR="00497629" w:rsidRPr="0020612A">
        <w:t xml:space="preserve">uplink </w:t>
      </w:r>
      <w:r w:rsidRPr="0020612A">
        <w:t>beam sweeping:</w:t>
      </w:r>
    </w:p>
    <w:p w14:paraId="2BEF4A9C" w14:textId="77777777" w:rsidR="00FC1E90" w:rsidRPr="0020612A" w:rsidRDefault="0032234A" w:rsidP="00FC1E90">
      <w:pPr>
        <w:pStyle w:val="B10"/>
        <w:ind w:left="719" w:hanging="435"/>
      </w:pPr>
      <w:r w:rsidRPr="0020612A">
        <w:rPr>
          <w:rFonts w:eastAsia="Batang"/>
          <w:color w:val="000000"/>
        </w:rPr>
        <w:t>2.1</w:t>
      </w:r>
      <w:r w:rsidRPr="0020612A">
        <w:rPr>
          <w:rFonts w:eastAsia="Batang"/>
          <w:color w:val="000000"/>
        </w:rPr>
        <w:tab/>
      </w:r>
      <w:r w:rsidRPr="0020612A">
        <w:t>SS sends uplink scheduling information for each UL HARQ process via PDCCH DCI format 0_1 for C_RNTI to schedule the UL RMC according to Table 6.6.1.4.1-1. Since the UL has no payload and no loopback data to send the UE sends uplink MAC padding bits on the UL RMC. Messages to configure the appropriate uplink modulation in section 6.6.1.4.3.</w:t>
      </w:r>
    </w:p>
    <w:p w14:paraId="7F49ED12" w14:textId="12E8A48D" w:rsidR="0032234A" w:rsidRPr="0020612A" w:rsidRDefault="00FC1E90" w:rsidP="00FC1E90">
      <w:pPr>
        <w:pStyle w:val="B10"/>
        <w:ind w:left="719" w:hanging="435"/>
      </w:pPr>
      <w:r w:rsidRPr="0020612A">
        <w:t>2.1a.</w:t>
      </w:r>
      <w:r w:rsidRPr="0020612A">
        <w:tab/>
        <w:t xml:space="preserve">The side conditions for SSB-based and CSI-RS based L1-RSRP measurements are applied as per </w:t>
      </w:r>
      <w:r w:rsidR="00985F9F" w:rsidRPr="0020612A">
        <w:t>clause 6.6.1.3.3.1.1 for PC3</w:t>
      </w:r>
      <w:r w:rsidRPr="0020612A">
        <w:t>.</w:t>
      </w:r>
    </w:p>
    <w:p w14:paraId="5218CDB0" w14:textId="1B46E787" w:rsidR="0032234A" w:rsidRPr="0020612A" w:rsidRDefault="0032234A" w:rsidP="00B30E68">
      <w:pPr>
        <w:pStyle w:val="B10"/>
        <w:rPr>
          <w:rFonts w:eastAsia="Batang"/>
        </w:rPr>
      </w:pPr>
      <w:r w:rsidRPr="0020612A">
        <w:rPr>
          <w:rFonts w:eastAsia="Batang"/>
        </w:rPr>
        <w:t>2.</w:t>
      </w:r>
      <w:r w:rsidR="00FC1E90" w:rsidRPr="0020612A">
        <w:t xml:space="preserve"> </w:t>
      </w:r>
      <w:r w:rsidR="00FC1E90" w:rsidRPr="0020612A">
        <w:rPr>
          <w:rFonts w:eastAsia="Batang"/>
        </w:rPr>
        <w:t>2</w:t>
      </w:r>
      <w:r w:rsidRPr="0020612A">
        <w:rPr>
          <w:rFonts w:eastAsia="Batang"/>
        </w:rPr>
        <w:t>.</w:t>
      </w:r>
      <w:r w:rsidRPr="0020612A">
        <w:rPr>
          <w:rFonts w:eastAsia="Batang"/>
        </w:rPr>
        <w:tab/>
        <w:t>Set the UE in the Tx beam peak direction found with a 3D EIRP scan as performed in Annex K.1.1.</w:t>
      </w:r>
      <w:r w:rsidRPr="0020612A">
        <w:t xml:space="preserve"> </w:t>
      </w:r>
      <w:r w:rsidRPr="0020612A">
        <w:rPr>
          <w:rFonts w:eastAsia="Batang"/>
        </w:rPr>
        <w:t>Allow at least BEAM_SELECT_WAIT_TIME (</w:t>
      </w:r>
      <w:r w:rsidR="00583DC1" w:rsidRPr="0020612A">
        <w:t>NOTE</w:t>
      </w:r>
      <w:r w:rsidRPr="0020612A">
        <w:rPr>
          <w:rFonts w:eastAsia="Batang"/>
        </w:rPr>
        <w:t xml:space="preserve"> 1) for the UE Tx beam selection to complete.</w:t>
      </w:r>
    </w:p>
    <w:p w14:paraId="1C97C669" w14:textId="0A2CF3F9" w:rsidR="00A36562" w:rsidRPr="0020612A" w:rsidRDefault="00A36562" w:rsidP="00297E0C">
      <w:pPr>
        <w:ind w:left="719" w:hanging="435"/>
      </w:pPr>
      <w:r w:rsidRPr="0020612A">
        <w:t>2.</w:t>
      </w:r>
      <w:r w:rsidR="00FC1E90" w:rsidRPr="0020612A">
        <w:t xml:space="preserve"> 3</w:t>
      </w:r>
      <w:r w:rsidRPr="0020612A">
        <w:t>.</w:t>
      </w:r>
      <w:r w:rsidRPr="0020612A">
        <w:tab/>
        <w:t>Send continuously uplink power control "up" commands in every uplink scheduling information to the UE; allow at least 200 msec to ensure that the UE transmits at its maximum output power.</w:t>
      </w:r>
      <w:r w:rsidRPr="0020612A">
        <w:rPr>
          <w:rFonts w:eastAsia="Batang"/>
        </w:rPr>
        <w:t xml:space="preserve"> Allow at least BEAM_SELECT_WAIT_TIME (</w:t>
      </w:r>
      <w:r w:rsidR="00583DC1" w:rsidRPr="0020612A">
        <w:t>NOTE</w:t>
      </w:r>
      <w:r w:rsidRPr="0020612A">
        <w:rPr>
          <w:rFonts w:eastAsia="Batang"/>
        </w:rPr>
        <w:t xml:space="preserve"> 1) for the UE Tx beam selection to complete.</w:t>
      </w:r>
    </w:p>
    <w:p w14:paraId="05A36C16" w14:textId="2D81B649" w:rsidR="0032234A" w:rsidRPr="0020612A" w:rsidRDefault="0032234A">
      <w:pPr>
        <w:pStyle w:val="B10"/>
        <w:ind w:left="719" w:hanging="435"/>
      </w:pPr>
      <w:r w:rsidRPr="0020612A">
        <w:t>2.4.</w:t>
      </w:r>
      <w:r w:rsidRPr="0020612A">
        <w:tab/>
        <w:t>Measure UE EIRP in the Tx beam peak direction in the channel bandwidth of the radio access mode according to the test configuration.</w:t>
      </w:r>
      <w:r w:rsidRPr="0020612A">
        <w:rPr>
          <w:color w:val="000000"/>
        </w:rPr>
        <w:t xml:space="preserve"> </w:t>
      </w:r>
      <w:r w:rsidRPr="0020612A">
        <w:t xml:space="preserve">Repeat EIRP measurements for all directions in the sphere </w:t>
      </w:r>
      <w:r w:rsidRPr="0020612A">
        <w:rPr>
          <w:color w:val="000000"/>
        </w:rPr>
        <w:t>according to EIRP measurement procedure defined in Annex K.1.9 with beam sweeping</w:t>
      </w:r>
      <w:r w:rsidRPr="0020612A">
        <w:t xml:space="preserve">. After a rotation, </w:t>
      </w:r>
      <w:r w:rsidR="00DD15C2" w:rsidRPr="0020612A">
        <w:t>allow at least BEAM_SELECT_WAIT_TIME (</w:t>
      </w:r>
      <w:r w:rsidR="00583DC1" w:rsidRPr="0020612A">
        <w:t>NOTE</w:t>
      </w:r>
      <w:r w:rsidR="00DD15C2" w:rsidRPr="0020612A">
        <w:t xml:space="preserve"> 1)</w:t>
      </w:r>
      <w:r w:rsidRPr="0020612A">
        <w:t xml:space="preserve"> for UE to find the best beam to use. The measuring duration is one active uplink subframe. EIRP is calculated considering both polarizations, theta and phi.</w:t>
      </w:r>
    </w:p>
    <w:p w14:paraId="69763579" w14:textId="77777777" w:rsidR="0032234A" w:rsidRPr="0020612A" w:rsidRDefault="0032234A" w:rsidP="00B30E68">
      <w:pPr>
        <w:pStyle w:val="B10"/>
      </w:pPr>
      <w:r w:rsidRPr="0020612A">
        <w:t>2.5.</w:t>
      </w:r>
      <w:r w:rsidRPr="0020612A">
        <w:tab/>
        <w:t>Record all the measured EIRP</w:t>
      </w:r>
      <w:r w:rsidRPr="0020612A">
        <w:rPr>
          <w:vertAlign w:val="subscript"/>
        </w:rPr>
        <w:t>2</w:t>
      </w:r>
      <w:r w:rsidRPr="0020612A">
        <w:t xml:space="preserve"> values.</w:t>
      </w:r>
    </w:p>
    <w:p w14:paraId="76EE469C" w14:textId="20C1EF2A" w:rsidR="0032234A" w:rsidRPr="0020612A" w:rsidRDefault="0032234A" w:rsidP="00080F16">
      <w:pPr>
        <w:pStyle w:val="NO"/>
      </w:pPr>
      <w:r w:rsidRPr="0020612A">
        <w:t>NOTE 1:</w:t>
      </w:r>
      <w:r w:rsidRPr="0020612A">
        <w:tab/>
      </w:r>
      <w:r w:rsidR="001A4D22" w:rsidRPr="0020612A">
        <w:t>The BEAM_SELECT_WAIT_TIME default value is defined in Annex K</w:t>
      </w:r>
      <w:r w:rsidRPr="0020612A">
        <w:t>.</w:t>
      </w:r>
    </w:p>
    <w:p w14:paraId="2E17BED7" w14:textId="77777777" w:rsidR="0032234A" w:rsidRPr="0020612A" w:rsidRDefault="0032234A" w:rsidP="00B30E68">
      <w:pPr>
        <w:pStyle w:val="B10"/>
      </w:pPr>
      <w:r w:rsidRPr="0020612A">
        <w:t>2.6.</w:t>
      </w:r>
      <w:r w:rsidRPr="0020612A">
        <w:tab/>
        <w:t>Calculate the Δ</w:t>
      </w:r>
      <w:r w:rsidRPr="0020612A">
        <w:rPr>
          <w:lang w:eastAsia="ko-KR"/>
        </w:rPr>
        <w:t>EIRP</w:t>
      </w:r>
      <w:r w:rsidRPr="0020612A">
        <w:rPr>
          <w:vertAlign w:val="subscript"/>
          <w:lang w:eastAsia="ko-KR"/>
        </w:rPr>
        <w:t>BC</w:t>
      </w:r>
      <w:r w:rsidRPr="0020612A">
        <w:t xml:space="preserve"> = EIRP</w:t>
      </w:r>
      <w:r w:rsidRPr="0020612A">
        <w:rPr>
          <w:vertAlign w:val="subscript"/>
        </w:rPr>
        <w:t>2</w:t>
      </w:r>
      <w:r w:rsidRPr="0020612A">
        <w:t xml:space="preserve"> – EIRP</w:t>
      </w:r>
      <w:r w:rsidRPr="0020612A">
        <w:rPr>
          <w:vertAlign w:val="subscript"/>
        </w:rPr>
        <w:t>1</w:t>
      </w:r>
      <w:r w:rsidRPr="0020612A">
        <w:t>.</w:t>
      </w:r>
    </w:p>
    <w:p w14:paraId="600114CC" w14:textId="77777777" w:rsidR="0032234A" w:rsidRPr="0020612A" w:rsidRDefault="0032234A" w:rsidP="00B30E68">
      <w:pPr>
        <w:pStyle w:val="B10"/>
      </w:pPr>
      <w:r w:rsidRPr="0020612A">
        <w:t>2.7.</w:t>
      </w:r>
      <w:r w:rsidRPr="0020612A">
        <w:tab/>
        <w:t>Calculate a cumulative distribution function for the Δ</w:t>
      </w:r>
      <w:r w:rsidRPr="0020612A">
        <w:rPr>
          <w:lang w:eastAsia="ko-KR"/>
        </w:rPr>
        <w:t>EIRP</w:t>
      </w:r>
      <w:r w:rsidRPr="0020612A">
        <w:rPr>
          <w:vertAlign w:val="subscript"/>
          <w:lang w:eastAsia="ko-KR"/>
        </w:rPr>
        <w:t>BC</w:t>
      </w:r>
      <w:r w:rsidRPr="0020612A">
        <w:t xml:space="preserve"> values.</w:t>
      </w:r>
    </w:p>
    <w:p w14:paraId="2487B605" w14:textId="77777777" w:rsidR="0032234A" w:rsidRPr="0020612A" w:rsidRDefault="0032234A" w:rsidP="00C16FE6">
      <w:pPr>
        <w:pStyle w:val="NO"/>
      </w:pPr>
      <w:r w:rsidRPr="0020612A">
        <w:t xml:space="preserve">NOTE </w:t>
      </w:r>
      <w:r w:rsidR="00080F16" w:rsidRPr="0020612A">
        <w:t>2</w:t>
      </w:r>
      <w:r w:rsidRPr="0020612A">
        <w:t>: The ΔEIRP</w:t>
      </w:r>
      <w:r w:rsidRPr="0020612A">
        <w:rPr>
          <w:vertAlign w:val="subscript"/>
        </w:rPr>
        <w:t>target-CDF</w:t>
      </w:r>
      <w:r w:rsidRPr="0020612A">
        <w:t xml:space="preserve"> is then obtained from the Cumulative Distribution Function (CDF) computed using ΔEIRP</w:t>
      </w:r>
      <w:r w:rsidRPr="0020612A">
        <w:rPr>
          <w:vertAlign w:val="subscript"/>
        </w:rPr>
        <w:t>BC</w:t>
      </w:r>
      <w:r w:rsidRPr="0020612A">
        <w:t xml:space="preserve"> for each of all top </w:t>
      </w:r>
      <w:r w:rsidRPr="0020612A">
        <w:rPr>
          <w:rFonts w:eastAsia="SimSun"/>
        </w:rPr>
        <w:t>N</w:t>
      </w:r>
      <w:r w:rsidRPr="0020612A">
        <w:rPr>
          <w:rFonts w:eastAsia="SimSun"/>
          <w:vertAlign w:val="superscript"/>
        </w:rPr>
        <w:t>th</w:t>
      </w:r>
      <w:r w:rsidRPr="0020612A">
        <w:rPr>
          <w:rFonts w:eastAsia="SimSun"/>
        </w:rPr>
        <w:t xml:space="preserve"> percentile</w:t>
      </w:r>
      <w:r w:rsidRPr="0020612A">
        <w:t xml:space="preserve"> of the EIRP</w:t>
      </w:r>
      <w:r w:rsidRPr="0020612A">
        <w:rPr>
          <w:vertAlign w:val="subscript"/>
        </w:rPr>
        <w:t>2</w:t>
      </w:r>
      <w:r w:rsidRPr="0020612A">
        <w:t xml:space="preserve"> measurement points in the grid. When using constant step size measurement grids, a theta-dependent correction shall be applied, i.e., the PDF probability contribution for each measurement point is scaled by sin(θ)</w:t>
      </w:r>
      <w:r w:rsidR="009268D1" w:rsidRPr="0020612A">
        <w:t xml:space="preserve"> or the normalized Clenshaw-Curtis weights W(</w:t>
      </w:r>
      <w:r w:rsidR="009268D1" w:rsidRPr="0020612A">
        <w:rPr>
          <w:rFonts w:ascii="Symbol" w:hAnsi="Symbol"/>
        </w:rPr>
        <w:t></w:t>
      </w:r>
      <w:r w:rsidR="009268D1" w:rsidRPr="0020612A">
        <w:t>)/W(90</w:t>
      </w:r>
      <w:r w:rsidR="009268D1" w:rsidRPr="0020612A">
        <w:rPr>
          <w:vertAlign w:val="superscript"/>
        </w:rPr>
        <w:t>o</w:t>
      </w:r>
      <w:r w:rsidR="009268D1" w:rsidRPr="0020612A">
        <w:t>), introduced in Section M.4.2.1</w:t>
      </w:r>
      <w:r w:rsidRPr="0020612A">
        <w:t>.</w:t>
      </w:r>
    </w:p>
    <w:p w14:paraId="055EA47A" w14:textId="77777777" w:rsidR="0032234A" w:rsidRPr="0020612A" w:rsidRDefault="0032234A" w:rsidP="00483933">
      <w:pPr>
        <w:pStyle w:val="H6"/>
      </w:pPr>
      <w:bookmarkStart w:id="994" w:name="_CR6_6_1_4_3"/>
      <w:r w:rsidRPr="0020612A">
        <w:t>6.6.1.4.3</w:t>
      </w:r>
      <w:r w:rsidRPr="0020612A">
        <w:tab/>
        <w:t>Message contents</w:t>
      </w:r>
    </w:p>
    <w:bookmarkEnd w:id="994"/>
    <w:p w14:paraId="1AD89AD0" w14:textId="3DF25A54" w:rsidR="0032234A" w:rsidRPr="0020612A" w:rsidRDefault="0032234A">
      <w:r w:rsidRPr="0020612A">
        <w:t xml:space="preserve">Message contents are according to TS 38.508-1 [10] subclause 4.6 </w:t>
      </w:r>
      <w:r w:rsidR="00360553" w:rsidRPr="0020612A">
        <w:t xml:space="preserve">with TRANSFORM_PRECODER_ENABLED condition in Table 4.6.3-118 PUSCH-Config </w:t>
      </w:r>
      <w:r w:rsidR="00360553" w:rsidRPr="0020612A">
        <w:rPr>
          <w:lang w:eastAsia="zh-CN"/>
        </w:rPr>
        <w:t>and</w:t>
      </w:r>
      <w:r w:rsidR="00360553" w:rsidRPr="0020612A">
        <w:t xml:space="preserve"> </w:t>
      </w:r>
      <w:r w:rsidRPr="0020612A">
        <w:t>with following exceptions:</w:t>
      </w:r>
    </w:p>
    <w:p w14:paraId="02B7E3C6" w14:textId="77777777" w:rsidR="0032234A" w:rsidRPr="0020612A" w:rsidRDefault="0032234A">
      <w:pPr>
        <w:pStyle w:val="TH"/>
        <w:rPr>
          <w:i/>
        </w:rPr>
      </w:pPr>
      <w:bookmarkStart w:id="995" w:name="_CRTable6_6_1_4_31"/>
      <w:r w:rsidRPr="0020612A">
        <w:t xml:space="preserve">Table </w:t>
      </w:r>
      <w:bookmarkEnd w:id="995"/>
      <w:r w:rsidRPr="0020612A">
        <w:t xml:space="preserve">6.6.1.4.3-1: </w:t>
      </w:r>
      <w:r w:rsidRPr="0020612A">
        <w:rPr>
          <w:i/>
        </w:rPr>
        <w:t>SRS-Config: SpatialRelationInfo test requirement for with beam sweeping</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32234A" w:rsidRPr="0020612A" w14:paraId="06B57866" w14:textId="77777777">
        <w:tc>
          <w:tcPr>
            <w:tcW w:w="9747" w:type="dxa"/>
            <w:gridSpan w:val="4"/>
          </w:tcPr>
          <w:p w14:paraId="63A9DDF9" w14:textId="77777777" w:rsidR="0032234A" w:rsidRPr="0020612A" w:rsidRDefault="0032234A">
            <w:pPr>
              <w:pStyle w:val="TAH"/>
              <w:jc w:val="left"/>
              <w:rPr>
                <w:b w:val="0"/>
              </w:rPr>
            </w:pPr>
            <w:r w:rsidRPr="0020612A">
              <w:rPr>
                <w:b w:val="0"/>
              </w:rPr>
              <w:t xml:space="preserve">Derivation Path: </w:t>
            </w:r>
            <w:r w:rsidR="00DD15C2" w:rsidRPr="0020612A">
              <w:rPr>
                <w:b w:val="0"/>
              </w:rPr>
              <w:t>TS 38.508-1 [10], clause 4.6.3, Table 4.6.3-182</w:t>
            </w:r>
          </w:p>
        </w:tc>
      </w:tr>
      <w:tr w:rsidR="0032234A" w:rsidRPr="0020612A" w14:paraId="2BB78E6F" w14:textId="77777777">
        <w:tc>
          <w:tcPr>
            <w:tcW w:w="4535" w:type="dxa"/>
          </w:tcPr>
          <w:p w14:paraId="7AD88A7D" w14:textId="77777777" w:rsidR="0032234A" w:rsidRPr="0020612A" w:rsidRDefault="0032234A">
            <w:pPr>
              <w:pStyle w:val="TAH"/>
            </w:pPr>
            <w:r w:rsidRPr="0020612A">
              <w:t>Information Element</w:t>
            </w:r>
          </w:p>
        </w:tc>
        <w:tc>
          <w:tcPr>
            <w:tcW w:w="2267" w:type="dxa"/>
          </w:tcPr>
          <w:p w14:paraId="6045C868" w14:textId="77777777" w:rsidR="0032234A" w:rsidRPr="0020612A" w:rsidRDefault="0032234A">
            <w:pPr>
              <w:pStyle w:val="TAH"/>
            </w:pPr>
            <w:r w:rsidRPr="0020612A">
              <w:t>Value/remark</w:t>
            </w:r>
          </w:p>
        </w:tc>
        <w:tc>
          <w:tcPr>
            <w:tcW w:w="1700" w:type="dxa"/>
          </w:tcPr>
          <w:p w14:paraId="7026264E" w14:textId="77777777" w:rsidR="0032234A" w:rsidRPr="0020612A" w:rsidRDefault="0032234A">
            <w:pPr>
              <w:pStyle w:val="TAH"/>
            </w:pPr>
            <w:r w:rsidRPr="0020612A">
              <w:t>Comment</w:t>
            </w:r>
          </w:p>
        </w:tc>
        <w:tc>
          <w:tcPr>
            <w:tcW w:w="1245" w:type="dxa"/>
          </w:tcPr>
          <w:p w14:paraId="02986717" w14:textId="77777777" w:rsidR="0032234A" w:rsidRPr="0020612A" w:rsidRDefault="0032234A">
            <w:pPr>
              <w:pStyle w:val="TAH"/>
            </w:pPr>
            <w:r w:rsidRPr="0020612A">
              <w:t>Condition</w:t>
            </w:r>
          </w:p>
        </w:tc>
      </w:tr>
      <w:tr w:rsidR="0032234A" w:rsidRPr="0020612A" w14:paraId="122B4771" w14:textId="77777777">
        <w:tc>
          <w:tcPr>
            <w:tcW w:w="4535" w:type="dxa"/>
          </w:tcPr>
          <w:p w14:paraId="3BE01131" w14:textId="77777777" w:rsidR="0032234A" w:rsidRPr="0020612A" w:rsidRDefault="0032234A">
            <w:pPr>
              <w:pStyle w:val="TAL"/>
            </w:pPr>
            <w:r w:rsidRPr="0020612A">
              <w:t>spatialRelationInfo</w:t>
            </w:r>
          </w:p>
        </w:tc>
        <w:tc>
          <w:tcPr>
            <w:tcW w:w="2267" w:type="dxa"/>
          </w:tcPr>
          <w:p w14:paraId="1E005F9E" w14:textId="77777777" w:rsidR="0032234A" w:rsidRPr="0020612A" w:rsidRDefault="0032234A">
            <w:pPr>
              <w:pStyle w:val="TAL"/>
            </w:pPr>
            <w:r w:rsidRPr="0020612A">
              <w:t>Not present</w:t>
            </w:r>
          </w:p>
        </w:tc>
        <w:tc>
          <w:tcPr>
            <w:tcW w:w="1700" w:type="dxa"/>
          </w:tcPr>
          <w:p w14:paraId="0F60E992" w14:textId="77777777" w:rsidR="0032234A" w:rsidRPr="0020612A" w:rsidRDefault="0032234A">
            <w:pPr>
              <w:pStyle w:val="TAL"/>
            </w:pPr>
            <w:r w:rsidRPr="0020612A">
              <w:t>The UE can consider the UL beam sweeping.</w:t>
            </w:r>
          </w:p>
        </w:tc>
        <w:tc>
          <w:tcPr>
            <w:tcW w:w="1245" w:type="dxa"/>
          </w:tcPr>
          <w:p w14:paraId="13ED5039" w14:textId="77777777" w:rsidR="0032234A" w:rsidRPr="0020612A" w:rsidRDefault="0032234A">
            <w:pPr>
              <w:pStyle w:val="TAL"/>
            </w:pPr>
          </w:p>
        </w:tc>
      </w:tr>
    </w:tbl>
    <w:p w14:paraId="21607E63" w14:textId="77777777" w:rsidR="0032234A" w:rsidRPr="0020612A" w:rsidRDefault="0032234A"/>
    <w:p w14:paraId="0DDD689F" w14:textId="77777777" w:rsidR="0032234A" w:rsidRPr="0020612A" w:rsidRDefault="0032234A">
      <w:pPr>
        <w:pStyle w:val="TH"/>
        <w:rPr>
          <w:i/>
        </w:rPr>
      </w:pPr>
      <w:bookmarkStart w:id="996" w:name="_CRTable6_6_1_4_32"/>
      <w:r w:rsidRPr="0020612A">
        <w:t xml:space="preserve">Table </w:t>
      </w:r>
      <w:bookmarkEnd w:id="996"/>
      <w:r w:rsidRPr="0020612A">
        <w:t xml:space="preserve">6.6.1.4.3-2: </w:t>
      </w:r>
      <w:r w:rsidRPr="0020612A">
        <w:rPr>
          <w:i/>
        </w:rPr>
        <w:t>SRS-Config: SpatialRelationInfo test requirement for without beam sweeping</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32234A" w:rsidRPr="0020612A" w14:paraId="52F854DC" w14:textId="77777777">
        <w:tc>
          <w:tcPr>
            <w:tcW w:w="9747" w:type="dxa"/>
            <w:gridSpan w:val="4"/>
          </w:tcPr>
          <w:p w14:paraId="02034846" w14:textId="77777777" w:rsidR="0032234A" w:rsidRPr="0020612A" w:rsidRDefault="0032234A">
            <w:pPr>
              <w:pStyle w:val="TAH"/>
              <w:jc w:val="left"/>
              <w:rPr>
                <w:b w:val="0"/>
              </w:rPr>
            </w:pPr>
            <w:r w:rsidRPr="0020612A">
              <w:rPr>
                <w:b w:val="0"/>
              </w:rPr>
              <w:t xml:space="preserve">Derivation Path: </w:t>
            </w:r>
            <w:r w:rsidR="00DD15C2" w:rsidRPr="0020612A">
              <w:rPr>
                <w:b w:val="0"/>
              </w:rPr>
              <w:t>TS 38.508-1 [10], clause 4.6.3, Table 4.6.3-182</w:t>
            </w:r>
          </w:p>
        </w:tc>
      </w:tr>
      <w:tr w:rsidR="0032234A" w:rsidRPr="0020612A" w14:paraId="13359509" w14:textId="77777777">
        <w:tc>
          <w:tcPr>
            <w:tcW w:w="4535" w:type="dxa"/>
          </w:tcPr>
          <w:p w14:paraId="1BDC54F1" w14:textId="77777777" w:rsidR="0032234A" w:rsidRPr="0020612A" w:rsidRDefault="0032234A">
            <w:pPr>
              <w:pStyle w:val="TAH"/>
            </w:pPr>
            <w:r w:rsidRPr="0020612A">
              <w:t>Information Element</w:t>
            </w:r>
          </w:p>
        </w:tc>
        <w:tc>
          <w:tcPr>
            <w:tcW w:w="2267" w:type="dxa"/>
          </w:tcPr>
          <w:p w14:paraId="6EB363EF" w14:textId="77777777" w:rsidR="0032234A" w:rsidRPr="0020612A" w:rsidRDefault="0032234A">
            <w:pPr>
              <w:pStyle w:val="TAH"/>
            </w:pPr>
            <w:r w:rsidRPr="0020612A">
              <w:t>Value/remark</w:t>
            </w:r>
          </w:p>
        </w:tc>
        <w:tc>
          <w:tcPr>
            <w:tcW w:w="1700" w:type="dxa"/>
          </w:tcPr>
          <w:p w14:paraId="730DC57A" w14:textId="77777777" w:rsidR="0032234A" w:rsidRPr="0020612A" w:rsidRDefault="0032234A">
            <w:pPr>
              <w:pStyle w:val="TAH"/>
            </w:pPr>
            <w:r w:rsidRPr="0020612A">
              <w:t>Comment</w:t>
            </w:r>
          </w:p>
        </w:tc>
        <w:tc>
          <w:tcPr>
            <w:tcW w:w="1245" w:type="dxa"/>
          </w:tcPr>
          <w:p w14:paraId="725DCAAF" w14:textId="77777777" w:rsidR="0032234A" w:rsidRPr="0020612A" w:rsidRDefault="0032234A">
            <w:pPr>
              <w:pStyle w:val="TAH"/>
            </w:pPr>
            <w:r w:rsidRPr="0020612A">
              <w:t>Condition</w:t>
            </w:r>
          </w:p>
        </w:tc>
      </w:tr>
      <w:tr w:rsidR="0032234A" w:rsidRPr="0020612A" w14:paraId="7F52A205" w14:textId="77777777">
        <w:tc>
          <w:tcPr>
            <w:tcW w:w="4535" w:type="dxa"/>
          </w:tcPr>
          <w:p w14:paraId="09A33EAF" w14:textId="77777777" w:rsidR="0032234A" w:rsidRPr="0020612A" w:rsidRDefault="0032234A">
            <w:pPr>
              <w:pStyle w:val="TAL"/>
            </w:pPr>
            <w:r w:rsidRPr="0020612A">
              <w:t>spatialRelationInfo</w:t>
            </w:r>
          </w:p>
        </w:tc>
        <w:tc>
          <w:tcPr>
            <w:tcW w:w="2267" w:type="dxa"/>
          </w:tcPr>
          <w:p w14:paraId="56A86CD4" w14:textId="79984755" w:rsidR="0032234A" w:rsidRPr="0020612A" w:rsidRDefault="0032234A">
            <w:pPr>
              <w:pStyle w:val="TAL"/>
            </w:pPr>
            <w:r w:rsidRPr="0020612A">
              <w:t>SRS-SpatialRelationInfo</w:t>
            </w:r>
          </w:p>
        </w:tc>
        <w:tc>
          <w:tcPr>
            <w:tcW w:w="1700" w:type="dxa"/>
          </w:tcPr>
          <w:p w14:paraId="1663F622" w14:textId="77777777" w:rsidR="0032234A" w:rsidRPr="0020612A" w:rsidRDefault="0032234A">
            <w:pPr>
              <w:pStyle w:val="TAL"/>
            </w:pPr>
            <w:r w:rsidRPr="0020612A">
              <w:t>The UE consider autonomous beam selection</w:t>
            </w:r>
          </w:p>
        </w:tc>
        <w:tc>
          <w:tcPr>
            <w:tcW w:w="1245" w:type="dxa"/>
          </w:tcPr>
          <w:p w14:paraId="13E62629" w14:textId="77777777" w:rsidR="0032234A" w:rsidRPr="0020612A" w:rsidRDefault="0032234A">
            <w:pPr>
              <w:pStyle w:val="TAL"/>
            </w:pPr>
          </w:p>
        </w:tc>
      </w:tr>
    </w:tbl>
    <w:p w14:paraId="201EA3B0" w14:textId="77777777" w:rsidR="0032234A" w:rsidRPr="0020612A" w:rsidRDefault="0032234A"/>
    <w:p w14:paraId="527A52CE" w14:textId="77777777" w:rsidR="0032234A" w:rsidRPr="0020612A" w:rsidRDefault="0032234A">
      <w:pPr>
        <w:pStyle w:val="TH"/>
        <w:rPr>
          <w:i/>
        </w:rPr>
      </w:pPr>
      <w:bookmarkStart w:id="997" w:name="_CRTable6_6_1_4_33"/>
      <w:r w:rsidRPr="0020612A">
        <w:t xml:space="preserve">Table </w:t>
      </w:r>
      <w:bookmarkEnd w:id="997"/>
      <w:r w:rsidRPr="0020612A">
        <w:t xml:space="preserve">6.6.1.4.3-3: </w:t>
      </w:r>
      <w:r w:rsidRPr="0020612A">
        <w:rPr>
          <w:i/>
        </w:rPr>
        <w:t>SRS-Config: ssb-Index test requirement for without beam sweeping</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32234A" w:rsidRPr="0020612A" w14:paraId="36AD8FDB" w14:textId="77777777">
        <w:tc>
          <w:tcPr>
            <w:tcW w:w="9747" w:type="dxa"/>
            <w:gridSpan w:val="4"/>
          </w:tcPr>
          <w:p w14:paraId="39C787B2" w14:textId="77777777" w:rsidR="0032234A" w:rsidRPr="0020612A" w:rsidRDefault="0032234A">
            <w:pPr>
              <w:pStyle w:val="TAH"/>
              <w:jc w:val="left"/>
              <w:rPr>
                <w:b w:val="0"/>
              </w:rPr>
            </w:pPr>
            <w:r w:rsidRPr="0020612A">
              <w:rPr>
                <w:b w:val="0"/>
              </w:rPr>
              <w:t xml:space="preserve">Derivation Path: </w:t>
            </w:r>
            <w:r w:rsidR="00DD15C2" w:rsidRPr="0020612A">
              <w:rPr>
                <w:b w:val="0"/>
              </w:rPr>
              <w:t>TS 38.508-1 [10], clause 4.6.3, Table 4.6.3-182</w:t>
            </w:r>
          </w:p>
        </w:tc>
      </w:tr>
      <w:tr w:rsidR="0032234A" w:rsidRPr="0020612A" w14:paraId="60CABC7D" w14:textId="77777777">
        <w:tc>
          <w:tcPr>
            <w:tcW w:w="4535" w:type="dxa"/>
          </w:tcPr>
          <w:p w14:paraId="3B749662" w14:textId="77777777" w:rsidR="0032234A" w:rsidRPr="0020612A" w:rsidRDefault="0032234A">
            <w:pPr>
              <w:pStyle w:val="TAH"/>
            </w:pPr>
            <w:r w:rsidRPr="0020612A">
              <w:t>Information Element</w:t>
            </w:r>
          </w:p>
        </w:tc>
        <w:tc>
          <w:tcPr>
            <w:tcW w:w="2267" w:type="dxa"/>
          </w:tcPr>
          <w:p w14:paraId="02B9EE92" w14:textId="77777777" w:rsidR="0032234A" w:rsidRPr="0020612A" w:rsidRDefault="0032234A">
            <w:pPr>
              <w:pStyle w:val="TAH"/>
            </w:pPr>
            <w:r w:rsidRPr="0020612A">
              <w:t>Value/remark</w:t>
            </w:r>
          </w:p>
        </w:tc>
        <w:tc>
          <w:tcPr>
            <w:tcW w:w="1700" w:type="dxa"/>
          </w:tcPr>
          <w:p w14:paraId="3201F6A9" w14:textId="77777777" w:rsidR="0032234A" w:rsidRPr="0020612A" w:rsidRDefault="0032234A">
            <w:pPr>
              <w:pStyle w:val="TAH"/>
            </w:pPr>
            <w:r w:rsidRPr="0020612A">
              <w:t>Comment</w:t>
            </w:r>
          </w:p>
        </w:tc>
        <w:tc>
          <w:tcPr>
            <w:tcW w:w="1245" w:type="dxa"/>
          </w:tcPr>
          <w:p w14:paraId="10607DE7" w14:textId="77777777" w:rsidR="0032234A" w:rsidRPr="0020612A" w:rsidRDefault="0032234A">
            <w:pPr>
              <w:pStyle w:val="TAH"/>
            </w:pPr>
            <w:r w:rsidRPr="0020612A">
              <w:t>Condition</w:t>
            </w:r>
          </w:p>
        </w:tc>
      </w:tr>
      <w:tr w:rsidR="0032234A" w:rsidRPr="0020612A" w14:paraId="1AC201E4" w14:textId="77777777">
        <w:tc>
          <w:tcPr>
            <w:tcW w:w="4535" w:type="dxa"/>
          </w:tcPr>
          <w:p w14:paraId="5CAE02BE" w14:textId="77777777" w:rsidR="0032234A" w:rsidRPr="0020612A" w:rsidRDefault="0032234A">
            <w:pPr>
              <w:pStyle w:val="TAL"/>
            </w:pPr>
            <w:r w:rsidRPr="0020612A">
              <w:t xml:space="preserve">           ssb-Index</w:t>
            </w:r>
          </w:p>
        </w:tc>
        <w:tc>
          <w:tcPr>
            <w:tcW w:w="2267" w:type="dxa"/>
          </w:tcPr>
          <w:p w14:paraId="1AAC0C1E" w14:textId="77777777" w:rsidR="0032234A" w:rsidRPr="0020612A" w:rsidRDefault="0032234A">
            <w:pPr>
              <w:pStyle w:val="TAL"/>
            </w:pPr>
            <w:r w:rsidRPr="0020612A">
              <w:t>SSB-Index</w:t>
            </w:r>
          </w:p>
        </w:tc>
        <w:tc>
          <w:tcPr>
            <w:tcW w:w="1700" w:type="dxa"/>
          </w:tcPr>
          <w:p w14:paraId="55598D40" w14:textId="77777777" w:rsidR="0032234A" w:rsidRPr="0020612A" w:rsidRDefault="0032234A">
            <w:pPr>
              <w:pStyle w:val="TAL"/>
            </w:pPr>
          </w:p>
        </w:tc>
        <w:tc>
          <w:tcPr>
            <w:tcW w:w="1245" w:type="dxa"/>
          </w:tcPr>
          <w:p w14:paraId="678CAC7C" w14:textId="77777777" w:rsidR="0032234A" w:rsidRPr="0020612A" w:rsidRDefault="0032234A">
            <w:pPr>
              <w:pStyle w:val="TAL"/>
            </w:pPr>
          </w:p>
        </w:tc>
      </w:tr>
    </w:tbl>
    <w:p w14:paraId="1FCF5070" w14:textId="77777777" w:rsidR="0032234A" w:rsidRPr="0020612A" w:rsidRDefault="0032234A"/>
    <w:p w14:paraId="6F4D8C89" w14:textId="77777777" w:rsidR="0032234A" w:rsidRPr="0020612A" w:rsidRDefault="0032234A">
      <w:pPr>
        <w:pStyle w:val="TH"/>
        <w:rPr>
          <w:i/>
        </w:rPr>
      </w:pPr>
      <w:bookmarkStart w:id="998" w:name="_CRTable6_6_1_4_34"/>
      <w:r w:rsidRPr="0020612A">
        <w:t xml:space="preserve">Table </w:t>
      </w:r>
      <w:bookmarkEnd w:id="998"/>
      <w:r w:rsidRPr="0020612A">
        <w:t xml:space="preserve">6.6.1.4.3-4: </w:t>
      </w:r>
      <w:r w:rsidRPr="0020612A">
        <w:rPr>
          <w:i/>
        </w:rPr>
        <w:t>SRS-Config: SRS resources test requirement</w:t>
      </w:r>
      <w:r w:rsidR="00641792" w:rsidRPr="0020612A">
        <w:rPr>
          <w:i/>
        </w:rPr>
        <w:t xml:space="preserve"> for with beam sweeping</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641792" w:rsidRPr="0020612A" w14:paraId="06E8AD62" w14:textId="77777777" w:rsidTr="00D07125">
        <w:tc>
          <w:tcPr>
            <w:tcW w:w="9747" w:type="dxa"/>
            <w:gridSpan w:val="4"/>
          </w:tcPr>
          <w:p w14:paraId="0D155849" w14:textId="77777777" w:rsidR="00641792" w:rsidRPr="0020612A" w:rsidRDefault="00641792" w:rsidP="00D07125">
            <w:pPr>
              <w:pStyle w:val="TAH"/>
              <w:jc w:val="left"/>
              <w:rPr>
                <w:b w:val="0"/>
              </w:rPr>
            </w:pPr>
            <w:r w:rsidRPr="0020612A">
              <w:rPr>
                <w:b w:val="0"/>
              </w:rPr>
              <w:t>Derivation Path: TS 38.508-1 [10], clause 4.6.3, Table 4.6.3-182</w:t>
            </w:r>
          </w:p>
        </w:tc>
      </w:tr>
      <w:tr w:rsidR="00641792" w:rsidRPr="0020612A" w14:paraId="7842465F" w14:textId="77777777" w:rsidTr="00D07125">
        <w:tc>
          <w:tcPr>
            <w:tcW w:w="4535" w:type="dxa"/>
          </w:tcPr>
          <w:p w14:paraId="2750394F" w14:textId="77777777" w:rsidR="00641792" w:rsidRPr="0020612A" w:rsidRDefault="00641792" w:rsidP="00D07125">
            <w:pPr>
              <w:pStyle w:val="TAH"/>
            </w:pPr>
            <w:r w:rsidRPr="0020612A">
              <w:t>Information Element</w:t>
            </w:r>
          </w:p>
        </w:tc>
        <w:tc>
          <w:tcPr>
            <w:tcW w:w="2267" w:type="dxa"/>
          </w:tcPr>
          <w:p w14:paraId="4BB341B9" w14:textId="77777777" w:rsidR="00641792" w:rsidRPr="0020612A" w:rsidRDefault="00641792" w:rsidP="00D07125">
            <w:pPr>
              <w:pStyle w:val="TAH"/>
            </w:pPr>
            <w:r w:rsidRPr="0020612A">
              <w:t>Value/remark</w:t>
            </w:r>
          </w:p>
        </w:tc>
        <w:tc>
          <w:tcPr>
            <w:tcW w:w="1700" w:type="dxa"/>
          </w:tcPr>
          <w:p w14:paraId="36ED2EA0" w14:textId="77777777" w:rsidR="00641792" w:rsidRPr="0020612A" w:rsidRDefault="00641792" w:rsidP="00D07125">
            <w:pPr>
              <w:pStyle w:val="TAH"/>
            </w:pPr>
            <w:r w:rsidRPr="0020612A">
              <w:t>Comment</w:t>
            </w:r>
          </w:p>
        </w:tc>
        <w:tc>
          <w:tcPr>
            <w:tcW w:w="1245" w:type="dxa"/>
          </w:tcPr>
          <w:p w14:paraId="4422707D" w14:textId="77777777" w:rsidR="00641792" w:rsidRPr="0020612A" w:rsidRDefault="00641792" w:rsidP="00D07125">
            <w:pPr>
              <w:pStyle w:val="TAH"/>
            </w:pPr>
            <w:r w:rsidRPr="0020612A">
              <w:t>Condition</w:t>
            </w:r>
          </w:p>
        </w:tc>
      </w:tr>
      <w:tr w:rsidR="00641792" w:rsidRPr="0020612A" w14:paraId="705B4D0D" w14:textId="77777777" w:rsidTr="00D07125">
        <w:tc>
          <w:tcPr>
            <w:tcW w:w="4535" w:type="dxa"/>
          </w:tcPr>
          <w:p w14:paraId="219297FC" w14:textId="77777777" w:rsidR="00641792" w:rsidRPr="0020612A" w:rsidRDefault="00641792" w:rsidP="00D07125">
            <w:pPr>
              <w:pStyle w:val="TAL"/>
            </w:pPr>
            <w:r w:rsidRPr="0020612A">
              <w:t>srs-ResourceSetToReleaseList</w:t>
            </w:r>
          </w:p>
        </w:tc>
        <w:tc>
          <w:tcPr>
            <w:tcW w:w="2267" w:type="dxa"/>
          </w:tcPr>
          <w:p w14:paraId="0FDD6090" w14:textId="77777777" w:rsidR="00641792" w:rsidRPr="0020612A" w:rsidRDefault="00641792" w:rsidP="00D07125">
            <w:pPr>
              <w:pStyle w:val="TAL"/>
            </w:pPr>
            <w:r w:rsidRPr="0020612A">
              <w:t>Not present</w:t>
            </w:r>
          </w:p>
        </w:tc>
        <w:tc>
          <w:tcPr>
            <w:tcW w:w="1700" w:type="dxa"/>
          </w:tcPr>
          <w:p w14:paraId="3ACE28C3" w14:textId="77777777" w:rsidR="00641792" w:rsidRPr="0020612A" w:rsidRDefault="00641792" w:rsidP="00D07125">
            <w:pPr>
              <w:pStyle w:val="TAL"/>
            </w:pPr>
          </w:p>
        </w:tc>
        <w:tc>
          <w:tcPr>
            <w:tcW w:w="1245" w:type="dxa"/>
          </w:tcPr>
          <w:p w14:paraId="11FEA060" w14:textId="77777777" w:rsidR="00641792" w:rsidRPr="0020612A" w:rsidRDefault="00641792" w:rsidP="00D07125">
            <w:pPr>
              <w:pStyle w:val="TAL"/>
            </w:pPr>
          </w:p>
        </w:tc>
      </w:tr>
      <w:tr w:rsidR="00641792" w:rsidRPr="0020612A" w14:paraId="6D230D68" w14:textId="77777777" w:rsidTr="00D07125">
        <w:tc>
          <w:tcPr>
            <w:tcW w:w="4535" w:type="dxa"/>
          </w:tcPr>
          <w:p w14:paraId="79A7E52E" w14:textId="77777777" w:rsidR="00641792" w:rsidRPr="0020612A" w:rsidRDefault="00641792" w:rsidP="00D07125">
            <w:pPr>
              <w:pStyle w:val="TAL"/>
            </w:pPr>
            <w:r w:rsidRPr="0020612A">
              <w:t>srs-ResourceSetToAddModList SEQUENCE (SIZE(1..maxNrofSRS-ResourceSets)) OF SEQUENCE {</w:t>
            </w:r>
          </w:p>
        </w:tc>
        <w:tc>
          <w:tcPr>
            <w:tcW w:w="2267" w:type="dxa"/>
          </w:tcPr>
          <w:p w14:paraId="3910007C" w14:textId="4B00F001" w:rsidR="00641792" w:rsidRPr="0020612A" w:rsidRDefault="004B1742" w:rsidP="00D07125">
            <w:pPr>
              <w:pStyle w:val="TAL"/>
            </w:pPr>
            <w:r w:rsidRPr="0020612A">
              <w:t>3</w:t>
            </w:r>
            <w:r w:rsidR="0053127E" w:rsidRPr="0020612A">
              <w:t xml:space="preserve"> </w:t>
            </w:r>
            <w:r w:rsidR="00641792" w:rsidRPr="0020612A">
              <w:t>entries</w:t>
            </w:r>
          </w:p>
        </w:tc>
        <w:tc>
          <w:tcPr>
            <w:tcW w:w="1700" w:type="dxa"/>
          </w:tcPr>
          <w:p w14:paraId="35EF68BE" w14:textId="02B42151" w:rsidR="00641792" w:rsidRPr="0020612A" w:rsidRDefault="004B1742" w:rsidP="00D07125">
            <w:pPr>
              <w:pStyle w:val="TAL"/>
            </w:pPr>
            <w:r w:rsidRPr="0020612A">
              <w:t>2</w:t>
            </w:r>
            <w:r w:rsidR="0053127E" w:rsidRPr="0020612A">
              <w:t xml:space="preserve"> </w:t>
            </w:r>
            <w:r w:rsidR="00641792" w:rsidRPr="0020612A">
              <w:t xml:space="preserve">set with </w:t>
            </w:r>
            <w:r w:rsidRPr="0020612A">
              <w:t>4</w:t>
            </w:r>
            <w:r w:rsidR="00641792" w:rsidRPr="0020612A">
              <w:t xml:space="preserve"> SRS resources using </w:t>
            </w:r>
            <w:r w:rsidR="008627C3" w:rsidRPr="0020612A">
              <w:t>'</w:t>
            </w:r>
            <w:r w:rsidR="00641792" w:rsidRPr="0020612A">
              <w:t>beamManagement</w:t>
            </w:r>
            <w:r w:rsidR="008627C3" w:rsidRPr="0020612A">
              <w:t>'</w:t>
            </w:r>
            <w:r w:rsidR="00641792" w:rsidRPr="0020612A">
              <w:t xml:space="preserve"> plus</w:t>
            </w:r>
          </w:p>
          <w:p w14:paraId="3C9216BE" w14:textId="77777777" w:rsidR="00641792" w:rsidRPr="0020612A" w:rsidRDefault="00641792" w:rsidP="00D07125">
            <w:pPr>
              <w:pStyle w:val="TAL"/>
            </w:pPr>
            <w:r w:rsidRPr="0020612A">
              <w:t>1 set with 1 semi-persistent SRS resource using ‘codebook’</w:t>
            </w:r>
          </w:p>
        </w:tc>
        <w:tc>
          <w:tcPr>
            <w:tcW w:w="1245" w:type="dxa"/>
          </w:tcPr>
          <w:p w14:paraId="4B7F4912" w14:textId="77777777" w:rsidR="00641792" w:rsidRPr="0020612A" w:rsidRDefault="00641792" w:rsidP="00D07125">
            <w:pPr>
              <w:pStyle w:val="TAL"/>
            </w:pPr>
          </w:p>
        </w:tc>
      </w:tr>
      <w:tr w:rsidR="00641792" w:rsidRPr="0020612A" w14:paraId="0CEE07BB" w14:textId="77777777" w:rsidTr="00D07125">
        <w:tc>
          <w:tcPr>
            <w:tcW w:w="4535" w:type="dxa"/>
          </w:tcPr>
          <w:p w14:paraId="74C62EC3" w14:textId="77777777" w:rsidR="00641792" w:rsidRPr="0020612A" w:rsidRDefault="00641792" w:rsidP="00D07125">
            <w:pPr>
              <w:pStyle w:val="TAL"/>
            </w:pPr>
            <w:r w:rsidRPr="0020612A">
              <w:t xml:space="preserve">  SRS-ResourceSet[1] SEQUENCE{</w:t>
            </w:r>
          </w:p>
        </w:tc>
        <w:tc>
          <w:tcPr>
            <w:tcW w:w="2267" w:type="dxa"/>
          </w:tcPr>
          <w:p w14:paraId="71FCE2E7" w14:textId="77777777" w:rsidR="00641792" w:rsidRPr="0020612A" w:rsidRDefault="00641792" w:rsidP="00D07125">
            <w:pPr>
              <w:pStyle w:val="TAL"/>
            </w:pPr>
          </w:p>
        </w:tc>
        <w:tc>
          <w:tcPr>
            <w:tcW w:w="1700" w:type="dxa"/>
          </w:tcPr>
          <w:p w14:paraId="0D999FB2" w14:textId="77777777" w:rsidR="00641792" w:rsidRPr="0020612A" w:rsidRDefault="00641792" w:rsidP="00D07125">
            <w:pPr>
              <w:pStyle w:val="TAL"/>
            </w:pPr>
            <w:r w:rsidRPr="0020612A">
              <w:t>For the ‘beamManagement’ resource set</w:t>
            </w:r>
          </w:p>
        </w:tc>
        <w:tc>
          <w:tcPr>
            <w:tcW w:w="1245" w:type="dxa"/>
          </w:tcPr>
          <w:p w14:paraId="5990392B" w14:textId="77777777" w:rsidR="00641792" w:rsidRPr="0020612A" w:rsidRDefault="00641792" w:rsidP="00D07125">
            <w:pPr>
              <w:pStyle w:val="TAL"/>
            </w:pPr>
          </w:p>
        </w:tc>
      </w:tr>
      <w:tr w:rsidR="00641792" w:rsidRPr="0020612A" w14:paraId="52FC642C" w14:textId="77777777" w:rsidTr="00D07125">
        <w:trPr>
          <w:trHeight w:val="354"/>
        </w:trPr>
        <w:tc>
          <w:tcPr>
            <w:tcW w:w="4535" w:type="dxa"/>
          </w:tcPr>
          <w:p w14:paraId="22AB53FF" w14:textId="77777777" w:rsidR="00641792" w:rsidRPr="0020612A" w:rsidRDefault="00641792" w:rsidP="00D07125">
            <w:pPr>
              <w:pStyle w:val="TAL"/>
            </w:pPr>
            <w:r w:rsidRPr="0020612A">
              <w:t xml:space="preserve">   usage</w:t>
            </w:r>
          </w:p>
        </w:tc>
        <w:tc>
          <w:tcPr>
            <w:tcW w:w="2267" w:type="dxa"/>
          </w:tcPr>
          <w:p w14:paraId="21C226EB" w14:textId="77777777" w:rsidR="00641792" w:rsidRPr="0020612A" w:rsidRDefault="00641792" w:rsidP="00D07125">
            <w:pPr>
              <w:pStyle w:val="TAL"/>
            </w:pPr>
            <w:r w:rsidRPr="0020612A">
              <w:t>beamManagement</w:t>
            </w:r>
          </w:p>
        </w:tc>
        <w:tc>
          <w:tcPr>
            <w:tcW w:w="1700" w:type="dxa"/>
          </w:tcPr>
          <w:p w14:paraId="305BD193" w14:textId="77777777" w:rsidR="00641792" w:rsidRPr="0020612A" w:rsidRDefault="00641792" w:rsidP="00D07125">
            <w:pPr>
              <w:pStyle w:val="TAL"/>
            </w:pPr>
          </w:p>
        </w:tc>
        <w:tc>
          <w:tcPr>
            <w:tcW w:w="1245" w:type="dxa"/>
          </w:tcPr>
          <w:p w14:paraId="4D83C3D3" w14:textId="77777777" w:rsidR="00641792" w:rsidRPr="0020612A" w:rsidRDefault="00641792" w:rsidP="00D07125">
            <w:pPr>
              <w:pStyle w:val="TAL"/>
            </w:pPr>
          </w:p>
        </w:tc>
      </w:tr>
      <w:tr w:rsidR="00641792" w:rsidRPr="0020612A" w14:paraId="0F3636D6" w14:textId="77777777" w:rsidTr="00D07125">
        <w:trPr>
          <w:trHeight w:val="264"/>
        </w:trPr>
        <w:tc>
          <w:tcPr>
            <w:tcW w:w="4535" w:type="dxa"/>
          </w:tcPr>
          <w:p w14:paraId="379BC2C1" w14:textId="77777777" w:rsidR="00641792" w:rsidRPr="0020612A" w:rsidRDefault="00641792" w:rsidP="00D07125">
            <w:pPr>
              <w:pStyle w:val="TAL"/>
            </w:pPr>
            <w:r w:rsidRPr="0020612A">
              <w:t xml:space="preserve">   resourceType CHOICE {</w:t>
            </w:r>
          </w:p>
        </w:tc>
        <w:tc>
          <w:tcPr>
            <w:tcW w:w="2267" w:type="dxa"/>
          </w:tcPr>
          <w:p w14:paraId="6D8B26A0" w14:textId="77777777" w:rsidR="00641792" w:rsidRPr="0020612A" w:rsidRDefault="00641792" w:rsidP="00D07125">
            <w:pPr>
              <w:pStyle w:val="TAL"/>
            </w:pPr>
            <w:r w:rsidRPr="0020612A">
              <w:t>aperiodic</w:t>
            </w:r>
          </w:p>
        </w:tc>
        <w:tc>
          <w:tcPr>
            <w:tcW w:w="1700" w:type="dxa"/>
          </w:tcPr>
          <w:p w14:paraId="0E55B107" w14:textId="77777777" w:rsidR="00641792" w:rsidRPr="0020612A" w:rsidRDefault="00641792" w:rsidP="00D07125">
            <w:pPr>
              <w:pStyle w:val="TAL"/>
            </w:pPr>
          </w:p>
        </w:tc>
        <w:tc>
          <w:tcPr>
            <w:tcW w:w="1245" w:type="dxa"/>
          </w:tcPr>
          <w:p w14:paraId="08751869" w14:textId="77777777" w:rsidR="00641792" w:rsidRPr="0020612A" w:rsidRDefault="00641792" w:rsidP="00D07125">
            <w:pPr>
              <w:pStyle w:val="TAL"/>
            </w:pPr>
          </w:p>
        </w:tc>
      </w:tr>
      <w:tr w:rsidR="004B1742" w:rsidRPr="0020612A" w14:paraId="23037EC3" w14:textId="77777777" w:rsidTr="004367ED">
        <w:trPr>
          <w:trHeight w:val="264"/>
        </w:trPr>
        <w:tc>
          <w:tcPr>
            <w:tcW w:w="4535" w:type="dxa"/>
          </w:tcPr>
          <w:p w14:paraId="706C3F0D" w14:textId="77777777" w:rsidR="004B1742" w:rsidRPr="0020612A" w:rsidRDefault="004B1742" w:rsidP="004367ED">
            <w:pPr>
              <w:pStyle w:val="TAL"/>
              <w:rPr>
                <w:lang w:eastAsia="ja-JP"/>
              </w:rPr>
            </w:pPr>
            <w:r w:rsidRPr="0020612A">
              <w:rPr>
                <w:lang w:eastAsia="ja-JP"/>
              </w:rPr>
              <w:t xml:space="preserve">    Aperiodic SEQUENCE {</w:t>
            </w:r>
          </w:p>
        </w:tc>
        <w:tc>
          <w:tcPr>
            <w:tcW w:w="2267" w:type="dxa"/>
          </w:tcPr>
          <w:p w14:paraId="03BBBB08" w14:textId="77777777" w:rsidR="004B1742" w:rsidRPr="0020612A" w:rsidRDefault="004B1742" w:rsidP="004367ED">
            <w:pPr>
              <w:pStyle w:val="TAL"/>
            </w:pPr>
          </w:p>
        </w:tc>
        <w:tc>
          <w:tcPr>
            <w:tcW w:w="1700" w:type="dxa"/>
          </w:tcPr>
          <w:p w14:paraId="5402DC46" w14:textId="77777777" w:rsidR="004B1742" w:rsidRPr="0020612A" w:rsidRDefault="004B1742" w:rsidP="004367ED">
            <w:pPr>
              <w:pStyle w:val="TAL"/>
            </w:pPr>
          </w:p>
        </w:tc>
        <w:tc>
          <w:tcPr>
            <w:tcW w:w="1245" w:type="dxa"/>
          </w:tcPr>
          <w:p w14:paraId="0CC95661" w14:textId="77777777" w:rsidR="004B1742" w:rsidRPr="0020612A" w:rsidRDefault="004B1742" w:rsidP="004367ED">
            <w:pPr>
              <w:pStyle w:val="TAL"/>
            </w:pPr>
          </w:p>
        </w:tc>
      </w:tr>
      <w:tr w:rsidR="004B1742" w:rsidRPr="0020612A" w14:paraId="7AA7115E" w14:textId="77777777" w:rsidTr="004367ED">
        <w:trPr>
          <w:trHeight w:val="264"/>
        </w:trPr>
        <w:tc>
          <w:tcPr>
            <w:tcW w:w="4535" w:type="dxa"/>
          </w:tcPr>
          <w:p w14:paraId="5822C92B" w14:textId="77777777" w:rsidR="004B1742" w:rsidRPr="0020612A" w:rsidRDefault="004B1742" w:rsidP="004367ED">
            <w:pPr>
              <w:pStyle w:val="TAL"/>
              <w:rPr>
                <w:lang w:eastAsia="ja-JP"/>
              </w:rPr>
            </w:pPr>
            <w:r w:rsidRPr="0020612A">
              <w:rPr>
                <w:lang w:eastAsia="ja-JP"/>
              </w:rPr>
              <w:t xml:space="preserve">      aperiodicSRS-ResourceTrigger</w:t>
            </w:r>
          </w:p>
        </w:tc>
        <w:tc>
          <w:tcPr>
            <w:tcW w:w="2267" w:type="dxa"/>
          </w:tcPr>
          <w:p w14:paraId="498C57A7" w14:textId="77777777" w:rsidR="004B1742" w:rsidRPr="0020612A" w:rsidRDefault="004B1742" w:rsidP="004367ED">
            <w:pPr>
              <w:pStyle w:val="TAL"/>
              <w:rPr>
                <w:lang w:eastAsia="ja-JP"/>
              </w:rPr>
            </w:pPr>
            <w:r w:rsidRPr="0020612A">
              <w:rPr>
                <w:lang w:eastAsia="ja-JP"/>
              </w:rPr>
              <w:t>1</w:t>
            </w:r>
          </w:p>
        </w:tc>
        <w:tc>
          <w:tcPr>
            <w:tcW w:w="1700" w:type="dxa"/>
          </w:tcPr>
          <w:p w14:paraId="280B8420" w14:textId="77777777" w:rsidR="004B1742" w:rsidRPr="0020612A" w:rsidRDefault="004B1742" w:rsidP="004367ED">
            <w:pPr>
              <w:pStyle w:val="TAL"/>
            </w:pPr>
          </w:p>
        </w:tc>
        <w:tc>
          <w:tcPr>
            <w:tcW w:w="1245" w:type="dxa"/>
          </w:tcPr>
          <w:p w14:paraId="5CD88D06" w14:textId="77777777" w:rsidR="004B1742" w:rsidRPr="0020612A" w:rsidRDefault="004B1742" w:rsidP="004367ED">
            <w:pPr>
              <w:pStyle w:val="TAL"/>
            </w:pPr>
          </w:p>
        </w:tc>
      </w:tr>
      <w:tr w:rsidR="004B1742" w:rsidRPr="0020612A" w14:paraId="6A9BD551" w14:textId="77777777" w:rsidTr="004367ED">
        <w:trPr>
          <w:trHeight w:val="264"/>
        </w:trPr>
        <w:tc>
          <w:tcPr>
            <w:tcW w:w="4535" w:type="dxa"/>
          </w:tcPr>
          <w:p w14:paraId="76523C74" w14:textId="77777777" w:rsidR="004B1742" w:rsidRPr="0020612A" w:rsidRDefault="004B1742" w:rsidP="004367ED">
            <w:pPr>
              <w:pStyle w:val="TAL"/>
              <w:rPr>
                <w:lang w:eastAsia="ja-JP"/>
              </w:rPr>
            </w:pPr>
            <w:r w:rsidRPr="0020612A">
              <w:rPr>
                <w:lang w:eastAsia="ja-JP"/>
              </w:rPr>
              <w:t xml:space="preserve">      slotOffset</w:t>
            </w:r>
          </w:p>
        </w:tc>
        <w:tc>
          <w:tcPr>
            <w:tcW w:w="2267" w:type="dxa"/>
          </w:tcPr>
          <w:p w14:paraId="4BE63157" w14:textId="77777777" w:rsidR="004B1742" w:rsidRPr="0020612A" w:rsidRDefault="004B1742" w:rsidP="004367ED">
            <w:pPr>
              <w:pStyle w:val="TAL"/>
              <w:rPr>
                <w:lang w:eastAsia="ja-JP"/>
              </w:rPr>
            </w:pPr>
            <w:r w:rsidRPr="0020612A">
              <w:rPr>
                <w:lang w:eastAsia="ja-JP"/>
              </w:rPr>
              <w:t>3</w:t>
            </w:r>
          </w:p>
        </w:tc>
        <w:tc>
          <w:tcPr>
            <w:tcW w:w="1700" w:type="dxa"/>
          </w:tcPr>
          <w:p w14:paraId="58FFB28B" w14:textId="77777777" w:rsidR="004B1742" w:rsidRPr="0020612A" w:rsidRDefault="004B1742" w:rsidP="004367ED">
            <w:pPr>
              <w:pStyle w:val="TAL"/>
            </w:pPr>
          </w:p>
        </w:tc>
        <w:tc>
          <w:tcPr>
            <w:tcW w:w="1245" w:type="dxa"/>
          </w:tcPr>
          <w:p w14:paraId="64715376" w14:textId="77777777" w:rsidR="004B1742" w:rsidRPr="0020612A" w:rsidRDefault="004B1742" w:rsidP="004367ED">
            <w:pPr>
              <w:pStyle w:val="TAL"/>
            </w:pPr>
          </w:p>
        </w:tc>
      </w:tr>
      <w:tr w:rsidR="00641792" w:rsidRPr="0020612A" w14:paraId="6DC07535" w14:textId="77777777" w:rsidTr="00D07125">
        <w:tc>
          <w:tcPr>
            <w:tcW w:w="4535" w:type="dxa"/>
          </w:tcPr>
          <w:p w14:paraId="2DE2562F" w14:textId="77777777" w:rsidR="00641792" w:rsidRPr="0020612A" w:rsidRDefault="00641792" w:rsidP="00D07125">
            <w:pPr>
              <w:pStyle w:val="TAL"/>
            </w:pPr>
            <w:r w:rsidRPr="0020612A">
              <w:t xml:space="preserve">  }</w:t>
            </w:r>
          </w:p>
        </w:tc>
        <w:tc>
          <w:tcPr>
            <w:tcW w:w="2267" w:type="dxa"/>
          </w:tcPr>
          <w:p w14:paraId="5F110384" w14:textId="77777777" w:rsidR="00641792" w:rsidRPr="0020612A" w:rsidRDefault="00641792" w:rsidP="00D07125">
            <w:pPr>
              <w:pStyle w:val="TAL"/>
            </w:pPr>
          </w:p>
        </w:tc>
        <w:tc>
          <w:tcPr>
            <w:tcW w:w="1700" w:type="dxa"/>
          </w:tcPr>
          <w:p w14:paraId="2AC0D2DE" w14:textId="77777777" w:rsidR="00641792" w:rsidRPr="0020612A" w:rsidRDefault="00641792" w:rsidP="00D07125">
            <w:pPr>
              <w:pStyle w:val="TAL"/>
            </w:pPr>
          </w:p>
        </w:tc>
        <w:tc>
          <w:tcPr>
            <w:tcW w:w="1245" w:type="dxa"/>
          </w:tcPr>
          <w:p w14:paraId="4266686A" w14:textId="77777777" w:rsidR="00641792" w:rsidRPr="0020612A" w:rsidRDefault="00641792" w:rsidP="00D07125">
            <w:pPr>
              <w:pStyle w:val="TAL"/>
            </w:pPr>
          </w:p>
        </w:tc>
      </w:tr>
      <w:tr w:rsidR="00641792" w:rsidRPr="0020612A" w14:paraId="46950C4C" w14:textId="77777777" w:rsidTr="00D07125">
        <w:tc>
          <w:tcPr>
            <w:tcW w:w="4535" w:type="dxa"/>
          </w:tcPr>
          <w:p w14:paraId="0B5D7622" w14:textId="77777777" w:rsidR="00641792" w:rsidRPr="0020612A" w:rsidRDefault="00641792" w:rsidP="00D07125">
            <w:pPr>
              <w:pStyle w:val="TAL"/>
            </w:pPr>
            <w:r w:rsidRPr="0020612A">
              <w:t xml:space="preserve">  SRS-ResourceSet[2] SEQUENCE{</w:t>
            </w:r>
          </w:p>
        </w:tc>
        <w:tc>
          <w:tcPr>
            <w:tcW w:w="2267" w:type="dxa"/>
          </w:tcPr>
          <w:p w14:paraId="1B899DD7" w14:textId="77777777" w:rsidR="00641792" w:rsidRPr="0020612A" w:rsidRDefault="00641792" w:rsidP="00D07125">
            <w:pPr>
              <w:pStyle w:val="TAL"/>
            </w:pPr>
          </w:p>
        </w:tc>
        <w:tc>
          <w:tcPr>
            <w:tcW w:w="1700" w:type="dxa"/>
          </w:tcPr>
          <w:p w14:paraId="09791062" w14:textId="536EC644" w:rsidR="00641792" w:rsidRPr="0020612A" w:rsidRDefault="004B1742" w:rsidP="00D07125">
            <w:pPr>
              <w:pStyle w:val="TAL"/>
            </w:pPr>
            <w:r w:rsidRPr="0020612A">
              <w:t>For the ‘beamManagement’ resource set</w:t>
            </w:r>
          </w:p>
        </w:tc>
        <w:tc>
          <w:tcPr>
            <w:tcW w:w="1245" w:type="dxa"/>
          </w:tcPr>
          <w:p w14:paraId="047639D3" w14:textId="77777777" w:rsidR="00641792" w:rsidRPr="0020612A" w:rsidRDefault="00641792" w:rsidP="00D07125">
            <w:pPr>
              <w:pStyle w:val="TAL"/>
            </w:pPr>
          </w:p>
        </w:tc>
      </w:tr>
      <w:tr w:rsidR="00641792" w:rsidRPr="0020612A" w14:paraId="6390B30B" w14:textId="77777777" w:rsidTr="00D07125">
        <w:tc>
          <w:tcPr>
            <w:tcW w:w="4535" w:type="dxa"/>
          </w:tcPr>
          <w:p w14:paraId="5F05A5BC" w14:textId="77777777" w:rsidR="00641792" w:rsidRPr="0020612A" w:rsidRDefault="00641792" w:rsidP="00D07125">
            <w:pPr>
              <w:pStyle w:val="TAL"/>
            </w:pPr>
            <w:r w:rsidRPr="0020612A">
              <w:t xml:space="preserve">   usage</w:t>
            </w:r>
          </w:p>
        </w:tc>
        <w:tc>
          <w:tcPr>
            <w:tcW w:w="2267" w:type="dxa"/>
          </w:tcPr>
          <w:p w14:paraId="76B40D3D" w14:textId="5BB8EE21" w:rsidR="00641792" w:rsidRPr="0020612A" w:rsidRDefault="004B1742" w:rsidP="00D07125">
            <w:pPr>
              <w:pStyle w:val="TAL"/>
            </w:pPr>
            <w:r w:rsidRPr="0020612A">
              <w:t>beamManagement</w:t>
            </w:r>
          </w:p>
        </w:tc>
        <w:tc>
          <w:tcPr>
            <w:tcW w:w="1700" w:type="dxa"/>
          </w:tcPr>
          <w:p w14:paraId="746CC53C" w14:textId="77777777" w:rsidR="00641792" w:rsidRPr="0020612A" w:rsidRDefault="00641792" w:rsidP="00D07125">
            <w:pPr>
              <w:pStyle w:val="TAL"/>
            </w:pPr>
          </w:p>
        </w:tc>
        <w:tc>
          <w:tcPr>
            <w:tcW w:w="1245" w:type="dxa"/>
          </w:tcPr>
          <w:p w14:paraId="0BD7742E" w14:textId="77777777" w:rsidR="00641792" w:rsidRPr="0020612A" w:rsidRDefault="00641792" w:rsidP="00D07125">
            <w:pPr>
              <w:pStyle w:val="TAL"/>
            </w:pPr>
          </w:p>
        </w:tc>
      </w:tr>
      <w:tr w:rsidR="00641792" w:rsidRPr="0020612A" w14:paraId="6C718ADB" w14:textId="77777777" w:rsidTr="00D07125">
        <w:tc>
          <w:tcPr>
            <w:tcW w:w="4535" w:type="dxa"/>
          </w:tcPr>
          <w:p w14:paraId="41319EE3" w14:textId="77777777" w:rsidR="00641792" w:rsidRPr="0020612A" w:rsidRDefault="00641792" w:rsidP="00D07125">
            <w:pPr>
              <w:pStyle w:val="TAL"/>
            </w:pPr>
            <w:r w:rsidRPr="0020612A">
              <w:t xml:space="preserve">   resourceType CHOICE {</w:t>
            </w:r>
          </w:p>
        </w:tc>
        <w:tc>
          <w:tcPr>
            <w:tcW w:w="2267" w:type="dxa"/>
          </w:tcPr>
          <w:p w14:paraId="27A947E7" w14:textId="60944725" w:rsidR="00641792" w:rsidRPr="0020612A" w:rsidRDefault="004B1742" w:rsidP="00D07125">
            <w:pPr>
              <w:pStyle w:val="TAL"/>
            </w:pPr>
            <w:r w:rsidRPr="0020612A">
              <w:t>aperiodic</w:t>
            </w:r>
          </w:p>
        </w:tc>
        <w:tc>
          <w:tcPr>
            <w:tcW w:w="1700" w:type="dxa"/>
          </w:tcPr>
          <w:p w14:paraId="24382FCD" w14:textId="77777777" w:rsidR="00641792" w:rsidRPr="0020612A" w:rsidRDefault="00641792" w:rsidP="00D07125">
            <w:pPr>
              <w:pStyle w:val="TAL"/>
            </w:pPr>
          </w:p>
        </w:tc>
        <w:tc>
          <w:tcPr>
            <w:tcW w:w="1245" w:type="dxa"/>
          </w:tcPr>
          <w:p w14:paraId="1A8E9EDF" w14:textId="77777777" w:rsidR="00641792" w:rsidRPr="0020612A" w:rsidRDefault="00641792" w:rsidP="00D07125">
            <w:pPr>
              <w:pStyle w:val="TAL"/>
            </w:pPr>
          </w:p>
        </w:tc>
      </w:tr>
      <w:tr w:rsidR="004B1742" w:rsidRPr="0020612A" w14:paraId="77640D21" w14:textId="77777777" w:rsidTr="00D07125">
        <w:tc>
          <w:tcPr>
            <w:tcW w:w="4535" w:type="dxa"/>
          </w:tcPr>
          <w:p w14:paraId="5E03E576" w14:textId="64BFBB0B" w:rsidR="004B1742" w:rsidRPr="0020612A" w:rsidRDefault="004B1742" w:rsidP="004B1742">
            <w:pPr>
              <w:pStyle w:val="TAL"/>
            </w:pPr>
            <w:r w:rsidRPr="0020612A">
              <w:rPr>
                <w:lang w:eastAsia="ja-JP"/>
              </w:rPr>
              <w:t xml:space="preserve">    aperiodicSRS-ResourceTrigger</w:t>
            </w:r>
          </w:p>
        </w:tc>
        <w:tc>
          <w:tcPr>
            <w:tcW w:w="2267" w:type="dxa"/>
          </w:tcPr>
          <w:p w14:paraId="5686D4AE" w14:textId="2A776ED6" w:rsidR="004B1742" w:rsidRPr="0020612A" w:rsidDel="004B1742" w:rsidRDefault="004B1742" w:rsidP="004B1742">
            <w:pPr>
              <w:pStyle w:val="TAL"/>
            </w:pPr>
            <w:r w:rsidRPr="0020612A">
              <w:rPr>
                <w:lang w:eastAsia="ja-JP"/>
              </w:rPr>
              <w:t>2</w:t>
            </w:r>
          </w:p>
        </w:tc>
        <w:tc>
          <w:tcPr>
            <w:tcW w:w="1700" w:type="dxa"/>
          </w:tcPr>
          <w:p w14:paraId="0D99F7DF" w14:textId="77777777" w:rsidR="004B1742" w:rsidRPr="0020612A" w:rsidRDefault="004B1742" w:rsidP="004B1742">
            <w:pPr>
              <w:pStyle w:val="TAL"/>
            </w:pPr>
          </w:p>
        </w:tc>
        <w:tc>
          <w:tcPr>
            <w:tcW w:w="1245" w:type="dxa"/>
          </w:tcPr>
          <w:p w14:paraId="66C6E5A0" w14:textId="77777777" w:rsidR="004B1742" w:rsidRPr="0020612A" w:rsidRDefault="004B1742" w:rsidP="004B1742">
            <w:pPr>
              <w:pStyle w:val="TAL"/>
            </w:pPr>
          </w:p>
        </w:tc>
      </w:tr>
      <w:tr w:rsidR="004B1742" w:rsidRPr="0020612A" w14:paraId="2A9240C6" w14:textId="77777777" w:rsidTr="00D07125">
        <w:tc>
          <w:tcPr>
            <w:tcW w:w="4535" w:type="dxa"/>
          </w:tcPr>
          <w:p w14:paraId="6093AC6E" w14:textId="42E3D96A" w:rsidR="004B1742" w:rsidRPr="0020612A" w:rsidRDefault="004B1742" w:rsidP="004B1742">
            <w:pPr>
              <w:pStyle w:val="TAL"/>
            </w:pPr>
            <w:r w:rsidRPr="0020612A">
              <w:rPr>
                <w:lang w:eastAsia="ja-JP"/>
              </w:rPr>
              <w:t xml:space="preserve">    slotOffset</w:t>
            </w:r>
          </w:p>
        </w:tc>
        <w:tc>
          <w:tcPr>
            <w:tcW w:w="2267" w:type="dxa"/>
          </w:tcPr>
          <w:p w14:paraId="1C4ADF24" w14:textId="3A1890E6" w:rsidR="004B1742" w:rsidRPr="0020612A" w:rsidDel="004B1742" w:rsidRDefault="004B1742" w:rsidP="004B1742">
            <w:pPr>
              <w:pStyle w:val="TAL"/>
            </w:pPr>
            <w:r w:rsidRPr="0020612A">
              <w:rPr>
                <w:lang w:eastAsia="ja-JP"/>
              </w:rPr>
              <w:t>3</w:t>
            </w:r>
          </w:p>
        </w:tc>
        <w:tc>
          <w:tcPr>
            <w:tcW w:w="1700" w:type="dxa"/>
          </w:tcPr>
          <w:p w14:paraId="7F5F201F" w14:textId="77777777" w:rsidR="004B1742" w:rsidRPr="0020612A" w:rsidRDefault="004B1742" w:rsidP="004B1742">
            <w:pPr>
              <w:pStyle w:val="TAL"/>
            </w:pPr>
          </w:p>
        </w:tc>
        <w:tc>
          <w:tcPr>
            <w:tcW w:w="1245" w:type="dxa"/>
          </w:tcPr>
          <w:p w14:paraId="7F60405E" w14:textId="77777777" w:rsidR="004B1742" w:rsidRPr="0020612A" w:rsidRDefault="004B1742" w:rsidP="004B1742">
            <w:pPr>
              <w:pStyle w:val="TAL"/>
            </w:pPr>
          </w:p>
        </w:tc>
      </w:tr>
      <w:tr w:rsidR="004B1742" w:rsidRPr="0020612A" w14:paraId="76F5EFF9" w14:textId="77777777" w:rsidTr="00D07125">
        <w:tc>
          <w:tcPr>
            <w:tcW w:w="4535" w:type="dxa"/>
          </w:tcPr>
          <w:p w14:paraId="5AE8D617" w14:textId="77777777" w:rsidR="004B1742" w:rsidRPr="0020612A" w:rsidRDefault="004B1742" w:rsidP="004B1742">
            <w:pPr>
              <w:pStyle w:val="TAL"/>
            </w:pPr>
            <w:r w:rsidRPr="0020612A">
              <w:t xml:space="preserve">  } </w:t>
            </w:r>
          </w:p>
        </w:tc>
        <w:tc>
          <w:tcPr>
            <w:tcW w:w="2267" w:type="dxa"/>
          </w:tcPr>
          <w:p w14:paraId="316A04CD" w14:textId="77777777" w:rsidR="004B1742" w:rsidRPr="0020612A" w:rsidRDefault="004B1742" w:rsidP="004B1742">
            <w:pPr>
              <w:pStyle w:val="TAL"/>
            </w:pPr>
          </w:p>
        </w:tc>
        <w:tc>
          <w:tcPr>
            <w:tcW w:w="1700" w:type="dxa"/>
          </w:tcPr>
          <w:p w14:paraId="4B46FB26" w14:textId="77777777" w:rsidR="004B1742" w:rsidRPr="0020612A" w:rsidRDefault="004B1742" w:rsidP="004B1742">
            <w:pPr>
              <w:pStyle w:val="TAL"/>
            </w:pPr>
          </w:p>
        </w:tc>
        <w:tc>
          <w:tcPr>
            <w:tcW w:w="1245" w:type="dxa"/>
          </w:tcPr>
          <w:p w14:paraId="7D1DB000" w14:textId="77777777" w:rsidR="004B1742" w:rsidRPr="0020612A" w:rsidRDefault="004B1742" w:rsidP="004B1742">
            <w:pPr>
              <w:pStyle w:val="TAL"/>
            </w:pPr>
          </w:p>
        </w:tc>
      </w:tr>
      <w:tr w:rsidR="005A00B9" w:rsidRPr="0020612A" w14:paraId="26639544" w14:textId="77777777" w:rsidTr="00D07125">
        <w:tc>
          <w:tcPr>
            <w:tcW w:w="4535" w:type="dxa"/>
          </w:tcPr>
          <w:p w14:paraId="522DFF87" w14:textId="46F33569" w:rsidR="005A00B9" w:rsidRPr="0020612A" w:rsidRDefault="005A00B9" w:rsidP="005A00B9">
            <w:pPr>
              <w:pStyle w:val="TAL"/>
            </w:pPr>
            <w:r w:rsidRPr="0020612A">
              <w:t xml:space="preserve">  SRS-ResourceSet[3] SEQUENCE{</w:t>
            </w:r>
          </w:p>
        </w:tc>
        <w:tc>
          <w:tcPr>
            <w:tcW w:w="2267" w:type="dxa"/>
          </w:tcPr>
          <w:p w14:paraId="49B0BEA0" w14:textId="77777777" w:rsidR="005A00B9" w:rsidRPr="0020612A" w:rsidRDefault="005A00B9" w:rsidP="005A00B9">
            <w:pPr>
              <w:pStyle w:val="TAL"/>
            </w:pPr>
          </w:p>
        </w:tc>
        <w:tc>
          <w:tcPr>
            <w:tcW w:w="1700" w:type="dxa"/>
          </w:tcPr>
          <w:p w14:paraId="1C8DDF23" w14:textId="7B54C4B3" w:rsidR="005A00B9" w:rsidRPr="0020612A" w:rsidRDefault="005A00B9" w:rsidP="005A00B9">
            <w:pPr>
              <w:pStyle w:val="TAL"/>
            </w:pPr>
            <w:r w:rsidRPr="0020612A">
              <w:t>For the semi-persistent SRS resource set</w:t>
            </w:r>
          </w:p>
        </w:tc>
        <w:tc>
          <w:tcPr>
            <w:tcW w:w="1245" w:type="dxa"/>
          </w:tcPr>
          <w:p w14:paraId="09B6017C" w14:textId="77777777" w:rsidR="005A00B9" w:rsidRPr="0020612A" w:rsidRDefault="005A00B9" w:rsidP="005A00B9">
            <w:pPr>
              <w:pStyle w:val="TAL"/>
            </w:pPr>
          </w:p>
        </w:tc>
      </w:tr>
      <w:tr w:rsidR="005A00B9" w:rsidRPr="0020612A" w14:paraId="773ED001" w14:textId="77777777" w:rsidTr="00D07125">
        <w:tc>
          <w:tcPr>
            <w:tcW w:w="4535" w:type="dxa"/>
          </w:tcPr>
          <w:p w14:paraId="0F77E782" w14:textId="7E0AF2C5" w:rsidR="005A00B9" w:rsidRPr="0020612A" w:rsidRDefault="005A00B9" w:rsidP="005A00B9">
            <w:pPr>
              <w:pStyle w:val="TAL"/>
            </w:pPr>
            <w:r w:rsidRPr="0020612A">
              <w:t xml:space="preserve">   usage</w:t>
            </w:r>
          </w:p>
        </w:tc>
        <w:tc>
          <w:tcPr>
            <w:tcW w:w="2267" w:type="dxa"/>
          </w:tcPr>
          <w:p w14:paraId="05F926F8" w14:textId="05107791" w:rsidR="005A00B9" w:rsidRPr="0020612A" w:rsidRDefault="005A00B9" w:rsidP="005A00B9">
            <w:pPr>
              <w:pStyle w:val="TAL"/>
            </w:pPr>
            <w:r w:rsidRPr="0020612A">
              <w:t>codebook</w:t>
            </w:r>
          </w:p>
        </w:tc>
        <w:tc>
          <w:tcPr>
            <w:tcW w:w="1700" w:type="dxa"/>
          </w:tcPr>
          <w:p w14:paraId="4258A92C" w14:textId="77777777" w:rsidR="005A00B9" w:rsidRPr="0020612A" w:rsidRDefault="005A00B9" w:rsidP="005A00B9">
            <w:pPr>
              <w:pStyle w:val="TAL"/>
            </w:pPr>
          </w:p>
        </w:tc>
        <w:tc>
          <w:tcPr>
            <w:tcW w:w="1245" w:type="dxa"/>
          </w:tcPr>
          <w:p w14:paraId="5E5ED5D9" w14:textId="77777777" w:rsidR="005A00B9" w:rsidRPr="0020612A" w:rsidRDefault="005A00B9" w:rsidP="005A00B9">
            <w:pPr>
              <w:pStyle w:val="TAL"/>
            </w:pPr>
          </w:p>
        </w:tc>
      </w:tr>
      <w:tr w:rsidR="005A00B9" w:rsidRPr="0020612A" w14:paraId="7F88033C" w14:textId="77777777" w:rsidTr="00D07125">
        <w:tc>
          <w:tcPr>
            <w:tcW w:w="4535" w:type="dxa"/>
          </w:tcPr>
          <w:p w14:paraId="6FF26C9B" w14:textId="63C79CDD" w:rsidR="005A00B9" w:rsidRPr="0020612A" w:rsidRDefault="005A00B9" w:rsidP="005A00B9">
            <w:pPr>
              <w:pStyle w:val="TAL"/>
            </w:pPr>
            <w:r w:rsidRPr="0020612A">
              <w:t xml:space="preserve">   resourceType CHOICE {</w:t>
            </w:r>
          </w:p>
        </w:tc>
        <w:tc>
          <w:tcPr>
            <w:tcW w:w="2267" w:type="dxa"/>
          </w:tcPr>
          <w:p w14:paraId="423D68F3" w14:textId="7BD9A40C" w:rsidR="005A00B9" w:rsidRPr="0020612A" w:rsidRDefault="005A00B9" w:rsidP="005A00B9">
            <w:pPr>
              <w:pStyle w:val="TAL"/>
            </w:pPr>
            <w:r w:rsidRPr="0020612A">
              <w:t>semi-persistent</w:t>
            </w:r>
          </w:p>
        </w:tc>
        <w:tc>
          <w:tcPr>
            <w:tcW w:w="1700" w:type="dxa"/>
          </w:tcPr>
          <w:p w14:paraId="48F008D2" w14:textId="77777777" w:rsidR="005A00B9" w:rsidRPr="0020612A" w:rsidRDefault="005A00B9" w:rsidP="005A00B9">
            <w:pPr>
              <w:pStyle w:val="TAL"/>
            </w:pPr>
          </w:p>
        </w:tc>
        <w:tc>
          <w:tcPr>
            <w:tcW w:w="1245" w:type="dxa"/>
          </w:tcPr>
          <w:p w14:paraId="3B8F3243" w14:textId="77777777" w:rsidR="005A00B9" w:rsidRPr="0020612A" w:rsidRDefault="005A00B9" w:rsidP="005A00B9">
            <w:pPr>
              <w:pStyle w:val="TAL"/>
            </w:pPr>
          </w:p>
        </w:tc>
      </w:tr>
      <w:tr w:rsidR="005A00B9" w:rsidRPr="0020612A" w14:paraId="49869B7F" w14:textId="77777777" w:rsidTr="00D07125">
        <w:tc>
          <w:tcPr>
            <w:tcW w:w="4535" w:type="dxa"/>
          </w:tcPr>
          <w:p w14:paraId="044A83B3" w14:textId="6777516D" w:rsidR="005A00B9" w:rsidRPr="0020612A" w:rsidRDefault="005A00B9" w:rsidP="005A00B9">
            <w:pPr>
              <w:pStyle w:val="TAL"/>
            </w:pPr>
            <w:r w:rsidRPr="0020612A">
              <w:t xml:space="preserve">  } </w:t>
            </w:r>
          </w:p>
        </w:tc>
        <w:tc>
          <w:tcPr>
            <w:tcW w:w="2267" w:type="dxa"/>
          </w:tcPr>
          <w:p w14:paraId="39AB0A06" w14:textId="77777777" w:rsidR="005A00B9" w:rsidRPr="0020612A" w:rsidRDefault="005A00B9" w:rsidP="005A00B9">
            <w:pPr>
              <w:pStyle w:val="TAL"/>
            </w:pPr>
          </w:p>
        </w:tc>
        <w:tc>
          <w:tcPr>
            <w:tcW w:w="1700" w:type="dxa"/>
          </w:tcPr>
          <w:p w14:paraId="71AC5F88" w14:textId="77777777" w:rsidR="005A00B9" w:rsidRPr="0020612A" w:rsidRDefault="005A00B9" w:rsidP="005A00B9">
            <w:pPr>
              <w:pStyle w:val="TAL"/>
            </w:pPr>
          </w:p>
        </w:tc>
        <w:tc>
          <w:tcPr>
            <w:tcW w:w="1245" w:type="dxa"/>
          </w:tcPr>
          <w:p w14:paraId="7CD9C5CF" w14:textId="77777777" w:rsidR="005A00B9" w:rsidRPr="0020612A" w:rsidRDefault="005A00B9" w:rsidP="005A00B9">
            <w:pPr>
              <w:pStyle w:val="TAL"/>
            </w:pPr>
          </w:p>
        </w:tc>
      </w:tr>
      <w:tr w:rsidR="005A00B9" w:rsidRPr="0020612A" w14:paraId="3CE30CA1" w14:textId="77777777" w:rsidTr="00D07125">
        <w:tc>
          <w:tcPr>
            <w:tcW w:w="4535" w:type="dxa"/>
          </w:tcPr>
          <w:p w14:paraId="54042CF3" w14:textId="77777777" w:rsidR="005A00B9" w:rsidRPr="0020612A" w:rsidRDefault="005A00B9" w:rsidP="005A00B9">
            <w:pPr>
              <w:pStyle w:val="TAL"/>
            </w:pPr>
            <w:r w:rsidRPr="0020612A">
              <w:t>srs-ResourceToReleaseList</w:t>
            </w:r>
          </w:p>
        </w:tc>
        <w:tc>
          <w:tcPr>
            <w:tcW w:w="2267" w:type="dxa"/>
          </w:tcPr>
          <w:p w14:paraId="3F3D4C1B" w14:textId="77777777" w:rsidR="005A00B9" w:rsidRPr="0020612A" w:rsidRDefault="005A00B9" w:rsidP="005A00B9">
            <w:pPr>
              <w:pStyle w:val="TAL"/>
            </w:pPr>
            <w:r w:rsidRPr="0020612A">
              <w:t>Not present</w:t>
            </w:r>
          </w:p>
        </w:tc>
        <w:tc>
          <w:tcPr>
            <w:tcW w:w="1700" w:type="dxa"/>
          </w:tcPr>
          <w:p w14:paraId="2D9D7BE1" w14:textId="77777777" w:rsidR="005A00B9" w:rsidRPr="0020612A" w:rsidRDefault="005A00B9" w:rsidP="005A00B9">
            <w:pPr>
              <w:pStyle w:val="TAL"/>
            </w:pPr>
          </w:p>
        </w:tc>
        <w:tc>
          <w:tcPr>
            <w:tcW w:w="1245" w:type="dxa"/>
          </w:tcPr>
          <w:p w14:paraId="0DA638F0" w14:textId="77777777" w:rsidR="005A00B9" w:rsidRPr="0020612A" w:rsidRDefault="005A00B9" w:rsidP="005A00B9">
            <w:pPr>
              <w:pStyle w:val="TAL"/>
            </w:pPr>
          </w:p>
        </w:tc>
      </w:tr>
      <w:tr w:rsidR="005A00B9" w:rsidRPr="0020612A" w14:paraId="62DADFCB" w14:textId="77777777" w:rsidTr="00D07125">
        <w:tc>
          <w:tcPr>
            <w:tcW w:w="4535" w:type="dxa"/>
          </w:tcPr>
          <w:p w14:paraId="6D68543A" w14:textId="77777777" w:rsidR="005A00B9" w:rsidRPr="0020612A" w:rsidRDefault="005A00B9" w:rsidP="005A00B9">
            <w:pPr>
              <w:pStyle w:val="TAL"/>
            </w:pPr>
            <w:r w:rsidRPr="0020612A">
              <w:t>srs_ResourceToAddModList</w:t>
            </w:r>
          </w:p>
        </w:tc>
        <w:tc>
          <w:tcPr>
            <w:tcW w:w="2267" w:type="dxa"/>
          </w:tcPr>
          <w:p w14:paraId="567429CF" w14:textId="77777777" w:rsidR="005A00B9" w:rsidRPr="0020612A" w:rsidRDefault="005A00B9" w:rsidP="005A00B9">
            <w:pPr>
              <w:pStyle w:val="TAL"/>
            </w:pPr>
            <w:r w:rsidRPr="0020612A">
              <w:t>9</w:t>
            </w:r>
          </w:p>
        </w:tc>
        <w:tc>
          <w:tcPr>
            <w:tcW w:w="1700" w:type="dxa"/>
          </w:tcPr>
          <w:p w14:paraId="4174C40A" w14:textId="77777777" w:rsidR="005A00B9" w:rsidRPr="0020612A" w:rsidRDefault="005A00B9" w:rsidP="005A00B9">
            <w:pPr>
              <w:pStyle w:val="TAL"/>
            </w:pPr>
            <w:r w:rsidRPr="0020612A">
              <w:t>The default beam correspondence SRS resource upper limit (M) = 8 in Rel-15 for the ‘beamManagement’ SRS Resource set plus</w:t>
            </w:r>
          </w:p>
          <w:p w14:paraId="3791854E" w14:textId="77777777" w:rsidR="005A00B9" w:rsidRPr="0020612A" w:rsidRDefault="005A00B9" w:rsidP="005A00B9">
            <w:pPr>
              <w:pStyle w:val="TAL"/>
            </w:pPr>
            <w:r w:rsidRPr="0020612A">
              <w:t>1 resource for the semi-persistent SRS ‘codebook’ resource set.</w:t>
            </w:r>
          </w:p>
        </w:tc>
        <w:tc>
          <w:tcPr>
            <w:tcW w:w="1245" w:type="dxa"/>
          </w:tcPr>
          <w:p w14:paraId="64B3DAB9" w14:textId="77777777" w:rsidR="005A00B9" w:rsidRPr="0020612A" w:rsidRDefault="005A00B9" w:rsidP="005A00B9">
            <w:pPr>
              <w:pStyle w:val="TAL"/>
            </w:pPr>
          </w:p>
        </w:tc>
      </w:tr>
    </w:tbl>
    <w:p w14:paraId="01C860DE" w14:textId="77777777" w:rsidR="002651AF" w:rsidRPr="0020612A" w:rsidRDefault="002651AF" w:rsidP="002651AF"/>
    <w:p w14:paraId="7F38CA42" w14:textId="77777777" w:rsidR="002651AF" w:rsidRPr="0020612A" w:rsidRDefault="002651AF" w:rsidP="002651AF">
      <w:pPr>
        <w:pStyle w:val="TH"/>
        <w:rPr>
          <w:i/>
        </w:rPr>
      </w:pPr>
      <w:bookmarkStart w:id="999" w:name="_CRTable6_6_1_4_35"/>
      <w:r w:rsidRPr="0020612A">
        <w:t xml:space="preserve">Table </w:t>
      </w:r>
      <w:bookmarkEnd w:id="999"/>
      <w:r w:rsidRPr="0020612A">
        <w:t xml:space="preserve">6.6.1.4.3-5: </w:t>
      </w:r>
      <w:r w:rsidRPr="0020612A">
        <w:rPr>
          <w:i/>
        </w:rPr>
        <w:t>CSI-RS-ResourceMapping: CSI-RS test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094"/>
        <w:gridCol w:w="1701"/>
        <w:gridCol w:w="1417"/>
      </w:tblGrid>
      <w:tr w:rsidR="002651AF" w:rsidRPr="0020612A" w14:paraId="60036F3A" w14:textId="77777777" w:rsidTr="00EA1376">
        <w:tc>
          <w:tcPr>
            <w:tcW w:w="9747" w:type="dxa"/>
            <w:gridSpan w:val="4"/>
          </w:tcPr>
          <w:p w14:paraId="40B44D3A" w14:textId="77777777" w:rsidR="002651AF" w:rsidRPr="0020612A" w:rsidRDefault="002651AF" w:rsidP="00EA1376">
            <w:pPr>
              <w:pStyle w:val="TAH"/>
              <w:jc w:val="left"/>
              <w:rPr>
                <w:b w:val="0"/>
              </w:rPr>
            </w:pPr>
            <w:r w:rsidRPr="0020612A">
              <w:rPr>
                <w:b w:val="0"/>
              </w:rPr>
              <w:t>Derivation Path: TS 38.508-1 [10], clause 4.6.3, Table 4.6.3-45</w:t>
            </w:r>
          </w:p>
        </w:tc>
      </w:tr>
      <w:tr w:rsidR="002651AF" w:rsidRPr="0020612A" w14:paraId="06E0776E" w14:textId="77777777" w:rsidTr="00EA1376">
        <w:tc>
          <w:tcPr>
            <w:tcW w:w="4535" w:type="dxa"/>
          </w:tcPr>
          <w:p w14:paraId="7ECEF702" w14:textId="77777777" w:rsidR="002651AF" w:rsidRPr="0020612A" w:rsidRDefault="002651AF" w:rsidP="00EA1376">
            <w:pPr>
              <w:pStyle w:val="TAH"/>
            </w:pPr>
            <w:r w:rsidRPr="0020612A">
              <w:t>Information Element</w:t>
            </w:r>
          </w:p>
        </w:tc>
        <w:tc>
          <w:tcPr>
            <w:tcW w:w="2094" w:type="dxa"/>
          </w:tcPr>
          <w:p w14:paraId="64E6F9FE" w14:textId="77777777" w:rsidR="002651AF" w:rsidRPr="0020612A" w:rsidRDefault="002651AF" w:rsidP="00EA1376">
            <w:pPr>
              <w:pStyle w:val="TAH"/>
            </w:pPr>
            <w:r w:rsidRPr="0020612A">
              <w:t>Value/remark</w:t>
            </w:r>
          </w:p>
        </w:tc>
        <w:tc>
          <w:tcPr>
            <w:tcW w:w="1701" w:type="dxa"/>
          </w:tcPr>
          <w:p w14:paraId="0C115F44" w14:textId="77777777" w:rsidR="002651AF" w:rsidRPr="0020612A" w:rsidRDefault="002651AF" w:rsidP="00EA1376">
            <w:pPr>
              <w:pStyle w:val="TAH"/>
            </w:pPr>
            <w:r w:rsidRPr="0020612A">
              <w:t>Comment</w:t>
            </w:r>
          </w:p>
        </w:tc>
        <w:tc>
          <w:tcPr>
            <w:tcW w:w="1417" w:type="dxa"/>
          </w:tcPr>
          <w:p w14:paraId="11806CF4" w14:textId="77777777" w:rsidR="002651AF" w:rsidRPr="0020612A" w:rsidRDefault="002651AF" w:rsidP="00EA1376">
            <w:pPr>
              <w:pStyle w:val="TAH"/>
            </w:pPr>
            <w:r w:rsidRPr="0020612A">
              <w:t>Condition</w:t>
            </w:r>
          </w:p>
        </w:tc>
      </w:tr>
      <w:tr w:rsidR="002651AF" w:rsidRPr="0020612A" w14:paraId="6B9CB185" w14:textId="77777777" w:rsidTr="00EA1376">
        <w:tc>
          <w:tcPr>
            <w:tcW w:w="4535" w:type="dxa"/>
          </w:tcPr>
          <w:p w14:paraId="6C525F92" w14:textId="77777777" w:rsidR="002651AF" w:rsidRPr="0020612A" w:rsidRDefault="002651AF" w:rsidP="00EA1376">
            <w:pPr>
              <w:pStyle w:val="TAL"/>
            </w:pPr>
            <w:r w:rsidRPr="0020612A">
              <w:t xml:space="preserve">CSI-RS-ResourceMapping ::= </w:t>
            </w:r>
            <w:r w:rsidRPr="0020612A">
              <w:rPr>
                <w:snapToGrid w:val="0"/>
              </w:rPr>
              <w:t xml:space="preserve">SEQUENCE </w:t>
            </w:r>
            <w:r w:rsidRPr="0020612A">
              <w:t>{</w:t>
            </w:r>
          </w:p>
        </w:tc>
        <w:tc>
          <w:tcPr>
            <w:tcW w:w="2094" w:type="dxa"/>
          </w:tcPr>
          <w:p w14:paraId="2F294F1D" w14:textId="77777777" w:rsidR="002651AF" w:rsidRPr="0020612A" w:rsidRDefault="002651AF" w:rsidP="00EA1376">
            <w:pPr>
              <w:pStyle w:val="TAL"/>
            </w:pPr>
          </w:p>
        </w:tc>
        <w:tc>
          <w:tcPr>
            <w:tcW w:w="1701" w:type="dxa"/>
          </w:tcPr>
          <w:p w14:paraId="5ECCD4BD" w14:textId="77777777" w:rsidR="002651AF" w:rsidRPr="0020612A" w:rsidRDefault="002651AF" w:rsidP="00EA1376">
            <w:pPr>
              <w:pStyle w:val="TAL"/>
            </w:pPr>
          </w:p>
        </w:tc>
        <w:tc>
          <w:tcPr>
            <w:tcW w:w="1417" w:type="dxa"/>
          </w:tcPr>
          <w:p w14:paraId="730A4241" w14:textId="77777777" w:rsidR="002651AF" w:rsidRPr="0020612A" w:rsidRDefault="002651AF" w:rsidP="00EA1376">
            <w:pPr>
              <w:pStyle w:val="TAL"/>
            </w:pPr>
          </w:p>
        </w:tc>
      </w:tr>
      <w:tr w:rsidR="002651AF" w:rsidRPr="0020612A" w14:paraId="4C233AD0" w14:textId="77777777" w:rsidTr="00EA1376">
        <w:tc>
          <w:tcPr>
            <w:tcW w:w="4535" w:type="dxa"/>
          </w:tcPr>
          <w:p w14:paraId="75532988" w14:textId="77777777" w:rsidR="002651AF" w:rsidRPr="0020612A" w:rsidRDefault="002651AF" w:rsidP="00EA1376">
            <w:pPr>
              <w:pStyle w:val="TAL"/>
            </w:pPr>
            <w:r w:rsidRPr="0020612A">
              <w:t xml:space="preserve">  frequencyDomainAllocation CHOICE {</w:t>
            </w:r>
          </w:p>
        </w:tc>
        <w:tc>
          <w:tcPr>
            <w:tcW w:w="2094" w:type="dxa"/>
          </w:tcPr>
          <w:p w14:paraId="126D4E1B" w14:textId="77777777" w:rsidR="002651AF" w:rsidRPr="0020612A" w:rsidRDefault="002651AF" w:rsidP="00EA1376">
            <w:pPr>
              <w:pStyle w:val="TAL"/>
            </w:pPr>
          </w:p>
        </w:tc>
        <w:tc>
          <w:tcPr>
            <w:tcW w:w="1701" w:type="dxa"/>
          </w:tcPr>
          <w:p w14:paraId="065A137D" w14:textId="77777777" w:rsidR="002651AF" w:rsidRPr="0020612A" w:rsidRDefault="002651AF" w:rsidP="00EA1376">
            <w:pPr>
              <w:pStyle w:val="TAL"/>
            </w:pPr>
          </w:p>
        </w:tc>
        <w:tc>
          <w:tcPr>
            <w:tcW w:w="1417" w:type="dxa"/>
          </w:tcPr>
          <w:p w14:paraId="48AA664C" w14:textId="77777777" w:rsidR="002651AF" w:rsidRPr="0020612A" w:rsidRDefault="002651AF" w:rsidP="00EA1376">
            <w:pPr>
              <w:pStyle w:val="TAL"/>
            </w:pPr>
          </w:p>
        </w:tc>
      </w:tr>
      <w:tr w:rsidR="002651AF" w:rsidRPr="0020612A" w14:paraId="669F8463" w14:textId="77777777" w:rsidTr="00EA1376">
        <w:tc>
          <w:tcPr>
            <w:tcW w:w="4535" w:type="dxa"/>
          </w:tcPr>
          <w:p w14:paraId="7E942928" w14:textId="77777777" w:rsidR="002651AF" w:rsidRPr="0020612A" w:rsidRDefault="002651AF" w:rsidP="00EA1376">
            <w:pPr>
              <w:pStyle w:val="TAL"/>
            </w:pPr>
            <w:r w:rsidRPr="0020612A">
              <w:t xml:space="preserve">    row1</w:t>
            </w:r>
          </w:p>
        </w:tc>
        <w:tc>
          <w:tcPr>
            <w:tcW w:w="2094" w:type="dxa"/>
          </w:tcPr>
          <w:p w14:paraId="14FBDD71" w14:textId="77777777" w:rsidR="002651AF" w:rsidRPr="0020612A" w:rsidRDefault="002651AF" w:rsidP="00EA1376">
            <w:pPr>
              <w:pStyle w:val="TAL"/>
            </w:pPr>
            <w:r w:rsidRPr="0020612A">
              <w:t>0001</w:t>
            </w:r>
          </w:p>
        </w:tc>
        <w:tc>
          <w:tcPr>
            <w:tcW w:w="1701" w:type="dxa"/>
          </w:tcPr>
          <w:p w14:paraId="1D6AFFE9" w14:textId="77777777" w:rsidR="002651AF" w:rsidRPr="0020612A" w:rsidRDefault="002651AF" w:rsidP="00EA1376">
            <w:pPr>
              <w:pStyle w:val="TAL"/>
            </w:pPr>
            <w:r w:rsidRPr="0020612A">
              <w:t>k0 = 0, row1,</w:t>
            </w:r>
          </w:p>
          <w:p w14:paraId="2CE8488A" w14:textId="77777777" w:rsidR="002651AF" w:rsidRPr="0020612A" w:rsidRDefault="002651AF" w:rsidP="00EA1376">
            <w:pPr>
              <w:pStyle w:val="TAL"/>
            </w:pPr>
            <w:r w:rsidRPr="0020612A">
              <w:t>1Tx test cases</w:t>
            </w:r>
          </w:p>
        </w:tc>
        <w:tc>
          <w:tcPr>
            <w:tcW w:w="1417" w:type="dxa"/>
          </w:tcPr>
          <w:p w14:paraId="6633A721" w14:textId="77777777" w:rsidR="002651AF" w:rsidRPr="0020612A" w:rsidRDefault="002651AF" w:rsidP="00EA1376">
            <w:pPr>
              <w:pStyle w:val="TAL"/>
            </w:pPr>
          </w:p>
        </w:tc>
      </w:tr>
      <w:tr w:rsidR="002651AF" w:rsidRPr="0020612A" w14:paraId="42A5F556" w14:textId="77777777" w:rsidTr="00EA1376">
        <w:tc>
          <w:tcPr>
            <w:tcW w:w="4535" w:type="dxa"/>
            <w:tcBorders>
              <w:top w:val="single" w:sz="4" w:space="0" w:color="auto"/>
              <w:left w:val="single" w:sz="4" w:space="0" w:color="auto"/>
              <w:bottom w:val="single" w:sz="4" w:space="0" w:color="auto"/>
              <w:right w:val="single" w:sz="4" w:space="0" w:color="auto"/>
            </w:tcBorders>
          </w:tcPr>
          <w:p w14:paraId="10A6BD48" w14:textId="77777777" w:rsidR="002651AF" w:rsidRPr="0020612A" w:rsidRDefault="002651AF" w:rsidP="00EA1376">
            <w:pPr>
              <w:pStyle w:val="TAL"/>
            </w:pPr>
            <w:r w:rsidRPr="0020612A">
              <w:t xml:space="preserve">  }</w:t>
            </w:r>
          </w:p>
        </w:tc>
        <w:tc>
          <w:tcPr>
            <w:tcW w:w="2094" w:type="dxa"/>
            <w:tcBorders>
              <w:top w:val="single" w:sz="4" w:space="0" w:color="auto"/>
              <w:left w:val="single" w:sz="4" w:space="0" w:color="auto"/>
              <w:bottom w:val="single" w:sz="4" w:space="0" w:color="auto"/>
              <w:right w:val="single" w:sz="4" w:space="0" w:color="auto"/>
            </w:tcBorders>
          </w:tcPr>
          <w:p w14:paraId="67B83B89" w14:textId="77777777" w:rsidR="002651AF" w:rsidRPr="0020612A" w:rsidRDefault="002651AF" w:rsidP="00EA1376">
            <w:pPr>
              <w:pStyle w:val="TAL"/>
            </w:pPr>
          </w:p>
        </w:tc>
        <w:tc>
          <w:tcPr>
            <w:tcW w:w="1701" w:type="dxa"/>
            <w:tcBorders>
              <w:top w:val="single" w:sz="4" w:space="0" w:color="auto"/>
              <w:left w:val="single" w:sz="4" w:space="0" w:color="auto"/>
              <w:bottom w:val="single" w:sz="4" w:space="0" w:color="auto"/>
              <w:right w:val="single" w:sz="4" w:space="0" w:color="auto"/>
            </w:tcBorders>
          </w:tcPr>
          <w:p w14:paraId="21D0E272"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658BE390" w14:textId="77777777" w:rsidR="002651AF" w:rsidRPr="0020612A" w:rsidRDefault="002651AF" w:rsidP="00EA1376">
            <w:pPr>
              <w:pStyle w:val="TAL"/>
            </w:pPr>
          </w:p>
        </w:tc>
      </w:tr>
      <w:tr w:rsidR="002651AF" w:rsidRPr="0020612A" w14:paraId="114D7BAA" w14:textId="77777777" w:rsidTr="00EA1376">
        <w:tc>
          <w:tcPr>
            <w:tcW w:w="4535" w:type="dxa"/>
            <w:tcBorders>
              <w:top w:val="single" w:sz="4" w:space="0" w:color="auto"/>
              <w:left w:val="single" w:sz="4" w:space="0" w:color="auto"/>
              <w:bottom w:val="single" w:sz="4" w:space="0" w:color="auto"/>
              <w:right w:val="single" w:sz="4" w:space="0" w:color="auto"/>
            </w:tcBorders>
          </w:tcPr>
          <w:p w14:paraId="73C1BEE7" w14:textId="77777777" w:rsidR="002651AF" w:rsidRPr="0020612A" w:rsidRDefault="002651AF" w:rsidP="00EA1376">
            <w:pPr>
              <w:pStyle w:val="TAL"/>
            </w:pPr>
            <w:r w:rsidRPr="0020612A">
              <w:t xml:space="preserve">  nrofPorts </w:t>
            </w:r>
          </w:p>
        </w:tc>
        <w:tc>
          <w:tcPr>
            <w:tcW w:w="2094" w:type="dxa"/>
            <w:tcBorders>
              <w:top w:val="single" w:sz="4" w:space="0" w:color="auto"/>
              <w:left w:val="single" w:sz="4" w:space="0" w:color="auto"/>
              <w:bottom w:val="single" w:sz="4" w:space="0" w:color="auto"/>
              <w:right w:val="single" w:sz="4" w:space="0" w:color="auto"/>
            </w:tcBorders>
          </w:tcPr>
          <w:p w14:paraId="6AC59BE0" w14:textId="77777777" w:rsidR="002651AF" w:rsidRPr="0020612A" w:rsidRDefault="002651AF" w:rsidP="00EA1376">
            <w:pPr>
              <w:pStyle w:val="TAL"/>
            </w:pPr>
            <w:r w:rsidRPr="0020612A">
              <w:t>p1</w:t>
            </w:r>
          </w:p>
        </w:tc>
        <w:tc>
          <w:tcPr>
            <w:tcW w:w="1701" w:type="dxa"/>
            <w:tcBorders>
              <w:top w:val="single" w:sz="4" w:space="0" w:color="auto"/>
              <w:left w:val="single" w:sz="4" w:space="0" w:color="auto"/>
              <w:bottom w:val="single" w:sz="4" w:space="0" w:color="auto"/>
              <w:right w:val="single" w:sz="4" w:space="0" w:color="auto"/>
            </w:tcBorders>
          </w:tcPr>
          <w:p w14:paraId="39F9D93C" w14:textId="77777777" w:rsidR="002651AF" w:rsidRPr="0020612A" w:rsidRDefault="002651AF" w:rsidP="00EA1376">
            <w:pPr>
              <w:pStyle w:val="TAL"/>
            </w:pPr>
            <w:r w:rsidRPr="0020612A">
              <w:t>1Tx test cases</w:t>
            </w:r>
          </w:p>
        </w:tc>
        <w:tc>
          <w:tcPr>
            <w:tcW w:w="1417" w:type="dxa"/>
            <w:tcBorders>
              <w:top w:val="single" w:sz="4" w:space="0" w:color="auto"/>
              <w:left w:val="single" w:sz="4" w:space="0" w:color="auto"/>
              <w:bottom w:val="single" w:sz="4" w:space="0" w:color="auto"/>
              <w:right w:val="single" w:sz="4" w:space="0" w:color="auto"/>
            </w:tcBorders>
          </w:tcPr>
          <w:p w14:paraId="410FAC30" w14:textId="77777777" w:rsidR="002651AF" w:rsidRPr="0020612A" w:rsidRDefault="002651AF" w:rsidP="00EA1376">
            <w:pPr>
              <w:pStyle w:val="TAL"/>
            </w:pPr>
          </w:p>
        </w:tc>
      </w:tr>
      <w:tr w:rsidR="002651AF" w:rsidRPr="0020612A" w14:paraId="74D1D33C" w14:textId="77777777" w:rsidTr="00EA1376">
        <w:tc>
          <w:tcPr>
            <w:tcW w:w="4535" w:type="dxa"/>
            <w:tcBorders>
              <w:top w:val="single" w:sz="4" w:space="0" w:color="auto"/>
              <w:left w:val="single" w:sz="4" w:space="0" w:color="auto"/>
              <w:bottom w:val="nil"/>
              <w:right w:val="single" w:sz="4" w:space="0" w:color="auto"/>
            </w:tcBorders>
          </w:tcPr>
          <w:p w14:paraId="648DF482" w14:textId="77777777" w:rsidR="002651AF" w:rsidRPr="0020612A" w:rsidRDefault="002651AF" w:rsidP="00EA1376">
            <w:pPr>
              <w:pStyle w:val="TAL"/>
            </w:pPr>
            <w:r w:rsidRPr="0020612A">
              <w:t xml:space="preserve">  firstOFDMSymbolInTimeDomain</w:t>
            </w:r>
          </w:p>
        </w:tc>
        <w:tc>
          <w:tcPr>
            <w:tcW w:w="2094" w:type="dxa"/>
            <w:tcBorders>
              <w:top w:val="single" w:sz="4" w:space="0" w:color="auto"/>
              <w:left w:val="single" w:sz="4" w:space="0" w:color="auto"/>
              <w:bottom w:val="single" w:sz="4" w:space="0" w:color="auto"/>
              <w:right w:val="single" w:sz="4" w:space="0" w:color="auto"/>
            </w:tcBorders>
            <w:vAlign w:val="center"/>
          </w:tcPr>
          <w:p w14:paraId="34EA1191" w14:textId="77777777" w:rsidR="002651AF" w:rsidRPr="0020612A" w:rsidRDefault="002651AF" w:rsidP="00EA1376">
            <w:pPr>
              <w:pStyle w:val="TAL"/>
            </w:pPr>
            <w:r w:rsidRPr="0020612A">
              <w:rPr>
                <w:rFonts w:eastAsia="MS Mincho" w:cs="Arial"/>
              </w:rPr>
              <w:t>6 for resource #0</w:t>
            </w:r>
          </w:p>
        </w:tc>
        <w:tc>
          <w:tcPr>
            <w:tcW w:w="1701" w:type="dxa"/>
            <w:tcBorders>
              <w:top w:val="single" w:sz="4" w:space="0" w:color="auto"/>
              <w:left w:val="single" w:sz="4" w:space="0" w:color="auto"/>
              <w:bottom w:val="single" w:sz="4" w:space="0" w:color="auto"/>
              <w:right w:val="single" w:sz="4" w:space="0" w:color="auto"/>
            </w:tcBorders>
          </w:tcPr>
          <w:p w14:paraId="12B0C890" w14:textId="77777777" w:rsidR="002651AF" w:rsidRPr="0020612A" w:rsidRDefault="002651AF" w:rsidP="00EA1376">
            <w:pPr>
              <w:pStyle w:val="TAL"/>
            </w:pPr>
            <w:r w:rsidRPr="0020612A">
              <w:t xml:space="preserve"> </w:t>
            </w:r>
          </w:p>
        </w:tc>
        <w:tc>
          <w:tcPr>
            <w:tcW w:w="1417" w:type="dxa"/>
            <w:tcBorders>
              <w:top w:val="single" w:sz="4" w:space="0" w:color="auto"/>
              <w:left w:val="single" w:sz="4" w:space="0" w:color="auto"/>
              <w:bottom w:val="single" w:sz="4" w:space="0" w:color="auto"/>
              <w:right w:val="single" w:sz="4" w:space="0" w:color="auto"/>
            </w:tcBorders>
          </w:tcPr>
          <w:p w14:paraId="230AEA78" w14:textId="77777777" w:rsidR="002651AF" w:rsidRPr="0020612A" w:rsidRDefault="002651AF" w:rsidP="00EA1376">
            <w:pPr>
              <w:pStyle w:val="TAL"/>
            </w:pPr>
          </w:p>
        </w:tc>
      </w:tr>
      <w:tr w:rsidR="002651AF" w:rsidRPr="0020612A" w14:paraId="6A81E869" w14:textId="77777777" w:rsidTr="00EA1376">
        <w:tc>
          <w:tcPr>
            <w:tcW w:w="4535" w:type="dxa"/>
            <w:tcBorders>
              <w:top w:val="nil"/>
              <w:left w:val="single" w:sz="4" w:space="0" w:color="auto"/>
              <w:bottom w:val="nil"/>
              <w:right w:val="single" w:sz="4" w:space="0" w:color="auto"/>
            </w:tcBorders>
          </w:tcPr>
          <w:p w14:paraId="30A1963D" w14:textId="77777777" w:rsidR="002651AF" w:rsidRPr="0020612A" w:rsidRDefault="002651AF" w:rsidP="00EA1376">
            <w:pPr>
              <w:pStyle w:val="TAL"/>
            </w:pPr>
          </w:p>
        </w:tc>
        <w:tc>
          <w:tcPr>
            <w:tcW w:w="2094" w:type="dxa"/>
            <w:tcBorders>
              <w:top w:val="single" w:sz="4" w:space="0" w:color="auto"/>
              <w:left w:val="single" w:sz="4" w:space="0" w:color="auto"/>
              <w:bottom w:val="single" w:sz="4" w:space="0" w:color="auto"/>
              <w:right w:val="single" w:sz="4" w:space="0" w:color="auto"/>
            </w:tcBorders>
            <w:vAlign w:val="center"/>
          </w:tcPr>
          <w:p w14:paraId="420D7C4D" w14:textId="77777777" w:rsidR="002651AF" w:rsidRPr="0020612A" w:rsidRDefault="002651AF" w:rsidP="00EA1376">
            <w:pPr>
              <w:pStyle w:val="TAL"/>
            </w:pPr>
            <w:r w:rsidRPr="0020612A">
              <w:rPr>
                <w:rFonts w:eastAsia="MS Mincho" w:cs="Arial"/>
              </w:rPr>
              <w:t>7 for resource #1</w:t>
            </w:r>
          </w:p>
        </w:tc>
        <w:tc>
          <w:tcPr>
            <w:tcW w:w="1701" w:type="dxa"/>
            <w:tcBorders>
              <w:top w:val="single" w:sz="4" w:space="0" w:color="auto"/>
              <w:left w:val="single" w:sz="4" w:space="0" w:color="auto"/>
              <w:bottom w:val="single" w:sz="4" w:space="0" w:color="auto"/>
              <w:right w:val="single" w:sz="4" w:space="0" w:color="auto"/>
            </w:tcBorders>
          </w:tcPr>
          <w:p w14:paraId="1A665D28"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6410906F" w14:textId="77777777" w:rsidR="002651AF" w:rsidRPr="0020612A" w:rsidRDefault="002651AF" w:rsidP="00EA1376">
            <w:pPr>
              <w:pStyle w:val="TAL"/>
            </w:pPr>
          </w:p>
        </w:tc>
      </w:tr>
      <w:tr w:rsidR="002651AF" w:rsidRPr="0020612A" w14:paraId="5699579D" w14:textId="77777777" w:rsidTr="00EA1376">
        <w:tc>
          <w:tcPr>
            <w:tcW w:w="4535" w:type="dxa"/>
            <w:tcBorders>
              <w:top w:val="nil"/>
              <w:left w:val="single" w:sz="4" w:space="0" w:color="auto"/>
              <w:bottom w:val="nil"/>
              <w:right w:val="single" w:sz="4" w:space="0" w:color="auto"/>
            </w:tcBorders>
          </w:tcPr>
          <w:p w14:paraId="14BDE82D" w14:textId="77777777" w:rsidR="002651AF" w:rsidRPr="0020612A" w:rsidRDefault="002651AF" w:rsidP="00EA1376">
            <w:pPr>
              <w:pStyle w:val="TAL"/>
            </w:pPr>
          </w:p>
        </w:tc>
        <w:tc>
          <w:tcPr>
            <w:tcW w:w="2094" w:type="dxa"/>
            <w:tcBorders>
              <w:top w:val="single" w:sz="4" w:space="0" w:color="auto"/>
              <w:left w:val="single" w:sz="4" w:space="0" w:color="auto"/>
              <w:bottom w:val="single" w:sz="4" w:space="0" w:color="auto"/>
              <w:right w:val="single" w:sz="4" w:space="0" w:color="auto"/>
            </w:tcBorders>
            <w:vAlign w:val="center"/>
          </w:tcPr>
          <w:p w14:paraId="5480CCA1" w14:textId="77777777" w:rsidR="002651AF" w:rsidRPr="0020612A" w:rsidRDefault="002651AF" w:rsidP="00EA1376">
            <w:pPr>
              <w:pStyle w:val="TAL"/>
            </w:pPr>
            <w:r w:rsidRPr="0020612A">
              <w:rPr>
                <w:rFonts w:eastAsia="MS Mincho" w:cs="Arial"/>
              </w:rPr>
              <w:t>8 for resource #2</w:t>
            </w:r>
          </w:p>
        </w:tc>
        <w:tc>
          <w:tcPr>
            <w:tcW w:w="1701" w:type="dxa"/>
            <w:tcBorders>
              <w:top w:val="single" w:sz="4" w:space="0" w:color="auto"/>
              <w:left w:val="single" w:sz="4" w:space="0" w:color="auto"/>
              <w:bottom w:val="single" w:sz="4" w:space="0" w:color="auto"/>
              <w:right w:val="single" w:sz="4" w:space="0" w:color="auto"/>
            </w:tcBorders>
          </w:tcPr>
          <w:p w14:paraId="6C3724DC"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1A8E0D1A" w14:textId="77777777" w:rsidR="002651AF" w:rsidRPr="0020612A" w:rsidRDefault="002651AF" w:rsidP="00EA1376">
            <w:pPr>
              <w:pStyle w:val="TAL"/>
            </w:pPr>
          </w:p>
        </w:tc>
      </w:tr>
      <w:tr w:rsidR="002651AF" w:rsidRPr="0020612A" w14:paraId="3A39F961" w14:textId="77777777" w:rsidTr="00EA1376">
        <w:tc>
          <w:tcPr>
            <w:tcW w:w="4535" w:type="dxa"/>
            <w:tcBorders>
              <w:top w:val="nil"/>
              <w:left w:val="single" w:sz="4" w:space="0" w:color="auto"/>
              <w:bottom w:val="nil"/>
              <w:right w:val="single" w:sz="4" w:space="0" w:color="auto"/>
            </w:tcBorders>
          </w:tcPr>
          <w:p w14:paraId="53C31294" w14:textId="77777777" w:rsidR="002651AF" w:rsidRPr="0020612A" w:rsidRDefault="002651AF" w:rsidP="00EA1376">
            <w:pPr>
              <w:pStyle w:val="TAL"/>
            </w:pPr>
          </w:p>
        </w:tc>
        <w:tc>
          <w:tcPr>
            <w:tcW w:w="2094" w:type="dxa"/>
            <w:tcBorders>
              <w:top w:val="single" w:sz="4" w:space="0" w:color="auto"/>
              <w:left w:val="single" w:sz="4" w:space="0" w:color="auto"/>
              <w:bottom w:val="single" w:sz="4" w:space="0" w:color="auto"/>
              <w:right w:val="single" w:sz="4" w:space="0" w:color="auto"/>
            </w:tcBorders>
            <w:vAlign w:val="center"/>
          </w:tcPr>
          <w:p w14:paraId="7DAC8ADC" w14:textId="77777777" w:rsidR="002651AF" w:rsidRPr="0020612A" w:rsidRDefault="002651AF" w:rsidP="00EA1376">
            <w:pPr>
              <w:pStyle w:val="TAL"/>
            </w:pPr>
            <w:r w:rsidRPr="0020612A">
              <w:rPr>
                <w:rFonts w:eastAsia="MS Mincho" w:cs="Arial"/>
              </w:rPr>
              <w:t>9 for resource #3</w:t>
            </w:r>
          </w:p>
        </w:tc>
        <w:tc>
          <w:tcPr>
            <w:tcW w:w="1701" w:type="dxa"/>
            <w:tcBorders>
              <w:top w:val="single" w:sz="4" w:space="0" w:color="auto"/>
              <w:left w:val="single" w:sz="4" w:space="0" w:color="auto"/>
              <w:bottom w:val="single" w:sz="4" w:space="0" w:color="auto"/>
              <w:right w:val="single" w:sz="4" w:space="0" w:color="auto"/>
            </w:tcBorders>
          </w:tcPr>
          <w:p w14:paraId="5F58049E"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4EB6146A" w14:textId="77777777" w:rsidR="002651AF" w:rsidRPr="0020612A" w:rsidRDefault="002651AF" w:rsidP="00EA1376">
            <w:pPr>
              <w:pStyle w:val="TAL"/>
            </w:pPr>
          </w:p>
        </w:tc>
      </w:tr>
      <w:tr w:rsidR="002651AF" w:rsidRPr="0020612A" w14:paraId="65A75519" w14:textId="77777777" w:rsidTr="00EA1376">
        <w:tc>
          <w:tcPr>
            <w:tcW w:w="4535" w:type="dxa"/>
            <w:tcBorders>
              <w:top w:val="nil"/>
              <w:left w:val="single" w:sz="4" w:space="0" w:color="auto"/>
              <w:bottom w:val="nil"/>
              <w:right w:val="single" w:sz="4" w:space="0" w:color="auto"/>
            </w:tcBorders>
          </w:tcPr>
          <w:p w14:paraId="5D20D408" w14:textId="77777777" w:rsidR="002651AF" w:rsidRPr="0020612A" w:rsidRDefault="002651AF" w:rsidP="00EA1376">
            <w:pPr>
              <w:pStyle w:val="TAL"/>
            </w:pPr>
          </w:p>
        </w:tc>
        <w:tc>
          <w:tcPr>
            <w:tcW w:w="2094" w:type="dxa"/>
            <w:tcBorders>
              <w:top w:val="single" w:sz="4" w:space="0" w:color="auto"/>
              <w:left w:val="single" w:sz="4" w:space="0" w:color="auto"/>
              <w:bottom w:val="single" w:sz="4" w:space="0" w:color="auto"/>
              <w:right w:val="single" w:sz="4" w:space="0" w:color="auto"/>
            </w:tcBorders>
            <w:vAlign w:val="center"/>
          </w:tcPr>
          <w:p w14:paraId="4F730FEC" w14:textId="77777777" w:rsidR="002651AF" w:rsidRPr="0020612A" w:rsidRDefault="002651AF" w:rsidP="00EA1376">
            <w:pPr>
              <w:pStyle w:val="TAL"/>
            </w:pPr>
            <w:r w:rsidRPr="0020612A">
              <w:rPr>
                <w:rFonts w:eastAsia="MS Mincho" w:cs="Arial"/>
              </w:rPr>
              <w:t>10 for resource #4</w:t>
            </w:r>
          </w:p>
        </w:tc>
        <w:tc>
          <w:tcPr>
            <w:tcW w:w="1701" w:type="dxa"/>
            <w:tcBorders>
              <w:top w:val="single" w:sz="4" w:space="0" w:color="auto"/>
              <w:left w:val="single" w:sz="4" w:space="0" w:color="auto"/>
              <w:bottom w:val="single" w:sz="4" w:space="0" w:color="auto"/>
              <w:right w:val="single" w:sz="4" w:space="0" w:color="auto"/>
            </w:tcBorders>
          </w:tcPr>
          <w:p w14:paraId="0C36A27C"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2704290B" w14:textId="77777777" w:rsidR="002651AF" w:rsidRPr="0020612A" w:rsidRDefault="002651AF" w:rsidP="00EA1376">
            <w:pPr>
              <w:pStyle w:val="TAL"/>
            </w:pPr>
          </w:p>
        </w:tc>
      </w:tr>
      <w:tr w:rsidR="002651AF" w:rsidRPr="0020612A" w14:paraId="62F294C4" w14:textId="77777777" w:rsidTr="00EA1376">
        <w:tc>
          <w:tcPr>
            <w:tcW w:w="4535" w:type="dxa"/>
            <w:tcBorders>
              <w:top w:val="nil"/>
              <w:left w:val="single" w:sz="4" w:space="0" w:color="auto"/>
              <w:bottom w:val="nil"/>
              <w:right w:val="single" w:sz="4" w:space="0" w:color="auto"/>
            </w:tcBorders>
          </w:tcPr>
          <w:p w14:paraId="5F789292" w14:textId="77777777" w:rsidR="002651AF" w:rsidRPr="0020612A" w:rsidRDefault="002651AF" w:rsidP="00EA1376">
            <w:pPr>
              <w:pStyle w:val="TAL"/>
            </w:pPr>
          </w:p>
        </w:tc>
        <w:tc>
          <w:tcPr>
            <w:tcW w:w="2094" w:type="dxa"/>
            <w:tcBorders>
              <w:top w:val="single" w:sz="4" w:space="0" w:color="auto"/>
              <w:left w:val="single" w:sz="4" w:space="0" w:color="auto"/>
              <w:bottom w:val="single" w:sz="4" w:space="0" w:color="auto"/>
              <w:right w:val="single" w:sz="4" w:space="0" w:color="auto"/>
            </w:tcBorders>
            <w:vAlign w:val="center"/>
          </w:tcPr>
          <w:p w14:paraId="2F9BD9DC" w14:textId="77777777" w:rsidR="002651AF" w:rsidRPr="0020612A" w:rsidRDefault="002651AF" w:rsidP="00EA1376">
            <w:pPr>
              <w:pStyle w:val="TAL"/>
            </w:pPr>
            <w:r w:rsidRPr="0020612A">
              <w:rPr>
                <w:rFonts w:eastAsia="MS Mincho" w:cs="Arial"/>
              </w:rPr>
              <w:t>11 for resource #5</w:t>
            </w:r>
          </w:p>
        </w:tc>
        <w:tc>
          <w:tcPr>
            <w:tcW w:w="1701" w:type="dxa"/>
            <w:tcBorders>
              <w:top w:val="single" w:sz="4" w:space="0" w:color="auto"/>
              <w:left w:val="single" w:sz="4" w:space="0" w:color="auto"/>
              <w:bottom w:val="single" w:sz="4" w:space="0" w:color="auto"/>
              <w:right w:val="single" w:sz="4" w:space="0" w:color="auto"/>
            </w:tcBorders>
          </w:tcPr>
          <w:p w14:paraId="09019934"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1D5F0FEC" w14:textId="77777777" w:rsidR="002651AF" w:rsidRPr="0020612A" w:rsidRDefault="002651AF" w:rsidP="00EA1376">
            <w:pPr>
              <w:pStyle w:val="TAL"/>
            </w:pPr>
          </w:p>
        </w:tc>
      </w:tr>
      <w:tr w:rsidR="002651AF" w:rsidRPr="0020612A" w14:paraId="23F6A531" w14:textId="77777777" w:rsidTr="00EA1376">
        <w:tc>
          <w:tcPr>
            <w:tcW w:w="4535" w:type="dxa"/>
            <w:tcBorders>
              <w:top w:val="nil"/>
              <w:left w:val="single" w:sz="4" w:space="0" w:color="auto"/>
              <w:bottom w:val="nil"/>
              <w:right w:val="single" w:sz="4" w:space="0" w:color="auto"/>
            </w:tcBorders>
          </w:tcPr>
          <w:p w14:paraId="0F4220B6" w14:textId="77777777" w:rsidR="002651AF" w:rsidRPr="0020612A" w:rsidRDefault="002651AF" w:rsidP="00EA1376">
            <w:pPr>
              <w:pStyle w:val="TAL"/>
            </w:pPr>
          </w:p>
        </w:tc>
        <w:tc>
          <w:tcPr>
            <w:tcW w:w="2094" w:type="dxa"/>
            <w:tcBorders>
              <w:top w:val="single" w:sz="4" w:space="0" w:color="auto"/>
              <w:left w:val="single" w:sz="4" w:space="0" w:color="auto"/>
              <w:bottom w:val="single" w:sz="4" w:space="0" w:color="auto"/>
              <w:right w:val="single" w:sz="4" w:space="0" w:color="auto"/>
            </w:tcBorders>
            <w:vAlign w:val="center"/>
          </w:tcPr>
          <w:p w14:paraId="76EDA31B" w14:textId="77777777" w:rsidR="002651AF" w:rsidRPr="0020612A" w:rsidRDefault="002651AF" w:rsidP="00EA1376">
            <w:pPr>
              <w:pStyle w:val="TAL"/>
            </w:pPr>
            <w:r w:rsidRPr="0020612A">
              <w:rPr>
                <w:rFonts w:eastAsia="MS Mincho" w:cs="Arial"/>
              </w:rPr>
              <w:t>12 for resource #6</w:t>
            </w:r>
          </w:p>
        </w:tc>
        <w:tc>
          <w:tcPr>
            <w:tcW w:w="1701" w:type="dxa"/>
            <w:tcBorders>
              <w:top w:val="single" w:sz="4" w:space="0" w:color="auto"/>
              <w:left w:val="single" w:sz="4" w:space="0" w:color="auto"/>
              <w:bottom w:val="single" w:sz="4" w:space="0" w:color="auto"/>
              <w:right w:val="single" w:sz="4" w:space="0" w:color="auto"/>
            </w:tcBorders>
          </w:tcPr>
          <w:p w14:paraId="15973D78"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661DE568" w14:textId="77777777" w:rsidR="002651AF" w:rsidRPr="0020612A" w:rsidRDefault="002651AF" w:rsidP="00EA1376">
            <w:pPr>
              <w:pStyle w:val="TAL"/>
            </w:pPr>
          </w:p>
        </w:tc>
      </w:tr>
      <w:tr w:rsidR="002651AF" w:rsidRPr="0020612A" w14:paraId="12135D80" w14:textId="77777777" w:rsidTr="00EA1376">
        <w:tc>
          <w:tcPr>
            <w:tcW w:w="4535" w:type="dxa"/>
            <w:tcBorders>
              <w:top w:val="nil"/>
              <w:left w:val="single" w:sz="4" w:space="0" w:color="auto"/>
              <w:bottom w:val="single" w:sz="4" w:space="0" w:color="auto"/>
              <w:right w:val="single" w:sz="4" w:space="0" w:color="auto"/>
            </w:tcBorders>
          </w:tcPr>
          <w:p w14:paraId="482C1D8B" w14:textId="77777777" w:rsidR="002651AF" w:rsidRPr="0020612A" w:rsidRDefault="002651AF" w:rsidP="00EA1376">
            <w:pPr>
              <w:pStyle w:val="TAL"/>
            </w:pPr>
          </w:p>
        </w:tc>
        <w:tc>
          <w:tcPr>
            <w:tcW w:w="2094" w:type="dxa"/>
            <w:tcBorders>
              <w:top w:val="single" w:sz="4" w:space="0" w:color="auto"/>
              <w:left w:val="single" w:sz="4" w:space="0" w:color="auto"/>
              <w:bottom w:val="single" w:sz="4" w:space="0" w:color="auto"/>
              <w:right w:val="single" w:sz="4" w:space="0" w:color="auto"/>
            </w:tcBorders>
            <w:vAlign w:val="center"/>
          </w:tcPr>
          <w:p w14:paraId="5F76480B" w14:textId="77777777" w:rsidR="002651AF" w:rsidRPr="0020612A" w:rsidRDefault="002651AF" w:rsidP="00EA1376">
            <w:pPr>
              <w:pStyle w:val="TAL"/>
            </w:pPr>
            <w:r w:rsidRPr="0020612A">
              <w:rPr>
                <w:rFonts w:eastAsia="MS Mincho" w:cs="Arial"/>
              </w:rPr>
              <w:t>13 for resource #7</w:t>
            </w:r>
          </w:p>
        </w:tc>
        <w:tc>
          <w:tcPr>
            <w:tcW w:w="1701" w:type="dxa"/>
            <w:tcBorders>
              <w:top w:val="single" w:sz="4" w:space="0" w:color="auto"/>
              <w:left w:val="single" w:sz="4" w:space="0" w:color="auto"/>
              <w:bottom w:val="single" w:sz="4" w:space="0" w:color="auto"/>
              <w:right w:val="single" w:sz="4" w:space="0" w:color="auto"/>
            </w:tcBorders>
          </w:tcPr>
          <w:p w14:paraId="57B6B313"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1700BB05" w14:textId="77777777" w:rsidR="002651AF" w:rsidRPr="0020612A" w:rsidRDefault="002651AF" w:rsidP="00EA1376">
            <w:pPr>
              <w:pStyle w:val="TAL"/>
            </w:pPr>
          </w:p>
        </w:tc>
      </w:tr>
      <w:tr w:rsidR="002651AF" w:rsidRPr="0020612A" w14:paraId="15E64E6E" w14:textId="77777777" w:rsidTr="00EA1376">
        <w:tc>
          <w:tcPr>
            <w:tcW w:w="4535" w:type="dxa"/>
            <w:tcBorders>
              <w:top w:val="single" w:sz="4" w:space="0" w:color="auto"/>
              <w:left w:val="single" w:sz="4" w:space="0" w:color="auto"/>
              <w:bottom w:val="single" w:sz="4" w:space="0" w:color="auto"/>
              <w:right w:val="single" w:sz="4" w:space="0" w:color="auto"/>
            </w:tcBorders>
          </w:tcPr>
          <w:p w14:paraId="0BF6B133" w14:textId="77777777" w:rsidR="002651AF" w:rsidRPr="0020612A" w:rsidRDefault="002651AF" w:rsidP="00EA1376">
            <w:pPr>
              <w:pStyle w:val="TAL"/>
            </w:pPr>
            <w:r w:rsidRPr="0020612A">
              <w:t xml:space="preserve">  cdm-Type</w:t>
            </w:r>
          </w:p>
        </w:tc>
        <w:tc>
          <w:tcPr>
            <w:tcW w:w="2094" w:type="dxa"/>
            <w:tcBorders>
              <w:top w:val="single" w:sz="4" w:space="0" w:color="auto"/>
              <w:left w:val="single" w:sz="4" w:space="0" w:color="auto"/>
              <w:bottom w:val="single" w:sz="4" w:space="0" w:color="auto"/>
              <w:right w:val="single" w:sz="4" w:space="0" w:color="auto"/>
            </w:tcBorders>
          </w:tcPr>
          <w:p w14:paraId="11F89FC3" w14:textId="77777777" w:rsidR="002651AF" w:rsidRPr="0020612A" w:rsidRDefault="002651AF" w:rsidP="00EA1376">
            <w:pPr>
              <w:pStyle w:val="TAL"/>
            </w:pPr>
            <w:r w:rsidRPr="0020612A">
              <w:t>noCDM</w:t>
            </w:r>
          </w:p>
        </w:tc>
        <w:tc>
          <w:tcPr>
            <w:tcW w:w="1701" w:type="dxa"/>
            <w:tcBorders>
              <w:top w:val="single" w:sz="4" w:space="0" w:color="auto"/>
              <w:left w:val="single" w:sz="4" w:space="0" w:color="auto"/>
              <w:bottom w:val="single" w:sz="4" w:space="0" w:color="auto"/>
              <w:right w:val="single" w:sz="4" w:space="0" w:color="auto"/>
            </w:tcBorders>
          </w:tcPr>
          <w:p w14:paraId="0A15B217"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7D5DE34F" w14:textId="77777777" w:rsidR="002651AF" w:rsidRPr="0020612A" w:rsidRDefault="002651AF" w:rsidP="00EA1376">
            <w:pPr>
              <w:pStyle w:val="TAL"/>
            </w:pPr>
          </w:p>
        </w:tc>
      </w:tr>
      <w:tr w:rsidR="002651AF" w:rsidRPr="0020612A" w14:paraId="66D73AF1" w14:textId="77777777" w:rsidTr="00EA1376">
        <w:tc>
          <w:tcPr>
            <w:tcW w:w="4535" w:type="dxa"/>
            <w:tcBorders>
              <w:top w:val="single" w:sz="4" w:space="0" w:color="auto"/>
              <w:left w:val="single" w:sz="4" w:space="0" w:color="auto"/>
              <w:bottom w:val="single" w:sz="4" w:space="0" w:color="auto"/>
              <w:right w:val="single" w:sz="4" w:space="0" w:color="auto"/>
            </w:tcBorders>
          </w:tcPr>
          <w:p w14:paraId="3F5B87D6" w14:textId="77777777" w:rsidR="002651AF" w:rsidRPr="0020612A" w:rsidRDefault="002651AF" w:rsidP="00EA1376">
            <w:pPr>
              <w:pStyle w:val="TAL"/>
            </w:pPr>
            <w:r w:rsidRPr="0020612A">
              <w:t xml:space="preserve">  density CHOICE {</w:t>
            </w:r>
          </w:p>
        </w:tc>
        <w:tc>
          <w:tcPr>
            <w:tcW w:w="2094" w:type="dxa"/>
            <w:tcBorders>
              <w:top w:val="single" w:sz="4" w:space="0" w:color="auto"/>
              <w:left w:val="single" w:sz="4" w:space="0" w:color="auto"/>
              <w:bottom w:val="single" w:sz="4" w:space="0" w:color="auto"/>
              <w:right w:val="single" w:sz="4" w:space="0" w:color="auto"/>
            </w:tcBorders>
          </w:tcPr>
          <w:p w14:paraId="3576E739" w14:textId="77777777" w:rsidR="002651AF" w:rsidRPr="0020612A" w:rsidRDefault="002651AF" w:rsidP="00EA1376">
            <w:pPr>
              <w:pStyle w:val="TAL"/>
            </w:pPr>
          </w:p>
        </w:tc>
        <w:tc>
          <w:tcPr>
            <w:tcW w:w="1701" w:type="dxa"/>
            <w:tcBorders>
              <w:top w:val="single" w:sz="4" w:space="0" w:color="auto"/>
              <w:left w:val="single" w:sz="4" w:space="0" w:color="auto"/>
              <w:bottom w:val="single" w:sz="4" w:space="0" w:color="auto"/>
              <w:right w:val="single" w:sz="4" w:space="0" w:color="auto"/>
            </w:tcBorders>
          </w:tcPr>
          <w:p w14:paraId="2D913E50"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38105D47" w14:textId="77777777" w:rsidR="002651AF" w:rsidRPr="0020612A" w:rsidRDefault="002651AF" w:rsidP="00EA1376">
            <w:pPr>
              <w:pStyle w:val="TAL"/>
            </w:pPr>
          </w:p>
        </w:tc>
      </w:tr>
      <w:tr w:rsidR="002651AF" w:rsidRPr="0020612A" w14:paraId="30528B94" w14:textId="77777777" w:rsidTr="00EA1376">
        <w:tc>
          <w:tcPr>
            <w:tcW w:w="4535" w:type="dxa"/>
            <w:tcBorders>
              <w:top w:val="single" w:sz="4" w:space="0" w:color="auto"/>
              <w:left w:val="single" w:sz="4" w:space="0" w:color="auto"/>
              <w:bottom w:val="single" w:sz="4" w:space="0" w:color="auto"/>
              <w:right w:val="single" w:sz="4" w:space="0" w:color="auto"/>
            </w:tcBorders>
          </w:tcPr>
          <w:p w14:paraId="69FD1AB2" w14:textId="77777777" w:rsidR="002651AF" w:rsidRPr="0020612A" w:rsidRDefault="002651AF" w:rsidP="00EA1376">
            <w:pPr>
              <w:pStyle w:val="TAL"/>
            </w:pPr>
            <w:r w:rsidRPr="0020612A">
              <w:t xml:space="preserve">    three</w:t>
            </w:r>
          </w:p>
        </w:tc>
        <w:tc>
          <w:tcPr>
            <w:tcW w:w="2094" w:type="dxa"/>
            <w:tcBorders>
              <w:top w:val="single" w:sz="4" w:space="0" w:color="auto"/>
              <w:left w:val="single" w:sz="4" w:space="0" w:color="auto"/>
              <w:bottom w:val="single" w:sz="4" w:space="0" w:color="auto"/>
              <w:right w:val="single" w:sz="4" w:space="0" w:color="auto"/>
            </w:tcBorders>
          </w:tcPr>
          <w:p w14:paraId="2DF61521" w14:textId="77777777" w:rsidR="002651AF" w:rsidRPr="0020612A" w:rsidRDefault="002651AF" w:rsidP="00EA1376">
            <w:pPr>
              <w:pStyle w:val="TAL"/>
            </w:pPr>
            <w:r w:rsidRPr="0020612A">
              <w:t>NULL</w:t>
            </w:r>
          </w:p>
        </w:tc>
        <w:tc>
          <w:tcPr>
            <w:tcW w:w="1701" w:type="dxa"/>
            <w:tcBorders>
              <w:top w:val="single" w:sz="4" w:space="0" w:color="auto"/>
              <w:left w:val="single" w:sz="4" w:space="0" w:color="auto"/>
              <w:bottom w:val="single" w:sz="4" w:space="0" w:color="auto"/>
              <w:right w:val="single" w:sz="4" w:space="0" w:color="auto"/>
            </w:tcBorders>
          </w:tcPr>
          <w:p w14:paraId="54954D22"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7EBCE964" w14:textId="77777777" w:rsidR="002651AF" w:rsidRPr="0020612A" w:rsidRDefault="002651AF" w:rsidP="00EA1376">
            <w:pPr>
              <w:pStyle w:val="TAL"/>
            </w:pPr>
          </w:p>
        </w:tc>
      </w:tr>
      <w:tr w:rsidR="002651AF" w:rsidRPr="0020612A" w14:paraId="4B227B10" w14:textId="77777777" w:rsidTr="00EA1376">
        <w:tc>
          <w:tcPr>
            <w:tcW w:w="4535" w:type="dxa"/>
            <w:tcBorders>
              <w:top w:val="single" w:sz="4" w:space="0" w:color="auto"/>
              <w:left w:val="single" w:sz="4" w:space="0" w:color="auto"/>
              <w:bottom w:val="single" w:sz="4" w:space="0" w:color="auto"/>
              <w:right w:val="single" w:sz="4" w:space="0" w:color="auto"/>
            </w:tcBorders>
          </w:tcPr>
          <w:p w14:paraId="69C1761E" w14:textId="77777777" w:rsidR="002651AF" w:rsidRPr="0020612A" w:rsidRDefault="002651AF" w:rsidP="00EA1376">
            <w:pPr>
              <w:pStyle w:val="TAL"/>
            </w:pPr>
            <w:r w:rsidRPr="0020612A">
              <w:t xml:space="preserve">  }</w:t>
            </w:r>
          </w:p>
        </w:tc>
        <w:tc>
          <w:tcPr>
            <w:tcW w:w="2094" w:type="dxa"/>
            <w:tcBorders>
              <w:top w:val="single" w:sz="4" w:space="0" w:color="auto"/>
              <w:left w:val="single" w:sz="4" w:space="0" w:color="auto"/>
              <w:bottom w:val="single" w:sz="4" w:space="0" w:color="auto"/>
              <w:right w:val="single" w:sz="4" w:space="0" w:color="auto"/>
            </w:tcBorders>
          </w:tcPr>
          <w:p w14:paraId="3DDD566F" w14:textId="77777777" w:rsidR="002651AF" w:rsidRPr="0020612A" w:rsidRDefault="002651AF" w:rsidP="00EA1376">
            <w:pPr>
              <w:pStyle w:val="TAL"/>
            </w:pPr>
          </w:p>
        </w:tc>
        <w:tc>
          <w:tcPr>
            <w:tcW w:w="1701" w:type="dxa"/>
            <w:tcBorders>
              <w:top w:val="single" w:sz="4" w:space="0" w:color="auto"/>
              <w:left w:val="single" w:sz="4" w:space="0" w:color="auto"/>
              <w:bottom w:val="single" w:sz="4" w:space="0" w:color="auto"/>
              <w:right w:val="single" w:sz="4" w:space="0" w:color="auto"/>
            </w:tcBorders>
          </w:tcPr>
          <w:p w14:paraId="6F49ABA0"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784A0804" w14:textId="77777777" w:rsidR="002651AF" w:rsidRPr="0020612A" w:rsidRDefault="002651AF" w:rsidP="00EA1376">
            <w:pPr>
              <w:pStyle w:val="TAL"/>
            </w:pPr>
          </w:p>
        </w:tc>
      </w:tr>
      <w:tr w:rsidR="002651AF" w:rsidRPr="0020612A" w14:paraId="2F2F3524" w14:textId="77777777" w:rsidTr="00EA1376">
        <w:tc>
          <w:tcPr>
            <w:tcW w:w="4535" w:type="dxa"/>
            <w:tcBorders>
              <w:top w:val="single" w:sz="4" w:space="0" w:color="auto"/>
              <w:left w:val="single" w:sz="4" w:space="0" w:color="auto"/>
              <w:bottom w:val="single" w:sz="4" w:space="0" w:color="auto"/>
              <w:right w:val="single" w:sz="4" w:space="0" w:color="auto"/>
            </w:tcBorders>
          </w:tcPr>
          <w:p w14:paraId="04D7E72A" w14:textId="77777777" w:rsidR="002651AF" w:rsidRPr="0020612A" w:rsidRDefault="002651AF" w:rsidP="00EA1376">
            <w:pPr>
              <w:pStyle w:val="TAL"/>
            </w:pPr>
            <w:r w:rsidRPr="0020612A">
              <w:t xml:space="preserve">  freqBand</w:t>
            </w:r>
          </w:p>
        </w:tc>
        <w:tc>
          <w:tcPr>
            <w:tcW w:w="2094" w:type="dxa"/>
            <w:tcBorders>
              <w:top w:val="single" w:sz="4" w:space="0" w:color="auto"/>
              <w:left w:val="single" w:sz="4" w:space="0" w:color="auto"/>
              <w:bottom w:val="single" w:sz="4" w:space="0" w:color="auto"/>
              <w:right w:val="single" w:sz="4" w:space="0" w:color="auto"/>
            </w:tcBorders>
          </w:tcPr>
          <w:p w14:paraId="69CBDB45" w14:textId="77777777" w:rsidR="002651AF" w:rsidRPr="0020612A" w:rsidRDefault="002651AF" w:rsidP="00EA1376">
            <w:pPr>
              <w:pStyle w:val="TAL"/>
            </w:pPr>
            <w:r w:rsidRPr="0020612A">
              <w:t>CSI-FrequencyOccupation</w:t>
            </w:r>
          </w:p>
        </w:tc>
        <w:tc>
          <w:tcPr>
            <w:tcW w:w="1701" w:type="dxa"/>
            <w:tcBorders>
              <w:top w:val="single" w:sz="4" w:space="0" w:color="auto"/>
              <w:left w:val="single" w:sz="4" w:space="0" w:color="auto"/>
              <w:bottom w:val="single" w:sz="4" w:space="0" w:color="auto"/>
              <w:right w:val="single" w:sz="4" w:space="0" w:color="auto"/>
            </w:tcBorders>
          </w:tcPr>
          <w:p w14:paraId="4CA7DBEE"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5EAD0895" w14:textId="77777777" w:rsidR="002651AF" w:rsidRPr="0020612A" w:rsidRDefault="002651AF" w:rsidP="00EA1376">
            <w:pPr>
              <w:pStyle w:val="TAL"/>
            </w:pPr>
          </w:p>
        </w:tc>
      </w:tr>
      <w:tr w:rsidR="002651AF" w:rsidRPr="0020612A" w14:paraId="2CD224AE" w14:textId="77777777" w:rsidTr="00EA1376">
        <w:tc>
          <w:tcPr>
            <w:tcW w:w="4535" w:type="dxa"/>
            <w:tcBorders>
              <w:top w:val="single" w:sz="4" w:space="0" w:color="auto"/>
              <w:left w:val="single" w:sz="4" w:space="0" w:color="auto"/>
              <w:bottom w:val="single" w:sz="4" w:space="0" w:color="auto"/>
              <w:right w:val="single" w:sz="4" w:space="0" w:color="auto"/>
            </w:tcBorders>
          </w:tcPr>
          <w:p w14:paraId="411666F7" w14:textId="77777777" w:rsidR="002651AF" w:rsidRPr="0020612A" w:rsidRDefault="002651AF" w:rsidP="00EA1376">
            <w:pPr>
              <w:pStyle w:val="TAL"/>
            </w:pPr>
            <w:r w:rsidRPr="0020612A">
              <w:t>}</w:t>
            </w:r>
          </w:p>
        </w:tc>
        <w:tc>
          <w:tcPr>
            <w:tcW w:w="2094" w:type="dxa"/>
            <w:tcBorders>
              <w:top w:val="single" w:sz="4" w:space="0" w:color="auto"/>
              <w:left w:val="single" w:sz="4" w:space="0" w:color="auto"/>
              <w:bottom w:val="single" w:sz="4" w:space="0" w:color="auto"/>
              <w:right w:val="single" w:sz="4" w:space="0" w:color="auto"/>
            </w:tcBorders>
          </w:tcPr>
          <w:p w14:paraId="1378F71D" w14:textId="77777777" w:rsidR="002651AF" w:rsidRPr="0020612A" w:rsidRDefault="002651AF" w:rsidP="00EA1376">
            <w:pPr>
              <w:pStyle w:val="TAL"/>
            </w:pPr>
          </w:p>
        </w:tc>
        <w:tc>
          <w:tcPr>
            <w:tcW w:w="1701" w:type="dxa"/>
            <w:tcBorders>
              <w:top w:val="single" w:sz="4" w:space="0" w:color="auto"/>
              <w:left w:val="single" w:sz="4" w:space="0" w:color="auto"/>
              <w:bottom w:val="single" w:sz="4" w:space="0" w:color="auto"/>
              <w:right w:val="single" w:sz="4" w:space="0" w:color="auto"/>
            </w:tcBorders>
          </w:tcPr>
          <w:p w14:paraId="22ACBDCC" w14:textId="77777777" w:rsidR="002651AF" w:rsidRPr="0020612A" w:rsidRDefault="002651AF" w:rsidP="00EA1376">
            <w:pPr>
              <w:pStyle w:val="TAL"/>
            </w:pPr>
          </w:p>
        </w:tc>
        <w:tc>
          <w:tcPr>
            <w:tcW w:w="1417" w:type="dxa"/>
            <w:tcBorders>
              <w:top w:val="single" w:sz="4" w:space="0" w:color="auto"/>
              <w:left w:val="single" w:sz="4" w:space="0" w:color="auto"/>
              <w:bottom w:val="single" w:sz="4" w:space="0" w:color="auto"/>
              <w:right w:val="single" w:sz="4" w:space="0" w:color="auto"/>
            </w:tcBorders>
          </w:tcPr>
          <w:p w14:paraId="57F9FFAB" w14:textId="77777777" w:rsidR="002651AF" w:rsidRPr="0020612A" w:rsidRDefault="002651AF" w:rsidP="00EA1376">
            <w:pPr>
              <w:pStyle w:val="TAL"/>
            </w:pPr>
          </w:p>
        </w:tc>
      </w:tr>
    </w:tbl>
    <w:p w14:paraId="14D5EDB9" w14:textId="77777777" w:rsidR="002651AF" w:rsidRPr="0020612A" w:rsidRDefault="002651AF" w:rsidP="002651AF"/>
    <w:p w14:paraId="6E0D82C2" w14:textId="77777777" w:rsidR="002651AF" w:rsidRPr="0020612A" w:rsidRDefault="002651AF" w:rsidP="002651AF">
      <w:pPr>
        <w:pStyle w:val="TH"/>
        <w:rPr>
          <w:i/>
        </w:rPr>
      </w:pPr>
      <w:bookmarkStart w:id="1000" w:name="_CRTable6_6_1_4_36"/>
      <w:r w:rsidRPr="0020612A">
        <w:t xml:space="preserve">Table </w:t>
      </w:r>
      <w:bookmarkEnd w:id="1000"/>
      <w:r w:rsidRPr="0020612A">
        <w:t xml:space="preserve">6.6.1.4.3-6: </w:t>
      </w:r>
      <w:r w:rsidRPr="0020612A">
        <w:rPr>
          <w:i/>
        </w:rPr>
        <w:t>NZP-CSI-RS-Resource: CSI-RS test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2651AF" w:rsidRPr="0020612A" w14:paraId="15FB949E" w14:textId="77777777" w:rsidTr="00EA1376">
        <w:tc>
          <w:tcPr>
            <w:tcW w:w="9747" w:type="dxa"/>
            <w:gridSpan w:val="4"/>
          </w:tcPr>
          <w:p w14:paraId="175E414B" w14:textId="77777777" w:rsidR="002651AF" w:rsidRPr="0020612A" w:rsidRDefault="002651AF" w:rsidP="00EA1376">
            <w:pPr>
              <w:pStyle w:val="TAH"/>
              <w:jc w:val="left"/>
              <w:rPr>
                <w:b w:val="0"/>
              </w:rPr>
            </w:pPr>
            <w:r w:rsidRPr="0020612A">
              <w:rPr>
                <w:b w:val="0"/>
              </w:rPr>
              <w:t>Derivation Path: TS 38.508-1 [10], clause 4.6.3, Table 4.6.3-85</w:t>
            </w:r>
          </w:p>
        </w:tc>
      </w:tr>
      <w:tr w:rsidR="002651AF" w:rsidRPr="0020612A" w14:paraId="33167A8F" w14:textId="77777777" w:rsidTr="00EA1376">
        <w:tc>
          <w:tcPr>
            <w:tcW w:w="4535" w:type="dxa"/>
          </w:tcPr>
          <w:p w14:paraId="6F8137FA" w14:textId="77777777" w:rsidR="002651AF" w:rsidRPr="0020612A" w:rsidRDefault="002651AF" w:rsidP="00EA1376">
            <w:pPr>
              <w:pStyle w:val="TAH"/>
            </w:pPr>
            <w:r w:rsidRPr="0020612A">
              <w:t>Information Element</w:t>
            </w:r>
          </w:p>
        </w:tc>
        <w:tc>
          <w:tcPr>
            <w:tcW w:w="2267" w:type="dxa"/>
          </w:tcPr>
          <w:p w14:paraId="4B4D7612" w14:textId="77777777" w:rsidR="002651AF" w:rsidRPr="0020612A" w:rsidRDefault="002651AF" w:rsidP="00EA1376">
            <w:pPr>
              <w:pStyle w:val="TAH"/>
            </w:pPr>
            <w:r w:rsidRPr="0020612A">
              <w:t>Value/remark</w:t>
            </w:r>
          </w:p>
        </w:tc>
        <w:tc>
          <w:tcPr>
            <w:tcW w:w="1700" w:type="dxa"/>
          </w:tcPr>
          <w:p w14:paraId="75B75AF1" w14:textId="77777777" w:rsidR="002651AF" w:rsidRPr="0020612A" w:rsidRDefault="002651AF" w:rsidP="00EA1376">
            <w:pPr>
              <w:pStyle w:val="TAH"/>
            </w:pPr>
            <w:r w:rsidRPr="0020612A">
              <w:t>Comment</w:t>
            </w:r>
          </w:p>
        </w:tc>
        <w:tc>
          <w:tcPr>
            <w:tcW w:w="1245" w:type="dxa"/>
          </w:tcPr>
          <w:p w14:paraId="1628B78E" w14:textId="77777777" w:rsidR="002651AF" w:rsidRPr="0020612A" w:rsidRDefault="002651AF" w:rsidP="00EA1376">
            <w:pPr>
              <w:pStyle w:val="TAH"/>
            </w:pPr>
            <w:r w:rsidRPr="0020612A">
              <w:t>Condition</w:t>
            </w:r>
          </w:p>
        </w:tc>
      </w:tr>
      <w:tr w:rsidR="002651AF" w:rsidRPr="0020612A" w14:paraId="70DA975F" w14:textId="77777777" w:rsidTr="00EA1376">
        <w:tc>
          <w:tcPr>
            <w:tcW w:w="4535" w:type="dxa"/>
          </w:tcPr>
          <w:p w14:paraId="00688DBB" w14:textId="77777777" w:rsidR="002651AF" w:rsidRPr="0020612A" w:rsidRDefault="002651AF" w:rsidP="00EA1376">
            <w:pPr>
              <w:pStyle w:val="TAL"/>
            </w:pPr>
            <w:r w:rsidRPr="0020612A">
              <w:t xml:space="preserve">NZP-CSI-RS-Resource ::= </w:t>
            </w:r>
            <w:r w:rsidRPr="0020612A">
              <w:rPr>
                <w:snapToGrid w:val="0"/>
              </w:rPr>
              <w:t xml:space="preserve">SEQUENCE </w:t>
            </w:r>
            <w:r w:rsidRPr="0020612A">
              <w:t>{</w:t>
            </w:r>
          </w:p>
        </w:tc>
        <w:tc>
          <w:tcPr>
            <w:tcW w:w="2267" w:type="dxa"/>
          </w:tcPr>
          <w:p w14:paraId="4611E0E0" w14:textId="77777777" w:rsidR="002651AF" w:rsidRPr="0020612A" w:rsidRDefault="002651AF" w:rsidP="00EA1376">
            <w:pPr>
              <w:pStyle w:val="TAL"/>
            </w:pPr>
          </w:p>
        </w:tc>
        <w:tc>
          <w:tcPr>
            <w:tcW w:w="1700" w:type="dxa"/>
          </w:tcPr>
          <w:p w14:paraId="36ECD615" w14:textId="77777777" w:rsidR="002651AF" w:rsidRPr="0020612A" w:rsidRDefault="002651AF" w:rsidP="00EA1376">
            <w:pPr>
              <w:pStyle w:val="TAL"/>
            </w:pPr>
          </w:p>
        </w:tc>
        <w:tc>
          <w:tcPr>
            <w:tcW w:w="1245" w:type="dxa"/>
          </w:tcPr>
          <w:p w14:paraId="36DDAA4A" w14:textId="77777777" w:rsidR="002651AF" w:rsidRPr="0020612A" w:rsidRDefault="002651AF" w:rsidP="00EA1376">
            <w:pPr>
              <w:pStyle w:val="TAL"/>
            </w:pPr>
          </w:p>
        </w:tc>
      </w:tr>
      <w:tr w:rsidR="002651AF" w:rsidRPr="0020612A" w14:paraId="2F5031A1" w14:textId="77777777" w:rsidTr="00EA1376">
        <w:tc>
          <w:tcPr>
            <w:tcW w:w="4535" w:type="dxa"/>
          </w:tcPr>
          <w:p w14:paraId="0CEE0416" w14:textId="77777777" w:rsidR="002651AF" w:rsidRPr="0020612A" w:rsidRDefault="002651AF" w:rsidP="00EA1376">
            <w:pPr>
              <w:pStyle w:val="TAL"/>
            </w:pPr>
            <w:r w:rsidRPr="0020612A">
              <w:t xml:space="preserve">  nzp-CSI-RS-ResourceId</w:t>
            </w:r>
          </w:p>
        </w:tc>
        <w:tc>
          <w:tcPr>
            <w:tcW w:w="2267" w:type="dxa"/>
          </w:tcPr>
          <w:p w14:paraId="221F7B1D" w14:textId="77777777" w:rsidR="002651AF" w:rsidRPr="0020612A" w:rsidRDefault="002651AF" w:rsidP="00EA1376">
            <w:pPr>
              <w:pStyle w:val="TAL"/>
            </w:pPr>
            <w:r w:rsidRPr="0020612A">
              <w:t>NZP-CSI-RS-ResourceId</w:t>
            </w:r>
          </w:p>
        </w:tc>
        <w:tc>
          <w:tcPr>
            <w:tcW w:w="1700" w:type="dxa"/>
          </w:tcPr>
          <w:p w14:paraId="2CC2C713" w14:textId="77777777" w:rsidR="002651AF" w:rsidRPr="0020612A" w:rsidRDefault="002651AF" w:rsidP="00EA1376">
            <w:pPr>
              <w:pStyle w:val="TAL"/>
            </w:pPr>
          </w:p>
        </w:tc>
        <w:tc>
          <w:tcPr>
            <w:tcW w:w="1245" w:type="dxa"/>
          </w:tcPr>
          <w:p w14:paraId="475BFEF1" w14:textId="77777777" w:rsidR="002651AF" w:rsidRPr="0020612A" w:rsidRDefault="002651AF" w:rsidP="00EA1376">
            <w:pPr>
              <w:pStyle w:val="TAL"/>
            </w:pPr>
          </w:p>
        </w:tc>
      </w:tr>
      <w:tr w:rsidR="002651AF" w:rsidRPr="0020612A" w14:paraId="4EFB3245" w14:textId="77777777" w:rsidTr="00EA1376">
        <w:tc>
          <w:tcPr>
            <w:tcW w:w="4535" w:type="dxa"/>
          </w:tcPr>
          <w:p w14:paraId="328CAB4E" w14:textId="77777777" w:rsidR="002651AF" w:rsidRPr="0020612A" w:rsidRDefault="002651AF" w:rsidP="00EA1376">
            <w:pPr>
              <w:pStyle w:val="TAL"/>
            </w:pPr>
            <w:r w:rsidRPr="0020612A">
              <w:t xml:space="preserve">  resourceMapping</w:t>
            </w:r>
          </w:p>
        </w:tc>
        <w:tc>
          <w:tcPr>
            <w:tcW w:w="2267" w:type="dxa"/>
          </w:tcPr>
          <w:p w14:paraId="5994A38E" w14:textId="77777777" w:rsidR="002651AF" w:rsidRPr="0020612A" w:rsidRDefault="002651AF" w:rsidP="00EA1376">
            <w:pPr>
              <w:pStyle w:val="TAL"/>
            </w:pPr>
            <w:r w:rsidRPr="0020612A">
              <w:t>CSI-RS-ResourceMapping</w:t>
            </w:r>
          </w:p>
        </w:tc>
        <w:tc>
          <w:tcPr>
            <w:tcW w:w="1700" w:type="dxa"/>
          </w:tcPr>
          <w:p w14:paraId="36535EB8" w14:textId="77777777" w:rsidR="002651AF" w:rsidRPr="0020612A" w:rsidRDefault="002651AF" w:rsidP="00EA1376">
            <w:pPr>
              <w:pStyle w:val="TAL"/>
            </w:pPr>
          </w:p>
        </w:tc>
        <w:tc>
          <w:tcPr>
            <w:tcW w:w="1245" w:type="dxa"/>
          </w:tcPr>
          <w:p w14:paraId="37659468" w14:textId="77777777" w:rsidR="002651AF" w:rsidRPr="0020612A" w:rsidRDefault="002651AF" w:rsidP="00EA1376">
            <w:pPr>
              <w:pStyle w:val="TAL"/>
            </w:pPr>
          </w:p>
        </w:tc>
      </w:tr>
      <w:tr w:rsidR="002651AF" w:rsidRPr="0020612A" w14:paraId="53B4CEE3" w14:textId="77777777" w:rsidTr="00EA1376">
        <w:tc>
          <w:tcPr>
            <w:tcW w:w="4535" w:type="dxa"/>
          </w:tcPr>
          <w:p w14:paraId="15C46EC4" w14:textId="77777777" w:rsidR="002651AF" w:rsidRPr="0020612A" w:rsidRDefault="002651AF" w:rsidP="00EA1376">
            <w:pPr>
              <w:pStyle w:val="TAL"/>
            </w:pPr>
            <w:r w:rsidRPr="0020612A">
              <w:t xml:space="preserve">  powerControlOffset</w:t>
            </w:r>
          </w:p>
        </w:tc>
        <w:tc>
          <w:tcPr>
            <w:tcW w:w="2267" w:type="dxa"/>
          </w:tcPr>
          <w:p w14:paraId="2BDA05AF" w14:textId="77777777" w:rsidR="002651AF" w:rsidRPr="0020612A" w:rsidRDefault="002651AF" w:rsidP="00EA1376">
            <w:pPr>
              <w:pStyle w:val="TAL"/>
            </w:pPr>
            <w:r w:rsidRPr="0020612A">
              <w:t>0</w:t>
            </w:r>
          </w:p>
        </w:tc>
        <w:tc>
          <w:tcPr>
            <w:tcW w:w="1700" w:type="dxa"/>
          </w:tcPr>
          <w:p w14:paraId="6618D20E" w14:textId="77777777" w:rsidR="002651AF" w:rsidRPr="0020612A" w:rsidRDefault="002651AF" w:rsidP="00EA1376">
            <w:pPr>
              <w:pStyle w:val="TAL"/>
            </w:pPr>
          </w:p>
        </w:tc>
        <w:tc>
          <w:tcPr>
            <w:tcW w:w="1245" w:type="dxa"/>
          </w:tcPr>
          <w:p w14:paraId="613F47DD" w14:textId="77777777" w:rsidR="002651AF" w:rsidRPr="0020612A" w:rsidRDefault="002651AF" w:rsidP="00EA1376">
            <w:pPr>
              <w:pStyle w:val="TAL"/>
            </w:pPr>
          </w:p>
        </w:tc>
      </w:tr>
      <w:tr w:rsidR="002651AF" w:rsidRPr="0020612A" w14:paraId="417721F1" w14:textId="77777777" w:rsidTr="00EA1376">
        <w:tc>
          <w:tcPr>
            <w:tcW w:w="4535" w:type="dxa"/>
          </w:tcPr>
          <w:p w14:paraId="5A71BFFE" w14:textId="77777777" w:rsidR="002651AF" w:rsidRPr="0020612A" w:rsidRDefault="002651AF" w:rsidP="00EA1376">
            <w:pPr>
              <w:pStyle w:val="TAL"/>
            </w:pPr>
            <w:r w:rsidRPr="0020612A">
              <w:t xml:space="preserve">  powerControlOffsetSS </w:t>
            </w:r>
          </w:p>
        </w:tc>
        <w:tc>
          <w:tcPr>
            <w:tcW w:w="2267" w:type="dxa"/>
          </w:tcPr>
          <w:p w14:paraId="58DF51D5" w14:textId="77777777" w:rsidR="002651AF" w:rsidRPr="0020612A" w:rsidRDefault="002651AF" w:rsidP="00EA1376">
            <w:pPr>
              <w:pStyle w:val="TAL"/>
            </w:pPr>
            <w:r w:rsidRPr="0020612A">
              <w:t>db0</w:t>
            </w:r>
          </w:p>
        </w:tc>
        <w:tc>
          <w:tcPr>
            <w:tcW w:w="1700" w:type="dxa"/>
          </w:tcPr>
          <w:p w14:paraId="0A533B10" w14:textId="77777777" w:rsidR="002651AF" w:rsidRPr="0020612A" w:rsidRDefault="002651AF" w:rsidP="00EA1376">
            <w:pPr>
              <w:pStyle w:val="TAL"/>
            </w:pPr>
          </w:p>
        </w:tc>
        <w:tc>
          <w:tcPr>
            <w:tcW w:w="1245" w:type="dxa"/>
          </w:tcPr>
          <w:p w14:paraId="360D90C2" w14:textId="77777777" w:rsidR="002651AF" w:rsidRPr="0020612A" w:rsidRDefault="002651AF" w:rsidP="00EA1376">
            <w:pPr>
              <w:pStyle w:val="TAL"/>
            </w:pPr>
          </w:p>
        </w:tc>
      </w:tr>
      <w:tr w:rsidR="002651AF" w:rsidRPr="0020612A" w14:paraId="0C7C48EE" w14:textId="77777777" w:rsidTr="00EA1376">
        <w:tc>
          <w:tcPr>
            <w:tcW w:w="4535" w:type="dxa"/>
          </w:tcPr>
          <w:p w14:paraId="125DEEA0" w14:textId="77777777" w:rsidR="002651AF" w:rsidRPr="0020612A" w:rsidRDefault="002651AF" w:rsidP="00EA1376">
            <w:pPr>
              <w:pStyle w:val="TAL"/>
            </w:pPr>
            <w:r w:rsidRPr="0020612A">
              <w:t xml:space="preserve">  scramblingID</w:t>
            </w:r>
          </w:p>
        </w:tc>
        <w:tc>
          <w:tcPr>
            <w:tcW w:w="2267" w:type="dxa"/>
          </w:tcPr>
          <w:p w14:paraId="38981BF5" w14:textId="77777777" w:rsidR="002651AF" w:rsidRPr="0020612A" w:rsidRDefault="002651AF" w:rsidP="00EA1376">
            <w:pPr>
              <w:pStyle w:val="TAL"/>
            </w:pPr>
            <w:r w:rsidRPr="0020612A">
              <w:t>ScramblingId</w:t>
            </w:r>
          </w:p>
        </w:tc>
        <w:tc>
          <w:tcPr>
            <w:tcW w:w="1700" w:type="dxa"/>
          </w:tcPr>
          <w:p w14:paraId="3E7569CF" w14:textId="77777777" w:rsidR="002651AF" w:rsidRPr="0020612A" w:rsidRDefault="002651AF" w:rsidP="00EA1376">
            <w:pPr>
              <w:pStyle w:val="TAL"/>
            </w:pPr>
          </w:p>
        </w:tc>
        <w:tc>
          <w:tcPr>
            <w:tcW w:w="1245" w:type="dxa"/>
          </w:tcPr>
          <w:p w14:paraId="396901F1" w14:textId="77777777" w:rsidR="002651AF" w:rsidRPr="0020612A" w:rsidRDefault="002651AF" w:rsidP="00EA1376">
            <w:pPr>
              <w:pStyle w:val="TAL"/>
            </w:pPr>
          </w:p>
        </w:tc>
      </w:tr>
      <w:tr w:rsidR="002651AF" w:rsidRPr="0020612A" w14:paraId="354C68D8" w14:textId="77777777" w:rsidTr="00EA1376">
        <w:tc>
          <w:tcPr>
            <w:tcW w:w="4535" w:type="dxa"/>
          </w:tcPr>
          <w:p w14:paraId="170685CA" w14:textId="77777777" w:rsidR="002651AF" w:rsidRPr="0020612A" w:rsidRDefault="002651AF" w:rsidP="00EA1376">
            <w:pPr>
              <w:pStyle w:val="TAL"/>
            </w:pPr>
            <w:r w:rsidRPr="0020612A">
              <w:t xml:space="preserve">  periodicityAndOffset</w:t>
            </w:r>
          </w:p>
        </w:tc>
        <w:tc>
          <w:tcPr>
            <w:tcW w:w="2267" w:type="dxa"/>
          </w:tcPr>
          <w:p w14:paraId="70475A1E" w14:textId="77777777" w:rsidR="002651AF" w:rsidRPr="0020612A" w:rsidRDefault="002651AF" w:rsidP="00EA1376">
            <w:pPr>
              <w:pStyle w:val="TAL"/>
            </w:pPr>
            <w:r w:rsidRPr="0020612A">
              <w:t>CSI-ResourcePeriodicityAndOffset</w:t>
            </w:r>
          </w:p>
        </w:tc>
        <w:tc>
          <w:tcPr>
            <w:tcW w:w="1700" w:type="dxa"/>
          </w:tcPr>
          <w:p w14:paraId="7C591287" w14:textId="77777777" w:rsidR="002651AF" w:rsidRPr="0020612A" w:rsidRDefault="002651AF" w:rsidP="00EA1376">
            <w:pPr>
              <w:pStyle w:val="TAL"/>
            </w:pPr>
          </w:p>
        </w:tc>
        <w:tc>
          <w:tcPr>
            <w:tcW w:w="1245" w:type="dxa"/>
          </w:tcPr>
          <w:p w14:paraId="0028B8F6" w14:textId="77777777" w:rsidR="002651AF" w:rsidRPr="0020612A" w:rsidRDefault="002651AF" w:rsidP="00EA1376">
            <w:pPr>
              <w:pStyle w:val="TAL"/>
            </w:pPr>
          </w:p>
        </w:tc>
      </w:tr>
      <w:tr w:rsidR="002651AF" w:rsidRPr="0020612A" w14:paraId="6623CBE7" w14:textId="77777777" w:rsidTr="00EA1376">
        <w:tc>
          <w:tcPr>
            <w:tcW w:w="4535" w:type="dxa"/>
          </w:tcPr>
          <w:p w14:paraId="4F5EF824" w14:textId="77777777" w:rsidR="002651AF" w:rsidRPr="0020612A" w:rsidRDefault="002651AF" w:rsidP="00EA1376">
            <w:pPr>
              <w:pStyle w:val="TAL"/>
            </w:pPr>
            <w:r w:rsidRPr="0020612A">
              <w:t xml:space="preserve">  qcl-InfoPeriodicCSI-RS</w:t>
            </w:r>
          </w:p>
        </w:tc>
        <w:tc>
          <w:tcPr>
            <w:tcW w:w="2267" w:type="dxa"/>
          </w:tcPr>
          <w:p w14:paraId="096264DC" w14:textId="77777777" w:rsidR="002651AF" w:rsidRPr="0020612A" w:rsidRDefault="002651AF" w:rsidP="00EA1376">
            <w:pPr>
              <w:pStyle w:val="TAL"/>
            </w:pPr>
            <w:r w:rsidRPr="0020612A">
              <w:t>TCI-StateId</w:t>
            </w:r>
          </w:p>
        </w:tc>
        <w:tc>
          <w:tcPr>
            <w:tcW w:w="1700" w:type="dxa"/>
          </w:tcPr>
          <w:p w14:paraId="1EC3EEFE" w14:textId="77777777" w:rsidR="002651AF" w:rsidRPr="0020612A" w:rsidRDefault="002651AF" w:rsidP="00EA1376">
            <w:pPr>
              <w:pStyle w:val="TAL"/>
            </w:pPr>
          </w:p>
        </w:tc>
        <w:tc>
          <w:tcPr>
            <w:tcW w:w="1245" w:type="dxa"/>
          </w:tcPr>
          <w:p w14:paraId="5DB43A0C" w14:textId="77777777" w:rsidR="002651AF" w:rsidRPr="0020612A" w:rsidRDefault="002651AF" w:rsidP="00EA1376">
            <w:pPr>
              <w:pStyle w:val="TAL"/>
            </w:pPr>
          </w:p>
        </w:tc>
      </w:tr>
      <w:tr w:rsidR="002651AF" w:rsidRPr="0020612A" w14:paraId="2E6BAC9D" w14:textId="77777777" w:rsidTr="00EA1376">
        <w:tc>
          <w:tcPr>
            <w:tcW w:w="4535" w:type="dxa"/>
          </w:tcPr>
          <w:p w14:paraId="06524C31" w14:textId="77777777" w:rsidR="002651AF" w:rsidRPr="0020612A" w:rsidRDefault="002651AF" w:rsidP="00EA1376">
            <w:pPr>
              <w:pStyle w:val="TAL"/>
            </w:pPr>
            <w:r w:rsidRPr="0020612A">
              <w:t>}</w:t>
            </w:r>
          </w:p>
        </w:tc>
        <w:tc>
          <w:tcPr>
            <w:tcW w:w="2267" w:type="dxa"/>
          </w:tcPr>
          <w:p w14:paraId="1E419D2A" w14:textId="77777777" w:rsidR="002651AF" w:rsidRPr="0020612A" w:rsidRDefault="002651AF" w:rsidP="00EA1376">
            <w:pPr>
              <w:pStyle w:val="TAL"/>
            </w:pPr>
          </w:p>
        </w:tc>
        <w:tc>
          <w:tcPr>
            <w:tcW w:w="1700" w:type="dxa"/>
          </w:tcPr>
          <w:p w14:paraId="563711EC" w14:textId="77777777" w:rsidR="002651AF" w:rsidRPr="0020612A" w:rsidRDefault="002651AF" w:rsidP="00EA1376">
            <w:pPr>
              <w:pStyle w:val="TAL"/>
            </w:pPr>
          </w:p>
        </w:tc>
        <w:tc>
          <w:tcPr>
            <w:tcW w:w="1245" w:type="dxa"/>
          </w:tcPr>
          <w:p w14:paraId="19B77762" w14:textId="77777777" w:rsidR="002651AF" w:rsidRPr="0020612A" w:rsidRDefault="002651AF" w:rsidP="00EA1376">
            <w:pPr>
              <w:pStyle w:val="TAL"/>
            </w:pPr>
          </w:p>
        </w:tc>
      </w:tr>
    </w:tbl>
    <w:p w14:paraId="73C9DDD8" w14:textId="77777777" w:rsidR="002651AF" w:rsidRPr="0020612A" w:rsidRDefault="002651AF" w:rsidP="002651AF"/>
    <w:p w14:paraId="2250AD5E" w14:textId="77777777" w:rsidR="002651AF" w:rsidRPr="0020612A" w:rsidRDefault="002651AF" w:rsidP="002651AF">
      <w:pPr>
        <w:pStyle w:val="TH"/>
        <w:rPr>
          <w:i/>
        </w:rPr>
      </w:pPr>
      <w:bookmarkStart w:id="1001" w:name="_CRTable6_6_1_4_37"/>
      <w:r w:rsidRPr="0020612A">
        <w:t xml:space="preserve">Table </w:t>
      </w:r>
      <w:bookmarkEnd w:id="1001"/>
      <w:r w:rsidRPr="0020612A">
        <w:t xml:space="preserve">6.6.1.4.3-7: </w:t>
      </w:r>
      <w:r w:rsidRPr="0020612A">
        <w:rPr>
          <w:i/>
        </w:rPr>
        <w:t>NZP-CSI-RS-ResourceSet: CSI-RS test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2651AF" w:rsidRPr="0020612A" w14:paraId="05307E7C" w14:textId="77777777" w:rsidTr="00EA1376">
        <w:tc>
          <w:tcPr>
            <w:tcW w:w="9747" w:type="dxa"/>
            <w:gridSpan w:val="4"/>
          </w:tcPr>
          <w:p w14:paraId="0C17B968" w14:textId="77777777" w:rsidR="002651AF" w:rsidRPr="0020612A" w:rsidRDefault="002651AF" w:rsidP="00EA1376">
            <w:pPr>
              <w:pStyle w:val="TAH"/>
              <w:jc w:val="left"/>
              <w:rPr>
                <w:b w:val="0"/>
              </w:rPr>
            </w:pPr>
            <w:r w:rsidRPr="0020612A">
              <w:rPr>
                <w:b w:val="0"/>
              </w:rPr>
              <w:t>Derivation Path: TS 38.508-1 [10], clause 4.6.3, Table 4.6.3-87</w:t>
            </w:r>
          </w:p>
        </w:tc>
      </w:tr>
      <w:tr w:rsidR="002651AF" w:rsidRPr="0020612A" w14:paraId="340AF8B2" w14:textId="77777777" w:rsidTr="00EA1376">
        <w:tc>
          <w:tcPr>
            <w:tcW w:w="4535" w:type="dxa"/>
          </w:tcPr>
          <w:p w14:paraId="30711B43" w14:textId="77777777" w:rsidR="002651AF" w:rsidRPr="0020612A" w:rsidRDefault="002651AF" w:rsidP="00EA1376">
            <w:pPr>
              <w:pStyle w:val="TAH"/>
            </w:pPr>
            <w:r w:rsidRPr="0020612A">
              <w:t>Information Element</w:t>
            </w:r>
          </w:p>
        </w:tc>
        <w:tc>
          <w:tcPr>
            <w:tcW w:w="2267" w:type="dxa"/>
          </w:tcPr>
          <w:p w14:paraId="7E2FA65D" w14:textId="77777777" w:rsidR="002651AF" w:rsidRPr="0020612A" w:rsidRDefault="002651AF" w:rsidP="00EA1376">
            <w:pPr>
              <w:pStyle w:val="TAH"/>
            </w:pPr>
            <w:r w:rsidRPr="0020612A">
              <w:t>Value/remark</w:t>
            </w:r>
          </w:p>
        </w:tc>
        <w:tc>
          <w:tcPr>
            <w:tcW w:w="1700" w:type="dxa"/>
          </w:tcPr>
          <w:p w14:paraId="050E3380" w14:textId="77777777" w:rsidR="002651AF" w:rsidRPr="0020612A" w:rsidRDefault="002651AF" w:rsidP="00EA1376">
            <w:pPr>
              <w:pStyle w:val="TAH"/>
            </w:pPr>
            <w:r w:rsidRPr="0020612A">
              <w:t>Comment</w:t>
            </w:r>
          </w:p>
        </w:tc>
        <w:tc>
          <w:tcPr>
            <w:tcW w:w="1245" w:type="dxa"/>
          </w:tcPr>
          <w:p w14:paraId="0CDA76C4" w14:textId="77777777" w:rsidR="002651AF" w:rsidRPr="0020612A" w:rsidRDefault="002651AF" w:rsidP="00EA1376">
            <w:pPr>
              <w:pStyle w:val="TAH"/>
            </w:pPr>
            <w:r w:rsidRPr="0020612A">
              <w:t>Condition</w:t>
            </w:r>
          </w:p>
        </w:tc>
      </w:tr>
      <w:tr w:rsidR="002651AF" w:rsidRPr="0020612A" w14:paraId="1B3E8515" w14:textId="77777777" w:rsidTr="00EA1376">
        <w:tc>
          <w:tcPr>
            <w:tcW w:w="4535" w:type="dxa"/>
          </w:tcPr>
          <w:p w14:paraId="23F3A70C" w14:textId="77777777" w:rsidR="002651AF" w:rsidRPr="0020612A" w:rsidRDefault="002651AF" w:rsidP="00EA1376">
            <w:pPr>
              <w:pStyle w:val="TAL"/>
            </w:pPr>
            <w:r w:rsidRPr="0020612A">
              <w:t xml:space="preserve">NZP-CSI-RS-ResourceSet ::= </w:t>
            </w:r>
            <w:r w:rsidRPr="0020612A">
              <w:rPr>
                <w:snapToGrid w:val="0"/>
              </w:rPr>
              <w:t xml:space="preserve">SEQUENCE </w:t>
            </w:r>
            <w:r w:rsidRPr="0020612A">
              <w:t>{</w:t>
            </w:r>
          </w:p>
        </w:tc>
        <w:tc>
          <w:tcPr>
            <w:tcW w:w="2267" w:type="dxa"/>
          </w:tcPr>
          <w:p w14:paraId="555C3DCA" w14:textId="77777777" w:rsidR="002651AF" w:rsidRPr="0020612A" w:rsidRDefault="002651AF" w:rsidP="00EA1376">
            <w:pPr>
              <w:pStyle w:val="TAL"/>
            </w:pPr>
          </w:p>
        </w:tc>
        <w:tc>
          <w:tcPr>
            <w:tcW w:w="1700" w:type="dxa"/>
          </w:tcPr>
          <w:p w14:paraId="4EBB64B2" w14:textId="77777777" w:rsidR="002651AF" w:rsidRPr="0020612A" w:rsidRDefault="002651AF" w:rsidP="00EA1376">
            <w:pPr>
              <w:pStyle w:val="TAL"/>
            </w:pPr>
          </w:p>
        </w:tc>
        <w:tc>
          <w:tcPr>
            <w:tcW w:w="1245" w:type="dxa"/>
          </w:tcPr>
          <w:p w14:paraId="0612D33D" w14:textId="77777777" w:rsidR="002651AF" w:rsidRPr="0020612A" w:rsidRDefault="002651AF" w:rsidP="00EA1376">
            <w:pPr>
              <w:pStyle w:val="TAL"/>
            </w:pPr>
          </w:p>
        </w:tc>
      </w:tr>
      <w:tr w:rsidR="002651AF" w:rsidRPr="0020612A" w14:paraId="435B5FDC" w14:textId="77777777" w:rsidTr="00EA1376">
        <w:tc>
          <w:tcPr>
            <w:tcW w:w="4535" w:type="dxa"/>
          </w:tcPr>
          <w:p w14:paraId="488439C4" w14:textId="77777777" w:rsidR="002651AF" w:rsidRPr="0020612A" w:rsidRDefault="002651AF" w:rsidP="00EA1376">
            <w:pPr>
              <w:pStyle w:val="TAL"/>
            </w:pPr>
            <w:r w:rsidRPr="0020612A">
              <w:t xml:space="preserve">  nzp-CSI-ResourceSetId</w:t>
            </w:r>
          </w:p>
        </w:tc>
        <w:tc>
          <w:tcPr>
            <w:tcW w:w="2267" w:type="dxa"/>
          </w:tcPr>
          <w:p w14:paraId="13A8E474" w14:textId="77777777" w:rsidR="002651AF" w:rsidRPr="0020612A" w:rsidRDefault="002651AF" w:rsidP="00EA1376">
            <w:pPr>
              <w:pStyle w:val="TAL"/>
            </w:pPr>
            <w:r w:rsidRPr="0020612A">
              <w:t>NZP-CSI-RS-ResourceSetId</w:t>
            </w:r>
          </w:p>
        </w:tc>
        <w:tc>
          <w:tcPr>
            <w:tcW w:w="1700" w:type="dxa"/>
          </w:tcPr>
          <w:p w14:paraId="5150FE39" w14:textId="77777777" w:rsidR="002651AF" w:rsidRPr="0020612A" w:rsidRDefault="002651AF" w:rsidP="00EA1376">
            <w:pPr>
              <w:pStyle w:val="TAL"/>
            </w:pPr>
          </w:p>
        </w:tc>
        <w:tc>
          <w:tcPr>
            <w:tcW w:w="1245" w:type="dxa"/>
          </w:tcPr>
          <w:p w14:paraId="2B35A082" w14:textId="77777777" w:rsidR="002651AF" w:rsidRPr="0020612A" w:rsidRDefault="002651AF" w:rsidP="00EA1376">
            <w:pPr>
              <w:pStyle w:val="TAL"/>
            </w:pPr>
          </w:p>
        </w:tc>
      </w:tr>
      <w:tr w:rsidR="002651AF" w:rsidRPr="0020612A" w14:paraId="3C81F239" w14:textId="77777777" w:rsidTr="00EA1376">
        <w:tc>
          <w:tcPr>
            <w:tcW w:w="4535" w:type="dxa"/>
          </w:tcPr>
          <w:p w14:paraId="23796373" w14:textId="77777777" w:rsidR="002651AF" w:rsidRPr="0020612A" w:rsidRDefault="002651AF" w:rsidP="00EA1376">
            <w:pPr>
              <w:pStyle w:val="TAL"/>
            </w:pPr>
            <w:r w:rsidRPr="0020612A">
              <w:t xml:space="preserve">  nzp-CSI-RS-Resources SEQUENCE (SIZE (1..maxNrofNZP-CSI-RS-ResourcesPerSet)) OF {</w:t>
            </w:r>
          </w:p>
        </w:tc>
        <w:tc>
          <w:tcPr>
            <w:tcW w:w="2267" w:type="dxa"/>
          </w:tcPr>
          <w:p w14:paraId="02E8F52B" w14:textId="77777777" w:rsidR="002651AF" w:rsidRPr="0020612A" w:rsidRDefault="002651AF" w:rsidP="00EA1376">
            <w:pPr>
              <w:pStyle w:val="TAL"/>
            </w:pPr>
            <w:r w:rsidRPr="0020612A">
              <w:t>[1 entry]</w:t>
            </w:r>
          </w:p>
        </w:tc>
        <w:tc>
          <w:tcPr>
            <w:tcW w:w="1700" w:type="dxa"/>
          </w:tcPr>
          <w:p w14:paraId="3E12238D" w14:textId="77777777" w:rsidR="002651AF" w:rsidRPr="0020612A" w:rsidRDefault="002651AF" w:rsidP="00EA1376">
            <w:pPr>
              <w:pStyle w:val="TAL"/>
            </w:pPr>
          </w:p>
        </w:tc>
        <w:tc>
          <w:tcPr>
            <w:tcW w:w="1245" w:type="dxa"/>
          </w:tcPr>
          <w:p w14:paraId="58EAA327" w14:textId="77777777" w:rsidR="002651AF" w:rsidRPr="0020612A" w:rsidRDefault="002651AF" w:rsidP="00EA1376">
            <w:pPr>
              <w:pStyle w:val="TAL"/>
            </w:pPr>
          </w:p>
        </w:tc>
      </w:tr>
      <w:tr w:rsidR="002651AF" w:rsidRPr="0020612A" w14:paraId="733C4958" w14:textId="77777777" w:rsidTr="00EA1376">
        <w:tc>
          <w:tcPr>
            <w:tcW w:w="4535" w:type="dxa"/>
          </w:tcPr>
          <w:p w14:paraId="6036537D" w14:textId="77777777" w:rsidR="002651AF" w:rsidRPr="0020612A" w:rsidRDefault="002651AF" w:rsidP="00EA1376">
            <w:pPr>
              <w:pStyle w:val="TAL"/>
            </w:pPr>
            <w:r w:rsidRPr="0020612A">
              <w:t xml:space="preserve">    NZP-CSI-RS-ResourceId[1]</w:t>
            </w:r>
          </w:p>
        </w:tc>
        <w:tc>
          <w:tcPr>
            <w:tcW w:w="2267" w:type="dxa"/>
          </w:tcPr>
          <w:p w14:paraId="1F2DD9FF" w14:textId="77777777" w:rsidR="002651AF" w:rsidRPr="0020612A" w:rsidRDefault="002651AF" w:rsidP="00EA1376">
            <w:pPr>
              <w:pStyle w:val="TAL"/>
            </w:pPr>
            <w:r w:rsidRPr="0020612A">
              <w:t>NZP-CSI-RS-ResourceId</w:t>
            </w:r>
          </w:p>
        </w:tc>
        <w:tc>
          <w:tcPr>
            <w:tcW w:w="1700" w:type="dxa"/>
          </w:tcPr>
          <w:p w14:paraId="3D10E194" w14:textId="77777777" w:rsidR="002651AF" w:rsidRPr="0020612A" w:rsidRDefault="002651AF" w:rsidP="00EA1376">
            <w:pPr>
              <w:pStyle w:val="TAL"/>
            </w:pPr>
          </w:p>
        </w:tc>
        <w:tc>
          <w:tcPr>
            <w:tcW w:w="1245" w:type="dxa"/>
          </w:tcPr>
          <w:p w14:paraId="4BAAD1B7" w14:textId="77777777" w:rsidR="002651AF" w:rsidRPr="0020612A" w:rsidRDefault="002651AF" w:rsidP="00EA1376">
            <w:pPr>
              <w:pStyle w:val="TAL"/>
            </w:pPr>
          </w:p>
        </w:tc>
      </w:tr>
      <w:tr w:rsidR="002651AF" w:rsidRPr="0020612A" w14:paraId="093AF04E" w14:textId="77777777" w:rsidTr="00EA1376">
        <w:tc>
          <w:tcPr>
            <w:tcW w:w="4535" w:type="dxa"/>
          </w:tcPr>
          <w:p w14:paraId="6AD6BC70" w14:textId="77777777" w:rsidR="002651AF" w:rsidRPr="0020612A" w:rsidRDefault="002651AF" w:rsidP="00EA1376">
            <w:pPr>
              <w:pStyle w:val="TAL"/>
            </w:pPr>
            <w:r w:rsidRPr="0020612A">
              <w:t xml:space="preserve">  }</w:t>
            </w:r>
          </w:p>
        </w:tc>
        <w:tc>
          <w:tcPr>
            <w:tcW w:w="2267" w:type="dxa"/>
          </w:tcPr>
          <w:p w14:paraId="4B07FE1C" w14:textId="77777777" w:rsidR="002651AF" w:rsidRPr="0020612A" w:rsidRDefault="002651AF" w:rsidP="00EA1376">
            <w:pPr>
              <w:pStyle w:val="TAL"/>
            </w:pPr>
          </w:p>
        </w:tc>
        <w:tc>
          <w:tcPr>
            <w:tcW w:w="1700" w:type="dxa"/>
          </w:tcPr>
          <w:p w14:paraId="0CAC67E5" w14:textId="77777777" w:rsidR="002651AF" w:rsidRPr="0020612A" w:rsidRDefault="002651AF" w:rsidP="00EA1376">
            <w:pPr>
              <w:pStyle w:val="TAL"/>
            </w:pPr>
          </w:p>
        </w:tc>
        <w:tc>
          <w:tcPr>
            <w:tcW w:w="1245" w:type="dxa"/>
          </w:tcPr>
          <w:p w14:paraId="4D1A6900" w14:textId="77777777" w:rsidR="002651AF" w:rsidRPr="0020612A" w:rsidRDefault="002651AF" w:rsidP="00EA1376">
            <w:pPr>
              <w:pStyle w:val="TAL"/>
            </w:pPr>
          </w:p>
        </w:tc>
      </w:tr>
      <w:tr w:rsidR="002651AF" w:rsidRPr="0020612A" w14:paraId="2BC31233" w14:textId="77777777" w:rsidTr="00EA1376">
        <w:tc>
          <w:tcPr>
            <w:tcW w:w="4535" w:type="dxa"/>
          </w:tcPr>
          <w:p w14:paraId="3521A8DE" w14:textId="77777777" w:rsidR="002651AF" w:rsidRPr="0020612A" w:rsidRDefault="002651AF" w:rsidP="00EA1376">
            <w:pPr>
              <w:pStyle w:val="TAL"/>
            </w:pPr>
            <w:r w:rsidRPr="0020612A">
              <w:t xml:space="preserve">  repetition </w:t>
            </w:r>
          </w:p>
        </w:tc>
        <w:tc>
          <w:tcPr>
            <w:tcW w:w="2267" w:type="dxa"/>
          </w:tcPr>
          <w:p w14:paraId="67581FE4" w14:textId="77777777" w:rsidR="002651AF" w:rsidRPr="0020612A" w:rsidRDefault="002651AF" w:rsidP="00EA1376">
            <w:pPr>
              <w:pStyle w:val="TAL"/>
            </w:pPr>
            <w:r w:rsidRPr="0020612A">
              <w:t>on</w:t>
            </w:r>
          </w:p>
        </w:tc>
        <w:tc>
          <w:tcPr>
            <w:tcW w:w="1700" w:type="dxa"/>
          </w:tcPr>
          <w:p w14:paraId="3ACC6677" w14:textId="77777777" w:rsidR="002651AF" w:rsidRPr="0020612A" w:rsidRDefault="002651AF" w:rsidP="00EA1376">
            <w:pPr>
              <w:pStyle w:val="TAL"/>
            </w:pPr>
          </w:p>
        </w:tc>
        <w:tc>
          <w:tcPr>
            <w:tcW w:w="1245" w:type="dxa"/>
          </w:tcPr>
          <w:p w14:paraId="4E83A7A4" w14:textId="77777777" w:rsidR="002651AF" w:rsidRPr="0020612A" w:rsidRDefault="002651AF" w:rsidP="00EA1376">
            <w:pPr>
              <w:pStyle w:val="TAL"/>
            </w:pPr>
          </w:p>
        </w:tc>
      </w:tr>
      <w:tr w:rsidR="002651AF" w:rsidRPr="0020612A" w14:paraId="4E07469C" w14:textId="77777777" w:rsidTr="00EA1376">
        <w:tc>
          <w:tcPr>
            <w:tcW w:w="4535" w:type="dxa"/>
          </w:tcPr>
          <w:p w14:paraId="759DFD46" w14:textId="77777777" w:rsidR="002651AF" w:rsidRPr="0020612A" w:rsidRDefault="002651AF" w:rsidP="00EA1376">
            <w:pPr>
              <w:pStyle w:val="TAL"/>
            </w:pPr>
            <w:r w:rsidRPr="0020612A">
              <w:t xml:space="preserve">  aperiodicTriggeringOffset</w:t>
            </w:r>
          </w:p>
        </w:tc>
        <w:tc>
          <w:tcPr>
            <w:tcW w:w="2267" w:type="dxa"/>
          </w:tcPr>
          <w:p w14:paraId="490A62F6" w14:textId="77777777" w:rsidR="002651AF" w:rsidRPr="0020612A" w:rsidRDefault="002651AF" w:rsidP="00EA1376">
            <w:pPr>
              <w:pStyle w:val="TAL"/>
            </w:pPr>
            <w:r w:rsidRPr="0020612A">
              <w:t>0</w:t>
            </w:r>
          </w:p>
        </w:tc>
        <w:tc>
          <w:tcPr>
            <w:tcW w:w="1700" w:type="dxa"/>
          </w:tcPr>
          <w:p w14:paraId="2E834D03" w14:textId="77777777" w:rsidR="002651AF" w:rsidRPr="0020612A" w:rsidRDefault="002651AF" w:rsidP="00EA1376">
            <w:pPr>
              <w:pStyle w:val="TAL"/>
            </w:pPr>
            <w:r w:rsidRPr="0020612A">
              <w:t>Depending on UE capability</w:t>
            </w:r>
          </w:p>
        </w:tc>
        <w:tc>
          <w:tcPr>
            <w:tcW w:w="1245" w:type="dxa"/>
          </w:tcPr>
          <w:p w14:paraId="7E2E372A" w14:textId="77777777" w:rsidR="002651AF" w:rsidRPr="0020612A" w:rsidRDefault="002651AF" w:rsidP="00EA1376">
            <w:pPr>
              <w:pStyle w:val="TAL"/>
            </w:pPr>
          </w:p>
        </w:tc>
      </w:tr>
      <w:tr w:rsidR="002651AF" w:rsidRPr="0020612A" w14:paraId="6378356D" w14:textId="77777777" w:rsidTr="00EA1376">
        <w:tc>
          <w:tcPr>
            <w:tcW w:w="4535" w:type="dxa"/>
          </w:tcPr>
          <w:p w14:paraId="082CAE5C" w14:textId="5CF75789" w:rsidR="002651AF" w:rsidRPr="0020612A" w:rsidRDefault="002651AF" w:rsidP="00EA1376">
            <w:pPr>
              <w:pStyle w:val="TAL"/>
            </w:pPr>
            <w:r w:rsidRPr="0020612A">
              <w:t xml:space="preserve">  trs-Info</w:t>
            </w:r>
          </w:p>
        </w:tc>
        <w:tc>
          <w:tcPr>
            <w:tcW w:w="2267" w:type="dxa"/>
          </w:tcPr>
          <w:p w14:paraId="3529B12D" w14:textId="77777777" w:rsidR="002651AF" w:rsidRPr="0020612A" w:rsidRDefault="002651AF" w:rsidP="00EA1376">
            <w:pPr>
              <w:pStyle w:val="TAL"/>
            </w:pPr>
            <w:r w:rsidRPr="0020612A">
              <w:t>Not present</w:t>
            </w:r>
          </w:p>
        </w:tc>
        <w:tc>
          <w:tcPr>
            <w:tcW w:w="1700" w:type="dxa"/>
          </w:tcPr>
          <w:p w14:paraId="1B7ED634" w14:textId="77777777" w:rsidR="002651AF" w:rsidRPr="0020612A" w:rsidRDefault="002651AF" w:rsidP="00EA1376">
            <w:pPr>
              <w:pStyle w:val="TAL"/>
            </w:pPr>
          </w:p>
        </w:tc>
        <w:tc>
          <w:tcPr>
            <w:tcW w:w="1245" w:type="dxa"/>
          </w:tcPr>
          <w:p w14:paraId="6BEC4DF9" w14:textId="77777777" w:rsidR="002651AF" w:rsidRPr="0020612A" w:rsidRDefault="002651AF" w:rsidP="00EA1376">
            <w:pPr>
              <w:pStyle w:val="TAL"/>
            </w:pPr>
          </w:p>
        </w:tc>
      </w:tr>
      <w:tr w:rsidR="002651AF" w:rsidRPr="0020612A" w14:paraId="6E748917" w14:textId="77777777" w:rsidTr="00EA1376">
        <w:tc>
          <w:tcPr>
            <w:tcW w:w="4535" w:type="dxa"/>
          </w:tcPr>
          <w:p w14:paraId="15A68D10" w14:textId="77777777" w:rsidR="002651AF" w:rsidRPr="0020612A" w:rsidRDefault="002651AF" w:rsidP="00EA1376">
            <w:pPr>
              <w:pStyle w:val="TAL"/>
            </w:pPr>
          </w:p>
        </w:tc>
        <w:tc>
          <w:tcPr>
            <w:tcW w:w="2267" w:type="dxa"/>
          </w:tcPr>
          <w:p w14:paraId="317E58F5" w14:textId="61F58AB4" w:rsidR="006E4B47" w:rsidRPr="0020612A" w:rsidRDefault="006E4B47" w:rsidP="00EA1376">
            <w:pPr>
              <w:pStyle w:val="TAL"/>
            </w:pPr>
          </w:p>
        </w:tc>
        <w:tc>
          <w:tcPr>
            <w:tcW w:w="1700" w:type="dxa"/>
          </w:tcPr>
          <w:p w14:paraId="5727870B" w14:textId="77777777" w:rsidR="002651AF" w:rsidRPr="0020612A" w:rsidRDefault="002651AF" w:rsidP="00EA1376">
            <w:pPr>
              <w:pStyle w:val="TAL"/>
            </w:pPr>
          </w:p>
        </w:tc>
        <w:tc>
          <w:tcPr>
            <w:tcW w:w="1245" w:type="dxa"/>
          </w:tcPr>
          <w:p w14:paraId="22749B3F" w14:textId="77777777" w:rsidR="002651AF" w:rsidRPr="0020612A" w:rsidRDefault="002651AF" w:rsidP="00EA1376">
            <w:pPr>
              <w:pStyle w:val="TAL"/>
            </w:pPr>
            <w:r w:rsidRPr="0020612A">
              <w:t xml:space="preserve"> </w:t>
            </w:r>
          </w:p>
        </w:tc>
      </w:tr>
      <w:tr w:rsidR="002651AF" w:rsidRPr="0020612A" w14:paraId="2DF0D8F9" w14:textId="77777777" w:rsidTr="00EA1376">
        <w:tc>
          <w:tcPr>
            <w:tcW w:w="4535" w:type="dxa"/>
          </w:tcPr>
          <w:p w14:paraId="07BC22F5" w14:textId="77777777" w:rsidR="002651AF" w:rsidRPr="0020612A" w:rsidRDefault="002651AF" w:rsidP="00EA1376">
            <w:pPr>
              <w:pStyle w:val="TAL"/>
            </w:pPr>
            <w:r w:rsidRPr="0020612A">
              <w:t>}</w:t>
            </w:r>
          </w:p>
        </w:tc>
        <w:tc>
          <w:tcPr>
            <w:tcW w:w="2267" w:type="dxa"/>
          </w:tcPr>
          <w:p w14:paraId="5795BE2F" w14:textId="77777777" w:rsidR="002651AF" w:rsidRPr="0020612A" w:rsidRDefault="002651AF" w:rsidP="00EA1376">
            <w:pPr>
              <w:pStyle w:val="TAL"/>
            </w:pPr>
          </w:p>
        </w:tc>
        <w:tc>
          <w:tcPr>
            <w:tcW w:w="1700" w:type="dxa"/>
          </w:tcPr>
          <w:p w14:paraId="26ADFF38" w14:textId="77777777" w:rsidR="002651AF" w:rsidRPr="0020612A" w:rsidRDefault="002651AF" w:rsidP="00EA1376">
            <w:pPr>
              <w:pStyle w:val="TAL"/>
            </w:pPr>
          </w:p>
        </w:tc>
        <w:tc>
          <w:tcPr>
            <w:tcW w:w="1245" w:type="dxa"/>
          </w:tcPr>
          <w:p w14:paraId="7C24E1A1" w14:textId="77777777" w:rsidR="002651AF" w:rsidRPr="0020612A" w:rsidRDefault="002651AF" w:rsidP="00EA1376">
            <w:pPr>
              <w:pStyle w:val="TAL"/>
            </w:pPr>
          </w:p>
        </w:tc>
      </w:tr>
    </w:tbl>
    <w:p w14:paraId="0BC08920" w14:textId="77777777" w:rsidR="002651AF" w:rsidRPr="0020612A" w:rsidRDefault="002651AF" w:rsidP="00B30E68"/>
    <w:p w14:paraId="74593ABB" w14:textId="77777777" w:rsidR="002651AF" w:rsidRPr="0020612A" w:rsidRDefault="002651AF" w:rsidP="002651AF">
      <w:pPr>
        <w:pStyle w:val="TH"/>
        <w:rPr>
          <w:i/>
        </w:rPr>
      </w:pPr>
      <w:bookmarkStart w:id="1002" w:name="_CRTable6_6_1_4_38"/>
      <w:r w:rsidRPr="0020612A">
        <w:t xml:space="preserve">Table </w:t>
      </w:r>
      <w:bookmarkEnd w:id="1002"/>
      <w:r w:rsidRPr="0020612A">
        <w:t xml:space="preserve">6.6.1.4.3-8: </w:t>
      </w:r>
      <w:r w:rsidRPr="0020612A">
        <w:rPr>
          <w:i/>
        </w:rPr>
        <w:t>NZP-CSI-RS-ResourceId: CSI-RS test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2651AF" w:rsidRPr="0020612A" w14:paraId="10368308" w14:textId="77777777" w:rsidTr="00EA1376">
        <w:tc>
          <w:tcPr>
            <w:tcW w:w="9747" w:type="dxa"/>
            <w:gridSpan w:val="4"/>
          </w:tcPr>
          <w:p w14:paraId="1E2F1B49" w14:textId="77777777" w:rsidR="002651AF" w:rsidRPr="0020612A" w:rsidRDefault="002651AF" w:rsidP="00EA1376">
            <w:pPr>
              <w:pStyle w:val="TAH"/>
              <w:jc w:val="left"/>
              <w:rPr>
                <w:b w:val="0"/>
              </w:rPr>
            </w:pPr>
            <w:r w:rsidRPr="0020612A">
              <w:rPr>
                <w:b w:val="0"/>
              </w:rPr>
              <w:t>Derivation Path: TS 38.508-1 [10], clause 4.6.3, Table 4.6.3-86</w:t>
            </w:r>
          </w:p>
        </w:tc>
      </w:tr>
      <w:tr w:rsidR="002651AF" w:rsidRPr="0020612A" w14:paraId="4A059D0F" w14:textId="77777777" w:rsidTr="00EA1376">
        <w:tc>
          <w:tcPr>
            <w:tcW w:w="4535" w:type="dxa"/>
            <w:tcBorders>
              <w:bottom w:val="single" w:sz="4" w:space="0" w:color="auto"/>
            </w:tcBorders>
          </w:tcPr>
          <w:p w14:paraId="164D96A3" w14:textId="77777777" w:rsidR="002651AF" w:rsidRPr="0020612A" w:rsidRDefault="002651AF" w:rsidP="00EA1376">
            <w:pPr>
              <w:pStyle w:val="TAH"/>
            </w:pPr>
            <w:r w:rsidRPr="0020612A">
              <w:t>Information Element</w:t>
            </w:r>
          </w:p>
        </w:tc>
        <w:tc>
          <w:tcPr>
            <w:tcW w:w="2267" w:type="dxa"/>
          </w:tcPr>
          <w:p w14:paraId="39989EB1" w14:textId="77777777" w:rsidR="002651AF" w:rsidRPr="0020612A" w:rsidRDefault="002651AF" w:rsidP="00EA1376">
            <w:pPr>
              <w:pStyle w:val="TAH"/>
            </w:pPr>
            <w:r w:rsidRPr="0020612A">
              <w:t>Value/remark</w:t>
            </w:r>
          </w:p>
        </w:tc>
        <w:tc>
          <w:tcPr>
            <w:tcW w:w="1700" w:type="dxa"/>
          </w:tcPr>
          <w:p w14:paraId="2F0CBDF9" w14:textId="77777777" w:rsidR="002651AF" w:rsidRPr="0020612A" w:rsidRDefault="002651AF" w:rsidP="00EA1376">
            <w:pPr>
              <w:pStyle w:val="TAH"/>
            </w:pPr>
            <w:r w:rsidRPr="0020612A">
              <w:t>Comment</w:t>
            </w:r>
          </w:p>
        </w:tc>
        <w:tc>
          <w:tcPr>
            <w:tcW w:w="1245" w:type="dxa"/>
          </w:tcPr>
          <w:p w14:paraId="16E0D2D9" w14:textId="77777777" w:rsidR="002651AF" w:rsidRPr="0020612A" w:rsidRDefault="002651AF" w:rsidP="00EA1376">
            <w:pPr>
              <w:pStyle w:val="TAH"/>
            </w:pPr>
            <w:r w:rsidRPr="0020612A">
              <w:t>Condition</w:t>
            </w:r>
          </w:p>
        </w:tc>
      </w:tr>
      <w:tr w:rsidR="002651AF" w:rsidRPr="0020612A" w14:paraId="0774E9BF" w14:textId="77777777" w:rsidTr="00EA1376">
        <w:tc>
          <w:tcPr>
            <w:tcW w:w="4535" w:type="dxa"/>
            <w:tcBorders>
              <w:bottom w:val="nil"/>
            </w:tcBorders>
          </w:tcPr>
          <w:p w14:paraId="54671433" w14:textId="77777777" w:rsidR="002651AF" w:rsidRPr="0020612A" w:rsidRDefault="002651AF" w:rsidP="00EA1376">
            <w:pPr>
              <w:pStyle w:val="TAL"/>
            </w:pPr>
            <w:r w:rsidRPr="0020612A">
              <w:t>NZP-CSI-RS-ResourceId</w:t>
            </w:r>
          </w:p>
        </w:tc>
        <w:tc>
          <w:tcPr>
            <w:tcW w:w="2267" w:type="dxa"/>
          </w:tcPr>
          <w:p w14:paraId="117EDADF" w14:textId="77777777" w:rsidR="002651AF" w:rsidRPr="0020612A" w:rsidRDefault="002651AF" w:rsidP="00EA1376">
            <w:pPr>
              <w:pStyle w:val="TAL"/>
            </w:pPr>
            <w:r w:rsidRPr="0020612A">
              <w:t>30 for resource #0</w:t>
            </w:r>
          </w:p>
        </w:tc>
        <w:tc>
          <w:tcPr>
            <w:tcW w:w="1700" w:type="dxa"/>
          </w:tcPr>
          <w:p w14:paraId="4A9F5788" w14:textId="77777777" w:rsidR="002651AF" w:rsidRPr="0020612A" w:rsidRDefault="002651AF" w:rsidP="00EA1376">
            <w:pPr>
              <w:pStyle w:val="TAL"/>
            </w:pPr>
          </w:p>
        </w:tc>
        <w:tc>
          <w:tcPr>
            <w:tcW w:w="1245" w:type="dxa"/>
          </w:tcPr>
          <w:p w14:paraId="5DEDD0ED" w14:textId="77777777" w:rsidR="002651AF" w:rsidRPr="0020612A" w:rsidRDefault="002651AF" w:rsidP="00EA1376">
            <w:pPr>
              <w:pStyle w:val="TAL"/>
            </w:pPr>
          </w:p>
        </w:tc>
      </w:tr>
      <w:tr w:rsidR="002651AF" w:rsidRPr="0020612A" w14:paraId="7619D981" w14:textId="77777777" w:rsidTr="00EA1376">
        <w:tc>
          <w:tcPr>
            <w:tcW w:w="4535" w:type="dxa"/>
            <w:tcBorders>
              <w:top w:val="nil"/>
              <w:bottom w:val="nil"/>
            </w:tcBorders>
          </w:tcPr>
          <w:p w14:paraId="2B37E91A" w14:textId="77777777" w:rsidR="002651AF" w:rsidRPr="0020612A" w:rsidRDefault="002651AF" w:rsidP="00EA1376">
            <w:pPr>
              <w:pStyle w:val="TAL"/>
            </w:pPr>
          </w:p>
        </w:tc>
        <w:tc>
          <w:tcPr>
            <w:tcW w:w="2267" w:type="dxa"/>
          </w:tcPr>
          <w:p w14:paraId="1AF66470" w14:textId="77777777" w:rsidR="002651AF" w:rsidRPr="0020612A" w:rsidRDefault="002651AF" w:rsidP="00EA1376">
            <w:pPr>
              <w:pStyle w:val="TAL"/>
            </w:pPr>
            <w:r w:rsidRPr="0020612A">
              <w:t>31 for resource #1</w:t>
            </w:r>
          </w:p>
        </w:tc>
        <w:tc>
          <w:tcPr>
            <w:tcW w:w="1700" w:type="dxa"/>
          </w:tcPr>
          <w:p w14:paraId="7977D5EE" w14:textId="77777777" w:rsidR="002651AF" w:rsidRPr="0020612A" w:rsidRDefault="002651AF" w:rsidP="00EA1376">
            <w:pPr>
              <w:pStyle w:val="TAL"/>
            </w:pPr>
          </w:p>
        </w:tc>
        <w:tc>
          <w:tcPr>
            <w:tcW w:w="1245" w:type="dxa"/>
          </w:tcPr>
          <w:p w14:paraId="055702FA" w14:textId="77777777" w:rsidR="002651AF" w:rsidRPr="0020612A" w:rsidRDefault="002651AF" w:rsidP="00EA1376">
            <w:pPr>
              <w:pStyle w:val="TAL"/>
            </w:pPr>
          </w:p>
        </w:tc>
      </w:tr>
      <w:tr w:rsidR="002651AF" w:rsidRPr="0020612A" w14:paraId="7BBCDCFB" w14:textId="77777777" w:rsidTr="00EA1376">
        <w:tc>
          <w:tcPr>
            <w:tcW w:w="4535" w:type="dxa"/>
            <w:tcBorders>
              <w:top w:val="nil"/>
              <w:bottom w:val="nil"/>
            </w:tcBorders>
          </w:tcPr>
          <w:p w14:paraId="58BA1BE7" w14:textId="77777777" w:rsidR="002651AF" w:rsidRPr="0020612A" w:rsidRDefault="002651AF" w:rsidP="00EA1376">
            <w:pPr>
              <w:pStyle w:val="TAL"/>
            </w:pPr>
          </w:p>
        </w:tc>
        <w:tc>
          <w:tcPr>
            <w:tcW w:w="2267" w:type="dxa"/>
          </w:tcPr>
          <w:p w14:paraId="76CD5870" w14:textId="77777777" w:rsidR="002651AF" w:rsidRPr="0020612A" w:rsidRDefault="002651AF" w:rsidP="00EA1376">
            <w:pPr>
              <w:pStyle w:val="TAL"/>
            </w:pPr>
            <w:r w:rsidRPr="0020612A">
              <w:t>32 for resource #2</w:t>
            </w:r>
          </w:p>
        </w:tc>
        <w:tc>
          <w:tcPr>
            <w:tcW w:w="1700" w:type="dxa"/>
          </w:tcPr>
          <w:p w14:paraId="3EC6B3A1" w14:textId="77777777" w:rsidR="002651AF" w:rsidRPr="0020612A" w:rsidRDefault="002651AF" w:rsidP="00EA1376">
            <w:pPr>
              <w:pStyle w:val="TAL"/>
            </w:pPr>
          </w:p>
        </w:tc>
        <w:tc>
          <w:tcPr>
            <w:tcW w:w="1245" w:type="dxa"/>
          </w:tcPr>
          <w:p w14:paraId="67E5F38A" w14:textId="77777777" w:rsidR="002651AF" w:rsidRPr="0020612A" w:rsidRDefault="002651AF" w:rsidP="00EA1376">
            <w:pPr>
              <w:pStyle w:val="TAL"/>
            </w:pPr>
          </w:p>
        </w:tc>
      </w:tr>
      <w:tr w:rsidR="002651AF" w:rsidRPr="0020612A" w14:paraId="5F639D4E" w14:textId="77777777" w:rsidTr="00EA1376">
        <w:tc>
          <w:tcPr>
            <w:tcW w:w="4535" w:type="dxa"/>
            <w:tcBorders>
              <w:top w:val="nil"/>
              <w:bottom w:val="nil"/>
            </w:tcBorders>
          </w:tcPr>
          <w:p w14:paraId="17767FF3" w14:textId="77777777" w:rsidR="002651AF" w:rsidRPr="0020612A" w:rsidRDefault="002651AF" w:rsidP="00EA1376">
            <w:pPr>
              <w:pStyle w:val="TAL"/>
            </w:pPr>
          </w:p>
        </w:tc>
        <w:tc>
          <w:tcPr>
            <w:tcW w:w="2267" w:type="dxa"/>
          </w:tcPr>
          <w:p w14:paraId="38173D02" w14:textId="77777777" w:rsidR="002651AF" w:rsidRPr="0020612A" w:rsidRDefault="002651AF" w:rsidP="00EA1376">
            <w:pPr>
              <w:pStyle w:val="TAL"/>
            </w:pPr>
            <w:r w:rsidRPr="0020612A">
              <w:t>33 for resource #3</w:t>
            </w:r>
          </w:p>
        </w:tc>
        <w:tc>
          <w:tcPr>
            <w:tcW w:w="1700" w:type="dxa"/>
          </w:tcPr>
          <w:p w14:paraId="6E8C4440" w14:textId="77777777" w:rsidR="002651AF" w:rsidRPr="0020612A" w:rsidRDefault="002651AF" w:rsidP="00EA1376">
            <w:pPr>
              <w:pStyle w:val="TAL"/>
            </w:pPr>
          </w:p>
        </w:tc>
        <w:tc>
          <w:tcPr>
            <w:tcW w:w="1245" w:type="dxa"/>
          </w:tcPr>
          <w:p w14:paraId="162332E1" w14:textId="77777777" w:rsidR="002651AF" w:rsidRPr="0020612A" w:rsidRDefault="002651AF" w:rsidP="00EA1376">
            <w:pPr>
              <w:pStyle w:val="TAL"/>
            </w:pPr>
          </w:p>
        </w:tc>
      </w:tr>
      <w:tr w:rsidR="002651AF" w:rsidRPr="0020612A" w14:paraId="3BA7B6E5" w14:textId="77777777" w:rsidTr="00EA1376">
        <w:tc>
          <w:tcPr>
            <w:tcW w:w="4535" w:type="dxa"/>
            <w:tcBorders>
              <w:top w:val="nil"/>
              <w:bottom w:val="nil"/>
            </w:tcBorders>
          </w:tcPr>
          <w:p w14:paraId="0B96A2B0" w14:textId="77777777" w:rsidR="002651AF" w:rsidRPr="0020612A" w:rsidRDefault="002651AF" w:rsidP="00EA1376">
            <w:pPr>
              <w:pStyle w:val="TAL"/>
            </w:pPr>
          </w:p>
        </w:tc>
        <w:tc>
          <w:tcPr>
            <w:tcW w:w="2267" w:type="dxa"/>
          </w:tcPr>
          <w:p w14:paraId="2CEBFC40" w14:textId="77777777" w:rsidR="002651AF" w:rsidRPr="0020612A" w:rsidRDefault="002651AF" w:rsidP="00EA1376">
            <w:pPr>
              <w:pStyle w:val="TAL"/>
            </w:pPr>
            <w:r w:rsidRPr="0020612A">
              <w:t>34 for resource #4</w:t>
            </w:r>
          </w:p>
        </w:tc>
        <w:tc>
          <w:tcPr>
            <w:tcW w:w="1700" w:type="dxa"/>
          </w:tcPr>
          <w:p w14:paraId="7438F392" w14:textId="77777777" w:rsidR="002651AF" w:rsidRPr="0020612A" w:rsidRDefault="002651AF" w:rsidP="00EA1376">
            <w:pPr>
              <w:pStyle w:val="TAL"/>
            </w:pPr>
          </w:p>
        </w:tc>
        <w:tc>
          <w:tcPr>
            <w:tcW w:w="1245" w:type="dxa"/>
          </w:tcPr>
          <w:p w14:paraId="47E51D74" w14:textId="77777777" w:rsidR="002651AF" w:rsidRPr="0020612A" w:rsidRDefault="002651AF" w:rsidP="00EA1376">
            <w:pPr>
              <w:pStyle w:val="TAL"/>
            </w:pPr>
          </w:p>
        </w:tc>
      </w:tr>
      <w:tr w:rsidR="002651AF" w:rsidRPr="0020612A" w14:paraId="3ED682F7" w14:textId="77777777" w:rsidTr="00EA1376">
        <w:tc>
          <w:tcPr>
            <w:tcW w:w="4535" w:type="dxa"/>
            <w:tcBorders>
              <w:top w:val="nil"/>
              <w:bottom w:val="nil"/>
            </w:tcBorders>
          </w:tcPr>
          <w:p w14:paraId="2C203B2C" w14:textId="77777777" w:rsidR="002651AF" w:rsidRPr="0020612A" w:rsidRDefault="002651AF" w:rsidP="00EA1376">
            <w:pPr>
              <w:pStyle w:val="TAL"/>
            </w:pPr>
          </w:p>
        </w:tc>
        <w:tc>
          <w:tcPr>
            <w:tcW w:w="2267" w:type="dxa"/>
          </w:tcPr>
          <w:p w14:paraId="6B8AC180" w14:textId="77777777" w:rsidR="002651AF" w:rsidRPr="0020612A" w:rsidRDefault="002651AF" w:rsidP="00EA1376">
            <w:pPr>
              <w:pStyle w:val="TAL"/>
            </w:pPr>
            <w:r w:rsidRPr="0020612A">
              <w:t>35 for resource #5</w:t>
            </w:r>
          </w:p>
        </w:tc>
        <w:tc>
          <w:tcPr>
            <w:tcW w:w="1700" w:type="dxa"/>
          </w:tcPr>
          <w:p w14:paraId="452E4662" w14:textId="77777777" w:rsidR="002651AF" w:rsidRPr="0020612A" w:rsidRDefault="002651AF" w:rsidP="00EA1376">
            <w:pPr>
              <w:pStyle w:val="TAL"/>
            </w:pPr>
          </w:p>
        </w:tc>
        <w:tc>
          <w:tcPr>
            <w:tcW w:w="1245" w:type="dxa"/>
          </w:tcPr>
          <w:p w14:paraId="1B4EF33F" w14:textId="77777777" w:rsidR="002651AF" w:rsidRPr="0020612A" w:rsidRDefault="002651AF" w:rsidP="00EA1376">
            <w:pPr>
              <w:pStyle w:val="TAL"/>
            </w:pPr>
          </w:p>
        </w:tc>
      </w:tr>
      <w:tr w:rsidR="002651AF" w:rsidRPr="0020612A" w14:paraId="2CBFF9C8" w14:textId="77777777" w:rsidTr="00EA1376">
        <w:tc>
          <w:tcPr>
            <w:tcW w:w="4535" w:type="dxa"/>
            <w:tcBorders>
              <w:top w:val="nil"/>
              <w:bottom w:val="nil"/>
            </w:tcBorders>
          </w:tcPr>
          <w:p w14:paraId="466B17B8" w14:textId="77777777" w:rsidR="002651AF" w:rsidRPr="0020612A" w:rsidRDefault="002651AF" w:rsidP="00EA1376">
            <w:pPr>
              <w:pStyle w:val="TAL"/>
            </w:pPr>
          </w:p>
        </w:tc>
        <w:tc>
          <w:tcPr>
            <w:tcW w:w="2267" w:type="dxa"/>
          </w:tcPr>
          <w:p w14:paraId="1579CD75" w14:textId="77777777" w:rsidR="002651AF" w:rsidRPr="0020612A" w:rsidRDefault="002651AF" w:rsidP="00EA1376">
            <w:pPr>
              <w:pStyle w:val="TAL"/>
            </w:pPr>
            <w:r w:rsidRPr="0020612A">
              <w:t>36 for resource #6</w:t>
            </w:r>
          </w:p>
        </w:tc>
        <w:tc>
          <w:tcPr>
            <w:tcW w:w="1700" w:type="dxa"/>
          </w:tcPr>
          <w:p w14:paraId="7CCBAC49" w14:textId="77777777" w:rsidR="002651AF" w:rsidRPr="0020612A" w:rsidRDefault="002651AF" w:rsidP="00EA1376">
            <w:pPr>
              <w:pStyle w:val="TAL"/>
            </w:pPr>
          </w:p>
        </w:tc>
        <w:tc>
          <w:tcPr>
            <w:tcW w:w="1245" w:type="dxa"/>
          </w:tcPr>
          <w:p w14:paraId="2C9D61DC" w14:textId="77777777" w:rsidR="002651AF" w:rsidRPr="0020612A" w:rsidRDefault="002651AF" w:rsidP="00EA1376">
            <w:pPr>
              <w:pStyle w:val="TAL"/>
            </w:pPr>
          </w:p>
        </w:tc>
      </w:tr>
      <w:tr w:rsidR="002651AF" w:rsidRPr="0020612A" w14:paraId="31B1A5CE" w14:textId="77777777" w:rsidTr="00EA1376">
        <w:tc>
          <w:tcPr>
            <w:tcW w:w="4535" w:type="dxa"/>
            <w:tcBorders>
              <w:top w:val="nil"/>
            </w:tcBorders>
          </w:tcPr>
          <w:p w14:paraId="5BDE44B9" w14:textId="77777777" w:rsidR="002651AF" w:rsidRPr="0020612A" w:rsidRDefault="002651AF" w:rsidP="00EA1376">
            <w:pPr>
              <w:pStyle w:val="TAL"/>
            </w:pPr>
          </w:p>
        </w:tc>
        <w:tc>
          <w:tcPr>
            <w:tcW w:w="2267" w:type="dxa"/>
          </w:tcPr>
          <w:p w14:paraId="78FF4997" w14:textId="77777777" w:rsidR="002651AF" w:rsidRPr="0020612A" w:rsidRDefault="002651AF" w:rsidP="00EA1376">
            <w:pPr>
              <w:pStyle w:val="TAL"/>
            </w:pPr>
            <w:r w:rsidRPr="0020612A">
              <w:t>37 for resource #7</w:t>
            </w:r>
          </w:p>
        </w:tc>
        <w:tc>
          <w:tcPr>
            <w:tcW w:w="1700" w:type="dxa"/>
          </w:tcPr>
          <w:p w14:paraId="74B724A2" w14:textId="77777777" w:rsidR="002651AF" w:rsidRPr="0020612A" w:rsidRDefault="002651AF" w:rsidP="00EA1376">
            <w:pPr>
              <w:pStyle w:val="TAL"/>
            </w:pPr>
          </w:p>
        </w:tc>
        <w:tc>
          <w:tcPr>
            <w:tcW w:w="1245" w:type="dxa"/>
          </w:tcPr>
          <w:p w14:paraId="31054194" w14:textId="77777777" w:rsidR="002651AF" w:rsidRPr="0020612A" w:rsidRDefault="002651AF" w:rsidP="00EA1376">
            <w:pPr>
              <w:pStyle w:val="TAL"/>
            </w:pPr>
          </w:p>
        </w:tc>
      </w:tr>
    </w:tbl>
    <w:p w14:paraId="07329DEA" w14:textId="77777777" w:rsidR="002651AF" w:rsidRPr="0020612A" w:rsidRDefault="002651AF" w:rsidP="002651AF"/>
    <w:p w14:paraId="3BE0D7D3" w14:textId="77777777" w:rsidR="002651AF" w:rsidRPr="0020612A" w:rsidRDefault="002651AF" w:rsidP="002651AF">
      <w:pPr>
        <w:pStyle w:val="TH"/>
        <w:rPr>
          <w:i/>
        </w:rPr>
      </w:pPr>
      <w:bookmarkStart w:id="1003" w:name="_CRTable6_6_1_4_39"/>
      <w:r w:rsidRPr="0020612A">
        <w:t xml:space="preserve">Table </w:t>
      </w:r>
      <w:bookmarkEnd w:id="1003"/>
      <w:r w:rsidRPr="0020612A">
        <w:t xml:space="preserve">6.6.1.4.3-9: </w:t>
      </w:r>
      <w:r w:rsidRPr="0020612A">
        <w:rPr>
          <w:i/>
        </w:rPr>
        <w:t>CSI-ResourceConfig: CSI-RS test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2651AF" w:rsidRPr="0020612A" w14:paraId="7E838424" w14:textId="77777777" w:rsidTr="00EA1376">
        <w:tc>
          <w:tcPr>
            <w:tcW w:w="9747" w:type="dxa"/>
            <w:gridSpan w:val="4"/>
          </w:tcPr>
          <w:p w14:paraId="3BC48DDF" w14:textId="77777777" w:rsidR="002651AF" w:rsidRPr="0020612A" w:rsidRDefault="002651AF" w:rsidP="00EA1376">
            <w:pPr>
              <w:pStyle w:val="TAH"/>
              <w:jc w:val="left"/>
              <w:rPr>
                <w:b w:val="0"/>
              </w:rPr>
            </w:pPr>
            <w:r w:rsidRPr="0020612A">
              <w:rPr>
                <w:b w:val="0"/>
              </w:rPr>
              <w:t>Derivation Path: TS 38.508-1 [10], clause 4.6.3, Table 4.6.3-39</w:t>
            </w:r>
          </w:p>
        </w:tc>
      </w:tr>
      <w:tr w:rsidR="002651AF" w:rsidRPr="0020612A" w14:paraId="39D6245F" w14:textId="77777777" w:rsidTr="00EA1376">
        <w:tc>
          <w:tcPr>
            <w:tcW w:w="4535" w:type="dxa"/>
          </w:tcPr>
          <w:p w14:paraId="16715B02" w14:textId="77777777" w:rsidR="002651AF" w:rsidRPr="0020612A" w:rsidRDefault="002651AF" w:rsidP="00EA1376">
            <w:pPr>
              <w:pStyle w:val="TAH"/>
            </w:pPr>
            <w:r w:rsidRPr="0020612A">
              <w:t>Information Element</w:t>
            </w:r>
          </w:p>
        </w:tc>
        <w:tc>
          <w:tcPr>
            <w:tcW w:w="2267" w:type="dxa"/>
          </w:tcPr>
          <w:p w14:paraId="15BD0E02" w14:textId="77777777" w:rsidR="002651AF" w:rsidRPr="0020612A" w:rsidRDefault="002651AF" w:rsidP="00EA1376">
            <w:pPr>
              <w:pStyle w:val="TAH"/>
            </w:pPr>
            <w:r w:rsidRPr="0020612A">
              <w:t>Value/remark</w:t>
            </w:r>
          </w:p>
        </w:tc>
        <w:tc>
          <w:tcPr>
            <w:tcW w:w="1700" w:type="dxa"/>
          </w:tcPr>
          <w:p w14:paraId="10CF11A3" w14:textId="77777777" w:rsidR="002651AF" w:rsidRPr="0020612A" w:rsidRDefault="002651AF" w:rsidP="00EA1376">
            <w:pPr>
              <w:pStyle w:val="TAH"/>
            </w:pPr>
            <w:r w:rsidRPr="0020612A">
              <w:t>Comment</w:t>
            </w:r>
          </w:p>
        </w:tc>
        <w:tc>
          <w:tcPr>
            <w:tcW w:w="1245" w:type="dxa"/>
          </w:tcPr>
          <w:p w14:paraId="72E44273" w14:textId="77777777" w:rsidR="002651AF" w:rsidRPr="0020612A" w:rsidRDefault="002651AF" w:rsidP="00EA1376">
            <w:pPr>
              <w:pStyle w:val="TAH"/>
            </w:pPr>
            <w:r w:rsidRPr="0020612A">
              <w:t>Condition</w:t>
            </w:r>
          </w:p>
        </w:tc>
      </w:tr>
      <w:tr w:rsidR="002651AF" w:rsidRPr="0020612A" w14:paraId="2E0AD75D" w14:textId="77777777" w:rsidTr="00EA1376">
        <w:tc>
          <w:tcPr>
            <w:tcW w:w="4535" w:type="dxa"/>
          </w:tcPr>
          <w:p w14:paraId="673E2E3F" w14:textId="77777777" w:rsidR="002651AF" w:rsidRPr="0020612A" w:rsidRDefault="002651AF" w:rsidP="00EA1376">
            <w:pPr>
              <w:pStyle w:val="TAL"/>
            </w:pPr>
            <w:r w:rsidRPr="0020612A">
              <w:t xml:space="preserve">CSI-ResourceConfig ::= </w:t>
            </w:r>
            <w:r w:rsidRPr="0020612A">
              <w:rPr>
                <w:snapToGrid w:val="0"/>
              </w:rPr>
              <w:t xml:space="preserve">SEQUENCE </w:t>
            </w:r>
            <w:r w:rsidRPr="0020612A">
              <w:t>{</w:t>
            </w:r>
          </w:p>
        </w:tc>
        <w:tc>
          <w:tcPr>
            <w:tcW w:w="2267" w:type="dxa"/>
          </w:tcPr>
          <w:p w14:paraId="578109A4" w14:textId="77777777" w:rsidR="002651AF" w:rsidRPr="0020612A" w:rsidRDefault="002651AF" w:rsidP="00EA1376">
            <w:pPr>
              <w:pStyle w:val="TAL"/>
            </w:pPr>
          </w:p>
        </w:tc>
        <w:tc>
          <w:tcPr>
            <w:tcW w:w="1700" w:type="dxa"/>
          </w:tcPr>
          <w:p w14:paraId="0C5BC1DB" w14:textId="77777777" w:rsidR="002651AF" w:rsidRPr="0020612A" w:rsidRDefault="002651AF" w:rsidP="00EA1376">
            <w:pPr>
              <w:pStyle w:val="TAL"/>
            </w:pPr>
          </w:p>
        </w:tc>
        <w:tc>
          <w:tcPr>
            <w:tcW w:w="1245" w:type="dxa"/>
          </w:tcPr>
          <w:p w14:paraId="3728A9E7" w14:textId="77777777" w:rsidR="002651AF" w:rsidRPr="0020612A" w:rsidRDefault="002651AF" w:rsidP="00EA1376">
            <w:pPr>
              <w:pStyle w:val="TAL"/>
            </w:pPr>
          </w:p>
        </w:tc>
      </w:tr>
      <w:tr w:rsidR="002651AF" w:rsidRPr="0020612A" w14:paraId="56EB451A" w14:textId="77777777" w:rsidTr="00EA1376">
        <w:tc>
          <w:tcPr>
            <w:tcW w:w="4535" w:type="dxa"/>
          </w:tcPr>
          <w:p w14:paraId="70F4D975" w14:textId="77777777" w:rsidR="002651AF" w:rsidRPr="0020612A" w:rsidRDefault="002651AF" w:rsidP="00EA1376">
            <w:pPr>
              <w:pStyle w:val="TAL"/>
            </w:pPr>
            <w:r w:rsidRPr="0020612A">
              <w:t xml:space="preserve">  csi-ResourceConfigId</w:t>
            </w:r>
          </w:p>
        </w:tc>
        <w:tc>
          <w:tcPr>
            <w:tcW w:w="2267" w:type="dxa"/>
          </w:tcPr>
          <w:p w14:paraId="7C475310" w14:textId="77777777" w:rsidR="002651AF" w:rsidRPr="0020612A" w:rsidRDefault="002651AF" w:rsidP="00EA1376">
            <w:pPr>
              <w:pStyle w:val="TAL"/>
            </w:pPr>
            <w:r w:rsidRPr="0020612A">
              <w:t>CSI-ResourceConfigId</w:t>
            </w:r>
          </w:p>
        </w:tc>
        <w:tc>
          <w:tcPr>
            <w:tcW w:w="1700" w:type="dxa"/>
          </w:tcPr>
          <w:p w14:paraId="574A8CDD" w14:textId="77777777" w:rsidR="002651AF" w:rsidRPr="0020612A" w:rsidRDefault="002651AF" w:rsidP="00EA1376">
            <w:pPr>
              <w:pStyle w:val="TAL"/>
            </w:pPr>
          </w:p>
        </w:tc>
        <w:tc>
          <w:tcPr>
            <w:tcW w:w="1245" w:type="dxa"/>
          </w:tcPr>
          <w:p w14:paraId="620AE475" w14:textId="77777777" w:rsidR="002651AF" w:rsidRPr="0020612A" w:rsidRDefault="002651AF" w:rsidP="00EA1376">
            <w:pPr>
              <w:pStyle w:val="TAL"/>
            </w:pPr>
          </w:p>
        </w:tc>
      </w:tr>
      <w:tr w:rsidR="002651AF" w:rsidRPr="0020612A" w14:paraId="0F87610C" w14:textId="77777777" w:rsidTr="00EA1376">
        <w:tc>
          <w:tcPr>
            <w:tcW w:w="4535" w:type="dxa"/>
          </w:tcPr>
          <w:p w14:paraId="1AC6E62A" w14:textId="77777777" w:rsidR="002651AF" w:rsidRPr="0020612A" w:rsidRDefault="002651AF" w:rsidP="00EA1376">
            <w:pPr>
              <w:pStyle w:val="TAL"/>
            </w:pPr>
            <w:r w:rsidRPr="0020612A">
              <w:t xml:space="preserve">  csi-RS-ResourceSetList   CHOICE {</w:t>
            </w:r>
          </w:p>
        </w:tc>
        <w:tc>
          <w:tcPr>
            <w:tcW w:w="2267" w:type="dxa"/>
          </w:tcPr>
          <w:p w14:paraId="5B78AC6D" w14:textId="77777777" w:rsidR="002651AF" w:rsidRPr="0020612A" w:rsidRDefault="002651AF" w:rsidP="00EA1376">
            <w:pPr>
              <w:pStyle w:val="TAL"/>
            </w:pPr>
          </w:p>
        </w:tc>
        <w:tc>
          <w:tcPr>
            <w:tcW w:w="1700" w:type="dxa"/>
          </w:tcPr>
          <w:p w14:paraId="3F7BC344" w14:textId="77777777" w:rsidR="002651AF" w:rsidRPr="0020612A" w:rsidRDefault="002651AF" w:rsidP="00EA1376">
            <w:pPr>
              <w:pStyle w:val="TAL"/>
            </w:pPr>
          </w:p>
        </w:tc>
        <w:tc>
          <w:tcPr>
            <w:tcW w:w="1245" w:type="dxa"/>
          </w:tcPr>
          <w:p w14:paraId="09FED03D" w14:textId="77777777" w:rsidR="002651AF" w:rsidRPr="0020612A" w:rsidRDefault="002651AF" w:rsidP="00EA1376">
            <w:pPr>
              <w:pStyle w:val="TAL"/>
            </w:pPr>
          </w:p>
        </w:tc>
      </w:tr>
      <w:tr w:rsidR="002651AF" w:rsidRPr="0020612A" w14:paraId="1E759B24" w14:textId="77777777" w:rsidTr="00EA1376">
        <w:tc>
          <w:tcPr>
            <w:tcW w:w="4535" w:type="dxa"/>
          </w:tcPr>
          <w:p w14:paraId="57A2B544" w14:textId="77777777" w:rsidR="002651AF" w:rsidRPr="0020612A" w:rsidRDefault="002651AF" w:rsidP="00EA1376">
            <w:pPr>
              <w:pStyle w:val="TAL"/>
            </w:pPr>
            <w:r w:rsidRPr="0020612A">
              <w:t xml:space="preserve">    nzp-CSI-RS-SSB  SEQUENCE {</w:t>
            </w:r>
          </w:p>
        </w:tc>
        <w:tc>
          <w:tcPr>
            <w:tcW w:w="2267" w:type="dxa"/>
          </w:tcPr>
          <w:p w14:paraId="1810DC7B" w14:textId="77777777" w:rsidR="002651AF" w:rsidRPr="0020612A" w:rsidRDefault="002651AF" w:rsidP="00EA1376">
            <w:pPr>
              <w:pStyle w:val="TAL"/>
            </w:pPr>
          </w:p>
        </w:tc>
        <w:tc>
          <w:tcPr>
            <w:tcW w:w="1700" w:type="dxa"/>
          </w:tcPr>
          <w:p w14:paraId="59E707F0" w14:textId="77777777" w:rsidR="002651AF" w:rsidRPr="0020612A" w:rsidRDefault="002651AF" w:rsidP="00EA1376">
            <w:pPr>
              <w:pStyle w:val="TAL"/>
            </w:pPr>
          </w:p>
        </w:tc>
        <w:tc>
          <w:tcPr>
            <w:tcW w:w="1245" w:type="dxa"/>
          </w:tcPr>
          <w:p w14:paraId="0F28774E" w14:textId="77777777" w:rsidR="002651AF" w:rsidRPr="0020612A" w:rsidRDefault="002651AF" w:rsidP="00EA1376">
            <w:pPr>
              <w:pStyle w:val="TAL"/>
            </w:pPr>
          </w:p>
        </w:tc>
      </w:tr>
      <w:tr w:rsidR="002651AF" w:rsidRPr="0020612A" w14:paraId="56ADED27" w14:textId="77777777" w:rsidTr="00EA1376">
        <w:tc>
          <w:tcPr>
            <w:tcW w:w="4535" w:type="dxa"/>
          </w:tcPr>
          <w:p w14:paraId="20CD8993" w14:textId="77777777" w:rsidR="002651AF" w:rsidRPr="0020612A" w:rsidRDefault="002651AF" w:rsidP="00EA1376">
            <w:pPr>
              <w:pStyle w:val="TAL"/>
            </w:pPr>
            <w:r w:rsidRPr="0020612A">
              <w:t xml:space="preserve">      nzp-CSI-RS-ResourceSetList SEQUENCE (SIZE (1..maxNrofNZP-CSI-RS-ResourceSetsPerConfig)) OF {</w:t>
            </w:r>
          </w:p>
        </w:tc>
        <w:tc>
          <w:tcPr>
            <w:tcW w:w="2267" w:type="dxa"/>
          </w:tcPr>
          <w:p w14:paraId="0823898C" w14:textId="77777777" w:rsidR="002651AF" w:rsidRPr="0020612A" w:rsidRDefault="002651AF" w:rsidP="00EA1376">
            <w:pPr>
              <w:pStyle w:val="TAL"/>
            </w:pPr>
            <w:r w:rsidRPr="0020612A">
              <w:t>2 entries</w:t>
            </w:r>
          </w:p>
        </w:tc>
        <w:tc>
          <w:tcPr>
            <w:tcW w:w="1700" w:type="dxa"/>
          </w:tcPr>
          <w:p w14:paraId="56607BBA" w14:textId="77777777" w:rsidR="002651AF" w:rsidRPr="0020612A" w:rsidRDefault="002651AF" w:rsidP="00EA1376">
            <w:pPr>
              <w:pStyle w:val="TAL"/>
            </w:pPr>
          </w:p>
        </w:tc>
        <w:tc>
          <w:tcPr>
            <w:tcW w:w="1245" w:type="dxa"/>
          </w:tcPr>
          <w:p w14:paraId="4E776D6E" w14:textId="77777777" w:rsidR="002651AF" w:rsidRPr="0020612A" w:rsidRDefault="002651AF" w:rsidP="00EA1376">
            <w:pPr>
              <w:pStyle w:val="TAL"/>
            </w:pPr>
          </w:p>
        </w:tc>
      </w:tr>
      <w:tr w:rsidR="002651AF" w:rsidRPr="0020612A" w14:paraId="7B529496" w14:textId="77777777" w:rsidTr="00EA1376">
        <w:tc>
          <w:tcPr>
            <w:tcW w:w="4535" w:type="dxa"/>
          </w:tcPr>
          <w:p w14:paraId="696FC2FD" w14:textId="77777777" w:rsidR="002651AF" w:rsidRPr="0020612A" w:rsidRDefault="002651AF" w:rsidP="00EA1376">
            <w:pPr>
              <w:pStyle w:val="TAL"/>
            </w:pPr>
            <w:r w:rsidRPr="0020612A">
              <w:t xml:space="preserve">        NZP-CSI-RS-ResourceSetId[0]</w:t>
            </w:r>
          </w:p>
        </w:tc>
        <w:tc>
          <w:tcPr>
            <w:tcW w:w="2267" w:type="dxa"/>
          </w:tcPr>
          <w:p w14:paraId="7F984B3C" w14:textId="77777777" w:rsidR="002651AF" w:rsidRPr="0020612A" w:rsidRDefault="002651AF" w:rsidP="00EA1376">
            <w:pPr>
              <w:pStyle w:val="TAL"/>
            </w:pPr>
            <w:r w:rsidRPr="0020612A">
              <w:t>0</w:t>
            </w:r>
          </w:p>
        </w:tc>
        <w:tc>
          <w:tcPr>
            <w:tcW w:w="1700" w:type="dxa"/>
          </w:tcPr>
          <w:p w14:paraId="108B2925" w14:textId="77777777" w:rsidR="002651AF" w:rsidRPr="0020612A" w:rsidRDefault="002651AF" w:rsidP="00EA1376">
            <w:pPr>
              <w:pStyle w:val="TAL"/>
            </w:pPr>
          </w:p>
        </w:tc>
        <w:tc>
          <w:tcPr>
            <w:tcW w:w="1245" w:type="dxa"/>
          </w:tcPr>
          <w:p w14:paraId="45B63D18" w14:textId="77777777" w:rsidR="002651AF" w:rsidRPr="0020612A" w:rsidRDefault="002651AF" w:rsidP="00EA1376">
            <w:pPr>
              <w:pStyle w:val="TAL"/>
            </w:pPr>
          </w:p>
        </w:tc>
      </w:tr>
      <w:tr w:rsidR="002651AF" w:rsidRPr="0020612A" w14:paraId="736AFE4B" w14:textId="77777777" w:rsidTr="00EA1376">
        <w:tc>
          <w:tcPr>
            <w:tcW w:w="4535" w:type="dxa"/>
          </w:tcPr>
          <w:p w14:paraId="2A1B3AA6" w14:textId="77777777" w:rsidR="002651AF" w:rsidRPr="0020612A" w:rsidRDefault="002651AF" w:rsidP="00EA1376">
            <w:pPr>
              <w:pStyle w:val="TAL"/>
            </w:pPr>
            <w:r w:rsidRPr="0020612A">
              <w:t xml:space="preserve">        NZP-CSI-RS-ResourceSetId[1]</w:t>
            </w:r>
          </w:p>
        </w:tc>
        <w:tc>
          <w:tcPr>
            <w:tcW w:w="2267" w:type="dxa"/>
          </w:tcPr>
          <w:p w14:paraId="71A5CB64" w14:textId="77777777" w:rsidR="002651AF" w:rsidRPr="0020612A" w:rsidRDefault="002651AF" w:rsidP="00EA1376">
            <w:pPr>
              <w:pStyle w:val="TAL"/>
            </w:pPr>
            <w:r w:rsidRPr="0020612A">
              <w:t>1</w:t>
            </w:r>
          </w:p>
        </w:tc>
        <w:tc>
          <w:tcPr>
            <w:tcW w:w="1700" w:type="dxa"/>
          </w:tcPr>
          <w:p w14:paraId="0078BA69" w14:textId="77777777" w:rsidR="002651AF" w:rsidRPr="0020612A" w:rsidRDefault="002651AF" w:rsidP="00EA1376">
            <w:pPr>
              <w:pStyle w:val="TAL"/>
            </w:pPr>
          </w:p>
        </w:tc>
        <w:tc>
          <w:tcPr>
            <w:tcW w:w="1245" w:type="dxa"/>
          </w:tcPr>
          <w:p w14:paraId="32940405" w14:textId="77777777" w:rsidR="002651AF" w:rsidRPr="0020612A" w:rsidRDefault="002651AF" w:rsidP="00EA1376">
            <w:pPr>
              <w:pStyle w:val="TAL"/>
            </w:pPr>
          </w:p>
        </w:tc>
      </w:tr>
      <w:tr w:rsidR="002651AF" w:rsidRPr="0020612A" w14:paraId="0A2F012A" w14:textId="77777777" w:rsidTr="00EA1376">
        <w:tc>
          <w:tcPr>
            <w:tcW w:w="4535" w:type="dxa"/>
          </w:tcPr>
          <w:p w14:paraId="6AAA7DB7" w14:textId="77777777" w:rsidR="002651AF" w:rsidRPr="0020612A" w:rsidRDefault="002651AF" w:rsidP="00EA1376">
            <w:pPr>
              <w:pStyle w:val="TAL"/>
            </w:pPr>
            <w:r w:rsidRPr="0020612A">
              <w:t xml:space="preserve">      }</w:t>
            </w:r>
          </w:p>
        </w:tc>
        <w:tc>
          <w:tcPr>
            <w:tcW w:w="2267" w:type="dxa"/>
          </w:tcPr>
          <w:p w14:paraId="29A5BE75" w14:textId="77777777" w:rsidR="002651AF" w:rsidRPr="0020612A" w:rsidRDefault="002651AF" w:rsidP="00EA1376">
            <w:pPr>
              <w:pStyle w:val="TAL"/>
            </w:pPr>
          </w:p>
        </w:tc>
        <w:tc>
          <w:tcPr>
            <w:tcW w:w="1700" w:type="dxa"/>
          </w:tcPr>
          <w:p w14:paraId="56885456" w14:textId="77777777" w:rsidR="002651AF" w:rsidRPr="0020612A" w:rsidRDefault="002651AF" w:rsidP="00EA1376">
            <w:pPr>
              <w:pStyle w:val="TAL"/>
            </w:pPr>
          </w:p>
        </w:tc>
        <w:tc>
          <w:tcPr>
            <w:tcW w:w="1245" w:type="dxa"/>
          </w:tcPr>
          <w:p w14:paraId="47184C2C" w14:textId="77777777" w:rsidR="002651AF" w:rsidRPr="0020612A" w:rsidRDefault="002651AF" w:rsidP="00EA1376">
            <w:pPr>
              <w:pStyle w:val="TAL"/>
            </w:pPr>
          </w:p>
        </w:tc>
      </w:tr>
      <w:tr w:rsidR="002651AF" w:rsidRPr="0020612A" w14:paraId="05FA8A29" w14:textId="77777777" w:rsidTr="00EA1376">
        <w:tc>
          <w:tcPr>
            <w:tcW w:w="4535" w:type="dxa"/>
          </w:tcPr>
          <w:p w14:paraId="484C5F2E" w14:textId="77777777" w:rsidR="002651AF" w:rsidRPr="0020612A" w:rsidRDefault="002651AF" w:rsidP="00EA1376">
            <w:pPr>
              <w:pStyle w:val="TAL"/>
            </w:pPr>
            <w:r w:rsidRPr="0020612A">
              <w:t xml:space="preserve">      csi-SSB-ResourceSetList</w:t>
            </w:r>
          </w:p>
        </w:tc>
        <w:tc>
          <w:tcPr>
            <w:tcW w:w="2267" w:type="dxa"/>
          </w:tcPr>
          <w:p w14:paraId="34EC4705" w14:textId="77777777" w:rsidR="002651AF" w:rsidRPr="0020612A" w:rsidRDefault="002651AF" w:rsidP="00EA1376">
            <w:pPr>
              <w:pStyle w:val="TAL"/>
            </w:pPr>
            <w:r w:rsidRPr="0020612A">
              <w:t>Not present</w:t>
            </w:r>
          </w:p>
        </w:tc>
        <w:tc>
          <w:tcPr>
            <w:tcW w:w="1700" w:type="dxa"/>
          </w:tcPr>
          <w:p w14:paraId="676D6674" w14:textId="77777777" w:rsidR="002651AF" w:rsidRPr="0020612A" w:rsidRDefault="002651AF" w:rsidP="00EA1376">
            <w:pPr>
              <w:pStyle w:val="TAL"/>
            </w:pPr>
          </w:p>
        </w:tc>
        <w:tc>
          <w:tcPr>
            <w:tcW w:w="1245" w:type="dxa"/>
          </w:tcPr>
          <w:p w14:paraId="6B004F99" w14:textId="77777777" w:rsidR="002651AF" w:rsidRPr="0020612A" w:rsidRDefault="002651AF" w:rsidP="00EA1376">
            <w:pPr>
              <w:pStyle w:val="TAL"/>
            </w:pPr>
          </w:p>
        </w:tc>
      </w:tr>
      <w:tr w:rsidR="002651AF" w:rsidRPr="0020612A" w14:paraId="641254B5" w14:textId="77777777" w:rsidTr="00EA1376">
        <w:tc>
          <w:tcPr>
            <w:tcW w:w="4535" w:type="dxa"/>
          </w:tcPr>
          <w:p w14:paraId="7792F7D2" w14:textId="77777777" w:rsidR="002651AF" w:rsidRPr="0020612A" w:rsidRDefault="002651AF" w:rsidP="00EA1376">
            <w:pPr>
              <w:pStyle w:val="TAL"/>
            </w:pPr>
            <w:r w:rsidRPr="0020612A">
              <w:t xml:space="preserve">    }</w:t>
            </w:r>
          </w:p>
        </w:tc>
        <w:tc>
          <w:tcPr>
            <w:tcW w:w="2267" w:type="dxa"/>
          </w:tcPr>
          <w:p w14:paraId="5C3A2494" w14:textId="77777777" w:rsidR="002651AF" w:rsidRPr="0020612A" w:rsidRDefault="002651AF" w:rsidP="00EA1376">
            <w:pPr>
              <w:pStyle w:val="TAL"/>
            </w:pPr>
          </w:p>
        </w:tc>
        <w:tc>
          <w:tcPr>
            <w:tcW w:w="1700" w:type="dxa"/>
          </w:tcPr>
          <w:p w14:paraId="3D9A342E" w14:textId="77777777" w:rsidR="002651AF" w:rsidRPr="0020612A" w:rsidRDefault="002651AF" w:rsidP="00EA1376">
            <w:pPr>
              <w:pStyle w:val="TAL"/>
            </w:pPr>
          </w:p>
        </w:tc>
        <w:tc>
          <w:tcPr>
            <w:tcW w:w="1245" w:type="dxa"/>
          </w:tcPr>
          <w:p w14:paraId="5FD0B08F" w14:textId="77777777" w:rsidR="002651AF" w:rsidRPr="0020612A" w:rsidRDefault="002651AF" w:rsidP="00EA1376">
            <w:pPr>
              <w:pStyle w:val="TAL"/>
            </w:pPr>
          </w:p>
        </w:tc>
      </w:tr>
      <w:tr w:rsidR="002651AF" w:rsidRPr="0020612A" w14:paraId="42AED4F9" w14:textId="77777777" w:rsidTr="00EA1376">
        <w:tc>
          <w:tcPr>
            <w:tcW w:w="4535" w:type="dxa"/>
          </w:tcPr>
          <w:p w14:paraId="2E48A023" w14:textId="77777777" w:rsidR="002651AF" w:rsidRPr="0020612A" w:rsidRDefault="002651AF" w:rsidP="00EA1376">
            <w:pPr>
              <w:pStyle w:val="TAL"/>
            </w:pPr>
            <w:r w:rsidRPr="0020612A">
              <w:t xml:space="preserve">  }</w:t>
            </w:r>
          </w:p>
        </w:tc>
        <w:tc>
          <w:tcPr>
            <w:tcW w:w="2267" w:type="dxa"/>
          </w:tcPr>
          <w:p w14:paraId="33342646" w14:textId="77777777" w:rsidR="002651AF" w:rsidRPr="0020612A" w:rsidRDefault="002651AF" w:rsidP="00EA1376">
            <w:pPr>
              <w:pStyle w:val="TAL"/>
            </w:pPr>
          </w:p>
        </w:tc>
        <w:tc>
          <w:tcPr>
            <w:tcW w:w="1700" w:type="dxa"/>
          </w:tcPr>
          <w:p w14:paraId="72AD10CF" w14:textId="77777777" w:rsidR="002651AF" w:rsidRPr="0020612A" w:rsidRDefault="002651AF" w:rsidP="00EA1376">
            <w:pPr>
              <w:pStyle w:val="TAL"/>
            </w:pPr>
          </w:p>
        </w:tc>
        <w:tc>
          <w:tcPr>
            <w:tcW w:w="1245" w:type="dxa"/>
          </w:tcPr>
          <w:p w14:paraId="746ADD0B" w14:textId="77777777" w:rsidR="002651AF" w:rsidRPr="0020612A" w:rsidRDefault="002651AF" w:rsidP="00EA1376">
            <w:pPr>
              <w:pStyle w:val="TAL"/>
            </w:pPr>
          </w:p>
        </w:tc>
      </w:tr>
      <w:tr w:rsidR="002651AF" w:rsidRPr="0020612A" w14:paraId="23743956" w14:textId="77777777" w:rsidTr="00EA1376">
        <w:tc>
          <w:tcPr>
            <w:tcW w:w="4535" w:type="dxa"/>
          </w:tcPr>
          <w:p w14:paraId="482D368A" w14:textId="77777777" w:rsidR="002651AF" w:rsidRPr="0020612A" w:rsidRDefault="002651AF" w:rsidP="00EA1376">
            <w:pPr>
              <w:pStyle w:val="TAL"/>
            </w:pPr>
            <w:r w:rsidRPr="0020612A">
              <w:t xml:space="preserve">  bwp-Id</w:t>
            </w:r>
          </w:p>
        </w:tc>
        <w:tc>
          <w:tcPr>
            <w:tcW w:w="2267" w:type="dxa"/>
          </w:tcPr>
          <w:p w14:paraId="09921D0F" w14:textId="77777777" w:rsidR="002651AF" w:rsidRPr="0020612A" w:rsidRDefault="002651AF" w:rsidP="00EA1376">
            <w:pPr>
              <w:pStyle w:val="TAL"/>
            </w:pPr>
            <w:r w:rsidRPr="0020612A">
              <w:t>BWP-Id</w:t>
            </w:r>
          </w:p>
        </w:tc>
        <w:tc>
          <w:tcPr>
            <w:tcW w:w="1700" w:type="dxa"/>
          </w:tcPr>
          <w:p w14:paraId="45718285" w14:textId="77777777" w:rsidR="002651AF" w:rsidRPr="0020612A" w:rsidRDefault="002651AF" w:rsidP="00EA1376">
            <w:pPr>
              <w:pStyle w:val="TAL"/>
            </w:pPr>
          </w:p>
        </w:tc>
        <w:tc>
          <w:tcPr>
            <w:tcW w:w="1245" w:type="dxa"/>
          </w:tcPr>
          <w:p w14:paraId="2EA8F964" w14:textId="77777777" w:rsidR="002651AF" w:rsidRPr="0020612A" w:rsidRDefault="002651AF" w:rsidP="00EA1376">
            <w:pPr>
              <w:pStyle w:val="TAL"/>
            </w:pPr>
          </w:p>
        </w:tc>
      </w:tr>
      <w:tr w:rsidR="002651AF" w:rsidRPr="0020612A" w14:paraId="4A66ABD2" w14:textId="77777777" w:rsidTr="00EA1376">
        <w:tc>
          <w:tcPr>
            <w:tcW w:w="4535" w:type="dxa"/>
          </w:tcPr>
          <w:p w14:paraId="3CC86113" w14:textId="77777777" w:rsidR="002651AF" w:rsidRPr="0020612A" w:rsidRDefault="002651AF" w:rsidP="00EA1376">
            <w:pPr>
              <w:pStyle w:val="TAL"/>
            </w:pPr>
            <w:r w:rsidRPr="0020612A">
              <w:t xml:space="preserve">  resourceType</w:t>
            </w:r>
          </w:p>
        </w:tc>
        <w:tc>
          <w:tcPr>
            <w:tcW w:w="2267" w:type="dxa"/>
          </w:tcPr>
          <w:p w14:paraId="6E40DEA8" w14:textId="77777777" w:rsidR="002651AF" w:rsidRPr="0020612A" w:rsidRDefault="002651AF" w:rsidP="00EA1376">
            <w:pPr>
              <w:pStyle w:val="TAL"/>
            </w:pPr>
            <w:r w:rsidRPr="0020612A">
              <w:t>aperiodic</w:t>
            </w:r>
          </w:p>
        </w:tc>
        <w:tc>
          <w:tcPr>
            <w:tcW w:w="1700" w:type="dxa"/>
          </w:tcPr>
          <w:p w14:paraId="49AABB2E" w14:textId="77777777" w:rsidR="002651AF" w:rsidRPr="0020612A" w:rsidRDefault="002651AF" w:rsidP="00EA1376">
            <w:pPr>
              <w:pStyle w:val="TAL"/>
            </w:pPr>
          </w:p>
        </w:tc>
        <w:tc>
          <w:tcPr>
            <w:tcW w:w="1245" w:type="dxa"/>
          </w:tcPr>
          <w:p w14:paraId="35DBC022" w14:textId="77777777" w:rsidR="002651AF" w:rsidRPr="0020612A" w:rsidRDefault="002651AF" w:rsidP="00EA1376">
            <w:pPr>
              <w:pStyle w:val="TAL"/>
            </w:pPr>
          </w:p>
        </w:tc>
      </w:tr>
      <w:tr w:rsidR="002651AF" w:rsidRPr="0020612A" w14:paraId="2DA4B152" w14:textId="77777777" w:rsidTr="00EA1376">
        <w:tc>
          <w:tcPr>
            <w:tcW w:w="4535" w:type="dxa"/>
          </w:tcPr>
          <w:p w14:paraId="5FDA7E77" w14:textId="77777777" w:rsidR="002651AF" w:rsidRPr="0020612A" w:rsidRDefault="002651AF" w:rsidP="00EA1376">
            <w:pPr>
              <w:pStyle w:val="TAL"/>
            </w:pPr>
            <w:r w:rsidRPr="0020612A">
              <w:t>}</w:t>
            </w:r>
          </w:p>
        </w:tc>
        <w:tc>
          <w:tcPr>
            <w:tcW w:w="2267" w:type="dxa"/>
          </w:tcPr>
          <w:p w14:paraId="5C3279A4" w14:textId="77777777" w:rsidR="002651AF" w:rsidRPr="0020612A" w:rsidRDefault="002651AF" w:rsidP="00EA1376">
            <w:pPr>
              <w:pStyle w:val="TAL"/>
            </w:pPr>
          </w:p>
        </w:tc>
        <w:tc>
          <w:tcPr>
            <w:tcW w:w="1700" w:type="dxa"/>
          </w:tcPr>
          <w:p w14:paraId="17715D53" w14:textId="77777777" w:rsidR="002651AF" w:rsidRPr="0020612A" w:rsidRDefault="002651AF" w:rsidP="00EA1376">
            <w:pPr>
              <w:pStyle w:val="TAL"/>
            </w:pPr>
          </w:p>
        </w:tc>
        <w:tc>
          <w:tcPr>
            <w:tcW w:w="1245" w:type="dxa"/>
          </w:tcPr>
          <w:p w14:paraId="7315FD56" w14:textId="77777777" w:rsidR="002651AF" w:rsidRPr="0020612A" w:rsidRDefault="002651AF" w:rsidP="00EA1376">
            <w:pPr>
              <w:pStyle w:val="TAL"/>
            </w:pPr>
          </w:p>
        </w:tc>
      </w:tr>
    </w:tbl>
    <w:p w14:paraId="223371FB" w14:textId="77777777" w:rsidR="002651AF" w:rsidRPr="0020612A" w:rsidRDefault="002651AF" w:rsidP="002651AF"/>
    <w:p w14:paraId="2AA85FD5" w14:textId="77777777" w:rsidR="002651AF" w:rsidRPr="0020612A" w:rsidRDefault="002651AF" w:rsidP="002651AF">
      <w:pPr>
        <w:pStyle w:val="TH"/>
        <w:rPr>
          <w:i/>
        </w:rPr>
      </w:pPr>
      <w:bookmarkStart w:id="1004" w:name="_CRTable6_6_1_4_310"/>
      <w:r w:rsidRPr="0020612A">
        <w:t xml:space="preserve">Table </w:t>
      </w:r>
      <w:bookmarkEnd w:id="1004"/>
      <w:r w:rsidRPr="0020612A">
        <w:t xml:space="preserve">6.6.1.4.3-10: </w:t>
      </w:r>
      <w:r w:rsidRPr="0020612A">
        <w:rPr>
          <w:i/>
        </w:rPr>
        <w:t>CSI-FrequencyOccupation: CSI-RS test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496"/>
        <w:gridCol w:w="1449"/>
      </w:tblGrid>
      <w:tr w:rsidR="002651AF" w:rsidRPr="0020612A" w14:paraId="4D3CDA65" w14:textId="77777777" w:rsidTr="00EA1376">
        <w:tc>
          <w:tcPr>
            <w:tcW w:w="9747" w:type="dxa"/>
            <w:gridSpan w:val="4"/>
          </w:tcPr>
          <w:p w14:paraId="18714A52" w14:textId="77777777" w:rsidR="002651AF" w:rsidRPr="0020612A" w:rsidRDefault="002651AF" w:rsidP="00EA1376">
            <w:pPr>
              <w:pStyle w:val="TAH"/>
              <w:jc w:val="left"/>
              <w:rPr>
                <w:b w:val="0"/>
              </w:rPr>
            </w:pPr>
            <w:r w:rsidRPr="0020612A">
              <w:rPr>
                <w:b w:val="0"/>
              </w:rPr>
              <w:t>Derivation Path: TS 38.508-1 [10], clause 4.6.3, Table 4.6.3-33</w:t>
            </w:r>
          </w:p>
        </w:tc>
      </w:tr>
      <w:tr w:rsidR="002651AF" w:rsidRPr="0020612A" w14:paraId="34ED9A0A" w14:textId="77777777" w:rsidTr="00EA1376">
        <w:tc>
          <w:tcPr>
            <w:tcW w:w="4535" w:type="dxa"/>
          </w:tcPr>
          <w:p w14:paraId="32932DC8" w14:textId="77777777" w:rsidR="002651AF" w:rsidRPr="0020612A" w:rsidRDefault="002651AF" w:rsidP="00EA1376">
            <w:pPr>
              <w:pStyle w:val="TAH"/>
            </w:pPr>
            <w:r w:rsidRPr="0020612A">
              <w:t>Information Element</w:t>
            </w:r>
          </w:p>
        </w:tc>
        <w:tc>
          <w:tcPr>
            <w:tcW w:w="2267" w:type="dxa"/>
          </w:tcPr>
          <w:p w14:paraId="53502A5F" w14:textId="77777777" w:rsidR="002651AF" w:rsidRPr="0020612A" w:rsidRDefault="002651AF" w:rsidP="00EA1376">
            <w:pPr>
              <w:pStyle w:val="TAH"/>
            </w:pPr>
            <w:r w:rsidRPr="0020612A">
              <w:t>Value/remark</w:t>
            </w:r>
          </w:p>
        </w:tc>
        <w:tc>
          <w:tcPr>
            <w:tcW w:w="1496" w:type="dxa"/>
          </w:tcPr>
          <w:p w14:paraId="45765AC0" w14:textId="77777777" w:rsidR="002651AF" w:rsidRPr="0020612A" w:rsidRDefault="002651AF" w:rsidP="00EA1376">
            <w:pPr>
              <w:pStyle w:val="TAH"/>
            </w:pPr>
            <w:r w:rsidRPr="0020612A">
              <w:t>Comment</w:t>
            </w:r>
          </w:p>
        </w:tc>
        <w:tc>
          <w:tcPr>
            <w:tcW w:w="1449" w:type="dxa"/>
          </w:tcPr>
          <w:p w14:paraId="6884423A" w14:textId="77777777" w:rsidR="002651AF" w:rsidRPr="0020612A" w:rsidRDefault="002651AF" w:rsidP="00EA1376">
            <w:pPr>
              <w:pStyle w:val="TAH"/>
              <w:ind w:left="-138"/>
            </w:pPr>
            <w:r w:rsidRPr="0020612A">
              <w:t>Condition</w:t>
            </w:r>
          </w:p>
        </w:tc>
      </w:tr>
      <w:tr w:rsidR="002651AF" w:rsidRPr="0020612A" w14:paraId="0AE49013" w14:textId="77777777" w:rsidTr="00EA1376">
        <w:tc>
          <w:tcPr>
            <w:tcW w:w="4535" w:type="dxa"/>
          </w:tcPr>
          <w:p w14:paraId="1A3B4BD9" w14:textId="77777777" w:rsidR="002651AF" w:rsidRPr="0020612A" w:rsidRDefault="002651AF" w:rsidP="00EA1376">
            <w:pPr>
              <w:pStyle w:val="TAL"/>
            </w:pPr>
            <w:r w:rsidRPr="0020612A">
              <w:t xml:space="preserve">CSI-FrequencyOccupation ::= </w:t>
            </w:r>
            <w:r w:rsidRPr="0020612A">
              <w:rPr>
                <w:snapToGrid w:val="0"/>
              </w:rPr>
              <w:t xml:space="preserve">SEQUENCE </w:t>
            </w:r>
            <w:r w:rsidRPr="0020612A">
              <w:t>{</w:t>
            </w:r>
          </w:p>
        </w:tc>
        <w:tc>
          <w:tcPr>
            <w:tcW w:w="2267" w:type="dxa"/>
          </w:tcPr>
          <w:p w14:paraId="6FD991FB" w14:textId="77777777" w:rsidR="002651AF" w:rsidRPr="0020612A" w:rsidRDefault="002651AF" w:rsidP="00EA1376">
            <w:pPr>
              <w:pStyle w:val="TAL"/>
            </w:pPr>
          </w:p>
        </w:tc>
        <w:tc>
          <w:tcPr>
            <w:tcW w:w="1496" w:type="dxa"/>
          </w:tcPr>
          <w:p w14:paraId="08C23556" w14:textId="77777777" w:rsidR="002651AF" w:rsidRPr="0020612A" w:rsidRDefault="002651AF" w:rsidP="00EA1376">
            <w:pPr>
              <w:pStyle w:val="TAL"/>
            </w:pPr>
          </w:p>
        </w:tc>
        <w:tc>
          <w:tcPr>
            <w:tcW w:w="1449" w:type="dxa"/>
          </w:tcPr>
          <w:p w14:paraId="1D84CE21" w14:textId="77777777" w:rsidR="002651AF" w:rsidRPr="0020612A" w:rsidRDefault="002651AF" w:rsidP="00EA1376">
            <w:pPr>
              <w:pStyle w:val="TAL"/>
            </w:pPr>
          </w:p>
        </w:tc>
      </w:tr>
      <w:tr w:rsidR="002651AF" w:rsidRPr="0020612A" w14:paraId="254C6564" w14:textId="77777777" w:rsidTr="00EA1376">
        <w:tc>
          <w:tcPr>
            <w:tcW w:w="4535" w:type="dxa"/>
          </w:tcPr>
          <w:p w14:paraId="7D77D256" w14:textId="77777777" w:rsidR="002651AF" w:rsidRPr="0020612A" w:rsidRDefault="002651AF" w:rsidP="00EA1376">
            <w:pPr>
              <w:pStyle w:val="TAL"/>
            </w:pPr>
            <w:r w:rsidRPr="0020612A">
              <w:t xml:space="preserve">  startingRB</w:t>
            </w:r>
          </w:p>
        </w:tc>
        <w:tc>
          <w:tcPr>
            <w:tcW w:w="2267" w:type="dxa"/>
          </w:tcPr>
          <w:p w14:paraId="78CD183D" w14:textId="77777777" w:rsidR="002651AF" w:rsidRPr="0020612A" w:rsidRDefault="002651AF" w:rsidP="00EA1376">
            <w:pPr>
              <w:pStyle w:val="TAL"/>
            </w:pPr>
            <w:r w:rsidRPr="0020612A">
              <w:t>0</w:t>
            </w:r>
          </w:p>
        </w:tc>
        <w:tc>
          <w:tcPr>
            <w:tcW w:w="1496" w:type="dxa"/>
          </w:tcPr>
          <w:p w14:paraId="6F27C4AF" w14:textId="77777777" w:rsidR="002651AF" w:rsidRPr="0020612A" w:rsidRDefault="002651AF" w:rsidP="00EA1376">
            <w:pPr>
              <w:pStyle w:val="TAL"/>
            </w:pPr>
          </w:p>
        </w:tc>
        <w:tc>
          <w:tcPr>
            <w:tcW w:w="1449" w:type="dxa"/>
          </w:tcPr>
          <w:p w14:paraId="63B15666" w14:textId="77777777" w:rsidR="002651AF" w:rsidRPr="0020612A" w:rsidRDefault="002651AF" w:rsidP="00EA1376">
            <w:pPr>
              <w:pStyle w:val="TAL"/>
            </w:pPr>
          </w:p>
        </w:tc>
      </w:tr>
      <w:tr w:rsidR="002651AF" w:rsidRPr="0020612A" w14:paraId="631DED49" w14:textId="77777777" w:rsidTr="00EA1376">
        <w:tc>
          <w:tcPr>
            <w:tcW w:w="4535" w:type="dxa"/>
            <w:tcBorders>
              <w:bottom w:val="nil"/>
            </w:tcBorders>
          </w:tcPr>
          <w:p w14:paraId="7EDA7B1A" w14:textId="77777777" w:rsidR="002651AF" w:rsidRPr="0020612A" w:rsidRDefault="002651AF" w:rsidP="00EA1376">
            <w:pPr>
              <w:pStyle w:val="TAL"/>
            </w:pPr>
            <w:r w:rsidRPr="0020612A">
              <w:t xml:space="preserve">  nrofRBs</w:t>
            </w:r>
          </w:p>
        </w:tc>
        <w:tc>
          <w:tcPr>
            <w:tcW w:w="2267" w:type="dxa"/>
          </w:tcPr>
          <w:p w14:paraId="1EB1831E" w14:textId="77777777" w:rsidR="002651AF" w:rsidRPr="0020612A" w:rsidRDefault="002651AF" w:rsidP="00EA1376">
            <w:pPr>
              <w:pStyle w:val="TAL"/>
            </w:pPr>
            <w:r w:rsidRPr="0020612A">
              <w:rPr>
                <w:rFonts w:cs="Arial"/>
                <w:szCs w:val="18"/>
              </w:rPr>
              <w:t>48</w:t>
            </w:r>
          </w:p>
        </w:tc>
        <w:tc>
          <w:tcPr>
            <w:tcW w:w="1496" w:type="dxa"/>
          </w:tcPr>
          <w:p w14:paraId="1AFFD451" w14:textId="77777777" w:rsidR="002651AF" w:rsidRPr="0020612A" w:rsidRDefault="002651AF" w:rsidP="00EA1376">
            <w:pPr>
              <w:pStyle w:val="TAL"/>
            </w:pPr>
          </w:p>
        </w:tc>
        <w:tc>
          <w:tcPr>
            <w:tcW w:w="1449" w:type="dxa"/>
          </w:tcPr>
          <w:p w14:paraId="6380E6AA" w14:textId="77777777" w:rsidR="002651AF" w:rsidRPr="0020612A" w:rsidRDefault="002651AF" w:rsidP="00EA1376">
            <w:pPr>
              <w:pStyle w:val="TAL"/>
            </w:pPr>
            <w:r w:rsidRPr="0020612A">
              <w:t>FR2_</w:t>
            </w:r>
            <w:r w:rsidRPr="0020612A">
              <w:rPr>
                <w:rFonts w:cs="Arial"/>
              </w:rPr>
              <w:t>≥</w:t>
            </w:r>
            <w:r w:rsidRPr="0020612A">
              <w:t>100MHz</w:t>
            </w:r>
          </w:p>
        </w:tc>
      </w:tr>
      <w:tr w:rsidR="002651AF" w:rsidRPr="0020612A" w14:paraId="5F00F10D" w14:textId="77777777" w:rsidTr="00EA1376">
        <w:tc>
          <w:tcPr>
            <w:tcW w:w="4535" w:type="dxa"/>
            <w:tcBorders>
              <w:top w:val="nil"/>
              <w:bottom w:val="nil"/>
            </w:tcBorders>
          </w:tcPr>
          <w:p w14:paraId="0E24E815" w14:textId="77777777" w:rsidR="002651AF" w:rsidRPr="0020612A" w:rsidRDefault="002651AF" w:rsidP="00EA1376">
            <w:pPr>
              <w:pStyle w:val="TAL"/>
            </w:pPr>
          </w:p>
        </w:tc>
        <w:tc>
          <w:tcPr>
            <w:tcW w:w="2267" w:type="dxa"/>
          </w:tcPr>
          <w:p w14:paraId="38E829F2" w14:textId="77777777" w:rsidR="002651AF" w:rsidRPr="0020612A" w:rsidRDefault="002651AF" w:rsidP="00EA1376">
            <w:pPr>
              <w:pStyle w:val="TAL"/>
              <w:rPr>
                <w:rFonts w:cs="Arial"/>
                <w:szCs w:val="18"/>
              </w:rPr>
            </w:pPr>
            <w:r w:rsidRPr="0020612A">
              <w:rPr>
                <w:rFonts w:cs="Arial"/>
                <w:szCs w:val="18"/>
              </w:rPr>
              <w:t>32</w:t>
            </w:r>
          </w:p>
        </w:tc>
        <w:tc>
          <w:tcPr>
            <w:tcW w:w="1496" w:type="dxa"/>
          </w:tcPr>
          <w:p w14:paraId="3D9E0B38" w14:textId="77777777" w:rsidR="002651AF" w:rsidRPr="0020612A" w:rsidRDefault="002651AF" w:rsidP="00EA1376">
            <w:pPr>
              <w:pStyle w:val="TAL"/>
            </w:pPr>
          </w:p>
        </w:tc>
        <w:tc>
          <w:tcPr>
            <w:tcW w:w="1449" w:type="dxa"/>
          </w:tcPr>
          <w:p w14:paraId="7321492B" w14:textId="77777777" w:rsidR="002651AF" w:rsidRPr="0020612A" w:rsidRDefault="002651AF" w:rsidP="00EA1376">
            <w:pPr>
              <w:pStyle w:val="TAL"/>
            </w:pPr>
            <w:r w:rsidRPr="0020612A">
              <w:t>FR2_50MHz</w:t>
            </w:r>
          </w:p>
        </w:tc>
      </w:tr>
      <w:tr w:rsidR="002651AF" w:rsidRPr="0020612A" w14:paraId="236CF94A" w14:textId="77777777" w:rsidTr="00EA1376">
        <w:tc>
          <w:tcPr>
            <w:tcW w:w="4535" w:type="dxa"/>
          </w:tcPr>
          <w:p w14:paraId="422C786F" w14:textId="77777777" w:rsidR="002651AF" w:rsidRPr="0020612A" w:rsidRDefault="002651AF" w:rsidP="00EA1376">
            <w:pPr>
              <w:pStyle w:val="TAL"/>
            </w:pPr>
            <w:r w:rsidRPr="0020612A">
              <w:t>}</w:t>
            </w:r>
          </w:p>
        </w:tc>
        <w:tc>
          <w:tcPr>
            <w:tcW w:w="2267" w:type="dxa"/>
          </w:tcPr>
          <w:p w14:paraId="3F1505B4" w14:textId="77777777" w:rsidR="002651AF" w:rsidRPr="0020612A" w:rsidRDefault="002651AF" w:rsidP="00EA1376">
            <w:pPr>
              <w:pStyle w:val="TAL"/>
            </w:pPr>
          </w:p>
        </w:tc>
        <w:tc>
          <w:tcPr>
            <w:tcW w:w="1496" w:type="dxa"/>
          </w:tcPr>
          <w:p w14:paraId="248899E4" w14:textId="77777777" w:rsidR="002651AF" w:rsidRPr="0020612A" w:rsidRDefault="002651AF" w:rsidP="00EA1376">
            <w:pPr>
              <w:pStyle w:val="TAL"/>
            </w:pPr>
          </w:p>
        </w:tc>
        <w:tc>
          <w:tcPr>
            <w:tcW w:w="1449" w:type="dxa"/>
          </w:tcPr>
          <w:p w14:paraId="27848EF4" w14:textId="77777777" w:rsidR="002651AF" w:rsidRPr="0020612A" w:rsidRDefault="002651AF" w:rsidP="00EA1376">
            <w:pPr>
              <w:pStyle w:val="TAL"/>
            </w:pPr>
          </w:p>
        </w:tc>
      </w:tr>
    </w:tbl>
    <w:p w14:paraId="26A44CC6" w14:textId="6F1AE7A2" w:rsidR="0032234A" w:rsidRPr="0020612A" w:rsidRDefault="0032234A"/>
    <w:p w14:paraId="57701AC5" w14:textId="77777777" w:rsidR="006376BF" w:rsidRPr="0020612A" w:rsidRDefault="006376BF" w:rsidP="006376BF">
      <w:pPr>
        <w:pStyle w:val="TH"/>
        <w:rPr>
          <w:i/>
          <w:iCs/>
        </w:rPr>
      </w:pPr>
      <w:bookmarkStart w:id="1005" w:name="_CRTable6_6_1_4_311"/>
      <w:bookmarkStart w:id="1006" w:name="_Hlk130032174"/>
      <w:r w:rsidRPr="0020612A">
        <w:t xml:space="preserve">Table </w:t>
      </w:r>
      <w:bookmarkEnd w:id="1005"/>
      <w:r w:rsidRPr="0020612A">
        <w:t xml:space="preserve">6.6.1.4.3-11: </w:t>
      </w:r>
      <w:r w:rsidRPr="0020612A">
        <w:rPr>
          <w:i/>
          <w:iCs/>
        </w:rPr>
        <w:t>CSI-ReportConfigToAddModList: CSI-RS test requirements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267"/>
        <w:gridCol w:w="1700"/>
        <w:gridCol w:w="1245"/>
      </w:tblGrid>
      <w:tr w:rsidR="006376BF" w:rsidRPr="0020612A" w14:paraId="17A2A87C" w14:textId="77777777" w:rsidTr="004367ED">
        <w:tc>
          <w:tcPr>
            <w:tcW w:w="9747" w:type="dxa"/>
            <w:gridSpan w:val="4"/>
          </w:tcPr>
          <w:p w14:paraId="02BFEAE3" w14:textId="77777777" w:rsidR="006376BF" w:rsidRPr="0020612A" w:rsidRDefault="006376BF" w:rsidP="004367ED">
            <w:pPr>
              <w:pStyle w:val="TAH"/>
              <w:jc w:val="left"/>
              <w:rPr>
                <w:b w:val="0"/>
              </w:rPr>
            </w:pPr>
            <w:r w:rsidRPr="0020612A">
              <w:rPr>
                <w:b w:val="0"/>
              </w:rPr>
              <w:t>Derivation Path: TS 38.508-1 [10], clause 4.6.3, Table 4.6.3-38</w:t>
            </w:r>
          </w:p>
        </w:tc>
      </w:tr>
      <w:tr w:rsidR="006376BF" w:rsidRPr="0020612A" w14:paraId="61CE5E3D" w14:textId="77777777" w:rsidTr="004367ED">
        <w:tc>
          <w:tcPr>
            <w:tcW w:w="4535" w:type="dxa"/>
          </w:tcPr>
          <w:p w14:paraId="5626625B" w14:textId="77777777" w:rsidR="006376BF" w:rsidRPr="0020612A" w:rsidRDefault="006376BF" w:rsidP="004367ED">
            <w:pPr>
              <w:pStyle w:val="TAH"/>
            </w:pPr>
            <w:r w:rsidRPr="0020612A">
              <w:t>Information Element</w:t>
            </w:r>
          </w:p>
        </w:tc>
        <w:tc>
          <w:tcPr>
            <w:tcW w:w="2267" w:type="dxa"/>
          </w:tcPr>
          <w:p w14:paraId="19982E94" w14:textId="77777777" w:rsidR="006376BF" w:rsidRPr="0020612A" w:rsidRDefault="006376BF" w:rsidP="004367ED">
            <w:pPr>
              <w:pStyle w:val="TAH"/>
            </w:pPr>
            <w:r w:rsidRPr="0020612A">
              <w:t>Value/remark</w:t>
            </w:r>
          </w:p>
        </w:tc>
        <w:tc>
          <w:tcPr>
            <w:tcW w:w="1700" w:type="dxa"/>
          </w:tcPr>
          <w:p w14:paraId="7E3F9E5B" w14:textId="77777777" w:rsidR="006376BF" w:rsidRPr="0020612A" w:rsidRDefault="006376BF" w:rsidP="004367ED">
            <w:pPr>
              <w:pStyle w:val="TAH"/>
            </w:pPr>
            <w:r w:rsidRPr="0020612A">
              <w:t>Comment</w:t>
            </w:r>
          </w:p>
        </w:tc>
        <w:tc>
          <w:tcPr>
            <w:tcW w:w="1245" w:type="dxa"/>
          </w:tcPr>
          <w:p w14:paraId="69AB0AE8" w14:textId="77777777" w:rsidR="006376BF" w:rsidRPr="0020612A" w:rsidRDefault="006376BF" w:rsidP="004367ED">
            <w:pPr>
              <w:pStyle w:val="TAH"/>
            </w:pPr>
            <w:r w:rsidRPr="0020612A">
              <w:t>Condition</w:t>
            </w:r>
          </w:p>
        </w:tc>
      </w:tr>
      <w:tr w:rsidR="006376BF" w:rsidRPr="0020612A" w14:paraId="050B3D1A" w14:textId="77777777" w:rsidTr="004367ED">
        <w:tc>
          <w:tcPr>
            <w:tcW w:w="4535" w:type="dxa"/>
          </w:tcPr>
          <w:p w14:paraId="450242F2" w14:textId="77777777" w:rsidR="006376BF" w:rsidRPr="0020612A" w:rsidRDefault="006376BF" w:rsidP="004367ED">
            <w:pPr>
              <w:pStyle w:val="TAL"/>
            </w:pPr>
            <w:r w:rsidRPr="0020612A">
              <w:t xml:space="preserve">CSI-MeasConfig::= </w:t>
            </w:r>
            <w:r w:rsidRPr="0020612A">
              <w:rPr>
                <w:snapToGrid w:val="0"/>
              </w:rPr>
              <w:t xml:space="preserve">SEQUENCE </w:t>
            </w:r>
            <w:r w:rsidRPr="0020612A">
              <w:t>{</w:t>
            </w:r>
          </w:p>
        </w:tc>
        <w:tc>
          <w:tcPr>
            <w:tcW w:w="2267" w:type="dxa"/>
          </w:tcPr>
          <w:p w14:paraId="02CF1044" w14:textId="77777777" w:rsidR="006376BF" w:rsidRPr="0020612A" w:rsidRDefault="006376BF" w:rsidP="004367ED">
            <w:pPr>
              <w:pStyle w:val="TAL"/>
            </w:pPr>
          </w:p>
        </w:tc>
        <w:tc>
          <w:tcPr>
            <w:tcW w:w="1700" w:type="dxa"/>
          </w:tcPr>
          <w:p w14:paraId="5CAFA5B7" w14:textId="77777777" w:rsidR="006376BF" w:rsidRPr="0020612A" w:rsidRDefault="006376BF" w:rsidP="004367ED">
            <w:pPr>
              <w:pStyle w:val="TAL"/>
            </w:pPr>
          </w:p>
        </w:tc>
        <w:tc>
          <w:tcPr>
            <w:tcW w:w="1245" w:type="dxa"/>
          </w:tcPr>
          <w:p w14:paraId="59755358" w14:textId="77777777" w:rsidR="006376BF" w:rsidRPr="0020612A" w:rsidRDefault="006376BF" w:rsidP="004367ED">
            <w:pPr>
              <w:pStyle w:val="TAL"/>
            </w:pPr>
          </w:p>
        </w:tc>
      </w:tr>
      <w:tr w:rsidR="006376BF" w:rsidRPr="0020612A" w14:paraId="5DC5054C" w14:textId="77777777" w:rsidTr="004367ED">
        <w:tc>
          <w:tcPr>
            <w:tcW w:w="4535" w:type="dxa"/>
          </w:tcPr>
          <w:p w14:paraId="1B33B1AA" w14:textId="77777777" w:rsidR="006376BF" w:rsidRPr="0020612A" w:rsidRDefault="006376BF" w:rsidP="004367ED">
            <w:pPr>
              <w:pStyle w:val="TAL"/>
            </w:pPr>
            <w:r w:rsidRPr="0020612A">
              <w:t xml:space="preserve">  csi-ReportConfigToAddModList SEQUENCE (SIZE (1..maxNrofCSI-ReportConfigurations)) OF CSI-ReportConfig {</w:t>
            </w:r>
          </w:p>
        </w:tc>
        <w:tc>
          <w:tcPr>
            <w:tcW w:w="2267" w:type="dxa"/>
          </w:tcPr>
          <w:p w14:paraId="29338879" w14:textId="77777777" w:rsidR="006376BF" w:rsidRPr="0020612A" w:rsidRDefault="006376BF" w:rsidP="004367ED">
            <w:pPr>
              <w:pStyle w:val="TAL"/>
            </w:pPr>
            <w:r w:rsidRPr="0020612A">
              <w:t>1 entry</w:t>
            </w:r>
          </w:p>
        </w:tc>
        <w:tc>
          <w:tcPr>
            <w:tcW w:w="1700" w:type="dxa"/>
          </w:tcPr>
          <w:p w14:paraId="390748E6" w14:textId="77777777" w:rsidR="006376BF" w:rsidRPr="0020612A" w:rsidRDefault="006376BF" w:rsidP="004367ED">
            <w:pPr>
              <w:pStyle w:val="TAL"/>
            </w:pPr>
          </w:p>
        </w:tc>
        <w:tc>
          <w:tcPr>
            <w:tcW w:w="1245" w:type="dxa"/>
          </w:tcPr>
          <w:p w14:paraId="67846935" w14:textId="77777777" w:rsidR="006376BF" w:rsidRPr="0020612A" w:rsidRDefault="006376BF" w:rsidP="004367ED">
            <w:pPr>
              <w:pStyle w:val="TAL"/>
            </w:pPr>
          </w:p>
        </w:tc>
      </w:tr>
      <w:tr w:rsidR="006376BF" w:rsidRPr="0020612A" w14:paraId="1E5BD1C0" w14:textId="77777777" w:rsidTr="004367ED">
        <w:tc>
          <w:tcPr>
            <w:tcW w:w="4535" w:type="dxa"/>
          </w:tcPr>
          <w:p w14:paraId="6A6915CA" w14:textId="77777777" w:rsidR="006376BF" w:rsidRPr="0020612A" w:rsidRDefault="006376BF" w:rsidP="004367ED">
            <w:pPr>
              <w:pStyle w:val="TAL"/>
            </w:pPr>
            <w:r w:rsidRPr="0020612A">
              <w:t xml:space="preserve">    CSI-ReportConfig[1] {</w:t>
            </w:r>
          </w:p>
        </w:tc>
        <w:tc>
          <w:tcPr>
            <w:tcW w:w="2267" w:type="dxa"/>
          </w:tcPr>
          <w:p w14:paraId="5C75D6C6" w14:textId="77777777" w:rsidR="006376BF" w:rsidRPr="0020612A" w:rsidRDefault="006376BF" w:rsidP="004367ED">
            <w:pPr>
              <w:pStyle w:val="TAL"/>
            </w:pPr>
            <w:r w:rsidRPr="0020612A">
              <w:t>CSI-ReportConfig</w:t>
            </w:r>
          </w:p>
        </w:tc>
        <w:tc>
          <w:tcPr>
            <w:tcW w:w="1700" w:type="dxa"/>
          </w:tcPr>
          <w:p w14:paraId="2FBD5574" w14:textId="77777777" w:rsidR="006376BF" w:rsidRPr="0020612A" w:rsidRDefault="006376BF" w:rsidP="004367ED">
            <w:pPr>
              <w:pStyle w:val="TAL"/>
            </w:pPr>
            <w:r w:rsidRPr="0020612A">
              <w:t>entry 1</w:t>
            </w:r>
          </w:p>
        </w:tc>
        <w:tc>
          <w:tcPr>
            <w:tcW w:w="1245" w:type="dxa"/>
          </w:tcPr>
          <w:p w14:paraId="0D840FB9" w14:textId="77777777" w:rsidR="006376BF" w:rsidRPr="0020612A" w:rsidRDefault="006376BF" w:rsidP="004367ED">
            <w:pPr>
              <w:pStyle w:val="TAL"/>
            </w:pPr>
          </w:p>
        </w:tc>
      </w:tr>
      <w:tr w:rsidR="006376BF" w:rsidRPr="0020612A" w14:paraId="4E53F16B" w14:textId="77777777" w:rsidTr="004367ED">
        <w:tc>
          <w:tcPr>
            <w:tcW w:w="4535" w:type="dxa"/>
          </w:tcPr>
          <w:p w14:paraId="438A664D" w14:textId="77777777" w:rsidR="006376BF" w:rsidRPr="0020612A" w:rsidRDefault="006376BF" w:rsidP="004367ED">
            <w:pPr>
              <w:pStyle w:val="TAL"/>
              <w:rPr>
                <w:lang w:eastAsia="ja-JP"/>
              </w:rPr>
            </w:pPr>
            <w:r w:rsidRPr="0020612A">
              <w:rPr>
                <w:lang w:eastAsia="ja-JP"/>
              </w:rPr>
              <w:t xml:space="preserve">      ResourcesForChannelMeasurement</w:t>
            </w:r>
          </w:p>
        </w:tc>
        <w:tc>
          <w:tcPr>
            <w:tcW w:w="2267" w:type="dxa"/>
          </w:tcPr>
          <w:p w14:paraId="2F83709D" w14:textId="77777777" w:rsidR="006376BF" w:rsidRPr="0020612A" w:rsidRDefault="006376BF" w:rsidP="004367ED">
            <w:pPr>
              <w:pStyle w:val="TAL"/>
              <w:rPr>
                <w:lang w:eastAsia="ja-JP"/>
              </w:rPr>
            </w:pPr>
            <w:r w:rsidRPr="0020612A">
              <w:rPr>
                <w:lang w:eastAsia="ja-JP"/>
              </w:rPr>
              <w:t>1</w:t>
            </w:r>
          </w:p>
        </w:tc>
        <w:tc>
          <w:tcPr>
            <w:tcW w:w="1700" w:type="dxa"/>
          </w:tcPr>
          <w:p w14:paraId="60840C4D" w14:textId="77777777" w:rsidR="006376BF" w:rsidRPr="0020612A" w:rsidRDefault="006376BF" w:rsidP="004367ED">
            <w:pPr>
              <w:pStyle w:val="TAL"/>
            </w:pPr>
          </w:p>
        </w:tc>
        <w:tc>
          <w:tcPr>
            <w:tcW w:w="1245" w:type="dxa"/>
          </w:tcPr>
          <w:p w14:paraId="44D8DAF0" w14:textId="77777777" w:rsidR="006376BF" w:rsidRPr="0020612A" w:rsidRDefault="006376BF" w:rsidP="004367ED">
            <w:pPr>
              <w:pStyle w:val="TAL"/>
            </w:pPr>
          </w:p>
        </w:tc>
      </w:tr>
      <w:tr w:rsidR="006376BF" w:rsidRPr="0020612A" w14:paraId="733E7B78" w14:textId="77777777" w:rsidTr="004367ED">
        <w:tc>
          <w:tcPr>
            <w:tcW w:w="4535" w:type="dxa"/>
          </w:tcPr>
          <w:p w14:paraId="0561739C" w14:textId="77777777" w:rsidR="006376BF" w:rsidRPr="0020612A" w:rsidRDefault="006376BF" w:rsidP="004367ED">
            <w:pPr>
              <w:pStyle w:val="TAL"/>
              <w:rPr>
                <w:lang w:eastAsia="ja-JP"/>
              </w:rPr>
            </w:pPr>
            <w:r w:rsidRPr="0020612A">
              <w:rPr>
                <w:lang w:eastAsia="ja-JP"/>
              </w:rPr>
              <w:t xml:space="preserve">      reportConfigType</w:t>
            </w:r>
          </w:p>
        </w:tc>
        <w:tc>
          <w:tcPr>
            <w:tcW w:w="2267" w:type="dxa"/>
          </w:tcPr>
          <w:p w14:paraId="069CE411" w14:textId="77777777" w:rsidR="006376BF" w:rsidRPr="0020612A" w:rsidRDefault="006376BF" w:rsidP="004367ED">
            <w:pPr>
              <w:pStyle w:val="TAL"/>
              <w:rPr>
                <w:lang w:eastAsia="ja-JP"/>
              </w:rPr>
            </w:pPr>
            <w:r w:rsidRPr="0020612A">
              <w:rPr>
                <w:lang w:eastAsia="ja-JP"/>
              </w:rPr>
              <w:t>Aperiodic</w:t>
            </w:r>
          </w:p>
        </w:tc>
        <w:tc>
          <w:tcPr>
            <w:tcW w:w="1700" w:type="dxa"/>
          </w:tcPr>
          <w:p w14:paraId="4BE62316" w14:textId="77777777" w:rsidR="006376BF" w:rsidRPr="0020612A" w:rsidRDefault="006376BF" w:rsidP="004367ED">
            <w:pPr>
              <w:pStyle w:val="TAL"/>
            </w:pPr>
          </w:p>
        </w:tc>
        <w:tc>
          <w:tcPr>
            <w:tcW w:w="1245" w:type="dxa"/>
          </w:tcPr>
          <w:p w14:paraId="56DCE4B3" w14:textId="77777777" w:rsidR="006376BF" w:rsidRPr="0020612A" w:rsidRDefault="006376BF" w:rsidP="004367ED">
            <w:pPr>
              <w:pStyle w:val="TAL"/>
            </w:pPr>
          </w:p>
        </w:tc>
      </w:tr>
      <w:tr w:rsidR="006376BF" w:rsidRPr="0020612A" w14:paraId="139BD96A" w14:textId="77777777" w:rsidTr="004367ED">
        <w:tc>
          <w:tcPr>
            <w:tcW w:w="4535" w:type="dxa"/>
          </w:tcPr>
          <w:p w14:paraId="3F139FA2" w14:textId="77777777" w:rsidR="006376BF" w:rsidRPr="0020612A" w:rsidRDefault="006376BF" w:rsidP="004367ED">
            <w:pPr>
              <w:pStyle w:val="TAL"/>
              <w:rPr>
                <w:lang w:eastAsia="ja-JP"/>
              </w:rPr>
            </w:pPr>
            <w:r w:rsidRPr="0020612A">
              <w:rPr>
                <w:lang w:eastAsia="ja-JP"/>
              </w:rPr>
              <w:t xml:space="preserve">      aperiodic SEQUENCE {</w:t>
            </w:r>
          </w:p>
        </w:tc>
        <w:tc>
          <w:tcPr>
            <w:tcW w:w="2267" w:type="dxa"/>
          </w:tcPr>
          <w:p w14:paraId="6EDFD933" w14:textId="77777777" w:rsidR="006376BF" w:rsidRPr="0020612A" w:rsidRDefault="006376BF" w:rsidP="004367ED">
            <w:pPr>
              <w:pStyle w:val="TAL"/>
              <w:rPr>
                <w:lang w:eastAsia="ja-JP"/>
              </w:rPr>
            </w:pPr>
          </w:p>
        </w:tc>
        <w:tc>
          <w:tcPr>
            <w:tcW w:w="1700" w:type="dxa"/>
          </w:tcPr>
          <w:p w14:paraId="1C9C6115" w14:textId="77777777" w:rsidR="006376BF" w:rsidRPr="0020612A" w:rsidRDefault="006376BF" w:rsidP="004367ED">
            <w:pPr>
              <w:pStyle w:val="TAL"/>
            </w:pPr>
          </w:p>
        </w:tc>
        <w:tc>
          <w:tcPr>
            <w:tcW w:w="1245" w:type="dxa"/>
          </w:tcPr>
          <w:p w14:paraId="3645174E" w14:textId="77777777" w:rsidR="006376BF" w:rsidRPr="0020612A" w:rsidRDefault="006376BF" w:rsidP="004367ED">
            <w:pPr>
              <w:pStyle w:val="TAL"/>
            </w:pPr>
          </w:p>
        </w:tc>
      </w:tr>
      <w:tr w:rsidR="006376BF" w:rsidRPr="0020612A" w14:paraId="4BDB2381" w14:textId="77777777" w:rsidTr="004367ED">
        <w:tc>
          <w:tcPr>
            <w:tcW w:w="4535" w:type="dxa"/>
          </w:tcPr>
          <w:p w14:paraId="5CF07552" w14:textId="77777777" w:rsidR="006376BF" w:rsidRPr="0020612A" w:rsidRDefault="006376BF" w:rsidP="004367ED">
            <w:pPr>
              <w:pStyle w:val="TAL"/>
              <w:rPr>
                <w:lang w:eastAsia="ja-JP"/>
              </w:rPr>
            </w:pPr>
            <w:r w:rsidRPr="0020612A">
              <w:rPr>
                <w:lang w:eastAsia="ja-JP"/>
              </w:rPr>
              <w:t xml:space="preserve">        reportSlotOffsetList {</w:t>
            </w:r>
          </w:p>
        </w:tc>
        <w:tc>
          <w:tcPr>
            <w:tcW w:w="2267" w:type="dxa"/>
          </w:tcPr>
          <w:p w14:paraId="0FD1C560" w14:textId="77777777" w:rsidR="006376BF" w:rsidRPr="0020612A" w:rsidRDefault="006376BF" w:rsidP="004367ED">
            <w:pPr>
              <w:pStyle w:val="TAL"/>
              <w:rPr>
                <w:lang w:eastAsia="ja-JP"/>
              </w:rPr>
            </w:pPr>
            <w:r w:rsidRPr="0020612A">
              <w:rPr>
                <w:lang w:eastAsia="ja-JP"/>
              </w:rPr>
              <w:t>2</w:t>
            </w:r>
          </w:p>
        </w:tc>
        <w:tc>
          <w:tcPr>
            <w:tcW w:w="1700" w:type="dxa"/>
          </w:tcPr>
          <w:p w14:paraId="7D8DADA4" w14:textId="77777777" w:rsidR="006376BF" w:rsidRPr="0020612A" w:rsidRDefault="006376BF" w:rsidP="004367ED">
            <w:pPr>
              <w:pStyle w:val="TAL"/>
            </w:pPr>
          </w:p>
        </w:tc>
        <w:tc>
          <w:tcPr>
            <w:tcW w:w="1245" w:type="dxa"/>
          </w:tcPr>
          <w:p w14:paraId="3F4B6E81" w14:textId="77777777" w:rsidR="006376BF" w:rsidRPr="0020612A" w:rsidRDefault="006376BF" w:rsidP="004367ED">
            <w:pPr>
              <w:pStyle w:val="TAL"/>
            </w:pPr>
          </w:p>
        </w:tc>
      </w:tr>
      <w:tr w:rsidR="006376BF" w:rsidRPr="0020612A" w14:paraId="2624F125" w14:textId="77777777" w:rsidTr="004367ED">
        <w:tc>
          <w:tcPr>
            <w:tcW w:w="4535" w:type="dxa"/>
          </w:tcPr>
          <w:p w14:paraId="30EDE122" w14:textId="77777777" w:rsidR="006376BF" w:rsidRPr="0020612A" w:rsidRDefault="006376BF" w:rsidP="004367ED">
            <w:pPr>
              <w:pStyle w:val="TAL"/>
              <w:rPr>
                <w:lang w:eastAsia="ja-JP"/>
              </w:rPr>
            </w:pPr>
            <w:r w:rsidRPr="0020612A">
              <w:rPr>
                <w:lang w:eastAsia="ja-JP"/>
              </w:rPr>
              <w:t xml:space="preserve">          INTEGER[1]</w:t>
            </w:r>
          </w:p>
        </w:tc>
        <w:tc>
          <w:tcPr>
            <w:tcW w:w="2267" w:type="dxa"/>
          </w:tcPr>
          <w:p w14:paraId="30E2A3F4" w14:textId="77777777" w:rsidR="006376BF" w:rsidRPr="0020612A" w:rsidRDefault="006376BF" w:rsidP="004367ED">
            <w:pPr>
              <w:pStyle w:val="TAL"/>
              <w:rPr>
                <w:lang w:eastAsia="ja-JP"/>
              </w:rPr>
            </w:pPr>
            <w:r w:rsidRPr="0020612A">
              <w:rPr>
                <w:lang w:eastAsia="ja-JP"/>
              </w:rPr>
              <w:t>8</w:t>
            </w:r>
          </w:p>
        </w:tc>
        <w:tc>
          <w:tcPr>
            <w:tcW w:w="1700" w:type="dxa"/>
          </w:tcPr>
          <w:p w14:paraId="01B88FE0" w14:textId="77777777" w:rsidR="006376BF" w:rsidRPr="0020612A" w:rsidRDefault="006376BF" w:rsidP="004367ED">
            <w:pPr>
              <w:pStyle w:val="TAL"/>
            </w:pPr>
          </w:p>
        </w:tc>
        <w:tc>
          <w:tcPr>
            <w:tcW w:w="1245" w:type="dxa"/>
          </w:tcPr>
          <w:p w14:paraId="20743BC0" w14:textId="77777777" w:rsidR="006376BF" w:rsidRPr="0020612A" w:rsidRDefault="006376BF" w:rsidP="004367ED">
            <w:pPr>
              <w:pStyle w:val="TAL"/>
            </w:pPr>
          </w:p>
        </w:tc>
      </w:tr>
      <w:tr w:rsidR="006376BF" w:rsidRPr="0020612A" w14:paraId="622F54BD" w14:textId="77777777" w:rsidTr="004367ED">
        <w:tc>
          <w:tcPr>
            <w:tcW w:w="4535" w:type="dxa"/>
          </w:tcPr>
          <w:p w14:paraId="7243F25A" w14:textId="77777777" w:rsidR="006376BF" w:rsidRPr="0020612A" w:rsidRDefault="006376BF" w:rsidP="004367ED">
            <w:pPr>
              <w:pStyle w:val="TAL"/>
              <w:rPr>
                <w:lang w:eastAsia="ja-JP"/>
              </w:rPr>
            </w:pPr>
            <w:r w:rsidRPr="0020612A">
              <w:rPr>
                <w:lang w:eastAsia="ja-JP"/>
              </w:rPr>
              <w:t xml:space="preserve">          INTEGER[2]</w:t>
            </w:r>
          </w:p>
        </w:tc>
        <w:tc>
          <w:tcPr>
            <w:tcW w:w="2267" w:type="dxa"/>
          </w:tcPr>
          <w:p w14:paraId="33B565B3" w14:textId="77777777" w:rsidR="006376BF" w:rsidRPr="0020612A" w:rsidRDefault="006376BF" w:rsidP="004367ED">
            <w:pPr>
              <w:pStyle w:val="TAL"/>
              <w:rPr>
                <w:lang w:eastAsia="ja-JP"/>
              </w:rPr>
            </w:pPr>
            <w:r w:rsidRPr="0020612A">
              <w:rPr>
                <w:lang w:eastAsia="ja-JP"/>
              </w:rPr>
              <w:t>8</w:t>
            </w:r>
          </w:p>
        </w:tc>
        <w:tc>
          <w:tcPr>
            <w:tcW w:w="1700" w:type="dxa"/>
          </w:tcPr>
          <w:p w14:paraId="510B595F" w14:textId="77777777" w:rsidR="006376BF" w:rsidRPr="0020612A" w:rsidRDefault="006376BF" w:rsidP="004367ED">
            <w:pPr>
              <w:pStyle w:val="TAL"/>
            </w:pPr>
          </w:p>
        </w:tc>
        <w:tc>
          <w:tcPr>
            <w:tcW w:w="1245" w:type="dxa"/>
          </w:tcPr>
          <w:p w14:paraId="3B706715" w14:textId="77777777" w:rsidR="006376BF" w:rsidRPr="0020612A" w:rsidRDefault="006376BF" w:rsidP="004367ED">
            <w:pPr>
              <w:pStyle w:val="TAL"/>
            </w:pPr>
          </w:p>
        </w:tc>
      </w:tr>
      <w:tr w:rsidR="006376BF" w:rsidRPr="0020612A" w14:paraId="6729DB4E" w14:textId="77777777" w:rsidTr="004367ED">
        <w:tc>
          <w:tcPr>
            <w:tcW w:w="4535" w:type="dxa"/>
          </w:tcPr>
          <w:p w14:paraId="4CD2B4C5" w14:textId="77777777" w:rsidR="006376BF" w:rsidRPr="0020612A" w:rsidRDefault="006376BF" w:rsidP="004367ED">
            <w:pPr>
              <w:pStyle w:val="TAL"/>
              <w:rPr>
                <w:lang w:eastAsia="ja-JP"/>
              </w:rPr>
            </w:pPr>
            <w:r w:rsidRPr="0020612A">
              <w:rPr>
                <w:lang w:eastAsia="ja-JP"/>
              </w:rPr>
              <w:t xml:space="preserve">        }</w:t>
            </w:r>
          </w:p>
        </w:tc>
        <w:tc>
          <w:tcPr>
            <w:tcW w:w="2267" w:type="dxa"/>
          </w:tcPr>
          <w:p w14:paraId="4A6DC8CD" w14:textId="77777777" w:rsidR="006376BF" w:rsidRPr="0020612A" w:rsidRDefault="006376BF" w:rsidP="004367ED">
            <w:pPr>
              <w:pStyle w:val="TAL"/>
              <w:rPr>
                <w:lang w:eastAsia="ja-JP"/>
              </w:rPr>
            </w:pPr>
          </w:p>
        </w:tc>
        <w:tc>
          <w:tcPr>
            <w:tcW w:w="1700" w:type="dxa"/>
          </w:tcPr>
          <w:p w14:paraId="70BD3524" w14:textId="77777777" w:rsidR="006376BF" w:rsidRPr="0020612A" w:rsidRDefault="006376BF" w:rsidP="004367ED">
            <w:pPr>
              <w:pStyle w:val="TAL"/>
            </w:pPr>
          </w:p>
        </w:tc>
        <w:tc>
          <w:tcPr>
            <w:tcW w:w="1245" w:type="dxa"/>
          </w:tcPr>
          <w:p w14:paraId="25AC89A9" w14:textId="77777777" w:rsidR="006376BF" w:rsidRPr="0020612A" w:rsidRDefault="006376BF" w:rsidP="004367ED">
            <w:pPr>
              <w:pStyle w:val="TAL"/>
            </w:pPr>
          </w:p>
        </w:tc>
      </w:tr>
      <w:tr w:rsidR="006376BF" w:rsidRPr="0020612A" w14:paraId="03A14D2F" w14:textId="77777777" w:rsidTr="004367ED">
        <w:tc>
          <w:tcPr>
            <w:tcW w:w="4535" w:type="dxa"/>
          </w:tcPr>
          <w:p w14:paraId="4BCF210B" w14:textId="77777777" w:rsidR="006376BF" w:rsidRPr="0020612A" w:rsidRDefault="006376BF" w:rsidP="004367ED">
            <w:pPr>
              <w:pStyle w:val="TAL"/>
              <w:rPr>
                <w:lang w:eastAsia="ja-JP"/>
              </w:rPr>
            </w:pPr>
            <w:r w:rsidRPr="0020612A">
              <w:rPr>
                <w:lang w:eastAsia="ja-JP"/>
              </w:rPr>
              <w:t xml:space="preserve">      }</w:t>
            </w:r>
          </w:p>
        </w:tc>
        <w:tc>
          <w:tcPr>
            <w:tcW w:w="2267" w:type="dxa"/>
          </w:tcPr>
          <w:p w14:paraId="64337770" w14:textId="77777777" w:rsidR="006376BF" w:rsidRPr="0020612A" w:rsidRDefault="006376BF" w:rsidP="004367ED">
            <w:pPr>
              <w:pStyle w:val="TAL"/>
              <w:rPr>
                <w:lang w:eastAsia="ja-JP"/>
              </w:rPr>
            </w:pPr>
          </w:p>
        </w:tc>
        <w:tc>
          <w:tcPr>
            <w:tcW w:w="1700" w:type="dxa"/>
          </w:tcPr>
          <w:p w14:paraId="2579F8BA" w14:textId="77777777" w:rsidR="006376BF" w:rsidRPr="0020612A" w:rsidRDefault="006376BF" w:rsidP="004367ED">
            <w:pPr>
              <w:pStyle w:val="TAL"/>
            </w:pPr>
          </w:p>
        </w:tc>
        <w:tc>
          <w:tcPr>
            <w:tcW w:w="1245" w:type="dxa"/>
          </w:tcPr>
          <w:p w14:paraId="5347C6C5" w14:textId="77777777" w:rsidR="006376BF" w:rsidRPr="0020612A" w:rsidRDefault="006376BF" w:rsidP="004367ED">
            <w:pPr>
              <w:pStyle w:val="TAL"/>
            </w:pPr>
          </w:p>
        </w:tc>
      </w:tr>
      <w:tr w:rsidR="006376BF" w:rsidRPr="0020612A" w14:paraId="5A063591" w14:textId="77777777" w:rsidTr="004367ED">
        <w:tc>
          <w:tcPr>
            <w:tcW w:w="4535" w:type="dxa"/>
          </w:tcPr>
          <w:p w14:paraId="5E1AC0D7" w14:textId="77777777" w:rsidR="006376BF" w:rsidRPr="0020612A" w:rsidRDefault="006376BF" w:rsidP="004367ED">
            <w:pPr>
              <w:pStyle w:val="TAL"/>
              <w:rPr>
                <w:lang w:eastAsia="ja-JP"/>
              </w:rPr>
            </w:pPr>
            <w:r w:rsidRPr="0020612A">
              <w:rPr>
                <w:lang w:eastAsia="ja-JP"/>
              </w:rPr>
              <w:t xml:space="preserve">      reportQuantity CHOISE</w:t>
            </w:r>
          </w:p>
        </w:tc>
        <w:tc>
          <w:tcPr>
            <w:tcW w:w="2267" w:type="dxa"/>
          </w:tcPr>
          <w:p w14:paraId="4364DDDC" w14:textId="77777777" w:rsidR="006376BF" w:rsidRPr="0020612A" w:rsidRDefault="006376BF" w:rsidP="004367ED">
            <w:pPr>
              <w:pStyle w:val="TAL"/>
              <w:rPr>
                <w:lang w:eastAsia="ja-JP"/>
              </w:rPr>
            </w:pPr>
            <w:r w:rsidRPr="0020612A">
              <w:rPr>
                <w:lang w:eastAsia="ja-JP"/>
              </w:rPr>
              <w:t>none</w:t>
            </w:r>
          </w:p>
        </w:tc>
        <w:tc>
          <w:tcPr>
            <w:tcW w:w="1700" w:type="dxa"/>
          </w:tcPr>
          <w:p w14:paraId="0FA00E07" w14:textId="77777777" w:rsidR="006376BF" w:rsidRPr="0020612A" w:rsidRDefault="006376BF" w:rsidP="004367ED">
            <w:pPr>
              <w:pStyle w:val="TAL"/>
            </w:pPr>
          </w:p>
        </w:tc>
        <w:tc>
          <w:tcPr>
            <w:tcW w:w="1245" w:type="dxa"/>
          </w:tcPr>
          <w:p w14:paraId="0A46D280" w14:textId="77777777" w:rsidR="006376BF" w:rsidRPr="0020612A" w:rsidRDefault="006376BF" w:rsidP="004367ED">
            <w:pPr>
              <w:pStyle w:val="TAL"/>
            </w:pPr>
          </w:p>
        </w:tc>
      </w:tr>
      <w:tr w:rsidR="006376BF" w:rsidRPr="0020612A" w14:paraId="4E6BB779" w14:textId="77777777" w:rsidTr="004367ED">
        <w:tc>
          <w:tcPr>
            <w:tcW w:w="4535" w:type="dxa"/>
          </w:tcPr>
          <w:p w14:paraId="3B41D6F0" w14:textId="77777777" w:rsidR="006376BF" w:rsidRPr="0020612A" w:rsidRDefault="006376BF" w:rsidP="004367ED">
            <w:pPr>
              <w:pStyle w:val="TAL"/>
              <w:rPr>
                <w:lang w:eastAsia="ja-JP"/>
              </w:rPr>
            </w:pPr>
            <w:r w:rsidRPr="0020612A">
              <w:rPr>
                <w:lang w:eastAsia="ja-JP"/>
              </w:rPr>
              <w:t xml:space="preserve">    }</w:t>
            </w:r>
          </w:p>
        </w:tc>
        <w:tc>
          <w:tcPr>
            <w:tcW w:w="2267" w:type="dxa"/>
          </w:tcPr>
          <w:p w14:paraId="67DF982A" w14:textId="77777777" w:rsidR="006376BF" w:rsidRPr="0020612A" w:rsidRDefault="006376BF" w:rsidP="004367ED">
            <w:pPr>
              <w:pStyle w:val="TAL"/>
            </w:pPr>
          </w:p>
        </w:tc>
        <w:tc>
          <w:tcPr>
            <w:tcW w:w="1700" w:type="dxa"/>
          </w:tcPr>
          <w:p w14:paraId="07DD8171" w14:textId="77777777" w:rsidR="006376BF" w:rsidRPr="0020612A" w:rsidRDefault="006376BF" w:rsidP="004367ED">
            <w:pPr>
              <w:pStyle w:val="TAL"/>
            </w:pPr>
          </w:p>
        </w:tc>
        <w:tc>
          <w:tcPr>
            <w:tcW w:w="1245" w:type="dxa"/>
          </w:tcPr>
          <w:p w14:paraId="57BB7B08" w14:textId="77777777" w:rsidR="006376BF" w:rsidRPr="0020612A" w:rsidRDefault="006376BF" w:rsidP="004367ED">
            <w:pPr>
              <w:pStyle w:val="TAL"/>
            </w:pPr>
          </w:p>
        </w:tc>
      </w:tr>
      <w:tr w:rsidR="006376BF" w:rsidRPr="0020612A" w14:paraId="11062351" w14:textId="77777777" w:rsidTr="004367ED">
        <w:tc>
          <w:tcPr>
            <w:tcW w:w="4535" w:type="dxa"/>
          </w:tcPr>
          <w:p w14:paraId="156A876F" w14:textId="77777777" w:rsidR="006376BF" w:rsidRPr="0020612A" w:rsidRDefault="006376BF" w:rsidP="004367ED">
            <w:pPr>
              <w:pStyle w:val="TAL"/>
            </w:pPr>
            <w:r w:rsidRPr="0020612A">
              <w:t xml:space="preserve">  }</w:t>
            </w:r>
          </w:p>
        </w:tc>
        <w:tc>
          <w:tcPr>
            <w:tcW w:w="2267" w:type="dxa"/>
          </w:tcPr>
          <w:p w14:paraId="32DA6512" w14:textId="77777777" w:rsidR="006376BF" w:rsidRPr="0020612A" w:rsidRDefault="006376BF" w:rsidP="004367ED">
            <w:pPr>
              <w:pStyle w:val="TAL"/>
            </w:pPr>
          </w:p>
        </w:tc>
        <w:tc>
          <w:tcPr>
            <w:tcW w:w="1700" w:type="dxa"/>
          </w:tcPr>
          <w:p w14:paraId="7F6442C5" w14:textId="77777777" w:rsidR="006376BF" w:rsidRPr="0020612A" w:rsidRDefault="006376BF" w:rsidP="004367ED">
            <w:pPr>
              <w:pStyle w:val="TAL"/>
            </w:pPr>
          </w:p>
        </w:tc>
        <w:tc>
          <w:tcPr>
            <w:tcW w:w="1245" w:type="dxa"/>
          </w:tcPr>
          <w:p w14:paraId="44627A99" w14:textId="77777777" w:rsidR="006376BF" w:rsidRPr="0020612A" w:rsidRDefault="006376BF" w:rsidP="004367ED">
            <w:pPr>
              <w:pStyle w:val="TAL"/>
            </w:pPr>
          </w:p>
        </w:tc>
      </w:tr>
      <w:tr w:rsidR="006376BF" w:rsidRPr="0020612A" w14:paraId="22CF4DA4" w14:textId="77777777" w:rsidTr="004367ED">
        <w:tc>
          <w:tcPr>
            <w:tcW w:w="4535" w:type="dxa"/>
          </w:tcPr>
          <w:p w14:paraId="338584D6" w14:textId="77777777" w:rsidR="006376BF" w:rsidRPr="0020612A" w:rsidRDefault="006376BF" w:rsidP="004367ED">
            <w:pPr>
              <w:pStyle w:val="TAL"/>
            </w:pPr>
            <w:r w:rsidRPr="0020612A">
              <w:t xml:space="preserve">  reportTriggerSize</w:t>
            </w:r>
          </w:p>
        </w:tc>
        <w:tc>
          <w:tcPr>
            <w:tcW w:w="2267" w:type="dxa"/>
          </w:tcPr>
          <w:p w14:paraId="2445D83E" w14:textId="77777777" w:rsidR="006376BF" w:rsidRPr="0020612A" w:rsidRDefault="006376BF" w:rsidP="004367ED">
            <w:pPr>
              <w:pStyle w:val="TAL"/>
            </w:pPr>
            <w:r w:rsidRPr="0020612A">
              <w:t>1</w:t>
            </w:r>
          </w:p>
        </w:tc>
        <w:tc>
          <w:tcPr>
            <w:tcW w:w="1700" w:type="dxa"/>
          </w:tcPr>
          <w:p w14:paraId="2685757A" w14:textId="77777777" w:rsidR="006376BF" w:rsidRPr="0020612A" w:rsidRDefault="006376BF" w:rsidP="004367ED">
            <w:pPr>
              <w:pStyle w:val="TAL"/>
            </w:pPr>
          </w:p>
        </w:tc>
        <w:tc>
          <w:tcPr>
            <w:tcW w:w="1245" w:type="dxa"/>
          </w:tcPr>
          <w:p w14:paraId="68F89093" w14:textId="77777777" w:rsidR="006376BF" w:rsidRPr="0020612A" w:rsidRDefault="006376BF" w:rsidP="004367ED">
            <w:pPr>
              <w:pStyle w:val="TAL"/>
            </w:pPr>
          </w:p>
        </w:tc>
      </w:tr>
      <w:tr w:rsidR="006376BF" w:rsidRPr="0020612A" w14:paraId="24DF20F2" w14:textId="77777777" w:rsidTr="004367ED">
        <w:tc>
          <w:tcPr>
            <w:tcW w:w="4535" w:type="dxa"/>
          </w:tcPr>
          <w:p w14:paraId="05E2582F" w14:textId="77777777" w:rsidR="006376BF" w:rsidRPr="0020612A" w:rsidRDefault="006376BF" w:rsidP="004367ED">
            <w:pPr>
              <w:pStyle w:val="TAL"/>
            </w:pPr>
            <w:r w:rsidRPr="0020612A">
              <w:t xml:space="preserve">  aperiodicTriggerStateList CHOICE {</w:t>
            </w:r>
          </w:p>
        </w:tc>
        <w:tc>
          <w:tcPr>
            <w:tcW w:w="2267" w:type="dxa"/>
          </w:tcPr>
          <w:p w14:paraId="575DC11D" w14:textId="77777777" w:rsidR="006376BF" w:rsidRPr="0020612A" w:rsidRDefault="006376BF" w:rsidP="004367ED">
            <w:pPr>
              <w:pStyle w:val="TAL"/>
            </w:pPr>
          </w:p>
        </w:tc>
        <w:tc>
          <w:tcPr>
            <w:tcW w:w="1700" w:type="dxa"/>
          </w:tcPr>
          <w:p w14:paraId="42C65EA9" w14:textId="77777777" w:rsidR="006376BF" w:rsidRPr="0020612A" w:rsidRDefault="006376BF" w:rsidP="004367ED">
            <w:pPr>
              <w:pStyle w:val="TAL"/>
            </w:pPr>
          </w:p>
        </w:tc>
        <w:tc>
          <w:tcPr>
            <w:tcW w:w="1245" w:type="dxa"/>
          </w:tcPr>
          <w:p w14:paraId="4F2A4D2A" w14:textId="77777777" w:rsidR="006376BF" w:rsidRPr="0020612A" w:rsidRDefault="006376BF" w:rsidP="004367ED">
            <w:pPr>
              <w:pStyle w:val="TAL"/>
            </w:pPr>
          </w:p>
        </w:tc>
      </w:tr>
      <w:tr w:rsidR="006376BF" w:rsidRPr="0020612A" w14:paraId="67311C98" w14:textId="77777777" w:rsidTr="004367ED">
        <w:tc>
          <w:tcPr>
            <w:tcW w:w="4535" w:type="dxa"/>
          </w:tcPr>
          <w:p w14:paraId="1EFFB1D8" w14:textId="77777777" w:rsidR="006376BF" w:rsidRPr="0020612A" w:rsidRDefault="006376BF" w:rsidP="004367ED">
            <w:pPr>
              <w:pStyle w:val="TAL"/>
            </w:pPr>
            <w:r w:rsidRPr="0020612A">
              <w:t xml:space="preserve">    setup</w:t>
            </w:r>
          </w:p>
        </w:tc>
        <w:tc>
          <w:tcPr>
            <w:tcW w:w="2267" w:type="dxa"/>
          </w:tcPr>
          <w:p w14:paraId="52565B59" w14:textId="77777777" w:rsidR="006376BF" w:rsidRPr="0020612A" w:rsidRDefault="006376BF" w:rsidP="004367ED">
            <w:pPr>
              <w:pStyle w:val="TAL"/>
            </w:pPr>
            <w:r w:rsidRPr="0020612A">
              <w:t>CSI-AperiodicTriggerStateList</w:t>
            </w:r>
          </w:p>
        </w:tc>
        <w:tc>
          <w:tcPr>
            <w:tcW w:w="1700" w:type="dxa"/>
          </w:tcPr>
          <w:p w14:paraId="55FB41CB" w14:textId="77777777" w:rsidR="006376BF" w:rsidRPr="0020612A" w:rsidRDefault="006376BF" w:rsidP="004367ED">
            <w:pPr>
              <w:pStyle w:val="TAL"/>
            </w:pPr>
          </w:p>
        </w:tc>
        <w:tc>
          <w:tcPr>
            <w:tcW w:w="1245" w:type="dxa"/>
          </w:tcPr>
          <w:p w14:paraId="2317E822" w14:textId="77777777" w:rsidR="006376BF" w:rsidRPr="0020612A" w:rsidRDefault="006376BF" w:rsidP="004367ED">
            <w:pPr>
              <w:pStyle w:val="TAL"/>
            </w:pPr>
          </w:p>
        </w:tc>
      </w:tr>
      <w:tr w:rsidR="006376BF" w:rsidRPr="0020612A" w14:paraId="55327445" w14:textId="77777777" w:rsidTr="004367ED">
        <w:tc>
          <w:tcPr>
            <w:tcW w:w="4535" w:type="dxa"/>
          </w:tcPr>
          <w:p w14:paraId="6222CE8E" w14:textId="77777777" w:rsidR="006376BF" w:rsidRPr="0020612A" w:rsidRDefault="006376BF" w:rsidP="004367ED">
            <w:pPr>
              <w:pStyle w:val="TAL"/>
              <w:rPr>
                <w:lang w:eastAsia="ja-JP"/>
              </w:rPr>
            </w:pPr>
            <w:r w:rsidRPr="0020612A">
              <w:rPr>
                <w:lang w:eastAsia="ja-JP"/>
              </w:rPr>
              <w:t xml:space="preserve">    associatedReportConfigInfoList {</w:t>
            </w:r>
          </w:p>
        </w:tc>
        <w:tc>
          <w:tcPr>
            <w:tcW w:w="2267" w:type="dxa"/>
          </w:tcPr>
          <w:p w14:paraId="6C5B0788" w14:textId="77777777" w:rsidR="006376BF" w:rsidRPr="0020612A" w:rsidRDefault="006376BF" w:rsidP="004367ED">
            <w:pPr>
              <w:pStyle w:val="TAL"/>
            </w:pPr>
          </w:p>
        </w:tc>
        <w:tc>
          <w:tcPr>
            <w:tcW w:w="1700" w:type="dxa"/>
          </w:tcPr>
          <w:p w14:paraId="7B3CE676" w14:textId="77777777" w:rsidR="006376BF" w:rsidRPr="0020612A" w:rsidRDefault="006376BF" w:rsidP="004367ED">
            <w:pPr>
              <w:pStyle w:val="TAL"/>
            </w:pPr>
          </w:p>
        </w:tc>
        <w:tc>
          <w:tcPr>
            <w:tcW w:w="1245" w:type="dxa"/>
          </w:tcPr>
          <w:p w14:paraId="6A623905" w14:textId="77777777" w:rsidR="006376BF" w:rsidRPr="0020612A" w:rsidRDefault="006376BF" w:rsidP="004367ED">
            <w:pPr>
              <w:pStyle w:val="TAL"/>
            </w:pPr>
          </w:p>
        </w:tc>
      </w:tr>
      <w:tr w:rsidR="006376BF" w:rsidRPr="0020612A" w14:paraId="456959A5" w14:textId="77777777" w:rsidTr="004367ED">
        <w:tc>
          <w:tcPr>
            <w:tcW w:w="4535" w:type="dxa"/>
          </w:tcPr>
          <w:p w14:paraId="0BA353C9" w14:textId="77777777" w:rsidR="006376BF" w:rsidRPr="0020612A" w:rsidRDefault="006376BF" w:rsidP="004367ED">
            <w:pPr>
              <w:pStyle w:val="TAL"/>
              <w:rPr>
                <w:lang w:eastAsia="ja-JP"/>
              </w:rPr>
            </w:pPr>
            <w:r w:rsidRPr="0020612A">
              <w:rPr>
                <w:lang w:eastAsia="ja-JP"/>
              </w:rPr>
              <w:t xml:space="preserve">      CSI-AssociatedReportConfigInfo</w:t>
            </w:r>
          </w:p>
        </w:tc>
        <w:tc>
          <w:tcPr>
            <w:tcW w:w="2267" w:type="dxa"/>
          </w:tcPr>
          <w:p w14:paraId="13D1FBE5" w14:textId="77777777" w:rsidR="006376BF" w:rsidRPr="0020612A" w:rsidRDefault="006376BF" w:rsidP="004367ED">
            <w:pPr>
              <w:pStyle w:val="TAL"/>
            </w:pPr>
          </w:p>
        </w:tc>
        <w:tc>
          <w:tcPr>
            <w:tcW w:w="1700" w:type="dxa"/>
          </w:tcPr>
          <w:p w14:paraId="79B94AAB" w14:textId="77777777" w:rsidR="006376BF" w:rsidRPr="0020612A" w:rsidRDefault="006376BF" w:rsidP="004367ED">
            <w:pPr>
              <w:pStyle w:val="TAL"/>
            </w:pPr>
          </w:p>
        </w:tc>
        <w:tc>
          <w:tcPr>
            <w:tcW w:w="1245" w:type="dxa"/>
          </w:tcPr>
          <w:p w14:paraId="54727117" w14:textId="77777777" w:rsidR="006376BF" w:rsidRPr="0020612A" w:rsidRDefault="006376BF" w:rsidP="004367ED">
            <w:pPr>
              <w:pStyle w:val="TAL"/>
            </w:pPr>
          </w:p>
        </w:tc>
      </w:tr>
      <w:tr w:rsidR="006376BF" w:rsidRPr="0020612A" w14:paraId="700C3BC5" w14:textId="77777777" w:rsidTr="004367ED">
        <w:tc>
          <w:tcPr>
            <w:tcW w:w="4535" w:type="dxa"/>
          </w:tcPr>
          <w:p w14:paraId="75A0E40F" w14:textId="77777777" w:rsidR="006376BF" w:rsidRPr="0020612A" w:rsidRDefault="006376BF" w:rsidP="004367ED">
            <w:pPr>
              <w:pStyle w:val="TAL"/>
              <w:rPr>
                <w:lang w:eastAsia="ja-JP"/>
              </w:rPr>
            </w:pPr>
            <w:r w:rsidRPr="0020612A">
              <w:rPr>
                <w:lang w:eastAsia="ja-JP"/>
              </w:rPr>
              <w:t xml:space="preserve">      resourcesForChannel</w:t>
            </w:r>
          </w:p>
        </w:tc>
        <w:tc>
          <w:tcPr>
            <w:tcW w:w="2267" w:type="dxa"/>
          </w:tcPr>
          <w:p w14:paraId="3859FA7A" w14:textId="77777777" w:rsidR="006376BF" w:rsidRPr="0020612A" w:rsidRDefault="006376BF" w:rsidP="004367ED">
            <w:pPr>
              <w:pStyle w:val="TAL"/>
              <w:rPr>
                <w:lang w:eastAsia="ja-JP"/>
              </w:rPr>
            </w:pPr>
            <w:r w:rsidRPr="0020612A">
              <w:rPr>
                <w:lang w:eastAsia="ja-JP"/>
              </w:rPr>
              <w:t>nzp-CSI-RS</w:t>
            </w:r>
          </w:p>
        </w:tc>
        <w:tc>
          <w:tcPr>
            <w:tcW w:w="1700" w:type="dxa"/>
          </w:tcPr>
          <w:p w14:paraId="6EEAEADE" w14:textId="77777777" w:rsidR="006376BF" w:rsidRPr="0020612A" w:rsidRDefault="006376BF" w:rsidP="004367ED">
            <w:pPr>
              <w:pStyle w:val="TAL"/>
            </w:pPr>
          </w:p>
        </w:tc>
        <w:tc>
          <w:tcPr>
            <w:tcW w:w="1245" w:type="dxa"/>
          </w:tcPr>
          <w:p w14:paraId="45412A9A" w14:textId="77777777" w:rsidR="006376BF" w:rsidRPr="0020612A" w:rsidRDefault="006376BF" w:rsidP="004367ED">
            <w:pPr>
              <w:pStyle w:val="TAL"/>
            </w:pPr>
          </w:p>
        </w:tc>
      </w:tr>
      <w:tr w:rsidR="006376BF" w:rsidRPr="0020612A" w14:paraId="55DC3F86" w14:textId="77777777" w:rsidTr="004367ED">
        <w:tc>
          <w:tcPr>
            <w:tcW w:w="4535" w:type="dxa"/>
          </w:tcPr>
          <w:p w14:paraId="205DEF00" w14:textId="77777777" w:rsidR="006376BF" w:rsidRPr="0020612A" w:rsidRDefault="006376BF" w:rsidP="004367ED">
            <w:pPr>
              <w:pStyle w:val="TAL"/>
              <w:rPr>
                <w:lang w:eastAsia="ja-JP"/>
              </w:rPr>
            </w:pPr>
            <w:r w:rsidRPr="0020612A">
              <w:rPr>
                <w:lang w:eastAsia="ja-JP"/>
              </w:rPr>
              <w:t xml:space="preserve">      nzp-CSI-RS {</w:t>
            </w:r>
          </w:p>
        </w:tc>
        <w:tc>
          <w:tcPr>
            <w:tcW w:w="2267" w:type="dxa"/>
          </w:tcPr>
          <w:p w14:paraId="4EA6A558" w14:textId="77777777" w:rsidR="006376BF" w:rsidRPr="0020612A" w:rsidRDefault="006376BF" w:rsidP="004367ED">
            <w:pPr>
              <w:pStyle w:val="TAL"/>
              <w:rPr>
                <w:lang w:eastAsia="ja-JP"/>
              </w:rPr>
            </w:pPr>
          </w:p>
        </w:tc>
        <w:tc>
          <w:tcPr>
            <w:tcW w:w="1700" w:type="dxa"/>
          </w:tcPr>
          <w:p w14:paraId="6A2212B5" w14:textId="77777777" w:rsidR="006376BF" w:rsidRPr="0020612A" w:rsidRDefault="006376BF" w:rsidP="004367ED">
            <w:pPr>
              <w:pStyle w:val="TAL"/>
            </w:pPr>
          </w:p>
        </w:tc>
        <w:tc>
          <w:tcPr>
            <w:tcW w:w="1245" w:type="dxa"/>
          </w:tcPr>
          <w:p w14:paraId="38349F9E" w14:textId="77777777" w:rsidR="006376BF" w:rsidRPr="0020612A" w:rsidRDefault="006376BF" w:rsidP="004367ED">
            <w:pPr>
              <w:pStyle w:val="TAL"/>
            </w:pPr>
          </w:p>
        </w:tc>
      </w:tr>
      <w:tr w:rsidR="006376BF" w:rsidRPr="0020612A" w14:paraId="7EB4EFA2" w14:textId="77777777" w:rsidTr="004367ED">
        <w:tc>
          <w:tcPr>
            <w:tcW w:w="4535" w:type="dxa"/>
          </w:tcPr>
          <w:p w14:paraId="7D7DCA52" w14:textId="77777777" w:rsidR="006376BF" w:rsidRPr="0020612A" w:rsidRDefault="006376BF" w:rsidP="004367ED">
            <w:pPr>
              <w:pStyle w:val="TAL"/>
              <w:rPr>
                <w:lang w:eastAsia="ja-JP"/>
              </w:rPr>
            </w:pPr>
            <w:r w:rsidRPr="0020612A">
              <w:rPr>
                <w:lang w:eastAsia="ja-JP"/>
              </w:rPr>
              <w:t xml:space="preserve">        resourceSet</w:t>
            </w:r>
          </w:p>
        </w:tc>
        <w:tc>
          <w:tcPr>
            <w:tcW w:w="2267" w:type="dxa"/>
          </w:tcPr>
          <w:p w14:paraId="5DC7B967" w14:textId="77777777" w:rsidR="006376BF" w:rsidRPr="0020612A" w:rsidRDefault="006376BF" w:rsidP="004367ED">
            <w:pPr>
              <w:pStyle w:val="TAL"/>
              <w:rPr>
                <w:lang w:eastAsia="ja-JP"/>
              </w:rPr>
            </w:pPr>
            <w:r w:rsidRPr="0020612A">
              <w:rPr>
                <w:lang w:eastAsia="ja-JP"/>
              </w:rPr>
              <w:t>2</w:t>
            </w:r>
          </w:p>
        </w:tc>
        <w:tc>
          <w:tcPr>
            <w:tcW w:w="1700" w:type="dxa"/>
          </w:tcPr>
          <w:p w14:paraId="522089F2" w14:textId="77777777" w:rsidR="006376BF" w:rsidRPr="0020612A" w:rsidRDefault="006376BF" w:rsidP="004367ED">
            <w:pPr>
              <w:pStyle w:val="TAL"/>
            </w:pPr>
          </w:p>
        </w:tc>
        <w:tc>
          <w:tcPr>
            <w:tcW w:w="1245" w:type="dxa"/>
          </w:tcPr>
          <w:p w14:paraId="4558E779" w14:textId="77777777" w:rsidR="006376BF" w:rsidRPr="0020612A" w:rsidRDefault="006376BF" w:rsidP="004367ED">
            <w:pPr>
              <w:pStyle w:val="TAL"/>
            </w:pPr>
          </w:p>
        </w:tc>
      </w:tr>
      <w:tr w:rsidR="006376BF" w:rsidRPr="0020612A" w14:paraId="7C64B0DC" w14:textId="77777777" w:rsidTr="004367ED">
        <w:tc>
          <w:tcPr>
            <w:tcW w:w="4535" w:type="dxa"/>
          </w:tcPr>
          <w:p w14:paraId="7E5A2284" w14:textId="77777777" w:rsidR="006376BF" w:rsidRPr="0020612A" w:rsidRDefault="006376BF" w:rsidP="004367ED">
            <w:pPr>
              <w:pStyle w:val="TAL"/>
              <w:rPr>
                <w:lang w:eastAsia="ja-JP"/>
              </w:rPr>
            </w:pPr>
            <w:r w:rsidRPr="0020612A">
              <w:rPr>
                <w:lang w:eastAsia="ja-JP"/>
              </w:rPr>
              <w:t xml:space="preserve">        qci-info</w:t>
            </w:r>
          </w:p>
        </w:tc>
        <w:tc>
          <w:tcPr>
            <w:tcW w:w="2267" w:type="dxa"/>
          </w:tcPr>
          <w:p w14:paraId="62EB2E24" w14:textId="77777777" w:rsidR="006376BF" w:rsidRPr="0020612A" w:rsidRDefault="006376BF" w:rsidP="004367ED">
            <w:pPr>
              <w:pStyle w:val="TAL"/>
              <w:rPr>
                <w:lang w:eastAsia="ja-JP"/>
              </w:rPr>
            </w:pPr>
            <w:r w:rsidRPr="0020612A">
              <w:rPr>
                <w:lang w:eastAsia="ja-JP"/>
              </w:rPr>
              <w:t>8</w:t>
            </w:r>
          </w:p>
        </w:tc>
        <w:tc>
          <w:tcPr>
            <w:tcW w:w="1700" w:type="dxa"/>
          </w:tcPr>
          <w:p w14:paraId="73561595" w14:textId="77777777" w:rsidR="006376BF" w:rsidRPr="0020612A" w:rsidRDefault="006376BF" w:rsidP="004367ED">
            <w:pPr>
              <w:pStyle w:val="TAL"/>
            </w:pPr>
          </w:p>
        </w:tc>
        <w:tc>
          <w:tcPr>
            <w:tcW w:w="1245" w:type="dxa"/>
          </w:tcPr>
          <w:p w14:paraId="4886F4A8" w14:textId="77777777" w:rsidR="006376BF" w:rsidRPr="0020612A" w:rsidRDefault="006376BF" w:rsidP="004367ED">
            <w:pPr>
              <w:pStyle w:val="TAL"/>
            </w:pPr>
          </w:p>
        </w:tc>
      </w:tr>
      <w:tr w:rsidR="006376BF" w:rsidRPr="0020612A" w14:paraId="5D297260" w14:textId="77777777" w:rsidTr="004367ED">
        <w:tc>
          <w:tcPr>
            <w:tcW w:w="4535" w:type="dxa"/>
          </w:tcPr>
          <w:p w14:paraId="3DE1F457" w14:textId="77777777" w:rsidR="006376BF" w:rsidRPr="0020612A" w:rsidRDefault="006376BF" w:rsidP="004367ED">
            <w:pPr>
              <w:pStyle w:val="TAL"/>
              <w:rPr>
                <w:lang w:eastAsia="ja-JP"/>
              </w:rPr>
            </w:pPr>
            <w:r w:rsidRPr="0020612A">
              <w:rPr>
                <w:lang w:eastAsia="ja-JP"/>
              </w:rPr>
              <w:t xml:space="preserve">        TCI-StateID</w:t>
            </w:r>
          </w:p>
        </w:tc>
        <w:tc>
          <w:tcPr>
            <w:tcW w:w="2267" w:type="dxa"/>
          </w:tcPr>
          <w:p w14:paraId="2067705E" w14:textId="77777777" w:rsidR="006376BF" w:rsidRPr="0020612A" w:rsidRDefault="006376BF" w:rsidP="004367ED">
            <w:pPr>
              <w:pStyle w:val="TAL"/>
              <w:rPr>
                <w:lang w:eastAsia="ja-JP"/>
              </w:rPr>
            </w:pPr>
            <w:r w:rsidRPr="0020612A">
              <w:rPr>
                <w:lang w:eastAsia="ja-JP"/>
              </w:rPr>
              <w:t>0</w:t>
            </w:r>
          </w:p>
        </w:tc>
        <w:tc>
          <w:tcPr>
            <w:tcW w:w="1700" w:type="dxa"/>
          </w:tcPr>
          <w:p w14:paraId="3B4E99EB" w14:textId="77777777" w:rsidR="006376BF" w:rsidRPr="0020612A" w:rsidRDefault="006376BF" w:rsidP="004367ED">
            <w:pPr>
              <w:pStyle w:val="TAL"/>
            </w:pPr>
          </w:p>
        </w:tc>
        <w:tc>
          <w:tcPr>
            <w:tcW w:w="1245" w:type="dxa"/>
          </w:tcPr>
          <w:p w14:paraId="5173A90F" w14:textId="77777777" w:rsidR="006376BF" w:rsidRPr="0020612A" w:rsidRDefault="006376BF" w:rsidP="004367ED">
            <w:pPr>
              <w:pStyle w:val="TAL"/>
            </w:pPr>
          </w:p>
        </w:tc>
      </w:tr>
      <w:tr w:rsidR="006376BF" w:rsidRPr="0020612A" w14:paraId="3E4CA964" w14:textId="77777777" w:rsidTr="004367ED">
        <w:tc>
          <w:tcPr>
            <w:tcW w:w="4535" w:type="dxa"/>
          </w:tcPr>
          <w:p w14:paraId="1A15A31F" w14:textId="77777777" w:rsidR="006376BF" w:rsidRPr="0020612A" w:rsidRDefault="006376BF" w:rsidP="004367ED">
            <w:pPr>
              <w:pStyle w:val="TAL"/>
              <w:rPr>
                <w:lang w:eastAsia="ja-JP"/>
              </w:rPr>
            </w:pPr>
            <w:r w:rsidRPr="0020612A">
              <w:rPr>
                <w:lang w:eastAsia="ja-JP"/>
              </w:rPr>
              <w:t xml:space="preserve">        TCI-StateID</w:t>
            </w:r>
          </w:p>
        </w:tc>
        <w:tc>
          <w:tcPr>
            <w:tcW w:w="2267" w:type="dxa"/>
          </w:tcPr>
          <w:p w14:paraId="4B1F925C" w14:textId="77777777" w:rsidR="006376BF" w:rsidRPr="0020612A" w:rsidRDefault="006376BF" w:rsidP="004367ED">
            <w:pPr>
              <w:pStyle w:val="TAL"/>
              <w:rPr>
                <w:lang w:eastAsia="ja-JP"/>
              </w:rPr>
            </w:pPr>
            <w:r w:rsidRPr="0020612A">
              <w:rPr>
                <w:lang w:eastAsia="ja-JP"/>
              </w:rPr>
              <w:t>0</w:t>
            </w:r>
          </w:p>
        </w:tc>
        <w:tc>
          <w:tcPr>
            <w:tcW w:w="1700" w:type="dxa"/>
          </w:tcPr>
          <w:p w14:paraId="153EB2CF" w14:textId="77777777" w:rsidR="006376BF" w:rsidRPr="0020612A" w:rsidRDefault="006376BF" w:rsidP="004367ED">
            <w:pPr>
              <w:pStyle w:val="TAL"/>
            </w:pPr>
          </w:p>
        </w:tc>
        <w:tc>
          <w:tcPr>
            <w:tcW w:w="1245" w:type="dxa"/>
          </w:tcPr>
          <w:p w14:paraId="215E6B72" w14:textId="77777777" w:rsidR="006376BF" w:rsidRPr="0020612A" w:rsidRDefault="006376BF" w:rsidP="004367ED">
            <w:pPr>
              <w:pStyle w:val="TAL"/>
            </w:pPr>
          </w:p>
        </w:tc>
      </w:tr>
      <w:tr w:rsidR="006376BF" w:rsidRPr="0020612A" w14:paraId="7E940D35" w14:textId="77777777" w:rsidTr="004367ED">
        <w:tc>
          <w:tcPr>
            <w:tcW w:w="4535" w:type="dxa"/>
          </w:tcPr>
          <w:p w14:paraId="1E0B24EA" w14:textId="77777777" w:rsidR="006376BF" w:rsidRPr="0020612A" w:rsidRDefault="006376BF" w:rsidP="004367ED">
            <w:pPr>
              <w:pStyle w:val="TAL"/>
              <w:rPr>
                <w:lang w:eastAsia="ja-JP"/>
              </w:rPr>
            </w:pPr>
            <w:r w:rsidRPr="0020612A">
              <w:rPr>
                <w:lang w:eastAsia="ja-JP"/>
              </w:rPr>
              <w:t xml:space="preserve">        TCI-StateID</w:t>
            </w:r>
          </w:p>
        </w:tc>
        <w:tc>
          <w:tcPr>
            <w:tcW w:w="2267" w:type="dxa"/>
          </w:tcPr>
          <w:p w14:paraId="2C93F8B4" w14:textId="77777777" w:rsidR="006376BF" w:rsidRPr="0020612A" w:rsidRDefault="006376BF" w:rsidP="004367ED">
            <w:pPr>
              <w:pStyle w:val="TAL"/>
              <w:rPr>
                <w:lang w:eastAsia="ja-JP"/>
              </w:rPr>
            </w:pPr>
            <w:r w:rsidRPr="0020612A">
              <w:rPr>
                <w:lang w:eastAsia="ja-JP"/>
              </w:rPr>
              <w:t>0</w:t>
            </w:r>
          </w:p>
        </w:tc>
        <w:tc>
          <w:tcPr>
            <w:tcW w:w="1700" w:type="dxa"/>
          </w:tcPr>
          <w:p w14:paraId="43B8E71C" w14:textId="77777777" w:rsidR="006376BF" w:rsidRPr="0020612A" w:rsidRDefault="006376BF" w:rsidP="004367ED">
            <w:pPr>
              <w:pStyle w:val="TAL"/>
            </w:pPr>
          </w:p>
        </w:tc>
        <w:tc>
          <w:tcPr>
            <w:tcW w:w="1245" w:type="dxa"/>
          </w:tcPr>
          <w:p w14:paraId="2786EF38" w14:textId="77777777" w:rsidR="006376BF" w:rsidRPr="0020612A" w:rsidRDefault="006376BF" w:rsidP="004367ED">
            <w:pPr>
              <w:pStyle w:val="TAL"/>
            </w:pPr>
          </w:p>
        </w:tc>
      </w:tr>
      <w:tr w:rsidR="006376BF" w:rsidRPr="0020612A" w14:paraId="6C20D7AD" w14:textId="77777777" w:rsidTr="004367ED">
        <w:tc>
          <w:tcPr>
            <w:tcW w:w="4535" w:type="dxa"/>
          </w:tcPr>
          <w:p w14:paraId="10CBB09B" w14:textId="77777777" w:rsidR="006376BF" w:rsidRPr="0020612A" w:rsidRDefault="006376BF" w:rsidP="004367ED">
            <w:pPr>
              <w:pStyle w:val="TAL"/>
              <w:rPr>
                <w:lang w:eastAsia="ja-JP"/>
              </w:rPr>
            </w:pPr>
            <w:r w:rsidRPr="0020612A">
              <w:rPr>
                <w:lang w:eastAsia="ja-JP"/>
              </w:rPr>
              <w:t xml:space="preserve">        TCI-StateID</w:t>
            </w:r>
          </w:p>
        </w:tc>
        <w:tc>
          <w:tcPr>
            <w:tcW w:w="2267" w:type="dxa"/>
          </w:tcPr>
          <w:p w14:paraId="7142D1A5" w14:textId="77777777" w:rsidR="006376BF" w:rsidRPr="0020612A" w:rsidRDefault="006376BF" w:rsidP="004367ED">
            <w:pPr>
              <w:pStyle w:val="TAL"/>
              <w:rPr>
                <w:lang w:eastAsia="ja-JP"/>
              </w:rPr>
            </w:pPr>
            <w:r w:rsidRPr="0020612A">
              <w:rPr>
                <w:lang w:eastAsia="ja-JP"/>
              </w:rPr>
              <w:t>0</w:t>
            </w:r>
          </w:p>
        </w:tc>
        <w:tc>
          <w:tcPr>
            <w:tcW w:w="1700" w:type="dxa"/>
          </w:tcPr>
          <w:p w14:paraId="2B718EA5" w14:textId="77777777" w:rsidR="006376BF" w:rsidRPr="0020612A" w:rsidRDefault="006376BF" w:rsidP="004367ED">
            <w:pPr>
              <w:pStyle w:val="TAL"/>
            </w:pPr>
          </w:p>
        </w:tc>
        <w:tc>
          <w:tcPr>
            <w:tcW w:w="1245" w:type="dxa"/>
          </w:tcPr>
          <w:p w14:paraId="3E7A1267" w14:textId="77777777" w:rsidR="006376BF" w:rsidRPr="0020612A" w:rsidRDefault="006376BF" w:rsidP="004367ED">
            <w:pPr>
              <w:pStyle w:val="TAL"/>
            </w:pPr>
          </w:p>
        </w:tc>
      </w:tr>
      <w:tr w:rsidR="006376BF" w:rsidRPr="0020612A" w14:paraId="1E9DBCCB" w14:textId="77777777" w:rsidTr="004367ED">
        <w:tc>
          <w:tcPr>
            <w:tcW w:w="4535" w:type="dxa"/>
          </w:tcPr>
          <w:p w14:paraId="42FEF505" w14:textId="77777777" w:rsidR="006376BF" w:rsidRPr="0020612A" w:rsidRDefault="006376BF" w:rsidP="004367ED">
            <w:pPr>
              <w:pStyle w:val="TAL"/>
              <w:rPr>
                <w:lang w:eastAsia="ja-JP"/>
              </w:rPr>
            </w:pPr>
            <w:r w:rsidRPr="0020612A">
              <w:rPr>
                <w:lang w:eastAsia="ja-JP"/>
              </w:rPr>
              <w:t xml:space="preserve">        TCI-StateID</w:t>
            </w:r>
          </w:p>
        </w:tc>
        <w:tc>
          <w:tcPr>
            <w:tcW w:w="2267" w:type="dxa"/>
          </w:tcPr>
          <w:p w14:paraId="4A0A8D51" w14:textId="77777777" w:rsidR="006376BF" w:rsidRPr="0020612A" w:rsidRDefault="006376BF" w:rsidP="004367ED">
            <w:pPr>
              <w:pStyle w:val="TAL"/>
              <w:rPr>
                <w:lang w:eastAsia="ja-JP"/>
              </w:rPr>
            </w:pPr>
            <w:r w:rsidRPr="0020612A">
              <w:rPr>
                <w:lang w:eastAsia="ja-JP"/>
              </w:rPr>
              <w:t>0</w:t>
            </w:r>
          </w:p>
        </w:tc>
        <w:tc>
          <w:tcPr>
            <w:tcW w:w="1700" w:type="dxa"/>
          </w:tcPr>
          <w:p w14:paraId="11DC47BA" w14:textId="77777777" w:rsidR="006376BF" w:rsidRPr="0020612A" w:rsidRDefault="006376BF" w:rsidP="004367ED">
            <w:pPr>
              <w:pStyle w:val="TAL"/>
            </w:pPr>
          </w:p>
        </w:tc>
        <w:tc>
          <w:tcPr>
            <w:tcW w:w="1245" w:type="dxa"/>
          </w:tcPr>
          <w:p w14:paraId="4AB8623E" w14:textId="77777777" w:rsidR="006376BF" w:rsidRPr="0020612A" w:rsidRDefault="006376BF" w:rsidP="004367ED">
            <w:pPr>
              <w:pStyle w:val="TAL"/>
            </w:pPr>
          </w:p>
        </w:tc>
      </w:tr>
      <w:tr w:rsidR="006376BF" w:rsidRPr="0020612A" w14:paraId="1D040012" w14:textId="77777777" w:rsidTr="004367ED">
        <w:tc>
          <w:tcPr>
            <w:tcW w:w="4535" w:type="dxa"/>
          </w:tcPr>
          <w:p w14:paraId="24606A2D" w14:textId="77777777" w:rsidR="006376BF" w:rsidRPr="0020612A" w:rsidRDefault="006376BF" w:rsidP="004367ED">
            <w:pPr>
              <w:pStyle w:val="TAL"/>
              <w:rPr>
                <w:lang w:eastAsia="ja-JP"/>
              </w:rPr>
            </w:pPr>
            <w:r w:rsidRPr="0020612A">
              <w:rPr>
                <w:lang w:eastAsia="ja-JP"/>
              </w:rPr>
              <w:t xml:space="preserve">        TCI-StateID</w:t>
            </w:r>
          </w:p>
        </w:tc>
        <w:tc>
          <w:tcPr>
            <w:tcW w:w="2267" w:type="dxa"/>
          </w:tcPr>
          <w:p w14:paraId="21D5FD31" w14:textId="77777777" w:rsidR="006376BF" w:rsidRPr="0020612A" w:rsidRDefault="006376BF" w:rsidP="004367ED">
            <w:pPr>
              <w:pStyle w:val="TAL"/>
              <w:rPr>
                <w:lang w:eastAsia="ja-JP"/>
              </w:rPr>
            </w:pPr>
            <w:r w:rsidRPr="0020612A">
              <w:rPr>
                <w:lang w:eastAsia="ja-JP"/>
              </w:rPr>
              <w:t>0</w:t>
            </w:r>
          </w:p>
        </w:tc>
        <w:tc>
          <w:tcPr>
            <w:tcW w:w="1700" w:type="dxa"/>
          </w:tcPr>
          <w:p w14:paraId="295F0729" w14:textId="77777777" w:rsidR="006376BF" w:rsidRPr="0020612A" w:rsidRDefault="006376BF" w:rsidP="004367ED">
            <w:pPr>
              <w:pStyle w:val="TAL"/>
            </w:pPr>
          </w:p>
        </w:tc>
        <w:tc>
          <w:tcPr>
            <w:tcW w:w="1245" w:type="dxa"/>
          </w:tcPr>
          <w:p w14:paraId="3DA278E0" w14:textId="77777777" w:rsidR="006376BF" w:rsidRPr="0020612A" w:rsidRDefault="006376BF" w:rsidP="004367ED">
            <w:pPr>
              <w:pStyle w:val="TAL"/>
            </w:pPr>
          </w:p>
        </w:tc>
      </w:tr>
      <w:tr w:rsidR="006376BF" w:rsidRPr="0020612A" w14:paraId="72101897" w14:textId="77777777" w:rsidTr="004367ED">
        <w:tc>
          <w:tcPr>
            <w:tcW w:w="4535" w:type="dxa"/>
          </w:tcPr>
          <w:p w14:paraId="3D836C16" w14:textId="77777777" w:rsidR="006376BF" w:rsidRPr="0020612A" w:rsidRDefault="006376BF" w:rsidP="004367ED">
            <w:pPr>
              <w:pStyle w:val="TAL"/>
              <w:rPr>
                <w:lang w:eastAsia="ja-JP"/>
              </w:rPr>
            </w:pPr>
            <w:r w:rsidRPr="0020612A">
              <w:rPr>
                <w:lang w:eastAsia="ja-JP"/>
              </w:rPr>
              <w:t xml:space="preserve">        TCI-StateID</w:t>
            </w:r>
          </w:p>
        </w:tc>
        <w:tc>
          <w:tcPr>
            <w:tcW w:w="2267" w:type="dxa"/>
          </w:tcPr>
          <w:p w14:paraId="75D64EA6" w14:textId="77777777" w:rsidR="006376BF" w:rsidRPr="0020612A" w:rsidRDefault="006376BF" w:rsidP="004367ED">
            <w:pPr>
              <w:pStyle w:val="TAL"/>
              <w:rPr>
                <w:lang w:eastAsia="ja-JP"/>
              </w:rPr>
            </w:pPr>
            <w:r w:rsidRPr="0020612A">
              <w:rPr>
                <w:lang w:eastAsia="ja-JP"/>
              </w:rPr>
              <w:t>0</w:t>
            </w:r>
          </w:p>
        </w:tc>
        <w:tc>
          <w:tcPr>
            <w:tcW w:w="1700" w:type="dxa"/>
          </w:tcPr>
          <w:p w14:paraId="39941B29" w14:textId="77777777" w:rsidR="006376BF" w:rsidRPr="0020612A" w:rsidRDefault="006376BF" w:rsidP="004367ED">
            <w:pPr>
              <w:pStyle w:val="TAL"/>
            </w:pPr>
          </w:p>
        </w:tc>
        <w:tc>
          <w:tcPr>
            <w:tcW w:w="1245" w:type="dxa"/>
          </w:tcPr>
          <w:p w14:paraId="01E2BA42" w14:textId="77777777" w:rsidR="006376BF" w:rsidRPr="0020612A" w:rsidRDefault="006376BF" w:rsidP="004367ED">
            <w:pPr>
              <w:pStyle w:val="TAL"/>
            </w:pPr>
          </w:p>
        </w:tc>
      </w:tr>
      <w:tr w:rsidR="006376BF" w:rsidRPr="0020612A" w14:paraId="36854F96" w14:textId="77777777" w:rsidTr="004367ED">
        <w:tc>
          <w:tcPr>
            <w:tcW w:w="4535" w:type="dxa"/>
          </w:tcPr>
          <w:p w14:paraId="6E8C55E9" w14:textId="77777777" w:rsidR="006376BF" w:rsidRPr="0020612A" w:rsidRDefault="006376BF" w:rsidP="004367ED">
            <w:pPr>
              <w:pStyle w:val="TAL"/>
              <w:rPr>
                <w:lang w:eastAsia="ja-JP"/>
              </w:rPr>
            </w:pPr>
            <w:r w:rsidRPr="0020612A">
              <w:rPr>
                <w:lang w:eastAsia="ja-JP"/>
              </w:rPr>
              <w:t xml:space="preserve">        TCI-StateID</w:t>
            </w:r>
          </w:p>
        </w:tc>
        <w:tc>
          <w:tcPr>
            <w:tcW w:w="2267" w:type="dxa"/>
          </w:tcPr>
          <w:p w14:paraId="18C8C28F" w14:textId="77777777" w:rsidR="006376BF" w:rsidRPr="0020612A" w:rsidRDefault="006376BF" w:rsidP="004367ED">
            <w:pPr>
              <w:pStyle w:val="TAL"/>
              <w:rPr>
                <w:lang w:eastAsia="ja-JP"/>
              </w:rPr>
            </w:pPr>
            <w:r w:rsidRPr="0020612A">
              <w:rPr>
                <w:lang w:eastAsia="ja-JP"/>
              </w:rPr>
              <w:t>0</w:t>
            </w:r>
          </w:p>
        </w:tc>
        <w:tc>
          <w:tcPr>
            <w:tcW w:w="1700" w:type="dxa"/>
          </w:tcPr>
          <w:p w14:paraId="68DCA59D" w14:textId="77777777" w:rsidR="006376BF" w:rsidRPr="0020612A" w:rsidRDefault="006376BF" w:rsidP="004367ED">
            <w:pPr>
              <w:pStyle w:val="TAL"/>
            </w:pPr>
          </w:p>
        </w:tc>
        <w:tc>
          <w:tcPr>
            <w:tcW w:w="1245" w:type="dxa"/>
          </w:tcPr>
          <w:p w14:paraId="73CA64AE" w14:textId="77777777" w:rsidR="006376BF" w:rsidRPr="0020612A" w:rsidRDefault="006376BF" w:rsidP="004367ED">
            <w:pPr>
              <w:pStyle w:val="TAL"/>
            </w:pPr>
          </w:p>
        </w:tc>
      </w:tr>
      <w:tr w:rsidR="006376BF" w:rsidRPr="0020612A" w14:paraId="1A744543" w14:textId="77777777" w:rsidTr="004367ED">
        <w:tc>
          <w:tcPr>
            <w:tcW w:w="4535" w:type="dxa"/>
          </w:tcPr>
          <w:p w14:paraId="334B0862" w14:textId="77777777" w:rsidR="006376BF" w:rsidRPr="0020612A" w:rsidRDefault="006376BF" w:rsidP="004367ED">
            <w:pPr>
              <w:pStyle w:val="TAL"/>
              <w:rPr>
                <w:lang w:eastAsia="ja-JP"/>
              </w:rPr>
            </w:pPr>
            <w:r w:rsidRPr="0020612A">
              <w:rPr>
                <w:lang w:eastAsia="ja-JP"/>
              </w:rPr>
              <w:t xml:space="preserve">      }</w:t>
            </w:r>
          </w:p>
        </w:tc>
        <w:tc>
          <w:tcPr>
            <w:tcW w:w="2267" w:type="dxa"/>
          </w:tcPr>
          <w:p w14:paraId="608D57BD" w14:textId="77777777" w:rsidR="006376BF" w:rsidRPr="0020612A" w:rsidRDefault="006376BF" w:rsidP="004367ED">
            <w:pPr>
              <w:pStyle w:val="TAL"/>
              <w:rPr>
                <w:lang w:eastAsia="ja-JP"/>
              </w:rPr>
            </w:pPr>
          </w:p>
        </w:tc>
        <w:tc>
          <w:tcPr>
            <w:tcW w:w="1700" w:type="dxa"/>
          </w:tcPr>
          <w:p w14:paraId="296BDA15" w14:textId="77777777" w:rsidR="006376BF" w:rsidRPr="0020612A" w:rsidRDefault="006376BF" w:rsidP="004367ED">
            <w:pPr>
              <w:pStyle w:val="TAL"/>
            </w:pPr>
          </w:p>
        </w:tc>
        <w:tc>
          <w:tcPr>
            <w:tcW w:w="1245" w:type="dxa"/>
          </w:tcPr>
          <w:p w14:paraId="299A2B1A" w14:textId="77777777" w:rsidR="006376BF" w:rsidRPr="0020612A" w:rsidRDefault="006376BF" w:rsidP="004367ED">
            <w:pPr>
              <w:pStyle w:val="TAL"/>
            </w:pPr>
          </w:p>
        </w:tc>
      </w:tr>
      <w:tr w:rsidR="006376BF" w:rsidRPr="0020612A" w14:paraId="67CDF9B9" w14:textId="77777777" w:rsidTr="004367ED">
        <w:tc>
          <w:tcPr>
            <w:tcW w:w="4535" w:type="dxa"/>
          </w:tcPr>
          <w:p w14:paraId="7991D362" w14:textId="77777777" w:rsidR="006376BF" w:rsidRPr="0020612A" w:rsidRDefault="006376BF" w:rsidP="004367ED">
            <w:pPr>
              <w:pStyle w:val="TAL"/>
              <w:rPr>
                <w:lang w:eastAsia="ja-JP"/>
              </w:rPr>
            </w:pPr>
            <w:r w:rsidRPr="0020612A">
              <w:rPr>
                <w:lang w:eastAsia="ja-JP"/>
              </w:rPr>
              <w:t xml:space="preserve">    }</w:t>
            </w:r>
          </w:p>
        </w:tc>
        <w:tc>
          <w:tcPr>
            <w:tcW w:w="2267" w:type="dxa"/>
          </w:tcPr>
          <w:p w14:paraId="6A6751B5" w14:textId="77777777" w:rsidR="006376BF" w:rsidRPr="0020612A" w:rsidRDefault="006376BF" w:rsidP="004367ED">
            <w:pPr>
              <w:pStyle w:val="TAL"/>
            </w:pPr>
          </w:p>
        </w:tc>
        <w:tc>
          <w:tcPr>
            <w:tcW w:w="1700" w:type="dxa"/>
          </w:tcPr>
          <w:p w14:paraId="18B67761" w14:textId="77777777" w:rsidR="006376BF" w:rsidRPr="0020612A" w:rsidRDefault="006376BF" w:rsidP="004367ED">
            <w:pPr>
              <w:pStyle w:val="TAL"/>
            </w:pPr>
          </w:p>
        </w:tc>
        <w:tc>
          <w:tcPr>
            <w:tcW w:w="1245" w:type="dxa"/>
          </w:tcPr>
          <w:p w14:paraId="2B0E89EC" w14:textId="77777777" w:rsidR="006376BF" w:rsidRPr="0020612A" w:rsidRDefault="006376BF" w:rsidP="004367ED">
            <w:pPr>
              <w:pStyle w:val="TAL"/>
            </w:pPr>
          </w:p>
        </w:tc>
      </w:tr>
      <w:tr w:rsidR="006376BF" w:rsidRPr="0020612A" w14:paraId="7C46CEA5" w14:textId="77777777" w:rsidTr="004367ED">
        <w:tc>
          <w:tcPr>
            <w:tcW w:w="4535" w:type="dxa"/>
          </w:tcPr>
          <w:p w14:paraId="63F229FD" w14:textId="77777777" w:rsidR="006376BF" w:rsidRPr="0020612A" w:rsidRDefault="006376BF" w:rsidP="004367ED">
            <w:pPr>
              <w:pStyle w:val="TAL"/>
            </w:pPr>
            <w:r w:rsidRPr="0020612A">
              <w:t xml:space="preserve">  }</w:t>
            </w:r>
          </w:p>
        </w:tc>
        <w:tc>
          <w:tcPr>
            <w:tcW w:w="2267" w:type="dxa"/>
          </w:tcPr>
          <w:p w14:paraId="5C41AB72" w14:textId="77777777" w:rsidR="006376BF" w:rsidRPr="0020612A" w:rsidRDefault="006376BF" w:rsidP="004367ED">
            <w:pPr>
              <w:pStyle w:val="TAL"/>
            </w:pPr>
          </w:p>
        </w:tc>
        <w:tc>
          <w:tcPr>
            <w:tcW w:w="1700" w:type="dxa"/>
          </w:tcPr>
          <w:p w14:paraId="5E5B1AC4" w14:textId="77777777" w:rsidR="006376BF" w:rsidRPr="0020612A" w:rsidRDefault="006376BF" w:rsidP="004367ED">
            <w:pPr>
              <w:pStyle w:val="TAL"/>
            </w:pPr>
          </w:p>
        </w:tc>
        <w:tc>
          <w:tcPr>
            <w:tcW w:w="1245" w:type="dxa"/>
          </w:tcPr>
          <w:p w14:paraId="681EAFB0" w14:textId="77777777" w:rsidR="006376BF" w:rsidRPr="0020612A" w:rsidRDefault="006376BF" w:rsidP="004367ED">
            <w:pPr>
              <w:pStyle w:val="TAL"/>
            </w:pPr>
          </w:p>
        </w:tc>
      </w:tr>
      <w:tr w:rsidR="006376BF" w:rsidRPr="0020612A" w14:paraId="34D4861A" w14:textId="77777777" w:rsidTr="004367ED">
        <w:tc>
          <w:tcPr>
            <w:tcW w:w="4535" w:type="dxa"/>
          </w:tcPr>
          <w:p w14:paraId="43729CBB" w14:textId="77777777" w:rsidR="006376BF" w:rsidRPr="0020612A" w:rsidRDefault="006376BF" w:rsidP="004367ED">
            <w:pPr>
              <w:pStyle w:val="TAL"/>
              <w:rPr>
                <w:lang w:eastAsia="ja-JP"/>
              </w:rPr>
            </w:pPr>
            <w:r w:rsidRPr="0020612A">
              <w:rPr>
                <w:lang w:eastAsia="ja-JP"/>
              </w:rPr>
              <w:t>}</w:t>
            </w:r>
          </w:p>
        </w:tc>
        <w:tc>
          <w:tcPr>
            <w:tcW w:w="2267" w:type="dxa"/>
          </w:tcPr>
          <w:p w14:paraId="1EF39777" w14:textId="77777777" w:rsidR="006376BF" w:rsidRPr="0020612A" w:rsidRDefault="006376BF" w:rsidP="004367ED">
            <w:pPr>
              <w:pStyle w:val="TAL"/>
            </w:pPr>
          </w:p>
        </w:tc>
        <w:tc>
          <w:tcPr>
            <w:tcW w:w="1700" w:type="dxa"/>
          </w:tcPr>
          <w:p w14:paraId="0206686E" w14:textId="77777777" w:rsidR="006376BF" w:rsidRPr="0020612A" w:rsidRDefault="006376BF" w:rsidP="004367ED">
            <w:pPr>
              <w:pStyle w:val="TAL"/>
            </w:pPr>
          </w:p>
        </w:tc>
        <w:tc>
          <w:tcPr>
            <w:tcW w:w="1245" w:type="dxa"/>
          </w:tcPr>
          <w:p w14:paraId="4AE10047" w14:textId="77777777" w:rsidR="006376BF" w:rsidRPr="0020612A" w:rsidRDefault="006376BF" w:rsidP="004367ED">
            <w:pPr>
              <w:pStyle w:val="TAL"/>
            </w:pPr>
          </w:p>
        </w:tc>
      </w:tr>
      <w:bookmarkEnd w:id="1006"/>
    </w:tbl>
    <w:p w14:paraId="763517FA" w14:textId="77777777" w:rsidR="006376BF" w:rsidRPr="0020612A" w:rsidRDefault="006376BF"/>
    <w:p w14:paraId="55BC8AD7" w14:textId="77777777" w:rsidR="00497629" w:rsidRPr="0020612A" w:rsidRDefault="00497629" w:rsidP="00D15F21">
      <w:pPr>
        <w:pStyle w:val="H6"/>
      </w:pPr>
      <w:bookmarkStart w:id="1007" w:name="_CR6_6_1_5"/>
      <w:r w:rsidRPr="0020612A">
        <w:t>6.6.1.5</w:t>
      </w:r>
      <w:r w:rsidRPr="0020612A">
        <w:tab/>
        <w:t>Test requirements</w:t>
      </w:r>
    </w:p>
    <w:bookmarkEnd w:id="1007"/>
    <w:p w14:paraId="2A395B81" w14:textId="5ADA59F8" w:rsidR="00497629" w:rsidRPr="0020612A" w:rsidRDefault="00497629">
      <w:r w:rsidRPr="0020612A">
        <w:t>The defined %-tile EIRP in measurement distribution derived in step 2.6 shall exceed the values specified in Table 6.2.1.2.5-3 in clause 6.2.1.2.5. The defined %-tile Δ</w:t>
      </w:r>
      <w:r w:rsidRPr="0020612A">
        <w:rPr>
          <w:lang w:eastAsia="ko-KR"/>
        </w:rPr>
        <w:t>EIRP</w:t>
      </w:r>
      <w:r w:rsidRPr="0020612A">
        <w:rPr>
          <w:vertAlign w:val="subscript"/>
          <w:lang w:eastAsia="ko-KR"/>
        </w:rPr>
        <w:t>BC</w:t>
      </w:r>
      <w:r w:rsidRPr="0020612A">
        <w:t xml:space="preserve"> in measurement distribution derived in step 2.7 shall not exceed the values specified in Table 6.6.1.5-1</w:t>
      </w:r>
      <w:r w:rsidR="00A0223C" w:rsidRPr="0020612A">
        <w:t xml:space="preserve"> and Table 6.6.1.5-2</w:t>
      </w:r>
      <w:r w:rsidRPr="0020612A">
        <w:t>.</w:t>
      </w:r>
    </w:p>
    <w:p w14:paraId="40126CB1" w14:textId="77777777" w:rsidR="0032234A" w:rsidRPr="0020612A" w:rsidRDefault="0032234A" w:rsidP="00C16FE6">
      <w:pPr>
        <w:pStyle w:val="TH"/>
      </w:pPr>
      <w:r w:rsidRPr="0020612A">
        <w:t>Table 6.6.1.5-1: UE beam correspondence tolerance for power class 3</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2788"/>
      </w:tblGrid>
      <w:tr w:rsidR="0032234A" w:rsidRPr="0020612A" w14:paraId="2FA653E1"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1DE0A3DC" w14:textId="77777777" w:rsidR="0032234A" w:rsidRPr="0020612A" w:rsidRDefault="0032234A">
            <w:pPr>
              <w:pStyle w:val="TAH"/>
            </w:pPr>
            <w:r w:rsidRPr="0020612A">
              <w:t>Operating band</w:t>
            </w:r>
          </w:p>
        </w:tc>
        <w:tc>
          <w:tcPr>
            <w:tcW w:w="2788" w:type="dxa"/>
            <w:tcBorders>
              <w:top w:val="single" w:sz="4" w:space="0" w:color="auto"/>
              <w:left w:val="single" w:sz="4" w:space="0" w:color="auto"/>
              <w:bottom w:val="single" w:sz="4" w:space="0" w:color="auto"/>
              <w:right w:val="single" w:sz="4" w:space="0" w:color="auto"/>
            </w:tcBorders>
            <w:vAlign w:val="center"/>
            <w:hideMark/>
          </w:tcPr>
          <w:p w14:paraId="4DFAF56E" w14:textId="77777777" w:rsidR="0032234A" w:rsidRPr="0020612A" w:rsidRDefault="0032234A">
            <w:pPr>
              <w:pStyle w:val="TAH"/>
            </w:pPr>
            <w:r w:rsidRPr="0020612A">
              <w:t>Max ∆EIRP</w:t>
            </w:r>
            <w:r w:rsidRPr="0020612A">
              <w:rPr>
                <w:vertAlign w:val="subscript"/>
              </w:rPr>
              <w:t>BC</w:t>
            </w:r>
            <w:r w:rsidRPr="0020612A">
              <w:t xml:space="preserve"> at 85</w:t>
            </w:r>
            <w:r w:rsidRPr="0020612A">
              <w:rPr>
                <w:vertAlign w:val="superscript"/>
              </w:rPr>
              <w:t>th</w:t>
            </w:r>
            <w:r w:rsidRPr="0020612A">
              <w:t xml:space="preserve"> %-tile ∆EIRP</w:t>
            </w:r>
            <w:r w:rsidRPr="0020612A">
              <w:rPr>
                <w:vertAlign w:val="subscript"/>
              </w:rPr>
              <w:t>BC</w:t>
            </w:r>
            <w:r w:rsidRPr="0020612A">
              <w:t xml:space="preserve"> CDF (dB)</w:t>
            </w:r>
          </w:p>
        </w:tc>
      </w:tr>
      <w:tr w:rsidR="0032234A" w:rsidRPr="0020612A" w14:paraId="5E93DDB2"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1AECAD31" w14:textId="77777777" w:rsidR="0032234A" w:rsidRPr="0020612A" w:rsidRDefault="0032234A">
            <w:pPr>
              <w:pStyle w:val="TAC"/>
            </w:pPr>
            <w:r w:rsidRPr="0020612A">
              <w:t>n257</w:t>
            </w:r>
          </w:p>
        </w:tc>
        <w:tc>
          <w:tcPr>
            <w:tcW w:w="2788" w:type="dxa"/>
            <w:tcBorders>
              <w:top w:val="single" w:sz="4" w:space="0" w:color="auto"/>
              <w:left w:val="single" w:sz="4" w:space="0" w:color="auto"/>
              <w:bottom w:val="single" w:sz="4" w:space="0" w:color="auto"/>
              <w:right w:val="single" w:sz="4" w:space="0" w:color="auto"/>
            </w:tcBorders>
            <w:vAlign w:val="center"/>
          </w:tcPr>
          <w:p w14:paraId="04BCEB19" w14:textId="77777777" w:rsidR="0032234A" w:rsidRPr="0020612A" w:rsidRDefault="0032234A">
            <w:pPr>
              <w:pStyle w:val="TAC"/>
            </w:pPr>
            <w:r w:rsidRPr="0020612A">
              <w:t xml:space="preserve">3.0 </w:t>
            </w:r>
            <w:r w:rsidRPr="0020612A">
              <w:rPr>
                <w:rFonts w:cs="Arial"/>
              </w:rPr>
              <w:t>+</w:t>
            </w:r>
            <w:r w:rsidRPr="0020612A">
              <w:t>TT</w:t>
            </w:r>
          </w:p>
        </w:tc>
      </w:tr>
      <w:tr w:rsidR="0032234A" w:rsidRPr="0020612A" w14:paraId="2DEFCC3E"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69ACD7AB" w14:textId="77777777" w:rsidR="0032234A" w:rsidRPr="0020612A" w:rsidRDefault="0032234A">
            <w:pPr>
              <w:pStyle w:val="TAC"/>
            </w:pPr>
            <w:r w:rsidRPr="0020612A">
              <w:t>n258</w:t>
            </w:r>
          </w:p>
        </w:tc>
        <w:tc>
          <w:tcPr>
            <w:tcW w:w="2788" w:type="dxa"/>
            <w:tcBorders>
              <w:top w:val="single" w:sz="4" w:space="0" w:color="auto"/>
              <w:left w:val="single" w:sz="4" w:space="0" w:color="auto"/>
              <w:bottom w:val="single" w:sz="4" w:space="0" w:color="auto"/>
              <w:right w:val="single" w:sz="4" w:space="0" w:color="auto"/>
            </w:tcBorders>
          </w:tcPr>
          <w:p w14:paraId="26DAAB71" w14:textId="77777777" w:rsidR="0032234A" w:rsidRPr="0020612A" w:rsidRDefault="0032234A">
            <w:pPr>
              <w:pStyle w:val="TAC"/>
            </w:pPr>
            <w:r w:rsidRPr="0020612A">
              <w:t>3.0 +TT</w:t>
            </w:r>
          </w:p>
        </w:tc>
      </w:tr>
      <w:tr w:rsidR="0032234A" w:rsidRPr="0020612A" w14:paraId="38F3483C"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tcPr>
          <w:p w14:paraId="637B3738" w14:textId="77777777" w:rsidR="0032234A" w:rsidRPr="0020612A" w:rsidRDefault="0032234A">
            <w:pPr>
              <w:pStyle w:val="TAC"/>
            </w:pPr>
            <w:r w:rsidRPr="0020612A">
              <w:t>n260</w:t>
            </w:r>
          </w:p>
        </w:tc>
        <w:tc>
          <w:tcPr>
            <w:tcW w:w="2788" w:type="dxa"/>
            <w:tcBorders>
              <w:top w:val="single" w:sz="4" w:space="0" w:color="auto"/>
              <w:left w:val="single" w:sz="4" w:space="0" w:color="auto"/>
              <w:bottom w:val="single" w:sz="4" w:space="0" w:color="auto"/>
              <w:right w:val="single" w:sz="4" w:space="0" w:color="auto"/>
            </w:tcBorders>
          </w:tcPr>
          <w:p w14:paraId="0902513D" w14:textId="77777777" w:rsidR="0032234A" w:rsidRPr="0020612A" w:rsidRDefault="0032234A">
            <w:pPr>
              <w:pStyle w:val="TAC"/>
            </w:pPr>
            <w:r w:rsidRPr="0020612A">
              <w:t xml:space="preserve">3.2 </w:t>
            </w:r>
            <w:r w:rsidRPr="0020612A">
              <w:rPr>
                <w:rFonts w:cs="Arial"/>
              </w:rPr>
              <w:t>+</w:t>
            </w:r>
            <w:r w:rsidRPr="0020612A">
              <w:t>TT</w:t>
            </w:r>
          </w:p>
        </w:tc>
      </w:tr>
      <w:tr w:rsidR="0032234A" w:rsidRPr="0020612A" w14:paraId="5534F484" w14:textId="77777777">
        <w:trPr>
          <w:jc w:val="center"/>
        </w:trPr>
        <w:tc>
          <w:tcPr>
            <w:tcW w:w="1797" w:type="dxa"/>
            <w:tcBorders>
              <w:top w:val="single" w:sz="4" w:space="0" w:color="auto"/>
              <w:left w:val="single" w:sz="4" w:space="0" w:color="auto"/>
              <w:bottom w:val="single" w:sz="4" w:space="0" w:color="auto"/>
              <w:right w:val="single" w:sz="4" w:space="0" w:color="auto"/>
            </w:tcBorders>
            <w:vAlign w:val="center"/>
          </w:tcPr>
          <w:p w14:paraId="6826ECAD" w14:textId="77777777" w:rsidR="0032234A" w:rsidRPr="0020612A" w:rsidRDefault="0032234A">
            <w:pPr>
              <w:pStyle w:val="TAC"/>
            </w:pPr>
            <w:r w:rsidRPr="0020612A">
              <w:t>n261</w:t>
            </w:r>
          </w:p>
        </w:tc>
        <w:tc>
          <w:tcPr>
            <w:tcW w:w="2788" w:type="dxa"/>
            <w:tcBorders>
              <w:top w:val="single" w:sz="4" w:space="0" w:color="auto"/>
              <w:left w:val="single" w:sz="4" w:space="0" w:color="auto"/>
              <w:bottom w:val="single" w:sz="4" w:space="0" w:color="auto"/>
              <w:right w:val="single" w:sz="4" w:space="0" w:color="auto"/>
            </w:tcBorders>
          </w:tcPr>
          <w:p w14:paraId="3852A29B" w14:textId="77777777" w:rsidR="0032234A" w:rsidRPr="0020612A" w:rsidRDefault="0032234A">
            <w:pPr>
              <w:pStyle w:val="TAC"/>
            </w:pPr>
            <w:r w:rsidRPr="0020612A">
              <w:t xml:space="preserve">3.0 </w:t>
            </w:r>
            <w:r w:rsidRPr="0020612A">
              <w:rPr>
                <w:rFonts w:cs="Arial"/>
              </w:rPr>
              <w:t>+</w:t>
            </w:r>
            <w:r w:rsidRPr="0020612A">
              <w:t>TT</w:t>
            </w:r>
          </w:p>
        </w:tc>
      </w:tr>
      <w:tr w:rsidR="0032234A" w:rsidRPr="0020612A" w14:paraId="59F0BF6A" w14:textId="77777777">
        <w:trPr>
          <w:jc w:val="center"/>
        </w:trPr>
        <w:tc>
          <w:tcPr>
            <w:tcW w:w="4585" w:type="dxa"/>
            <w:gridSpan w:val="2"/>
            <w:tcBorders>
              <w:top w:val="single" w:sz="4" w:space="0" w:color="auto"/>
              <w:left w:val="single" w:sz="4" w:space="0" w:color="auto"/>
              <w:bottom w:val="single" w:sz="4" w:space="0" w:color="auto"/>
              <w:right w:val="single" w:sz="4" w:space="0" w:color="auto"/>
            </w:tcBorders>
            <w:vAlign w:val="center"/>
          </w:tcPr>
          <w:p w14:paraId="6B954E7B" w14:textId="643AE44F" w:rsidR="0032234A" w:rsidRPr="0020612A" w:rsidRDefault="0032234A">
            <w:pPr>
              <w:pStyle w:val="TAN"/>
              <w:ind w:left="695" w:hanging="695"/>
            </w:pPr>
            <w:r w:rsidRPr="0020612A">
              <w:t>NOTE:</w:t>
            </w:r>
            <w:r w:rsidRPr="0020612A">
              <w:tab/>
              <w:t xml:space="preserve">The requirements in this table are verified only under normal temperature conditions as defined in </w:t>
            </w:r>
            <w:r w:rsidR="0051206D" w:rsidRPr="0020612A">
              <w:t>TS 38.508-1 [10] subclause 4</w:t>
            </w:r>
            <w:r w:rsidR="0051206D" w:rsidRPr="0020612A">
              <w:rPr>
                <w:lang w:eastAsia="zh-CN"/>
              </w:rPr>
              <w:t>.1</w:t>
            </w:r>
            <w:r w:rsidR="0051206D" w:rsidRPr="0020612A">
              <w:t>.1</w:t>
            </w:r>
          </w:p>
        </w:tc>
      </w:tr>
    </w:tbl>
    <w:p w14:paraId="4E933C2E" w14:textId="77777777" w:rsidR="00A0223C" w:rsidRPr="0020612A" w:rsidRDefault="00A0223C" w:rsidP="00A0223C"/>
    <w:p w14:paraId="0178A262" w14:textId="77777777" w:rsidR="00A0223C" w:rsidRPr="0020612A" w:rsidRDefault="00A0223C" w:rsidP="00A0223C">
      <w:pPr>
        <w:pStyle w:val="TH"/>
      </w:pPr>
      <w:bookmarkStart w:id="1008" w:name="_CRTable6_6_1_52"/>
      <w:r w:rsidRPr="0020612A">
        <w:t xml:space="preserve">Table </w:t>
      </w:r>
      <w:bookmarkEnd w:id="1008"/>
      <w:r w:rsidRPr="0020612A">
        <w:t>6.6.1.5-2: Test Tolerance (TT) for UE beam correspondence tolerance for power class 3</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2788"/>
      </w:tblGrid>
      <w:tr w:rsidR="00A0223C" w:rsidRPr="0020612A" w14:paraId="70C8C455" w14:textId="77777777" w:rsidTr="004367ED">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0BFA2BC6" w14:textId="77777777" w:rsidR="00A0223C" w:rsidRPr="0020612A" w:rsidRDefault="00A0223C" w:rsidP="004367ED">
            <w:pPr>
              <w:pStyle w:val="TAH"/>
            </w:pPr>
            <w:r w:rsidRPr="0020612A">
              <w:t>Operating band</w:t>
            </w:r>
          </w:p>
        </w:tc>
        <w:tc>
          <w:tcPr>
            <w:tcW w:w="2788" w:type="dxa"/>
            <w:tcBorders>
              <w:top w:val="single" w:sz="4" w:space="0" w:color="auto"/>
              <w:left w:val="single" w:sz="4" w:space="0" w:color="auto"/>
              <w:bottom w:val="single" w:sz="4" w:space="0" w:color="auto"/>
              <w:right w:val="single" w:sz="4" w:space="0" w:color="auto"/>
            </w:tcBorders>
            <w:vAlign w:val="center"/>
            <w:hideMark/>
          </w:tcPr>
          <w:p w14:paraId="176DF7D1" w14:textId="77777777" w:rsidR="00A0223C" w:rsidRPr="0020612A" w:rsidRDefault="00A0223C" w:rsidP="004367ED">
            <w:pPr>
              <w:pStyle w:val="TAH"/>
            </w:pPr>
            <w:r w:rsidRPr="0020612A">
              <w:t>Test Tolerance (dB)</w:t>
            </w:r>
          </w:p>
        </w:tc>
      </w:tr>
      <w:tr w:rsidR="00A0223C" w:rsidRPr="0020612A" w14:paraId="36793810" w14:textId="77777777" w:rsidTr="004367ED">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6120EA4C" w14:textId="77777777" w:rsidR="00A0223C" w:rsidRPr="0020612A" w:rsidRDefault="00A0223C" w:rsidP="004367ED">
            <w:pPr>
              <w:pStyle w:val="TAC"/>
            </w:pPr>
            <w:r w:rsidRPr="0020612A">
              <w:t>n257, n258, n260, n261</w:t>
            </w:r>
          </w:p>
        </w:tc>
        <w:tc>
          <w:tcPr>
            <w:tcW w:w="2788" w:type="dxa"/>
            <w:tcBorders>
              <w:top w:val="single" w:sz="4" w:space="0" w:color="auto"/>
              <w:left w:val="single" w:sz="4" w:space="0" w:color="auto"/>
              <w:bottom w:val="single" w:sz="4" w:space="0" w:color="auto"/>
              <w:right w:val="single" w:sz="4" w:space="0" w:color="auto"/>
            </w:tcBorders>
            <w:vAlign w:val="center"/>
          </w:tcPr>
          <w:p w14:paraId="46C9601E" w14:textId="77777777" w:rsidR="00A0223C" w:rsidRPr="0020612A" w:rsidRDefault="00A0223C" w:rsidP="004367ED">
            <w:pPr>
              <w:pStyle w:val="TAC"/>
            </w:pPr>
            <w:r w:rsidRPr="0020612A">
              <w:t>1.26</w:t>
            </w:r>
          </w:p>
        </w:tc>
      </w:tr>
      <w:tr w:rsidR="00A0223C" w:rsidRPr="0020612A" w14:paraId="1CF72D78" w14:textId="77777777" w:rsidTr="004367ED">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63689D7E" w14:textId="77777777" w:rsidR="00A0223C" w:rsidRPr="0020612A" w:rsidRDefault="00A0223C" w:rsidP="004367ED">
            <w:pPr>
              <w:pStyle w:val="TAC"/>
            </w:pPr>
            <w:r w:rsidRPr="0020612A">
              <w:t>n259</w:t>
            </w:r>
          </w:p>
        </w:tc>
        <w:tc>
          <w:tcPr>
            <w:tcW w:w="2788" w:type="dxa"/>
            <w:tcBorders>
              <w:top w:val="single" w:sz="4" w:space="0" w:color="auto"/>
              <w:left w:val="single" w:sz="4" w:space="0" w:color="auto"/>
              <w:bottom w:val="single" w:sz="4" w:space="0" w:color="auto"/>
              <w:right w:val="single" w:sz="4" w:space="0" w:color="auto"/>
            </w:tcBorders>
          </w:tcPr>
          <w:p w14:paraId="3F6EE941" w14:textId="77777777" w:rsidR="00A0223C" w:rsidRPr="0020612A" w:rsidRDefault="00A0223C" w:rsidP="004367ED">
            <w:pPr>
              <w:pStyle w:val="TAC"/>
            </w:pPr>
            <w:r w:rsidRPr="0020612A">
              <w:t>FFS</w:t>
            </w:r>
          </w:p>
        </w:tc>
      </w:tr>
    </w:tbl>
    <w:p w14:paraId="5DED2013" w14:textId="77777777" w:rsidR="00497629" w:rsidRPr="0020612A" w:rsidRDefault="00497629" w:rsidP="00497629"/>
    <w:p w14:paraId="6CF45510" w14:textId="77777777" w:rsidR="00497629" w:rsidRPr="0020612A" w:rsidRDefault="00497629" w:rsidP="00497629">
      <w:pPr>
        <w:pStyle w:val="Heading3"/>
      </w:pPr>
      <w:r w:rsidRPr="0020612A">
        <w:t>6.6.2</w:t>
      </w:r>
      <w:r w:rsidRPr="0020612A">
        <w:tab/>
        <w:t>Enhanced Beam correspondence – EIRP</w:t>
      </w:r>
    </w:p>
    <w:p w14:paraId="5968EB18" w14:textId="77777777" w:rsidR="00497629" w:rsidRPr="0020612A" w:rsidRDefault="00497629" w:rsidP="00734697">
      <w:pPr>
        <w:pStyle w:val="H6"/>
      </w:pPr>
      <w:bookmarkStart w:id="1009" w:name="_CR6_6_2_1"/>
      <w:r w:rsidRPr="0020612A">
        <w:t>6.6.2.1</w:t>
      </w:r>
      <w:r w:rsidRPr="0020612A">
        <w:tab/>
        <w:t>Test purpose</w:t>
      </w:r>
    </w:p>
    <w:bookmarkEnd w:id="1009"/>
    <w:p w14:paraId="290FE929" w14:textId="77777777" w:rsidR="00497629" w:rsidRPr="0020612A" w:rsidRDefault="00497629" w:rsidP="00497629">
      <w:pPr>
        <w:rPr>
          <w:lang w:eastAsia="ko-KR"/>
        </w:rPr>
      </w:pPr>
      <w:r w:rsidRPr="0020612A">
        <w:rPr>
          <w:lang w:eastAsia="ko-KR"/>
        </w:rPr>
        <w:t>To verify the UE’s ability to select a suitable beam for UL transmission based on DL measurements with or without relying on UL beam sweeping within the range prescribed by the specified nominal maximum output power and beam correspondence tolerance.</w:t>
      </w:r>
    </w:p>
    <w:p w14:paraId="6270A3E2" w14:textId="77777777" w:rsidR="00497629" w:rsidRPr="0020612A" w:rsidRDefault="00497629" w:rsidP="00734697">
      <w:pPr>
        <w:pStyle w:val="H6"/>
      </w:pPr>
      <w:bookmarkStart w:id="1010" w:name="_CR6_6_2_2"/>
      <w:r w:rsidRPr="0020612A">
        <w:t>6.6.2.2</w:t>
      </w:r>
      <w:r w:rsidRPr="0020612A">
        <w:tab/>
        <w:t>Test applicability</w:t>
      </w:r>
    </w:p>
    <w:bookmarkEnd w:id="1010"/>
    <w:p w14:paraId="74BD7CE7" w14:textId="01FD627C" w:rsidR="007A20B5" w:rsidRPr="0020612A" w:rsidRDefault="007A20B5" w:rsidP="007A20B5">
      <w:r w:rsidRPr="0020612A">
        <w:t xml:space="preserve">This test case applies to all types of NR </w:t>
      </w:r>
      <w:r w:rsidR="003803D7" w:rsidRPr="0020612A">
        <w:t xml:space="preserve">Power Class 3 </w:t>
      </w:r>
      <w:r w:rsidRPr="0020612A">
        <w:t>UE release 16 and forward that support CSI-RS or SSB based beam correspondence and do not support beam correspondence without UL beam sweeping.</w:t>
      </w:r>
    </w:p>
    <w:p w14:paraId="246D9D62" w14:textId="77777777" w:rsidR="007A20B5" w:rsidRPr="0020612A" w:rsidRDefault="007A20B5" w:rsidP="007A20B5">
      <w:pPr>
        <w:pStyle w:val="H6"/>
      </w:pPr>
      <w:bookmarkStart w:id="1011" w:name="_CR6_6_2_3"/>
      <w:r w:rsidRPr="0020612A">
        <w:t>6.6.2.3</w:t>
      </w:r>
      <w:r w:rsidRPr="0020612A">
        <w:tab/>
        <w:t>Minimum conformance requirements</w:t>
      </w:r>
    </w:p>
    <w:p w14:paraId="1C3B8EFF" w14:textId="77777777" w:rsidR="007A20B5" w:rsidRPr="0020612A" w:rsidRDefault="007A20B5" w:rsidP="007A20B5">
      <w:pPr>
        <w:pStyle w:val="H6"/>
      </w:pPr>
      <w:bookmarkStart w:id="1012" w:name="_CR6_6_2_3_1"/>
      <w:bookmarkEnd w:id="1011"/>
      <w:r w:rsidRPr="0020612A">
        <w:t>6.6.2.3.1</w:t>
      </w:r>
      <w:r w:rsidRPr="0020612A">
        <w:tab/>
        <w:t>Enhanced Beam correspondence for PC3</w:t>
      </w:r>
    </w:p>
    <w:p w14:paraId="33E990AC" w14:textId="77777777" w:rsidR="007A20B5" w:rsidRPr="0020612A" w:rsidRDefault="007A20B5" w:rsidP="007A20B5">
      <w:pPr>
        <w:pStyle w:val="H6"/>
      </w:pPr>
      <w:bookmarkStart w:id="1013" w:name="_CR6_6_2_3_1_1"/>
      <w:bookmarkEnd w:id="1012"/>
      <w:r w:rsidRPr="0020612A">
        <w:t>6.6.2.3.1.1</w:t>
      </w:r>
      <w:r w:rsidRPr="0020612A">
        <w:tab/>
        <w:t>General Test Coverage Rules</w:t>
      </w:r>
    </w:p>
    <w:bookmarkEnd w:id="1013"/>
    <w:p w14:paraId="4E7BDF9B" w14:textId="77777777" w:rsidR="00497629" w:rsidRPr="0020612A" w:rsidRDefault="00497629" w:rsidP="00497629">
      <w:r w:rsidRPr="0020612A">
        <w:t xml:space="preserve">The beam correspondence requirement for PC3 UEs consists of three components: UE minimum peak EIRP (as defined in clause 6.2.1.1.3.3), UE spherical coverage (as defined in clause 6.2.1.1.3.3), and beam correspondence tolerance (as defined in clause 6.6.1.3.3.2). The beam correspondence requirement is fulfilled if the UE satisfies one of the following conditions, depending on the UE’s beam correspondence capability IE </w:t>
      </w:r>
      <w:r w:rsidRPr="0020612A">
        <w:rPr>
          <w:i/>
        </w:rPr>
        <w:t>beamCorrespondenceWithoutUL-BeamSweeping</w:t>
      </w:r>
      <w:r w:rsidRPr="0020612A">
        <w:t>, as defined in TS 38.306 [26]:</w:t>
      </w:r>
    </w:p>
    <w:p w14:paraId="013E19B3" w14:textId="70B7D76E" w:rsidR="00497629" w:rsidRPr="0020612A" w:rsidRDefault="00497629" w:rsidP="00497629">
      <w:pPr>
        <w:pStyle w:val="B10"/>
      </w:pPr>
      <w:r w:rsidRPr="0020612A">
        <w:t xml:space="preserve">If </w:t>
      </w:r>
      <w:r w:rsidRPr="0020612A">
        <w:rPr>
          <w:i/>
        </w:rPr>
        <w:t>beamCorrespondenceWithoutUL-BeamSweeping</w:t>
      </w:r>
      <w:r w:rsidRPr="0020612A">
        <w:t xml:space="preserve"> and </w:t>
      </w:r>
      <w:r w:rsidRPr="0020612A">
        <w:rPr>
          <w:i/>
        </w:rPr>
        <w:t xml:space="preserve">beamCorrespondenceSSB-based-r16 </w:t>
      </w:r>
      <w:r w:rsidRPr="0020612A">
        <w:t>are supported, the UE shall meet the minimum peak EIRP requirement according to Table 6.2.1.</w:t>
      </w:r>
      <w:r w:rsidR="0051206D" w:rsidRPr="0020612A">
        <w:t>1.3.</w:t>
      </w:r>
      <w:r w:rsidRPr="0020612A">
        <w:t>3-1 and spherical coverage requirement according to Table 6.2.1.</w:t>
      </w:r>
      <w:r w:rsidR="006C093C" w:rsidRPr="0020612A">
        <w:t>1.3.</w:t>
      </w:r>
      <w:r w:rsidRPr="0020612A">
        <w:t xml:space="preserve">3-3 using the </w:t>
      </w:r>
      <w:r w:rsidR="00EB200E" w:rsidRPr="0020612A">
        <w:t xml:space="preserve">side conditions for </w:t>
      </w:r>
      <w:r w:rsidRPr="0020612A">
        <w:t>SSB based enhanced beam correspondence requirements as defined in Clause 6.6.</w:t>
      </w:r>
      <w:r w:rsidR="006C093C" w:rsidRPr="0020612A">
        <w:t>2</w:t>
      </w:r>
      <w:r w:rsidRPr="0020612A">
        <w:t>.3.</w:t>
      </w:r>
      <w:r w:rsidR="00985F9F" w:rsidRPr="0020612A">
        <w:t>1.3.1</w:t>
      </w:r>
      <w:r w:rsidRPr="0020612A">
        <w:t xml:space="preserve">. </w:t>
      </w:r>
    </w:p>
    <w:p w14:paraId="466C9A14" w14:textId="57D0937E" w:rsidR="00497629" w:rsidRPr="0020612A" w:rsidRDefault="00497629" w:rsidP="00497629">
      <w:pPr>
        <w:pStyle w:val="B10"/>
      </w:pPr>
      <w:r w:rsidRPr="0020612A">
        <w:t>-</w:t>
      </w:r>
      <w:r w:rsidRPr="0020612A">
        <w:tab/>
        <w:t xml:space="preserve">If </w:t>
      </w:r>
      <w:r w:rsidRPr="0020612A">
        <w:rPr>
          <w:i/>
        </w:rPr>
        <w:t>beamCorrespondenceWithoutUL-BeamSweeping</w:t>
      </w:r>
      <w:r w:rsidRPr="0020612A">
        <w:t xml:space="preserve"> and </w:t>
      </w:r>
      <w:r w:rsidRPr="0020612A">
        <w:rPr>
          <w:i/>
        </w:rPr>
        <w:t xml:space="preserve">beamCorrespondenceCSI-RS-based-r16 </w:t>
      </w:r>
      <w:r w:rsidRPr="0020612A">
        <w:t>are supported, the UE shall meet the minimum peak EIRP requirement according to Table 6.2.1.</w:t>
      </w:r>
      <w:r w:rsidR="0051206D" w:rsidRPr="0020612A">
        <w:t>1.3.</w:t>
      </w:r>
      <w:r w:rsidRPr="0020612A">
        <w:t>3-1 and spherical coverage requirement according to Table 6.2.1.</w:t>
      </w:r>
      <w:r w:rsidR="006C093C" w:rsidRPr="0020612A">
        <w:t>1.3.</w:t>
      </w:r>
      <w:r w:rsidRPr="0020612A">
        <w:t xml:space="preserve">3-3 using </w:t>
      </w:r>
      <w:r w:rsidR="00EB200E" w:rsidRPr="0020612A">
        <w:t xml:space="preserve">the side conditions for </w:t>
      </w:r>
      <w:r w:rsidRPr="0020612A">
        <w:t>CSI-RS based enhanced beam correspondence requirements as defined in Clause 6.6.</w:t>
      </w:r>
      <w:r w:rsidR="006C093C" w:rsidRPr="0020612A">
        <w:t>2</w:t>
      </w:r>
      <w:r w:rsidRPr="0020612A">
        <w:t>.3.</w:t>
      </w:r>
      <w:r w:rsidR="00985F9F" w:rsidRPr="0020612A">
        <w:t>1.3.2</w:t>
      </w:r>
      <w:r w:rsidRPr="0020612A">
        <w:t>.</w:t>
      </w:r>
    </w:p>
    <w:p w14:paraId="4F5FD7FE" w14:textId="77B73557" w:rsidR="00497629" w:rsidRPr="0020612A" w:rsidRDefault="00497629" w:rsidP="00497629">
      <w:pPr>
        <w:pStyle w:val="B10"/>
      </w:pPr>
      <w:r w:rsidRPr="0020612A">
        <w:t xml:space="preserve">If </w:t>
      </w:r>
      <w:r w:rsidRPr="0020612A">
        <w:rPr>
          <w:i/>
        </w:rPr>
        <w:t>beamCorrespondenceWithoutUL-BeamSweeping</w:t>
      </w:r>
      <w:r w:rsidRPr="0020612A">
        <w:t xml:space="preserve"> is not present and </w:t>
      </w:r>
      <w:r w:rsidRPr="0020612A">
        <w:rPr>
          <w:i/>
        </w:rPr>
        <w:t xml:space="preserve">beamCorrespondenceSSB-based-r16 </w:t>
      </w:r>
      <w:r w:rsidRPr="0020612A">
        <w:t>is supported, the UE shall meet the minimum peak EIRP requirement according to Table 6.2.1.</w:t>
      </w:r>
      <w:r w:rsidR="0051206D" w:rsidRPr="0020612A">
        <w:t>1.3.</w:t>
      </w:r>
      <w:r w:rsidRPr="0020612A">
        <w:t>3-1 and spherical coverage requirement according to Table 6.2.1.</w:t>
      </w:r>
      <w:r w:rsidR="006C093C" w:rsidRPr="0020612A">
        <w:t>1.3.</w:t>
      </w:r>
      <w:r w:rsidRPr="0020612A">
        <w:t xml:space="preserve">3-3 with uplink beam sweeping using the </w:t>
      </w:r>
      <w:r w:rsidR="00EB200E" w:rsidRPr="0020612A">
        <w:t xml:space="preserve">side conditions for </w:t>
      </w:r>
      <w:r w:rsidRPr="0020612A">
        <w:t>SSB based enhanced beam correspondence requirements as defined in Clause 6.6.</w:t>
      </w:r>
      <w:r w:rsidR="006C093C" w:rsidRPr="0020612A">
        <w:t>2</w:t>
      </w:r>
      <w:r w:rsidRPr="0020612A">
        <w:t>.3.</w:t>
      </w:r>
      <w:r w:rsidR="00985F9F" w:rsidRPr="0020612A">
        <w:t>1.3.1</w:t>
      </w:r>
      <w:r w:rsidRPr="0020612A">
        <w:t>.  Such a UE shall meet the beam correspondence tolerance requirement defined in Clause 6.6.</w:t>
      </w:r>
      <w:r w:rsidR="006C093C" w:rsidRPr="0020612A">
        <w:rPr>
          <w:lang w:eastAsia="zh-CN"/>
        </w:rPr>
        <w:t>1.3.3</w:t>
      </w:r>
      <w:r w:rsidRPr="0020612A">
        <w:t xml:space="preserve">.2 and shall support uplink beam management, as defined in TS 38.306 [14]. </w:t>
      </w:r>
    </w:p>
    <w:p w14:paraId="0B6D54C8" w14:textId="4A865260" w:rsidR="00C070A6" w:rsidRPr="0020612A" w:rsidRDefault="00497629" w:rsidP="00C070A6">
      <w:pPr>
        <w:pStyle w:val="B10"/>
      </w:pPr>
      <w:r w:rsidRPr="0020612A">
        <w:t>-</w:t>
      </w:r>
      <w:r w:rsidRPr="0020612A">
        <w:tab/>
        <w:t xml:space="preserve">If </w:t>
      </w:r>
      <w:r w:rsidRPr="0020612A">
        <w:rPr>
          <w:i/>
        </w:rPr>
        <w:t>beamCorrespondenceWithoutUL-BeamSweeping</w:t>
      </w:r>
      <w:r w:rsidRPr="0020612A">
        <w:t xml:space="preserve"> is not present and </w:t>
      </w:r>
      <w:r w:rsidRPr="0020612A">
        <w:rPr>
          <w:i/>
        </w:rPr>
        <w:t xml:space="preserve">beamCorrespondenceCSI-RS-based-r16 </w:t>
      </w:r>
      <w:r w:rsidRPr="0020612A">
        <w:t>is supported, the UE shall meet the minimum peak EIRP requirement according to Table 6.2.1.</w:t>
      </w:r>
      <w:r w:rsidR="006C093C" w:rsidRPr="0020612A">
        <w:t>1.3.</w:t>
      </w:r>
      <w:r w:rsidRPr="0020612A">
        <w:t>3-1 and spherical coverage requirement according to Table 6.2.1.</w:t>
      </w:r>
      <w:r w:rsidR="006C093C" w:rsidRPr="0020612A">
        <w:t>1.3.</w:t>
      </w:r>
      <w:r w:rsidRPr="0020612A">
        <w:t xml:space="preserve">3-3 with uplink beam sweeping using </w:t>
      </w:r>
      <w:r w:rsidR="00EB200E" w:rsidRPr="0020612A">
        <w:t xml:space="preserve">the side conditions for </w:t>
      </w:r>
      <w:r w:rsidRPr="0020612A">
        <w:t>CSI-RS based enhanced beam correspondence requirements as defined in Clause 6.6.</w:t>
      </w:r>
      <w:r w:rsidR="006C093C" w:rsidRPr="0020612A">
        <w:t>2</w:t>
      </w:r>
      <w:r w:rsidRPr="0020612A">
        <w:t>.3.</w:t>
      </w:r>
      <w:r w:rsidR="00985F9F" w:rsidRPr="0020612A">
        <w:t>1.3.2</w:t>
      </w:r>
      <w:r w:rsidRPr="0020612A">
        <w:t>. Such a UE shall meet the beam correspondence tolerance requirement defined in Clause 6.6.</w:t>
      </w:r>
      <w:r w:rsidR="006C093C" w:rsidRPr="0020612A">
        <w:rPr>
          <w:lang w:eastAsia="zh-CN"/>
        </w:rPr>
        <w:t>1.3.3</w:t>
      </w:r>
      <w:r w:rsidRPr="0020612A">
        <w:t>.2 and shall support uplink beam management, as defined in TS 38.306 [14].</w:t>
      </w:r>
    </w:p>
    <w:p w14:paraId="7C5A39CB" w14:textId="77777777" w:rsidR="00C070A6" w:rsidRPr="0020612A" w:rsidRDefault="00C070A6" w:rsidP="00734697">
      <w:pPr>
        <w:pStyle w:val="H6"/>
      </w:pPr>
      <w:bookmarkStart w:id="1014" w:name="_CR6_6_2_3_1_2"/>
      <w:r w:rsidRPr="0020612A">
        <w:t>6.6.2.3.1.2</w:t>
      </w:r>
      <w:r w:rsidRPr="0020612A">
        <w:tab/>
        <w:t>Applicability rules based on support for type of enhanced beam correspondence</w:t>
      </w:r>
    </w:p>
    <w:bookmarkEnd w:id="1014"/>
    <w:p w14:paraId="2C682958" w14:textId="77777777" w:rsidR="00C070A6" w:rsidRPr="0020612A" w:rsidRDefault="00C070A6" w:rsidP="00C070A6">
      <w:pPr>
        <w:rPr>
          <w:lang w:eastAsia="zh-CN"/>
        </w:rPr>
      </w:pPr>
      <w:r w:rsidRPr="0020612A">
        <w:rPr>
          <w:lang w:eastAsia="zh-CN"/>
        </w:rPr>
        <w:t>For UEs supporting more than one type of beam correspondence, the following applicability rules apply:</w:t>
      </w:r>
    </w:p>
    <w:p w14:paraId="3306CD8A" w14:textId="77777777" w:rsidR="00C070A6" w:rsidRPr="0020612A" w:rsidRDefault="00C070A6" w:rsidP="00C070A6">
      <w:pPr>
        <w:pStyle w:val="B10"/>
      </w:pPr>
      <w:r w:rsidRPr="0020612A">
        <w:t>-</w:t>
      </w:r>
      <w:r w:rsidRPr="0020612A">
        <w:tab/>
        <w:t>If a UE meets enhanced beam correspondence requirements either based on SSB or based on CSI-RS, it is considered to have met the beam correspondence requirements based on SSB and CSI-RS.</w:t>
      </w:r>
    </w:p>
    <w:p w14:paraId="2708064B" w14:textId="77777777" w:rsidR="00C070A6" w:rsidRPr="0020612A" w:rsidRDefault="00C070A6" w:rsidP="00C070A6">
      <w:pPr>
        <w:pStyle w:val="B10"/>
        <w:rPr>
          <w:rFonts w:cs="v4.2.0"/>
        </w:rPr>
      </w:pPr>
      <w:r w:rsidRPr="0020612A">
        <w:rPr>
          <w:rFonts w:cs="v4.2.0"/>
        </w:rPr>
        <w:t>-</w:t>
      </w:r>
      <w:r w:rsidRPr="0020612A">
        <w:rPr>
          <w:rFonts w:cs="v4.2.0"/>
        </w:rPr>
        <w:tab/>
        <w:t xml:space="preserve">For a UE supporting either SSB based or CSI-RS based enhanced beam correspondence, </w:t>
      </w:r>
      <w:r w:rsidRPr="0020612A">
        <w:t xml:space="preserve">UE shall meet the supported enhanced beam correspondence </w:t>
      </w:r>
      <w:r w:rsidRPr="0020612A">
        <w:rPr>
          <w:rFonts w:cs="v4.2.0"/>
        </w:rPr>
        <w:t>requirements.</w:t>
      </w:r>
    </w:p>
    <w:p w14:paraId="79E638F2" w14:textId="265D1592" w:rsidR="00C070A6" w:rsidRPr="0020612A" w:rsidRDefault="00C070A6" w:rsidP="00C070A6">
      <w:pPr>
        <w:pStyle w:val="B10"/>
        <w:rPr>
          <w:rFonts w:cs="v4.2.0"/>
        </w:rPr>
      </w:pPr>
      <w:r w:rsidRPr="0020612A">
        <w:rPr>
          <w:rFonts w:cs="v4.2.0"/>
        </w:rPr>
        <w:t>-</w:t>
      </w:r>
      <w:r w:rsidRPr="0020612A">
        <w:rPr>
          <w:rFonts w:cs="v4.2.0"/>
        </w:rPr>
        <w:tab/>
        <w:t>For a UE supporting both SSB based and CSI-RS based enhanced beam correspondence</w:t>
      </w:r>
      <w:r w:rsidR="00EB200E" w:rsidRPr="0020612A">
        <w:rPr>
          <w:rFonts w:cs="v4.2.0"/>
        </w:rPr>
        <w:t>, the</w:t>
      </w:r>
      <w:r w:rsidRPr="0020612A">
        <w:rPr>
          <w:rFonts w:cs="v4.2.0"/>
        </w:rPr>
        <w:t xml:space="preserve"> </w:t>
      </w:r>
      <w:r w:rsidRPr="0020612A">
        <w:t xml:space="preserve">UE shall meet  </w:t>
      </w:r>
      <w:r w:rsidRPr="0020612A">
        <w:rPr>
          <w:rFonts w:cs="v4.2.0"/>
        </w:rPr>
        <w:t>both SSB based and CSI-RS based enhanced beam correspondence</w:t>
      </w:r>
      <w:r w:rsidRPr="0020612A">
        <w:t xml:space="preserve"> </w:t>
      </w:r>
      <w:r w:rsidRPr="0020612A">
        <w:rPr>
          <w:rFonts w:cs="v4.2.0"/>
        </w:rPr>
        <w:t>requirements and the following applicability rules for verifying the requirements apply:</w:t>
      </w:r>
    </w:p>
    <w:p w14:paraId="1023839E" w14:textId="1E130BD0" w:rsidR="00C070A6" w:rsidRPr="0020612A" w:rsidRDefault="00C070A6" w:rsidP="00C070A6">
      <w:pPr>
        <w:pStyle w:val="B30"/>
      </w:pPr>
      <w:r w:rsidRPr="0020612A">
        <w:t>-</w:t>
      </w:r>
      <w:r w:rsidRPr="0020612A">
        <w:tab/>
        <w:t>The enhanced beam correspondence requirements shall be verified with the SSB based enhanced beam correspondence side conditions in clause 6.6.2.3.</w:t>
      </w:r>
      <w:r w:rsidR="00985F9F" w:rsidRPr="0020612A">
        <w:t>1.3.1</w:t>
      </w:r>
    </w:p>
    <w:p w14:paraId="3D7D06DC" w14:textId="5BB8E35B" w:rsidR="00C070A6" w:rsidRPr="0020612A" w:rsidRDefault="00C070A6" w:rsidP="00C070A6">
      <w:pPr>
        <w:pStyle w:val="B30"/>
      </w:pPr>
      <w:r w:rsidRPr="0020612A">
        <w:t>-</w:t>
      </w:r>
      <w:r w:rsidRPr="0020612A">
        <w:tab/>
        <w:t xml:space="preserve">If </w:t>
      </w:r>
      <w:r w:rsidR="00EB200E" w:rsidRPr="0020612A">
        <w:t xml:space="preserve">the </w:t>
      </w:r>
      <w:r w:rsidRPr="0020612A">
        <w:t xml:space="preserve">UE meets the SSB based enhanced beam correspondence requirements using the side conditions in clause 6.6.2.3.2 and meets the minimum peak EIRP requirement as defined in </w:t>
      </w:r>
      <w:r w:rsidR="0073783C" w:rsidRPr="0020612A">
        <w:t>clause</w:t>
      </w:r>
      <w:r w:rsidRPr="0020612A">
        <w:t xml:space="preserve"> 6.2.1.1 using the CSI-RS based side conditions in clause 6.6.2.3.</w:t>
      </w:r>
      <w:r w:rsidR="00985F9F" w:rsidRPr="0020612A">
        <w:t>1.3.2</w:t>
      </w:r>
      <w:r w:rsidRPr="0020612A">
        <w:t xml:space="preserve">, where the link direction is determined in the SSB based enhanced beam correspondence test, the UE </w:t>
      </w:r>
      <w:r w:rsidR="00EB200E" w:rsidRPr="0020612A">
        <w:t xml:space="preserve">is considered to </w:t>
      </w:r>
      <w:r w:rsidRPr="0020612A">
        <w:t>have met both the SSB based and CSI-RS based enhanced beam correspondence requirements.</w:t>
      </w:r>
    </w:p>
    <w:p w14:paraId="2AEE11B4" w14:textId="72A9A030" w:rsidR="00497629" w:rsidRPr="0020612A" w:rsidRDefault="00C070A6" w:rsidP="00C070A6">
      <w:pPr>
        <w:pStyle w:val="B10"/>
      </w:pPr>
      <w:r w:rsidRPr="0020612A">
        <w:t>-</w:t>
      </w:r>
      <w:r w:rsidRPr="0020612A">
        <w:tab/>
        <w:t xml:space="preserve">Otherwise, if UE does not meet </w:t>
      </w:r>
      <w:r w:rsidR="00EB200E" w:rsidRPr="0020612A">
        <w:t>the</w:t>
      </w:r>
      <w:r w:rsidRPr="0020612A">
        <w:t xml:space="preserve"> minimum peak EIRP requirement </w:t>
      </w:r>
      <w:r w:rsidR="00EB200E" w:rsidRPr="0020612A">
        <w:t xml:space="preserve">as defined in clause 6.2.1.3 </w:t>
      </w:r>
      <w:r w:rsidRPr="0020612A">
        <w:t>using the CSI-RS based side condition</w:t>
      </w:r>
      <w:r w:rsidR="00EB200E" w:rsidRPr="0020612A">
        <w:t>s in clause 6.6.</w:t>
      </w:r>
      <w:r w:rsidR="00985F9F" w:rsidRPr="0020612A">
        <w:t>2.3.1.3.2</w:t>
      </w:r>
      <w:r w:rsidR="00EB200E" w:rsidRPr="0020612A">
        <w:t>, the enhanced beam correspondence requirements</w:t>
      </w:r>
      <w:r w:rsidRPr="0020612A">
        <w:t xml:space="preserve"> shall be further verified </w:t>
      </w:r>
      <w:r w:rsidR="00EB200E" w:rsidRPr="0020612A">
        <w:t xml:space="preserve">for the UE </w:t>
      </w:r>
      <w:r w:rsidRPr="0020612A">
        <w:t>with the CSI-RS based enhanced beam correspondence side conditions in clause 6.6.2.3.</w:t>
      </w:r>
      <w:r w:rsidR="00985F9F" w:rsidRPr="0020612A">
        <w:t>1.3.2</w:t>
      </w:r>
      <w:r w:rsidRPr="0020612A">
        <w:t>.</w:t>
      </w:r>
    </w:p>
    <w:p w14:paraId="2E775693" w14:textId="77777777" w:rsidR="00985F9F" w:rsidRPr="0020612A" w:rsidRDefault="00985F9F" w:rsidP="00734697">
      <w:pPr>
        <w:pStyle w:val="H6"/>
      </w:pPr>
      <w:bookmarkStart w:id="1015" w:name="_CR6_6_2_3_1_3"/>
      <w:bookmarkStart w:id="1016" w:name="_Toc52196558"/>
      <w:bookmarkStart w:id="1017" w:name="_Toc52197538"/>
      <w:bookmarkStart w:id="1018" w:name="_Toc53173261"/>
      <w:bookmarkStart w:id="1019" w:name="_Toc53173630"/>
      <w:bookmarkStart w:id="1020" w:name="_Toc61118898"/>
      <w:bookmarkStart w:id="1021" w:name="_Toc61119280"/>
      <w:bookmarkStart w:id="1022" w:name="_Toc61119661"/>
      <w:bookmarkStart w:id="1023" w:name="_Toc67923852"/>
      <w:r w:rsidRPr="0020612A">
        <w:t>6.6.2.3.1.3</w:t>
      </w:r>
      <w:r w:rsidRPr="0020612A">
        <w:tab/>
        <w:t>Side Condition</w:t>
      </w:r>
    </w:p>
    <w:p w14:paraId="0A29E57C" w14:textId="7073560F" w:rsidR="00497629" w:rsidRPr="0020612A" w:rsidRDefault="00497629" w:rsidP="00734697">
      <w:pPr>
        <w:pStyle w:val="H6"/>
      </w:pPr>
      <w:bookmarkStart w:id="1024" w:name="_CR6_6_2_3_1_3_1"/>
      <w:bookmarkEnd w:id="1015"/>
      <w:r w:rsidRPr="0020612A">
        <w:t>6.6.2.3.</w:t>
      </w:r>
      <w:r w:rsidR="00985F9F" w:rsidRPr="0020612A">
        <w:t>1.3.1</w:t>
      </w:r>
      <w:r w:rsidRPr="0020612A">
        <w:tab/>
        <w:t>Side Condition for SSB based enhanced Beam Correspondence requirements</w:t>
      </w:r>
      <w:bookmarkEnd w:id="1016"/>
      <w:bookmarkEnd w:id="1017"/>
      <w:bookmarkEnd w:id="1018"/>
      <w:bookmarkEnd w:id="1019"/>
      <w:bookmarkEnd w:id="1020"/>
      <w:bookmarkEnd w:id="1021"/>
      <w:bookmarkEnd w:id="1022"/>
      <w:bookmarkEnd w:id="1023"/>
    </w:p>
    <w:bookmarkEnd w:id="1024"/>
    <w:p w14:paraId="04557747" w14:textId="77777777" w:rsidR="00497629" w:rsidRPr="0020612A" w:rsidRDefault="00497629" w:rsidP="00497629">
      <w:pPr>
        <w:rPr>
          <w:rFonts w:cs="v4.2.0"/>
          <w:lang w:eastAsia="zh-CN"/>
        </w:rPr>
      </w:pPr>
      <w:r w:rsidRPr="0020612A">
        <w:rPr>
          <w:rFonts w:cs="v4.2.0"/>
        </w:rPr>
        <w:t>The beam correspondence requirements for beam correspondence based on SSB are only applied under the following side conditions:</w:t>
      </w:r>
    </w:p>
    <w:p w14:paraId="5DCD9F3B" w14:textId="77777777" w:rsidR="00497629" w:rsidRPr="0020612A" w:rsidRDefault="00497629" w:rsidP="00497629">
      <w:pPr>
        <w:pStyle w:val="B10"/>
        <w:rPr>
          <w:lang w:eastAsia="zh-CN"/>
        </w:rPr>
      </w:pPr>
      <w:r w:rsidRPr="0020612A">
        <w:t>-</w:t>
      </w:r>
      <w:r w:rsidRPr="0020612A">
        <w:tab/>
      </w:r>
      <w:r w:rsidRPr="0020612A">
        <w:rPr>
          <w:rFonts w:cs="v4.2.0"/>
        </w:rPr>
        <w:t>The</w:t>
      </w:r>
      <w:r w:rsidRPr="0020612A">
        <w:rPr>
          <w:lang w:eastAsia="zh-CN"/>
        </w:rPr>
        <w:t xml:space="preserve"> downlink reference signal SSB is provided and CSI-RS is not provided.</w:t>
      </w:r>
    </w:p>
    <w:p w14:paraId="34627C5E" w14:textId="4A0A318D" w:rsidR="00497629" w:rsidRPr="0020612A" w:rsidRDefault="00497629" w:rsidP="00497629">
      <w:pPr>
        <w:pStyle w:val="B10"/>
        <w:rPr>
          <w:rFonts w:cs="v4.2.0"/>
        </w:rPr>
      </w:pPr>
      <w:r w:rsidRPr="0020612A">
        <w:t>-</w:t>
      </w:r>
      <w:r w:rsidRPr="0020612A">
        <w:tab/>
        <w:t>For beam correspondence, conditions for L1-RSRP measurements are fulfilled according to Table 6.6.</w:t>
      </w:r>
      <w:r w:rsidR="006C093C" w:rsidRPr="0020612A">
        <w:t>1.3</w:t>
      </w:r>
      <w:r w:rsidRPr="0020612A">
        <w:t>.3.1</w:t>
      </w:r>
      <w:r w:rsidR="006C093C" w:rsidRPr="0020612A">
        <w:t>.1</w:t>
      </w:r>
      <w:r w:rsidRPr="0020612A">
        <w:t>-1.</w:t>
      </w:r>
    </w:p>
    <w:p w14:paraId="4149E522" w14:textId="09AA6442" w:rsidR="00497629" w:rsidRPr="0020612A" w:rsidRDefault="00497629" w:rsidP="00734697">
      <w:pPr>
        <w:pStyle w:val="H6"/>
      </w:pPr>
      <w:bookmarkStart w:id="1025" w:name="_Toc52196559"/>
      <w:bookmarkStart w:id="1026" w:name="_Toc52197539"/>
      <w:bookmarkStart w:id="1027" w:name="_Toc53173262"/>
      <w:bookmarkStart w:id="1028" w:name="_Toc53173631"/>
      <w:bookmarkStart w:id="1029" w:name="_Toc61118899"/>
      <w:bookmarkStart w:id="1030" w:name="_Toc61119281"/>
      <w:bookmarkStart w:id="1031" w:name="_Toc61119662"/>
      <w:bookmarkStart w:id="1032" w:name="_Toc67923853"/>
      <w:bookmarkStart w:id="1033" w:name="_CR6_6_2_3_1_3_2"/>
      <w:r w:rsidRPr="0020612A">
        <w:t>6.6.2.3.</w:t>
      </w:r>
      <w:r w:rsidR="00985F9F" w:rsidRPr="0020612A">
        <w:t>1.3.2</w:t>
      </w:r>
      <w:r w:rsidRPr="0020612A">
        <w:tab/>
        <w:t>Side Condition for CSI-RS based enhanced Beam Correspondence requirements</w:t>
      </w:r>
      <w:bookmarkEnd w:id="1025"/>
      <w:bookmarkEnd w:id="1026"/>
      <w:bookmarkEnd w:id="1027"/>
      <w:bookmarkEnd w:id="1028"/>
      <w:bookmarkEnd w:id="1029"/>
      <w:bookmarkEnd w:id="1030"/>
      <w:bookmarkEnd w:id="1031"/>
      <w:bookmarkEnd w:id="1032"/>
    </w:p>
    <w:bookmarkEnd w:id="1033"/>
    <w:p w14:paraId="4AE83207" w14:textId="77777777" w:rsidR="00497629" w:rsidRPr="0020612A" w:rsidRDefault="00497629" w:rsidP="00497629">
      <w:pPr>
        <w:rPr>
          <w:rFonts w:cs="v4.2.0"/>
          <w:lang w:eastAsia="zh-CN"/>
        </w:rPr>
      </w:pPr>
      <w:r w:rsidRPr="0020612A">
        <w:rPr>
          <w:rFonts w:cs="v4.2.0"/>
        </w:rPr>
        <w:t>The beam correspondence requirements for beam correspondence based on CSI-RS are only applied under the following side conditions:</w:t>
      </w:r>
    </w:p>
    <w:p w14:paraId="48D406DE" w14:textId="77777777" w:rsidR="00497629" w:rsidRPr="0020612A" w:rsidRDefault="00497629" w:rsidP="00497629">
      <w:pPr>
        <w:pStyle w:val="B10"/>
        <w:rPr>
          <w:lang w:eastAsia="zh-CN"/>
        </w:rPr>
      </w:pPr>
      <w:r w:rsidRPr="0020612A">
        <w:t>-</w:t>
      </w:r>
      <w:r w:rsidRPr="0020612A">
        <w:tab/>
      </w:r>
      <w:r w:rsidRPr="0020612A">
        <w:rPr>
          <w:rFonts w:cs="v4.2.0"/>
        </w:rPr>
        <w:t>The</w:t>
      </w:r>
      <w:r w:rsidRPr="0020612A">
        <w:rPr>
          <w:lang w:eastAsia="zh-CN"/>
        </w:rPr>
        <w:t xml:space="preserve"> downlink reference signals including both SSB and CSI-RS are provided. </w:t>
      </w:r>
    </w:p>
    <w:p w14:paraId="091841B4" w14:textId="77777777" w:rsidR="00497629" w:rsidRPr="0020612A" w:rsidRDefault="00497629" w:rsidP="00497629">
      <w:pPr>
        <w:pStyle w:val="B10"/>
        <w:rPr>
          <w:rFonts w:cs="v4.2.0"/>
        </w:rPr>
      </w:pPr>
      <w:r w:rsidRPr="0020612A">
        <w:rPr>
          <w:rFonts w:cs="v4.2.0"/>
        </w:rPr>
        <w:t>-</w:t>
      </w:r>
      <w:r w:rsidRPr="0020612A">
        <w:rPr>
          <w:rFonts w:cs="v4.2.0"/>
        </w:rPr>
        <w:tab/>
        <w:t xml:space="preserve">The reference measurement channel for beam correspondence are fulfilled according to the CSI-RS </w:t>
      </w:r>
      <w:r w:rsidRPr="0020612A">
        <w:rPr>
          <w:rFonts w:ascii="Arial" w:hAnsi="Arial"/>
        </w:rPr>
        <w:t>configuration</w:t>
      </w:r>
      <w:r w:rsidRPr="0020612A">
        <w:rPr>
          <w:rFonts w:cs="v4.2.0"/>
        </w:rPr>
        <w:t xml:space="preserve"> in Annex A.3.</w:t>
      </w:r>
    </w:p>
    <w:p w14:paraId="029D3BB6" w14:textId="10B87537" w:rsidR="00497629" w:rsidRPr="0020612A" w:rsidRDefault="00497629" w:rsidP="00497629">
      <w:pPr>
        <w:pStyle w:val="B10"/>
      </w:pPr>
      <w:r w:rsidRPr="0020612A">
        <w:t>-</w:t>
      </w:r>
      <w:r w:rsidRPr="0020612A">
        <w:tab/>
        <w:t>For beam correspondence, conditions for L1-RSRP measurements are fulfilled according to Table 6.6.</w:t>
      </w:r>
      <w:r w:rsidR="006C093C" w:rsidRPr="0020612A">
        <w:t>1.3</w:t>
      </w:r>
      <w:r w:rsidRPr="0020612A">
        <w:t>.3.1</w:t>
      </w:r>
      <w:r w:rsidR="006C093C" w:rsidRPr="0020612A">
        <w:t>.1</w:t>
      </w:r>
      <w:r w:rsidRPr="0020612A">
        <w:t>-2 and SSB signal is provided according to Table 6.6.</w:t>
      </w:r>
      <w:r w:rsidR="006C093C" w:rsidRPr="0020612A">
        <w:t>2</w:t>
      </w:r>
      <w:r w:rsidRPr="0020612A">
        <w:t>.3</w:t>
      </w:r>
      <w:r w:rsidR="00985F9F" w:rsidRPr="0020612A">
        <w:t>.1.3.2</w:t>
      </w:r>
      <w:r w:rsidRPr="0020612A">
        <w:t>-1.</w:t>
      </w:r>
    </w:p>
    <w:p w14:paraId="650853C3" w14:textId="0F758843" w:rsidR="00497629" w:rsidRPr="0020612A" w:rsidRDefault="00497629" w:rsidP="00497629">
      <w:pPr>
        <w:pStyle w:val="TH"/>
      </w:pPr>
      <w:bookmarkStart w:id="1034" w:name="_CRTable6_6_2_3_1_3_21"/>
      <w:r w:rsidRPr="0020612A">
        <w:t xml:space="preserve">Table </w:t>
      </w:r>
      <w:bookmarkEnd w:id="1034"/>
      <w:r w:rsidRPr="0020612A">
        <w:t>6.6.2.3</w:t>
      </w:r>
      <w:r w:rsidR="00985F9F" w:rsidRPr="0020612A">
        <w:t>.1.3.2</w:t>
      </w:r>
      <w:r w:rsidRPr="0020612A">
        <w:t>-1: SSB signal conditions for CSI-RS based beam correspondence requirements</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1"/>
        <w:gridCol w:w="1827"/>
        <w:gridCol w:w="4533"/>
        <w:gridCol w:w="1066"/>
      </w:tblGrid>
      <w:tr w:rsidR="00497629" w:rsidRPr="0020612A" w14:paraId="17BBEFFC" w14:textId="77777777" w:rsidTr="00B63B04">
        <w:trPr>
          <w:trHeight w:val="187"/>
          <w:jc w:val="center"/>
        </w:trPr>
        <w:tc>
          <w:tcPr>
            <w:tcW w:w="1181" w:type="dxa"/>
            <w:tcBorders>
              <w:top w:val="single" w:sz="4" w:space="0" w:color="auto"/>
              <w:left w:val="single" w:sz="4" w:space="0" w:color="auto"/>
              <w:bottom w:val="nil"/>
              <w:right w:val="single" w:sz="4" w:space="0" w:color="auto"/>
            </w:tcBorders>
            <w:shd w:val="clear" w:color="auto" w:fill="auto"/>
            <w:hideMark/>
          </w:tcPr>
          <w:p w14:paraId="0B8244D9" w14:textId="77777777" w:rsidR="00497629" w:rsidRPr="0020612A" w:rsidRDefault="00497629" w:rsidP="00B63B04">
            <w:pPr>
              <w:pStyle w:val="TAH"/>
            </w:pPr>
            <w:r w:rsidRPr="0020612A">
              <w:t>Angle of arrival</w:t>
            </w:r>
          </w:p>
        </w:tc>
        <w:tc>
          <w:tcPr>
            <w:tcW w:w="1827" w:type="dxa"/>
            <w:tcBorders>
              <w:top w:val="single" w:sz="4" w:space="0" w:color="auto"/>
              <w:left w:val="single" w:sz="4" w:space="0" w:color="auto"/>
              <w:bottom w:val="nil"/>
              <w:right w:val="single" w:sz="4" w:space="0" w:color="auto"/>
            </w:tcBorders>
            <w:shd w:val="clear" w:color="auto" w:fill="auto"/>
            <w:hideMark/>
          </w:tcPr>
          <w:p w14:paraId="1F97FD9E" w14:textId="77777777" w:rsidR="00497629" w:rsidRPr="0020612A" w:rsidRDefault="00497629" w:rsidP="00B63B04">
            <w:pPr>
              <w:pStyle w:val="TAH"/>
            </w:pPr>
            <w:r w:rsidRPr="0020612A">
              <w:t>NR operating bands</w:t>
            </w:r>
          </w:p>
        </w:tc>
        <w:tc>
          <w:tcPr>
            <w:tcW w:w="4533" w:type="dxa"/>
            <w:tcBorders>
              <w:top w:val="single" w:sz="4" w:space="0" w:color="auto"/>
              <w:left w:val="single" w:sz="4" w:space="0" w:color="auto"/>
              <w:bottom w:val="single" w:sz="4" w:space="0" w:color="auto"/>
              <w:right w:val="single" w:sz="4" w:space="0" w:color="auto"/>
            </w:tcBorders>
            <w:hideMark/>
          </w:tcPr>
          <w:p w14:paraId="24E96680" w14:textId="77777777" w:rsidR="00497629" w:rsidRPr="0020612A" w:rsidRDefault="00497629" w:rsidP="00B63B04">
            <w:pPr>
              <w:pStyle w:val="TAH"/>
            </w:pPr>
            <w:r w:rsidRPr="0020612A">
              <w:t>Minimum SSB_RP</w:t>
            </w:r>
            <w:r w:rsidRPr="0020612A">
              <w:rPr>
                <w:vertAlign w:val="superscript"/>
              </w:rPr>
              <w:t xml:space="preserve"> Note 2</w:t>
            </w:r>
          </w:p>
        </w:tc>
        <w:tc>
          <w:tcPr>
            <w:tcW w:w="1066" w:type="dxa"/>
            <w:tcBorders>
              <w:top w:val="single" w:sz="4" w:space="0" w:color="auto"/>
              <w:left w:val="single" w:sz="4" w:space="0" w:color="auto"/>
              <w:bottom w:val="single" w:sz="4" w:space="0" w:color="auto"/>
              <w:right w:val="single" w:sz="4" w:space="0" w:color="auto"/>
            </w:tcBorders>
            <w:hideMark/>
          </w:tcPr>
          <w:p w14:paraId="290DF6A5" w14:textId="77777777" w:rsidR="00497629" w:rsidRPr="0020612A" w:rsidRDefault="00497629" w:rsidP="00B63B04">
            <w:pPr>
              <w:pStyle w:val="TAH"/>
            </w:pPr>
            <w:r w:rsidRPr="0020612A">
              <w:t>SSB Ês/Iot</w:t>
            </w:r>
          </w:p>
        </w:tc>
      </w:tr>
      <w:tr w:rsidR="00497629" w:rsidRPr="0020612A" w14:paraId="3043657C" w14:textId="77777777" w:rsidTr="00B63B04">
        <w:trPr>
          <w:trHeight w:val="187"/>
          <w:jc w:val="center"/>
        </w:trPr>
        <w:tc>
          <w:tcPr>
            <w:tcW w:w="0" w:type="auto"/>
            <w:tcBorders>
              <w:top w:val="nil"/>
              <w:left w:val="single" w:sz="4" w:space="0" w:color="auto"/>
              <w:bottom w:val="nil"/>
              <w:right w:val="single" w:sz="4" w:space="0" w:color="auto"/>
            </w:tcBorders>
            <w:shd w:val="clear" w:color="auto" w:fill="auto"/>
            <w:hideMark/>
          </w:tcPr>
          <w:p w14:paraId="1FF25A6F" w14:textId="77777777" w:rsidR="00497629" w:rsidRPr="0020612A" w:rsidRDefault="00497629" w:rsidP="00B63B04">
            <w:pPr>
              <w:pStyle w:val="TAH"/>
            </w:pPr>
          </w:p>
        </w:tc>
        <w:tc>
          <w:tcPr>
            <w:tcW w:w="1827" w:type="dxa"/>
            <w:tcBorders>
              <w:top w:val="nil"/>
              <w:left w:val="single" w:sz="4" w:space="0" w:color="auto"/>
              <w:bottom w:val="nil"/>
              <w:right w:val="single" w:sz="4" w:space="0" w:color="auto"/>
            </w:tcBorders>
            <w:shd w:val="clear" w:color="auto" w:fill="auto"/>
            <w:hideMark/>
          </w:tcPr>
          <w:p w14:paraId="2F841D88" w14:textId="77777777" w:rsidR="00497629" w:rsidRPr="0020612A" w:rsidRDefault="00497629" w:rsidP="00B63B04">
            <w:pPr>
              <w:pStyle w:val="TAH"/>
            </w:pPr>
          </w:p>
        </w:tc>
        <w:tc>
          <w:tcPr>
            <w:tcW w:w="4533" w:type="dxa"/>
            <w:tcBorders>
              <w:top w:val="single" w:sz="4" w:space="0" w:color="auto"/>
              <w:left w:val="single" w:sz="4" w:space="0" w:color="auto"/>
              <w:bottom w:val="single" w:sz="4" w:space="0" w:color="auto"/>
              <w:right w:val="single" w:sz="4" w:space="0" w:color="auto"/>
            </w:tcBorders>
            <w:hideMark/>
          </w:tcPr>
          <w:p w14:paraId="7A6DAFA3" w14:textId="77777777" w:rsidR="00497629" w:rsidRPr="0020612A" w:rsidRDefault="00497629" w:rsidP="00B63B04">
            <w:pPr>
              <w:pStyle w:val="TAH"/>
            </w:pPr>
            <w:r w:rsidRPr="0020612A">
              <w:t>dBm / SCS</w:t>
            </w:r>
            <w:r w:rsidRPr="0020612A">
              <w:rPr>
                <w:vertAlign w:val="subscript"/>
              </w:rPr>
              <w:t>SSB</w:t>
            </w:r>
          </w:p>
        </w:tc>
        <w:tc>
          <w:tcPr>
            <w:tcW w:w="1066" w:type="dxa"/>
            <w:tcBorders>
              <w:top w:val="single" w:sz="4" w:space="0" w:color="auto"/>
              <w:left w:val="single" w:sz="4" w:space="0" w:color="auto"/>
              <w:bottom w:val="nil"/>
              <w:right w:val="single" w:sz="4" w:space="0" w:color="auto"/>
            </w:tcBorders>
            <w:shd w:val="clear" w:color="auto" w:fill="auto"/>
            <w:hideMark/>
          </w:tcPr>
          <w:p w14:paraId="5CF7FA1F" w14:textId="77777777" w:rsidR="00497629" w:rsidRPr="0020612A" w:rsidRDefault="00497629" w:rsidP="00B63B04">
            <w:pPr>
              <w:pStyle w:val="TAH"/>
            </w:pPr>
            <w:r w:rsidRPr="0020612A">
              <w:t>dB</w:t>
            </w:r>
          </w:p>
        </w:tc>
      </w:tr>
      <w:tr w:rsidR="00497629" w:rsidRPr="0020612A" w14:paraId="219038B4" w14:textId="77777777" w:rsidTr="00B63B04">
        <w:trPr>
          <w:trHeight w:val="187"/>
          <w:jc w:val="center"/>
        </w:trPr>
        <w:tc>
          <w:tcPr>
            <w:tcW w:w="0" w:type="auto"/>
            <w:tcBorders>
              <w:top w:val="nil"/>
              <w:left w:val="single" w:sz="4" w:space="0" w:color="auto"/>
              <w:bottom w:val="single" w:sz="4" w:space="0" w:color="auto"/>
              <w:right w:val="single" w:sz="4" w:space="0" w:color="auto"/>
            </w:tcBorders>
            <w:shd w:val="clear" w:color="auto" w:fill="auto"/>
            <w:hideMark/>
          </w:tcPr>
          <w:p w14:paraId="249900F1" w14:textId="77777777" w:rsidR="00497629" w:rsidRPr="0020612A" w:rsidRDefault="00497629" w:rsidP="00B63B04">
            <w:pPr>
              <w:pStyle w:val="TAH"/>
            </w:pPr>
          </w:p>
        </w:tc>
        <w:tc>
          <w:tcPr>
            <w:tcW w:w="1827" w:type="dxa"/>
            <w:tcBorders>
              <w:top w:val="nil"/>
              <w:left w:val="single" w:sz="4" w:space="0" w:color="auto"/>
              <w:bottom w:val="single" w:sz="4" w:space="0" w:color="auto"/>
              <w:right w:val="single" w:sz="4" w:space="0" w:color="auto"/>
            </w:tcBorders>
            <w:shd w:val="clear" w:color="auto" w:fill="auto"/>
            <w:hideMark/>
          </w:tcPr>
          <w:p w14:paraId="1CC5EE8D" w14:textId="77777777" w:rsidR="00497629" w:rsidRPr="0020612A" w:rsidRDefault="00497629" w:rsidP="00B63B04">
            <w:pPr>
              <w:pStyle w:val="TAH"/>
            </w:pPr>
          </w:p>
        </w:tc>
        <w:tc>
          <w:tcPr>
            <w:tcW w:w="4533" w:type="dxa"/>
            <w:tcBorders>
              <w:top w:val="single" w:sz="4" w:space="0" w:color="auto"/>
              <w:left w:val="single" w:sz="4" w:space="0" w:color="auto"/>
              <w:right w:val="single" w:sz="4" w:space="0" w:color="auto"/>
            </w:tcBorders>
            <w:hideMark/>
          </w:tcPr>
          <w:p w14:paraId="705D5842" w14:textId="77777777" w:rsidR="00497629" w:rsidRPr="0020612A" w:rsidRDefault="00497629" w:rsidP="00B63B04">
            <w:pPr>
              <w:pStyle w:val="TAH"/>
            </w:pPr>
            <w:r w:rsidRPr="0020612A">
              <w:t>SCS</w:t>
            </w:r>
            <w:r w:rsidRPr="0020612A">
              <w:rPr>
                <w:vertAlign w:val="subscript"/>
              </w:rPr>
              <w:t>SSB</w:t>
            </w:r>
            <w:r w:rsidRPr="0020612A">
              <w:t xml:space="preserve"> = 120 kHz</w:t>
            </w:r>
          </w:p>
        </w:tc>
        <w:tc>
          <w:tcPr>
            <w:tcW w:w="0" w:type="auto"/>
            <w:tcBorders>
              <w:top w:val="nil"/>
              <w:left w:val="single" w:sz="4" w:space="0" w:color="auto"/>
              <w:bottom w:val="single" w:sz="4" w:space="0" w:color="auto"/>
              <w:right w:val="single" w:sz="4" w:space="0" w:color="auto"/>
            </w:tcBorders>
            <w:shd w:val="clear" w:color="auto" w:fill="auto"/>
            <w:hideMark/>
          </w:tcPr>
          <w:p w14:paraId="480FCF4B" w14:textId="77777777" w:rsidR="00497629" w:rsidRPr="0020612A" w:rsidRDefault="00497629" w:rsidP="00B63B04">
            <w:pPr>
              <w:pStyle w:val="TAH"/>
            </w:pPr>
          </w:p>
        </w:tc>
      </w:tr>
      <w:tr w:rsidR="00694FD2" w:rsidRPr="0020612A" w14:paraId="3AA01114" w14:textId="77777777" w:rsidTr="00B63B04">
        <w:trPr>
          <w:trHeight w:val="187"/>
          <w:jc w:val="center"/>
        </w:trPr>
        <w:tc>
          <w:tcPr>
            <w:tcW w:w="1181" w:type="dxa"/>
            <w:tcBorders>
              <w:top w:val="single" w:sz="4" w:space="0" w:color="auto"/>
              <w:left w:val="single" w:sz="4" w:space="0" w:color="auto"/>
              <w:bottom w:val="nil"/>
              <w:right w:val="single" w:sz="4" w:space="0" w:color="auto"/>
            </w:tcBorders>
            <w:shd w:val="clear" w:color="auto" w:fill="auto"/>
            <w:hideMark/>
          </w:tcPr>
          <w:p w14:paraId="34DC1DAB" w14:textId="77777777" w:rsidR="00694FD2" w:rsidRPr="0020612A" w:rsidRDefault="00694FD2" w:rsidP="00694FD2">
            <w:pPr>
              <w:pStyle w:val="TAC"/>
            </w:pPr>
            <w:r w:rsidRPr="0020612A">
              <w:t>All angles</w:t>
            </w:r>
            <w:r w:rsidRPr="0020612A">
              <w:rPr>
                <w:b/>
                <w:vertAlign w:val="superscript"/>
              </w:rPr>
              <w:t xml:space="preserve"> Note 1</w:t>
            </w:r>
          </w:p>
        </w:tc>
        <w:tc>
          <w:tcPr>
            <w:tcW w:w="1827" w:type="dxa"/>
            <w:tcBorders>
              <w:top w:val="single" w:sz="4" w:space="0" w:color="auto"/>
              <w:left w:val="single" w:sz="4" w:space="0" w:color="auto"/>
              <w:bottom w:val="single" w:sz="4" w:space="0" w:color="auto"/>
              <w:right w:val="single" w:sz="4" w:space="0" w:color="auto"/>
            </w:tcBorders>
            <w:hideMark/>
          </w:tcPr>
          <w:p w14:paraId="7B6AFF83" w14:textId="77777777" w:rsidR="00694FD2" w:rsidRPr="0020612A" w:rsidRDefault="00694FD2" w:rsidP="00694FD2">
            <w:pPr>
              <w:pStyle w:val="TAC"/>
              <w:rPr>
                <w:rFonts w:eastAsia="Calibri"/>
              </w:rPr>
            </w:pPr>
            <w:r w:rsidRPr="0020612A">
              <w:rPr>
                <w:rFonts w:eastAsia="Calibri"/>
              </w:rPr>
              <w:t>n257</w:t>
            </w:r>
          </w:p>
        </w:tc>
        <w:tc>
          <w:tcPr>
            <w:tcW w:w="4533" w:type="dxa"/>
            <w:tcBorders>
              <w:top w:val="single" w:sz="4" w:space="0" w:color="auto"/>
              <w:left w:val="single" w:sz="4" w:space="0" w:color="auto"/>
              <w:bottom w:val="single" w:sz="4" w:space="0" w:color="auto"/>
              <w:right w:val="single" w:sz="4" w:space="0" w:color="auto"/>
            </w:tcBorders>
          </w:tcPr>
          <w:p w14:paraId="52D92EFD" w14:textId="39BEEE8F" w:rsidR="00694FD2" w:rsidRPr="0020612A" w:rsidRDefault="00694FD2" w:rsidP="00694FD2">
            <w:pPr>
              <w:pStyle w:val="TAC"/>
            </w:pPr>
            <w:r w:rsidRPr="0020612A">
              <w:rPr>
                <w:szCs w:val="18"/>
              </w:rPr>
              <w:t>-101</w:t>
            </w:r>
            <w:r>
              <w:rPr>
                <w:szCs w:val="18"/>
              </w:rPr>
              <w:t>.2</w:t>
            </w:r>
          </w:p>
        </w:tc>
        <w:tc>
          <w:tcPr>
            <w:tcW w:w="1066" w:type="dxa"/>
            <w:tcBorders>
              <w:top w:val="single" w:sz="4" w:space="0" w:color="auto"/>
              <w:left w:val="single" w:sz="4" w:space="0" w:color="auto"/>
              <w:bottom w:val="nil"/>
              <w:right w:val="single" w:sz="4" w:space="0" w:color="auto"/>
            </w:tcBorders>
            <w:shd w:val="clear" w:color="auto" w:fill="auto"/>
            <w:hideMark/>
          </w:tcPr>
          <w:p w14:paraId="70EC770D" w14:textId="77777777" w:rsidR="00694FD2" w:rsidRPr="0020612A" w:rsidRDefault="00694FD2" w:rsidP="00694FD2">
            <w:pPr>
              <w:pStyle w:val="TAC"/>
              <w:rPr>
                <w:rFonts w:eastAsia="Yu Mincho"/>
              </w:rPr>
            </w:pPr>
            <w:r w:rsidRPr="0020612A">
              <w:rPr>
                <w:rFonts w:eastAsia="Yu Mincho"/>
              </w:rPr>
              <w:t>≥1</w:t>
            </w:r>
          </w:p>
        </w:tc>
      </w:tr>
      <w:tr w:rsidR="00694FD2" w:rsidRPr="0020612A" w14:paraId="54ED952C" w14:textId="77777777" w:rsidTr="00B63B04">
        <w:trPr>
          <w:trHeight w:val="187"/>
          <w:jc w:val="center"/>
        </w:trPr>
        <w:tc>
          <w:tcPr>
            <w:tcW w:w="0" w:type="auto"/>
            <w:tcBorders>
              <w:top w:val="nil"/>
              <w:left w:val="single" w:sz="4" w:space="0" w:color="auto"/>
              <w:bottom w:val="nil"/>
              <w:right w:val="single" w:sz="4" w:space="0" w:color="auto"/>
            </w:tcBorders>
            <w:shd w:val="clear" w:color="auto" w:fill="auto"/>
            <w:hideMark/>
          </w:tcPr>
          <w:p w14:paraId="29BC00B6" w14:textId="77777777" w:rsidR="00694FD2" w:rsidRPr="0020612A" w:rsidRDefault="00694FD2" w:rsidP="00694FD2">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2C7414CB" w14:textId="77777777" w:rsidR="00694FD2" w:rsidRPr="0020612A" w:rsidRDefault="00694FD2" w:rsidP="00694FD2">
            <w:pPr>
              <w:pStyle w:val="TAC"/>
              <w:rPr>
                <w:rFonts w:eastAsia="Calibri"/>
              </w:rPr>
            </w:pPr>
            <w:r w:rsidRPr="0020612A">
              <w:t>n258</w:t>
            </w:r>
          </w:p>
        </w:tc>
        <w:tc>
          <w:tcPr>
            <w:tcW w:w="4533" w:type="dxa"/>
            <w:tcBorders>
              <w:top w:val="single" w:sz="4" w:space="0" w:color="auto"/>
              <w:left w:val="single" w:sz="4" w:space="0" w:color="auto"/>
              <w:bottom w:val="single" w:sz="4" w:space="0" w:color="auto"/>
              <w:right w:val="single" w:sz="4" w:space="0" w:color="auto"/>
            </w:tcBorders>
          </w:tcPr>
          <w:p w14:paraId="7C4E7EF1" w14:textId="6A40D1A4" w:rsidR="00694FD2" w:rsidRPr="0020612A" w:rsidRDefault="00694FD2" w:rsidP="00694FD2">
            <w:pPr>
              <w:pStyle w:val="TAC"/>
            </w:pPr>
            <w:r w:rsidRPr="0020612A">
              <w:rPr>
                <w:szCs w:val="18"/>
              </w:rPr>
              <w:t>-101</w:t>
            </w:r>
            <w:r>
              <w:rPr>
                <w:szCs w:val="18"/>
              </w:rPr>
              <w:t>.2</w:t>
            </w:r>
          </w:p>
        </w:tc>
        <w:tc>
          <w:tcPr>
            <w:tcW w:w="0" w:type="auto"/>
            <w:tcBorders>
              <w:top w:val="nil"/>
              <w:left w:val="single" w:sz="4" w:space="0" w:color="auto"/>
              <w:bottom w:val="nil"/>
              <w:right w:val="single" w:sz="4" w:space="0" w:color="auto"/>
            </w:tcBorders>
            <w:shd w:val="clear" w:color="auto" w:fill="auto"/>
            <w:hideMark/>
          </w:tcPr>
          <w:p w14:paraId="6A68E387" w14:textId="77777777" w:rsidR="00694FD2" w:rsidRPr="0020612A" w:rsidRDefault="00694FD2" w:rsidP="00694FD2">
            <w:pPr>
              <w:pStyle w:val="TAC"/>
              <w:rPr>
                <w:rFonts w:eastAsia="Yu Mincho"/>
              </w:rPr>
            </w:pPr>
          </w:p>
        </w:tc>
      </w:tr>
      <w:tr w:rsidR="00694FD2" w:rsidRPr="0020612A" w14:paraId="7724D5A0" w14:textId="77777777" w:rsidTr="00B63B04">
        <w:trPr>
          <w:trHeight w:val="187"/>
          <w:jc w:val="center"/>
        </w:trPr>
        <w:tc>
          <w:tcPr>
            <w:tcW w:w="0" w:type="auto"/>
            <w:tcBorders>
              <w:top w:val="nil"/>
              <w:left w:val="single" w:sz="4" w:space="0" w:color="auto"/>
              <w:bottom w:val="nil"/>
              <w:right w:val="single" w:sz="4" w:space="0" w:color="auto"/>
            </w:tcBorders>
            <w:shd w:val="clear" w:color="auto" w:fill="auto"/>
          </w:tcPr>
          <w:p w14:paraId="39809EBD" w14:textId="77777777" w:rsidR="00694FD2" w:rsidRPr="0020612A" w:rsidRDefault="00694FD2" w:rsidP="00694FD2">
            <w:pPr>
              <w:pStyle w:val="TAC"/>
            </w:pPr>
          </w:p>
        </w:tc>
        <w:tc>
          <w:tcPr>
            <w:tcW w:w="1827" w:type="dxa"/>
            <w:tcBorders>
              <w:top w:val="single" w:sz="4" w:space="0" w:color="auto"/>
              <w:left w:val="single" w:sz="4" w:space="0" w:color="auto"/>
              <w:bottom w:val="single" w:sz="4" w:space="0" w:color="auto"/>
              <w:right w:val="single" w:sz="4" w:space="0" w:color="auto"/>
            </w:tcBorders>
          </w:tcPr>
          <w:p w14:paraId="165685C4" w14:textId="77777777" w:rsidR="00694FD2" w:rsidRPr="0020612A" w:rsidRDefault="00694FD2" w:rsidP="00694FD2">
            <w:pPr>
              <w:pStyle w:val="TAC"/>
            </w:pPr>
            <w:r w:rsidRPr="0020612A">
              <w:t>n259</w:t>
            </w:r>
          </w:p>
        </w:tc>
        <w:tc>
          <w:tcPr>
            <w:tcW w:w="4533" w:type="dxa"/>
            <w:tcBorders>
              <w:top w:val="single" w:sz="4" w:space="0" w:color="auto"/>
              <w:left w:val="single" w:sz="4" w:space="0" w:color="auto"/>
              <w:bottom w:val="single" w:sz="4" w:space="0" w:color="auto"/>
              <w:right w:val="single" w:sz="4" w:space="0" w:color="auto"/>
            </w:tcBorders>
          </w:tcPr>
          <w:p w14:paraId="10566029" w14:textId="53B7717F" w:rsidR="00694FD2" w:rsidRPr="0020612A" w:rsidRDefault="00694FD2" w:rsidP="00694FD2">
            <w:pPr>
              <w:pStyle w:val="TAC"/>
              <w:rPr>
                <w:szCs w:val="18"/>
              </w:rPr>
            </w:pPr>
            <w:r w:rsidRPr="0020612A">
              <w:rPr>
                <w:szCs w:val="18"/>
              </w:rPr>
              <w:t>-9</w:t>
            </w:r>
            <w:r>
              <w:rPr>
                <w:szCs w:val="18"/>
              </w:rPr>
              <w:t>5.7</w:t>
            </w:r>
          </w:p>
        </w:tc>
        <w:tc>
          <w:tcPr>
            <w:tcW w:w="0" w:type="auto"/>
            <w:tcBorders>
              <w:top w:val="nil"/>
              <w:left w:val="single" w:sz="4" w:space="0" w:color="auto"/>
              <w:bottom w:val="nil"/>
              <w:right w:val="single" w:sz="4" w:space="0" w:color="auto"/>
            </w:tcBorders>
            <w:shd w:val="clear" w:color="auto" w:fill="auto"/>
          </w:tcPr>
          <w:p w14:paraId="5CB3C1F6" w14:textId="77777777" w:rsidR="00694FD2" w:rsidRPr="0020612A" w:rsidRDefault="00694FD2" w:rsidP="00694FD2">
            <w:pPr>
              <w:pStyle w:val="TAC"/>
              <w:rPr>
                <w:rFonts w:eastAsia="Yu Mincho"/>
              </w:rPr>
            </w:pPr>
          </w:p>
        </w:tc>
      </w:tr>
      <w:tr w:rsidR="00694FD2" w:rsidRPr="0020612A" w14:paraId="4A349D7F" w14:textId="77777777" w:rsidTr="00B63B04">
        <w:trPr>
          <w:trHeight w:val="187"/>
          <w:jc w:val="center"/>
        </w:trPr>
        <w:tc>
          <w:tcPr>
            <w:tcW w:w="0" w:type="auto"/>
            <w:tcBorders>
              <w:top w:val="nil"/>
              <w:left w:val="single" w:sz="4" w:space="0" w:color="auto"/>
              <w:bottom w:val="nil"/>
              <w:right w:val="single" w:sz="4" w:space="0" w:color="auto"/>
            </w:tcBorders>
            <w:shd w:val="clear" w:color="auto" w:fill="auto"/>
            <w:hideMark/>
          </w:tcPr>
          <w:p w14:paraId="5B246478" w14:textId="77777777" w:rsidR="00694FD2" w:rsidRPr="0020612A" w:rsidRDefault="00694FD2" w:rsidP="00694FD2">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1E2F277D" w14:textId="77777777" w:rsidR="00694FD2" w:rsidRPr="0020612A" w:rsidRDefault="00694FD2" w:rsidP="00694FD2">
            <w:pPr>
              <w:pStyle w:val="TAC"/>
              <w:rPr>
                <w:rFonts w:eastAsia="Calibri"/>
              </w:rPr>
            </w:pPr>
            <w:r w:rsidRPr="0020612A">
              <w:t>n260</w:t>
            </w:r>
          </w:p>
        </w:tc>
        <w:tc>
          <w:tcPr>
            <w:tcW w:w="4533" w:type="dxa"/>
            <w:tcBorders>
              <w:top w:val="single" w:sz="4" w:space="0" w:color="auto"/>
              <w:left w:val="single" w:sz="4" w:space="0" w:color="auto"/>
              <w:bottom w:val="single" w:sz="4" w:space="0" w:color="auto"/>
              <w:right w:val="single" w:sz="4" w:space="0" w:color="auto"/>
            </w:tcBorders>
          </w:tcPr>
          <w:p w14:paraId="120A9C5D" w14:textId="3F89E4B6" w:rsidR="00694FD2" w:rsidRPr="0020612A" w:rsidRDefault="00694FD2" w:rsidP="00694FD2">
            <w:pPr>
              <w:pStyle w:val="TAC"/>
            </w:pPr>
            <w:r w:rsidRPr="0020612A">
              <w:rPr>
                <w:szCs w:val="18"/>
              </w:rPr>
              <w:t>-9</w:t>
            </w:r>
            <w:r>
              <w:rPr>
                <w:szCs w:val="18"/>
              </w:rPr>
              <w:t>6.9</w:t>
            </w:r>
          </w:p>
        </w:tc>
        <w:tc>
          <w:tcPr>
            <w:tcW w:w="0" w:type="auto"/>
            <w:tcBorders>
              <w:top w:val="nil"/>
              <w:left w:val="single" w:sz="4" w:space="0" w:color="auto"/>
              <w:bottom w:val="nil"/>
              <w:right w:val="single" w:sz="4" w:space="0" w:color="auto"/>
            </w:tcBorders>
            <w:shd w:val="clear" w:color="auto" w:fill="auto"/>
            <w:hideMark/>
          </w:tcPr>
          <w:p w14:paraId="3C1D46DF" w14:textId="77777777" w:rsidR="00694FD2" w:rsidRPr="0020612A" w:rsidRDefault="00694FD2" w:rsidP="00694FD2">
            <w:pPr>
              <w:pStyle w:val="TAC"/>
              <w:rPr>
                <w:rFonts w:eastAsia="Yu Mincho"/>
              </w:rPr>
            </w:pPr>
          </w:p>
        </w:tc>
      </w:tr>
      <w:tr w:rsidR="00694FD2" w:rsidRPr="0020612A" w14:paraId="13D4045D" w14:textId="77777777" w:rsidTr="00D94F61">
        <w:trPr>
          <w:trHeight w:val="187"/>
          <w:jc w:val="center"/>
        </w:trPr>
        <w:tc>
          <w:tcPr>
            <w:tcW w:w="0" w:type="auto"/>
            <w:vMerge w:val="restart"/>
            <w:tcBorders>
              <w:top w:val="nil"/>
              <w:left w:val="single" w:sz="4" w:space="0" w:color="auto"/>
              <w:right w:val="single" w:sz="4" w:space="0" w:color="auto"/>
            </w:tcBorders>
            <w:shd w:val="clear" w:color="auto" w:fill="auto"/>
            <w:hideMark/>
          </w:tcPr>
          <w:p w14:paraId="5F8AEBB9" w14:textId="77777777" w:rsidR="00694FD2" w:rsidRPr="0020612A" w:rsidRDefault="00694FD2" w:rsidP="00694FD2">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6F820932" w14:textId="77777777" w:rsidR="00694FD2" w:rsidRPr="0020612A" w:rsidRDefault="00694FD2" w:rsidP="00694FD2">
            <w:pPr>
              <w:pStyle w:val="TAC"/>
            </w:pPr>
            <w:r w:rsidRPr="0020612A">
              <w:t>n261</w:t>
            </w:r>
          </w:p>
        </w:tc>
        <w:tc>
          <w:tcPr>
            <w:tcW w:w="4533" w:type="dxa"/>
            <w:tcBorders>
              <w:top w:val="single" w:sz="4" w:space="0" w:color="auto"/>
              <w:left w:val="single" w:sz="4" w:space="0" w:color="auto"/>
              <w:bottom w:val="single" w:sz="4" w:space="0" w:color="auto"/>
              <w:right w:val="single" w:sz="4" w:space="0" w:color="auto"/>
            </w:tcBorders>
          </w:tcPr>
          <w:p w14:paraId="6AA7C011" w14:textId="2817F036" w:rsidR="00694FD2" w:rsidRPr="0020612A" w:rsidRDefault="00694FD2" w:rsidP="00694FD2">
            <w:pPr>
              <w:pStyle w:val="TAC"/>
            </w:pPr>
            <w:r w:rsidRPr="0020612A">
              <w:rPr>
                <w:szCs w:val="18"/>
              </w:rPr>
              <w:t>-101</w:t>
            </w:r>
            <w:r>
              <w:rPr>
                <w:szCs w:val="18"/>
              </w:rPr>
              <w:t>.2</w:t>
            </w:r>
          </w:p>
        </w:tc>
        <w:tc>
          <w:tcPr>
            <w:tcW w:w="0" w:type="auto"/>
            <w:vMerge w:val="restart"/>
            <w:tcBorders>
              <w:top w:val="nil"/>
              <w:left w:val="single" w:sz="4" w:space="0" w:color="auto"/>
              <w:right w:val="single" w:sz="4" w:space="0" w:color="auto"/>
            </w:tcBorders>
            <w:shd w:val="clear" w:color="auto" w:fill="auto"/>
            <w:hideMark/>
          </w:tcPr>
          <w:p w14:paraId="40804496" w14:textId="77777777" w:rsidR="00694FD2" w:rsidRPr="0020612A" w:rsidRDefault="00694FD2" w:rsidP="00694FD2">
            <w:pPr>
              <w:pStyle w:val="TAC"/>
              <w:rPr>
                <w:rFonts w:eastAsia="Yu Mincho"/>
              </w:rPr>
            </w:pPr>
          </w:p>
        </w:tc>
      </w:tr>
      <w:tr w:rsidR="00694FD2" w:rsidRPr="0020612A" w14:paraId="2C98C285" w14:textId="77777777" w:rsidTr="00D94F61">
        <w:trPr>
          <w:trHeight w:val="187"/>
          <w:jc w:val="center"/>
        </w:trPr>
        <w:tc>
          <w:tcPr>
            <w:tcW w:w="0" w:type="auto"/>
            <w:vMerge/>
            <w:tcBorders>
              <w:left w:val="single" w:sz="4" w:space="0" w:color="auto"/>
              <w:bottom w:val="single" w:sz="4" w:space="0" w:color="auto"/>
              <w:right w:val="single" w:sz="4" w:space="0" w:color="auto"/>
            </w:tcBorders>
            <w:shd w:val="clear" w:color="auto" w:fill="auto"/>
          </w:tcPr>
          <w:p w14:paraId="19630ED9" w14:textId="77777777" w:rsidR="00694FD2" w:rsidRPr="0020612A" w:rsidRDefault="00694FD2" w:rsidP="00694FD2">
            <w:pPr>
              <w:pStyle w:val="TAC"/>
            </w:pPr>
          </w:p>
        </w:tc>
        <w:tc>
          <w:tcPr>
            <w:tcW w:w="1827" w:type="dxa"/>
            <w:tcBorders>
              <w:top w:val="single" w:sz="4" w:space="0" w:color="auto"/>
              <w:left w:val="single" w:sz="4" w:space="0" w:color="auto"/>
              <w:bottom w:val="single" w:sz="4" w:space="0" w:color="auto"/>
              <w:right w:val="single" w:sz="4" w:space="0" w:color="auto"/>
            </w:tcBorders>
          </w:tcPr>
          <w:p w14:paraId="083D68B0" w14:textId="3FB31075" w:rsidR="00694FD2" w:rsidRPr="0020612A" w:rsidRDefault="00694FD2" w:rsidP="00694FD2">
            <w:pPr>
              <w:pStyle w:val="TAC"/>
            </w:pPr>
            <w:r>
              <w:t>n262</w:t>
            </w:r>
          </w:p>
        </w:tc>
        <w:tc>
          <w:tcPr>
            <w:tcW w:w="4533" w:type="dxa"/>
            <w:tcBorders>
              <w:top w:val="single" w:sz="4" w:space="0" w:color="auto"/>
              <w:left w:val="single" w:sz="4" w:space="0" w:color="auto"/>
              <w:bottom w:val="single" w:sz="4" w:space="0" w:color="auto"/>
              <w:right w:val="single" w:sz="4" w:space="0" w:color="auto"/>
            </w:tcBorders>
          </w:tcPr>
          <w:p w14:paraId="36E5D0D9" w14:textId="1EB54488" w:rsidR="00694FD2" w:rsidRPr="0020612A" w:rsidRDefault="00694FD2" w:rsidP="00694FD2">
            <w:pPr>
              <w:pStyle w:val="TAC"/>
              <w:rPr>
                <w:szCs w:val="18"/>
              </w:rPr>
            </w:pPr>
            <w:r>
              <w:rPr>
                <w:szCs w:val="18"/>
              </w:rPr>
              <w:t>-93.5</w:t>
            </w:r>
          </w:p>
        </w:tc>
        <w:tc>
          <w:tcPr>
            <w:tcW w:w="0" w:type="auto"/>
            <w:vMerge/>
            <w:tcBorders>
              <w:left w:val="single" w:sz="4" w:space="0" w:color="auto"/>
              <w:bottom w:val="single" w:sz="4" w:space="0" w:color="auto"/>
              <w:right w:val="single" w:sz="4" w:space="0" w:color="auto"/>
            </w:tcBorders>
            <w:shd w:val="clear" w:color="auto" w:fill="auto"/>
          </w:tcPr>
          <w:p w14:paraId="2989F56B" w14:textId="77777777" w:rsidR="00694FD2" w:rsidRPr="0020612A" w:rsidRDefault="00694FD2" w:rsidP="00694FD2">
            <w:pPr>
              <w:pStyle w:val="TAC"/>
              <w:rPr>
                <w:rFonts w:eastAsia="Yu Mincho"/>
              </w:rPr>
            </w:pPr>
          </w:p>
        </w:tc>
      </w:tr>
      <w:tr w:rsidR="00694FD2" w:rsidRPr="0020612A" w14:paraId="0B163284" w14:textId="77777777" w:rsidTr="00B63B04">
        <w:trPr>
          <w:trHeight w:val="187"/>
          <w:jc w:val="center"/>
        </w:trPr>
        <w:tc>
          <w:tcPr>
            <w:tcW w:w="8607" w:type="dxa"/>
            <w:gridSpan w:val="4"/>
            <w:tcBorders>
              <w:top w:val="single" w:sz="4" w:space="0" w:color="auto"/>
              <w:left w:val="single" w:sz="4" w:space="0" w:color="auto"/>
              <w:bottom w:val="single" w:sz="4" w:space="0" w:color="auto"/>
              <w:right w:val="single" w:sz="4" w:space="0" w:color="auto"/>
            </w:tcBorders>
          </w:tcPr>
          <w:p w14:paraId="47B81D68" w14:textId="77777777" w:rsidR="00694FD2" w:rsidRPr="0020612A" w:rsidRDefault="00694FD2" w:rsidP="00694FD2">
            <w:pPr>
              <w:pStyle w:val="TAN"/>
            </w:pPr>
            <w:r w:rsidRPr="0020612A">
              <w:t>NOTE 1:</w:t>
            </w:r>
            <w:r w:rsidRPr="0020612A">
              <w:tab/>
              <w:t>For UEs that support multiple FR2 bands, the Minimum SSB_RP values for all angles are increased by ΣMB</w:t>
            </w:r>
            <w:r w:rsidRPr="0020612A">
              <w:rPr>
                <w:vertAlign w:val="subscript"/>
              </w:rPr>
              <w:t>S</w:t>
            </w:r>
            <w:r w:rsidRPr="0020612A">
              <w:rPr>
                <w:iCs/>
              </w:rPr>
              <w:t xml:space="preserve">, the </w:t>
            </w:r>
            <w:r w:rsidRPr="0020612A">
              <w:t>UE multi-band relaxation factor</w:t>
            </w:r>
            <w:r w:rsidRPr="0020612A">
              <w:rPr>
                <w:iCs/>
              </w:rPr>
              <w:t xml:space="preserve"> in dB specified in </w:t>
            </w:r>
            <w:r w:rsidRPr="0020612A">
              <w:t>clause 6.2.1.</w:t>
            </w:r>
          </w:p>
          <w:p w14:paraId="7D4CEC67" w14:textId="77777777" w:rsidR="00694FD2" w:rsidRPr="0020612A" w:rsidRDefault="00694FD2" w:rsidP="00694FD2">
            <w:pPr>
              <w:pStyle w:val="TAN"/>
              <w:rPr>
                <w:rFonts w:eastAsia="Yu Mincho"/>
              </w:rPr>
            </w:pPr>
            <w:r w:rsidRPr="0020612A">
              <w:t>NOTE 2:</w:t>
            </w:r>
            <w:r w:rsidRPr="0020612A">
              <w:tab/>
              <w:t>Values specified at the radiated requirements reference point to give minimum SSB Ês/Iot, with no applied noise.</w:t>
            </w:r>
          </w:p>
        </w:tc>
      </w:tr>
    </w:tbl>
    <w:p w14:paraId="6D9CB89C" w14:textId="77777777" w:rsidR="00497629" w:rsidRPr="0020612A" w:rsidRDefault="00497629" w:rsidP="00497629">
      <w:pPr>
        <w:pStyle w:val="B10"/>
        <w:rPr>
          <w:rFonts w:cs="v4.2.0"/>
        </w:rPr>
      </w:pPr>
    </w:p>
    <w:p w14:paraId="30631D87" w14:textId="2AF93E8B" w:rsidR="00497629" w:rsidRPr="0020612A" w:rsidRDefault="00497629" w:rsidP="00D23F2D">
      <w:pPr>
        <w:pStyle w:val="H6"/>
      </w:pPr>
      <w:bookmarkStart w:id="1035" w:name="_CR6_6_2_3_1_"/>
      <w:r w:rsidRPr="0020612A">
        <w:t>6.6.2.3.</w:t>
      </w:r>
      <w:r w:rsidR="00985F9F" w:rsidRPr="0020612A">
        <w:t>1.</w:t>
      </w:r>
      <w:r w:rsidRPr="0020612A">
        <w:tab/>
        <w:t>Normative reference</w:t>
      </w:r>
    </w:p>
    <w:p w14:paraId="6F8CECC4" w14:textId="3FF3F4B6" w:rsidR="007A20B5" w:rsidRPr="0020612A" w:rsidRDefault="007A20B5" w:rsidP="007A20B5">
      <w:bookmarkStart w:id="1036" w:name="_Toc21026689"/>
      <w:bookmarkStart w:id="1037" w:name="_Toc27743975"/>
      <w:bookmarkStart w:id="1038" w:name="_Toc36197148"/>
      <w:bookmarkStart w:id="1039" w:name="_Toc36197840"/>
      <w:bookmarkEnd w:id="1035"/>
      <w:r w:rsidRPr="0020612A">
        <w:t>The normative reference for this requirement is TS 38.101-2 [3] clause 6.6.4</w:t>
      </w:r>
    </w:p>
    <w:p w14:paraId="5319458D" w14:textId="77777777" w:rsidR="00985F9F" w:rsidRPr="0020612A" w:rsidRDefault="00985F9F" w:rsidP="00985F9F">
      <w:pPr>
        <w:pStyle w:val="H6"/>
      </w:pPr>
      <w:bookmarkStart w:id="1040" w:name="_CR6_6_2_3_2"/>
      <w:r w:rsidRPr="0020612A">
        <w:t>6.6.2.3.2</w:t>
      </w:r>
      <w:r w:rsidRPr="0020612A">
        <w:tab/>
        <w:t>Enhanced Beam correspondence for PC5</w:t>
      </w:r>
    </w:p>
    <w:bookmarkEnd w:id="1040"/>
    <w:p w14:paraId="0B8E1090" w14:textId="77777777" w:rsidR="00985F9F" w:rsidRPr="0020612A" w:rsidRDefault="00985F9F" w:rsidP="00985F9F">
      <w:r w:rsidRPr="0020612A">
        <w:rPr>
          <w:lang w:eastAsia="zh-CN"/>
        </w:rPr>
        <w:t>FFS</w:t>
      </w:r>
    </w:p>
    <w:p w14:paraId="641E0BB9" w14:textId="77777777" w:rsidR="00985F9F" w:rsidRPr="0020612A" w:rsidRDefault="00985F9F" w:rsidP="00985F9F">
      <w:pPr>
        <w:pStyle w:val="H6"/>
      </w:pPr>
      <w:bookmarkStart w:id="1041" w:name="_CR6_6_2_3_3"/>
      <w:r w:rsidRPr="0020612A">
        <w:t>6.6.2.3.3</w:t>
      </w:r>
      <w:r w:rsidRPr="0020612A">
        <w:tab/>
        <w:t>Enhanced Beam correspondence for PC6</w:t>
      </w:r>
    </w:p>
    <w:bookmarkEnd w:id="1041"/>
    <w:p w14:paraId="6FB4A6E0" w14:textId="77777777" w:rsidR="00985F9F" w:rsidRPr="0020612A" w:rsidRDefault="00985F9F" w:rsidP="00985F9F">
      <w:r w:rsidRPr="0020612A">
        <w:t>FFS</w:t>
      </w:r>
    </w:p>
    <w:p w14:paraId="0072C415" w14:textId="77777777" w:rsidR="00985F9F" w:rsidRPr="0020612A" w:rsidRDefault="00985F9F" w:rsidP="00985F9F">
      <w:pPr>
        <w:pStyle w:val="H6"/>
      </w:pPr>
      <w:bookmarkStart w:id="1042" w:name="_CR6_6_2_3_4"/>
      <w:r w:rsidRPr="0020612A">
        <w:t>6.6.2.3.4</w:t>
      </w:r>
      <w:r w:rsidRPr="0020612A">
        <w:tab/>
        <w:t>Enhanced Beam correspondence for PC7</w:t>
      </w:r>
    </w:p>
    <w:p w14:paraId="4DD911E6" w14:textId="77777777" w:rsidR="00985F9F" w:rsidRPr="0020612A" w:rsidRDefault="00985F9F" w:rsidP="00985F9F">
      <w:pPr>
        <w:pStyle w:val="H6"/>
      </w:pPr>
      <w:bookmarkStart w:id="1043" w:name="_CR6_6_2_3_4_1"/>
      <w:bookmarkEnd w:id="1042"/>
      <w:r w:rsidRPr="0020612A">
        <w:t>6.6.2.3.4.1</w:t>
      </w:r>
      <w:r w:rsidRPr="0020612A">
        <w:tab/>
        <w:t>General Test Coverage Rules</w:t>
      </w:r>
    </w:p>
    <w:bookmarkEnd w:id="1043"/>
    <w:p w14:paraId="1B908E35" w14:textId="77777777" w:rsidR="00985F9F" w:rsidRPr="0020612A" w:rsidRDefault="00985F9F" w:rsidP="00985F9F">
      <w:r w:rsidRPr="0020612A">
        <w:t xml:space="preserve">The beam correspondence requirement for power class 7 UEs consists of two components: UE minimum peak EIRP (as defined in Clause 6.2.1.1.3.7), and UE spherical coverage (as defined in Clause 6.2.1.1.3.7). The beam correspondence requirement is fulfilled if the UE satisfies one of the following conditions, depending on the UE's beam correspondence capability IE </w:t>
      </w:r>
      <w:r w:rsidRPr="0020612A">
        <w:rPr>
          <w:i/>
        </w:rPr>
        <w:t>beamCorrespondenceWithoutUL-BeamSweeping</w:t>
      </w:r>
      <w:r w:rsidRPr="0020612A">
        <w:t>, as defined in TS 38.306 [26]:</w:t>
      </w:r>
    </w:p>
    <w:p w14:paraId="13AC4A8B" w14:textId="77777777" w:rsidR="00985F9F" w:rsidRPr="0020612A" w:rsidRDefault="00985F9F" w:rsidP="00985F9F">
      <w:pPr>
        <w:pStyle w:val="B10"/>
      </w:pPr>
      <w:r w:rsidRPr="0020612A">
        <w:t>--</w:t>
      </w:r>
      <w:r w:rsidRPr="0020612A">
        <w:tab/>
        <w:t xml:space="preserve">If </w:t>
      </w:r>
      <w:r w:rsidRPr="0020612A">
        <w:rPr>
          <w:i/>
        </w:rPr>
        <w:t>beamCorrespondenceWithoutUL-BeamSweeping</w:t>
      </w:r>
      <w:r w:rsidRPr="0020612A">
        <w:t xml:space="preserve"> is supported, the UE shall meet the minimum peak EIRP requirement according to Table 6.2.1.1.3.7-1 and spherical coverage requirement according to Table 6.2.1.1.3.7-3 with its autonomously chosen UL beams and without uplink beam sweeping.  Such a UE is considered to have met the beam correspondence tolerance requirement.</w:t>
      </w:r>
    </w:p>
    <w:p w14:paraId="53B46E51" w14:textId="77777777" w:rsidR="00985F9F" w:rsidRPr="0020612A" w:rsidRDefault="00985F9F" w:rsidP="00985F9F">
      <w:pPr>
        <w:pStyle w:val="B10"/>
      </w:pPr>
      <w:r w:rsidRPr="0020612A">
        <w:t>-</w:t>
      </w:r>
      <w:r w:rsidRPr="0020612A">
        <w:tab/>
        <w:t xml:space="preserve">If </w:t>
      </w:r>
      <w:r w:rsidRPr="0020612A">
        <w:rPr>
          <w:i/>
        </w:rPr>
        <w:t>beamCorrespondenceWithoutUL-BeamSweeping</w:t>
      </w:r>
      <w:r w:rsidRPr="0020612A">
        <w:t xml:space="preserve"> and </w:t>
      </w:r>
      <w:r w:rsidRPr="0020612A">
        <w:rPr>
          <w:i/>
        </w:rPr>
        <w:t xml:space="preserve">beamCorrespondenceSSB-based-r16 </w:t>
      </w:r>
      <w:r w:rsidRPr="0020612A">
        <w:t xml:space="preserve">are supported, the UE shall meet the minimum peak EIRP requirement according to Table 6.2.1.1.3.7-1 and spherical coverage requirement according to Table 6.2.1.1.3.7-3 using the side conditions for SSB based enhanced beam correspondence requirements as defined in Clause 6.6.2.3.4.3.1. </w:t>
      </w:r>
    </w:p>
    <w:p w14:paraId="4BF8FFA1" w14:textId="77777777" w:rsidR="00985F9F" w:rsidRPr="0020612A" w:rsidRDefault="00985F9F" w:rsidP="00985F9F">
      <w:pPr>
        <w:pStyle w:val="B10"/>
      </w:pPr>
      <w:r w:rsidRPr="0020612A">
        <w:t>-</w:t>
      </w:r>
      <w:r w:rsidRPr="0020612A">
        <w:tab/>
        <w:t xml:space="preserve">If </w:t>
      </w:r>
      <w:r w:rsidRPr="0020612A">
        <w:rPr>
          <w:i/>
        </w:rPr>
        <w:t>beamCorrespondenceWithoutUL-BeamSweeping</w:t>
      </w:r>
      <w:r w:rsidRPr="0020612A">
        <w:t xml:space="preserve"> and </w:t>
      </w:r>
      <w:r w:rsidRPr="0020612A">
        <w:rPr>
          <w:i/>
        </w:rPr>
        <w:t xml:space="preserve">beamCorrespondenceCSI-RS-based-r16 </w:t>
      </w:r>
      <w:r w:rsidRPr="0020612A">
        <w:t xml:space="preserve">are supported, the UE shall meet the minimum peak EIRP requirement according to Table 6.2.1.7-1 and spherical coverage requirement according to Table 6.2.1.7-3 using the side conditions for CSI-RS based enhanced beam correspondence requirements as defined in Clause 6.6.2.3.4.3.2. </w:t>
      </w:r>
    </w:p>
    <w:p w14:paraId="2A73940A" w14:textId="77777777" w:rsidR="00985F9F" w:rsidRPr="0020612A" w:rsidRDefault="00985F9F" w:rsidP="00985F9F">
      <w:pPr>
        <w:pStyle w:val="H6"/>
      </w:pPr>
      <w:bookmarkStart w:id="1044" w:name="_CR6_6_2_3_4_2"/>
      <w:r w:rsidRPr="0020612A">
        <w:t>6.6.2.3.4.2</w:t>
      </w:r>
      <w:r w:rsidRPr="0020612A">
        <w:tab/>
        <w:t>Applicability rules based on support for type of enhanced beam correspondence</w:t>
      </w:r>
    </w:p>
    <w:bookmarkEnd w:id="1044"/>
    <w:p w14:paraId="2F03013A" w14:textId="77777777" w:rsidR="00985F9F" w:rsidRPr="0020612A" w:rsidRDefault="00985F9F" w:rsidP="00985F9F">
      <w:pPr>
        <w:rPr>
          <w:lang w:eastAsia="zh-CN"/>
        </w:rPr>
      </w:pPr>
      <w:r w:rsidRPr="0020612A">
        <w:rPr>
          <w:lang w:eastAsia="zh-CN"/>
        </w:rPr>
        <w:t>For UEs supporting more than one type of beam correspondence, the following applicability rules apply:</w:t>
      </w:r>
    </w:p>
    <w:p w14:paraId="2152CD63" w14:textId="77777777" w:rsidR="00985F9F" w:rsidRPr="0020612A" w:rsidRDefault="00985F9F" w:rsidP="00985F9F">
      <w:pPr>
        <w:pStyle w:val="B10"/>
      </w:pPr>
      <w:r w:rsidRPr="0020612A">
        <w:t>-</w:t>
      </w:r>
      <w:r w:rsidRPr="0020612A">
        <w:tab/>
        <w:t>If a UE meets enhanced beam correspondence requirements either based on SSB or based on CSI-RS, it is considered to have met the beam correspondence requirements based on SSB and CSI-RS.</w:t>
      </w:r>
    </w:p>
    <w:p w14:paraId="009E151A" w14:textId="77777777" w:rsidR="00985F9F" w:rsidRPr="0020612A" w:rsidRDefault="00985F9F" w:rsidP="00985F9F">
      <w:pPr>
        <w:pStyle w:val="B10"/>
        <w:rPr>
          <w:rFonts w:cs="v4.2.0"/>
        </w:rPr>
      </w:pPr>
      <w:r w:rsidRPr="0020612A">
        <w:rPr>
          <w:rFonts w:cs="v4.2.0"/>
        </w:rPr>
        <w:t>-</w:t>
      </w:r>
      <w:r w:rsidRPr="0020612A">
        <w:rPr>
          <w:rFonts w:cs="v4.2.0"/>
        </w:rPr>
        <w:tab/>
        <w:t xml:space="preserve">For a UE supporting either SSB based or CSI-RS based enhanced beam correspondence, the </w:t>
      </w:r>
      <w:r w:rsidRPr="0020612A">
        <w:t xml:space="preserve">UE shall meet the supported enhanced beam correspondence </w:t>
      </w:r>
      <w:r w:rsidRPr="0020612A">
        <w:rPr>
          <w:rFonts w:cs="v4.2.0"/>
        </w:rPr>
        <w:t>requirements.</w:t>
      </w:r>
    </w:p>
    <w:p w14:paraId="4B9C3A85" w14:textId="77777777" w:rsidR="00985F9F" w:rsidRPr="0020612A" w:rsidRDefault="00985F9F" w:rsidP="00985F9F">
      <w:pPr>
        <w:pStyle w:val="B10"/>
        <w:rPr>
          <w:rFonts w:cs="v4.2.0"/>
        </w:rPr>
      </w:pPr>
      <w:r w:rsidRPr="0020612A">
        <w:rPr>
          <w:rFonts w:cs="v4.2.0"/>
        </w:rPr>
        <w:t>-</w:t>
      </w:r>
      <w:r w:rsidRPr="0020612A">
        <w:rPr>
          <w:rFonts w:cs="v4.2.0"/>
        </w:rPr>
        <w:tab/>
        <w:t xml:space="preserve">For a UE supporting both SSB based and CSI-RS based enhanced beam correspondence, the </w:t>
      </w:r>
      <w:r w:rsidRPr="0020612A">
        <w:t xml:space="preserve">UE shall meet </w:t>
      </w:r>
      <w:r w:rsidRPr="0020612A">
        <w:rPr>
          <w:rFonts w:cs="v4.2.0"/>
        </w:rPr>
        <w:t>both SSB based and CSI-RS based enhanced beam correspondence</w:t>
      </w:r>
      <w:r w:rsidRPr="0020612A">
        <w:t xml:space="preserve"> </w:t>
      </w:r>
      <w:r w:rsidRPr="0020612A">
        <w:rPr>
          <w:rFonts w:cs="v4.2.0"/>
        </w:rPr>
        <w:t>requirements and the following applicability rules for verifying the requirements apply:</w:t>
      </w:r>
    </w:p>
    <w:p w14:paraId="437DE35F" w14:textId="77777777" w:rsidR="00985F9F" w:rsidRPr="0020612A" w:rsidRDefault="00985F9F" w:rsidP="00985F9F">
      <w:pPr>
        <w:pStyle w:val="B20"/>
      </w:pPr>
      <w:r w:rsidRPr="0020612A">
        <w:t>-</w:t>
      </w:r>
      <w:r w:rsidRPr="0020612A">
        <w:tab/>
        <w:t>The enhanced beam correspondence requirements shall be verified with the SSB based enhanced beam correspondence side conditions in clause 6.6.2.3.4.3.1. If UE meets the SSB based enhanced beam correspondence requirements using the side conditions in clause 6.6.2.3.4.3.1 and meets the minimum peak EIRP requirement as defined in clause 6.2.1.1.3.7 using the CSI-RS based side conditions in clause 6.6.2.3.4.3.2, where the link direction is determined in the SSB based enhanced beam correspondence test, the UE is considered to have met both the SSB based and CSI-RS based enhanced beam correspondence requirements.</w:t>
      </w:r>
    </w:p>
    <w:p w14:paraId="4F889DC2" w14:textId="40FD9239" w:rsidR="00985F9F" w:rsidRPr="0020612A" w:rsidRDefault="00985F9F" w:rsidP="00985F9F">
      <w:pPr>
        <w:pStyle w:val="B20"/>
      </w:pPr>
      <w:r w:rsidRPr="0020612A">
        <w:t>-</w:t>
      </w:r>
      <w:r w:rsidRPr="0020612A">
        <w:tab/>
        <w:t xml:space="preserve">Otherwise, if UE does not meet the minimum peak EIRP requirement as defined in </w:t>
      </w:r>
      <w:r w:rsidR="0020612A" w:rsidRPr="0020612A">
        <w:t>clause</w:t>
      </w:r>
      <w:r w:rsidRPr="0020612A">
        <w:t xml:space="preserve"> 6.2.1.1.3.7 using the CSI-RS based side conditions in clause 6.6.2.3.4.3.2, the enhanced beam correspondence requirements shall be further verified for the UE with the CSI-RS based enhanced beam correspondence side conditions in clause 6.6.2.3.4.3.2.</w:t>
      </w:r>
    </w:p>
    <w:p w14:paraId="47190B0B" w14:textId="77777777" w:rsidR="00985F9F" w:rsidRPr="0020612A" w:rsidRDefault="00985F9F" w:rsidP="00985F9F">
      <w:pPr>
        <w:pStyle w:val="H6"/>
      </w:pPr>
      <w:bookmarkStart w:id="1045" w:name="_CR6_6_2_3_4_3"/>
      <w:r w:rsidRPr="0020612A">
        <w:t>6.6.2.3.4.3</w:t>
      </w:r>
      <w:r w:rsidRPr="0020612A">
        <w:tab/>
        <w:t>Side Conditions</w:t>
      </w:r>
    </w:p>
    <w:p w14:paraId="26C99098" w14:textId="77777777" w:rsidR="00985F9F" w:rsidRPr="0020612A" w:rsidRDefault="00985F9F" w:rsidP="00985F9F">
      <w:pPr>
        <w:pStyle w:val="H6"/>
      </w:pPr>
      <w:bookmarkStart w:id="1046" w:name="_CR6_6_2_3_4_3_1"/>
      <w:bookmarkEnd w:id="1045"/>
      <w:r w:rsidRPr="0020612A">
        <w:t>6.6.2.3.4.3.1</w:t>
      </w:r>
      <w:r w:rsidRPr="0020612A">
        <w:tab/>
        <w:t>Side Condition for SSB based enhanced Beam Correspondence requirements</w:t>
      </w:r>
    </w:p>
    <w:bookmarkEnd w:id="1046"/>
    <w:p w14:paraId="1DBCEAC4" w14:textId="77777777" w:rsidR="00985F9F" w:rsidRPr="0020612A" w:rsidRDefault="00985F9F" w:rsidP="00985F9F">
      <w:pPr>
        <w:rPr>
          <w:rFonts w:cs="v4.2.0"/>
          <w:lang w:eastAsia="zh-CN"/>
        </w:rPr>
      </w:pPr>
      <w:r w:rsidRPr="0020612A">
        <w:rPr>
          <w:rFonts w:cs="v4.2.0"/>
        </w:rPr>
        <w:t>The beam correspondence requirements for beam correspondence based on SSB are only applied under the following side conditions:</w:t>
      </w:r>
    </w:p>
    <w:p w14:paraId="738728FB" w14:textId="77777777" w:rsidR="00985F9F" w:rsidRPr="0020612A" w:rsidRDefault="00985F9F" w:rsidP="00985F9F">
      <w:pPr>
        <w:pStyle w:val="B10"/>
        <w:rPr>
          <w:lang w:eastAsia="zh-CN"/>
        </w:rPr>
      </w:pPr>
      <w:r w:rsidRPr="0020612A">
        <w:t>-</w:t>
      </w:r>
      <w:r w:rsidRPr="0020612A">
        <w:tab/>
      </w:r>
      <w:r w:rsidRPr="0020612A">
        <w:rPr>
          <w:rFonts w:cs="v4.2.0"/>
        </w:rPr>
        <w:t>The</w:t>
      </w:r>
      <w:r w:rsidRPr="0020612A">
        <w:rPr>
          <w:lang w:eastAsia="zh-CN"/>
        </w:rPr>
        <w:t xml:space="preserve"> downlink reference signal SSB is provided, and CSI-RS is not provided.</w:t>
      </w:r>
    </w:p>
    <w:p w14:paraId="233C25D6" w14:textId="77777777" w:rsidR="00985F9F" w:rsidRPr="0020612A" w:rsidRDefault="00985F9F" w:rsidP="00985F9F">
      <w:pPr>
        <w:pStyle w:val="B10"/>
        <w:rPr>
          <w:rFonts w:cs="v4.2.0"/>
        </w:rPr>
      </w:pPr>
      <w:r w:rsidRPr="0020612A">
        <w:t>-</w:t>
      </w:r>
      <w:r w:rsidRPr="0020612A">
        <w:tab/>
        <w:t>For beam correspondence, conditions for L1-RSRP measurements are fulfilled according to Table 6.6.1.3.6.1.1-1.</w:t>
      </w:r>
    </w:p>
    <w:p w14:paraId="558457EF" w14:textId="77777777" w:rsidR="00985F9F" w:rsidRPr="0020612A" w:rsidRDefault="00985F9F" w:rsidP="00985F9F">
      <w:pPr>
        <w:pStyle w:val="H6"/>
      </w:pPr>
      <w:bookmarkStart w:id="1047" w:name="_CR6_6_2_3_4_3_2"/>
      <w:r w:rsidRPr="0020612A">
        <w:t>6.6.2.3.4.3.2</w:t>
      </w:r>
      <w:r w:rsidRPr="0020612A">
        <w:tab/>
        <w:t>Side Condition for CSI-RS based enhanced Beam Correspondence requirements</w:t>
      </w:r>
    </w:p>
    <w:bookmarkEnd w:id="1047"/>
    <w:p w14:paraId="512E59D1" w14:textId="77777777" w:rsidR="00985F9F" w:rsidRPr="0020612A" w:rsidRDefault="00985F9F" w:rsidP="00985F9F">
      <w:pPr>
        <w:rPr>
          <w:rFonts w:cs="v4.2.0"/>
          <w:lang w:eastAsia="zh-CN"/>
        </w:rPr>
      </w:pPr>
      <w:r w:rsidRPr="0020612A">
        <w:rPr>
          <w:rFonts w:cs="v4.2.0"/>
        </w:rPr>
        <w:t>The beam correspondence requirements for beam correspondence based on CSI-RS are only applied under the following side conditions:</w:t>
      </w:r>
    </w:p>
    <w:p w14:paraId="7A3899A3" w14:textId="77777777" w:rsidR="00985F9F" w:rsidRPr="0020612A" w:rsidRDefault="00985F9F" w:rsidP="00985F9F">
      <w:pPr>
        <w:pStyle w:val="B10"/>
        <w:rPr>
          <w:lang w:eastAsia="zh-CN"/>
        </w:rPr>
      </w:pPr>
      <w:r w:rsidRPr="0020612A">
        <w:t>-</w:t>
      </w:r>
      <w:r w:rsidRPr="0020612A">
        <w:tab/>
      </w:r>
      <w:r w:rsidRPr="0020612A">
        <w:rPr>
          <w:rFonts w:cs="v4.2.0"/>
        </w:rPr>
        <w:t>The</w:t>
      </w:r>
      <w:r w:rsidRPr="0020612A">
        <w:rPr>
          <w:lang w:eastAsia="zh-CN"/>
        </w:rPr>
        <w:t xml:space="preserve"> downlink reference signals including both SSB and CSI-RS are provided. </w:t>
      </w:r>
    </w:p>
    <w:p w14:paraId="686B05F0" w14:textId="77777777" w:rsidR="00985F9F" w:rsidRPr="0020612A" w:rsidRDefault="00985F9F" w:rsidP="00985F9F">
      <w:pPr>
        <w:pStyle w:val="B10"/>
        <w:rPr>
          <w:rFonts w:cs="v4.2.0"/>
        </w:rPr>
      </w:pPr>
      <w:r w:rsidRPr="0020612A">
        <w:rPr>
          <w:rFonts w:cs="v4.2.0"/>
        </w:rPr>
        <w:t>-</w:t>
      </w:r>
      <w:r w:rsidRPr="0020612A">
        <w:rPr>
          <w:rFonts w:cs="v4.2.0"/>
        </w:rPr>
        <w:tab/>
        <w:t>The reference measurement channel for beam correspondence is fulfilled according to the CSI-RS configuration in Annex A.3.</w:t>
      </w:r>
    </w:p>
    <w:p w14:paraId="6CCFAE9D" w14:textId="77777777" w:rsidR="00985F9F" w:rsidRPr="0020612A" w:rsidRDefault="00985F9F" w:rsidP="00985F9F">
      <w:pPr>
        <w:pStyle w:val="B10"/>
      </w:pPr>
      <w:r w:rsidRPr="0020612A">
        <w:t>-</w:t>
      </w:r>
      <w:r w:rsidRPr="0020612A">
        <w:tab/>
        <w:t>For beam correspondence, conditions for L1-RSRP measurements are fulfilled according to Table 6.6.1.3.6.1.1-2 and SSB signal is provided according to Table 6.6.2.3.4.3.2-1.</w:t>
      </w:r>
    </w:p>
    <w:p w14:paraId="766AA27C" w14:textId="77777777" w:rsidR="00985F9F" w:rsidRPr="0020612A" w:rsidRDefault="00985F9F" w:rsidP="00985F9F">
      <w:pPr>
        <w:pStyle w:val="TH"/>
      </w:pPr>
      <w:bookmarkStart w:id="1048" w:name="_CRTable6_6_2_3_4_3_21"/>
      <w:r w:rsidRPr="0020612A">
        <w:t xml:space="preserve">Table </w:t>
      </w:r>
      <w:bookmarkEnd w:id="1048"/>
      <w:r w:rsidRPr="0020612A">
        <w:t>6.6.2.3.4.3.2-1: SSB signal conditions for CSI-RS based beam correspondence requirements</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1"/>
        <w:gridCol w:w="1827"/>
        <w:gridCol w:w="4533"/>
        <w:gridCol w:w="1066"/>
      </w:tblGrid>
      <w:tr w:rsidR="00985F9F" w:rsidRPr="0020612A" w14:paraId="05D50DB7" w14:textId="77777777" w:rsidTr="004500DB">
        <w:trPr>
          <w:trHeight w:val="187"/>
          <w:jc w:val="center"/>
        </w:trPr>
        <w:tc>
          <w:tcPr>
            <w:tcW w:w="1181" w:type="dxa"/>
            <w:tcBorders>
              <w:top w:val="single" w:sz="4" w:space="0" w:color="auto"/>
              <w:left w:val="single" w:sz="4" w:space="0" w:color="auto"/>
              <w:bottom w:val="nil"/>
              <w:right w:val="single" w:sz="4" w:space="0" w:color="auto"/>
            </w:tcBorders>
            <w:shd w:val="clear" w:color="auto" w:fill="auto"/>
            <w:hideMark/>
          </w:tcPr>
          <w:p w14:paraId="73E86D26" w14:textId="77777777" w:rsidR="00985F9F" w:rsidRPr="0020612A" w:rsidRDefault="00985F9F" w:rsidP="004500DB">
            <w:pPr>
              <w:pStyle w:val="TAH"/>
            </w:pPr>
            <w:r w:rsidRPr="0020612A">
              <w:t>Angle of arrival</w:t>
            </w:r>
          </w:p>
        </w:tc>
        <w:tc>
          <w:tcPr>
            <w:tcW w:w="1827" w:type="dxa"/>
            <w:tcBorders>
              <w:top w:val="single" w:sz="4" w:space="0" w:color="auto"/>
              <w:left w:val="single" w:sz="4" w:space="0" w:color="auto"/>
              <w:bottom w:val="nil"/>
              <w:right w:val="single" w:sz="4" w:space="0" w:color="auto"/>
            </w:tcBorders>
            <w:shd w:val="clear" w:color="auto" w:fill="auto"/>
            <w:hideMark/>
          </w:tcPr>
          <w:p w14:paraId="36B03F9E" w14:textId="77777777" w:rsidR="00985F9F" w:rsidRPr="0020612A" w:rsidRDefault="00985F9F" w:rsidP="004500DB">
            <w:pPr>
              <w:pStyle w:val="TAH"/>
            </w:pPr>
            <w:r w:rsidRPr="0020612A">
              <w:t>NR operating bands</w:t>
            </w:r>
          </w:p>
        </w:tc>
        <w:tc>
          <w:tcPr>
            <w:tcW w:w="4533" w:type="dxa"/>
            <w:tcBorders>
              <w:top w:val="single" w:sz="4" w:space="0" w:color="auto"/>
              <w:left w:val="single" w:sz="4" w:space="0" w:color="auto"/>
              <w:bottom w:val="single" w:sz="4" w:space="0" w:color="auto"/>
              <w:right w:val="single" w:sz="4" w:space="0" w:color="auto"/>
            </w:tcBorders>
            <w:hideMark/>
          </w:tcPr>
          <w:p w14:paraId="22857122" w14:textId="77777777" w:rsidR="00985F9F" w:rsidRPr="0020612A" w:rsidRDefault="00985F9F" w:rsidP="004500DB">
            <w:pPr>
              <w:pStyle w:val="TAH"/>
            </w:pPr>
            <w:r w:rsidRPr="0020612A">
              <w:t>Minimum SSB_RP</w:t>
            </w:r>
            <w:r w:rsidRPr="0020612A">
              <w:rPr>
                <w:vertAlign w:val="superscript"/>
              </w:rPr>
              <w:t xml:space="preserve"> Note 2</w:t>
            </w:r>
          </w:p>
        </w:tc>
        <w:tc>
          <w:tcPr>
            <w:tcW w:w="1066" w:type="dxa"/>
            <w:tcBorders>
              <w:top w:val="single" w:sz="4" w:space="0" w:color="auto"/>
              <w:left w:val="single" w:sz="4" w:space="0" w:color="auto"/>
              <w:bottom w:val="single" w:sz="4" w:space="0" w:color="auto"/>
              <w:right w:val="single" w:sz="4" w:space="0" w:color="auto"/>
            </w:tcBorders>
            <w:hideMark/>
          </w:tcPr>
          <w:p w14:paraId="7451EBEE" w14:textId="77777777" w:rsidR="00985F9F" w:rsidRPr="0020612A" w:rsidRDefault="00985F9F" w:rsidP="004500DB">
            <w:pPr>
              <w:pStyle w:val="TAH"/>
            </w:pPr>
            <w:r w:rsidRPr="0020612A">
              <w:t>SSB Ês/Iot</w:t>
            </w:r>
          </w:p>
        </w:tc>
      </w:tr>
      <w:tr w:rsidR="00985F9F" w:rsidRPr="0020612A" w14:paraId="3E7093A6"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hideMark/>
          </w:tcPr>
          <w:p w14:paraId="597BC985" w14:textId="77777777" w:rsidR="00985F9F" w:rsidRPr="0020612A" w:rsidRDefault="00985F9F" w:rsidP="004500DB">
            <w:pPr>
              <w:pStyle w:val="TAH"/>
            </w:pPr>
          </w:p>
        </w:tc>
        <w:tc>
          <w:tcPr>
            <w:tcW w:w="1827" w:type="dxa"/>
            <w:tcBorders>
              <w:top w:val="nil"/>
              <w:left w:val="single" w:sz="4" w:space="0" w:color="auto"/>
              <w:bottom w:val="nil"/>
              <w:right w:val="single" w:sz="4" w:space="0" w:color="auto"/>
            </w:tcBorders>
            <w:shd w:val="clear" w:color="auto" w:fill="auto"/>
            <w:hideMark/>
          </w:tcPr>
          <w:p w14:paraId="7CEEDB50" w14:textId="77777777" w:rsidR="00985F9F" w:rsidRPr="0020612A" w:rsidRDefault="00985F9F" w:rsidP="004500DB">
            <w:pPr>
              <w:pStyle w:val="TAH"/>
            </w:pPr>
          </w:p>
        </w:tc>
        <w:tc>
          <w:tcPr>
            <w:tcW w:w="4533" w:type="dxa"/>
            <w:tcBorders>
              <w:top w:val="single" w:sz="4" w:space="0" w:color="auto"/>
              <w:left w:val="single" w:sz="4" w:space="0" w:color="auto"/>
              <w:bottom w:val="single" w:sz="4" w:space="0" w:color="auto"/>
              <w:right w:val="single" w:sz="4" w:space="0" w:color="auto"/>
            </w:tcBorders>
            <w:hideMark/>
          </w:tcPr>
          <w:p w14:paraId="726090C2" w14:textId="77777777" w:rsidR="00985F9F" w:rsidRPr="0020612A" w:rsidRDefault="00985F9F" w:rsidP="004500DB">
            <w:pPr>
              <w:pStyle w:val="TAH"/>
            </w:pPr>
            <w:r w:rsidRPr="0020612A">
              <w:t>dBm / SCS</w:t>
            </w:r>
            <w:r w:rsidRPr="0020612A">
              <w:rPr>
                <w:vertAlign w:val="subscript"/>
              </w:rPr>
              <w:t>SSB</w:t>
            </w:r>
          </w:p>
        </w:tc>
        <w:tc>
          <w:tcPr>
            <w:tcW w:w="1066" w:type="dxa"/>
            <w:tcBorders>
              <w:top w:val="single" w:sz="4" w:space="0" w:color="auto"/>
              <w:left w:val="single" w:sz="4" w:space="0" w:color="auto"/>
              <w:bottom w:val="nil"/>
              <w:right w:val="single" w:sz="4" w:space="0" w:color="auto"/>
            </w:tcBorders>
            <w:shd w:val="clear" w:color="auto" w:fill="auto"/>
            <w:hideMark/>
          </w:tcPr>
          <w:p w14:paraId="7D9E56B0" w14:textId="77777777" w:rsidR="00985F9F" w:rsidRPr="0020612A" w:rsidRDefault="00985F9F" w:rsidP="004500DB">
            <w:pPr>
              <w:pStyle w:val="TAH"/>
            </w:pPr>
            <w:r w:rsidRPr="0020612A">
              <w:t>dB</w:t>
            </w:r>
          </w:p>
        </w:tc>
      </w:tr>
      <w:tr w:rsidR="00985F9F" w:rsidRPr="0020612A" w14:paraId="4B79E095" w14:textId="77777777" w:rsidTr="004500DB">
        <w:trPr>
          <w:trHeight w:val="187"/>
          <w:jc w:val="center"/>
        </w:trPr>
        <w:tc>
          <w:tcPr>
            <w:tcW w:w="0" w:type="auto"/>
            <w:tcBorders>
              <w:top w:val="nil"/>
              <w:left w:val="single" w:sz="4" w:space="0" w:color="auto"/>
              <w:bottom w:val="single" w:sz="4" w:space="0" w:color="auto"/>
              <w:right w:val="single" w:sz="4" w:space="0" w:color="auto"/>
            </w:tcBorders>
            <w:shd w:val="clear" w:color="auto" w:fill="auto"/>
            <w:hideMark/>
          </w:tcPr>
          <w:p w14:paraId="7FDD2EED" w14:textId="77777777" w:rsidR="00985F9F" w:rsidRPr="0020612A" w:rsidRDefault="00985F9F" w:rsidP="004500DB">
            <w:pPr>
              <w:pStyle w:val="TAH"/>
            </w:pPr>
          </w:p>
        </w:tc>
        <w:tc>
          <w:tcPr>
            <w:tcW w:w="1827" w:type="dxa"/>
            <w:tcBorders>
              <w:top w:val="nil"/>
              <w:left w:val="single" w:sz="4" w:space="0" w:color="auto"/>
              <w:bottom w:val="single" w:sz="4" w:space="0" w:color="auto"/>
              <w:right w:val="single" w:sz="4" w:space="0" w:color="auto"/>
            </w:tcBorders>
            <w:shd w:val="clear" w:color="auto" w:fill="auto"/>
            <w:hideMark/>
          </w:tcPr>
          <w:p w14:paraId="635E4251" w14:textId="77777777" w:rsidR="00985F9F" w:rsidRPr="0020612A" w:rsidRDefault="00985F9F" w:rsidP="004500DB">
            <w:pPr>
              <w:pStyle w:val="TAH"/>
            </w:pPr>
          </w:p>
        </w:tc>
        <w:tc>
          <w:tcPr>
            <w:tcW w:w="4533" w:type="dxa"/>
            <w:tcBorders>
              <w:top w:val="single" w:sz="4" w:space="0" w:color="auto"/>
              <w:left w:val="single" w:sz="4" w:space="0" w:color="auto"/>
              <w:right w:val="single" w:sz="4" w:space="0" w:color="auto"/>
            </w:tcBorders>
            <w:hideMark/>
          </w:tcPr>
          <w:p w14:paraId="3222FFF5" w14:textId="77777777" w:rsidR="00985F9F" w:rsidRPr="0020612A" w:rsidRDefault="00985F9F" w:rsidP="004500DB">
            <w:pPr>
              <w:pStyle w:val="TAH"/>
            </w:pPr>
            <w:r w:rsidRPr="0020612A">
              <w:t>SCS</w:t>
            </w:r>
            <w:r w:rsidRPr="0020612A">
              <w:rPr>
                <w:vertAlign w:val="subscript"/>
              </w:rPr>
              <w:t>SSB</w:t>
            </w:r>
            <w:r w:rsidRPr="0020612A">
              <w:t xml:space="preserve"> = 120 kHz</w:t>
            </w:r>
          </w:p>
        </w:tc>
        <w:tc>
          <w:tcPr>
            <w:tcW w:w="0" w:type="auto"/>
            <w:tcBorders>
              <w:top w:val="nil"/>
              <w:left w:val="single" w:sz="4" w:space="0" w:color="auto"/>
              <w:bottom w:val="single" w:sz="4" w:space="0" w:color="auto"/>
              <w:right w:val="single" w:sz="4" w:space="0" w:color="auto"/>
            </w:tcBorders>
            <w:shd w:val="clear" w:color="auto" w:fill="auto"/>
            <w:hideMark/>
          </w:tcPr>
          <w:p w14:paraId="03C22E61" w14:textId="77777777" w:rsidR="00985F9F" w:rsidRPr="0020612A" w:rsidRDefault="00985F9F" w:rsidP="004500DB">
            <w:pPr>
              <w:pStyle w:val="TAH"/>
            </w:pPr>
          </w:p>
        </w:tc>
      </w:tr>
      <w:tr w:rsidR="00985F9F" w:rsidRPr="0020612A" w14:paraId="4A36CD10" w14:textId="77777777" w:rsidTr="004500DB">
        <w:trPr>
          <w:trHeight w:val="187"/>
          <w:jc w:val="center"/>
        </w:trPr>
        <w:tc>
          <w:tcPr>
            <w:tcW w:w="1181" w:type="dxa"/>
            <w:tcBorders>
              <w:top w:val="single" w:sz="4" w:space="0" w:color="auto"/>
              <w:left w:val="single" w:sz="4" w:space="0" w:color="auto"/>
              <w:bottom w:val="nil"/>
              <w:right w:val="single" w:sz="4" w:space="0" w:color="auto"/>
            </w:tcBorders>
            <w:shd w:val="clear" w:color="auto" w:fill="auto"/>
            <w:hideMark/>
          </w:tcPr>
          <w:p w14:paraId="1DA98774" w14:textId="77777777" w:rsidR="00985F9F" w:rsidRPr="0020612A" w:rsidRDefault="00985F9F" w:rsidP="004500DB">
            <w:pPr>
              <w:pStyle w:val="TAC"/>
            </w:pPr>
            <w:r w:rsidRPr="0020612A">
              <w:t>All angles</w:t>
            </w:r>
            <w:r w:rsidRPr="0020612A">
              <w:rPr>
                <w:b/>
                <w:vertAlign w:val="superscript"/>
              </w:rPr>
              <w:t xml:space="preserve"> Note 1</w:t>
            </w:r>
          </w:p>
        </w:tc>
        <w:tc>
          <w:tcPr>
            <w:tcW w:w="1827" w:type="dxa"/>
            <w:tcBorders>
              <w:top w:val="single" w:sz="4" w:space="0" w:color="auto"/>
              <w:left w:val="single" w:sz="4" w:space="0" w:color="auto"/>
              <w:bottom w:val="single" w:sz="4" w:space="0" w:color="auto"/>
              <w:right w:val="single" w:sz="4" w:space="0" w:color="auto"/>
            </w:tcBorders>
            <w:hideMark/>
          </w:tcPr>
          <w:p w14:paraId="0BBE2005" w14:textId="77777777" w:rsidR="00985F9F" w:rsidRPr="0020612A" w:rsidRDefault="00985F9F" w:rsidP="004500DB">
            <w:pPr>
              <w:pStyle w:val="TAC"/>
              <w:rPr>
                <w:rFonts w:eastAsia="Calibri"/>
              </w:rPr>
            </w:pPr>
            <w:r w:rsidRPr="0020612A">
              <w:rPr>
                <w:rFonts w:eastAsia="Calibri"/>
              </w:rPr>
              <w:t>n257</w:t>
            </w:r>
          </w:p>
        </w:tc>
        <w:tc>
          <w:tcPr>
            <w:tcW w:w="4533" w:type="dxa"/>
            <w:tcBorders>
              <w:top w:val="single" w:sz="4" w:space="0" w:color="auto"/>
              <w:left w:val="single" w:sz="4" w:space="0" w:color="auto"/>
              <w:bottom w:val="single" w:sz="4" w:space="0" w:color="auto"/>
              <w:right w:val="single" w:sz="4" w:space="0" w:color="auto"/>
            </w:tcBorders>
          </w:tcPr>
          <w:p w14:paraId="17DF201C" w14:textId="77777777" w:rsidR="00985F9F" w:rsidRPr="0020612A" w:rsidRDefault="00985F9F" w:rsidP="004500DB">
            <w:pPr>
              <w:pStyle w:val="TAC"/>
            </w:pPr>
            <w:r w:rsidRPr="0020612A">
              <w:rPr>
                <w:szCs w:val="18"/>
              </w:rPr>
              <w:t>-98.2</w:t>
            </w:r>
          </w:p>
        </w:tc>
        <w:tc>
          <w:tcPr>
            <w:tcW w:w="1066" w:type="dxa"/>
            <w:tcBorders>
              <w:top w:val="single" w:sz="4" w:space="0" w:color="auto"/>
              <w:left w:val="single" w:sz="4" w:space="0" w:color="auto"/>
              <w:bottom w:val="nil"/>
              <w:right w:val="single" w:sz="4" w:space="0" w:color="auto"/>
            </w:tcBorders>
            <w:shd w:val="clear" w:color="auto" w:fill="auto"/>
            <w:hideMark/>
          </w:tcPr>
          <w:p w14:paraId="65DF7FCD" w14:textId="77777777" w:rsidR="00985F9F" w:rsidRPr="0020612A" w:rsidRDefault="00985F9F" w:rsidP="004500DB">
            <w:pPr>
              <w:pStyle w:val="TAC"/>
              <w:rPr>
                <w:rFonts w:eastAsia="Yu Mincho"/>
                <w:lang w:eastAsia="ja-JP"/>
              </w:rPr>
            </w:pPr>
            <w:r w:rsidRPr="0020612A">
              <w:rPr>
                <w:rFonts w:eastAsia="Yu Mincho"/>
                <w:lang w:eastAsia="ja-JP"/>
              </w:rPr>
              <w:t>≥1</w:t>
            </w:r>
          </w:p>
        </w:tc>
      </w:tr>
      <w:tr w:rsidR="00985F9F" w:rsidRPr="0020612A" w14:paraId="72296968"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hideMark/>
          </w:tcPr>
          <w:p w14:paraId="3365C6BD" w14:textId="77777777" w:rsidR="00985F9F" w:rsidRPr="0020612A" w:rsidRDefault="00985F9F" w:rsidP="004500DB">
            <w:pPr>
              <w:pStyle w:val="TAC"/>
            </w:pPr>
          </w:p>
        </w:tc>
        <w:tc>
          <w:tcPr>
            <w:tcW w:w="1827" w:type="dxa"/>
            <w:tcBorders>
              <w:top w:val="single" w:sz="4" w:space="0" w:color="auto"/>
              <w:left w:val="single" w:sz="4" w:space="0" w:color="auto"/>
              <w:bottom w:val="single" w:sz="4" w:space="0" w:color="auto"/>
              <w:right w:val="single" w:sz="4" w:space="0" w:color="auto"/>
            </w:tcBorders>
            <w:hideMark/>
          </w:tcPr>
          <w:p w14:paraId="62861806" w14:textId="77777777" w:rsidR="00985F9F" w:rsidRPr="0020612A" w:rsidRDefault="00985F9F" w:rsidP="004500DB">
            <w:pPr>
              <w:pStyle w:val="TAC"/>
              <w:rPr>
                <w:rFonts w:eastAsia="Calibri"/>
              </w:rPr>
            </w:pPr>
            <w:r w:rsidRPr="0020612A">
              <w:t>n258</w:t>
            </w:r>
          </w:p>
        </w:tc>
        <w:tc>
          <w:tcPr>
            <w:tcW w:w="4533" w:type="dxa"/>
            <w:tcBorders>
              <w:top w:val="single" w:sz="4" w:space="0" w:color="auto"/>
              <w:left w:val="single" w:sz="4" w:space="0" w:color="auto"/>
              <w:bottom w:val="single" w:sz="4" w:space="0" w:color="auto"/>
              <w:right w:val="single" w:sz="4" w:space="0" w:color="auto"/>
            </w:tcBorders>
          </w:tcPr>
          <w:p w14:paraId="4D549670" w14:textId="77777777" w:rsidR="00985F9F" w:rsidRPr="0020612A" w:rsidRDefault="00985F9F" w:rsidP="004500DB">
            <w:pPr>
              <w:pStyle w:val="TAC"/>
            </w:pPr>
            <w:r w:rsidRPr="0020612A">
              <w:rPr>
                <w:szCs w:val="18"/>
              </w:rPr>
              <w:t>-98.2</w:t>
            </w:r>
          </w:p>
        </w:tc>
        <w:tc>
          <w:tcPr>
            <w:tcW w:w="0" w:type="auto"/>
            <w:tcBorders>
              <w:top w:val="nil"/>
              <w:left w:val="single" w:sz="4" w:space="0" w:color="auto"/>
              <w:bottom w:val="nil"/>
              <w:right w:val="single" w:sz="4" w:space="0" w:color="auto"/>
            </w:tcBorders>
            <w:shd w:val="clear" w:color="auto" w:fill="auto"/>
            <w:hideMark/>
          </w:tcPr>
          <w:p w14:paraId="411C34FB" w14:textId="77777777" w:rsidR="00985F9F" w:rsidRPr="0020612A" w:rsidRDefault="00985F9F" w:rsidP="004500DB">
            <w:pPr>
              <w:pStyle w:val="TAC"/>
              <w:rPr>
                <w:rFonts w:eastAsia="Yu Mincho"/>
                <w:lang w:eastAsia="ja-JP"/>
              </w:rPr>
            </w:pPr>
          </w:p>
        </w:tc>
      </w:tr>
      <w:tr w:rsidR="00985F9F" w:rsidRPr="0020612A" w14:paraId="23DC7001" w14:textId="77777777" w:rsidTr="004500DB">
        <w:trPr>
          <w:trHeight w:val="187"/>
          <w:jc w:val="center"/>
        </w:trPr>
        <w:tc>
          <w:tcPr>
            <w:tcW w:w="0" w:type="auto"/>
            <w:tcBorders>
              <w:top w:val="nil"/>
              <w:left w:val="single" w:sz="4" w:space="0" w:color="auto"/>
              <w:bottom w:val="nil"/>
              <w:right w:val="single" w:sz="4" w:space="0" w:color="auto"/>
            </w:tcBorders>
            <w:shd w:val="clear" w:color="auto" w:fill="auto"/>
          </w:tcPr>
          <w:p w14:paraId="39BDAE06" w14:textId="77777777" w:rsidR="00985F9F" w:rsidRPr="0020612A" w:rsidRDefault="00985F9F" w:rsidP="004500DB">
            <w:pPr>
              <w:pStyle w:val="TAC"/>
            </w:pPr>
          </w:p>
        </w:tc>
        <w:tc>
          <w:tcPr>
            <w:tcW w:w="1827" w:type="dxa"/>
            <w:tcBorders>
              <w:top w:val="single" w:sz="4" w:space="0" w:color="auto"/>
              <w:left w:val="single" w:sz="4" w:space="0" w:color="auto"/>
              <w:bottom w:val="single" w:sz="4" w:space="0" w:color="auto"/>
              <w:right w:val="single" w:sz="4" w:space="0" w:color="auto"/>
            </w:tcBorders>
          </w:tcPr>
          <w:p w14:paraId="3CC9DDBE" w14:textId="77777777" w:rsidR="00985F9F" w:rsidRPr="0020612A" w:rsidRDefault="00985F9F" w:rsidP="004500DB">
            <w:pPr>
              <w:pStyle w:val="TAC"/>
            </w:pPr>
            <w:r w:rsidRPr="0020612A">
              <w:t>n261</w:t>
            </w:r>
          </w:p>
        </w:tc>
        <w:tc>
          <w:tcPr>
            <w:tcW w:w="4533" w:type="dxa"/>
            <w:tcBorders>
              <w:top w:val="single" w:sz="4" w:space="0" w:color="auto"/>
              <w:left w:val="single" w:sz="4" w:space="0" w:color="auto"/>
              <w:bottom w:val="single" w:sz="4" w:space="0" w:color="auto"/>
              <w:right w:val="single" w:sz="4" w:space="0" w:color="auto"/>
            </w:tcBorders>
          </w:tcPr>
          <w:p w14:paraId="274C9964" w14:textId="77777777" w:rsidR="00985F9F" w:rsidRPr="0020612A" w:rsidRDefault="00985F9F" w:rsidP="004500DB">
            <w:pPr>
              <w:pStyle w:val="TAC"/>
              <w:rPr>
                <w:szCs w:val="18"/>
              </w:rPr>
            </w:pPr>
            <w:r w:rsidRPr="0020612A">
              <w:rPr>
                <w:szCs w:val="18"/>
              </w:rPr>
              <w:t>-98.2</w:t>
            </w:r>
          </w:p>
        </w:tc>
        <w:tc>
          <w:tcPr>
            <w:tcW w:w="0" w:type="auto"/>
            <w:tcBorders>
              <w:top w:val="nil"/>
              <w:left w:val="single" w:sz="4" w:space="0" w:color="auto"/>
              <w:bottom w:val="nil"/>
              <w:right w:val="single" w:sz="4" w:space="0" w:color="auto"/>
            </w:tcBorders>
            <w:shd w:val="clear" w:color="auto" w:fill="auto"/>
          </w:tcPr>
          <w:p w14:paraId="40A5633A" w14:textId="77777777" w:rsidR="00985F9F" w:rsidRPr="0020612A" w:rsidRDefault="00985F9F" w:rsidP="004500DB">
            <w:pPr>
              <w:pStyle w:val="TAC"/>
              <w:rPr>
                <w:rFonts w:eastAsia="Yu Mincho"/>
                <w:lang w:eastAsia="ja-JP"/>
              </w:rPr>
            </w:pPr>
          </w:p>
        </w:tc>
      </w:tr>
      <w:tr w:rsidR="00985F9F" w:rsidRPr="0020612A" w14:paraId="39C5ECB1" w14:textId="77777777" w:rsidTr="004500DB">
        <w:trPr>
          <w:trHeight w:val="187"/>
          <w:jc w:val="center"/>
        </w:trPr>
        <w:tc>
          <w:tcPr>
            <w:tcW w:w="8607" w:type="dxa"/>
            <w:gridSpan w:val="4"/>
            <w:tcBorders>
              <w:top w:val="single" w:sz="4" w:space="0" w:color="auto"/>
              <w:left w:val="single" w:sz="4" w:space="0" w:color="auto"/>
              <w:bottom w:val="single" w:sz="4" w:space="0" w:color="auto"/>
              <w:right w:val="single" w:sz="4" w:space="0" w:color="auto"/>
            </w:tcBorders>
          </w:tcPr>
          <w:p w14:paraId="5AC19839" w14:textId="77777777" w:rsidR="00985F9F" w:rsidRPr="0020612A" w:rsidRDefault="00985F9F" w:rsidP="004500DB">
            <w:pPr>
              <w:pStyle w:val="TAN"/>
            </w:pPr>
            <w:r w:rsidRPr="0020612A">
              <w:t>NOTE 1:</w:t>
            </w:r>
            <w:r w:rsidRPr="0020612A">
              <w:tab/>
              <w:t xml:space="preserve">For UEs that support multiple FR2 bands, the Minimum SSB_RP values for all angles are increased by </w:t>
            </w:r>
            <w:r w:rsidRPr="0020612A">
              <w:rPr>
                <w:rFonts w:ascii="Symbol" w:hAnsi="Symbol"/>
                <w:szCs w:val="18"/>
              </w:rPr>
              <w:t></w:t>
            </w:r>
            <w:r w:rsidRPr="0020612A">
              <w:rPr>
                <w:szCs w:val="18"/>
              </w:rPr>
              <w:t>MB</w:t>
            </w:r>
            <w:r w:rsidRPr="0020612A">
              <w:rPr>
                <w:szCs w:val="18"/>
                <w:vertAlign w:val="subscript"/>
              </w:rPr>
              <w:t>S,n</w:t>
            </w:r>
            <w:r w:rsidRPr="0020612A">
              <w:rPr>
                <w:iCs/>
              </w:rPr>
              <w:t xml:space="preserve">, the </w:t>
            </w:r>
            <w:r w:rsidRPr="0020612A">
              <w:t>UE multi-band relaxation factor</w:t>
            </w:r>
            <w:r w:rsidRPr="0020612A">
              <w:rPr>
                <w:iCs/>
              </w:rPr>
              <w:t xml:space="preserve"> in dB specified in </w:t>
            </w:r>
            <w:r w:rsidRPr="0020612A">
              <w:t>clause 6.2.1.</w:t>
            </w:r>
          </w:p>
          <w:p w14:paraId="4FF9B5F2" w14:textId="77777777" w:rsidR="00985F9F" w:rsidRPr="0020612A" w:rsidRDefault="00985F9F" w:rsidP="004500DB">
            <w:pPr>
              <w:pStyle w:val="TAN"/>
              <w:rPr>
                <w:rFonts w:eastAsia="Yu Mincho"/>
                <w:lang w:eastAsia="ja-JP"/>
              </w:rPr>
            </w:pPr>
            <w:r w:rsidRPr="0020612A">
              <w:t>NOTE 2:</w:t>
            </w:r>
            <w:r w:rsidRPr="0020612A">
              <w:tab/>
              <w:t>Values specified at the radiated requirements reference point to give minimum SSB Ês/Iot, with no applied noise.</w:t>
            </w:r>
          </w:p>
        </w:tc>
      </w:tr>
    </w:tbl>
    <w:p w14:paraId="79160BBA" w14:textId="77777777" w:rsidR="00985F9F" w:rsidRPr="0020612A" w:rsidRDefault="00985F9F" w:rsidP="00985F9F"/>
    <w:p w14:paraId="5DCCDF12" w14:textId="77777777" w:rsidR="00985F9F" w:rsidRPr="0020612A" w:rsidRDefault="00985F9F" w:rsidP="00985F9F">
      <w:pPr>
        <w:pStyle w:val="H6"/>
      </w:pPr>
      <w:bookmarkStart w:id="1049" w:name="_CR6_6_2_3_4_4"/>
      <w:r w:rsidRPr="0020612A">
        <w:t>6.6.2.3.4.4</w:t>
      </w:r>
      <w:r w:rsidRPr="0020612A">
        <w:tab/>
        <w:t>Normative reference</w:t>
      </w:r>
    </w:p>
    <w:p w14:paraId="0C641FAE" w14:textId="36E129EC" w:rsidR="007A20B5" w:rsidRPr="0020612A" w:rsidRDefault="00985F9F" w:rsidP="007A20B5">
      <w:pPr>
        <w:pStyle w:val="H6"/>
      </w:pPr>
      <w:bookmarkStart w:id="1050" w:name="_CRThenormativereferenceforthisrequirem"/>
      <w:bookmarkEnd w:id="1049"/>
      <w:r w:rsidRPr="0020612A">
        <w:t>The normative reference for this requirement is TS 38.101-2 [3] clause 6.6.8.</w:t>
      </w:r>
      <w:r w:rsidR="007A20B5" w:rsidRPr="0020612A">
        <w:t>6.6.2.4</w:t>
      </w:r>
      <w:r w:rsidR="007A20B5" w:rsidRPr="0020612A">
        <w:tab/>
        <w:t>Test description</w:t>
      </w:r>
    </w:p>
    <w:p w14:paraId="78200F14" w14:textId="77777777" w:rsidR="007A20B5" w:rsidRPr="0020612A" w:rsidRDefault="007A20B5" w:rsidP="007A20B5">
      <w:pPr>
        <w:pStyle w:val="H6"/>
      </w:pPr>
      <w:bookmarkStart w:id="1051" w:name="_CR6_6_2_4_1"/>
      <w:bookmarkEnd w:id="1050"/>
      <w:r w:rsidRPr="0020612A">
        <w:t>6.6.2.4.1</w:t>
      </w:r>
      <w:r w:rsidRPr="0020612A">
        <w:tab/>
        <w:t>Initial conditions</w:t>
      </w:r>
    </w:p>
    <w:bookmarkEnd w:id="1051"/>
    <w:p w14:paraId="53D14BBF" w14:textId="5105AFE8" w:rsidR="007A20B5" w:rsidRPr="0020612A" w:rsidRDefault="0078163E" w:rsidP="007A20B5">
      <w:r w:rsidRPr="0020612A">
        <w:t>Same as 6.6.1.4.1.</w:t>
      </w:r>
    </w:p>
    <w:p w14:paraId="1F53B275" w14:textId="77777777" w:rsidR="007A20B5" w:rsidRPr="0020612A" w:rsidRDefault="007A20B5" w:rsidP="007A20B5">
      <w:pPr>
        <w:pStyle w:val="H6"/>
      </w:pPr>
      <w:bookmarkStart w:id="1052" w:name="_CR6_6_2_4_2"/>
      <w:r w:rsidRPr="0020612A">
        <w:t>6.6.2.4.2</w:t>
      </w:r>
      <w:r w:rsidRPr="0020612A">
        <w:tab/>
        <w:t>Test procedure</w:t>
      </w:r>
    </w:p>
    <w:bookmarkEnd w:id="1052"/>
    <w:p w14:paraId="7180E0BC" w14:textId="77777777" w:rsidR="007A20B5" w:rsidRPr="0020612A" w:rsidRDefault="007A20B5" w:rsidP="007A20B5">
      <w:r w:rsidRPr="0020612A">
        <w:t>The following cases are tested depending on UE capability:</w:t>
      </w:r>
    </w:p>
    <w:p w14:paraId="76D13767" w14:textId="2F118BA1" w:rsidR="007A20B5" w:rsidRPr="0020612A" w:rsidRDefault="007A20B5" w:rsidP="00684106">
      <w:pPr>
        <w:pStyle w:val="ListParagraph"/>
        <w:numPr>
          <w:ilvl w:val="0"/>
          <w:numId w:val="34"/>
        </w:numPr>
        <w:textAlignment w:val="auto"/>
        <w:rPr>
          <w:lang w:val="en-GB"/>
        </w:rPr>
      </w:pPr>
      <w:r w:rsidRPr="0020612A">
        <w:rPr>
          <w:lang w:val="en-GB"/>
        </w:rPr>
        <w:t xml:space="preserve">Test procedure if </w:t>
      </w:r>
      <w:r w:rsidRPr="0020612A">
        <w:rPr>
          <w:i/>
          <w:iCs/>
          <w:lang w:val="en-GB"/>
        </w:rPr>
        <w:t>beamCorrespondenceWithoutUL-BeamSweeping</w:t>
      </w:r>
      <w:r w:rsidRPr="0020612A">
        <w:rPr>
          <w:lang w:val="en-GB"/>
        </w:rPr>
        <w:t xml:space="preserve"> is NOT supported, uplink beam management and </w:t>
      </w:r>
      <w:r w:rsidRPr="0020612A">
        <w:rPr>
          <w:i/>
          <w:iCs/>
          <w:lang w:val="en-GB"/>
        </w:rPr>
        <w:t>beamCorrespondenceSSB-based-r16</w:t>
      </w:r>
      <w:r w:rsidRPr="0020612A">
        <w:rPr>
          <w:lang w:val="en-GB"/>
        </w:rPr>
        <w:t xml:space="preserve"> are supported:</w:t>
      </w:r>
    </w:p>
    <w:p w14:paraId="45BFC1D7" w14:textId="77120AE3" w:rsidR="0078163E" w:rsidRPr="0020612A" w:rsidRDefault="007A20B5" w:rsidP="00684106">
      <w:pPr>
        <w:pStyle w:val="B10"/>
        <w:ind w:left="719" w:firstLine="0"/>
      </w:pPr>
      <w:r w:rsidRPr="0020612A">
        <w:t>1.1</w:t>
      </w:r>
      <w:r w:rsidRPr="0020612A">
        <w:tab/>
        <w:t xml:space="preserve">Same as 6.6.1.4.2 with the exception that measurements shall be carried out using only side conditions defined in </w:t>
      </w:r>
      <w:r w:rsidR="00985F9F" w:rsidRPr="0020612A">
        <w:t>clause 6.6.2.3.1.3.1 for PC3</w:t>
      </w:r>
      <w:r w:rsidRPr="0020612A">
        <w:t>.</w:t>
      </w:r>
    </w:p>
    <w:p w14:paraId="7445795A" w14:textId="5EA39CB5" w:rsidR="007A20B5" w:rsidRPr="0020612A" w:rsidRDefault="007A20B5" w:rsidP="00684106">
      <w:pPr>
        <w:pStyle w:val="B10"/>
        <w:ind w:left="719" w:firstLine="0"/>
        <w:rPr>
          <w:rFonts w:eastAsia="Batang"/>
          <w:color w:val="000000"/>
        </w:rPr>
      </w:pPr>
      <w:r w:rsidRPr="0020612A">
        <w:rPr>
          <w:lang w:eastAsia="en-US"/>
        </w:rPr>
        <w:t>1.2</w:t>
      </w:r>
      <w:r w:rsidRPr="0020612A">
        <w:rPr>
          <w:lang w:eastAsia="en-US"/>
        </w:rPr>
        <w:tab/>
        <w:t xml:space="preserve">End test procedure. </w:t>
      </w:r>
    </w:p>
    <w:p w14:paraId="284D71AD" w14:textId="77777777" w:rsidR="007A20B5" w:rsidRPr="0020612A" w:rsidRDefault="007A20B5" w:rsidP="00684106">
      <w:pPr>
        <w:ind w:left="560" w:hanging="276"/>
      </w:pPr>
      <w:r w:rsidRPr="0020612A">
        <w:t>2.</w:t>
      </w:r>
      <w:r w:rsidRPr="0020612A">
        <w:tab/>
        <w:t xml:space="preserve">Test procedure if </w:t>
      </w:r>
      <w:r w:rsidRPr="0020612A">
        <w:rPr>
          <w:i/>
          <w:iCs/>
        </w:rPr>
        <w:t>beamCorrespondenceWithoutUL-BeamSweeping</w:t>
      </w:r>
      <w:r w:rsidRPr="0020612A">
        <w:t xml:space="preserve"> is NOT supported, uplink beam management and </w:t>
      </w:r>
      <w:r w:rsidRPr="0020612A">
        <w:rPr>
          <w:i/>
          <w:iCs/>
        </w:rPr>
        <w:t>beamCorrespondenceCSI-RS-based-r16</w:t>
      </w:r>
      <w:r w:rsidRPr="0020612A">
        <w:t xml:space="preserve"> is supported</w:t>
      </w:r>
    </w:p>
    <w:p w14:paraId="4CED9C3B" w14:textId="0A38A399" w:rsidR="0078163E" w:rsidRPr="0020612A" w:rsidRDefault="007A20B5" w:rsidP="00684106">
      <w:pPr>
        <w:pStyle w:val="B10"/>
        <w:ind w:left="719" w:firstLine="0"/>
      </w:pPr>
      <w:r w:rsidRPr="0020612A">
        <w:t>2.1</w:t>
      </w:r>
      <w:r w:rsidRPr="0020612A">
        <w:tab/>
        <w:t xml:space="preserve">Same as 6.6.1.4.2 with the exception that measurements shall be carried out using only side conditions defined in </w:t>
      </w:r>
      <w:r w:rsidR="00985F9F" w:rsidRPr="0020612A">
        <w:t>clause 6.6.2.3.1.3.2 for PC3</w:t>
      </w:r>
      <w:r w:rsidRPr="0020612A">
        <w:t>.</w:t>
      </w:r>
    </w:p>
    <w:p w14:paraId="55808AC9" w14:textId="1D547A89" w:rsidR="007A20B5" w:rsidRPr="0020612A" w:rsidRDefault="007A20B5" w:rsidP="00684106">
      <w:pPr>
        <w:pStyle w:val="B10"/>
        <w:ind w:left="719" w:firstLine="0"/>
        <w:rPr>
          <w:rFonts w:eastAsia="Batang"/>
          <w:color w:val="000000"/>
        </w:rPr>
      </w:pPr>
      <w:r w:rsidRPr="0020612A">
        <w:t>2.2</w:t>
      </w:r>
      <w:r w:rsidRPr="0020612A">
        <w:tab/>
        <w:t xml:space="preserve">End test procedure. </w:t>
      </w:r>
    </w:p>
    <w:p w14:paraId="3F59347C" w14:textId="70DBCE0C" w:rsidR="007A20B5" w:rsidRPr="0020612A" w:rsidRDefault="007A20B5" w:rsidP="00684106">
      <w:pPr>
        <w:ind w:left="560" w:hanging="276"/>
      </w:pPr>
      <w:r w:rsidRPr="0020612A">
        <w:t>3.</w:t>
      </w:r>
      <w:r w:rsidRPr="0020612A">
        <w:tab/>
        <w:t xml:space="preserve">Test procedure if </w:t>
      </w:r>
      <w:r w:rsidRPr="0020612A">
        <w:rPr>
          <w:i/>
          <w:iCs/>
        </w:rPr>
        <w:t>beamCorrespondenceWithoutUL-BeamSweeping</w:t>
      </w:r>
      <w:r w:rsidRPr="0020612A">
        <w:t xml:space="preserve"> is NOT supported, uplink beam management, </w:t>
      </w:r>
      <w:r w:rsidRPr="0020612A">
        <w:rPr>
          <w:i/>
          <w:iCs/>
        </w:rPr>
        <w:t>beamCorrespondenceCSI-RS-based-r16</w:t>
      </w:r>
      <w:r w:rsidRPr="0020612A">
        <w:t xml:space="preserve"> and </w:t>
      </w:r>
      <w:r w:rsidRPr="0020612A">
        <w:rPr>
          <w:i/>
          <w:iCs/>
        </w:rPr>
        <w:t>beamCorrespondenceSSB-based-r16</w:t>
      </w:r>
      <w:r w:rsidRPr="0020612A">
        <w:t xml:space="preserve"> are supported</w:t>
      </w:r>
    </w:p>
    <w:p w14:paraId="5C3F4F5D" w14:textId="39E8E53F" w:rsidR="007A20B5" w:rsidRPr="0020612A" w:rsidRDefault="007A20B5">
      <w:pPr>
        <w:pStyle w:val="B10"/>
        <w:ind w:left="852" w:firstLine="0"/>
      </w:pPr>
      <w:r w:rsidRPr="0020612A">
        <w:t>3.1</w:t>
      </w:r>
      <w:r w:rsidRPr="0020612A">
        <w:tab/>
        <w:t xml:space="preserve">Same as 6.6.1.4.2 with the exception that measurements shall be carried out using only side conditions defined in </w:t>
      </w:r>
      <w:r w:rsidR="00985F9F" w:rsidRPr="0020612A">
        <w:t>clause 6.6.2.3.1.3.1 for PC3</w:t>
      </w:r>
      <w:r w:rsidR="00684106" w:rsidRPr="0020612A">
        <w:t>.</w:t>
      </w:r>
    </w:p>
    <w:p w14:paraId="03D48638" w14:textId="36AF725C" w:rsidR="007A20B5" w:rsidRPr="0020612A" w:rsidRDefault="007A20B5">
      <w:pPr>
        <w:pStyle w:val="B10"/>
        <w:ind w:left="852" w:firstLine="0"/>
      </w:pPr>
      <w:r w:rsidRPr="0020612A">
        <w:t>3.2</w:t>
      </w:r>
      <w:r w:rsidRPr="0020612A">
        <w:tab/>
        <w:t xml:space="preserve">If measurement performed in 6.2.1.1_1.4.2 Step 3.2 was fail, repeat test same as 6.6.1.4.2 with the exception that measurements shall be carried out using only side conditions defined in </w:t>
      </w:r>
      <w:r w:rsidR="00985F9F" w:rsidRPr="0020612A">
        <w:t>clause 6.6.2.3.1.3.2</w:t>
      </w:r>
      <w:r w:rsidRPr="0020612A">
        <w:t>.</w:t>
      </w:r>
    </w:p>
    <w:p w14:paraId="76417880" w14:textId="0C21354E" w:rsidR="007A20B5" w:rsidRPr="0020612A" w:rsidRDefault="007A20B5" w:rsidP="00684106">
      <w:pPr>
        <w:pStyle w:val="B10"/>
        <w:ind w:left="852" w:firstLine="0"/>
      </w:pPr>
      <w:r w:rsidRPr="0020612A">
        <w:t>3.3</w:t>
      </w:r>
      <w:r w:rsidR="00684106" w:rsidRPr="0020612A">
        <w:tab/>
      </w:r>
      <w:r w:rsidRPr="0020612A">
        <w:t>End test procedure.</w:t>
      </w:r>
    </w:p>
    <w:p w14:paraId="735E1C8D" w14:textId="77777777" w:rsidR="007A20B5" w:rsidRPr="0020612A" w:rsidRDefault="007A20B5" w:rsidP="007A20B5">
      <w:pPr>
        <w:pStyle w:val="H6"/>
      </w:pPr>
      <w:bookmarkStart w:id="1053" w:name="_CR6_6_2_4_3"/>
      <w:r w:rsidRPr="0020612A">
        <w:t>6.6.2.4.3</w:t>
      </w:r>
      <w:r w:rsidRPr="0020612A">
        <w:tab/>
        <w:t>Message contents</w:t>
      </w:r>
    </w:p>
    <w:bookmarkEnd w:id="1053"/>
    <w:p w14:paraId="7A5547CA" w14:textId="6A20BE4F" w:rsidR="007A20B5" w:rsidRPr="0020612A" w:rsidRDefault="007A20B5" w:rsidP="007A20B5">
      <w:r w:rsidRPr="0020612A">
        <w:t xml:space="preserve">Same as the message contents in 6.6.1.4.3 </w:t>
      </w:r>
    </w:p>
    <w:p w14:paraId="5E76BEE6" w14:textId="77777777" w:rsidR="007A20B5" w:rsidRPr="0020612A" w:rsidRDefault="007A20B5" w:rsidP="007A20B5">
      <w:pPr>
        <w:pStyle w:val="H6"/>
      </w:pPr>
      <w:bookmarkStart w:id="1054" w:name="_CR6_6_2_5"/>
      <w:r w:rsidRPr="0020612A">
        <w:t>6.6.2.5</w:t>
      </w:r>
      <w:r w:rsidRPr="0020612A">
        <w:tab/>
        <w:t>Test requirements</w:t>
      </w:r>
    </w:p>
    <w:bookmarkEnd w:id="1054"/>
    <w:p w14:paraId="0C8655D3" w14:textId="612E870B" w:rsidR="007A20B5" w:rsidRPr="0020612A" w:rsidRDefault="007A20B5" w:rsidP="007A20B5">
      <w:r w:rsidRPr="0020612A">
        <w:t>The defined %-tile EIRP in measurement distribution derived within 6.6.2.4.2 (as per step 2.6 of clause 6.6.1.4.2) shall exceed the values specified in Table 6.2.1.2.5-3 in clause 6.2.1.2.5. The defined %-tile Δ</w:t>
      </w:r>
      <w:r w:rsidRPr="0020612A">
        <w:rPr>
          <w:lang w:eastAsia="ko-KR"/>
        </w:rPr>
        <w:t>EIRP</w:t>
      </w:r>
      <w:r w:rsidRPr="0020612A">
        <w:rPr>
          <w:vertAlign w:val="subscript"/>
          <w:lang w:eastAsia="ko-KR"/>
        </w:rPr>
        <w:t>BC</w:t>
      </w:r>
      <w:r w:rsidRPr="0020612A">
        <w:t xml:space="preserve"> in measurement distribution derived in step 2.7 shall not exceed the values specified in Table 6.6.1.5-1.</w:t>
      </w:r>
    </w:p>
    <w:p w14:paraId="18973215" w14:textId="77777777" w:rsidR="007A20B5" w:rsidRPr="0020612A" w:rsidRDefault="007A20B5" w:rsidP="007A20B5">
      <w:pPr>
        <w:pStyle w:val="TH"/>
      </w:pPr>
      <w:bookmarkStart w:id="1055" w:name="_CRTable6_6_1_51"/>
      <w:r w:rsidRPr="0020612A">
        <w:t xml:space="preserve">Table </w:t>
      </w:r>
      <w:bookmarkEnd w:id="1055"/>
      <w:r w:rsidRPr="0020612A">
        <w:t>6.6.1.5-1: UE beam correspondence tolerance for power class 3</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2788"/>
      </w:tblGrid>
      <w:tr w:rsidR="007A20B5" w:rsidRPr="0020612A" w14:paraId="7319A07A" w14:textId="77777777" w:rsidTr="007A20B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7B690C78" w14:textId="77777777" w:rsidR="007A20B5" w:rsidRPr="0020612A" w:rsidRDefault="007A20B5">
            <w:pPr>
              <w:pStyle w:val="TAH"/>
            </w:pPr>
            <w:r w:rsidRPr="0020612A">
              <w:t>Operating band</w:t>
            </w:r>
          </w:p>
        </w:tc>
        <w:tc>
          <w:tcPr>
            <w:tcW w:w="2788" w:type="dxa"/>
            <w:tcBorders>
              <w:top w:val="single" w:sz="4" w:space="0" w:color="auto"/>
              <w:left w:val="single" w:sz="4" w:space="0" w:color="auto"/>
              <w:bottom w:val="single" w:sz="4" w:space="0" w:color="auto"/>
              <w:right w:val="single" w:sz="4" w:space="0" w:color="auto"/>
            </w:tcBorders>
            <w:vAlign w:val="center"/>
            <w:hideMark/>
          </w:tcPr>
          <w:p w14:paraId="08104452" w14:textId="77777777" w:rsidR="007A20B5" w:rsidRPr="0020612A" w:rsidRDefault="007A20B5">
            <w:pPr>
              <w:pStyle w:val="TAH"/>
            </w:pPr>
            <w:r w:rsidRPr="0020612A">
              <w:t>Max ∆EIRP</w:t>
            </w:r>
            <w:r w:rsidRPr="0020612A">
              <w:rPr>
                <w:vertAlign w:val="subscript"/>
              </w:rPr>
              <w:t>BC</w:t>
            </w:r>
            <w:r w:rsidRPr="0020612A">
              <w:t xml:space="preserve"> at 85</w:t>
            </w:r>
            <w:r w:rsidRPr="0020612A">
              <w:rPr>
                <w:vertAlign w:val="superscript"/>
              </w:rPr>
              <w:t>th</w:t>
            </w:r>
            <w:r w:rsidRPr="0020612A">
              <w:t xml:space="preserve"> %-tile ∆EIRP</w:t>
            </w:r>
            <w:r w:rsidRPr="0020612A">
              <w:rPr>
                <w:vertAlign w:val="subscript"/>
              </w:rPr>
              <w:t>BC</w:t>
            </w:r>
            <w:r w:rsidRPr="0020612A">
              <w:t xml:space="preserve"> CDF (dB)</w:t>
            </w:r>
          </w:p>
        </w:tc>
      </w:tr>
      <w:tr w:rsidR="007A20B5" w:rsidRPr="0020612A" w14:paraId="10766441" w14:textId="77777777" w:rsidTr="007A20B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392E6C58" w14:textId="77777777" w:rsidR="007A20B5" w:rsidRPr="0020612A" w:rsidRDefault="007A20B5">
            <w:pPr>
              <w:pStyle w:val="TAC"/>
            </w:pPr>
            <w:r w:rsidRPr="0020612A">
              <w:t>n257</w:t>
            </w:r>
          </w:p>
        </w:tc>
        <w:tc>
          <w:tcPr>
            <w:tcW w:w="2788" w:type="dxa"/>
            <w:tcBorders>
              <w:top w:val="single" w:sz="4" w:space="0" w:color="auto"/>
              <w:left w:val="single" w:sz="4" w:space="0" w:color="auto"/>
              <w:bottom w:val="single" w:sz="4" w:space="0" w:color="auto"/>
              <w:right w:val="single" w:sz="4" w:space="0" w:color="auto"/>
            </w:tcBorders>
            <w:vAlign w:val="center"/>
            <w:hideMark/>
          </w:tcPr>
          <w:p w14:paraId="44FF47E8" w14:textId="77777777" w:rsidR="007A20B5" w:rsidRPr="0020612A" w:rsidRDefault="007A20B5">
            <w:pPr>
              <w:pStyle w:val="TAC"/>
            </w:pPr>
            <w:r w:rsidRPr="0020612A">
              <w:t xml:space="preserve">3.0 </w:t>
            </w:r>
            <w:r w:rsidRPr="0020612A">
              <w:rPr>
                <w:rFonts w:cs="Arial"/>
              </w:rPr>
              <w:t>+</w:t>
            </w:r>
            <w:r w:rsidRPr="0020612A">
              <w:t>TT</w:t>
            </w:r>
          </w:p>
        </w:tc>
      </w:tr>
      <w:tr w:rsidR="007A20B5" w:rsidRPr="0020612A" w14:paraId="6CCA2406" w14:textId="77777777" w:rsidTr="007A20B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28F0C457" w14:textId="77777777" w:rsidR="007A20B5" w:rsidRPr="0020612A" w:rsidRDefault="007A20B5">
            <w:pPr>
              <w:pStyle w:val="TAC"/>
            </w:pPr>
            <w:r w:rsidRPr="0020612A">
              <w:t>n258</w:t>
            </w:r>
          </w:p>
        </w:tc>
        <w:tc>
          <w:tcPr>
            <w:tcW w:w="2788" w:type="dxa"/>
            <w:tcBorders>
              <w:top w:val="single" w:sz="4" w:space="0" w:color="auto"/>
              <w:left w:val="single" w:sz="4" w:space="0" w:color="auto"/>
              <w:bottom w:val="single" w:sz="4" w:space="0" w:color="auto"/>
              <w:right w:val="single" w:sz="4" w:space="0" w:color="auto"/>
            </w:tcBorders>
            <w:hideMark/>
          </w:tcPr>
          <w:p w14:paraId="37A91652" w14:textId="77777777" w:rsidR="007A20B5" w:rsidRPr="0020612A" w:rsidRDefault="007A20B5">
            <w:pPr>
              <w:pStyle w:val="TAC"/>
            </w:pPr>
            <w:r w:rsidRPr="0020612A">
              <w:t>3.0 +TT</w:t>
            </w:r>
          </w:p>
        </w:tc>
      </w:tr>
      <w:tr w:rsidR="007A20B5" w:rsidRPr="0020612A" w14:paraId="0DA871FA" w14:textId="77777777" w:rsidTr="007A20B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21D4EB06" w14:textId="77777777" w:rsidR="007A20B5" w:rsidRPr="0020612A" w:rsidRDefault="007A20B5">
            <w:pPr>
              <w:pStyle w:val="TAC"/>
            </w:pPr>
            <w:r w:rsidRPr="0020612A">
              <w:t>n260</w:t>
            </w:r>
          </w:p>
        </w:tc>
        <w:tc>
          <w:tcPr>
            <w:tcW w:w="2788" w:type="dxa"/>
            <w:tcBorders>
              <w:top w:val="single" w:sz="4" w:space="0" w:color="auto"/>
              <w:left w:val="single" w:sz="4" w:space="0" w:color="auto"/>
              <w:bottom w:val="single" w:sz="4" w:space="0" w:color="auto"/>
              <w:right w:val="single" w:sz="4" w:space="0" w:color="auto"/>
            </w:tcBorders>
            <w:hideMark/>
          </w:tcPr>
          <w:p w14:paraId="00490DF0" w14:textId="77777777" w:rsidR="007A20B5" w:rsidRPr="0020612A" w:rsidRDefault="007A20B5">
            <w:pPr>
              <w:pStyle w:val="TAC"/>
            </w:pPr>
            <w:r w:rsidRPr="0020612A">
              <w:t xml:space="preserve">3.2 </w:t>
            </w:r>
            <w:r w:rsidRPr="0020612A">
              <w:rPr>
                <w:rFonts w:cs="Arial"/>
              </w:rPr>
              <w:t>+</w:t>
            </w:r>
            <w:r w:rsidRPr="0020612A">
              <w:t>TT</w:t>
            </w:r>
          </w:p>
        </w:tc>
      </w:tr>
      <w:tr w:rsidR="007A20B5" w:rsidRPr="0020612A" w14:paraId="3D8903DA" w14:textId="77777777" w:rsidTr="007A20B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14:paraId="122949BC" w14:textId="77777777" w:rsidR="007A20B5" w:rsidRPr="0020612A" w:rsidRDefault="007A20B5">
            <w:pPr>
              <w:pStyle w:val="TAC"/>
            </w:pPr>
            <w:r w:rsidRPr="0020612A">
              <w:t>n261</w:t>
            </w:r>
          </w:p>
        </w:tc>
        <w:tc>
          <w:tcPr>
            <w:tcW w:w="2788" w:type="dxa"/>
            <w:tcBorders>
              <w:top w:val="single" w:sz="4" w:space="0" w:color="auto"/>
              <w:left w:val="single" w:sz="4" w:space="0" w:color="auto"/>
              <w:bottom w:val="single" w:sz="4" w:space="0" w:color="auto"/>
              <w:right w:val="single" w:sz="4" w:space="0" w:color="auto"/>
            </w:tcBorders>
            <w:hideMark/>
          </w:tcPr>
          <w:p w14:paraId="54FE5ED5" w14:textId="77777777" w:rsidR="007A20B5" w:rsidRPr="0020612A" w:rsidRDefault="007A20B5">
            <w:pPr>
              <w:pStyle w:val="TAC"/>
            </w:pPr>
            <w:r w:rsidRPr="0020612A">
              <w:t xml:space="preserve">3.0 </w:t>
            </w:r>
            <w:r w:rsidRPr="0020612A">
              <w:rPr>
                <w:rFonts w:cs="Arial"/>
              </w:rPr>
              <w:t>+</w:t>
            </w:r>
            <w:r w:rsidRPr="0020612A">
              <w:t>TT</w:t>
            </w:r>
          </w:p>
        </w:tc>
      </w:tr>
      <w:tr w:rsidR="007A20B5" w:rsidRPr="0020612A" w14:paraId="6FB2C75D" w14:textId="77777777" w:rsidTr="007A20B5">
        <w:trPr>
          <w:jc w:val="center"/>
        </w:trPr>
        <w:tc>
          <w:tcPr>
            <w:tcW w:w="4585" w:type="dxa"/>
            <w:gridSpan w:val="2"/>
            <w:tcBorders>
              <w:top w:val="single" w:sz="4" w:space="0" w:color="auto"/>
              <w:left w:val="single" w:sz="4" w:space="0" w:color="auto"/>
              <w:bottom w:val="single" w:sz="4" w:space="0" w:color="auto"/>
              <w:right w:val="single" w:sz="4" w:space="0" w:color="auto"/>
            </w:tcBorders>
            <w:vAlign w:val="center"/>
            <w:hideMark/>
          </w:tcPr>
          <w:p w14:paraId="4C659285" w14:textId="77777777" w:rsidR="007A20B5" w:rsidRPr="0020612A" w:rsidRDefault="007A20B5">
            <w:pPr>
              <w:pStyle w:val="TAN"/>
              <w:ind w:left="695" w:hanging="695"/>
            </w:pPr>
            <w:r w:rsidRPr="0020612A">
              <w:t>NOTE:</w:t>
            </w:r>
            <w:r w:rsidRPr="0020612A">
              <w:tab/>
              <w:t>The requirements in this table are verified only under normal temperature conditions as defined in TS 38.508-1 [10] subclause 4</w:t>
            </w:r>
            <w:r w:rsidRPr="0020612A">
              <w:rPr>
                <w:lang w:eastAsia="zh-CN"/>
              </w:rPr>
              <w:t>.1</w:t>
            </w:r>
            <w:r w:rsidRPr="0020612A">
              <w:t>.1.</w:t>
            </w:r>
          </w:p>
        </w:tc>
      </w:tr>
    </w:tbl>
    <w:p w14:paraId="38972CD4" w14:textId="77777777" w:rsidR="007A20B5" w:rsidRPr="0020612A" w:rsidRDefault="007A20B5" w:rsidP="007A20B5">
      <w:pPr>
        <w:rPr>
          <w:sz w:val="24"/>
          <w:szCs w:val="24"/>
          <w:highlight w:val="yellow"/>
          <w:lang w:eastAsia="en-US"/>
        </w:rPr>
      </w:pPr>
    </w:p>
    <w:p w14:paraId="178947D4" w14:textId="129BA0FB" w:rsidR="0032234A" w:rsidRPr="0020612A" w:rsidRDefault="0032234A" w:rsidP="00C16FE6">
      <w:pPr>
        <w:pStyle w:val="Heading2"/>
      </w:pPr>
      <w:r w:rsidRPr="0020612A">
        <w:t>6.6A</w:t>
      </w:r>
      <w:r w:rsidRPr="0020612A">
        <w:tab/>
        <w:t>Beam correspondence for CA</w:t>
      </w:r>
      <w:bookmarkEnd w:id="1036"/>
      <w:bookmarkEnd w:id="1037"/>
      <w:bookmarkEnd w:id="1038"/>
      <w:bookmarkEnd w:id="1039"/>
    </w:p>
    <w:p w14:paraId="4C46D994" w14:textId="77777777" w:rsidR="00A0223C" w:rsidRPr="0020612A" w:rsidRDefault="00A0223C" w:rsidP="00A0223C">
      <w:pPr>
        <w:pStyle w:val="H6"/>
      </w:pPr>
      <w:bookmarkStart w:id="1056" w:name="_Toc27475860"/>
      <w:bookmarkStart w:id="1057" w:name="_CR6_6A_1"/>
      <w:r w:rsidRPr="0020612A">
        <w:t>6.6A.1</w:t>
      </w:r>
      <w:r w:rsidRPr="0020612A">
        <w:tab/>
        <w:t>Test purpose</w:t>
      </w:r>
      <w:bookmarkEnd w:id="1056"/>
    </w:p>
    <w:bookmarkEnd w:id="1057"/>
    <w:p w14:paraId="5515D7A9" w14:textId="77777777" w:rsidR="00A0223C" w:rsidRPr="0020612A" w:rsidRDefault="00A0223C" w:rsidP="00A0223C">
      <w:r w:rsidRPr="0020612A">
        <w:t xml:space="preserve">Same test purpose as in clause 6.6 </w:t>
      </w:r>
    </w:p>
    <w:p w14:paraId="41FF4084" w14:textId="77777777" w:rsidR="00A0223C" w:rsidRPr="0020612A" w:rsidRDefault="00A0223C" w:rsidP="00A0223C">
      <w:pPr>
        <w:pStyle w:val="H6"/>
      </w:pPr>
      <w:bookmarkStart w:id="1058" w:name="_Toc27475861"/>
      <w:bookmarkStart w:id="1059" w:name="_CR6_6A_2"/>
      <w:r w:rsidRPr="0020612A">
        <w:t>6.6A.2</w:t>
      </w:r>
      <w:r w:rsidRPr="0020612A">
        <w:tab/>
        <w:t>Test applicability</w:t>
      </w:r>
      <w:bookmarkEnd w:id="1058"/>
    </w:p>
    <w:bookmarkEnd w:id="1059"/>
    <w:p w14:paraId="785AE4C9" w14:textId="77777777" w:rsidR="00A0223C" w:rsidRPr="0020612A" w:rsidRDefault="00A0223C" w:rsidP="00A0223C">
      <w:r w:rsidRPr="0020612A">
        <w:t>The requirements in this test covered by section 6.6 dealing with non-CA Beam Correspondence.</w:t>
      </w:r>
    </w:p>
    <w:p w14:paraId="5207F53E" w14:textId="77777777" w:rsidR="00A0223C" w:rsidRPr="0020612A" w:rsidRDefault="00A0223C" w:rsidP="00A0223C">
      <w:r w:rsidRPr="0020612A">
        <w:t xml:space="preserve">No test case details are specified. </w:t>
      </w:r>
    </w:p>
    <w:p w14:paraId="1658400A" w14:textId="77777777" w:rsidR="00A0223C" w:rsidRPr="0020612A" w:rsidRDefault="00A0223C" w:rsidP="00A0223C">
      <w:pPr>
        <w:pStyle w:val="H6"/>
      </w:pPr>
      <w:bookmarkStart w:id="1060" w:name="_CR6_6A_3"/>
      <w:r w:rsidRPr="0020612A">
        <w:t>6.6A.3</w:t>
      </w:r>
      <w:r w:rsidRPr="0020612A">
        <w:tab/>
        <w:t>Minimum Conformance Requirements</w:t>
      </w:r>
    </w:p>
    <w:bookmarkEnd w:id="1060"/>
    <w:p w14:paraId="276C9517" w14:textId="1F1EB9FD" w:rsidR="00A0223C" w:rsidRPr="0020612A" w:rsidRDefault="00A0223C">
      <w:r w:rsidRPr="0020612A">
        <w:t>For intra-band CA in FR2, the same beam correspondence relationship for beam management is supported across CCs in Rel-15 and no requirement is specified. Beam correspondence performance for intra-band CA is fulfilled if the beam correspondence requirements defined in section 6.6 is met for non-CA case.</w:t>
      </w:r>
    </w:p>
    <w:p w14:paraId="65B7977D" w14:textId="77777777" w:rsidR="0032234A" w:rsidRPr="0020612A" w:rsidRDefault="0032234A">
      <w:pPr>
        <w:pStyle w:val="Heading1"/>
      </w:pPr>
      <w:bookmarkStart w:id="1061" w:name="_Toc21026690"/>
      <w:bookmarkStart w:id="1062" w:name="_Toc27743976"/>
      <w:bookmarkStart w:id="1063" w:name="_Toc36197149"/>
      <w:bookmarkStart w:id="1064" w:name="_Toc36197841"/>
      <w:r w:rsidRPr="0020612A">
        <w:t>7</w:t>
      </w:r>
      <w:r w:rsidRPr="0020612A">
        <w:tab/>
        <w:t>Receiver characteristics</w:t>
      </w:r>
      <w:bookmarkEnd w:id="1061"/>
      <w:bookmarkEnd w:id="1062"/>
      <w:bookmarkEnd w:id="1063"/>
      <w:bookmarkEnd w:id="1064"/>
    </w:p>
    <w:p w14:paraId="4F3B89B9" w14:textId="77777777" w:rsidR="0032234A" w:rsidRPr="0020612A" w:rsidRDefault="0032234A">
      <w:pPr>
        <w:pStyle w:val="Heading2"/>
      </w:pPr>
      <w:bookmarkStart w:id="1065" w:name="_Toc21026691"/>
      <w:bookmarkStart w:id="1066" w:name="_Toc27743977"/>
      <w:bookmarkStart w:id="1067" w:name="_Toc36197150"/>
      <w:bookmarkStart w:id="1068" w:name="_Toc36197842"/>
      <w:r w:rsidRPr="0020612A">
        <w:t>7.1</w:t>
      </w:r>
      <w:r w:rsidRPr="0020612A">
        <w:tab/>
        <w:t>General</w:t>
      </w:r>
      <w:bookmarkEnd w:id="1065"/>
      <w:bookmarkEnd w:id="1066"/>
      <w:bookmarkEnd w:id="1067"/>
      <w:bookmarkEnd w:id="1068"/>
    </w:p>
    <w:p w14:paraId="3A1F6CF4" w14:textId="77777777" w:rsidR="0032234A" w:rsidRPr="0020612A" w:rsidRDefault="0032234A" w:rsidP="00483933">
      <w:pPr>
        <w:pStyle w:val="EditorsNote"/>
      </w:pPr>
      <w:r w:rsidRPr="0020612A">
        <w:t>Editor’s Note:</w:t>
      </w:r>
      <w:r w:rsidR="00483933" w:rsidRPr="0020612A">
        <w:t xml:space="preserve"> </w:t>
      </w:r>
      <w:r w:rsidRPr="0020612A">
        <w:t>Test configurations/environments that require new spherical scan shall be included in test procedure section and identifying such scenarios is currently FFS and owned by RAN5.</w:t>
      </w:r>
    </w:p>
    <w:p w14:paraId="62A391F3" w14:textId="77777777" w:rsidR="0032234A" w:rsidRPr="0020612A" w:rsidRDefault="0032234A">
      <w:pPr>
        <w:rPr>
          <w:rFonts w:eastAsia="SimSun"/>
        </w:rPr>
      </w:pPr>
      <w:r w:rsidRPr="0020612A">
        <w:rPr>
          <w:lang w:eastAsia="zh-TW"/>
        </w:rPr>
        <w:t>Unless otherwise stated, the receiver characteristics are specified over the air (OTA).</w:t>
      </w:r>
      <w:r w:rsidRPr="0020612A">
        <w:t xml:space="preserve"> The reference receive sensitivity (REFSENS) is defined assuming a 0 dBi reference antenna located at the centre of the quiet zone.</w:t>
      </w:r>
    </w:p>
    <w:p w14:paraId="3822F1CB" w14:textId="77777777" w:rsidR="0032234A" w:rsidRPr="0020612A" w:rsidRDefault="0032234A">
      <w:r w:rsidRPr="0020612A">
        <w:t>For Rx test cases the identified beam peak direction can be stored and reused for a device under test in various configurations/environments for the full duration of device testing as long as beam peak direction is the same.</w:t>
      </w:r>
    </w:p>
    <w:p w14:paraId="2FA2BC68" w14:textId="77777777" w:rsidR="0032234A" w:rsidRPr="0020612A" w:rsidRDefault="0032234A">
      <w:r w:rsidRPr="0020612A">
        <w:t>Unless otherwise stated, Channel Bandwidth shall be prioritized in the selecting of test points. Subcarrier spacing shall be selected after Test Channel Bandwidth is selected.</w:t>
      </w:r>
    </w:p>
    <w:p w14:paraId="1122BC73" w14:textId="77777777" w:rsidR="0032234A" w:rsidRPr="0020612A" w:rsidRDefault="006B1DEE">
      <w:r w:rsidRPr="0020612A">
        <w:rPr>
          <w:lang w:eastAsia="zh-CN"/>
        </w:rPr>
        <w:t>The UE under test shall be pre-configured with UL Tx diversity schemes disabled to account for single polarization System Simulator (SS) in the test environment. The UE under test may transmit with dual polarization.</w:t>
      </w:r>
    </w:p>
    <w:p w14:paraId="7CA43302" w14:textId="77777777" w:rsidR="0032234A" w:rsidRPr="0020612A" w:rsidRDefault="0032234A">
      <w:pPr>
        <w:pStyle w:val="Heading2"/>
      </w:pPr>
      <w:bookmarkStart w:id="1069" w:name="_Toc21026692"/>
      <w:bookmarkStart w:id="1070" w:name="_Toc27743978"/>
      <w:bookmarkStart w:id="1071" w:name="_Toc36197151"/>
      <w:bookmarkStart w:id="1072" w:name="_Toc36197843"/>
      <w:r w:rsidRPr="0020612A">
        <w:t>7.2</w:t>
      </w:r>
      <w:r w:rsidRPr="0020612A">
        <w:tab/>
        <w:t>Diversity characteristics</w:t>
      </w:r>
      <w:bookmarkEnd w:id="1069"/>
      <w:bookmarkEnd w:id="1070"/>
      <w:bookmarkEnd w:id="1071"/>
      <w:bookmarkEnd w:id="1072"/>
    </w:p>
    <w:p w14:paraId="4245CC83" w14:textId="7AF6140C" w:rsidR="0032234A" w:rsidRPr="0020612A" w:rsidRDefault="0001789F">
      <w:r w:rsidRPr="0020612A">
        <w:t xml:space="preserve"> The minimum requirements on effective isotropic sensitivity (EIS) apply to two measurements, corresponding to DL signals in orthogonal polarizations.</w:t>
      </w:r>
    </w:p>
    <w:p w14:paraId="0AC38FF1" w14:textId="77777777" w:rsidR="0032234A" w:rsidRPr="0020612A" w:rsidRDefault="0032234A">
      <w:pPr>
        <w:pStyle w:val="Heading2"/>
      </w:pPr>
      <w:bookmarkStart w:id="1073" w:name="_Toc21026693"/>
      <w:bookmarkStart w:id="1074" w:name="_Toc27743979"/>
      <w:bookmarkStart w:id="1075" w:name="_Toc36197152"/>
      <w:bookmarkStart w:id="1076" w:name="_Toc36197844"/>
      <w:r w:rsidRPr="0020612A">
        <w:t>7.3</w:t>
      </w:r>
      <w:r w:rsidRPr="0020612A">
        <w:tab/>
        <w:t>Reference sensitivity</w:t>
      </w:r>
      <w:bookmarkEnd w:id="1073"/>
      <w:bookmarkEnd w:id="1074"/>
      <w:bookmarkEnd w:id="1075"/>
      <w:bookmarkEnd w:id="1076"/>
    </w:p>
    <w:p w14:paraId="0B75B592" w14:textId="77777777" w:rsidR="0032234A" w:rsidRPr="0020612A" w:rsidRDefault="0032234A">
      <w:pPr>
        <w:pStyle w:val="Heading3"/>
      </w:pPr>
      <w:bookmarkStart w:id="1077" w:name="_Toc21026694"/>
      <w:bookmarkStart w:id="1078" w:name="_Toc27743980"/>
      <w:bookmarkStart w:id="1079" w:name="_Toc36197153"/>
      <w:bookmarkStart w:id="1080" w:name="_Toc36197845"/>
      <w:r w:rsidRPr="0020612A">
        <w:t>7.3.1</w:t>
      </w:r>
      <w:r w:rsidRPr="0020612A">
        <w:tab/>
        <w:t>General</w:t>
      </w:r>
      <w:bookmarkEnd w:id="1077"/>
      <w:bookmarkEnd w:id="1078"/>
      <w:bookmarkEnd w:id="1079"/>
      <w:bookmarkEnd w:id="1080"/>
    </w:p>
    <w:p w14:paraId="3DC34B2D" w14:textId="77777777" w:rsidR="0032234A" w:rsidRPr="0020612A" w:rsidRDefault="0032234A">
      <w:r w:rsidRPr="0020612A">
        <w:t>The reference sensitivity power level REFSENS is the EIS level (total component) at the centre of the quiet zone in the RX beam peak direction, at which the throughput shall meet or exceed the requirements for the specified reference measurement channel.</w:t>
      </w:r>
    </w:p>
    <w:p w14:paraId="0827CC7A" w14:textId="77777777" w:rsidR="0032234A" w:rsidRPr="0020612A" w:rsidRDefault="0032234A">
      <w:pPr>
        <w:pStyle w:val="Heading3"/>
      </w:pPr>
      <w:bookmarkStart w:id="1081" w:name="_Toc21026695"/>
      <w:bookmarkStart w:id="1082" w:name="_Toc27743981"/>
      <w:bookmarkStart w:id="1083" w:name="_Toc36197154"/>
      <w:bookmarkStart w:id="1084" w:name="_Toc36197846"/>
      <w:r w:rsidRPr="0020612A">
        <w:t>7.3.2</w:t>
      </w:r>
      <w:r w:rsidRPr="0020612A">
        <w:tab/>
        <w:t>Reference sensitivity power level</w:t>
      </w:r>
      <w:bookmarkEnd w:id="1081"/>
      <w:bookmarkEnd w:id="1082"/>
      <w:bookmarkEnd w:id="1083"/>
      <w:bookmarkEnd w:id="1084"/>
    </w:p>
    <w:p w14:paraId="79DC109A" w14:textId="77777777" w:rsidR="0032234A" w:rsidRPr="0020612A" w:rsidRDefault="0032234A">
      <w:pPr>
        <w:pStyle w:val="EditorsNote"/>
      </w:pPr>
      <w:r w:rsidRPr="0020612A">
        <w:t>Editor’s note: The following aspects of the clause are for future consideration:</w:t>
      </w:r>
    </w:p>
    <w:p w14:paraId="0A75CB33" w14:textId="4C9EEF41" w:rsidR="009E480B" w:rsidRPr="0020612A" w:rsidRDefault="0032234A" w:rsidP="009E480B">
      <w:pPr>
        <w:pStyle w:val="EditorsNote"/>
        <w:numPr>
          <w:ilvl w:val="0"/>
          <w:numId w:val="1"/>
        </w:numPr>
      </w:pPr>
      <w:r w:rsidRPr="0020612A">
        <w:t xml:space="preserve">Measurement Uncertainties and Test Tolerances are FFS for power class </w:t>
      </w:r>
      <w:r w:rsidR="00C345EB" w:rsidRPr="00CE137B">
        <w:t>2, 4</w:t>
      </w:r>
      <w:r w:rsidR="00C345EB">
        <w:t>, 6</w:t>
      </w:r>
      <w:r w:rsidR="00C345EB" w:rsidRPr="00CE137B">
        <w:t xml:space="preserve"> and 7.</w:t>
      </w:r>
    </w:p>
    <w:p w14:paraId="640122B1" w14:textId="12DC8AD9" w:rsidR="0032234A" w:rsidRPr="0020612A" w:rsidRDefault="009E480B" w:rsidP="009E480B">
      <w:pPr>
        <w:pStyle w:val="EditorsNote"/>
        <w:numPr>
          <w:ilvl w:val="0"/>
          <w:numId w:val="1"/>
        </w:numPr>
      </w:pPr>
      <w:r w:rsidRPr="0020612A">
        <w:t xml:space="preserve">The test case is incomplete for band </w:t>
      </w:r>
      <w:r w:rsidR="00DF5858" w:rsidRPr="0020612A">
        <w:t>n262</w:t>
      </w:r>
      <w:r w:rsidRPr="0020612A">
        <w:t>.</w:t>
      </w:r>
    </w:p>
    <w:p w14:paraId="1A9CBEDD" w14:textId="77777777" w:rsidR="0032234A" w:rsidRPr="0020612A" w:rsidRDefault="0032234A">
      <w:pPr>
        <w:pStyle w:val="EditorsNote"/>
        <w:ind w:left="284" w:firstLine="0"/>
      </w:pPr>
      <w:r w:rsidRPr="0020612A">
        <w:t>The following aspects of the clause are for future consideration:</w:t>
      </w:r>
    </w:p>
    <w:p w14:paraId="0A52E09B" w14:textId="77777777" w:rsidR="0032234A" w:rsidRPr="0020612A" w:rsidRDefault="0032234A">
      <w:pPr>
        <w:pStyle w:val="EditorsNote"/>
        <w:numPr>
          <w:ilvl w:val="0"/>
          <w:numId w:val="1"/>
        </w:numPr>
      </w:pPr>
      <w:r w:rsidRPr="0020612A">
        <w:t>The 3D EIS scan test time optimization in RAN 4/ RAN 5 is FFS (existing EIS based test time needs to be re-evaluated for 200/266 grid points).</w:t>
      </w:r>
    </w:p>
    <w:p w14:paraId="381CBB14" w14:textId="77777777" w:rsidR="0032234A" w:rsidRPr="0020612A" w:rsidRDefault="0032234A">
      <w:pPr>
        <w:pStyle w:val="EditorsNote"/>
        <w:numPr>
          <w:ilvl w:val="0"/>
          <w:numId w:val="1"/>
        </w:numPr>
      </w:pPr>
      <w:r w:rsidRPr="0020612A">
        <w:t>Statistical model in Annex H.2 (currently based on LTE model) needs to be validated to confirm that it is also applicable for FR2</w:t>
      </w:r>
    </w:p>
    <w:p w14:paraId="4141C256" w14:textId="77777777" w:rsidR="0032234A" w:rsidRPr="0020612A" w:rsidRDefault="0032234A">
      <w:pPr>
        <w:pStyle w:val="H6"/>
      </w:pPr>
      <w:bookmarkStart w:id="1085" w:name="_CR7_3_2_1"/>
      <w:r w:rsidRPr="0020612A">
        <w:t>7.3.2.1</w:t>
      </w:r>
      <w:r w:rsidRPr="0020612A">
        <w:tab/>
        <w:t>Test purpose</w:t>
      </w:r>
    </w:p>
    <w:bookmarkEnd w:id="1085"/>
    <w:p w14:paraId="12C92F71" w14:textId="77777777" w:rsidR="0032234A" w:rsidRPr="0020612A" w:rsidRDefault="0032234A">
      <w:r w:rsidRPr="0020612A">
        <w:t>To verify the UE's ability to receive data with a given average throughput for a specified reference measurement channel, under conditions of low signal level, ideal propagation and no added noise.</w:t>
      </w:r>
    </w:p>
    <w:p w14:paraId="4B2DBF7E" w14:textId="77777777" w:rsidR="0032234A" w:rsidRPr="0020612A" w:rsidRDefault="0032234A">
      <w:r w:rsidRPr="0020612A">
        <w:t>A UE unable to meet the throughput requirement under these conditions will decrease the effective coverage area of an g-NodeB.</w:t>
      </w:r>
    </w:p>
    <w:p w14:paraId="35181C84" w14:textId="77777777" w:rsidR="0032234A" w:rsidRPr="0020612A" w:rsidRDefault="0032234A">
      <w:pPr>
        <w:pStyle w:val="H6"/>
      </w:pPr>
      <w:bookmarkStart w:id="1086" w:name="_CR7_3_2_2"/>
      <w:r w:rsidRPr="0020612A">
        <w:t>7.3.2.2</w:t>
      </w:r>
      <w:r w:rsidRPr="0020612A">
        <w:tab/>
        <w:t>Test applicability</w:t>
      </w:r>
    </w:p>
    <w:bookmarkEnd w:id="1086"/>
    <w:p w14:paraId="790AC253" w14:textId="77777777" w:rsidR="0032234A" w:rsidRPr="0020612A" w:rsidRDefault="0032234A">
      <w:r w:rsidRPr="0020612A">
        <w:t xml:space="preserve">This test case applies to all types of </w:t>
      </w:r>
      <w:r w:rsidRPr="0020612A">
        <w:rPr>
          <w:i/>
        </w:rPr>
        <w:t>NR</w:t>
      </w:r>
      <w:r w:rsidRPr="0020612A">
        <w:t xml:space="preserve"> UE release 15 and forward.</w:t>
      </w:r>
    </w:p>
    <w:p w14:paraId="2CCDEA35" w14:textId="77777777" w:rsidR="0032234A" w:rsidRPr="0020612A" w:rsidRDefault="0032234A">
      <w:pPr>
        <w:pStyle w:val="H6"/>
      </w:pPr>
      <w:bookmarkStart w:id="1087" w:name="_CR7_3_2_3"/>
      <w:r w:rsidRPr="0020612A">
        <w:t>7.3.2.3</w:t>
      </w:r>
      <w:r w:rsidRPr="0020612A">
        <w:tab/>
        <w:t>Minimum conformance requirements</w:t>
      </w:r>
    </w:p>
    <w:bookmarkEnd w:id="1087"/>
    <w:p w14:paraId="729EB710" w14:textId="77777777" w:rsidR="0032234A" w:rsidRPr="0020612A" w:rsidRDefault="0032234A">
      <w:r w:rsidRPr="0020612A">
        <w:t>The reference sensitivity power level REFSENS is defined as the EIS level at the centre of the quiet zone in the RX beam peak direction, at which the throughput shall meet or exceed the requirements for the specified reference measurement channel.</w:t>
      </w:r>
    </w:p>
    <w:p w14:paraId="4DE1C969" w14:textId="77777777" w:rsidR="0032234A" w:rsidRPr="0020612A" w:rsidRDefault="0032234A">
      <w:pPr>
        <w:pStyle w:val="Heading6"/>
      </w:pPr>
      <w:bookmarkStart w:id="1088" w:name="_Toc21026696"/>
      <w:bookmarkStart w:id="1089" w:name="_Toc27743982"/>
      <w:bookmarkStart w:id="1090" w:name="_Toc36197155"/>
      <w:bookmarkStart w:id="1091" w:name="_Toc36197847"/>
      <w:r w:rsidRPr="0020612A">
        <w:t>7.3.2.3.1</w:t>
      </w:r>
      <w:r w:rsidRPr="0020612A">
        <w:tab/>
        <w:t>Reference sensitivity power level for power class 1</w:t>
      </w:r>
      <w:bookmarkEnd w:id="1088"/>
      <w:bookmarkEnd w:id="1089"/>
      <w:bookmarkEnd w:id="1090"/>
      <w:bookmarkEnd w:id="1091"/>
    </w:p>
    <w:p w14:paraId="04A5E176" w14:textId="41ECF450" w:rsidR="0032234A" w:rsidRPr="0020612A" w:rsidRDefault="0032234A" w:rsidP="0020612A">
      <w:r w:rsidRPr="0020612A">
        <w:t xml:space="preserve">The throughput shall be ≥ 95 % of the maximum throughput of the reference measurement channels as specified in Annex </w:t>
      </w:r>
      <w:r w:rsidR="00043D06" w:rsidRPr="0020612A">
        <w:t>A.2.3.2 and A.3.3.2</w:t>
      </w:r>
      <w:r w:rsidRPr="0020612A">
        <w:t xml:space="preserve"> (with one sided dynamic OCNG Pattern OP.1 TDD for the DL-signal</w:t>
      </w:r>
      <w:r w:rsidR="00043D06" w:rsidRPr="0020612A">
        <w:rPr>
          <w:lang w:eastAsia="zh-CN"/>
        </w:rPr>
        <w:t xml:space="preserve"> as described in Annex A.5.2.1</w:t>
      </w:r>
      <w:r w:rsidRPr="0020612A">
        <w:t>) with peak reference sensitivity specified in Table 7.3.2.</w:t>
      </w:r>
      <w:r w:rsidR="00043D06" w:rsidRPr="0020612A">
        <w:t>3.</w:t>
      </w:r>
      <w:r w:rsidRPr="0020612A">
        <w:t>1-1. The requirement is verified with the test metric of EIS (Link=</w:t>
      </w:r>
      <w:r w:rsidR="00EA089C" w:rsidRPr="0020612A">
        <w:t>RX beam peak direction</w:t>
      </w:r>
      <w:r w:rsidRPr="0020612A">
        <w:t>, Meas=Link Angle).</w:t>
      </w:r>
    </w:p>
    <w:p w14:paraId="56DCFDD3" w14:textId="77777777" w:rsidR="00DF5858" w:rsidRPr="0020612A" w:rsidRDefault="00DF5858" w:rsidP="00DF5858">
      <w:pPr>
        <w:pStyle w:val="TH"/>
      </w:pPr>
      <w:bookmarkStart w:id="1092" w:name="_CRTable7_3_2_3_11"/>
      <w:r w:rsidRPr="0020612A">
        <w:t xml:space="preserve">Table </w:t>
      </w:r>
      <w:bookmarkEnd w:id="1092"/>
      <w:r w:rsidRPr="0020612A">
        <w:t>7.3.2.3.1-1: Reference sensitivity for power class 1</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935"/>
        <w:gridCol w:w="952"/>
        <w:gridCol w:w="952"/>
        <w:gridCol w:w="952"/>
        <w:gridCol w:w="978"/>
        <w:gridCol w:w="1080"/>
        <w:gridCol w:w="1080"/>
      </w:tblGrid>
      <w:tr w:rsidR="00DF5858" w:rsidRPr="0020612A" w14:paraId="491E786F" w14:textId="77777777" w:rsidTr="004367ED">
        <w:tc>
          <w:tcPr>
            <w:tcW w:w="1238" w:type="dxa"/>
            <w:vMerge w:val="restart"/>
            <w:shd w:val="clear" w:color="auto" w:fill="auto"/>
          </w:tcPr>
          <w:p w14:paraId="77026F80" w14:textId="77777777" w:rsidR="00DF5858" w:rsidRPr="0020612A" w:rsidRDefault="00DF5858" w:rsidP="004367ED">
            <w:pPr>
              <w:pStyle w:val="TAH"/>
            </w:pPr>
            <w:r w:rsidRPr="0020612A">
              <w:t>Operating band</w:t>
            </w:r>
          </w:p>
        </w:tc>
        <w:tc>
          <w:tcPr>
            <w:tcW w:w="6929" w:type="dxa"/>
            <w:gridSpan w:val="7"/>
            <w:shd w:val="clear" w:color="auto" w:fill="auto"/>
            <w:vAlign w:val="center"/>
          </w:tcPr>
          <w:p w14:paraId="337C7843" w14:textId="77777777" w:rsidR="00DF5858" w:rsidRPr="0020612A" w:rsidRDefault="00DF5858" w:rsidP="004367ED">
            <w:pPr>
              <w:pStyle w:val="TAH"/>
            </w:pPr>
            <w:r w:rsidRPr="0020612A">
              <w:t>REFSENS (dBm) / Channel bandwidth</w:t>
            </w:r>
          </w:p>
        </w:tc>
      </w:tr>
      <w:tr w:rsidR="00DF5858" w:rsidRPr="0020612A" w14:paraId="37E92EE3" w14:textId="77777777" w:rsidTr="004367ED">
        <w:tc>
          <w:tcPr>
            <w:tcW w:w="1238" w:type="dxa"/>
            <w:vMerge/>
            <w:shd w:val="clear" w:color="auto" w:fill="auto"/>
          </w:tcPr>
          <w:p w14:paraId="30FF08DA" w14:textId="77777777" w:rsidR="00DF5858" w:rsidRPr="0020612A" w:rsidRDefault="00DF5858" w:rsidP="004367ED">
            <w:pPr>
              <w:pStyle w:val="TAH"/>
            </w:pPr>
          </w:p>
        </w:tc>
        <w:tc>
          <w:tcPr>
            <w:tcW w:w="935" w:type="dxa"/>
            <w:shd w:val="clear" w:color="auto" w:fill="auto"/>
            <w:vAlign w:val="center"/>
          </w:tcPr>
          <w:p w14:paraId="43035475" w14:textId="77777777" w:rsidR="00DF5858" w:rsidRPr="0020612A" w:rsidRDefault="00DF5858" w:rsidP="004367ED">
            <w:pPr>
              <w:pStyle w:val="TAH"/>
            </w:pPr>
            <w:r w:rsidRPr="0020612A">
              <w:t>50 MHz</w:t>
            </w:r>
          </w:p>
        </w:tc>
        <w:tc>
          <w:tcPr>
            <w:tcW w:w="952" w:type="dxa"/>
            <w:shd w:val="clear" w:color="auto" w:fill="auto"/>
          </w:tcPr>
          <w:p w14:paraId="71CBEE5C" w14:textId="77777777" w:rsidR="00DF5858" w:rsidRPr="0020612A" w:rsidRDefault="00DF5858" w:rsidP="004367ED">
            <w:pPr>
              <w:pStyle w:val="TAH"/>
            </w:pPr>
            <w:r w:rsidRPr="0020612A">
              <w:t>100 MHz</w:t>
            </w:r>
          </w:p>
        </w:tc>
        <w:tc>
          <w:tcPr>
            <w:tcW w:w="952" w:type="dxa"/>
            <w:shd w:val="clear" w:color="auto" w:fill="auto"/>
          </w:tcPr>
          <w:p w14:paraId="378421CE" w14:textId="77777777" w:rsidR="00DF5858" w:rsidRPr="0020612A" w:rsidRDefault="00DF5858" w:rsidP="004367ED">
            <w:pPr>
              <w:pStyle w:val="TAH"/>
            </w:pPr>
            <w:r w:rsidRPr="0020612A">
              <w:t>200 MHz</w:t>
            </w:r>
          </w:p>
        </w:tc>
        <w:tc>
          <w:tcPr>
            <w:tcW w:w="952" w:type="dxa"/>
            <w:shd w:val="clear" w:color="auto" w:fill="auto"/>
          </w:tcPr>
          <w:p w14:paraId="6311A257" w14:textId="77777777" w:rsidR="00DF5858" w:rsidRPr="0020612A" w:rsidRDefault="00DF5858" w:rsidP="004367ED">
            <w:pPr>
              <w:pStyle w:val="TAH"/>
            </w:pPr>
            <w:r w:rsidRPr="0020612A">
              <w:t>400 MHz</w:t>
            </w:r>
          </w:p>
        </w:tc>
        <w:tc>
          <w:tcPr>
            <w:tcW w:w="978" w:type="dxa"/>
          </w:tcPr>
          <w:p w14:paraId="368DE0E3" w14:textId="77777777" w:rsidR="00DF5858" w:rsidRPr="0020612A" w:rsidRDefault="00DF5858" w:rsidP="004367ED">
            <w:pPr>
              <w:pStyle w:val="TAH"/>
            </w:pPr>
            <w:r w:rsidRPr="0020612A">
              <w:t>800 MHz</w:t>
            </w:r>
          </w:p>
        </w:tc>
        <w:tc>
          <w:tcPr>
            <w:tcW w:w="1080" w:type="dxa"/>
          </w:tcPr>
          <w:p w14:paraId="7BF932E9" w14:textId="77777777" w:rsidR="00DF5858" w:rsidRPr="0020612A" w:rsidRDefault="00DF5858" w:rsidP="004367ED">
            <w:pPr>
              <w:pStyle w:val="TAH"/>
            </w:pPr>
            <w:r w:rsidRPr="0020612A">
              <w:t>1600 MHz</w:t>
            </w:r>
          </w:p>
        </w:tc>
        <w:tc>
          <w:tcPr>
            <w:tcW w:w="1080" w:type="dxa"/>
          </w:tcPr>
          <w:p w14:paraId="22231BAB" w14:textId="77777777" w:rsidR="00DF5858" w:rsidRPr="0020612A" w:rsidRDefault="00DF5858" w:rsidP="004367ED">
            <w:pPr>
              <w:pStyle w:val="TAH"/>
            </w:pPr>
            <w:r w:rsidRPr="0020612A">
              <w:t>2000 MHz</w:t>
            </w:r>
          </w:p>
        </w:tc>
      </w:tr>
      <w:tr w:rsidR="00DF5858" w:rsidRPr="0020612A" w14:paraId="60A10F59" w14:textId="77777777" w:rsidTr="004367ED">
        <w:tc>
          <w:tcPr>
            <w:tcW w:w="1238" w:type="dxa"/>
            <w:shd w:val="clear" w:color="auto" w:fill="auto"/>
          </w:tcPr>
          <w:p w14:paraId="07B8840C" w14:textId="77777777" w:rsidR="00DF5858" w:rsidRPr="0020612A" w:rsidRDefault="00DF5858" w:rsidP="004367ED">
            <w:pPr>
              <w:pStyle w:val="TAC"/>
            </w:pPr>
            <w:r w:rsidRPr="0020612A">
              <w:t>n257</w:t>
            </w:r>
          </w:p>
        </w:tc>
        <w:tc>
          <w:tcPr>
            <w:tcW w:w="935" w:type="dxa"/>
            <w:shd w:val="clear" w:color="auto" w:fill="auto"/>
            <w:vAlign w:val="bottom"/>
          </w:tcPr>
          <w:p w14:paraId="4CAE8212" w14:textId="77777777" w:rsidR="00DF5858" w:rsidRPr="0020612A" w:rsidRDefault="00DF5858" w:rsidP="004367ED">
            <w:pPr>
              <w:pStyle w:val="TAC"/>
            </w:pPr>
            <w:r w:rsidRPr="0020612A">
              <w:t>-97.5</w:t>
            </w:r>
          </w:p>
        </w:tc>
        <w:tc>
          <w:tcPr>
            <w:tcW w:w="952" w:type="dxa"/>
            <w:shd w:val="clear" w:color="auto" w:fill="auto"/>
            <w:vAlign w:val="bottom"/>
          </w:tcPr>
          <w:p w14:paraId="5DC0D1D7" w14:textId="77777777" w:rsidR="00DF5858" w:rsidRPr="0020612A" w:rsidRDefault="00DF5858" w:rsidP="004367ED">
            <w:pPr>
              <w:pStyle w:val="TAC"/>
            </w:pPr>
            <w:r w:rsidRPr="0020612A">
              <w:t>-94.5</w:t>
            </w:r>
          </w:p>
        </w:tc>
        <w:tc>
          <w:tcPr>
            <w:tcW w:w="952" w:type="dxa"/>
            <w:shd w:val="clear" w:color="auto" w:fill="auto"/>
            <w:vAlign w:val="bottom"/>
          </w:tcPr>
          <w:p w14:paraId="493F151F" w14:textId="77777777" w:rsidR="00DF5858" w:rsidRPr="0020612A" w:rsidRDefault="00DF5858" w:rsidP="004367ED">
            <w:pPr>
              <w:pStyle w:val="TAC"/>
            </w:pPr>
            <w:r w:rsidRPr="0020612A">
              <w:t>-91.5</w:t>
            </w:r>
          </w:p>
        </w:tc>
        <w:tc>
          <w:tcPr>
            <w:tcW w:w="952" w:type="dxa"/>
            <w:shd w:val="clear" w:color="auto" w:fill="auto"/>
            <w:vAlign w:val="bottom"/>
          </w:tcPr>
          <w:p w14:paraId="141A354F" w14:textId="77777777" w:rsidR="00DF5858" w:rsidRPr="0020612A" w:rsidRDefault="00DF5858" w:rsidP="004367ED">
            <w:pPr>
              <w:pStyle w:val="TAC"/>
            </w:pPr>
            <w:r w:rsidRPr="0020612A">
              <w:t>-88.5</w:t>
            </w:r>
          </w:p>
        </w:tc>
        <w:tc>
          <w:tcPr>
            <w:tcW w:w="978" w:type="dxa"/>
          </w:tcPr>
          <w:p w14:paraId="4C7BD284" w14:textId="77777777" w:rsidR="00DF5858" w:rsidRPr="0020612A" w:rsidRDefault="00DF5858" w:rsidP="004367ED">
            <w:pPr>
              <w:pStyle w:val="TAC"/>
            </w:pPr>
            <w:r w:rsidRPr="0020612A">
              <w:t>N/A</w:t>
            </w:r>
          </w:p>
        </w:tc>
        <w:tc>
          <w:tcPr>
            <w:tcW w:w="1080" w:type="dxa"/>
          </w:tcPr>
          <w:p w14:paraId="45480258" w14:textId="77777777" w:rsidR="00DF5858" w:rsidRPr="0020612A" w:rsidRDefault="00DF5858" w:rsidP="004367ED">
            <w:pPr>
              <w:pStyle w:val="TAC"/>
            </w:pPr>
            <w:r w:rsidRPr="0020612A">
              <w:t>N/A</w:t>
            </w:r>
          </w:p>
        </w:tc>
        <w:tc>
          <w:tcPr>
            <w:tcW w:w="1080" w:type="dxa"/>
          </w:tcPr>
          <w:p w14:paraId="768ED57D" w14:textId="77777777" w:rsidR="00DF5858" w:rsidRPr="0020612A" w:rsidRDefault="00DF5858" w:rsidP="004367ED">
            <w:pPr>
              <w:pStyle w:val="TAC"/>
            </w:pPr>
            <w:r w:rsidRPr="0020612A">
              <w:t>N/A</w:t>
            </w:r>
          </w:p>
        </w:tc>
      </w:tr>
      <w:tr w:rsidR="00DF5858" w:rsidRPr="0020612A" w14:paraId="6D96A470" w14:textId="77777777" w:rsidTr="004367ED">
        <w:tc>
          <w:tcPr>
            <w:tcW w:w="1238" w:type="dxa"/>
            <w:shd w:val="clear" w:color="auto" w:fill="auto"/>
          </w:tcPr>
          <w:p w14:paraId="1DD6BBC0" w14:textId="77777777" w:rsidR="00DF5858" w:rsidRPr="0020612A" w:rsidRDefault="00DF5858" w:rsidP="004367ED">
            <w:pPr>
              <w:pStyle w:val="TAC"/>
            </w:pPr>
            <w:r w:rsidRPr="0020612A">
              <w:t>n258</w:t>
            </w:r>
          </w:p>
        </w:tc>
        <w:tc>
          <w:tcPr>
            <w:tcW w:w="935" w:type="dxa"/>
            <w:shd w:val="clear" w:color="auto" w:fill="auto"/>
            <w:vAlign w:val="bottom"/>
          </w:tcPr>
          <w:p w14:paraId="51ED763D" w14:textId="77777777" w:rsidR="00DF5858" w:rsidRPr="0020612A" w:rsidRDefault="00DF5858" w:rsidP="004367ED">
            <w:pPr>
              <w:pStyle w:val="TAC"/>
            </w:pPr>
            <w:r w:rsidRPr="0020612A">
              <w:t>-97.5</w:t>
            </w:r>
          </w:p>
        </w:tc>
        <w:tc>
          <w:tcPr>
            <w:tcW w:w="952" w:type="dxa"/>
            <w:shd w:val="clear" w:color="auto" w:fill="auto"/>
            <w:vAlign w:val="bottom"/>
          </w:tcPr>
          <w:p w14:paraId="1DDDD290" w14:textId="77777777" w:rsidR="00DF5858" w:rsidRPr="0020612A" w:rsidRDefault="00DF5858" w:rsidP="004367ED">
            <w:pPr>
              <w:pStyle w:val="TAC"/>
            </w:pPr>
            <w:r w:rsidRPr="0020612A">
              <w:t>-94.5</w:t>
            </w:r>
          </w:p>
        </w:tc>
        <w:tc>
          <w:tcPr>
            <w:tcW w:w="952" w:type="dxa"/>
            <w:shd w:val="clear" w:color="auto" w:fill="auto"/>
            <w:vAlign w:val="bottom"/>
          </w:tcPr>
          <w:p w14:paraId="61E38DF7" w14:textId="77777777" w:rsidR="00DF5858" w:rsidRPr="0020612A" w:rsidRDefault="00DF5858" w:rsidP="004367ED">
            <w:pPr>
              <w:pStyle w:val="TAC"/>
            </w:pPr>
            <w:r w:rsidRPr="0020612A">
              <w:t>-91.5</w:t>
            </w:r>
          </w:p>
        </w:tc>
        <w:tc>
          <w:tcPr>
            <w:tcW w:w="952" w:type="dxa"/>
            <w:shd w:val="clear" w:color="auto" w:fill="auto"/>
            <w:vAlign w:val="bottom"/>
          </w:tcPr>
          <w:p w14:paraId="71CA2AA6" w14:textId="77777777" w:rsidR="00DF5858" w:rsidRPr="0020612A" w:rsidRDefault="00DF5858" w:rsidP="004367ED">
            <w:pPr>
              <w:pStyle w:val="TAC"/>
            </w:pPr>
            <w:r w:rsidRPr="0020612A">
              <w:t>-88.5</w:t>
            </w:r>
          </w:p>
        </w:tc>
        <w:tc>
          <w:tcPr>
            <w:tcW w:w="978" w:type="dxa"/>
          </w:tcPr>
          <w:p w14:paraId="73D30E0C" w14:textId="77777777" w:rsidR="00DF5858" w:rsidRPr="0020612A" w:rsidRDefault="00DF5858" w:rsidP="004367ED">
            <w:pPr>
              <w:pStyle w:val="TAC"/>
            </w:pPr>
            <w:r w:rsidRPr="0020612A">
              <w:t>N/A</w:t>
            </w:r>
          </w:p>
        </w:tc>
        <w:tc>
          <w:tcPr>
            <w:tcW w:w="1080" w:type="dxa"/>
          </w:tcPr>
          <w:p w14:paraId="02CEEA5C" w14:textId="77777777" w:rsidR="00DF5858" w:rsidRPr="0020612A" w:rsidRDefault="00DF5858" w:rsidP="004367ED">
            <w:pPr>
              <w:pStyle w:val="TAC"/>
            </w:pPr>
            <w:r w:rsidRPr="0020612A">
              <w:t>N/A</w:t>
            </w:r>
          </w:p>
        </w:tc>
        <w:tc>
          <w:tcPr>
            <w:tcW w:w="1080" w:type="dxa"/>
          </w:tcPr>
          <w:p w14:paraId="5701729C" w14:textId="77777777" w:rsidR="00DF5858" w:rsidRPr="0020612A" w:rsidRDefault="00DF5858" w:rsidP="004367ED">
            <w:pPr>
              <w:pStyle w:val="TAC"/>
            </w:pPr>
            <w:r w:rsidRPr="0020612A">
              <w:t>N/A</w:t>
            </w:r>
          </w:p>
        </w:tc>
      </w:tr>
      <w:tr w:rsidR="00DF5858" w:rsidRPr="0020612A" w14:paraId="6593BDE9" w14:textId="77777777" w:rsidTr="004367ED">
        <w:tc>
          <w:tcPr>
            <w:tcW w:w="1238" w:type="dxa"/>
            <w:shd w:val="clear" w:color="auto" w:fill="auto"/>
          </w:tcPr>
          <w:p w14:paraId="472F3E65" w14:textId="77777777" w:rsidR="00DF5858" w:rsidRPr="0020612A" w:rsidRDefault="00DF5858" w:rsidP="004367ED">
            <w:pPr>
              <w:pStyle w:val="TAC"/>
            </w:pPr>
            <w:r w:rsidRPr="0020612A">
              <w:t>n260</w:t>
            </w:r>
          </w:p>
        </w:tc>
        <w:tc>
          <w:tcPr>
            <w:tcW w:w="935" w:type="dxa"/>
            <w:shd w:val="clear" w:color="auto" w:fill="auto"/>
            <w:vAlign w:val="bottom"/>
          </w:tcPr>
          <w:p w14:paraId="7A797D22" w14:textId="77777777" w:rsidR="00DF5858" w:rsidRPr="0020612A" w:rsidRDefault="00DF5858" w:rsidP="004367ED">
            <w:pPr>
              <w:pStyle w:val="TAC"/>
            </w:pPr>
            <w:r w:rsidRPr="0020612A">
              <w:t>-94.5</w:t>
            </w:r>
          </w:p>
        </w:tc>
        <w:tc>
          <w:tcPr>
            <w:tcW w:w="952" w:type="dxa"/>
            <w:shd w:val="clear" w:color="auto" w:fill="auto"/>
            <w:vAlign w:val="bottom"/>
          </w:tcPr>
          <w:p w14:paraId="21C27664" w14:textId="77777777" w:rsidR="00DF5858" w:rsidRPr="0020612A" w:rsidRDefault="00DF5858" w:rsidP="004367ED">
            <w:pPr>
              <w:pStyle w:val="TAC"/>
            </w:pPr>
            <w:r w:rsidRPr="0020612A">
              <w:t>-91.5</w:t>
            </w:r>
          </w:p>
        </w:tc>
        <w:tc>
          <w:tcPr>
            <w:tcW w:w="952" w:type="dxa"/>
            <w:shd w:val="clear" w:color="auto" w:fill="auto"/>
            <w:vAlign w:val="bottom"/>
          </w:tcPr>
          <w:p w14:paraId="3C44A9AE" w14:textId="77777777" w:rsidR="00DF5858" w:rsidRPr="0020612A" w:rsidRDefault="00DF5858" w:rsidP="004367ED">
            <w:pPr>
              <w:pStyle w:val="TAC"/>
            </w:pPr>
            <w:r w:rsidRPr="0020612A">
              <w:t>-88.5</w:t>
            </w:r>
          </w:p>
        </w:tc>
        <w:tc>
          <w:tcPr>
            <w:tcW w:w="952" w:type="dxa"/>
            <w:shd w:val="clear" w:color="auto" w:fill="auto"/>
            <w:vAlign w:val="bottom"/>
          </w:tcPr>
          <w:p w14:paraId="312E3966" w14:textId="77777777" w:rsidR="00DF5858" w:rsidRPr="0020612A" w:rsidRDefault="00DF5858" w:rsidP="004367ED">
            <w:pPr>
              <w:pStyle w:val="TAC"/>
            </w:pPr>
            <w:r w:rsidRPr="0020612A">
              <w:t>-85.5</w:t>
            </w:r>
          </w:p>
        </w:tc>
        <w:tc>
          <w:tcPr>
            <w:tcW w:w="978" w:type="dxa"/>
          </w:tcPr>
          <w:p w14:paraId="555CD8F1" w14:textId="77777777" w:rsidR="00DF5858" w:rsidRPr="0020612A" w:rsidRDefault="00DF5858" w:rsidP="004367ED">
            <w:pPr>
              <w:pStyle w:val="TAC"/>
            </w:pPr>
            <w:r w:rsidRPr="0020612A">
              <w:t>N/A</w:t>
            </w:r>
          </w:p>
        </w:tc>
        <w:tc>
          <w:tcPr>
            <w:tcW w:w="1080" w:type="dxa"/>
          </w:tcPr>
          <w:p w14:paraId="65FB7C0D" w14:textId="77777777" w:rsidR="00DF5858" w:rsidRPr="0020612A" w:rsidRDefault="00DF5858" w:rsidP="004367ED">
            <w:pPr>
              <w:pStyle w:val="TAC"/>
            </w:pPr>
            <w:r w:rsidRPr="0020612A">
              <w:t>N/A</w:t>
            </w:r>
          </w:p>
        </w:tc>
        <w:tc>
          <w:tcPr>
            <w:tcW w:w="1080" w:type="dxa"/>
          </w:tcPr>
          <w:p w14:paraId="7BD2EB24" w14:textId="77777777" w:rsidR="00DF5858" w:rsidRPr="0020612A" w:rsidRDefault="00DF5858" w:rsidP="004367ED">
            <w:pPr>
              <w:pStyle w:val="TAC"/>
            </w:pPr>
            <w:r w:rsidRPr="0020612A">
              <w:t>N/A</w:t>
            </w:r>
          </w:p>
        </w:tc>
      </w:tr>
      <w:tr w:rsidR="00DF5858" w:rsidRPr="0020612A" w14:paraId="267D0020" w14:textId="77777777" w:rsidTr="004367ED">
        <w:tc>
          <w:tcPr>
            <w:tcW w:w="1238" w:type="dxa"/>
            <w:shd w:val="clear" w:color="auto" w:fill="auto"/>
          </w:tcPr>
          <w:p w14:paraId="6FE97AF8" w14:textId="77777777" w:rsidR="00DF5858" w:rsidRPr="0020612A" w:rsidRDefault="00DF5858" w:rsidP="004367ED">
            <w:pPr>
              <w:pStyle w:val="TAC"/>
            </w:pPr>
            <w:r w:rsidRPr="0020612A">
              <w:t>n261</w:t>
            </w:r>
          </w:p>
        </w:tc>
        <w:tc>
          <w:tcPr>
            <w:tcW w:w="935" w:type="dxa"/>
            <w:shd w:val="clear" w:color="auto" w:fill="auto"/>
            <w:vAlign w:val="bottom"/>
          </w:tcPr>
          <w:p w14:paraId="6B1F6870" w14:textId="77777777" w:rsidR="00DF5858" w:rsidRPr="0020612A" w:rsidRDefault="00DF5858" w:rsidP="004367ED">
            <w:pPr>
              <w:pStyle w:val="TAC"/>
            </w:pPr>
            <w:r w:rsidRPr="0020612A">
              <w:t>-97.5</w:t>
            </w:r>
          </w:p>
        </w:tc>
        <w:tc>
          <w:tcPr>
            <w:tcW w:w="952" w:type="dxa"/>
            <w:shd w:val="clear" w:color="auto" w:fill="auto"/>
            <w:vAlign w:val="bottom"/>
          </w:tcPr>
          <w:p w14:paraId="2EF683B4" w14:textId="77777777" w:rsidR="00DF5858" w:rsidRPr="0020612A" w:rsidRDefault="00DF5858" w:rsidP="004367ED">
            <w:pPr>
              <w:pStyle w:val="TAC"/>
            </w:pPr>
            <w:r w:rsidRPr="0020612A">
              <w:t>-94.5</w:t>
            </w:r>
          </w:p>
        </w:tc>
        <w:tc>
          <w:tcPr>
            <w:tcW w:w="952" w:type="dxa"/>
            <w:shd w:val="clear" w:color="auto" w:fill="auto"/>
            <w:vAlign w:val="bottom"/>
          </w:tcPr>
          <w:p w14:paraId="42276356" w14:textId="77777777" w:rsidR="00DF5858" w:rsidRPr="0020612A" w:rsidRDefault="00DF5858" w:rsidP="004367ED">
            <w:pPr>
              <w:pStyle w:val="TAC"/>
            </w:pPr>
            <w:r w:rsidRPr="0020612A">
              <w:t>-91.5</w:t>
            </w:r>
          </w:p>
        </w:tc>
        <w:tc>
          <w:tcPr>
            <w:tcW w:w="952" w:type="dxa"/>
            <w:shd w:val="clear" w:color="auto" w:fill="auto"/>
            <w:vAlign w:val="bottom"/>
          </w:tcPr>
          <w:p w14:paraId="7C1AB700" w14:textId="77777777" w:rsidR="00DF5858" w:rsidRPr="0020612A" w:rsidRDefault="00DF5858" w:rsidP="004367ED">
            <w:pPr>
              <w:pStyle w:val="TAC"/>
            </w:pPr>
            <w:r w:rsidRPr="0020612A">
              <w:t>-88.5</w:t>
            </w:r>
          </w:p>
        </w:tc>
        <w:tc>
          <w:tcPr>
            <w:tcW w:w="978" w:type="dxa"/>
          </w:tcPr>
          <w:p w14:paraId="27EB7642" w14:textId="77777777" w:rsidR="00DF5858" w:rsidRPr="0020612A" w:rsidRDefault="00DF5858" w:rsidP="004367ED">
            <w:pPr>
              <w:pStyle w:val="TAC"/>
            </w:pPr>
            <w:r w:rsidRPr="0020612A">
              <w:t>N/A</w:t>
            </w:r>
          </w:p>
        </w:tc>
        <w:tc>
          <w:tcPr>
            <w:tcW w:w="1080" w:type="dxa"/>
          </w:tcPr>
          <w:p w14:paraId="0F24942D" w14:textId="77777777" w:rsidR="00DF5858" w:rsidRPr="0020612A" w:rsidRDefault="00DF5858" w:rsidP="004367ED">
            <w:pPr>
              <w:pStyle w:val="TAC"/>
            </w:pPr>
            <w:r w:rsidRPr="0020612A">
              <w:t>N/A</w:t>
            </w:r>
          </w:p>
        </w:tc>
        <w:tc>
          <w:tcPr>
            <w:tcW w:w="1080" w:type="dxa"/>
          </w:tcPr>
          <w:p w14:paraId="09553FCB" w14:textId="77777777" w:rsidR="00DF5858" w:rsidRPr="0020612A" w:rsidRDefault="00DF5858" w:rsidP="004367ED">
            <w:pPr>
              <w:pStyle w:val="TAC"/>
            </w:pPr>
            <w:r w:rsidRPr="0020612A">
              <w:t>N/A</w:t>
            </w:r>
          </w:p>
        </w:tc>
      </w:tr>
      <w:tr w:rsidR="00DF5858" w:rsidRPr="0020612A" w14:paraId="3AA2E532" w14:textId="77777777" w:rsidTr="004367ED">
        <w:tc>
          <w:tcPr>
            <w:tcW w:w="1238" w:type="dxa"/>
            <w:shd w:val="clear" w:color="auto" w:fill="auto"/>
          </w:tcPr>
          <w:p w14:paraId="247A9A01" w14:textId="77777777" w:rsidR="00DF5858" w:rsidRPr="0020612A" w:rsidRDefault="00DF5858" w:rsidP="004367ED">
            <w:pPr>
              <w:pStyle w:val="TAC"/>
            </w:pPr>
            <w:r w:rsidRPr="0020612A">
              <w:t>n262</w:t>
            </w:r>
          </w:p>
        </w:tc>
        <w:tc>
          <w:tcPr>
            <w:tcW w:w="935" w:type="dxa"/>
            <w:shd w:val="clear" w:color="auto" w:fill="auto"/>
          </w:tcPr>
          <w:p w14:paraId="0E72CBB1" w14:textId="77777777" w:rsidR="00DF5858" w:rsidRPr="0020612A" w:rsidRDefault="00DF5858" w:rsidP="004367ED">
            <w:pPr>
              <w:pStyle w:val="TAC"/>
            </w:pPr>
            <w:r w:rsidRPr="0020612A">
              <w:t>-92.5</w:t>
            </w:r>
          </w:p>
        </w:tc>
        <w:tc>
          <w:tcPr>
            <w:tcW w:w="952" w:type="dxa"/>
            <w:shd w:val="clear" w:color="auto" w:fill="auto"/>
          </w:tcPr>
          <w:p w14:paraId="64FD0909" w14:textId="77777777" w:rsidR="00DF5858" w:rsidRPr="0020612A" w:rsidRDefault="00DF5858" w:rsidP="004367ED">
            <w:pPr>
              <w:pStyle w:val="TAC"/>
            </w:pPr>
            <w:r w:rsidRPr="0020612A">
              <w:t>-89.5</w:t>
            </w:r>
          </w:p>
        </w:tc>
        <w:tc>
          <w:tcPr>
            <w:tcW w:w="952" w:type="dxa"/>
            <w:shd w:val="clear" w:color="auto" w:fill="auto"/>
          </w:tcPr>
          <w:p w14:paraId="5A507FE6" w14:textId="77777777" w:rsidR="00DF5858" w:rsidRPr="0020612A" w:rsidRDefault="00DF5858" w:rsidP="004367ED">
            <w:pPr>
              <w:pStyle w:val="TAC"/>
            </w:pPr>
            <w:r w:rsidRPr="0020612A">
              <w:t>-86.5</w:t>
            </w:r>
          </w:p>
        </w:tc>
        <w:tc>
          <w:tcPr>
            <w:tcW w:w="952" w:type="dxa"/>
            <w:shd w:val="clear" w:color="auto" w:fill="auto"/>
          </w:tcPr>
          <w:p w14:paraId="5D478E64" w14:textId="77777777" w:rsidR="00DF5858" w:rsidRPr="0020612A" w:rsidRDefault="00DF5858" w:rsidP="004367ED">
            <w:pPr>
              <w:pStyle w:val="TAC"/>
            </w:pPr>
            <w:r w:rsidRPr="0020612A">
              <w:t>-83.5</w:t>
            </w:r>
          </w:p>
        </w:tc>
        <w:tc>
          <w:tcPr>
            <w:tcW w:w="978" w:type="dxa"/>
          </w:tcPr>
          <w:p w14:paraId="1D2E8B7D" w14:textId="77777777" w:rsidR="00DF5858" w:rsidRPr="0020612A" w:rsidRDefault="00DF5858" w:rsidP="004367ED">
            <w:pPr>
              <w:pStyle w:val="TAC"/>
            </w:pPr>
            <w:r w:rsidRPr="0020612A">
              <w:t>N/A</w:t>
            </w:r>
          </w:p>
        </w:tc>
        <w:tc>
          <w:tcPr>
            <w:tcW w:w="1080" w:type="dxa"/>
          </w:tcPr>
          <w:p w14:paraId="1DAA093D" w14:textId="77777777" w:rsidR="00DF5858" w:rsidRPr="0020612A" w:rsidRDefault="00DF5858" w:rsidP="004367ED">
            <w:pPr>
              <w:pStyle w:val="TAC"/>
            </w:pPr>
            <w:r w:rsidRPr="0020612A">
              <w:t>N/A</w:t>
            </w:r>
          </w:p>
        </w:tc>
        <w:tc>
          <w:tcPr>
            <w:tcW w:w="1080" w:type="dxa"/>
          </w:tcPr>
          <w:p w14:paraId="1F311FEF" w14:textId="77777777" w:rsidR="00DF5858" w:rsidRPr="0020612A" w:rsidRDefault="00DF5858" w:rsidP="004367ED">
            <w:pPr>
              <w:pStyle w:val="TAC"/>
            </w:pPr>
            <w:r w:rsidRPr="0020612A">
              <w:t>N/A</w:t>
            </w:r>
          </w:p>
        </w:tc>
      </w:tr>
      <w:tr w:rsidR="00DF5858" w:rsidRPr="0020612A" w14:paraId="1FF8EBB5" w14:textId="77777777" w:rsidTr="004367ED">
        <w:tc>
          <w:tcPr>
            <w:tcW w:w="8167" w:type="dxa"/>
            <w:gridSpan w:val="8"/>
            <w:shd w:val="clear" w:color="auto" w:fill="auto"/>
          </w:tcPr>
          <w:p w14:paraId="163F930C" w14:textId="77777777" w:rsidR="00DF5858" w:rsidRPr="0020612A" w:rsidRDefault="00DF5858" w:rsidP="004367ED">
            <w:pPr>
              <w:pStyle w:val="TAN"/>
            </w:pPr>
            <w:r w:rsidRPr="0020612A">
              <w:t>NOTE 1:</w:t>
            </w:r>
            <w:r w:rsidRPr="0020612A">
              <w:tab/>
              <w:t>The transmitter shall be set to P</w:t>
            </w:r>
            <w:r w:rsidRPr="0020612A">
              <w:rPr>
                <w:vertAlign w:val="subscript"/>
              </w:rPr>
              <w:t>UMAX</w:t>
            </w:r>
            <w:r w:rsidRPr="0020612A">
              <w:t xml:space="preserve"> as defined in subclause 6.2.4</w:t>
            </w:r>
          </w:p>
        </w:tc>
      </w:tr>
    </w:tbl>
    <w:p w14:paraId="529B2405" w14:textId="77777777" w:rsidR="0032234A" w:rsidRPr="0020612A" w:rsidRDefault="0032234A"/>
    <w:p w14:paraId="3618AD3B" w14:textId="3A656BC4" w:rsidR="0032234A" w:rsidRPr="0020612A" w:rsidRDefault="0032234A" w:rsidP="0020612A">
      <w:r w:rsidRPr="0020612A">
        <w:t>The REFSENS requirement shall be met for an uplink transmission using QPSK DFT-s-OFDM waveforms and for uplink transmission bandwidth less than or equal to that specified in Table 7.3.2.3.1-2.</w:t>
      </w:r>
    </w:p>
    <w:p w14:paraId="7DEEDC79" w14:textId="77777777" w:rsidR="00DF5858" w:rsidRPr="0020612A" w:rsidRDefault="00DF5858" w:rsidP="00DF5858">
      <w:pPr>
        <w:pStyle w:val="TH"/>
      </w:pPr>
      <w:bookmarkStart w:id="1093" w:name="_CRTable7_3_2_3_12"/>
      <w:r w:rsidRPr="0020612A">
        <w:t xml:space="preserve">Table </w:t>
      </w:r>
      <w:bookmarkEnd w:id="1093"/>
      <w:r w:rsidRPr="0020612A">
        <w:t>7.3.2.3.1-2: Uplink configuration for reference sensitivity</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881"/>
        <w:gridCol w:w="1139"/>
        <w:gridCol w:w="1350"/>
        <w:gridCol w:w="990"/>
        <w:gridCol w:w="990"/>
        <w:gridCol w:w="1170"/>
        <w:gridCol w:w="1080"/>
        <w:gridCol w:w="990"/>
        <w:gridCol w:w="1170"/>
      </w:tblGrid>
      <w:tr w:rsidR="00DF5858" w:rsidRPr="0020612A" w14:paraId="6C647143" w14:textId="77777777" w:rsidTr="004367ED">
        <w:trPr>
          <w:jc w:val="center"/>
        </w:trPr>
        <w:tc>
          <w:tcPr>
            <w:tcW w:w="1125" w:type="dxa"/>
            <w:vMerge w:val="restart"/>
            <w:shd w:val="clear" w:color="auto" w:fill="auto"/>
            <w:vAlign w:val="center"/>
          </w:tcPr>
          <w:p w14:paraId="4F8D03BE" w14:textId="77777777" w:rsidR="00DF5858" w:rsidRPr="0020612A" w:rsidRDefault="00DF5858" w:rsidP="0020612A">
            <w:pPr>
              <w:pStyle w:val="TAH"/>
              <w:jc w:val="left"/>
            </w:pPr>
            <w:r w:rsidRPr="0020612A">
              <w:t>Operating band</w:t>
            </w:r>
          </w:p>
        </w:tc>
        <w:tc>
          <w:tcPr>
            <w:tcW w:w="9760" w:type="dxa"/>
            <w:gridSpan w:val="9"/>
          </w:tcPr>
          <w:p w14:paraId="6FD57E8A" w14:textId="77777777" w:rsidR="00DF5858" w:rsidRPr="0020612A" w:rsidRDefault="00DF5858" w:rsidP="0020612A">
            <w:pPr>
              <w:pStyle w:val="TAH"/>
              <w:jc w:val="left"/>
            </w:pPr>
            <w:r w:rsidRPr="0020612A">
              <w:t>NR Band / Channel bandwidth / NRB / SCS / Duplex mode</w:t>
            </w:r>
          </w:p>
        </w:tc>
      </w:tr>
      <w:tr w:rsidR="00DF5858" w:rsidRPr="0020612A" w14:paraId="165781F2" w14:textId="77777777" w:rsidTr="004367ED">
        <w:trPr>
          <w:jc w:val="center"/>
        </w:trPr>
        <w:tc>
          <w:tcPr>
            <w:tcW w:w="1125" w:type="dxa"/>
            <w:vMerge/>
            <w:shd w:val="clear" w:color="auto" w:fill="auto"/>
            <w:vAlign w:val="center"/>
          </w:tcPr>
          <w:p w14:paraId="6459FE5D" w14:textId="77777777" w:rsidR="00DF5858" w:rsidRPr="0020612A" w:rsidRDefault="00DF5858" w:rsidP="0020612A">
            <w:pPr>
              <w:pStyle w:val="TAH"/>
              <w:jc w:val="left"/>
            </w:pPr>
          </w:p>
        </w:tc>
        <w:tc>
          <w:tcPr>
            <w:tcW w:w="881" w:type="dxa"/>
            <w:shd w:val="clear" w:color="auto" w:fill="auto"/>
            <w:vAlign w:val="center"/>
          </w:tcPr>
          <w:p w14:paraId="6B802CB2" w14:textId="77777777" w:rsidR="00DF5858" w:rsidRPr="0020612A" w:rsidRDefault="00DF5858" w:rsidP="0020612A">
            <w:pPr>
              <w:pStyle w:val="TAH"/>
              <w:jc w:val="left"/>
            </w:pPr>
            <w:r w:rsidRPr="0020612A">
              <w:t>50 MHz</w:t>
            </w:r>
          </w:p>
        </w:tc>
        <w:tc>
          <w:tcPr>
            <w:tcW w:w="1139" w:type="dxa"/>
            <w:shd w:val="clear" w:color="auto" w:fill="auto"/>
            <w:vAlign w:val="center"/>
          </w:tcPr>
          <w:p w14:paraId="2F3F8C9F" w14:textId="77777777" w:rsidR="00DF5858" w:rsidRPr="0020612A" w:rsidRDefault="00DF5858" w:rsidP="0020612A">
            <w:pPr>
              <w:pStyle w:val="TAH"/>
              <w:jc w:val="left"/>
            </w:pPr>
            <w:r w:rsidRPr="0020612A">
              <w:t>100 MHz</w:t>
            </w:r>
          </w:p>
        </w:tc>
        <w:tc>
          <w:tcPr>
            <w:tcW w:w="1350" w:type="dxa"/>
            <w:shd w:val="clear" w:color="auto" w:fill="auto"/>
            <w:vAlign w:val="center"/>
          </w:tcPr>
          <w:p w14:paraId="34026F3A" w14:textId="77777777" w:rsidR="00DF5858" w:rsidRPr="0020612A" w:rsidRDefault="00DF5858" w:rsidP="0020612A">
            <w:pPr>
              <w:pStyle w:val="TAH"/>
              <w:jc w:val="left"/>
            </w:pPr>
            <w:r w:rsidRPr="0020612A">
              <w:t>200 MHz</w:t>
            </w:r>
          </w:p>
        </w:tc>
        <w:tc>
          <w:tcPr>
            <w:tcW w:w="990" w:type="dxa"/>
            <w:vAlign w:val="center"/>
          </w:tcPr>
          <w:p w14:paraId="5C71D823" w14:textId="77777777" w:rsidR="00DF5858" w:rsidRPr="0020612A" w:rsidRDefault="00DF5858" w:rsidP="0020612A">
            <w:pPr>
              <w:pStyle w:val="TAH"/>
              <w:jc w:val="left"/>
            </w:pPr>
            <w:r w:rsidRPr="0020612A">
              <w:t>400 MHz</w:t>
            </w:r>
          </w:p>
        </w:tc>
        <w:tc>
          <w:tcPr>
            <w:tcW w:w="990" w:type="dxa"/>
            <w:vAlign w:val="center"/>
          </w:tcPr>
          <w:p w14:paraId="167DAF47" w14:textId="77777777" w:rsidR="00DF5858" w:rsidRPr="0020612A" w:rsidRDefault="00DF5858" w:rsidP="0020612A">
            <w:pPr>
              <w:pStyle w:val="TAH"/>
              <w:jc w:val="left"/>
            </w:pPr>
            <w:r w:rsidRPr="0020612A">
              <w:t>800 MHz</w:t>
            </w:r>
          </w:p>
        </w:tc>
        <w:tc>
          <w:tcPr>
            <w:tcW w:w="1170" w:type="dxa"/>
            <w:vAlign w:val="center"/>
          </w:tcPr>
          <w:p w14:paraId="6EB9F43B" w14:textId="77777777" w:rsidR="00DF5858" w:rsidRPr="0020612A" w:rsidRDefault="00DF5858" w:rsidP="0020612A">
            <w:pPr>
              <w:pStyle w:val="TAH"/>
              <w:jc w:val="left"/>
            </w:pPr>
            <w:r w:rsidRPr="0020612A">
              <w:t>1600 MHz</w:t>
            </w:r>
          </w:p>
        </w:tc>
        <w:tc>
          <w:tcPr>
            <w:tcW w:w="1080" w:type="dxa"/>
            <w:shd w:val="clear" w:color="auto" w:fill="auto"/>
            <w:vAlign w:val="center"/>
          </w:tcPr>
          <w:p w14:paraId="6EDB7989" w14:textId="77777777" w:rsidR="00DF5858" w:rsidRPr="0020612A" w:rsidRDefault="00DF5858" w:rsidP="0020612A">
            <w:pPr>
              <w:pStyle w:val="TAH"/>
              <w:jc w:val="left"/>
            </w:pPr>
            <w:r w:rsidRPr="0020612A">
              <w:t>2000 MHz</w:t>
            </w:r>
          </w:p>
        </w:tc>
        <w:tc>
          <w:tcPr>
            <w:tcW w:w="990" w:type="dxa"/>
            <w:vAlign w:val="center"/>
          </w:tcPr>
          <w:p w14:paraId="74D27194" w14:textId="77777777" w:rsidR="00DF5858" w:rsidRPr="0020612A" w:rsidRDefault="00DF5858" w:rsidP="0020612A">
            <w:pPr>
              <w:pStyle w:val="TAH"/>
              <w:jc w:val="left"/>
            </w:pPr>
            <w:r w:rsidRPr="0020612A">
              <w:t>SCS</w:t>
            </w:r>
          </w:p>
        </w:tc>
        <w:tc>
          <w:tcPr>
            <w:tcW w:w="1170" w:type="dxa"/>
            <w:vAlign w:val="center"/>
          </w:tcPr>
          <w:p w14:paraId="485C41DC" w14:textId="77777777" w:rsidR="00DF5858" w:rsidRPr="0020612A" w:rsidRDefault="00DF5858" w:rsidP="0020612A">
            <w:pPr>
              <w:pStyle w:val="TAH"/>
              <w:jc w:val="left"/>
            </w:pPr>
            <w:r w:rsidRPr="0020612A">
              <w:t>Duplex Mode</w:t>
            </w:r>
          </w:p>
        </w:tc>
      </w:tr>
      <w:tr w:rsidR="00DF5858" w:rsidRPr="0020612A" w14:paraId="5A32471F" w14:textId="77777777" w:rsidTr="004367ED">
        <w:trPr>
          <w:jc w:val="center"/>
        </w:trPr>
        <w:tc>
          <w:tcPr>
            <w:tcW w:w="1125" w:type="dxa"/>
            <w:shd w:val="clear" w:color="auto" w:fill="auto"/>
            <w:vAlign w:val="center"/>
          </w:tcPr>
          <w:p w14:paraId="3620DF68" w14:textId="77777777" w:rsidR="00DF5858" w:rsidRPr="0020612A" w:rsidRDefault="00DF5858" w:rsidP="0020612A">
            <w:pPr>
              <w:pStyle w:val="TAC"/>
              <w:jc w:val="left"/>
            </w:pPr>
            <w:r w:rsidRPr="0020612A">
              <w:t>n257</w:t>
            </w:r>
          </w:p>
        </w:tc>
        <w:tc>
          <w:tcPr>
            <w:tcW w:w="881" w:type="dxa"/>
            <w:shd w:val="clear" w:color="auto" w:fill="auto"/>
            <w:vAlign w:val="center"/>
          </w:tcPr>
          <w:p w14:paraId="26275EFE" w14:textId="77777777" w:rsidR="00DF5858" w:rsidRPr="0020612A" w:rsidRDefault="00DF5858" w:rsidP="0020612A">
            <w:pPr>
              <w:pStyle w:val="TAC"/>
              <w:jc w:val="left"/>
              <w:rPr>
                <w:rFonts w:eastAsia="Malgun Gothic"/>
              </w:rPr>
            </w:pPr>
            <w:r w:rsidRPr="0020612A">
              <w:t>32</w:t>
            </w:r>
          </w:p>
        </w:tc>
        <w:tc>
          <w:tcPr>
            <w:tcW w:w="1139" w:type="dxa"/>
            <w:shd w:val="clear" w:color="auto" w:fill="auto"/>
            <w:vAlign w:val="center"/>
          </w:tcPr>
          <w:p w14:paraId="4F73F151" w14:textId="77777777" w:rsidR="00DF5858" w:rsidRPr="0020612A" w:rsidRDefault="00DF5858" w:rsidP="0020612A">
            <w:pPr>
              <w:pStyle w:val="TAC"/>
              <w:jc w:val="left"/>
              <w:rPr>
                <w:rFonts w:eastAsia="Malgun Gothic"/>
              </w:rPr>
            </w:pPr>
            <w:r w:rsidRPr="0020612A">
              <w:t>64</w:t>
            </w:r>
          </w:p>
        </w:tc>
        <w:tc>
          <w:tcPr>
            <w:tcW w:w="1350" w:type="dxa"/>
            <w:shd w:val="clear" w:color="auto" w:fill="auto"/>
            <w:vAlign w:val="center"/>
          </w:tcPr>
          <w:p w14:paraId="2DFD8F5D" w14:textId="77777777" w:rsidR="00DF5858" w:rsidRPr="0020612A" w:rsidRDefault="00DF5858" w:rsidP="0020612A">
            <w:pPr>
              <w:pStyle w:val="TAC"/>
              <w:jc w:val="left"/>
              <w:rPr>
                <w:rFonts w:eastAsia="Malgun Gothic"/>
              </w:rPr>
            </w:pPr>
            <w:r w:rsidRPr="0020612A">
              <w:t>128</w:t>
            </w:r>
          </w:p>
        </w:tc>
        <w:tc>
          <w:tcPr>
            <w:tcW w:w="990" w:type="dxa"/>
            <w:vAlign w:val="center"/>
          </w:tcPr>
          <w:p w14:paraId="73719B94" w14:textId="77777777" w:rsidR="00DF5858" w:rsidRPr="0020612A" w:rsidRDefault="00DF5858" w:rsidP="0020612A">
            <w:pPr>
              <w:pStyle w:val="TAC"/>
              <w:jc w:val="left"/>
            </w:pPr>
            <w:r w:rsidRPr="0020612A">
              <w:t>256</w:t>
            </w:r>
          </w:p>
        </w:tc>
        <w:tc>
          <w:tcPr>
            <w:tcW w:w="990" w:type="dxa"/>
          </w:tcPr>
          <w:p w14:paraId="686A70D4" w14:textId="77777777" w:rsidR="00DF5858" w:rsidRPr="0020612A" w:rsidRDefault="00DF5858" w:rsidP="0020612A">
            <w:pPr>
              <w:pStyle w:val="TAC"/>
              <w:jc w:val="left"/>
            </w:pPr>
            <w:r w:rsidRPr="0020612A">
              <w:t>N/A</w:t>
            </w:r>
          </w:p>
        </w:tc>
        <w:tc>
          <w:tcPr>
            <w:tcW w:w="1170" w:type="dxa"/>
          </w:tcPr>
          <w:p w14:paraId="56775CCA" w14:textId="77777777" w:rsidR="00DF5858" w:rsidRPr="0020612A" w:rsidRDefault="00DF5858" w:rsidP="0020612A">
            <w:pPr>
              <w:pStyle w:val="TAC"/>
              <w:jc w:val="left"/>
            </w:pPr>
            <w:r w:rsidRPr="0020612A">
              <w:t>N/A</w:t>
            </w:r>
          </w:p>
        </w:tc>
        <w:tc>
          <w:tcPr>
            <w:tcW w:w="1080" w:type="dxa"/>
            <w:shd w:val="clear" w:color="auto" w:fill="auto"/>
          </w:tcPr>
          <w:p w14:paraId="3C2FA12D" w14:textId="77777777" w:rsidR="00DF5858" w:rsidRPr="0020612A" w:rsidRDefault="00DF5858" w:rsidP="0020612A">
            <w:pPr>
              <w:pStyle w:val="TAC"/>
              <w:jc w:val="left"/>
              <w:rPr>
                <w:rFonts w:eastAsia="Malgun Gothic"/>
              </w:rPr>
            </w:pPr>
            <w:r w:rsidRPr="0020612A">
              <w:t>N/A</w:t>
            </w:r>
          </w:p>
        </w:tc>
        <w:tc>
          <w:tcPr>
            <w:tcW w:w="990" w:type="dxa"/>
            <w:vAlign w:val="center"/>
          </w:tcPr>
          <w:p w14:paraId="0A47157D" w14:textId="77777777" w:rsidR="00DF5858" w:rsidRPr="0020612A" w:rsidRDefault="00DF5858" w:rsidP="0020612A">
            <w:pPr>
              <w:pStyle w:val="TAC"/>
              <w:jc w:val="left"/>
              <w:rPr>
                <w:rFonts w:eastAsia="Malgun Gothic"/>
              </w:rPr>
            </w:pPr>
            <w:r w:rsidRPr="0020612A">
              <w:t>120 kHz</w:t>
            </w:r>
          </w:p>
        </w:tc>
        <w:tc>
          <w:tcPr>
            <w:tcW w:w="1170" w:type="dxa"/>
            <w:vAlign w:val="center"/>
          </w:tcPr>
          <w:p w14:paraId="64102397" w14:textId="77777777" w:rsidR="00DF5858" w:rsidRPr="0020612A" w:rsidRDefault="00DF5858" w:rsidP="0020612A">
            <w:pPr>
              <w:pStyle w:val="TAC"/>
              <w:jc w:val="left"/>
              <w:rPr>
                <w:rFonts w:eastAsia="Malgun Gothic"/>
              </w:rPr>
            </w:pPr>
            <w:r w:rsidRPr="0020612A">
              <w:t>TDD</w:t>
            </w:r>
          </w:p>
        </w:tc>
      </w:tr>
      <w:tr w:rsidR="00DF5858" w:rsidRPr="0020612A" w14:paraId="5D03348D" w14:textId="77777777" w:rsidTr="004367ED">
        <w:trPr>
          <w:jc w:val="center"/>
        </w:trPr>
        <w:tc>
          <w:tcPr>
            <w:tcW w:w="1125" w:type="dxa"/>
            <w:shd w:val="clear" w:color="auto" w:fill="auto"/>
            <w:vAlign w:val="center"/>
          </w:tcPr>
          <w:p w14:paraId="55DF6659" w14:textId="77777777" w:rsidR="00DF5858" w:rsidRPr="0020612A" w:rsidRDefault="00DF5858" w:rsidP="0020612A">
            <w:pPr>
              <w:pStyle w:val="TAC"/>
              <w:jc w:val="left"/>
            </w:pPr>
            <w:r w:rsidRPr="0020612A">
              <w:t>n258</w:t>
            </w:r>
          </w:p>
        </w:tc>
        <w:tc>
          <w:tcPr>
            <w:tcW w:w="881" w:type="dxa"/>
            <w:shd w:val="clear" w:color="auto" w:fill="auto"/>
            <w:vAlign w:val="center"/>
          </w:tcPr>
          <w:p w14:paraId="7666485C" w14:textId="77777777" w:rsidR="00DF5858" w:rsidRPr="0020612A" w:rsidRDefault="00DF5858" w:rsidP="0020612A">
            <w:pPr>
              <w:pStyle w:val="TAC"/>
              <w:jc w:val="left"/>
              <w:rPr>
                <w:rFonts w:eastAsia="Malgun Gothic"/>
              </w:rPr>
            </w:pPr>
            <w:r w:rsidRPr="0020612A">
              <w:t>32</w:t>
            </w:r>
          </w:p>
        </w:tc>
        <w:tc>
          <w:tcPr>
            <w:tcW w:w="1139" w:type="dxa"/>
            <w:shd w:val="clear" w:color="auto" w:fill="auto"/>
            <w:vAlign w:val="center"/>
          </w:tcPr>
          <w:p w14:paraId="4CF2DE11" w14:textId="77777777" w:rsidR="00DF5858" w:rsidRPr="0020612A" w:rsidRDefault="00DF5858" w:rsidP="0020612A">
            <w:pPr>
              <w:pStyle w:val="TAC"/>
              <w:jc w:val="left"/>
              <w:rPr>
                <w:rFonts w:eastAsia="Malgun Gothic"/>
              </w:rPr>
            </w:pPr>
            <w:r w:rsidRPr="0020612A">
              <w:t>64</w:t>
            </w:r>
          </w:p>
        </w:tc>
        <w:tc>
          <w:tcPr>
            <w:tcW w:w="1350" w:type="dxa"/>
            <w:shd w:val="clear" w:color="auto" w:fill="auto"/>
            <w:vAlign w:val="center"/>
          </w:tcPr>
          <w:p w14:paraId="1C3E1AB4" w14:textId="77777777" w:rsidR="00DF5858" w:rsidRPr="0020612A" w:rsidRDefault="00DF5858" w:rsidP="0020612A">
            <w:pPr>
              <w:pStyle w:val="TAC"/>
              <w:jc w:val="left"/>
              <w:rPr>
                <w:rFonts w:eastAsia="Malgun Gothic"/>
              </w:rPr>
            </w:pPr>
            <w:r w:rsidRPr="0020612A">
              <w:t>128</w:t>
            </w:r>
          </w:p>
        </w:tc>
        <w:tc>
          <w:tcPr>
            <w:tcW w:w="990" w:type="dxa"/>
            <w:vAlign w:val="center"/>
          </w:tcPr>
          <w:p w14:paraId="15932DC8" w14:textId="77777777" w:rsidR="00DF5858" w:rsidRPr="0020612A" w:rsidRDefault="00DF5858" w:rsidP="0020612A">
            <w:pPr>
              <w:pStyle w:val="TAC"/>
              <w:jc w:val="left"/>
            </w:pPr>
            <w:r w:rsidRPr="0020612A">
              <w:t>256</w:t>
            </w:r>
          </w:p>
        </w:tc>
        <w:tc>
          <w:tcPr>
            <w:tcW w:w="990" w:type="dxa"/>
          </w:tcPr>
          <w:p w14:paraId="4A500296" w14:textId="77777777" w:rsidR="00DF5858" w:rsidRPr="0020612A" w:rsidRDefault="00DF5858" w:rsidP="0020612A">
            <w:pPr>
              <w:pStyle w:val="TAC"/>
              <w:jc w:val="left"/>
            </w:pPr>
            <w:r w:rsidRPr="0020612A">
              <w:t>N/A</w:t>
            </w:r>
          </w:p>
        </w:tc>
        <w:tc>
          <w:tcPr>
            <w:tcW w:w="1170" w:type="dxa"/>
          </w:tcPr>
          <w:p w14:paraId="7A7FFF6B" w14:textId="77777777" w:rsidR="00DF5858" w:rsidRPr="0020612A" w:rsidRDefault="00DF5858" w:rsidP="0020612A">
            <w:pPr>
              <w:pStyle w:val="TAC"/>
              <w:jc w:val="left"/>
            </w:pPr>
            <w:r w:rsidRPr="0020612A">
              <w:t>N/A</w:t>
            </w:r>
          </w:p>
        </w:tc>
        <w:tc>
          <w:tcPr>
            <w:tcW w:w="1080" w:type="dxa"/>
            <w:shd w:val="clear" w:color="auto" w:fill="auto"/>
          </w:tcPr>
          <w:p w14:paraId="1B769E4A" w14:textId="77777777" w:rsidR="00DF5858" w:rsidRPr="0020612A" w:rsidRDefault="00DF5858" w:rsidP="0020612A">
            <w:pPr>
              <w:pStyle w:val="TAC"/>
              <w:jc w:val="left"/>
              <w:rPr>
                <w:rFonts w:eastAsia="Malgun Gothic"/>
              </w:rPr>
            </w:pPr>
            <w:r w:rsidRPr="0020612A">
              <w:t>N/A</w:t>
            </w:r>
          </w:p>
        </w:tc>
        <w:tc>
          <w:tcPr>
            <w:tcW w:w="990" w:type="dxa"/>
            <w:vAlign w:val="center"/>
          </w:tcPr>
          <w:p w14:paraId="30A33E72" w14:textId="77777777" w:rsidR="00DF5858" w:rsidRPr="0020612A" w:rsidRDefault="00DF5858" w:rsidP="0020612A">
            <w:pPr>
              <w:pStyle w:val="TAC"/>
              <w:jc w:val="left"/>
              <w:rPr>
                <w:rFonts w:eastAsia="Malgun Gothic"/>
              </w:rPr>
            </w:pPr>
            <w:r w:rsidRPr="0020612A">
              <w:t>120 kHz</w:t>
            </w:r>
          </w:p>
        </w:tc>
        <w:tc>
          <w:tcPr>
            <w:tcW w:w="1170" w:type="dxa"/>
            <w:vAlign w:val="center"/>
          </w:tcPr>
          <w:p w14:paraId="019F72C9" w14:textId="77777777" w:rsidR="00DF5858" w:rsidRPr="0020612A" w:rsidRDefault="00DF5858" w:rsidP="0020612A">
            <w:pPr>
              <w:pStyle w:val="TAC"/>
              <w:jc w:val="left"/>
              <w:rPr>
                <w:rFonts w:eastAsia="Malgun Gothic"/>
              </w:rPr>
            </w:pPr>
            <w:r w:rsidRPr="0020612A">
              <w:t>TDD</w:t>
            </w:r>
          </w:p>
        </w:tc>
      </w:tr>
      <w:tr w:rsidR="00DF5858" w:rsidRPr="0020612A" w14:paraId="1F9517D1" w14:textId="77777777" w:rsidTr="004367ED">
        <w:trPr>
          <w:jc w:val="center"/>
        </w:trPr>
        <w:tc>
          <w:tcPr>
            <w:tcW w:w="1125" w:type="dxa"/>
            <w:shd w:val="clear" w:color="auto" w:fill="auto"/>
            <w:vAlign w:val="center"/>
          </w:tcPr>
          <w:p w14:paraId="5F03F384" w14:textId="77777777" w:rsidR="00DF5858" w:rsidRPr="0020612A" w:rsidRDefault="00DF5858" w:rsidP="0020612A">
            <w:pPr>
              <w:pStyle w:val="TAC"/>
              <w:jc w:val="left"/>
            </w:pPr>
            <w:r w:rsidRPr="0020612A">
              <w:t>n260</w:t>
            </w:r>
          </w:p>
        </w:tc>
        <w:tc>
          <w:tcPr>
            <w:tcW w:w="881" w:type="dxa"/>
            <w:shd w:val="clear" w:color="auto" w:fill="auto"/>
            <w:vAlign w:val="center"/>
          </w:tcPr>
          <w:p w14:paraId="35A202A5" w14:textId="77777777" w:rsidR="00DF5858" w:rsidRPr="0020612A" w:rsidRDefault="00DF5858" w:rsidP="0020612A">
            <w:pPr>
              <w:pStyle w:val="TAC"/>
              <w:jc w:val="left"/>
              <w:rPr>
                <w:rFonts w:eastAsia="Malgun Gothic"/>
              </w:rPr>
            </w:pPr>
            <w:r w:rsidRPr="0020612A">
              <w:t>32</w:t>
            </w:r>
          </w:p>
        </w:tc>
        <w:tc>
          <w:tcPr>
            <w:tcW w:w="1139" w:type="dxa"/>
            <w:shd w:val="clear" w:color="auto" w:fill="auto"/>
            <w:vAlign w:val="center"/>
          </w:tcPr>
          <w:p w14:paraId="234C38CD" w14:textId="77777777" w:rsidR="00DF5858" w:rsidRPr="0020612A" w:rsidRDefault="00DF5858" w:rsidP="0020612A">
            <w:pPr>
              <w:pStyle w:val="TAC"/>
              <w:jc w:val="left"/>
              <w:rPr>
                <w:rFonts w:eastAsia="Malgun Gothic"/>
              </w:rPr>
            </w:pPr>
            <w:r w:rsidRPr="0020612A">
              <w:t>64</w:t>
            </w:r>
          </w:p>
        </w:tc>
        <w:tc>
          <w:tcPr>
            <w:tcW w:w="1350" w:type="dxa"/>
            <w:shd w:val="clear" w:color="auto" w:fill="auto"/>
            <w:vAlign w:val="center"/>
          </w:tcPr>
          <w:p w14:paraId="3E2BE78A" w14:textId="77777777" w:rsidR="00DF5858" w:rsidRPr="0020612A" w:rsidRDefault="00DF5858" w:rsidP="0020612A">
            <w:pPr>
              <w:pStyle w:val="TAC"/>
              <w:jc w:val="left"/>
              <w:rPr>
                <w:rFonts w:eastAsia="Malgun Gothic"/>
              </w:rPr>
            </w:pPr>
            <w:r w:rsidRPr="0020612A">
              <w:t>128</w:t>
            </w:r>
          </w:p>
        </w:tc>
        <w:tc>
          <w:tcPr>
            <w:tcW w:w="990" w:type="dxa"/>
            <w:vAlign w:val="center"/>
          </w:tcPr>
          <w:p w14:paraId="355E7585" w14:textId="77777777" w:rsidR="00DF5858" w:rsidRPr="0020612A" w:rsidRDefault="00DF5858" w:rsidP="0020612A">
            <w:pPr>
              <w:pStyle w:val="TAC"/>
              <w:jc w:val="left"/>
            </w:pPr>
            <w:r w:rsidRPr="0020612A">
              <w:t>256</w:t>
            </w:r>
          </w:p>
        </w:tc>
        <w:tc>
          <w:tcPr>
            <w:tcW w:w="990" w:type="dxa"/>
          </w:tcPr>
          <w:p w14:paraId="03CF47BC" w14:textId="77777777" w:rsidR="00DF5858" w:rsidRPr="0020612A" w:rsidRDefault="00DF5858" w:rsidP="0020612A">
            <w:pPr>
              <w:pStyle w:val="TAC"/>
              <w:jc w:val="left"/>
            </w:pPr>
            <w:r w:rsidRPr="0020612A">
              <w:t>N/A</w:t>
            </w:r>
          </w:p>
        </w:tc>
        <w:tc>
          <w:tcPr>
            <w:tcW w:w="1170" w:type="dxa"/>
          </w:tcPr>
          <w:p w14:paraId="41FFB7A9" w14:textId="77777777" w:rsidR="00DF5858" w:rsidRPr="0020612A" w:rsidRDefault="00DF5858" w:rsidP="0020612A">
            <w:pPr>
              <w:pStyle w:val="TAC"/>
              <w:jc w:val="left"/>
            </w:pPr>
            <w:r w:rsidRPr="0020612A">
              <w:t>N/A</w:t>
            </w:r>
          </w:p>
        </w:tc>
        <w:tc>
          <w:tcPr>
            <w:tcW w:w="1080" w:type="dxa"/>
            <w:shd w:val="clear" w:color="auto" w:fill="auto"/>
          </w:tcPr>
          <w:p w14:paraId="0A35A95C" w14:textId="77777777" w:rsidR="00DF5858" w:rsidRPr="0020612A" w:rsidRDefault="00DF5858" w:rsidP="0020612A">
            <w:pPr>
              <w:pStyle w:val="TAC"/>
              <w:jc w:val="left"/>
              <w:rPr>
                <w:rFonts w:eastAsia="Malgun Gothic"/>
              </w:rPr>
            </w:pPr>
            <w:r w:rsidRPr="0020612A">
              <w:t>N/A</w:t>
            </w:r>
          </w:p>
        </w:tc>
        <w:tc>
          <w:tcPr>
            <w:tcW w:w="990" w:type="dxa"/>
            <w:vAlign w:val="center"/>
          </w:tcPr>
          <w:p w14:paraId="47AEF587" w14:textId="77777777" w:rsidR="00DF5858" w:rsidRPr="0020612A" w:rsidRDefault="00DF5858" w:rsidP="0020612A">
            <w:pPr>
              <w:pStyle w:val="TAC"/>
              <w:jc w:val="left"/>
              <w:rPr>
                <w:rFonts w:eastAsia="Malgun Gothic"/>
              </w:rPr>
            </w:pPr>
            <w:r w:rsidRPr="0020612A">
              <w:t>120 kHz</w:t>
            </w:r>
          </w:p>
        </w:tc>
        <w:tc>
          <w:tcPr>
            <w:tcW w:w="1170" w:type="dxa"/>
            <w:vAlign w:val="center"/>
          </w:tcPr>
          <w:p w14:paraId="1E0E2458" w14:textId="77777777" w:rsidR="00DF5858" w:rsidRPr="0020612A" w:rsidRDefault="00DF5858" w:rsidP="0020612A">
            <w:pPr>
              <w:pStyle w:val="TAC"/>
              <w:jc w:val="left"/>
              <w:rPr>
                <w:rFonts w:eastAsia="Malgun Gothic"/>
              </w:rPr>
            </w:pPr>
            <w:r w:rsidRPr="0020612A">
              <w:t>TDD</w:t>
            </w:r>
          </w:p>
        </w:tc>
      </w:tr>
      <w:tr w:rsidR="00DF5858" w:rsidRPr="0020612A" w14:paraId="7E17E5A0" w14:textId="77777777" w:rsidTr="004367ED">
        <w:trPr>
          <w:jc w:val="center"/>
        </w:trPr>
        <w:tc>
          <w:tcPr>
            <w:tcW w:w="1125" w:type="dxa"/>
            <w:shd w:val="clear" w:color="auto" w:fill="auto"/>
            <w:vAlign w:val="center"/>
          </w:tcPr>
          <w:p w14:paraId="35BF6A38" w14:textId="77777777" w:rsidR="00DF5858" w:rsidRPr="0020612A" w:rsidRDefault="00DF5858" w:rsidP="0020612A">
            <w:pPr>
              <w:pStyle w:val="TAC"/>
              <w:jc w:val="left"/>
            </w:pPr>
            <w:r w:rsidRPr="0020612A">
              <w:t>n261</w:t>
            </w:r>
          </w:p>
        </w:tc>
        <w:tc>
          <w:tcPr>
            <w:tcW w:w="881" w:type="dxa"/>
            <w:shd w:val="clear" w:color="auto" w:fill="auto"/>
            <w:vAlign w:val="center"/>
          </w:tcPr>
          <w:p w14:paraId="0B5AB027" w14:textId="77777777" w:rsidR="00DF5858" w:rsidRPr="0020612A" w:rsidRDefault="00DF5858" w:rsidP="0020612A">
            <w:pPr>
              <w:pStyle w:val="TAC"/>
              <w:jc w:val="left"/>
              <w:rPr>
                <w:rFonts w:eastAsia="Malgun Gothic"/>
              </w:rPr>
            </w:pPr>
            <w:r w:rsidRPr="0020612A">
              <w:t>32</w:t>
            </w:r>
          </w:p>
        </w:tc>
        <w:tc>
          <w:tcPr>
            <w:tcW w:w="1139" w:type="dxa"/>
            <w:shd w:val="clear" w:color="auto" w:fill="auto"/>
            <w:vAlign w:val="center"/>
          </w:tcPr>
          <w:p w14:paraId="3124786C" w14:textId="77777777" w:rsidR="00DF5858" w:rsidRPr="0020612A" w:rsidRDefault="00DF5858" w:rsidP="0020612A">
            <w:pPr>
              <w:pStyle w:val="TAC"/>
              <w:jc w:val="left"/>
              <w:rPr>
                <w:rFonts w:eastAsia="Malgun Gothic"/>
              </w:rPr>
            </w:pPr>
            <w:r w:rsidRPr="0020612A">
              <w:t>64</w:t>
            </w:r>
          </w:p>
        </w:tc>
        <w:tc>
          <w:tcPr>
            <w:tcW w:w="1350" w:type="dxa"/>
            <w:shd w:val="clear" w:color="auto" w:fill="auto"/>
            <w:vAlign w:val="center"/>
          </w:tcPr>
          <w:p w14:paraId="5F2CA02C" w14:textId="77777777" w:rsidR="00DF5858" w:rsidRPr="0020612A" w:rsidRDefault="00DF5858" w:rsidP="0020612A">
            <w:pPr>
              <w:pStyle w:val="TAC"/>
              <w:jc w:val="left"/>
              <w:rPr>
                <w:rFonts w:eastAsia="Malgun Gothic"/>
              </w:rPr>
            </w:pPr>
            <w:r w:rsidRPr="0020612A">
              <w:t>128</w:t>
            </w:r>
          </w:p>
        </w:tc>
        <w:tc>
          <w:tcPr>
            <w:tcW w:w="990" w:type="dxa"/>
            <w:vAlign w:val="center"/>
          </w:tcPr>
          <w:p w14:paraId="4E09A920" w14:textId="77777777" w:rsidR="00DF5858" w:rsidRPr="0020612A" w:rsidRDefault="00DF5858" w:rsidP="0020612A">
            <w:pPr>
              <w:pStyle w:val="TAC"/>
              <w:jc w:val="left"/>
            </w:pPr>
            <w:r w:rsidRPr="0020612A">
              <w:t>256</w:t>
            </w:r>
          </w:p>
        </w:tc>
        <w:tc>
          <w:tcPr>
            <w:tcW w:w="990" w:type="dxa"/>
          </w:tcPr>
          <w:p w14:paraId="63AA151A" w14:textId="77777777" w:rsidR="00DF5858" w:rsidRPr="0020612A" w:rsidRDefault="00DF5858" w:rsidP="0020612A">
            <w:pPr>
              <w:pStyle w:val="TAC"/>
              <w:jc w:val="left"/>
            </w:pPr>
            <w:r w:rsidRPr="0020612A">
              <w:t>N/A</w:t>
            </w:r>
          </w:p>
        </w:tc>
        <w:tc>
          <w:tcPr>
            <w:tcW w:w="1170" w:type="dxa"/>
          </w:tcPr>
          <w:p w14:paraId="0EF8768B" w14:textId="77777777" w:rsidR="00DF5858" w:rsidRPr="0020612A" w:rsidRDefault="00DF5858" w:rsidP="0020612A">
            <w:pPr>
              <w:pStyle w:val="TAC"/>
              <w:jc w:val="left"/>
            </w:pPr>
            <w:r w:rsidRPr="0020612A">
              <w:t>N/A</w:t>
            </w:r>
          </w:p>
        </w:tc>
        <w:tc>
          <w:tcPr>
            <w:tcW w:w="1080" w:type="dxa"/>
            <w:shd w:val="clear" w:color="auto" w:fill="auto"/>
          </w:tcPr>
          <w:p w14:paraId="6CE85BC7" w14:textId="77777777" w:rsidR="00DF5858" w:rsidRPr="0020612A" w:rsidRDefault="00DF5858" w:rsidP="0020612A">
            <w:pPr>
              <w:pStyle w:val="TAC"/>
              <w:jc w:val="left"/>
            </w:pPr>
            <w:r w:rsidRPr="0020612A">
              <w:t>N/A</w:t>
            </w:r>
          </w:p>
        </w:tc>
        <w:tc>
          <w:tcPr>
            <w:tcW w:w="990" w:type="dxa"/>
            <w:vAlign w:val="center"/>
          </w:tcPr>
          <w:p w14:paraId="2915E4B8" w14:textId="77777777" w:rsidR="00DF5858" w:rsidRPr="0020612A" w:rsidRDefault="00DF5858" w:rsidP="0020612A">
            <w:pPr>
              <w:pStyle w:val="TAC"/>
              <w:jc w:val="left"/>
              <w:rPr>
                <w:rFonts w:eastAsia="Malgun Gothic"/>
              </w:rPr>
            </w:pPr>
            <w:r w:rsidRPr="0020612A">
              <w:t>120 kHz</w:t>
            </w:r>
          </w:p>
        </w:tc>
        <w:tc>
          <w:tcPr>
            <w:tcW w:w="1170" w:type="dxa"/>
            <w:vAlign w:val="center"/>
          </w:tcPr>
          <w:p w14:paraId="47F43166" w14:textId="77777777" w:rsidR="00DF5858" w:rsidRPr="0020612A" w:rsidRDefault="00DF5858" w:rsidP="0020612A">
            <w:pPr>
              <w:pStyle w:val="TAC"/>
              <w:jc w:val="left"/>
              <w:rPr>
                <w:rFonts w:eastAsia="Malgun Gothic"/>
              </w:rPr>
            </w:pPr>
            <w:r w:rsidRPr="0020612A">
              <w:t>TDD</w:t>
            </w:r>
          </w:p>
        </w:tc>
      </w:tr>
      <w:tr w:rsidR="00DF5858" w:rsidRPr="0020612A" w14:paraId="60AFC92D" w14:textId="77777777" w:rsidTr="004367ED">
        <w:trPr>
          <w:jc w:val="center"/>
        </w:trPr>
        <w:tc>
          <w:tcPr>
            <w:tcW w:w="1125" w:type="dxa"/>
            <w:shd w:val="clear" w:color="auto" w:fill="auto"/>
            <w:vAlign w:val="center"/>
          </w:tcPr>
          <w:p w14:paraId="75D12794" w14:textId="77777777" w:rsidR="00DF5858" w:rsidRPr="0020612A" w:rsidRDefault="00DF5858" w:rsidP="0020612A">
            <w:pPr>
              <w:pStyle w:val="TAC"/>
              <w:jc w:val="left"/>
            </w:pPr>
            <w:r w:rsidRPr="0020612A">
              <w:t>n262</w:t>
            </w:r>
          </w:p>
        </w:tc>
        <w:tc>
          <w:tcPr>
            <w:tcW w:w="881" w:type="dxa"/>
            <w:shd w:val="clear" w:color="auto" w:fill="auto"/>
          </w:tcPr>
          <w:p w14:paraId="73E84DBA" w14:textId="77777777" w:rsidR="00DF5858" w:rsidRPr="0020612A" w:rsidRDefault="00DF5858" w:rsidP="0020612A">
            <w:pPr>
              <w:pStyle w:val="TAC"/>
              <w:jc w:val="left"/>
            </w:pPr>
            <w:r w:rsidRPr="0020612A">
              <w:t>32</w:t>
            </w:r>
          </w:p>
        </w:tc>
        <w:tc>
          <w:tcPr>
            <w:tcW w:w="1139" w:type="dxa"/>
            <w:shd w:val="clear" w:color="auto" w:fill="auto"/>
          </w:tcPr>
          <w:p w14:paraId="31FAC73E" w14:textId="77777777" w:rsidR="00DF5858" w:rsidRPr="0020612A" w:rsidRDefault="00DF5858" w:rsidP="0020612A">
            <w:pPr>
              <w:pStyle w:val="TAC"/>
              <w:jc w:val="left"/>
            </w:pPr>
            <w:r w:rsidRPr="0020612A">
              <w:t>64</w:t>
            </w:r>
          </w:p>
        </w:tc>
        <w:tc>
          <w:tcPr>
            <w:tcW w:w="1350" w:type="dxa"/>
            <w:shd w:val="clear" w:color="auto" w:fill="auto"/>
          </w:tcPr>
          <w:p w14:paraId="7CBA53EF" w14:textId="77777777" w:rsidR="00DF5858" w:rsidRPr="0020612A" w:rsidRDefault="00DF5858" w:rsidP="0020612A">
            <w:pPr>
              <w:pStyle w:val="TAC"/>
              <w:jc w:val="left"/>
            </w:pPr>
            <w:r w:rsidRPr="0020612A">
              <w:t>128</w:t>
            </w:r>
          </w:p>
        </w:tc>
        <w:tc>
          <w:tcPr>
            <w:tcW w:w="990" w:type="dxa"/>
          </w:tcPr>
          <w:p w14:paraId="133303CB" w14:textId="77777777" w:rsidR="00DF5858" w:rsidRPr="0020612A" w:rsidRDefault="00DF5858" w:rsidP="0020612A">
            <w:pPr>
              <w:pStyle w:val="TAC"/>
              <w:jc w:val="left"/>
            </w:pPr>
            <w:r w:rsidRPr="0020612A">
              <w:t>256</w:t>
            </w:r>
          </w:p>
        </w:tc>
        <w:tc>
          <w:tcPr>
            <w:tcW w:w="990" w:type="dxa"/>
          </w:tcPr>
          <w:p w14:paraId="272541EA" w14:textId="77777777" w:rsidR="00DF5858" w:rsidRPr="0020612A" w:rsidRDefault="00DF5858" w:rsidP="0020612A">
            <w:pPr>
              <w:pStyle w:val="TAC"/>
              <w:jc w:val="left"/>
            </w:pPr>
            <w:r w:rsidRPr="0020612A">
              <w:t>N/A</w:t>
            </w:r>
          </w:p>
        </w:tc>
        <w:tc>
          <w:tcPr>
            <w:tcW w:w="1170" w:type="dxa"/>
          </w:tcPr>
          <w:p w14:paraId="5B5E6634" w14:textId="77777777" w:rsidR="00DF5858" w:rsidRPr="0020612A" w:rsidRDefault="00DF5858" w:rsidP="0020612A">
            <w:pPr>
              <w:pStyle w:val="TAC"/>
              <w:jc w:val="left"/>
            </w:pPr>
            <w:r w:rsidRPr="0020612A">
              <w:t>N/A</w:t>
            </w:r>
          </w:p>
        </w:tc>
        <w:tc>
          <w:tcPr>
            <w:tcW w:w="1080" w:type="dxa"/>
            <w:shd w:val="clear" w:color="auto" w:fill="auto"/>
          </w:tcPr>
          <w:p w14:paraId="4F83BB92" w14:textId="77777777" w:rsidR="00DF5858" w:rsidRPr="0020612A" w:rsidRDefault="00DF5858" w:rsidP="0020612A">
            <w:pPr>
              <w:pStyle w:val="TAC"/>
              <w:jc w:val="left"/>
            </w:pPr>
            <w:r w:rsidRPr="0020612A">
              <w:t>N/A</w:t>
            </w:r>
          </w:p>
        </w:tc>
        <w:tc>
          <w:tcPr>
            <w:tcW w:w="990" w:type="dxa"/>
          </w:tcPr>
          <w:p w14:paraId="0BBFB259" w14:textId="77777777" w:rsidR="00DF5858" w:rsidRPr="0020612A" w:rsidRDefault="00DF5858" w:rsidP="0020612A">
            <w:pPr>
              <w:pStyle w:val="TAC"/>
              <w:jc w:val="left"/>
            </w:pPr>
            <w:r w:rsidRPr="0020612A">
              <w:t>120 kHz</w:t>
            </w:r>
          </w:p>
        </w:tc>
        <w:tc>
          <w:tcPr>
            <w:tcW w:w="1170" w:type="dxa"/>
          </w:tcPr>
          <w:p w14:paraId="5429BFCC" w14:textId="77777777" w:rsidR="00DF5858" w:rsidRPr="0020612A" w:rsidRDefault="00DF5858" w:rsidP="0020612A">
            <w:pPr>
              <w:pStyle w:val="TAC"/>
              <w:jc w:val="left"/>
            </w:pPr>
            <w:r w:rsidRPr="0020612A">
              <w:t>TDD</w:t>
            </w:r>
          </w:p>
        </w:tc>
      </w:tr>
    </w:tbl>
    <w:p w14:paraId="52F8E66D" w14:textId="77777777" w:rsidR="0032234A" w:rsidRPr="0020612A" w:rsidRDefault="0032234A" w:rsidP="0020612A"/>
    <w:p w14:paraId="31ACBB1D" w14:textId="028B68C8" w:rsidR="0032234A" w:rsidRPr="0020612A" w:rsidRDefault="0032234A">
      <w:r w:rsidRPr="0020612A">
        <w:t xml:space="preserve">Unless given by Table 7.3.2.3.1-3, </w:t>
      </w:r>
      <w:r w:rsidRPr="0020612A">
        <w:rPr>
          <w:snapToGrid w:val="0"/>
        </w:rPr>
        <w:t xml:space="preserve">the minimum requirements </w:t>
      </w:r>
      <w:r w:rsidRPr="0020612A">
        <w:t xml:space="preserve">for reference sensitivity </w:t>
      </w:r>
      <w:r w:rsidRPr="0020612A">
        <w:rPr>
          <w:snapToGrid w:val="0"/>
        </w:rPr>
        <w:t>shall be verified with the network signalling value NS_200 (Table 6.2.3</w:t>
      </w:r>
      <w:r w:rsidR="00043D06" w:rsidRPr="0020612A">
        <w:rPr>
          <w:snapToGrid w:val="0"/>
        </w:rPr>
        <w:t>.3.1</w:t>
      </w:r>
      <w:r w:rsidRPr="0020612A">
        <w:rPr>
          <w:snapToGrid w:val="0"/>
        </w:rPr>
        <w:t>-1) configured.</w:t>
      </w:r>
    </w:p>
    <w:p w14:paraId="4A93275E" w14:textId="0434CA08" w:rsidR="0032234A" w:rsidRPr="0020612A" w:rsidRDefault="0032234A">
      <w:pPr>
        <w:pStyle w:val="TH"/>
      </w:pPr>
      <w:bookmarkStart w:id="1094" w:name="_CRTable7_3_2_3_13"/>
      <w:r w:rsidRPr="0020612A">
        <w:t xml:space="preserve">Table </w:t>
      </w:r>
      <w:bookmarkEnd w:id="1094"/>
      <w:r w:rsidRPr="0020612A">
        <w:t xml:space="preserve">7.3.2.3.1-3: </w:t>
      </w:r>
      <w:r w:rsidR="00043D06" w:rsidRPr="0020612A">
        <w:t>Reserved</w:t>
      </w:r>
    </w:p>
    <w:tbl>
      <w:tblPr>
        <w:tblW w:w="2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0"/>
        <w:gridCol w:w="1140"/>
      </w:tblGrid>
      <w:tr w:rsidR="0032234A" w:rsidRPr="0020612A" w14:paraId="4718F2B2" w14:textId="77777777">
        <w:trPr>
          <w:trHeight w:val="20"/>
          <w:jc w:val="center"/>
        </w:trPr>
        <w:tc>
          <w:tcPr>
            <w:tcW w:w="1140" w:type="dxa"/>
            <w:shd w:val="clear" w:color="auto" w:fill="auto"/>
          </w:tcPr>
          <w:p w14:paraId="0A5A2734" w14:textId="77777777" w:rsidR="0032234A" w:rsidRPr="0020612A" w:rsidRDefault="0032234A">
            <w:pPr>
              <w:pStyle w:val="TAH"/>
            </w:pPr>
            <w:r w:rsidRPr="0020612A">
              <w:t>Operating band</w:t>
            </w:r>
          </w:p>
        </w:tc>
        <w:tc>
          <w:tcPr>
            <w:tcW w:w="1140" w:type="dxa"/>
            <w:shd w:val="clear" w:color="auto" w:fill="auto"/>
          </w:tcPr>
          <w:p w14:paraId="3F9EB881" w14:textId="77777777" w:rsidR="0032234A" w:rsidRPr="0020612A" w:rsidRDefault="0032234A">
            <w:pPr>
              <w:pStyle w:val="TAH"/>
            </w:pPr>
            <w:r w:rsidRPr="0020612A">
              <w:t>Network Signalling value</w:t>
            </w:r>
          </w:p>
        </w:tc>
      </w:tr>
      <w:tr w:rsidR="0032234A" w:rsidRPr="0020612A" w14:paraId="4CAB56FA" w14:textId="77777777">
        <w:trPr>
          <w:trHeight w:val="20"/>
          <w:jc w:val="center"/>
        </w:trPr>
        <w:tc>
          <w:tcPr>
            <w:tcW w:w="1140" w:type="dxa"/>
            <w:shd w:val="clear" w:color="auto" w:fill="auto"/>
          </w:tcPr>
          <w:p w14:paraId="23237B98" w14:textId="78374335" w:rsidR="0032234A" w:rsidRPr="0020612A" w:rsidRDefault="0032234A">
            <w:pPr>
              <w:pStyle w:val="TAC"/>
            </w:pPr>
          </w:p>
        </w:tc>
        <w:tc>
          <w:tcPr>
            <w:tcW w:w="1140" w:type="dxa"/>
            <w:shd w:val="clear" w:color="auto" w:fill="auto"/>
          </w:tcPr>
          <w:p w14:paraId="23494366" w14:textId="7B1A5232" w:rsidR="0032234A" w:rsidRPr="0020612A" w:rsidRDefault="0032234A">
            <w:pPr>
              <w:pStyle w:val="TAC"/>
            </w:pPr>
          </w:p>
        </w:tc>
      </w:tr>
    </w:tbl>
    <w:p w14:paraId="64349421" w14:textId="77777777" w:rsidR="0032234A" w:rsidRPr="0020612A" w:rsidRDefault="0032234A"/>
    <w:p w14:paraId="502391A0" w14:textId="77777777" w:rsidR="0032234A" w:rsidRPr="0020612A" w:rsidRDefault="0032234A">
      <w:pPr>
        <w:pStyle w:val="Heading6"/>
      </w:pPr>
      <w:bookmarkStart w:id="1095" w:name="_Toc21026697"/>
      <w:bookmarkStart w:id="1096" w:name="_Toc27743983"/>
      <w:bookmarkStart w:id="1097" w:name="_Toc36197156"/>
      <w:bookmarkStart w:id="1098" w:name="_Toc36197848"/>
      <w:r w:rsidRPr="0020612A">
        <w:t>7.3.2.3.2</w:t>
      </w:r>
      <w:r w:rsidRPr="0020612A">
        <w:tab/>
        <w:t>Reference sensitivity power level for power class 2</w:t>
      </w:r>
      <w:bookmarkEnd w:id="1095"/>
      <w:bookmarkEnd w:id="1096"/>
      <w:bookmarkEnd w:id="1097"/>
      <w:bookmarkEnd w:id="1098"/>
    </w:p>
    <w:p w14:paraId="4CB5EBB4" w14:textId="0CD9C126" w:rsidR="0032234A" w:rsidRPr="0020612A" w:rsidRDefault="0032234A" w:rsidP="0020612A">
      <w:r w:rsidRPr="0020612A">
        <w:t xml:space="preserve">The throughput shall be ≥ 95% of the maximum throughput of the reference measurement channels as specified in Annex </w:t>
      </w:r>
      <w:r w:rsidR="00E632A6" w:rsidRPr="0020612A">
        <w:t>A.2.3.2 and A.3.3.2</w:t>
      </w:r>
      <w:r w:rsidRPr="0020612A">
        <w:t xml:space="preserve"> (with one sided dynamic OCNG Pattern OP.1 TDD for the DL-signal</w:t>
      </w:r>
      <w:r w:rsidR="00E632A6" w:rsidRPr="0020612A">
        <w:rPr>
          <w:lang w:eastAsia="zh-CN"/>
        </w:rPr>
        <w:t xml:space="preserve"> as described in Annex A.5.2.1</w:t>
      </w:r>
      <w:r w:rsidRPr="0020612A">
        <w:t>) with peak reference sensitivity specified in Table 7.3.2.3.2-1. The requirement is verified with the test metric of EIS (Link=</w:t>
      </w:r>
      <w:r w:rsidR="00EA089C" w:rsidRPr="0020612A">
        <w:t>RX beam peak direction</w:t>
      </w:r>
      <w:r w:rsidRPr="0020612A">
        <w:t>, Meas=Link Angle).</w:t>
      </w:r>
    </w:p>
    <w:p w14:paraId="3434657D" w14:textId="77777777" w:rsidR="00DF5858" w:rsidRPr="0020612A" w:rsidRDefault="00DF5858" w:rsidP="00DF5858">
      <w:pPr>
        <w:pStyle w:val="TH"/>
      </w:pPr>
      <w:bookmarkStart w:id="1099" w:name="_CRTable7_3_2_3_21"/>
      <w:r w:rsidRPr="0020612A">
        <w:t xml:space="preserve">Table </w:t>
      </w:r>
      <w:bookmarkEnd w:id="1099"/>
      <w:r w:rsidRPr="0020612A">
        <w:t>7.3.2.3.2-1: Reference sensitivity for power class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873"/>
        <w:gridCol w:w="990"/>
        <w:gridCol w:w="990"/>
        <w:gridCol w:w="990"/>
        <w:gridCol w:w="990"/>
        <w:gridCol w:w="1080"/>
        <w:gridCol w:w="1080"/>
      </w:tblGrid>
      <w:tr w:rsidR="00DF5858" w:rsidRPr="0020612A" w14:paraId="094C31A1" w14:textId="77777777" w:rsidTr="004367ED">
        <w:trPr>
          <w:jc w:val="center"/>
        </w:trPr>
        <w:tc>
          <w:tcPr>
            <w:tcW w:w="1642" w:type="dxa"/>
            <w:vMerge w:val="restart"/>
            <w:shd w:val="clear" w:color="auto" w:fill="auto"/>
          </w:tcPr>
          <w:p w14:paraId="592648A5" w14:textId="77777777" w:rsidR="00DF5858" w:rsidRPr="0020612A" w:rsidRDefault="00DF5858" w:rsidP="004367ED">
            <w:pPr>
              <w:pStyle w:val="TAH"/>
              <w:rPr>
                <w:rFonts w:eastAsia="Calibri"/>
                <w:szCs w:val="22"/>
              </w:rPr>
            </w:pPr>
            <w:r w:rsidRPr="0020612A">
              <w:rPr>
                <w:rFonts w:eastAsia="Calibri"/>
                <w:szCs w:val="22"/>
              </w:rPr>
              <w:t>Operating band</w:t>
            </w:r>
          </w:p>
        </w:tc>
        <w:tc>
          <w:tcPr>
            <w:tcW w:w="6993" w:type="dxa"/>
            <w:gridSpan w:val="7"/>
            <w:shd w:val="clear" w:color="auto" w:fill="auto"/>
            <w:vAlign w:val="center"/>
          </w:tcPr>
          <w:p w14:paraId="2CBDD2C9" w14:textId="77777777" w:rsidR="00DF5858" w:rsidRPr="0020612A" w:rsidRDefault="00DF5858" w:rsidP="004367ED">
            <w:pPr>
              <w:pStyle w:val="TAH"/>
              <w:rPr>
                <w:szCs w:val="22"/>
              </w:rPr>
            </w:pPr>
            <w:r w:rsidRPr="0020612A">
              <w:rPr>
                <w:szCs w:val="22"/>
              </w:rPr>
              <w:t>REFSENS (dBm) / Channel bandwidth</w:t>
            </w:r>
          </w:p>
        </w:tc>
      </w:tr>
      <w:tr w:rsidR="00DF5858" w:rsidRPr="0020612A" w14:paraId="4907FBC2" w14:textId="77777777" w:rsidTr="004367ED">
        <w:trPr>
          <w:jc w:val="center"/>
        </w:trPr>
        <w:tc>
          <w:tcPr>
            <w:tcW w:w="1642" w:type="dxa"/>
            <w:vMerge/>
            <w:shd w:val="clear" w:color="auto" w:fill="auto"/>
          </w:tcPr>
          <w:p w14:paraId="4B18A157" w14:textId="77777777" w:rsidR="00DF5858" w:rsidRPr="0020612A" w:rsidRDefault="00DF5858" w:rsidP="004367ED">
            <w:pPr>
              <w:pStyle w:val="TAH"/>
              <w:rPr>
                <w:rFonts w:eastAsia="Calibri"/>
                <w:szCs w:val="22"/>
              </w:rPr>
            </w:pPr>
          </w:p>
        </w:tc>
        <w:tc>
          <w:tcPr>
            <w:tcW w:w="873" w:type="dxa"/>
            <w:shd w:val="clear" w:color="auto" w:fill="auto"/>
            <w:vAlign w:val="center"/>
          </w:tcPr>
          <w:p w14:paraId="0AF254C2" w14:textId="77777777" w:rsidR="00DF5858" w:rsidRPr="0020612A" w:rsidRDefault="00DF5858" w:rsidP="004367ED">
            <w:pPr>
              <w:pStyle w:val="TAH"/>
              <w:rPr>
                <w:rFonts w:eastAsia="Calibri"/>
                <w:szCs w:val="22"/>
              </w:rPr>
            </w:pPr>
            <w:r w:rsidRPr="0020612A">
              <w:rPr>
                <w:szCs w:val="22"/>
              </w:rPr>
              <w:t>50 MHz</w:t>
            </w:r>
          </w:p>
        </w:tc>
        <w:tc>
          <w:tcPr>
            <w:tcW w:w="990" w:type="dxa"/>
            <w:shd w:val="clear" w:color="auto" w:fill="auto"/>
          </w:tcPr>
          <w:p w14:paraId="0DAA5B44" w14:textId="77777777" w:rsidR="00DF5858" w:rsidRPr="0020612A" w:rsidRDefault="00DF5858" w:rsidP="004367ED">
            <w:pPr>
              <w:pStyle w:val="TAH"/>
              <w:rPr>
                <w:rFonts w:eastAsia="Calibri"/>
                <w:szCs w:val="22"/>
              </w:rPr>
            </w:pPr>
            <w:r w:rsidRPr="0020612A">
              <w:rPr>
                <w:szCs w:val="22"/>
              </w:rPr>
              <w:t>100 MHz</w:t>
            </w:r>
          </w:p>
        </w:tc>
        <w:tc>
          <w:tcPr>
            <w:tcW w:w="990" w:type="dxa"/>
            <w:shd w:val="clear" w:color="auto" w:fill="auto"/>
          </w:tcPr>
          <w:p w14:paraId="5B7BE970" w14:textId="77777777" w:rsidR="00DF5858" w:rsidRPr="0020612A" w:rsidRDefault="00DF5858" w:rsidP="004367ED">
            <w:pPr>
              <w:pStyle w:val="TAH"/>
              <w:rPr>
                <w:rFonts w:eastAsia="Calibri"/>
                <w:szCs w:val="22"/>
              </w:rPr>
            </w:pPr>
            <w:r w:rsidRPr="0020612A">
              <w:rPr>
                <w:szCs w:val="22"/>
              </w:rPr>
              <w:t>200 MHz</w:t>
            </w:r>
          </w:p>
        </w:tc>
        <w:tc>
          <w:tcPr>
            <w:tcW w:w="990" w:type="dxa"/>
            <w:shd w:val="clear" w:color="auto" w:fill="auto"/>
          </w:tcPr>
          <w:p w14:paraId="3BB74E32" w14:textId="77777777" w:rsidR="00DF5858" w:rsidRPr="0020612A" w:rsidRDefault="00DF5858" w:rsidP="004367ED">
            <w:pPr>
              <w:pStyle w:val="TAH"/>
              <w:rPr>
                <w:rFonts w:eastAsia="Calibri"/>
                <w:szCs w:val="22"/>
              </w:rPr>
            </w:pPr>
            <w:r w:rsidRPr="0020612A">
              <w:rPr>
                <w:szCs w:val="22"/>
              </w:rPr>
              <w:t>400 MHz</w:t>
            </w:r>
          </w:p>
        </w:tc>
        <w:tc>
          <w:tcPr>
            <w:tcW w:w="990" w:type="dxa"/>
          </w:tcPr>
          <w:p w14:paraId="023FAC35" w14:textId="77777777" w:rsidR="00DF5858" w:rsidRPr="0020612A" w:rsidRDefault="00DF5858" w:rsidP="004367ED">
            <w:pPr>
              <w:pStyle w:val="TAH"/>
              <w:rPr>
                <w:szCs w:val="22"/>
              </w:rPr>
            </w:pPr>
            <w:r w:rsidRPr="0020612A">
              <w:rPr>
                <w:szCs w:val="22"/>
              </w:rPr>
              <w:t>800 MHz</w:t>
            </w:r>
          </w:p>
        </w:tc>
        <w:tc>
          <w:tcPr>
            <w:tcW w:w="1080" w:type="dxa"/>
          </w:tcPr>
          <w:p w14:paraId="5FBE3123" w14:textId="77777777" w:rsidR="00DF5858" w:rsidRPr="0020612A" w:rsidRDefault="00DF5858" w:rsidP="004367ED">
            <w:pPr>
              <w:pStyle w:val="TAH"/>
              <w:rPr>
                <w:szCs w:val="22"/>
              </w:rPr>
            </w:pPr>
            <w:r w:rsidRPr="0020612A">
              <w:rPr>
                <w:szCs w:val="22"/>
              </w:rPr>
              <w:t>1600 MHz</w:t>
            </w:r>
          </w:p>
        </w:tc>
        <w:tc>
          <w:tcPr>
            <w:tcW w:w="1080" w:type="dxa"/>
          </w:tcPr>
          <w:p w14:paraId="1E6FFB4A" w14:textId="77777777" w:rsidR="00DF5858" w:rsidRPr="0020612A" w:rsidRDefault="00DF5858" w:rsidP="004367ED">
            <w:pPr>
              <w:pStyle w:val="TAH"/>
              <w:rPr>
                <w:szCs w:val="22"/>
              </w:rPr>
            </w:pPr>
            <w:r w:rsidRPr="0020612A">
              <w:rPr>
                <w:szCs w:val="22"/>
              </w:rPr>
              <w:t>2000 MHz</w:t>
            </w:r>
          </w:p>
        </w:tc>
      </w:tr>
      <w:tr w:rsidR="00DF5858" w:rsidRPr="0020612A" w14:paraId="467F45D0" w14:textId="77777777" w:rsidTr="004367ED">
        <w:trPr>
          <w:jc w:val="center"/>
        </w:trPr>
        <w:tc>
          <w:tcPr>
            <w:tcW w:w="1642" w:type="dxa"/>
            <w:shd w:val="clear" w:color="auto" w:fill="auto"/>
          </w:tcPr>
          <w:p w14:paraId="52520BF4" w14:textId="77777777" w:rsidR="00DF5858" w:rsidRPr="0020612A" w:rsidRDefault="00DF5858" w:rsidP="004367ED">
            <w:pPr>
              <w:pStyle w:val="TAC"/>
              <w:rPr>
                <w:rFonts w:eastAsia="Calibri"/>
                <w:szCs w:val="22"/>
              </w:rPr>
            </w:pPr>
            <w:r w:rsidRPr="0020612A">
              <w:rPr>
                <w:rFonts w:eastAsia="Calibri"/>
                <w:szCs w:val="22"/>
              </w:rPr>
              <w:t>n257</w:t>
            </w:r>
          </w:p>
        </w:tc>
        <w:tc>
          <w:tcPr>
            <w:tcW w:w="873" w:type="dxa"/>
            <w:shd w:val="clear" w:color="auto" w:fill="auto"/>
            <w:vAlign w:val="bottom"/>
          </w:tcPr>
          <w:p w14:paraId="30A17E9C" w14:textId="77777777" w:rsidR="00DF5858" w:rsidRPr="0020612A" w:rsidRDefault="00DF5858" w:rsidP="004367ED">
            <w:pPr>
              <w:pStyle w:val="TAC"/>
              <w:rPr>
                <w:rFonts w:eastAsia="Calibri"/>
                <w:szCs w:val="22"/>
              </w:rPr>
            </w:pPr>
            <w:r w:rsidRPr="0020612A">
              <w:rPr>
                <w:rFonts w:eastAsia="Calibri"/>
                <w:szCs w:val="22"/>
                <w:lang w:eastAsia="ko-KR"/>
              </w:rPr>
              <w:t>-92</w:t>
            </w:r>
          </w:p>
        </w:tc>
        <w:tc>
          <w:tcPr>
            <w:tcW w:w="990" w:type="dxa"/>
            <w:shd w:val="clear" w:color="auto" w:fill="auto"/>
            <w:vAlign w:val="bottom"/>
          </w:tcPr>
          <w:p w14:paraId="3E8300E3" w14:textId="77777777" w:rsidR="00DF5858" w:rsidRPr="0020612A" w:rsidRDefault="00DF5858" w:rsidP="004367ED">
            <w:pPr>
              <w:pStyle w:val="TAC"/>
              <w:rPr>
                <w:rFonts w:eastAsia="Calibri"/>
                <w:szCs w:val="22"/>
              </w:rPr>
            </w:pPr>
            <w:r w:rsidRPr="0020612A">
              <w:rPr>
                <w:rFonts w:eastAsia="Calibri"/>
                <w:szCs w:val="22"/>
                <w:lang w:eastAsia="ko-KR"/>
              </w:rPr>
              <w:t>-89</w:t>
            </w:r>
          </w:p>
        </w:tc>
        <w:tc>
          <w:tcPr>
            <w:tcW w:w="990" w:type="dxa"/>
            <w:shd w:val="clear" w:color="auto" w:fill="auto"/>
          </w:tcPr>
          <w:p w14:paraId="42C5D29D" w14:textId="77777777" w:rsidR="00DF5858" w:rsidRPr="0020612A" w:rsidRDefault="00DF5858" w:rsidP="004367ED">
            <w:pPr>
              <w:pStyle w:val="TAC"/>
              <w:rPr>
                <w:rFonts w:eastAsia="Calibri"/>
                <w:szCs w:val="22"/>
              </w:rPr>
            </w:pPr>
            <w:r w:rsidRPr="0020612A">
              <w:rPr>
                <w:rFonts w:eastAsia="Calibri"/>
                <w:szCs w:val="22"/>
                <w:lang w:eastAsia="ko-KR"/>
              </w:rPr>
              <w:t>-86</w:t>
            </w:r>
          </w:p>
        </w:tc>
        <w:tc>
          <w:tcPr>
            <w:tcW w:w="990" w:type="dxa"/>
            <w:shd w:val="clear" w:color="auto" w:fill="auto"/>
            <w:vAlign w:val="bottom"/>
          </w:tcPr>
          <w:p w14:paraId="3A2DBC2F" w14:textId="77777777" w:rsidR="00DF5858" w:rsidRPr="0020612A" w:rsidRDefault="00DF5858" w:rsidP="004367ED">
            <w:pPr>
              <w:pStyle w:val="TAC"/>
              <w:rPr>
                <w:rFonts w:eastAsia="Calibri"/>
                <w:szCs w:val="22"/>
              </w:rPr>
            </w:pPr>
            <w:r w:rsidRPr="0020612A">
              <w:rPr>
                <w:rFonts w:eastAsia="Calibri"/>
                <w:szCs w:val="22"/>
                <w:lang w:eastAsia="ko-KR"/>
              </w:rPr>
              <w:t>-83</w:t>
            </w:r>
          </w:p>
        </w:tc>
        <w:tc>
          <w:tcPr>
            <w:tcW w:w="990" w:type="dxa"/>
          </w:tcPr>
          <w:p w14:paraId="0799272D" w14:textId="77777777" w:rsidR="00DF5858" w:rsidRPr="0020612A" w:rsidRDefault="00DF5858" w:rsidP="004367ED">
            <w:pPr>
              <w:pStyle w:val="TAC"/>
              <w:rPr>
                <w:rFonts w:eastAsia="Calibri"/>
                <w:szCs w:val="22"/>
                <w:lang w:eastAsia="ko-KR"/>
              </w:rPr>
            </w:pPr>
            <w:r w:rsidRPr="0020612A">
              <w:rPr>
                <w:szCs w:val="22"/>
                <w:lang w:eastAsia="ko-KR"/>
              </w:rPr>
              <w:t>N.A</w:t>
            </w:r>
          </w:p>
        </w:tc>
        <w:tc>
          <w:tcPr>
            <w:tcW w:w="1080" w:type="dxa"/>
          </w:tcPr>
          <w:p w14:paraId="1980A37F" w14:textId="77777777" w:rsidR="00DF5858" w:rsidRPr="0020612A" w:rsidRDefault="00DF5858" w:rsidP="004367ED">
            <w:pPr>
              <w:pStyle w:val="TAC"/>
              <w:rPr>
                <w:rFonts w:eastAsia="Calibri"/>
                <w:szCs w:val="22"/>
                <w:lang w:eastAsia="ko-KR"/>
              </w:rPr>
            </w:pPr>
            <w:r w:rsidRPr="0020612A">
              <w:rPr>
                <w:szCs w:val="22"/>
                <w:lang w:eastAsia="ko-KR"/>
              </w:rPr>
              <w:t>N.A</w:t>
            </w:r>
          </w:p>
        </w:tc>
        <w:tc>
          <w:tcPr>
            <w:tcW w:w="1080" w:type="dxa"/>
          </w:tcPr>
          <w:p w14:paraId="770CF0D0" w14:textId="77777777" w:rsidR="00DF5858" w:rsidRPr="0020612A" w:rsidRDefault="00DF5858" w:rsidP="004367ED">
            <w:pPr>
              <w:pStyle w:val="TAC"/>
              <w:rPr>
                <w:rFonts w:eastAsia="Calibri"/>
                <w:szCs w:val="22"/>
                <w:lang w:eastAsia="ko-KR"/>
              </w:rPr>
            </w:pPr>
            <w:r w:rsidRPr="0020612A">
              <w:rPr>
                <w:szCs w:val="22"/>
                <w:lang w:eastAsia="ko-KR"/>
              </w:rPr>
              <w:t>N.A</w:t>
            </w:r>
          </w:p>
        </w:tc>
      </w:tr>
      <w:tr w:rsidR="00DF5858" w:rsidRPr="0020612A" w14:paraId="23EC1B76" w14:textId="77777777" w:rsidTr="004367ED">
        <w:trPr>
          <w:jc w:val="center"/>
        </w:trPr>
        <w:tc>
          <w:tcPr>
            <w:tcW w:w="1642" w:type="dxa"/>
            <w:shd w:val="clear" w:color="auto" w:fill="auto"/>
          </w:tcPr>
          <w:p w14:paraId="1BA605EB" w14:textId="77777777" w:rsidR="00DF5858" w:rsidRPr="0020612A" w:rsidRDefault="00DF5858" w:rsidP="004367ED">
            <w:pPr>
              <w:pStyle w:val="TAC"/>
              <w:rPr>
                <w:rFonts w:eastAsia="Calibri"/>
                <w:szCs w:val="22"/>
              </w:rPr>
            </w:pPr>
            <w:r w:rsidRPr="0020612A">
              <w:rPr>
                <w:szCs w:val="22"/>
              </w:rPr>
              <w:t>n258</w:t>
            </w:r>
          </w:p>
        </w:tc>
        <w:tc>
          <w:tcPr>
            <w:tcW w:w="873" w:type="dxa"/>
            <w:shd w:val="clear" w:color="auto" w:fill="auto"/>
            <w:vAlign w:val="bottom"/>
          </w:tcPr>
          <w:p w14:paraId="4B3DDB8B" w14:textId="77777777" w:rsidR="00DF5858" w:rsidRPr="0020612A" w:rsidRDefault="00DF5858" w:rsidP="004367ED">
            <w:pPr>
              <w:pStyle w:val="TAC"/>
              <w:rPr>
                <w:rFonts w:eastAsia="Calibri"/>
                <w:szCs w:val="22"/>
              </w:rPr>
            </w:pPr>
            <w:r w:rsidRPr="0020612A">
              <w:rPr>
                <w:rFonts w:eastAsia="Calibri"/>
                <w:szCs w:val="22"/>
                <w:lang w:eastAsia="ko-KR"/>
              </w:rPr>
              <w:t>-92</w:t>
            </w:r>
          </w:p>
        </w:tc>
        <w:tc>
          <w:tcPr>
            <w:tcW w:w="990" w:type="dxa"/>
            <w:shd w:val="clear" w:color="auto" w:fill="auto"/>
            <w:vAlign w:val="bottom"/>
          </w:tcPr>
          <w:p w14:paraId="1F1C2ECD" w14:textId="77777777" w:rsidR="00DF5858" w:rsidRPr="0020612A" w:rsidRDefault="00DF5858" w:rsidP="004367ED">
            <w:pPr>
              <w:pStyle w:val="TAC"/>
              <w:rPr>
                <w:rFonts w:eastAsia="Calibri"/>
                <w:szCs w:val="22"/>
              </w:rPr>
            </w:pPr>
            <w:r w:rsidRPr="0020612A">
              <w:rPr>
                <w:rFonts w:eastAsia="Calibri"/>
                <w:szCs w:val="22"/>
                <w:lang w:eastAsia="ko-KR"/>
              </w:rPr>
              <w:t>-89</w:t>
            </w:r>
          </w:p>
        </w:tc>
        <w:tc>
          <w:tcPr>
            <w:tcW w:w="990" w:type="dxa"/>
            <w:shd w:val="clear" w:color="auto" w:fill="auto"/>
          </w:tcPr>
          <w:p w14:paraId="173C3702" w14:textId="77777777" w:rsidR="00DF5858" w:rsidRPr="0020612A" w:rsidRDefault="00DF5858" w:rsidP="004367ED">
            <w:pPr>
              <w:pStyle w:val="TAC"/>
              <w:rPr>
                <w:rFonts w:eastAsia="Calibri"/>
                <w:szCs w:val="22"/>
              </w:rPr>
            </w:pPr>
            <w:r w:rsidRPr="0020612A">
              <w:rPr>
                <w:rFonts w:eastAsia="Calibri"/>
                <w:szCs w:val="22"/>
                <w:lang w:eastAsia="ko-KR"/>
              </w:rPr>
              <w:t>-86</w:t>
            </w:r>
          </w:p>
        </w:tc>
        <w:tc>
          <w:tcPr>
            <w:tcW w:w="990" w:type="dxa"/>
            <w:shd w:val="clear" w:color="auto" w:fill="auto"/>
            <w:vAlign w:val="bottom"/>
          </w:tcPr>
          <w:p w14:paraId="7C16F49B" w14:textId="77777777" w:rsidR="00DF5858" w:rsidRPr="0020612A" w:rsidRDefault="00DF5858" w:rsidP="004367ED">
            <w:pPr>
              <w:pStyle w:val="TAC"/>
              <w:rPr>
                <w:rFonts w:eastAsia="Calibri"/>
                <w:szCs w:val="22"/>
              </w:rPr>
            </w:pPr>
            <w:r w:rsidRPr="0020612A">
              <w:rPr>
                <w:rFonts w:eastAsia="Calibri"/>
                <w:szCs w:val="22"/>
                <w:lang w:eastAsia="ko-KR"/>
              </w:rPr>
              <w:t>-83</w:t>
            </w:r>
          </w:p>
        </w:tc>
        <w:tc>
          <w:tcPr>
            <w:tcW w:w="990" w:type="dxa"/>
          </w:tcPr>
          <w:p w14:paraId="17B2D6F2" w14:textId="77777777" w:rsidR="00DF5858" w:rsidRPr="0020612A" w:rsidRDefault="00DF5858" w:rsidP="004367ED">
            <w:pPr>
              <w:pStyle w:val="TAC"/>
              <w:rPr>
                <w:rFonts w:eastAsia="Calibri"/>
                <w:szCs w:val="22"/>
                <w:lang w:eastAsia="ko-KR"/>
              </w:rPr>
            </w:pPr>
            <w:r w:rsidRPr="0020612A">
              <w:rPr>
                <w:szCs w:val="22"/>
                <w:lang w:eastAsia="ko-KR"/>
              </w:rPr>
              <w:t>N.A</w:t>
            </w:r>
          </w:p>
        </w:tc>
        <w:tc>
          <w:tcPr>
            <w:tcW w:w="1080" w:type="dxa"/>
          </w:tcPr>
          <w:p w14:paraId="42ECC679" w14:textId="77777777" w:rsidR="00DF5858" w:rsidRPr="0020612A" w:rsidRDefault="00DF5858" w:rsidP="004367ED">
            <w:pPr>
              <w:pStyle w:val="TAC"/>
              <w:rPr>
                <w:rFonts w:eastAsia="Calibri"/>
                <w:szCs w:val="22"/>
                <w:lang w:eastAsia="ko-KR"/>
              </w:rPr>
            </w:pPr>
            <w:r w:rsidRPr="0020612A">
              <w:rPr>
                <w:szCs w:val="22"/>
                <w:lang w:eastAsia="ko-KR"/>
              </w:rPr>
              <w:t>N.A</w:t>
            </w:r>
          </w:p>
        </w:tc>
        <w:tc>
          <w:tcPr>
            <w:tcW w:w="1080" w:type="dxa"/>
          </w:tcPr>
          <w:p w14:paraId="1086F184" w14:textId="77777777" w:rsidR="00DF5858" w:rsidRPr="0020612A" w:rsidRDefault="00DF5858" w:rsidP="004367ED">
            <w:pPr>
              <w:pStyle w:val="TAC"/>
              <w:rPr>
                <w:rFonts w:eastAsia="Calibri"/>
                <w:szCs w:val="22"/>
                <w:lang w:eastAsia="ko-KR"/>
              </w:rPr>
            </w:pPr>
            <w:r w:rsidRPr="0020612A">
              <w:rPr>
                <w:szCs w:val="22"/>
                <w:lang w:eastAsia="ko-KR"/>
              </w:rPr>
              <w:t>N.A</w:t>
            </w:r>
          </w:p>
        </w:tc>
      </w:tr>
      <w:tr w:rsidR="00DF5858" w:rsidRPr="0020612A" w14:paraId="0CF50D2F" w14:textId="77777777" w:rsidTr="004367ED">
        <w:trPr>
          <w:jc w:val="center"/>
        </w:trPr>
        <w:tc>
          <w:tcPr>
            <w:tcW w:w="1642" w:type="dxa"/>
            <w:shd w:val="clear" w:color="auto" w:fill="auto"/>
          </w:tcPr>
          <w:p w14:paraId="33E654C9" w14:textId="77777777" w:rsidR="00DF5858" w:rsidRPr="0020612A" w:rsidRDefault="00DF5858" w:rsidP="004367ED">
            <w:pPr>
              <w:pStyle w:val="TAC"/>
              <w:rPr>
                <w:rFonts w:eastAsia="Calibri"/>
                <w:szCs w:val="22"/>
              </w:rPr>
            </w:pPr>
            <w:r w:rsidRPr="0020612A">
              <w:rPr>
                <w:szCs w:val="22"/>
              </w:rPr>
              <w:t>n261</w:t>
            </w:r>
          </w:p>
        </w:tc>
        <w:tc>
          <w:tcPr>
            <w:tcW w:w="873" w:type="dxa"/>
            <w:shd w:val="clear" w:color="auto" w:fill="auto"/>
            <w:vAlign w:val="bottom"/>
          </w:tcPr>
          <w:p w14:paraId="264F7179" w14:textId="77777777" w:rsidR="00DF5858" w:rsidRPr="0020612A" w:rsidRDefault="00DF5858" w:rsidP="004367ED">
            <w:pPr>
              <w:pStyle w:val="TAC"/>
              <w:rPr>
                <w:rFonts w:eastAsia="Calibri"/>
                <w:szCs w:val="22"/>
              </w:rPr>
            </w:pPr>
            <w:r w:rsidRPr="0020612A">
              <w:rPr>
                <w:rFonts w:eastAsia="Calibri"/>
                <w:szCs w:val="22"/>
                <w:lang w:eastAsia="ko-KR"/>
              </w:rPr>
              <w:t>-92</w:t>
            </w:r>
          </w:p>
        </w:tc>
        <w:tc>
          <w:tcPr>
            <w:tcW w:w="990" w:type="dxa"/>
            <w:shd w:val="clear" w:color="auto" w:fill="auto"/>
            <w:vAlign w:val="bottom"/>
          </w:tcPr>
          <w:p w14:paraId="50C0E940" w14:textId="77777777" w:rsidR="00DF5858" w:rsidRPr="0020612A" w:rsidRDefault="00DF5858" w:rsidP="004367ED">
            <w:pPr>
              <w:pStyle w:val="TAC"/>
              <w:rPr>
                <w:rFonts w:eastAsia="Calibri"/>
                <w:szCs w:val="22"/>
              </w:rPr>
            </w:pPr>
            <w:r w:rsidRPr="0020612A">
              <w:rPr>
                <w:rFonts w:eastAsia="Calibri"/>
                <w:szCs w:val="22"/>
                <w:lang w:eastAsia="ko-KR"/>
              </w:rPr>
              <w:t>-89</w:t>
            </w:r>
          </w:p>
        </w:tc>
        <w:tc>
          <w:tcPr>
            <w:tcW w:w="990" w:type="dxa"/>
            <w:shd w:val="clear" w:color="auto" w:fill="auto"/>
          </w:tcPr>
          <w:p w14:paraId="13C1223B" w14:textId="77777777" w:rsidR="00DF5858" w:rsidRPr="0020612A" w:rsidRDefault="00DF5858" w:rsidP="004367ED">
            <w:pPr>
              <w:pStyle w:val="TAC"/>
              <w:rPr>
                <w:rFonts w:eastAsia="Calibri"/>
                <w:szCs w:val="22"/>
              </w:rPr>
            </w:pPr>
            <w:r w:rsidRPr="0020612A">
              <w:rPr>
                <w:rFonts w:eastAsia="Calibri"/>
                <w:szCs w:val="22"/>
                <w:lang w:eastAsia="ko-KR"/>
              </w:rPr>
              <w:t>-86</w:t>
            </w:r>
          </w:p>
        </w:tc>
        <w:tc>
          <w:tcPr>
            <w:tcW w:w="990" w:type="dxa"/>
            <w:shd w:val="clear" w:color="auto" w:fill="auto"/>
            <w:vAlign w:val="bottom"/>
          </w:tcPr>
          <w:p w14:paraId="734AED13" w14:textId="77777777" w:rsidR="00DF5858" w:rsidRPr="0020612A" w:rsidRDefault="00DF5858" w:rsidP="004367ED">
            <w:pPr>
              <w:pStyle w:val="TAC"/>
              <w:rPr>
                <w:rFonts w:eastAsia="Calibri"/>
                <w:szCs w:val="22"/>
              </w:rPr>
            </w:pPr>
            <w:r w:rsidRPr="0020612A">
              <w:rPr>
                <w:rFonts w:eastAsia="Calibri"/>
                <w:szCs w:val="22"/>
                <w:lang w:eastAsia="ko-KR"/>
              </w:rPr>
              <w:t>-83</w:t>
            </w:r>
          </w:p>
        </w:tc>
        <w:tc>
          <w:tcPr>
            <w:tcW w:w="990" w:type="dxa"/>
          </w:tcPr>
          <w:p w14:paraId="1C75E239" w14:textId="77777777" w:rsidR="00DF5858" w:rsidRPr="0020612A" w:rsidRDefault="00DF5858" w:rsidP="004367ED">
            <w:pPr>
              <w:pStyle w:val="TAC"/>
              <w:rPr>
                <w:rFonts w:eastAsia="Calibri"/>
                <w:szCs w:val="22"/>
                <w:lang w:eastAsia="ko-KR"/>
              </w:rPr>
            </w:pPr>
            <w:r w:rsidRPr="0020612A">
              <w:rPr>
                <w:szCs w:val="22"/>
                <w:lang w:eastAsia="ko-KR"/>
              </w:rPr>
              <w:t>N.A</w:t>
            </w:r>
          </w:p>
        </w:tc>
        <w:tc>
          <w:tcPr>
            <w:tcW w:w="1080" w:type="dxa"/>
          </w:tcPr>
          <w:p w14:paraId="717462F8" w14:textId="77777777" w:rsidR="00DF5858" w:rsidRPr="0020612A" w:rsidRDefault="00DF5858" w:rsidP="004367ED">
            <w:pPr>
              <w:pStyle w:val="TAC"/>
              <w:rPr>
                <w:rFonts w:eastAsia="Calibri"/>
                <w:szCs w:val="22"/>
                <w:lang w:eastAsia="ko-KR"/>
              </w:rPr>
            </w:pPr>
            <w:r w:rsidRPr="0020612A">
              <w:rPr>
                <w:szCs w:val="22"/>
                <w:lang w:eastAsia="ko-KR"/>
              </w:rPr>
              <w:t>N.A</w:t>
            </w:r>
          </w:p>
        </w:tc>
        <w:tc>
          <w:tcPr>
            <w:tcW w:w="1080" w:type="dxa"/>
          </w:tcPr>
          <w:p w14:paraId="1905C220" w14:textId="77777777" w:rsidR="00DF5858" w:rsidRPr="0020612A" w:rsidRDefault="00DF5858" w:rsidP="004367ED">
            <w:pPr>
              <w:pStyle w:val="TAC"/>
              <w:rPr>
                <w:rFonts w:eastAsia="Calibri"/>
                <w:szCs w:val="22"/>
                <w:lang w:eastAsia="ko-KR"/>
              </w:rPr>
            </w:pPr>
            <w:r w:rsidRPr="0020612A">
              <w:rPr>
                <w:szCs w:val="22"/>
                <w:lang w:eastAsia="ko-KR"/>
              </w:rPr>
              <w:t>N.A</w:t>
            </w:r>
          </w:p>
        </w:tc>
      </w:tr>
      <w:tr w:rsidR="00DF5858" w:rsidRPr="0020612A" w14:paraId="348C00CE" w14:textId="77777777" w:rsidTr="004367ED">
        <w:trPr>
          <w:jc w:val="center"/>
        </w:trPr>
        <w:tc>
          <w:tcPr>
            <w:tcW w:w="1642" w:type="dxa"/>
            <w:shd w:val="clear" w:color="auto" w:fill="auto"/>
          </w:tcPr>
          <w:p w14:paraId="30078976" w14:textId="77777777" w:rsidR="00DF5858" w:rsidRPr="0020612A" w:rsidRDefault="00DF5858" w:rsidP="004367ED">
            <w:pPr>
              <w:pStyle w:val="TAC"/>
              <w:rPr>
                <w:szCs w:val="22"/>
              </w:rPr>
            </w:pPr>
            <w:r w:rsidRPr="0020612A">
              <w:rPr>
                <w:rFonts w:eastAsia="MS Mincho"/>
                <w:szCs w:val="22"/>
              </w:rPr>
              <w:t>n262</w:t>
            </w:r>
          </w:p>
        </w:tc>
        <w:tc>
          <w:tcPr>
            <w:tcW w:w="873" w:type="dxa"/>
            <w:shd w:val="clear" w:color="auto" w:fill="auto"/>
            <w:vAlign w:val="bottom"/>
          </w:tcPr>
          <w:p w14:paraId="2C312EFD" w14:textId="77777777" w:rsidR="00DF5858" w:rsidRPr="0020612A" w:rsidRDefault="00DF5858" w:rsidP="004367ED">
            <w:pPr>
              <w:pStyle w:val="TAC"/>
              <w:rPr>
                <w:rFonts w:eastAsia="Calibri"/>
                <w:szCs w:val="22"/>
                <w:lang w:eastAsia="ko-KR"/>
              </w:rPr>
            </w:pPr>
            <w:r w:rsidRPr="0020612A">
              <w:rPr>
                <w:rFonts w:eastAsia="Calibri"/>
                <w:szCs w:val="22"/>
                <w:lang w:eastAsia="ko-KR"/>
              </w:rPr>
              <w:t>-86.8</w:t>
            </w:r>
          </w:p>
        </w:tc>
        <w:tc>
          <w:tcPr>
            <w:tcW w:w="990" w:type="dxa"/>
            <w:shd w:val="clear" w:color="auto" w:fill="auto"/>
            <w:vAlign w:val="bottom"/>
          </w:tcPr>
          <w:p w14:paraId="75E45F72" w14:textId="77777777" w:rsidR="00DF5858" w:rsidRPr="0020612A" w:rsidRDefault="00DF5858" w:rsidP="004367ED">
            <w:pPr>
              <w:pStyle w:val="TAC"/>
              <w:rPr>
                <w:rFonts w:eastAsia="Calibri"/>
                <w:szCs w:val="22"/>
                <w:lang w:eastAsia="ko-KR"/>
              </w:rPr>
            </w:pPr>
            <w:r w:rsidRPr="0020612A">
              <w:rPr>
                <w:rFonts w:eastAsia="Calibri"/>
                <w:szCs w:val="22"/>
                <w:lang w:eastAsia="ko-KR"/>
              </w:rPr>
              <w:t>-83.8</w:t>
            </w:r>
          </w:p>
        </w:tc>
        <w:tc>
          <w:tcPr>
            <w:tcW w:w="990" w:type="dxa"/>
            <w:shd w:val="clear" w:color="auto" w:fill="auto"/>
          </w:tcPr>
          <w:p w14:paraId="552E99D0" w14:textId="77777777" w:rsidR="00DF5858" w:rsidRPr="0020612A" w:rsidRDefault="00DF5858" w:rsidP="004367ED">
            <w:pPr>
              <w:pStyle w:val="TAC"/>
              <w:rPr>
                <w:rFonts w:eastAsia="Calibri"/>
                <w:szCs w:val="22"/>
                <w:lang w:eastAsia="ko-KR"/>
              </w:rPr>
            </w:pPr>
            <w:r w:rsidRPr="0020612A">
              <w:rPr>
                <w:rFonts w:eastAsia="Calibri"/>
                <w:szCs w:val="22"/>
                <w:lang w:eastAsia="ko-KR"/>
              </w:rPr>
              <w:t>-80.8</w:t>
            </w:r>
          </w:p>
        </w:tc>
        <w:tc>
          <w:tcPr>
            <w:tcW w:w="990" w:type="dxa"/>
            <w:shd w:val="clear" w:color="auto" w:fill="auto"/>
            <w:vAlign w:val="bottom"/>
          </w:tcPr>
          <w:p w14:paraId="77CFB513" w14:textId="77777777" w:rsidR="00DF5858" w:rsidRPr="0020612A" w:rsidRDefault="00DF5858" w:rsidP="004367ED">
            <w:pPr>
              <w:pStyle w:val="TAC"/>
              <w:rPr>
                <w:rFonts w:eastAsia="Calibri"/>
                <w:szCs w:val="22"/>
                <w:lang w:eastAsia="ko-KR"/>
              </w:rPr>
            </w:pPr>
            <w:r w:rsidRPr="0020612A">
              <w:rPr>
                <w:rFonts w:eastAsia="Calibri"/>
                <w:szCs w:val="22"/>
                <w:lang w:eastAsia="ko-KR"/>
              </w:rPr>
              <w:t>-77.8</w:t>
            </w:r>
          </w:p>
        </w:tc>
        <w:tc>
          <w:tcPr>
            <w:tcW w:w="990" w:type="dxa"/>
          </w:tcPr>
          <w:p w14:paraId="7662850C" w14:textId="77777777" w:rsidR="00DF5858" w:rsidRPr="0020612A" w:rsidRDefault="00DF5858" w:rsidP="004367ED">
            <w:pPr>
              <w:pStyle w:val="TAC"/>
              <w:rPr>
                <w:rFonts w:eastAsia="Calibri"/>
                <w:szCs w:val="22"/>
                <w:lang w:eastAsia="ko-KR"/>
              </w:rPr>
            </w:pPr>
            <w:r w:rsidRPr="0020612A">
              <w:rPr>
                <w:szCs w:val="22"/>
                <w:lang w:eastAsia="ko-KR"/>
              </w:rPr>
              <w:t>N.A</w:t>
            </w:r>
          </w:p>
        </w:tc>
        <w:tc>
          <w:tcPr>
            <w:tcW w:w="1080" w:type="dxa"/>
          </w:tcPr>
          <w:p w14:paraId="3C9713F9" w14:textId="77777777" w:rsidR="00DF5858" w:rsidRPr="0020612A" w:rsidRDefault="00DF5858" w:rsidP="004367ED">
            <w:pPr>
              <w:pStyle w:val="TAC"/>
              <w:rPr>
                <w:rFonts w:eastAsia="Calibri"/>
                <w:szCs w:val="22"/>
                <w:lang w:eastAsia="ko-KR"/>
              </w:rPr>
            </w:pPr>
            <w:r w:rsidRPr="0020612A">
              <w:rPr>
                <w:szCs w:val="22"/>
                <w:lang w:eastAsia="ko-KR"/>
              </w:rPr>
              <w:t>N.A</w:t>
            </w:r>
          </w:p>
        </w:tc>
        <w:tc>
          <w:tcPr>
            <w:tcW w:w="1080" w:type="dxa"/>
          </w:tcPr>
          <w:p w14:paraId="0AE5FF9E" w14:textId="77777777" w:rsidR="00DF5858" w:rsidRPr="0020612A" w:rsidRDefault="00DF5858" w:rsidP="004367ED">
            <w:pPr>
              <w:pStyle w:val="TAC"/>
              <w:rPr>
                <w:rFonts w:eastAsia="Calibri"/>
                <w:szCs w:val="22"/>
                <w:lang w:eastAsia="ko-KR"/>
              </w:rPr>
            </w:pPr>
            <w:r w:rsidRPr="0020612A">
              <w:rPr>
                <w:szCs w:val="22"/>
                <w:lang w:eastAsia="ko-KR"/>
              </w:rPr>
              <w:t>N.A</w:t>
            </w:r>
          </w:p>
        </w:tc>
      </w:tr>
      <w:tr w:rsidR="00DF5858" w:rsidRPr="0020612A" w14:paraId="1179023C" w14:textId="77777777" w:rsidTr="004367ED">
        <w:trPr>
          <w:jc w:val="center"/>
        </w:trPr>
        <w:tc>
          <w:tcPr>
            <w:tcW w:w="8635" w:type="dxa"/>
            <w:gridSpan w:val="8"/>
            <w:shd w:val="clear" w:color="auto" w:fill="auto"/>
          </w:tcPr>
          <w:p w14:paraId="7A079F59" w14:textId="77777777" w:rsidR="00DF5858" w:rsidRPr="0020612A" w:rsidRDefault="00DF5858" w:rsidP="004367ED">
            <w:pPr>
              <w:pStyle w:val="TAN"/>
            </w:pPr>
            <w:r w:rsidRPr="0020612A">
              <w:t>NOTE 1:</w:t>
            </w:r>
            <w:r w:rsidRPr="0020612A">
              <w:tab/>
              <w:t>The transmitter shall be set to P</w:t>
            </w:r>
            <w:r w:rsidRPr="0020612A">
              <w:rPr>
                <w:vertAlign w:val="subscript"/>
              </w:rPr>
              <w:t>UMAX</w:t>
            </w:r>
            <w:r w:rsidRPr="0020612A">
              <w:t xml:space="preserve"> as defined in subclause 6.2.4</w:t>
            </w:r>
          </w:p>
        </w:tc>
      </w:tr>
    </w:tbl>
    <w:p w14:paraId="01DB2019" w14:textId="77777777" w:rsidR="0032234A" w:rsidRPr="0020612A" w:rsidRDefault="0032234A"/>
    <w:p w14:paraId="4E6B07EB" w14:textId="77777777" w:rsidR="0032234A" w:rsidRPr="0020612A" w:rsidRDefault="0032234A">
      <w:r w:rsidRPr="0020612A">
        <w:t>The REFSENS requirement shall be met for an uplink transmission using QPSK DFT-s-OFDM waveforms and for uplink transmission bandwidth less than or equal to that specified in Table 7.3.2.3.1-2.</w:t>
      </w:r>
    </w:p>
    <w:p w14:paraId="7B1B9BFC" w14:textId="454FC5D6" w:rsidR="0032234A" w:rsidRPr="0020612A" w:rsidRDefault="0032234A">
      <w:r w:rsidRPr="0020612A">
        <w:t xml:space="preserve">Unless given by Table 7.3.2.3.1-3, </w:t>
      </w:r>
      <w:r w:rsidRPr="0020612A">
        <w:rPr>
          <w:snapToGrid w:val="0"/>
        </w:rPr>
        <w:t xml:space="preserve">the minimum requirements </w:t>
      </w:r>
      <w:r w:rsidRPr="0020612A">
        <w:t xml:space="preserve">for reference sensitivity </w:t>
      </w:r>
      <w:r w:rsidRPr="0020612A">
        <w:rPr>
          <w:snapToGrid w:val="0"/>
        </w:rPr>
        <w:t>shall be verified with the network signalling value NS_200 (Table 6.2.3</w:t>
      </w:r>
      <w:r w:rsidR="00E632A6" w:rsidRPr="0020612A">
        <w:rPr>
          <w:snapToGrid w:val="0"/>
          <w:lang w:eastAsia="zh-CN"/>
        </w:rPr>
        <w:t>.3.1</w:t>
      </w:r>
      <w:r w:rsidRPr="0020612A">
        <w:rPr>
          <w:snapToGrid w:val="0"/>
        </w:rPr>
        <w:t>-1) configured.</w:t>
      </w:r>
    </w:p>
    <w:p w14:paraId="6D3C0CAD" w14:textId="77777777" w:rsidR="0032234A" w:rsidRPr="0020612A" w:rsidRDefault="0032234A">
      <w:pPr>
        <w:pStyle w:val="Heading6"/>
      </w:pPr>
      <w:bookmarkStart w:id="1100" w:name="_Toc21026698"/>
      <w:bookmarkStart w:id="1101" w:name="_Toc27743984"/>
      <w:bookmarkStart w:id="1102" w:name="_Toc36197157"/>
      <w:bookmarkStart w:id="1103" w:name="_Toc36197849"/>
      <w:r w:rsidRPr="0020612A">
        <w:t>7.3.2.3.3</w:t>
      </w:r>
      <w:r w:rsidRPr="0020612A">
        <w:tab/>
        <w:t>Reference sensitivity power level for power class 3</w:t>
      </w:r>
      <w:bookmarkEnd w:id="1100"/>
      <w:bookmarkEnd w:id="1101"/>
      <w:bookmarkEnd w:id="1102"/>
      <w:bookmarkEnd w:id="1103"/>
    </w:p>
    <w:p w14:paraId="33BF4C0C" w14:textId="79254FD4" w:rsidR="0032234A" w:rsidRPr="0020612A" w:rsidRDefault="0032234A">
      <w:r w:rsidRPr="0020612A">
        <w:t xml:space="preserve">The throughput shall be ≥ 95% of the maximum throughput of the reference measurement channels as specified in Annex </w:t>
      </w:r>
      <w:r w:rsidR="00E632A6" w:rsidRPr="0020612A">
        <w:t>A.2.3.2 and A.3.3.2</w:t>
      </w:r>
      <w:r w:rsidRPr="0020612A">
        <w:t xml:space="preserve"> (with one sided dynamic OCNG Pattern OP.1 TDD for the DL-signal</w:t>
      </w:r>
      <w:r w:rsidR="00E632A6" w:rsidRPr="0020612A">
        <w:rPr>
          <w:lang w:eastAsia="zh-CN"/>
        </w:rPr>
        <w:t xml:space="preserve"> as described in Annex A.5.2.1</w:t>
      </w:r>
      <w:r w:rsidRPr="0020612A">
        <w:t>) with peak reference sensitivity specified in Table 7.3.2.3</w:t>
      </w:r>
      <w:r w:rsidR="00753A12" w:rsidRPr="0020612A">
        <w:t>.3</w:t>
      </w:r>
      <w:r w:rsidRPr="0020612A">
        <w:t>-1. The requirement is verified with the test metric of EIS (Link=</w:t>
      </w:r>
      <w:r w:rsidR="00EA089C" w:rsidRPr="0020612A">
        <w:t>RX beam peak direction</w:t>
      </w:r>
      <w:r w:rsidRPr="0020612A">
        <w:t>, Meas=Link Angle).</w:t>
      </w:r>
    </w:p>
    <w:p w14:paraId="2CA9EC94" w14:textId="18D38295" w:rsidR="0032234A" w:rsidRPr="0020612A" w:rsidRDefault="0032234A" w:rsidP="0020612A">
      <w:r w:rsidRPr="0020612A">
        <w:t xml:space="preserve">For the </w:t>
      </w:r>
      <w:r w:rsidR="009E480B" w:rsidRPr="0020612A">
        <w:t xml:space="preserve">power class 3 </w:t>
      </w:r>
      <w:r w:rsidRPr="0020612A">
        <w:t xml:space="preserve">UEs that support multiple FR2 bands, the minimum requirement for Reference sensitivity in Table 7.3.2.3.3-1 shall be increased per band, respectively, by the reference sensitivity relaxation parameter </w:t>
      </w:r>
      <w:r w:rsidR="009E480B" w:rsidRPr="0020612A">
        <w:t>∑MB</w:t>
      </w:r>
      <w:r w:rsidR="009E480B" w:rsidRPr="0020612A">
        <w:rPr>
          <w:vertAlign w:val="subscript"/>
        </w:rPr>
        <w:t>P</w:t>
      </w:r>
      <w:r w:rsidR="009E480B" w:rsidRPr="0020612A">
        <w:t xml:space="preserve"> and </w:t>
      </w:r>
      <w:r w:rsidRPr="0020612A">
        <w:t>∆MB</w:t>
      </w:r>
      <w:r w:rsidRPr="0020612A">
        <w:rPr>
          <w:vertAlign w:val="subscript"/>
        </w:rPr>
        <w:t>P,n</w:t>
      </w:r>
      <w:r w:rsidRPr="0020612A">
        <w:t xml:space="preserve"> as specified in </w:t>
      </w:r>
      <w:r w:rsidR="009E480B" w:rsidRPr="0020612A">
        <w:t>Table 7.3.2.3.3-1a and 7.3.2.3.3-1b</w:t>
      </w:r>
      <w:r w:rsidR="009E480B" w:rsidRPr="0020612A">
        <w:rPr>
          <w:rFonts w:eastAsia="Malgun Gothic"/>
        </w:rPr>
        <w:t>.</w:t>
      </w:r>
    </w:p>
    <w:p w14:paraId="78467575" w14:textId="77777777" w:rsidR="00DF5858" w:rsidRPr="0020612A" w:rsidRDefault="00DF5858" w:rsidP="00DF5858">
      <w:pPr>
        <w:pStyle w:val="TH"/>
      </w:pPr>
      <w:bookmarkStart w:id="1104" w:name="_CRTable7_3_2_3_31"/>
      <w:r w:rsidRPr="0020612A">
        <w:t xml:space="preserve">Table </w:t>
      </w:r>
      <w:bookmarkEnd w:id="1104"/>
      <w:r w:rsidRPr="0020612A">
        <w:t>7.3.2.3.3-1: Reference sensitivity for power class 3</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838"/>
        <w:gridCol w:w="1026"/>
        <w:gridCol w:w="990"/>
        <w:gridCol w:w="990"/>
        <w:gridCol w:w="990"/>
        <w:gridCol w:w="1080"/>
        <w:gridCol w:w="1080"/>
      </w:tblGrid>
      <w:tr w:rsidR="00DF5858" w:rsidRPr="0020612A" w14:paraId="2CCF7FE8" w14:textId="77777777" w:rsidTr="004367ED">
        <w:tc>
          <w:tcPr>
            <w:tcW w:w="1623" w:type="dxa"/>
            <w:vMerge w:val="restart"/>
            <w:shd w:val="clear" w:color="auto" w:fill="auto"/>
          </w:tcPr>
          <w:p w14:paraId="42151120" w14:textId="77777777" w:rsidR="00DF5858" w:rsidRPr="0020612A" w:rsidRDefault="00DF5858" w:rsidP="004367ED">
            <w:pPr>
              <w:pStyle w:val="TAH"/>
              <w:rPr>
                <w:rFonts w:eastAsia="Calibri"/>
                <w:szCs w:val="22"/>
              </w:rPr>
            </w:pPr>
            <w:r w:rsidRPr="0020612A">
              <w:rPr>
                <w:rFonts w:eastAsia="Calibri"/>
                <w:szCs w:val="22"/>
              </w:rPr>
              <w:t>Operating band</w:t>
            </w:r>
          </w:p>
        </w:tc>
        <w:tc>
          <w:tcPr>
            <w:tcW w:w="6994" w:type="dxa"/>
            <w:gridSpan w:val="7"/>
            <w:shd w:val="clear" w:color="auto" w:fill="auto"/>
            <w:vAlign w:val="center"/>
          </w:tcPr>
          <w:p w14:paraId="3D3EC9C6" w14:textId="77777777" w:rsidR="00DF5858" w:rsidRPr="0020612A" w:rsidRDefault="00DF5858" w:rsidP="004367ED">
            <w:pPr>
              <w:pStyle w:val="TAH"/>
              <w:rPr>
                <w:szCs w:val="22"/>
              </w:rPr>
            </w:pPr>
            <w:r w:rsidRPr="0020612A">
              <w:rPr>
                <w:szCs w:val="22"/>
              </w:rPr>
              <w:t>REFSENS (dBm) / Channel bandwidth</w:t>
            </w:r>
          </w:p>
        </w:tc>
      </w:tr>
      <w:tr w:rsidR="00DF5858" w:rsidRPr="0020612A" w14:paraId="61923E15" w14:textId="77777777" w:rsidTr="004367ED">
        <w:tc>
          <w:tcPr>
            <w:tcW w:w="1623" w:type="dxa"/>
            <w:vMerge/>
            <w:shd w:val="clear" w:color="auto" w:fill="auto"/>
          </w:tcPr>
          <w:p w14:paraId="2F6AABFE" w14:textId="77777777" w:rsidR="00DF5858" w:rsidRPr="0020612A" w:rsidRDefault="00DF5858" w:rsidP="004367ED">
            <w:pPr>
              <w:pStyle w:val="TAH"/>
              <w:rPr>
                <w:rFonts w:eastAsia="Calibri"/>
                <w:szCs w:val="22"/>
              </w:rPr>
            </w:pPr>
          </w:p>
        </w:tc>
        <w:tc>
          <w:tcPr>
            <w:tcW w:w="838" w:type="dxa"/>
            <w:shd w:val="clear" w:color="auto" w:fill="auto"/>
            <w:vAlign w:val="center"/>
          </w:tcPr>
          <w:p w14:paraId="2A54F868" w14:textId="77777777" w:rsidR="00DF5858" w:rsidRPr="0020612A" w:rsidRDefault="00DF5858" w:rsidP="004367ED">
            <w:pPr>
              <w:pStyle w:val="TAH"/>
              <w:rPr>
                <w:rFonts w:eastAsia="Calibri"/>
                <w:szCs w:val="22"/>
              </w:rPr>
            </w:pPr>
            <w:r w:rsidRPr="0020612A">
              <w:rPr>
                <w:szCs w:val="22"/>
              </w:rPr>
              <w:t>50 MHz</w:t>
            </w:r>
          </w:p>
        </w:tc>
        <w:tc>
          <w:tcPr>
            <w:tcW w:w="1026" w:type="dxa"/>
            <w:shd w:val="clear" w:color="auto" w:fill="auto"/>
          </w:tcPr>
          <w:p w14:paraId="18CA6C0D" w14:textId="77777777" w:rsidR="00DF5858" w:rsidRPr="0020612A" w:rsidRDefault="00DF5858" w:rsidP="004367ED">
            <w:pPr>
              <w:pStyle w:val="TAH"/>
              <w:rPr>
                <w:rFonts w:eastAsia="Calibri"/>
                <w:szCs w:val="22"/>
              </w:rPr>
            </w:pPr>
            <w:r w:rsidRPr="0020612A">
              <w:rPr>
                <w:szCs w:val="22"/>
              </w:rPr>
              <w:t>100 MHz</w:t>
            </w:r>
          </w:p>
        </w:tc>
        <w:tc>
          <w:tcPr>
            <w:tcW w:w="990" w:type="dxa"/>
            <w:shd w:val="clear" w:color="auto" w:fill="auto"/>
          </w:tcPr>
          <w:p w14:paraId="289FE007" w14:textId="77777777" w:rsidR="00DF5858" w:rsidRPr="0020612A" w:rsidRDefault="00DF5858" w:rsidP="004367ED">
            <w:pPr>
              <w:pStyle w:val="TAH"/>
              <w:rPr>
                <w:rFonts w:eastAsia="Calibri"/>
                <w:szCs w:val="22"/>
              </w:rPr>
            </w:pPr>
            <w:r w:rsidRPr="0020612A">
              <w:rPr>
                <w:szCs w:val="22"/>
              </w:rPr>
              <w:t>200 MHz</w:t>
            </w:r>
          </w:p>
        </w:tc>
        <w:tc>
          <w:tcPr>
            <w:tcW w:w="990" w:type="dxa"/>
            <w:shd w:val="clear" w:color="auto" w:fill="auto"/>
          </w:tcPr>
          <w:p w14:paraId="186233F4" w14:textId="77777777" w:rsidR="00DF5858" w:rsidRPr="0020612A" w:rsidRDefault="00DF5858" w:rsidP="004367ED">
            <w:pPr>
              <w:pStyle w:val="TAH"/>
              <w:rPr>
                <w:rFonts w:eastAsia="Calibri"/>
                <w:szCs w:val="22"/>
              </w:rPr>
            </w:pPr>
            <w:r w:rsidRPr="0020612A">
              <w:rPr>
                <w:szCs w:val="22"/>
              </w:rPr>
              <w:t>400 MHz</w:t>
            </w:r>
          </w:p>
        </w:tc>
        <w:tc>
          <w:tcPr>
            <w:tcW w:w="990" w:type="dxa"/>
          </w:tcPr>
          <w:p w14:paraId="0A6FCF17" w14:textId="77777777" w:rsidR="00DF5858" w:rsidRPr="0020612A" w:rsidRDefault="00DF5858" w:rsidP="004367ED">
            <w:pPr>
              <w:pStyle w:val="TAH"/>
              <w:rPr>
                <w:szCs w:val="22"/>
              </w:rPr>
            </w:pPr>
            <w:r w:rsidRPr="0020612A">
              <w:rPr>
                <w:szCs w:val="22"/>
              </w:rPr>
              <w:t>800 MHz</w:t>
            </w:r>
          </w:p>
        </w:tc>
        <w:tc>
          <w:tcPr>
            <w:tcW w:w="1080" w:type="dxa"/>
          </w:tcPr>
          <w:p w14:paraId="7E6868B6" w14:textId="77777777" w:rsidR="00DF5858" w:rsidRPr="0020612A" w:rsidRDefault="00DF5858" w:rsidP="004367ED">
            <w:pPr>
              <w:pStyle w:val="TAH"/>
              <w:rPr>
                <w:szCs w:val="22"/>
              </w:rPr>
            </w:pPr>
            <w:r w:rsidRPr="0020612A">
              <w:rPr>
                <w:szCs w:val="22"/>
              </w:rPr>
              <w:t>1600 MHz</w:t>
            </w:r>
          </w:p>
        </w:tc>
        <w:tc>
          <w:tcPr>
            <w:tcW w:w="1080" w:type="dxa"/>
          </w:tcPr>
          <w:p w14:paraId="068619A3" w14:textId="77777777" w:rsidR="00DF5858" w:rsidRPr="0020612A" w:rsidRDefault="00DF5858" w:rsidP="004367ED">
            <w:pPr>
              <w:pStyle w:val="TAH"/>
              <w:rPr>
                <w:szCs w:val="22"/>
              </w:rPr>
            </w:pPr>
            <w:r w:rsidRPr="0020612A">
              <w:rPr>
                <w:szCs w:val="22"/>
              </w:rPr>
              <w:t>2000 MHz</w:t>
            </w:r>
          </w:p>
        </w:tc>
      </w:tr>
      <w:tr w:rsidR="00DF5858" w:rsidRPr="0020612A" w14:paraId="5588F0B7" w14:textId="77777777" w:rsidTr="004367ED">
        <w:tc>
          <w:tcPr>
            <w:tcW w:w="1623" w:type="dxa"/>
            <w:shd w:val="clear" w:color="auto" w:fill="auto"/>
          </w:tcPr>
          <w:p w14:paraId="42648A7D" w14:textId="77777777" w:rsidR="00DF5858" w:rsidRPr="0020612A" w:rsidRDefault="00DF5858" w:rsidP="004367ED">
            <w:pPr>
              <w:pStyle w:val="TAC"/>
              <w:rPr>
                <w:rFonts w:eastAsia="Calibri"/>
                <w:szCs w:val="22"/>
              </w:rPr>
            </w:pPr>
            <w:r w:rsidRPr="0020612A">
              <w:rPr>
                <w:rFonts w:eastAsia="Calibri"/>
                <w:szCs w:val="22"/>
              </w:rPr>
              <w:t>n257</w:t>
            </w:r>
          </w:p>
        </w:tc>
        <w:tc>
          <w:tcPr>
            <w:tcW w:w="838" w:type="dxa"/>
            <w:shd w:val="clear" w:color="auto" w:fill="auto"/>
            <w:vAlign w:val="bottom"/>
          </w:tcPr>
          <w:p w14:paraId="2621B59A" w14:textId="77777777" w:rsidR="00DF5858" w:rsidRPr="0020612A" w:rsidRDefault="00DF5858" w:rsidP="004367ED">
            <w:pPr>
              <w:pStyle w:val="TAC"/>
              <w:rPr>
                <w:rFonts w:eastAsia="Calibri"/>
              </w:rPr>
            </w:pPr>
            <w:r w:rsidRPr="0020612A">
              <w:rPr>
                <w:rFonts w:eastAsia="Calibri"/>
              </w:rPr>
              <w:t>-88.3</w:t>
            </w:r>
          </w:p>
        </w:tc>
        <w:tc>
          <w:tcPr>
            <w:tcW w:w="1026" w:type="dxa"/>
            <w:shd w:val="clear" w:color="auto" w:fill="auto"/>
            <w:vAlign w:val="bottom"/>
          </w:tcPr>
          <w:p w14:paraId="7640A6C4" w14:textId="77777777" w:rsidR="00DF5858" w:rsidRPr="0020612A" w:rsidRDefault="00DF5858" w:rsidP="004367ED">
            <w:pPr>
              <w:pStyle w:val="TAC"/>
              <w:rPr>
                <w:rFonts w:eastAsia="Calibri"/>
              </w:rPr>
            </w:pPr>
            <w:r w:rsidRPr="0020612A">
              <w:rPr>
                <w:rFonts w:eastAsia="Calibri"/>
              </w:rPr>
              <w:t>-85.3</w:t>
            </w:r>
          </w:p>
        </w:tc>
        <w:tc>
          <w:tcPr>
            <w:tcW w:w="990" w:type="dxa"/>
            <w:shd w:val="clear" w:color="auto" w:fill="auto"/>
          </w:tcPr>
          <w:p w14:paraId="294A9488" w14:textId="77777777" w:rsidR="00DF5858" w:rsidRPr="0020612A" w:rsidRDefault="00DF5858" w:rsidP="004367ED">
            <w:pPr>
              <w:pStyle w:val="TAC"/>
              <w:rPr>
                <w:rFonts w:eastAsia="Calibri"/>
                <w:szCs w:val="22"/>
              </w:rPr>
            </w:pPr>
            <w:r w:rsidRPr="0020612A">
              <w:rPr>
                <w:rFonts w:eastAsia="Calibri"/>
                <w:szCs w:val="22"/>
              </w:rPr>
              <w:t>-82.3</w:t>
            </w:r>
          </w:p>
        </w:tc>
        <w:tc>
          <w:tcPr>
            <w:tcW w:w="990" w:type="dxa"/>
            <w:shd w:val="clear" w:color="auto" w:fill="auto"/>
            <w:vAlign w:val="bottom"/>
          </w:tcPr>
          <w:p w14:paraId="2D30EB77" w14:textId="77777777" w:rsidR="00DF5858" w:rsidRPr="0020612A" w:rsidRDefault="00DF5858" w:rsidP="004367ED">
            <w:pPr>
              <w:pStyle w:val="TAC"/>
              <w:rPr>
                <w:rFonts w:eastAsia="Calibri"/>
              </w:rPr>
            </w:pPr>
            <w:r w:rsidRPr="0020612A">
              <w:rPr>
                <w:rFonts w:eastAsia="Calibri"/>
              </w:rPr>
              <w:t>-79.3</w:t>
            </w:r>
          </w:p>
        </w:tc>
        <w:tc>
          <w:tcPr>
            <w:tcW w:w="990" w:type="dxa"/>
          </w:tcPr>
          <w:p w14:paraId="48C607B3" w14:textId="77777777" w:rsidR="00DF5858" w:rsidRPr="0020612A" w:rsidRDefault="00DF5858" w:rsidP="004367ED">
            <w:pPr>
              <w:pStyle w:val="TAC"/>
              <w:rPr>
                <w:rFonts w:eastAsia="Calibri"/>
              </w:rPr>
            </w:pPr>
            <w:r w:rsidRPr="0020612A">
              <w:rPr>
                <w:rFonts w:eastAsia="Calibri"/>
              </w:rPr>
              <w:t>N.A</w:t>
            </w:r>
          </w:p>
        </w:tc>
        <w:tc>
          <w:tcPr>
            <w:tcW w:w="1080" w:type="dxa"/>
          </w:tcPr>
          <w:p w14:paraId="70224533" w14:textId="77777777" w:rsidR="00DF5858" w:rsidRPr="0020612A" w:rsidRDefault="00DF5858" w:rsidP="004367ED">
            <w:pPr>
              <w:pStyle w:val="TAC"/>
              <w:rPr>
                <w:rFonts w:eastAsia="Calibri"/>
              </w:rPr>
            </w:pPr>
            <w:r w:rsidRPr="0020612A">
              <w:rPr>
                <w:rFonts w:eastAsia="Calibri"/>
              </w:rPr>
              <w:t>N.A</w:t>
            </w:r>
          </w:p>
        </w:tc>
        <w:tc>
          <w:tcPr>
            <w:tcW w:w="1080" w:type="dxa"/>
          </w:tcPr>
          <w:p w14:paraId="6DC5BA4C" w14:textId="77777777" w:rsidR="00DF5858" w:rsidRPr="0020612A" w:rsidRDefault="00DF5858" w:rsidP="004367ED">
            <w:pPr>
              <w:pStyle w:val="TAC"/>
              <w:rPr>
                <w:rFonts w:eastAsia="Calibri"/>
              </w:rPr>
            </w:pPr>
            <w:r w:rsidRPr="0020612A">
              <w:rPr>
                <w:rFonts w:eastAsia="Calibri"/>
              </w:rPr>
              <w:t>N.A</w:t>
            </w:r>
          </w:p>
        </w:tc>
      </w:tr>
      <w:tr w:rsidR="00DF5858" w:rsidRPr="0020612A" w14:paraId="56FA6D65" w14:textId="77777777" w:rsidTr="004367ED">
        <w:tc>
          <w:tcPr>
            <w:tcW w:w="1623" w:type="dxa"/>
            <w:shd w:val="clear" w:color="auto" w:fill="auto"/>
          </w:tcPr>
          <w:p w14:paraId="0187871C" w14:textId="77777777" w:rsidR="00DF5858" w:rsidRPr="0020612A" w:rsidRDefault="00DF5858" w:rsidP="004367ED">
            <w:pPr>
              <w:pStyle w:val="TAC"/>
              <w:rPr>
                <w:rFonts w:eastAsia="Calibri"/>
                <w:szCs w:val="22"/>
              </w:rPr>
            </w:pPr>
            <w:r w:rsidRPr="0020612A">
              <w:rPr>
                <w:szCs w:val="22"/>
              </w:rPr>
              <w:t>n258</w:t>
            </w:r>
          </w:p>
        </w:tc>
        <w:tc>
          <w:tcPr>
            <w:tcW w:w="838" w:type="dxa"/>
            <w:shd w:val="clear" w:color="auto" w:fill="auto"/>
            <w:vAlign w:val="bottom"/>
          </w:tcPr>
          <w:p w14:paraId="4756DC7E" w14:textId="77777777" w:rsidR="00DF5858" w:rsidRPr="0020612A" w:rsidRDefault="00DF5858" w:rsidP="004367ED">
            <w:pPr>
              <w:pStyle w:val="TAC"/>
              <w:rPr>
                <w:rFonts w:eastAsia="Calibri"/>
              </w:rPr>
            </w:pPr>
            <w:r w:rsidRPr="0020612A">
              <w:rPr>
                <w:rFonts w:eastAsia="Calibri"/>
              </w:rPr>
              <w:t>-88.3</w:t>
            </w:r>
          </w:p>
        </w:tc>
        <w:tc>
          <w:tcPr>
            <w:tcW w:w="1026" w:type="dxa"/>
            <w:shd w:val="clear" w:color="auto" w:fill="auto"/>
            <w:vAlign w:val="bottom"/>
          </w:tcPr>
          <w:p w14:paraId="6A55A4C4" w14:textId="77777777" w:rsidR="00DF5858" w:rsidRPr="0020612A" w:rsidRDefault="00DF5858" w:rsidP="004367ED">
            <w:pPr>
              <w:pStyle w:val="TAC"/>
              <w:rPr>
                <w:rFonts w:eastAsia="Calibri"/>
              </w:rPr>
            </w:pPr>
            <w:r w:rsidRPr="0020612A">
              <w:rPr>
                <w:rFonts w:eastAsia="Calibri"/>
              </w:rPr>
              <w:t>-85.3</w:t>
            </w:r>
          </w:p>
        </w:tc>
        <w:tc>
          <w:tcPr>
            <w:tcW w:w="990" w:type="dxa"/>
            <w:shd w:val="clear" w:color="auto" w:fill="auto"/>
          </w:tcPr>
          <w:p w14:paraId="729ED415" w14:textId="77777777" w:rsidR="00DF5858" w:rsidRPr="0020612A" w:rsidRDefault="00DF5858" w:rsidP="004367ED">
            <w:pPr>
              <w:pStyle w:val="TAC"/>
              <w:rPr>
                <w:rFonts w:eastAsia="Calibri"/>
                <w:szCs w:val="22"/>
              </w:rPr>
            </w:pPr>
            <w:r w:rsidRPr="0020612A">
              <w:rPr>
                <w:rFonts w:eastAsia="Calibri"/>
                <w:szCs w:val="22"/>
              </w:rPr>
              <w:t>-82.3</w:t>
            </w:r>
          </w:p>
        </w:tc>
        <w:tc>
          <w:tcPr>
            <w:tcW w:w="990" w:type="dxa"/>
            <w:shd w:val="clear" w:color="auto" w:fill="auto"/>
            <w:vAlign w:val="bottom"/>
          </w:tcPr>
          <w:p w14:paraId="523B2483" w14:textId="77777777" w:rsidR="00DF5858" w:rsidRPr="0020612A" w:rsidRDefault="00DF5858" w:rsidP="004367ED">
            <w:pPr>
              <w:pStyle w:val="TAC"/>
              <w:rPr>
                <w:rFonts w:eastAsia="Calibri"/>
              </w:rPr>
            </w:pPr>
            <w:r w:rsidRPr="0020612A">
              <w:rPr>
                <w:rFonts w:eastAsia="Calibri"/>
              </w:rPr>
              <w:t>-79.3</w:t>
            </w:r>
          </w:p>
        </w:tc>
        <w:tc>
          <w:tcPr>
            <w:tcW w:w="990" w:type="dxa"/>
          </w:tcPr>
          <w:p w14:paraId="41F48B3C" w14:textId="77777777" w:rsidR="00DF5858" w:rsidRPr="0020612A" w:rsidRDefault="00DF5858" w:rsidP="004367ED">
            <w:pPr>
              <w:pStyle w:val="TAC"/>
              <w:rPr>
                <w:rFonts w:eastAsia="Calibri"/>
              </w:rPr>
            </w:pPr>
            <w:r w:rsidRPr="0020612A">
              <w:rPr>
                <w:rFonts w:eastAsia="Calibri"/>
              </w:rPr>
              <w:t>N.A</w:t>
            </w:r>
          </w:p>
        </w:tc>
        <w:tc>
          <w:tcPr>
            <w:tcW w:w="1080" w:type="dxa"/>
          </w:tcPr>
          <w:p w14:paraId="5D8E47E0" w14:textId="77777777" w:rsidR="00DF5858" w:rsidRPr="0020612A" w:rsidRDefault="00DF5858" w:rsidP="004367ED">
            <w:pPr>
              <w:pStyle w:val="TAC"/>
              <w:rPr>
                <w:rFonts w:eastAsia="Calibri"/>
              </w:rPr>
            </w:pPr>
            <w:r w:rsidRPr="0020612A">
              <w:rPr>
                <w:rFonts w:eastAsia="Calibri"/>
              </w:rPr>
              <w:t>N.A</w:t>
            </w:r>
          </w:p>
        </w:tc>
        <w:tc>
          <w:tcPr>
            <w:tcW w:w="1080" w:type="dxa"/>
          </w:tcPr>
          <w:p w14:paraId="3668365D" w14:textId="77777777" w:rsidR="00DF5858" w:rsidRPr="0020612A" w:rsidRDefault="00DF5858" w:rsidP="004367ED">
            <w:pPr>
              <w:pStyle w:val="TAC"/>
              <w:rPr>
                <w:rFonts w:eastAsia="Calibri"/>
              </w:rPr>
            </w:pPr>
            <w:r w:rsidRPr="0020612A">
              <w:rPr>
                <w:rFonts w:eastAsia="Calibri"/>
              </w:rPr>
              <w:t>N.A</w:t>
            </w:r>
          </w:p>
        </w:tc>
      </w:tr>
      <w:tr w:rsidR="00DF5858" w:rsidRPr="0020612A" w14:paraId="68E94E47" w14:textId="77777777" w:rsidTr="004367ED">
        <w:tc>
          <w:tcPr>
            <w:tcW w:w="1623" w:type="dxa"/>
            <w:shd w:val="clear" w:color="auto" w:fill="auto"/>
          </w:tcPr>
          <w:p w14:paraId="60438CD6" w14:textId="77777777" w:rsidR="00DF5858" w:rsidRPr="0020612A" w:rsidRDefault="00DF5858" w:rsidP="004367ED">
            <w:pPr>
              <w:pStyle w:val="TAC"/>
            </w:pPr>
            <w:r w:rsidRPr="0020612A">
              <w:t>n259</w:t>
            </w:r>
          </w:p>
        </w:tc>
        <w:tc>
          <w:tcPr>
            <w:tcW w:w="838" w:type="dxa"/>
            <w:shd w:val="clear" w:color="auto" w:fill="auto"/>
            <w:vAlign w:val="bottom"/>
          </w:tcPr>
          <w:p w14:paraId="1A7EE315" w14:textId="77777777" w:rsidR="00DF5858" w:rsidRPr="0020612A" w:rsidRDefault="00DF5858" w:rsidP="004367ED">
            <w:pPr>
              <w:pStyle w:val="TAC"/>
              <w:rPr>
                <w:rFonts w:eastAsia="Calibri"/>
              </w:rPr>
            </w:pPr>
            <w:r w:rsidRPr="0020612A">
              <w:rPr>
                <w:rFonts w:eastAsia="Calibri"/>
              </w:rPr>
              <w:t>-84.7</w:t>
            </w:r>
          </w:p>
        </w:tc>
        <w:tc>
          <w:tcPr>
            <w:tcW w:w="1026" w:type="dxa"/>
            <w:shd w:val="clear" w:color="auto" w:fill="auto"/>
            <w:vAlign w:val="bottom"/>
          </w:tcPr>
          <w:p w14:paraId="10DA6157" w14:textId="77777777" w:rsidR="00DF5858" w:rsidRPr="0020612A" w:rsidRDefault="00DF5858" w:rsidP="004367ED">
            <w:pPr>
              <w:pStyle w:val="TAC"/>
              <w:rPr>
                <w:rFonts w:eastAsia="Calibri"/>
              </w:rPr>
            </w:pPr>
            <w:r w:rsidRPr="0020612A">
              <w:rPr>
                <w:rFonts w:eastAsia="Calibri"/>
              </w:rPr>
              <w:t>-81.7</w:t>
            </w:r>
          </w:p>
        </w:tc>
        <w:tc>
          <w:tcPr>
            <w:tcW w:w="990" w:type="dxa"/>
            <w:shd w:val="clear" w:color="auto" w:fill="auto"/>
          </w:tcPr>
          <w:p w14:paraId="24D50FBD" w14:textId="77777777" w:rsidR="00DF5858" w:rsidRPr="0020612A" w:rsidRDefault="00DF5858" w:rsidP="004367ED">
            <w:pPr>
              <w:pStyle w:val="TAC"/>
              <w:rPr>
                <w:rFonts w:eastAsia="Calibri"/>
              </w:rPr>
            </w:pPr>
            <w:r w:rsidRPr="0020612A">
              <w:rPr>
                <w:rFonts w:eastAsia="Calibri"/>
              </w:rPr>
              <w:t>-78.7</w:t>
            </w:r>
          </w:p>
        </w:tc>
        <w:tc>
          <w:tcPr>
            <w:tcW w:w="990" w:type="dxa"/>
            <w:shd w:val="clear" w:color="auto" w:fill="auto"/>
            <w:vAlign w:val="bottom"/>
          </w:tcPr>
          <w:p w14:paraId="1CC983EE" w14:textId="77777777" w:rsidR="00DF5858" w:rsidRPr="0020612A" w:rsidRDefault="00DF5858" w:rsidP="004367ED">
            <w:pPr>
              <w:pStyle w:val="TAC"/>
              <w:rPr>
                <w:rFonts w:eastAsia="Calibri"/>
              </w:rPr>
            </w:pPr>
            <w:r w:rsidRPr="0020612A">
              <w:rPr>
                <w:rFonts w:eastAsia="Calibri"/>
              </w:rPr>
              <w:t>-75.7</w:t>
            </w:r>
          </w:p>
        </w:tc>
        <w:tc>
          <w:tcPr>
            <w:tcW w:w="990" w:type="dxa"/>
          </w:tcPr>
          <w:p w14:paraId="79D6F2C3" w14:textId="77777777" w:rsidR="00DF5858" w:rsidRPr="0020612A" w:rsidRDefault="00DF5858" w:rsidP="004367ED">
            <w:pPr>
              <w:pStyle w:val="TAC"/>
              <w:rPr>
                <w:rFonts w:eastAsia="Calibri"/>
              </w:rPr>
            </w:pPr>
            <w:r w:rsidRPr="0020612A">
              <w:rPr>
                <w:rFonts w:eastAsia="Calibri"/>
              </w:rPr>
              <w:t>N.A</w:t>
            </w:r>
          </w:p>
        </w:tc>
        <w:tc>
          <w:tcPr>
            <w:tcW w:w="1080" w:type="dxa"/>
          </w:tcPr>
          <w:p w14:paraId="462C109C" w14:textId="77777777" w:rsidR="00DF5858" w:rsidRPr="0020612A" w:rsidRDefault="00DF5858" w:rsidP="004367ED">
            <w:pPr>
              <w:pStyle w:val="TAC"/>
              <w:rPr>
                <w:rFonts w:eastAsia="Calibri"/>
              </w:rPr>
            </w:pPr>
            <w:r w:rsidRPr="0020612A">
              <w:rPr>
                <w:rFonts w:eastAsia="Calibri"/>
              </w:rPr>
              <w:t>N.A</w:t>
            </w:r>
          </w:p>
        </w:tc>
        <w:tc>
          <w:tcPr>
            <w:tcW w:w="1080" w:type="dxa"/>
          </w:tcPr>
          <w:p w14:paraId="23860E8F" w14:textId="77777777" w:rsidR="00DF5858" w:rsidRPr="0020612A" w:rsidRDefault="00DF5858" w:rsidP="004367ED">
            <w:pPr>
              <w:pStyle w:val="TAC"/>
              <w:rPr>
                <w:rFonts w:eastAsia="Calibri"/>
              </w:rPr>
            </w:pPr>
            <w:r w:rsidRPr="0020612A">
              <w:rPr>
                <w:rFonts w:eastAsia="Calibri"/>
              </w:rPr>
              <w:t>N.A</w:t>
            </w:r>
          </w:p>
        </w:tc>
      </w:tr>
      <w:tr w:rsidR="00DF5858" w:rsidRPr="0020612A" w14:paraId="5234B9E6" w14:textId="77777777" w:rsidTr="004367ED">
        <w:tc>
          <w:tcPr>
            <w:tcW w:w="1623" w:type="dxa"/>
            <w:shd w:val="clear" w:color="auto" w:fill="auto"/>
          </w:tcPr>
          <w:p w14:paraId="596CDAD3" w14:textId="77777777" w:rsidR="00DF5858" w:rsidRPr="0020612A" w:rsidRDefault="00DF5858" w:rsidP="004367ED">
            <w:pPr>
              <w:pStyle w:val="TAC"/>
              <w:rPr>
                <w:rFonts w:eastAsia="Calibri"/>
                <w:szCs w:val="22"/>
              </w:rPr>
            </w:pPr>
            <w:r w:rsidRPr="0020612A">
              <w:rPr>
                <w:szCs w:val="22"/>
              </w:rPr>
              <w:t>n260</w:t>
            </w:r>
          </w:p>
        </w:tc>
        <w:tc>
          <w:tcPr>
            <w:tcW w:w="838" w:type="dxa"/>
            <w:shd w:val="clear" w:color="auto" w:fill="auto"/>
            <w:vAlign w:val="bottom"/>
          </w:tcPr>
          <w:p w14:paraId="4013B31C" w14:textId="77777777" w:rsidR="00DF5858" w:rsidRPr="0020612A" w:rsidRDefault="00DF5858" w:rsidP="004367ED">
            <w:pPr>
              <w:pStyle w:val="TAC"/>
              <w:rPr>
                <w:rFonts w:eastAsia="Calibri"/>
              </w:rPr>
            </w:pPr>
            <w:r w:rsidRPr="0020612A">
              <w:rPr>
                <w:rFonts w:eastAsia="Calibri"/>
              </w:rPr>
              <w:t>-85.7</w:t>
            </w:r>
          </w:p>
        </w:tc>
        <w:tc>
          <w:tcPr>
            <w:tcW w:w="1026" w:type="dxa"/>
            <w:shd w:val="clear" w:color="auto" w:fill="auto"/>
            <w:vAlign w:val="bottom"/>
          </w:tcPr>
          <w:p w14:paraId="4ECB0692" w14:textId="77777777" w:rsidR="00DF5858" w:rsidRPr="0020612A" w:rsidRDefault="00DF5858" w:rsidP="004367ED">
            <w:pPr>
              <w:pStyle w:val="TAC"/>
              <w:rPr>
                <w:rFonts w:eastAsia="Calibri"/>
              </w:rPr>
            </w:pPr>
            <w:r w:rsidRPr="0020612A">
              <w:rPr>
                <w:rFonts w:eastAsia="Calibri"/>
              </w:rPr>
              <w:t>-82.7</w:t>
            </w:r>
          </w:p>
        </w:tc>
        <w:tc>
          <w:tcPr>
            <w:tcW w:w="990" w:type="dxa"/>
            <w:shd w:val="clear" w:color="auto" w:fill="auto"/>
          </w:tcPr>
          <w:p w14:paraId="5DC8013A" w14:textId="77777777" w:rsidR="00DF5858" w:rsidRPr="0020612A" w:rsidRDefault="00DF5858" w:rsidP="004367ED">
            <w:pPr>
              <w:pStyle w:val="TAC"/>
              <w:rPr>
                <w:rFonts w:eastAsia="Calibri"/>
                <w:szCs w:val="22"/>
              </w:rPr>
            </w:pPr>
            <w:r w:rsidRPr="0020612A">
              <w:rPr>
                <w:rFonts w:eastAsia="Calibri"/>
                <w:szCs w:val="22"/>
              </w:rPr>
              <w:t>-79.7</w:t>
            </w:r>
          </w:p>
        </w:tc>
        <w:tc>
          <w:tcPr>
            <w:tcW w:w="990" w:type="dxa"/>
            <w:shd w:val="clear" w:color="auto" w:fill="auto"/>
            <w:vAlign w:val="bottom"/>
          </w:tcPr>
          <w:p w14:paraId="5CE40761" w14:textId="77777777" w:rsidR="00DF5858" w:rsidRPr="0020612A" w:rsidRDefault="00DF5858" w:rsidP="004367ED">
            <w:pPr>
              <w:pStyle w:val="TAC"/>
              <w:rPr>
                <w:rFonts w:eastAsia="Calibri"/>
              </w:rPr>
            </w:pPr>
            <w:r w:rsidRPr="0020612A">
              <w:rPr>
                <w:rFonts w:eastAsia="Calibri"/>
              </w:rPr>
              <w:t>-76.7</w:t>
            </w:r>
          </w:p>
        </w:tc>
        <w:tc>
          <w:tcPr>
            <w:tcW w:w="990" w:type="dxa"/>
          </w:tcPr>
          <w:p w14:paraId="32FBF100" w14:textId="77777777" w:rsidR="00DF5858" w:rsidRPr="0020612A" w:rsidRDefault="00DF5858" w:rsidP="004367ED">
            <w:pPr>
              <w:pStyle w:val="TAC"/>
              <w:rPr>
                <w:rFonts w:eastAsia="Calibri"/>
              </w:rPr>
            </w:pPr>
            <w:r w:rsidRPr="0020612A">
              <w:rPr>
                <w:rFonts w:eastAsia="Calibri"/>
              </w:rPr>
              <w:t>N.A</w:t>
            </w:r>
          </w:p>
        </w:tc>
        <w:tc>
          <w:tcPr>
            <w:tcW w:w="1080" w:type="dxa"/>
          </w:tcPr>
          <w:p w14:paraId="065961E6" w14:textId="77777777" w:rsidR="00DF5858" w:rsidRPr="0020612A" w:rsidRDefault="00DF5858" w:rsidP="004367ED">
            <w:pPr>
              <w:pStyle w:val="TAC"/>
              <w:rPr>
                <w:rFonts w:eastAsia="Calibri"/>
              </w:rPr>
            </w:pPr>
            <w:r w:rsidRPr="0020612A">
              <w:rPr>
                <w:rFonts w:eastAsia="Calibri"/>
              </w:rPr>
              <w:t>N.A</w:t>
            </w:r>
          </w:p>
        </w:tc>
        <w:tc>
          <w:tcPr>
            <w:tcW w:w="1080" w:type="dxa"/>
          </w:tcPr>
          <w:p w14:paraId="2E0D6050" w14:textId="77777777" w:rsidR="00DF5858" w:rsidRPr="0020612A" w:rsidRDefault="00DF5858" w:rsidP="004367ED">
            <w:pPr>
              <w:pStyle w:val="TAC"/>
              <w:rPr>
                <w:rFonts w:eastAsia="Calibri"/>
              </w:rPr>
            </w:pPr>
            <w:r w:rsidRPr="0020612A">
              <w:rPr>
                <w:rFonts w:eastAsia="Calibri"/>
              </w:rPr>
              <w:t>N.A</w:t>
            </w:r>
          </w:p>
        </w:tc>
      </w:tr>
      <w:tr w:rsidR="00DF5858" w:rsidRPr="0020612A" w14:paraId="18AD3030" w14:textId="77777777" w:rsidTr="004367ED">
        <w:tc>
          <w:tcPr>
            <w:tcW w:w="1623" w:type="dxa"/>
            <w:shd w:val="clear" w:color="auto" w:fill="auto"/>
          </w:tcPr>
          <w:p w14:paraId="4BCC886B" w14:textId="77777777" w:rsidR="00DF5858" w:rsidRPr="0020612A" w:rsidRDefault="00DF5858" w:rsidP="004367ED">
            <w:pPr>
              <w:pStyle w:val="TAC"/>
              <w:rPr>
                <w:szCs w:val="22"/>
              </w:rPr>
            </w:pPr>
            <w:r w:rsidRPr="0020612A">
              <w:rPr>
                <w:szCs w:val="22"/>
              </w:rPr>
              <w:t>n261</w:t>
            </w:r>
          </w:p>
        </w:tc>
        <w:tc>
          <w:tcPr>
            <w:tcW w:w="838" w:type="dxa"/>
            <w:shd w:val="clear" w:color="auto" w:fill="auto"/>
            <w:vAlign w:val="bottom"/>
          </w:tcPr>
          <w:p w14:paraId="009A3EE0" w14:textId="77777777" w:rsidR="00DF5858" w:rsidRPr="0020612A" w:rsidRDefault="00DF5858" w:rsidP="004367ED">
            <w:pPr>
              <w:pStyle w:val="TAC"/>
              <w:rPr>
                <w:rFonts w:eastAsia="Calibri"/>
              </w:rPr>
            </w:pPr>
            <w:r w:rsidRPr="0020612A">
              <w:rPr>
                <w:rFonts w:eastAsia="Calibri"/>
              </w:rPr>
              <w:t>-88.3</w:t>
            </w:r>
          </w:p>
        </w:tc>
        <w:tc>
          <w:tcPr>
            <w:tcW w:w="1026" w:type="dxa"/>
            <w:shd w:val="clear" w:color="auto" w:fill="auto"/>
            <w:vAlign w:val="bottom"/>
          </w:tcPr>
          <w:p w14:paraId="386ACE39" w14:textId="77777777" w:rsidR="00DF5858" w:rsidRPr="0020612A" w:rsidRDefault="00DF5858" w:rsidP="004367ED">
            <w:pPr>
              <w:pStyle w:val="TAC"/>
              <w:rPr>
                <w:rFonts w:eastAsia="Calibri"/>
              </w:rPr>
            </w:pPr>
            <w:r w:rsidRPr="0020612A">
              <w:rPr>
                <w:rFonts w:eastAsia="Calibri"/>
              </w:rPr>
              <w:t>-85.3</w:t>
            </w:r>
          </w:p>
        </w:tc>
        <w:tc>
          <w:tcPr>
            <w:tcW w:w="990" w:type="dxa"/>
            <w:shd w:val="clear" w:color="auto" w:fill="auto"/>
          </w:tcPr>
          <w:p w14:paraId="7476390C" w14:textId="77777777" w:rsidR="00DF5858" w:rsidRPr="0020612A" w:rsidRDefault="00DF5858" w:rsidP="004367ED">
            <w:pPr>
              <w:pStyle w:val="TAC"/>
              <w:rPr>
                <w:rFonts w:eastAsia="Calibri"/>
                <w:szCs w:val="22"/>
              </w:rPr>
            </w:pPr>
            <w:r w:rsidRPr="0020612A">
              <w:rPr>
                <w:rFonts w:eastAsia="Calibri"/>
                <w:szCs w:val="22"/>
              </w:rPr>
              <w:t>-82.3</w:t>
            </w:r>
          </w:p>
        </w:tc>
        <w:tc>
          <w:tcPr>
            <w:tcW w:w="990" w:type="dxa"/>
            <w:shd w:val="clear" w:color="auto" w:fill="auto"/>
            <w:vAlign w:val="bottom"/>
          </w:tcPr>
          <w:p w14:paraId="76776C94" w14:textId="77777777" w:rsidR="00DF5858" w:rsidRPr="0020612A" w:rsidRDefault="00DF5858" w:rsidP="004367ED">
            <w:pPr>
              <w:pStyle w:val="TAC"/>
              <w:rPr>
                <w:rFonts w:eastAsia="Calibri"/>
              </w:rPr>
            </w:pPr>
            <w:r w:rsidRPr="0020612A">
              <w:rPr>
                <w:rFonts w:eastAsia="Calibri"/>
              </w:rPr>
              <w:t>-79.3</w:t>
            </w:r>
          </w:p>
        </w:tc>
        <w:tc>
          <w:tcPr>
            <w:tcW w:w="990" w:type="dxa"/>
          </w:tcPr>
          <w:p w14:paraId="5E8D6745" w14:textId="77777777" w:rsidR="00DF5858" w:rsidRPr="0020612A" w:rsidRDefault="00DF5858" w:rsidP="004367ED">
            <w:pPr>
              <w:pStyle w:val="TAC"/>
              <w:rPr>
                <w:rFonts w:eastAsia="Calibri"/>
              </w:rPr>
            </w:pPr>
            <w:r w:rsidRPr="0020612A">
              <w:rPr>
                <w:rFonts w:eastAsia="Calibri"/>
              </w:rPr>
              <w:t>N.A</w:t>
            </w:r>
          </w:p>
        </w:tc>
        <w:tc>
          <w:tcPr>
            <w:tcW w:w="1080" w:type="dxa"/>
          </w:tcPr>
          <w:p w14:paraId="71BFA57E" w14:textId="77777777" w:rsidR="00DF5858" w:rsidRPr="0020612A" w:rsidRDefault="00DF5858" w:rsidP="004367ED">
            <w:pPr>
              <w:pStyle w:val="TAC"/>
              <w:rPr>
                <w:rFonts w:eastAsia="Calibri"/>
              </w:rPr>
            </w:pPr>
            <w:r w:rsidRPr="0020612A">
              <w:rPr>
                <w:rFonts w:eastAsia="Calibri"/>
              </w:rPr>
              <w:t>N.A</w:t>
            </w:r>
          </w:p>
        </w:tc>
        <w:tc>
          <w:tcPr>
            <w:tcW w:w="1080" w:type="dxa"/>
          </w:tcPr>
          <w:p w14:paraId="603CD466" w14:textId="77777777" w:rsidR="00DF5858" w:rsidRPr="0020612A" w:rsidRDefault="00DF5858" w:rsidP="004367ED">
            <w:pPr>
              <w:pStyle w:val="TAC"/>
              <w:rPr>
                <w:rFonts w:eastAsia="Calibri"/>
              </w:rPr>
            </w:pPr>
            <w:r w:rsidRPr="0020612A">
              <w:rPr>
                <w:rFonts w:eastAsia="Calibri"/>
              </w:rPr>
              <w:t>N.A</w:t>
            </w:r>
          </w:p>
        </w:tc>
      </w:tr>
      <w:tr w:rsidR="00DF5858" w:rsidRPr="0020612A" w14:paraId="46BD7D04" w14:textId="77777777" w:rsidTr="004367ED">
        <w:tc>
          <w:tcPr>
            <w:tcW w:w="1623" w:type="dxa"/>
            <w:shd w:val="clear" w:color="auto" w:fill="auto"/>
          </w:tcPr>
          <w:p w14:paraId="471E60D4" w14:textId="77777777" w:rsidR="00DF5858" w:rsidRPr="0020612A" w:rsidRDefault="00DF5858" w:rsidP="004367ED">
            <w:pPr>
              <w:pStyle w:val="TAC"/>
              <w:rPr>
                <w:szCs w:val="22"/>
              </w:rPr>
            </w:pPr>
            <w:r w:rsidRPr="0020612A">
              <w:rPr>
                <w:rFonts w:eastAsia="MS Mincho"/>
                <w:szCs w:val="22"/>
              </w:rPr>
              <w:t>n262</w:t>
            </w:r>
          </w:p>
        </w:tc>
        <w:tc>
          <w:tcPr>
            <w:tcW w:w="838" w:type="dxa"/>
            <w:shd w:val="clear" w:color="auto" w:fill="auto"/>
          </w:tcPr>
          <w:p w14:paraId="7375721D" w14:textId="77777777" w:rsidR="00DF5858" w:rsidRPr="0020612A" w:rsidRDefault="00DF5858" w:rsidP="004367ED">
            <w:pPr>
              <w:pStyle w:val="TAC"/>
              <w:rPr>
                <w:rFonts w:eastAsia="Calibri"/>
              </w:rPr>
            </w:pPr>
            <w:r w:rsidRPr="0020612A">
              <w:rPr>
                <w:rFonts w:eastAsia="Calibri"/>
              </w:rPr>
              <w:t>-82.8</w:t>
            </w:r>
          </w:p>
        </w:tc>
        <w:tc>
          <w:tcPr>
            <w:tcW w:w="1026" w:type="dxa"/>
            <w:shd w:val="clear" w:color="auto" w:fill="auto"/>
          </w:tcPr>
          <w:p w14:paraId="7BA7BF36" w14:textId="77777777" w:rsidR="00DF5858" w:rsidRPr="0020612A" w:rsidRDefault="00DF5858" w:rsidP="004367ED">
            <w:pPr>
              <w:pStyle w:val="TAC"/>
              <w:rPr>
                <w:rFonts w:eastAsia="Calibri"/>
              </w:rPr>
            </w:pPr>
            <w:r w:rsidRPr="0020612A">
              <w:rPr>
                <w:rFonts w:eastAsia="Calibri"/>
              </w:rPr>
              <w:t>-79.8</w:t>
            </w:r>
          </w:p>
        </w:tc>
        <w:tc>
          <w:tcPr>
            <w:tcW w:w="990" w:type="dxa"/>
            <w:shd w:val="clear" w:color="auto" w:fill="auto"/>
          </w:tcPr>
          <w:p w14:paraId="6D5F8468" w14:textId="77777777" w:rsidR="00DF5858" w:rsidRPr="0020612A" w:rsidRDefault="00DF5858" w:rsidP="004367ED">
            <w:pPr>
              <w:pStyle w:val="TAC"/>
              <w:rPr>
                <w:rFonts w:eastAsia="Calibri"/>
                <w:szCs w:val="22"/>
              </w:rPr>
            </w:pPr>
            <w:r w:rsidRPr="0020612A">
              <w:rPr>
                <w:rFonts w:eastAsia="Calibri"/>
                <w:szCs w:val="22"/>
              </w:rPr>
              <w:t>-76.8</w:t>
            </w:r>
          </w:p>
        </w:tc>
        <w:tc>
          <w:tcPr>
            <w:tcW w:w="990" w:type="dxa"/>
            <w:shd w:val="clear" w:color="auto" w:fill="auto"/>
          </w:tcPr>
          <w:p w14:paraId="04678B7C" w14:textId="77777777" w:rsidR="00DF5858" w:rsidRPr="0020612A" w:rsidRDefault="00DF5858" w:rsidP="004367ED">
            <w:pPr>
              <w:pStyle w:val="TAC"/>
              <w:rPr>
                <w:rFonts w:eastAsia="Calibri"/>
              </w:rPr>
            </w:pPr>
            <w:r w:rsidRPr="0020612A">
              <w:rPr>
                <w:rFonts w:eastAsia="Calibri"/>
              </w:rPr>
              <w:t>-73.8</w:t>
            </w:r>
          </w:p>
        </w:tc>
        <w:tc>
          <w:tcPr>
            <w:tcW w:w="990" w:type="dxa"/>
          </w:tcPr>
          <w:p w14:paraId="135ED7B6" w14:textId="77777777" w:rsidR="00DF5858" w:rsidRPr="0020612A" w:rsidRDefault="00DF5858" w:rsidP="004367ED">
            <w:pPr>
              <w:pStyle w:val="TAC"/>
              <w:rPr>
                <w:rFonts w:eastAsia="Calibri"/>
              </w:rPr>
            </w:pPr>
            <w:r w:rsidRPr="0020612A">
              <w:rPr>
                <w:rFonts w:eastAsia="Calibri"/>
              </w:rPr>
              <w:t>N.A</w:t>
            </w:r>
          </w:p>
        </w:tc>
        <w:tc>
          <w:tcPr>
            <w:tcW w:w="1080" w:type="dxa"/>
          </w:tcPr>
          <w:p w14:paraId="3886156B" w14:textId="77777777" w:rsidR="00DF5858" w:rsidRPr="0020612A" w:rsidRDefault="00DF5858" w:rsidP="004367ED">
            <w:pPr>
              <w:pStyle w:val="TAC"/>
              <w:rPr>
                <w:rFonts w:eastAsia="Calibri"/>
              </w:rPr>
            </w:pPr>
            <w:r w:rsidRPr="0020612A">
              <w:rPr>
                <w:rFonts w:eastAsia="Calibri"/>
              </w:rPr>
              <w:t>N.A</w:t>
            </w:r>
          </w:p>
        </w:tc>
        <w:tc>
          <w:tcPr>
            <w:tcW w:w="1080" w:type="dxa"/>
          </w:tcPr>
          <w:p w14:paraId="0AF07B79" w14:textId="77777777" w:rsidR="00DF5858" w:rsidRPr="0020612A" w:rsidRDefault="00DF5858" w:rsidP="004367ED">
            <w:pPr>
              <w:pStyle w:val="TAC"/>
              <w:rPr>
                <w:rFonts w:eastAsia="Calibri"/>
              </w:rPr>
            </w:pPr>
            <w:r w:rsidRPr="0020612A">
              <w:rPr>
                <w:rFonts w:eastAsia="Calibri"/>
              </w:rPr>
              <w:t>N.A</w:t>
            </w:r>
          </w:p>
        </w:tc>
      </w:tr>
      <w:tr w:rsidR="00DF5858" w:rsidRPr="0020612A" w14:paraId="1FFD87DA" w14:textId="77777777" w:rsidTr="004367ED">
        <w:tc>
          <w:tcPr>
            <w:tcW w:w="8617" w:type="dxa"/>
            <w:gridSpan w:val="8"/>
            <w:shd w:val="clear" w:color="auto" w:fill="auto"/>
          </w:tcPr>
          <w:p w14:paraId="6E71D4CC" w14:textId="77777777" w:rsidR="00DF5858" w:rsidRPr="0020612A" w:rsidRDefault="00DF5858" w:rsidP="004367ED">
            <w:pPr>
              <w:pStyle w:val="TAN"/>
            </w:pPr>
            <w:r w:rsidRPr="0020612A">
              <w:t>NOTE 1:</w:t>
            </w:r>
            <w:r w:rsidRPr="0020612A">
              <w:tab/>
              <w:t>The transmitter shall be set to P</w:t>
            </w:r>
            <w:r w:rsidRPr="0020612A">
              <w:rPr>
                <w:vertAlign w:val="subscript"/>
              </w:rPr>
              <w:t>UMAX</w:t>
            </w:r>
            <w:r w:rsidRPr="0020612A">
              <w:t xml:space="preserve"> as defined in subclause 6.2.4</w:t>
            </w:r>
          </w:p>
        </w:tc>
      </w:tr>
    </w:tbl>
    <w:p w14:paraId="29E6517F" w14:textId="77777777" w:rsidR="009E480B" w:rsidRPr="0020612A" w:rsidRDefault="009E480B" w:rsidP="009E480B"/>
    <w:p w14:paraId="03D13461" w14:textId="77777777" w:rsidR="009E480B" w:rsidRPr="0020612A" w:rsidRDefault="009E480B" w:rsidP="009E480B">
      <w:pPr>
        <w:pStyle w:val="TH"/>
      </w:pPr>
      <w:bookmarkStart w:id="1105" w:name="_CRTable7_3_2_3_31a"/>
      <w:r w:rsidRPr="0020612A">
        <w:rPr>
          <w:lang w:eastAsia="en-US"/>
        </w:rPr>
        <w:t xml:space="preserve">Table </w:t>
      </w:r>
      <w:bookmarkEnd w:id="1105"/>
      <w:r w:rsidRPr="0020612A">
        <w:rPr>
          <w:lang w:eastAsia="en-US"/>
        </w:rPr>
        <w:t>7.3.2.3.3-1</w:t>
      </w:r>
      <w:r w:rsidRPr="0020612A">
        <w:t>a: UE multi-band relaxation factors for power class 3 (Rel-15)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2292"/>
        <w:gridCol w:w="2379"/>
      </w:tblGrid>
      <w:tr w:rsidR="009E480B" w:rsidRPr="0020612A" w14:paraId="1031B6CF" w14:textId="77777777" w:rsidTr="001E29D7">
        <w:trPr>
          <w:trHeight w:val="208"/>
          <w:jc w:val="center"/>
        </w:trPr>
        <w:tc>
          <w:tcPr>
            <w:tcW w:w="2653" w:type="dxa"/>
            <w:shd w:val="clear" w:color="auto" w:fill="auto"/>
            <w:vAlign w:val="center"/>
          </w:tcPr>
          <w:p w14:paraId="0BD32C68" w14:textId="77777777" w:rsidR="009E480B" w:rsidRPr="0020612A" w:rsidRDefault="009E480B" w:rsidP="001E29D7">
            <w:pPr>
              <w:pStyle w:val="TAH"/>
            </w:pPr>
            <w:r w:rsidRPr="0020612A">
              <w:t>Supported bands</w:t>
            </w:r>
          </w:p>
        </w:tc>
        <w:tc>
          <w:tcPr>
            <w:tcW w:w="2292" w:type="dxa"/>
          </w:tcPr>
          <w:p w14:paraId="3F5B49FA" w14:textId="77777777" w:rsidR="009E480B" w:rsidRPr="0020612A" w:rsidRDefault="009E480B" w:rsidP="001E29D7">
            <w:pPr>
              <w:pStyle w:val="TAH"/>
            </w:pPr>
            <w:r w:rsidRPr="0020612A">
              <w:t>∑MB</w:t>
            </w:r>
            <w:r w:rsidRPr="0020612A">
              <w:rPr>
                <w:vertAlign w:val="subscript"/>
              </w:rPr>
              <w:t>P</w:t>
            </w:r>
            <w:r w:rsidRPr="0020612A">
              <w:t xml:space="preserve"> (dB)</w:t>
            </w:r>
          </w:p>
        </w:tc>
        <w:tc>
          <w:tcPr>
            <w:tcW w:w="2379" w:type="dxa"/>
          </w:tcPr>
          <w:p w14:paraId="2C31DE81" w14:textId="77777777" w:rsidR="009E480B" w:rsidRPr="0020612A" w:rsidRDefault="009E480B" w:rsidP="001E29D7">
            <w:pPr>
              <w:pStyle w:val="TAH"/>
            </w:pPr>
            <w:r w:rsidRPr="0020612A">
              <w:t>∑MB</w:t>
            </w:r>
            <w:r w:rsidRPr="0020612A">
              <w:rPr>
                <w:vertAlign w:val="subscript"/>
              </w:rPr>
              <w:t>S</w:t>
            </w:r>
            <w:r w:rsidRPr="0020612A">
              <w:t xml:space="preserve"> (dB)</w:t>
            </w:r>
          </w:p>
        </w:tc>
      </w:tr>
      <w:tr w:rsidR="009E480B" w:rsidRPr="0020612A" w14:paraId="6167B56C" w14:textId="77777777" w:rsidTr="001E29D7">
        <w:trPr>
          <w:trHeight w:val="208"/>
          <w:jc w:val="center"/>
        </w:trPr>
        <w:tc>
          <w:tcPr>
            <w:tcW w:w="2653" w:type="dxa"/>
            <w:shd w:val="clear" w:color="auto" w:fill="auto"/>
          </w:tcPr>
          <w:p w14:paraId="5E3EE2A9" w14:textId="77777777" w:rsidR="009E480B" w:rsidRPr="0020612A" w:rsidRDefault="009E480B" w:rsidP="001E29D7">
            <w:pPr>
              <w:pStyle w:val="TAC"/>
              <w:jc w:val="left"/>
            </w:pPr>
            <w:r w:rsidRPr="0020612A">
              <w:t>n257, n258</w:t>
            </w:r>
          </w:p>
        </w:tc>
        <w:tc>
          <w:tcPr>
            <w:tcW w:w="2292" w:type="dxa"/>
            <w:vAlign w:val="center"/>
          </w:tcPr>
          <w:p w14:paraId="2D8A67D4" w14:textId="77777777" w:rsidR="009E480B" w:rsidRPr="0020612A" w:rsidRDefault="009E480B" w:rsidP="001E29D7">
            <w:pPr>
              <w:pStyle w:val="TAC"/>
              <w:jc w:val="left"/>
            </w:pPr>
            <w:r w:rsidRPr="0020612A">
              <w:t>≤ 1.3</w:t>
            </w:r>
          </w:p>
        </w:tc>
        <w:tc>
          <w:tcPr>
            <w:tcW w:w="2379" w:type="dxa"/>
            <w:vAlign w:val="center"/>
          </w:tcPr>
          <w:p w14:paraId="31BE0237" w14:textId="77777777" w:rsidR="009E480B" w:rsidRPr="0020612A" w:rsidRDefault="009E480B" w:rsidP="001E29D7">
            <w:pPr>
              <w:pStyle w:val="TAC"/>
              <w:jc w:val="left"/>
            </w:pPr>
            <w:r w:rsidRPr="0020612A">
              <w:t>≤ 1.25</w:t>
            </w:r>
          </w:p>
        </w:tc>
      </w:tr>
      <w:tr w:rsidR="009E480B" w:rsidRPr="0020612A" w14:paraId="6EA3404B" w14:textId="77777777" w:rsidTr="001E29D7">
        <w:trPr>
          <w:trHeight w:val="208"/>
          <w:jc w:val="center"/>
        </w:trPr>
        <w:tc>
          <w:tcPr>
            <w:tcW w:w="2653" w:type="dxa"/>
            <w:shd w:val="clear" w:color="auto" w:fill="auto"/>
            <w:vAlign w:val="center"/>
          </w:tcPr>
          <w:p w14:paraId="62A7C7F9" w14:textId="77777777" w:rsidR="009E480B" w:rsidRPr="0020612A" w:rsidRDefault="009E480B" w:rsidP="001E29D7">
            <w:pPr>
              <w:pStyle w:val="TAC"/>
              <w:jc w:val="left"/>
            </w:pPr>
            <w:r w:rsidRPr="0020612A">
              <w:t>n257, n260</w:t>
            </w:r>
          </w:p>
        </w:tc>
        <w:tc>
          <w:tcPr>
            <w:tcW w:w="2292" w:type="dxa"/>
            <w:vAlign w:val="center"/>
          </w:tcPr>
          <w:p w14:paraId="59AF9032" w14:textId="77777777" w:rsidR="009E480B" w:rsidRPr="0020612A" w:rsidRDefault="009E480B" w:rsidP="001E29D7">
            <w:pPr>
              <w:pStyle w:val="TAC"/>
              <w:jc w:val="left"/>
            </w:pPr>
            <w:r w:rsidRPr="0020612A">
              <w:t>≤ 1.0</w:t>
            </w:r>
          </w:p>
        </w:tc>
        <w:tc>
          <w:tcPr>
            <w:tcW w:w="2379" w:type="dxa"/>
            <w:vAlign w:val="center"/>
          </w:tcPr>
          <w:p w14:paraId="3F3BA7DB" w14:textId="77777777" w:rsidR="009E480B" w:rsidRPr="0020612A" w:rsidRDefault="009E480B" w:rsidP="001E29D7">
            <w:pPr>
              <w:pStyle w:val="TAC"/>
              <w:jc w:val="left"/>
            </w:pPr>
            <w:r w:rsidRPr="0020612A">
              <w:t>≤ 0.75</w:t>
            </w:r>
            <w:r w:rsidRPr="0020612A">
              <w:rPr>
                <w:vertAlign w:val="superscript"/>
              </w:rPr>
              <w:t>3</w:t>
            </w:r>
          </w:p>
        </w:tc>
      </w:tr>
      <w:tr w:rsidR="009E480B" w:rsidRPr="0020612A" w14:paraId="061F1E03" w14:textId="77777777" w:rsidTr="001E29D7">
        <w:trPr>
          <w:trHeight w:val="208"/>
          <w:jc w:val="center"/>
        </w:trPr>
        <w:tc>
          <w:tcPr>
            <w:tcW w:w="2653" w:type="dxa"/>
            <w:shd w:val="clear" w:color="auto" w:fill="auto"/>
          </w:tcPr>
          <w:p w14:paraId="07E65EE2" w14:textId="77777777" w:rsidR="009E480B" w:rsidRPr="0020612A" w:rsidRDefault="009E480B" w:rsidP="001E29D7">
            <w:pPr>
              <w:pStyle w:val="TAC"/>
              <w:jc w:val="left"/>
            </w:pPr>
            <w:r w:rsidRPr="0020612A">
              <w:t>n258, n260</w:t>
            </w:r>
          </w:p>
        </w:tc>
        <w:tc>
          <w:tcPr>
            <w:tcW w:w="2292" w:type="dxa"/>
            <w:vAlign w:val="center"/>
          </w:tcPr>
          <w:p w14:paraId="2BD2AB4A" w14:textId="77777777" w:rsidR="009E480B" w:rsidRPr="0020612A" w:rsidRDefault="009E480B" w:rsidP="001E29D7">
            <w:pPr>
              <w:pStyle w:val="TAC"/>
              <w:jc w:val="left"/>
            </w:pPr>
            <w:r w:rsidRPr="0020612A">
              <w:t>≤ 1.0</w:t>
            </w:r>
          </w:p>
        </w:tc>
        <w:tc>
          <w:tcPr>
            <w:tcW w:w="2379" w:type="dxa"/>
            <w:vAlign w:val="center"/>
          </w:tcPr>
          <w:p w14:paraId="4C020FA6" w14:textId="77777777" w:rsidR="009E480B" w:rsidRPr="0020612A" w:rsidRDefault="009E480B" w:rsidP="001E29D7">
            <w:pPr>
              <w:pStyle w:val="TAC"/>
              <w:jc w:val="left"/>
            </w:pPr>
            <w:r w:rsidRPr="0020612A">
              <w:t>≤ 0.75</w:t>
            </w:r>
            <w:r w:rsidRPr="0020612A">
              <w:rPr>
                <w:vertAlign w:val="superscript"/>
              </w:rPr>
              <w:t>3</w:t>
            </w:r>
          </w:p>
        </w:tc>
      </w:tr>
      <w:tr w:rsidR="009E480B" w:rsidRPr="0020612A" w14:paraId="1F2AFC3E" w14:textId="77777777" w:rsidTr="001E29D7">
        <w:trPr>
          <w:trHeight w:val="208"/>
          <w:jc w:val="center"/>
        </w:trPr>
        <w:tc>
          <w:tcPr>
            <w:tcW w:w="2653" w:type="dxa"/>
            <w:shd w:val="clear" w:color="auto" w:fill="auto"/>
          </w:tcPr>
          <w:p w14:paraId="72CF103C" w14:textId="77777777" w:rsidR="009E480B" w:rsidRPr="0020612A" w:rsidRDefault="009E480B" w:rsidP="001E29D7">
            <w:pPr>
              <w:pStyle w:val="TAC"/>
              <w:jc w:val="left"/>
            </w:pPr>
            <w:r w:rsidRPr="0020612A">
              <w:t>n258, n261</w:t>
            </w:r>
          </w:p>
        </w:tc>
        <w:tc>
          <w:tcPr>
            <w:tcW w:w="2292" w:type="dxa"/>
            <w:vAlign w:val="center"/>
          </w:tcPr>
          <w:p w14:paraId="0CAEC204" w14:textId="77777777" w:rsidR="009E480B" w:rsidRPr="0020612A" w:rsidRDefault="009E480B" w:rsidP="001E29D7">
            <w:pPr>
              <w:pStyle w:val="TAC"/>
              <w:jc w:val="left"/>
            </w:pPr>
            <w:r w:rsidRPr="0020612A">
              <w:t>≤ 1.0</w:t>
            </w:r>
          </w:p>
        </w:tc>
        <w:tc>
          <w:tcPr>
            <w:tcW w:w="2379" w:type="dxa"/>
            <w:vAlign w:val="center"/>
          </w:tcPr>
          <w:p w14:paraId="2755BC71" w14:textId="77777777" w:rsidR="009E480B" w:rsidRPr="0020612A" w:rsidRDefault="009E480B" w:rsidP="001E29D7">
            <w:pPr>
              <w:pStyle w:val="TAC"/>
              <w:jc w:val="left"/>
            </w:pPr>
            <w:r w:rsidRPr="0020612A">
              <w:t>≤ 1.25</w:t>
            </w:r>
          </w:p>
        </w:tc>
      </w:tr>
      <w:tr w:rsidR="009E480B" w:rsidRPr="0020612A" w14:paraId="51B35083" w14:textId="77777777" w:rsidTr="001E29D7">
        <w:trPr>
          <w:trHeight w:val="208"/>
          <w:jc w:val="center"/>
        </w:trPr>
        <w:tc>
          <w:tcPr>
            <w:tcW w:w="2653" w:type="dxa"/>
            <w:shd w:val="clear" w:color="auto" w:fill="auto"/>
          </w:tcPr>
          <w:p w14:paraId="4F1B8B0C" w14:textId="77777777" w:rsidR="009E480B" w:rsidRPr="0020612A" w:rsidRDefault="009E480B" w:rsidP="001E29D7">
            <w:pPr>
              <w:pStyle w:val="TAC"/>
              <w:jc w:val="left"/>
            </w:pPr>
            <w:r w:rsidRPr="0020612A">
              <w:t>n260, n261</w:t>
            </w:r>
          </w:p>
        </w:tc>
        <w:tc>
          <w:tcPr>
            <w:tcW w:w="2292" w:type="dxa"/>
            <w:vAlign w:val="center"/>
          </w:tcPr>
          <w:p w14:paraId="6EB231DC" w14:textId="77777777" w:rsidR="009E480B" w:rsidRPr="0020612A" w:rsidRDefault="009E480B" w:rsidP="001E29D7">
            <w:pPr>
              <w:pStyle w:val="TAC"/>
              <w:jc w:val="left"/>
            </w:pPr>
            <w:r w:rsidRPr="0020612A">
              <w:t>0.0</w:t>
            </w:r>
          </w:p>
        </w:tc>
        <w:tc>
          <w:tcPr>
            <w:tcW w:w="2379" w:type="dxa"/>
            <w:vAlign w:val="center"/>
          </w:tcPr>
          <w:p w14:paraId="452FB158" w14:textId="77777777" w:rsidR="009E480B" w:rsidRPr="0020612A" w:rsidRDefault="009E480B" w:rsidP="001E29D7">
            <w:pPr>
              <w:pStyle w:val="TAC"/>
              <w:jc w:val="left"/>
            </w:pPr>
            <w:r w:rsidRPr="0020612A">
              <w:t>≤ 0.75</w:t>
            </w:r>
            <w:r w:rsidRPr="0020612A">
              <w:rPr>
                <w:vertAlign w:val="superscript"/>
              </w:rPr>
              <w:t>2</w:t>
            </w:r>
          </w:p>
        </w:tc>
      </w:tr>
      <w:tr w:rsidR="009E480B" w:rsidRPr="0020612A" w14:paraId="7844CBB3" w14:textId="77777777" w:rsidTr="001E29D7">
        <w:trPr>
          <w:trHeight w:val="208"/>
          <w:jc w:val="center"/>
        </w:trPr>
        <w:tc>
          <w:tcPr>
            <w:tcW w:w="2653" w:type="dxa"/>
            <w:shd w:val="clear" w:color="auto" w:fill="auto"/>
            <w:vAlign w:val="center"/>
          </w:tcPr>
          <w:p w14:paraId="67249FBB" w14:textId="77777777" w:rsidR="009E480B" w:rsidRPr="0020612A" w:rsidRDefault="009E480B" w:rsidP="001E29D7">
            <w:pPr>
              <w:pStyle w:val="TAC"/>
              <w:jc w:val="left"/>
            </w:pPr>
            <w:r w:rsidRPr="0020612A">
              <w:t>n257, n258, n260</w:t>
            </w:r>
          </w:p>
        </w:tc>
        <w:tc>
          <w:tcPr>
            <w:tcW w:w="2292" w:type="dxa"/>
          </w:tcPr>
          <w:p w14:paraId="0310C997" w14:textId="77777777" w:rsidR="009E480B" w:rsidRPr="0020612A" w:rsidRDefault="009E480B" w:rsidP="001E29D7">
            <w:pPr>
              <w:pStyle w:val="TAC"/>
              <w:jc w:val="left"/>
            </w:pPr>
            <w:r w:rsidRPr="0020612A">
              <w:t>≤ 1.7</w:t>
            </w:r>
          </w:p>
        </w:tc>
        <w:tc>
          <w:tcPr>
            <w:tcW w:w="2379" w:type="dxa"/>
          </w:tcPr>
          <w:p w14:paraId="3612549D" w14:textId="77777777" w:rsidR="009E480B" w:rsidRPr="0020612A" w:rsidRDefault="009E480B" w:rsidP="001E29D7">
            <w:pPr>
              <w:pStyle w:val="TAC"/>
              <w:jc w:val="left"/>
            </w:pPr>
            <w:r w:rsidRPr="0020612A">
              <w:t>≤ 1.75</w:t>
            </w:r>
            <w:r w:rsidRPr="0020612A">
              <w:rPr>
                <w:vertAlign w:val="superscript"/>
              </w:rPr>
              <w:t>3</w:t>
            </w:r>
          </w:p>
        </w:tc>
      </w:tr>
      <w:tr w:rsidR="009E480B" w:rsidRPr="0020612A" w14:paraId="44594CB9" w14:textId="77777777" w:rsidTr="001E29D7">
        <w:trPr>
          <w:trHeight w:val="208"/>
          <w:jc w:val="center"/>
        </w:trPr>
        <w:tc>
          <w:tcPr>
            <w:tcW w:w="2653" w:type="dxa"/>
            <w:shd w:val="clear" w:color="auto" w:fill="auto"/>
          </w:tcPr>
          <w:p w14:paraId="02477982" w14:textId="77777777" w:rsidR="009E480B" w:rsidRPr="0020612A" w:rsidRDefault="009E480B" w:rsidP="001E29D7">
            <w:pPr>
              <w:pStyle w:val="TAC"/>
              <w:jc w:val="left"/>
            </w:pPr>
            <w:r w:rsidRPr="0020612A">
              <w:t>n257, n258, n261</w:t>
            </w:r>
          </w:p>
        </w:tc>
        <w:tc>
          <w:tcPr>
            <w:tcW w:w="2292" w:type="dxa"/>
            <w:vAlign w:val="center"/>
          </w:tcPr>
          <w:p w14:paraId="0B0D1DDD" w14:textId="77777777" w:rsidR="009E480B" w:rsidRPr="0020612A" w:rsidRDefault="009E480B" w:rsidP="001E29D7">
            <w:pPr>
              <w:pStyle w:val="TAC"/>
              <w:jc w:val="left"/>
            </w:pPr>
            <w:r w:rsidRPr="0020612A">
              <w:t>≤ 1.7</w:t>
            </w:r>
          </w:p>
        </w:tc>
        <w:tc>
          <w:tcPr>
            <w:tcW w:w="2379" w:type="dxa"/>
            <w:vAlign w:val="center"/>
          </w:tcPr>
          <w:p w14:paraId="113F4C28" w14:textId="77777777" w:rsidR="009E480B" w:rsidRPr="0020612A" w:rsidRDefault="009E480B" w:rsidP="001E29D7">
            <w:pPr>
              <w:pStyle w:val="TAC"/>
              <w:jc w:val="left"/>
            </w:pPr>
            <w:r w:rsidRPr="0020612A">
              <w:t>≤ 1.75</w:t>
            </w:r>
          </w:p>
        </w:tc>
      </w:tr>
      <w:tr w:rsidR="009E480B" w:rsidRPr="0020612A" w14:paraId="14A3B938" w14:textId="77777777" w:rsidTr="001E29D7">
        <w:trPr>
          <w:trHeight w:val="208"/>
          <w:jc w:val="center"/>
        </w:trPr>
        <w:tc>
          <w:tcPr>
            <w:tcW w:w="2653" w:type="dxa"/>
            <w:shd w:val="clear" w:color="auto" w:fill="auto"/>
          </w:tcPr>
          <w:p w14:paraId="30E13AA0" w14:textId="77777777" w:rsidR="009E480B" w:rsidRPr="0020612A" w:rsidRDefault="009E480B" w:rsidP="001E29D7">
            <w:pPr>
              <w:pStyle w:val="TAC"/>
              <w:jc w:val="left"/>
            </w:pPr>
            <w:r w:rsidRPr="0020612A">
              <w:t>n257, n260, n261</w:t>
            </w:r>
          </w:p>
        </w:tc>
        <w:tc>
          <w:tcPr>
            <w:tcW w:w="2292" w:type="dxa"/>
            <w:vAlign w:val="center"/>
          </w:tcPr>
          <w:p w14:paraId="4B92CD03" w14:textId="77777777" w:rsidR="009E480B" w:rsidRPr="0020612A" w:rsidRDefault="009E480B" w:rsidP="001E29D7">
            <w:pPr>
              <w:pStyle w:val="TAC"/>
              <w:jc w:val="left"/>
            </w:pPr>
            <w:r w:rsidRPr="0020612A">
              <w:t>≤ 0.5</w:t>
            </w:r>
          </w:p>
        </w:tc>
        <w:tc>
          <w:tcPr>
            <w:tcW w:w="2379" w:type="dxa"/>
            <w:vAlign w:val="center"/>
          </w:tcPr>
          <w:p w14:paraId="59CFD177" w14:textId="77777777" w:rsidR="009E480B" w:rsidRPr="0020612A" w:rsidRDefault="009E480B" w:rsidP="001E29D7">
            <w:pPr>
              <w:pStyle w:val="TAC"/>
              <w:jc w:val="left"/>
            </w:pPr>
            <w:r w:rsidRPr="0020612A">
              <w:t>≤ 1.25</w:t>
            </w:r>
            <w:r w:rsidRPr="0020612A">
              <w:rPr>
                <w:vertAlign w:val="superscript"/>
              </w:rPr>
              <w:t>3</w:t>
            </w:r>
          </w:p>
        </w:tc>
      </w:tr>
      <w:tr w:rsidR="009E480B" w:rsidRPr="0020612A" w14:paraId="1B5939EF" w14:textId="77777777" w:rsidTr="001E29D7">
        <w:trPr>
          <w:trHeight w:val="208"/>
          <w:jc w:val="center"/>
        </w:trPr>
        <w:tc>
          <w:tcPr>
            <w:tcW w:w="2653" w:type="dxa"/>
            <w:shd w:val="clear" w:color="auto" w:fill="auto"/>
          </w:tcPr>
          <w:p w14:paraId="68055DE7" w14:textId="77777777" w:rsidR="009E480B" w:rsidRPr="0020612A" w:rsidRDefault="009E480B" w:rsidP="001E29D7">
            <w:pPr>
              <w:pStyle w:val="TAC"/>
              <w:jc w:val="left"/>
            </w:pPr>
            <w:r w:rsidRPr="0020612A">
              <w:t>n258, n260, n261</w:t>
            </w:r>
          </w:p>
        </w:tc>
        <w:tc>
          <w:tcPr>
            <w:tcW w:w="2292" w:type="dxa"/>
            <w:vAlign w:val="center"/>
          </w:tcPr>
          <w:p w14:paraId="30F0487A" w14:textId="77777777" w:rsidR="009E480B" w:rsidRPr="0020612A" w:rsidRDefault="009E480B" w:rsidP="001E29D7">
            <w:pPr>
              <w:pStyle w:val="TAC"/>
              <w:jc w:val="left"/>
            </w:pPr>
            <w:r w:rsidRPr="0020612A">
              <w:t>≤ 1.5</w:t>
            </w:r>
          </w:p>
        </w:tc>
        <w:tc>
          <w:tcPr>
            <w:tcW w:w="2379" w:type="dxa"/>
            <w:vAlign w:val="center"/>
          </w:tcPr>
          <w:p w14:paraId="0D1936D5" w14:textId="77777777" w:rsidR="009E480B" w:rsidRPr="0020612A" w:rsidRDefault="009E480B" w:rsidP="001E29D7">
            <w:pPr>
              <w:pStyle w:val="TAC"/>
              <w:jc w:val="left"/>
            </w:pPr>
            <w:r w:rsidRPr="0020612A">
              <w:t>≤ 1.25</w:t>
            </w:r>
            <w:r w:rsidRPr="0020612A">
              <w:rPr>
                <w:vertAlign w:val="superscript"/>
              </w:rPr>
              <w:t>3</w:t>
            </w:r>
          </w:p>
        </w:tc>
      </w:tr>
      <w:tr w:rsidR="009E480B" w:rsidRPr="0020612A" w14:paraId="6A0A4B19" w14:textId="77777777" w:rsidTr="001E29D7">
        <w:trPr>
          <w:trHeight w:val="208"/>
          <w:jc w:val="center"/>
        </w:trPr>
        <w:tc>
          <w:tcPr>
            <w:tcW w:w="2653" w:type="dxa"/>
            <w:shd w:val="clear" w:color="auto" w:fill="auto"/>
          </w:tcPr>
          <w:p w14:paraId="49105446" w14:textId="77777777" w:rsidR="009E480B" w:rsidRPr="0020612A" w:rsidRDefault="009E480B" w:rsidP="001E29D7">
            <w:pPr>
              <w:pStyle w:val="TAC"/>
              <w:jc w:val="left"/>
            </w:pPr>
            <w:r w:rsidRPr="0020612A">
              <w:t>n257, n258, n260, n261</w:t>
            </w:r>
          </w:p>
        </w:tc>
        <w:tc>
          <w:tcPr>
            <w:tcW w:w="2292" w:type="dxa"/>
            <w:vAlign w:val="center"/>
          </w:tcPr>
          <w:p w14:paraId="127DE217" w14:textId="77777777" w:rsidR="009E480B" w:rsidRPr="0020612A" w:rsidRDefault="009E480B" w:rsidP="001E29D7">
            <w:pPr>
              <w:pStyle w:val="TAC"/>
              <w:jc w:val="left"/>
            </w:pPr>
            <w:r w:rsidRPr="0020612A">
              <w:t>≤ 1.7</w:t>
            </w:r>
          </w:p>
        </w:tc>
        <w:tc>
          <w:tcPr>
            <w:tcW w:w="2379" w:type="dxa"/>
            <w:vAlign w:val="center"/>
          </w:tcPr>
          <w:p w14:paraId="02574BF9" w14:textId="77777777" w:rsidR="009E480B" w:rsidRPr="0020612A" w:rsidRDefault="009E480B" w:rsidP="001E29D7">
            <w:pPr>
              <w:pStyle w:val="TAC"/>
              <w:jc w:val="left"/>
            </w:pPr>
            <w:r w:rsidRPr="0020612A">
              <w:t>≤ 1.75</w:t>
            </w:r>
            <w:r w:rsidRPr="0020612A">
              <w:rPr>
                <w:vertAlign w:val="superscript"/>
              </w:rPr>
              <w:t>3</w:t>
            </w:r>
          </w:p>
        </w:tc>
      </w:tr>
      <w:tr w:rsidR="009E480B" w:rsidRPr="0020612A" w14:paraId="07841B52" w14:textId="77777777" w:rsidTr="001E29D7">
        <w:trPr>
          <w:trHeight w:val="305"/>
          <w:jc w:val="center"/>
        </w:trPr>
        <w:tc>
          <w:tcPr>
            <w:tcW w:w="7324" w:type="dxa"/>
            <w:gridSpan w:val="3"/>
          </w:tcPr>
          <w:p w14:paraId="27EFEE67" w14:textId="77777777" w:rsidR="009E480B" w:rsidRPr="0020612A" w:rsidRDefault="009E480B" w:rsidP="001E29D7">
            <w:pPr>
              <w:pStyle w:val="TAN"/>
            </w:pPr>
            <w:r w:rsidRPr="0020612A">
              <w:t>NOTE 1:</w:t>
            </w:r>
            <w:r w:rsidRPr="0020612A">
              <w:tab/>
              <w:t>The requirements in this table are applicable to UEs which support only the indicated bands</w:t>
            </w:r>
          </w:p>
          <w:p w14:paraId="3A99BA9D" w14:textId="77777777" w:rsidR="009E480B" w:rsidRPr="0020612A" w:rsidRDefault="009E480B" w:rsidP="001E29D7">
            <w:pPr>
              <w:pStyle w:val="TAN"/>
            </w:pPr>
            <w:r w:rsidRPr="0020612A">
              <w:t>NOTE 2:</w:t>
            </w:r>
            <w:r w:rsidRPr="0020612A">
              <w:tab/>
              <w:t>For supported bands n260 + n261, ΔMB</w:t>
            </w:r>
            <w:r w:rsidRPr="0020612A">
              <w:rPr>
                <w:vertAlign w:val="subscript"/>
              </w:rPr>
              <w:t xml:space="preserve">S,n </w:t>
            </w:r>
            <w:r w:rsidRPr="0020612A">
              <w:t>is not applied for band n260</w:t>
            </w:r>
          </w:p>
          <w:p w14:paraId="3698E0AB" w14:textId="77777777" w:rsidR="009E480B" w:rsidRPr="0020612A" w:rsidRDefault="009E480B" w:rsidP="001E29D7">
            <w:pPr>
              <w:pStyle w:val="TAN"/>
            </w:pPr>
            <w:r w:rsidRPr="0020612A">
              <w:t>NOTE 3:</w:t>
            </w:r>
            <w:r w:rsidRPr="0020612A">
              <w:tab/>
              <w:t xml:space="preserve">For n260, maximum applicable </w:t>
            </w:r>
            <w:r w:rsidRPr="0020612A">
              <w:rPr>
                <w:rFonts w:ascii="Symbol" w:hAnsi="Symbol"/>
              </w:rPr>
              <w:t></w:t>
            </w:r>
            <w:r w:rsidRPr="0020612A">
              <w:t>MB</w:t>
            </w:r>
            <w:r w:rsidRPr="0020612A">
              <w:rPr>
                <w:vertAlign w:val="subscript"/>
              </w:rPr>
              <w:t>S,n</w:t>
            </w:r>
            <w:r w:rsidRPr="0020612A">
              <w:t xml:space="preserve"> is 0.4 dB and </w:t>
            </w:r>
            <w:r w:rsidRPr="0020612A">
              <w:rPr>
                <w:rFonts w:ascii="Symbol" w:hAnsi="Symbol"/>
              </w:rPr>
              <w:t></w:t>
            </w:r>
            <w:r w:rsidRPr="0020612A">
              <w:t>MB</w:t>
            </w:r>
            <w:r w:rsidRPr="0020612A">
              <w:rPr>
                <w:vertAlign w:val="subscript"/>
              </w:rPr>
              <w:t>P,n</w:t>
            </w:r>
            <w:r w:rsidRPr="0020612A">
              <w:t xml:space="preserve"> is 0.75 dB</w:t>
            </w:r>
          </w:p>
          <w:p w14:paraId="21EFCC7A" w14:textId="77777777" w:rsidR="009E480B" w:rsidRPr="0020612A" w:rsidRDefault="009E480B" w:rsidP="001E29D7">
            <w:pPr>
              <w:pStyle w:val="TAN"/>
            </w:pPr>
            <w:r w:rsidRPr="0020612A">
              <w:t>NOTE 4:</w:t>
            </w:r>
            <w:r w:rsidRPr="0020612A">
              <w:tab/>
              <w:t xml:space="preserve">For all bands except n260, the maximum applicable </w:t>
            </w:r>
            <w:r w:rsidRPr="0020612A">
              <w:rPr>
                <w:rFonts w:ascii="Symbol" w:hAnsi="Symbol"/>
              </w:rPr>
              <w:t></w:t>
            </w:r>
            <w:r w:rsidRPr="0020612A">
              <w:t>MB</w:t>
            </w:r>
            <w:r w:rsidRPr="0020612A">
              <w:rPr>
                <w:vertAlign w:val="subscript"/>
              </w:rPr>
              <w:t>P,n</w:t>
            </w:r>
            <w:r w:rsidRPr="0020612A">
              <w:t xml:space="preserve"> and </w:t>
            </w:r>
            <w:r w:rsidRPr="0020612A">
              <w:rPr>
                <w:rFonts w:ascii="Symbol" w:hAnsi="Symbol"/>
              </w:rPr>
              <w:t></w:t>
            </w:r>
            <w:r w:rsidRPr="0020612A">
              <w:t>MB</w:t>
            </w:r>
            <w:r w:rsidRPr="0020612A">
              <w:rPr>
                <w:vertAlign w:val="subscript"/>
              </w:rPr>
              <w:t>S,n</w:t>
            </w:r>
            <w:r w:rsidRPr="0020612A">
              <w:t xml:space="preserve"> is 0.75 dB</w:t>
            </w:r>
          </w:p>
        </w:tc>
      </w:tr>
    </w:tbl>
    <w:p w14:paraId="7218D8B3" w14:textId="77777777" w:rsidR="009E480B" w:rsidRPr="0020612A" w:rsidRDefault="009E480B" w:rsidP="009E480B"/>
    <w:p w14:paraId="3E3E48E8" w14:textId="77777777" w:rsidR="009E480B" w:rsidRPr="0020612A" w:rsidRDefault="009E480B" w:rsidP="009E480B">
      <w:pPr>
        <w:pStyle w:val="TH"/>
      </w:pPr>
      <w:bookmarkStart w:id="1106" w:name="_CRTable7_3_2_3_31b"/>
      <w:r w:rsidRPr="0020612A">
        <w:t xml:space="preserve">Table </w:t>
      </w:r>
      <w:bookmarkEnd w:id="1106"/>
      <w:r w:rsidRPr="0020612A">
        <w:t>7.3.2.3.3-1b: UE multi-band relaxation factors for power class 3 (Rel-16 and forward)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2292"/>
        <w:gridCol w:w="2379"/>
      </w:tblGrid>
      <w:tr w:rsidR="009E480B" w:rsidRPr="0020612A" w14:paraId="40E0222B" w14:textId="77777777" w:rsidTr="001E29D7">
        <w:trPr>
          <w:trHeight w:val="208"/>
          <w:jc w:val="center"/>
        </w:trPr>
        <w:tc>
          <w:tcPr>
            <w:tcW w:w="2653" w:type="dxa"/>
            <w:shd w:val="clear" w:color="auto" w:fill="auto"/>
            <w:vAlign w:val="center"/>
          </w:tcPr>
          <w:p w14:paraId="767FCC1D" w14:textId="77777777" w:rsidR="009E480B" w:rsidRPr="0020612A" w:rsidRDefault="009E480B" w:rsidP="001E29D7">
            <w:pPr>
              <w:pStyle w:val="TAH"/>
              <w:rPr>
                <w:rFonts w:eastAsia="SimSun"/>
              </w:rPr>
            </w:pPr>
            <w:r w:rsidRPr="0020612A">
              <w:rPr>
                <w:rFonts w:eastAsia="SimSun"/>
              </w:rPr>
              <w:t>Band</w:t>
            </w:r>
          </w:p>
        </w:tc>
        <w:tc>
          <w:tcPr>
            <w:tcW w:w="2292" w:type="dxa"/>
          </w:tcPr>
          <w:p w14:paraId="1FC65A97" w14:textId="77777777" w:rsidR="009E480B" w:rsidRPr="0020612A" w:rsidRDefault="009E480B" w:rsidP="001E29D7">
            <w:pPr>
              <w:pStyle w:val="TAH"/>
              <w:rPr>
                <w:rFonts w:eastAsia="SimSun"/>
              </w:rPr>
            </w:pPr>
            <w:r w:rsidRPr="0020612A">
              <w:rPr>
                <w:rFonts w:ascii="Symbol" w:eastAsia="SimSun" w:hAnsi="Symbol"/>
              </w:rPr>
              <w:t></w:t>
            </w:r>
            <w:r w:rsidRPr="0020612A">
              <w:rPr>
                <w:rFonts w:eastAsia="SimSun"/>
              </w:rPr>
              <w:t>MB</w:t>
            </w:r>
            <w:r w:rsidRPr="0020612A">
              <w:rPr>
                <w:rFonts w:eastAsia="SimSun"/>
                <w:vertAlign w:val="subscript"/>
              </w:rPr>
              <w:t>P,n</w:t>
            </w:r>
            <w:r w:rsidRPr="0020612A">
              <w:rPr>
                <w:rFonts w:eastAsia="SimSun"/>
              </w:rPr>
              <w:t xml:space="preserve"> (dB)</w:t>
            </w:r>
          </w:p>
        </w:tc>
        <w:tc>
          <w:tcPr>
            <w:tcW w:w="2379" w:type="dxa"/>
          </w:tcPr>
          <w:p w14:paraId="178E159F" w14:textId="77777777" w:rsidR="009E480B" w:rsidRPr="0020612A" w:rsidRDefault="009E480B" w:rsidP="001E29D7">
            <w:pPr>
              <w:pStyle w:val="TAH"/>
              <w:rPr>
                <w:rFonts w:eastAsia="SimSun"/>
              </w:rPr>
            </w:pPr>
            <w:r w:rsidRPr="0020612A">
              <w:rPr>
                <w:rFonts w:ascii="Symbol" w:eastAsia="SimSun" w:hAnsi="Symbol"/>
              </w:rPr>
              <w:t></w:t>
            </w:r>
            <w:r w:rsidRPr="0020612A">
              <w:rPr>
                <w:rFonts w:eastAsia="SimSun"/>
              </w:rPr>
              <w:t>MB</w:t>
            </w:r>
            <w:r w:rsidRPr="0020612A">
              <w:rPr>
                <w:rFonts w:eastAsia="SimSun"/>
                <w:vertAlign w:val="subscript"/>
              </w:rPr>
              <w:t>S,n</w:t>
            </w:r>
            <w:r w:rsidRPr="0020612A">
              <w:rPr>
                <w:rFonts w:eastAsia="SimSun"/>
              </w:rPr>
              <w:t xml:space="preserve"> (dB)</w:t>
            </w:r>
          </w:p>
        </w:tc>
      </w:tr>
      <w:tr w:rsidR="009E480B" w:rsidRPr="0020612A" w14:paraId="0CC18E9D" w14:textId="77777777" w:rsidTr="001E29D7">
        <w:trPr>
          <w:trHeight w:val="288"/>
          <w:jc w:val="center"/>
        </w:trPr>
        <w:tc>
          <w:tcPr>
            <w:tcW w:w="2653" w:type="dxa"/>
            <w:shd w:val="clear" w:color="auto" w:fill="auto"/>
            <w:vAlign w:val="center"/>
          </w:tcPr>
          <w:p w14:paraId="718BA84E" w14:textId="77777777" w:rsidR="009E480B" w:rsidRPr="0020612A" w:rsidRDefault="009E480B" w:rsidP="001E29D7">
            <w:pPr>
              <w:pStyle w:val="TAC"/>
              <w:rPr>
                <w:rFonts w:eastAsia="Malgun Gothic"/>
              </w:rPr>
            </w:pPr>
            <w:r w:rsidRPr="0020612A">
              <w:rPr>
                <w:rFonts w:eastAsia="Malgun Gothic"/>
              </w:rPr>
              <w:t>n257</w:t>
            </w:r>
          </w:p>
        </w:tc>
        <w:tc>
          <w:tcPr>
            <w:tcW w:w="2292" w:type="dxa"/>
            <w:vAlign w:val="center"/>
          </w:tcPr>
          <w:p w14:paraId="15C4ACA1" w14:textId="77777777" w:rsidR="009E480B" w:rsidRPr="0020612A" w:rsidRDefault="009E480B" w:rsidP="001E29D7">
            <w:pPr>
              <w:pStyle w:val="TAC"/>
              <w:rPr>
                <w:rFonts w:eastAsia="Malgun Gothic" w:cs="Arial"/>
              </w:rPr>
            </w:pPr>
            <w:r w:rsidRPr="0020612A">
              <w:rPr>
                <w:rFonts w:eastAsia="Malgun Gothic" w:cs="Arial"/>
              </w:rPr>
              <w:t>0.7</w:t>
            </w:r>
            <w:r w:rsidRPr="0020612A">
              <w:rPr>
                <w:rFonts w:eastAsia="Malgun Gothic" w:cs="Arial"/>
                <w:vertAlign w:val="superscript"/>
              </w:rPr>
              <w:t>3</w:t>
            </w:r>
          </w:p>
        </w:tc>
        <w:tc>
          <w:tcPr>
            <w:tcW w:w="2379" w:type="dxa"/>
            <w:vAlign w:val="center"/>
          </w:tcPr>
          <w:p w14:paraId="351F4C5E" w14:textId="77777777" w:rsidR="009E480B" w:rsidRPr="0020612A" w:rsidRDefault="009E480B" w:rsidP="001E29D7">
            <w:pPr>
              <w:pStyle w:val="TAC"/>
              <w:rPr>
                <w:rFonts w:eastAsia="Malgun Gothic" w:cs="Arial"/>
              </w:rPr>
            </w:pPr>
            <w:r w:rsidRPr="0020612A">
              <w:rPr>
                <w:rFonts w:eastAsia="Malgun Gothic" w:cs="Arial"/>
              </w:rPr>
              <w:t>0.7</w:t>
            </w:r>
            <w:r w:rsidRPr="0020612A">
              <w:rPr>
                <w:rFonts w:eastAsia="Malgun Gothic" w:cs="Arial"/>
                <w:vertAlign w:val="superscript"/>
              </w:rPr>
              <w:t>3</w:t>
            </w:r>
          </w:p>
        </w:tc>
      </w:tr>
      <w:tr w:rsidR="009E480B" w:rsidRPr="0020612A" w14:paraId="07C7D52B" w14:textId="77777777" w:rsidTr="001E29D7">
        <w:trPr>
          <w:trHeight w:val="288"/>
          <w:jc w:val="center"/>
        </w:trPr>
        <w:tc>
          <w:tcPr>
            <w:tcW w:w="2653" w:type="dxa"/>
            <w:shd w:val="clear" w:color="auto" w:fill="auto"/>
            <w:vAlign w:val="center"/>
          </w:tcPr>
          <w:p w14:paraId="7888D60D" w14:textId="77777777" w:rsidR="009E480B" w:rsidRPr="0020612A" w:rsidRDefault="009E480B" w:rsidP="001E29D7">
            <w:pPr>
              <w:pStyle w:val="TAC"/>
              <w:rPr>
                <w:rFonts w:eastAsia="Malgun Gothic"/>
              </w:rPr>
            </w:pPr>
            <w:r w:rsidRPr="0020612A">
              <w:rPr>
                <w:rFonts w:eastAsia="Malgun Gothic"/>
              </w:rPr>
              <w:t>n258</w:t>
            </w:r>
          </w:p>
        </w:tc>
        <w:tc>
          <w:tcPr>
            <w:tcW w:w="2292" w:type="dxa"/>
            <w:vAlign w:val="center"/>
          </w:tcPr>
          <w:p w14:paraId="3488B9B1" w14:textId="77777777" w:rsidR="009E480B" w:rsidRPr="0020612A" w:rsidRDefault="009E480B" w:rsidP="001E29D7">
            <w:pPr>
              <w:pStyle w:val="TAC"/>
              <w:rPr>
                <w:rFonts w:eastAsia="Malgun Gothic" w:cs="Arial"/>
              </w:rPr>
            </w:pPr>
            <w:r w:rsidRPr="0020612A">
              <w:rPr>
                <w:rFonts w:eastAsia="Malgun Gothic" w:cs="Arial"/>
              </w:rPr>
              <w:t>0.6</w:t>
            </w:r>
          </w:p>
        </w:tc>
        <w:tc>
          <w:tcPr>
            <w:tcW w:w="2379" w:type="dxa"/>
            <w:vAlign w:val="center"/>
          </w:tcPr>
          <w:p w14:paraId="7C4896A3" w14:textId="77777777" w:rsidR="009E480B" w:rsidRPr="0020612A" w:rsidRDefault="009E480B" w:rsidP="001E29D7">
            <w:pPr>
              <w:pStyle w:val="TAC"/>
              <w:rPr>
                <w:rFonts w:eastAsia="Malgun Gothic" w:cs="Arial"/>
              </w:rPr>
            </w:pPr>
            <w:r w:rsidRPr="0020612A">
              <w:rPr>
                <w:rFonts w:eastAsia="Malgun Gothic" w:cs="Arial"/>
              </w:rPr>
              <w:t>0.7</w:t>
            </w:r>
          </w:p>
        </w:tc>
      </w:tr>
      <w:tr w:rsidR="009E480B" w:rsidRPr="0020612A" w14:paraId="6B2251DD" w14:textId="77777777" w:rsidTr="001E29D7">
        <w:trPr>
          <w:trHeight w:val="288"/>
          <w:jc w:val="center"/>
        </w:trPr>
        <w:tc>
          <w:tcPr>
            <w:tcW w:w="2653" w:type="dxa"/>
            <w:shd w:val="clear" w:color="auto" w:fill="auto"/>
            <w:vAlign w:val="center"/>
          </w:tcPr>
          <w:p w14:paraId="1849801B" w14:textId="77777777" w:rsidR="009E480B" w:rsidRPr="0020612A" w:rsidRDefault="009E480B" w:rsidP="001E29D7">
            <w:pPr>
              <w:pStyle w:val="TAC"/>
              <w:rPr>
                <w:rFonts w:eastAsia="Malgun Gothic"/>
              </w:rPr>
            </w:pPr>
            <w:r w:rsidRPr="0020612A">
              <w:rPr>
                <w:rFonts w:eastAsia="Malgun Gothic"/>
              </w:rPr>
              <w:t>n259</w:t>
            </w:r>
          </w:p>
        </w:tc>
        <w:tc>
          <w:tcPr>
            <w:tcW w:w="2292" w:type="dxa"/>
            <w:vAlign w:val="center"/>
          </w:tcPr>
          <w:p w14:paraId="56C44919" w14:textId="77777777" w:rsidR="009E480B" w:rsidRPr="0020612A" w:rsidRDefault="009E480B" w:rsidP="001E29D7">
            <w:pPr>
              <w:pStyle w:val="TAC"/>
              <w:rPr>
                <w:rFonts w:eastAsia="Malgun Gothic" w:cs="Arial"/>
              </w:rPr>
            </w:pPr>
            <w:r w:rsidRPr="0020612A">
              <w:rPr>
                <w:rFonts w:eastAsia="Malgun Gothic" w:cs="Arial"/>
              </w:rPr>
              <w:t>0.5</w:t>
            </w:r>
          </w:p>
        </w:tc>
        <w:tc>
          <w:tcPr>
            <w:tcW w:w="2379" w:type="dxa"/>
            <w:vAlign w:val="center"/>
          </w:tcPr>
          <w:p w14:paraId="43353440" w14:textId="77777777" w:rsidR="009E480B" w:rsidRPr="0020612A" w:rsidRDefault="009E480B" w:rsidP="001E29D7">
            <w:pPr>
              <w:pStyle w:val="TAC"/>
              <w:rPr>
                <w:rFonts w:eastAsia="Malgun Gothic" w:cs="Arial"/>
              </w:rPr>
            </w:pPr>
            <w:r w:rsidRPr="0020612A">
              <w:rPr>
                <w:rFonts w:eastAsia="Malgun Gothic" w:cs="Arial"/>
              </w:rPr>
              <w:t>0.4</w:t>
            </w:r>
          </w:p>
        </w:tc>
      </w:tr>
      <w:tr w:rsidR="009E480B" w:rsidRPr="0020612A" w:rsidDel="000E550B" w14:paraId="0F3A4481" w14:textId="77777777" w:rsidTr="001E29D7">
        <w:trPr>
          <w:trHeight w:val="288"/>
          <w:jc w:val="center"/>
        </w:trPr>
        <w:tc>
          <w:tcPr>
            <w:tcW w:w="2653" w:type="dxa"/>
            <w:shd w:val="clear" w:color="auto" w:fill="auto"/>
            <w:vAlign w:val="center"/>
          </w:tcPr>
          <w:p w14:paraId="1EAB8A97" w14:textId="77777777" w:rsidR="009E480B" w:rsidRPr="0020612A" w:rsidDel="000E550B" w:rsidRDefault="009E480B" w:rsidP="001E29D7">
            <w:pPr>
              <w:pStyle w:val="TAC"/>
              <w:rPr>
                <w:rFonts w:eastAsia="Malgun Gothic"/>
              </w:rPr>
            </w:pPr>
            <w:r w:rsidRPr="0020612A">
              <w:rPr>
                <w:rFonts w:eastAsia="Malgun Gothic"/>
              </w:rPr>
              <w:t>n260</w:t>
            </w:r>
          </w:p>
        </w:tc>
        <w:tc>
          <w:tcPr>
            <w:tcW w:w="2292" w:type="dxa"/>
            <w:vAlign w:val="center"/>
          </w:tcPr>
          <w:p w14:paraId="35F08DB6" w14:textId="77777777" w:rsidR="009E480B" w:rsidRPr="0020612A" w:rsidDel="000E550B" w:rsidRDefault="009E480B" w:rsidP="001E29D7">
            <w:pPr>
              <w:pStyle w:val="TAC"/>
              <w:rPr>
                <w:rFonts w:eastAsia="Malgun Gothic" w:cs="Arial"/>
              </w:rPr>
            </w:pPr>
            <w:r w:rsidRPr="0020612A">
              <w:rPr>
                <w:rFonts w:eastAsia="Malgun Gothic" w:cs="Arial"/>
              </w:rPr>
              <w:t>0.5</w:t>
            </w:r>
            <w:r w:rsidRPr="0020612A">
              <w:rPr>
                <w:rFonts w:eastAsia="Malgun Gothic" w:cs="Arial"/>
                <w:vertAlign w:val="superscript"/>
              </w:rPr>
              <w:t>1</w:t>
            </w:r>
          </w:p>
        </w:tc>
        <w:tc>
          <w:tcPr>
            <w:tcW w:w="2379" w:type="dxa"/>
            <w:vAlign w:val="center"/>
          </w:tcPr>
          <w:p w14:paraId="68794433" w14:textId="77777777" w:rsidR="009E480B" w:rsidRPr="0020612A" w:rsidDel="000E550B" w:rsidRDefault="009E480B" w:rsidP="001E29D7">
            <w:pPr>
              <w:pStyle w:val="TAC"/>
              <w:rPr>
                <w:rFonts w:eastAsia="Malgun Gothic" w:cs="Arial"/>
                <w:vertAlign w:val="superscript"/>
              </w:rPr>
            </w:pPr>
            <w:r w:rsidRPr="0020612A">
              <w:rPr>
                <w:rFonts w:eastAsia="Malgun Gothic" w:cs="Arial"/>
              </w:rPr>
              <w:t>0.4</w:t>
            </w:r>
            <w:r w:rsidRPr="0020612A">
              <w:rPr>
                <w:rFonts w:eastAsia="Malgun Gothic" w:cs="Arial"/>
                <w:vertAlign w:val="superscript"/>
              </w:rPr>
              <w:t>1</w:t>
            </w:r>
          </w:p>
        </w:tc>
      </w:tr>
      <w:tr w:rsidR="009E480B" w:rsidRPr="0020612A" w14:paraId="07E6D6BE" w14:textId="77777777" w:rsidTr="001E29D7">
        <w:trPr>
          <w:trHeight w:val="288"/>
          <w:jc w:val="center"/>
        </w:trPr>
        <w:tc>
          <w:tcPr>
            <w:tcW w:w="2653" w:type="dxa"/>
            <w:shd w:val="clear" w:color="auto" w:fill="auto"/>
            <w:vAlign w:val="center"/>
          </w:tcPr>
          <w:p w14:paraId="4962B286" w14:textId="77777777" w:rsidR="009E480B" w:rsidRPr="0020612A" w:rsidRDefault="009E480B" w:rsidP="001E29D7">
            <w:pPr>
              <w:pStyle w:val="TAC"/>
              <w:rPr>
                <w:rFonts w:eastAsia="Malgun Gothic"/>
              </w:rPr>
            </w:pPr>
            <w:r w:rsidRPr="0020612A">
              <w:rPr>
                <w:rFonts w:eastAsia="Malgun Gothic"/>
              </w:rPr>
              <w:t>n261</w:t>
            </w:r>
          </w:p>
        </w:tc>
        <w:tc>
          <w:tcPr>
            <w:tcW w:w="2292" w:type="dxa"/>
            <w:vAlign w:val="center"/>
          </w:tcPr>
          <w:p w14:paraId="6A679837" w14:textId="77777777" w:rsidR="009E480B" w:rsidRPr="0020612A" w:rsidRDefault="009E480B" w:rsidP="001E29D7">
            <w:pPr>
              <w:pStyle w:val="TAC"/>
              <w:rPr>
                <w:rFonts w:eastAsia="Malgun Gothic" w:cs="Arial"/>
              </w:rPr>
            </w:pPr>
            <w:r w:rsidRPr="0020612A">
              <w:rPr>
                <w:rFonts w:eastAsia="Malgun Gothic" w:cs="Arial"/>
              </w:rPr>
              <w:t>0.5</w:t>
            </w:r>
            <w:r w:rsidRPr="0020612A">
              <w:rPr>
                <w:rFonts w:eastAsia="Malgun Gothic" w:cs="Arial"/>
                <w:vertAlign w:val="superscript"/>
              </w:rPr>
              <w:t>2,4</w:t>
            </w:r>
          </w:p>
        </w:tc>
        <w:tc>
          <w:tcPr>
            <w:tcW w:w="2379" w:type="dxa"/>
            <w:vAlign w:val="center"/>
          </w:tcPr>
          <w:p w14:paraId="23477882" w14:textId="77777777" w:rsidR="009E480B" w:rsidRPr="0020612A" w:rsidRDefault="009E480B" w:rsidP="001E29D7">
            <w:pPr>
              <w:pStyle w:val="TAC"/>
              <w:rPr>
                <w:rFonts w:eastAsia="Malgun Gothic" w:cs="Arial"/>
              </w:rPr>
            </w:pPr>
            <w:r w:rsidRPr="0020612A">
              <w:rPr>
                <w:rFonts w:eastAsia="Malgun Gothic" w:cs="Arial"/>
              </w:rPr>
              <w:t>0.7</w:t>
            </w:r>
            <w:r w:rsidRPr="0020612A">
              <w:rPr>
                <w:rFonts w:eastAsia="Malgun Gothic" w:cs="Arial"/>
                <w:vertAlign w:val="superscript"/>
              </w:rPr>
              <w:t>4</w:t>
            </w:r>
          </w:p>
        </w:tc>
      </w:tr>
      <w:tr w:rsidR="009E480B" w:rsidRPr="0020612A" w14:paraId="6FC2079F" w14:textId="77777777" w:rsidTr="001E29D7">
        <w:trPr>
          <w:trHeight w:val="288"/>
          <w:jc w:val="center"/>
        </w:trPr>
        <w:tc>
          <w:tcPr>
            <w:tcW w:w="7324" w:type="dxa"/>
            <w:gridSpan w:val="3"/>
            <w:shd w:val="clear" w:color="auto" w:fill="auto"/>
            <w:vAlign w:val="center"/>
          </w:tcPr>
          <w:p w14:paraId="3DC8DD63" w14:textId="77777777" w:rsidR="009E480B" w:rsidRPr="0020612A" w:rsidRDefault="009E480B" w:rsidP="001E29D7">
            <w:pPr>
              <w:pStyle w:val="TAN"/>
              <w:rPr>
                <w:rFonts w:eastAsia="SimSun"/>
              </w:rPr>
            </w:pPr>
            <w:r w:rsidRPr="0020612A">
              <w:rPr>
                <w:rFonts w:eastAsia="SimSun"/>
              </w:rPr>
              <w:t>NOTE 1: n260 peak and spherical relaxations are 0 dB for UE that exclusively supports n261+n260</w:t>
            </w:r>
          </w:p>
          <w:p w14:paraId="5DE1F8CD" w14:textId="77777777" w:rsidR="009E480B" w:rsidRPr="0020612A" w:rsidRDefault="009E480B" w:rsidP="001E29D7">
            <w:pPr>
              <w:pStyle w:val="TAN"/>
              <w:rPr>
                <w:rFonts w:eastAsia="SimSun"/>
              </w:rPr>
            </w:pPr>
            <w:r w:rsidRPr="0020612A">
              <w:rPr>
                <w:rFonts w:eastAsia="SimSun"/>
              </w:rPr>
              <w:t>NOTE 2: n261 peak relaxation is 0 dB for UE that exclusively supports n261+n260</w:t>
            </w:r>
          </w:p>
          <w:p w14:paraId="4112C882" w14:textId="77777777" w:rsidR="009E480B" w:rsidRPr="0020612A" w:rsidRDefault="009E480B" w:rsidP="001E29D7">
            <w:pPr>
              <w:pStyle w:val="TAN"/>
              <w:rPr>
                <w:rFonts w:eastAsia="SimSun"/>
              </w:rPr>
            </w:pPr>
            <w:r w:rsidRPr="0020612A">
              <w:rPr>
                <w:rFonts w:eastAsia="SimSun"/>
              </w:rPr>
              <w:t>NOTE 3: n257 peak and spherical relaxations are 0 dB for UE that exclusively supports n261+n257</w:t>
            </w:r>
          </w:p>
          <w:p w14:paraId="08A2FC9F" w14:textId="77777777" w:rsidR="009E480B" w:rsidRPr="0020612A" w:rsidRDefault="009E480B" w:rsidP="001E29D7">
            <w:pPr>
              <w:pStyle w:val="TAN"/>
              <w:rPr>
                <w:rFonts w:eastAsia="SimSun"/>
              </w:rPr>
            </w:pPr>
            <w:r w:rsidRPr="0020612A">
              <w:rPr>
                <w:rFonts w:eastAsia="SimSun"/>
              </w:rPr>
              <w:t>NOTE 4: n261 peak and spherical relaxations are 0 dB for UE that exclusively supports n261+n257</w:t>
            </w:r>
          </w:p>
        </w:tc>
      </w:tr>
    </w:tbl>
    <w:p w14:paraId="01AB50E2" w14:textId="77777777" w:rsidR="0032234A" w:rsidRPr="0020612A" w:rsidRDefault="0032234A"/>
    <w:p w14:paraId="244A93CB" w14:textId="77777777" w:rsidR="0032234A" w:rsidRPr="0020612A" w:rsidRDefault="0032234A">
      <w:r w:rsidRPr="0020612A">
        <w:t>The REFSENS requirement shall be met for an uplink transmission using QPSK DFT-s-OFDM waveforms and for uplink transmission bandwidth less than or equal to that specified in Table 7.3.2.3.1-2.</w:t>
      </w:r>
    </w:p>
    <w:p w14:paraId="5C14943C" w14:textId="6E3FF251" w:rsidR="0032234A" w:rsidRPr="0020612A" w:rsidRDefault="0032234A">
      <w:r w:rsidRPr="0020612A">
        <w:t xml:space="preserve">Unless given by Table 7.3.2.3.1-3, </w:t>
      </w:r>
      <w:r w:rsidRPr="0020612A">
        <w:rPr>
          <w:snapToGrid w:val="0"/>
        </w:rPr>
        <w:t xml:space="preserve">the minimum requirements </w:t>
      </w:r>
      <w:r w:rsidRPr="0020612A">
        <w:t xml:space="preserve">for reference sensitivity </w:t>
      </w:r>
      <w:r w:rsidRPr="0020612A">
        <w:rPr>
          <w:snapToGrid w:val="0"/>
        </w:rPr>
        <w:t>shall be verified with the network signalling value NS_200 (Table 6.2.3</w:t>
      </w:r>
      <w:r w:rsidR="00E632A6" w:rsidRPr="0020612A">
        <w:rPr>
          <w:snapToGrid w:val="0"/>
          <w:lang w:eastAsia="zh-CN"/>
        </w:rPr>
        <w:t>.3.1</w:t>
      </w:r>
      <w:r w:rsidRPr="0020612A">
        <w:rPr>
          <w:snapToGrid w:val="0"/>
        </w:rPr>
        <w:t>-1) configured.</w:t>
      </w:r>
    </w:p>
    <w:p w14:paraId="1C87A933" w14:textId="77777777" w:rsidR="0032234A" w:rsidRPr="0020612A" w:rsidRDefault="0032234A">
      <w:pPr>
        <w:pStyle w:val="Heading6"/>
      </w:pPr>
      <w:bookmarkStart w:id="1107" w:name="_Toc21026699"/>
      <w:bookmarkStart w:id="1108" w:name="_Toc27743985"/>
      <w:bookmarkStart w:id="1109" w:name="_Toc36197158"/>
      <w:bookmarkStart w:id="1110" w:name="_Toc36197850"/>
      <w:r w:rsidRPr="0020612A">
        <w:t>7.3.2.3.4</w:t>
      </w:r>
      <w:r w:rsidRPr="0020612A">
        <w:tab/>
        <w:t>Reference sensitivity power level for power class 4</w:t>
      </w:r>
      <w:bookmarkEnd w:id="1107"/>
      <w:bookmarkEnd w:id="1108"/>
      <w:bookmarkEnd w:id="1109"/>
      <w:bookmarkEnd w:id="1110"/>
    </w:p>
    <w:p w14:paraId="1B72D67B" w14:textId="3B48C1AD" w:rsidR="0032234A" w:rsidRPr="0020612A" w:rsidRDefault="0032234A">
      <w:r w:rsidRPr="0020612A">
        <w:t xml:space="preserve">The throughput shall be ≥ 95% of the maximum throughput of the reference measurement channels as specified in Annex </w:t>
      </w:r>
      <w:r w:rsidR="00E632A6" w:rsidRPr="0020612A">
        <w:t>A.2.3.2 and A.3.3.2</w:t>
      </w:r>
      <w:r w:rsidRPr="0020612A">
        <w:t xml:space="preserve"> (with one sided dynamic OCNG Pattern OP.1 TDD for the DL-signal</w:t>
      </w:r>
      <w:r w:rsidR="00E632A6" w:rsidRPr="0020612A">
        <w:rPr>
          <w:lang w:eastAsia="zh-CN"/>
        </w:rPr>
        <w:t xml:space="preserve"> as described in Annex A.5.2.1</w:t>
      </w:r>
      <w:r w:rsidRPr="0020612A">
        <w:t>) with peak reference sensitivity specified in Table 7.3.2.3.4-1. The requirement is verified with the test metric of EIS (Link=</w:t>
      </w:r>
      <w:r w:rsidR="00EA089C" w:rsidRPr="0020612A">
        <w:t>RX beam peak direction</w:t>
      </w:r>
      <w:r w:rsidRPr="0020612A">
        <w:t>, Meas=Link Angle).</w:t>
      </w:r>
    </w:p>
    <w:p w14:paraId="1F9AF511" w14:textId="77777777" w:rsidR="0032234A" w:rsidRPr="0020612A" w:rsidRDefault="0032234A">
      <w:pPr>
        <w:pStyle w:val="TH"/>
      </w:pPr>
      <w:bookmarkStart w:id="1111" w:name="_CRTable7_3_2_3_41"/>
      <w:r w:rsidRPr="0020612A">
        <w:t xml:space="preserve">Table </w:t>
      </w:r>
      <w:bookmarkEnd w:id="1111"/>
      <w:r w:rsidRPr="0020612A">
        <w:t>7.3.2.3.4-1: Reference sensitivity for power class 4</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32234A" w:rsidRPr="0020612A" w14:paraId="394A0CF9" w14:textId="77777777">
        <w:tc>
          <w:tcPr>
            <w:tcW w:w="1710" w:type="dxa"/>
            <w:vMerge w:val="restart"/>
            <w:shd w:val="clear" w:color="auto" w:fill="auto"/>
          </w:tcPr>
          <w:p w14:paraId="16B8527D" w14:textId="77777777" w:rsidR="0032234A" w:rsidRPr="0020612A" w:rsidRDefault="0032234A">
            <w:pPr>
              <w:pStyle w:val="TAH"/>
            </w:pPr>
            <w:r w:rsidRPr="0020612A">
              <w:t>Operating band</w:t>
            </w:r>
          </w:p>
        </w:tc>
        <w:tc>
          <w:tcPr>
            <w:tcW w:w="6413" w:type="dxa"/>
            <w:gridSpan w:val="4"/>
            <w:shd w:val="clear" w:color="auto" w:fill="auto"/>
            <w:vAlign w:val="center"/>
          </w:tcPr>
          <w:p w14:paraId="38413990" w14:textId="77777777" w:rsidR="0032234A" w:rsidRPr="0020612A" w:rsidRDefault="0032234A">
            <w:pPr>
              <w:pStyle w:val="TAH"/>
            </w:pPr>
            <w:r w:rsidRPr="0020612A">
              <w:t>REFSENS (dBm) / Channel bandwidth</w:t>
            </w:r>
          </w:p>
        </w:tc>
      </w:tr>
      <w:tr w:rsidR="0032234A" w:rsidRPr="0020612A" w14:paraId="07E4F957" w14:textId="77777777">
        <w:tc>
          <w:tcPr>
            <w:tcW w:w="1710" w:type="dxa"/>
            <w:vMerge/>
            <w:shd w:val="clear" w:color="auto" w:fill="auto"/>
          </w:tcPr>
          <w:p w14:paraId="68E0871E" w14:textId="77777777" w:rsidR="0032234A" w:rsidRPr="0020612A" w:rsidRDefault="0032234A">
            <w:pPr>
              <w:pStyle w:val="TAH"/>
            </w:pPr>
          </w:p>
        </w:tc>
        <w:tc>
          <w:tcPr>
            <w:tcW w:w="1517" w:type="dxa"/>
            <w:shd w:val="clear" w:color="auto" w:fill="auto"/>
            <w:vAlign w:val="center"/>
          </w:tcPr>
          <w:p w14:paraId="08AC81DD" w14:textId="77777777" w:rsidR="0032234A" w:rsidRPr="0020612A" w:rsidRDefault="0032234A">
            <w:pPr>
              <w:pStyle w:val="TAH"/>
            </w:pPr>
            <w:r w:rsidRPr="0020612A">
              <w:t>50 MHz</w:t>
            </w:r>
          </w:p>
        </w:tc>
        <w:tc>
          <w:tcPr>
            <w:tcW w:w="1971" w:type="dxa"/>
            <w:shd w:val="clear" w:color="auto" w:fill="auto"/>
          </w:tcPr>
          <w:p w14:paraId="5CFEA757" w14:textId="77777777" w:rsidR="0032234A" w:rsidRPr="0020612A" w:rsidRDefault="0032234A">
            <w:pPr>
              <w:pStyle w:val="TAH"/>
            </w:pPr>
            <w:r w:rsidRPr="0020612A">
              <w:t>100 MHz</w:t>
            </w:r>
          </w:p>
        </w:tc>
        <w:tc>
          <w:tcPr>
            <w:tcW w:w="1372" w:type="dxa"/>
            <w:shd w:val="clear" w:color="auto" w:fill="auto"/>
          </w:tcPr>
          <w:p w14:paraId="3066AD51" w14:textId="77777777" w:rsidR="0032234A" w:rsidRPr="0020612A" w:rsidRDefault="0032234A">
            <w:pPr>
              <w:pStyle w:val="TAH"/>
            </w:pPr>
            <w:r w:rsidRPr="0020612A">
              <w:t>200 MHz</w:t>
            </w:r>
          </w:p>
        </w:tc>
        <w:tc>
          <w:tcPr>
            <w:tcW w:w="1553" w:type="dxa"/>
            <w:shd w:val="clear" w:color="auto" w:fill="auto"/>
          </w:tcPr>
          <w:p w14:paraId="6E13C7CD" w14:textId="77777777" w:rsidR="0032234A" w:rsidRPr="0020612A" w:rsidRDefault="0032234A">
            <w:pPr>
              <w:pStyle w:val="TAH"/>
            </w:pPr>
            <w:r w:rsidRPr="0020612A">
              <w:t>400 MHz</w:t>
            </w:r>
          </w:p>
        </w:tc>
      </w:tr>
      <w:tr w:rsidR="0032234A" w:rsidRPr="0020612A" w14:paraId="3844A1BB" w14:textId="77777777">
        <w:tc>
          <w:tcPr>
            <w:tcW w:w="1710" w:type="dxa"/>
            <w:shd w:val="clear" w:color="auto" w:fill="auto"/>
          </w:tcPr>
          <w:p w14:paraId="763E2770" w14:textId="77777777" w:rsidR="0032234A" w:rsidRPr="0020612A" w:rsidRDefault="0032234A">
            <w:pPr>
              <w:pStyle w:val="TAC"/>
            </w:pPr>
            <w:r w:rsidRPr="0020612A">
              <w:t>n257</w:t>
            </w:r>
          </w:p>
        </w:tc>
        <w:tc>
          <w:tcPr>
            <w:tcW w:w="1517" w:type="dxa"/>
            <w:shd w:val="clear" w:color="auto" w:fill="auto"/>
            <w:vAlign w:val="bottom"/>
          </w:tcPr>
          <w:p w14:paraId="497BF3AA" w14:textId="77777777" w:rsidR="0032234A" w:rsidRPr="0020612A" w:rsidRDefault="0032234A">
            <w:pPr>
              <w:pStyle w:val="TAC"/>
            </w:pPr>
            <w:r w:rsidRPr="0020612A">
              <w:t>-97.0</w:t>
            </w:r>
          </w:p>
        </w:tc>
        <w:tc>
          <w:tcPr>
            <w:tcW w:w="1971" w:type="dxa"/>
            <w:shd w:val="clear" w:color="auto" w:fill="auto"/>
            <w:vAlign w:val="bottom"/>
          </w:tcPr>
          <w:p w14:paraId="333FA3E4" w14:textId="77777777" w:rsidR="0032234A" w:rsidRPr="0020612A" w:rsidRDefault="0032234A">
            <w:pPr>
              <w:pStyle w:val="TAC"/>
            </w:pPr>
            <w:r w:rsidRPr="0020612A">
              <w:t>-94.0</w:t>
            </w:r>
          </w:p>
        </w:tc>
        <w:tc>
          <w:tcPr>
            <w:tcW w:w="1372" w:type="dxa"/>
            <w:shd w:val="clear" w:color="auto" w:fill="auto"/>
          </w:tcPr>
          <w:p w14:paraId="2B7F2138" w14:textId="77777777" w:rsidR="0032234A" w:rsidRPr="0020612A" w:rsidRDefault="0032234A">
            <w:pPr>
              <w:pStyle w:val="TAC"/>
            </w:pPr>
            <w:r w:rsidRPr="0020612A">
              <w:t>-91.0</w:t>
            </w:r>
          </w:p>
        </w:tc>
        <w:tc>
          <w:tcPr>
            <w:tcW w:w="1553" w:type="dxa"/>
            <w:shd w:val="clear" w:color="auto" w:fill="auto"/>
            <w:vAlign w:val="bottom"/>
          </w:tcPr>
          <w:p w14:paraId="472A2E72" w14:textId="77777777" w:rsidR="0032234A" w:rsidRPr="0020612A" w:rsidRDefault="0032234A">
            <w:pPr>
              <w:pStyle w:val="TAC"/>
            </w:pPr>
            <w:r w:rsidRPr="0020612A">
              <w:t>-88.0</w:t>
            </w:r>
          </w:p>
        </w:tc>
      </w:tr>
      <w:tr w:rsidR="0032234A" w:rsidRPr="0020612A" w14:paraId="02342CA3" w14:textId="77777777">
        <w:tc>
          <w:tcPr>
            <w:tcW w:w="1710" w:type="dxa"/>
            <w:shd w:val="clear" w:color="auto" w:fill="auto"/>
          </w:tcPr>
          <w:p w14:paraId="3BFD665D" w14:textId="77777777" w:rsidR="0032234A" w:rsidRPr="0020612A" w:rsidRDefault="0032234A">
            <w:pPr>
              <w:pStyle w:val="TAC"/>
            </w:pPr>
            <w:r w:rsidRPr="0020612A">
              <w:t>n258</w:t>
            </w:r>
          </w:p>
        </w:tc>
        <w:tc>
          <w:tcPr>
            <w:tcW w:w="1517" w:type="dxa"/>
            <w:shd w:val="clear" w:color="auto" w:fill="auto"/>
            <w:vAlign w:val="bottom"/>
          </w:tcPr>
          <w:p w14:paraId="034CD90D" w14:textId="77777777" w:rsidR="0032234A" w:rsidRPr="0020612A" w:rsidRDefault="0032234A">
            <w:pPr>
              <w:pStyle w:val="TAC"/>
            </w:pPr>
            <w:r w:rsidRPr="0020612A">
              <w:t>-97.0</w:t>
            </w:r>
          </w:p>
        </w:tc>
        <w:tc>
          <w:tcPr>
            <w:tcW w:w="1971" w:type="dxa"/>
            <w:shd w:val="clear" w:color="auto" w:fill="auto"/>
            <w:vAlign w:val="bottom"/>
          </w:tcPr>
          <w:p w14:paraId="362F8457" w14:textId="77777777" w:rsidR="0032234A" w:rsidRPr="0020612A" w:rsidRDefault="0032234A">
            <w:pPr>
              <w:pStyle w:val="TAC"/>
            </w:pPr>
            <w:r w:rsidRPr="0020612A">
              <w:t>-94.0</w:t>
            </w:r>
          </w:p>
        </w:tc>
        <w:tc>
          <w:tcPr>
            <w:tcW w:w="1372" w:type="dxa"/>
            <w:shd w:val="clear" w:color="auto" w:fill="auto"/>
          </w:tcPr>
          <w:p w14:paraId="57F4D56C" w14:textId="77777777" w:rsidR="0032234A" w:rsidRPr="0020612A" w:rsidRDefault="0032234A">
            <w:pPr>
              <w:pStyle w:val="TAC"/>
            </w:pPr>
            <w:r w:rsidRPr="0020612A">
              <w:t>-91.0</w:t>
            </w:r>
          </w:p>
        </w:tc>
        <w:tc>
          <w:tcPr>
            <w:tcW w:w="1553" w:type="dxa"/>
            <w:shd w:val="clear" w:color="auto" w:fill="auto"/>
            <w:vAlign w:val="bottom"/>
          </w:tcPr>
          <w:p w14:paraId="66AC7C94" w14:textId="77777777" w:rsidR="0032234A" w:rsidRPr="0020612A" w:rsidRDefault="0032234A">
            <w:pPr>
              <w:pStyle w:val="TAC"/>
            </w:pPr>
            <w:r w:rsidRPr="0020612A">
              <w:t>-88.0</w:t>
            </w:r>
          </w:p>
        </w:tc>
      </w:tr>
      <w:tr w:rsidR="0032234A" w:rsidRPr="0020612A" w14:paraId="6FF4C438" w14:textId="77777777">
        <w:tc>
          <w:tcPr>
            <w:tcW w:w="1710" w:type="dxa"/>
            <w:shd w:val="clear" w:color="auto" w:fill="auto"/>
          </w:tcPr>
          <w:p w14:paraId="26A107CA" w14:textId="77777777" w:rsidR="0032234A" w:rsidRPr="0020612A" w:rsidRDefault="0032234A">
            <w:pPr>
              <w:pStyle w:val="TAC"/>
            </w:pPr>
            <w:r w:rsidRPr="0020612A">
              <w:t>n260</w:t>
            </w:r>
          </w:p>
        </w:tc>
        <w:tc>
          <w:tcPr>
            <w:tcW w:w="1517" w:type="dxa"/>
            <w:shd w:val="clear" w:color="auto" w:fill="auto"/>
            <w:vAlign w:val="bottom"/>
          </w:tcPr>
          <w:p w14:paraId="0AB4880F" w14:textId="77777777" w:rsidR="0032234A" w:rsidRPr="0020612A" w:rsidRDefault="0032234A">
            <w:pPr>
              <w:pStyle w:val="TAC"/>
            </w:pPr>
            <w:r w:rsidRPr="0020612A">
              <w:t>-95.0</w:t>
            </w:r>
          </w:p>
        </w:tc>
        <w:tc>
          <w:tcPr>
            <w:tcW w:w="1971" w:type="dxa"/>
            <w:shd w:val="clear" w:color="auto" w:fill="auto"/>
            <w:vAlign w:val="bottom"/>
          </w:tcPr>
          <w:p w14:paraId="4AD4705B" w14:textId="77777777" w:rsidR="0032234A" w:rsidRPr="0020612A" w:rsidRDefault="0032234A">
            <w:pPr>
              <w:pStyle w:val="TAC"/>
            </w:pPr>
            <w:r w:rsidRPr="0020612A">
              <w:t>-92.0</w:t>
            </w:r>
          </w:p>
        </w:tc>
        <w:tc>
          <w:tcPr>
            <w:tcW w:w="1372" w:type="dxa"/>
            <w:shd w:val="clear" w:color="auto" w:fill="auto"/>
          </w:tcPr>
          <w:p w14:paraId="52E722C8" w14:textId="77777777" w:rsidR="0032234A" w:rsidRPr="0020612A" w:rsidRDefault="0032234A">
            <w:pPr>
              <w:pStyle w:val="TAC"/>
            </w:pPr>
            <w:r w:rsidRPr="0020612A">
              <w:t>-89.0</w:t>
            </w:r>
          </w:p>
        </w:tc>
        <w:tc>
          <w:tcPr>
            <w:tcW w:w="1553" w:type="dxa"/>
            <w:shd w:val="clear" w:color="auto" w:fill="auto"/>
            <w:vAlign w:val="bottom"/>
          </w:tcPr>
          <w:p w14:paraId="082E36B0" w14:textId="77777777" w:rsidR="0032234A" w:rsidRPr="0020612A" w:rsidRDefault="0032234A">
            <w:pPr>
              <w:pStyle w:val="TAC"/>
            </w:pPr>
            <w:r w:rsidRPr="0020612A">
              <w:t>-86.0</w:t>
            </w:r>
          </w:p>
        </w:tc>
      </w:tr>
      <w:tr w:rsidR="0032234A" w:rsidRPr="0020612A" w14:paraId="42E9B9BC" w14:textId="77777777">
        <w:tc>
          <w:tcPr>
            <w:tcW w:w="1710" w:type="dxa"/>
            <w:shd w:val="clear" w:color="auto" w:fill="auto"/>
          </w:tcPr>
          <w:p w14:paraId="1C1880B9" w14:textId="77777777" w:rsidR="0032234A" w:rsidRPr="0020612A" w:rsidRDefault="0032234A">
            <w:pPr>
              <w:pStyle w:val="TAC"/>
            </w:pPr>
            <w:r w:rsidRPr="0020612A">
              <w:t>n261</w:t>
            </w:r>
          </w:p>
        </w:tc>
        <w:tc>
          <w:tcPr>
            <w:tcW w:w="1517" w:type="dxa"/>
            <w:shd w:val="clear" w:color="auto" w:fill="auto"/>
            <w:vAlign w:val="bottom"/>
          </w:tcPr>
          <w:p w14:paraId="730EEDBB" w14:textId="77777777" w:rsidR="0032234A" w:rsidRPr="0020612A" w:rsidRDefault="0032234A">
            <w:pPr>
              <w:pStyle w:val="TAC"/>
            </w:pPr>
            <w:r w:rsidRPr="0020612A">
              <w:t>-97.0</w:t>
            </w:r>
          </w:p>
        </w:tc>
        <w:tc>
          <w:tcPr>
            <w:tcW w:w="1971" w:type="dxa"/>
            <w:shd w:val="clear" w:color="auto" w:fill="auto"/>
            <w:vAlign w:val="bottom"/>
          </w:tcPr>
          <w:p w14:paraId="1EC30570" w14:textId="77777777" w:rsidR="0032234A" w:rsidRPr="0020612A" w:rsidRDefault="0032234A">
            <w:pPr>
              <w:pStyle w:val="TAC"/>
            </w:pPr>
            <w:r w:rsidRPr="0020612A">
              <w:t>-94.0</w:t>
            </w:r>
          </w:p>
        </w:tc>
        <w:tc>
          <w:tcPr>
            <w:tcW w:w="1372" w:type="dxa"/>
            <w:shd w:val="clear" w:color="auto" w:fill="auto"/>
          </w:tcPr>
          <w:p w14:paraId="3AB45FBF" w14:textId="77777777" w:rsidR="0032234A" w:rsidRPr="0020612A" w:rsidRDefault="0032234A">
            <w:pPr>
              <w:pStyle w:val="TAC"/>
            </w:pPr>
            <w:r w:rsidRPr="0020612A">
              <w:t>-91.0</w:t>
            </w:r>
          </w:p>
        </w:tc>
        <w:tc>
          <w:tcPr>
            <w:tcW w:w="1553" w:type="dxa"/>
            <w:shd w:val="clear" w:color="auto" w:fill="auto"/>
            <w:vAlign w:val="bottom"/>
          </w:tcPr>
          <w:p w14:paraId="34C9F5DC" w14:textId="77777777" w:rsidR="0032234A" w:rsidRPr="0020612A" w:rsidRDefault="0032234A">
            <w:pPr>
              <w:pStyle w:val="TAC"/>
            </w:pPr>
            <w:r w:rsidRPr="0020612A">
              <w:t>-88.0</w:t>
            </w:r>
          </w:p>
        </w:tc>
      </w:tr>
      <w:tr w:rsidR="0032234A" w:rsidRPr="0020612A" w14:paraId="2EA3D780" w14:textId="77777777">
        <w:tc>
          <w:tcPr>
            <w:tcW w:w="8123" w:type="dxa"/>
            <w:gridSpan w:val="5"/>
            <w:shd w:val="clear" w:color="auto" w:fill="auto"/>
          </w:tcPr>
          <w:p w14:paraId="1B873FB6" w14:textId="77777777" w:rsidR="0032234A" w:rsidRPr="0020612A" w:rsidRDefault="0032234A">
            <w:pPr>
              <w:pStyle w:val="TAN"/>
            </w:pPr>
            <w:r w:rsidRPr="0020612A">
              <w:t>NOTE 1:</w:t>
            </w:r>
            <w:r w:rsidRPr="0020612A">
              <w:tab/>
              <w:t>The transmitter shall be set to P</w:t>
            </w:r>
            <w:r w:rsidRPr="0020612A">
              <w:rPr>
                <w:vertAlign w:val="subscript"/>
              </w:rPr>
              <w:t>UMAX</w:t>
            </w:r>
            <w:r w:rsidRPr="0020612A">
              <w:t xml:space="preserve"> as defined in subclause 6.2.4</w:t>
            </w:r>
          </w:p>
        </w:tc>
      </w:tr>
    </w:tbl>
    <w:p w14:paraId="5E8F0DAF" w14:textId="77777777" w:rsidR="0032234A" w:rsidRPr="0020612A" w:rsidRDefault="0032234A"/>
    <w:p w14:paraId="310CD7A7" w14:textId="77777777" w:rsidR="0032234A" w:rsidRPr="0020612A" w:rsidRDefault="0032234A">
      <w:r w:rsidRPr="0020612A">
        <w:t>The REFSENS requirement shall be met for an uplink transmission using QPSK DFT-s-OFDM waveforms and for uplink transmission bandwidth less than or equal to that specified in Table 7.3.2.3.1-2.</w:t>
      </w:r>
    </w:p>
    <w:p w14:paraId="54B9FCC8" w14:textId="0F1C65E8" w:rsidR="0032234A" w:rsidRPr="0020612A" w:rsidRDefault="0032234A">
      <w:r w:rsidRPr="0020612A">
        <w:t xml:space="preserve">Unless given by Table 7.3.2.3.1-3, </w:t>
      </w:r>
      <w:r w:rsidRPr="0020612A">
        <w:rPr>
          <w:snapToGrid w:val="0"/>
        </w:rPr>
        <w:t xml:space="preserve">the minimum requirements </w:t>
      </w:r>
      <w:r w:rsidRPr="0020612A">
        <w:t xml:space="preserve">for reference sensitivity </w:t>
      </w:r>
      <w:r w:rsidRPr="0020612A">
        <w:rPr>
          <w:snapToGrid w:val="0"/>
        </w:rPr>
        <w:t>shall be verified with the network signalling value NS_200 (Table 6.2.3</w:t>
      </w:r>
      <w:r w:rsidR="00E632A6" w:rsidRPr="0020612A">
        <w:rPr>
          <w:snapToGrid w:val="0"/>
          <w:lang w:eastAsia="zh-CN"/>
        </w:rPr>
        <w:t>.3.1</w:t>
      </w:r>
      <w:r w:rsidRPr="0020612A">
        <w:rPr>
          <w:snapToGrid w:val="0"/>
        </w:rPr>
        <w:t>-1) configured.</w:t>
      </w:r>
    </w:p>
    <w:p w14:paraId="11B78BEE" w14:textId="77777777" w:rsidR="00970AC6" w:rsidRPr="0020612A" w:rsidRDefault="0032234A" w:rsidP="00970AC6">
      <w:r w:rsidRPr="0020612A">
        <w:t>The normative reference for this requirement is TS 38.101-2 [3] clause 7.3.2.</w:t>
      </w:r>
    </w:p>
    <w:p w14:paraId="497FDD3C" w14:textId="77777777" w:rsidR="00970AC6" w:rsidRPr="0020612A" w:rsidRDefault="00970AC6" w:rsidP="00970AC6">
      <w:pPr>
        <w:pStyle w:val="Heading6"/>
      </w:pPr>
      <w:r w:rsidRPr="0020612A">
        <w:t>7.3.2.3.5</w:t>
      </w:r>
      <w:r w:rsidRPr="0020612A">
        <w:tab/>
        <w:t>Reference sensitivity power level for power class 5</w:t>
      </w:r>
    </w:p>
    <w:p w14:paraId="49573457" w14:textId="39671625" w:rsidR="00970AC6" w:rsidRPr="0020612A" w:rsidRDefault="00970AC6" w:rsidP="00970AC6">
      <w:r w:rsidRPr="0020612A">
        <w:t>The throughput shall be ≥ 95% of the maximum throughput of the reference measurement channels as specified in Annex A.2.3.2 and A.3.3.2 (with one sided dynamic OCNG Pattern OP.1 TDD for the DL-signal</w:t>
      </w:r>
      <w:r w:rsidRPr="0020612A">
        <w:rPr>
          <w:lang w:eastAsia="zh-CN"/>
        </w:rPr>
        <w:t xml:space="preserve"> as described in Annex </w:t>
      </w:r>
      <w:r w:rsidR="00C345EB" w:rsidRPr="00CE137B">
        <w:rPr>
          <w:lang w:eastAsia="zh-CN"/>
        </w:rPr>
        <w:t>A.5.2.1</w:t>
      </w:r>
      <w:r w:rsidR="00C345EB" w:rsidRPr="00CE137B">
        <w:t>) with peak reference sensitivity specified in Table 7.3.2.3.</w:t>
      </w:r>
      <w:r w:rsidR="00C345EB">
        <w:t>5</w:t>
      </w:r>
      <w:r w:rsidR="00C345EB" w:rsidRPr="00CE137B">
        <w:t>-1. The requirement is verified with the test metric of EIS (Link=RX beam peak direction, Meas=Link Angle)</w:t>
      </w:r>
      <w:r w:rsidRPr="0020612A">
        <w:t>.</w:t>
      </w:r>
    </w:p>
    <w:p w14:paraId="317FDCE0" w14:textId="77777777" w:rsidR="00970AC6" w:rsidRPr="0020612A" w:rsidRDefault="00970AC6" w:rsidP="00970AC6">
      <w:pPr>
        <w:pStyle w:val="TH"/>
      </w:pPr>
      <w:bookmarkStart w:id="1112" w:name="_CRTable7_3_2_3_51"/>
      <w:r w:rsidRPr="0020612A">
        <w:t xml:space="preserve">Table </w:t>
      </w:r>
      <w:bookmarkEnd w:id="1112"/>
      <w:r w:rsidRPr="0020612A">
        <w:t>7.3.2.3.5-1: Reference sensitivity for power class 5</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970AC6" w:rsidRPr="0020612A" w14:paraId="0BB4CAD2" w14:textId="77777777" w:rsidTr="00E532FE">
        <w:tc>
          <w:tcPr>
            <w:tcW w:w="1710" w:type="dxa"/>
            <w:vMerge w:val="restart"/>
            <w:shd w:val="clear" w:color="auto" w:fill="auto"/>
          </w:tcPr>
          <w:p w14:paraId="11494D1A" w14:textId="77777777" w:rsidR="00970AC6" w:rsidRPr="0020612A" w:rsidRDefault="00970AC6" w:rsidP="00E532FE">
            <w:pPr>
              <w:pStyle w:val="TAH"/>
            </w:pPr>
            <w:r w:rsidRPr="0020612A">
              <w:t>Operating band</w:t>
            </w:r>
          </w:p>
        </w:tc>
        <w:tc>
          <w:tcPr>
            <w:tcW w:w="6413" w:type="dxa"/>
            <w:gridSpan w:val="4"/>
            <w:shd w:val="clear" w:color="auto" w:fill="auto"/>
            <w:vAlign w:val="center"/>
          </w:tcPr>
          <w:p w14:paraId="441F9C1D" w14:textId="77777777" w:rsidR="00970AC6" w:rsidRPr="0020612A" w:rsidRDefault="00970AC6" w:rsidP="00E532FE">
            <w:pPr>
              <w:pStyle w:val="TAH"/>
            </w:pPr>
            <w:r w:rsidRPr="0020612A">
              <w:t>REFSENS (dBm) / Channel bandwidth</w:t>
            </w:r>
          </w:p>
        </w:tc>
      </w:tr>
      <w:tr w:rsidR="00970AC6" w:rsidRPr="0020612A" w14:paraId="3F294133" w14:textId="77777777" w:rsidTr="00E532FE">
        <w:tc>
          <w:tcPr>
            <w:tcW w:w="1710" w:type="dxa"/>
            <w:vMerge/>
            <w:shd w:val="clear" w:color="auto" w:fill="auto"/>
          </w:tcPr>
          <w:p w14:paraId="31D59C4D" w14:textId="77777777" w:rsidR="00970AC6" w:rsidRPr="0020612A" w:rsidRDefault="00970AC6" w:rsidP="00E532FE">
            <w:pPr>
              <w:pStyle w:val="TAH"/>
            </w:pPr>
          </w:p>
        </w:tc>
        <w:tc>
          <w:tcPr>
            <w:tcW w:w="1517" w:type="dxa"/>
            <w:shd w:val="clear" w:color="auto" w:fill="auto"/>
            <w:vAlign w:val="center"/>
          </w:tcPr>
          <w:p w14:paraId="6ADA10C9" w14:textId="77777777" w:rsidR="00970AC6" w:rsidRPr="0020612A" w:rsidRDefault="00970AC6" w:rsidP="00E532FE">
            <w:pPr>
              <w:pStyle w:val="TAH"/>
            </w:pPr>
            <w:r w:rsidRPr="0020612A">
              <w:t>50 MHz</w:t>
            </w:r>
          </w:p>
        </w:tc>
        <w:tc>
          <w:tcPr>
            <w:tcW w:w="1971" w:type="dxa"/>
            <w:shd w:val="clear" w:color="auto" w:fill="auto"/>
          </w:tcPr>
          <w:p w14:paraId="4AC2CE8E" w14:textId="77777777" w:rsidR="00970AC6" w:rsidRPr="0020612A" w:rsidRDefault="00970AC6" w:rsidP="00E532FE">
            <w:pPr>
              <w:pStyle w:val="TAH"/>
            </w:pPr>
            <w:r w:rsidRPr="0020612A">
              <w:t>100 MHz</w:t>
            </w:r>
          </w:p>
        </w:tc>
        <w:tc>
          <w:tcPr>
            <w:tcW w:w="1372" w:type="dxa"/>
            <w:shd w:val="clear" w:color="auto" w:fill="auto"/>
          </w:tcPr>
          <w:p w14:paraId="2E7AE7D7" w14:textId="77777777" w:rsidR="00970AC6" w:rsidRPr="0020612A" w:rsidRDefault="00970AC6" w:rsidP="00E532FE">
            <w:pPr>
              <w:pStyle w:val="TAH"/>
            </w:pPr>
            <w:r w:rsidRPr="0020612A">
              <w:t>200 MHz</w:t>
            </w:r>
          </w:p>
        </w:tc>
        <w:tc>
          <w:tcPr>
            <w:tcW w:w="1553" w:type="dxa"/>
            <w:shd w:val="clear" w:color="auto" w:fill="auto"/>
          </w:tcPr>
          <w:p w14:paraId="3C1CFD2B" w14:textId="77777777" w:rsidR="00970AC6" w:rsidRPr="0020612A" w:rsidRDefault="00970AC6" w:rsidP="00E532FE">
            <w:pPr>
              <w:pStyle w:val="TAH"/>
            </w:pPr>
            <w:r w:rsidRPr="0020612A">
              <w:t>400 MHz</w:t>
            </w:r>
          </w:p>
        </w:tc>
      </w:tr>
      <w:tr w:rsidR="00970AC6" w:rsidRPr="0020612A" w14:paraId="568EA207" w14:textId="77777777" w:rsidTr="00E532FE">
        <w:tc>
          <w:tcPr>
            <w:tcW w:w="1710" w:type="dxa"/>
            <w:shd w:val="clear" w:color="auto" w:fill="auto"/>
          </w:tcPr>
          <w:p w14:paraId="2CB70E8E" w14:textId="77777777" w:rsidR="00970AC6" w:rsidRPr="0020612A" w:rsidRDefault="00970AC6" w:rsidP="00E532FE">
            <w:pPr>
              <w:pStyle w:val="TAC"/>
            </w:pPr>
            <w:r w:rsidRPr="0020612A">
              <w:t>n257</w:t>
            </w:r>
          </w:p>
        </w:tc>
        <w:tc>
          <w:tcPr>
            <w:tcW w:w="1517" w:type="dxa"/>
            <w:shd w:val="clear" w:color="auto" w:fill="auto"/>
            <w:vAlign w:val="bottom"/>
          </w:tcPr>
          <w:p w14:paraId="05B62CF0" w14:textId="77777777" w:rsidR="00970AC6" w:rsidRPr="0020612A" w:rsidRDefault="00970AC6" w:rsidP="00E532FE">
            <w:pPr>
              <w:pStyle w:val="TAC"/>
            </w:pPr>
            <w:r w:rsidRPr="0020612A">
              <w:t>-92.6</w:t>
            </w:r>
          </w:p>
        </w:tc>
        <w:tc>
          <w:tcPr>
            <w:tcW w:w="1971" w:type="dxa"/>
            <w:shd w:val="clear" w:color="auto" w:fill="auto"/>
            <w:vAlign w:val="bottom"/>
          </w:tcPr>
          <w:p w14:paraId="38E6B460" w14:textId="77777777" w:rsidR="00970AC6" w:rsidRPr="0020612A" w:rsidRDefault="00970AC6" w:rsidP="00E532FE">
            <w:pPr>
              <w:pStyle w:val="TAC"/>
            </w:pPr>
            <w:r w:rsidRPr="0020612A">
              <w:t>-89.6</w:t>
            </w:r>
          </w:p>
        </w:tc>
        <w:tc>
          <w:tcPr>
            <w:tcW w:w="1372" w:type="dxa"/>
            <w:shd w:val="clear" w:color="auto" w:fill="auto"/>
          </w:tcPr>
          <w:p w14:paraId="05A2A1C4" w14:textId="77777777" w:rsidR="00970AC6" w:rsidRPr="0020612A" w:rsidRDefault="00970AC6" w:rsidP="00E532FE">
            <w:pPr>
              <w:pStyle w:val="TAC"/>
            </w:pPr>
            <w:r w:rsidRPr="0020612A">
              <w:t>-86.6</w:t>
            </w:r>
          </w:p>
        </w:tc>
        <w:tc>
          <w:tcPr>
            <w:tcW w:w="1553" w:type="dxa"/>
            <w:shd w:val="clear" w:color="auto" w:fill="auto"/>
            <w:vAlign w:val="bottom"/>
          </w:tcPr>
          <w:p w14:paraId="4B249C57" w14:textId="77777777" w:rsidR="00970AC6" w:rsidRPr="0020612A" w:rsidRDefault="00970AC6" w:rsidP="00E532FE">
            <w:pPr>
              <w:pStyle w:val="TAC"/>
            </w:pPr>
            <w:r w:rsidRPr="0020612A">
              <w:t>-83.6</w:t>
            </w:r>
          </w:p>
        </w:tc>
      </w:tr>
      <w:tr w:rsidR="00970AC6" w:rsidRPr="0020612A" w14:paraId="0E9FD0B0" w14:textId="77777777" w:rsidTr="00E532FE">
        <w:tc>
          <w:tcPr>
            <w:tcW w:w="1710" w:type="dxa"/>
            <w:shd w:val="clear" w:color="auto" w:fill="auto"/>
          </w:tcPr>
          <w:p w14:paraId="38EABA04" w14:textId="77777777" w:rsidR="00970AC6" w:rsidRPr="0020612A" w:rsidRDefault="00970AC6" w:rsidP="00E532FE">
            <w:pPr>
              <w:pStyle w:val="TAC"/>
            </w:pPr>
            <w:r w:rsidRPr="0020612A">
              <w:t>n258</w:t>
            </w:r>
          </w:p>
        </w:tc>
        <w:tc>
          <w:tcPr>
            <w:tcW w:w="1517" w:type="dxa"/>
            <w:shd w:val="clear" w:color="auto" w:fill="auto"/>
            <w:vAlign w:val="bottom"/>
          </w:tcPr>
          <w:p w14:paraId="1FEEEC45" w14:textId="77777777" w:rsidR="00970AC6" w:rsidRPr="0020612A" w:rsidRDefault="00970AC6" w:rsidP="00E532FE">
            <w:pPr>
              <w:pStyle w:val="TAC"/>
            </w:pPr>
            <w:r w:rsidRPr="0020612A">
              <w:t>-92.8</w:t>
            </w:r>
          </w:p>
        </w:tc>
        <w:tc>
          <w:tcPr>
            <w:tcW w:w="1971" w:type="dxa"/>
            <w:shd w:val="clear" w:color="auto" w:fill="auto"/>
            <w:vAlign w:val="bottom"/>
          </w:tcPr>
          <w:p w14:paraId="2BEACB1D" w14:textId="77777777" w:rsidR="00970AC6" w:rsidRPr="0020612A" w:rsidRDefault="00970AC6" w:rsidP="00E532FE">
            <w:pPr>
              <w:pStyle w:val="TAC"/>
            </w:pPr>
            <w:r w:rsidRPr="0020612A">
              <w:t>-89.8</w:t>
            </w:r>
          </w:p>
        </w:tc>
        <w:tc>
          <w:tcPr>
            <w:tcW w:w="1372" w:type="dxa"/>
            <w:shd w:val="clear" w:color="auto" w:fill="auto"/>
          </w:tcPr>
          <w:p w14:paraId="697EEC47" w14:textId="77777777" w:rsidR="00970AC6" w:rsidRPr="0020612A" w:rsidRDefault="00970AC6" w:rsidP="00E532FE">
            <w:pPr>
              <w:pStyle w:val="TAC"/>
            </w:pPr>
            <w:r w:rsidRPr="0020612A">
              <w:t>-86.8</w:t>
            </w:r>
          </w:p>
        </w:tc>
        <w:tc>
          <w:tcPr>
            <w:tcW w:w="1553" w:type="dxa"/>
            <w:shd w:val="clear" w:color="auto" w:fill="auto"/>
            <w:vAlign w:val="bottom"/>
          </w:tcPr>
          <w:p w14:paraId="453B4A57" w14:textId="77777777" w:rsidR="00970AC6" w:rsidRPr="0020612A" w:rsidRDefault="00970AC6" w:rsidP="00E532FE">
            <w:pPr>
              <w:pStyle w:val="TAC"/>
            </w:pPr>
            <w:r w:rsidRPr="0020612A">
              <w:t>-83.8</w:t>
            </w:r>
          </w:p>
        </w:tc>
      </w:tr>
      <w:tr w:rsidR="00970AC6" w:rsidRPr="0020612A" w14:paraId="6D5BC8FB" w14:textId="77777777" w:rsidTr="00E532FE">
        <w:tc>
          <w:tcPr>
            <w:tcW w:w="8123" w:type="dxa"/>
            <w:gridSpan w:val="5"/>
            <w:shd w:val="clear" w:color="auto" w:fill="auto"/>
          </w:tcPr>
          <w:p w14:paraId="2415A4B0" w14:textId="77777777" w:rsidR="00970AC6" w:rsidRPr="0020612A" w:rsidRDefault="00970AC6" w:rsidP="00E532FE">
            <w:pPr>
              <w:pStyle w:val="TAN"/>
            </w:pPr>
            <w:r w:rsidRPr="0020612A">
              <w:t>NOTE 1:</w:t>
            </w:r>
            <w:r w:rsidRPr="0020612A">
              <w:tab/>
              <w:t>The transmitter shall be set to P</w:t>
            </w:r>
            <w:r w:rsidRPr="0020612A">
              <w:rPr>
                <w:vertAlign w:val="subscript"/>
              </w:rPr>
              <w:t>UMAX</w:t>
            </w:r>
            <w:r w:rsidRPr="0020612A">
              <w:t xml:space="preserve"> as defined in subclause 6.2.4</w:t>
            </w:r>
          </w:p>
        </w:tc>
      </w:tr>
    </w:tbl>
    <w:p w14:paraId="753A253D" w14:textId="77777777" w:rsidR="00970AC6" w:rsidRPr="0020612A" w:rsidRDefault="00970AC6" w:rsidP="00970AC6"/>
    <w:p w14:paraId="52B39044" w14:textId="77777777" w:rsidR="00970AC6" w:rsidRPr="0020612A" w:rsidRDefault="00970AC6" w:rsidP="00970AC6">
      <w:r w:rsidRPr="0020612A">
        <w:t>The REFSENS requirement shall be met for an uplink transmission using QPSK DFT-s-OFDM waveforms and for uplink transmission bandwidth less than or equal to that specified in Table 7.3.2.3.1-2.</w:t>
      </w:r>
    </w:p>
    <w:p w14:paraId="4DB26B53" w14:textId="77777777" w:rsidR="00970AC6" w:rsidRPr="0020612A" w:rsidRDefault="00970AC6" w:rsidP="00970AC6">
      <w:r w:rsidRPr="0020612A">
        <w:t xml:space="preserve">Unless given by Table 7.3.2.3.1-3, </w:t>
      </w:r>
      <w:r w:rsidRPr="0020612A">
        <w:rPr>
          <w:snapToGrid w:val="0"/>
        </w:rPr>
        <w:t xml:space="preserve">the minimum requirements </w:t>
      </w:r>
      <w:r w:rsidRPr="0020612A">
        <w:t xml:space="preserve">for reference sensitivity </w:t>
      </w:r>
      <w:r w:rsidRPr="0020612A">
        <w:rPr>
          <w:snapToGrid w:val="0"/>
        </w:rPr>
        <w:t>shall be verified with the network signalling value NS_200 (Table 6.2.3</w:t>
      </w:r>
      <w:r w:rsidRPr="0020612A">
        <w:rPr>
          <w:snapToGrid w:val="0"/>
          <w:lang w:eastAsia="zh-CN"/>
        </w:rPr>
        <w:t>.3.1</w:t>
      </w:r>
      <w:r w:rsidRPr="0020612A">
        <w:rPr>
          <w:snapToGrid w:val="0"/>
        </w:rPr>
        <w:t>-1) configured.</w:t>
      </w:r>
    </w:p>
    <w:p w14:paraId="50CC3B33" w14:textId="77777777" w:rsidR="00970AC6" w:rsidRPr="0020612A" w:rsidRDefault="00970AC6" w:rsidP="00970AC6">
      <w:r w:rsidRPr="0020612A">
        <w:t>The normative reference for this requirement is TS 38.101-2 [3] clause 7.3.2.</w:t>
      </w:r>
    </w:p>
    <w:p w14:paraId="5E407FFF" w14:textId="77777777" w:rsidR="00AA2F8F" w:rsidRDefault="00C3793E" w:rsidP="00884540">
      <w:pPr>
        <w:pStyle w:val="H6"/>
      </w:pPr>
      <w:bookmarkStart w:id="1113" w:name="_CR7_3_2_3_6"/>
      <w:bookmarkStart w:id="1114" w:name="_Hlk137208261"/>
      <w:r w:rsidRPr="0020612A">
        <w:t>7.3.2.3.6</w:t>
      </w:r>
      <w:r w:rsidRPr="0020612A">
        <w:tab/>
      </w:r>
      <w:r w:rsidR="00AA2F8F" w:rsidRPr="00CE137B">
        <w:t>Reference sensitivity power level for power class</w:t>
      </w:r>
      <w:r w:rsidR="00AA2F8F">
        <w:t xml:space="preserve"> 6</w:t>
      </w:r>
    </w:p>
    <w:bookmarkEnd w:id="1113"/>
    <w:p w14:paraId="6B7B40F6" w14:textId="77777777" w:rsidR="00AA2F8F" w:rsidRPr="00803CEE" w:rsidRDefault="00AA2F8F" w:rsidP="00AA2F8F">
      <w:pPr>
        <w:rPr>
          <w:rFonts w:eastAsia="PMingLiU"/>
        </w:rPr>
      </w:pPr>
      <w:r w:rsidRPr="00803CEE">
        <w:rPr>
          <w:rFonts w:eastAsia="PMingLiU"/>
        </w:rPr>
        <w:t>The throughput shall be ≥ 95% of the maximum throughput of the reference measurement channels as specified in Annexes A.2.3.2 and A.3.3.2 (with one sided dynamic OCNG Pattern OP.1 TDD for the DL-signal as described in Annex A.5.2.1) with peak reference sensitivity specified in Table 7.3.2.</w:t>
      </w:r>
      <w:r>
        <w:rPr>
          <w:rFonts w:eastAsia="PMingLiU"/>
        </w:rPr>
        <w:t>3.</w:t>
      </w:r>
      <w:r w:rsidRPr="00803CEE">
        <w:rPr>
          <w:rFonts w:eastAsia="PMingLiU"/>
        </w:rPr>
        <w:t>6-1. The requirement is verified with the test metric of EIS (Link=RX beam peak direction, Meas=Link Angle).</w:t>
      </w:r>
    </w:p>
    <w:p w14:paraId="727809B6" w14:textId="77777777" w:rsidR="00AA2F8F" w:rsidRPr="00803CEE" w:rsidRDefault="00AA2F8F" w:rsidP="00AA2F8F">
      <w:pPr>
        <w:keepNext/>
        <w:keepLines/>
        <w:spacing w:before="60"/>
        <w:jc w:val="center"/>
        <w:rPr>
          <w:rFonts w:ascii="Arial" w:eastAsia="PMingLiU" w:hAnsi="Arial"/>
          <w:b/>
        </w:rPr>
      </w:pPr>
      <w:r w:rsidRPr="00803CEE">
        <w:rPr>
          <w:rFonts w:ascii="Arial" w:eastAsia="PMingLiU" w:hAnsi="Arial"/>
          <w:b/>
        </w:rPr>
        <w:t>Table 7.3.2.</w:t>
      </w:r>
      <w:r>
        <w:rPr>
          <w:rFonts w:ascii="Arial" w:eastAsia="PMingLiU" w:hAnsi="Arial"/>
          <w:b/>
        </w:rPr>
        <w:t>3.</w:t>
      </w:r>
      <w:r w:rsidRPr="00803CEE">
        <w:rPr>
          <w:rFonts w:ascii="Arial" w:eastAsia="PMingLiU" w:hAnsi="Arial"/>
          <w:b/>
        </w:rPr>
        <w:t>6-1: Reference sensitivity for power class 6</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AA2F8F" w:rsidRPr="00803CEE" w14:paraId="13868D60" w14:textId="77777777" w:rsidTr="002A0125">
        <w:tc>
          <w:tcPr>
            <w:tcW w:w="1710" w:type="dxa"/>
            <w:vMerge w:val="restart"/>
            <w:shd w:val="clear" w:color="auto" w:fill="auto"/>
          </w:tcPr>
          <w:p w14:paraId="02197E23" w14:textId="77777777" w:rsidR="00AA2F8F" w:rsidRPr="00803CEE" w:rsidRDefault="00AA2F8F" w:rsidP="002A0125">
            <w:pPr>
              <w:keepNext/>
              <w:keepLines/>
              <w:spacing w:after="0"/>
              <w:jc w:val="center"/>
              <w:rPr>
                <w:rFonts w:ascii="Arial" w:eastAsia="PMingLiU" w:hAnsi="Arial"/>
                <w:b/>
                <w:sz w:val="18"/>
              </w:rPr>
            </w:pPr>
            <w:r w:rsidRPr="00803CEE">
              <w:rPr>
                <w:rFonts w:ascii="Arial" w:eastAsia="PMingLiU" w:hAnsi="Arial"/>
                <w:b/>
                <w:sz w:val="18"/>
              </w:rPr>
              <w:t>Operating band</w:t>
            </w:r>
          </w:p>
        </w:tc>
        <w:tc>
          <w:tcPr>
            <w:tcW w:w="6413" w:type="dxa"/>
            <w:gridSpan w:val="4"/>
            <w:shd w:val="clear" w:color="auto" w:fill="auto"/>
            <w:vAlign w:val="center"/>
          </w:tcPr>
          <w:p w14:paraId="2708B14D" w14:textId="77777777" w:rsidR="00AA2F8F" w:rsidRPr="00803CEE" w:rsidRDefault="00AA2F8F" w:rsidP="002A0125">
            <w:pPr>
              <w:keepNext/>
              <w:keepLines/>
              <w:spacing w:after="0"/>
              <w:jc w:val="center"/>
              <w:rPr>
                <w:rFonts w:ascii="Arial" w:eastAsia="PMingLiU" w:hAnsi="Arial"/>
                <w:b/>
                <w:sz w:val="18"/>
              </w:rPr>
            </w:pPr>
            <w:r w:rsidRPr="00803CEE">
              <w:rPr>
                <w:rFonts w:ascii="Arial" w:eastAsia="PMingLiU" w:hAnsi="Arial"/>
                <w:b/>
                <w:sz w:val="18"/>
              </w:rPr>
              <w:t>REFSENS (dBm) / Channel bandwidth</w:t>
            </w:r>
          </w:p>
        </w:tc>
      </w:tr>
      <w:tr w:rsidR="00AA2F8F" w:rsidRPr="00803CEE" w14:paraId="08FE7FC8" w14:textId="77777777" w:rsidTr="002A0125">
        <w:tc>
          <w:tcPr>
            <w:tcW w:w="1710" w:type="dxa"/>
            <w:vMerge/>
            <w:shd w:val="clear" w:color="auto" w:fill="auto"/>
          </w:tcPr>
          <w:p w14:paraId="2BEA6169" w14:textId="77777777" w:rsidR="00AA2F8F" w:rsidRPr="00803CEE" w:rsidRDefault="00AA2F8F" w:rsidP="002A0125">
            <w:pPr>
              <w:keepNext/>
              <w:keepLines/>
              <w:spacing w:after="0"/>
              <w:jc w:val="center"/>
              <w:rPr>
                <w:rFonts w:ascii="Arial" w:eastAsia="PMingLiU" w:hAnsi="Arial"/>
                <w:b/>
                <w:sz w:val="18"/>
              </w:rPr>
            </w:pPr>
          </w:p>
        </w:tc>
        <w:tc>
          <w:tcPr>
            <w:tcW w:w="1517" w:type="dxa"/>
            <w:shd w:val="clear" w:color="auto" w:fill="auto"/>
            <w:vAlign w:val="center"/>
          </w:tcPr>
          <w:p w14:paraId="59A7C233" w14:textId="77777777" w:rsidR="00AA2F8F" w:rsidRPr="00803CEE" w:rsidRDefault="00AA2F8F" w:rsidP="002A0125">
            <w:pPr>
              <w:keepNext/>
              <w:keepLines/>
              <w:spacing w:after="0"/>
              <w:jc w:val="center"/>
              <w:rPr>
                <w:rFonts w:ascii="Arial" w:eastAsia="PMingLiU" w:hAnsi="Arial"/>
                <w:b/>
                <w:sz w:val="18"/>
              </w:rPr>
            </w:pPr>
            <w:r w:rsidRPr="00803CEE">
              <w:rPr>
                <w:rFonts w:ascii="Arial" w:eastAsia="PMingLiU" w:hAnsi="Arial"/>
                <w:b/>
                <w:sz w:val="18"/>
              </w:rPr>
              <w:t>50 MHz</w:t>
            </w:r>
          </w:p>
        </w:tc>
        <w:tc>
          <w:tcPr>
            <w:tcW w:w="1971" w:type="dxa"/>
            <w:shd w:val="clear" w:color="auto" w:fill="auto"/>
          </w:tcPr>
          <w:p w14:paraId="13D1FC31" w14:textId="77777777" w:rsidR="00AA2F8F" w:rsidRPr="00803CEE" w:rsidRDefault="00AA2F8F" w:rsidP="002A0125">
            <w:pPr>
              <w:keepNext/>
              <w:keepLines/>
              <w:spacing w:after="0"/>
              <w:jc w:val="center"/>
              <w:rPr>
                <w:rFonts w:ascii="Arial" w:eastAsia="PMingLiU" w:hAnsi="Arial"/>
                <w:b/>
                <w:sz w:val="18"/>
              </w:rPr>
            </w:pPr>
            <w:r w:rsidRPr="00803CEE">
              <w:rPr>
                <w:rFonts w:ascii="Arial" w:eastAsia="PMingLiU" w:hAnsi="Arial"/>
                <w:b/>
                <w:sz w:val="18"/>
              </w:rPr>
              <w:t>100 MHz</w:t>
            </w:r>
          </w:p>
        </w:tc>
        <w:tc>
          <w:tcPr>
            <w:tcW w:w="1372" w:type="dxa"/>
            <w:shd w:val="clear" w:color="auto" w:fill="auto"/>
          </w:tcPr>
          <w:p w14:paraId="79C49939" w14:textId="77777777" w:rsidR="00AA2F8F" w:rsidRPr="00803CEE" w:rsidRDefault="00AA2F8F" w:rsidP="002A0125">
            <w:pPr>
              <w:keepNext/>
              <w:keepLines/>
              <w:spacing w:after="0"/>
              <w:jc w:val="center"/>
              <w:rPr>
                <w:rFonts w:ascii="Arial" w:eastAsia="PMingLiU" w:hAnsi="Arial"/>
                <w:b/>
                <w:sz w:val="18"/>
              </w:rPr>
            </w:pPr>
            <w:r w:rsidRPr="00803CEE">
              <w:rPr>
                <w:rFonts w:ascii="Arial" w:eastAsia="PMingLiU" w:hAnsi="Arial"/>
                <w:b/>
                <w:sz w:val="18"/>
              </w:rPr>
              <w:t>200 MHz</w:t>
            </w:r>
          </w:p>
        </w:tc>
        <w:tc>
          <w:tcPr>
            <w:tcW w:w="1553" w:type="dxa"/>
            <w:shd w:val="clear" w:color="auto" w:fill="auto"/>
          </w:tcPr>
          <w:p w14:paraId="06370D1B" w14:textId="77777777" w:rsidR="00AA2F8F" w:rsidRPr="00803CEE" w:rsidRDefault="00AA2F8F" w:rsidP="002A0125">
            <w:pPr>
              <w:keepNext/>
              <w:keepLines/>
              <w:spacing w:after="0"/>
              <w:jc w:val="center"/>
              <w:rPr>
                <w:rFonts w:ascii="Arial" w:eastAsia="PMingLiU" w:hAnsi="Arial"/>
                <w:b/>
                <w:sz w:val="18"/>
              </w:rPr>
            </w:pPr>
            <w:r w:rsidRPr="00803CEE">
              <w:rPr>
                <w:rFonts w:ascii="Arial" w:eastAsia="PMingLiU" w:hAnsi="Arial"/>
                <w:b/>
                <w:sz w:val="18"/>
              </w:rPr>
              <w:t>400 MHz</w:t>
            </w:r>
          </w:p>
        </w:tc>
      </w:tr>
      <w:tr w:rsidR="00AA2F8F" w:rsidRPr="00803CEE" w14:paraId="0C7026F9" w14:textId="77777777" w:rsidTr="002A0125">
        <w:tc>
          <w:tcPr>
            <w:tcW w:w="1710" w:type="dxa"/>
            <w:shd w:val="clear" w:color="auto" w:fill="auto"/>
          </w:tcPr>
          <w:p w14:paraId="2678CD43"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sz w:val="18"/>
              </w:rPr>
              <w:t>n257</w:t>
            </w:r>
          </w:p>
        </w:tc>
        <w:tc>
          <w:tcPr>
            <w:tcW w:w="1517" w:type="dxa"/>
            <w:shd w:val="clear" w:color="auto" w:fill="auto"/>
            <w:vAlign w:val="bottom"/>
          </w:tcPr>
          <w:p w14:paraId="03674043"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-9</w:t>
            </w:r>
            <w:r w:rsidRPr="00803CEE">
              <w:rPr>
                <w:rFonts w:ascii="Arial" w:eastAsia="PMingLiU" w:hAnsi="Arial"/>
                <w:sz w:val="18"/>
              </w:rPr>
              <w:t>2.6</w:t>
            </w:r>
          </w:p>
        </w:tc>
        <w:tc>
          <w:tcPr>
            <w:tcW w:w="1971" w:type="dxa"/>
            <w:shd w:val="clear" w:color="auto" w:fill="auto"/>
            <w:vAlign w:val="bottom"/>
          </w:tcPr>
          <w:p w14:paraId="2B18F14E"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w:t>
            </w:r>
            <w:r w:rsidRPr="00803CEE">
              <w:rPr>
                <w:rFonts w:ascii="Arial" w:eastAsia="PMingLiU" w:hAnsi="Arial"/>
                <w:sz w:val="18"/>
              </w:rPr>
              <w:t>89.6</w:t>
            </w:r>
          </w:p>
        </w:tc>
        <w:tc>
          <w:tcPr>
            <w:tcW w:w="1372" w:type="dxa"/>
            <w:shd w:val="clear" w:color="auto" w:fill="auto"/>
          </w:tcPr>
          <w:p w14:paraId="76EE0231"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w:t>
            </w:r>
            <w:r w:rsidRPr="00803CEE">
              <w:rPr>
                <w:rFonts w:ascii="Arial" w:eastAsia="PMingLiU" w:hAnsi="Arial"/>
                <w:sz w:val="18"/>
              </w:rPr>
              <w:t>86.6</w:t>
            </w:r>
          </w:p>
        </w:tc>
        <w:tc>
          <w:tcPr>
            <w:tcW w:w="1553" w:type="dxa"/>
            <w:shd w:val="clear" w:color="auto" w:fill="auto"/>
            <w:vAlign w:val="bottom"/>
          </w:tcPr>
          <w:p w14:paraId="23D70F3C"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-8</w:t>
            </w:r>
            <w:r w:rsidRPr="00803CEE">
              <w:rPr>
                <w:rFonts w:ascii="Arial" w:eastAsia="PMingLiU" w:hAnsi="Arial"/>
                <w:sz w:val="18"/>
              </w:rPr>
              <w:t>3.6</w:t>
            </w:r>
          </w:p>
        </w:tc>
      </w:tr>
      <w:tr w:rsidR="00AA2F8F" w:rsidRPr="00803CEE" w14:paraId="6F8878A4" w14:textId="77777777" w:rsidTr="002A0125">
        <w:tc>
          <w:tcPr>
            <w:tcW w:w="1710" w:type="dxa"/>
            <w:shd w:val="clear" w:color="auto" w:fill="auto"/>
          </w:tcPr>
          <w:p w14:paraId="4593DE72"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sz w:val="18"/>
                <w:lang w:val="en-US"/>
              </w:rPr>
              <w:t>n258</w:t>
            </w:r>
          </w:p>
        </w:tc>
        <w:tc>
          <w:tcPr>
            <w:tcW w:w="1517" w:type="dxa"/>
            <w:shd w:val="clear" w:color="auto" w:fill="auto"/>
            <w:vAlign w:val="bottom"/>
          </w:tcPr>
          <w:p w14:paraId="54C999E6"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-9</w:t>
            </w:r>
            <w:r w:rsidRPr="00803CEE">
              <w:rPr>
                <w:rFonts w:ascii="Arial" w:eastAsia="PMingLiU" w:hAnsi="Arial"/>
                <w:sz w:val="18"/>
              </w:rPr>
              <w:t>2.8</w:t>
            </w:r>
          </w:p>
        </w:tc>
        <w:tc>
          <w:tcPr>
            <w:tcW w:w="1971" w:type="dxa"/>
            <w:shd w:val="clear" w:color="auto" w:fill="auto"/>
            <w:vAlign w:val="bottom"/>
          </w:tcPr>
          <w:p w14:paraId="5521E844"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w:t>
            </w:r>
            <w:r w:rsidRPr="00803CEE">
              <w:rPr>
                <w:rFonts w:ascii="Arial" w:eastAsia="PMingLiU" w:hAnsi="Arial"/>
                <w:sz w:val="18"/>
              </w:rPr>
              <w:t>89.8</w:t>
            </w:r>
          </w:p>
        </w:tc>
        <w:tc>
          <w:tcPr>
            <w:tcW w:w="1372" w:type="dxa"/>
            <w:shd w:val="clear" w:color="auto" w:fill="auto"/>
          </w:tcPr>
          <w:p w14:paraId="10D85F22"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w:t>
            </w:r>
            <w:r w:rsidRPr="00803CEE">
              <w:rPr>
                <w:rFonts w:ascii="Arial" w:eastAsia="PMingLiU" w:hAnsi="Arial"/>
                <w:sz w:val="18"/>
              </w:rPr>
              <w:t>86.8</w:t>
            </w:r>
          </w:p>
        </w:tc>
        <w:tc>
          <w:tcPr>
            <w:tcW w:w="1553" w:type="dxa"/>
            <w:shd w:val="clear" w:color="auto" w:fill="auto"/>
            <w:vAlign w:val="bottom"/>
          </w:tcPr>
          <w:p w14:paraId="57C65A71"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-8</w:t>
            </w:r>
            <w:r w:rsidRPr="00803CEE">
              <w:rPr>
                <w:rFonts w:ascii="Arial" w:eastAsia="PMingLiU" w:hAnsi="Arial"/>
                <w:sz w:val="18"/>
              </w:rPr>
              <w:t>3.8</w:t>
            </w:r>
          </w:p>
        </w:tc>
      </w:tr>
      <w:tr w:rsidR="00AA2F8F" w:rsidRPr="00803CEE" w14:paraId="1005C3E1" w14:textId="77777777" w:rsidTr="002A0125">
        <w:tc>
          <w:tcPr>
            <w:tcW w:w="1710" w:type="dxa"/>
            <w:shd w:val="clear" w:color="auto" w:fill="auto"/>
          </w:tcPr>
          <w:p w14:paraId="61891261" w14:textId="77777777" w:rsidR="00AA2F8F" w:rsidRPr="00803CEE" w:rsidRDefault="00AA2F8F" w:rsidP="002A0125">
            <w:pPr>
              <w:keepNext/>
              <w:keepLines/>
              <w:spacing w:after="0"/>
              <w:jc w:val="center"/>
              <w:rPr>
                <w:rFonts w:ascii="Arial" w:eastAsia="PMingLiU" w:hAnsi="Arial"/>
                <w:sz w:val="18"/>
                <w:lang w:val="en-US"/>
              </w:rPr>
            </w:pPr>
            <w:r w:rsidRPr="00803CEE">
              <w:rPr>
                <w:rFonts w:ascii="Arial" w:eastAsia="PMingLiU" w:hAnsi="Arial"/>
                <w:sz w:val="18"/>
                <w:lang w:val="en-US"/>
              </w:rPr>
              <w:t>n261</w:t>
            </w:r>
          </w:p>
        </w:tc>
        <w:tc>
          <w:tcPr>
            <w:tcW w:w="1517" w:type="dxa"/>
            <w:shd w:val="clear" w:color="auto" w:fill="auto"/>
            <w:vAlign w:val="bottom"/>
          </w:tcPr>
          <w:p w14:paraId="6292F52B"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-9</w:t>
            </w:r>
            <w:r w:rsidRPr="00803CEE">
              <w:rPr>
                <w:rFonts w:ascii="Arial" w:eastAsia="PMingLiU" w:hAnsi="Arial"/>
                <w:sz w:val="18"/>
              </w:rPr>
              <w:t>2.6</w:t>
            </w:r>
          </w:p>
        </w:tc>
        <w:tc>
          <w:tcPr>
            <w:tcW w:w="1971" w:type="dxa"/>
            <w:shd w:val="clear" w:color="auto" w:fill="auto"/>
            <w:vAlign w:val="bottom"/>
          </w:tcPr>
          <w:p w14:paraId="3AD45BF9"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w:t>
            </w:r>
            <w:r w:rsidRPr="00803CEE">
              <w:rPr>
                <w:rFonts w:ascii="Arial" w:eastAsia="PMingLiU" w:hAnsi="Arial"/>
                <w:sz w:val="18"/>
              </w:rPr>
              <w:t>89.6</w:t>
            </w:r>
          </w:p>
        </w:tc>
        <w:tc>
          <w:tcPr>
            <w:tcW w:w="1372" w:type="dxa"/>
            <w:shd w:val="clear" w:color="auto" w:fill="auto"/>
          </w:tcPr>
          <w:p w14:paraId="7FD921C4"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w:t>
            </w:r>
            <w:r w:rsidRPr="00803CEE">
              <w:rPr>
                <w:rFonts w:ascii="Arial" w:eastAsia="PMingLiU" w:hAnsi="Arial"/>
                <w:sz w:val="18"/>
              </w:rPr>
              <w:t>86.6</w:t>
            </w:r>
          </w:p>
        </w:tc>
        <w:tc>
          <w:tcPr>
            <w:tcW w:w="1553" w:type="dxa"/>
            <w:shd w:val="clear" w:color="auto" w:fill="auto"/>
            <w:vAlign w:val="bottom"/>
          </w:tcPr>
          <w:p w14:paraId="47F152E4" w14:textId="77777777" w:rsidR="00AA2F8F" w:rsidRPr="00803CEE" w:rsidRDefault="00AA2F8F" w:rsidP="002A0125">
            <w:pPr>
              <w:keepNext/>
              <w:keepLines/>
              <w:spacing w:after="0"/>
              <w:jc w:val="center"/>
              <w:rPr>
                <w:rFonts w:ascii="Arial" w:eastAsia="PMingLiU" w:hAnsi="Arial"/>
                <w:sz w:val="18"/>
              </w:rPr>
            </w:pPr>
            <w:r w:rsidRPr="00803CEE">
              <w:rPr>
                <w:rFonts w:ascii="Arial" w:eastAsia="PMingLiU" w:hAnsi="Arial" w:hint="eastAsia"/>
                <w:sz w:val="18"/>
              </w:rPr>
              <w:t>-8</w:t>
            </w:r>
            <w:r w:rsidRPr="00803CEE">
              <w:rPr>
                <w:rFonts w:ascii="Arial" w:eastAsia="PMingLiU" w:hAnsi="Arial"/>
                <w:sz w:val="18"/>
              </w:rPr>
              <w:t>3.6</w:t>
            </w:r>
          </w:p>
        </w:tc>
      </w:tr>
      <w:tr w:rsidR="00AA2F8F" w:rsidRPr="00803CEE" w14:paraId="34F17FE2" w14:textId="77777777" w:rsidTr="002A0125">
        <w:tc>
          <w:tcPr>
            <w:tcW w:w="8123" w:type="dxa"/>
            <w:gridSpan w:val="5"/>
            <w:shd w:val="clear" w:color="auto" w:fill="auto"/>
          </w:tcPr>
          <w:p w14:paraId="48385A6A" w14:textId="77777777" w:rsidR="00AA2F8F" w:rsidRPr="00803CEE" w:rsidRDefault="00AA2F8F" w:rsidP="002A0125">
            <w:pPr>
              <w:keepNext/>
              <w:keepLines/>
              <w:spacing w:after="0"/>
              <w:ind w:left="851" w:hanging="851"/>
              <w:rPr>
                <w:rFonts w:ascii="Arial" w:eastAsia="PMingLiU" w:hAnsi="Arial"/>
                <w:sz w:val="18"/>
              </w:rPr>
            </w:pPr>
            <w:r w:rsidRPr="00803CEE">
              <w:rPr>
                <w:rFonts w:ascii="Arial" w:eastAsia="PMingLiU" w:hAnsi="Arial"/>
                <w:sz w:val="18"/>
              </w:rPr>
              <w:t>NOTE 1:</w:t>
            </w:r>
            <w:r w:rsidRPr="00803CEE">
              <w:rPr>
                <w:rFonts w:ascii="Arial" w:eastAsia="PMingLiU" w:hAnsi="Arial"/>
                <w:sz w:val="18"/>
              </w:rPr>
              <w:tab/>
              <w:t>The transmitter shall be set to P</w:t>
            </w:r>
            <w:r w:rsidRPr="00803CEE">
              <w:rPr>
                <w:rFonts w:ascii="Arial" w:eastAsia="PMingLiU" w:hAnsi="Arial"/>
                <w:sz w:val="18"/>
                <w:vertAlign w:val="subscript"/>
              </w:rPr>
              <w:t>UMAX</w:t>
            </w:r>
            <w:r w:rsidRPr="00803CEE">
              <w:rPr>
                <w:rFonts w:ascii="Arial" w:eastAsia="PMingLiU" w:hAnsi="Arial"/>
                <w:sz w:val="18"/>
              </w:rPr>
              <w:t xml:space="preserve"> as defined in clause 6.2.4</w:t>
            </w:r>
          </w:p>
        </w:tc>
      </w:tr>
    </w:tbl>
    <w:p w14:paraId="2FC3BFBE" w14:textId="77777777" w:rsidR="00AA2F8F" w:rsidRPr="00803CEE" w:rsidRDefault="00AA2F8F" w:rsidP="00AA2F8F">
      <w:pPr>
        <w:rPr>
          <w:rFonts w:eastAsia="PMingLiU"/>
        </w:rPr>
      </w:pPr>
    </w:p>
    <w:p w14:paraId="039FB02C" w14:textId="77777777" w:rsidR="00AA2F8F" w:rsidRPr="00803CEE" w:rsidRDefault="00AA2F8F" w:rsidP="00AA2F8F">
      <w:pPr>
        <w:rPr>
          <w:rFonts w:eastAsia="PMingLiU"/>
        </w:rPr>
      </w:pPr>
      <w:r w:rsidRPr="00803CEE">
        <w:rPr>
          <w:rFonts w:eastAsia="PMingLiU"/>
        </w:rPr>
        <w:t>The REFSENS requirement shall be met for an uplink transmission using QPSK DFT-s-OFDM waveforms and for uplink transmission bandwidth less than or equal to that specified in Table 7.3.2.</w:t>
      </w:r>
      <w:r>
        <w:rPr>
          <w:rFonts w:eastAsia="PMingLiU"/>
        </w:rPr>
        <w:t>3.</w:t>
      </w:r>
      <w:r w:rsidRPr="00803CEE">
        <w:rPr>
          <w:rFonts w:eastAsia="PMingLiU"/>
        </w:rPr>
        <w:t>1-2.</w:t>
      </w:r>
    </w:p>
    <w:p w14:paraId="20363ACA" w14:textId="77777777" w:rsidR="00AA2F8F" w:rsidRPr="00803CEE" w:rsidRDefault="00AA2F8F" w:rsidP="00AA2F8F">
      <w:pPr>
        <w:rPr>
          <w:rFonts w:eastAsia="PMingLiU"/>
          <w:snapToGrid w:val="0"/>
        </w:rPr>
      </w:pPr>
      <w:r w:rsidRPr="00803CEE">
        <w:rPr>
          <w:rFonts w:eastAsia="PMingLiU"/>
        </w:rPr>
        <w:t>Unless given by Table 7.3.2.</w:t>
      </w:r>
      <w:r>
        <w:rPr>
          <w:rFonts w:eastAsia="PMingLiU"/>
        </w:rPr>
        <w:t>3.</w:t>
      </w:r>
      <w:r w:rsidRPr="00803CEE">
        <w:rPr>
          <w:rFonts w:eastAsia="PMingLiU"/>
        </w:rPr>
        <w:t xml:space="preserve">1-3, </w:t>
      </w:r>
      <w:r w:rsidRPr="00803CEE">
        <w:rPr>
          <w:rFonts w:eastAsia="PMingLiU"/>
          <w:snapToGrid w:val="0"/>
        </w:rPr>
        <w:t xml:space="preserve">the minimum requirements </w:t>
      </w:r>
      <w:r w:rsidRPr="00803CEE">
        <w:rPr>
          <w:rFonts w:eastAsia="PMingLiU"/>
        </w:rPr>
        <w:t xml:space="preserve">for reference sensitivity </w:t>
      </w:r>
      <w:r w:rsidRPr="00803CEE">
        <w:rPr>
          <w:rFonts w:eastAsia="PMingLiU"/>
          <w:snapToGrid w:val="0"/>
        </w:rPr>
        <w:t>shall be verified with the network signalling value NS_200 (Table 6.2.</w:t>
      </w:r>
      <w:r>
        <w:rPr>
          <w:rFonts w:eastAsia="PMingLiU"/>
          <w:snapToGrid w:val="0"/>
        </w:rPr>
        <w:t>3.</w:t>
      </w:r>
      <w:r w:rsidRPr="00803CEE">
        <w:rPr>
          <w:rFonts w:eastAsia="PMingLiU"/>
          <w:snapToGrid w:val="0"/>
        </w:rPr>
        <w:t>3</w:t>
      </w:r>
      <w:r>
        <w:rPr>
          <w:rFonts w:eastAsia="PMingLiU"/>
          <w:snapToGrid w:val="0"/>
        </w:rPr>
        <w:t>.1</w:t>
      </w:r>
      <w:r w:rsidRPr="00803CEE">
        <w:rPr>
          <w:rFonts w:eastAsia="PMingLiU"/>
          <w:snapToGrid w:val="0"/>
        </w:rPr>
        <w:t>-1) configured.</w:t>
      </w:r>
    </w:p>
    <w:p w14:paraId="3BF80CFA" w14:textId="5B7A10B4" w:rsidR="00C3793E" w:rsidRPr="0020612A" w:rsidRDefault="00AA2F8F" w:rsidP="00884540">
      <w:r w:rsidRPr="00CE137B">
        <w:t>The normative reference for this requirement is TS 38.101-2 [3] clause 7.3.2.</w:t>
      </w:r>
    </w:p>
    <w:p w14:paraId="4F3357F8" w14:textId="0ACB7FF2" w:rsidR="00C3793E" w:rsidRPr="0020612A" w:rsidRDefault="00C3793E" w:rsidP="00C3793E">
      <w:pPr>
        <w:pStyle w:val="Heading6"/>
      </w:pPr>
      <w:r w:rsidRPr="0020612A">
        <w:t>7.3.2.3.7</w:t>
      </w:r>
      <w:r w:rsidRPr="0020612A">
        <w:tab/>
        <w:t>Reference sensitivity power level for power class 7</w:t>
      </w:r>
    </w:p>
    <w:p w14:paraId="678ED18C" w14:textId="73D11834" w:rsidR="00C3793E" w:rsidRPr="0020612A" w:rsidRDefault="00C3793E" w:rsidP="0020612A">
      <w:r w:rsidRPr="0020612A">
        <w:t>The throughput shall be ≥ 95 % of the maximum throughput of the reference measurement channels as specified in Annexes A.2.3.2 and A.3.3.2 (with one sided dynamic OCNG Pattern OP.1 TDD for the DL-signal as described in Annex A.5.2.1) with peak reference sensitivity specified in Table 7.3.2.3.7-1. The requirement is verified with the test metric of EIS (Link=RX beam peak direction, Meas=Link Angle).</w:t>
      </w:r>
    </w:p>
    <w:p w14:paraId="6D09D52D" w14:textId="77777777" w:rsidR="00C3793E" w:rsidRPr="0020612A" w:rsidRDefault="00C3793E" w:rsidP="00C3793E">
      <w:pPr>
        <w:pStyle w:val="TH"/>
      </w:pPr>
      <w:bookmarkStart w:id="1115" w:name="_CRTable7_3_2_3_71"/>
      <w:r w:rsidRPr="0020612A">
        <w:t xml:space="preserve">Table </w:t>
      </w:r>
      <w:bookmarkEnd w:id="1115"/>
      <w:r w:rsidRPr="0020612A">
        <w:t>7.3.2.3.7-1: Reference sensitivity for power class 7</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970"/>
        <w:gridCol w:w="2880"/>
      </w:tblGrid>
      <w:tr w:rsidR="00C3793E" w:rsidRPr="0020612A" w14:paraId="7AC2108E" w14:textId="77777777" w:rsidTr="0020612A">
        <w:trPr>
          <w:trHeight w:val="187"/>
        </w:trPr>
        <w:tc>
          <w:tcPr>
            <w:tcW w:w="2250" w:type="dxa"/>
            <w:tcBorders>
              <w:top w:val="single" w:sz="4" w:space="0" w:color="auto"/>
              <w:left w:val="single" w:sz="4" w:space="0" w:color="auto"/>
              <w:bottom w:val="nil"/>
              <w:right w:val="single" w:sz="4" w:space="0" w:color="auto"/>
            </w:tcBorders>
            <w:hideMark/>
          </w:tcPr>
          <w:p w14:paraId="2D442013" w14:textId="77777777" w:rsidR="00C3793E" w:rsidRPr="0020612A" w:rsidRDefault="00C3793E" w:rsidP="00C74AF1">
            <w:pPr>
              <w:pStyle w:val="TAH"/>
              <w:rPr>
                <w:rFonts w:eastAsia="Calibri"/>
                <w:szCs w:val="22"/>
              </w:rPr>
            </w:pPr>
            <w:r w:rsidRPr="0020612A">
              <w:rPr>
                <w:rFonts w:eastAsia="Calibri"/>
                <w:szCs w:val="22"/>
              </w:rPr>
              <w:t>Operating band</w:t>
            </w:r>
          </w:p>
        </w:tc>
        <w:tc>
          <w:tcPr>
            <w:tcW w:w="5850" w:type="dxa"/>
            <w:gridSpan w:val="2"/>
            <w:tcBorders>
              <w:top w:val="single" w:sz="4" w:space="0" w:color="auto"/>
              <w:left w:val="single" w:sz="4" w:space="0" w:color="auto"/>
              <w:bottom w:val="single" w:sz="4" w:space="0" w:color="auto"/>
              <w:right w:val="single" w:sz="4" w:space="0" w:color="auto"/>
            </w:tcBorders>
            <w:hideMark/>
          </w:tcPr>
          <w:p w14:paraId="298F5524" w14:textId="77777777" w:rsidR="00C3793E" w:rsidRPr="0020612A" w:rsidRDefault="00C3793E" w:rsidP="00C74AF1">
            <w:pPr>
              <w:pStyle w:val="TAH"/>
              <w:rPr>
                <w:rFonts w:eastAsia="MS Mincho"/>
                <w:szCs w:val="22"/>
              </w:rPr>
            </w:pPr>
            <w:r w:rsidRPr="0020612A">
              <w:rPr>
                <w:rFonts w:eastAsia="MS Mincho"/>
                <w:szCs w:val="22"/>
              </w:rPr>
              <w:t>REFSENS (dBm) / Channel bandwidth</w:t>
            </w:r>
          </w:p>
        </w:tc>
      </w:tr>
      <w:tr w:rsidR="00C3793E" w:rsidRPr="0020612A" w14:paraId="0E01F4CE" w14:textId="77777777" w:rsidTr="0020612A">
        <w:trPr>
          <w:trHeight w:val="187"/>
        </w:trPr>
        <w:tc>
          <w:tcPr>
            <w:tcW w:w="2250" w:type="dxa"/>
            <w:tcBorders>
              <w:top w:val="nil"/>
              <w:left w:val="single" w:sz="4" w:space="0" w:color="auto"/>
              <w:bottom w:val="single" w:sz="4" w:space="0" w:color="auto"/>
              <w:right w:val="single" w:sz="4" w:space="0" w:color="auto"/>
            </w:tcBorders>
          </w:tcPr>
          <w:p w14:paraId="0202068F" w14:textId="77777777" w:rsidR="00C3793E" w:rsidRPr="0020612A" w:rsidRDefault="00C3793E" w:rsidP="00C74AF1">
            <w:pPr>
              <w:pStyle w:val="TAH"/>
              <w:rPr>
                <w:rFonts w:eastAsia="Calibri"/>
                <w:szCs w:val="22"/>
              </w:rPr>
            </w:pPr>
          </w:p>
        </w:tc>
        <w:tc>
          <w:tcPr>
            <w:tcW w:w="2970" w:type="dxa"/>
            <w:tcBorders>
              <w:top w:val="single" w:sz="4" w:space="0" w:color="auto"/>
              <w:left w:val="single" w:sz="4" w:space="0" w:color="auto"/>
              <w:bottom w:val="single" w:sz="4" w:space="0" w:color="auto"/>
              <w:right w:val="single" w:sz="4" w:space="0" w:color="auto"/>
            </w:tcBorders>
            <w:hideMark/>
          </w:tcPr>
          <w:p w14:paraId="22C24FE0" w14:textId="77777777" w:rsidR="00C3793E" w:rsidRPr="0020612A" w:rsidRDefault="00C3793E" w:rsidP="00C74AF1">
            <w:pPr>
              <w:pStyle w:val="TAH"/>
              <w:rPr>
                <w:rFonts w:eastAsia="Calibri"/>
                <w:szCs w:val="22"/>
              </w:rPr>
            </w:pPr>
            <w:r w:rsidRPr="0020612A">
              <w:rPr>
                <w:rFonts w:eastAsia="MS Mincho"/>
                <w:szCs w:val="22"/>
              </w:rPr>
              <w:t>50 MHz</w:t>
            </w:r>
          </w:p>
        </w:tc>
        <w:tc>
          <w:tcPr>
            <w:tcW w:w="2880" w:type="dxa"/>
            <w:tcBorders>
              <w:top w:val="single" w:sz="4" w:space="0" w:color="auto"/>
              <w:left w:val="single" w:sz="4" w:space="0" w:color="auto"/>
              <w:bottom w:val="single" w:sz="4" w:space="0" w:color="auto"/>
              <w:right w:val="single" w:sz="4" w:space="0" w:color="auto"/>
            </w:tcBorders>
            <w:hideMark/>
          </w:tcPr>
          <w:p w14:paraId="137F1980" w14:textId="77777777" w:rsidR="00C3793E" w:rsidRPr="0020612A" w:rsidRDefault="00C3793E" w:rsidP="00C74AF1">
            <w:pPr>
              <w:pStyle w:val="TAH"/>
              <w:rPr>
                <w:rFonts w:eastAsia="Calibri"/>
                <w:szCs w:val="22"/>
              </w:rPr>
            </w:pPr>
            <w:r w:rsidRPr="0020612A">
              <w:rPr>
                <w:rFonts w:eastAsia="MS Mincho"/>
                <w:szCs w:val="22"/>
              </w:rPr>
              <w:t>100 MHz</w:t>
            </w:r>
          </w:p>
        </w:tc>
      </w:tr>
      <w:tr w:rsidR="00C3793E" w:rsidRPr="0020612A" w14:paraId="6655212C" w14:textId="77777777" w:rsidTr="0020612A">
        <w:trPr>
          <w:trHeight w:val="187"/>
        </w:trPr>
        <w:tc>
          <w:tcPr>
            <w:tcW w:w="2250" w:type="dxa"/>
            <w:tcBorders>
              <w:top w:val="single" w:sz="4" w:space="0" w:color="auto"/>
              <w:left w:val="single" w:sz="4" w:space="0" w:color="auto"/>
              <w:bottom w:val="single" w:sz="4" w:space="0" w:color="auto"/>
              <w:right w:val="single" w:sz="4" w:space="0" w:color="auto"/>
            </w:tcBorders>
            <w:hideMark/>
          </w:tcPr>
          <w:p w14:paraId="7C194A3D" w14:textId="77777777" w:rsidR="00C3793E" w:rsidRPr="0020612A" w:rsidRDefault="00C3793E" w:rsidP="00C74AF1">
            <w:pPr>
              <w:pStyle w:val="TAC"/>
              <w:rPr>
                <w:rFonts w:eastAsia="Calibri"/>
                <w:szCs w:val="22"/>
              </w:rPr>
            </w:pPr>
            <w:r w:rsidRPr="0020612A">
              <w:rPr>
                <w:rFonts w:eastAsia="Calibri"/>
                <w:szCs w:val="22"/>
              </w:rPr>
              <w:t>n257</w:t>
            </w:r>
          </w:p>
        </w:tc>
        <w:tc>
          <w:tcPr>
            <w:tcW w:w="2970" w:type="dxa"/>
            <w:tcBorders>
              <w:top w:val="single" w:sz="4" w:space="0" w:color="auto"/>
              <w:left w:val="single" w:sz="4" w:space="0" w:color="auto"/>
              <w:bottom w:val="single" w:sz="4" w:space="0" w:color="auto"/>
              <w:right w:val="single" w:sz="4" w:space="0" w:color="auto"/>
            </w:tcBorders>
            <w:hideMark/>
          </w:tcPr>
          <w:p w14:paraId="71420A55" w14:textId="77777777" w:rsidR="00C3793E" w:rsidRPr="0020612A" w:rsidRDefault="00C3793E" w:rsidP="00C74AF1">
            <w:pPr>
              <w:pStyle w:val="TAC"/>
              <w:rPr>
                <w:rFonts w:eastAsia="Calibri"/>
              </w:rPr>
            </w:pPr>
            <w:r w:rsidRPr="0020612A">
              <w:rPr>
                <w:rFonts w:eastAsia="Calibri"/>
              </w:rPr>
              <w:t>-85.3</w:t>
            </w:r>
          </w:p>
        </w:tc>
        <w:tc>
          <w:tcPr>
            <w:tcW w:w="2880" w:type="dxa"/>
            <w:tcBorders>
              <w:top w:val="single" w:sz="4" w:space="0" w:color="auto"/>
              <w:left w:val="single" w:sz="4" w:space="0" w:color="auto"/>
              <w:bottom w:val="single" w:sz="4" w:space="0" w:color="auto"/>
              <w:right w:val="single" w:sz="4" w:space="0" w:color="auto"/>
            </w:tcBorders>
            <w:hideMark/>
          </w:tcPr>
          <w:p w14:paraId="0D93489B" w14:textId="77777777" w:rsidR="00C3793E" w:rsidRPr="0020612A" w:rsidRDefault="00C3793E" w:rsidP="00C74AF1">
            <w:pPr>
              <w:pStyle w:val="TAC"/>
              <w:rPr>
                <w:rFonts w:eastAsia="Calibri"/>
              </w:rPr>
            </w:pPr>
            <w:r w:rsidRPr="0020612A">
              <w:rPr>
                <w:rFonts w:eastAsia="Calibri"/>
              </w:rPr>
              <w:t>-82.3</w:t>
            </w:r>
          </w:p>
        </w:tc>
      </w:tr>
      <w:tr w:rsidR="00C3793E" w:rsidRPr="0020612A" w14:paraId="4CB1B6C1" w14:textId="77777777" w:rsidTr="0020612A">
        <w:trPr>
          <w:trHeight w:val="187"/>
        </w:trPr>
        <w:tc>
          <w:tcPr>
            <w:tcW w:w="2250" w:type="dxa"/>
            <w:tcBorders>
              <w:top w:val="single" w:sz="4" w:space="0" w:color="auto"/>
              <w:left w:val="single" w:sz="4" w:space="0" w:color="auto"/>
              <w:bottom w:val="single" w:sz="4" w:space="0" w:color="auto"/>
              <w:right w:val="single" w:sz="4" w:space="0" w:color="auto"/>
            </w:tcBorders>
            <w:hideMark/>
          </w:tcPr>
          <w:p w14:paraId="6AE67E08" w14:textId="77777777" w:rsidR="00C3793E" w:rsidRPr="0020612A" w:rsidRDefault="00C3793E" w:rsidP="00C74AF1">
            <w:pPr>
              <w:pStyle w:val="TAC"/>
              <w:rPr>
                <w:rFonts w:eastAsia="Calibri"/>
                <w:szCs w:val="22"/>
              </w:rPr>
            </w:pPr>
            <w:r w:rsidRPr="0020612A">
              <w:rPr>
                <w:rFonts w:eastAsia="MS Mincho"/>
                <w:szCs w:val="22"/>
              </w:rPr>
              <w:t>n258</w:t>
            </w:r>
          </w:p>
        </w:tc>
        <w:tc>
          <w:tcPr>
            <w:tcW w:w="2970" w:type="dxa"/>
            <w:tcBorders>
              <w:top w:val="single" w:sz="4" w:space="0" w:color="auto"/>
              <w:left w:val="single" w:sz="4" w:space="0" w:color="auto"/>
              <w:bottom w:val="single" w:sz="4" w:space="0" w:color="auto"/>
              <w:right w:val="single" w:sz="4" w:space="0" w:color="auto"/>
            </w:tcBorders>
            <w:hideMark/>
          </w:tcPr>
          <w:p w14:paraId="277DEC13" w14:textId="77777777" w:rsidR="00C3793E" w:rsidRPr="0020612A" w:rsidRDefault="00C3793E" w:rsidP="00C74AF1">
            <w:pPr>
              <w:pStyle w:val="TAC"/>
              <w:rPr>
                <w:rFonts w:eastAsia="Calibri"/>
              </w:rPr>
            </w:pPr>
            <w:r w:rsidRPr="0020612A">
              <w:rPr>
                <w:rFonts w:eastAsia="Calibri"/>
              </w:rPr>
              <w:t>-85.3</w:t>
            </w:r>
          </w:p>
        </w:tc>
        <w:tc>
          <w:tcPr>
            <w:tcW w:w="2880" w:type="dxa"/>
            <w:tcBorders>
              <w:top w:val="single" w:sz="4" w:space="0" w:color="auto"/>
              <w:left w:val="single" w:sz="4" w:space="0" w:color="auto"/>
              <w:bottom w:val="single" w:sz="4" w:space="0" w:color="auto"/>
              <w:right w:val="single" w:sz="4" w:space="0" w:color="auto"/>
            </w:tcBorders>
            <w:hideMark/>
          </w:tcPr>
          <w:p w14:paraId="24D64F6C" w14:textId="77777777" w:rsidR="00C3793E" w:rsidRPr="0020612A" w:rsidRDefault="00C3793E" w:rsidP="00C74AF1">
            <w:pPr>
              <w:pStyle w:val="TAC"/>
              <w:rPr>
                <w:rFonts w:eastAsia="Calibri"/>
              </w:rPr>
            </w:pPr>
            <w:r w:rsidRPr="0020612A">
              <w:rPr>
                <w:rFonts w:eastAsia="Calibri"/>
              </w:rPr>
              <w:t>-82.3</w:t>
            </w:r>
          </w:p>
        </w:tc>
      </w:tr>
      <w:tr w:rsidR="00C3793E" w:rsidRPr="0020612A" w14:paraId="3D5EC403" w14:textId="77777777" w:rsidTr="0020612A">
        <w:trPr>
          <w:trHeight w:val="187"/>
        </w:trPr>
        <w:tc>
          <w:tcPr>
            <w:tcW w:w="2250" w:type="dxa"/>
            <w:tcBorders>
              <w:top w:val="single" w:sz="4" w:space="0" w:color="auto"/>
              <w:left w:val="single" w:sz="4" w:space="0" w:color="auto"/>
              <w:bottom w:val="single" w:sz="4" w:space="0" w:color="auto"/>
              <w:right w:val="single" w:sz="4" w:space="0" w:color="auto"/>
            </w:tcBorders>
            <w:hideMark/>
          </w:tcPr>
          <w:p w14:paraId="58BCDFC1" w14:textId="77777777" w:rsidR="00C3793E" w:rsidRPr="0020612A" w:rsidRDefault="00C3793E" w:rsidP="00C74AF1">
            <w:pPr>
              <w:pStyle w:val="TAC"/>
              <w:rPr>
                <w:rFonts w:eastAsia="MS Mincho"/>
                <w:szCs w:val="22"/>
              </w:rPr>
            </w:pPr>
            <w:r w:rsidRPr="0020612A">
              <w:rPr>
                <w:rFonts w:eastAsia="MS Mincho"/>
                <w:szCs w:val="22"/>
              </w:rPr>
              <w:t>n261</w:t>
            </w:r>
          </w:p>
        </w:tc>
        <w:tc>
          <w:tcPr>
            <w:tcW w:w="2970" w:type="dxa"/>
            <w:tcBorders>
              <w:top w:val="single" w:sz="4" w:space="0" w:color="auto"/>
              <w:left w:val="single" w:sz="4" w:space="0" w:color="auto"/>
              <w:bottom w:val="single" w:sz="4" w:space="0" w:color="auto"/>
              <w:right w:val="single" w:sz="4" w:space="0" w:color="auto"/>
            </w:tcBorders>
            <w:hideMark/>
          </w:tcPr>
          <w:p w14:paraId="60E0E08E" w14:textId="77777777" w:rsidR="00C3793E" w:rsidRPr="0020612A" w:rsidRDefault="00C3793E" w:rsidP="00C74AF1">
            <w:pPr>
              <w:pStyle w:val="TAC"/>
              <w:rPr>
                <w:rFonts w:eastAsia="Calibri"/>
              </w:rPr>
            </w:pPr>
            <w:r w:rsidRPr="0020612A">
              <w:rPr>
                <w:rFonts w:eastAsia="Calibri"/>
              </w:rPr>
              <w:t>-85.3</w:t>
            </w:r>
          </w:p>
        </w:tc>
        <w:tc>
          <w:tcPr>
            <w:tcW w:w="2880" w:type="dxa"/>
            <w:tcBorders>
              <w:top w:val="single" w:sz="4" w:space="0" w:color="auto"/>
              <w:left w:val="single" w:sz="4" w:space="0" w:color="auto"/>
              <w:bottom w:val="single" w:sz="4" w:space="0" w:color="auto"/>
              <w:right w:val="single" w:sz="4" w:space="0" w:color="auto"/>
            </w:tcBorders>
            <w:hideMark/>
          </w:tcPr>
          <w:p w14:paraId="2E138194" w14:textId="77777777" w:rsidR="00C3793E" w:rsidRPr="0020612A" w:rsidRDefault="00C3793E" w:rsidP="00C74AF1">
            <w:pPr>
              <w:pStyle w:val="TAC"/>
              <w:rPr>
                <w:rFonts w:eastAsia="Calibri"/>
              </w:rPr>
            </w:pPr>
            <w:r w:rsidRPr="0020612A">
              <w:rPr>
                <w:rFonts w:eastAsia="Calibri"/>
              </w:rPr>
              <w:t>-82.3</w:t>
            </w:r>
          </w:p>
        </w:tc>
      </w:tr>
      <w:tr w:rsidR="00C3793E" w:rsidRPr="0020612A" w14:paraId="491B8B22" w14:textId="77777777" w:rsidTr="0020612A">
        <w:trPr>
          <w:trHeight w:val="187"/>
        </w:trPr>
        <w:tc>
          <w:tcPr>
            <w:tcW w:w="8100" w:type="dxa"/>
            <w:gridSpan w:val="3"/>
            <w:tcBorders>
              <w:top w:val="single" w:sz="4" w:space="0" w:color="auto"/>
              <w:left w:val="single" w:sz="4" w:space="0" w:color="auto"/>
              <w:bottom w:val="single" w:sz="4" w:space="0" w:color="auto"/>
              <w:right w:val="single" w:sz="4" w:space="0" w:color="auto"/>
            </w:tcBorders>
            <w:hideMark/>
          </w:tcPr>
          <w:p w14:paraId="7792783C" w14:textId="77777777" w:rsidR="00C3793E" w:rsidRPr="0020612A" w:rsidRDefault="00C3793E" w:rsidP="00C74AF1">
            <w:pPr>
              <w:pStyle w:val="TAN"/>
              <w:rPr>
                <w:rFonts w:eastAsia="Calibri"/>
              </w:rPr>
            </w:pPr>
            <w:r w:rsidRPr="0020612A">
              <w:t>NOTE 1:</w:t>
            </w:r>
            <w:r w:rsidRPr="0020612A">
              <w:tab/>
              <w:t>The transmitter shall be set to P</w:t>
            </w:r>
            <w:r w:rsidRPr="0020612A">
              <w:rPr>
                <w:vertAlign w:val="subscript"/>
              </w:rPr>
              <w:t>UMAX</w:t>
            </w:r>
            <w:r w:rsidRPr="0020612A">
              <w:t xml:space="preserve"> as defined in clause 6.2.4</w:t>
            </w:r>
          </w:p>
        </w:tc>
      </w:tr>
    </w:tbl>
    <w:p w14:paraId="40B58293" w14:textId="77777777" w:rsidR="00C3793E" w:rsidRPr="0020612A" w:rsidRDefault="00C3793E" w:rsidP="00C3793E"/>
    <w:p w14:paraId="0E5F1879" w14:textId="77777777" w:rsidR="00C3793E" w:rsidRPr="0020612A" w:rsidRDefault="00C3793E" w:rsidP="00C3793E">
      <w:r w:rsidRPr="0020612A">
        <w:t>The REFSENS requirement shall be met for an uplink transmission using QPSK DFT-s-OFDM waveforms and for uplink transmission bandwidth less than or equal to that specified in Table 7.3.2.3.1-2.</w:t>
      </w:r>
    </w:p>
    <w:p w14:paraId="713A8FFA" w14:textId="77777777" w:rsidR="00C3793E" w:rsidRPr="0020612A" w:rsidRDefault="00C3793E" w:rsidP="00C3793E">
      <w:r w:rsidRPr="0020612A">
        <w:t xml:space="preserve">Unless given by Table 7.3.2.3.1-3, </w:t>
      </w:r>
      <w:r w:rsidRPr="0020612A">
        <w:rPr>
          <w:snapToGrid w:val="0"/>
        </w:rPr>
        <w:t xml:space="preserve">the minimum requirements </w:t>
      </w:r>
      <w:r w:rsidRPr="0020612A">
        <w:t xml:space="preserve">for reference sensitivity </w:t>
      </w:r>
      <w:r w:rsidRPr="0020612A">
        <w:rPr>
          <w:snapToGrid w:val="0"/>
        </w:rPr>
        <w:t>shall be verified with the network signalling value NS_200 (Table 6.2.3</w:t>
      </w:r>
      <w:r w:rsidRPr="0020612A">
        <w:rPr>
          <w:snapToGrid w:val="0"/>
          <w:lang w:eastAsia="zh-CN"/>
        </w:rPr>
        <w:t>.3.1</w:t>
      </w:r>
      <w:r w:rsidRPr="0020612A">
        <w:rPr>
          <w:snapToGrid w:val="0"/>
        </w:rPr>
        <w:t>-1) configured.</w:t>
      </w:r>
    </w:p>
    <w:p w14:paraId="7E2359B2" w14:textId="326EC1DB" w:rsidR="0032234A" w:rsidRPr="0020612A" w:rsidRDefault="00C3793E">
      <w:r w:rsidRPr="0020612A">
        <w:t>The normative reference for this requirement is TS 38.101-2 [3] clause 7.3.2.</w:t>
      </w:r>
      <w:bookmarkEnd w:id="1114"/>
    </w:p>
    <w:p w14:paraId="2D350816" w14:textId="77777777" w:rsidR="0032234A" w:rsidRPr="0020612A" w:rsidRDefault="0032234A">
      <w:pPr>
        <w:pStyle w:val="H6"/>
      </w:pPr>
      <w:bookmarkStart w:id="1116" w:name="_CR7_3_2_4"/>
      <w:r w:rsidRPr="0020612A">
        <w:t>7.3.2.4</w:t>
      </w:r>
      <w:r w:rsidRPr="0020612A">
        <w:tab/>
        <w:t>Test description</w:t>
      </w:r>
    </w:p>
    <w:p w14:paraId="668408BC" w14:textId="77777777" w:rsidR="0032234A" w:rsidRPr="0020612A" w:rsidRDefault="0032234A">
      <w:pPr>
        <w:pStyle w:val="H6"/>
      </w:pPr>
      <w:bookmarkStart w:id="1117" w:name="_CR7_3_2_4_1"/>
      <w:bookmarkEnd w:id="1116"/>
      <w:r w:rsidRPr="0020612A">
        <w:t>7.3.2.4.1</w:t>
      </w:r>
      <w:r w:rsidRPr="0020612A">
        <w:tab/>
        <w:t>Initial conditions</w:t>
      </w:r>
    </w:p>
    <w:bookmarkEnd w:id="1117"/>
    <w:p w14:paraId="724FFED8"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01F0898D" w14:textId="1566101F" w:rsidR="0032234A" w:rsidRPr="0020612A" w:rsidRDefault="0032234A">
      <w:r w:rsidRPr="0020612A">
        <w:t xml:space="preserve">The initial test configurations consist of environmental conditions, test frequencies, </w:t>
      </w:r>
      <w:r w:rsidR="00E632A6" w:rsidRPr="0020612A">
        <w:rPr>
          <w:lang w:eastAsia="zh-CN"/>
        </w:rPr>
        <w:t>test</w:t>
      </w:r>
      <w:r w:rsidRPr="0020612A">
        <w:t xml:space="preserve"> channel bandwidths </w:t>
      </w:r>
      <w:r w:rsidR="00E632A6" w:rsidRPr="0020612A">
        <w:t xml:space="preserve">and sub-carrier spacing </w:t>
      </w:r>
      <w:r w:rsidRPr="0020612A">
        <w:t xml:space="preserve">based on NR operating bands specified in Table 5.3.5-1. All of these configurations shall be tested with applicable test parameters for each </w:t>
      </w:r>
      <w:r w:rsidR="00E632A6" w:rsidRPr="0020612A">
        <w:t xml:space="preserve">combination of </w:t>
      </w:r>
      <w:r w:rsidRPr="0020612A">
        <w:t xml:space="preserve">channel bandwidth and </w:t>
      </w:r>
      <w:r w:rsidR="00E632A6" w:rsidRPr="0020612A">
        <w:t xml:space="preserve">subcarrier spacing </w:t>
      </w:r>
      <w:r w:rsidRPr="0020612A">
        <w:t xml:space="preserve">are shown in Table 7.3.2.4.1-1, Table 7.3.2.4.1-2, and Table 7.3.2.4.1-3 The details of the uplink </w:t>
      </w:r>
      <w:r w:rsidR="00E632A6" w:rsidRPr="0020612A">
        <w:t xml:space="preserve">and downlink </w:t>
      </w:r>
      <w:r w:rsidRPr="0020612A">
        <w:t>reference measurement channels (RMCs) are specified in Annex</w:t>
      </w:r>
      <w:r w:rsidR="00E632A6" w:rsidRPr="0020612A">
        <w:rPr>
          <w:lang w:eastAsia="zh-CN"/>
        </w:rPr>
        <w:t>es</w:t>
      </w:r>
      <w:r w:rsidR="00E632A6" w:rsidRPr="0020612A">
        <w:t xml:space="preserve"> A</w:t>
      </w:r>
      <w:r w:rsidR="00E632A6" w:rsidRPr="0020612A">
        <w:rPr>
          <w:lang w:eastAsia="zh-CN"/>
        </w:rPr>
        <w:t>.</w:t>
      </w:r>
      <w:r w:rsidR="00E632A6" w:rsidRPr="0020612A">
        <w:t>2 and A.3</w:t>
      </w:r>
      <w:r w:rsidRPr="0020612A">
        <w:t xml:space="preserve">. </w:t>
      </w:r>
      <w:r w:rsidR="00E632A6" w:rsidRPr="0020612A">
        <w:t>The details of the OCNG patterns used are specified in Annex A</w:t>
      </w:r>
      <w:r w:rsidR="00E632A6" w:rsidRPr="0020612A">
        <w:rPr>
          <w:lang w:eastAsia="zh-CN"/>
        </w:rPr>
        <w:t>.5</w:t>
      </w:r>
      <w:r w:rsidR="00E632A6" w:rsidRPr="0020612A">
        <w:t xml:space="preserve">. </w:t>
      </w:r>
      <w:r w:rsidRPr="0020612A">
        <w:t>Configurations of PDSCH and PDCCH before measurement are specified in Annex C.2.</w:t>
      </w:r>
    </w:p>
    <w:p w14:paraId="03D99B0D" w14:textId="77777777" w:rsidR="0032234A" w:rsidRPr="0020612A" w:rsidRDefault="0032234A">
      <w:pPr>
        <w:pStyle w:val="TH"/>
      </w:pPr>
      <w:bookmarkStart w:id="1118" w:name="_CRTable7_3_2_4_11"/>
      <w:r w:rsidRPr="0020612A">
        <w:t xml:space="preserve">Table </w:t>
      </w:r>
      <w:bookmarkEnd w:id="1118"/>
      <w:r w:rsidRPr="0020612A">
        <w:t>7.3.2.4.1-1: Test Configuration Table</w:t>
      </w:r>
    </w:p>
    <w:tbl>
      <w:tblPr>
        <w:tblW w:w="4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770"/>
        <w:gridCol w:w="1789"/>
        <w:gridCol w:w="2274"/>
        <w:gridCol w:w="1976"/>
      </w:tblGrid>
      <w:tr w:rsidR="0032234A" w:rsidRPr="0020612A" w14:paraId="6EA7EA71" w14:textId="77777777">
        <w:tc>
          <w:tcPr>
            <w:tcW w:w="5000" w:type="pct"/>
            <w:gridSpan w:val="5"/>
          </w:tcPr>
          <w:p w14:paraId="4E1DF760" w14:textId="77777777" w:rsidR="0032234A" w:rsidRPr="0020612A" w:rsidRDefault="0032234A">
            <w:pPr>
              <w:pStyle w:val="TAH"/>
            </w:pPr>
            <w:r w:rsidRPr="0020612A">
              <w:t>Initial Conditions</w:t>
            </w:r>
          </w:p>
        </w:tc>
      </w:tr>
      <w:tr w:rsidR="0032234A" w:rsidRPr="0020612A" w14:paraId="374C846C" w14:textId="77777777">
        <w:tc>
          <w:tcPr>
            <w:tcW w:w="2563" w:type="pct"/>
            <w:gridSpan w:val="3"/>
            <w:shd w:val="clear" w:color="auto" w:fill="auto"/>
          </w:tcPr>
          <w:p w14:paraId="3AD9D408" w14:textId="77777777" w:rsidR="0032234A" w:rsidRPr="0020612A" w:rsidRDefault="0032234A">
            <w:pPr>
              <w:pStyle w:val="TAL"/>
            </w:pPr>
            <w:r w:rsidRPr="0020612A">
              <w:t>Test Environment as specified in TS 38.508-1 [10] subclause 4.1</w:t>
            </w:r>
          </w:p>
        </w:tc>
        <w:tc>
          <w:tcPr>
            <w:tcW w:w="2437" w:type="pct"/>
            <w:gridSpan w:val="2"/>
          </w:tcPr>
          <w:p w14:paraId="51A80ECC" w14:textId="2F6C90CA" w:rsidR="0032234A" w:rsidRPr="0020612A" w:rsidRDefault="0032234A">
            <w:pPr>
              <w:pStyle w:val="TAL"/>
            </w:pPr>
            <w:r w:rsidRPr="0020612A">
              <w:t>Normal, TL</w:t>
            </w:r>
            <w:r w:rsidR="00342ACB" w:rsidRPr="0020612A">
              <w:t>, TH</w:t>
            </w:r>
          </w:p>
        </w:tc>
      </w:tr>
      <w:tr w:rsidR="0032234A" w:rsidRPr="0020612A" w14:paraId="1C50F40A" w14:textId="77777777">
        <w:tc>
          <w:tcPr>
            <w:tcW w:w="2563" w:type="pct"/>
            <w:gridSpan w:val="3"/>
            <w:shd w:val="clear" w:color="auto" w:fill="auto"/>
          </w:tcPr>
          <w:p w14:paraId="0D80F4AF" w14:textId="77777777" w:rsidR="0032234A" w:rsidRPr="0020612A" w:rsidRDefault="0032234A">
            <w:pPr>
              <w:pStyle w:val="TAL"/>
            </w:pPr>
            <w:r w:rsidRPr="0020612A">
              <w:t>Test Frequencies as specified in TS 38.508-1 [10] subclause 4.3.1</w:t>
            </w:r>
          </w:p>
        </w:tc>
        <w:tc>
          <w:tcPr>
            <w:tcW w:w="2437" w:type="pct"/>
            <w:gridSpan w:val="2"/>
          </w:tcPr>
          <w:p w14:paraId="2737A20F" w14:textId="77777777" w:rsidR="0032234A" w:rsidRPr="0020612A" w:rsidRDefault="0032234A">
            <w:pPr>
              <w:pStyle w:val="TAL"/>
            </w:pPr>
            <w:r w:rsidRPr="0020612A">
              <w:t>Low range, Mid range, High range</w:t>
            </w:r>
          </w:p>
        </w:tc>
      </w:tr>
      <w:tr w:rsidR="0032234A" w:rsidRPr="0020612A" w14:paraId="40CCEE13" w14:textId="77777777">
        <w:tc>
          <w:tcPr>
            <w:tcW w:w="2563" w:type="pct"/>
            <w:gridSpan w:val="3"/>
            <w:shd w:val="clear" w:color="auto" w:fill="auto"/>
          </w:tcPr>
          <w:p w14:paraId="68AEEE42" w14:textId="77777777" w:rsidR="0032234A" w:rsidRPr="0020612A" w:rsidRDefault="0032234A">
            <w:pPr>
              <w:pStyle w:val="TAL"/>
              <w:rPr>
                <w:szCs w:val="18"/>
              </w:rPr>
            </w:pPr>
            <w:r w:rsidRPr="0020612A">
              <w:rPr>
                <w:szCs w:val="18"/>
              </w:rPr>
              <w:t>Test Channel Bandwidths as specified in TS 38.508-1 [10] subclause 4.3.1</w:t>
            </w:r>
          </w:p>
        </w:tc>
        <w:tc>
          <w:tcPr>
            <w:tcW w:w="2437" w:type="pct"/>
            <w:gridSpan w:val="2"/>
          </w:tcPr>
          <w:p w14:paraId="19F756E2" w14:textId="77777777" w:rsidR="0032234A" w:rsidRPr="0020612A" w:rsidRDefault="00AA2B80">
            <w:pPr>
              <w:pStyle w:val="TAC"/>
              <w:jc w:val="left"/>
            </w:pPr>
            <w:r w:rsidRPr="0020612A">
              <w:t xml:space="preserve">Lowest, 100MHz, </w:t>
            </w:r>
            <w:r w:rsidR="0032234A" w:rsidRPr="0020612A">
              <w:t>Highest</w:t>
            </w:r>
          </w:p>
        </w:tc>
      </w:tr>
      <w:tr w:rsidR="0032234A" w:rsidRPr="0020612A" w14:paraId="61A86C04" w14:textId="77777777">
        <w:tc>
          <w:tcPr>
            <w:tcW w:w="2563" w:type="pct"/>
            <w:gridSpan w:val="3"/>
            <w:shd w:val="clear" w:color="auto" w:fill="auto"/>
          </w:tcPr>
          <w:p w14:paraId="10D61DCE" w14:textId="77777777" w:rsidR="0032234A" w:rsidRPr="0020612A" w:rsidRDefault="0032234A">
            <w:pPr>
              <w:keepNext/>
              <w:keepLines/>
              <w:spacing w:after="0"/>
              <w:rPr>
                <w:rFonts w:ascii="Arial" w:hAnsi="Arial"/>
                <w:sz w:val="18"/>
                <w:szCs w:val="18"/>
              </w:rPr>
            </w:pPr>
            <w:r w:rsidRPr="0020612A">
              <w:rPr>
                <w:rFonts w:ascii="Arial" w:hAnsi="Arial"/>
                <w:sz w:val="18"/>
                <w:szCs w:val="18"/>
              </w:rPr>
              <w:t>Test SCS as specified in Table 5.3.5-1</w:t>
            </w:r>
          </w:p>
        </w:tc>
        <w:tc>
          <w:tcPr>
            <w:tcW w:w="2437" w:type="pct"/>
            <w:gridSpan w:val="2"/>
          </w:tcPr>
          <w:p w14:paraId="01422595" w14:textId="77777777" w:rsidR="0032234A" w:rsidRPr="0020612A" w:rsidRDefault="0032234A">
            <w:pPr>
              <w:keepNext/>
              <w:keepLines/>
              <w:spacing w:after="0"/>
              <w:rPr>
                <w:rFonts w:ascii="Arial" w:hAnsi="Arial"/>
                <w:sz w:val="18"/>
                <w:szCs w:val="18"/>
              </w:rPr>
            </w:pPr>
            <w:r w:rsidRPr="0020612A">
              <w:rPr>
                <w:rFonts w:ascii="Arial" w:hAnsi="Arial"/>
                <w:sz w:val="18"/>
                <w:szCs w:val="18"/>
              </w:rPr>
              <w:t>120kHz</w:t>
            </w:r>
          </w:p>
        </w:tc>
      </w:tr>
      <w:tr w:rsidR="0032234A" w:rsidRPr="0020612A" w14:paraId="08953B69" w14:textId="77777777">
        <w:tc>
          <w:tcPr>
            <w:tcW w:w="5000" w:type="pct"/>
            <w:gridSpan w:val="5"/>
          </w:tcPr>
          <w:p w14:paraId="1544B9B6" w14:textId="77777777" w:rsidR="0032234A" w:rsidRPr="0020612A" w:rsidRDefault="0032234A">
            <w:pPr>
              <w:pStyle w:val="TAH"/>
            </w:pPr>
            <w:r w:rsidRPr="0020612A">
              <w:t>Test Parameters</w:t>
            </w:r>
          </w:p>
        </w:tc>
      </w:tr>
      <w:tr w:rsidR="0032234A" w:rsidRPr="0020612A" w14:paraId="744E5CE3" w14:textId="77777777">
        <w:tc>
          <w:tcPr>
            <w:tcW w:w="522" w:type="pct"/>
            <w:shd w:val="clear" w:color="auto" w:fill="auto"/>
          </w:tcPr>
          <w:p w14:paraId="6014D8C6" w14:textId="77777777" w:rsidR="0032234A" w:rsidRPr="0020612A" w:rsidRDefault="0032234A">
            <w:pPr>
              <w:pStyle w:val="TAH"/>
            </w:pPr>
            <w:r w:rsidRPr="0020612A">
              <w:t>Test ID</w:t>
            </w:r>
          </w:p>
        </w:tc>
        <w:tc>
          <w:tcPr>
            <w:tcW w:w="2041" w:type="pct"/>
            <w:gridSpan w:val="2"/>
            <w:shd w:val="clear" w:color="auto" w:fill="auto"/>
          </w:tcPr>
          <w:p w14:paraId="1ACD1586" w14:textId="77777777" w:rsidR="0032234A" w:rsidRPr="0020612A" w:rsidRDefault="0032234A">
            <w:pPr>
              <w:pStyle w:val="TAH"/>
            </w:pPr>
            <w:r w:rsidRPr="0020612A">
              <w:t>Downlink Configuration</w:t>
            </w:r>
          </w:p>
        </w:tc>
        <w:tc>
          <w:tcPr>
            <w:tcW w:w="2437" w:type="pct"/>
            <w:gridSpan w:val="2"/>
          </w:tcPr>
          <w:p w14:paraId="48BF773E" w14:textId="77777777" w:rsidR="0032234A" w:rsidRPr="0020612A" w:rsidRDefault="0032234A">
            <w:pPr>
              <w:pStyle w:val="TAH"/>
            </w:pPr>
            <w:r w:rsidRPr="0020612A">
              <w:t>Uplink Configuration</w:t>
            </w:r>
          </w:p>
        </w:tc>
      </w:tr>
      <w:tr w:rsidR="0032234A" w:rsidRPr="0020612A" w14:paraId="08874ACF" w14:textId="77777777">
        <w:tc>
          <w:tcPr>
            <w:tcW w:w="522" w:type="pct"/>
            <w:shd w:val="clear" w:color="auto" w:fill="auto"/>
          </w:tcPr>
          <w:p w14:paraId="7D4E68B9" w14:textId="77777777" w:rsidR="0032234A" w:rsidRPr="0020612A" w:rsidRDefault="0032234A">
            <w:pPr>
              <w:pStyle w:val="TAH"/>
            </w:pPr>
          </w:p>
        </w:tc>
        <w:tc>
          <w:tcPr>
            <w:tcW w:w="1015" w:type="pct"/>
            <w:shd w:val="clear" w:color="auto" w:fill="auto"/>
          </w:tcPr>
          <w:p w14:paraId="44146F94" w14:textId="77777777" w:rsidR="0032234A" w:rsidRPr="0020612A" w:rsidRDefault="0032234A">
            <w:pPr>
              <w:pStyle w:val="TAC"/>
              <w:rPr>
                <w:b/>
              </w:rPr>
            </w:pPr>
            <w:r w:rsidRPr="0020612A">
              <w:rPr>
                <w:b/>
              </w:rPr>
              <w:t>Modulation</w:t>
            </w:r>
          </w:p>
        </w:tc>
        <w:tc>
          <w:tcPr>
            <w:tcW w:w="1026" w:type="pct"/>
          </w:tcPr>
          <w:p w14:paraId="5F0949AB" w14:textId="77777777" w:rsidR="0032234A" w:rsidRPr="0020612A" w:rsidRDefault="0032234A">
            <w:pPr>
              <w:pStyle w:val="TAH"/>
            </w:pPr>
            <w:r w:rsidRPr="0020612A">
              <w:t xml:space="preserve">RB allocation </w:t>
            </w:r>
          </w:p>
        </w:tc>
        <w:tc>
          <w:tcPr>
            <w:tcW w:w="1304" w:type="pct"/>
          </w:tcPr>
          <w:p w14:paraId="025C1B36" w14:textId="77777777" w:rsidR="0032234A" w:rsidRPr="0020612A" w:rsidRDefault="0032234A">
            <w:pPr>
              <w:pStyle w:val="TAH"/>
            </w:pPr>
            <w:r w:rsidRPr="0020612A">
              <w:t>Modulation</w:t>
            </w:r>
          </w:p>
        </w:tc>
        <w:tc>
          <w:tcPr>
            <w:tcW w:w="1133" w:type="pct"/>
            <w:shd w:val="clear" w:color="auto" w:fill="auto"/>
          </w:tcPr>
          <w:p w14:paraId="228CA449" w14:textId="77777777" w:rsidR="0032234A" w:rsidRPr="0020612A" w:rsidRDefault="0032234A">
            <w:pPr>
              <w:pStyle w:val="TAH"/>
            </w:pPr>
            <w:r w:rsidRPr="0020612A">
              <w:t xml:space="preserve">RB allocation </w:t>
            </w:r>
          </w:p>
        </w:tc>
      </w:tr>
      <w:tr w:rsidR="0032234A" w:rsidRPr="0020612A" w14:paraId="50107171" w14:textId="77777777">
        <w:tc>
          <w:tcPr>
            <w:tcW w:w="522" w:type="pct"/>
            <w:shd w:val="clear" w:color="auto" w:fill="auto"/>
          </w:tcPr>
          <w:p w14:paraId="494D99DA" w14:textId="77777777" w:rsidR="0032234A" w:rsidRPr="0020612A" w:rsidRDefault="0032234A">
            <w:pPr>
              <w:pStyle w:val="TAC"/>
            </w:pPr>
            <w:r w:rsidRPr="0020612A">
              <w:t>1</w:t>
            </w:r>
          </w:p>
        </w:tc>
        <w:tc>
          <w:tcPr>
            <w:tcW w:w="1015" w:type="pct"/>
            <w:shd w:val="clear" w:color="auto" w:fill="auto"/>
          </w:tcPr>
          <w:p w14:paraId="411411F1" w14:textId="77777777" w:rsidR="0032234A" w:rsidRPr="0020612A" w:rsidRDefault="0032234A">
            <w:pPr>
              <w:pStyle w:val="TAC"/>
            </w:pPr>
            <w:r w:rsidRPr="0020612A">
              <w:t>CP-OFDM QPSK</w:t>
            </w:r>
          </w:p>
        </w:tc>
        <w:tc>
          <w:tcPr>
            <w:tcW w:w="1026" w:type="pct"/>
          </w:tcPr>
          <w:p w14:paraId="3A012AE9" w14:textId="77777777" w:rsidR="0032234A" w:rsidRPr="0020612A" w:rsidRDefault="0032234A">
            <w:pPr>
              <w:pStyle w:val="TAC"/>
            </w:pPr>
            <w:r w:rsidRPr="0020612A">
              <w:t>Full RB</w:t>
            </w:r>
          </w:p>
          <w:p w14:paraId="59D7F6BF" w14:textId="77777777" w:rsidR="0032234A" w:rsidRPr="0020612A" w:rsidRDefault="0032234A">
            <w:pPr>
              <w:pStyle w:val="TAC"/>
            </w:pPr>
            <w:r w:rsidRPr="0020612A">
              <w:t>(NOTE 1)</w:t>
            </w:r>
          </w:p>
        </w:tc>
        <w:tc>
          <w:tcPr>
            <w:tcW w:w="1304" w:type="pct"/>
          </w:tcPr>
          <w:p w14:paraId="4D21EFE0" w14:textId="77777777" w:rsidR="0032234A" w:rsidRPr="0020612A" w:rsidRDefault="0032234A">
            <w:pPr>
              <w:pStyle w:val="TAC"/>
            </w:pPr>
            <w:r w:rsidRPr="0020612A">
              <w:t>DFT-s-OFDM QPSK</w:t>
            </w:r>
          </w:p>
        </w:tc>
        <w:tc>
          <w:tcPr>
            <w:tcW w:w="1133" w:type="pct"/>
            <w:shd w:val="clear" w:color="auto" w:fill="auto"/>
          </w:tcPr>
          <w:p w14:paraId="29FC5332" w14:textId="77777777" w:rsidR="0032234A" w:rsidRPr="0020612A" w:rsidRDefault="0032234A">
            <w:pPr>
              <w:pStyle w:val="TAC"/>
            </w:pPr>
            <w:r w:rsidRPr="0020612A">
              <w:t xml:space="preserve"> REFSENS (NOTE 2)</w:t>
            </w:r>
          </w:p>
        </w:tc>
      </w:tr>
      <w:tr w:rsidR="0032234A" w:rsidRPr="0020612A" w14:paraId="2E96C9EC" w14:textId="77777777">
        <w:tc>
          <w:tcPr>
            <w:tcW w:w="5000" w:type="pct"/>
            <w:gridSpan w:val="5"/>
            <w:shd w:val="clear" w:color="auto" w:fill="auto"/>
          </w:tcPr>
          <w:p w14:paraId="21DCD272" w14:textId="77777777" w:rsidR="0032234A" w:rsidRPr="0020612A" w:rsidRDefault="0032234A">
            <w:pPr>
              <w:pStyle w:val="TAN"/>
            </w:pPr>
            <w:r w:rsidRPr="0020612A">
              <w:t>NOTE 1: Full RB allocation shall be used per each SCS and channel BW as specified in Table 7.3.2.4.1-2.</w:t>
            </w:r>
          </w:p>
          <w:p w14:paraId="2F822373" w14:textId="77777777" w:rsidR="0032234A" w:rsidRPr="0020612A" w:rsidRDefault="0032234A">
            <w:pPr>
              <w:pStyle w:val="TAN"/>
            </w:pPr>
            <w:r w:rsidRPr="0020612A">
              <w:t>NOTE 2: REFSENS refers to Table 7.3.2.4.1-3 which defines uplink RB configuration and start RB location for each SCS, channel BW and NR band.</w:t>
            </w:r>
          </w:p>
        </w:tc>
      </w:tr>
    </w:tbl>
    <w:p w14:paraId="69CD1FB9" w14:textId="77777777" w:rsidR="0032234A" w:rsidRPr="0020612A" w:rsidRDefault="0032234A"/>
    <w:p w14:paraId="7D46F6DC" w14:textId="77777777" w:rsidR="0032234A" w:rsidRPr="0020612A" w:rsidRDefault="0032234A">
      <w:pPr>
        <w:pStyle w:val="TH"/>
      </w:pPr>
      <w:bookmarkStart w:id="1119" w:name="_CRTable7_3_2_4_12"/>
      <w:r w:rsidRPr="0020612A">
        <w:t xml:space="preserve">Table </w:t>
      </w:r>
      <w:bookmarkEnd w:id="1119"/>
      <w:r w:rsidRPr="0020612A">
        <w:t>7.3.2.4.1-2: Downlink Configuration of each RB allocation</w:t>
      </w:r>
    </w:p>
    <w:tbl>
      <w:tblPr>
        <w:tblW w:w="35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148"/>
        <w:gridCol w:w="1143"/>
        <w:gridCol w:w="2988"/>
      </w:tblGrid>
      <w:tr w:rsidR="0032234A" w:rsidRPr="0020612A" w14:paraId="4F647312" w14:textId="77777777" w:rsidTr="00AA2B80">
        <w:trPr>
          <w:trHeight w:val="300"/>
          <w:jc w:val="center"/>
        </w:trPr>
        <w:tc>
          <w:tcPr>
            <w:tcW w:w="1096" w:type="pct"/>
            <w:shd w:val="clear" w:color="auto" w:fill="auto"/>
            <w:vAlign w:val="center"/>
          </w:tcPr>
          <w:p w14:paraId="26796363" w14:textId="77777777" w:rsidR="0032234A" w:rsidRPr="0020612A" w:rsidRDefault="0032234A">
            <w:pPr>
              <w:pStyle w:val="TAH"/>
            </w:pPr>
            <w:r w:rsidRPr="0020612A">
              <w:t>Channel Bandwidth</w:t>
            </w:r>
          </w:p>
        </w:tc>
        <w:tc>
          <w:tcPr>
            <w:tcW w:w="849" w:type="pct"/>
            <w:shd w:val="clear" w:color="auto" w:fill="auto"/>
            <w:vAlign w:val="center"/>
          </w:tcPr>
          <w:p w14:paraId="19E6A469" w14:textId="77777777" w:rsidR="0032234A" w:rsidRPr="0020612A" w:rsidRDefault="0032234A">
            <w:pPr>
              <w:pStyle w:val="TAH"/>
            </w:pPr>
            <w:r w:rsidRPr="0020612A">
              <w:t>SCS</w:t>
            </w:r>
          </w:p>
          <w:p w14:paraId="403E02A6" w14:textId="77777777" w:rsidR="0032234A" w:rsidRPr="0020612A" w:rsidRDefault="0032234A">
            <w:pPr>
              <w:pStyle w:val="TAH"/>
            </w:pPr>
            <w:r w:rsidRPr="0020612A">
              <w:t>kHz</w:t>
            </w:r>
          </w:p>
        </w:tc>
        <w:tc>
          <w:tcPr>
            <w:tcW w:w="845" w:type="pct"/>
            <w:shd w:val="clear" w:color="auto" w:fill="auto"/>
            <w:vAlign w:val="center"/>
          </w:tcPr>
          <w:p w14:paraId="25F85E1E" w14:textId="77777777" w:rsidR="0032234A" w:rsidRPr="0020612A" w:rsidRDefault="0032234A">
            <w:pPr>
              <w:pStyle w:val="TAH"/>
            </w:pPr>
            <w:r w:rsidRPr="0020612A">
              <w:t>LCRBmax</w:t>
            </w:r>
          </w:p>
        </w:tc>
        <w:tc>
          <w:tcPr>
            <w:tcW w:w="2210" w:type="pct"/>
            <w:shd w:val="clear" w:color="auto" w:fill="auto"/>
            <w:vAlign w:val="center"/>
          </w:tcPr>
          <w:p w14:paraId="443F6723" w14:textId="77777777" w:rsidR="0032234A" w:rsidRPr="0020612A" w:rsidRDefault="0032234A">
            <w:pPr>
              <w:pStyle w:val="TAH"/>
            </w:pPr>
            <w:r w:rsidRPr="0020612A">
              <w:t>RB allocation (LCRB@RBstart)</w:t>
            </w:r>
          </w:p>
        </w:tc>
      </w:tr>
      <w:tr w:rsidR="0032234A" w:rsidRPr="0020612A" w14:paraId="6EA8880C" w14:textId="77777777" w:rsidTr="00AA2B80">
        <w:trPr>
          <w:trHeight w:val="288"/>
          <w:jc w:val="center"/>
        </w:trPr>
        <w:tc>
          <w:tcPr>
            <w:tcW w:w="1096" w:type="pct"/>
            <w:shd w:val="clear" w:color="auto" w:fill="auto"/>
            <w:vAlign w:val="center"/>
            <w:hideMark/>
          </w:tcPr>
          <w:p w14:paraId="5B9F4CB5" w14:textId="77777777" w:rsidR="0032234A" w:rsidRPr="0020612A" w:rsidRDefault="0032234A">
            <w:pPr>
              <w:pStyle w:val="TAH"/>
            </w:pPr>
            <w:r w:rsidRPr="0020612A">
              <w:t>50MHz</w:t>
            </w:r>
          </w:p>
        </w:tc>
        <w:tc>
          <w:tcPr>
            <w:tcW w:w="849" w:type="pct"/>
            <w:shd w:val="clear" w:color="auto" w:fill="auto"/>
            <w:vAlign w:val="center"/>
            <w:hideMark/>
          </w:tcPr>
          <w:p w14:paraId="094EAD6C" w14:textId="77777777" w:rsidR="0032234A" w:rsidRPr="0020612A" w:rsidRDefault="0032234A">
            <w:pPr>
              <w:pStyle w:val="TAC"/>
            </w:pPr>
            <w:r w:rsidRPr="0020612A">
              <w:t>120</w:t>
            </w:r>
          </w:p>
        </w:tc>
        <w:tc>
          <w:tcPr>
            <w:tcW w:w="845" w:type="pct"/>
            <w:shd w:val="clear" w:color="auto" w:fill="auto"/>
            <w:vAlign w:val="center"/>
            <w:hideMark/>
          </w:tcPr>
          <w:p w14:paraId="2A5FD0C4" w14:textId="77777777" w:rsidR="0032234A" w:rsidRPr="0020612A" w:rsidRDefault="0032234A">
            <w:pPr>
              <w:pStyle w:val="TAC"/>
            </w:pPr>
            <w:r w:rsidRPr="0020612A">
              <w:t>32</w:t>
            </w:r>
          </w:p>
        </w:tc>
        <w:tc>
          <w:tcPr>
            <w:tcW w:w="2210" w:type="pct"/>
            <w:shd w:val="clear" w:color="auto" w:fill="auto"/>
            <w:vAlign w:val="center"/>
            <w:hideMark/>
          </w:tcPr>
          <w:p w14:paraId="38D8C273" w14:textId="77777777" w:rsidR="0032234A" w:rsidRPr="0020612A" w:rsidRDefault="0032234A">
            <w:pPr>
              <w:pStyle w:val="TAC"/>
            </w:pPr>
            <w:r w:rsidRPr="0020612A">
              <w:t>32@0</w:t>
            </w:r>
          </w:p>
        </w:tc>
      </w:tr>
      <w:tr w:rsidR="00AA2B80" w:rsidRPr="0020612A" w14:paraId="4738DCEE" w14:textId="77777777" w:rsidTr="00AA2B80">
        <w:trPr>
          <w:trHeight w:val="300"/>
          <w:jc w:val="center"/>
        </w:trPr>
        <w:tc>
          <w:tcPr>
            <w:tcW w:w="1096" w:type="pct"/>
            <w:shd w:val="clear" w:color="auto" w:fill="auto"/>
            <w:vAlign w:val="center"/>
          </w:tcPr>
          <w:p w14:paraId="52781F22" w14:textId="77777777" w:rsidR="00AA2B80" w:rsidRPr="0020612A" w:rsidRDefault="00AA2B80" w:rsidP="00AA2B80">
            <w:pPr>
              <w:pStyle w:val="TAH"/>
            </w:pPr>
            <w:r w:rsidRPr="0020612A">
              <w:t>100MHz</w:t>
            </w:r>
          </w:p>
        </w:tc>
        <w:tc>
          <w:tcPr>
            <w:tcW w:w="849" w:type="pct"/>
            <w:shd w:val="clear" w:color="auto" w:fill="auto"/>
            <w:vAlign w:val="center"/>
            <w:hideMark/>
          </w:tcPr>
          <w:p w14:paraId="654F2F0B" w14:textId="77777777" w:rsidR="00AA2B80" w:rsidRPr="0020612A" w:rsidRDefault="00AA2B80" w:rsidP="00AA2B80">
            <w:pPr>
              <w:pStyle w:val="TAC"/>
            </w:pPr>
            <w:r w:rsidRPr="0020612A">
              <w:t>120</w:t>
            </w:r>
          </w:p>
        </w:tc>
        <w:tc>
          <w:tcPr>
            <w:tcW w:w="845" w:type="pct"/>
            <w:shd w:val="clear" w:color="auto" w:fill="auto"/>
            <w:vAlign w:val="center"/>
            <w:hideMark/>
          </w:tcPr>
          <w:p w14:paraId="29CCB514" w14:textId="77777777" w:rsidR="00AA2B80" w:rsidRPr="0020612A" w:rsidRDefault="00AA2B80" w:rsidP="00AA2B80">
            <w:pPr>
              <w:pStyle w:val="TAC"/>
            </w:pPr>
            <w:r w:rsidRPr="0020612A">
              <w:t>66</w:t>
            </w:r>
          </w:p>
        </w:tc>
        <w:tc>
          <w:tcPr>
            <w:tcW w:w="2210" w:type="pct"/>
            <w:shd w:val="clear" w:color="auto" w:fill="auto"/>
            <w:vAlign w:val="center"/>
            <w:hideMark/>
          </w:tcPr>
          <w:p w14:paraId="2D4B9250" w14:textId="77777777" w:rsidR="00AA2B80" w:rsidRPr="0020612A" w:rsidRDefault="00AA2B80" w:rsidP="00AA2B80">
            <w:pPr>
              <w:pStyle w:val="TAC"/>
            </w:pPr>
            <w:r w:rsidRPr="0020612A">
              <w:t>66@0</w:t>
            </w:r>
          </w:p>
        </w:tc>
      </w:tr>
      <w:tr w:rsidR="00AA2B80" w:rsidRPr="0020612A" w14:paraId="1903F4D2" w14:textId="77777777" w:rsidTr="00AA2B80">
        <w:trPr>
          <w:trHeight w:val="300"/>
          <w:jc w:val="center"/>
        </w:trPr>
        <w:tc>
          <w:tcPr>
            <w:tcW w:w="1096" w:type="pct"/>
            <w:shd w:val="clear" w:color="auto" w:fill="auto"/>
            <w:vAlign w:val="center"/>
            <w:hideMark/>
          </w:tcPr>
          <w:p w14:paraId="6B807671" w14:textId="77777777" w:rsidR="00AA2B80" w:rsidRPr="0020612A" w:rsidRDefault="00AA2B80" w:rsidP="00AA2B80">
            <w:pPr>
              <w:pStyle w:val="TAH"/>
            </w:pPr>
            <w:r w:rsidRPr="0020612A">
              <w:t>200MHz</w:t>
            </w:r>
          </w:p>
        </w:tc>
        <w:tc>
          <w:tcPr>
            <w:tcW w:w="849" w:type="pct"/>
            <w:shd w:val="clear" w:color="auto" w:fill="auto"/>
            <w:vAlign w:val="center"/>
            <w:hideMark/>
          </w:tcPr>
          <w:p w14:paraId="3A4CC10A" w14:textId="77777777" w:rsidR="00AA2B80" w:rsidRPr="0020612A" w:rsidRDefault="00AA2B80" w:rsidP="00AA2B80">
            <w:pPr>
              <w:pStyle w:val="TAC"/>
            </w:pPr>
            <w:r w:rsidRPr="0020612A">
              <w:t>120</w:t>
            </w:r>
          </w:p>
        </w:tc>
        <w:tc>
          <w:tcPr>
            <w:tcW w:w="845" w:type="pct"/>
            <w:shd w:val="clear" w:color="auto" w:fill="auto"/>
            <w:vAlign w:val="center"/>
            <w:hideMark/>
          </w:tcPr>
          <w:p w14:paraId="2D967D5E" w14:textId="77777777" w:rsidR="00AA2B80" w:rsidRPr="0020612A" w:rsidRDefault="00AA2B80" w:rsidP="00AA2B80">
            <w:pPr>
              <w:pStyle w:val="TAC"/>
            </w:pPr>
            <w:r w:rsidRPr="0020612A">
              <w:t>132</w:t>
            </w:r>
          </w:p>
        </w:tc>
        <w:tc>
          <w:tcPr>
            <w:tcW w:w="2210" w:type="pct"/>
            <w:shd w:val="clear" w:color="auto" w:fill="auto"/>
            <w:vAlign w:val="center"/>
            <w:hideMark/>
          </w:tcPr>
          <w:p w14:paraId="015445BC" w14:textId="77777777" w:rsidR="00AA2B80" w:rsidRPr="0020612A" w:rsidRDefault="00AA2B80" w:rsidP="00AA2B80">
            <w:pPr>
              <w:pStyle w:val="TAC"/>
            </w:pPr>
            <w:r w:rsidRPr="0020612A">
              <w:t>132@0</w:t>
            </w:r>
          </w:p>
        </w:tc>
      </w:tr>
      <w:tr w:rsidR="00AA2B80" w:rsidRPr="0020612A" w14:paraId="0E5EAD55" w14:textId="77777777" w:rsidTr="00AA2B80">
        <w:trPr>
          <w:trHeight w:val="300"/>
          <w:jc w:val="center"/>
        </w:trPr>
        <w:tc>
          <w:tcPr>
            <w:tcW w:w="1096" w:type="pct"/>
            <w:shd w:val="clear" w:color="auto" w:fill="auto"/>
            <w:vAlign w:val="center"/>
            <w:hideMark/>
          </w:tcPr>
          <w:p w14:paraId="47D3E69E" w14:textId="77777777" w:rsidR="00AA2B80" w:rsidRPr="0020612A" w:rsidRDefault="00AA2B80" w:rsidP="00AA2B80">
            <w:pPr>
              <w:pStyle w:val="TAH"/>
            </w:pPr>
            <w:r w:rsidRPr="0020612A">
              <w:t>400MHz</w:t>
            </w:r>
          </w:p>
        </w:tc>
        <w:tc>
          <w:tcPr>
            <w:tcW w:w="849" w:type="pct"/>
            <w:shd w:val="clear" w:color="auto" w:fill="auto"/>
            <w:vAlign w:val="center"/>
            <w:hideMark/>
          </w:tcPr>
          <w:p w14:paraId="274327EF" w14:textId="77777777" w:rsidR="00AA2B80" w:rsidRPr="0020612A" w:rsidRDefault="00AA2B80" w:rsidP="00AA2B80">
            <w:pPr>
              <w:pStyle w:val="TAC"/>
            </w:pPr>
            <w:r w:rsidRPr="0020612A">
              <w:t>120</w:t>
            </w:r>
          </w:p>
        </w:tc>
        <w:tc>
          <w:tcPr>
            <w:tcW w:w="845" w:type="pct"/>
            <w:shd w:val="clear" w:color="auto" w:fill="auto"/>
            <w:vAlign w:val="center"/>
            <w:hideMark/>
          </w:tcPr>
          <w:p w14:paraId="565FC69A" w14:textId="77777777" w:rsidR="00AA2B80" w:rsidRPr="0020612A" w:rsidRDefault="00AA2B80" w:rsidP="00AA2B80">
            <w:pPr>
              <w:pStyle w:val="TAC"/>
            </w:pPr>
            <w:r w:rsidRPr="0020612A">
              <w:t>264</w:t>
            </w:r>
          </w:p>
        </w:tc>
        <w:tc>
          <w:tcPr>
            <w:tcW w:w="2210" w:type="pct"/>
            <w:shd w:val="clear" w:color="auto" w:fill="auto"/>
            <w:vAlign w:val="center"/>
            <w:hideMark/>
          </w:tcPr>
          <w:p w14:paraId="3352E66D" w14:textId="77777777" w:rsidR="00AA2B80" w:rsidRPr="0020612A" w:rsidRDefault="00AA2B80" w:rsidP="00AA2B80">
            <w:pPr>
              <w:pStyle w:val="TAC"/>
            </w:pPr>
            <w:r w:rsidRPr="0020612A">
              <w:t>264@0</w:t>
            </w:r>
          </w:p>
        </w:tc>
      </w:tr>
      <w:tr w:rsidR="0032234A" w:rsidRPr="0020612A" w14:paraId="79800B51" w14:textId="77777777">
        <w:trPr>
          <w:trHeight w:val="300"/>
          <w:jc w:val="center"/>
        </w:trPr>
        <w:tc>
          <w:tcPr>
            <w:tcW w:w="5000" w:type="pct"/>
            <w:gridSpan w:val="4"/>
            <w:shd w:val="clear" w:color="auto" w:fill="auto"/>
            <w:vAlign w:val="center"/>
          </w:tcPr>
          <w:p w14:paraId="0A4BB41A" w14:textId="77777777" w:rsidR="00C3793E" w:rsidRPr="0020612A" w:rsidRDefault="0032234A" w:rsidP="00C3793E">
            <w:pPr>
              <w:pStyle w:val="TAN"/>
            </w:pPr>
            <w:r w:rsidRPr="0020612A">
              <w:t>NOTE 1:</w:t>
            </w:r>
            <w:r w:rsidRPr="0020612A">
              <w:tab/>
              <w:t>Test Channel Bandwidths are checked separately for each NR band, the applicable channel bandwidths are specified in Table 5.3.5-1.</w:t>
            </w:r>
          </w:p>
          <w:p w14:paraId="612C3F2A" w14:textId="77FBD0DA" w:rsidR="0032234A" w:rsidRPr="0020612A" w:rsidRDefault="00C3793E" w:rsidP="00C3793E">
            <w:pPr>
              <w:pStyle w:val="TAN"/>
            </w:pPr>
            <w:r w:rsidRPr="0020612A">
              <w:t>NOTE 2:</w:t>
            </w:r>
            <w:r w:rsidRPr="0020612A">
              <w:tab/>
              <w:t>The 200MHz and 400MHz bandwidths are not applicable to PC7 RedCap UEs</w:t>
            </w:r>
          </w:p>
        </w:tc>
      </w:tr>
    </w:tbl>
    <w:p w14:paraId="403F1331" w14:textId="77777777" w:rsidR="0032234A" w:rsidRPr="0020612A" w:rsidRDefault="0032234A"/>
    <w:p w14:paraId="4ED026E0" w14:textId="77777777" w:rsidR="0032234A" w:rsidRPr="0020612A" w:rsidRDefault="0032234A">
      <w:pPr>
        <w:pStyle w:val="TH"/>
      </w:pPr>
      <w:bookmarkStart w:id="1120" w:name="_CRTable7_3_2_4_13"/>
      <w:r w:rsidRPr="0020612A">
        <w:t xml:space="preserve">Table </w:t>
      </w:r>
      <w:bookmarkEnd w:id="1120"/>
      <w:r w:rsidRPr="0020612A">
        <w:t>7.3.2.4.1-3: Uplink configuration for reference sensitivity, LCRB@RBstart format</w:t>
      </w:r>
    </w:p>
    <w:tbl>
      <w:tblPr>
        <w:tblW w:w="6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810"/>
        <w:gridCol w:w="787"/>
        <w:gridCol w:w="990"/>
        <w:gridCol w:w="990"/>
        <w:gridCol w:w="1099"/>
        <w:gridCol w:w="935"/>
      </w:tblGrid>
      <w:tr w:rsidR="0032234A" w:rsidRPr="0020612A" w14:paraId="7D0896D7" w14:textId="77777777">
        <w:trPr>
          <w:trHeight w:val="420"/>
          <w:jc w:val="center"/>
        </w:trPr>
        <w:tc>
          <w:tcPr>
            <w:tcW w:w="1373" w:type="dxa"/>
            <w:tcBorders>
              <w:top w:val="single" w:sz="4" w:space="0" w:color="auto"/>
              <w:left w:val="single" w:sz="4" w:space="0" w:color="auto"/>
              <w:bottom w:val="single" w:sz="4" w:space="0" w:color="auto"/>
              <w:right w:val="single" w:sz="4" w:space="0" w:color="auto"/>
            </w:tcBorders>
            <w:vAlign w:val="center"/>
            <w:hideMark/>
          </w:tcPr>
          <w:p w14:paraId="227044AE"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Operating Band</w:t>
            </w:r>
          </w:p>
        </w:tc>
        <w:tc>
          <w:tcPr>
            <w:tcW w:w="810" w:type="dxa"/>
            <w:tcBorders>
              <w:top w:val="single" w:sz="4" w:space="0" w:color="auto"/>
              <w:left w:val="single" w:sz="4" w:space="0" w:color="auto"/>
              <w:bottom w:val="single" w:sz="4" w:space="0" w:color="auto"/>
              <w:right w:val="single" w:sz="4" w:space="0" w:color="auto"/>
            </w:tcBorders>
            <w:hideMark/>
          </w:tcPr>
          <w:p w14:paraId="480790DE" w14:textId="77777777" w:rsidR="0032234A" w:rsidRPr="0020612A" w:rsidRDefault="0032234A">
            <w:pPr>
              <w:pStyle w:val="TAH"/>
            </w:pPr>
            <w:r w:rsidRPr="0020612A">
              <w:t>SCS kHz</w:t>
            </w:r>
          </w:p>
        </w:tc>
        <w:tc>
          <w:tcPr>
            <w:tcW w:w="787" w:type="dxa"/>
            <w:tcBorders>
              <w:top w:val="single" w:sz="4" w:space="0" w:color="auto"/>
              <w:left w:val="single" w:sz="4" w:space="0" w:color="auto"/>
              <w:bottom w:val="single" w:sz="4" w:space="0" w:color="auto"/>
              <w:right w:val="single" w:sz="4" w:space="0" w:color="auto"/>
            </w:tcBorders>
            <w:vAlign w:val="center"/>
            <w:hideMark/>
          </w:tcPr>
          <w:p w14:paraId="654D5D54" w14:textId="77777777" w:rsidR="0032234A" w:rsidRPr="0020612A" w:rsidRDefault="0032234A">
            <w:pPr>
              <w:pStyle w:val="TAH"/>
            </w:pPr>
            <w:r w:rsidRPr="0020612A">
              <w:t>50</w:t>
            </w:r>
          </w:p>
          <w:p w14:paraId="640240B2" w14:textId="77777777" w:rsidR="0032234A" w:rsidRPr="0020612A" w:rsidRDefault="0032234A">
            <w:pPr>
              <w:pStyle w:val="TAH"/>
            </w:pPr>
            <w:r w:rsidRPr="0020612A">
              <w:t>MHz</w:t>
            </w:r>
          </w:p>
        </w:tc>
        <w:tc>
          <w:tcPr>
            <w:tcW w:w="990" w:type="dxa"/>
            <w:tcBorders>
              <w:top w:val="single" w:sz="4" w:space="0" w:color="auto"/>
              <w:left w:val="single" w:sz="4" w:space="0" w:color="auto"/>
              <w:bottom w:val="single" w:sz="4" w:space="0" w:color="auto"/>
              <w:right w:val="single" w:sz="4" w:space="0" w:color="auto"/>
            </w:tcBorders>
            <w:vAlign w:val="center"/>
            <w:hideMark/>
          </w:tcPr>
          <w:p w14:paraId="4578DD0E" w14:textId="77777777" w:rsidR="0032234A" w:rsidRPr="0020612A" w:rsidRDefault="0032234A">
            <w:pPr>
              <w:pStyle w:val="TAH"/>
            </w:pPr>
            <w:r w:rsidRPr="0020612A">
              <w:t>100</w:t>
            </w:r>
          </w:p>
          <w:p w14:paraId="48C54D9C" w14:textId="77777777" w:rsidR="0032234A" w:rsidRPr="0020612A" w:rsidRDefault="0032234A">
            <w:pPr>
              <w:pStyle w:val="TAH"/>
            </w:pPr>
            <w:r w:rsidRPr="0020612A">
              <w:t>MHz</w:t>
            </w:r>
          </w:p>
        </w:tc>
        <w:tc>
          <w:tcPr>
            <w:tcW w:w="990" w:type="dxa"/>
            <w:tcBorders>
              <w:top w:val="single" w:sz="4" w:space="0" w:color="auto"/>
              <w:left w:val="single" w:sz="4" w:space="0" w:color="auto"/>
              <w:bottom w:val="single" w:sz="4" w:space="0" w:color="auto"/>
              <w:right w:val="single" w:sz="4" w:space="0" w:color="auto"/>
            </w:tcBorders>
            <w:vAlign w:val="center"/>
            <w:hideMark/>
          </w:tcPr>
          <w:p w14:paraId="543F263F" w14:textId="77777777" w:rsidR="0032234A" w:rsidRPr="0020612A" w:rsidRDefault="0032234A">
            <w:pPr>
              <w:pStyle w:val="TAH"/>
            </w:pPr>
            <w:r w:rsidRPr="0020612A">
              <w:t>200</w:t>
            </w:r>
          </w:p>
          <w:p w14:paraId="15AB3128" w14:textId="77777777" w:rsidR="0032234A" w:rsidRPr="0020612A" w:rsidRDefault="0032234A">
            <w:pPr>
              <w:pStyle w:val="TAH"/>
            </w:pPr>
            <w:r w:rsidRPr="0020612A">
              <w:t>MHz</w:t>
            </w:r>
          </w:p>
        </w:tc>
        <w:tc>
          <w:tcPr>
            <w:tcW w:w="1099" w:type="dxa"/>
            <w:tcBorders>
              <w:top w:val="single" w:sz="4" w:space="0" w:color="auto"/>
              <w:left w:val="single" w:sz="4" w:space="0" w:color="auto"/>
              <w:bottom w:val="single" w:sz="4" w:space="0" w:color="auto"/>
              <w:right w:val="single" w:sz="4" w:space="0" w:color="auto"/>
            </w:tcBorders>
            <w:vAlign w:val="center"/>
            <w:hideMark/>
          </w:tcPr>
          <w:p w14:paraId="63897F14" w14:textId="77777777" w:rsidR="0032234A" w:rsidRPr="0020612A" w:rsidRDefault="0032234A">
            <w:pPr>
              <w:pStyle w:val="TAH"/>
            </w:pPr>
            <w:r w:rsidRPr="0020612A">
              <w:t>400</w:t>
            </w:r>
          </w:p>
          <w:p w14:paraId="2CDD2145" w14:textId="77777777" w:rsidR="0032234A" w:rsidRPr="0020612A" w:rsidRDefault="0032234A">
            <w:pPr>
              <w:pStyle w:val="TAH"/>
            </w:pPr>
            <w:r w:rsidRPr="0020612A">
              <w:t>MHz</w:t>
            </w:r>
          </w:p>
        </w:tc>
        <w:tc>
          <w:tcPr>
            <w:tcW w:w="935" w:type="dxa"/>
            <w:tcBorders>
              <w:top w:val="single" w:sz="4" w:space="0" w:color="auto"/>
              <w:left w:val="single" w:sz="4" w:space="0" w:color="auto"/>
              <w:bottom w:val="single" w:sz="4" w:space="0" w:color="auto"/>
              <w:right w:val="single" w:sz="4" w:space="0" w:color="auto"/>
            </w:tcBorders>
            <w:vAlign w:val="center"/>
            <w:hideMark/>
          </w:tcPr>
          <w:p w14:paraId="3A522956" w14:textId="77777777" w:rsidR="0032234A" w:rsidRPr="0020612A" w:rsidRDefault="0032234A">
            <w:pPr>
              <w:pStyle w:val="TAH"/>
            </w:pPr>
            <w:r w:rsidRPr="0020612A">
              <w:t>Duplex Mode</w:t>
            </w:r>
          </w:p>
        </w:tc>
      </w:tr>
      <w:tr w:rsidR="0032234A" w:rsidRPr="0020612A" w14:paraId="7718C5F4"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4D8FA4B3" w14:textId="77777777" w:rsidR="0032234A" w:rsidRPr="0020612A" w:rsidRDefault="0032234A">
            <w:pPr>
              <w:keepNext/>
              <w:keepLines/>
              <w:spacing w:after="0"/>
              <w:jc w:val="center"/>
              <w:rPr>
                <w:rFonts w:ascii="Arial" w:hAnsi="Arial"/>
                <w:sz w:val="18"/>
              </w:rPr>
            </w:pPr>
            <w:r w:rsidRPr="0020612A">
              <w:rPr>
                <w:rFonts w:ascii="Arial" w:hAnsi="Arial"/>
                <w:sz w:val="18"/>
              </w:rPr>
              <w:t>n257</w:t>
            </w:r>
          </w:p>
        </w:tc>
        <w:tc>
          <w:tcPr>
            <w:tcW w:w="810" w:type="dxa"/>
            <w:tcBorders>
              <w:top w:val="single" w:sz="4" w:space="0" w:color="auto"/>
              <w:left w:val="single" w:sz="4" w:space="0" w:color="auto"/>
              <w:bottom w:val="single" w:sz="4" w:space="0" w:color="auto"/>
              <w:right w:val="single" w:sz="4" w:space="0" w:color="auto"/>
            </w:tcBorders>
            <w:vAlign w:val="center"/>
          </w:tcPr>
          <w:p w14:paraId="1AAE44C4" w14:textId="77777777" w:rsidR="0032234A" w:rsidRPr="0020612A" w:rsidRDefault="0032234A">
            <w:pPr>
              <w:pStyle w:val="TAC"/>
            </w:pPr>
            <w:r w:rsidRPr="0020612A">
              <w:t>120</w:t>
            </w:r>
          </w:p>
        </w:tc>
        <w:tc>
          <w:tcPr>
            <w:tcW w:w="787" w:type="dxa"/>
            <w:tcBorders>
              <w:top w:val="single" w:sz="4" w:space="0" w:color="auto"/>
              <w:left w:val="single" w:sz="4" w:space="0" w:color="auto"/>
              <w:bottom w:val="single" w:sz="4" w:space="0" w:color="auto"/>
              <w:right w:val="single" w:sz="4" w:space="0" w:color="auto"/>
            </w:tcBorders>
            <w:vAlign w:val="center"/>
          </w:tcPr>
          <w:p w14:paraId="2A90CF99" w14:textId="77777777" w:rsidR="0032234A" w:rsidRPr="0020612A" w:rsidRDefault="0032234A">
            <w:pPr>
              <w:pStyle w:val="TAC"/>
            </w:pPr>
            <w:r w:rsidRPr="0020612A">
              <w:t>32@0</w:t>
            </w:r>
          </w:p>
        </w:tc>
        <w:tc>
          <w:tcPr>
            <w:tcW w:w="990" w:type="dxa"/>
            <w:tcBorders>
              <w:top w:val="single" w:sz="4" w:space="0" w:color="auto"/>
              <w:left w:val="single" w:sz="4" w:space="0" w:color="auto"/>
              <w:bottom w:val="single" w:sz="4" w:space="0" w:color="auto"/>
              <w:right w:val="single" w:sz="4" w:space="0" w:color="auto"/>
            </w:tcBorders>
          </w:tcPr>
          <w:p w14:paraId="1078E37F" w14:textId="77777777" w:rsidR="0032234A" w:rsidRPr="0020612A" w:rsidRDefault="0032234A">
            <w:pPr>
              <w:pStyle w:val="TAC"/>
            </w:pPr>
            <w:r w:rsidRPr="0020612A">
              <w:t>64@0</w:t>
            </w:r>
          </w:p>
        </w:tc>
        <w:tc>
          <w:tcPr>
            <w:tcW w:w="990" w:type="dxa"/>
            <w:tcBorders>
              <w:top w:val="single" w:sz="4" w:space="0" w:color="auto"/>
              <w:left w:val="single" w:sz="4" w:space="0" w:color="auto"/>
              <w:bottom w:val="single" w:sz="4" w:space="0" w:color="auto"/>
              <w:right w:val="single" w:sz="4" w:space="0" w:color="auto"/>
            </w:tcBorders>
          </w:tcPr>
          <w:p w14:paraId="08BC3A7C" w14:textId="77777777" w:rsidR="0032234A" w:rsidRPr="0020612A" w:rsidRDefault="0032234A">
            <w:pPr>
              <w:pStyle w:val="TAC"/>
            </w:pPr>
            <w:r w:rsidRPr="0020612A">
              <w:t>128@0</w:t>
            </w:r>
          </w:p>
        </w:tc>
        <w:tc>
          <w:tcPr>
            <w:tcW w:w="1099" w:type="dxa"/>
            <w:tcBorders>
              <w:top w:val="single" w:sz="4" w:space="0" w:color="auto"/>
              <w:left w:val="single" w:sz="4" w:space="0" w:color="auto"/>
              <w:bottom w:val="single" w:sz="4" w:space="0" w:color="auto"/>
              <w:right w:val="single" w:sz="4" w:space="0" w:color="auto"/>
            </w:tcBorders>
          </w:tcPr>
          <w:p w14:paraId="381C5521" w14:textId="77777777" w:rsidR="0032234A" w:rsidRPr="0020612A" w:rsidRDefault="0032234A">
            <w:pPr>
              <w:pStyle w:val="TAC"/>
            </w:pPr>
            <w:r w:rsidRPr="0020612A">
              <w:t>256@0</w:t>
            </w:r>
          </w:p>
        </w:tc>
        <w:tc>
          <w:tcPr>
            <w:tcW w:w="935" w:type="dxa"/>
            <w:tcBorders>
              <w:top w:val="single" w:sz="4" w:space="0" w:color="auto"/>
              <w:left w:val="single" w:sz="4" w:space="0" w:color="auto"/>
              <w:bottom w:val="single" w:sz="4" w:space="0" w:color="auto"/>
              <w:right w:val="single" w:sz="4" w:space="0" w:color="auto"/>
            </w:tcBorders>
            <w:vAlign w:val="center"/>
          </w:tcPr>
          <w:p w14:paraId="31FAA1AA" w14:textId="77777777" w:rsidR="0032234A" w:rsidRPr="0020612A" w:rsidRDefault="0032234A">
            <w:pPr>
              <w:pStyle w:val="TAC"/>
            </w:pPr>
            <w:r w:rsidRPr="0020612A">
              <w:t>TDD</w:t>
            </w:r>
          </w:p>
        </w:tc>
      </w:tr>
      <w:tr w:rsidR="0032234A" w:rsidRPr="0020612A" w14:paraId="4D509581"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0C6F219F" w14:textId="77777777" w:rsidR="0032234A" w:rsidRPr="0020612A" w:rsidRDefault="0032234A">
            <w:pPr>
              <w:keepNext/>
              <w:keepLines/>
              <w:spacing w:after="0"/>
              <w:jc w:val="center"/>
              <w:rPr>
                <w:rFonts w:ascii="Arial" w:hAnsi="Arial"/>
                <w:sz w:val="18"/>
              </w:rPr>
            </w:pPr>
            <w:r w:rsidRPr="0020612A">
              <w:rPr>
                <w:rFonts w:ascii="Arial" w:hAnsi="Arial"/>
                <w:sz w:val="18"/>
              </w:rPr>
              <w:t>n258</w:t>
            </w:r>
          </w:p>
        </w:tc>
        <w:tc>
          <w:tcPr>
            <w:tcW w:w="810" w:type="dxa"/>
            <w:tcBorders>
              <w:top w:val="single" w:sz="4" w:space="0" w:color="auto"/>
              <w:left w:val="single" w:sz="4" w:space="0" w:color="auto"/>
              <w:bottom w:val="single" w:sz="4" w:space="0" w:color="auto"/>
              <w:right w:val="single" w:sz="4" w:space="0" w:color="auto"/>
            </w:tcBorders>
            <w:vAlign w:val="center"/>
          </w:tcPr>
          <w:p w14:paraId="1E698D88" w14:textId="77777777" w:rsidR="0032234A" w:rsidRPr="0020612A" w:rsidRDefault="0032234A">
            <w:pPr>
              <w:pStyle w:val="TAC"/>
            </w:pPr>
            <w:r w:rsidRPr="0020612A">
              <w:t>120</w:t>
            </w:r>
          </w:p>
        </w:tc>
        <w:tc>
          <w:tcPr>
            <w:tcW w:w="787" w:type="dxa"/>
            <w:tcBorders>
              <w:top w:val="single" w:sz="4" w:space="0" w:color="auto"/>
              <w:left w:val="single" w:sz="4" w:space="0" w:color="auto"/>
              <w:bottom w:val="single" w:sz="4" w:space="0" w:color="auto"/>
              <w:right w:val="single" w:sz="4" w:space="0" w:color="auto"/>
            </w:tcBorders>
            <w:vAlign w:val="center"/>
          </w:tcPr>
          <w:p w14:paraId="526759CB" w14:textId="77777777" w:rsidR="0032234A" w:rsidRPr="0020612A" w:rsidRDefault="0032234A">
            <w:pPr>
              <w:pStyle w:val="TAC"/>
            </w:pPr>
            <w:r w:rsidRPr="0020612A">
              <w:t>32@0</w:t>
            </w:r>
          </w:p>
        </w:tc>
        <w:tc>
          <w:tcPr>
            <w:tcW w:w="990" w:type="dxa"/>
            <w:tcBorders>
              <w:top w:val="single" w:sz="4" w:space="0" w:color="auto"/>
              <w:left w:val="single" w:sz="4" w:space="0" w:color="auto"/>
              <w:bottom w:val="single" w:sz="4" w:space="0" w:color="auto"/>
              <w:right w:val="single" w:sz="4" w:space="0" w:color="auto"/>
            </w:tcBorders>
          </w:tcPr>
          <w:p w14:paraId="61ECB435" w14:textId="77777777" w:rsidR="0032234A" w:rsidRPr="0020612A" w:rsidRDefault="0032234A">
            <w:pPr>
              <w:pStyle w:val="TAC"/>
            </w:pPr>
            <w:r w:rsidRPr="0020612A">
              <w:t>64@0</w:t>
            </w:r>
          </w:p>
        </w:tc>
        <w:tc>
          <w:tcPr>
            <w:tcW w:w="990" w:type="dxa"/>
            <w:tcBorders>
              <w:top w:val="single" w:sz="4" w:space="0" w:color="auto"/>
              <w:left w:val="single" w:sz="4" w:space="0" w:color="auto"/>
              <w:bottom w:val="single" w:sz="4" w:space="0" w:color="auto"/>
              <w:right w:val="single" w:sz="4" w:space="0" w:color="auto"/>
            </w:tcBorders>
          </w:tcPr>
          <w:p w14:paraId="50CA51EF" w14:textId="77777777" w:rsidR="0032234A" w:rsidRPr="0020612A" w:rsidRDefault="0032234A">
            <w:pPr>
              <w:pStyle w:val="TAC"/>
            </w:pPr>
            <w:r w:rsidRPr="0020612A">
              <w:t>128@0</w:t>
            </w:r>
          </w:p>
        </w:tc>
        <w:tc>
          <w:tcPr>
            <w:tcW w:w="1099" w:type="dxa"/>
            <w:tcBorders>
              <w:top w:val="single" w:sz="4" w:space="0" w:color="auto"/>
              <w:left w:val="single" w:sz="4" w:space="0" w:color="auto"/>
              <w:bottom w:val="single" w:sz="4" w:space="0" w:color="auto"/>
              <w:right w:val="single" w:sz="4" w:space="0" w:color="auto"/>
            </w:tcBorders>
          </w:tcPr>
          <w:p w14:paraId="7CB62140" w14:textId="77777777" w:rsidR="0032234A" w:rsidRPr="0020612A" w:rsidRDefault="0032234A">
            <w:pPr>
              <w:pStyle w:val="TAC"/>
            </w:pPr>
            <w:r w:rsidRPr="0020612A">
              <w:t>256@0</w:t>
            </w:r>
          </w:p>
        </w:tc>
        <w:tc>
          <w:tcPr>
            <w:tcW w:w="935" w:type="dxa"/>
            <w:tcBorders>
              <w:top w:val="single" w:sz="4" w:space="0" w:color="auto"/>
              <w:left w:val="single" w:sz="4" w:space="0" w:color="auto"/>
              <w:bottom w:val="single" w:sz="4" w:space="0" w:color="auto"/>
              <w:right w:val="single" w:sz="4" w:space="0" w:color="auto"/>
            </w:tcBorders>
            <w:vAlign w:val="center"/>
          </w:tcPr>
          <w:p w14:paraId="722695E0" w14:textId="77777777" w:rsidR="0032234A" w:rsidRPr="0020612A" w:rsidRDefault="0032234A">
            <w:pPr>
              <w:pStyle w:val="TAC"/>
            </w:pPr>
            <w:r w:rsidRPr="0020612A">
              <w:t>TDD</w:t>
            </w:r>
          </w:p>
        </w:tc>
      </w:tr>
      <w:tr w:rsidR="0039069C" w:rsidRPr="0020612A" w14:paraId="76B3DCF0"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43E6FBC5" w14:textId="3ABA73E4" w:rsidR="0039069C" w:rsidRPr="0020612A" w:rsidRDefault="0039069C" w:rsidP="0039069C">
            <w:pPr>
              <w:keepNext/>
              <w:keepLines/>
              <w:spacing w:after="0"/>
              <w:jc w:val="center"/>
              <w:rPr>
                <w:rFonts w:ascii="Arial" w:hAnsi="Arial"/>
                <w:sz w:val="18"/>
              </w:rPr>
            </w:pPr>
            <w:r w:rsidRPr="0020612A">
              <w:rPr>
                <w:rFonts w:ascii="Arial" w:hAnsi="Arial"/>
                <w:sz w:val="18"/>
                <w:lang w:eastAsia="ja-JP"/>
              </w:rPr>
              <w:t>n259</w:t>
            </w:r>
          </w:p>
        </w:tc>
        <w:tc>
          <w:tcPr>
            <w:tcW w:w="810" w:type="dxa"/>
            <w:tcBorders>
              <w:top w:val="single" w:sz="4" w:space="0" w:color="auto"/>
              <w:left w:val="single" w:sz="4" w:space="0" w:color="auto"/>
              <w:bottom w:val="single" w:sz="4" w:space="0" w:color="auto"/>
              <w:right w:val="single" w:sz="4" w:space="0" w:color="auto"/>
            </w:tcBorders>
            <w:vAlign w:val="center"/>
          </w:tcPr>
          <w:p w14:paraId="0F5584F8" w14:textId="1DFCC334" w:rsidR="0039069C" w:rsidRPr="0020612A" w:rsidRDefault="0039069C" w:rsidP="0039069C">
            <w:pPr>
              <w:pStyle w:val="TAC"/>
            </w:pPr>
            <w:r w:rsidRPr="0020612A">
              <w:rPr>
                <w:lang w:eastAsia="ja-JP"/>
              </w:rPr>
              <w:t>120</w:t>
            </w:r>
          </w:p>
        </w:tc>
        <w:tc>
          <w:tcPr>
            <w:tcW w:w="787" w:type="dxa"/>
            <w:tcBorders>
              <w:top w:val="single" w:sz="4" w:space="0" w:color="auto"/>
              <w:left w:val="single" w:sz="4" w:space="0" w:color="auto"/>
              <w:bottom w:val="single" w:sz="4" w:space="0" w:color="auto"/>
              <w:right w:val="single" w:sz="4" w:space="0" w:color="auto"/>
            </w:tcBorders>
            <w:vAlign w:val="center"/>
          </w:tcPr>
          <w:p w14:paraId="5EDACDBF" w14:textId="04D95F69" w:rsidR="0039069C" w:rsidRPr="0020612A" w:rsidRDefault="0039069C" w:rsidP="0039069C">
            <w:pPr>
              <w:pStyle w:val="TAC"/>
            </w:pPr>
            <w:r w:rsidRPr="0020612A">
              <w:rPr>
                <w:lang w:eastAsia="ja-JP"/>
              </w:rPr>
              <w:t>32@0</w:t>
            </w:r>
          </w:p>
        </w:tc>
        <w:tc>
          <w:tcPr>
            <w:tcW w:w="990" w:type="dxa"/>
            <w:tcBorders>
              <w:top w:val="single" w:sz="4" w:space="0" w:color="auto"/>
              <w:left w:val="single" w:sz="4" w:space="0" w:color="auto"/>
              <w:bottom w:val="single" w:sz="4" w:space="0" w:color="auto"/>
              <w:right w:val="single" w:sz="4" w:space="0" w:color="auto"/>
            </w:tcBorders>
          </w:tcPr>
          <w:p w14:paraId="0B14064F" w14:textId="222DF77E" w:rsidR="0039069C" w:rsidRPr="0020612A" w:rsidRDefault="0039069C" w:rsidP="0039069C">
            <w:pPr>
              <w:pStyle w:val="TAC"/>
            </w:pPr>
            <w:r w:rsidRPr="0020612A">
              <w:rPr>
                <w:lang w:eastAsia="ja-JP"/>
              </w:rPr>
              <w:t>64@0</w:t>
            </w:r>
          </w:p>
        </w:tc>
        <w:tc>
          <w:tcPr>
            <w:tcW w:w="990" w:type="dxa"/>
            <w:tcBorders>
              <w:top w:val="single" w:sz="4" w:space="0" w:color="auto"/>
              <w:left w:val="single" w:sz="4" w:space="0" w:color="auto"/>
              <w:bottom w:val="single" w:sz="4" w:space="0" w:color="auto"/>
              <w:right w:val="single" w:sz="4" w:space="0" w:color="auto"/>
            </w:tcBorders>
          </w:tcPr>
          <w:p w14:paraId="1A42CA16" w14:textId="587C6707" w:rsidR="0039069C" w:rsidRPr="0020612A" w:rsidRDefault="0039069C" w:rsidP="0039069C">
            <w:pPr>
              <w:pStyle w:val="TAC"/>
            </w:pPr>
            <w:r w:rsidRPr="0020612A">
              <w:rPr>
                <w:lang w:eastAsia="ja-JP"/>
              </w:rPr>
              <w:t>128@0</w:t>
            </w:r>
          </w:p>
        </w:tc>
        <w:tc>
          <w:tcPr>
            <w:tcW w:w="1099" w:type="dxa"/>
            <w:tcBorders>
              <w:top w:val="single" w:sz="4" w:space="0" w:color="auto"/>
              <w:left w:val="single" w:sz="4" w:space="0" w:color="auto"/>
              <w:bottom w:val="single" w:sz="4" w:space="0" w:color="auto"/>
              <w:right w:val="single" w:sz="4" w:space="0" w:color="auto"/>
            </w:tcBorders>
          </w:tcPr>
          <w:p w14:paraId="0F4F691D" w14:textId="3789519C" w:rsidR="0039069C" w:rsidRPr="0020612A" w:rsidRDefault="0039069C" w:rsidP="0039069C">
            <w:pPr>
              <w:pStyle w:val="TAC"/>
            </w:pPr>
            <w:r w:rsidRPr="0020612A">
              <w:rPr>
                <w:lang w:eastAsia="ja-JP"/>
              </w:rPr>
              <w:t>256@0</w:t>
            </w:r>
          </w:p>
        </w:tc>
        <w:tc>
          <w:tcPr>
            <w:tcW w:w="935" w:type="dxa"/>
            <w:tcBorders>
              <w:top w:val="single" w:sz="4" w:space="0" w:color="auto"/>
              <w:left w:val="single" w:sz="4" w:space="0" w:color="auto"/>
              <w:bottom w:val="single" w:sz="4" w:space="0" w:color="auto"/>
              <w:right w:val="single" w:sz="4" w:space="0" w:color="auto"/>
            </w:tcBorders>
            <w:vAlign w:val="center"/>
          </w:tcPr>
          <w:p w14:paraId="74803D12" w14:textId="2A0C8DE3" w:rsidR="0039069C" w:rsidRPr="0020612A" w:rsidRDefault="0039069C" w:rsidP="0039069C">
            <w:pPr>
              <w:pStyle w:val="TAC"/>
            </w:pPr>
            <w:r w:rsidRPr="0020612A">
              <w:rPr>
                <w:lang w:eastAsia="ja-JP"/>
              </w:rPr>
              <w:t>TDD</w:t>
            </w:r>
          </w:p>
        </w:tc>
      </w:tr>
      <w:tr w:rsidR="0032234A" w:rsidRPr="0020612A" w14:paraId="0435169D"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27845BB1" w14:textId="77777777" w:rsidR="0032234A" w:rsidRPr="0020612A" w:rsidRDefault="0032234A">
            <w:pPr>
              <w:keepNext/>
              <w:keepLines/>
              <w:spacing w:after="0"/>
              <w:jc w:val="center"/>
              <w:rPr>
                <w:rFonts w:ascii="Arial" w:hAnsi="Arial"/>
                <w:sz w:val="18"/>
              </w:rPr>
            </w:pPr>
            <w:r w:rsidRPr="0020612A">
              <w:rPr>
                <w:rFonts w:ascii="Arial" w:hAnsi="Arial"/>
                <w:sz w:val="18"/>
              </w:rPr>
              <w:t>n260</w:t>
            </w:r>
          </w:p>
        </w:tc>
        <w:tc>
          <w:tcPr>
            <w:tcW w:w="810" w:type="dxa"/>
            <w:tcBorders>
              <w:top w:val="single" w:sz="4" w:space="0" w:color="auto"/>
              <w:left w:val="single" w:sz="4" w:space="0" w:color="auto"/>
              <w:bottom w:val="single" w:sz="4" w:space="0" w:color="auto"/>
              <w:right w:val="single" w:sz="4" w:space="0" w:color="auto"/>
            </w:tcBorders>
            <w:vAlign w:val="center"/>
          </w:tcPr>
          <w:p w14:paraId="1BBE695F" w14:textId="77777777" w:rsidR="0032234A" w:rsidRPr="0020612A" w:rsidRDefault="0032234A">
            <w:pPr>
              <w:pStyle w:val="TAC"/>
            </w:pPr>
            <w:r w:rsidRPr="0020612A">
              <w:t>120</w:t>
            </w:r>
          </w:p>
        </w:tc>
        <w:tc>
          <w:tcPr>
            <w:tcW w:w="787" w:type="dxa"/>
            <w:tcBorders>
              <w:top w:val="single" w:sz="4" w:space="0" w:color="auto"/>
              <w:left w:val="single" w:sz="4" w:space="0" w:color="auto"/>
              <w:bottom w:val="single" w:sz="4" w:space="0" w:color="auto"/>
              <w:right w:val="single" w:sz="4" w:space="0" w:color="auto"/>
            </w:tcBorders>
            <w:vAlign w:val="center"/>
          </w:tcPr>
          <w:p w14:paraId="72DD33B5" w14:textId="77777777" w:rsidR="0032234A" w:rsidRPr="0020612A" w:rsidRDefault="0032234A">
            <w:pPr>
              <w:pStyle w:val="TAC"/>
            </w:pPr>
            <w:r w:rsidRPr="0020612A">
              <w:t>32@0</w:t>
            </w:r>
          </w:p>
        </w:tc>
        <w:tc>
          <w:tcPr>
            <w:tcW w:w="990" w:type="dxa"/>
            <w:tcBorders>
              <w:top w:val="single" w:sz="4" w:space="0" w:color="auto"/>
              <w:left w:val="single" w:sz="4" w:space="0" w:color="auto"/>
              <w:bottom w:val="single" w:sz="4" w:space="0" w:color="auto"/>
              <w:right w:val="single" w:sz="4" w:space="0" w:color="auto"/>
            </w:tcBorders>
          </w:tcPr>
          <w:p w14:paraId="2B158A8F" w14:textId="77777777" w:rsidR="0032234A" w:rsidRPr="0020612A" w:rsidRDefault="0032234A">
            <w:pPr>
              <w:pStyle w:val="TAC"/>
            </w:pPr>
            <w:r w:rsidRPr="0020612A">
              <w:t>64@0</w:t>
            </w:r>
          </w:p>
        </w:tc>
        <w:tc>
          <w:tcPr>
            <w:tcW w:w="990" w:type="dxa"/>
            <w:tcBorders>
              <w:top w:val="single" w:sz="4" w:space="0" w:color="auto"/>
              <w:left w:val="single" w:sz="4" w:space="0" w:color="auto"/>
              <w:bottom w:val="single" w:sz="4" w:space="0" w:color="auto"/>
              <w:right w:val="single" w:sz="4" w:space="0" w:color="auto"/>
            </w:tcBorders>
          </w:tcPr>
          <w:p w14:paraId="747167B0" w14:textId="77777777" w:rsidR="0032234A" w:rsidRPr="0020612A" w:rsidRDefault="0032234A">
            <w:pPr>
              <w:pStyle w:val="TAC"/>
            </w:pPr>
            <w:r w:rsidRPr="0020612A">
              <w:t>128@0</w:t>
            </w:r>
          </w:p>
        </w:tc>
        <w:tc>
          <w:tcPr>
            <w:tcW w:w="1099" w:type="dxa"/>
            <w:tcBorders>
              <w:top w:val="single" w:sz="4" w:space="0" w:color="auto"/>
              <w:left w:val="single" w:sz="4" w:space="0" w:color="auto"/>
              <w:bottom w:val="single" w:sz="4" w:space="0" w:color="auto"/>
              <w:right w:val="single" w:sz="4" w:space="0" w:color="auto"/>
            </w:tcBorders>
          </w:tcPr>
          <w:p w14:paraId="3DA3BFAD" w14:textId="77777777" w:rsidR="0032234A" w:rsidRPr="0020612A" w:rsidRDefault="0032234A">
            <w:pPr>
              <w:pStyle w:val="TAC"/>
            </w:pPr>
            <w:r w:rsidRPr="0020612A">
              <w:t>256@0</w:t>
            </w:r>
          </w:p>
        </w:tc>
        <w:tc>
          <w:tcPr>
            <w:tcW w:w="935" w:type="dxa"/>
            <w:tcBorders>
              <w:top w:val="single" w:sz="4" w:space="0" w:color="auto"/>
              <w:left w:val="single" w:sz="4" w:space="0" w:color="auto"/>
              <w:bottom w:val="single" w:sz="4" w:space="0" w:color="auto"/>
              <w:right w:val="single" w:sz="4" w:space="0" w:color="auto"/>
            </w:tcBorders>
            <w:vAlign w:val="center"/>
          </w:tcPr>
          <w:p w14:paraId="4DFD29B0" w14:textId="77777777" w:rsidR="0032234A" w:rsidRPr="0020612A" w:rsidRDefault="0032234A">
            <w:pPr>
              <w:pStyle w:val="TAC"/>
            </w:pPr>
            <w:r w:rsidRPr="0020612A">
              <w:t>TDD</w:t>
            </w:r>
          </w:p>
        </w:tc>
      </w:tr>
      <w:tr w:rsidR="0032234A" w:rsidRPr="0020612A" w14:paraId="53C3FBD3"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03B13811" w14:textId="77777777" w:rsidR="0032234A" w:rsidRPr="0020612A" w:rsidRDefault="0032234A">
            <w:pPr>
              <w:keepNext/>
              <w:keepLines/>
              <w:spacing w:after="0"/>
              <w:jc w:val="center"/>
              <w:rPr>
                <w:rFonts w:ascii="Arial" w:hAnsi="Arial"/>
                <w:sz w:val="18"/>
              </w:rPr>
            </w:pPr>
            <w:r w:rsidRPr="0020612A">
              <w:rPr>
                <w:rFonts w:ascii="Arial" w:hAnsi="Arial"/>
                <w:sz w:val="18"/>
              </w:rPr>
              <w:t>n261</w:t>
            </w:r>
          </w:p>
        </w:tc>
        <w:tc>
          <w:tcPr>
            <w:tcW w:w="810" w:type="dxa"/>
            <w:tcBorders>
              <w:top w:val="single" w:sz="4" w:space="0" w:color="auto"/>
              <w:left w:val="single" w:sz="4" w:space="0" w:color="auto"/>
              <w:bottom w:val="single" w:sz="4" w:space="0" w:color="auto"/>
              <w:right w:val="single" w:sz="4" w:space="0" w:color="auto"/>
            </w:tcBorders>
            <w:vAlign w:val="center"/>
          </w:tcPr>
          <w:p w14:paraId="40C08C0A" w14:textId="77777777" w:rsidR="0032234A" w:rsidRPr="0020612A" w:rsidRDefault="0032234A">
            <w:pPr>
              <w:pStyle w:val="TAC"/>
            </w:pPr>
            <w:r w:rsidRPr="0020612A">
              <w:t>120</w:t>
            </w:r>
          </w:p>
        </w:tc>
        <w:tc>
          <w:tcPr>
            <w:tcW w:w="787" w:type="dxa"/>
            <w:tcBorders>
              <w:top w:val="single" w:sz="4" w:space="0" w:color="auto"/>
              <w:left w:val="single" w:sz="4" w:space="0" w:color="auto"/>
              <w:bottom w:val="single" w:sz="4" w:space="0" w:color="auto"/>
              <w:right w:val="single" w:sz="4" w:space="0" w:color="auto"/>
            </w:tcBorders>
            <w:vAlign w:val="center"/>
          </w:tcPr>
          <w:p w14:paraId="35C92763" w14:textId="77777777" w:rsidR="0032234A" w:rsidRPr="0020612A" w:rsidRDefault="0032234A">
            <w:pPr>
              <w:pStyle w:val="TAC"/>
            </w:pPr>
            <w:r w:rsidRPr="0020612A">
              <w:t>32@0</w:t>
            </w:r>
          </w:p>
        </w:tc>
        <w:tc>
          <w:tcPr>
            <w:tcW w:w="990" w:type="dxa"/>
            <w:tcBorders>
              <w:top w:val="single" w:sz="4" w:space="0" w:color="auto"/>
              <w:left w:val="single" w:sz="4" w:space="0" w:color="auto"/>
              <w:bottom w:val="single" w:sz="4" w:space="0" w:color="auto"/>
              <w:right w:val="single" w:sz="4" w:space="0" w:color="auto"/>
            </w:tcBorders>
          </w:tcPr>
          <w:p w14:paraId="00F8CCF2" w14:textId="77777777" w:rsidR="0032234A" w:rsidRPr="0020612A" w:rsidRDefault="0032234A">
            <w:pPr>
              <w:pStyle w:val="TAC"/>
              <w:rPr>
                <w:szCs w:val="18"/>
              </w:rPr>
            </w:pPr>
            <w:r w:rsidRPr="0020612A">
              <w:t>64@0</w:t>
            </w:r>
          </w:p>
        </w:tc>
        <w:tc>
          <w:tcPr>
            <w:tcW w:w="990" w:type="dxa"/>
            <w:tcBorders>
              <w:top w:val="single" w:sz="4" w:space="0" w:color="auto"/>
              <w:left w:val="single" w:sz="4" w:space="0" w:color="auto"/>
              <w:bottom w:val="single" w:sz="4" w:space="0" w:color="auto"/>
              <w:right w:val="single" w:sz="4" w:space="0" w:color="auto"/>
            </w:tcBorders>
          </w:tcPr>
          <w:p w14:paraId="63DB1A6E" w14:textId="77777777" w:rsidR="0032234A" w:rsidRPr="0020612A" w:rsidRDefault="0032234A">
            <w:pPr>
              <w:pStyle w:val="TAC"/>
              <w:rPr>
                <w:szCs w:val="18"/>
              </w:rPr>
            </w:pPr>
            <w:r w:rsidRPr="0020612A">
              <w:t>128@0</w:t>
            </w:r>
          </w:p>
        </w:tc>
        <w:tc>
          <w:tcPr>
            <w:tcW w:w="1099" w:type="dxa"/>
            <w:tcBorders>
              <w:top w:val="single" w:sz="4" w:space="0" w:color="auto"/>
              <w:left w:val="single" w:sz="4" w:space="0" w:color="auto"/>
              <w:bottom w:val="single" w:sz="4" w:space="0" w:color="auto"/>
              <w:right w:val="single" w:sz="4" w:space="0" w:color="auto"/>
            </w:tcBorders>
          </w:tcPr>
          <w:p w14:paraId="6791E8D8" w14:textId="77777777" w:rsidR="0032234A" w:rsidRPr="0020612A" w:rsidRDefault="0032234A">
            <w:pPr>
              <w:pStyle w:val="TAC"/>
              <w:rPr>
                <w:szCs w:val="18"/>
              </w:rPr>
            </w:pPr>
            <w:r w:rsidRPr="0020612A">
              <w:t>256@0</w:t>
            </w:r>
          </w:p>
        </w:tc>
        <w:tc>
          <w:tcPr>
            <w:tcW w:w="935" w:type="dxa"/>
            <w:tcBorders>
              <w:top w:val="single" w:sz="4" w:space="0" w:color="auto"/>
              <w:left w:val="single" w:sz="4" w:space="0" w:color="auto"/>
              <w:bottom w:val="single" w:sz="4" w:space="0" w:color="auto"/>
              <w:right w:val="single" w:sz="4" w:space="0" w:color="auto"/>
            </w:tcBorders>
            <w:vAlign w:val="center"/>
          </w:tcPr>
          <w:p w14:paraId="639E8793" w14:textId="77777777" w:rsidR="0032234A" w:rsidRPr="0020612A" w:rsidRDefault="0032234A">
            <w:pPr>
              <w:pStyle w:val="TAC"/>
            </w:pPr>
            <w:r w:rsidRPr="0020612A">
              <w:t>TDD</w:t>
            </w:r>
          </w:p>
        </w:tc>
      </w:tr>
    </w:tbl>
    <w:p w14:paraId="20A0BD4C" w14:textId="77777777" w:rsidR="0032234A" w:rsidRPr="0020612A" w:rsidRDefault="0032234A"/>
    <w:p w14:paraId="518AD8D0" w14:textId="77777777" w:rsidR="0032234A" w:rsidRPr="0020612A" w:rsidRDefault="0032234A">
      <w:pPr>
        <w:pStyle w:val="B10"/>
      </w:pPr>
      <w:r w:rsidRPr="0020612A">
        <w:t>1.</w:t>
      </w:r>
      <w:r w:rsidRPr="0020612A">
        <w:tab/>
        <w:t>Connection between SS and UE is shown in TS 38.508-1 [10] Annex A, Figure A.3.3.1.1 for TE diagram and Figure A.3.4.1.1 for UE diagram.</w:t>
      </w:r>
    </w:p>
    <w:p w14:paraId="56AC72FC" w14:textId="77777777" w:rsidR="0032234A" w:rsidRPr="0020612A" w:rsidRDefault="0032234A">
      <w:pPr>
        <w:pStyle w:val="B10"/>
      </w:pPr>
      <w:r w:rsidRPr="0020612A">
        <w:t>2.</w:t>
      </w:r>
      <w:r w:rsidRPr="0020612A">
        <w:tab/>
        <w:t>The parameter settings for the cell are set up according to TS 38.508-1 [10] subclause 4.4.3.</w:t>
      </w:r>
    </w:p>
    <w:p w14:paraId="30C41C11" w14:textId="2E1FA4DE" w:rsidR="0032234A" w:rsidRPr="0020612A" w:rsidRDefault="0032234A">
      <w:pPr>
        <w:pStyle w:val="B10"/>
      </w:pPr>
      <w:r w:rsidRPr="0020612A">
        <w:t>3.</w:t>
      </w:r>
      <w:r w:rsidRPr="0020612A">
        <w:tab/>
        <w:t>Downlink signals are initially set up according to Annex C, and uplink signals according to Annex G.</w:t>
      </w:r>
    </w:p>
    <w:p w14:paraId="6E758EF1" w14:textId="2707FDAB" w:rsidR="0032234A" w:rsidRPr="0020612A" w:rsidRDefault="0032234A">
      <w:pPr>
        <w:pStyle w:val="B10"/>
      </w:pPr>
      <w:r w:rsidRPr="0020612A">
        <w:t>4.</w:t>
      </w:r>
      <w:r w:rsidRPr="0020612A">
        <w:tab/>
        <w:t xml:space="preserve">The </w:t>
      </w:r>
      <w:r w:rsidR="00E632A6" w:rsidRPr="0020612A">
        <w:t xml:space="preserve">DL and </w:t>
      </w:r>
      <w:r w:rsidRPr="0020612A">
        <w:t xml:space="preserve">UL Reference Measurement channels are set according to Table 7.3.2.4.1-1, Table 7.3.2.4.1-2, and Table 7.3.2.4.1-3. </w:t>
      </w:r>
    </w:p>
    <w:p w14:paraId="2EF99A6E" w14:textId="77777777" w:rsidR="0032234A" w:rsidRPr="0020612A" w:rsidRDefault="0032234A">
      <w:pPr>
        <w:pStyle w:val="B10"/>
      </w:pPr>
      <w:r w:rsidRPr="0020612A">
        <w:t>5.</w:t>
      </w:r>
      <w:r w:rsidRPr="0020612A">
        <w:tab/>
        <w:t>Propagation conditions are set according to Annex B.0.</w:t>
      </w:r>
    </w:p>
    <w:p w14:paraId="38A63093"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7.3.2.4.3. </w:t>
      </w:r>
    </w:p>
    <w:p w14:paraId="5AA23D3C" w14:textId="77777777" w:rsidR="0032234A" w:rsidRPr="0020612A" w:rsidRDefault="0032234A">
      <w:pPr>
        <w:pStyle w:val="H6"/>
        <w:rPr>
          <w:snapToGrid w:val="0"/>
        </w:rPr>
      </w:pPr>
      <w:bookmarkStart w:id="1121" w:name="_CR7_3_2_4_2"/>
      <w:r w:rsidRPr="0020612A">
        <w:t>7.3.2.4.2</w:t>
      </w:r>
      <w:r w:rsidRPr="0020612A">
        <w:tab/>
      </w:r>
      <w:r w:rsidRPr="0020612A">
        <w:rPr>
          <w:snapToGrid w:val="0"/>
        </w:rPr>
        <w:t>Test procedure</w:t>
      </w:r>
    </w:p>
    <w:bookmarkEnd w:id="1121"/>
    <w:p w14:paraId="1D140BBA" w14:textId="32C15110" w:rsidR="0032234A" w:rsidRPr="0020612A" w:rsidRDefault="0032234A">
      <w:pPr>
        <w:pStyle w:val="B10"/>
      </w:pPr>
      <w:r w:rsidRPr="0020612A">
        <w:t>1.</w:t>
      </w:r>
      <w:r w:rsidRPr="0020612A">
        <w:tab/>
        <w:t>SS transmits PDSCH via PDCCH DCI format 1_1 for C_RNTI to transmit the DL RMC according to Table 7.3.2.4.1-1. The SS sends downlink MAC padding bits on the DL RMC.</w:t>
      </w:r>
    </w:p>
    <w:p w14:paraId="2512ABC0" w14:textId="3118BCF3" w:rsidR="0032234A" w:rsidRPr="0020612A" w:rsidRDefault="0032234A">
      <w:pPr>
        <w:pStyle w:val="B10"/>
      </w:pPr>
      <w:r w:rsidRPr="0020612A">
        <w:t>2.</w:t>
      </w:r>
      <w:r w:rsidRPr="0020612A">
        <w:tab/>
        <w:t>SS sends uplink scheduling information for each UL HARQ process via PDCCH DCI format 0_1 for C_RNTI to schedule the UL RMC according to Tables 7.3.2.4.1-1. Since the UE has no payload data to send, the UE transmits uplink MAC padding bits on the UL RMC.</w:t>
      </w:r>
    </w:p>
    <w:p w14:paraId="58539BAC" w14:textId="77777777" w:rsidR="0032234A" w:rsidRPr="0020612A" w:rsidRDefault="0032234A">
      <w:pPr>
        <w:pStyle w:val="B10"/>
      </w:pPr>
      <w:r w:rsidRPr="0020612A">
        <w:t>3.</w:t>
      </w:r>
      <w:r w:rsidRPr="0020612A">
        <w:tab/>
        <w:t>Send continuously uplink power control "up" commands in every uplink scheduling information to the UE; allow at least 200msec for the UE to reach P</w:t>
      </w:r>
      <w:r w:rsidRPr="0020612A">
        <w:rPr>
          <w:vertAlign w:val="subscript"/>
        </w:rPr>
        <w:t>UMAX</w:t>
      </w:r>
      <w:r w:rsidRPr="0020612A">
        <w:t xml:space="preserve">. </w:t>
      </w:r>
    </w:p>
    <w:p w14:paraId="1A87F4CC" w14:textId="77777777" w:rsidR="0032234A" w:rsidRPr="0020612A" w:rsidRDefault="0032234A">
      <w:pPr>
        <w:pStyle w:val="B10"/>
      </w:pPr>
      <w:r w:rsidRPr="0020612A">
        <w:t>4.</w:t>
      </w:r>
      <w:r w:rsidRPr="0020612A">
        <w:tab/>
        <w:t xml:space="preserve">Set the UE in the Rx beam peak direction found with a 3D EIS scan as performed in Annex K.1.2. Allow at least BEAM_SELECT_WAIT_TIME (NOTE 1) for the UE Rx beam selection to complete. </w:t>
      </w:r>
    </w:p>
    <w:p w14:paraId="6CC6EB62" w14:textId="32BA8E6E" w:rsidR="0032234A" w:rsidRPr="0020612A" w:rsidRDefault="0032234A">
      <w:pPr>
        <w:pStyle w:val="B10"/>
      </w:pPr>
      <w:r w:rsidRPr="0020612A">
        <w:t>5.</w:t>
      </w:r>
      <w:r w:rsidRPr="0020612A">
        <w:tab/>
        <w:t xml:space="preserve">Perform EIS procedure as stated in Annex K.1.4 to calculate </w:t>
      </w:r>
      <w:r w:rsidR="00BE5897" w:rsidRPr="0020612A">
        <w:t>“</w:t>
      </w:r>
      <w:r w:rsidRPr="0020612A">
        <w:t>averaged EIS”</w:t>
      </w:r>
      <w:r w:rsidR="00BB3C18" w:rsidRPr="0020612A">
        <w:t>.</w:t>
      </w:r>
      <w:r w:rsidRPr="0020612A">
        <w:t xml:space="preserve"> </w:t>
      </w:r>
      <w:r w:rsidR="00BB3C18" w:rsidRPr="0020612A">
        <w:t>At each power level,</w:t>
      </w:r>
      <w:r w:rsidRPr="0020612A">
        <w:t xml:space="preserve"> </w:t>
      </w:r>
      <w:r w:rsidR="00513A60" w:rsidRPr="0020612A">
        <w:t>by changing the power level of the wanted signal with a step size of 0.2dB</w:t>
      </w:r>
      <w:r w:rsidR="00513A60" w:rsidRPr="0020612A">
        <w:rPr>
          <w:rFonts w:ascii="Arial" w:hAnsi="Arial" w:cs="Arial"/>
        </w:rPr>
        <w:t xml:space="preserve"> (</w:t>
      </w:r>
      <w:r w:rsidR="00513A60" w:rsidRPr="0020612A">
        <w:t xml:space="preserve">coarse and fine searches are not precluded as long as the fine search is using the 0.2dB step size near the sensitivity level). For each power step </w:t>
      </w:r>
      <w:r w:rsidRPr="0020612A">
        <w:t>measure the average throughput for a duration sufficient to achieve statistical significance according to Annex H.2.</w:t>
      </w:r>
      <w:r w:rsidR="00BB3C18" w:rsidRPr="0020612A">
        <w:t xml:space="preserve"> </w:t>
      </w:r>
      <w:r w:rsidR="00BB3C18" w:rsidRPr="0020612A">
        <w:rPr>
          <w:rFonts w:cs="Arial"/>
          <w:lang w:eastAsia="zh-TW"/>
        </w:rPr>
        <w:t>The downlink power step size shall be no more than 0.2 dB when the RF power level is near the sensitivity level.</w:t>
      </w:r>
    </w:p>
    <w:p w14:paraId="2640EE10" w14:textId="3F96F5BC" w:rsidR="0032234A" w:rsidRPr="0020612A" w:rsidRDefault="0032234A">
      <w:pPr>
        <w:pStyle w:val="B10"/>
      </w:pPr>
      <w:r w:rsidRPr="0020612A">
        <w:t>6.</w:t>
      </w:r>
      <w:r w:rsidRPr="0020612A">
        <w:tab/>
        <w:t xml:space="preserve">Compare the dB value of the </w:t>
      </w:r>
      <w:r w:rsidR="00BE5897" w:rsidRPr="0020612A">
        <w:t>“</w:t>
      </w:r>
      <w:r w:rsidRPr="0020612A">
        <w:t xml:space="preserve">averaged EIS” value corresponding to the Rx beam peak direction identified in step 5 to the test requirement in </w:t>
      </w:r>
      <w:r w:rsidR="00E632A6" w:rsidRPr="0020612A">
        <w:t>T</w:t>
      </w:r>
      <w:r w:rsidRPr="0020612A">
        <w:t>able 7.3.2.5-1</w:t>
      </w:r>
      <w:r w:rsidR="00E632A6" w:rsidRPr="0020612A">
        <w:rPr>
          <w:lang w:eastAsia="zh-CN"/>
        </w:rPr>
        <w:t xml:space="preserve"> to T</w:t>
      </w:r>
      <w:r w:rsidR="00E632A6" w:rsidRPr="0020612A">
        <w:t>able 7.3.2.5-</w:t>
      </w:r>
      <w:r w:rsidR="00E632A6" w:rsidRPr="0020612A">
        <w:rPr>
          <w:lang w:eastAsia="zh-CN"/>
        </w:rPr>
        <w:t>4</w:t>
      </w:r>
      <w:r w:rsidRPr="0020612A">
        <w:t xml:space="preserve">. If the EIS value is lower or equal to the value in </w:t>
      </w:r>
      <w:r w:rsidR="00E632A6" w:rsidRPr="0020612A">
        <w:t>T</w:t>
      </w:r>
      <w:r w:rsidRPr="0020612A">
        <w:t>able 7.3.2.5-1</w:t>
      </w:r>
      <w:r w:rsidR="00E632A6" w:rsidRPr="0020612A">
        <w:rPr>
          <w:lang w:eastAsia="zh-CN"/>
        </w:rPr>
        <w:t xml:space="preserve"> to T</w:t>
      </w:r>
      <w:r w:rsidR="00E632A6" w:rsidRPr="0020612A">
        <w:t>able 7.3.2.5-</w:t>
      </w:r>
      <w:r w:rsidR="00E632A6" w:rsidRPr="0020612A">
        <w:rPr>
          <w:lang w:eastAsia="zh-CN"/>
        </w:rPr>
        <w:t>4</w:t>
      </w:r>
      <w:r w:rsidRPr="0020612A">
        <w:t>, pass the UE. Otherwise fail the UE.</w:t>
      </w:r>
    </w:p>
    <w:p w14:paraId="23F99F2D" w14:textId="1D5DF1EF" w:rsidR="0032234A" w:rsidRPr="0020612A" w:rsidRDefault="0032234A">
      <w:pPr>
        <w:pStyle w:val="B10"/>
      </w:pPr>
      <w:r w:rsidRPr="0020612A">
        <w:t>NOTE 1:</w:t>
      </w:r>
      <w:r w:rsidRPr="0020612A">
        <w:tab/>
        <w:t>The BEAM_SELECT_WAIT_TIME default value is defined in Annex K.1.</w:t>
      </w:r>
      <w:r w:rsidR="00E632A6" w:rsidRPr="0020612A">
        <w:t>2</w:t>
      </w:r>
      <w:r w:rsidRPr="0020612A">
        <w:t>.</w:t>
      </w:r>
    </w:p>
    <w:p w14:paraId="3A5C4023" w14:textId="77777777" w:rsidR="0032234A" w:rsidRPr="0020612A" w:rsidRDefault="0032234A">
      <w:pPr>
        <w:pStyle w:val="H6"/>
        <w:rPr>
          <w:snapToGrid w:val="0"/>
        </w:rPr>
      </w:pPr>
      <w:bookmarkStart w:id="1122" w:name="_CR7_3_2_4_3"/>
      <w:r w:rsidRPr="0020612A">
        <w:t>7.3.2.4.3</w:t>
      </w:r>
      <w:r w:rsidRPr="0020612A">
        <w:tab/>
      </w:r>
      <w:r w:rsidRPr="0020612A">
        <w:rPr>
          <w:snapToGrid w:val="0"/>
        </w:rPr>
        <w:t>Message contents</w:t>
      </w:r>
    </w:p>
    <w:bookmarkEnd w:id="1122"/>
    <w:p w14:paraId="001560CD" w14:textId="15B9AA7B" w:rsidR="0032234A" w:rsidRPr="0020612A" w:rsidRDefault="0032234A">
      <w:r w:rsidRPr="0020612A">
        <w:t>Message contents are according to TS 38.508-1 [10] subclause 4.6</w:t>
      </w:r>
      <w:r w:rsidR="00E632A6" w:rsidRPr="0020612A">
        <w:rPr>
          <w:lang w:eastAsia="zh-CN"/>
        </w:rPr>
        <w:t xml:space="preserve"> </w:t>
      </w:r>
      <w:r w:rsidR="00E632A6" w:rsidRPr="0020612A">
        <w:t>with TRANSFORM_PRECODER_ENABLED condition in Table 4.6.3-118 PUSCH-Config</w:t>
      </w:r>
      <w:r w:rsidRPr="0020612A">
        <w:t>.</w:t>
      </w:r>
    </w:p>
    <w:p w14:paraId="4F2F4308" w14:textId="77777777" w:rsidR="0032234A" w:rsidRPr="0020612A" w:rsidRDefault="0032234A">
      <w:pPr>
        <w:pStyle w:val="H6"/>
      </w:pPr>
      <w:bookmarkStart w:id="1123" w:name="_CR7_3_2_5"/>
      <w:r w:rsidRPr="0020612A">
        <w:t>7.3.2.5</w:t>
      </w:r>
      <w:r w:rsidRPr="0020612A">
        <w:tab/>
        <w:t>Test requirement</w:t>
      </w:r>
    </w:p>
    <w:bookmarkEnd w:id="1123"/>
    <w:p w14:paraId="632B6A57" w14:textId="6A32EF4B" w:rsidR="0032234A" w:rsidRPr="0020612A" w:rsidRDefault="0032234A">
      <w:r w:rsidRPr="0020612A">
        <w:t xml:space="preserve">The throughput shall be ≥ 95% of the maximum throughput of the reference measurement channels as specified in </w:t>
      </w:r>
      <w:r w:rsidR="00E632A6" w:rsidRPr="0020612A">
        <w:t>A.2.3.2 and A.3.3.2</w:t>
      </w:r>
      <w:r w:rsidRPr="0020612A">
        <w:t xml:space="preserve"> (with one sided dynamic OCNG Pattern OP.1 TDD for the DL-signal as described in Annex A.5</w:t>
      </w:r>
      <w:r w:rsidR="00E632A6" w:rsidRPr="0020612A">
        <w:rPr>
          <w:lang w:eastAsia="zh-CN"/>
        </w:rPr>
        <w:t>.2.1</w:t>
      </w:r>
      <w:r w:rsidRPr="0020612A">
        <w:t>) with peak reference sensitivity specified in Tables 7.3.2.5-1 to 7.3.2.5-4. The requirement is verified with the test metric of EIS (Link=</w:t>
      </w:r>
      <w:r w:rsidR="00EA089C" w:rsidRPr="0020612A">
        <w:t>RX beam peak direction</w:t>
      </w:r>
      <w:r w:rsidRPr="0020612A">
        <w:t>, Meas=Link Angle).</w:t>
      </w:r>
    </w:p>
    <w:p w14:paraId="139B6A51" w14:textId="77777777" w:rsidR="0032234A" w:rsidRPr="0020612A" w:rsidRDefault="0032234A">
      <w:pPr>
        <w:pStyle w:val="TH"/>
      </w:pPr>
      <w:bookmarkStart w:id="1124" w:name="_CRTable7_3_2_51"/>
      <w:r w:rsidRPr="0020612A">
        <w:t xml:space="preserve">Table </w:t>
      </w:r>
      <w:bookmarkEnd w:id="1124"/>
      <w:r w:rsidRPr="0020612A">
        <w:t>7.3.2.5-1: Reference sensitivity for power class 1</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716"/>
        <w:gridCol w:w="1717"/>
        <w:gridCol w:w="1717"/>
        <w:gridCol w:w="1717"/>
      </w:tblGrid>
      <w:tr w:rsidR="0032234A" w:rsidRPr="0020612A" w14:paraId="6ACDA401" w14:textId="77777777">
        <w:tc>
          <w:tcPr>
            <w:tcW w:w="1256" w:type="dxa"/>
            <w:vMerge w:val="restart"/>
            <w:shd w:val="clear" w:color="auto" w:fill="auto"/>
          </w:tcPr>
          <w:p w14:paraId="4C4A6FAE" w14:textId="77777777" w:rsidR="0032234A" w:rsidRPr="0020612A" w:rsidRDefault="0032234A">
            <w:pPr>
              <w:pStyle w:val="TAH"/>
            </w:pPr>
            <w:r w:rsidRPr="0020612A">
              <w:t>Operating band</w:t>
            </w:r>
          </w:p>
        </w:tc>
        <w:tc>
          <w:tcPr>
            <w:tcW w:w="6867" w:type="dxa"/>
            <w:gridSpan w:val="4"/>
            <w:shd w:val="clear" w:color="auto" w:fill="auto"/>
            <w:vAlign w:val="center"/>
          </w:tcPr>
          <w:p w14:paraId="5EAB4046" w14:textId="77777777" w:rsidR="0032234A" w:rsidRPr="0020612A" w:rsidRDefault="0032234A">
            <w:pPr>
              <w:pStyle w:val="TAH"/>
            </w:pPr>
            <w:r w:rsidRPr="0020612A">
              <w:t>REFSENS (dBm) / Channel bandwidth</w:t>
            </w:r>
          </w:p>
        </w:tc>
      </w:tr>
      <w:tr w:rsidR="0032234A" w:rsidRPr="0020612A" w14:paraId="76BBC884" w14:textId="77777777">
        <w:tc>
          <w:tcPr>
            <w:tcW w:w="1256" w:type="dxa"/>
            <w:vMerge/>
            <w:shd w:val="clear" w:color="auto" w:fill="auto"/>
          </w:tcPr>
          <w:p w14:paraId="6E19ADC0" w14:textId="77777777" w:rsidR="0032234A" w:rsidRPr="0020612A" w:rsidRDefault="0032234A">
            <w:pPr>
              <w:pStyle w:val="TAH"/>
            </w:pPr>
          </w:p>
        </w:tc>
        <w:tc>
          <w:tcPr>
            <w:tcW w:w="1716" w:type="dxa"/>
            <w:shd w:val="clear" w:color="auto" w:fill="auto"/>
            <w:vAlign w:val="center"/>
          </w:tcPr>
          <w:p w14:paraId="6A2B9476" w14:textId="77777777" w:rsidR="0032234A" w:rsidRPr="0020612A" w:rsidRDefault="0032234A">
            <w:pPr>
              <w:pStyle w:val="TAH"/>
            </w:pPr>
            <w:r w:rsidRPr="0020612A">
              <w:t>50 MHz</w:t>
            </w:r>
          </w:p>
        </w:tc>
        <w:tc>
          <w:tcPr>
            <w:tcW w:w="1717" w:type="dxa"/>
            <w:shd w:val="clear" w:color="auto" w:fill="auto"/>
          </w:tcPr>
          <w:p w14:paraId="24EB5A7F" w14:textId="77777777" w:rsidR="0032234A" w:rsidRPr="0020612A" w:rsidRDefault="0032234A">
            <w:pPr>
              <w:pStyle w:val="TAH"/>
            </w:pPr>
            <w:r w:rsidRPr="0020612A">
              <w:t>100 MHz</w:t>
            </w:r>
          </w:p>
        </w:tc>
        <w:tc>
          <w:tcPr>
            <w:tcW w:w="1717" w:type="dxa"/>
            <w:shd w:val="clear" w:color="auto" w:fill="auto"/>
          </w:tcPr>
          <w:p w14:paraId="73FB75A0" w14:textId="77777777" w:rsidR="0032234A" w:rsidRPr="0020612A" w:rsidRDefault="0032234A">
            <w:pPr>
              <w:pStyle w:val="TAH"/>
            </w:pPr>
            <w:r w:rsidRPr="0020612A">
              <w:t>200 MHz</w:t>
            </w:r>
          </w:p>
        </w:tc>
        <w:tc>
          <w:tcPr>
            <w:tcW w:w="1717" w:type="dxa"/>
            <w:shd w:val="clear" w:color="auto" w:fill="auto"/>
          </w:tcPr>
          <w:p w14:paraId="10DC83DF" w14:textId="77777777" w:rsidR="0032234A" w:rsidRPr="0020612A" w:rsidRDefault="0032234A">
            <w:pPr>
              <w:pStyle w:val="TAH"/>
            </w:pPr>
            <w:r w:rsidRPr="0020612A">
              <w:t>400 MHz</w:t>
            </w:r>
          </w:p>
        </w:tc>
      </w:tr>
      <w:tr w:rsidR="0032234A" w:rsidRPr="0020612A" w14:paraId="4C24F8AF" w14:textId="77777777">
        <w:tc>
          <w:tcPr>
            <w:tcW w:w="1256" w:type="dxa"/>
            <w:shd w:val="clear" w:color="auto" w:fill="auto"/>
          </w:tcPr>
          <w:p w14:paraId="1D086D3C" w14:textId="77777777" w:rsidR="0032234A" w:rsidRPr="0020612A" w:rsidRDefault="0032234A">
            <w:pPr>
              <w:pStyle w:val="TAC"/>
            </w:pPr>
            <w:r w:rsidRPr="0020612A">
              <w:t>n257</w:t>
            </w:r>
          </w:p>
        </w:tc>
        <w:tc>
          <w:tcPr>
            <w:tcW w:w="1716" w:type="dxa"/>
            <w:shd w:val="clear" w:color="auto" w:fill="auto"/>
            <w:vAlign w:val="bottom"/>
          </w:tcPr>
          <w:p w14:paraId="6753653F" w14:textId="77777777" w:rsidR="0032234A" w:rsidRPr="0020612A" w:rsidRDefault="0032234A">
            <w:pPr>
              <w:pStyle w:val="TAC"/>
            </w:pPr>
            <w:r w:rsidRPr="0020612A">
              <w:t>-97.5+TT</w:t>
            </w:r>
          </w:p>
        </w:tc>
        <w:tc>
          <w:tcPr>
            <w:tcW w:w="1717" w:type="dxa"/>
            <w:shd w:val="clear" w:color="auto" w:fill="auto"/>
            <w:vAlign w:val="bottom"/>
          </w:tcPr>
          <w:p w14:paraId="0560028C" w14:textId="77777777" w:rsidR="0032234A" w:rsidRPr="0020612A" w:rsidRDefault="0032234A">
            <w:pPr>
              <w:pStyle w:val="TAC"/>
            </w:pPr>
            <w:r w:rsidRPr="0020612A">
              <w:t>-94.5+TT</w:t>
            </w:r>
          </w:p>
        </w:tc>
        <w:tc>
          <w:tcPr>
            <w:tcW w:w="1717" w:type="dxa"/>
            <w:shd w:val="clear" w:color="auto" w:fill="auto"/>
            <w:vAlign w:val="bottom"/>
          </w:tcPr>
          <w:p w14:paraId="4F4E7479" w14:textId="77777777" w:rsidR="0032234A" w:rsidRPr="0020612A" w:rsidRDefault="0032234A">
            <w:pPr>
              <w:pStyle w:val="TAC"/>
            </w:pPr>
            <w:r w:rsidRPr="0020612A">
              <w:t>-91.5+TT</w:t>
            </w:r>
          </w:p>
        </w:tc>
        <w:tc>
          <w:tcPr>
            <w:tcW w:w="1717" w:type="dxa"/>
            <w:shd w:val="clear" w:color="auto" w:fill="auto"/>
            <w:vAlign w:val="bottom"/>
          </w:tcPr>
          <w:p w14:paraId="0FD727F7" w14:textId="77777777" w:rsidR="0032234A" w:rsidRPr="0020612A" w:rsidRDefault="0032234A">
            <w:pPr>
              <w:pStyle w:val="TAC"/>
            </w:pPr>
            <w:r w:rsidRPr="0020612A">
              <w:t>-88.5+TT</w:t>
            </w:r>
          </w:p>
        </w:tc>
      </w:tr>
      <w:tr w:rsidR="0032234A" w:rsidRPr="0020612A" w14:paraId="11153DA2" w14:textId="77777777">
        <w:tc>
          <w:tcPr>
            <w:tcW w:w="1256" w:type="dxa"/>
            <w:shd w:val="clear" w:color="auto" w:fill="auto"/>
          </w:tcPr>
          <w:p w14:paraId="41653621" w14:textId="77777777" w:rsidR="0032234A" w:rsidRPr="0020612A" w:rsidRDefault="0032234A">
            <w:pPr>
              <w:pStyle w:val="TAC"/>
            </w:pPr>
            <w:r w:rsidRPr="0020612A">
              <w:t>n258</w:t>
            </w:r>
          </w:p>
        </w:tc>
        <w:tc>
          <w:tcPr>
            <w:tcW w:w="1716" w:type="dxa"/>
            <w:shd w:val="clear" w:color="auto" w:fill="auto"/>
            <w:vAlign w:val="bottom"/>
          </w:tcPr>
          <w:p w14:paraId="62DA60AF" w14:textId="77777777" w:rsidR="0032234A" w:rsidRPr="0020612A" w:rsidRDefault="0032234A">
            <w:pPr>
              <w:pStyle w:val="TAC"/>
            </w:pPr>
            <w:r w:rsidRPr="0020612A">
              <w:t>-97.5+TT</w:t>
            </w:r>
          </w:p>
        </w:tc>
        <w:tc>
          <w:tcPr>
            <w:tcW w:w="1717" w:type="dxa"/>
            <w:shd w:val="clear" w:color="auto" w:fill="auto"/>
            <w:vAlign w:val="bottom"/>
          </w:tcPr>
          <w:p w14:paraId="6EBC0B76" w14:textId="77777777" w:rsidR="0032234A" w:rsidRPr="0020612A" w:rsidRDefault="0032234A">
            <w:pPr>
              <w:pStyle w:val="TAC"/>
            </w:pPr>
            <w:r w:rsidRPr="0020612A">
              <w:t>-94.5+TT</w:t>
            </w:r>
          </w:p>
        </w:tc>
        <w:tc>
          <w:tcPr>
            <w:tcW w:w="1717" w:type="dxa"/>
            <w:shd w:val="clear" w:color="auto" w:fill="auto"/>
            <w:vAlign w:val="bottom"/>
          </w:tcPr>
          <w:p w14:paraId="3F10B1AB" w14:textId="77777777" w:rsidR="0032234A" w:rsidRPr="0020612A" w:rsidRDefault="0032234A">
            <w:pPr>
              <w:pStyle w:val="TAC"/>
            </w:pPr>
            <w:r w:rsidRPr="0020612A">
              <w:t>-91.5+TT</w:t>
            </w:r>
          </w:p>
        </w:tc>
        <w:tc>
          <w:tcPr>
            <w:tcW w:w="1717" w:type="dxa"/>
            <w:shd w:val="clear" w:color="auto" w:fill="auto"/>
            <w:vAlign w:val="bottom"/>
          </w:tcPr>
          <w:p w14:paraId="7E7CB413" w14:textId="77777777" w:rsidR="0032234A" w:rsidRPr="0020612A" w:rsidRDefault="0032234A">
            <w:pPr>
              <w:pStyle w:val="TAC"/>
            </w:pPr>
            <w:r w:rsidRPr="0020612A">
              <w:t>-88.5+TT</w:t>
            </w:r>
          </w:p>
        </w:tc>
      </w:tr>
      <w:tr w:rsidR="0032234A" w:rsidRPr="0020612A" w14:paraId="5089572E" w14:textId="77777777">
        <w:tc>
          <w:tcPr>
            <w:tcW w:w="1256" w:type="dxa"/>
            <w:shd w:val="clear" w:color="auto" w:fill="auto"/>
          </w:tcPr>
          <w:p w14:paraId="76EA25B9" w14:textId="77777777" w:rsidR="0032234A" w:rsidRPr="0020612A" w:rsidRDefault="0032234A">
            <w:pPr>
              <w:pStyle w:val="TAC"/>
            </w:pPr>
            <w:r w:rsidRPr="0020612A">
              <w:t>n260</w:t>
            </w:r>
          </w:p>
        </w:tc>
        <w:tc>
          <w:tcPr>
            <w:tcW w:w="1716" w:type="dxa"/>
            <w:shd w:val="clear" w:color="auto" w:fill="auto"/>
            <w:vAlign w:val="bottom"/>
          </w:tcPr>
          <w:p w14:paraId="0FB61B0D" w14:textId="77777777" w:rsidR="0032234A" w:rsidRPr="0020612A" w:rsidRDefault="0032234A">
            <w:pPr>
              <w:pStyle w:val="TAC"/>
            </w:pPr>
            <w:r w:rsidRPr="0020612A">
              <w:t>-94.5+TT</w:t>
            </w:r>
          </w:p>
        </w:tc>
        <w:tc>
          <w:tcPr>
            <w:tcW w:w="1717" w:type="dxa"/>
            <w:shd w:val="clear" w:color="auto" w:fill="auto"/>
            <w:vAlign w:val="bottom"/>
          </w:tcPr>
          <w:p w14:paraId="58388A7A" w14:textId="77777777" w:rsidR="0032234A" w:rsidRPr="0020612A" w:rsidRDefault="0032234A">
            <w:pPr>
              <w:pStyle w:val="TAC"/>
            </w:pPr>
            <w:r w:rsidRPr="0020612A">
              <w:t>-91.5+TT</w:t>
            </w:r>
          </w:p>
        </w:tc>
        <w:tc>
          <w:tcPr>
            <w:tcW w:w="1717" w:type="dxa"/>
            <w:shd w:val="clear" w:color="auto" w:fill="auto"/>
            <w:vAlign w:val="bottom"/>
          </w:tcPr>
          <w:p w14:paraId="0C255279" w14:textId="77777777" w:rsidR="0032234A" w:rsidRPr="0020612A" w:rsidRDefault="0032234A">
            <w:pPr>
              <w:pStyle w:val="TAC"/>
            </w:pPr>
            <w:r w:rsidRPr="0020612A">
              <w:t>-88.5+TT</w:t>
            </w:r>
          </w:p>
        </w:tc>
        <w:tc>
          <w:tcPr>
            <w:tcW w:w="1717" w:type="dxa"/>
            <w:shd w:val="clear" w:color="auto" w:fill="auto"/>
            <w:vAlign w:val="bottom"/>
          </w:tcPr>
          <w:p w14:paraId="0ED9B1DE" w14:textId="77777777" w:rsidR="0032234A" w:rsidRPr="0020612A" w:rsidRDefault="0032234A">
            <w:pPr>
              <w:pStyle w:val="TAC"/>
            </w:pPr>
            <w:r w:rsidRPr="0020612A">
              <w:t>-85.5+TT</w:t>
            </w:r>
          </w:p>
        </w:tc>
      </w:tr>
      <w:tr w:rsidR="0032234A" w:rsidRPr="0020612A" w14:paraId="47D4177C" w14:textId="77777777">
        <w:tc>
          <w:tcPr>
            <w:tcW w:w="1256" w:type="dxa"/>
            <w:shd w:val="clear" w:color="auto" w:fill="auto"/>
          </w:tcPr>
          <w:p w14:paraId="3FE26F21" w14:textId="77777777" w:rsidR="0032234A" w:rsidRPr="0020612A" w:rsidRDefault="0032234A">
            <w:pPr>
              <w:pStyle w:val="TAC"/>
            </w:pPr>
            <w:r w:rsidRPr="0020612A">
              <w:t>n261</w:t>
            </w:r>
          </w:p>
        </w:tc>
        <w:tc>
          <w:tcPr>
            <w:tcW w:w="1716" w:type="dxa"/>
            <w:shd w:val="clear" w:color="auto" w:fill="auto"/>
            <w:vAlign w:val="bottom"/>
          </w:tcPr>
          <w:p w14:paraId="6CCE22A5" w14:textId="77777777" w:rsidR="0032234A" w:rsidRPr="0020612A" w:rsidRDefault="0032234A">
            <w:pPr>
              <w:pStyle w:val="TAC"/>
            </w:pPr>
            <w:r w:rsidRPr="0020612A">
              <w:t>-97.5+TT</w:t>
            </w:r>
          </w:p>
        </w:tc>
        <w:tc>
          <w:tcPr>
            <w:tcW w:w="1717" w:type="dxa"/>
            <w:shd w:val="clear" w:color="auto" w:fill="auto"/>
            <w:vAlign w:val="bottom"/>
          </w:tcPr>
          <w:p w14:paraId="3B141618" w14:textId="77777777" w:rsidR="0032234A" w:rsidRPr="0020612A" w:rsidRDefault="0032234A">
            <w:pPr>
              <w:pStyle w:val="TAC"/>
            </w:pPr>
            <w:r w:rsidRPr="0020612A">
              <w:t>-94.5+TT</w:t>
            </w:r>
          </w:p>
        </w:tc>
        <w:tc>
          <w:tcPr>
            <w:tcW w:w="1717" w:type="dxa"/>
            <w:shd w:val="clear" w:color="auto" w:fill="auto"/>
            <w:vAlign w:val="bottom"/>
          </w:tcPr>
          <w:p w14:paraId="0CA05DD4" w14:textId="77777777" w:rsidR="0032234A" w:rsidRPr="0020612A" w:rsidRDefault="0032234A">
            <w:pPr>
              <w:pStyle w:val="TAC"/>
            </w:pPr>
            <w:r w:rsidRPr="0020612A">
              <w:t>-91.5+TT</w:t>
            </w:r>
          </w:p>
        </w:tc>
        <w:tc>
          <w:tcPr>
            <w:tcW w:w="1717" w:type="dxa"/>
            <w:shd w:val="clear" w:color="auto" w:fill="auto"/>
            <w:vAlign w:val="bottom"/>
          </w:tcPr>
          <w:p w14:paraId="7F3C4FF3" w14:textId="77777777" w:rsidR="0032234A" w:rsidRPr="0020612A" w:rsidRDefault="0032234A">
            <w:pPr>
              <w:pStyle w:val="TAC"/>
            </w:pPr>
            <w:r w:rsidRPr="0020612A">
              <w:t>-88.5+TT</w:t>
            </w:r>
          </w:p>
        </w:tc>
      </w:tr>
    </w:tbl>
    <w:p w14:paraId="59675909" w14:textId="77777777" w:rsidR="000B3D9F" w:rsidRPr="0020612A" w:rsidRDefault="000B3D9F" w:rsidP="006E4B47"/>
    <w:p w14:paraId="6CCF93CC" w14:textId="77777777" w:rsidR="000B3D9F" w:rsidRPr="0020612A" w:rsidRDefault="000B3D9F" w:rsidP="000B3D9F">
      <w:pPr>
        <w:pStyle w:val="TH"/>
      </w:pPr>
      <w:bookmarkStart w:id="1125" w:name="_CRTable7_3_2_51a"/>
      <w:r w:rsidRPr="0020612A">
        <w:t xml:space="preserve">Table </w:t>
      </w:r>
      <w:bookmarkEnd w:id="1125"/>
      <w:r w:rsidRPr="0020612A">
        <w:t>7.3.2.5-1a: Test Tolerance (Reference sensitivity for power class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0B3D9F" w:rsidRPr="0020612A" w14:paraId="1A2B6399" w14:textId="77777777" w:rsidTr="004367ED">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7265D7AB" w14:textId="77777777" w:rsidR="000B3D9F" w:rsidRPr="0020612A" w:rsidRDefault="000B3D9F" w:rsidP="000B3D9F">
            <w:pPr>
              <w:keepNext/>
              <w:keepLines/>
              <w:spacing w:after="0"/>
              <w:jc w:val="center"/>
              <w:rPr>
                <w:rFonts w:ascii="Arial" w:hAnsi="Arial"/>
                <w:b/>
                <w:sz w:val="18"/>
              </w:rPr>
            </w:pPr>
            <w:r w:rsidRPr="0020612A">
              <w:rPr>
                <w:rFonts w:ascii="Arial" w:hAnsi="Arial"/>
                <w:b/>
                <w:sz w:val="18"/>
              </w:rPr>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480F9DF4" w14:textId="0F3CB69A" w:rsidR="000B3D9F" w:rsidRPr="0020612A" w:rsidRDefault="000B3D9F" w:rsidP="000B3D9F">
            <w:pPr>
              <w:keepNext/>
              <w:keepLines/>
              <w:spacing w:after="0"/>
              <w:jc w:val="center"/>
              <w:rPr>
                <w:rFonts w:ascii="Arial" w:hAnsi="Arial"/>
                <w:b/>
                <w:sz w:val="18"/>
              </w:rPr>
            </w:pPr>
            <w:r w:rsidRPr="0020612A">
              <w:rPr>
                <w:rFonts w:ascii="Arial" w:hAnsi="Arial"/>
                <w:b/>
                <w:sz w:val="18"/>
              </w:rPr>
              <w:t>FR2a</w:t>
            </w:r>
            <w:r w:rsidR="00F17AC4" w:rsidRPr="0020612A">
              <w:rPr>
                <w:rFonts w:ascii="Arial" w:hAnsi="Arial"/>
                <w:b/>
                <w:sz w:val="18"/>
              </w:rPr>
              <w:t>, FR2b</w:t>
            </w:r>
          </w:p>
        </w:tc>
      </w:tr>
      <w:tr w:rsidR="000B3D9F" w:rsidRPr="0020612A" w14:paraId="30F1B8E4" w14:textId="77777777" w:rsidTr="004367ED">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0D98A2C7" w14:textId="77777777" w:rsidR="000B3D9F" w:rsidRPr="0020612A" w:rsidRDefault="000B3D9F" w:rsidP="000B3D9F">
            <w:pPr>
              <w:keepNext/>
              <w:keepLines/>
              <w:spacing w:after="0"/>
              <w:jc w:val="center"/>
              <w:rPr>
                <w:rFonts w:ascii="Arial" w:hAnsi="Arial"/>
                <w:sz w:val="18"/>
              </w:rPr>
            </w:pPr>
            <w:r w:rsidRPr="0020612A">
              <w:rPr>
                <w:rFonts w:ascii="Arial" w:hAnsi="Arial"/>
                <w:sz w:val="18"/>
              </w:rPr>
              <w:t>IFF (Max device size ≤ 30 cm)</w:t>
            </w:r>
          </w:p>
        </w:tc>
        <w:tc>
          <w:tcPr>
            <w:tcW w:w="1984" w:type="dxa"/>
            <w:tcBorders>
              <w:top w:val="single" w:sz="4" w:space="0" w:color="auto"/>
              <w:left w:val="single" w:sz="4" w:space="0" w:color="auto"/>
              <w:bottom w:val="single" w:sz="4" w:space="0" w:color="auto"/>
              <w:right w:val="single" w:sz="4" w:space="0" w:color="auto"/>
            </w:tcBorders>
            <w:vAlign w:val="center"/>
          </w:tcPr>
          <w:p w14:paraId="33A956A1" w14:textId="793BFF29" w:rsidR="000B3D9F" w:rsidRPr="0020612A" w:rsidRDefault="000B3D9F" w:rsidP="000B3D9F">
            <w:pPr>
              <w:keepNext/>
              <w:keepLines/>
              <w:spacing w:after="0"/>
              <w:jc w:val="center"/>
              <w:rPr>
                <w:rFonts w:ascii="Arial" w:hAnsi="Arial"/>
                <w:sz w:val="18"/>
              </w:rPr>
            </w:pPr>
            <w:r w:rsidRPr="0020612A">
              <w:rPr>
                <w:rFonts w:ascii="Arial" w:hAnsi="Arial"/>
                <w:sz w:val="18"/>
              </w:rPr>
              <w:t>2.51 dB , NTC</w:t>
            </w:r>
          </w:p>
          <w:p w14:paraId="026D2A05" w14:textId="0DB8CEB2" w:rsidR="000B3D9F" w:rsidRPr="0020612A" w:rsidRDefault="005505EC" w:rsidP="000B3D9F">
            <w:pPr>
              <w:keepNext/>
              <w:keepLines/>
              <w:spacing w:after="0"/>
              <w:jc w:val="center"/>
              <w:rPr>
                <w:rFonts w:ascii="Arial" w:hAnsi="Arial"/>
                <w:sz w:val="18"/>
              </w:rPr>
            </w:pPr>
            <w:r w:rsidRPr="0020612A">
              <w:rPr>
                <w:rFonts w:ascii="Arial" w:hAnsi="Arial"/>
                <w:sz w:val="18"/>
              </w:rPr>
              <w:t xml:space="preserve">2.62 </w:t>
            </w:r>
            <w:r w:rsidR="000B3D9F" w:rsidRPr="0020612A">
              <w:rPr>
                <w:rFonts w:ascii="Arial" w:hAnsi="Arial"/>
                <w:sz w:val="18"/>
              </w:rPr>
              <w:t>dB , ETC</w:t>
            </w:r>
          </w:p>
        </w:tc>
      </w:tr>
    </w:tbl>
    <w:p w14:paraId="2E95D3C7" w14:textId="77777777" w:rsidR="0032234A" w:rsidRPr="0020612A" w:rsidRDefault="0032234A"/>
    <w:p w14:paraId="44EA4A11" w14:textId="77777777" w:rsidR="0032234A" w:rsidRPr="0020612A" w:rsidRDefault="0032234A">
      <w:pPr>
        <w:pStyle w:val="TH"/>
      </w:pPr>
      <w:bookmarkStart w:id="1126" w:name="_CRTable7_3_2_52"/>
      <w:r w:rsidRPr="0020612A">
        <w:t xml:space="preserve">Table </w:t>
      </w:r>
      <w:bookmarkEnd w:id="1126"/>
      <w:r w:rsidRPr="0020612A">
        <w:t>7.3.2.5-2: Reference sensitivity for power class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643"/>
        <w:gridCol w:w="1643"/>
        <w:gridCol w:w="1643"/>
        <w:gridCol w:w="1643"/>
      </w:tblGrid>
      <w:tr w:rsidR="0032234A" w:rsidRPr="0020612A" w14:paraId="4DA782BB" w14:textId="77777777">
        <w:trPr>
          <w:jc w:val="center"/>
        </w:trPr>
        <w:tc>
          <w:tcPr>
            <w:tcW w:w="1642" w:type="dxa"/>
            <w:vMerge w:val="restart"/>
            <w:shd w:val="clear" w:color="auto" w:fill="auto"/>
          </w:tcPr>
          <w:p w14:paraId="6B2840AB" w14:textId="77777777" w:rsidR="0032234A" w:rsidRPr="0020612A" w:rsidRDefault="0032234A">
            <w:pPr>
              <w:pStyle w:val="TAH"/>
              <w:rPr>
                <w:rFonts w:eastAsia="Calibri"/>
                <w:szCs w:val="22"/>
              </w:rPr>
            </w:pPr>
            <w:r w:rsidRPr="0020612A">
              <w:rPr>
                <w:rFonts w:eastAsia="Calibri"/>
                <w:szCs w:val="22"/>
              </w:rPr>
              <w:t>Operating band</w:t>
            </w:r>
          </w:p>
        </w:tc>
        <w:tc>
          <w:tcPr>
            <w:tcW w:w="6572" w:type="dxa"/>
            <w:gridSpan w:val="4"/>
            <w:shd w:val="clear" w:color="auto" w:fill="auto"/>
            <w:vAlign w:val="center"/>
          </w:tcPr>
          <w:p w14:paraId="0245DFCE" w14:textId="77777777" w:rsidR="0032234A" w:rsidRPr="0020612A" w:rsidRDefault="0032234A">
            <w:pPr>
              <w:pStyle w:val="TAH"/>
              <w:rPr>
                <w:rFonts w:eastAsia="Calibri"/>
                <w:szCs w:val="22"/>
              </w:rPr>
            </w:pPr>
            <w:r w:rsidRPr="0020612A">
              <w:rPr>
                <w:szCs w:val="22"/>
              </w:rPr>
              <w:t>REFSENS (dBm) / Channel bandwidth</w:t>
            </w:r>
          </w:p>
        </w:tc>
      </w:tr>
      <w:tr w:rsidR="0032234A" w:rsidRPr="0020612A" w14:paraId="73D9BD08" w14:textId="77777777">
        <w:trPr>
          <w:jc w:val="center"/>
        </w:trPr>
        <w:tc>
          <w:tcPr>
            <w:tcW w:w="1642" w:type="dxa"/>
            <w:vMerge/>
            <w:shd w:val="clear" w:color="auto" w:fill="auto"/>
          </w:tcPr>
          <w:p w14:paraId="2E4F0FD0" w14:textId="77777777" w:rsidR="0032234A" w:rsidRPr="0020612A" w:rsidRDefault="0032234A">
            <w:pPr>
              <w:pStyle w:val="TAH"/>
              <w:rPr>
                <w:rFonts w:eastAsia="Calibri"/>
                <w:szCs w:val="22"/>
              </w:rPr>
            </w:pPr>
          </w:p>
        </w:tc>
        <w:tc>
          <w:tcPr>
            <w:tcW w:w="1643" w:type="dxa"/>
            <w:shd w:val="clear" w:color="auto" w:fill="auto"/>
            <w:vAlign w:val="center"/>
          </w:tcPr>
          <w:p w14:paraId="2A1E5ACE" w14:textId="77777777" w:rsidR="0032234A" w:rsidRPr="0020612A" w:rsidRDefault="0032234A">
            <w:pPr>
              <w:pStyle w:val="TAH"/>
              <w:rPr>
                <w:rFonts w:eastAsia="Calibri"/>
                <w:szCs w:val="22"/>
              </w:rPr>
            </w:pPr>
            <w:r w:rsidRPr="0020612A">
              <w:rPr>
                <w:szCs w:val="22"/>
              </w:rPr>
              <w:t>50 MHz</w:t>
            </w:r>
          </w:p>
        </w:tc>
        <w:tc>
          <w:tcPr>
            <w:tcW w:w="1643" w:type="dxa"/>
            <w:shd w:val="clear" w:color="auto" w:fill="auto"/>
          </w:tcPr>
          <w:p w14:paraId="698E6C2C" w14:textId="77777777" w:rsidR="0032234A" w:rsidRPr="0020612A" w:rsidRDefault="0032234A">
            <w:pPr>
              <w:pStyle w:val="TAH"/>
              <w:rPr>
                <w:rFonts w:eastAsia="Calibri"/>
                <w:szCs w:val="22"/>
              </w:rPr>
            </w:pPr>
            <w:r w:rsidRPr="0020612A">
              <w:rPr>
                <w:szCs w:val="22"/>
              </w:rPr>
              <w:t>100 MHz</w:t>
            </w:r>
          </w:p>
        </w:tc>
        <w:tc>
          <w:tcPr>
            <w:tcW w:w="1643" w:type="dxa"/>
            <w:shd w:val="clear" w:color="auto" w:fill="auto"/>
          </w:tcPr>
          <w:p w14:paraId="17D8BDF0" w14:textId="77777777" w:rsidR="0032234A" w:rsidRPr="0020612A" w:rsidRDefault="0032234A">
            <w:pPr>
              <w:pStyle w:val="TAH"/>
              <w:rPr>
                <w:rFonts w:eastAsia="Calibri"/>
                <w:szCs w:val="22"/>
              </w:rPr>
            </w:pPr>
            <w:r w:rsidRPr="0020612A">
              <w:rPr>
                <w:szCs w:val="22"/>
              </w:rPr>
              <w:t>200 MHz</w:t>
            </w:r>
          </w:p>
        </w:tc>
        <w:tc>
          <w:tcPr>
            <w:tcW w:w="1643" w:type="dxa"/>
            <w:shd w:val="clear" w:color="auto" w:fill="auto"/>
          </w:tcPr>
          <w:p w14:paraId="70FB4D84" w14:textId="77777777" w:rsidR="0032234A" w:rsidRPr="0020612A" w:rsidRDefault="0032234A">
            <w:pPr>
              <w:pStyle w:val="TAH"/>
              <w:rPr>
                <w:rFonts w:eastAsia="Calibri"/>
                <w:szCs w:val="22"/>
              </w:rPr>
            </w:pPr>
            <w:r w:rsidRPr="0020612A">
              <w:rPr>
                <w:szCs w:val="22"/>
              </w:rPr>
              <w:t>400 MHz</w:t>
            </w:r>
          </w:p>
        </w:tc>
      </w:tr>
      <w:tr w:rsidR="0032234A" w:rsidRPr="0020612A" w14:paraId="766BF075" w14:textId="77777777">
        <w:trPr>
          <w:jc w:val="center"/>
        </w:trPr>
        <w:tc>
          <w:tcPr>
            <w:tcW w:w="1642" w:type="dxa"/>
            <w:shd w:val="clear" w:color="auto" w:fill="auto"/>
          </w:tcPr>
          <w:p w14:paraId="0335D452" w14:textId="77777777" w:rsidR="0032234A" w:rsidRPr="0020612A" w:rsidRDefault="0032234A">
            <w:pPr>
              <w:pStyle w:val="TAC"/>
              <w:rPr>
                <w:rFonts w:eastAsia="Calibri"/>
                <w:szCs w:val="22"/>
              </w:rPr>
            </w:pPr>
            <w:r w:rsidRPr="0020612A">
              <w:rPr>
                <w:rFonts w:eastAsia="Calibri"/>
                <w:szCs w:val="22"/>
              </w:rPr>
              <w:t>n257</w:t>
            </w:r>
          </w:p>
        </w:tc>
        <w:tc>
          <w:tcPr>
            <w:tcW w:w="1643" w:type="dxa"/>
            <w:shd w:val="clear" w:color="auto" w:fill="auto"/>
            <w:vAlign w:val="bottom"/>
          </w:tcPr>
          <w:p w14:paraId="431EFD5E" w14:textId="3F130DE7"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92</w:t>
            </w:r>
            <w:r w:rsidRPr="0020612A">
              <w:t>+TT</w:t>
            </w:r>
          </w:p>
        </w:tc>
        <w:tc>
          <w:tcPr>
            <w:tcW w:w="1643" w:type="dxa"/>
            <w:shd w:val="clear" w:color="auto" w:fill="auto"/>
            <w:vAlign w:val="bottom"/>
          </w:tcPr>
          <w:p w14:paraId="16EAE61B" w14:textId="590921D8"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89</w:t>
            </w:r>
            <w:r w:rsidRPr="0020612A">
              <w:t>+TT</w:t>
            </w:r>
          </w:p>
        </w:tc>
        <w:tc>
          <w:tcPr>
            <w:tcW w:w="1643" w:type="dxa"/>
            <w:shd w:val="clear" w:color="auto" w:fill="auto"/>
          </w:tcPr>
          <w:p w14:paraId="4C8A53F4" w14:textId="4E644DE2"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86</w:t>
            </w:r>
            <w:r w:rsidRPr="0020612A">
              <w:t>+TT</w:t>
            </w:r>
          </w:p>
        </w:tc>
        <w:tc>
          <w:tcPr>
            <w:tcW w:w="1643" w:type="dxa"/>
            <w:shd w:val="clear" w:color="auto" w:fill="auto"/>
            <w:vAlign w:val="bottom"/>
          </w:tcPr>
          <w:p w14:paraId="71C38FAE" w14:textId="790CBEF3"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83</w:t>
            </w:r>
            <w:r w:rsidRPr="0020612A">
              <w:t>+TT</w:t>
            </w:r>
          </w:p>
        </w:tc>
      </w:tr>
      <w:tr w:rsidR="0032234A" w:rsidRPr="0020612A" w14:paraId="07553887" w14:textId="77777777">
        <w:trPr>
          <w:jc w:val="center"/>
        </w:trPr>
        <w:tc>
          <w:tcPr>
            <w:tcW w:w="1642" w:type="dxa"/>
            <w:shd w:val="clear" w:color="auto" w:fill="auto"/>
          </w:tcPr>
          <w:p w14:paraId="25F4A839" w14:textId="77777777" w:rsidR="0032234A" w:rsidRPr="0020612A" w:rsidRDefault="0032234A">
            <w:pPr>
              <w:pStyle w:val="TAC"/>
              <w:rPr>
                <w:rFonts w:eastAsia="Calibri"/>
                <w:szCs w:val="22"/>
              </w:rPr>
            </w:pPr>
            <w:r w:rsidRPr="0020612A">
              <w:rPr>
                <w:szCs w:val="22"/>
              </w:rPr>
              <w:t>n258</w:t>
            </w:r>
          </w:p>
        </w:tc>
        <w:tc>
          <w:tcPr>
            <w:tcW w:w="1643" w:type="dxa"/>
            <w:shd w:val="clear" w:color="auto" w:fill="auto"/>
            <w:vAlign w:val="bottom"/>
          </w:tcPr>
          <w:p w14:paraId="35E665F4" w14:textId="79066709"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92</w:t>
            </w:r>
            <w:r w:rsidRPr="0020612A">
              <w:t>+TT</w:t>
            </w:r>
          </w:p>
        </w:tc>
        <w:tc>
          <w:tcPr>
            <w:tcW w:w="1643" w:type="dxa"/>
            <w:shd w:val="clear" w:color="auto" w:fill="auto"/>
            <w:vAlign w:val="bottom"/>
          </w:tcPr>
          <w:p w14:paraId="62E213E9" w14:textId="05ABC0BB"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89</w:t>
            </w:r>
            <w:r w:rsidRPr="0020612A">
              <w:t>+TT</w:t>
            </w:r>
          </w:p>
        </w:tc>
        <w:tc>
          <w:tcPr>
            <w:tcW w:w="1643" w:type="dxa"/>
            <w:shd w:val="clear" w:color="auto" w:fill="auto"/>
          </w:tcPr>
          <w:p w14:paraId="1622BC6C" w14:textId="290D6E2C"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86</w:t>
            </w:r>
            <w:r w:rsidRPr="0020612A">
              <w:t>+TT</w:t>
            </w:r>
          </w:p>
        </w:tc>
        <w:tc>
          <w:tcPr>
            <w:tcW w:w="1643" w:type="dxa"/>
            <w:shd w:val="clear" w:color="auto" w:fill="auto"/>
            <w:vAlign w:val="bottom"/>
          </w:tcPr>
          <w:p w14:paraId="4DA3287E" w14:textId="03485638"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83</w:t>
            </w:r>
            <w:r w:rsidRPr="0020612A">
              <w:t>+TT</w:t>
            </w:r>
          </w:p>
        </w:tc>
      </w:tr>
      <w:tr w:rsidR="0032234A" w:rsidRPr="0020612A" w14:paraId="1C038F81" w14:textId="77777777">
        <w:trPr>
          <w:jc w:val="center"/>
        </w:trPr>
        <w:tc>
          <w:tcPr>
            <w:tcW w:w="1642" w:type="dxa"/>
            <w:shd w:val="clear" w:color="auto" w:fill="auto"/>
          </w:tcPr>
          <w:p w14:paraId="58DD0B09" w14:textId="77777777" w:rsidR="0032234A" w:rsidRPr="0020612A" w:rsidRDefault="0032234A">
            <w:pPr>
              <w:pStyle w:val="TAC"/>
              <w:rPr>
                <w:rFonts w:eastAsia="Calibri"/>
                <w:szCs w:val="22"/>
              </w:rPr>
            </w:pPr>
            <w:r w:rsidRPr="0020612A">
              <w:rPr>
                <w:szCs w:val="22"/>
              </w:rPr>
              <w:t>n261</w:t>
            </w:r>
          </w:p>
        </w:tc>
        <w:tc>
          <w:tcPr>
            <w:tcW w:w="1643" w:type="dxa"/>
            <w:shd w:val="clear" w:color="auto" w:fill="auto"/>
            <w:vAlign w:val="bottom"/>
          </w:tcPr>
          <w:p w14:paraId="32FD2AFE" w14:textId="092059B8"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92</w:t>
            </w:r>
            <w:r w:rsidRPr="0020612A">
              <w:t>+TT</w:t>
            </w:r>
          </w:p>
        </w:tc>
        <w:tc>
          <w:tcPr>
            <w:tcW w:w="1643" w:type="dxa"/>
            <w:shd w:val="clear" w:color="auto" w:fill="auto"/>
            <w:vAlign w:val="bottom"/>
          </w:tcPr>
          <w:p w14:paraId="35671A21" w14:textId="391EA43D"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89</w:t>
            </w:r>
            <w:r w:rsidRPr="0020612A">
              <w:t>+TT</w:t>
            </w:r>
          </w:p>
        </w:tc>
        <w:tc>
          <w:tcPr>
            <w:tcW w:w="1643" w:type="dxa"/>
            <w:shd w:val="clear" w:color="auto" w:fill="auto"/>
          </w:tcPr>
          <w:p w14:paraId="4F62453F" w14:textId="678F9210"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86</w:t>
            </w:r>
            <w:r w:rsidRPr="0020612A">
              <w:t>+TT</w:t>
            </w:r>
          </w:p>
        </w:tc>
        <w:tc>
          <w:tcPr>
            <w:tcW w:w="1643" w:type="dxa"/>
            <w:shd w:val="clear" w:color="auto" w:fill="auto"/>
            <w:vAlign w:val="bottom"/>
          </w:tcPr>
          <w:p w14:paraId="080752E3" w14:textId="09E35F89" w:rsidR="0032234A" w:rsidRPr="0020612A" w:rsidRDefault="0032234A">
            <w:pPr>
              <w:pStyle w:val="TAC"/>
              <w:rPr>
                <w:rFonts w:eastAsia="Calibri"/>
                <w:szCs w:val="22"/>
              </w:rPr>
            </w:pPr>
            <w:r w:rsidRPr="0020612A">
              <w:rPr>
                <w:rFonts w:eastAsia="Calibri"/>
                <w:szCs w:val="22"/>
                <w:lang w:eastAsia="ko-KR"/>
              </w:rPr>
              <w:t>-</w:t>
            </w:r>
            <w:r w:rsidR="00F250A5" w:rsidRPr="0020612A">
              <w:rPr>
                <w:rFonts w:eastAsia="Calibri"/>
                <w:szCs w:val="22"/>
                <w:lang w:eastAsia="ko-KR"/>
              </w:rPr>
              <w:t>83</w:t>
            </w:r>
            <w:r w:rsidRPr="0020612A">
              <w:t>+TT</w:t>
            </w:r>
          </w:p>
        </w:tc>
      </w:tr>
    </w:tbl>
    <w:p w14:paraId="4FA514D0" w14:textId="77777777" w:rsidR="0032234A" w:rsidRPr="0020612A" w:rsidRDefault="0032234A"/>
    <w:p w14:paraId="0B1C5E4F" w14:textId="77777777" w:rsidR="0032234A" w:rsidRPr="0020612A" w:rsidRDefault="0032234A">
      <w:pPr>
        <w:pStyle w:val="TH"/>
      </w:pPr>
      <w:bookmarkStart w:id="1127" w:name="_CRTable7_3_2_53"/>
      <w:r w:rsidRPr="0020612A">
        <w:t xml:space="preserve">Table </w:t>
      </w:r>
      <w:bookmarkEnd w:id="1127"/>
      <w:r w:rsidRPr="0020612A">
        <w:t>7.3.2.5-3: Reference sensitivity for power class 3</w:t>
      </w:r>
      <w:r w:rsidR="009E480B" w:rsidRPr="0020612A">
        <w:t xml:space="preserve"> for single band UE or multi-band UE declaring MB</w:t>
      </w:r>
      <w:r w:rsidR="009E480B" w:rsidRPr="0020612A">
        <w:rPr>
          <w:vertAlign w:val="subscript"/>
        </w:rPr>
        <w:t>p</w:t>
      </w:r>
      <w:r w:rsidR="009E480B" w:rsidRPr="0020612A">
        <w:t xml:space="preserve"> = 0 in all FR2 bands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517"/>
        <w:gridCol w:w="1971"/>
        <w:gridCol w:w="1372"/>
        <w:gridCol w:w="1553"/>
      </w:tblGrid>
      <w:tr w:rsidR="0032234A" w:rsidRPr="0020612A" w14:paraId="13238B30" w14:textId="77777777" w:rsidTr="0039069C">
        <w:tc>
          <w:tcPr>
            <w:tcW w:w="1710" w:type="dxa"/>
            <w:vMerge w:val="restart"/>
            <w:shd w:val="clear" w:color="auto" w:fill="auto"/>
          </w:tcPr>
          <w:p w14:paraId="5A5AC202" w14:textId="77777777" w:rsidR="0032234A" w:rsidRPr="0020612A" w:rsidRDefault="0032234A">
            <w:pPr>
              <w:pStyle w:val="TAH"/>
              <w:rPr>
                <w:rFonts w:eastAsia="Calibri"/>
                <w:szCs w:val="22"/>
              </w:rPr>
            </w:pPr>
            <w:r w:rsidRPr="0020612A">
              <w:rPr>
                <w:rFonts w:eastAsia="Calibri"/>
                <w:szCs w:val="22"/>
              </w:rPr>
              <w:t>Operating band</w:t>
            </w:r>
          </w:p>
        </w:tc>
        <w:tc>
          <w:tcPr>
            <w:tcW w:w="6413" w:type="dxa"/>
            <w:gridSpan w:val="4"/>
            <w:shd w:val="clear" w:color="auto" w:fill="auto"/>
            <w:vAlign w:val="center"/>
          </w:tcPr>
          <w:p w14:paraId="66D1A13D" w14:textId="77777777" w:rsidR="0032234A" w:rsidRPr="0020612A" w:rsidRDefault="0032234A">
            <w:pPr>
              <w:pStyle w:val="TAH"/>
              <w:rPr>
                <w:szCs w:val="22"/>
              </w:rPr>
            </w:pPr>
            <w:r w:rsidRPr="0020612A">
              <w:rPr>
                <w:szCs w:val="22"/>
              </w:rPr>
              <w:t>REFSENS (dBm) / Channel bandwidth</w:t>
            </w:r>
          </w:p>
        </w:tc>
      </w:tr>
      <w:tr w:rsidR="0032234A" w:rsidRPr="0020612A" w14:paraId="1EBC2CC3" w14:textId="77777777" w:rsidTr="0039069C">
        <w:tc>
          <w:tcPr>
            <w:tcW w:w="1710" w:type="dxa"/>
            <w:vMerge/>
            <w:shd w:val="clear" w:color="auto" w:fill="auto"/>
          </w:tcPr>
          <w:p w14:paraId="559F64BD" w14:textId="77777777" w:rsidR="0032234A" w:rsidRPr="0020612A" w:rsidRDefault="0032234A">
            <w:pPr>
              <w:pStyle w:val="TAH"/>
              <w:rPr>
                <w:rFonts w:eastAsia="Calibri"/>
                <w:szCs w:val="22"/>
              </w:rPr>
            </w:pPr>
          </w:p>
        </w:tc>
        <w:tc>
          <w:tcPr>
            <w:tcW w:w="1517" w:type="dxa"/>
            <w:shd w:val="clear" w:color="auto" w:fill="auto"/>
            <w:vAlign w:val="center"/>
          </w:tcPr>
          <w:p w14:paraId="5EE87841" w14:textId="77777777" w:rsidR="0032234A" w:rsidRPr="0020612A" w:rsidRDefault="0032234A">
            <w:pPr>
              <w:pStyle w:val="TAH"/>
              <w:rPr>
                <w:rFonts w:eastAsia="Calibri"/>
                <w:szCs w:val="22"/>
              </w:rPr>
            </w:pPr>
            <w:r w:rsidRPr="0020612A">
              <w:rPr>
                <w:szCs w:val="22"/>
              </w:rPr>
              <w:t>50 MHz</w:t>
            </w:r>
          </w:p>
        </w:tc>
        <w:tc>
          <w:tcPr>
            <w:tcW w:w="1971" w:type="dxa"/>
            <w:shd w:val="clear" w:color="auto" w:fill="auto"/>
          </w:tcPr>
          <w:p w14:paraId="175A4E67" w14:textId="77777777" w:rsidR="0032234A" w:rsidRPr="0020612A" w:rsidRDefault="0032234A">
            <w:pPr>
              <w:pStyle w:val="TAH"/>
              <w:rPr>
                <w:rFonts w:eastAsia="Calibri"/>
                <w:szCs w:val="22"/>
              </w:rPr>
            </w:pPr>
            <w:r w:rsidRPr="0020612A">
              <w:rPr>
                <w:szCs w:val="22"/>
              </w:rPr>
              <w:t>100 MHz</w:t>
            </w:r>
          </w:p>
        </w:tc>
        <w:tc>
          <w:tcPr>
            <w:tcW w:w="1372" w:type="dxa"/>
            <w:shd w:val="clear" w:color="auto" w:fill="auto"/>
          </w:tcPr>
          <w:p w14:paraId="7E7E7166" w14:textId="77777777" w:rsidR="0032234A" w:rsidRPr="0020612A" w:rsidRDefault="0032234A">
            <w:pPr>
              <w:pStyle w:val="TAH"/>
              <w:rPr>
                <w:rFonts w:eastAsia="Calibri"/>
                <w:szCs w:val="22"/>
              </w:rPr>
            </w:pPr>
            <w:r w:rsidRPr="0020612A">
              <w:rPr>
                <w:szCs w:val="22"/>
              </w:rPr>
              <w:t>200 MHz</w:t>
            </w:r>
          </w:p>
        </w:tc>
        <w:tc>
          <w:tcPr>
            <w:tcW w:w="1553" w:type="dxa"/>
            <w:shd w:val="clear" w:color="auto" w:fill="auto"/>
          </w:tcPr>
          <w:p w14:paraId="53D147CC" w14:textId="77777777" w:rsidR="0032234A" w:rsidRPr="0020612A" w:rsidRDefault="0032234A">
            <w:pPr>
              <w:pStyle w:val="TAH"/>
              <w:rPr>
                <w:rFonts w:eastAsia="Calibri"/>
                <w:szCs w:val="22"/>
              </w:rPr>
            </w:pPr>
            <w:r w:rsidRPr="0020612A">
              <w:rPr>
                <w:szCs w:val="22"/>
              </w:rPr>
              <w:t>400 MHz</w:t>
            </w:r>
          </w:p>
        </w:tc>
      </w:tr>
      <w:tr w:rsidR="0032234A" w:rsidRPr="0020612A" w14:paraId="6612C0F8" w14:textId="77777777" w:rsidTr="0039069C">
        <w:tc>
          <w:tcPr>
            <w:tcW w:w="1710" w:type="dxa"/>
            <w:shd w:val="clear" w:color="auto" w:fill="auto"/>
          </w:tcPr>
          <w:p w14:paraId="340DEB8A" w14:textId="77777777" w:rsidR="0032234A" w:rsidRPr="0020612A" w:rsidRDefault="0032234A">
            <w:pPr>
              <w:pStyle w:val="TAC"/>
              <w:rPr>
                <w:rFonts w:eastAsia="Calibri"/>
                <w:szCs w:val="22"/>
              </w:rPr>
            </w:pPr>
            <w:r w:rsidRPr="0020612A">
              <w:rPr>
                <w:rFonts w:eastAsia="Calibri"/>
                <w:szCs w:val="22"/>
              </w:rPr>
              <w:t>n257</w:t>
            </w:r>
          </w:p>
        </w:tc>
        <w:tc>
          <w:tcPr>
            <w:tcW w:w="1517" w:type="dxa"/>
            <w:shd w:val="clear" w:color="auto" w:fill="auto"/>
            <w:vAlign w:val="bottom"/>
          </w:tcPr>
          <w:p w14:paraId="1511D78A" w14:textId="77777777" w:rsidR="0032234A" w:rsidRPr="0020612A" w:rsidRDefault="0032234A">
            <w:pPr>
              <w:pStyle w:val="TAC"/>
              <w:rPr>
                <w:rFonts w:eastAsia="Calibri"/>
              </w:rPr>
            </w:pPr>
            <w:r w:rsidRPr="0020612A">
              <w:rPr>
                <w:rFonts w:eastAsia="Calibri"/>
              </w:rPr>
              <w:t>-88.3</w:t>
            </w:r>
            <w:r w:rsidRPr="0020612A">
              <w:t>+TT</w:t>
            </w:r>
          </w:p>
        </w:tc>
        <w:tc>
          <w:tcPr>
            <w:tcW w:w="1971" w:type="dxa"/>
            <w:shd w:val="clear" w:color="auto" w:fill="auto"/>
            <w:vAlign w:val="bottom"/>
          </w:tcPr>
          <w:p w14:paraId="68868AC5" w14:textId="77777777" w:rsidR="0032234A" w:rsidRPr="0020612A" w:rsidRDefault="0032234A">
            <w:pPr>
              <w:pStyle w:val="TAC"/>
              <w:rPr>
                <w:rFonts w:eastAsia="Calibri"/>
              </w:rPr>
            </w:pPr>
            <w:r w:rsidRPr="0020612A">
              <w:rPr>
                <w:rFonts w:eastAsia="Calibri"/>
              </w:rPr>
              <w:t>-85.3</w:t>
            </w:r>
            <w:r w:rsidRPr="0020612A">
              <w:t>+TT</w:t>
            </w:r>
          </w:p>
        </w:tc>
        <w:tc>
          <w:tcPr>
            <w:tcW w:w="1372" w:type="dxa"/>
            <w:shd w:val="clear" w:color="auto" w:fill="auto"/>
          </w:tcPr>
          <w:p w14:paraId="0C8685E8" w14:textId="77777777" w:rsidR="0032234A" w:rsidRPr="0020612A" w:rsidRDefault="0032234A">
            <w:pPr>
              <w:pStyle w:val="TAC"/>
              <w:rPr>
                <w:rFonts w:eastAsia="Calibri"/>
                <w:szCs w:val="22"/>
              </w:rPr>
            </w:pPr>
            <w:r w:rsidRPr="0020612A">
              <w:rPr>
                <w:rFonts w:eastAsia="Calibri"/>
                <w:szCs w:val="22"/>
              </w:rPr>
              <w:t>-82.3</w:t>
            </w:r>
            <w:r w:rsidRPr="0020612A">
              <w:t>+TT</w:t>
            </w:r>
          </w:p>
        </w:tc>
        <w:tc>
          <w:tcPr>
            <w:tcW w:w="1553" w:type="dxa"/>
            <w:shd w:val="clear" w:color="auto" w:fill="auto"/>
            <w:vAlign w:val="bottom"/>
          </w:tcPr>
          <w:p w14:paraId="1FCBBCB2" w14:textId="77777777" w:rsidR="0032234A" w:rsidRPr="0020612A" w:rsidRDefault="0032234A">
            <w:pPr>
              <w:pStyle w:val="TAC"/>
              <w:rPr>
                <w:rFonts w:eastAsia="Calibri"/>
              </w:rPr>
            </w:pPr>
            <w:r w:rsidRPr="0020612A">
              <w:rPr>
                <w:rFonts w:eastAsia="Calibri"/>
              </w:rPr>
              <w:t>-79.3</w:t>
            </w:r>
            <w:r w:rsidRPr="0020612A">
              <w:t>+TT</w:t>
            </w:r>
          </w:p>
        </w:tc>
      </w:tr>
      <w:tr w:rsidR="0032234A" w:rsidRPr="0020612A" w14:paraId="1A0C12E8" w14:textId="77777777" w:rsidTr="0039069C">
        <w:tc>
          <w:tcPr>
            <w:tcW w:w="1710" w:type="dxa"/>
            <w:shd w:val="clear" w:color="auto" w:fill="auto"/>
          </w:tcPr>
          <w:p w14:paraId="7881CECB" w14:textId="77777777" w:rsidR="0032234A" w:rsidRPr="0020612A" w:rsidRDefault="0032234A">
            <w:pPr>
              <w:pStyle w:val="TAC"/>
              <w:rPr>
                <w:rFonts w:eastAsia="Calibri"/>
                <w:szCs w:val="22"/>
              </w:rPr>
            </w:pPr>
            <w:r w:rsidRPr="0020612A">
              <w:rPr>
                <w:szCs w:val="22"/>
              </w:rPr>
              <w:t>n258</w:t>
            </w:r>
          </w:p>
        </w:tc>
        <w:tc>
          <w:tcPr>
            <w:tcW w:w="1517" w:type="dxa"/>
            <w:shd w:val="clear" w:color="auto" w:fill="auto"/>
            <w:vAlign w:val="bottom"/>
          </w:tcPr>
          <w:p w14:paraId="26E746BF" w14:textId="77777777" w:rsidR="0032234A" w:rsidRPr="0020612A" w:rsidRDefault="0032234A">
            <w:pPr>
              <w:pStyle w:val="TAC"/>
              <w:rPr>
                <w:rFonts w:eastAsia="Calibri"/>
              </w:rPr>
            </w:pPr>
            <w:r w:rsidRPr="0020612A">
              <w:rPr>
                <w:rFonts w:eastAsia="Calibri"/>
              </w:rPr>
              <w:t>-88.3</w:t>
            </w:r>
            <w:r w:rsidRPr="0020612A">
              <w:t>+TT</w:t>
            </w:r>
          </w:p>
        </w:tc>
        <w:tc>
          <w:tcPr>
            <w:tcW w:w="1971" w:type="dxa"/>
            <w:shd w:val="clear" w:color="auto" w:fill="auto"/>
            <w:vAlign w:val="bottom"/>
          </w:tcPr>
          <w:p w14:paraId="1191D0C0" w14:textId="77777777" w:rsidR="0032234A" w:rsidRPr="0020612A" w:rsidRDefault="0032234A">
            <w:pPr>
              <w:pStyle w:val="TAC"/>
              <w:rPr>
                <w:rFonts w:eastAsia="Calibri"/>
              </w:rPr>
            </w:pPr>
            <w:r w:rsidRPr="0020612A">
              <w:rPr>
                <w:rFonts w:eastAsia="Calibri"/>
              </w:rPr>
              <w:t>-85.3</w:t>
            </w:r>
            <w:r w:rsidRPr="0020612A">
              <w:t>+TT</w:t>
            </w:r>
          </w:p>
        </w:tc>
        <w:tc>
          <w:tcPr>
            <w:tcW w:w="1372" w:type="dxa"/>
            <w:shd w:val="clear" w:color="auto" w:fill="auto"/>
          </w:tcPr>
          <w:p w14:paraId="2202148B" w14:textId="77777777" w:rsidR="0032234A" w:rsidRPr="0020612A" w:rsidRDefault="0032234A">
            <w:pPr>
              <w:pStyle w:val="TAC"/>
              <w:rPr>
                <w:rFonts w:eastAsia="Calibri"/>
                <w:szCs w:val="22"/>
              </w:rPr>
            </w:pPr>
            <w:r w:rsidRPr="0020612A">
              <w:rPr>
                <w:rFonts w:eastAsia="Calibri"/>
                <w:szCs w:val="22"/>
              </w:rPr>
              <w:t>-82.3</w:t>
            </w:r>
            <w:r w:rsidRPr="0020612A">
              <w:t>+TT</w:t>
            </w:r>
          </w:p>
        </w:tc>
        <w:tc>
          <w:tcPr>
            <w:tcW w:w="1553" w:type="dxa"/>
            <w:shd w:val="clear" w:color="auto" w:fill="auto"/>
            <w:vAlign w:val="bottom"/>
          </w:tcPr>
          <w:p w14:paraId="44DAD437" w14:textId="77777777" w:rsidR="0032234A" w:rsidRPr="0020612A" w:rsidRDefault="0032234A">
            <w:pPr>
              <w:pStyle w:val="TAC"/>
              <w:rPr>
                <w:rFonts w:eastAsia="Calibri"/>
              </w:rPr>
            </w:pPr>
            <w:r w:rsidRPr="0020612A">
              <w:rPr>
                <w:rFonts w:eastAsia="Calibri"/>
              </w:rPr>
              <w:t>-79.3</w:t>
            </w:r>
            <w:r w:rsidRPr="0020612A">
              <w:t>+TT</w:t>
            </w:r>
          </w:p>
        </w:tc>
      </w:tr>
      <w:tr w:rsidR="009E480B" w:rsidRPr="0020612A" w14:paraId="23110D60" w14:textId="77777777" w:rsidTr="0039069C">
        <w:tc>
          <w:tcPr>
            <w:tcW w:w="1710" w:type="dxa"/>
            <w:shd w:val="clear" w:color="auto" w:fill="auto"/>
          </w:tcPr>
          <w:p w14:paraId="5C3E0859" w14:textId="77777777" w:rsidR="009E480B" w:rsidRPr="0020612A" w:rsidRDefault="009E480B" w:rsidP="00297E0C">
            <w:pPr>
              <w:pStyle w:val="TAC"/>
            </w:pPr>
            <w:r w:rsidRPr="0020612A">
              <w:t>n259</w:t>
            </w:r>
          </w:p>
        </w:tc>
        <w:tc>
          <w:tcPr>
            <w:tcW w:w="1517" w:type="dxa"/>
            <w:shd w:val="clear" w:color="auto" w:fill="auto"/>
            <w:vAlign w:val="bottom"/>
          </w:tcPr>
          <w:p w14:paraId="52D335C4" w14:textId="77777777" w:rsidR="009E480B" w:rsidRPr="0020612A" w:rsidRDefault="009E480B" w:rsidP="00297E0C">
            <w:pPr>
              <w:pStyle w:val="TAC"/>
              <w:rPr>
                <w:rFonts w:eastAsia="Calibri"/>
              </w:rPr>
            </w:pPr>
            <w:r w:rsidRPr="0020612A">
              <w:rPr>
                <w:rFonts w:eastAsia="Calibri"/>
              </w:rPr>
              <w:t>-84.7+TT</w:t>
            </w:r>
          </w:p>
        </w:tc>
        <w:tc>
          <w:tcPr>
            <w:tcW w:w="1971" w:type="dxa"/>
            <w:shd w:val="clear" w:color="auto" w:fill="auto"/>
            <w:vAlign w:val="bottom"/>
          </w:tcPr>
          <w:p w14:paraId="0BC28E93" w14:textId="77777777" w:rsidR="009E480B" w:rsidRPr="0020612A" w:rsidRDefault="009E480B" w:rsidP="00297E0C">
            <w:pPr>
              <w:pStyle w:val="TAC"/>
              <w:rPr>
                <w:rFonts w:eastAsia="Calibri"/>
              </w:rPr>
            </w:pPr>
            <w:r w:rsidRPr="0020612A">
              <w:rPr>
                <w:rFonts w:eastAsia="Calibri"/>
              </w:rPr>
              <w:t>-81.7+TT</w:t>
            </w:r>
          </w:p>
        </w:tc>
        <w:tc>
          <w:tcPr>
            <w:tcW w:w="1372" w:type="dxa"/>
            <w:shd w:val="clear" w:color="auto" w:fill="auto"/>
          </w:tcPr>
          <w:p w14:paraId="41E4663C" w14:textId="77777777" w:rsidR="009E480B" w:rsidRPr="0020612A" w:rsidRDefault="009E480B" w:rsidP="00297E0C">
            <w:pPr>
              <w:pStyle w:val="TAC"/>
              <w:rPr>
                <w:rFonts w:eastAsia="Calibri"/>
              </w:rPr>
            </w:pPr>
            <w:r w:rsidRPr="0020612A">
              <w:rPr>
                <w:rFonts w:eastAsia="Calibri"/>
              </w:rPr>
              <w:t>-78.7+TT</w:t>
            </w:r>
          </w:p>
        </w:tc>
        <w:tc>
          <w:tcPr>
            <w:tcW w:w="1553" w:type="dxa"/>
            <w:shd w:val="clear" w:color="auto" w:fill="auto"/>
            <w:vAlign w:val="bottom"/>
          </w:tcPr>
          <w:p w14:paraId="7232D48D" w14:textId="77777777" w:rsidR="009E480B" w:rsidRPr="0020612A" w:rsidRDefault="009E480B" w:rsidP="00297E0C">
            <w:pPr>
              <w:pStyle w:val="TAC"/>
              <w:rPr>
                <w:rFonts w:eastAsia="Calibri"/>
              </w:rPr>
            </w:pPr>
            <w:r w:rsidRPr="0020612A">
              <w:rPr>
                <w:rFonts w:eastAsia="Calibri"/>
              </w:rPr>
              <w:t>-75.7+TT</w:t>
            </w:r>
          </w:p>
        </w:tc>
      </w:tr>
      <w:tr w:rsidR="0032234A" w:rsidRPr="0020612A" w14:paraId="1050D433" w14:textId="77777777" w:rsidTr="0039069C">
        <w:tc>
          <w:tcPr>
            <w:tcW w:w="1710" w:type="dxa"/>
            <w:shd w:val="clear" w:color="auto" w:fill="auto"/>
          </w:tcPr>
          <w:p w14:paraId="603AE1EE" w14:textId="77777777" w:rsidR="0032234A" w:rsidRPr="0020612A" w:rsidRDefault="0032234A">
            <w:pPr>
              <w:pStyle w:val="TAC"/>
              <w:rPr>
                <w:rFonts w:eastAsia="Calibri"/>
                <w:szCs w:val="22"/>
              </w:rPr>
            </w:pPr>
            <w:r w:rsidRPr="0020612A">
              <w:rPr>
                <w:szCs w:val="22"/>
              </w:rPr>
              <w:t>n260</w:t>
            </w:r>
          </w:p>
        </w:tc>
        <w:tc>
          <w:tcPr>
            <w:tcW w:w="1517" w:type="dxa"/>
            <w:shd w:val="clear" w:color="auto" w:fill="auto"/>
            <w:vAlign w:val="bottom"/>
          </w:tcPr>
          <w:p w14:paraId="4DFA614B" w14:textId="77777777" w:rsidR="0032234A" w:rsidRPr="0020612A" w:rsidRDefault="0032234A">
            <w:pPr>
              <w:pStyle w:val="TAC"/>
              <w:rPr>
                <w:rFonts w:eastAsia="Calibri"/>
              </w:rPr>
            </w:pPr>
            <w:r w:rsidRPr="0020612A">
              <w:rPr>
                <w:rFonts w:eastAsia="Calibri"/>
              </w:rPr>
              <w:t>-85.7</w:t>
            </w:r>
            <w:r w:rsidRPr="0020612A">
              <w:t>+TT</w:t>
            </w:r>
          </w:p>
        </w:tc>
        <w:tc>
          <w:tcPr>
            <w:tcW w:w="1971" w:type="dxa"/>
            <w:shd w:val="clear" w:color="auto" w:fill="auto"/>
            <w:vAlign w:val="bottom"/>
          </w:tcPr>
          <w:p w14:paraId="1973616D" w14:textId="77777777" w:rsidR="0032234A" w:rsidRPr="0020612A" w:rsidRDefault="0032234A">
            <w:pPr>
              <w:pStyle w:val="TAC"/>
              <w:rPr>
                <w:rFonts w:eastAsia="Calibri"/>
              </w:rPr>
            </w:pPr>
            <w:r w:rsidRPr="0020612A">
              <w:rPr>
                <w:rFonts w:eastAsia="Calibri"/>
              </w:rPr>
              <w:t>-82.7</w:t>
            </w:r>
            <w:r w:rsidRPr="0020612A">
              <w:t>+TT</w:t>
            </w:r>
          </w:p>
        </w:tc>
        <w:tc>
          <w:tcPr>
            <w:tcW w:w="1372" w:type="dxa"/>
            <w:shd w:val="clear" w:color="auto" w:fill="auto"/>
          </w:tcPr>
          <w:p w14:paraId="7A6D4AA4" w14:textId="77777777" w:rsidR="0032234A" w:rsidRPr="0020612A" w:rsidRDefault="0032234A">
            <w:pPr>
              <w:pStyle w:val="TAC"/>
              <w:rPr>
                <w:rFonts w:eastAsia="Calibri"/>
                <w:szCs w:val="22"/>
              </w:rPr>
            </w:pPr>
            <w:r w:rsidRPr="0020612A">
              <w:rPr>
                <w:rFonts w:eastAsia="Calibri"/>
                <w:szCs w:val="22"/>
              </w:rPr>
              <w:t>-79.7</w:t>
            </w:r>
            <w:r w:rsidRPr="0020612A">
              <w:t>+TT</w:t>
            </w:r>
          </w:p>
        </w:tc>
        <w:tc>
          <w:tcPr>
            <w:tcW w:w="1553" w:type="dxa"/>
            <w:shd w:val="clear" w:color="auto" w:fill="auto"/>
            <w:vAlign w:val="bottom"/>
          </w:tcPr>
          <w:p w14:paraId="4DD570AF" w14:textId="77777777" w:rsidR="0032234A" w:rsidRPr="0020612A" w:rsidRDefault="0032234A">
            <w:pPr>
              <w:pStyle w:val="TAC"/>
              <w:rPr>
                <w:rFonts w:eastAsia="Calibri"/>
              </w:rPr>
            </w:pPr>
            <w:r w:rsidRPr="0020612A">
              <w:rPr>
                <w:rFonts w:eastAsia="Calibri"/>
              </w:rPr>
              <w:t>-76.7</w:t>
            </w:r>
            <w:r w:rsidRPr="0020612A">
              <w:t>+TT</w:t>
            </w:r>
          </w:p>
        </w:tc>
      </w:tr>
      <w:tr w:rsidR="0032234A" w:rsidRPr="0020612A" w14:paraId="12B66033" w14:textId="77777777" w:rsidTr="0039069C">
        <w:tc>
          <w:tcPr>
            <w:tcW w:w="1710" w:type="dxa"/>
            <w:shd w:val="clear" w:color="auto" w:fill="auto"/>
          </w:tcPr>
          <w:p w14:paraId="07E96E37" w14:textId="77777777" w:rsidR="0032234A" w:rsidRPr="0020612A" w:rsidRDefault="0032234A">
            <w:pPr>
              <w:pStyle w:val="TAC"/>
              <w:rPr>
                <w:szCs w:val="22"/>
              </w:rPr>
            </w:pPr>
            <w:r w:rsidRPr="0020612A">
              <w:rPr>
                <w:szCs w:val="22"/>
              </w:rPr>
              <w:t>n261</w:t>
            </w:r>
          </w:p>
        </w:tc>
        <w:tc>
          <w:tcPr>
            <w:tcW w:w="1517" w:type="dxa"/>
            <w:shd w:val="clear" w:color="auto" w:fill="auto"/>
            <w:vAlign w:val="bottom"/>
          </w:tcPr>
          <w:p w14:paraId="2135E49C" w14:textId="77777777" w:rsidR="0032234A" w:rsidRPr="0020612A" w:rsidRDefault="0032234A">
            <w:pPr>
              <w:pStyle w:val="TAC"/>
              <w:rPr>
                <w:rFonts w:eastAsia="Calibri"/>
              </w:rPr>
            </w:pPr>
            <w:r w:rsidRPr="0020612A">
              <w:rPr>
                <w:rFonts w:eastAsia="Calibri"/>
              </w:rPr>
              <w:t>-88.3</w:t>
            </w:r>
            <w:r w:rsidRPr="0020612A">
              <w:t>+TT</w:t>
            </w:r>
          </w:p>
        </w:tc>
        <w:tc>
          <w:tcPr>
            <w:tcW w:w="1971" w:type="dxa"/>
            <w:shd w:val="clear" w:color="auto" w:fill="auto"/>
            <w:vAlign w:val="bottom"/>
          </w:tcPr>
          <w:p w14:paraId="2B900A17" w14:textId="77777777" w:rsidR="0032234A" w:rsidRPr="0020612A" w:rsidRDefault="0032234A">
            <w:pPr>
              <w:pStyle w:val="TAC"/>
              <w:rPr>
                <w:rFonts w:eastAsia="Calibri"/>
              </w:rPr>
            </w:pPr>
            <w:r w:rsidRPr="0020612A">
              <w:rPr>
                <w:rFonts w:eastAsia="Calibri"/>
              </w:rPr>
              <w:t>-85.3</w:t>
            </w:r>
            <w:r w:rsidRPr="0020612A">
              <w:t>+TT</w:t>
            </w:r>
          </w:p>
        </w:tc>
        <w:tc>
          <w:tcPr>
            <w:tcW w:w="1372" w:type="dxa"/>
            <w:shd w:val="clear" w:color="auto" w:fill="auto"/>
          </w:tcPr>
          <w:p w14:paraId="4FDFF0E4" w14:textId="77777777" w:rsidR="0032234A" w:rsidRPr="0020612A" w:rsidRDefault="0032234A">
            <w:pPr>
              <w:pStyle w:val="TAC"/>
              <w:rPr>
                <w:rFonts w:eastAsia="Calibri"/>
                <w:szCs w:val="22"/>
              </w:rPr>
            </w:pPr>
            <w:r w:rsidRPr="0020612A">
              <w:rPr>
                <w:rFonts w:eastAsia="Calibri"/>
                <w:szCs w:val="22"/>
              </w:rPr>
              <w:t>-82.3</w:t>
            </w:r>
            <w:r w:rsidRPr="0020612A">
              <w:t>+TT</w:t>
            </w:r>
          </w:p>
        </w:tc>
        <w:tc>
          <w:tcPr>
            <w:tcW w:w="1553" w:type="dxa"/>
            <w:shd w:val="clear" w:color="auto" w:fill="auto"/>
            <w:vAlign w:val="bottom"/>
          </w:tcPr>
          <w:p w14:paraId="5D29412E" w14:textId="77777777" w:rsidR="0032234A" w:rsidRPr="0020612A" w:rsidRDefault="0032234A">
            <w:pPr>
              <w:pStyle w:val="TAC"/>
              <w:rPr>
                <w:rFonts w:eastAsia="Calibri"/>
              </w:rPr>
            </w:pPr>
            <w:r w:rsidRPr="0020612A">
              <w:rPr>
                <w:rFonts w:eastAsia="Calibri"/>
              </w:rPr>
              <w:t>-79.3</w:t>
            </w:r>
            <w:r w:rsidRPr="0020612A">
              <w:t>+TT</w:t>
            </w:r>
          </w:p>
        </w:tc>
      </w:tr>
    </w:tbl>
    <w:p w14:paraId="799539E0" w14:textId="77777777" w:rsidR="0032234A" w:rsidRPr="0020612A" w:rsidRDefault="0032234A" w:rsidP="00C16FE6"/>
    <w:p w14:paraId="6CDA2CCD" w14:textId="77777777" w:rsidR="009E480B" w:rsidRPr="0020612A" w:rsidRDefault="009E480B" w:rsidP="00297E0C">
      <w:pPr>
        <w:pStyle w:val="TH"/>
      </w:pPr>
      <w:bookmarkStart w:id="1128" w:name="_CRTable7_3_2_53a"/>
      <w:r w:rsidRPr="0020612A">
        <w:t xml:space="preserve">Table </w:t>
      </w:r>
      <w:bookmarkEnd w:id="1128"/>
      <w:r w:rsidRPr="0020612A">
        <w:t>7.3.2.5-3a: Reference sensitivity for power class 3 for multi-band UE declaring MB</w:t>
      </w:r>
      <w:r w:rsidRPr="0020612A">
        <w:rPr>
          <w:vertAlign w:val="subscript"/>
        </w:rPr>
        <w:t>p</w:t>
      </w:r>
      <w:r w:rsidRPr="0020612A">
        <w:t xml:space="preserve"> &gt; 0 in any FR2 band (Rel-15)</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723"/>
        <w:gridCol w:w="1620"/>
        <w:gridCol w:w="1553"/>
      </w:tblGrid>
      <w:tr w:rsidR="009E480B" w:rsidRPr="0020612A" w14:paraId="194DC081" w14:textId="77777777" w:rsidTr="001E29D7">
        <w:tc>
          <w:tcPr>
            <w:tcW w:w="1710" w:type="dxa"/>
            <w:vMerge w:val="restart"/>
            <w:shd w:val="clear" w:color="auto" w:fill="auto"/>
          </w:tcPr>
          <w:p w14:paraId="08F59A01" w14:textId="77777777" w:rsidR="009E480B" w:rsidRPr="0020612A" w:rsidRDefault="009E480B" w:rsidP="00297E0C">
            <w:pPr>
              <w:pStyle w:val="TAH"/>
              <w:rPr>
                <w:rFonts w:eastAsia="Calibri"/>
              </w:rPr>
            </w:pPr>
            <w:r w:rsidRPr="0020612A">
              <w:rPr>
                <w:rFonts w:eastAsia="Calibri"/>
              </w:rPr>
              <w:t>Operating band</w:t>
            </w:r>
          </w:p>
        </w:tc>
        <w:tc>
          <w:tcPr>
            <w:tcW w:w="6413" w:type="dxa"/>
            <w:gridSpan w:val="4"/>
            <w:shd w:val="clear" w:color="auto" w:fill="auto"/>
            <w:vAlign w:val="center"/>
          </w:tcPr>
          <w:p w14:paraId="5121D0A2" w14:textId="77777777" w:rsidR="009E480B" w:rsidRPr="0020612A" w:rsidRDefault="009E480B" w:rsidP="00297E0C">
            <w:pPr>
              <w:pStyle w:val="TAH"/>
            </w:pPr>
            <w:r w:rsidRPr="0020612A">
              <w:t>REFSENS (dBm) / Channel bandwidth (NOTE 1)</w:t>
            </w:r>
          </w:p>
        </w:tc>
      </w:tr>
      <w:tr w:rsidR="009E480B" w:rsidRPr="0020612A" w14:paraId="0E087A20" w14:textId="77777777" w:rsidTr="00297E0C">
        <w:tc>
          <w:tcPr>
            <w:tcW w:w="1710" w:type="dxa"/>
            <w:vMerge/>
            <w:shd w:val="clear" w:color="auto" w:fill="auto"/>
          </w:tcPr>
          <w:p w14:paraId="56DECCAF" w14:textId="77777777" w:rsidR="009E480B" w:rsidRPr="0020612A" w:rsidRDefault="009E480B" w:rsidP="00297E0C">
            <w:pPr>
              <w:pStyle w:val="TAH"/>
              <w:rPr>
                <w:rFonts w:eastAsia="Calibri"/>
              </w:rPr>
            </w:pPr>
          </w:p>
        </w:tc>
        <w:tc>
          <w:tcPr>
            <w:tcW w:w="1517" w:type="dxa"/>
            <w:shd w:val="clear" w:color="auto" w:fill="auto"/>
            <w:vAlign w:val="center"/>
          </w:tcPr>
          <w:p w14:paraId="3C5F3BC7" w14:textId="77777777" w:rsidR="009E480B" w:rsidRPr="0020612A" w:rsidRDefault="009E480B" w:rsidP="00297E0C">
            <w:pPr>
              <w:pStyle w:val="TAH"/>
              <w:rPr>
                <w:rFonts w:eastAsia="Calibri"/>
              </w:rPr>
            </w:pPr>
            <w:r w:rsidRPr="0020612A">
              <w:t>50 MHz</w:t>
            </w:r>
          </w:p>
        </w:tc>
        <w:tc>
          <w:tcPr>
            <w:tcW w:w="1723" w:type="dxa"/>
            <w:shd w:val="clear" w:color="auto" w:fill="auto"/>
          </w:tcPr>
          <w:p w14:paraId="2C8511D8" w14:textId="77777777" w:rsidR="009E480B" w:rsidRPr="0020612A" w:rsidRDefault="009E480B" w:rsidP="00297E0C">
            <w:pPr>
              <w:pStyle w:val="TAH"/>
              <w:rPr>
                <w:rFonts w:eastAsia="Calibri"/>
              </w:rPr>
            </w:pPr>
            <w:r w:rsidRPr="0020612A">
              <w:t>100 MHz</w:t>
            </w:r>
          </w:p>
        </w:tc>
        <w:tc>
          <w:tcPr>
            <w:tcW w:w="1620" w:type="dxa"/>
            <w:shd w:val="clear" w:color="auto" w:fill="auto"/>
          </w:tcPr>
          <w:p w14:paraId="080A4910" w14:textId="77777777" w:rsidR="009E480B" w:rsidRPr="0020612A" w:rsidRDefault="009E480B" w:rsidP="00297E0C">
            <w:pPr>
              <w:pStyle w:val="TAH"/>
              <w:rPr>
                <w:rFonts w:eastAsia="Calibri"/>
              </w:rPr>
            </w:pPr>
            <w:r w:rsidRPr="0020612A">
              <w:t>200 MHz</w:t>
            </w:r>
          </w:p>
        </w:tc>
        <w:tc>
          <w:tcPr>
            <w:tcW w:w="1553" w:type="dxa"/>
            <w:shd w:val="clear" w:color="auto" w:fill="auto"/>
          </w:tcPr>
          <w:p w14:paraId="0DA1AA21" w14:textId="77777777" w:rsidR="009E480B" w:rsidRPr="0020612A" w:rsidRDefault="009E480B" w:rsidP="00297E0C">
            <w:pPr>
              <w:pStyle w:val="TAH"/>
              <w:rPr>
                <w:rFonts w:eastAsia="Calibri"/>
              </w:rPr>
            </w:pPr>
            <w:r w:rsidRPr="0020612A">
              <w:t>400 MHz</w:t>
            </w:r>
          </w:p>
        </w:tc>
      </w:tr>
      <w:tr w:rsidR="009E480B" w:rsidRPr="0020612A" w14:paraId="315059BC" w14:textId="77777777" w:rsidTr="00297E0C">
        <w:tc>
          <w:tcPr>
            <w:tcW w:w="1710" w:type="dxa"/>
            <w:shd w:val="clear" w:color="auto" w:fill="auto"/>
          </w:tcPr>
          <w:p w14:paraId="7641D1B2" w14:textId="77777777" w:rsidR="009E480B" w:rsidRPr="0020612A" w:rsidRDefault="009E480B" w:rsidP="00297E0C">
            <w:pPr>
              <w:pStyle w:val="TAC"/>
              <w:rPr>
                <w:rFonts w:eastAsia="Calibri"/>
              </w:rPr>
            </w:pPr>
            <w:r w:rsidRPr="0020612A">
              <w:rPr>
                <w:rFonts w:eastAsia="Calibri"/>
              </w:rPr>
              <w:t>n257</w:t>
            </w:r>
          </w:p>
        </w:tc>
        <w:tc>
          <w:tcPr>
            <w:tcW w:w="1517" w:type="dxa"/>
            <w:shd w:val="clear" w:color="auto" w:fill="auto"/>
            <w:vAlign w:val="bottom"/>
          </w:tcPr>
          <w:p w14:paraId="5616A315" w14:textId="77777777" w:rsidR="009E480B" w:rsidRPr="0020612A" w:rsidRDefault="009E480B" w:rsidP="00297E0C">
            <w:pPr>
              <w:pStyle w:val="TAC"/>
              <w:rPr>
                <w:rFonts w:eastAsia="Calibri"/>
              </w:rPr>
            </w:pPr>
            <w:r w:rsidRPr="0020612A">
              <w:rPr>
                <w:rFonts w:eastAsia="Calibri"/>
              </w:rPr>
              <w:t>-88.3</w:t>
            </w:r>
            <w:r w:rsidRPr="0020612A">
              <w:t>+TT</w:t>
            </w:r>
            <w:r w:rsidRPr="0020612A">
              <w:rPr>
                <w:rFonts w:eastAsia="Calibri"/>
              </w:rPr>
              <w:t>+MB</w:t>
            </w:r>
            <w:r w:rsidRPr="0020612A">
              <w:rPr>
                <w:rFonts w:eastAsia="Calibri"/>
                <w:vertAlign w:val="subscript"/>
              </w:rPr>
              <w:t>p</w:t>
            </w:r>
          </w:p>
        </w:tc>
        <w:tc>
          <w:tcPr>
            <w:tcW w:w="1723" w:type="dxa"/>
            <w:shd w:val="clear" w:color="auto" w:fill="auto"/>
            <w:vAlign w:val="bottom"/>
          </w:tcPr>
          <w:p w14:paraId="3D7B3B90" w14:textId="77777777" w:rsidR="009E480B" w:rsidRPr="0020612A" w:rsidRDefault="009E480B" w:rsidP="00297E0C">
            <w:pPr>
              <w:pStyle w:val="TAC"/>
              <w:rPr>
                <w:rFonts w:eastAsia="Calibri"/>
              </w:rPr>
            </w:pPr>
            <w:r w:rsidRPr="0020612A">
              <w:rPr>
                <w:rFonts w:eastAsia="Calibri"/>
              </w:rPr>
              <w:t>-85.3</w:t>
            </w:r>
            <w:r w:rsidRPr="0020612A">
              <w:t>+TT</w:t>
            </w:r>
            <w:r w:rsidRPr="0020612A">
              <w:rPr>
                <w:rFonts w:eastAsia="Calibri"/>
              </w:rPr>
              <w:t>+MB</w:t>
            </w:r>
            <w:r w:rsidRPr="0020612A">
              <w:rPr>
                <w:rFonts w:eastAsia="Calibri"/>
                <w:vertAlign w:val="subscript"/>
              </w:rPr>
              <w:t>p</w:t>
            </w:r>
          </w:p>
        </w:tc>
        <w:tc>
          <w:tcPr>
            <w:tcW w:w="1620" w:type="dxa"/>
            <w:shd w:val="clear" w:color="auto" w:fill="auto"/>
          </w:tcPr>
          <w:p w14:paraId="3BA8E279" w14:textId="77777777" w:rsidR="009E480B" w:rsidRPr="0020612A" w:rsidRDefault="009E480B" w:rsidP="00297E0C">
            <w:pPr>
              <w:pStyle w:val="TAC"/>
              <w:rPr>
                <w:rFonts w:eastAsia="Calibri"/>
              </w:rPr>
            </w:pPr>
            <w:r w:rsidRPr="0020612A">
              <w:rPr>
                <w:rFonts w:eastAsia="Calibri"/>
              </w:rPr>
              <w:t>-82.3</w:t>
            </w:r>
            <w:r w:rsidRPr="0020612A">
              <w:t>+TT</w:t>
            </w:r>
            <w:r w:rsidRPr="0020612A">
              <w:rPr>
                <w:rFonts w:eastAsia="Calibri"/>
              </w:rPr>
              <w:t>+MB</w:t>
            </w:r>
            <w:r w:rsidRPr="0020612A">
              <w:rPr>
                <w:rFonts w:eastAsia="Calibri"/>
                <w:vertAlign w:val="subscript"/>
              </w:rPr>
              <w:t>p</w:t>
            </w:r>
          </w:p>
        </w:tc>
        <w:tc>
          <w:tcPr>
            <w:tcW w:w="1553" w:type="dxa"/>
            <w:shd w:val="clear" w:color="auto" w:fill="auto"/>
            <w:vAlign w:val="bottom"/>
          </w:tcPr>
          <w:p w14:paraId="590509A8" w14:textId="77777777" w:rsidR="009E480B" w:rsidRPr="0020612A" w:rsidRDefault="009E480B" w:rsidP="00297E0C">
            <w:pPr>
              <w:pStyle w:val="TAC"/>
              <w:rPr>
                <w:rFonts w:eastAsia="Calibri"/>
              </w:rPr>
            </w:pPr>
            <w:r w:rsidRPr="0020612A">
              <w:rPr>
                <w:rFonts w:eastAsia="Calibri"/>
              </w:rPr>
              <w:t>-79.3</w:t>
            </w:r>
            <w:r w:rsidRPr="0020612A">
              <w:t>+TT</w:t>
            </w:r>
            <w:r w:rsidRPr="0020612A">
              <w:rPr>
                <w:rFonts w:eastAsia="Calibri"/>
              </w:rPr>
              <w:t>+MB</w:t>
            </w:r>
            <w:r w:rsidRPr="0020612A">
              <w:rPr>
                <w:rFonts w:eastAsia="Calibri"/>
                <w:vertAlign w:val="subscript"/>
              </w:rPr>
              <w:t>p</w:t>
            </w:r>
          </w:p>
        </w:tc>
      </w:tr>
      <w:tr w:rsidR="009E480B" w:rsidRPr="0020612A" w14:paraId="400887E5" w14:textId="77777777" w:rsidTr="00297E0C">
        <w:tc>
          <w:tcPr>
            <w:tcW w:w="1710" w:type="dxa"/>
            <w:shd w:val="clear" w:color="auto" w:fill="auto"/>
          </w:tcPr>
          <w:p w14:paraId="728F43C1" w14:textId="77777777" w:rsidR="009E480B" w:rsidRPr="0020612A" w:rsidRDefault="009E480B" w:rsidP="00297E0C">
            <w:pPr>
              <w:pStyle w:val="TAC"/>
              <w:rPr>
                <w:rFonts w:eastAsia="Calibri"/>
              </w:rPr>
            </w:pPr>
            <w:r w:rsidRPr="0020612A">
              <w:t>n258</w:t>
            </w:r>
          </w:p>
        </w:tc>
        <w:tc>
          <w:tcPr>
            <w:tcW w:w="1517" w:type="dxa"/>
            <w:shd w:val="clear" w:color="auto" w:fill="auto"/>
            <w:vAlign w:val="bottom"/>
          </w:tcPr>
          <w:p w14:paraId="7D2747BC" w14:textId="77777777" w:rsidR="009E480B" w:rsidRPr="0020612A" w:rsidRDefault="009E480B" w:rsidP="00297E0C">
            <w:pPr>
              <w:pStyle w:val="TAC"/>
              <w:rPr>
                <w:rFonts w:eastAsia="Calibri"/>
              </w:rPr>
            </w:pPr>
            <w:r w:rsidRPr="0020612A">
              <w:rPr>
                <w:rFonts w:eastAsia="Calibri"/>
              </w:rPr>
              <w:t>-88.3</w:t>
            </w:r>
            <w:r w:rsidRPr="0020612A">
              <w:t>+TT</w:t>
            </w:r>
            <w:r w:rsidRPr="0020612A">
              <w:rPr>
                <w:rFonts w:eastAsia="Calibri"/>
              </w:rPr>
              <w:t>+MB</w:t>
            </w:r>
            <w:r w:rsidRPr="0020612A">
              <w:rPr>
                <w:rFonts w:eastAsia="Calibri"/>
                <w:vertAlign w:val="subscript"/>
              </w:rPr>
              <w:t>p</w:t>
            </w:r>
          </w:p>
        </w:tc>
        <w:tc>
          <w:tcPr>
            <w:tcW w:w="1723" w:type="dxa"/>
            <w:shd w:val="clear" w:color="auto" w:fill="auto"/>
            <w:vAlign w:val="bottom"/>
          </w:tcPr>
          <w:p w14:paraId="66F7E49D" w14:textId="77777777" w:rsidR="009E480B" w:rsidRPr="0020612A" w:rsidRDefault="009E480B" w:rsidP="00297E0C">
            <w:pPr>
              <w:pStyle w:val="TAC"/>
              <w:rPr>
                <w:rFonts w:eastAsia="Calibri"/>
              </w:rPr>
            </w:pPr>
            <w:r w:rsidRPr="0020612A">
              <w:rPr>
                <w:rFonts w:eastAsia="Calibri"/>
              </w:rPr>
              <w:t>-85.3</w:t>
            </w:r>
            <w:r w:rsidRPr="0020612A">
              <w:t>+TT</w:t>
            </w:r>
            <w:r w:rsidRPr="0020612A">
              <w:rPr>
                <w:rFonts w:eastAsia="Calibri"/>
              </w:rPr>
              <w:t>+MB</w:t>
            </w:r>
            <w:r w:rsidRPr="0020612A">
              <w:rPr>
                <w:rFonts w:eastAsia="Calibri"/>
                <w:vertAlign w:val="subscript"/>
              </w:rPr>
              <w:t>p</w:t>
            </w:r>
          </w:p>
        </w:tc>
        <w:tc>
          <w:tcPr>
            <w:tcW w:w="1620" w:type="dxa"/>
            <w:shd w:val="clear" w:color="auto" w:fill="auto"/>
          </w:tcPr>
          <w:p w14:paraId="4F0A5BD6" w14:textId="77777777" w:rsidR="009E480B" w:rsidRPr="0020612A" w:rsidRDefault="009E480B" w:rsidP="00297E0C">
            <w:pPr>
              <w:pStyle w:val="TAC"/>
              <w:rPr>
                <w:rFonts w:eastAsia="Calibri"/>
              </w:rPr>
            </w:pPr>
            <w:r w:rsidRPr="0020612A">
              <w:rPr>
                <w:rFonts w:eastAsia="Calibri"/>
              </w:rPr>
              <w:t>-82.3</w:t>
            </w:r>
            <w:r w:rsidRPr="0020612A">
              <w:t>+TT</w:t>
            </w:r>
            <w:r w:rsidRPr="0020612A">
              <w:rPr>
                <w:rFonts w:eastAsia="Calibri"/>
              </w:rPr>
              <w:t>+MB</w:t>
            </w:r>
            <w:r w:rsidRPr="0020612A">
              <w:rPr>
                <w:rFonts w:eastAsia="Calibri"/>
                <w:vertAlign w:val="subscript"/>
              </w:rPr>
              <w:t>p</w:t>
            </w:r>
          </w:p>
        </w:tc>
        <w:tc>
          <w:tcPr>
            <w:tcW w:w="1553" w:type="dxa"/>
            <w:shd w:val="clear" w:color="auto" w:fill="auto"/>
            <w:vAlign w:val="bottom"/>
          </w:tcPr>
          <w:p w14:paraId="5B7203CC" w14:textId="77777777" w:rsidR="009E480B" w:rsidRPr="0020612A" w:rsidRDefault="009E480B" w:rsidP="00297E0C">
            <w:pPr>
              <w:pStyle w:val="TAC"/>
              <w:rPr>
                <w:rFonts w:eastAsia="Calibri"/>
              </w:rPr>
            </w:pPr>
            <w:r w:rsidRPr="0020612A">
              <w:rPr>
                <w:rFonts w:eastAsia="Calibri"/>
              </w:rPr>
              <w:t>-79.3</w:t>
            </w:r>
            <w:r w:rsidRPr="0020612A">
              <w:t>+TT</w:t>
            </w:r>
            <w:r w:rsidRPr="0020612A">
              <w:rPr>
                <w:rFonts w:eastAsia="Calibri"/>
              </w:rPr>
              <w:t>+MB</w:t>
            </w:r>
            <w:r w:rsidRPr="0020612A">
              <w:rPr>
                <w:rFonts w:eastAsia="Calibri"/>
                <w:vertAlign w:val="subscript"/>
              </w:rPr>
              <w:t>p</w:t>
            </w:r>
          </w:p>
        </w:tc>
      </w:tr>
      <w:tr w:rsidR="009E480B" w:rsidRPr="0020612A" w14:paraId="3EA5CC2C" w14:textId="77777777" w:rsidTr="00297E0C">
        <w:tc>
          <w:tcPr>
            <w:tcW w:w="1710" w:type="dxa"/>
            <w:shd w:val="clear" w:color="auto" w:fill="auto"/>
          </w:tcPr>
          <w:p w14:paraId="22522D6A" w14:textId="77777777" w:rsidR="009E480B" w:rsidRPr="0020612A" w:rsidRDefault="009E480B" w:rsidP="00297E0C">
            <w:pPr>
              <w:pStyle w:val="TAC"/>
              <w:rPr>
                <w:rFonts w:eastAsia="Calibri"/>
              </w:rPr>
            </w:pPr>
            <w:r w:rsidRPr="0020612A">
              <w:t>n260</w:t>
            </w:r>
          </w:p>
        </w:tc>
        <w:tc>
          <w:tcPr>
            <w:tcW w:w="1517" w:type="dxa"/>
            <w:shd w:val="clear" w:color="auto" w:fill="auto"/>
            <w:vAlign w:val="bottom"/>
          </w:tcPr>
          <w:p w14:paraId="45A51173" w14:textId="77777777" w:rsidR="009E480B" w:rsidRPr="0020612A" w:rsidRDefault="009E480B" w:rsidP="00297E0C">
            <w:pPr>
              <w:pStyle w:val="TAC"/>
              <w:rPr>
                <w:rFonts w:eastAsia="Calibri"/>
              </w:rPr>
            </w:pPr>
            <w:r w:rsidRPr="0020612A">
              <w:rPr>
                <w:rFonts w:eastAsia="Calibri"/>
              </w:rPr>
              <w:t>-85.7</w:t>
            </w:r>
            <w:r w:rsidRPr="0020612A">
              <w:t>+TT</w:t>
            </w:r>
            <w:r w:rsidRPr="0020612A">
              <w:rPr>
                <w:rFonts w:eastAsia="Calibri"/>
              </w:rPr>
              <w:t>+MB</w:t>
            </w:r>
            <w:r w:rsidRPr="0020612A">
              <w:rPr>
                <w:rFonts w:eastAsia="Calibri"/>
                <w:vertAlign w:val="subscript"/>
              </w:rPr>
              <w:t>p</w:t>
            </w:r>
          </w:p>
        </w:tc>
        <w:tc>
          <w:tcPr>
            <w:tcW w:w="1723" w:type="dxa"/>
            <w:shd w:val="clear" w:color="auto" w:fill="auto"/>
            <w:vAlign w:val="bottom"/>
          </w:tcPr>
          <w:p w14:paraId="689B4FBA" w14:textId="77777777" w:rsidR="009E480B" w:rsidRPr="0020612A" w:rsidRDefault="009E480B" w:rsidP="00297E0C">
            <w:pPr>
              <w:pStyle w:val="TAC"/>
              <w:rPr>
                <w:rFonts w:eastAsia="Calibri"/>
              </w:rPr>
            </w:pPr>
            <w:r w:rsidRPr="0020612A">
              <w:rPr>
                <w:rFonts w:eastAsia="Calibri"/>
              </w:rPr>
              <w:t>-82.7</w:t>
            </w:r>
            <w:r w:rsidRPr="0020612A">
              <w:t>+TT</w:t>
            </w:r>
            <w:r w:rsidRPr="0020612A">
              <w:rPr>
                <w:rFonts w:eastAsia="Calibri"/>
              </w:rPr>
              <w:t>+MB</w:t>
            </w:r>
            <w:r w:rsidRPr="0020612A">
              <w:rPr>
                <w:rFonts w:eastAsia="Calibri"/>
                <w:vertAlign w:val="subscript"/>
              </w:rPr>
              <w:t>p</w:t>
            </w:r>
          </w:p>
        </w:tc>
        <w:tc>
          <w:tcPr>
            <w:tcW w:w="1620" w:type="dxa"/>
            <w:shd w:val="clear" w:color="auto" w:fill="auto"/>
          </w:tcPr>
          <w:p w14:paraId="294E8271" w14:textId="77777777" w:rsidR="009E480B" w:rsidRPr="0020612A" w:rsidRDefault="009E480B" w:rsidP="00297E0C">
            <w:pPr>
              <w:pStyle w:val="TAC"/>
              <w:rPr>
                <w:rFonts w:eastAsia="Calibri"/>
              </w:rPr>
            </w:pPr>
            <w:r w:rsidRPr="0020612A">
              <w:rPr>
                <w:rFonts w:eastAsia="Calibri"/>
              </w:rPr>
              <w:t>-79.7</w:t>
            </w:r>
            <w:r w:rsidRPr="0020612A">
              <w:t>+TT</w:t>
            </w:r>
            <w:r w:rsidRPr="0020612A">
              <w:rPr>
                <w:rFonts w:eastAsia="Calibri"/>
              </w:rPr>
              <w:t>+MB</w:t>
            </w:r>
            <w:r w:rsidRPr="0020612A">
              <w:rPr>
                <w:rFonts w:eastAsia="Calibri"/>
                <w:vertAlign w:val="subscript"/>
              </w:rPr>
              <w:t>p</w:t>
            </w:r>
          </w:p>
        </w:tc>
        <w:tc>
          <w:tcPr>
            <w:tcW w:w="1553" w:type="dxa"/>
            <w:shd w:val="clear" w:color="auto" w:fill="auto"/>
            <w:vAlign w:val="bottom"/>
          </w:tcPr>
          <w:p w14:paraId="43EEE3CB" w14:textId="77777777" w:rsidR="009E480B" w:rsidRPr="0020612A" w:rsidRDefault="009E480B" w:rsidP="00297E0C">
            <w:pPr>
              <w:pStyle w:val="TAC"/>
              <w:rPr>
                <w:rFonts w:eastAsia="Calibri"/>
              </w:rPr>
            </w:pPr>
            <w:r w:rsidRPr="0020612A">
              <w:rPr>
                <w:rFonts w:eastAsia="Calibri"/>
              </w:rPr>
              <w:t>-76.7</w:t>
            </w:r>
            <w:r w:rsidRPr="0020612A">
              <w:t>+TT</w:t>
            </w:r>
            <w:r w:rsidRPr="0020612A">
              <w:rPr>
                <w:rFonts w:eastAsia="Calibri"/>
              </w:rPr>
              <w:t>+MB</w:t>
            </w:r>
            <w:r w:rsidRPr="0020612A">
              <w:rPr>
                <w:rFonts w:eastAsia="Calibri"/>
                <w:vertAlign w:val="subscript"/>
              </w:rPr>
              <w:t>p</w:t>
            </w:r>
          </w:p>
        </w:tc>
      </w:tr>
      <w:tr w:rsidR="009E480B" w:rsidRPr="0020612A" w14:paraId="7952C338" w14:textId="77777777" w:rsidTr="00297E0C">
        <w:tc>
          <w:tcPr>
            <w:tcW w:w="1710" w:type="dxa"/>
            <w:shd w:val="clear" w:color="auto" w:fill="auto"/>
          </w:tcPr>
          <w:p w14:paraId="79967D43" w14:textId="77777777" w:rsidR="009E480B" w:rsidRPr="0020612A" w:rsidRDefault="009E480B" w:rsidP="00297E0C">
            <w:pPr>
              <w:pStyle w:val="TAC"/>
            </w:pPr>
            <w:r w:rsidRPr="0020612A">
              <w:t>n261</w:t>
            </w:r>
          </w:p>
        </w:tc>
        <w:tc>
          <w:tcPr>
            <w:tcW w:w="1517" w:type="dxa"/>
            <w:shd w:val="clear" w:color="auto" w:fill="auto"/>
            <w:vAlign w:val="bottom"/>
          </w:tcPr>
          <w:p w14:paraId="1D5065E8" w14:textId="77777777" w:rsidR="009E480B" w:rsidRPr="0020612A" w:rsidRDefault="009E480B" w:rsidP="00297E0C">
            <w:pPr>
              <w:pStyle w:val="TAC"/>
              <w:rPr>
                <w:rFonts w:eastAsia="Calibri"/>
              </w:rPr>
            </w:pPr>
            <w:r w:rsidRPr="0020612A">
              <w:rPr>
                <w:rFonts w:eastAsia="Calibri"/>
              </w:rPr>
              <w:t>-88.3</w:t>
            </w:r>
            <w:r w:rsidRPr="0020612A">
              <w:t>+TT</w:t>
            </w:r>
            <w:r w:rsidRPr="0020612A">
              <w:rPr>
                <w:rFonts w:eastAsia="Calibri"/>
              </w:rPr>
              <w:t>+MB</w:t>
            </w:r>
            <w:r w:rsidRPr="0020612A">
              <w:rPr>
                <w:rFonts w:eastAsia="Calibri"/>
                <w:vertAlign w:val="subscript"/>
              </w:rPr>
              <w:t>p</w:t>
            </w:r>
          </w:p>
        </w:tc>
        <w:tc>
          <w:tcPr>
            <w:tcW w:w="1723" w:type="dxa"/>
            <w:shd w:val="clear" w:color="auto" w:fill="auto"/>
            <w:vAlign w:val="bottom"/>
          </w:tcPr>
          <w:p w14:paraId="306244C8" w14:textId="77777777" w:rsidR="009E480B" w:rsidRPr="0020612A" w:rsidRDefault="009E480B" w:rsidP="00297E0C">
            <w:pPr>
              <w:pStyle w:val="TAC"/>
              <w:rPr>
                <w:rFonts w:eastAsia="Calibri"/>
              </w:rPr>
            </w:pPr>
            <w:r w:rsidRPr="0020612A">
              <w:rPr>
                <w:rFonts w:eastAsia="Calibri"/>
              </w:rPr>
              <w:t>-85.3</w:t>
            </w:r>
            <w:r w:rsidRPr="0020612A">
              <w:t>+TT</w:t>
            </w:r>
            <w:r w:rsidRPr="0020612A">
              <w:rPr>
                <w:rFonts w:eastAsia="Calibri"/>
              </w:rPr>
              <w:t>+MB</w:t>
            </w:r>
            <w:r w:rsidRPr="0020612A">
              <w:rPr>
                <w:rFonts w:eastAsia="Calibri"/>
                <w:vertAlign w:val="subscript"/>
              </w:rPr>
              <w:t>p</w:t>
            </w:r>
          </w:p>
        </w:tc>
        <w:tc>
          <w:tcPr>
            <w:tcW w:w="1620" w:type="dxa"/>
            <w:shd w:val="clear" w:color="auto" w:fill="auto"/>
          </w:tcPr>
          <w:p w14:paraId="44F57BC8" w14:textId="77777777" w:rsidR="009E480B" w:rsidRPr="0020612A" w:rsidRDefault="009E480B" w:rsidP="00297E0C">
            <w:pPr>
              <w:pStyle w:val="TAC"/>
              <w:rPr>
                <w:rFonts w:eastAsia="Calibri"/>
              </w:rPr>
            </w:pPr>
            <w:r w:rsidRPr="0020612A">
              <w:rPr>
                <w:rFonts w:eastAsia="Calibri"/>
              </w:rPr>
              <w:t>-82.3</w:t>
            </w:r>
            <w:r w:rsidRPr="0020612A">
              <w:t>+TT</w:t>
            </w:r>
            <w:r w:rsidRPr="0020612A">
              <w:rPr>
                <w:rFonts w:eastAsia="Calibri"/>
              </w:rPr>
              <w:t>+MB</w:t>
            </w:r>
            <w:r w:rsidRPr="0020612A">
              <w:rPr>
                <w:rFonts w:eastAsia="Calibri"/>
                <w:vertAlign w:val="subscript"/>
              </w:rPr>
              <w:t>p</w:t>
            </w:r>
          </w:p>
        </w:tc>
        <w:tc>
          <w:tcPr>
            <w:tcW w:w="1553" w:type="dxa"/>
            <w:shd w:val="clear" w:color="auto" w:fill="auto"/>
            <w:vAlign w:val="bottom"/>
          </w:tcPr>
          <w:p w14:paraId="189A7A4E" w14:textId="77777777" w:rsidR="009E480B" w:rsidRPr="0020612A" w:rsidRDefault="009E480B" w:rsidP="00297E0C">
            <w:pPr>
              <w:pStyle w:val="TAC"/>
              <w:rPr>
                <w:rFonts w:eastAsia="Calibri"/>
              </w:rPr>
            </w:pPr>
            <w:r w:rsidRPr="0020612A">
              <w:rPr>
                <w:rFonts w:eastAsia="Calibri"/>
              </w:rPr>
              <w:t>-79.3</w:t>
            </w:r>
            <w:r w:rsidRPr="0020612A">
              <w:t>+TT</w:t>
            </w:r>
            <w:r w:rsidRPr="0020612A">
              <w:rPr>
                <w:rFonts w:eastAsia="Calibri"/>
              </w:rPr>
              <w:t>+MB</w:t>
            </w:r>
            <w:r w:rsidRPr="0020612A">
              <w:rPr>
                <w:rFonts w:eastAsia="Calibri"/>
                <w:vertAlign w:val="subscript"/>
              </w:rPr>
              <w:t>p</w:t>
            </w:r>
          </w:p>
        </w:tc>
      </w:tr>
      <w:tr w:rsidR="009E480B" w:rsidRPr="0020612A" w14:paraId="3BA43CE7" w14:textId="77777777" w:rsidTr="001E29D7">
        <w:tc>
          <w:tcPr>
            <w:tcW w:w="8123" w:type="dxa"/>
            <w:gridSpan w:val="5"/>
            <w:shd w:val="clear" w:color="auto" w:fill="auto"/>
          </w:tcPr>
          <w:p w14:paraId="77184715" w14:textId="77777777" w:rsidR="009E480B" w:rsidRPr="0020612A" w:rsidRDefault="009E480B" w:rsidP="009E480B">
            <w:pPr>
              <w:pStyle w:val="TAN"/>
            </w:pPr>
            <w:r w:rsidRPr="0020612A">
              <w:t>NOTE 1:</w:t>
            </w:r>
            <w:r w:rsidRPr="0020612A">
              <w:tab/>
              <w:t>Refer Table 7.3.2.5-3b for details for MB</w:t>
            </w:r>
            <w:r w:rsidRPr="0020612A">
              <w:rPr>
                <w:vertAlign w:val="subscript"/>
              </w:rPr>
              <w:t xml:space="preserve">p </w:t>
            </w:r>
            <w:r w:rsidRPr="0020612A">
              <w:t xml:space="preserve">allowance corresponding to supported FR2 bands set </w:t>
            </w:r>
          </w:p>
          <w:p w14:paraId="796BE7B0" w14:textId="77777777" w:rsidR="009E480B" w:rsidRPr="0020612A" w:rsidRDefault="009E480B" w:rsidP="00297E0C">
            <w:pPr>
              <w:pStyle w:val="TAN"/>
              <w:rPr>
                <w:rFonts w:eastAsia="Calibri"/>
              </w:rPr>
            </w:pPr>
            <w:r w:rsidRPr="0020612A">
              <w:t>NOTE 2:</w:t>
            </w:r>
            <w:r w:rsidRPr="0020612A">
              <w:tab/>
              <w:t>For a Rel-15 UE supporting FR2 bands set not defined in Table 7.3.2.3.3-1a, Table 7.3.2.5-3c applies.</w:t>
            </w:r>
          </w:p>
        </w:tc>
      </w:tr>
    </w:tbl>
    <w:p w14:paraId="26C14E66" w14:textId="77777777" w:rsidR="009E480B" w:rsidRPr="0020612A" w:rsidRDefault="009E480B" w:rsidP="009E480B"/>
    <w:p w14:paraId="60E968C8" w14:textId="77777777" w:rsidR="009E480B" w:rsidRPr="0020612A" w:rsidRDefault="009E480B" w:rsidP="009E480B">
      <w:pPr>
        <w:pStyle w:val="TH"/>
      </w:pPr>
      <w:bookmarkStart w:id="1129" w:name="_CRTable7_3_2_53b"/>
      <w:r w:rsidRPr="0020612A">
        <w:rPr>
          <w:lang w:eastAsia="en-US"/>
        </w:rPr>
        <w:t xml:space="preserve">Table </w:t>
      </w:r>
      <w:bookmarkEnd w:id="1129"/>
      <w:r w:rsidRPr="0020612A">
        <w:rPr>
          <w:lang w:eastAsia="en-US"/>
        </w:rPr>
        <w:t>7.3.2.5-3</w:t>
      </w:r>
      <w:r w:rsidRPr="0020612A">
        <w:t>b: Reference sensitivity multi-band relaxation factors for power class 3 (Rel-15)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261"/>
        <w:gridCol w:w="2160"/>
        <w:gridCol w:w="3024"/>
      </w:tblGrid>
      <w:tr w:rsidR="009E480B" w:rsidRPr="0020612A" w14:paraId="47FE25CE" w14:textId="77777777" w:rsidTr="00297E0C">
        <w:trPr>
          <w:trHeight w:val="208"/>
          <w:jc w:val="center"/>
        </w:trPr>
        <w:tc>
          <w:tcPr>
            <w:tcW w:w="844" w:type="dxa"/>
          </w:tcPr>
          <w:p w14:paraId="7565B6AA" w14:textId="77777777" w:rsidR="009E480B" w:rsidRPr="0020612A" w:rsidRDefault="009E480B" w:rsidP="001E29D7">
            <w:pPr>
              <w:pStyle w:val="TAH"/>
            </w:pPr>
            <w:r w:rsidRPr="0020612A">
              <w:t>ID</w:t>
            </w:r>
          </w:p>
        </w:tc>
        <w:tc>
          <w:tcPr>
            <w:tcW w:w="2261" w:type="dxa"/>
            <w:shd w:val="clear" w:color="auto" w:fill="auto"/>
            <w:vAlign w:val="center"/>
          </w:tcPr>
          <w:p w14:paraId="5A1D9B2E" w14:textId="77777777" w:rsidR="009E480B" w:rsidRPr="0020612A" w:rsidRDefault="009E480B" w:rsidP="001E29D7">
            <w:pPr>
              <w:pStyle w:val="TAH"/>
            </w:pPr>
            <w:r w:rsidRPr="0020612A">
              <w:t>Supported FR2</w:t>
            </w:r>
          </w:p>
          <w:p w14:paraId="3CD724A1" w14:textId="77777777" w:rsidR="009E480B" w:rsidRPr="0020612A" w:rsidRDefault="009E480B" w:rsidP="001E29D7">
            <w:pPr>
              <w:pStyle w:val="TAH"/>
            </w:pPr>
            <w:r w:rsidRPr="0020612A">
              <w:t>bands set</w:t>
            </w:r>
          </w:p>
        </w:tc>
        <w:tc>
          <w:tcPr>
            <w:tcW w:w="2160" w:type="dxa"/>
          </w:tcPr>
          <w:p w14:paraId="24A50410" w14:textId="77777777" w:rsidR="009E480B" w:rsidRPr="0020612A" w:rsidRDefault="009E480B" w:rsidP="001E29D7">
            <w:pPr>
              <w:pStyle w:val="TAH"/>
            </w:pPr>
            <w:r w:rsidRPr="0020612A">
              <w:t>Maximum sum of MB</w:t>
            </w:r>
            <w:r w:rsidRPr="0020612A">
              <w:rPr>
                <w:vertAlign w:val="subscript"/>
              </w:rPr>
              <w:t xml:space="preserve">P, </w:t>
            </w:r>
            <w:r w:rsidRPr="0020612A">
              <w:t>∑MB</w:t>
            </w:r>
            <w:r w:rsidRPr="0020612A">
              <w:rPr>
                <w:vertAlign w:val="subscript"/>
              </w:rPr>
              <w:t>P</w:t>
            </w:r>
            <w:r w:rsidRPr="0020612A">
              <w:t xml:space="preserve"> (dB) (Note 3)</w:t>
            </w:r>
          </w:p>
        </w:tc>
        <w:tc>
          <w:tcPr>
            <w:tcW w:w="3024" w:type="dxa"/>
          </w:tcPr>
          <w:p w14:paraId="6999AFE7" w14:textId="77777777" w:rsidR="009E480B" w:rsidRPr="0020612A" w:rsidRDefault="009E480B" w:rsidP="001E29D7">
            <w:pPr>
              <w:pStyle w:val="TAH"/>
            </w:pPr>
            <w:r w:rsidRPr="0020612A">
              <w:t>Comments</w:t>
            </w:r>
          </w:p>
        </w:tc>
      </w:tr>
      <w:tr w:rsidR="009E480B" w:rsidRPr="0020612A" w14:paraId="1A0F8F9E" w14:textId="77777777" w:rsidTr="00297E0C">
        <w:trPr>
          <w:trHeight w:val="208"/>
          <w:jc w:val="center"/>
        </w:trPr>
        <w:tc>
          <w:tcPr>
            <w:tcW w:w="844" w:type="dxa"/>
          </w:tcPr>
          <w:p w14:paraId="7BFD3775" w14:textId="77777777" w:rsidR="009E480B" w:rsidRPr="0020612A" w:rsidRDefault="009E480B" w:rsidP="001E29D7">
            <w:pPr>
              <w:pStyle w:val="TAC"/>
              <w:jc w:val="left"/>
            </w:pPr>
            <w:r w:rsidRPr="0020612A">
              <w:t>1</w:t>
            </w:r>
          </w:p>
        </w:tc>
        <w:tc>
          <w:tcPr>
            <w:tcW w:w="2261" w:type="dxa"/>
            <w:shd w:val="clear" w:color="auto" w:fill="auto"/>
          </w:tcPr>
          <w:p w14:paraId="3C458BB9" w14:textId="77777777" w:rsidR="009E480B" w:rsidRPr="0020612A" w:rsidRDefault="009E480B" w:rsidP="001E29D7">
            <w:pPr>
              <w:pStyle w:val="TAC"/>
              <w:jc w:val="left"/>
            </w:pPr>
            <w:r w:rsidRPr="0020612A">
              <w:t>n257, n258</w:t>
            </w:r>
          </w:p>
        </w:tc>
        <w:tc>
          <w:tcPr>
            <w:tcW w:w="2160" w:type="dxa"/>
            <w:vAlign w:val="center"/>
          </w:tcPr>
          <w:p w14:paraId="530E1ABD" w14:textId="77777777" w:rsidR="009E480B" w:rsidRPr="0020612A" w:rsidRDefault="009E480B" w:rsidP="00297E0C">
            <w:pPr>
              <w:pStyle w:val="TAC"/>
              <w:jc w:val="left"/>
            </w:pPr>
            <w:r w:rsidRPr="0020612A">
              <w:t>1.3</w:t>
            </w:r>
          </w:p>
        </w:tc>
        <w:tc>
          <w:tcPr>
            <w:tcW w:w="3024" w:type="dxa"/>
          </w:tcPr>
          <w:p w14:paraId="5F249907" w14:textId="77777777" w:rsidR="009E480B" w:rsidRPr="0020612A" w:rsidRDefault="009E480B" w:rsidP="00297E0C">
            <w:pPr>
              <w:pStyle w:val="TAC"/>
              <w:jc w:val="left"/>
            </w:pPr>
            <w:r w:rsidRPr="0020612A">
              <w:t>Maximum 0.75 dB relaxation allowed for each band</w:t>
            </w:r>
          </w:p>
        </w:tc>
      </w:tr>
      <w:tr w:rsidR="009E480B" w:rsidRPr="0020612A" w14:paraId="76C3C2F8" w14:textId="77777777" w:rsidTr="00297E0C">
        <w:trPr>
          <w:trHeight w:val="208"/>
          <w:jc w:val="center"/>
        </w:trPr>
        <w:tc>
          <w:tcPr>
            <w:tcW w:w="844" w:type="dxa"/>
          </w:tcPr>
          <w:p w14:paraId="62054D5B" w14:textId="77777777" w:rsidR="009E480B" w:rsidRPr="0020612A" w:rsidRDefault="009E480B" w:rsidP="00297E0C">
            <w:pPr>
              <w:pStyle w:val="TAC"/>
              <w:jc w:val="left"/>
            </w:pPr>
            <w:r w:rsidRPr="0020612A">
              <w:t>2</w:t>
            </w:r>
          </w:p>
        </w:tc>
        <w:tc>
          <w:tcPr>
            <w:tcW w:w="2261" w:type="dxa"/>
            <w:shd w:val="clear" w:color="auto" w:fill="auto"/>
            <w:vAlign w:val="center"/>
          </w:tcPr>
          <w:p w14:paraId="0075754D" w14:textId="77777777" w:rsidR="009E480B" w:rsidRPr="0020612A" w:rsidRDefault="009E480B" w:rsidP="00297E0C">
            <w:pPr>
              <w:pStyle w:val="TAC"/>
              <w:jc w:val="left"/>
            </w:pPr>
            <w:r w:rsidRPr="0020612A">
              <w:t>n257, n260</w:t>
            </w:r>
          </w:p>
        </w:tc>
        <w:tc>
          <w:tcPr>
            <w:tcW w:w="2160" w:type="dxa"/>
            <w:vAlign w:val="center"/>
          </w:tcPr>
          <w:p w14:paraId="3521CB43" w14:textId="77777777" w:rsidR="009E480B" w:rsidRPr="0020612A" w:rsidRDefault="009E480B" w:rsidP="00297E0C">
            <w:pPr>
              <w:pStyle w:val="TAC"/>
              <w:jc w:val="left"/>
            </w:pPr>
            <w:r w:rsidRPr="0020612A">
              <w:t>1.0</w:t>
            </w:r>
          </w:p>
        </w:tc>
        <w:tc>
          <w:tcPr>
            <w:tcW w:w="3024" w:type="dxa"/>
          </w:tcPr>
          <w:p w14:paraId="6C7F9D55" w14:textId="77777777" w:rsidR="009E480B" w:rsidRPr="0020612A" w:rsidRDefault="009E480B" w:rsidP="00297E0C">
            <w:pPr>
              <w:pStyle w:val="TAC"/>
              <w:jc w:val="left"/>
            </w:pPr>
            <w:r w:rsidRPr="0020612A">
              <w:t>Maximum 0.75 dB relaxation allowed for each band</w:t>
            </w:r>
          </w:p>
        </w:tc>
      </w:tr>
      <w:tr w:rsidR="009E480B" w:rsidRPr="0020612A" w14:paraId="57666575" w14:textId="77777777" w:rsidTr="00297E0C">
        <w:trPr>
          <w:trHeight w:val="208"/>
          <w:jc w:val="center"/>
        </w:trPr>
        <w:tc>
          <w:tcPr>
            <w:tcW w:w="844" w:type="dxa"/>
          </w:tcPr>
          <w:p w14:paraId="4F1B9AB4" w14:textId="77777777" w:rsidR="009E480B" w:rsidRPr="0020612A" w:rsidRDefault="009E480B" w:rsidP="001E29D7">
            <w:pPr>
              <w:pStyle w:val="TAC"/>
              <w:jc w:val="left"/>
            </w:pPr>
            <w:r w:rsidRPr="0020612A">
              <w:t>3</w:t>
            </w:r>
          </w:p>
        </w:tc>
        <w:tc>
          <w:tcPr>
            <w:tcW w:w="2261" w:type="dxa"/>
            <w:shd w:val="clear" w:color="auto" w:fill="auto"/>
          </w:tcPr>
          <w:p w14:paraId="710AD9E8" w14:textId="77777777" w:rsidR="009E480B" w:rsidRPr="0020612A" w:rsidRDefault="009E480B" w:rsidP="001E29D7">
            <w:pPr>
              <w:pStyle w:val="TAC"/>
              <w:jc w:val="left"/>
            </w:pPr>
            <w:r w:rsidRPr="0020612A">
              <w:t>n258, n260</w:t>
            </w:r>
          </w:p>
        </w:tc>
        <w:tc>
          <w:tcPr>
            <w:tcW w:w="2160" w:type="dxa"/>
            <w:vAlign w:val="center"/>
          </w:tcPr>
          <w:p w14:paraId="48569669" w14:textId="77777777" w:rsidR="009E480B" w:rsidRPr="0020612A" w:rsidRDefault="009E480B" w:rsidP="00297E0C">
            <w:pPr>
              <w:pStyle w:val="TAC"/>
              <w:jc w:val="left"/>
            </w:pPr>
            <w:r w:rsidRPr="0020612A">
              <w:t>1.0</w:t>
            </w:r>
          </w:p>
        </w:tc>
        <w:tc>
          <w:tcPr>
            <w:tcW w:w="3024" w:type="dxa"/>
          </w:tcPr>
          <w:p w14:paraId="3CD5212C" w14:textId="77777777" w:rsidR="009E480B" w:rsidRPr="0020612A" w:rsidRDefault="009E480B" w:rsidP="00297E0C">
            <w:pPr>
              <w:pStyle w:val="TAC"/>
              <w:jc w:val="left"/>
            </w:pPr>
            <w:r w:rsidRPr="0020612A">
              <w:t>Maximum 0.75 dB relaxation allowed for each band</w:t>
            </w:r>
          </w:p>
        </w:tc>
      </w:tr>
      <w:tr w:rsidR="009E480B" w:rsidRPr="0020612A" w14:paraId="0D0ED70B" w14:textId="77777777" w:rsidTr="00297E0C">
        <w:trPr>
          <w:trHeight w:val="208"/>
          <w:jc w:val="center"/>
        </w:trPr>
        <w:tc>
          <w:tcPr>
            <w:tcW w:w="844" w:type="dxa"/>
          </w:tcPr>
          <w:p w14:paraId="0E4F167E" w14:textId="77777777" w:rsidR="009E480B" w:rsidRPr="0020612A" w:rsidRDefault="009E480B" w:rsidP="001E29D7">
            <w:pPr>
              <w:pStyle w:val="TAC"/>
              <w:jc w:val="left"/>
            </w:pPr>
            <w:r w:rsidRPr="0020612A">
              <w:t>4</w:t>
            </w:r>
          </w:p>
        </w:tc>
        <w:tc>
          <w:tcPr>
            <w:tcW w:w="2261" w:type="dxa"/>
            <w:shd w:val="clear" w:color="auto" w:fill="auto"/>
          </w:tcPr>
          <w:p w14:paraId="0B1EA336" w14:textId="77777777" w:rsidR="009E480B" w:rsidRPr="0020612A" w:rsidRDefault="009E480B" w:rsidP="001E29D7">
            <w:pPr>
              <w:pStyle w:val="TAC"/>
              <w:jc w:val="left"/>
            </w:pPr>
            <w:r w:rsidRPr="0020612A">
              <w:t>n258, n261</w:t>
            </w:r>
          </w:p>
        </w:tc>
        <w:tc>
          <w:tcPr>
            <w:tcW w:w="2160" w:type="dxa"/>
            <w:vAlign w:val="center"/>
          </w:tcPr>
          <w:p w14:paraId="31681460" w14:textId="77777777" w:rsidR="009E480B" w:rsidRPr="0020612A" w:rsidRDefault="009E480B" w:rsidP="00297E0C">
            <w:pPr>
              <w:pStyle w:val="TAC"/>
              <w:jc w:val="left"/>
            </w:pPr>
            <w:r w:rsidRPr="0020612A">
              <w:t>1.0</w:t>
            </w:r>
          </w:p>
        </w:tc>
        <w:tc>
          <w:tcPr>
            <w:tcW w:w="3024" w:type="dxa"/>
          </w:tcPr>
          <w:p w14:paraId="00E284D7" w14:textId="77777777" w:rsidR="009E480B" w:rsidRPr="0020612A" w:rsidRDefault="009E480B" w:rsidP="00297E0C">
            <w:pPr>
              <w:pStyle w:val="TAC"/>
              <w:jc w:val="left"/>
            </w:pPr>
            <w:r w:rsidRPr="0020612A">
              <w:t>Maximum 0.75 dB relaxation allowed for each band</w:t>
            </w:r>
          </w:p>
        </w:tc>
      </w:tr>
      <w:tr w:rsidR="009E480B" w:rsidRPr="0020612A" w14:paraId="2950A9BD" w14:textId="77777777" w:rsidTr="00297E0C">
        <w:trPr>
          <w:trHeight w:val="208"/>
          <w:jc w:val="center"/>
        </w:trPr>
        <w:tc>
          <w:tcPr>
            <w:tcW w:w="844" w:type="dxa"/>
          </w:tcPr>
          <w:p w14:paraId="0D5C778C" w14:textId="77777777" w:rsidR="009E480B" w:rsidRPr="0020612A" w:rsidRDefault="009E480B" w:rsidP="001E29D7">
            <w:pPr>
              <w:pStyle w:val="TAC"/>
              <w:jc w:val="left"/>
            </w:pPr>
            <w:r w:rsidRPr="0020612A">
              <w:t>5</w:t>
            </w:r>
          </w:p>
        </w:tc>
        <w:tc>
          <w:tcPr>
            <w:tcW w:w="2261" w:type="dxa"/>
            <w:shd w:val="clear" w:color="auto" w:fill="auto"/>
          </w:tcPr>
          <w:p w14:paraId="2F62FDD4" w14:textId="77777777" w:rsidR="009E480B" w:rsidRPr="0020612A" w:rsidRDefault="009E480B" w:rsidP="001E29D7">
            <w:pPr>
              <w:pStyle w:val="TAC"/>
              <w:jc w:val="left"/>
            </w:pPr>
            <w:r w:rsidRPr="0020612A">
              <w:t>n260, n261</w:t>
            </w:r>
          </w:p>
        </w:tc>
        <w:tc>
          <w:tcPr>
            <w:tcW w:w="2160" w:type="dxa"/>
            <w:vAlign w:val="center"/>
          </w:tcPr>
          <w:p w14:paraId="03B0868C" w14:textId="77777777" w:rsidR="009E480B" w:rsidRPr="0020612A" w:rsidRDefault="009E480B" w:rsidP="00297E0C">
            <w:pPr>
              <w:pStyle w:val="TAC"/>
              <w:jc w:val="left"/>
            </w:pPr>
            <w:r w:rsidRPr="0020612A">
              <w:t>0.0</w:t>
            </w:r>
          </w:p>
        </w:tc>
        <w:tc>
          <w:tcPr>
            <w:tcW w:w="3024" w:type="dxa"/>
          </w:tcPr>
          <w:p w14:paraId="2626607F" w14:textId="77777777" w:rsidR="009E480B" w:rsidRPr="0020612A" w:rsidRDefault="009E480B" w:rsidP="00297E0C">
            <w:pPr>
              <w:pStyle w:val="TAC"/>
              <w:jc w:val="left"/>
            </w:pPr>
            <w:r w:rsidRPr="0020612A">
              <w:t>No relaxation factor allowed</w:t>
            </w:r>
          </w:p>
        </w:tc>
      </w:tr>
      <w:tr w:rsidR="009E480B" w:rsidRPr="0020612A" w14:paraId="4045952E" w14:textId="77777777" w:rsidTr="00297E0C">
        <w:trPr>
          <w:trHeight w:val="208"/>
          <w:jc w:val="center"/>
        </w:trPr>
        <w:tc>
          <w:tcPr>
            <w:tcW w:w="844" w:type="dxa"/>
          </w:tcPr>
          <w:p w14:paraId="168C7F55" w14:textId="77777777" w:rsidR="009E480B" w:rsidRPr="0020612A" w:rsidRDefault="009E480B" w:rsidP="001E29D7">
            <w:pPr>
              <w:pStyle w:val="TAC"/>
              <w:jc w:val="left"/>
            </w:pPr>
            <w:r w:rsidRPr="0020612A">
              <w:t>6</w:t>
            </w:r>
          </w:p>
        </w:tc>
        <w:tc>
          <w:tcPr>
            <w:tcW w:w="2261" w:type="dxa"/>
            <w:shd w:val="clear" w:color="auto" w:fill="auto"/>
            <w:vAlign w:val="center"/>
          </w:tcPr>
          <w:p w14:paraId="26FD9C89" w14:textId="77777777" w:rsidR="009E480B" w:rsidRPr="0020612A" w:rsidRDefault="009E480B" w:rsidP="001E29D7">
            <w:pPr>
              <w:pStyle w:val="TAC"/>
              <w:jc w:val="left"/>
            </w:pPr>
            <w:r w:rsidRPr="0020612A">
              <w:t>n257, n258, n260</w:t>
            </w:r>
          </w:p>
        </w:tc>
        <w:tc>
          <w:tcPr>
            <w:tcW w:w="2160" w:type="dxa"/>
          </w:tcPr>
          <w:p w14:paraId="6A6AFBE3" w14:textId="77777777" w:rsidR="009E480B" w:rsidRPr="0020612A" w:rsidRDefault="009E480B" w:rsidP="00297E0C">
            <w:pPr>
              <w:pStyle w:val="TAC"/>
              <w:jc w:val="left"/>
            </w:pPr>
            <w:r w:rsidRPr="0020612A">
              <w:t>1.7</w:t>
            </w:r>
          </w:p>
        </w:tc>
        <w:tc>
          <w:tcPr>
            <w:tcW w:w="3024" w:type="dxa"/>
          </w:tcPr>
          <w:p w14:paraId="254E19EE" w14:textId="77777777" w:rsidR="009E480B" w:rsidRPr="0020612A" w:rsidRDefault="009E480B" w:rsidP="00297E0C">
            <w:pPr>
              <w:pStyle w:val="TAC"/>
              <w:jc w:val="left"/>
            </w:pPr>
            <w:r w:rsidRPr="0020612A">
              <w:t>Maximum 0.75 dB relaxation allowed for each band</w:t>
            </w:r>
          </w:p>
        </w:tc>
      </w:tr>
      <w:tr w:rsidR="009E480B" w:rsidRPr="0020612A" w14:paraId="2BBD0D70" w14:textId="77777777" w:rsidTr="00297E0C">
        <w:trPr>
          <w:trHeight w:val="208"/>
          <w:jc w:val="center"/>
        </w:trPr>
        <w:tc>
          <w:tcPr>
            <w:tcW w:w="844" w:type="dxa"/>
          </w:tcPr>
          <w:p w14:paraId="4878D7C2" w14:textId="77777777" w:rsidR="009E480B" w:rsidRPr="0020612A" w:rsidRDefault="009E480B" w:rsidP="001E29D7">
            <w:pPr>
              <w:pStyle w:val="TAC"/>
              <w:jc w:val="left"/>
            </w:pPr>
            <w:r w:rsidRPr="0020612A">
              <w:t>7</w:t>
            </w:r>
          </w:p>
        </w:tc>
        <w:tc>
          <w:tcPr>
            <w:tcW w:w="2261" w:type="dxa"/>
            <w:shd w:val="clear" w:color="auto" w:fill="auto"/>
          </w:tcPr>
          <w:p w14:paraId="5EFA0358" w14:textId="77777777" w:rsidR="009E480B" w:rsidRPr="0020612A" w:rsidRDefault="009E480B" w:rsidP="001E29D7">
            <w:pPr>
              <w:pStyle w:val="TAC"/>
              <w:jc w:val="left"/>
            </w:pPr>
            <w:r w:rsidRPr="0020612A">
              <w:t>n257, n258, n261</w:t>
            </w:r>
          </w:p>
        </w:tc>
        <w:tc>
          <w:tcPr>
            <w:tcW w:w="2160" w:type="dxa"/>
            <w:vAlign w:val="center"/>
          </w:tcPr>
          <w:p w14:paraId="385F26F4" w14:textId="77777777" w:rsidR="009E480B" w:rsidRPr="0020612A" w:rsidRDefault="009E480B" w:rsidP="00297E0C">
            <w:pPr>
              <w:pStyle w:val="TAC"/>
              <w:jc w:val="left"/>
            </w:pPr>
            <w:r w:rsidRPr="0020612A">
              <w:t>1.7</w:t>
            </w:r>
          </w:p>
        </w:tc>
        <w:tc>
          <w:tcPr>
            <w:tcW w:w="3024" w:type="dxa"/>
          </w:tcPr>
          <w:p w14:paraId="35662C44" w14:textId="77777777" w:rsidR="009E480B" w:rsidRPr="0020612A" w:rsidRDefault="009E480B" w:rsidP="00297E0C">
            <w:pPr>
              <w:pStyle w:val="TAC"/>
              <w:jc w:val="left"/>
            </w:pPr>
            <w:r w:rsidRPr="0020612A">
              <w:t>Maximum 0.75 dB relaxation allowed for each band</w:t>
            </w:r>
          </w:p>
        </w:tc>
      </w:tr>
      <w:tr w:rsidR="009E480B" w:rsidRPr="0020612A" w14:paraId="6E632327" w14:textId="77777777" w:rsidTr="00297E0C">
        <w:trPr>
          <w:trHeight w:val="208"/>
          <w:jc w:val="center"/>
        </w:trPr>
        <w:tc>
          <w:tcPr>
            <w:tcW w:w="844" w:type="dxa"/>
          </w:tcPr>
          <w:p w14:paraId="0EB94846" w14:textId="77777777" w:rsidR="009E480B" w:rsidRPr="0020612A" w:rsidRDefault="009E480B" w:rsidP="001E29D7">
            <w:pPr>
              <w:pStyle w:val="TAC"/>
              <w:jc w:val="left"/>
            </w:pPr>
            <w:r w:rsidRPr="0020612A">
              <w:t>8</w:t>
            </w:r>
          </w:p>
        </w:tc>
        <w:tc>
          <w:tcPr>
            <w:tcW w:w="2261" w:type="dxa"/>
            <w:shd w:val="clear" w:color="auto" w:fill="auto"/>
          </w:tcPr>
          <w:p w14:paraId="75165CF3" w14:textId="77777777" w:rsidR="009E480B" w:rsidRPr="0020612A" w:rsidRDefault="009E480B" w:rsidP="001E29D7">
            <w:pPr>
              <w:pStyle w:val="TAC"/>
              <w:jc w:val="left"/>
            </w:pPr>
            <w:r w:rsidRPr="0020612A">
              <w:t>n257, n260, n261</w:t>
            </w:r>
          </w:p>
        </w:tc>
        <w:tc>
          <w:tcPr>
            <w:tcW w:w="2160" w:type="dxa"/>
            <w:vAlign w:val="center"/>
          </w:tcPr>
          <w:p w14:paraId="75F8C6F7" w14:textId="77777777" w:rsidR="009E480B" w:rsidRPr="0020612A" w:rsidRDefault="009E480B" w:rsidP="00297E0C">
            <w:pPr>
              <w:pStyle w:val="TAC"/>
              <w:jc w:val="left"/>
            </w:pPr>
            <w:r w:rsidRPr="0020612A">
              <w:t>0.5</w:t>
            </w:r>
          </w:p>
        </w:tc>
        <w:tc>
          <w:tcPr>
            <w:tcW w:w="3024" w:type="dxa"/>
          </w:tcPr>
          <w:p w14:paraId="63F5F920" w14:textId="77777777" w:rsidR="009E480B" w:rsidRPr="0020612A" w:rsidRDefault="009E480B" w:rsidP="00297E0C">
            <w:pPr>
              <w:pStyle w:val="TAC"/>
              <w:jc w:val="left"/>
            </w:pPr>
            <w:r w:rsidRPr="0020612A">
              <w:t>Maximum 0.75 dB relaxation allowed for each band</w:t>
            </w:r>
          </w:p>
        </w:tc>
      </w:tr>
      <w:tr w:rsidR="009E480B" w:rsidRPr="0020612A" w14:paraId="4DA2349E" w14:textId="77777777" w:rsidTr="00297E0C">
        <w:trPr>
          <w:trHeight w:val="208"/>
          <w:jc w:val="center"/>
        </w:trPr>
        <w:tc>
          <w:tcPr>
            <w:tcW w:w="844" w:type="dxa"/>
          </w:tcPr>
          <w:p w14:paraId="6C4889E6" w14:textId="77777777" w:rsidR="009E480B" w:rsidRPr="0020612A" w:rsidRDefault="009E480B" w:rsidP="001E29D7">
            <w:pPr>
              <w:pStyle w:val="TAC"/>
              <w:jc w:val="left"/>
            </w:pPr>
            <w:r w:rsidRPr="0020612A">
              <w:t>9</w:t>
            </w:r>
          </w:p>
        </w:tc>
        <w:tc>
          <w:tcPr>
            <w:tcW w:w="2261" w:type="dxa"/>
            <w:shd w:val="clear" w:color="auto" w:fill="auto"/>
          </w:tcPr>
          <w:p w14:paraId="35DF2AC6" w14:textId="77777777" w:rsidR="009E480B" w:rsidRPr="0020612A" w:rsidRDefault="009E480B" w:rsidP="001E29D7">
            <w:pPr>
              <w:pStyle w:val="TAC"/>
              <w:jc w:val="left"/>
            </w:pPr>
            <w:r w:rsidRPr="0020612A">
              <w:t>n258, n260, n261</w:t>
            </w:r>
          </w:p>
        </w:tc>
        <w:tc>
          <w:tcPr>
            <w:tcW w:w="2160" w:type="dxa"/>
            <w:vAlign w:val="center"/>
          </w:tcPr>
          <w:p w14:paraId="4D78CF43" w14:textId="77777777" w:rsidR="009E480B" w:rsidRPr="0020612A" w:rsidRDefault="009E480B" w:rsidP="00297E0C">
            <w:pPr>
              <w:pStyle w:val="TAC"/>
              <w:jc w:val="left"/>
            </w:pPr>
            <w:r w:rsidRPr="0020612A">
              <w:t>1.5</w:t>
            </w:r>
          </w:p>
        </w:tc>
        <w:tc>
          <w:tcPr>
            <w:tcW w:w="3024" w:type="dxa"/>
          </w:tcPr>
          <w:p w14:paraId="2EB4154F" w14:textId="77777777" w:rsidR="009E480B" w:rsidRPr="0020612A" w:rsidRDefault="009E480B" w:rsidP="00297E0C">
            <w:pPr>
              <w:pStyle w:val="TAC"/>
              <w:jc w:val="left"/>
            </w:pPr>
            <w:r w:rsidRPr="0020612A">
              <w:t>Maximum 0.75 dB relaxation allowed for each band</w:t>
            </w:r>
          </w:p>
        </w:tc>
      </w:tr>
      <w:tr w:rsidR="009E480B" w:rsidRPr="0020612A" w14:paraId="3C1DE7E0" w14:textId="77777777" w:rsidTr="00297E0C">
        <w:trPr>
          <w:trHeight w:val="208"/>
          <w:jc w:val="center"/>
        </w:trPr>
        <w:tc>
          <w:tcPr>
            <w:tcW w:w="844" w:type="dxa"/>
          </w:tcPr>
          <w:p w14:paraId="62C95EB9" w14:textId="77777777" w:rsidR="009E480B" w:rsidRPr="0020612A" w:rsidRDefault="009E480B" w:rsidP="001E29D7">
            <w:pPr>
              <w:pStyle w:val="TAC"/>
              <w:jc w:val="left"/>
            </w:pPr>
            <w:r w:rsidRPr="0020612A">
              <w:t>10</w:t>
            </w:r>
          </w:p>
        </w:tc>
        <w:tc>
          <w:tcPr>
            <w:tcW w:w="2261" w:type="dxa"/>
            <w:shd w:val="clear" w:color="auto" w:fill="auto"/>
          </w:tcPr>
          <w:p w14:paraId="6243CA6D" w14:textId="77777777" w:rsidR="009E480B" w:rsidRPr="0020612A" w:rsidRDefault="009E480B" w:rsidP="001E29D7">
            <w:pPr>
              <w:pStyle w:val="TAC"/>
              <w:jc w:val="left"/>
            </w:pPr>
            <w:r w:rsidRPr="0020612A">
              <w:t>n257, n258, n260, n261</w:t>
            </w:r>
          </w:p>
        </w:tc>
        <w:tc>
          <w:tcPr>
            <w:tcW w:w="2160" w:type="dxa"/>
            <w:vAlign w:val="center"/>
          </w:tcPr>
          <w:p w14:paraId="5DB9B507" w14:textId="77777777" w:rsidR="009E480B" w:rsidRPr="0020612A" w:rsidRDefault="009E480B" w:rsidP="00297E0C">
            <w:pPr>
              <w:pStyle w:val="TAC"/>
              <w:jc w:val="left"/>
            </w:pPr>
            <w:r w:rsidRPr="0020612A">
              <w:t>1.7</w:t>
            </w:r>
          </w:p>
        </w:tc>
        <w:tc>
          <w:tcPr>
            <w:tcW w:w="3024" w:type="dxa"/>
          </w:tcPr>
          <w:p w14:paraId="3862A9EE" w14:textId="77777777" w:rsidR="009E480B" w:rsidRPr="0020612A" w:rsidRDefault="009E480B" w:rsidP="00297E0C">
            <w:pPr>
              <w:pStyle w:val="TAC"/>
              <w:jc w:val="left"/>
            </w:pPr>
            <w:r w:rsidRPr="0020612A">
              <w:t>Maximum 0.75 dB relaxation allowed for each band</w:t>
            </w:r>
          </w:p>
        </w:tc>
      </w:tr>
      <w:tr w:rsidR="009E480B" w:rsidRPr="0020612A" w14:paraId="47CDC58D" w14:textId="77777777" w:rsidTr="00297E0C">
        <w:trPr>
          <w:trHeight w:val="305"/>
          <w:jc w:val="center"/>
        </w:trPr>
        <w:tc>
          <w:tcPr>
            <w:tcW w:w="8289" w:type="dxa"/>
            <w:gridSpan w:val="4"/>
          </w:tcPr>
          <w:p w14:paraId="6255631A" w14:textId="77777777" w:rsidR="009E480B" w:rsidRPr="0020612A" w:rsidRDefault="009E480B" w:rsidP="001E29D7">
            <w:pPr>
              <w:pStyle w:val="TAN"/>
            </w:pPr>
            <w:r w:rsidRPr="0020612A">
              <w:t>NOTE 1:</w:t>
            </w:r>
            <w:r w:rsidRPr="0020612A">
              <w:tab/>
              <w:t>MB</w:t>
            </w:r>
            <w:r w:rsidRPr="0020612A">
              <w:rPr>
                <w:vertAlign w:val="subscript"/>
              </w:rPr>
              <w:t>p</w:t>
            </w:r>
            <w:r w:rsidRPr="0020612A">
              <w:t xml:space="preserve"> is the Multiband Relaxation factor declared by the UE for the tested band in table A.4.3.9-2 of TS38.508-2. This declaration shall fulfil the requirements in Table 7.3.2.3.3-1a.</w:t>
            </w:r>
          </w:p>
          <w:p w14:paraId="00C7B76A" w14:textId="77777777" w:rsidR="009E480B" w:rsidRPr="0020612A" w:rsidRDefault="009E480B" w:rsidP="001E29D7">
            <w:pPr>
              <w:pStyle w:val="TAN"/>
            </w:pPr>
            <w:r w:rsidRPr="0020612A">
              <w:t>NOTE 2:</w:t>
            </w:r>
            <w:r w:rsidRPr="0020612A">
              <w:tab/>
              <w:t>All UE supported bands needs to be tested to ensure the multiband relaxation declaration is compliant</w:t>
            </w:r>
          </w:p>
          <w:p w14:paraId="08D3FE41" w14:textId="77777777" w:rsidR="009E480B" w:rsidRPr="0020612A" w:rsidRDefault="009E480B" w:rsidP="001E29D7">
            <w:pPr>
              <w:pStyle w:val="TAN"/>
            </w:pPr>
            <w:r w:rsidRPr="0020612A">
              <w:t>NOTE 3:</w:t>
            </w:r>
            <w:r w:rsidRPr="0020612A">
              <w:tab/>
              <w:t>Max allowed sum of MB</w:t>
            </w:r>
            <w:r w:rsidRPr="0020612A">
              <w:rPr>
                <w:vertAlign w:val="subscript"/>
              </w:rPr>
              <w:t>p</w:t>
            </w:r>
            <w:r w:rsidRPr="0020612A">
              <w:t xml:space="preserve"> over all supported FR2 bands as defined in clause 7.3.2.3.3.</w:t>
            </w:r>
          </w:p>
        </w:tc>
      </w:tr>
    </w:tbl>
    <w:p w14:paraId="3C209192" w14:textId="77777777" w:rsidR="009E480B" w:rsidRPr="0020612A" w:rsidRDefault="009E480B" w:rsidP="009E480B"/>
    <w:p w14:paraId="487D5A04" w14:textId="77777777" w:rsidR="009E480B" w:rsidRPr="0020612A" w:rsidRDefault="009E480B" w:rsidP="00297E0C">
      <w:pPr>
        <w:pStyle w:val="TH"/>
      </w:pPr>
      <w:bookmarkStart w:id="1130" w:name="_CRTable7_3_2_53c"/>
      <w:r w:rsidRPr="0020612A">
        <w:t xml:space="preserve">Table </w:t>
      </w:r>
      <w:bookmarkEnd w:id="1130"/>
      <w:r w:rsidRPr="0020612A">
        <w:t>7.3.2.5-3c: Reference sensitivity for power class 3 (Rel-16 and forward)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800"/>
        <w:gridCol w:w="1800"/>
        <w:gridCol w:w="1800"/>
        <w:gridCol w:w="1980"/>
      </w:tblGrid>
      <w:tr w:rsidR="009E480B" w:rsidRPr="0020612A" w14:paraId="0215157D" w14:textId="77777777" w:rsidTr="00297E0C">
        <w:tc>
          <w:tcPr>
            <w:tcW w:w="1530" w:type="dxa"/>
            <w:vMerge w:val="restart"/>
            <w:shd w:val="clear" w:color="auto" w:fill="auto"/>
          </w:tcPr>
          <w:p w14:paraId="0BF32C57" w14:textId="77777777" w:rsidR="009E480B" w:rsidRPr="0020612A" w:rsidRDefault="009E480B" w:rsidP="00297E0C">
            <w:pPr>
              <w:pStyle w:val="TAH"/>
              <w:rPr>
                <w:rFonts w:eastAsia="Calibri"/>
              </w:rPr>
            </w:pPr>
            <w:r w:rsidRPr="0020612A">
              <w:rPr>
                <w:rFonts w:eastAsia="Calibri"/>
              </w:rPr>
              <w:t>Operating band</w:t>
            </w:r>
          </w:p>
        </w:tc>
        <w:tc>
          <w:tcPr>
            <w:tcW w:w="7380" w:type="dxa"/>
            <w:gridSpan w:val="4"/>
            <w:shd w:val="clear" w:color="auto" w:fill="auto"/>
            <w:vAlign w:val="center"/>
          </w:tcPr>
          <w:p w14:paraId="0AF8B3C4" w14:textId="77777777" w:rsidR="009E480B" w:rsidRPr="0020612A" w:rsidRDefault="009E480B" w:rsidP="00297E0C">
            <w:pPr>
              <w:pStyle w:val="TAH"/>
            </w:pPr>
            <w:r w:rsidRPr="0020612A">
              <w:t>REFSENS (dBm) / Channel bandwidth (NOTE 1)</w:t>
            </w:r>
          </w:p>
        </w:tc>
      </w:tr>
      <w:tr w:rsidR="009E480B" w:rsidRPr="0020612A" w14:paraId="7A695998" w14:textId="77777777" w:rsidTr="00297E0C">
        <w:tc>
          <w:tcPr>
            <w:tcW w:w="1530" w:type="dxa"/>
            <w:vMerge/>
            <w:shd w:val="clear" w:color="auto" w:fill="auto"/>
          </w:tcPr>
          <w:p w14:paraId="7DE6011F" w14:textId="77777777" w:rsidR="009E480B" w:rsidRPr="0020612A" w:rsidRDefault="009E480B" w:rsidP="00297E0C">
            <w:pPr>
              <w:pStyle w:val="TAH"/>
              <w:rPr>
                <w:rFonts w:eastAsia="Calibri"/>
              </w:rPr>
            </w:pPr>
          </w:p>
        </w:tc>
        <w:tc>
          <w:tcPr>
            <w:tcW w:w="1800" w:type="dxa"/>
            <w:shd w:val="clear" w:color="auto" w:fill="auto"/>
            <w:vAlign w:val="center"/>
          </w:tcPr>
          <w:p w14:paraId="7BC6029D" w14:textId="77777777" w:rsidR="009E480B" w:rsidRPr="0020612A" w:rsidRDefault="009E480B" w:rsidP="00297E0C">
            <w:pPr>
              <w:pStyle w:val="TAH"/>
              <w:rPr>
                <w:rFonts w:eastAsia="Calibri"/>
              </w:rPr>
            </w:pPr>
            <w:r w:rsidRPr="0020612A">
              <w:t>50 MHz</w:t>
            </w:r>
          </w:p>
        </w:tc>
        <w:tc>
          <w:tcPr>
            <w:tcW w:w="1800" w:type="dxa"/>
            <w:shd w:val="clear" w:color="auto" w:fill="auto"/>
          </w:tcPr>
          <w:p w14:paraId="765F37A5" w14:textId="77777777" w:rsidR="009E480B" w:rsidRPr="0020612A" w:rsidRDefault="009E480B" w:rsidP="00297E0C">
            <w:pPr>
              <w:pStyle w:val="TAH"/>
              <w:rPr>
                <w:rFonts w:eastAsia="Calibri"/>
              </w:rPr>
            </w:pPr>
            <w:r w:rsidRPr="0020612A">
              <w:t>100 MHz</w:t>
            </w:r>
          </w:p>
        </w:tc>
        <w:tc>
          <w:tcPr>
            <w:tcW w:w="1800" w:type="dxa"/>
            <w:shd w:val="clear" w:color="auto" w:fill="auto"/>
          </w:tcPr>
          <w:p w14:paraId="3DE6A376" w14:textId="77777777" w:rsidR="009E480B" w:rsidRPr="0020612A" w:rsidRDefault="009E480B" w:rsidP="00297E0C">
            <w:pPr>
              <w:pStyle w:val="TAH"/>
              <w:rPr>
                <w:rFonts w:eastAsia="Calibri"/>
              </w:rPr>
            </w:pPr>
            <w:r w:rsidRPr="0020612A">
              <w:t>200 MHz</w:t>
            </w:r>
          </w:p>
        </w:tc>
        <w:tc>
          <w:tcPr>
            <w:tcW w:w="1980" w:type="dxa"/>
            <w:shd w:val="clear" w:color="auto" w:fill="auto"/>
          </w:tcPr>
          <w:p w14:paraId="5419BCB5" w14:textId="77777777" w:rsidR="009E480B" w:rsidRPr="0020612A" w:rsidRDefault="009E480B" w:rsidP="00297E0C">
            <w:pPr>
              <w:pStyle w:val="TAH"/>
              <w:rPr>
                <w:rFonts w:eastAsia="Calibri"/>
              </w:rPr>
            </w:pPr>
            <w:r w:rsidRPr="0020612A">
              <w:t>400 MHz</w:t>
            </w:r>
          </w:p>
        </w:tc>
      </w:tr>
      <w:tr w:rsidR="009E480B" w:rsidRPr="0020612A" w14:paraId="55E394B3" w14:textId="77777777" w:rsidTr="00297E0C">
        <w:tc>
          <w:tcPr>
            <w:tcW w:w="1530" w:type="dxa"/>
            <w:shd w:val="clear" w:color="auto" w:fill="auto"/>
          </w:tcPr>
          <w:p w14:paraId="369F275D" w14:textId="77777777" w:rsidR="009E480B" w:rsidRPr="0020612A" w:rsidRDefault="009E480B" w:rsidP="00297E0C">
            <w:pPr>
              <w:pStyle w:val="TAC"/>
              <w:rPr>
                <w:rFonts w:eastAsia="Calibri"/>
              </w:rPr>
            </w:pPr>
            <w:r w:rsidRPr="0020612A">
              <w:rPr>
                <w:rFonts w:eastAsia="Calibri"/>
              </w:rPr>
              <w:t>n257</w:t>
            </w:r>
          </w:p>
        </w:tc>
        <w:tc>
          <w:tcPr>
            <w:tcW w:w="1800" w:type="dxa"/>
            <w:shd w:val="clear" w:color="auto" w:fill="auto"/>
            <w:vAlign w:val="bottom"/>
          </w:tcPr>
          <w:p w14:paraId="12B5DA1A" w14:textId="77777777" w:rsidR="009E480B" w:rsidRPr="0020612A" w:rsidRDefault="009E480B" w:rsidP="00297E0C">
            <w:pPr>
              <w:pStyle w:val="TAC"/>
              <w:rPr>
                <w:rFonts w:eastAsia="Calibri"/>
              </w:rPr>
            </w:pPr>
            <w:r w:rsidRPr="0020612A">
              <w:rPr>
                <w:rFonts w:eastAsia="Calibri"/>
              </w:rPr>
              <w:t>-88.3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vAlign w:val="bottom"/>
          </w:tcPr>
          <w:p w14:paraId="657CDD94" w14:textId="77777777" w:rsidR="009E480B" w:rsidRPr="0020612A" w:rsidRDefault="009E480B" w:rsidP="00297E0C">
            <w:pPr>
              <w:pStyle w:val="TAC"/>
              <w:rPr>
                <w:rFonts w:eastAsia="Calibri"/>
              </w:rPr>
            </w:pPr>
            <w:r w:rsidRPr="0020612A">
              <w:rPr>
                <w:rFonts w:eastAsia="Calibri"/>
              </w:rPr>
              <w:t>-85.3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tcPr>
          <w:p w14:paraId="024D5135" w14:textId="77777777" w:rsidR="009E480B" w:rsidRPr="0020612A" w:rsidRDefault="009E480B" w:rsidP="00297E0C">
            <w:pPr>
              <w:pStyle w:val="TAC"/>
              <w:rPr>
                <w:rFonts w:eastAsia="Calibri"/>
              </w:rPr>
            </w:pPr>
            <w:r w:rsidRPr="0020612A">
              <w:rPr>
                <w:rFonts w:eastAsia="Calibri"/>
              </w:rPr>
              <w:t>-82.3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980" w:type="dxa"/>
            <w:shd w:val="clear" w:color="auto" w:fill="auto"/>
            <w:vAlign w:val="bottom"/>
          </w:tcPr>
          <w:p w14:paraId="6B311AF2" w14:textId="77777777" w:rsidR="009E480B" w:rsidRPr="0020612A" w:rsidRDefault="009E480B" w:rsidP="00297E0C">
            <w:pPr>
              <w:pStyle w:val="TAC"/>
              <w:rPr>
                <w:rFonts w:eastAsia="Calibri"/>
              </w:rPr>
            </w:pPr>
            <w:r w:rsidRPr="0020612A">
              <w:rPr>
                <w:rFonts w:eastAsia="Calibri"/>
              </w:rPr>
              <w:t>-79.3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r>
      <w:tr w:rsidR="009E480B" w:rsidRPr="0020612A" w14:paraId="7D19A890" w14:textId="77777777" w:rsidTr="00297E0C">
        <w:tc>
          <w:tcPr>
            <w:tcW w:w="1530" w:type="dxa"/>
            <w:shd w:val="clear" w:color="auto" w:fill="auto"/>
          </w:tcPr>
          <w:p w14:paraId="16CC7F41" w14:textId="77777777" w:rsidR="009E480B" w:rsidRPr="0020612A" w:rsidRDefault="009E480B" w:rsidP="00297E0C">
            <w:pPr>
              <w:pStyle w:val="TAC"/>
              <w:rPr>
                <w:rFonts w:eastAsia="Calibri"/>
              </w:rPr>
            </w:pPr>
            <w:r w:rsidRPr="0020612A">
              <w:t>n258</w:t>
            </w:r>
          </w:p>
        </w:tc>
        <w:tc>
          <w:tcPr>
            <w:tcW w:w="1800" w:type="dxa"/>
            <w:shd w:val="clear" w:color="auto" w:fill="auto"/>
            <w:vAlign w:val="bottom"/>
          </w:tcPr>
          <w:p w14:paraId="3E3AAD7D" w14:textId="77777777" w:rsidR="009E480B" w:rsidRPr="0020612A" w:rsidRDefault="009E480B" w:rsidP="00297E0C">
            <w:pPr>
              <w:pStyle w:val="TAC"/>
              <w:rPr>
                <w:rFonts w:eastAsia="Calibri"/>
              </w:rPr>
            </w:pPr>
            <w:r w:rsidRPr="0020612A">
              <w:rPr>
                <w:rFonts w:eastAsia="Calibri"/>
              </w:rPr>
              <w:t>-88.3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vAlign w:val="bottom"/>
          </w:tcPr>
          <w:p w14:paraId="6C1E7C2F" w14:textId="77777777" w:rsidR="009E480B" w:rsidRPr="0020612A" w:rsidRDefault="009E480B" w:rsidP="00297E0C">
            <w:pPr>
              <w:pStyle w:val="TAC"/>
              <w:rPr>
                <w:rFonts w:eastAsia="Calibri"/>
              </w:rPr>
            </w:pPr>
            <w:r w:rsidRPr="0020612A">
              <w:rPr>
                <w:rFonts w:eastAsia="Calibri"/>
              </w:rPr>
              <w:t>-85.3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tcPr>
          <w:p w14:paraId="688F06DD" w14:textId="77777777" w:rsidR="009E480B" w:rsidRPr="0020612A" w:rsidRDefault="009E480B" w:rsidP="00297E0C">
            <w:pPr>
              <w:pStyle w:val="TAC"/>
              <w:rPr>
                <w:rFonts w:eastAsia="Calibri"/>
              </w:rPr>
            </w:pPr>
            <w:r w:rsidRPr="0020612A">
              <w:rPr>
                <w:rFonts w:eastAsia="Calibri"/>
              </w:rPr>
              <w:t>-82.3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980" w:type="dxa"/>
            <w:shd w:val="clear" w:color="auto" w:fill="auto"/>
            <w:vAlign w:val="bottom"/>
          </w:tcPr>
          <w:p w14:paraId="52074CC9" w14:textId="77777777" w:rsidR="009E480B" w:rsidRPr="0020612A" w:rsidRDefault="009E480B" w:rsidP="00297E0C">
            <w:pPr>
              <w:pStyle w:val="TAC"/>
              <w:rPr>
                <w:rFonts w:eastAsia="Calibri"/>
              </w:rPr>
            </w:pPr>
            <w:r w:rsidRPr="0020612A">
              <w:rPr>
                <w:rFonts w:eastAsia="Calibri"/>
              </w:rPr>
              <w:t>-79.3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r>
      <w:tr w:rsidR="009E480B" w:rsidRPr="0020612A" w14:paraId="4B8391DF" w14:textId="77777777" w:rsidTr="00297E0C">
        <w:tc>
          <w:tcPr>
            <w:tcW w:w="1530" w:type="dxa"/>
            <w:shd w:val="clear" w:color="auto" w:fill="auto"/>
          </w:tcPr>
          <w:p w14:paraId="5C648B94" w14:textId="77777777" w:rsidR="009E480B" w:rsidRPr="0020612A" w:rsidRDefault="009E480B" w:rsidP="00297E0C">
            <w:pPr>
              <w:pStyle w:val="TAC"/>
            </w:pPr>
            <w:r w:rsidRPr="0020612A">
              <w:t>n259</w:t>
            </w:r>
          </w:p>
        </w:tc>
        <w:tc>
          <w:tcPr>
            <w:tcW w:w="1800" w:type="dxa"/>
            <w:shd w:val="clear" w:color="auto" w:fill="auto"/>
            <w:vAlign w:val="bottom"/>
          </w:tcPr>
          <w:p w14:paraId="184BA2EE" w14:textId="77777777" w:rsidR="009E480B" w:rsidRPr="0020612A" w:rsidRDefault="009E480B" w:rsidP="00297E0C">
            <w:pPr>
              <w:pStyle w:val="TAC"/>
              <w:rPr>
                <w:rFonts w:eastAsia="Calibri"/>
              </w:rPr>
            </w:pPr>
            <w:r w:rsidRPr="0020612A">
              <w:rPr>
                <w:rFonts w:eastAsia="Calibri"/>
              </w:rPr>
              <w:t>-84.7+TT+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vAlign w:val="bottom"/>
          </w:tcPr>
          <w:p w14:paraId="28B64919" w14:textId="77777777" w:rsidR="009E480B" w:rsidRPr="0020612A" w:rsidRDefault="009E480B" w:rsidP="00297E0C">
            <w:pPr>
              <w:pStyle w:val="TAC"/>
              <w:rPr>
                <w:rFonts w:eastAsia="Calibri"/>
              </w:rPr>
            </w:pPr>
            <w:r w:rsidRPr="0020612A">
              <w:rPr>
                <w:rFonts w:eastAsia="Calibri"/>
              </w:rPr>
              <w:t>-81.7+TT+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tcPr>
          <w:p w14:paraId="741F063E" w14:textId="77777777" w:rsidR="009E480B" w:rsidRPr="0020612A" w:rsidRDefault="009E480B" w:rsidP="00297E0C">
            <w:pPr>
              <w:pStyle w:val="TAC"/>
              <w:rPr>
                <w:rFonts w:eastAsia="Calibri"/>
              </w:rPr>
            </w:pPr>
            <w:r w:rsidRPr="0020612A">
              <w:rPr>
                <w:rFonts w:eastAsia="Calibri"/>
              </w:rPr>
              <w:t>-78.7+TT+</w:t>
            </w:r>
            <w:r w:rsidRPr="0020612A">
              <w:rPr>
                <w:rFonts w:ascii="Symbol" w:eastAsia="SimSun" w:hAnsi="Symbol"/>
              </w:rPr>
              <w:t></w:t>
            </w:r>
            <w:r w:rsidRPr="0020612A">
              <w:rPr>
                <w:rFonts w:eastAsia="SimSun"/>
              </w:rPr>
              <w:t>MB</w:t>
            </w:r>
            <w:r w:rsidRPr="0020612A">
              <w:rPr>
                <w:rFonts w:eastAsia="SimSun"/>
                <w:vertAlign w:val="subscript"/>
              </w:rPr>
              <w:t>P,n</w:t>
            </w:r>
          </w:p>
        </w:tc>
        <w:tc>
          <w:tcPr>
            <w:tcW w:w="1980" w:type="dxa"/>
            <w:shd w:val="clear" w:color="auto" w:fill="auto"/>
            <w:vAlign w:val="bottom"/>
          </w:tcPr>
          <w:p w14:paraId="653F6145" w14:textId="77777777" w:rsidR="009E480B" w:rsidRPr="0020612A" w:rsidRDefault="009E480B" w:rsidP="00297E0C">
            <w:pPr>
              <w:pStyle w:val="TAC"/>
              <w:rPr>
                <w:rFonts w:eastAsia="Calibri"/>
              </w:rPr>
            </w:pPr>
            <w:r w:rsidRPr="0020612A">
              <w:rPr>
                <w:rFonts w:eastAsia="Calibri"/>
              </w:rPr>
              <w:t>-75.7+TT+</w:t>
            </w:r>
            <w:r w:rsidRPr="0020612A">
              <w:rPr>
                <w:rFonts w:ascii="Symbol" w:eastAsia="SimSun" w:hAnsi="Symbol"/>
              </w:rPr>
              <w:t></w:t>
            </w:r>
            <w:r w:rsidRPr="0020612A">
              <w:rPr>
                <w:rFonts w:eastAsia="SimSun"/>
              </w:rPr>
              <w:t>MB</w:t>
            </w:r>
            <w:r w:rsidRPr="0020612A">
              <w:rPr>
                <w:rFonts w:eastAsia="SimSun"/>
                <w:vertAlign w:val="subscript"/>
              </w:rPr>
              <w:t>P,n</w:t>
            </w:r>
          </w:p>
        </w:tc>
      </w:tr>
      <w:tr w:rsidR="009E480B" w:rsidRPr="0020612A" w14:paraId="15658E0B" w14:textId="77777777" w:rsidTr="00297E0C">
        <w:tc>
          <w:tcPr>
            <w:tcW w:w="1530" w:type="dxa"/>
            <w:shd w:val="clear" w:color="auto" w:fill="auto"/>
          </w:tcPr>
          <w:p w14:paraId="117FF0E1" w14:textId="77777777" w:rsidR="009E480B" w:rsidRPr="0020612A" w:rsidRDefault="009E480B" w:rsidP="00297E0C">
            <w:pPr>
              <w:pStyle w:val="TAC"/>
              <w:rPr>
                <w:rFonts w:eastAsia="Calibri"/>
              </w:rPr>
            </w:pPr>
            <w:r w:rsidRPr="0020612A">
              <w:t>n260</w:t>
            </w:r>
          </w:p>
        </w:tc>
        <w:tc>
          <w:tcPr>
            <w:tcW w:w="1800" w:type="dxa"/>
            <w:shd w:val="clear" w:color="auto" w:fill="auto"/>
            <w:vAlign w:val="bottom"/>
          </w:tcPr>
          <w:p w14:paraId="7448AB8C" w14:textId="77777777" w:rsidR="009E480B" w:rsidRPr="0020612A" w:rsidRDefault="009E480B" w:rsidP="00297E0C">
            <w:pPr>
              <w:pStyle w:val="TAC"/>
              <w:rPr>
                <w:rFonts w:eastAsia="Calibri"/>
              </w:rPr>
            </w:pPr>
            <w:r w:rsidRPr="0020612A">
              <w:rPr>
                <w:rFonts w:eastAsia="Calibri"/>
              </w:rPr>
              <w:t>-85.7</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vAlign w:val="bottom"/>
          </w:tcPr>
          <w:p w14:paraId="22EA0276" w14:textId="77777777" w:rsidR="009E480B" w:rsidRPr="0020612A" w:rsidRDefault="009E480B" w:rsidP="00297E0C">
            <w:pPr>
              <w:pStyle w:val="TAC"/>
              <w:rPr>
                <w:rFonts w:eastAsia="Calibri"/>
              </w:rPr>
            </w:pPr>
            <w:r w:rsidRPr="0020612A">
              <w:rPr>
                <w:rFonts w:eastAsia="Calibri"/>
              </w:rPr>
              <w:t>-82.7</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tcPr>
          <w:p w14:paraId="066D323A" w14:textId="77777777" w:rsidR="009E480B" w:rsidRPr="0020612A" w:rsidRDefault="009E480B" w:rsidP="00297E0C">
            <w:pPr>
              <w:pStyle w:val="TAC"/>
              <w:rPr>
                <w:rFonts w:eastAsia="Calibri"/>
              </w:rPr>
            </w:pPr>
            <w:r w:rsidRPr="0020612A">
              <w:rPr>
                <w:rFonts w:eastAsia="Calibri"/>
              </w:rPr>
              <w:t>-79.7</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980" w:type="dxa"/>
            <w:shd w:val="clear" w:color="auto" w:fill="auto"/>
            <w:vAlign w:val="bottom"/>
          </w:tcPr>
          <w:p w14:paraId="262C87E1" w14:textId="77777777" w:rsidR="009E480B" w:rsidRPr="0020612A" w:rsidRDefault="009E480B" w:rsidP="00297E0C">
            <w:pPr>
              <w:pStyle w:val="TAC"/>
              <w:rPr>
                <w:rFonts w:eastAsia="Calibri"/>
              </w:rPr>
            </w:pPr>
            <w:r w:rsidRPr="0020612A">
              <w:rPr>
                <w:rFonts w:eastAsia="Calibri"/>
              </w:rPr>
              <w:t>-76.7</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r>
      <w:tr w:rsidR="009E480B" w:rsidRPr="0020612A" w14:paraId="586E44F0" w14:textId="77777777" w:rsidTr="00297E0C">
        <w:tc>
          <w:tcPr>
            <w:tcW w:w="1530" w:type="dxa"/>
            <w:shd w:val="clear" w:color="auto" w:fill="auto"/>
          </w:tcPr>
          <w:p w14:paraId="74070486" w14:textId="77777777" w:rsidR="009E480B" w:rsidRPr="0020612A" w:rsidRDefault="009E480B" w:rsidP="00297E0C">
            <w:pPr>
              <w:pStyle w:val="TAC"/>
            </w:pPr>
            <w:r w:rsidRPr="0020612A">
              <w:t>n261</w:t>
            </w:r>
          </w:p>
        </w:tc>
        <w:tc>
          <w:tcPr>
            <w:tcW w:w="1800" w:type="dxa"/>
            <w:shd w:val="clear" w:color="auto" w:fill="auto"/>
            <w:vAlign w:val="bottom"/>
          </w:tcPr>
          <w:p w14:paraId="4C45824A" w14:textId="77777777" w:rsidR="009E480B" w:rsidRPr="0020612A" w:rsidRDefault="009E480B" w:rsidP="00297E0C">
            <w:pPr>
              <w:pStyle w:val="TAC"/>
              <w:rPr>
                <w:rFonts w:eastAsia="Calibri"/>
              </w:rPr>
            </w:pPr>
            <w:r w:rsidRPr="0020612A">
              <w:rPr>
                <w:rFonts w:eastAsia="Calibri"/>
              </w:rPr>
              <w:t>-88.3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vAlign w:val="bottom"/>
          </w:tcPr>
          <w:p w14:paraId="21A4233B" w14:textId="77777777" w:rsidR="009E480B" w:rsidRPr="0020612A" w:rsidRDefault="009E480B" w:rsidP="00297E0C">
            <w:pPr>
              <w:pStyle w:val="TAC"/>
              <w:rPr>
                <w:rFonts w:eastAsia="Calibri"/>
              </w:rPr>
            </w:pPr>
            <w:r w:rsidRPr="0020612A">
              <w:rPr>
                <w:rFonts w:eastAsia="Calibri"/>
              </w:rPr>
              <w:t>-85.3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800" w:type="dxa"/>
            <w:shd w:val="clear" w:color="auto" w:fill="auto"/>
          </w:tcPr>
          <w:p w14:paraId="30E859D0" w14:textId="77777777" w:rsidR="009E480B" w:rsidRPr="0020612A" w:rsidRDefault="009E480B" w:rsidP="00297E0C">
            <w:pPr>
              <w:pStyle w:val="TAC"/>
              <w:rPr>
                <w:rFonts w:eastAsia="Calibri"/>
              </w:rPr>
            </w:pPr>
            <w:r w:rsidRPr="0020612A">
              <w:rPr>
                <w:rFonts w:eastAsia="Calibri"/>
              </w:rPr>
              <w:t>-82.3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c>
          <w:tcPr>
            <w:tcW w:w="1980" w:type="dxa"/>
            <w:shd w:val="clear" w:color="auto" w:fill="auto"/>
            <w:vAlign w:val="bottom"/>
          </w:tcPr>
          <w:p w14:paraId="5CCA500F" w14:textId="77777777" w:rsidR="009E480B" w:rsidRPr="0020612A" w:rsidRDefault="009E480B" w:rsidP="00297E0C">
            <w:pPr>
              <w:pStyle w:val="TAC"/>
              <w:rPr>
                <w:rFonts w:eastAsia="Calibri"/>
              </w:rPr>
            </w:pPr>
            <w:r w:rsidRPr="0020612A">
              <w:rPr>
                <w:rFonts w:eastAsia="Calibri"/>
              </w:rPr>
              <w:t>-79.3</w:t>
            </w:r>
            <w:r w:rsidRPr="0020612A">
              <w:t>+TT</w:t>
            </w:r>
            <w:r w:rsidRPr="0020612A">
              <w:rPr>
                <w:rFonts w:eastAsia="Calibri"/>
              </w:rPr>
              <w:t>+</w:t>
            </w:r>
            <w:r w:rsidRPr="0020612A">
              <w:rPr>
                <w:rFonts w:ascii="Symbol" w:eastAsia="SimSun" w:hAnsi="Symbol"/>
              </w:rPr>
              <w:t></w:t>
            </w:r>
            <w:r w:rsidRPr="0020612A">
              <w:rPr>
                <w:rFonts w:eastAsia="SimSun"/>
              </w:rPr>
              <w:t>MB</w:t>
            </w:r>
            <w:r w:rsidRPr="0020612A">
              <w:rPr>
                <w:rFonts w:eastAsia="SimSun"/>
                <w:vertAlign w:val="subscript"/>
              </w:rPr>
              <w:t>P,n</w:t>
            </w:r>
          </w:p>
        </w:tc>
      </w:tr>
      <w:tr w:rsidR="009E480B" w:rsidRPr="0020612A" w14:paraId="4C833BA1" w14:textId="77777777" w:rsidTr="00297E0C">
        <w:tc>
          <w:tcPr>
            <w:tcW w:w="8910" w:type="dxa"/>
            <w:gridSpan w:val="5"/>
            <w:shd w:val="clear" w:color="auto" w:fill="auto"/>
          </w:tcPr>
          <w:p w14:paraId="19577DD6" w14:textId="77777777" w:rsidR="009E480B" w:rsidRPr="0020612A" w:rsidRDefault="009E480B" w:rsidP="001E29D7">
            <w:pPr>
              <w:pStyle w:val="TAN"/>
              <w:rPr>
                <w:rFonts w:eastAsia="Calibri"/>
              </w:rPr>
            </w:pPr>
            <w:r w:rsidRPr="0020612A">
              <w:t>NOTE 1:</w:t>
            </w:r>
            <w:r w:rsidRPr="0020612A">
              <w:tab/>
              <w:t xml:space="preserve">Refer Table 7.3.2.5-3d for details for </w:t>
            </w:r>
            <w:r w:rsidRPr="0020612A">
              <w:rPr>
                <w:rFonts w:ascii="Symbol" w:eastAsia="SimSun" w:hAnsi="Symbol"/>
              </w:rPr>
              <w:t></w:t>
            </w:r>
            <w:r w:rsidRPr="0020612A">
              <w:rPr>
                <w:rFonts w:eastAsia="SimSun"/>
              </w:rPr>
              <w:t>MB</w:t>
            </w:r>
            <w:r w:rsidRPr="0020612A">
              <w:rPr>
                <w:rFonts w:eastAsia="SimSun"/>
                <w:vertAlign w:val="subscript"/>
              </w:rPr>
              <w:t>P,n</w:t>
            </w:r>
            <w:r w:rsidRPr="0020612A">
              <w:rPr>
                <w:vertAlign w:val="subscript"/>
              </w:rPr>
              <w:t xml:space="preserve"> </w:t>
            </w:r>
            <w:r w:rsidRPr="0020612A">
              <w:t xml:space="preserve">allowance corresponding to supported FR2 bands set </w:t>
            </w:r>
          </w:p>
        </w:tc>
      </w:tr>
    </w:tbl>
    <w:p w14:paraId="619374DD" w14:textId="77777777" w:rsidR="009E480B" w:rsidRPr="0020612A" w:rsidRDefault="009E480B" w:rsidP="009E480B"/>
    <w:p w14:paraId="70F73945" w14:textId="77777777" w:rsidR="009E480B" w:rsidRPr="0020612A" w:rsidRDefault="009E480B" w:rsidP="009E480B">
      <w:pPr>
        <w:pStyle w:val="TH"/>
      </w:pPr>
      <w:bookmarkStart w:id="1131" w:name="_CRTable7_3_2_53d"/>
      <w:r w:rsidRPr="0020612A">
        <w:t xml:space="preserve">Table </w:t>
      </w:r>
      <w:bookmarkEnd w:id="1131"/>
      <w:r w:rsidRPr="0020612A">
        <w:t>7.3.2.5-3d</w:t>
      </w:r>
      <w:r w:rsidRPr="0020612A">
        <w:rPr>
          <w:lang w:eastAsia="en-US"/>
        </w:rPr>
        <w:t xml:space="preserve">: </w:t>
      </w:r>
      <w:r w:rsidRPr="0020612A">
        <w:t>Reference sensitivity multi-band relaxation factors for power class 3</w:t>
      </w:r>
      <w:r w:rsidRPr="0020612A">
        <w:rPr>
          <w:lang w:eastAsia="en-US"/>
        </w:rPr>
        <w:t xml:space="preserve"> </w:t>
      </w:r>
      <w:r w:rsidRPr="0020612A">
        <w:t>(Rel-16 and forward)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2610"/>
        <w:gridCol w:w="3206"/>
        <w:gridCol w:w="2430"/>
      </w:tblGrid>
      <w:tr w:rsidR="009E480B" w:rsidRPr="0020612A" w14:paraId="2F387970" w14:textId="77777777" w:rsidTr="00297E0C">
        <w:trPr>
          <w:trHeight w:val="208"/>
          <w:jc w:val="center"/>
        </w:trPr>
        <w:tc>
          <w:tcPr>
            <w:tcW w:w="587" w:type="dxa"/>
          </w:tcPr>
          <w:p w14:paraId="575CF6FD" w14:textId="77777777" w:rsidR="009E480B" w:rsidRPr="0020612A" w:rsidRDefault="009E480B" w:rsidP="00297E0C">
            <w:pPr>
              <w:pStyle w:val="TAH"/>
              <w:rPr>
                <w:rFonts w:eastAsia="SimSun"/>
              </w:rPr>
            </w:pPr>
            <w:r w:rsidRPr="0020612A">
              <w:rPr>
                <w:rFonts w:eastAsia="SimSun"/>
              </w:rPr>
              <w:t>ID</w:t>
            </w:r>
          </w:p>
        </w:tc>
        <w:tc>
          <w:tcPr>
            <w:tcW w:w="2610" w:type="dxa"/>
            <w:shd w:val="clear" w:color="auto" w:fill="auto"/>
            <w:vAlign w:val="center"/>
          </w:tcPr>
          <w:p w14:paraId="247C298B" w14:textId="77777777" w:rsidR="009E480B" w:rsidRPr="0020612A" w:rsidRDefault="009E480B" w:rsidP="00297E0C">
            <w:pPr>
              <w:pStyle w:val="TAH"/>
              <w:rPr>
                <w:rFonts w:eastAsia="SimSun"/>
              </w:rPr>
            </w:pPr>
            <w:r w:rsidRPr="0020612A">
              <w:rPr>
                <w:rFonts w:eastAsia="SimSun"/>
              </w:rPr>
              <w:t>FR2 bands/set</w:t>
            </w:r>
          </w:p>
        </w:tc>
        <w:tc>
          <w:tcPr>
            <w:tcW w:w="3206" w:type="dxa"/>
          </w:tcPr>
          <w:p w14:paraId="4A5286F9" w14:textId="77777777" w:rsidR="009E480B" w:rsidRPr="0020612A" w:rsidRDefault="009E480B" w:rsidP="00297E0C">
            <w:pPr>
              <w:pStyle w:val="TAH"/>
              <w:rPr>
                <w:rFonts w:eastAsia="SimSun"/>
              </w:rPr>
            </w:pPr>
            <w:r w:rsidRPr="0020612A">
              <w:rPr>
                <w:rFonts w:ascii="Symbol" w:eastAsia="SimSun" w:hAnsi="Symbol"/>
              </w:rPr>
              <w:t></w:t>
            </w:r>
            <w:r w:rsidRPr="0020612A">
              <w:rPr>
                <w:rFonts w:eastAsia="SimSun"/>
              </w:rPr>
              <w:t>MB</w:t>
            </w:r>
            <w:r w:rsidRPr="0020612A">
              <w:rPr>
                <w:rFonts w:eastAsia="SimSun"/>
                <w:vertAlign w:val="subscript"/>
              </w:rPr>
              <w:t>P,n</w:t>
            </w:r>
            <w:r w:rsidRPr="0020612A">
              <w:rPr>
                <w:rFonts w:eastAsia="SimSun"/>
              </w:rPr>
              <w:t xml:space="preserve"> (dB)</w:t>
            </w:r>
          </w:p>
        </w:tc>
        <w:tc>
          <w:tcPr>
            <w:tcW w:w="2430" w:type="dxa"/>
          </w:tcPr>
          <w:p w14:paraId="5B10D140" w14:textId="77777777" w:rsidR="009E480B" w:rsidRPr="0020612A" w:rsidRDefault="009E480B" w:rsidP="00297E0C">
            <w:pPr>
              <w:pStyle w:val="TAH"/>
              <w:rPr>
                <w:rFonts w:ascii="Symbol" w:eastAsia="SimSun" w:hAnsi="Symbol" w:hint="eastAsia"/>
              </w:rPr>
            </w:pPr>
            <w:r w:rsidRPr="0020612A">
              <w:t>Comments</w:t>
            </w:r>
          </w:p>
        </w:tc>
      </w:tr>
      <w:tr w:rsidR="009E480B" w:rsidRPr="0020612A" w14:paraId="7E135925" w14:textId="77777777" w:rsidTr="00297E0C">
        <w:trPr>
          <w:trHeight w:val="288"/>
          <w:jc w:val="center"/>
        </w:trPr>
        <w:tc>
          <w:tcPr>
            <w:tcW w:w="587" w:type="dxa"/>
          </w:tcPr>
          <w:p w14:paraId="24979AD3" w14:textId="77777777" w:rsidR="009E480B" w:rsidRPr="0020612A" w:rsidRDefault="009E480B" w:rsidP="00297E0C">
            <w:pPr>
              <w:pStyle w:val="TAC"/>
              <w:rPr>
                <w:rFonts w:eastAsia="Malgun Gothic"/>
              </w:rPr>
            </w:pPr>
            <w:r w:rsidRPr="0020612A">
              <w:rPr>
                <w:rFonts w:eastAsia="Malgun Gothic"/>
              </w:rPr>
              <w:t>1</w:t>
            </w:r>
          </w:p>
        </w:tc>
        <w:tc>
          <w:tcPr>
            <w:tcW w:w="2610" w:type="dxa"/>
            <w:shd w:val="clear" w:color="auto" w:fill="auto"/>
            <w:vAlign w:val="center"/>
          </w:tcPr>
          <w:p w14:paraId="671B6206" w14:textId="77777777" w:rsidR="009E480B" w:rsidRPr="0020612A" w:rsidRDefault="009E480B" w:rsidP="00297E0C">
            <w:pPr>
              <w:pStyle w:val="TAC"/>
              <w:rPr>
                <w:rFonts w:eastAsia="Malgun Gothic"/>
              </w:rPr>
            </w:pPr>
            <w:r w:rsidRPr="0020612A">
              <w:rPr>
                <w:rFonts w:eastAsia="Malgun Gothic"/>
              </w:rPr>
              <w:t>n257</w:t>
            </w:r>
          </w:p>
        </w:tc>
        <w:tc>
          <w:tcPr>
            <w:tcW w:w="3206" w:type="dxa"/>
            <w:vAlign w:val="center"/>
          </w:tcPr>
          <w:p w14:paraId="208C6410" w14:textId="77777777" w:rsidR="009E480B" w:rsidRPr="0020612A" w:rsidRDefault="009E480B" w:rsidP="00297E0C">
            <w:pPr>
              <w:pStyle w:val="TAC"/>
              <w:rPr>
                <w:rFonts w:eastAsia="Malgun Gothic" w:cs="Arial"/>
              </w:rPr>
            </w:pPr>
            <w:r w:rsidRPr="0020612A">
              <w:rPr>
                <w:rFonts w:eastAsia="Malgun Gothic" w:cs="Arial"/>
              </w:rPr>
              <w:t>0.7</w:t>
            </w:r>
          </w:p>
        </w:tc>
        <w:tc>
          <w:tcPr>
            <w:tcW w:w="2430" w:type="dxa"/>
          </w:tcPr>
          <w:p w14:paraId="44E77229" w14:textId="77777777" w:rsidR="009E480B" w:rsidRPr="0020612A" w:rsidRDefault="009E480B" w:rsidP="00297E0C">
            <w:pPr>
              <w:pStyle w:val="TAC"/>
              <w:rPr>
                <w:rFonts w:eastAsia="Malgun Gothic" w:cs="Arial"/>
              </w:rPr>
            </w:pPr>
          </w:p>
        </w:tc>
      </w:tr>
      <w:tr w:rsidR="009E480B" w:rsidRPr="0020612A" w14:paraId="75883EFD" w14:textId="77777777" w:rsidTr="00297E0C">
        <w:trPr>
          <w:trHeight w:val="288"/>
          <w:jc w:val="center"/>
        </w:trPr>
        <w:tc>
          <w:tcPr>
            <w:tcW w:w="587" w:type="dxa"/>
          </w:tcPr>
          <w:p w14:paraId="474FE0DE" w14:textId="77777777" w:rsidR="009E480B" w:rsidRPr="0020612A" w:rsidRDefault="009E480B" w:rsidP="00297E0C">
            <w:pPr>
              <w:pStyle w:val="TAC"/>
              <w:rPr>
                <w:rFonts w:eastAsia="Malgun Gothic"/>
              </w:rPr>
            </w:pPr>
            <w:r w:rsidRPr="0020612A">
              <w:rPr>
                <w:rFonts w:eastAsia="Malgun Gothic"/>
              </w:rPr>
              <w:t>2</w:t>
            </w:r>
          </w:p>
        </w:tc>
        <w:tc>
          <w:tcPr>
            <w:tcW w:w="2610" w:type="dxa"/>
            <w:shd w:val="clear" w:color="auto" w:fill="auto"/>
            <w:vAlign w:val="center"/>
          </w:tcPr>
          <w:p w14:paraId="5E728B60" w14:textId="77777777" w:rsidR="009E480B" w:rsidRPr="0020612A" w:rsidRDefault="009E480B" w:rsidP="00297E0C">
            <w:pPr>
              <w:pStyle w:val="TAC"/>
              <w:rPr>
                <w:rFonts w:eastAsia="Malgun Gothic"/>
              </w:rPr>
            </w:pPr>
            <w:r w:rsidRPr="0020612A">
              <w:rPr>
                <w:rFonts w:eastAsia="Malgun Gothic"/>
              </w:rPr>
              <w:t>n258</w:t>
            </w:r>
          </w:p>
        </w:tc>
        <w:tc>
          <w:tcPr>
            <w:tcW w:w="3206" w:type="dxa"/>
            <w:vAlign w:val="center"/>
          </w:tcPr>
          <w:p w14:paraId="6B59BCD6" w14:textId="77777777" w:rsidR="009E480B" w:rsidRPr="0020612A" w:rsidRDefault="009E480B" w:rsidP="00297E0C">
            <w:pPr>
              <w:pStyle w:val="TAC"/>
              <w:rPr>
                <w:rFonts w:eastAsia="Malgun Gothic" w:cs="Arial"/>
              </w:rPr>
            </w:pPr>
            <w:r w:rsidRPr="0020612A">
              <w:rPr>
                <w:rFonts w:eastAsia="Malgun Gothic" w:cs="Arial"/>
              </w:rPr>
              <w:t>0.6</w:t>
            </w:r>
          </w:p>
        </w:tc>
        <w:tc>
          <w:tcPr>
            <w:tcW w:w="2430" w:type="dxa"/>
          </w:tcPr>
          <w:p w14:paraId="6CAE4B36" w14:textId="77777777" w:rsidR="009E480B" w:rsidRPr="0020612A" w:rsidRDefault="009E480B" w:rsidP="00297E0C">
            <w:pPr>
              <w:pStyle w:val="TAC"/>
              <w:rPr>
                <w:rFonts w:eastAsia="Malgun Gothic" w:cs="Arial"/>
              </w:rPr>
            </w:pPr>
          </w:p>
        </w:tc>
      </w:tr>
      <w:tr w:rsidR="009E480B" w:rsidRPr="0020612A" w14:paraId="3BF898BE" w14:textId="77777777" w:rsidTr="00297E0C">
        <w:trPr>
          <w:trHeight w:val="288"/>
          <w:jc w:val="center"/>
        </w:trPr>
        <w:tc>
          <w:tcPr>
            <w:tcW w:w="587" w:type="dxa"/>
          </w:tcPr>
          <w:p w14:paraId="06E5712A" w14:textId="77777777" w:rsidR="009E480B" w:rsidRPr="0020612A" w:rsidRDefault="009E480B" w:rsidP="00297E0C">
            <w:pPr>
              <w:pStyle w:val="TAC"/>
              <w:rPr>
                <w:rFonts w:eastAsia="Malgun Gothic"/>
              </w:rPr>
            </w:pPr>
            <w:r w:rsidRPr="0020612A">
              <w:rPr>
                <w:rFonts w:eastAsia="Malgun Gothic"/>
              </w:rPr>
              <w:t>3</w:t>
            </w:r>
          </w:p>
        </w:tc>
        <w:tc>
          <w:tcPr>
            <w:tcW w:w="2610" w:type="dxa"/>
            <w:shd w:val="clear" w:color="auto" w:fill="auto"/>
            <w:vAlign w:val="center"/>
          </w:tcPr>
          <w:p w14:paraId="2B331879" w14:textId="77777777" w:rsidR="009E480B" w:rsidRPr="0020612A" w:rsidRDefault="009E480B" w:rsidP="00297E0C">
            <w:pPr>
              <w:pStyle w:val="TAC"/>
              <w:rPr>
                <w:rFonts w:eastAsia="Malgun Gothic"/>
              </w:rPr>
            </w:pPr>
            <w:r w:rsidRPr="0020612A">
              <w:rPr>
                <w:rFonts w:eastAsia="Malgun Gothic"/>
              </w:rPr>
              <w:t>n259</w:t>
            </w:r>
          </w:p>
        </w:tc>
        <w:tc>
          <w:tcPr>
            <w:tcW w:w="3206" w:type="dxa"/>
            <w:vAlign w:val="center"/>
          </w:tcPr>
          <w:p w14:paraId="623EA6FB" w14:textId="77777777" w:rsidR="009E480B" w:rsidRPr="0020612A" w:rsidRDefault="009E480B" w:rsidP="00297E0C">
            <w:pPr>
              <w:pStyle w:val="TAC"/>
              <w:rPr>
                <w:rFonts w:eastAsia="Malgun Gothic" w:cs="Arial"/>
              </w:rPr>
            </w:pPr>
            <w:r w:rsidRPr="0020612A">
              <w:rPr>
                <w:rFonts w:eastAsia="Malgun Gothic" w:cs="Arial"/>
              </w:rPr>
              <w:t>0.5</w:t>
            </w:r>
          </w:p>
        </w:tc>
        <w:tc>
          <w:tcPr>
            <w:tcW w:w="2430" w:type="dxa"/>
          </w:tcPr>
          <w:p w14:paraId="1898E0E6" w14:textId="77777777" w:rsidR="009E480B" w:rsidRPr="0020612A" w:rsidRDefault="009E480B" w:rsidP="00297E0C">
            <w:pPr>
              <w:pStyle w:val="TAC"/>
              <w:rPr>
                <w:rFonts w:eastAsia="Malgun Gothic" w:cs="Arial"/>
              </w:rPr>
            </w:pPr>
          </w:p>
        </w:tc>
      </w:tr>
      <w:tr w:rsidR="009E480B" w:rsidRPr="0020612A" w:rsidDel="000E550B" w14:paraId="31185F4B" w14:textId="77777777" w:rsidTr="00297E0C">
        <w:trPr>
          <w:trHeight w:val="288"/>
          <w:jc w:val="center"/>
        </w:trPr>
        <w:tc>
          <w:tcPr>
            <w:tcW w:w="587" w:type="dxa"/>
          </w:tcPr>
          <w:p w14:paraId="4B088BE9" w14:textId="77777777" w:rsidR="009E480B" w:rsidRPr="0020612A" w:rsidRDefault="009E480B" w:rsidP="00297E0C">
            <w:pPr>
              <w:pStyle w:val="TAC"/>
              <w:rPr>
                <w:rFonts w:eastAsia="Malgun Gothic"/>
              </w:rPr>
            </w:pPr>
            <w:r w:rsidRPr="0020612A">
              <w:rPr>
                <w:rFonts w:eastAsia="Malgun Gothic"/>
              </w:rPr>
              <w:t>4</w:t>
            </w:r>
          </w:p>
        </w:tc>
        <w:tc>
          <w:tcPr>
            <w:tcW w:w="2610" w:type="dxa"/>
            <w:shd w:val="clear" w:color="auto" w:fill="auto"/>
            <w:vAlign w:val="center"/>
          </w:tcPr>
          <w:p w14:paraId="21EC5026" w14:textId="77777777" w:rsidR="009E480B" w:rsidRPr="0020612A" w:rsidDel="000E550B" w:rsidRDefault="009E480B" w:rsidP="00297E0C">
            <w:pPr>
              <w:pStyle w:val="TAC"/>
              <w:rPr>
                <w:rFonts w:eastAsia="Malgun Gothic"/>
              </w:rPr>
            </w:pPr>
            <w:r w:rsidRPr="0020612A">
              <w:rPr>
                <w:rFonts w:eastAsia="Malgun Gothic"/>
              </w:rPr>
              <w:t>n260</w:t>
            </w:r>
          </w:p>
        </w:tc>
        <w:tc>
          <w:tcPr>
            <w:tcW w:w="3206" w:type="dxa"/>
            <w:vAlign w:val="center"/>
          </w:tcPr>
          <w:p w14:paraId="01CB87DE" w14:textId="77777777" w:rsidR="009E480B" w:rsidRPr="0020612A" w:rsidDel="000E550B" w:rsidRDefault="009E480B" w:rsidP="00297E0C">
            <w:pPr>
              <w:pStyle w:val="TAC"/>
              <w:rPr>
                <w:rFonts w:eastAsia="Malgun Gothic" w:cs="Arial"/>
              </w:rPr>
            </w:pPr>
            <w:r w:rsidRPr="0020612A">
              <w:rPr>
                <w:rFonts w:eastAsia="Malgun Gothic" w:cs="Arial"/>
              </w:rPr>
              <w:t>0.5</w:t>
            </w:r>
          </w:p>
        </w:tc>
        <w:tc>
          <w:tcPr>
            <w:tcW w:w="2430" w:type="dxa"/>
          </w:tcPr>
          <w:p w14:paraId="7827FCC1" w14:textId="77777777" w:rsidR="009E480B" w:rsidRPr="0020612A" w:rsidRDefault="009E480B" w:rsidP="00297E0C">
            <w:pPr>
              <w:pStyle w:val="TAC"/>
              <w:rPr>
                <w:rFonts w:eastAsia="Malgun Gothic" w:cs="Arial"/>
              </w:rPr>
            </w:pPr>
          </w:p>
        </w:tc>
      </w:tr>
      <w:tr w:rsidR="009E480B" w:rsidRPr="0020612A" w14:paraId="1EE6AF65" w14:textId="77777777" w:rsidTr="00297E0C">
        <w:trPr>
          <w:trHeight w:val="288"/>
          <w:jc w:val="center"/>
        </w:trPr>
        <w:tc>
          <w:tcPr>
            <w:tcW w:w="587" w:type="dxa"/>
          </w:tcPr>
          <w:p w14:paraId="0F0C8F4C" w14:textId="77777777" w:rsidR="009E480B" w:rsidRPr="0020612A" w:rsidRDefault="009E480B" w:rsidP="00297E0C">
            <w:pPr>
              <w:pStyle w:val="TAC"/>
              <w:rPr>
                <w:rFonts w:eastAsia="Malgun Gothic"/>
              </w:rPr>
            </w:pPr>
            <w:r w:rsidRPr="0020612A">
              <w:rPr>
                <w:rFonts w:eastAsia="Malgun Gothic"/>
              </w:rPr>
              <w:t>5</w:t>
            </w:r>
          </w:p>
        </w:tc>
        <w:tc>
          <w:tcPr>
            <w:tcW w:w="2610" w:type="dxa"/>
            <w:shd w:val="clear" w:color="auto" w:fill="auto"/>
            <w:vAlign w:val="center"/>
          </w:tcPr>
          <w:p w14:paraId="6FE22249" w14:textId="77777777" w:rsidR="009E480B" w:rsidRPr="0020612A" w:rsidRDefault="009E480B" w:rsidP="00297E0C">
            <w:pPr>
              <w:pStyle w:val="TAC"/>
              <w:rPr>
                <w:rFonts w:eastAsia="Malgun Gothic"/>
              </w:rPr>
            </w:pPr>
            <w:r w:rsidRPr="0020612A">
              <w:rPr>
                <w:rFonts w:eastAsia="Malgun Gothic"/>
              </w:rPr>
              <w:t>n261</w:t>
            </w:r>
          </w:p>
        </w:tc>
        <w:tc>
          <w:tcPr>
            <w:tcW w:w="3206" w:type="dxa"/>
            <w:vAlign w:val="center"/>
          </w:tcPr>
          <w:p w14:paraId="514A35E4" w14:textId="77777777" w:rsidR="009E480B" w:rsidRPr="0020612A" w:rsidRDefault="009E480B" w:rsidP="00297E0C">
            <w:pPr>
              <w:pStyle w:val="TAC"/>
              <w:rPr>
                <w:rFonts w:eastAsia="Malgun Gothic" w:cs="Arial"/>
              </w:rPr>
            </w:pPr>
            <w:r w:rsidRPr="0020612A">
              <w:rPr>
                <w:rFonts w:eastAsia="Malgun Gothic" w:cs="Arial"/>
              </w:rPr>
              <w:t>0.5</w:t>
            </w:r>
          </w:p>
        </w:tc>
        <w:tc>
          <w:tcPr>
            <w:tcW w:w="2430" w:type="dxa"/>
          </w:tcPr>
          <w:p w14:paraId="270250E9" w14:textId="77777777" w:rsidR="009E480B" w:rsidRPr="0020612A" w:rsidRDefault="009E480B" w:rsidP="00297E0C">
            <w:pPr>
              <w:pStyle w:val="TAC"/>
              <w:rPr>
                <w:rFonts w:eastAsia="Malgun Gothic" w:cs="Arial"/>
              </w:rPr>
            </w:pPr>
          </w:p>
        </w:tc>
      </w:tr>
      <w:tr w:rsidR="009E480B" w:rsidRPr="0020612A" w14:paraId="67A65D1C" w14:textId="77777777" w:rsidTr="001E29D7">
        <w:trPr>
          <w:trHeight w:val="288"/>
          <w:jc w:val="center"/>
        </w:trPr>
        <w:tc>
          <w:tcPr>
            <w:tcW w:w="587" w:type="dxa"/>
          </w:tcPr>
          <w:p w14:paraId="12E38ABD" w14:textId="77777777" w:rsidR="009E480B" w:rsidRPr="0020612A" w:rsidRDefault="009E480B" w:rsidP="00297E0C">
            <w:pPr>
              <w:pStyle w:val="TAC"/>
              <w:rPr>
                <w:rFonts w:eastAsia="Malgun Gothic"/>
              </w:rPr>
            </w:pPr>
            <w:r w:rsidRPr="0020612A">
              <w:rPr>
                <w:rFonts w:eastAsia="Malgun Gothic"/>
              </w:rPr>
              <w:t>6</w:t>
            </w:r>
          </w:p>
        </w:tc>
        <w:tc>
          <w:tcPr>
            <w:tcW w:w="2610" w:type="dxa"/>
            <w:shd w:val="clear" w:color="auto" w:fill="auto"/>
            <w:vAlign w:val="center"/>
          </w:tcPr>
          <w:p w14:paraId="3E4E2E5B" w14:textId="77777777" w:rsidR="009E480B" w:rsidRPr="0020612A" w:rsidRDefault="009E480B" w:rsidP="00297E0C">
            <w:pPr>
              <w:pStyle w:val="TAC"/>
              <w:rPr>
                <w:rFonts w:eastAsia="Malgun Gothic"/>
              </w:rPr>
            </w:pPr>
            <w:r w:rsidRPr="0020612A">
              <w:rPr>
                <w:rFonts w:eastAsia="Malgun Gothic"/>
              </w:rPr>
              <w:t>n257, n261</w:t>
            </w:r>
          </w:p>
        </w:tc>
        <w:tc>
          <w:tcPr>
            <w:tcW w:w="3206" w:type="dxa"/>
            <w:vAlign w:val="center"/>
          </w:tcPr>
          <w:p w14:paraId="58552DA7" w14:textId="77777777" w:rsidR="009E480B" w:rsidRPr="0020612A" w:rsidRDefault="009E480B" w:rsidP="00297E0C">
            <w:pPr>
              <w:pStyle w:val="TAC"/>
              <w:rPr>
                <w:rFonts w:eastAsia="Malgun Gothic" w:cs="Arial"/>
              </w:rPr>
            </w:pPr>
            <w:r w:rsidRPr="0020612A">
              <w:rPr>
                <w:rFonts w:eastAsia="Malgun Gothic" w:cs="Arial"/>
              </w:rPr>
              <w:t>0</w:t>
            </w:r>
          </w:p>
        </w:tc>
        <w:tc>
          <w:tcPr>
            <w:tcW w:w="2430" w:type="dxa"/>
          </w:tcPr>
          <w:p w14:paraId="56C53C47" w14:textId="77777777" w:rsidR="009E480B" w:rsidRPr="0020612A" w:rsidRDefault="009E480B" w:rsidP="00297E0C">
            <w:pPr>
              <w:pStyle w:val="TAC"/>
              <w:rPr>
                <w:rFonts w:eastAsia="Malgun Gothic" w:cs="Arial"/>
              </w:rPr>
            </w:pPr>
            <w:r w:rsidRPr="0020612A">
              <w:rPr>
                <w:rFonts w:ascii="Symbol" w:eastAsia="SimSun" w:hAnsi="Symbol"/>
              </w:rPr>
              <w:t></w:t>
            </w:r>
            <w:r w:rsidRPr="0020612A">
              <w:rPr>
                <w:rFonts w:eastAsia="SimSun"/>
              </w:rPr>
              <w:t>MB</w:t>
            </w:r>
            <w:r w:rsidRPr="0020612A">
              <w:rPr>
                <w:rFonts w:eastAsia="SimSun"/>
                <w:vertAlign w:val="subscript"/>
              </w:rPr>
              <w:t>P,n</w:t>
            </w:r>
            <w:r w:rsidRPr="0020612A">
              <w:t xml:space="preserve"> relaxation is 0 dB</w:t>
            </w:r>
          </w:p>
        </w:tc>
      </w:tr>
      <w:tr w:rsidR="009E480B" w:rsidRPr="0020612A" w14:paraId="149F758D" w14:textId="77777777" w:rsidTr="001E29D7">
        <w:trPr>
          <w:trHeight w:val="288"/>
          <w:jc w:val="center"/>
        </w:trPr>
        <w:tc>
          <w:tcPr>
            <w:tcW w:w="587" w:type="dxa"/>
          </w:tcPr>
          <w:p w14:paraId="744EFBE5" w14:textId="77777777" w:rsidR="009E480B" w:rsidRPr="0020612A" w:rsidRDefault="009E480B" w:rsidP="00297E0C">
            <w:pPr>
              <w:pStyle w:val="TAC"/>
              <w:rPr>
                <w:rFonts w:eastAsia="Malgun Gothic"/>
              </w:rPr>
            </w:pPr>
            <w:r w:rsidRPr="0020612A">
              <w:rPr>
                <w:rFonts w:eastAsia="Malgun Gothic"/>
              </w:rPr>
              <w:t>7</w:t>
            </w:r>
          </w:p>
        </w:tc>
        <w:tc>
          <w:tcPr>
            <w:tcW w:w="2610" w:type="dxa"/>
            <w:shd w:val="clear" w:color="auto" w:fill="auto"/>
            <w:vAlign w:val="center"/>
          </w:tcPr>
          <w:p w14:paraId="152282A5" w14:textId="77777777" w:rsidR="009E480B" w:rsidRPr="0020612A" w:rsidRDefault="009E480B" w:rsidP="00297E0C">
            <w:pPr>
              <w:pStyle w:val="TAC"/>
              <w:rPr>
                <w:rFonts w:eastAsia="Malgun Gothic"/>
              </w:rPr>
            </w:pPr>
            <w:r w:rsidRPr="0020612A">
              <w:rPr>
                <w:rFonts w:eastAsia="Malgun Gothic"/>
              </w:rPr>
              <w:t>n260, n261</w:t>
            </w:r>
          </w:p>
        </w:tc>
        <w:tc>
          <w:tcPr>
            <w:tcW w:w="3206" w:type="dxa"/>
            <w:vAlign w:val="center"/>
          </w:tcPr>
          <w:p w14:paraId="67FAB08E" w14:textId="77777777" w:rsidR="009E480B" w:rsidRPr="0020612A" w:rsidRDefault="009E480B" w:rsidP="00297E0C">
            <w:pPr>
              <w:pStyle w:val="TAC"/>
              <w:rPr>
                <w:rFonts w:eastAsia="Malgun Gothic" w:cs="Arial"/>
              </w:rPr>
            </w:pPr>
            <w:r w:rsidRPr="0020612A">
              <w:rPr>
                <w:rFonts w:eastAsia="Malgun Gothic" w:cs="Arial"/>
              </w:rPr>
              <w:t>0</w:t>
            </w:r>
          </w:p>
        </w:tc>
        <w:tc>
          <w:tcPr>
            <w:tcW w:w="2430" w:type="dxa"/>
          </w:tcPr>
          <w:p w14:paraId="175435C5" w14:textId="77777777" w:rsidR="009E480B" w:rsidRPr="0020612A" w:rsidRDefault="009E480B" w:rsidP="00297E0C">
            <w:pPr>
              <w:pStyle w:val="TAC"/>
              <w:rPr>
                <w:rFonts w:eastAsia="Malgun Gothic" w:cs="Arial"/>
              </w:rPr>
            </w:pPr>
            <w:r w:rsidRPr="0020612A">
              <w:rPr>
                <w:rFonts w:ascii="Symbol" w:eastAsia="SimSun" w:hAnsi="Symbol"/>
              </w:rPr>
              <w:t></w:t>
            </w:r>
            <w:r w:rsidRPr="0020612A">
              <w:rPr>
                <w:rFonts w:eastAsia="SimSun"/>
              </w:rPr>
              <w:t>MB</w:t>
            </w:r>
            <w:r w:rsidRPr="0020612A">
              <w:rPr>
                <w:rFonts w:eastAsia="SimSun"/>
                <w:vertAlign w:val="subscript"/>
              </w:rPr>
              <w:t>P,n</w:t>
            </w:r>
            <w:r w:rsidRPr="0020612A">
              <w:t xml:space="preserve"> relaxation is 0 dB</w:t>
            </w:r>
          </w:p>
        </w:tc>
      </w:tr>
      <w:tr w:rsidR="009E480B" w:rsidRPr="0020612A" w14:paraId="30D9AD12" w14:textId="77777777" w:rsidTr="001E29D7">
        <w:trPr>
          <w:trHeight w:val="288"/>
          <w:jc w:val="center"/>
        </w:trPr>
        <w:tc>
          <w:tcPr>
            <w:tcW w:w="8833" w:type="dxa"/>
            <w:gridSpan w:val="4"/>
          </w:tcPr>
          <w:p w14:paraId="446D516D" w14:textId="77777777" w:rsidR="009E480B" w:rsidRPr="0020612A" w:rsidRDefault="009E480B" w:rsidP="001E29D7">
            <w:pPr>
              <w:pStyle w:val="TAN"/>
            </w:pPr>
            <w:r w:rsidRPr="0020612A">
              <w:t>NOTE 1:</w:t>
            </w:r>
            <w:r w:rsidRPr="0020612A">
              <w:tab/>
            </w:r>
            <w:r w:rsidRPr="0020612A">
              <w:rPr>
                <w:rFonts w:ascii="Symbol" w:eastAsia="SimSun" w:hAnsi="Symbol"/>
              </w:rPr>
              <w:t></w:t>
            </w:r>
            <w:r w:rsidRPr="0020612A">
              <w:rPr>
                <w:rFonts w:eastAsia="SimSun"/>
              </w:rPr>
              <w:t>MB</w:t>
            </w:r>
            <w:r w:rsidRPr="0020612A">
              <w:rPr>
                <w:rFonts w:eastAsia="SimSun"/>
                <w:vertAlign w:val="subscript"/>
              </w:rPr>
              <w:t>P,n</w:t>
            </w:r>
            <w:r w:rsidRPr="0020612A">
              <w:t xml:space="preserve"> is the Multiband Relaxation factor for the tested band. This shall fulfil the requirements in Table 7.3.2.3.3-1b.</w:t>
            </w:r>
          </w:p>
        </w:tc>
      </w:tr>
    </w:tbl>
    <w:p w14:paraId="29D169A7" w14:textId="77777777" w:rsidR="009E480B" w:rsidRPr="0020612A" w:rsidRDefault="009E480B" w:rsidP="009E480B"/>
    <w:p w14:paraId="4C98C704" w14:textId="77777777" w:rsidR="000B7F90" w:rsidRPr="008F6106" w:rsidRDefault="0032234A" w:rsidP="000B7F90">
      <w:pPr>
        <w:pStyle w:val="TH"/>
      </w:pPr>
      <w:bookmarkStart w:id="1132" w:name="_CRTable7_3_2_53e"/>
      <w:r w:rsidRPr="0020612A">
        <w:t xml:space="preserve">Table </w:t>
      </w:r>
      <w:bookmarkEnd w:id="1132"/>
      <w:r w:rsidRPr="0020612A">
        <w:t>7.3.2.5-3</w:t>
      </w:r>
      <w:r w:rsidR="009E480B" w:rsidRPr="0020612A">
        <w:t>e</w:t>
      </w:r>
      <w:r w:rsidRPr="0020612A">
        <w:t>: Test Tolerance (Reference sensitivity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0B7F90" w:rsidRPr="008F6106" w14:paraId="4FAC4B15" w14:textId="77777777" w:rsidTr="00FA3C3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1C17C437" w14:textId="77777777" w:rsidR="000B7F90" w:rsidRPr="008F6106" w:rsidRDefault="000B7F90" w:rsidP="00FA3C3E">
            <w:pPr>
              <w:pStyle w:val="TAH"/>
            </w:pPr>
            <w:r w:rsidRPr="008F6106">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56CF2AB3" w14:textId="77777777" w:rsidR="000B7F90" w:rsidRPr="008F6106" w:rsidRDefault="000B7F90" w:rsidP="00FA3C3E">
            <w:pPr>
              <w:pStyle w:val="TAH"/>
            </w:pPr>
            <w:r w:rsidRPr="008F6106">
              <w:t>FR2a, FR2b</w:t>
            </w:r>
          </w:p>
        </w:tc>
        <w:tc>
          <w:tcPr>
            <w:tcW w:w="1984" w:type="dxa"/>
            <w:tcBorders>
              <w:top w:val="single" w:sz="4" w:space="0" w:color="auto"/>
              <w:left w:val="single" w:sz="4" w:space="0" w:color="auto"/>
              <w:bottom w:val="single" w:sz="4" w:space="0" w:color="auto"/>
              <w:right w:val="single" w:sz="4" w:space="0" w:color="auto"/>
            </w:tcBorders>
          </w:tcPr>
          <w:p w14:paraId="64A6021F" w14:textId="77777777" w:rsidR="000B7F90" w:rsidRPr="008F6106" w:rsidRDefault="000B7F90" w:rsidP="00FA3C3E">
            <w:pPr>
              <w:pStyle w:val="TAH"/>
            </w:pPr>
            <w:r w:rsidRPr="008F6106">
              <w:t>FR2c</w:t>
            </w:r>
          </w:p>
        </w:tc>
      </w:tr>
      <w:tr w:rsidR="00F61B1F" w:rsidRPr="00F61B1F" w14:paraId="27FFE0DB" w14:textId="77777777" w:rsidTr="00FA3C3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1FC94D15" w14:textId="77777777" w:rsidR="00F61B1F" w:rsidRPr="008F6106" w:rsidRDefault="00F61B1F" w:rsidP="00F61B1F">
            <w:pPr>
              <w:pStyle w:val="TAH"/>
              <w:rPr>
                <w:b w:val="0"/>
              </w:rPr>
            </w:pPr>
            <w:r w:rsidRPr="008F6106">
              <w:rPr>
                <w:b w:val="0"/>
              </w:rPr>
              <w:t xml:space="preserve">IFF (Max device size </w:t>
            </w:r>
            <w:r w:rsidRPr="008F6106">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vAlign w:val="center"/>
          </w:tcPr>
          <w:p w14:paraId="2B0D2064" w14:textId="77777777" w:rsidR="00F61B1F" w:rsidRPr="00093CAA" w:rsidRDefault="00F61B1F" w:rsidP="00F61B1F">
            <w:pPr>
              <w:pStyle w:val="TAC"/>
              <w:rPr>
                <w:rFonts w:cs="Arial"/>
              </w:rPr>
            </w:pPr>
            <w:r w:rsidRPr="00093CAA">
              <w:rPr>
                <w:rFonts w:cs="Arial"/>
              </w:rPr>
              <w:t>2.41 dB, NTC</w:t>
            </w:r>
          </w:p>
          <w:p w14:paraId="511FD9C5" w14:textId="31A053C7" w:rsidR="00F61B1F" w:rsidRPr="008F6106" w:rsidRDefault="00F61B1F" w:rsidP="00F61B1F">
            <w:pPr>
              <w:pStyle w:val="TAC"/>
              <w:rPr>
                <w:rFonts w:cs="Arial"/>
              </w:rPr>
            </w:pPr>
            <w:r w:rsidRPr="00093CAA">
              <w:rPr>
                <w:rFonts w:cs="Arial"/>
              </w:rPr>
              <w:t>2.52 dB, ETC</w:t>
            </w:r>
          </w:p>
        </w:tc>
        <w:tc>
          <w:tcPr>
            <w:tcW w:w="1984" w:type="dxa"/>
            <w:tcBorders>
              <w:top w:val="single" w:sz="4" w:space="0" w:color="auto"/>
              <w:left w:val="single" w:sz="4" w:space="0" w:color="auto"/>
              <w:bottom w:val="single" w:sz="4" w:space="0" w:color="auto"/>
              <w:right w:val="single" w:sz="4" w:space="0" w:color="auto"/>
            </w:tcBorders>
          </w:tcPr>
          <w:p w14:paraId="0CE437D3" w14:textId="31C762B3" w:rsidR="00F61B1F" w:rsidRPr="00093CAA" w:rsidRDefault="00F61B1F" w:rsidP="00F61B1F">
            <w:pPr>
              <w:pStyle w:val="TAC"/>
              <w:rPr>
                <w:rFonts w:cs="Arial"/>
                <w:lang w:val="es-ES"/>
              </w:rPr>
            </w:pPr>
            <w:r w:rsidRPr="00093CAA">
              <w:rPr>
                <w:rFonts w:cs="Arial"/>
                <w:lang w:val="es-ES"/>
              </w:rPr>
              <w:t>2.85 dB, NTC</w:t>
            </w:r>
          </w:p>
          <w:p w14:paraId="6346A39E" w14:textId="49224BE3" w:rsidR="00F61B1F" w:rsidRPr="008F6106" w:rsidRDefault="00F61B1F" w:rsidP="00F61B1F">
            <w:pPr>
              <w:pStyle w:val="TAC"/>
              <w:rPr>
                <w:rFonts w:cs="Arial"/>
                <w:lang w:val="es-ES"/>
              </w:rPr>
            </w:pPr>
            <w:r w:rsidRPr="00093CAA">
              <w:rPr>
                <w:rFonts w:cs="Arial"/>
                <w:lang w:val="es-ES"/>
              </w:rPr>
              <w:t>2.92 dB, ETC</w:t>
            </w:r>
          </w:p>
        </w:tc>
      </w:tr>
    </w:tbl>
    <w:p w14:paraId="40F409CC" w14:textId="1E620016" w:rsidR="0032234A" w:rsidRPr="008F30B0" w:rsidRDefault="0032234A" w:rsidP="000B7F90">
      <w:pPr>
        <w:pStyle w:val="TH"/>
        <w:rPr>
          <w:lang w:val="fr-FR"/>
        </w:rPr>
      </w:pPr>
    </w:p>
    <w:p w14:paraId="6D28BCA3" w14:textId="77777777" w:rsidR="0032234A" w:rsidRPr="0020612A" w:rsidRDefault="0032234A">
      <w:pPr>
        <w:pStyle w:val="TH"/>
      </w:pPr>
      <w:bookmarkStart w:id="1133" w:name="_CRTable7_3_2_54"/>
      <w:r w:rsidRPr="0020612A">
        <w:t xml:space="preserve">Table </w:t>
      </w:r>
      <w:bookmarkEnd w:id="1133"/>
      <w:r w:rsidRPr="0020612A">
        <w:t>7.3.2.5-4: Reference sensitivity for power class 4</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32234A" w:rsidRPr="0020612A" w14:paraId="010627B9" w14:textId="77777777">
        <w:tc>
          <w:tcPr>
            <w:tcW w:w="1710" w:type="dxa"/>
            <w:vMerge w:val="restart"/>
            <w:shd w:val="clear" w:color="auto" w:fill="auto"/>
          </w:tcPr>
          <w:p w14:paraId="4ED997C6" w14:textId="77777777" w:rsidR="0032234A" w:rsidRPr="0020612A" w:rsidRDefault="0032234A">
            <w:pPr>
              <w:pStyle w:val="TAH"/>
            </w:pPr>
            <w:r w:rsidRPr="0020612A">
              <w:t>Operating band</w:t>
            </w:r>
          </w:p>
        </w:tc>
        <w:tc>
          <w:tcPr>
            <w:tcW w:w="6413" w:type="dxa"/>
            <w:gridSpan w:val="4"/>
            <w:shd w:val="clear" w:color="auto" w:fill="auto"/>
            <w:vAlign w:val="center"/>
          </w:tcPr>
          <w:p w14:paraId="0CA069C3" w14:textId="77777777" w:rsidR="0032234A" w:rsidRPr="0020612A" w:rsidRDefault="0032234A">
            <w:pPr>
              <w:pStyle w:val="TAH"/>
            </w:pPr>
            <w:r w:rsidRPr="0020612A">
              <w:t>REFSENS (dBm) / Channel bandwidth</w:t>
            </w:r>
          </w:p>
        </w:tc>
      </w:tr>
      <w:tr w:rsidR="0032234A" w:rsidRPr="0020612A" w14:paraId="7869E65C" w14:textId="77777777">
        <w:tc>
          <w:tcPr>
            <w:tcW w:w="1710" w:type="dxa"/>
            <w:vMerge/>
            <w:shd w:val="clear" w:color="auto" w:fill="auto"/>
          </w:tcPr>
          <w:p w14:paraId="642E9B6D" w14:textId="77777777" w:rsidR="0032234A" w:rsidRPr="0020612A" w:rsidRDefault="0032234A">
            <w:pPr>
              <w:pStyle w:val="TAH"/>
            </w:pPr>
          </w:p>
        </w:tc>
        <w:tc>
          <w:tcPr>
            <w:tcW w:w="1517" w:type="dxa"/>
            <w:shd w:val="clear" w:color="auto" w:fill="auto"/>
            <w:vAlign w:val="center"/>
          </w:tcPr>
          <w:p w14:paraId="6B0D9FC7" w14:textId="77777777" w:rsidR="0032234A" w:rsidRPr="0020612A" w:rsidRDefault="0032234A">
            <w:pPr>
              <w:pStyle w:val="TAH"/>
            </w:pPr>
            <w:r w:rsidRPr="0020612A">
              <w:t>50 MHz</w:t>
            </w:r>
          </w:p>
        </w:tc>
        <w:tc>
          <w:tcPr>
            <w:tcW w:w="1971" w:type="dxa"/>
            <w:shd w:val="clear" w:color="auto" w:fill="auto"/>
          </w:tcPr>
          <w:p w14:paraId="04B79247" w14:textId="77777777" w:rsidR="0032234A" w:rsidRPr="0020612A" w:rsidRDefault="0032234A">
            <w:pPr>
              <w:pStyle w:val="TAH"/>
            </w:pPr>
            <w:r w:rsidRPr="0020612A">
              <w:t>100 MHz</w:t>
            </w:r>
          </w:p>
        </w:tc>
        <w:tc>
          <w:tcPr>
            <w:tcW w:w="1372" w:type="dxa"/>
            <w:shd w:val="clear" w:color="auto" w:fill="auto"/>
          </w:tcPr>
          <w:p w14:paraId="1173605F" w14:textId="77777777" w:rsidR="0032234A" w:rsidRPr="0020612A" w:rsidRDefault="0032234A">
            <w:pPr>
              <w:pStyle w:val="TAH"/>
            </w:pPr>
            <w:r w:rsidRPr="0020612A">
              <w:t>200 MHz</w:t>
            </w:r>
          </w:p>
        </w:tc>
        <w:tc>
          <w:tcPr>
            <w:tcW w:w="1553" w:type="dxa"/>
            <w:shd w:val="clear" w:color="auto" w:fill="auto"/>
          </w:tcPr>
          <w:p w14:paraId="1244E74B" w14:textId="77777777" w:rsidR="0032234A" w:rsidRPr="0020612A" w:rsidRDefault="0032234A">
            <w:pPr>
              <w:pStyle w:val="TAH"/>
            </w:pPr>
            <w:r w:rsidRPr="0020612A">
              <w:t>400 MHz</w:t>
            </w:r>
          </w:p>
        </w:tc>
      </w:tr>
      <w:tr w:rsidR="0032234A" w:rsidRPr="0020612A" w14:paraId="4952431E" w14:textId="77777777">
        <w:tc>
          <w:tcPr>
            <w:tcW w:w="1710" w:type="dxa"/>
            <w:shd w:val="clear" w:color="auto" w:fill="auto"/>
          </w:tcPr>
          <w:p w14:paraId="11B74785" w14:textId="77777777" w:rsidR="0032234A" w:rsidRPr="0020612A" w:rsidRDefault="0032234A">
            <w:pPr>
              <w:pStyle w:val="TAC"/>
            </w:pPr>
            <w:r w:rsidRPr="0020612A">
              <w:t>n257</w:t>
            </w:r>
          </w:p>
        </w:tc>
        <w:tc>
          <w:tcPr>
            <w:tcW w:w="1517" w:type="dxa"/>
            <w:shd w:val="clear" w:color="auto" w:fill="auto"/>
            <w:vAlign w:val="bottom"/>
          </w:tcPr>
          <w:p w14:paraId="3F3F629A" w14:textId="77777777" w:rsidR="0032234A" w:rsidRPr="0020612A" w:rsidRDefault="0032234A">
            <w:pPr>
              <w:pStyle w:val="TAC"/>
            </w:pPr>
            <w:r w:rsidRPr="0020612A">
              <w:t>-97+TT</w:t>
            </w:r>
          </w:p>
        </w:tc>
        <w:tc>
          <w:tcPr>
            <w:tcW w:w="1971" w:type="dxa"/>
            <w:shd w:val="clear" w:color="auto" w:fill="auto"/>
            <w:vAlign w:val="bottom"/>
          </w:tcPr>
          <w:p w14:paraId="7DB68B01" w14:textId="77777777" w:rsidR="0032234A" w:rsidRPr="0020612A" w:rsidRDefault="0032234A">
            <w:pPr>
              <w:pStyle w:val="TAC"/>
            </w:pPr>
            <w:r w:rsidRPr="0020612A">
              <w:t>-94+TT</w:t>
            </w:r>
          </w:p>
        </w:tc>
        <w:tc>
          <w:tcPr>
            <w:tcW w:w="1372" w:type="dxa"/>
            <w:shd w:val="clear" w:color="auto" w:fill="auto"/>
          </w:tcPr>
          <w:p w14:paraId="5EFF9621" w14:textId="77777777" w:rsidR="0032234A" w:rsidRPr="0020612A" w:rsidRDefault="0032234A">
            <w:pPr>
              <w:pStyle w:val="TAC"/>
            </w:pPr>
            <w:r w:rsidRPr="0020612A">
              <w:t>-91+TT</w:t>
            </w:r>
          </w:p>
        </w:tc>
        <w:tc>
          <w:tcPr>
            <w:tcW w:w="1553" w:type="dxa"/>
            <w:shd w:val="clear" w:color="auto" w:fill="auto"/>
            <w:vAlign w:val="bottom"/>
          </w:tcPr>
          <w:p w14:paraId="0E2F5811" w14:textId="77777777" w:rsidR="0032234A" w:rsidRPr="0020612A" w:rsidRDefault="0032234A">
            <w:pPr>
              <w:pStyle w:val="TAC"/>
            </w:pPr>
            <w:r w:rsidRPr="0020612A">
              <w:t>-88+TT</w:t>
            </w:r>
          </w:p>
        </w:tc>
      </w:tr>
      <w:tr w:rsidR="0032234A" w:rsidRPr="0020612A" w14:paraId="35D49FAB" w14:textId="77777777">
        <w:tc>
          <w:tcPr>
            <w:tcW w:w="1710" w:type="dxa"/>
            <w:shd w:val="clear" w:color="auto" w:fill="auto"/>
          </w:tcPr>
          <w:p w14:paraId="73E59F8D" w14:textId="77777777" w:rsidR="0032234A" w:rsidRPr="0020612A" w:rsidRDefault="0032234A">
            <w:pPr>
              <w:pStyle w:val="TAC"/>
            </w:pPr>
            <w:r w:rsidRPr="0020612A">
              <w:t>n258</w:t>
            </w:r>
          </w:p>
        </w:tc>
        <w:tc>
          <w:tcPr>
            <w:tcW w:w="1517" w:type="dxa"/>
            <w:shd w:val="clear" w:color="auto" w:fill="auto"/>
            <w:vAlign w:val="bottom"/>
          </w:tcPr>
          <w:p w14:paraId="4B26D344" w14:textId="77777777" w:rsidR="0032234A" w:rsidRPr="0020612A" w:rsidRDefault="0032234A">
            <w:pPr>
              <w:pStyle w:val="TAC"/>
            </w:pPr>
            <w:r w:rsidRPr="0020612A">
              <w:t>-97+TT</w:t>
            </w:r>
          </w:p>
        </w:tc>
        <w:tc>
          <w:tcPr>
            <w:tcW w:w="1971" w:type="dxa"/>
            <w:shd w:val="clear" w:color="auto" w:fill="auto"/>
            <w:vAlign w:val="bottom"/>
          </w:tcPr>
          <w:p w14:paraId="2B83B909" w14:textId="77777777" w:rsidR="0032234A" w:rsidRPr="0020612A" w:rsidRDefault="0032234A">
            <w:pPr>
              <w:pStyle w:val="TAC"/>
            </w:pPr>
            <w:r w:rsidRPr="0020612A">
              <w:t>-94+TT</w:t>
            </w:r>
          </w:p>
        </w:tc>
        <w:tc>
          <w:tcPr>
            <w:tcW w:w="1372" w:type="dxa"/>
            <w:shd w:val="clear" w:color="auto" w:fill="auto"/>
          </w:tcPr>
          <w:p w14:paraId="775E663B" w14:textId="77777777" w:rsidR="0032234A" w:rsidRPr="0020612A" w:rsidRDefault="0032234A">
            <w:pPr>
              <w:pStyle w:val="TAC"/>
            </w:pPr>
            <w:r w:rsidRPr="0020612A">
              <w:t>-91+TT</w:t>
            </w:r>
          </w:p>
        </w:tc>
        <w:tc>
          <w:tcPr>
            <w:tcW w:w="1553" w:type="dxa"/>
            <w:shd w:val="clear" w:color="auto" w:fill="auto"/>
            <w:vAlign w:val="bottom"/>
          </w:tcPr>
          <w:p w14:paraId="7B84EF13" w14:textId="77777777" w:rsidR="0032234A" w:rsidRPr="0020612A" w:rsidRDefault="0032234A">
            <w:pPr>
              <w:pStyle w:val="TAC"/>
            </w:pPr>
            <w:r w:rsidRPr="0020612A">
              <w:t>-88+TT</w:t>
            </w:r>
          </w:p>
        </w:tc>
      </w:tr>
      <w:tr w:rsidR="0032234A" w:rsidRPr="0020612A" w14:paraId="206C2FF8" w14:textId="77777777">
        <w:tc>
          <w:tcPr>
            <w:tcW w:w="1710" w:type="dxa"/>
            <w:shd w:val="clear" w:color="auto" w:fill="auto"/>
          </w:tcPr>
          <w:p w14:paraId="38FE2F06" w14:textId="77777777" w:rsidR="0032234A" w:rsidRPr="0020612A" w:rsidRDefault="0032234A">
            <w:pPr>
              <w:pStyle w:val="TAC"/>
            </w:pPr>
            <w:r w:rsidRPr="0020612A">
              <w:t>n260</w:t>
            </w:r>
          </w:p>
        </w:tc>
        <w:tc>
          <w:tcPr>
            <w:tcW w:w="1517" w:type="dxa"/>
            <w:shd w:val="clear" w:color="auto" w:fill="auto"/>
            <w:vAlign w:val="bottom"/>
          </w:tcPr>
          <w:p w14:paraId="0A5ED319" w14:textId="77777777" w:rsidR="0032234A" w:rsidRPr="0020612A" w:rsidRDefault="0032234A">
            <w:pPr>
              <w:pStyle w:val="TAC"/>
            </w:pPr>
            <w:r w:rsidRPr="0020612A">
              <w:t>-95+TT</w:t>
            </w:r>
          </w:p>
        </w:tc>
        <w:tc>
          <w:tcPr>
            <w:tcW w:w="1971" w:type="dxa"/>
            <w:shd w:val="clear" w:color="auto" w:fill="auto"/>
            <w:vAlign w:val="bottom"/>
          </w:tcPr>
          <w:p w14:paraId="72D5185B" w14:textId="77777777" w:rsidR="0032234A" w:rsidRPr="0020612A" w:rsidRDefault="0032234A">
            <w:pPr>
              <w:pStyle w:val="TAC"/>
            </w:pPr>
            <w:r w:rsidRPr="0020612A">
              <w:t>-92+TT</w:t>
            </w:r>
          </w:p>
        </w:tc>
        <w:tc>
          <w:tcPr>
            <w:tcW w:w="1372" w:type="dxa"/>
            <w:shd w:val="clear" w:color="auto" w:fill="auto"/>
          </w:tcPr>
          <w:p w14:paraId="741456B0" w14:textId="77777777" w:rsidR="0032234A" w:rsidRPr="0020612A" w:rsidRDefault="0032234A">
            <w:pPr>
              <w:pStyle w:val="TAC"/>
            </w:pPr>
            <w:r w:rsidRPr="0020612A">
              <w:t>-89+TT</w:t>
            </w:r>
          </w:p>
        </w:tc>
        <w:tc>
          <w:tcPr>
            <w:tcW w:w="1553" w:type="dxa"/>
            <w:shd w:val="clear" w:color="auto" w:fill="auto"/>
            <w:vAlign w:val="bottom"/>
          </w:tcPr>
          <w:p w14:paraId="4B4E930D" w14:textId="77777777" w:rsidR="0032234A" w:rsidRPr="0020612A" w:rsidRDefault="0032234A">
            <w:pPr>
              <w:pStyle w:val="TAC"/>
            </w:pPr>
            <w:r w:rsidRPr="0020612A">
              <w:t>-86+TT</w:t>
            </w:r>
          </w:p>
        </w:tc>
      </w:tr>
      <w:tr w:rsidR="0032234A" w:rsidRPr="0020612A" w14:paraId="39815A19" w14:textId="77777777">
        <w:tc>
          <w:tcPr>
            <w:tcW w:w="1710" w:type="dxa"/>
            <w:shd w:val="clear" w:color="auto" w:fill="auto"/>
          </w:tcPr>
          <w:p w14:paraId="7178F330" w14:textId="77777777" w:rsidR="0032234A" w:rsidRPr="0020612A" w:rsidRDefault="0032234A">
            <w:pPr>
              <w:pStyle w:val="TAC"/>
            </w:pPr>
            <w:r w:rsidRPr="0020612A">
              <w:t>n261</w:t>
            </w:r>
          </w:p>
        </w:tc>
        <w:tc>
          <w:tcPr>
            <w:tcW w:w="1517" w:type="dxa"/>
            <w:shd w:val="clear" w:color="auto" w:fill="auto"/>
            <w:vAlign w:val="bottom"/>
          </w:tcPr>
          <w:p w14:paraId="48167E2F" w14:textId="77777777" w:rsidR="0032234A" w:rsidRPr="0020612A" w:rsidRDefault="0032234A">
            <w:pPr>
              <w:pStyle w:val="TAC"/>
            </w:pPr>
            <w:r w:rsidRPr="0020612A">
              <w:t>-97+TT</w:t>
            </w:r>
          </w:p>
        </w:tc>
        <w:tc>
          <w:tcPr>
            <w:tcW w:w="1971" w:type="dxa"/>
            <w:shd w:val="clear" w:color="auto" w:fill="auto"/>
            <w:vAlign w:val="bottom"/>
          </w:tcPr>
          <w:p w14:paraId="21F3B3C2" w14:textId="77777777" w:rsidR="0032234A" w:rsidRPr="0020612A" w:rsidRDefault="0032234A">
            <w:pPr>
              <w:pStyle w:val="TAC"/>
            </w:pPr>
            <w:r w:rsidRPr="0020612A">
              <w:t>-94+TT</w:t>
            </w:r>
          </w:p>
        </w:tc>
        <w:tc>
          <w:tcPr>
            <w:tcW w:w="1372" w:type="dxa"/>
            <w:shd w:val="clear" w:color="auto" w:fill="auto"/>
          </w:tcPr>
          <w:p w14:paraId="1D43D56C" w14:textId="77777777" w:rsidR="0032234A" w:rsidRPr="0020612A" w:rsidRDefault="0032234A">
            <w:pPr>
              <w:pStyle w:val="TAC"/>
            </w:pPr>
            <w:r w:rsidRPr="0020612A">
              <w:t>-91+TT</w:t>
            </w:r>
          </w:p>
        </w:tc>
        <w:tc>
          <w:tcPr>
            <w:tcW w:w="1553" w:type="dxa"/>
            <w:shd w:val="clear" w:color="auto" w:fill="auto"/>
            <w:vAlign w:val="bottom"/>
          </w:tcPr>
          <w:p w14:paraId="4E5F4FB3" w14:textId="77777777" w:rsidR="0032234A" w:rsidRPr="0020612A" w:rsidRDefault="0032234A">
            <w:pPr>
              <w:pStyle w:val="TAC"/>
            </w:pPr>
            <w:r w:rsidRPr="0020612A">
              <w:t>-88+TT</w:t>
            </w:r>
          </w:p>
        </w:tc>
      </w:tr>
    </w:tbl>
    <w:p w14:paraId="0BEF5B6B" w14:textId="77777777" w:rsidR="00970AC6" w:rsidRPr="0020612A" w:rsidRDefault="00970AC6" w:rsidP="00C3793E"/>
    <w:p w14:paraId="7892C580" w14:textId="77777777" w:rsidR="00970AC6" w:rsidRPr="0020612A" w:rsidRDefault="00970AC6" w:rsidP="00970AC6">
      <w:pPr>
        <w:pStyle w:val="TH"/>
      </w:pPr>
      <w:bookmarkStart w:id="1134" w:name="_CRTable7_3_2_55"/>
      <w:r w:rsidRPr="0020612A">
        <w:t xml:space="preserve">Table </w:t>
      </w:r>
      <w:bookmarkEnd w:id="1134"/>
      <w:r w:rsidRPr="0020612A">
        <w:t>7.3.2.5-5: Reference sensitivity for power class 5</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716"/>
        <w:gridCol w:w="1717"/>
        <w:gridCol w:w="1717"/>
        <w:gridCol w:w="1717"/>
      </w:tblGrid>
      <w:tr w:rsidR="00970AC6" w:rsidRPr="0020612A" w14:paraId="25034C86" w14:textId="77777777" w:rsidTr="00E532FE">
        <w:tc>
          <w:tcPr>
            <w:tcW w:w="1256" w:type="dxa"/>
            <w:vMerge w:val="restart"/>
            <w:shd w:val="clear" w:color="auto" w:fill="auto"/>
          </w:tcPr>
          <w:p w14:paraId="31AFB118" w14:textId="77777777" w:rsidR="00970AC6" w:rsidRPr="0020612A" w:rsidRDefault="00970AC6" w:rsidP="00E532FE">
            <w:pPr>
              <w:pStyle w:val="TAH"/>
            </w:pPr>
            <w:r w:rsidRPr="0020612A">
              <w:t>Operating band</w:t>
            </w:r>
          </w:p>
        </w:tc>
        <w:tc>
          <w:tcPr>
            <w:tcW w:w="6867" w:type="dxa"/>
            <w:gridSpan w:val="4"/>
            <w:shd w:val="clear" w:color="auto" w:fill="auto"/>
            <w:vAlign w:val="center"/>
          </w:tcPr>
          <w:p w14:paraId="3C29A748" w14:textId="77777777" w:rsidR="00970AC6" w:rsidRPr="0020612A" w:rsidRDefault="00970AC6" w:rsidP="00E532FE">
            <w:pPr>
              <w:pStyle w:val="TAH"/>
            </w:pPr>
            <w:r w:rsidRPr="0020612A">
              <w:t>REFSENS (dBm) / Channel bandwidth</w:t>
            </w:r>
          </w:p>
        </w:tc>
      </w:tr>
      <w:tr w:rsidR="00970AC6" w:rsidRPr="0020612A" w14:paraId="5A232A0D" w14:textId="77777777" w:rsidTr="00E532FE">
        <w:tc>
          <w:tcPr>
            <w:tcW w:w="1256" w:type="dxa"/>
            <w:vMerge/>
            <w:shd w:val="clear" w:color="auto" w:fill="auto"/>
          </w:tcPr>
          <w:p w14:paraId="0A9B8294" w14:textId="77777777" w:rsidR="00970AC6" w:rsidRPr="0020612A" w:rsidRDefault="00970AC6" w:rsidP="00E532FE">
            <w:pPr>
              <w:pStyle w:val="TAH"/>
            </w:pPr>
          </w:p>
        </w:tc>
        <w:tc>
          <w:tcPr>
            <w:tcW w:w="1716" w:type="dxa"/>
            <w:shd w:val="clear" w:color="auto" w:fill="auto"/>
            <w:vAlign w:val="center"/>
          </w:tcPr>
          <w:p w14:paraId="0AED2FB3" w14:textId="77777777" w:rsidR="00970AC6" w:rsidRPr="0020612A" w:rsidRDefault="00970AC6" w:rsidP="00E532FE">
            <w:pPr>
              <w:pStyle w:val="TAH"/>
            </w:pPr>
            <w:r w:rsidRPr="0020612A">
              <w:t>50 MHz</w:t>
            </w:r>
          </w:p>
        </w:tc>
        <w:tc>
          <w:tcPr>
            <w:tcW w:w="1717" w:type="dxa"/>
            <w:shd w:val="clear" w:color="auto" w:fill="auto"/>
          </w:tcPr>
          <w:p w14:paraId="484BA7E4" w14:textId="77777777" w:rsidR="00970AC6" w:rsidRPr="0020612A" w:rsidRDefault="00970AC6" w:rsidP="00E532FE">
            <w:pPr>
              <w:pStyle w:val="TAH"/>
            </w:pPr>
            <w:r w:rsidRPr="0020612A">
              <w:t>100 MHz</w:t>
            </w:r>
          </w:p>
        </w:tc>
        <w:tc>
          <w:tcPr>
            <w:tcW w:w="1717" w:type="dxa"/>
            <w:shd w:val="clear" w:color="auto" w:fill="auto"/>
          </w:tcPr>
          <w:p w14:paraId="1974A2B5" w14:textId="77777777" w:rsidR="00970AC6" w:rsidRPr="0020612A" w:rsidRDefault="00970AC6" w:rsidP="00E532FE">
            <w:pPr>
              <w:pStyle w:val="TAH"/>
            </w:pPr>
            <w:r w:rsidRPr="0020612A">
              <w:t>200 MHz</w:t>
            </w:r>
          </w:p>
        </w:tc>
        <w:tc>
          <w:tcPr>
            <w:tcW w:w="1717" w:type="dxa"/>
            <w:shd w:val="clear" w:color="auto" w:fill="auto"/>
          </w:tcPr>
          <w:p w14:paraId="2A92BB2B" w14:textId="77777777" w:rsidR="00970AC6" w:rsidRPr="0020612A" w:rsidRDefault="00970AC6" w:rsidP="00E532FE">
            <w:pPr>
              <w:pStyle w:val="TAH"/>
            </w:pPr>
            <w:r w:rsidRPr="0020612A">
              <w:t>400 MHz</w:t>
            </w:r>
          </w:p>
        </w:tc>
      </w:tr>
      <w:tr w:rsidR="00970AC6" w:rsidRPr="0020612A" w14:paraId="35513BF2" w14:textId="77777777" w:rsidTr="00E532FE">
        <w:tc>
          <w:tcPr>
            <w:tcW w:w="1256" w:type="dxa"/>
            <w:shd w:val="clear" w:color="auto" w:fill="auto"/>
          </w:tcPr>
          <w:p w14:paraId="12110EDD" w14:textId="77777777" w:rsidR="00970AC6" w:rsidRPr="0020612A" w:rsidRDefault="00970AC6" w:rsidP="00E532FE">
            <w:pPr>
              <w:pStyle w:val="TAC"/>
            </w:pPr>
            <w:r w:rsidRPr="0020612A">
              <w:t>n257</w:t>
            </w:r>
          </w:p>
        </w:tc>
        <w:tc>
          <w:tcPr>
            <w:tcW w:w="1716" w:type="dxa"/>
            <w:shd w:val="clear" w:color="auto" w:fill="auto"/>
            <w:vAlign w:val="bottom"/>
          </w:tcPr>
          <w:p w14:paraId="3373FB78" w14:textId="77777777" w:rsidR="00970AC6" w:rsidRPr="0020612A" w:rsidRDefault="00970AC6" w:rsidP="00E532FE">
            <w:pPr>
              <w:pStyle w:val="TAC"/>
            </w:pPr>
            <w:r w:rsidRPr="0020612A">
              <w:t>-92.6+TT</w:t>
            </w:r>
          </w:p>
        </w:tc>
        <w:tc>
          <w:tcPr>
            <w:tcW w:w="1717" w:type="dxa"/>
            <w:shd w:val="clear" w:color="auto" w:fill="auto"/>
            <w:vAlign w:val="bottom"/>
          </w:tcPr>
          <w:p w14:paraId="0382F381" w14:textId="77777777" w:rsidR="00970AC6" w:rsidRPr="0020612A" w:rsidRDefault="00970AC6" w:rsidP="00E532FE">
            <w:pPr>
              <w:pStyle w:val="TAC"/>
            </w:pPr>
            <w:r w:rsidRPr="0020612A">
              <w:t>-89.6+TT</w:t>
            </w:r>
          </w:p>
        </w:tc>
        <w:tc>
          <w:tcPr>
            <w:tcW w:w="1717" w:type="dxa"/>
            <w:shd w:val="clear" w:color="auto" w:fill="auto"/>
          </w:tcPr>
          <w:p w14:paraId="51C44539" w14:textId="77777777" w:rsidR="00970AC6" w:rsidRPr="0020612A" w:rsidRDefault="00970AC6" w:rsidP="00E532FE">
            <w:pPr>
              <w:pStyle w:val="TAC"/>
            </w:pPr>
            <w:r w:rsidRPr="0020612A">
              <w:t>-86.6+TT</w:t>
            </w:r>
          </w:p>
        </w:tc>
        <w:tc>
          <w:tcPr>
            <w:tcW w:w="1717" w:type="dxa"/>
            <w:shd w:val="clear" w:color="auto" w:fill="auto"/>
            <w:vAlign w:val="bottom"/>
          </w:tcPr>
          <w:p w14:paraId="71A07FBC" w14:textId="77777777" w:rsidR="00970AC6" w:rsidRPr="0020612A" w:rsidRDefault="00970AC6" w:rsidP="00E532FE">
            <w:pPr>
              <w:pStyle w:val="TAC"/>
            </w:pPr>
            <w:r w:rsidRPr="0020612A">
              <w:t>-83.6+TT</w:t>
            </w:r>
          </w:p>
        </w:tc>
      </w:tr>
      <w:tr w:rsidR="00970AC6" w:rsidRPr="0020612A" w14:paraId="5380693F" w14:textId="77777777" w:rsidTr="00E532FE">
        <w:tc>
          <w:tcPr>
            <w:tcW w:w="1256" w:type="dxa"/>
            <w:shd w:val="clear" w:color="auto" w:fill="auto"/>
          </w:tcPr>
          <w:p w14:paraId="08757514" w14:textId="77777777" w:rsidR="00970AC6" w:rsidRPr="0020612A" w:rsidRDefault="00970AC6" w:rsidP="00E532FE">
            <w:pPr>
              <w:pStyle w:val="TAC"/>
            </w:pPr>
            <w:r w:rsidRPr="0020612A">
              <w:t>n258</w:t>
            </w:r>
          </w:p>
        </w:tc>
        <w:tc>
          <w:tcPr>
            <w:tcW w:w="1716" w:type="dxa"/>
            <w:shd w:val="clear" w:color="auto" w:fill="auto"/>
            <w:vAlign w:val="bottom"/>
          </w:tcPr>
          <w:p w14:paraId="1D1942A8" w14:textId="77777777" w:rsidR="00970AC6" w:rsidRPr="0020612A" w:rsidRDefault="00970AC6" w:rsidP="00E532FE">
            <w:pPr>
              <w:pStyle w:val="TAC"/>
            </w:pPr>
            <w:r w:rsidRPr="0020612A">
              <w:t>-92.8+TT</w:t>
            </w:r>
          </w:p>
        </w:tc>
        <w:tc>
          <w:tcPr>
            <w:tcW w:w="1717" w:type="dxa"/>
            <w:shd w:val="clear" w:color="auto" w:fill="auto"/>
            <w:vAlign w:val="bottom"/>
          </w:tcPr>
          <w:p w14:paraId="6D1ED7F5" w14:textId="77777777" w:rsidR="00970AC6" w:rsidRPr="0020612A" w:rsidRDefault="00970AC6" w:rsidP="00E532FE">
            <w:pPr>
              <w:pStyle w:val="TAC"/>
            </w:pPr>
            <w:r w:rsidRPr="0020612A">
              <w:t>-89.8+TT</w:t>
            </w:r>
          </w:p>
        </w:tc>
        <w:tc>
          <w:tcPr>
            <w:tcW w:w="1717" w:type="dxa"/>
            <w:shd w:val="clear" w:color="auto" w:fill="auto"/>
          </w:tcPr>
          <w:p w14:paraId="534FC34B" w14:textId="77777777" w:rsidR="00970AC6" w:rsidRPr="0020612A" w:rsidRDefault="00970AC6" w:rsidP="00E532FE">
            <w:pPr>
              <w:pStyle w:val="TAC"/>
            </w:pPr>
            <w:r w:rsidRPr="0020612A">
              <w:t>-86.8+TT</w:t>
            </w:r>
          </w:p>
        </w:tc>
        <w:tc>
          <w:tcPr>
            <w:tcW w:w="1717" w:type="dxa"/>
            <w:shd w:val="clear" w:color="auto" w:fill="auto"/>
            <w:vAlign w:val="bottom"/>
          </w:tcPr>
          <w:p w14:paraId="360406AA" w14:textId="77777777" w:rsidR="00970AC6" w:rsidRPr="0020612A" w:rsidRDefault="00970AC6" w:rsidP="00E532FE">
            <w:pPr>
              <w:pStyle w:val="TAC"/>
            </w:pPr>
            <w:r w:rsidRPr="0020612A">
              <w:t>-83.8+TT</w:t>
            </w:r>
          </w:p>
        </w:tc>
      </w:tr>
    </w:tbl>
    <w:p w14:paraId="0052664A" w14:textId="77777777" w:rsidR="00970AC6" w:rsidRPr="0020612A" w:rsidRDefault="00970AC6" w:rsidP="00970AC6"/>
    <w:p w14:paraId="742AD489" w14:textId="77777777" w:rsidR="00970AC6" w:rsidRPr="0020612A" w:rsidRDefault="00970AC6" w:rsidP="00970AC6">
      <w:pPr>
        <w:pStyle w:val="TH"/>
      </w:pPr>
      <w:bookmarkStart w:id="1135" w:name="_CRTable7_3_2_55a"/>
      <w:r w:rsidRPr="0020612A">
        <w:t xml:space="preserve">Table </w:t>
      </w:r>
      <w:bookmarkEnd w:id="1135"/>
      <w:r w:rsidRPr="0020612A">
        <w:t>7.3.2.5-5a: Test Tolerance (Reference sensitivity for power class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970AC6" w:rsidRPr="0020612A" w14:paraId="11D62219" w14:textId="77777777" w:rsidTr="00E532F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A2879B1" w14:textId="77777777" w:rsidR="00970AC6" w:rsidRPr="0020612A" w:rsidRDefault="00970AC6" w:rsidP="00CC6D71">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6DD14F25" w14:textId="77777777" w:rsidR="00970AC6" w:rsidRPr="0020612A" w:rsidRDefault="00970AC6" w:rsidP="00CC6D71">
            <w:pPr>
              <w:pStyle w:val="TAH"/>
            </w:pPr>
            <w:r w:rsidRPr="0020612A">
              <w:t>FR2a</w:t>
            </w:r>
          </w:p>
        </w:tc>
      </w:tr>
      <w:tr w:rsidR="00970AC6" w:rsidRPr="0020612A" w14:paraId="2BC9EF39" w14:textId="77777777" w:rsidTr="00E532F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5EE6E309" w14:textId="77777777" w:rsidR="00970AC6" w:rsidRPr="0020612A" w:rsidRDefault="00970AC6" w:rsidP="00CC6D71">
            <w:pPr>
              <w:pStyle w:val="TAC"/>
            </w:pPr>
            <w:r w:rsidRPr="0020612A">
              <w:t>IFF (Max device size ≤ 30 cm)</w:t>
            </w:r>
          </w:p>
        </w:tc>
        <w:tc>
          <w:tcPr>
            <w:tcW w:w="1984" w:type="dxa"/>
            <w:tcBorders>
              <w:top w:val="single" w:sz="4" w:space="0" w:color="auto"/>
              <w:left w:val="single" w:sz="4" w:space="0" w:color="auto"/>
              <w:bottom w:val="single" w:sz="4" w:space="0" w:color="auto"/>
              <w:right w:val="single" w:sz="4" w:space="0" w:color="auto"/>
            </w:tcBorders>
            <w:vAlign w:val="center"/>
          </w:tcPr>
          <w:p w14:paraId="5AA0B4D2" w14:textId="77777777" w:rsidR="00970AC6" w:rsidRPr="0020612A" w:rsidRDefault="00970AC6" w:rsidP="00CC6D71">
            <w:pPr>
              <w:pStyle w:val="TAC"/>
            </w:pPr>
            <w:r w:rsidRPr="0020612A">
              <w:t>2.51 dB , NTC</w:t>
            </w:r>
          </w:p>
          <w:p w14:paraId="6245D359" w14:textId="77777777" w:rsidR="00970AC6" w:rsidRPr="0020612A" w:rsidRDefault="00970AC6" w:rsidP="00CC6D71">
            <w:pPr>
              <w:pStyle w:val="TAC"/>
            </w:pPr>
            <w:r w:rsidRPr="0020612A">
              <w:t>2.62 dB , ETC</w:t>
            </w:r>
          </w:p>
        </w:tc>
      </w:tr>
    </w:tbl>
    <w:p w14:paraId="2919109A" w14:textId="77777777" w:rsidR="00C3793E" w:rsidRPr="0020612A" w:rsidRDefault="00C3793E" w:rsidP="00C3793E"/>
    <w:p w14:paraId="342CEDCE" w14:textId="24BFFC45" w:rsidR="00AA2F8F" w:rsidRPr="00CE137B" w:rsidRDefault="00AA2F8F" w:rsidP="00AA2F8F">
      <w:pPr>
        <w:keepNext/>
        <w:keepLines/>
        <w:spacing w:before="60"/>
        <w:jc w:val="center"/>
        <w:rPr>
          <w:rFonts w:ascii="Arial" w:hAnsi="Arial"/>
          <w:b/>
        </w:rPr>
      </w:pPr>
      <w:r w:rsidRPr="00CE137B">
        <w:rPr>
          <w:rFonts w:ascii="Arial" w:hAnsi="Arial"/>
          <w:b/>
        </w:rPr>
        <w:t xml:space="preserve">Table 7.3.2.5-6: Reference sensitivity for power class </w:t>
      </w:r>
      <w:r>
        <w:rPr>
          <w:rFonts w:ascii="Arial" w:hAnsi="Arial"/>
          <w:b/>
        </w:rPr>
        <w:t>6</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AA2F8F" w:rsidRPr="00856005" w14:paraId="0760CB3D" w14:textId="77777777" w:rsidTr="002A0125">
        <w:tc>
          <w:tcPr>
            <w:tcW w:w="1710" w:type="dxa"/>
            <w:vMerge w:val="restart"/>
            <w:shd w:val="clear" w:color="auto" w:fill="auto"/>
          </w:tcPr>
          <w:p w14:paraId="3AABCD68" w14:textId="77777777" w:rsidR="00AA2F8F" w:rsidRPr="00856005" w:rsidRDefault="00AA2F8F" w:rsidP="002A0125">
            <w:pPr>
              <w:keepNext/>
              <w:keepLines/>
              <w:spacing w:after="0"/>
              <w:jc w:val="center"/>
              <w:rPr>
                <w:rFonts w:ascii="Arial" w:eastAsia="PMingLiU" w:hAnsi="Arial"/>
                <w:b/>
                <w:sz w:val="18"/>
              </w:rPr>
            </w:pPr>
            <w:r w:rsidRPr="00856005">
              <w:rPr>
                <w:rFonts w:ascii="Arial" w:eastAsia="PMingLiU" w:hAnsi="Arial"/>
                <w:b/>
                <w:sz w:val="18"/>
              </w:rPr>
              <w:t>Operating band</w:t>
            </w:r>
          </w:p>
        </w:tc>
        <w:tc>
          <w:tcPr>
            <w:tcW w:w="6413" w:type="dxa"/>
            <w:gridSpan w:val="4"/>
            <w:shd w:val="clear" w:color="auto" w:fill="auto"/>
            <w:vAlign w:val="center"/>
          </w:tcPr>
          <w:p w14:paraId="6BF3E9E4" w14:textId="77777777" w:rsidR="00AA2F8F" w:rsidRPr="00856005" w:rsidRDefault="00AA2F8F" w:rsidP="002A0125">
            <w:pPr>
              <w:keepNext/>
              <w:keepLines/>
              <w:spacing w:after="0"/>
              <w:jc w:val="center"/>
              <w:rPr>
                <w:rFonts w:ascii="Arial" w:eastAsia="PMingLiU" w:hAnsi="Arial"/>
                <w:b/>
                <w:sz w:val="18"/>
              </w:rPr>
            </w:pPr>
            <w:r w:rsidRPr="00856005">
              <w:rPr>
                <w:rFonts w:ascii="Arial" w:eastAsia="PMingLiU" w:hAnsi="Arial"/>
                <w:b/>
                <w:sz w:val="18"/>
              </w:rPr>
              <w:t>REFSENS (dBm) / Channel bandwidth</w:t>
            </w:r>
          </w:p>
        </w:tc>
      </w:tr>
      <w:tr w:rsidR="00AA2F8F" w:rsidRPr="00856005" w14:paraId="04AC120D" w14:textId="77777777" w:rsidTr="002A0125">
        <w:tc>
          <w:tcPr>
            <w:tcW w:w="1710" w:type="dxa"/>
            <w:vMerge/>
            <w:shd w:val="clear" w:color="auto" w:fill="auto"/>
          </w:tcPr>
          <w:p w14:paraId="27619CEF" w14:textId="77777777" w:rsidR="00AA2F8F" w:rsidRPr="00856005" w:rsidRDefault="00AA2F8F" w:rsidP="002A0125">
            <w:pPr>
              <w:keepNext/>
              <w:keepLines/>
              <w:spacing w:after="0"/>
              <w:jc w:val="center"/>
              <w:rPr>
                <w:rFonts w:ascii="Arial" w:eastAsia="PMingLiU" w:hAnsi="Arial"/>
                <w:b/>
                <w:sz w:val="18"/>
              </w:rPr>
            </w:pPr>
          </w:p>
        </w:tc>
        <w:tc>
          <w:tcPr>
            <w:tcW w:w="1517" w:type="dxa"/>
            <w:shd w:val="clear" w:color="auto" w:fill="auto"/>
            <w:vAlign w:val="center"/>
          </w:tcPr>
          <w:p w14:paraId="66CE3205" w14:textId="77777777" w:rsidR="00AA2F8F" w:rsidRPr="00856005" w:rsidRDefault="00AA2F8F" w:rsidP="002A0125">
            <w:pPr>
              <w:keepNext/>
              <w:keepLines/>
              <w:spacing w:after="0"/>
              <w:jc w:val="center"/>
              <w:rPr>
                <w:rFonts w:ascii="Arial" w:eastAsia="PMingLiU" w:hAnsi="Arial"/>
                <w:b/>
                <w:sz w:val="18"/>
              </w:rPr>
            </w:pPr>
            <w:r w:rsidRPr="00856005">
              <w:rPr>
                <w:rFonts w:ascii="Arial" w:eastAsia="PMingLiU" w:hAnsi="Arial"/>
                <w:b/>
                <w:sz w:val="18"/>
              </w:rPr>
              <w:t>50 MHz</w:t>
            </w:r>
          </w:p>
        </w:tc>
        <w:tc>
          <w:tcPr>
            <w:tcW w:w="1971" w:type="dxa"/>
            <w:shd w:val="clear" w:color="auto" w:fill="auto"/>
          </w:tcPr>
          <w:p w14:paraId="0F61E8AC" w14:textId="77777777" w:rsidR="00AA2F8F" w:rsidRPr="00856005" w:rsidRDefault="00AA2F8F" w:rsidP="002A0125">
            <w:pPr>
              <w:keepNext/>
              <w:keepLines/>
              <w:spacing w:after="0"/>
              <w:jc w:val="center"/>
              <w:rPr>
                <w:rFonts w:ascii="Arial" w:eastAsia="PMingLiU" w:hAnsi="Arial"/>
                <w:b/>
                <w:sz w:val="18"/>
              </w:rPr>
            </w:pPr>
            <w:r w:rsidRPr="00856005">
              <w:rPr>
                <w:rFonts w:ascii="Arial" w:eastAsia="PMingLiU" w:hAnsi="Arial"/>
                <w:b/>
                <w:sz w:val="18"/>
              </w:rPr>
              <w:t>100 MHz</w:t>
            </w:r>
          </w:p>
        </w:tc>
        <w:tc>
          <w:tcPr>
            <w:tcW w:w="1372" w:type="dxa"/>
            <w:shd w:val="clear" w:color="auto" w:fill="auto"/>
          </w:tcPr>
          <w:p w14:paraId="3A27D5D1" w14:textId="77777777" w:rsidR="00AA2F8F" w:rsidRPr="00856005" w:rsidRDefault="00AA2F8F" w:rsidP="002A0125">
            <w:pPr>
              <w:keepNext/>
              <w:keepLines/>
              <w:spacing w:after="0"/>
              <w:jc w:val="center"/>
              <w:rPr>
                <w:rFonts w:ascii="Arial" w:eastAsia="PMingLiU" w:hAnsi="Arial"/>
                <w:b/>
                <w:sz w:val="18"/>
              </w:rPr>
            </w:pPr>
            <w:r w:rsidRPr="00856005">
              <w:rPr>
                <w:rFonts w:ascii="Arial" w:eastAsia="PMingLiU" w:hAnsi="Arial"/>
                <w:b/>
                <w:sz w:val="18"/>
              </w:rPr>
              <w:t>200 MHz</w:t>
            </w:r>
          </w:p>
        </w:tc>
        <w:tc>
          <w:tcPr>
            <w:tcW w:w="1553" w:type="dxa"/>
            <w:shd w:val="clear" w:color="auto" w:fill="auto"/>
          </w:tcPr>
          <w:p w14:paraId="254289C5" w14:textId="77777777" w:rsidR="00AA2F8F" w:rsidRPr="00856005" w:rsidRDefault="00AA2F8F" w:rsidP="002A0125">
            <w:pPr>
              <w:keepNext/>
              <w:keepLines/>
              <w:spacing w:after="0"/>
              <w:jc w:val="center"/>
              <w:rPr>
                <w:rFonts w:ascii="Arial" w:eastAsia="PMingLiU" w:hAnsi="Arial"/>
                <w:b/>
                <w:sz w:val="18"/>
              </w:rPr>
            </w:pPr>
            <w:r w:rsidRPr="00856005">
              <w:rPr>
                <w:rFonts w:ascii="Arial" w:eastAsia="PMingLiU" w:hAnsi="Arial"/>
                <w:b/>
                <w:sz w:val="18"/>
              </w:rPr>
              <w:t>400 MHz</w:t>
            </w:r>
          </w:p>
        </w:tc>
      </w:tr>
      <w:tr w:rsidR="00AA2F8F" w:rsidRPr="00856005" w14:paraId="7D63308E" w14:textId="77777777" w:rsidTr="002A0125">
        <w:tc>
          <w:tcPr>
            <w:tcW w:w="1710" w:type="dxa"/>
            <w:shd w:val="clear" w:color="auto" w:fill="auto"/>
          </w:tcPr>
          <w:p w14:paraId="583D3B23"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sz w:val="18"/>
              </w:rPr>
              <w:t>n257</w:t>
            </w:r>
          </w:p>
        </w:tc>
        <w:tc>
          <w:tcPr>
            <w:tcW w:w="1517" w:type="dxa"/>
            <w:shd w:val="clear" w:color="auto" w:fill="auto"/>
            <w:vAlign w:val="bottom"/>
          </w:tcPr>
          <w:p w14:paraId="40129351"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-9</w:t>
            </w:r>
            <w:r w:rsidRPr="00856005">
              <w:rPr>
                <w:rFonts w:ascii="Arial" w:eastAsia="PMingLiU" w:hAnsi="Arial"/>
                <w:sz w:val="18"/>
              </w:rPr>
              <w:t>2.6</w:t>
            </w:r>
            <w:r w:rsidRPr="00CE137B">
              <w:rPr>
                <w:rFonts w:ascii="Arial" w:hAnsi="Arial"/>
                <w:sz w:val="18"/>
              </w:rPr>
              <w:t>+TT</w:t>
            </w:r>
          </w:p>
        </w:tc>
        <w:tc>
          <w:tcPr>
            <w:tcW w:w="1971" w:type="dxa"/>
            <w:shd w:val="clear" w:color="auto" w:fill="auto"/>
            <w:vAlign w:val="bottom"/>
          </w:tcPr>
          <w:p w14:paraId="23AA6FF5"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w:t>
            </w:r>
            <w:r w:rsidRPr="00856005">
              <w:rPr>
                <w:rFonts w:ascii="Arial" w:eastAsia="PMingLiU" w:hAnsi="Arial"/>
                <w:sz w:val="18"/>
              </w:rPr>
              <w:t>89.6</w:t>
            </w:r>
            <w:r w:rsidRPr="00CE137B">
              <w:rPr>
                <w:rFonts w:ascii="Arial" w:hAnsi="Arial"/>
                <w:sz w:val="18"/>
              </w:rPr>
              <w:t>+TT</w:t>
            </w:r>
          </w:p>
        </w:tc>
        <w:tc>
          <w:tcPr>
            <w:tcW w:w="1372" w:type="dxa"/>
            <w:shd w:val="clear" w:color="auto" w:fill="auto"/>
          </w:tcPr>
          <w:p w14:paraId="5C95C233"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w:t>
            </w:r>
            <w:r w:rsidRPr="00856005">
              <w:rPr>
                <w:rFonts w:ascii="Arial" w:eastAsia="PMingLiU" w:hAnsi="Arial"/>
                <w:sz w:val="18"/>
              </w:rPr>
              <w:t>86.6</w:t>
            </w:r>
            <w:r w:rsidRPr="00CE137B">
              <w:rPr>
                <w:rFonts w:ascii="Arial" w:hAnsi="Arial"/>
                <w:sz w:val="18"/>
              </w:rPr>
              <w:t>+TT</w:t>
            </w:r>
          </w:p>
        </w:tc>
        <w:tc>
          <w:tcPr>
            <w:tcW w:w="1553" w:type="dxa"/>
            <w:shd w:val="clear" w:color="auto" w:fill="auto"/>
            <w:vAlign w:val="bottom"/>
          </w:tcPr>
          <w:p w14:paraId="78480134"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-8</w:t>
            </w:r>
            <w:r w:rsidRPr="00856005">
              <w:rPr>
                <w:rFonts w:ascii="Arial" w:eastAsia="PMingLiU" w:hAnsi="Arial"/>
                <w:sz w:val="18"/>
              </w:rPr>
              <w:t>3.6</w:t>
            </w:r>
            <w:r w:rsidRPr="00CE137B">
              <w:rPr>
                <w:rFonts w:ascii="Arial" w:hAnsi="Arial"/>
                <w:sz w:val="18"/>
              </w:rPr>
              <w:t>+TT</w:t>
            </w:r>
          </w:p>
        </w:tc>
      </w:tr>
      <w:tr w:rsidR="00AA2F8F" w:rsidRPr="00856005" w14:paraId="4A571B69" w14:textId="77777777" w:rsidTr="002A0125">
        <w:tc>
          <w:tcPr>
            <w:tcW w:w="1710" w:type="dxa"/>
            <w:shd w:val="clear" w:color="auto" w:fill="auto"/>
          </w:tcPr>
          <w:p w14:paraId="614AC3C6"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sz w:val="18"/>
                <w:lang w:val="en-US"/>
              </w:rPr>
              <w:t>n258</w:t>
            </w:r>
          </w:p>
        </w:tc>
        <w:tc>
          <w:tcPr>
            <w:tcW w:w="1517" w:type="dxa"/>
            <w:shd w:val="clear" w:color="auto" w:fill="auto"/>
            <w:vAlign w:val="bottom"/>
          </w:tcPr>
          <w:p w14:paraId="0C457D71"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-9</w:t>
            </w:r>
            <w:r w:rsidRPr="00856005">
              <w:rPr>
                <w:rFonts w:ascii="Arial" w:eastAsia="PMingLiU" w:hAnsi="Arial"/>
                <w:sz w:val="18"/>
              </w:rPr>
              <w:t>2.8</w:t>
            </w:r>
            <w:r w:rsidRPr="00CE137B">
              <w:rPr>
                <w:rFonts w:ascii="Arial" w:hAnsi="Arial"/>
                <w:sz w:val="18"/>
              </w:rPr>
              <w:t>+TT</w:t>
            </w:r>
          </w:p>
        </w:tc>
        <w:tc>
          <w:tcPr>
            <w:tcW w:w="1971" w:type="dxa"/>
            <w:shd w:val="clear" w:color="auto" w:fill="auto"/>
            <w:vAlign w:val="bottom"/>
          </w:tcPr>
          <w:p w14:paraId="60EA0ADA"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w:t>
            </w:r>
            <w:r w:rsidRPr="00856005">
              <w:rPr>
                <w:rFonts w:ascii="Arial" w:eastAsia="PMingLiU" w:hAnsi="Arial"/>
                <w:sz w:val="18"/>
              </w:rPr>
              <w:t>89.8</w:t>
            </w:r>
            <w:r w:rsidRPr="00CE137B">
              <w:rPr>
                <w:rFonts w:ascii="Arial" w:hAnsi="Arial"/>
                <w:sz w:val="18"/>
              </w:rPr>
              <w:t>+TT</w:t>
            </w:r>
          </w:p>
        </w:tc>
        <w:tc>
          <w:tcPr>
            <w:tcW w:w="1372" w:type="dxa"/>
            <w:shd w:val="clear" w:color="auto" w:fill="auto"/>
          </w:tcPr>
          <w:p w14:paraId="0DAF2CE2"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w:t>
            </w:r>
            <w:r w:rsidRPr="00856005">
              <w:rPr>
                <w:rFonts w:ascii="Arial" w:eastAsia="PMingLiU" w:hAnsi="Arial"/>
                <w:sz w:val="18"/>
              </w:rPr>
              <w:t>86.8</w:t>
            </w:r>
            <w:r w:rsidRPr="00CE137B">
              <w:rPr>
                <w:rFonts w:ascii="Arial" w:hAnsi="Arial"/>
                <w:sz w:val="18"/>
              </w:rPr>
              <w:t>+TT</w:t>
            </w:r>
          </w:p>
        </w:tc>
        <w:tc>
          <w:tcPr>
            <w:tcW w:w="1553" w:type="dxa"/>
            <w:shd w:val="clear" w:color="auto" w:fill="auto"/>
            <w:vAlign w:val="bottom"/>
          </w:tcPr>
          <w:p w14:paraId="14598BDB"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-8</w:t>
            </w:r>
            <w:r w:rsidRPr="00856005">
              <w:rPr>
                <w:rFonts w:ascii="Arial" w:eastAsia="PMingLiU" w:hAnsi="Arial"/>
                <w:sz w:val="18"/>
              </w:rPr>
              <w:t>3.8</w:t>
            </w:r>
            <w:r w:rsidRPr="00CE137B">
              <w:rPr>
                <w:rFonts w:ascii="Arial" w:hAnsi="Arial"/>
                <w:sz w:val="18"/>
              </w:rPr>
              <w:t>+TT</w:t>
            </w:r>
          </w:p>
        </w:tc>
      </w:tr>
      <w:tr w:rsidR="00AA2F8F" w:rsidRPr="00856005" w14:paraId="6790ED50" w14:textId="77777777" w:rsidTr="002A0125">
        <w:tc>
          <w:tcPr>
            <w:tcW w:w="1710" w:type="dxa"/>
            <w:shd w:val="clear" w:color="auto" w:fill="auto"/>
          </w:tcPr>
          <w:p w14:paraId="0AC37698" w14:textId="77777777" w:rsidR="00AA2F8F" w:rsidRPr="00856005" w:rsidRDefault="00AA2F8F" w:rsidP="002A0125">
            <w:pPr>
              <w:keepNext/>
              <w:keepLines/>
              <w:spacing w:after="0"/>
              <w:jc w:val="center"/>
              <w:rPr>
                <w:rFonts w:ascii="Arial" w:eastAsia="PMingLiU" w:hAnsi="Arial"/>
                <w:sz w:val="18"/>
                <w:lang w:val="en-US"/>
              </w:rPr>
            </w:pPr>
            <w:r w:rsidRPr="00856005">
              <w:rPr>
                <w:rFonts w:ascii="Arial" w:eastAsia="PMingLiU" w:hAnsi="Arial"/>
                <w:sz w:val="18"/>
                <w:lang w:val="en-US"/>
              </w:rPr>
              <w:t>n261</w:t>
            </w:r>
          </w:p>
        </w:tc>
        <w:tc>
          <w:tcPr>
            <w:tcW w:w="1517" w:type="dxa"/>
            <w:shd w:val="clear" w:color="auto" w:fill="auto"/>
            <w:vAlign w:val="bottom"/>
          </w:tcPr>
          <w:p w14:paraId="07A96AD5"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-9</w:t>
            </w:r>
            <w:r w:rsidRPr="00856005">
              <w:rPr>
                <w:rFonts w:ascii="Arial" w:eastAsia="PMingLiU" w:hAnsi="Arial"/>
                <w:sz w:val="18"/>
              </w:rPr>
              <w:t>2.6</w:t>
            </w:r>
            <w:r w:rsidRPr="00CE137B">
              <w:rPr>
                <w:rFonts w:ascii="Arial" w:hAnsi="Arial"/>
                <w:sz w:val="18"/>
              </w:rPr>
              <w:t>+TT</w:t>
            </w:r>
          </w:p>
        </w:tc>
        <w:tc>
          <w:tcPr>
            <w:tcW w:w="1971" w:type="dxa"/>
            <w:shd w:val="clear" w:color="auto" w:fill="auto"/>
            <w:vAlign w:val="bottom"/>
          </w:tcPr>
          <w:p w14:paraId="0974170B"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w:t>
            </w:r>
            <w:r w:rsidRPr="00856005">
              <w:rPr>
                <w:rFonts w:ascii="Arial" w:eastAsia="PMingLiU" w:hAnsi="Arial"/>
                <w:sz w:val="18"/>
              </w:rPr>
              <w:t>89.6</w:t>
            </w:r>
            <w:r w:rsidRPr="00CE137B">
              <w:rPr>
                <w:rFonts w:ascii="Arial" w:hAnsi="Arial"/>
                <w:sz w:val="18"/>
              </w:rPr>
              <w:t>+TT</w:t>
            </w:r>
          </w:p>
        </w:tc>
        <w:tc>
          <w:tcPr>
            <w:tcW w:w="1372" w:type="dxa"/>
            <w:shd w:val="clear" w:color="auto" w:fill="auto"/>
          </w:tcPr>
          <w:p w14:paraId="45A4B42C"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w:t>
            </w:r>
            <w:r w:rsidRPr="00856005">
              <w:rPr>
                <w:rFonts w:ascii="Arial" w:eastAsia="PMingLiU" w:hAnsi="Arial"/>
                <w:sz w:val="18"/>
              </w:rPr>
              <w:t>86.6</w:t>
            </w:r>
            <w:r w:rsidRPr="00CE137B">
              <w:rPr>
                <w:rFonts w:ascii="Arial" w:hAnsi="Arial"/>
                <w:sz w:val="18"/>
              </w:rPr>
              <w:t>+TT</w:t>
            </w:r>
          </w:p>
        </w:tc>
        <w:tc>
          <w:tcPr>
            <w:tcW w:w="1553" w:type="dxa"/>
            <w:shd w:val="clear" w:color="auto" w:fill="auto"/>
            <w:vAlign w:val="bottom"/>
          </w:tcPr>
          <w:p w14:paraId="5AA0D825" w14:textId="77777777" w:rsidR="00AA2F8F" w:rsidRPr="00856005" w:rsidRDefault="00AA2F8F" w:rsidP="002A0125">
            <w:pPr>
              <w:keepNext/>
              <w:keepLines/>
              <w:spacing w:after="0"/>
              <w:jc w:val="center"/>
              <w:rPr>
                <w:rFonts w:ascii="Arial" w:eastAsia="PMingLiU" w:hAnsi="Arial"/>
                <w:sz w:val="18"/>
              </w:rPr>
            </w:pPr>
            <w:r w:rsidRPr="00856005">
              <w:rPr>
                <w:rFonts w:ascii="Arial" w:eastAsia="PMingLiU" w:hAnsi="Arial" w:hint="eastAsia"/>
                <w:sz w:val="18"/>
              </w:rPr>
              <w:t>-8</w:t>
            </w:r>
            <w:r w:rsidRPr="00856005">
              <w:rPr>
                <w:rFonts w:ascii="Arial" w:eastAsia="PMingLiU" w:hAnsi="Arial"/>
                <w:sz w:val="18"/>
              </w:rPr>
              <w:t>3.6</w:t>
            </w:r>
            <w:r w:rsidRPr="00CE137B">
              <w:rPr>
                <w:rFonts w:ascii="Arial" w:hAnsi="Arial"/>
                <w:sz w:val="18"/>
              </w:rPr>
              <w:t>+TT</w:t>
            </w:r>
          </w:p>
        </w:tc>
      </w:tr>
    </w:tbl>
    <w:p w14:paraId="63E0DC1C" w14:textId="77777777" w:rsidR="00C3793E" w:rsidRPr="0020612A" w:rsidRDefault="00C3793E" w:rsidP="00C3793E"/>
    <w:p w14:paraId="299EF6C7" w14:textId="77777777" w:rsidR="00C3793E" w:rsidRPr="0020612A" w:rsidRDefault="00C3793E" w:rsidP="00C3793E">
      <w:pPr>
        <w:pStyle w:val="TH"/>
      </w:pPr>
      <w:bookmarkStart w:id="1136" w:name="_CRTable7_3_2_57"/>
      <w:r w:rsidRPr="0020612A">
        <w:t xml:space="preserve">Table </w:t>
      </w:r>
      <w:bookmarkEnd w:id="1136"/>
      <w:r w:rsidRPr="0020612A">
        <w:t>7.3.2.5-7: Reference sensitivity for power class 7</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880"/>
        <w:gridCol w:w="2790"/>
      </w:tblGrid>
      <w:tr w:rsidR="00C3793E" w:rsidRPr="0020612A" w14:paraId="1D7AC6BA" w14:textId="77777777" w:rsidTr="0020612A">
        <w:tc>
          <w:tcPr>
            <w:tcW w:w="2407" w:type="dxa"/>
            <w:vMerge w:val="restart"/>
            <w:shd w:val="clear" w:color="auto" w:fill="auto"/>
          </w:tcPr>
          <w:p w14:paraId="526DEB30" w14:textId="77777777" w:rsidR="00C3793E" w:rsidRPr="0020612A" w:rsidRDefault="00C3793E" w:rsidP="00C74AF1">
            <w:pPr>
              <w:pStyle w:val="TAH"/>
            </w:pPr>
            <w:r w:rsidRPr="0020612A">
              <w:t>Operating band</w:t>
            </w:r>
          </w:p>
        </w:tc>
        <w:tc>
          <w:tcPr>
            <w:tcW w:w="5670" w:type="dxa"/>
            <w:gridSpan w:val="2"/>
            <w:shd w:val="clear" w:color="auto" w:fill="auto"/>
            <w:vAlign w:val="center"/>
          </w:tcPr>
          <w:p w14:paraId="5DE4616F" w14:textId="77777777" w:rsidR="00C3793E" w:rsidRPr="0020612A" w:rsidRDefault="00C3793E" w:rsidP="00C74AF1">
            <w:pPr>
              <w:pStyle w:val="TAH"/>
            </w:pPr>
            <w:r w:rsidRPr="0020612A">
              <w:t>REFSENS (dBm) / Channel bandwidth</w:t>
            </w:r>
          </w:p>
        </w:tc>
      </w:tr>
      <w:tr w:rsidR="00C3793E" w:rsidRPr="0020612A" w14:paraId="6BFDA5C6" w14:textId="77777777" w:rsidTr="0020612A">
        <w:tc>
          <w:tcPr>
            <w:tcW w:w="2407" w:type="dxa"/>
            <w:vMerge/>
            <w:shd w:val="clear" w:color="auto" w:fill="auto"/>
          </w:tcPr>
          <w:p w14:paraId="0A269A86" w14:textId="77777777" w:rsidR="00C3793E" w:rsidRPr="0020612A" w:rsidRDefault="00C3793E" w:rsidP="00C74AF1">
            <w:pPr>
              <w:pStyle w:val="TAH"/>
            </w:pPr>
          </w:p>
        </w:tc>
        <w:tc>
          <w:tcPr>
            <w:tcW w:w="2880" w:type="dxa"/>
            <w:shd w:val="clear" w:color="auto" w:fill="auto"/>
            <w:vAlign w:val="center"/>
          </w:tcPr>
          <w:p w14:paraId="0602CF10" w14:textId="77777777" w:rsidR="00C3793E" w:rsidRPr="0020612A" w:rsidRDefault="00C3793E" w:rsidP="00C74AF1">
            <w:pPr>
              <w:pStyle w:val="TAH"/>
            </w:pPr>
            <w:r w:rsidRPr="0020612A">
              <w:t>50 MHz</w:t>
            </w:r>
          </w:p>
        </w:tc>
        <w:tc>
          <w:tcPr>
            <w:tcW w:w="2790" w:type="dxa"/>
            <w:shd w:val="clear" w:color="auto" w:fill="auto"/>
          </w:tcPr>
          <w:p w14:paraId="34CE5E1F" w14:textId="77777777" w:rsidR="00C3793E" w:rsidRPr="0020612A" w:rsidRDefault="00C3793E" w:rsidP="00C74AF1">
            <w:pPr>
              <w:pStyle w:val="TAH"/>
            </w:pPr>
            <w:r w:rsidRPr="0020612A">
              <w:t>100 MHz</w:t>
            </w:r>
          </w:p>
        </w:tc>
      </w:tr>
      <w:tr w:rsidR="00C3793E" w:rsidRPr="0020612A" w14:paraId="22066B15" w14:textId="77777777" w:rsidTr="0020612A">
        <w:tc>
          <w:tcPr>
            <w:tcW w:w="2407" w:type="dxa"/>
            <w:shd w:val="clear" w:color="auto" w:fill="auto"/>
          </w:tcPr>
          <w:p w14:paraId="7CCD86F3" w14:textId="77777777" w:rsidR="00C3793E" w:rsidRPr="0020612A" w:rsidRDefault="00C3793E" w:rsidP="00C74AF1">
            <w:pPr>
              <w:pStyle w:val="TAC"/>
            </w:pPr>
            <w:r w:rsidRPr="0020612A">
              <w:t>n257</w:t>
            </w:r>
          </w:p>
        </w:tc>
        <w:tc>
          <w:tcPr>
            <w:tcW w:w="2880" w:type="dxa"/>
            <w:shd w:val="clear" w:color="auto" w:fill="auto"/>
          </w:tcPr>
          <w:p w14:paraId="73BF1960" w14:textId="77777777" w:rsidR="00C3793E" w:rsidRPr="0020612A" w:rsidRDefault="00C3793E" w:rsidP="00C74AF1">
            <w:pPr>
              <w:pStyle w:val="TAC"/>
            </w:pPr>
            <w:r w:rsidRPr="0020612A">
              <w:rPr>
                <w:rFonts w:eastAsia="Calibri"/>
              </w:rPr>
              <w:t>-85.3+TT</w:t>
            </w:r>
          </w:p>
        </w:tc>
        <w:tc>
          <w:tcPr>
            <w:tcW w:w="2790" w:type="dxa"/>
            <w:shd w:val="clear" w:color="auto" w:fill="auto"/>
          </w:tcPr>
          <w:p w14:paraId="053D76E2" w14:textId="77777777" w:rsidR="00C3793E" w:rsidRPr="0020612A" w:rsidRDefault="00C3793E" w:rsidP="00C74AF1">
            <w:pPr>
              <w:pStyle w:val="TAC"/>
            </w:pPr>
            <w:r w:rsidRPr="0020612A">
              <w:rPr>
                <w:rFonts w:eastAsia="Calibri"/>
              </w:rPr>
              <w:t>-82.3+TT</w:t>
            </w:r>
          </w:p>
        </w:tc>
      </w:tr>
      <w:tr w:rsidR="00C3793E" w:rsidRPr="0020612A" w14:paraId="0D4A5843" w14:textId="77777777" w:rsidTr="0020612A">
        <w:tc>
          <w:tcPr>
            <w:tcW w:w="2407" w:type="dxa"/>
            <w:shd w:val="clear" w:color="auto" w:fill="auto"/>
          </w:tcPr>
          <w:p w14:paraId="6B46DA32" w14:textId="77777777" w:rsidR="00C3793E" w:rsidRPr="0020612A" w:rsidRDefault="00C3793E" w:rsidP="00C74AF1">
            <w:pPr>
              <w:pStyle w:val="TAC"/>
            </w:pPr>
            <w:r w:rsidRPr="0020612A">
              <w:t>n258</w:t>
            </w:r>
          </w:p>
        </w:tc>
        <w:tc>
          <w:tcPr>
            <w:tcW w:w="2880" w:type="dxa"/>
            <w:shd w:val="clear" w:color="auto" w:fill="auto"/>
          </w:tcPr>
          <w:p w14:paraId="182D9AA4" w14:textId="77777777" w:rsidR="00C3793E" w:rsidRPr="0020612A" w:rsidRDefault="00C3793E" w:rsidP="00C74AF1">
            <w:pPr>
              <w:pStyle w:val="TAC"/>
            </w:pPr>
            <w:r w:rsidRPr="0020612A">
              <w:rPr>
                <w:rFonts w:eastAsia="Calibri"/>
              </w:rPr>
              <w:t>-85.3+TT</w:t>
            </w:r>
          </w:p>
        </w:tc>
        <w:tc>
          <w:tcPr>
            <w:tcW w:w="2790" w:type="dxa"/>
            <w:shd w:val="clear" w:color="auto" w:fill="auto"/>
          </w:tcPr>
          <w:p w14:paraId="28923D67" w14:textId="77777777" w:rsidR="00C3793E" w:rsidRPr="0020612A" w:rsidRDefault="00C3793E" w:rsidP="00C74AF1">
            <w:pPr>
              <w:pStyle w:val="TAC"/>
            </w:pPr>
            <w:r w:rsidRPr="0020612A">
              <w:rPr>
                <w:rFonts w:eastAsia="Calibri"/>
              </w:rPr>
              <w:t>-82.3+TT</w:t>
            </w:r>
          </w:p>
        </w:tc>
      </w:tr>
      <w:tr w:rsidR="00C3793E" w:rsidRPr="0020612A" w14:paraId="0B55F749" w14:textId="77777777" w:rsidTr="0020612A">
        <w:tc>
          <w:tcPr>
            <w:tcW w:w="2407" w:type="dxa"/>
            <w:shd w:val="clear" w:color="auto" w:fill="auto"/>
          </w:tcPr>
          <w:p w14:paraId="7828AC85" w14:textId="77777777" w:rsidR="00C3793E" w:rsidRPr="0020612A" w:rsidRDefault="00C3793E" w:rsidP="00C74AF1">
            <w:pPr>
              <w:pStyle w:val="TAC"/>
            </w:pPr>
            <w:r w:rsidRPr="0020612A">
              <w:t>n261</w:t>
            </w:r>
          </w:p>
        </w:tc>
        <w:tc>
          <w:tcPr>
            <w:tcW w:w="2880" w:type="dxa"/>
            <w:shd w:val="clear" w:color="auto" w:fill="auto"/>
          </w:tcPr>
          <w:p w14:paraId="4B6F74A2" w14:textId="77777777" w:rsidR="00C3793E" w:rsidRPr="0020612A" w:rsidRDefault="00C3793E" w:rsidP="00C74AF1">
            <w:pPr>
              <w:pStyle w:val="TAC"/>
            </w:pPr>
            <w:r w:rsidRPr="0020612A">
              <w:rPr>
                <w:rFonts w:eastAsia="Calibri"/>
              </w:rPr>
              <w:t>-85.3+TT</w:t>
            </w:r>
          </w:p>
        </w:tc>
        <w:tc>
          <w:tcPr>
            <w:tcW w:w="2790" w:type="dxa"/>
            <w:shd w:val="clear" w:color="auto" w:fill="auto"/>
          </w:tcPr>
          <w:p w14:paraId="0DDA50AF" w14:textId="77777777" w:rsidR="00C3793E" w:rsidRPr="0020612A" w:rsidRDefault="00C3793E" w:rsidP="00C74AF1">
            <w:pPr>
              <w:pStyle w:val="TAC"/>
            </w:pPr>
            <w:r w:rsidRPr="0020612A">
              <w:rPr>
                <w:rFonts w:eastAsia="Calibri"/>
              </w:rPr>
              <w:t>-82.3+TT</w:t>
            </w:r>
          </w:p>
        </w:tc>
      </w:tr>
    </w:tbl>
    <w:p w14:paraId="7BFC5759" w14:textId="77777777" w:rsidR="00C3793E" w:rsidRPr="0020612A" w:rsidRDefault="00C3793E" w:rsidP="00C3793E"/>
    <w:p w14:paraId="1AAFFB81" w14:textId="77777777" w:rsidR="00C3793E" w:rsidRPr="0020612A" w:rsidRDefault="00C3793E" w:rsidP="00C3793E">
      <w:pPr>
        <w:pStyle w:val="TH"/>
      </w:pPr>
      <w:bookmarkStart w:id="1137" w:name="_CRTable7_3_2_57a"/>
      <w:r w:rsidRPr="0020612A">
        <w:t xml:space="preserve">Table </w:t>
      </w:r>
      <w:bookmarkEnd w:id="1137"/>
      <w:r w:rsidRPr="0020612A">
        <w:t>7.3.2.5-7a: Test Tolerance (Reference sensitivity for power class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C3793E" w:rsidRPr="0020612A" w14:paraId="06E0A666" w14:textId="77777777" w:rsidTr="00C74AF1">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C50353D" w14:textId="77777777" w:rsidR="00C3793E" w:rsidRPr="0020612A" w:rsidRDefault="00C3793E" w:rsidP="00C74AF1">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5C1759E6" w14:textId="77777777" w:rsidR="00C3793E" w:rsidRPr="0020612A" w:rsidRDefault="00C3793E" w:rsidP="00C74AF1">
            <w:pPr>
              <w:pStyle w:val="TAH"/>
            </w:pPr>
            <w:r w:rsidRPr="0020612A">
              <w:t>FR2a</w:t>
            </w:r>
          </w:p>
        </w:tc>
      </w:tr>
      <w:tr w:rsidR="00C3793E" w:rsidRPr="0020612A" w14:paraId="17D1AA07" w14:textId="77777777" w:rsidTr="00C74AF1">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735C425C" w14:textId="77777777" w:rsidR="00C3793E" w:rsidRPr="0020612A" w:rsidRDefault="00C3793E" w:rsidP="00C74AF1">
            <w:pPr>
              <w:pStyle w:val="TAC"/>
            </w:pPr>
            <w:r w:rsidRPr="0020612A">
              <w:t>IFF (Max device size ≤ 30 cm)</w:t>
            </w:r>
          </w:p>
        </w:tc>
        <w:tc>
          <w:tcPr>
            <w:tcW w:w="1984" w:type="dxa"/>
            <w:tcBorders>
              <w:top w:val="single" w:sz="4" w:space="0" w:color="auto"/>
              <w:left w:val="single" w:sz="4" w:space="0" w:color="auto"/>
              <w:bottom w:val="single" w:sz="4" w:space="0" w:color="auto"/>
              <w:right w:val="single" w:sz="4" w:space="0" w:color="auto"/>
            </w:tcBorders>
            <w:vAlign w:val="center"/>
          </w:tcPr>
          <w:p w14:paraId="356AC32D" w14:textId="77777777" w:rsidR="00C3793E" w:rsidRPr="0020612A" w:rsidRDefault="00C3793E" w:rsidP="00C74AF1">
            <w:pPr>
              <w:pStyle w:val="TAC"/>
            </w:pPr>
            <w:r w:rsidRPr="0020612A">
              <w:t>[TBD], NTC</w:t>
            </w:r>
          </w:p>
          <w:p w14:paraId="5BCE63A5" w14:textId="77777777" w:rsidR="00C3793E" w:rsidRPr="0020612A" w:rsidRDefault="00C3793E" w:rsidP="00C74AF1">
            <w:pPr>
              <w:pStyle w:val="TAC"/>
            </w:pPr>
            <w:r w:rsidRPr="0020612A">
              <w:t>[TBD], ETC</w:t>
            </w:r>
          </w:p>
        </w:tc>
      </w:tr>
    </w:tbl>
    <w:p w14:paraId="3CB22F67" w14:textId="77777777" w:rsidR="00970AC6" w:rsidRPr="0020612A" w:rsidRDefault="00970AC6"/>
    <w:p w14:paraId="31A3DE99" w14:textId="77777777" w:rsidR="0032234A" w:rsidRPr="0020612A" w:rsidRDefault="0032234A">
      <w:pPr>
        <w:pStyle w:val="Heading3"/>
      </w:pPr>
      <w:bookmarkStart w:id="1138" w:name="_Toc21026700"/>
      <w:bookmarkStart w:id="1139" w:name="_Toc27743986"/>
      <w:bookmarkStart w:id="1140" w:name="_Toc36197159"/>
      <w:bookmarkStart w:id="1141" w:name="_Toc36197851"/>
      <w:r w:rsidRPr="0020612A">
        <w:t>7.3.4</w:t>
      </w:r>
      <w:r w:rsidRPr="0020612A">
        <w:tab/>
        <w:t>EIS spherical coverage</w:t>
      </w:r>
      <w:bookmarkEnd w:id="1138"/>
      <w:bookmarkEnd w:id="1139"/>
      <w:bookmarkEnd w:id="1140"/>
      <w:bookmarkEnd w:id="1141"/>
    </w:p>
    <w:p w14:paraId="769F6B52" w14:textId="77777777" w:rsidR="0032234A" w:rsidRPr="0020612A" w:rsidRDefault="0032234A">
      <w:pPr>
        <w:pStyle w:val="EditorsNote"/>
      </w:pPr>
      <w:r w:rsidRPr="0020612A">
        <w:t>Editor’s Note: The following aspects are either missing or not yet determined:</w:t>
      </w:r>
    </w:p>
    <w:p w14:paraId="5CE51D87" w14:textId="460D208F" w:rsidR="009E480B" w:rsidRPr="0020612A" w:rsidRDefault="0032234A" w:rsidP="009E480B">
      <w:pPr>
        <w:pStyle w:val="EditorsNote"/>
        <w:numPr>
          <w:ilvl w:val="0"/>
          <w:numId w:val="1"/>
        </w:numPr>
      </w:pPr>
      <w:r w:rsidRPr="0020612A">
        <w:t>Measurement Uncertainties and Test Tolerances are FFS for power class 2</w:t>
      </w:r>
      <w:r w:rsidR="00D30C7E" w:rsidRPr="00B06149">
        <w:t>, 4</w:t>
      </w:r>
      <w:r w:rsidR="00D30C7E">
        <w:t>, 6</w:t>
      </w:r>
      <w:r w:rsidR="00D30C7E" w:rsidRPr="00B06149">
        <w:t xml:space="preserve"> and 7.</w:t>
      </w:r>
    </w:p>
    <w:p w14:paraId="5CAA9DE1" w14:textId="43C61BA8" w:rsidR="0032234A" w:rsidRPr="0020612A" w:rsidRDefault="009E480B" w:rsidP="009E480B">
      <w:pPr>
        <w:pStyle w:val="EditorsNote"/>
        <w:numPr>
          <w:ilvl w:val="0"/>
          <w:numId w:val="1"/>
        </w:numPr>
      </w:pPr>
      <w:r w:rsidRPr="0020612A">
        <w:t xml:space="preserve">The test case is incomplete for band </w:t>
      </w:r>
      <w:r w:rsidR="000B7E77" w:rsidRPr="0020612A">
        <w:t>n262</w:t>
      </w:r>
      <w:r w:rsidRPr="0020612A">
        <w:t>.</w:t>
      </w:r>
    </w:p>
    <w:p w14:paraId="352FDAC0" w14:textId="77777777" w:rsidR="00855118" w:rsidRPr="0020612A" w:rsidRDefault="008E5256" w:rsidP="00855118">
      <w:pPr>
        <w:pStyle w:val="H6"/>
      </w:pPr>
      <w:bookmarkStart w:id="1142" w:name="_CR7_3_4_1"/>
      <w:r w:rsidRPr="0020612A">
        <w:t>7.3.4.1</w:t>
      </w:r>
      <w:r w:rsidRPr="0020612A">
        <w:tab/>
        <w:t>Test purpose</w:t>
      </w:r>
    </w:p>
    <w:bookmarkEnd w:id="1142"/>
    <w:p w14:paraId="4A652235" w14:textId="522A208E" w:rsidR="0032234A" w:rsidRPr="0020612A" w:rsidRDefault="0032234A">
      <w:r w:rsidRPr="0020612A">
        <w:t>To verify that the EIS spherical coverage of the UE receiver is acceptable under conditions of low signal level, ideal propagation and no added noise.</w:t>
      </w:r>
    </w:p>
    <w:p w14:paraId="646BB380" w14:textId="77777777" w:rsidR="00855118" w:rsidRPr="0020612A" w:rsidRDefault="008E5256" w:rsidP="00855118">
      <w:pPr>
        <w:pStyle w:val="H6"/>
      </w:pPr>
      <w:bookmarkStart w:id="1143" w:name="_CR7_3_4_2"/>
      <w:r w:rsidRPr="0020612A">
        <w:t>7.3.4.2</w:t>
      </w:r>
      <w:r w:rsidRPr="0020612A">
        <w:tab/>
        <w:t>Test applicability</w:t>
      </w:r>
    </w:p>
    <w:bookmarkEnd w:id="1143"/>
    <w:p w14:paraId="772E1350" w14:textId="07E7D890" w:rsidR="0032234A" w:rsidRPr="0020612A" w:rsidRDefault="0032234A">
      <w:r w:rsidRPr="0020612A">
        <w:t xml:space="preserve">This test case applies to all types of </w:t>
      </w:r>
      <w:r w:rsidRPr="0020612A">
        <w:rPr>
          <w:i/>
        </w:rPr>
        <w:t>NR</w:t>
      </w:r>
      <w:r w:rsidRPr="0020612A">
        <w:t xml:space="preserve"> UE release 15 and forward.</w:t>
      </w:r>
    </w:p>
    <w:p w14:paraId="1FA06E69" w14:textId="77777777" w:rsidR="00855118" w:rsidRPr="0020612A" w:rsidRDefault="008E5256" w:rsidP="00855118">
      <w:pPr>
        <w:pStyle w:val="H6"/>
      </w:pPr>
      <w:bookmarkStart w:id="1144" w:name="_CR7_3_4_3"/>
      <w:r w:rsidRPr="0020612A">
        <w:t>7.3.4.3</w:t>
      </w:r>
      <w:r w:rsidRPr="0020612A">
        <w:tab/>
        <w:t>Minimum conformance requirements</w:t>
      </w:r>
    </w:p>
    <w:bookmarkEnd w:id="1144"/>
    <w:p w14:paraId="6C20BF8E" w14:textId="12D20F44" w:rsidR="0032234A" w:rsidRPr="0020612A" w:rsidRDefault="0032234A">
      <w:r w:rsidRPr="0020612A">
        <w:t>The reference sensitivity power level REFSENS at a single grid point of the spherical grid is the minimum mean power applied to each one of the UE antenna ports for all UE categories, at which the throughput shall meet or exceed the requirements for the specified reference measurement channel.</w:t>
      </w:r>
    </w:p>
    <w:p w14:paraId="3F619C07" w14:textId="77777777" w:rsidR="0032234A" w:rsidRPr="0020612A" w:rsidRDefault="0032234A">
      <w:pPr>
        <w:rPr>
          <w:rFonts w:eastAsia="Malgun Gothic"/>
        </w:rPr>
      </w:pPr>
      <w:r w:rsidRPr="0020612A">
        <w:rPr>
          <w:rFonts w:eastAsia="Malgun Gothic"/>
        </w:rPr>
        <w:t>The reference measurement channels and throughput criterion shall be as specified in section 7.3.2.3.</w:t>
      </w:r>
    </w:p>
    <w:p w14:paraId="37270AC2" w14:textId="0C4AC26B" w:rsidR="0032234A" w:rsidRPr="0020612A" w:rsidRDefault="0032234A" w:rsidP="004727DD">
      <w:r w:rsidRPr="0020612A">
        <w:rPr>
          <w:rFonts w:eastAsia="Malgun Gothic"/>
        </w:rPr>
        <w:t>For power class 1, the maximum EIS at the 85</w:t>
      </w:r>
      <w:r w:rsidRPr="0020612A">
        <w:rPr>
          <w:rFonts w:eastAsia="Malgun Gothic"/>
          <w:vertAlign w:val="superscript"/>
        </w:rPr>
        <w:t>th</w:t>
      </w:r>
      <w:r w:rsidRPr="0020612A">
        <w:rPr>
          <w:rFonts w:eastAsia="Malgun Gothic"/>
        </w:rPr>
        <w:t xml:space="preserve"> percentile of the CCDF of EIS measured over the full sphere around the UE is defined as the spherical coverage requirement and is found in Table 7.3.4.3-1 below. The requirement is verified with the test metric of EIS (Link=</w:t>
      </w:r>
      <w:r w:rsidR="00EA089C" w:rsidRPr="0020612A">
        <w:rPr>
          <w:rFonts w:eastAsia="Malgun Gothic"/>
        </w:rPr>
        <w:t>Spherical coverage</w:t>
      </w:r>
      <w:r w:rsidRPr="0020612A">
        <w:rPr>
          <w:rFonts w:eastAsia="Malgun Gothic"/>
        </w:rPr>
        <w:t xml:space="preserve"> grid, Meas=Link angle).</w:t>
      </w:r>
    </w:p>
    <w:p w14:paraId="4CDF8435" w14:textId="77777777" w:rsidR="000B7E77" w:rsidRPr="0020612A" w:rsidRDefault="000B7E77" w:rsidP="000B7E77">
      <w:pPr>
        <w:pStyle w:val="TH"/>
      </w:pPr>
      <w:bookmarkStart w:id="1145" w:name="_CRTable7_3_4_31"/>
      <w:r w:rsidRPr="0020612A">
        <w:t xml:space="preserve">Table </w:t>
      </w:r>
      <w:bookmarkEnd w:id="1145"/>
      <w:r w:rsidRPr="0020612A">
        <w:t>7.3.4.3-1: EIS spherical coverage for power class 1</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863"/>
        <w:gridCol w:w="964"/>
        <w:gridCol w:w="964"/>
        <w:gridCol w:w="964"/>
        <w:gridCol w:w="1007"/>
        <w:gridCol w:w="1080"/>
        <w:gridCol w:w="1080"/>
      </w:tblGrid>
      <w:tr w:rsidR="000B7E77" w:rsidRPr="0020612A" w14:paraId="59532F45" w14:textId="77777777" w:rsidTr="004367ED">
        <w:tc>
          <w:tcPr>
            <w:tcW w:w="1245" w:type="dxa"/>
            <w:vMerge w:val="restart"/>
            <w:shd w:val="clear" w:color="auto" w:fill="auto"/>
          </w:tcPr>
          <w:p w14:paraId="35DFC84F" w14:textId="77777777" w:rsidR="000B7E77" w:rsidRPr="0020612A" w:rsidRDefault="000B7E77" w:rsidP="004367ED">
            <w:pPr>
              <w:pStyle w:val="TAH"/>
            </w:pPr>
            <w:r w:rsidRPr="0020612A">
              <w:t>Operating band</w:t>
            </w:r>
          </w:p>
        </w:tc>
        <w:tc>
          <w:tcPr>
            <w:tcW w:w="6922" w:type="dxa"/>
            <w:gridSpan w:val="7"/>
            <w:shd w:val="clear" w:color="auto" w:fill="auto"/>
            <w:vAlign w:val="center"/>
          </w:tcPr>
          <w:p w14:paraId="65145D7B" w14:textId="77777777" w:rsidR="000B7E77" w:rsidRPr="0020612A" w:rsidRDefault="000B7E77" w:rsidP="004367ED">
            <w:pPr>
              <w:pStyle w:val="TAH"/>
            </w:pPr>
            <w:r w:rsidRPr="0020612A">
              <w:t>EIS at 85</w:t>
            </w:r>
            <w:r w:rsidRPr="0020612A">
              <w:rPr>
                <w:vertAlign w:val="superscript"/>
              </w:rPr>
              <w:t>th</w:t>
            </w:r>
            <w:r w:rsidRPr="0020612A">
              <w:t>%ile CCDF (dBm) / Channel bandwidth</w:t>
            </w:r>
          </w:p>
        </w:tc>
      </w:tr>
      <w:tr w:rsidR="000B7E77" w:rsidRPr="0020612A" w14:paraId="6DD512B0" w14:textId="77777777" w:rsidTr="004367ED">
        <w:tc>
          <w:tcPr>
            <w:tcW w:w="1245" w:type="dxa"/>
            <w:vMerge/>
            <w:shd w:val="clear" w:color="auto" w:fill="auto"/>
          </w:tcPr>
          <w:p w14:paraId="67494002" w14:textId="77777777" w:rsidR="000B7E77" w:rsidRPr="0020612A" w:rsidRDefault="000B7E77" w:rsidP="004367ED">
            <w:pPr>
              <w:pStyle w:val="TAH"/>
            </w:pPr>
          </w:p>
        </w:tc>
        <w:tc>
          <w:tcPr>
            <w:tcW w:w="863" w:type="dxa"/>
            <w:shd w:val="clear" w:color="auto" w:fill="auto"/>
            <w:vAlign w:val="center"/>
          </w:tcPr>
          <w:p w14:paraId="002973AF" w14:textId="77777777" w:rsidR="000B7E77" w:rsidRPr="0020612A" w:rsidRDefault="000B7E77" w:rsidP="004367ED">
            <w:pPr>
              <w:pStyle w:val="TAH"/>
            </w:pPr>
            <w:r w:rsidRPr="0020612A">
              <w:t>50 MHz</w:t>
            </w:r>
          </w:p>
        </w:tc>
        <w:tc>
          <w:tcPr>
            <w:tcW w:w="964" w:type="dxa"/>
            <w:shd w:val="clear" w:color="auto" w:fill="auto"/>
          </w:tcPr>
          <w:p w14:paraId="5147A3B7" w14:textId="77777777" w:rsidR="000B7E77" w:rsidRPr="0020612A" w:rsidRDefault="000B7E77" w:rsidP="004367ED">
            <w:pPr>
              <w:pStyle w:val="TAH"/>
            </w:pPr>
            <w:r w:rsidRPr="0020612A">
              <w:t>100 MHz</w:t>
            </w:r>
          </w:p>
        </w:tc>
        <w:tc>
          <w:tcPr>
            <w:tcW w:w="964" w:type="dxa"/>
            <w:shd w:val="clear" w:color="auto" w:fill="auto"/>
          </w:tcPr>
          <w:p w14:paraId="44608497" w14:textId="77777777" w:rsidR="000B7E77" w:rsidRPr="0020612A" w:rsidRDefault="000B7E77" w:rsidP="004367ED">
            <w:pPr>
              <w:pStyle w:val="TAH"/>
            </w:pPr>
            <w:r w:rsidRPr="0020612A">
              <w:t>200 MHz</w:t>
            </w:r>
          </w:p>
        </w:tc>
        <w:tc>
          <w:tcPr>
            <w:tcW w:w="964" w:type="dxa"/>
            <w:shd w:val="clear" w:color="auto" w:fill="auto"/>
          </w:tcPr>
          <w:p w14:paraId="45CB664D" w14:textId="77777777" w:rsidR="000B7E77" w:rsidRPr="0020612A" w:rsidRDefault="000B7E77" w:rsidP="004367ED">
            <w:pPr>
              <w:pStyle w:val="TAH"/>
            </w:pPr>
            <w:r w:rsidRPr="0020612A">
              <w:t>400 MHz</w:t>
            </w:r>
          </w:p>
        </w:tc>
        <w:tc>
          <w:tcPr>
            <w:tcW w:w="1007" w:type="dxa"/>
          </w:tcPr>
          <w:p w14:paraId="272082D2" w14:textId="77777777" w:rsidR="000B7E77" w:rsidRPr="0020612A" w:rsidRDefault="000B7E77" w:rsidP="004367ED">
            <w:pPr>
              <w:pStyle w:val="TAH"/>
            </w:pPr>
            <w:r w:rsidRPr="0020612A">
              <w:t>800 MHz</w:t>
            </w:r>
          </w:p>
        </w:tc>
        <w:tc>
          <w:tcPr>
            <w:tcW w:w="1080" w:type="dxa"/>
          </w:tcPr>
          <w:p w14:paraId="25478CE1" w14:textId="77777777" w:rsidR="000B7E77" w:rsidRPr="0020612A" w:rsidRDefault="000B7E77" w:rsidP="004367ED">
            <w:pPr>
              <w:pStyle w:val="TAH"/>
            </w:pPr>
            <w:r w:rsidRPr="0020612A">
              <w:t>1600 MHz</w:t>
            </w:r>
          </w:p>
        </w:tc>
        <w:tc>
          <w:tcPr>
            <w:tcW w:w="1080" w:type="dxa"/>
          </w:tcPr>
          <w:p w14:paraId="44F45E5E" w14:textId="77777777" w:rsidR="000B7E77" w:rsidRPr="0020612A" w:rsidRDefault="000B7E77" w:rsidP="004367ED">
            <w:pPr>
              <w:pStyle w:val="TAH"/>
            </w:pPr>
            <w:r w:rsidRPr="0020612A">
              <w:t>2000 MHz</w:t>
            </w:r>
          </w:p>
        </w:tc>
      </w:tr>
      <w:tr w:rsidR="000B7E77" w:rsidRPr="0020612A" w14:paraId="05353DE2" w14:textId="77777777" w:rsidTr="004367ED">
        <w:tc>
          <w:tcPr>
            <w:tcW w:w="1245" w:type="dxa"/>
            <w:shd w:val="clear" w:color="auto" w:fill="auto"/>
          </w:tcPr>
          <w:p w14:paraId="223AE246" w14:textId="77777777" w:rsidR="000B7E77" w:rsidRPr="0020612A" w:rsidRDefault="000B7E77" w:rsidP="004367ED">
            <w:pPr>
              <w:pStyle w:val="TAC"/>
            </w:pPr>
            <w:r w:rsidRPr="0020612A">
              <w:t>n257</w:t>
            </w:r>
          </w:p>
        </w:tc>
        <w:tc>
          <w:tcPr>
            <w:tcW w:w="863" w:type="dxa"/>
            <w:shd w:val="clear" w:color="auto" w:fill="auto"/>
          </w:tcPr>
          <w:p w14:paraId="4807667B" w14:textId="77777777" w:rsidR="000B7E77" w:rsidRPr="0020612A" w:rsidRDefault="000B7E77" w:rsidP="004367ED">
            <w:pPr>
              <w:pStyle w:val="TAC"/>
              <w:rPr>
                <w:rFonts w:eastAsia="Malgun Gothic"/>
                <w:szCs w:val="18"/>
              </w:rPr>
            </w:pPr>
            <w:r w:rsidRPr="0020612A">
              <w:rPr>
                <w:szCs w:val="18"/>
              </w:rPr>
              <w:t>-89.5</w:t>
            </w:r>
          </w:p>
        </w:tc>
        <w:tc>
          <w:tcPr>
            <w:tcW w:w="964" w:type="dxa"/>
            <w:shd w:val="clear" w:color="auto" w:fill="auto"/>
          </w:tcPr>
          <w:p w14:paraId="5EF3485C" w14:textId="77777777" w:rsidR="000B7E77" w:rsidRPr="0020612A" w:rsidRDefault="000B7E77" w:rsidP="004367ED">
            <w:pPr>
              <w:pStyle w:val="TAC"/>
              <w:rPr>
                <w:rFonts w:eastAsia="Malgun Gothic"/>
                <w:szCs w:val="18"/>
              </w:rPr>
            </w:pPr>
            <w:r w:rsidRPr="0020612A">
              <w:rPr>
                <w:szCs w:val="18"/>
              </w:rPr>
              <w:t>-86.5</w:t>
            </w:r>
          </w:p>
        </w:tc>
        <w:tc>
          <w:tcPr>
            <w:tcW w:w="964" w:type="dxa"/>
            <w:shd w:val="clear" w:color="auto" w:fill="auto"/>
          </w:tcPr>
          <w:p w14:paraId="362BDCCC" w14:textId="77777777" w:rsidR="000B7E77" w:rsidRPr="0020612A" w:rsidRDefault="000B7E77" w:rsidP="004367ED">
            <w:pPr>
              <w:pStyle w:val="TAC"/>
              <w:rPr>
                <w:rFonts w:eastAsia="Malgun Gothic"/>
                <w:szCs w:val="18"/>
              </w:rPr>
            </w:pPr>
            <w:r w:rsidRPr="0020612A">
              <w:rPr>
                <w:szCs w:val="18"/>
              </w:rPr>
              <w:t>-83.5</w:t>
            </w:r>
          </w:p>
        </w:tc>
        <w:tc>
          <w:tcPr>
            <w:tcW w:w="964" w:type="dxa"/>
            <w:shd w:val="clear" w:color="auto" w:fill="auto"/>
          </w:tcPr>
          <w:p w14:paraId="4BC23CC0" w14:textId="77777777" w:rsidR="000B7E77" w:rsidRPr="0020612A" w:rsidRDefault="000B7E77" w:rsidP="004367ED">
            <w:pPr>
              <w:pStyle w:val="TAC"/>
              <w:rPr>
                <w:rFonts w:eastAsia="Malgun Gothic"/>
                <w:szCs w:val="18"/>
              </w:rPr>
            </w:pPr>
            <w:r w:rsidRPr="0020612A">
              <w:rPr>
                <w:szCs w:val="18"/>
              </w:rPr>
              <w:t>-80.5</w:t>
            </w:r>
          </w:p>
        </w:tc>
        <w:tc>
          <w:tcPr>
            <w:tcW w:w="1007" w:type="dxa"/>
          </w:tcPr>
          <w:p w14:paraId="75A165E4" w14:textId="77777777" w:rsidR="000B7E77" w:rsidRPr="0020612A" w:rsidRDefault="000B7E77" w:rsidP="004367ED">
            <w:pPr>
              <w:pStyle w:val="TAC"/>
              <w:rPr>
                <w:szCs w:val="18"/>
              </w:rPr>
            </w:pPr>
            <w:r w:rsidRPr="0020612A">
              <w:t>N/A</w:t>
            </w:r>
          </w:p>
        </w:tc>
        <w:tc>
          <w:tcPr>
            <w:tcW w:w="1080" w:type="dxa"/>
          </w:tcPr>
          <w:p w14:paraId="4BCEDB5B" w14:textId="77777777" w:rsidR="000B7E77" w:rsidRPr="0020612A" w:rsidRDefault="000B7E77" w:rsidP="004367ED">
            <w:pPr>
              <w:pStyle w:val="TAC"/>
              <w:rPr>
                <w:szCs w:val="18"/>
              </w:rPr>
            </w:pPr>
            <w:r w:rsidRPr="0020612A">
              <w:t>N/A</w:t>
            </w:r>
          </w:p>
        </w:tc>
        <w:tc>
          <w:tcPr>
            <w:tcW w:w="1080" w:type="dxa"/>
          </w:tcPr>
          <w:p w14:paraId="59C211E4" w14:textId="77777777" w:rsidR="000B7E77" w:rsidRPr="0020612A" w:rsidRDefault="000B7E77" w:rsidP="004367ED">
            <w:pPr>
              <w:pStyle w:val="TAC"/>
              <w:rPr>
                <w:szCs w:val="18"/>
              </w:rPr>
            </w:pPr>
            <w:r w:rsidRPr="0020612A">
              <w:t>N/A</w:t>
            </w:r>
          </w:p>
        </w:tc>
      </w:tr>
      <w:tr w:rsidR="000B7E77" w:rsidRPr="0020612A" w14:paraId="19214EAB" w14:textId="77777777" w:rsidTr="004367ED">
        <w:tc>
          <w:tcPr>
            <w:tcW w:w="1245" w:type="dxa"/>
            <w:shd w:val="clear" w:color="auto" w:fill="auto"/>
          </w:tcPr>
          <w:p w14:paraId="6693C9B6" w14:textId="77777777" w:rsidR="000B7E77" w:rsidRPr="0020612A" w:rsidRDefault="000B7E77" w:rsidP="004367ED">
            <w:pPr>
              <w:pStyle w:val="TAC"/>
            </w:pPr>
            <w:r w:rsidRPr="0020612A">
              <w:t>n258</w:t>
            </w:r>
          </w:p>
        </w:tc>
        <w:tc>
          <w:tcPr>
            <w:tcW w:w="863" w:type="dxa"/>
            <w:shd w:val="clear" w:color="auto" w:fill="auto"/>
          </w:tcPr>
          <w:p w14:paraId="4EAE3750" w14:textId="77777777" w:rsidR="000B7E77" w:rsidRPr="0020612A" w:rsidRDefault="000B7E77" w:rsidP="004367ED">
            <w:pPr>
              <w:pStyle w:val="TAC"/>
              <w:rPr>
                <w:rFonts w:eastAsia="Malgun Gothic"/>
                <w:szCs w:val="18"/>
              </w:rPr>
            </w:pPr>
            <w:r w:rsidRPr="0020612A">
              <w:rPr>
                <w:szCs w:val="18"/>
              </w:rPr>
              <w:t>-89.5</w:t>
            </w:r>
          </w:p>
        </w:tc>
        <w:tc>
          <w:tcPr>
            <w:tcW w:w="964" w:type="dxa"/>
            <w:shd w:val="clear" w:color="auto" w:fill="auto"/>
          </w:tcPr>
          <w:p w14:paraId="0C8CDCFF" w14:textId="77777777" w:rsidR="000B7E77" w:rsidRPr="0020612A" w:rsidRDefault="000B7E77" w:rsidP="004367ED">
            <w:pPr>
              <w:pStyle w:val="TAC"/>
              <w:rPr>
                <w:rFonts w:eastAsia="Malgun Gothic"/>
                <w:szCs w:val="18"/>
              </w:rPr>
            </w:pPr>
            <w:r w:rsidRPr="0020612A">
              <w:rPr>
                <w:szCs w:val="18"/>
              </w:rPr>
              <w:t>-86.5</w:t>
            </w:r>
          </w:p>
        </w:tc>
        <w:tc>
          <w:tcPr>
            <w:tcW w:w="964" w:type="dxa"/>
            <w:shd w:val="clear" w:color="auto" w:fill="auto"/>
          </w:tcPr>
          <w:p w14:paraId="1306C974" w14:textId="77777777" w:rsidR="000B7E77" w:rsidRPr="0020612A" w:rsidRDefault="000B7E77" w:rsidP="004367ED">
            <w:pPr>
              <w:pStyle w:val="TAC"/>
              <w:rPr>
                <w:rFonts w:eastAsia="Malgun Gothic"/>
                <w:szCs w:val="18"/>
              </w:rPr>
            </w:pPr>
            <w:r w:rsidRPr="0020612A">
              <w:rPr>
                <w:szCs w:val="18"/>
              </w:rPr>
              <w:t>-83.5</w:t>
            </w:r>
          </w:p>
        </w:tc>
        <w:tc>
          <w:tcPr>
            <w:tcW w:w="964" w:type="dxa"/>
            <w:shd w:val="clear" w:color="auto" w:fill="auto"/>
          </w:tcPr>
          <w:p w14:paraId="066B1E11" w14:textId="77777777" w:rsidR="000B7E77" w:rsidRPr="0020612A" w:rsidRDefault="000B7E77" w:rsidP="004367ED">
            <w:pPr>
              <w:pStyle w:val="TAC"/>
              <w:rPr>
                <w:rFonts w:eastAsia="Malgun Gothic"/>
                <w:szCs w:val="18"/>
              </w:rPr>
            </w:pPr>
            <w:r w:rsidRPr="0020612A">
              <w:rPr>
                <w:szCs w:val="18"/>
              </w:rPr>
              <w:t>-80.5</w:t>
            </w:r>
          </w:p>
        </w:tc>
        <w:tc>
          <w:tcPr>
            <w:tcW w:w="1007" w:type="dxa"/>
          </w:tcPr>
          <w:p w14:paraId="566D2B1F" w14:textId="77777777" w:rsidR="000B7E77" w:rsidRPr="0020612A" w:rsidRDefault="000B7E77" w:rsidP="004367ED">
            <w:pPr>
              <w:pStyle w:val="TAC"/>
              <w:rPr>
                <w:szCs w:val="18"/>
              </w:rPr>
            </w:pPr>
            <w:r w:rsidRPr="0020612A">
              <w:t>N/A</w:t>
            </w:r>
          </w:p>
        </w:tc>
        <w:tc>
          <w:tcPr>
            <w:tcW w:w="1080" w:type="dxa"/>
          </w:tcPr>
          <w:p w14:paraId="351C1FE6" w14:textId="77777777" w:rsidR="000B7E77" w:rsidRPr="0020612A" w:rsidRDefault="000B7E77" w:rsidP="004367ED">
            <w:pPr>
              <w:pStyle w:val="TAC"/>
              <w:rPr>
                <w:szCs w:val="18"/>
              </w:rPr>
            </w:pPr>
            <w:r w:rsidRPr="0020612A">
              <w:t>N/A</w:t>
            </w:r>
          </w:p>
        </w:tc>
        <w:tc>
          <w:tcPr>
            <w:tcW w:w="1080" w:type="dxa"/>
          </w:tcPr>
          <w:p w14:paraId="13009A04" w14:textId="77777777" w:rsidR="000B7E77" w:rsidRPr="0020612A" w:rsidRDefault="000B7E77" w:rsidP="004367ED">
            <w:pPr>
              <w:pStyle w:val="TAC"/>
              <w:rPr>
                <w:szCs w:val="18"/>
              </w:rPr>
            </w:pPr>
            <w:r w:rsidRPr="0020612A">
              <w:t>N/A</w:t>
            </w:r>
          </w:p>
        </w:tc>
      </w:tr>
      <w:tr w:rsidR="000B7E77" w:rsidRPr="0020612A" w14:paraId="7FC4DA76" w14:textId="77777777" w:rsidTr="004367ED">
        <w:tc>
          <w:tcPr>
            <w:tcW w:w="1245" w:type="dxa"/>
            <w:shd w:val="clear" w:color="auto" w:fill="auto"/>
          </w:tcPr>
          <w:p w14:paraId="2DD3A6FA" w14:textId="77777777" w:rsidR="000B7E77" w:rsidRPr="0020612A" w:rsidRDefault="000B7E77" w:rsidP="004367ED">
            <w:pPr>
              <w:pStyle w:val="TAC"/>
            </w:pPr>
            <w:r w:rsidRPr="0020612A">
              <w:t>n260</w:t>
            </w:r>
          </w:p>
        </w:tc>
        <w:tc>
          <w:tcPr>
            <w:tcW w:w="863" w:type="dxa"/>
            <w:shd w:val="clear" w:color="auto" w:fill="auto"/>
          </w:tcPr>
          <w:p w14:paraId="2BB988C8" w14:textId="77777777" w:rsidR="000B7E77" w:rsidRPr="0020612A" w:rsidRDefault="000B7E77" w:rsidP="004367ED">
            <w:pPr>
              <w:pStyle w:val="TAC"/>
              <w:rPr>
                <w:rFonts w:eastAsia="Malgun Gothic"/>
                <w:szCs w:val="18"/>
              </w:rPr>
            </w:pPr>
            <w:r w:rsidRPr="0020612A">
              <w:rPr>
                <w:szCs w:val="18"/>
              </w:rPr>
              <w:t>-86.5</w:t>
            </w:r>
          </w:p>
        </w:tc>
        <w:tc>
          <w:tcPr>
            <w:tcW w:w="964" w:type="dxa"/>
            <w:shd w:val="clear" w:color="auto" w:fill="auto"/>
          </w:tcPr>
          <w:p w14:paraId="07C130D5" w14:textId="77777777" w:rsidR="000B7E77" w:rsidRPr="0020612A" w:rsidRDefault="000B7E77" w:rsidP="004367ED">
            <w:pPr>
              <w:pStyle w:val="TAC"/>
              <w:rPr>
                <w:rFonts w:eastAsia="Malgun Gothic"/>
                <w:szCs w:val="18"/>
              </w:rPr>
            </w:pPr>
            <w:r w:rsidRPr="0020612A">
              <w:rPr>
                <w:szCs w:val="18"/>
              </w:rPr>
              <w:t>-83.5</w:t>
            </w:r>
          </w:p>
        </w:tc>
        <w:tc>
          <w:tcPr>
            <w:tcW w:w="964" w:type="dxa"/>
            <w:shd w:val="clear" w:color="auto" w:fill="auto"/>
          </w:tcPr>
          <w:p w14:paraId="197B1C7F" w14:textId="77777777" w:rsidR="000B7E77" w:rsidRPr="0020612A" w:rsidRDefault="000B7E77" w:rsidP="004367ED">
            <w:pPr>
              <w:pStyle w:val="TAC"/>
              <w:rPr>
                <w:rFonts w:eastAsia="Malgun Gothic"/>
                <w:szCs w:val="18"/>
              </w:rPr>
            </w:pPr>
            <w:r w:rsidRPr="0020612A">
              <w:rPr>
                <w:szCs w:val="18"/>
              </w:rPr>
              <w:t>-80.5</w:t>
            </w:r>
          </w:p>
        </w:tc>
        <w:tc>
          <w:tcPr>
            <w:tcW w:w="964" w:type="dxa"/>
            <w:shd w:val="clear" w:color="auto" w:fill="auto"/>
          </w:tcPr>
          <w:p w14:paraId="2300E1B2" w14:textId="77777777" w:rsidR="000B7E77" w:rsidRPr="0020612A" w:rsidRDefault="000B7E77" w:rsidP="004367ED">
            <w:pPr>
              <w:pStyle w:val="TAC"/>
              <w:rPr>
                <w:rFonts w:eastAsia="Malgun Gothic"/>
                <w:szCs w:val="18"/>
              </w:rPr>
            </w:pPr>
            <w:r w:rsidRPr="0020612A">
              <w:rPr>
                <w:szCs w:val="18"/>
              </w:rPr>
              <w:t>-77.5</w:t>
            </w:r>
          </w:p>
        </w:tc>
        <w:tc>
          <w:tcPr>
            <w:tcW w:w="1007" w:type="dxa"/>
          </w:tcPr>
          <w:p w14:paraId="73DF2DEC" w14:textId="77777777" w:rsidR="000B7E77" w:rsidRPr="0020612A" w:rsidRDefault="000B7E77" w:rsidP="004367ED">
            <w:pPr>
              <w:pStyle w:val="TAC"/>
              <w:rPr>
                <w:szCs w:val="18"/>
              </w:rPr>
            </w:pPr>
            <w:r w:rsidRPr="0020612A">
              <w:t>N/A</w:t>
            </w:r>
          </w:p>
        </w:tc>
        <w:tc>
          <w:tcPr>
            <w:tcW w:w="1080" w:type="dxa"/>
          </w:tcPr>
          <w:p w14:paraId="53F1A2C8" w14:textId="77777777" w:rsidR="000B7E77" w:rsidRPr="0020612A" w:rsidRDefault="000B7E77" w:rsidP="004367ED">
            <w:pPr>
              <w:pStyle w:val="TAC"/>
              <w:rPr>
                <w:szCs w:val="18"/>
              </w:rPr>
            </w:pPr>
            <w:r w:rsidRPr="0020612A">
              <w:t>N/A</w:t>
            </w:r>
          </w:p>
        </w:tc>
        <w:tc>
          <w:tcPr>
            <w:tcW w:w="1080" w:type="dxa"/>
          </w:tcPr>
          <w:p w14:paraId="77FEA9CB" w14:textId="77777777" w:rsidR="000B7E77" w:rsidRPr="0020612A" w:rsidRDefault="000B7E77" w:rsidP="004367ED">
            <w:pPr>
              <w:pStyle w:val="TAC"/>
              <w:rPr>
                <w:szCs w:val="18"/>
              </w:rPr>
            </w:pPr>
            <w:r w:rsidRPr="0020612A">
              <w:t>N/A</w:t>
            </w:r>
          </w:p>
        </w:tc>
      </w:tr>
      <w:tr w:rsidR="000B7E77" w:rsidRPr="0020612A" w14:paraId="7ECD8C4C" w14:textId="77777777" w:rsidTr="004367ED">
        <w:tc>
          <w:tcPr>
            <w:tcW w:w="1245" w:type="dxa"/>
            <w:shd w:val="clear" w:color="auto" w:fill="auto"/>
          </w:tcPr>
          <w:p w14:paraId="3DFDDBAD" w14:textId="77777777" w:rsidR="000B7E77" w:rsidRPr="0020612A" w:rsidRDefault="000B7E77" w:rsidP="004367ED">
            <w:pPr>
              <w:pStyle w:val="TAC"/>
            </w:pPr>
            <w:r w:rsidRPr="0020612A">
              <w:t>n261</w:t>
            </w:r>
          </w:p>
        </w:tc>
        <w:tc>
          <w:tcPr>
            <w:tcW w:w="863" w:type="dxa"/>
            <w:shd w:val="clear" w:color="auto" w:fill="auto"/>
          </w:tcPr>
          <w:p w14:paraId="4EE14A99" w14:textId="77777777" w:rsidR="000B7E77" w:rsidRPr="0020612A" w:rsidRDefault="000B7E77" w:rsidP="004367ED">
            <w:pPr>
              <w:pStyle w:val="TAC"/>
              <w:rPr>
                <w:rFonts w:eastAsia="Malgun Gothic"/>
                <w:szCs w:val="18"/>
              </w:rPr>
            </w:pPr>
            <w:r w:rsidRPr="0020612A">
              <w:rPr>
                <w:szCs w:val="18"/>
              </w:rPr>
              <w:t>-89.5</w:t>
            </w:r>
          </w:p>
        </w:tc>
        <w:tc>
          <w:tcPr>
            <w:tcW w:w="964" w:type="dxa"/>
            <w:shd w:val="clear" w:color="auto" w:fill="auto"/>
          </w:tcPr>
          <w:p w14:paraId="33F7A5C0" w14:textId="77777777" w:rsidR="000B7E77" w:rsidRPr="0020612A" w:rsidRDefault="000B7E77" w:rsidP="004367ED">
            <w:pPr>
              <w:pStyle w:val="TAC"/>
              <w:rPr>
                <w:rFonts w:eastAsia="Malgun Gothic"/>
                <w:szCs w:val="18"/>
              </w:rPr>
            </w:pPr>
            <w:r w:rsidRPr="0020612A">
              <w:rPr>
                <w:szCs w:val="18"/>
              </w:rPr>
              <w:t>-86.5</w:t>
            </w:r>
          </w:p>
        </w:tc>
        <w:tc>
          <w:tcPr>
            <w:tcW w:w="964" w:type="dxa"/>
            <w:shd w:val="clear" w:color="auto" w:fill="auto"/>
          </w:tcPr>
          <w:p w14:paraId="3E9E8C3E" w14:textId="77777777" w:rsidR="000B7E77" w:rsidRPr="0020612A" w:rsidRDefault="000B7E77" w:rsidP="004367ED">
            <w:pPr>
              <w:pStyle w:val="TAC"/>
              <w:rPr>
                <w:rFonts w:eastAsia="Malgun Gothic"/>
                <w:szCs w:val="18"/>
              </w:rPr>
            </w:pPr>
            <w:r w:rsidRPr="0020612A">
              <w:rPr>
                <w:szCs w:val="18"/>
              </w:rPr>
              <w:t>-83.5</w:t>
            </w:r>
          </w:p>
        </w:tc>
        <w:tc>
          <w:tcPr>
            <w:tcW w:w="964" w:type="dxa"/>
            <w:shd w:val="clear" w:color="auto" w:fill="auto"/>
          </w:tcPr>
          <w:p w14:paraId="63770A07" w14:textId="77777777" w:rsidR="000B7E77" w:rsidRPr="0020612A" w:rsidRDefault="000B7E77" w:rsidP="004367ED">
            <w:pPr>
              <w:pStyle w:val="TAC"/>
              <w:rPr>
                <w:szCs w:val="18"/>
              </w:rPr>
            </w:pPr>
            <w:r w:rsidRPr="0020612A">
              <w:rPr>
                <w:szCs w:val="18"/>
              </w:rPr>
              <w:t>-80.5</w:t>
            </w:r>
          </w:p>
        </w:tc>
        <w:tc>
          <w:tcPr>
            <w:tcW w:w="1007" w:type="dxa"/>
          </w:tcPr>
          <w:p w14:paraId="68C890C6" w14:textId="77777777" w:rsidR="000B7E77" w:rsidRPr="0020612A" w:rsidRDefault="000B7E77" w:rsidP="004367ED">
            <w:pPr>
              <w:pStyle w:val="TAC"/>
              <w:rPr>
                <w:szCs w:val="18"/>
              </w:rPr>
            </w:pPr>
            <w:r w:rsidRPr="0020612A">
              <w:t>N/A</w:t>
            </w:r>
          </w:p>
        </w:tc>
        <w:tc>
          <w:tcPr>
            <w:tcW w:w="1080" w:type="dxa"/>
          </w:tcPr>
          <w:p w14:paraId="7166DAC9" w14:textId="77777777" w:rsidR="000B7E77" w:rsidRPr="0020612A" w:rsidRDefault="000B7E77" w:rsidP="004367ED">
            <w:pPr>
              <w:pStyle w:val="TAC"/>
              <w:rPr>
                <w:szCs w:val="18"/>
              </w:rPr>
            </w:pPr>
            <w:r w:rsidRPr="0020612A">
              <w:t>N/A</w:t>
            </w:r>
          </w:p>
        </w:tc>
        <w:tc>
          <w:tcPr>
            <w:tcW w:w="1080" w:type="dxa"/>
          </w:tcPr>
          <w:p w14:paraId="11E44F94" w14:textId="77777777" w:rsidR="000B7E77" w:rsidRPr="0020612A" w:rsidRDefault="000B7E77" w:rsidP="004367ED">
            <w:pPr>
              <w:pStyle w:val="TAC"/>
              <w:rPr>
                <w:szCs w:val="18"/>
              </w:rPr>
            </w:pPr>
            <w:r w:rsidRPr="0020612A">
              <w:t>N/A</w:t>
            </w:r>
          </w:p>
        </w:tc>
      </w:tr>
      <w:tr w:rsidR="000B7E77" w:rsidRPr="0020612A" w14:paraId="2AABDC8F" w14:textId="77777777" w:rsidTr="004367ED">
        <w:tc>
          <w:tcPr>
            <w:tcW w:w="1245" w:type="dxa"/>
            <w:shd w:val="clear" w:color="auto" w:fill="auto"/>
          </w:tcPr>
          <w:p w14:paraId="2E8C2DE8" w14:textId="77777777" w:rsidR="000B7E77" w:rsidRPr="0020612A" w:rsidRDefault="000B7E77" w:rsidP="004367ED">
            <w:pPr>
              <w:pStyle w:val="TAC"/>
            </w:pPr>
            <w:r w:rsidRPr="0020612A">
              <w:t>n262</w:t>
            </w:r>
          </w:p>
        </w:tc>
        <w:tc>
          <w:tcPr>
            <w:tcW w:w="863" w:type="dxa"/>
            <w:shd w:val="clear" w:color="auto" w:fill="auto"/>
          </w:tcPr>
          <w:p w14:paraId="52C9DF24" w14:textId="77777777" w:rsidR="000B7E77" w:rsidRPr="0020612A" w:rsidRDefault="000B7E77" w:rsidP="004367ED">
            <w:pPr>
              <w:pStyle w:val="TAC"/>
              <w:rPr>
                <w:szCs w:val="18"/>
              </w:rPr>
            </w:pPr>
            <w:r w:rsidRPr="0020612A">
              <w:rPr>
                <w:szCs w:val="18"/>
              </w:rPr>
              <w:t>-84.3</w:t>
            </w:r>
          </w:p>
        </w:tc>
        <w:tc>
          <w:tcPr>
            <w:tcW w:w="964" w:type="dxa"/>
            <w:shd w:val="clear" w:color="auto" w:fill="auto"/>
          </w:tcPr>
          <w:p w14:paraId="25825B52" w14:textId="77777777" w:rsidR="000B7E77" w:rsidRPr="0020612A" w:rsidRDefault="000B7E77" w:rsidP="004367ED">
            <w:pPr>
              <w:pStyle w:val="TAC"/>
              <w:rPr>
                <w:szCs w:val="18"/>
              </w:rPr>
            </w:pPr>
            <w:r w:rsidRPr="0020612A">
              <w:rPr>
                <w:szCs w:val="18"/>
              </w:rPr>
              <w:t>-81.3</w:t>
            </w:r>
          </w:p>
        </w:tc>
        <w:tc>
          <w:tcPr>
            <w:tcW w:w="964" w:type="dxa"/>
            <w:shd w:val="clear" w:color="auto" w:fill="auto"/>
          </w:tcPr>
          <w:p w14:paraId="14F61A34" w14:textId="77777777" w:rsidR="000B7E77" w:rsidRPr="0020612A" w:rsidRDefault="000B7E77" w:rsidP="004367ED">
            <w:pPr>
              <w:pStyle w:val="TAC"/>
              <w:rPr>
                <w:szCs w:val="18"/>
              </w:rPr>
            </w:pPr>
            <w:r w:rsidRPr="0020612A">
              <w:rPr>
                <w:szCs w:val="18"/>
              </w:rPr>
              <w:t>-78.3</w:t>
            </w:r>
          </w:p>
        </w:tc>
        <w:tc>
          <w:tcPr>
            <w:tcW w:w="964" w:type="dxa"/>
            <w:shd w:val="clear" w:color="auto" w:fill="auto"/>
          </w:tcPr>
          <w:p w14:paraId="40580652" w14:textId="77777777" w:rsidR="000B7E77" w:rsidRPr="0020612A" w:rsidRDefault="000B7E77" w:rsidP="004367ED">
            <w:pPr>
              <w:pStyle w:val="TAC"/>
              <w:rPr>
                <w:szCs w:val="18"/>
              </w:rPr>
            </w:pPr>
            <w:r w:rsidRPr="0020612A">
              <w:rPr>
                <w:szCs w:val="18"/>
              </w:rPr>
              <w:t>-75.3</w:t>
            </w:r>
          </w:p>
        </w:tc>
        <w:tc>
          <w:tcPr>
            <w:tcW w:w="1007" w:type="dxa"/>
          </w:tcPr>
          <w:p w14:paraId="0BF751EE" w14:textId="77777777" w:rsidR="000B7E77" w:rsidRPr="0020612A" w:rsidRDefault="000B7E77" w:rsidP="004367ED">
            <w:pPr>
              <w:pStyle w:val="TAC"/>
              <w:rPr>
                <w:szCs w:val="18"/>
              </w:rPr>
            </w:pPr>
            <w:r w:rsidRPr="0020612A">
              <w:t>N/A</w:t>
            </w:r>
          </w:p>
        </w:tc>
        <w:tc>
          <w:tcPr>
            <w:tcW w:w="1080" w:type="dxa"/>
          </w:tcPr>
          <w:p w14:paraId="2A0EDEA5" w14:textId="77777777" w:rsidR="000B7E77" w:rsidRPr="0020612A" w:rsidRDefault="000B7E77" w:rsidP="004367ED">
            <w:pPr>
              <w:pStyle w:val="TAC"/>
              <w:rPr>
                <w:szCs w:val="18"/>
              </w:rPr>
            </w:pPr>
            <w:r w:rsidRPr="0020612A">
              <w:t>N/A</w:t>
            </w:r>
          </w:p>
        </w:tc>
        <w:tc>
          <w:tcPr>
            <w:tcW w:w="1080" w:type="dxa"/>
          </w:tcPr>
          <w:p w14:paraId="178028D9" w14:textId="77777777" w:rsidR="000B7E77" w:rsidRPr="0020612A" w:rsidRDefault="000B7E77" w:rsidP="004367ED">
            <w:pPr>
              <w:pStyle w:val="TAC"/>
              <w:rPr>
                <w:szCs w:val="18"/>
              </w:rPr>
            </w:pPr>
            <w:r w:rsidRPr="0020612A">
              <w:t>N/A</w:t>
            </w:r>
          </w:p>
        </w:tc>
      </w:tr>
      <w:tr w:rsidR="000B7E77" w:rsidRPr="0020612A" w14:paraId="6A44D195" w14:textId="77777777" w:rsidTr="004367ED">
        <w:tc>
          <w:tcPr>
            <w:tcW w:w="8167" w:type="dxa"/>
            <w:gridSpan w:val="8"/>
            <w:shd w:val="clear" w:color="auto" w:fill="auto"/>
          </w:tcPr>
          <w:p w14:paraId="1E39179E" w14:textId="77777777" w:rsidR="000B7E77" w:rsidRPr="0020612A" w:rsidRDefault="000B7E77" w:rsidP="004367ED">
            <w:pPr>
              <w:pStyle w:val="TAN"/>
            </w:pPr>
            <w:r w:rsidRPr="0020612A">
              <w:t>NOTE 1:</w:t>
            </w:r>
            <w:r w:rsidRPr="0020612A">
              <w:tab/>
              <w:t>The transmitter shall be set to P</w:t>
            </w:r>
            <w:r w:rsidRPr="0020612A">
              <w:rPr>
                <w:vertAlign w:val="subscript"/>
              </w:rPr>
              <w:t>UMAX</w:t>
            </w:r>
            <w:r w:rsidRPr="0020612A">
              <w:t xml:space="preserve"> as defined in subclause 6.2.4.</w:t>
            </w:r>
          </w:p>
          <w:p w14:paraId="0F4BCEAF" w14:textId="77777777" w:rsidR="000B7E77" w:rsidRPr="0020612A" w:rsidRDefault="000B7E77" w:rsidP="004367ED">
            <w:pPr>
              <w:pStyle w:val="TAN"/>
            </w:pPr>
            <w:r w:rsidRPr="0020612A">
              <w:t>NOTE 2:</w:t>
            </w:r>
            <w:r w:rsidRPr="0020612A">
              <w:tab/>
              <w:t>The EIS spherical coverage requirements are verified only under normal thermal conditions as defined in TS 38.508-1 [10] subclause 4</w:t>
            </w:r>
            <w:r w:rsidRPr="0020612A">
              <w:rPr>
                <w:lang w:eastAsia="zh-CN"/>
              </w:rPr>
              <w:t>.1</w:t>
            </w:r>
            <w:r w:rsidRPr="0020612A">
              <w:t>.1.</w:t>
            </w:r>
          </w:p>
        </w:tc>
      </w:tr>
    </w:tbl>
    <w:p w14:paraId="719FD07E" w14:textId="77777777" w:rsidR="004727DD" w:rsidRPr="0020612A" w:rsidRDefault="004727DD">
      <w:pPr>
        <w:rPr>
          <w:rFonts w:eastAsia="Malgun Gothic"/>
        </w:rPr>
      </w:pPr>
    </w:p>
    <w:p w14:paraId="66F7C0E3" w14:textId="2B113E37" w:rsidR="0032234A" w:rsidRPr="0020612A" w:rsidRDefault="0032234A" w:rsidP="004727DD">
      <w:r w:rsidRPr="0020612A">
        <w:rPr>
          <w:rFonts w:eastAsia="Malgun Gothic"/>
        </w:rPr>
        <w:t>For power class 2, the maximum EIS at the 60</w:t>
      </w:r>
      <w:r w:rsidRPr="0020612A">
        <w:rPr>
          <w:rFonts w:eastAsia="Malgun Gothic"/>
          <w:vertAlign w:val="superscript"/>
        </w:rPr>
        <w:t>th</w:t>
      </w:r>
      <w:r w:rsidRPr="0020612A">
        <w:rPr>
          <w:rFonts w:eastAsia="Malgun Gothic"/>
        </w:rPr>
        <w:t xml:space="preserve"> percentile of the CCDF of EIS measured over the full sphere around the UE is defined as the spherical coverage requirement and is found in Table 7.3.4.3-2 below. The requirement is verified with the test metric of EIS (Link=</w:t>
      </w:r>
      <w:r w:rsidR="00EA089C" w:rsidRPr="0020612A">
        <w:rPr>
          <w:rFonts w:eastAsia="Malgun Gothic"/>
        </w:rPr>
        <w:t>Spherical coverage</w:t>
      </w:r>
      <w:r w:rsidRPr="0020612A">
        <w:rPr>
          <w:rFonts w:eastAsia="Malgun Gothic"/>
        </w:rPr>
        <w:t xml:space="preserve"> grid, Meas=Link angle).</w:t>
      </w:r>
    </w:p>
    <w:p w14:paraId="39E510C0" w14:textId="77777777" w:rsidR="000B7E77" w:rsidRPr="0020612A" w:rsidRDefault="000B7E77" w:rsidP="000B7E77">
      <w:pPr>
        <w:pStyle w:val="TH"/>
      </w:pPr>
      <w:bookmarkStart w:id="1146" w:name="_CRTable7_3_4_32"/>
      <w:r w:rsidRPr="0020612A">
        <w:t xml:space="preserve">Table </w:t>
      </w:r>
      <w:bookmarkEnd w:id="1146"/>
      <w:r w:rsidRPr="0020612A">
        <w:t>7.3.4.3-2: EIS spherical coverage for power class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959"/>
        <w:gridCol w:w="986"/>
        <w:gridCol w:w="1075"/>
        <w:gridCol w:w="986"/>
        <w:gridCol w:w="1012"/>
        <w:gridCol w:w="1080"/>
        <w:gridCol w:w="1080"/>
      </w:tblGrid>
      <w:tr w:rsidR="000B7E77" w:rsidRPr="0020612A" w14:paraId="7BC0E987" w14:textId="77777777" w:rsidTr="004367ED">
        <w:trPr>
          <w:jc w:val="center"/>
        </w:trPr>
        <w:tc>
          <w:tcPr>
            <w:tcW w:w="1637" w:type="dxa"/>
            <w:vMerge w:val="restart"/>
            <w:shd w:val="clear" w:color="auto" w:fill="auto"/>
          </w:tcPr>
          <w:p w14:paraId="23C06614"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eastAsia="Calibri" w:hAnsi="Arial"/>
                <w:b/>
                <w:sz w:val="18"/>
                <w:szCs w:val="22"/>
              </w:rPr>
              <w:t>Operating band</w:t>
            </w:r>
          </w:p>
        </w:tc>
        <w:tc>
          <w:tcPr>
            <w:tcW w:w="7178" w:type="dxa"/>
            <w:gridSpan w:val="7"/>
            <w:shd w:val="clear" w:color="auto" w:fill="auto"/>
            <w:vAlign w:val="center"/>
          </w:tcPr>
          <w:p w14:paraId="2718C16B" w14:textId="77777777" w:rsidR="000B7E77" w:rsidRPr="0020612A" w:rsidRDefault="000B7E77" w:rsidP="004367ED">
            <w:pPr>
              <w:keepNext/>
              <w:keepLines/>
              <w:spacing w:after="0"/>
              <w:jc w:val="center"/>
              <w:rPr>
                <w:rFonts w:ascii="Arial" w:eastAsia="Malgun Gothic" w:hAnsi="Arial"/>
                <w:b/>
                <w:sz w:val="18"/>
              </w:rPr>
            </w:pPr>
            <w:r w:rsidRPr="0020612A">
              <w:rPr>
                <w:rFonts w:ascii="Arial" w:eastAsia="Malgun Gothic" w:hAnsi="Arial"/>
                <w:b/>
                <w:sz w:val="18"/>
              </w:rPr>
              <w:t>EIS at 60</w:t>
            </w:r>
            <w:r w:rsidRPr="0020612A">
              <w:rPr>
                <w:rFonts w:ascii="Arial" w:eastAsia="Malgun Gothic" w:hAnsi="Arial"/>
                <w:b/>
                <w:sz w:val="18"/>
                <w:vertAlign w:val="superscript"/>
              </w:rPr>
              <w:t>th</w:t>
            </w:r>
            <w:r w:rsidRPr="0020612A">
              <w:rPr>
                <w:rFonts w:ascii="Arial" w:eastAsia="Malgun Gothic" w:hAnsi="Arial"/>
                <w:b/>
                <w:sz w:val="18"/>
              </w:rPr>
              <w:t xml:space="preserve">%ile CCDF (dBm) </w:t>
            </w:r>
            <w:r w:rsidRPr="0020612A">
              <w:rPr>
                <w:rFonts w:ascii="Arial" w:hAnsi="Arial"/>
                <w:b/>
                <w:sz w:val="18"/>
                <w:szCs w:val="22"/>
              </w:rPr>
              <w:t>/ Channel bandwidth</w:t>
            </w:r>
          </w:p>
        </w:tc>
      </w:tr>
      <w:tr w:rsidR="000B7E77" w:rsidRPr="0020612A" w14:paraId="0CC29790" w14:textId="77777777" w:rsidTr="004367ED">
        <w:trPr>
          <w:jc w:val="center"/>
        </w:trPr>
        <w:tc>
          <w:tcPr>
            <w:tcW w:w="1637" w:type="dxa"/>
            <w:vMerge/>
            <w:shd w:val="clear" w:color="auto" w:fill="auto"/>
          </w:tcPr>
          <w:p w14:paraId="32CBE112" w14:textId="77777777" w:rsidR="000B7E77" w:rsidRPr="0020612A" w:rsidRDefault="000B7E77" w:rsidP="004367ED">
            <w:pPr>
              <w:keepNext/>
              <w:keepLines/>
              <w:spacing w:after="0"/>
              <w:jc w:val="center"/>
              <w:rPr>
                <w:rFonts w:ascii="Arial" w:eastAsia="Calibri" w:hAnsi="Arial"/>
                <w:b/>
                <w:sz w:val="18"/>
                <w:szCs w:val="22"/>
              </w:rPr>
            </w:pPr>
          </w:p>
        </w:tc>
        <w:tc>
          <w:tcPr>
            <w:tcW w:w="959" w:type="dxa"/>
            <w:shd w:val="clear" w:color="auto" w:fill="auto"/>
            <w:vAlign w:val="center"/>
          </w:tcPr>
          <w:p w14:paraId="52864149"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hAnsi="Arial"/>
                <w:b/>
                <w:sz w:val="18"/>
                <w:szCs w:val="22"/>
              </w:rPr>
              <w:t>50 MHz</w:t>
            </w:r>
          </w:p>
        </w:tc>
        <w:tc>
          <w:tcPr>
            <w:tcW w:w="986" w:type="dxa"/>
            <w:shd w:val="clear" w:color="auto" w:fill="auto"/>
          </w:tcPr>
          <w:p w14:paraId="03836DE2"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hAnsi="Arial"/>
                <w:b/>
                <w:sz w:val="18"/>
                <w:szCs w:val="22"/>
              </w:rPr>
              <w:t>100 MHz</w:t>
            </w:r>
          </w:p>
        </w:tc>
        <w:tc>
          <w:tcPr>
            <w:tcW w:w="1075" w:type="dxa"/>
            <w:shd w:val="clear" w:color="auto" w:fill="auto"/>
          </w:tcPr>
          <w:p w14:paraId="641B1AD7"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hAnsi="Arial"/>
                <w:b/>
                <w:sz w:val="18"/>
                <w:szCs w:val="22"/>
              </w:rPr>
              <w:t>200 MHz</w:t>
            </w:r>
          </w:p>
        </w:tc>
        <w:tc>
          <w:tcPr>
            <w:tcW w:w="986" w:type="dxa"/>
            <w:shd w:val="clear" w:color="auto" w:fill="auto"/>
          </w:tcPr>
          <w:p w14:paraId="7EE19C98"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hAnsi="Arial"/>
                <w:b/>
                <w:sz w:val="18"/>
                <w:szCs w:val="22"/>
              </w:rPr>
              <w:t>400 MHz</w:t>
            </w:r>
          </w:p>
        </w:tc>
        <w:tc>
          <w:tcPr>
            <w:tcW w:w="1012" w:type="dxa"/>
          </w:tcPr>
          <w:p w14:paraId="3041620A" w14:textId="77777777" w:rsidR="000B7E77" w:rsidRPr="0020612A" w:rsidRDefault="000B7E77" w:rsidP="004367ED">
            <w:pPr>
              <w:keepNext/>
              <w:keepLines/>
              <w:spacing w:after="0"/>
              <w:jc w:val="center"/>
              <w:rPr>
                <w:rFonts w:ascii="Arial" w:hAnsi="Arial"/>
                <w:b/>
                <w:sz w:val="18"/>
                <w:szCs w:val="22"/>
              </w:rPr>
            </w:pPr>
            <w:r w:rsidRPr="0020612A">
              <w:rPr>
                <w:rFonts w:ascii="Arial" w:hAnsi="Arial"/>
                <w:b/>
                <w:sz w:val="18"/>
                <w:szCs w:val="22"/>
              </w:rPr>
              <w:t>800 MHz</w:t>
            </w:r>
          </w:p>
        </w:tc>
        <w:tc>
          <w:tcPr>
            <w:tcW w:w="1080" w:type="dxa"/>
          </w:tcPr>
          <w:p w14:paraId="575AE5FC" w14:textId="77777777" w:rsidR="000B7E77" w:rsidRPr="0020612A" w:rsidRDefault="000B7E77" w:rsidP="004367ED">
            <w:pPr>
              <w:keepNext/>
              <w:keepLines/>
              <w:spacing w:after="0"/>
              <w:jc w:val="center"/>
              <w:rPr>
                <w:rFonts w:ascii="Arial" w:hAnsi="Arial"/>
                <w:b/>
                <w:sz w:val="18"/>
                <w:szCs w:val="22"/>
              </w:rPr>
            </w:pPr>
            <w:r w:rsidRPr="0020612A">
              <w:rPr>
                <w:rFonts w:ascii="Arial" w:hAnsi="Arial"/>
                <w:b/>
                <w:sz w:val="18"/>
                <w:szCs w:val="22"/>
              </w:rPr>
              <w:t>1600 MHz</w:t>
            </w:r>
          </w:p>
        </w:tc>
        <w:tc>
          <w:tcPr>
            <w:tcW w:w="1080" w:type="dxa"/>
          </w:tcPr>
          <w:p w14:paraId="5535D1E8" w14:textId="77777777" w:rsidR="000B7E77" w:rsidRPr="0020612A" w:rsidRDefault="000B7E77" w:rsidP="004367ED">
            <w:pPr>
              <w:keepNext/>
              <w:keepLines/>
              <w:spacing w:after="0"/>
              <w:jc w:val="center"/>
              <w:rPr>
                <w:rFonts w:ascii="Arial" w:hAnsi="Arial"/>
                <w:b/>
                <w:sz w:val="18"/>
                <w:szCs w:val="22"/>
              </w:rPr>
            </w:pPr>
            <w:r w:rsidRPr="0020612A">
              <w:rPr>
                <w:rFonts w:ascii="Arial" w:hAnsi="Arial"/>
                <w:b/>
                <w:sz w:val="18"/>
                <w:szCs w:val="22"/>
              </w:rPr>
              <w:t>2000 MHz</w:t>
            </w:r>
          </w:p>
        </w:tc>
      </w:tr>
      <w:tr w:rsidR="000B7E77" w:rsidRPr="0020612A" w14:paraId="5318AB9F" w14:textId="77777777" w:rsidTr="004367ED">
        <w:trPr>
          <w:jc w:val="center"/>
        </w:trPr>
        <w:tc>
          <w:tcPr>
            <w:tcW w:w="1637" w:type="dxa"/>
            <w:shd w:val="clear" w:color="auto" w:fill="auto"/>
          </w:tcPr>
          <w:p w14:paraId="203D2078" w14:textId="77777777" w:rsidR="000B7E77" w:rsidRPr="0020612A" w:rsidRDefault="000B7E77" w:rsidP="004367ED">
            <w:pPr>
              <w:pStyle w:val="TAC"/>
            </w:pPr>
            <w:r w:rsidRPr="0020612A">
              <w:t>n257</w:t>
            </w:r>
          </w:p>
        </w:tc>
        <w:tc>
          <w:tcPr>
            <w:tcW w:w="959" w:type="dxa"/>
            <w:shd w:val="clear" w:color="auto" w:fill="auto"/>
          </w:tcPr>
          <w:p w14:paraId="64135510" w14:textId="77777777" w:rsidR="000B7E77" w:rsidRPr="0020612A" w:rsidRDefault="000B7E77" w:rsidP="004367ED">
            <w:pPr>
              <w:pStyle w:val="TAC"/>
              <w:rPr>
                <w:szCs w:val="18"/>
              </w:rPr>
            </w:pPr>
            <w:r w:rsidRPr="0020612A">
              <w:rPr>
                <w:szCs w:val="18"/>
              </w:rPr>
              <w:t>-81</w:t>
            </w:r>
          </w:p>
        </w:tc>
        <w:tc>
          <w:tcPr>
            <w:tcW w:w="986" w:type="dxa"/>
            <w:shd w:val="clear" w:color="auto" w:fill="auto"/>
          </w:tcPr>
          <w:p w14:paraId="54B32CDD" w14:textId="77777777" w:rsidR="000B7E77" w:rsidRPr="0020612A" w:rsidRDefault="000B7E77" w:rsidP="004367ED">
            <w:pPr>
              <w:pStyle w:val="TAC"/>
              <w:rPr>
                <w:szCs w:val="18"/>
              </w:rPr>
            </w:pPr>
            <w:r w:rsidRPr="0020612A">
              <w:rPr>
                <w:szCs w:val="18"/>
              </w:rPr>
              <w:t>-78</w:t>
            </w:r>
          </w:p>
        </w:tc>
        <w:tc>
          <w:tcPr>
            <w:tcW w:w="1075" w:type="dxa"/>
            <w:shd w:val="clear" w:color="auto" w:fill="auto"/>
          </w:tcPr>
          <w:p w14:paraId="78CD0342" w14:textId="77777777" w:rsidR="000B7E77" w:rsidRPr="0020612A" w:rsidRDefault="000B7E77" w:rsidP="004367ED">
            <w:pPr>
              <w:pStyle w:val="TAC"/>
              <w:rPr>
                <w:szCs w:val="18"/>
              </w:rPr>
            </w:pPr>
            <w:r w:rsidRPr="0020612A">
              <w:rPr>
                <w:szCs w:val="18"/>
              </w:rPr>
              <w:t>-75</w:t>
            </w:r>
          </w:p>
        </w:tc>
        <w:tc>
          <w:tcPr>
            <w:tcW w:w="986" w:type="dxa"/>
            <w:shd w:val="clear" w:color="auto" w:fill="auto"/>
          </w:tcPr>
          <w:p w14:paraId="6C02E72C" w14:textId="77777777" w:rsidR="000B7E77" w:rsidRPr="0020612A" w:rsidRDefault="000B7E77" w:rsidP="004367ED">
            <w:pPr>
              <w:pStyle w:val="TAC"/>
              <w:rPr>
                <w:szCs w:val="18"/>
              </w:rPr>
            </w:pPr>
            <w:r w:rsidRPr="0020612A">
              <w:rPr>
                <w:szCs w:val="18"/>
              </w:rPr>
              <w:t>-72</w:t>
            </w:r>
          </w:p>
        </w:tc>
        <w:tc>
          <w:tcPr>
            <w:tcW w:w="1012" w:type="dxa"/>
          </w:tcPr>
          <w:p w14:paraId="466B67EA" w14:textId="77777777" w:rsidR="000B7E77" w:rsidRPr="0020612A" w:rsidRDefault="000B7E77" w:rsidP="004367ED">
            <w:pPr>
              <w:pStyle w:val="TAC"/>
              <w:rPr>
                <w:szCs w:val="18"/>
              </w:rPr>
            </w:pPr>
            <w:r w:rsidRPr="0020612A">
              <w:rPr>
                <w:szCs w:val="22"/>
                <w:lang w:eastAsia="ko-KR"/>
              </w:rPr>
              <w:t>N.A</w:t>
            </w:r>
          </w:p>
        </w:tc>
        <w:tc>
          <w:tcPr>
            <w:tcW w:w="1080" w:type="dxa"/>
          </w:tcPr>
          <w:p w14:paraId="217E4943" w14:textId="77777777" w:rsidR="000B7E77" w:rsidRPr="0020612A" w:rsidRDefault="000B7E77" w:rsidP="004367ED">
            <w:pPr>
              <w:pStyle w:val="TAC"/>
              <w:rPr>
                <w:szCs w:val="18"/>
              </w:rPr>
            </w:pPr>
            <w:r w:rsidRPr="0020612A">
              <w:rPr>
                <w:szCs w:val="22"/>
                <w:lang w:eastAsia="ko-KR"/>
              </w:rPr>
              <w:t>N.A</w:t>
            </w:r>
          </w:p>
        </w:tc>
        <w:tc>
          <w:tcPr>
            <w:tcW w:w="1080" w:type="dxa"/>
          </w:tcPr>
          <w:p w14:paraId="04CD4D3C" w14:textId="77777777" w:rsidR="000B7E77" w:rsidRPr="0020612A" w:rsidRDefault="000B7E77" w:rsidP="004367ED">
            <w:pPr>
              <w:pStyle w:val="TAC"/>
              <w:rPr>
                <w:szCs w:val="18"/>
              </w:rPr>
            </w:pPr>
            <w:r w:rsidRPr="0020612A">
              <w:rPr>
                <w:szCs w:val="22"/>
                <w:lang w:eastAsia="ko-KR"/>
              </w:rPr>
              <w:t>N.A</w:t>
            </w:r>
          </w:p>
        </w:tc>
      </w:tr>
      <w:tr w:rsidR="000B7E77" w:rsidRPr="0020612A" w14:paraId="38FAD65D" w14:textId="77777777" w:rsidTr="004367ED">
        <w:trPr>
          <w:jc w:val="center"/>
        </w:trPr>
        <w:tc>
          <w:tcPr>
            <w:tcW w:w="1637" w:type="dxa"/>
            <w:shd w:val="clear" w:color="auto" w:fill="auto"/>
          </w:tcPr>
          <w:p w14:paraId="747CCEC5" w14:textId="77777777" w:rsidR="000B7E77" w:rsidRPr="0020612A" w:rsidRDefault="000B7E77" w:rsidP="004367ED">
            <w:pPr>
              <w:pStyle w:val="TAC"/>
            </w:pPr>
            <w:r w:rsidRPr="0020612A">
              <w:t>n258</w:t>
            </w:r>
          </w:p>
        </w:tc>
        <w:tc>
          <w:tcPr>
            <w:tcW w:w="959" w:type="dxa"/>
            <w:shd w:val="clear" w:color="auto" w:fill="auto"/>
          </w:tcPr>
          <w:p w14:paraId="73155DDD" w14:textId="77777777" w:rsidR="000B7E77" w:rsidRPr="0020612A" w:rsidRDefault="000B7E77" w:rsidP="004367ED">
            <w:pPr>
              <w:pStyle w:val="TAC"/>
              <w:rPr>
                <w:szCs w:val="18"/>
              </w:rPr>
            </w:pPr>
            <w:r w:rsidRPr="0020612A">
              <w:rPr>
                <w:szCs w:val="18"/>
              </w:rPr>
              <w:t>-81</w:t>
            </w:r>
          </w:p>
        </w:tc>
        <w:tc>
          <w:tcPr>
            <w:tcW w:w="986" w:type="dxa"/>
            <w:shd w:val="clear" w:color="auto" w:fill="auto"/>
          </w:tcPr>
          <w:p w14:paraId="15BEE2B2" w14:textId="77777777" w:rsidR="000B7E77" w:rsidRPr="0020612A" w:rsidRDefault="000B7E77" w:rsidP="004367ED">
            <w:pPr>
              <w:pStyle w:val="TAC"/>
              <w:rPr>
                <w:szCs w:val="18"/>
              </w:rPr>
            </w:pPr>
            <w:r w:rsidRPr="0020612A">
              <w:rPr>
                <w:szCs w:val="18"/>
              </w:rPr>
              <w:t>-78</w:t>
            </w:r>
          </w:p>
        </w:tc>
        <w:tc>
          <w:tcPr>
            <w:tcW w:w="1075" w:type="dxa"/>
            <w:shd w:val="clear" w:color="auto" w:fill="auto"/>
          </w:tcPr>
          <w:p w14:paraId="570B806F" w14:textId="77777777" w:rsidR="000B7E77" w:rsidRPr="0020612A" w:rsidRDefault="000B7E77" w:rsidP="004367ED">
            <w:pPr>
              <w:pStyle w:val="TAC"/>
              <w:rPr>
                <w:szCs w:val="18"/>
              </w:rPr>
            </w:pPr>
            <w:r w:rsidRPr="0020612A">
              <w:rPr>
                <w:szCs w:val="18"/>
              </w:rPr>
              <w:t>-75</w:t>
            </w:r>
          </w:p>
        </w:tc>
        <w:tc>
          <w:tcPr>
            <w:tcW w:w="986" w:type="dxa"/>
            <w:shd w:val="clear" w:color="auto" w:fill="auto"/>
          </w:tcPr>
          <w:p w14:paraId="6F4AFDE2" w14:textId="77777777" w:rsidR="000B7E77" w:rsidRPr="0020612A" w:rsidRDefault="000B7E77" w:rsidP="004367ED">
            <w:pPr>
              <w:pStyle w:val="TAC"/>
              <w:rPr>
                <w:szCs w:val="18"/>
              </w:rPr>
            </w:pPr>
            <w:r w:rsidRPr="0020612A">
              <w:rPr>
                <w:szCs w:val="18"/>
              </w:rPr>
              <w:t>-72</w:t>
            </w:r>
          </w:p>
        </w:tc>
        <w:tc>
          <w:tcPr>
            <w:tcW w:w="1012" w:type="dxa"/>
          </w:tcPr>
          <w:p w14:paraId="2AFAC5F5" w14:textId="77777777" w:rsidR="000B7E77" w:rsidRPr="0020612A" w:rsidRDefault="000B7E77" w:rsidP="004367ED">
            <w:pPr>
              <w:pStyle w:val="TAC"/>
              <w:rPr>
                <w:szCs w:val="18"/>
              </w:rPr>
            </w:pPr>
            <w:r w:rsidRPr="0020612A">
              <w:rPr>
                <w:szCs w:val="22"/>
                <w:lang w:eastAsia="ko-KR"/>
              </w:rPr>
              <w:t>N.A</w:t>
            </w:r>
          </w:p>
        </w:tc>
        <w:tc>
          <w:tcPr>
            <w:tcW w:w="1080" w:type="dxa"/>
          </w:tcPr>
          <w:p w14:paraId="71890F68" w14:textId="77777777" w:rsidR="000B7E77" w:rsidRPr="0020612A" w:rsidRDefault="000B7E77" w:rsidP="004367ED">
            <w:pPr>
              <w:pStyle w:val="TAC"/>
              <w:rPr>
                <w:szCs w:val="18"/>
              </w:rPr>
            </w:pPr>
            <w:r w:rsidRPr="0020612A">
              <w:rPr>
                <w:szCs w:val="22"/>
                <w:lang w:eastAsia="ko-KR"/>
              </w:rPr>
              <w:t>N.A</w:t>
            </w:r>
          </w:p>
        </w:tc>
        <w:tc>
          <w:tcPr>
            <w:tcW w:w="1080" w:type="dxa"/>
          </w:tcPr>
          <w:p w14:paraId="32210CF5" w14:textId="77777777" w:rsidR="000B7E77" w:rsidRPr="0020612A" w:rsidRDefault="000B7E77" w:rsidP="004367ED">
            <w:pPr>
              <w:pStyle w:val="TAC"/>
              <w:rPr>
                <w:szCs w:val="18"/>
              </w:rPr>
            </w:pPr>
            <w:r w:rsidRPr="0020612A">
              <w:rPr>
                <w:szCs w:val="22"/>
                <w:lang w:eastAsia="ko-KR"/>
              </w:rPr>
              <w:t>N.A</w:t>
            </w:r>
          </w:p>
        </w:tc>
      </w:tr>
      <w:tr w:rsidR="000B7E77" w:rsidRPr="0020612A" w14:paraId="659972E3" w14:textId="77777777" w:rsidTr="004367ED">
        <w:trPr>
          <w:jc w:val="center"/>
        </w:trPr>
        <w:tc>
          <w:tcPr>
            <w:tcW w:w="1637" w:type="dxa"/>
            <w:shd w:val="clear" w:color="auto" w:fill="auto"/>
          </w:tcPr>
          <w:p w14:paraId="09FE92F1" w14:textId="77777777" w:rsidR="000B7E77" w:rsidRPr="0020612A" w:rsidRDefault="000B7E77" w:rsidP="004367ED">
            <w:pPr>
              <w:pStyle w:val="TAC"/>
            </w:pPr>
            <w:r w:rsidRPr="0020612A">
              <w:t>n261</w:t>
            </w:r>
          </w:p>
        </w:tc>
        <w:tc>
          <w:tcPr>
            <w:tcW w:w="959" w:type="dxa"/>
            <w:shd w:val="clear" w:color="auto" w:fill="auto"/>
          </w:tcPr>
          <w:p w14:paraId="0657E346" w14:textId="77777777" w:rsidR="000B7E77" w:rsidRPr="0020612A" w:rsidRDefault="000B7E77" w:rsidP="004367ED">
            <w:pPr>
              <w:pStyle w:val="TAC"/>
              <w:rPr>
                <w:szCs w:val="18"/>
              </w:rPr>
            </w:pPr>
            <w:r w:rsidRPr="0020612A">
              <w:rPr>
                <w:szCs w:val="18"/>
              </w:rPr>
              <w:t>-81</w:t>
            </w:r>
          </w:p>
        </w:tc>
        <w:tc>
          <w:tcPr>
            <w:tcW w:w="986" w:type="dxa"/>
            <w:shd w:val="clear" w:color="auto" w:fill="auto"/>
          </w:tcPr>
          <w:p w14:paraId="74B69EFC" w14:textId="77777777" w:rsidR="000B7E77" w:rsidRPr="0020612A" w:rsidRDefault="000B7E77" w:rsidP="004367ED">
            <w:pPr>
              <w:pStyle w:val="TAC"/>
              <w:rPr>
                <w:szCs w:val="18"/>
              </w:rPr>
            </w:pPr>
            <w:r w:rsidRPr="0020612A">
              <w:rPr>
                <w:szCs w:val="18"/>
              </w:rPr>
              <w:t>-78</w:t>
            </w:r>
          </w:p>
        </w:tc>
        <w:tc>
          <w:tcPr>
            <w:tcW w:w="1075" w:type="dxa"/>
            <w:shd w:val="clear" w:color="auto" w:fill="auto"/>
          </w:tcPr>
          <w:p w14:paraId="1CFE3058" w14:textId="77777777" w:rsidR="000B7E77" w:rsidRPr="0020612A" w:rsidRDefault="000B7E77" w:rsidP="004367ED">
            <w:pPr>
              <w:pStyle w:val="TAC"/>
              <w:rPr>
                <w:szCs w:val="18"/>
              </w:rPr>
            </w:pPr>
            <w:r w:rsidRPr="0020612A">
              <w:rPr>
                <w:szCs w:val="18"/>
              </w:rPr>
              <w:t>-75</w:t>
            </w:r>
          </w:p>
        </w:tc>
        <w:tc>
          <w:tcPr>
            <w:tcW w:w="986" w:type="dxa"/>
            <w:shd w:val="clear" w:color="auto" w:fill="auto"/>
          </w:tcPr>
          <w:p w14:paraId="5E91711D" w14:textId="77777777" w:rsidR="000B7E77" w:rsidRPr="0020612A" w:rsidRDefault="000B7E77" w:rsidP="004367ED">
            <w:pPr>
              <w:pStyle w:val="TAC"/>
              <w:rPr>
                <w:szCs w:val="18"/>
              </w:rPr>
            </w:pPr>
            <w:r w:rsidRPr="0020612A">
              <w:rPr>
                <w:szCs w:val="18"/>
              </w:rPr>
              <w:t>-72</w:t>
            </w:r>
          </w:p>
        </w:tc>
        <w:tc>
          <w:tcPr>
            <w:tcW w:w="1012" w:type="dxa"/>
          </w:tcPr>
          <w:p w14:paraId="0CAD5AE0" w14:textId="77777777" w:rsidR="000B7E77" w:rsidRPr="0020612A" w:rsidRDefault="000B7E77" w:rsidP="004367ED">
            <w:pPr>
              <w:pStyle w:val="TAC"/>
              <w:rPr>
                <w:szCs w:val="18"/>
              </w:rPr>
            </w:pPr>
            <w:r w:rsidRPr="0020612A">
              <w:rPr>
                <w:szCs w:val="22"/>
                <w:lang w:eastAsia="ko-KR"/>
              </w:rPr>
              <w:t>N.A</w:t>
            </w:r>
          </w:p>
        </w:tc>
        <w:tc>
          <w:tcPr>
            <w:tcW w:w="1080" w:type="dxa"/>
          </w:tcPr>
          <w:p w14:paraId="71840815" w14:textId="77777777" w:rsidR="000B7E77" w:rsidRPr="0020612A" w:rsidRDefault="000B7E77" w:rsidP="004367ED">
            <w:pPr>
              <w:pStyle w:val="TAC"/>
              <w:rPr>
                <w:szCs w:val="18"/>
              </w:rPr>
            </w:pPr>
            <w:r w:rsidRPr="0020612A">
              <w:rPr>
                <w:szCs w:val="22"/>
                <w:lang w:eastAsia="ko-KR"/>
              </w:rPr>
              <w:t>N.A</w:t>
            </w:r>
          </w:p>
        </w:tc>
        <w:tc>
          <w:tcPr>
            <w:tcW w:w="1080" w:type="dxa"/>
          </w:tcPr>
          <w:p w14:paraId="7136FD1F" w14:textId="77777777" w:rsidR="000B7E77" w:rsidRPr="0020612A" w:rsidRDefault="000B7E77" w:rsidP="004367ED">
            <w:pPr>
              <w:pStyle w:val="TAC"/>
              <w:rPr>
                <w:szCs w:val="18"/>
              </w:rPr>
            </w:pPr>
            <w:r w:rsidRPr="0020612A">
              <w:rPr>
                <w:szCs w:val="22"/>
                <w:lang w:eastAsia="ko-KR"/>
              </w:rPr>
              <w:t>N.A</w:t>
            </w:r>
          </w:p>
        </w:tc>
      </w:tr>
      <w:tr w:rsidR="000B7E77" w:rsidRPr="0020612A" w14:paraId="7A7383A0" w14:textId="77777777" w:rsidTr="004367ED">
        <w:trPr>
          <w:jc w:val="center"/>
        </w:trPr>
        <w:tc>
          <w:tcPr>
            <w:tcW w:w="1637" w:type="dxa"/>
            <w:shd w:val="clear" w:color="auto" w:fill="auto"/>
          </w:tcPr>
          <w:p w14:paraId="4AD96C92" w14:textId="77777777" w:rsidR="000B7E77" w:rsidRPr="0020612A" w:rsidRDefault="000B7E77" w:rsidP="004367ED">
            <w:pPr>
              <w:pStyle w:val="TAC"/>
            </w:pPr>
            <w:r w:rsidRPr="0020612A">
              <w:rPr>
                <w:rFonts w:eastAsia="MS Mincho"/>
                <w:szCs w:val="22"/>
              </w:rPr>
              <w:t>n262</w:t>
            </w:r>
          </w:p>
        </w:tc>
        <w:tc>
          <w:tcPr>
            <w:tcW w:w="959" w:type="dxa"/>
            <w:shd w:val="clear" w:color="auto" w:fill="auto"/>
          </w:tcPr>
          <w:p w14:paraId="1226EB6B" w14:textId="77777777" w:rsidR="000B7E77" w:rsidRPr="0020612A" w:rsidRDefault="000B7E77" w:rsidP="004367ED">
            <w:pPr>
              <w:pStyle w:val="TAC"/>
              <w:rPr>
                <w:szCs w:val="18"/>
              </w:rPr>
            </w:pPr>
            <w:r w:rsidRPr="0020612A">
              <w:rPr>
                <w:szCs w:val="18"/>
                <w:lang w:eastAsia="ko-KR"/>
              </w:rPr>
              <w:t>-74.9</w:t>
            </w:r>
          </w:p>
        </w:tc>
        <w:tc>
          <w:tcPr>
            <w:tcW w:w="986" w:type="dxa"/>
            <w:shd w:val="clear" w:color="auto" w:fill="auto"/>
          </w:tcPr>
          <w:p w14:paraId="7A221B32" w14:textId="77777777" w:rsidR="000B7E77" w:rsidRPr="0020612A" w:rsidRDefault="000B7E77" w:rsidP="004367ED">
            <w:pPr>
              <w:pStyle w:val="TAC"/>
              <w:rPr>
                <w:szCs w:val="18"/>
              </w:rPr>
            </w:pPr>
            <w:r w:rsidRPr="0020612A">
              <w:rPr>
                <w:szCs w:val="18"/>
                <w:lang w:eastAsia="ko-KR"/>
              </w:rPr>
              <w:t>-71.9</w:t>
            </w:r>
          </w:p>
        </w:tc>
        <w:tc>
          <w:tcPr>
            <w:tcW w:w="1075" w:type="dxa"/>
            <w:shd w:val="clear" w:color="auto" w:fill="auto"/>
          </w:tcPr>
          <w:p w14:paraId="097A3744" w14:textId="77777777" w:rsidR="000B7E77" w:rsidRPr="0020612A" w:rsidRDefault="000B7E77" w:rsidP="004367ED">
            <w:pPr>
              <w:pStyle w:val="TAC"/>
              <w:rPr>
                <w:szCs w:val="18"/>
              </w:rPr>
            </w:pPr>
            <w:r w:rsidRPr="0020612A">
              <w:rPr>
                <w:szCs w:val="18"/>
                <w:lang w:eastAsia="ko-KR"/>
              </w:rPr>
              <w:t>-68.9</w:t>
            </w:r>
          </w:p>
        </w:tc>
        <w:tc>
          <w:tcPr>
            <w:tcW w:w="986" w:type="dxa"/>
            <w:shd w:val="clear" w:color="auto" w:fill="auto"/>
          </w:tcPr>
          <w:p w14:paraId="30A6E6F9" w14:textId="77777777" w:rsidR="000B7E77" w:rsidRPr="0020612A" w:rsidRDefault="000B7E77" w:rsidP="004367ED">
            <w:pPr>
              <w:pStyle w:val="TAC"/>
              <w:rPr>
                <w:szCs w:val="18"/>
              </w:rPr>
            </w:pPr>
            <w:r w:rsidRPr="0020612A">
              <w:rPr>
                <w:szCs w:val="18"/>
                <w:lang w:eastAsia="ko-KR"/>
              </w:rPr>
              <w:t>-65.9</w:t>
            </w:r>
          </w:p>
        </w:tc>
        <w:tc>
          <w:tcPr>
            <w:tcW w:w="1012" w:type="dxa"/>
          </w:tcPr>
          <w:p w14:paraId="0DF7ABF0" w14:textId="77777777" w:rsidR="000B7E77" w:rsidRPr="0020612A" w:rsidRDefault="000B7E77" w:rsidP="004367ED">
            <w:pPr>
              <w:pStyle w:val="TAC"/>
              <w:rPr>
                <w:szCs w:val="18"/>
              </w:rPr>
            </w:pPr>
            <w:r w:rsidRPr="0020612A">
              <w:rPr>
                <w:szCs w:val="22"/>
                <w:lang w:eastAsia="ko-KR"/>
              </w:rPr>
              <w:t>N.A</w:t>
            </w:r>
          </w:p>
        </w:tc>
        <w:tc>
          <w:tcPr>
            <w:tcW w:w="1080" w:type="dxa"/>
          </w:tcPr>
          <w:p w14:paraId="718BC29E" w14:textId="77777777" w:rsidR="000B7E77" w:rsidRPr="0020612A" w:rsidRDefault="000B7E77" w:rsidP="004367ED">
            <w:pPr>
              <w:pStyle w:val="TAC"/>
              <w:rPr>
                <w:szCs w:val="18"/>
              </w:rPr>
            </w:pPr>
            <w:r w:rsidRPr="0020612A">
              <w:rPr>
                <w:szCs w:val="22"/>
                <w:lang w:eastAsia="ko-KR"/>
              </w:rPr>
              <w:t>N.A</w:t>
            </w:r>
          </w:p>
        </w:tc>
        <w:tc>
          <w:tcPr>
            <w:tcW w:w="1080" w:type="dxa"/>
          </w:tcPr>
          <w:p w14:paraId="19B61C97" w14:textId="77777777" w:rsidR="000B7E77" w:rsidRPr="0020612A" w:rsidRDefault="000B7E77" w:rsidP="004367ED">
            <w:pPr>
              <w:pStyle w:val="TAC"/>
              <w:rPr>
                <w:szCs w:val="18"/>
              </w:rPr>
            </w:pPr>
            <w:r w:rsidRPr="0020612A">
              <w:rPr>
                <w:szCs w:val="22"/>
                <w:lang w:eastAsia="ko-KR"/>
              </w:rPr>
              <w:t>N.A</w:t>
            </w:r>
          </w:p>
        </w:tc>
      </w:tr>
      <w:tr w:rsidR="000B7E77" w:rsidRPr="0020612A" w14:paraId="49E3ADEC" w14:textId="77777777" w:rsidTr="004367ED">
        <w:trPr>
          <w:jc w:val="center"/>
        </w:trPr>
        <w:tc>
          <w:tcPr>
            <w:tcW w:w="8815" w:type="dxa"/>
            <w:gridSpan w:val="8"/>
            <w:shd w:val="clear" w:color="auto" w:fill="auto"/>
          </w:tcPr>
          <w:p w14:paraId="3C8D88DC" w14:textId="77777777" w:rsidR="000B7E77" w:rsidRPr="0020612A" w:rsidRDefault="000B7E77" w:rsidP="004367ED">
            <w:pPr>
              <w:pStyle w:val="TAN"/>
            </w:pPr>
            <w:r w:rsidRPr="0020612A">
              <w:t>NOTE 1:</w:t>
            </w:r>
            <w:r w:rsidRPr="0020612A">
              <w:tab/>
              <w:t>The transmitter shall be set to P</w:t>
            </w:r>
            <w:r w:rsidRPr="0020612A">
              <w:rPr>
                <w:vertAlign w:val="subscript"/>
              </w:rPr>
              <w:t>UMAX</w:t>
            </w:r>
            <w:r w:rsidRPr="0020612A">
              <w:t xml:space="preserve"> as defined in subclause 6.2.4.</w:t>
            </w:r>
          </w:p>
          <w:p w14:paraId="1CC843F4" w14:textId="77777777" w:rsidR="000B7E77" w:rsidRPr="0020612A" w:rsidRDefault="000B7E77" w:rsidP="004367ED">
            <w:pPr>
              <w:pStyle w:val="TAN"/>
            </w:pPr>
            <w:r w:rsidRPr="0020612A">
              <w:t>NOTE 2:</w:t>
            </w:r>
            <w:r w:rsidRPr="0020612A">
              <w:tab/>
              <w:t>The EIS spherical coverage requirements are verified only under normal thermal conditions as defined in TS 38.508-1 [10] subclause 4</w:t>
            </w:r>
            <w:r w:rsidRPr="0020612A">
              <w:rPr>
                <w:lang w:eastAsia="zh-CN"/>
              </w:rPr>
              <w:t>.1</w:t>
            </w:r>
            <w:r w:rsidRPr="0020612A">
              <w:t>.1.</w:t>
            </w:r>
          </w:p>
        </w:tc>
      </w:tr>
    </w:tbl>
    <w:p w14:paraId="296CC7C4" w14:textId="77777777" w:rsidR="0032234A" w:rsidRPr="0020612A" w:rsidRDefault="0032234A">
      <w:pPr>
        <w:rPr>
          <w:rFonts w:eastAsia="Malgun Gothic"/>
        </w:rPr>
      </w:pPr>
    </w:p>
    <w:p w14:paraId="4D386851" w14:textId="77777777" w:rsidR="0032234A" w:rsidRPr="0020612A" w:rsidRDefault="0032234A">
      <w:pPr>
        <w:rPr>
          <w:rFonts w:eastAsia="Malgun Gothic"/>
        </w:rPr>
      </w:pPr>
      <w:r w:rsidRPr="0020612A">
        <w:rPr>
          <w:rFonts w:eastAsia="Malgun Gothic"/>
        </w:rPr>
        <w:t>For power class 3, the maximum EIS at the 50</w:t>
      </w:r>
      <w:r w:rsidRPr="0020612A">
        <w:rPr>
          <w:rFonts w:eastAsia="Malgun Gothic"/>
          <w:vertAlign w:val="superscript"/>
        </w:rPr>
        <w:t>th</w:t>
      </w:r>
      <w:r w:rsidRPr="0020612A">
        <w:rPr>
          <w:rFonts w:eastAsia="Malgun Gothic"/>
        </w:rPr>
        <w:t xml:space="preserve"> percentile of the CCDF of EIS measured over the full sphere around the UE is defined as the spherical coverage requirement and is found in Table 7.3.4.3-3 below. The requirement is verified with the test metric of EIS (Link=</w:t>
      </w:r>
      <w:r w:rsidR="00EA089C" w:rsidRPr="0020612A">
        <w:rPr>
          <w:rFonts w:eastAsia="Malgun Gothic"/>
        </w:rPr>
        <w:t>Spherical coverage</w:t>
      </w:r>
      <w:r w:rsidRPr="0020612A">
        <w:rPr>
          <w:rFonts w:eastAsia="Malgun Gothic"/>
        </w:rPr>
        <w:t xml:space="preserve"> grid, Meas=Link angle).</w:t>
      </w:r>
    </w:p>
    <w:p w14:paraId="0A204CF8" w14:textId="4F8C986D" w:rsidR="0032234A" w:rsidRPr="0020612A" w:rsidRDefault="0032234A" w:rsidP="004727DD">
      <w:r w:rsidRPr="0020612A">
        <w:rPr>
          <w:rFonts w:eastAsia="Malgun Gothic"/>
        </w:rPr>
        <w:t xml:space="preserve">For power class 3, the UEs that support operation in multiple FR2 bands, the minimum requirement for EIS spherical coverage in Table 7.3.4.3-3 shall be increased per band, respectively, by the reference sensitivity relaxation parameter </w:t>
      </w:r>
      <w:r w:rsidR="009E480B" w:rsidRPr="0020612A">
        <w:t>∑MB</w:t>
      </w:r>
      <w:r w:rsidR="009E480B" w:rsidRPr="0020612A">
        <w:rPr>
          <w:vertAlign w:val="subscript"/>
        </w:rPr>
        <w:t>S</w:t>
      </w:r>
      <w:r w:rsidR="009E480B" w:rsidRPr="0020612A">
        <w:t xml:space="preserve"> and </w:t>
      </w:r>
      <w:r w:rsidRPr="0020612A">
        <w:rPr>
          <w:rFonts w:eastAsia="Malgun Gothic"/>
        </w:rPr>
        <w:t>∆MB</w:t>
      </w:r>
      <w:r w:rsidRPr="0020612A">
        <w:rPr>
          <w:rFonts w:eastAsia="Malgun Gothic"/>
          <w:vertAlign w:val="subscript"/>
        </w:rPr>
        <w:t>S,n</w:t>
      </w:r>
      <w:r w:rsidRPr="0020612A">
        <w:rPr>
          <w:rFonts w:eastAsia="Malgun Gothic"/>
        </w:rPr>
        <w:t xml:space="preserve"> as specified in </w:t>
      </w:r>
      <w:r w:rsidR="009E480B" w:rsidRPr="0020612A">
        <w:t>Table 7.3.2.3.3-1a and 7.3.2.3.3-1b</w:t>
      </w:r>
      <w:r w:rsidR="009E480B" w:rsidRPr="0020612A">
        <w:rPr>
          <w:rFonts w:eastAsia="Malgun Gothic"/>
        </w:rPr>
        <w:t>.</w:t>
      </w:r>
      <w:r w:rsidRPr="0020612A">
        <w:rPr>
          <w:rFonts w:eastAsia="Malgun Gothic"/>
        </w:rPr>
        <w:t>.</w:t>
      </w:r>
    </w:p>
    <w:p w14:paraId="1CB7237D" w14:textId="77777777" w:rsidR="000B7E77" w:rsidRPr="0020612A" w:rsidRDefault="000B7E77" w:rsidP="000B7E77">
      <w:pPr>
        <w:pStyle w:val="TH"/>
      </w:pPr>
      <w:bookmarkStart w:id="1147" w:name="_CRTable7_3_4_33"/>
      <w:r w:rsidRPr="0020612A">
        <w:t xml:space="preserve">Table </w:t>
      </w:r>
      <w:bookmarkEnd w:id="1147"/>
      <w:r w:rsidRPr="0020612A">
        <w:t>7.3.4.3-3: EIS spherical coverage for power class 3</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823"/>
        <w:gridCol w:w="988"/>
        <w:gridCol w:w="988"/>
        <w:gridCol w:w="989"/>
        <w:gridCol w:w="990"/>
        <w:gridCol w:w="1080"/>
        <w:gridCol w:w="1080"/>
      </w:tblGrid>
      <w:tr w:rsidR="000B7E77" w:rsidRPr="0020612A" w14:paraId="700867A6" w14:textId="77777777" w:rsidTr="004367ED">
        <w:tc>
          <w:tcPr>
            <w:tcW w:w="1589" w:type="dxa"/>
            <w:vMerge w:val="restart"/>
            <w:shd w:val="clear" w:color="auto" w:fill="auto"/>
          </w:tcPr>
          <w:p w14:paraId="38D94668"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eastAsia="Calibri" w:hAnsi="Arial"/>
                <w:b/>
                <w:sz w:val="18"/>
                <w:szCs w:val="22"/>
              </w:rPr>
              <w:t>Operating band</w:t>
            </w:r>
          </w:p>
        </w:tc>
        <w:tc>
          <w:tcPr>
            <w:tcW w:w="6938" w:type="dxa"/>
            <w:gridSpan w:val="7"/>
            <w:shd w:val="clear" w:color="auto" w:fill="auto"/>
            <w:vAlign w:val="center"/>
          </w:tcPr>
          <w:p w14:paraId="026ECF03" w14:textId="77777777" w:rsidR="000B7E77" w:rsidRPr="0020612A" w:rsidRDefault="000B7E77" w:rsidP="004367ED">
            <w:pPr>
              <w:keepNext/>
              <w:keepLines/>
              <w:spacing w:after="0"/>
              <w:jc w:val="center"/>
              <w:rPr>
                <w:rFonts w:ascii="Arial" w:eastAsia="Malgun Gothic" w:hAnsi="Arial"/>
                <w:b/>
                <w:sz w:val="18"/>
              </w:rPr>
            </w:pPr>
            <w:r w:rsidRPr="0020612A">
              <w:rPr>
                <w:rFonts w:ascii="Arial" w:eastAsia="Malgun Gothic" w:hAnsi="Arial"/>
                <w:b/>
                <w:sz w:val="18"/>
              </w:rPr>
              <w:t>EIS at 50</w:t>
            </w:r>
            <w:r w:rsidRPr="0020612A">
              <w:rPr>
                <w:rFonts w:ascii="Arial" w:eastAsia="Malgun Gothic" w:hAnsi="Arial"/>
                <w:b/>
                <w:sz w:val="18"/>
                <w:vertAlign w:val="superscript"/>
              </w:rPr>
              <w:t>th</w:t>
            </w:r>
            <w:r w:rsidRPr="0020612A">
              <w:rPr>
                <w:rFonts w:ascii="Arial" w:eastAsia="Malgun Gothic" w:hAnsi="Arial"/>
                <w:b/>
                <w:sz w:val="18"/>
              </w:rPr>
              <w:t xml:space="preserve">%ile CCDF (dBm) </w:t>
            </w:r>
            <w:r w:rsidRPr="0020612A">
              <w:rPr>
                <w:rFonts w:ascii="Arial" w:hAnsi="Arial"/>
                <w:b/>
                <w:sz w:val="18"/>
                <w:szCs w:val="22"/>
              </w:rPr>
              <w:t>/ Channel bandwidth</w:t>
            </w:r>
          </w:p>
        </w:tc>
      </w:tr>
      <w:tr w:rsidR="000B7E77" w:rsidRPr="0020612A" w14:paraId="4AA15E2B" w14:textId="77777777" w:rsidTr="004367ED">
        <w:tc>
          <w:tcPr>
            <w:tcW w:w="1589" w:type="dxa"/>
            <w:vMerge/>
            <w:shd w:val="clear" w:color="auto" w:fill="auto"/>
          </w:tcPr>
          <w:p w14:paraId="0D7D490A" w14:textId="77777777" w:rsidR="000B7E77" w:rsidRPr="0020612A" w:rsidRDefault="000B7E77" w:rsidP="004367ED">
            <w:pPr>
              <w:keepNext/>
              <w:keepLines/>
              <w:spacing w:after="0"/>
              <w:jc w:val="center"/>
              <w:rPr>
                <w:rFonts w:ascii="Arial" w:eastAsia="Calibri" w:hAnsi="Arial"/>
                <w:b/>
                <w:sz w:val="18"/>
                <w:szCs w:val="22"/>
              </w:rPr>
            </w:pPr>
          </w:p>
        </w:tc>
        <w:tc>
          <w:tcPr>
            <w:tcW w:w="823" w:type="dxa"/>
            <w:shd w:val="clear" w:color="auto" w:fill="auto"/>
            <w:vAlign w:val="center"/>
          </w:tcPr>
          <w:p w14:paraId="1A67C73F"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hAnsi="Arial"/>
                <w:b/>
                <w:sz w:val="18"/>
                <w:szCs w:val="22"/>
              </w:rPr>
              <w:t>50 MHz</w:t>
            </w:r>
          </w:p>
        </w:tc>
        <w:tc>
          <w:tcPr>
            <w:tcW w:w="988" w:type="dxa"/>
            <w:shd w:val="clear" w:color="auto" w:fill="auto"/>
          </w:tcPr>
          <w:p w14:paraId="1A5381B9"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hAnsi="Arial"/>
                <w:b/>
                <w:sz w:val="18"/>
                <w:szCs w:val="22"/>
              </w:rPr>
              <w:t>100 MHz</w:t>
            </w:r>
          </w:p>
        </w:tc>
        <w:tc>
          <w:tcPr>
            <w:tcW w:w="988" w:type="dxa"/>
            <w:shd w:val="clear" w:color="auto" w:fill="auto"/>
          </w:tcPr>
          <w:p w14:paraId="10A454C6"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hAnsi="Arial"/>
                <w:b/>
                <w:sz w:val="18"/>
                <w:szCs w:val="22"/>
              </w:rPr>
              <w:t>200 MHz</w:t>
            </w:r>
          </w:p>
        </w:tc>
        <w:tc>
          <w:tcPr>
            <w:tcW w:w="989" w:type="dxa"/>
            <w:shd w:val="clear" w:color="auto" w:fill="auto"/>
          </w:tcPr>
          <w:p w14:paraId="0B54FD1C" w14:textId="77777777" w:rsidR="000B7E77" w:rsidRPr="0020612A" w:rsidRDefault="000B7E77" w:rsidP="004367ED">
            <w:pPr>
              <w:keepNext/>
              <w:keepLines/>
              <w:spacing w:after="0"/>
              <w:jc w:val="center"/>
              <w:rPr>
                <w:rFonts w:ascii="Arial" w:eastAsia="Calibri" w:hAnsi="Arial"/>
                <w:b/>
                <w:sz w:val="18"/>
                <w:szCs w:val="22"/>
              </w:rPr>
            </w:pPr>
            <w:r w:rsidRPr="0020612A">
              <w:rPr>
                <w:rFonts w:ascii="Arial" w:hAnsi="Arial"/>
                <w:b/>
                <w:sz w:val="18"/>
                <w:szCs w:val="22"/>
              </w:rPr>
              <w:t>400 MHz</w:t>
            </w:r>
          </w:p>
        </w:tc>
        <w:tc>
          <w:tcPr>
            <w:tcW w:w="990" w:type="dxa"/>
          </w:tcPr>
          <w:p w14:paraId="567ED218" w14:textId="77777777" w:rsidR="000B7E77" w:rsidRPr="0020612A" w:rsidRDefault="000B7E77" w:rsidP="004367ED">
            <w:pPr>
              <w:keepNext/>
              <w:keepLines/>
              <w:spacing w:after="0"/>
              <w:jc w:val="center"/>
              <w:rPr>
                <w:rFonts w:ascii="Arial" w:hAnsi="Arial"/>
                <w:b/>
                <w:sz w:val="18"/>
                <w:szCs w:val="22"/>
              </w:rPr>
            </w:pPr>
            <w:r w:rsidRPr="0020612A">
              <w:rPr>
                <w:rFonts w:ascii="Arial" w:hAnsi="Arial"/>
                <w:b/>
                <w:sz w:val="18"/>
                <w:szCs w:val="22"/>
              </w:rPr>
              <w:t>800 MHz</w:t>
            </w:r>
          </w:p>
        </w:tc>
        <w:tc>
          <w:tcPr>
            <w:tcW w:w="1080" w:type="dxa"/>
          </w:tcPr>
          <w:p w14:paraId="5A4EC207" w14:textId="77777777" w:rsidR="000B7E77" w:rsidRPr="0020612A" w:rsidRDefault="000B7E77" w:rsidP="004367ED">
            <w:pPr>
              <w:keepNext/>
              <w:keepLines/>
              <w:spacing w:after="0"/>
              <w:jc w:val="center"/>
              <w:rPr>
                <w:rFonts w:ascii="Arial" w:hAnsi="Arial"/>
                <w:b/>
                <w:sz w:val="18"/>
                <w:szCs w:val="22"/>
              </w:rPr>
            </w:pPr>
            <w:r w:rsidRPr="0020612A">
              <w:rPr>
                <w:rFonts w:ascii="Arial" w:hAnsi="Arial"/>
                <w:b/>
                <w:sz w:val="18"/>
                <w:szCs w:val="22"/>
              </w:rPr>
              <w:t>1600 MHz</w:t>
            </w:r>
          </w:p>
        </w:tc>
        <w:tc>
          <w:tcPr>
            <w:tcW w:w="1080" w:type="dxa"/>
          </w:tcPr>
          <w:p w14:paraId="1A76622F" w14:textId="77777777" w:rsidR="000B7E77" w:rsidRPr="0020612A" w:rsidRDefault="000B7E77" w:rsidP="004367ED">
            <w:pPr>
              <w:keepNext/>
              <w:keepLines/>
              <w:spacing w:after="0"/>
              <w:jc w:val="center"/>
              <w:rPr>
                <w:rFonts w:ascii="Arial" w:hAnsi="Arial"/>
                <w:b/>
                <w:sz w:val="18"/>
                <w:szCs w:val="22"/>
              </w:rPr>
            </w:pPr>
            <w:r w:rsidRPr="0020612A">
              <w:rPr>
                <w:rFonts w:ascii="Arial" w:hAnsi="Arial"/>
                <w:b/>
                <w:sz w:val="18"/>
                <w:szCs w:val="22"/>
              </w:rPr>
              <w:t>2000 MHz</w:t>
            </w:r>
          </w:p>
        </w:tc>
      </w:tr>
      <w:tr w:rsidR="000B7E77" w:rsidRPr="0020612A" w14:paraId="0CFA8163" w14:textId="77777777" w:rsidTr="004367ED">
        <w:tc>
          <w:tcPr>
            <w:tcW w:w="1589" w:type="dxa"/>
            <w:shd w:val="clear" w:color="auto" w:fill="auto"/>
          </w:tcPr>
          <w:p w14:paraId="2BA68132" w14:textId="77777777" w:rsidR="000B7E77" w:rsidRPr="0020612A" w:rsidRDefault="000B7E77" w:rsidP="004367ED">
            <w:pPr>
              <w:pStyle w:val="TAC"/>
            </w:pPr>
            <w:r w:rsidRPr="0020612A">
              <w:t>n257</w:t>
            </w:r>
          </w:p>
        </w:tc>
        <w:tc>
          <w:tcPr>
            <w:tcW w:w="823" w:type="dxa"/>
            <w:shd w:val="clear" w:color="auto" w:fill="auto"/>
          </w:tcPr>
          <w:p w14:paraId="2DB73262" w14:textId="77777777" w:rsidR="000B7E77" w:rsidRPr="0020612A" w:rsidRDefault="000B7E77" w:rsidP="004367ED">
            <w:pPr>
              <w:pStyle w:val="TAC"/>
              <w:rPr>
                <w:szCs w:val="18"/>
              </w:rPr>
            </w:pPr>
            <w:r w:rsidRPr="0020612A">
              <w:rPr>
                <w:szCs w:val="18"/>
              </w:rPr>
              <w:t>-77.4</w:t>
            </w:r>
          </w:p>
        </w:tc>
        <w:tc>
          <w:tcPr>
            <w:tcW w:w="988" w:type="dxa"/>
            <w:shd w:val="clear" w:color="auto" w:fill="auto"/>
          </w:tcPr>
          <w:p w14:paraId="68149D8F" w14:textId="77777777" w:rsidR="000B7E77" w:rsidRPr="0020612A" w:rsidRDefault="000B7E77" w:rsidP="004367ED">
            <w:pPr>
              <w:pStyle w:val="TAC"/>
              <w:rPr>
                <w:szCs w:val="18"/>
              </w:rPr>
            </w:pPr>
            <w:r w:rsidRPr="0020612A">
              <w:rPr>
                <w:szCs w:val="18"/>
              </w:rPr>
              <w:t>-74.4</w:t>
            </w:r>
          </w:p>
        </w:tc>
        <w:tc>
          <w:tcPr>
            <w:tcW w:w="988" w:type="dxa"/>
            <w:shd w:val="clear" w:color="auto" w:fill="auto"/>
          </w:tcPr>
          <w:p w14:paraId="79ED6D7C" w14:textId="77777777" w:rsidR="000B7E77" w:rsidRPr="0020612A" w:rsidRDefault="000B7E77" w:rsidP="004367ED">
            <w:pPr>
              <w:pStyle w:val="TAC"/>
              <w:rPr>
                <w:szCs w:val="18"/>
              </w:rPr>
            </w:pPr>
            <w:r w:rsidRPr="0020612A">
              <w:rPr>
                <w:szCs w:val="18"/>
              </w:rPr>
              <w:t>-71.4</w:t>
            </w:r>
          </w:p>
        </w:tc>
        <w:tc>
          <w:tcPr>
            <w:tcW w:w="989" w:type="dxa"/>
            <w:shd w:val="clear" w:color="auto" w:fill="auto"/>
          </w:tcPr>
          <w:p w14:paraId="248E1586" w14:textId="77777777" w:rsidR="000B7E77" w:rsidRPr="0020612A" w:rsidRDefault="000B7E77" w:rsidP="004367ED">
            <w:pPr>
              <w:pStyle w:val="TAC"/>
              <w:rPr>
                <w:szCs w:val="18"/>
              </w:rPr>
            </w:pPr>
            <w:r w:rsidRPr="0020612A">
              <w:rPr>
                <w:szCs w:val="18"/>
              </w:rPr>
              <w:t>-68.4</w:t>
            </w:r>
          </w:p>
        </w:tc>
        <w:tc>
          <w:tcPr>
            <w:tcW w:w="990" w:type="dxa"/>
          </w:tcPr>
          <w:p w14:paraId="79DC89AC" w14:textId="77777777" w:rsidR="000B7E77" w:rsidRPr="0020612A" w:rsidRDefault="000B7E77" w:rsidP="004367ED">
            <w:pPr>
              <w:pStyle w:val="TAC"/>
              <w:rPr>
                <w:szCs w:val="18"/>
              </w:rPr>
            </w:pPr>
            <w:r w:rsidRPr="0020612A">
              <w:rPr>
                <w:szCs w:val="18"/>
              </w:rPr>
              <w:t>N.A</w:t>
            </w:r>
          </w:p>
        </w:tc>
        <w:tc>
          <w:tcPr>
            <w:tcW w:w="1080" w:type="dxa"/>
          </w:tcPr>
          <w:p w14:paraId="1C9A7D14" w14:textId="77777777" w:rsidR="000B7E77" w:rsidRPr="0020612A" w:rsidRDefault="000B7E77" w:rsidP="004367ED">
            <w:pPr>
              <w:pStyle w:val="TAC"/>
              <w:rPr>
                <w:szCs w:val="18"/>
              </w:rPr>
            </w:pPr>
            <w:r w:rsidRPr="0020612A">
              <w:rPr>
                <w:szCs w:val="18"/>
              </w:rPr>
              <w:t>N.A</w:t>
            </w:r>
          </w:p>
        </w:tc>
        <w:tc>
          <w:tcPr>
            <w:tcW w:w="1080" w:type="dxa"/>
          </w:tcPr>
          <w:p w14:paraId="6DBD29D3" w14:textId="77777777" w:rsidR="000B7E77" w:rsidRPr="0020612A" w:rsidRDefault="000B7E77" w:rsidP="004367ED">
            <w:pPr>
              <w:pStyle w:val="TAC"/>
              <w:rPr>
                <w:szCs w:val="18"/>
              </w:rPr>
            </w:pPr>
            <w:r w:rsidRPr="0020612A">
              <w:rPr>
                <w:szCs w:val="18"/>
              </w:rPr>
              <w:t>N.A</w:t>
            </w:r>
          </w:p>
        </w:tc>
      </w:tr>
      <w:tr w:rsidR="000B7E77" w:rsidRPr="0020612A" w14:paraId="6AE62B46" w14:textId="77777777" w:rsidTr="004367ED">
        <w:tc>
          <w:tcPr>
            <w:tcW w:w="1589" w:type="dxa"/>
            <w:shd w:val="clear" w:color="auto" w:fill="auto"/>
          </w:tcPr>
          <w:p w14:paraId="01425EA7" w14:textId="77777777" w:rsidR="000B7E77" w:rsidRPr="0020612A" w:rsidRDefault="000B7E77" w:rsidP="004367ED">
            <w:pPr>
              <w:pStyle w:val="TAC"/>
            </w:pPr>
            <w:r w:rsidRPr="0020612A">
              <w:t>n258</w:t>
            </w:r>
          </w:p>
        </w:tc>
        <w:tc>
          <w:tcPr>
            <w:tcW w:w="823" w:type="dxa"/>
            <w:shd w:val="clear" w:color="auto" w:fill="auto"/>
          </w:tcPr>
          <w:p w14:paraId="6A35DC2C" w14:textId="77777777" w:rsidR="000B7E77" w:rsidRPr="0020612A" w:rsidRDefault="000B7E77" w:rsidP="004367ED">
            <w:pPr>
              <w:pStyle w:val="TAC"/>
              <w:rPr>
                <w:szCs w:val="18"/>
              </w:rPr>
            </w:pPr>
            <w:r w:rsidRPr="0020612A">
              <w:rPr>
                <w:szCs w:val="18"/>
              </w:rPr>
              <w:t>-77.4</w:t>
            </w:r>
          </w:p>
        </w:tc>
        <w:tc>
          <w:tcPr>
            <w:tcW w:w="988" w:type="dxa"/>
            <w:shd w:val="clear" w:color="auto" w:fill="auto"/>
          </w:tcPr>
          <w:p w14:paraId="2F4C63F8" w14:textId="77777777" w:rsidR="000B7E77" w:rsidRPr="0020612A" w:rsidRDefault="000B7E77" w:rsidP="004367ED">
            <w:pPr>
              <w:pStyle w:val="TAC"/>
              <w:rPr>
                <w:szCs w:val="18"/>
              </w:rPr>
            </w:pPr>
            <w:r w:rsidRPr="0020612A">
              <w:rPr>
                <w:szCs w:val="18"/>
              </w:rPr>
              <w:t>-74.4</w:t>
            </w:r>
          </w:p>
        </w:tc>
        <w:tc>
          <w:tcPr>
            <w:tcW w:w="988" w:type="dxa"/>
            <w:shd w:val="clear" w:color="auto" w:fill="auto"/>
          </w:tcPr>
          <w:p w14:paraId="20A3FA30" w14:textId="77777777" w:rsidR="000B7E77" w:rsidRPr="0020612A" w:rsidRDefault="000B7E77" w:rsidP="004367ED">
            <w:pPr>
              <w:pStyle w:val="TAC"/>
              <w:rPr>
                <w:szCs w:val="18"/>
              </w:rPr>
            </w:pPr>
            <w:r w:rsidRPr="0020612A">
              <w:rPr>
                <w:szCs w:val="18"/>
              </w:rPr>
              <w:t>-71.4</w:t>
            </w:r>
          </w:p>
        </w:tc>
        <w:tc>
          <w:tcPr>
            <w:tcW w:w="989" w:type="dxa"/>
            <w:shd w:val="clear" w:color="auto" w:fill="auto"/>
          </w:tcPr>
          <w:p w14:paraId="4DC1B5CA" w14:textId="77777777" w:rsidR="000B7E77" w:rsidRPr="0020612A" w:rsidRDefault="000B7E77" w:rsidP="004367ED">
            <w:pPr>
              <w:pStyle w:val="TAC"/>
              <w:rPr>
                <w:szCs w:val="18"/>
              </w:rPr>
            </w:pPr>
            <w:r w:rsidRPr="0020612A">
              <w:rPr>
                <w:szCs w:val="18"/>
              </w:rPr>
              <w:t>-68.4</w:t>
            </w:r>
          </w:p>
        </w:tc>
        <w:tc>
          <w:tcPr>
            <w:tcW w:w="990" w:type="dxa"/>
          </w:tcPr>
          <w:p w14:paraId="1B67E29F" w14:textId="77777777" w:rsidR="000B7E77" w:rsidRPr="0020612A" w:rsidRDefault="000B7E77" w:rsidP="004367ED">
            <w:pPr>
              <w:pStyle w:val="TAC"/>
              <w:rPr>
                <w:szCs w:val="18"/>
              </w:rPr>
            </w:pPr>
            <w:r w:rsidRPr="0020612A">
              <w:rPr>
                <w:szCs w:val="18"/>
              </w:rPr>
              <w:t>N.A</w:t>
            </w:r>
          </w:p>
        </w:tc>
        <w:tc>
          <w:tcPr>
            <w:tcW w:w="1080" w:type="dxa"/>
          </w:tcPr>
          <w:p w14:paraId="7B6DB83D" w14:textId="77777777" w:rsidR="000B7E77" w:rsidRPr="0020612A" w:rsidRDefault="000B7E77" w:rsidP="004367ED">
            <w:pPr>
              <w:pStyle w:val="TAC"/>
              <w:rPr>
                <w:szCs w:val="18"/>
              </w:rPr>
            </w:pPr>
            <w:r w:rsidRPr="0020612A">
              <w:rPr>
                <w:szCs w:val="18"/>
              </w:rPr>
              <w:t>N.A</w:t>
            </w:r>
          </w:p>
        </w:tc>
        <w:tc>
          <w:tcPr>
            <w:tcW w:w="1080" w:type="dxa"/>
          </w:tcPr>
          <w:p w14:paraId="3B41EB21" w14:textId="77777777" w:rsidR="000B7E77" w:rsidRPr="0020612A" w:rsidRDefault="000B7E77" w:rsidP="004367ED">
            <w:pPr>
              <w:pStyle w:val="TAC"/>
              <w:rPr>
                <w:szCs w:val="18"/>
              </w:rPr>
            </w:pPr>
            <w:r w:rsidRPr="0020612A">
              <w:rPr>
                <w:szCs w:val="18"/>
              </w:rPr>
              <w:t>N.A</w:t>
            </w:r>
          </w:p>
        </w:tc>
      </w:tr>
      <w:tr w:rsidR="000B7E77" w:rsidRPr="0020612A" w14:paraId="797852EE" w14:textId="77777777" w:rsidTr="004367ED">
        <w:tc>
          <w:tcPr>
            <w:tcW w:w="1589" w:type="dxa"/>
            <w:shd w:val="clear" w:color="auto" w:fill="auto"/>
          </w:tcPr>
          <w:p w14:paraId="1B1717EA" w14:textId="77777777" w:rsidR="000B7E77" w:rsidRPr="0020612A" w:rsidRDefault="000B7E77" w:rsidP="004367ED">
            <w:pPr>
              <w:pStyle w:val="TAC"/>
            </w:pPr>
            <w:r w:rsidRPr="0020612A">
              <w:t>n259</w:t>
            </w:r>
          </w:p>
        </w:tc>
        <w:tc>
          <w:tcPr>
            <w:tcW w:w="823" w:type="dxa"/>
            <w:shd w:val="clear" w:color="auto" w:fill="auto"/>
          </w:tcPr>
          <w:p w14:paraId="5FFD2CAB" w14:textId="77777777" w:rsidR="000B7E77" w:rsidRPr="0020612A" w:rsidRDefault="000B7E77" w:rsidP="004367ED">
            <w:pPr>
              <w:pStyle w:val="TAC"/>
              <w:rPr>
                <w:szCs w:val="18"/>
              </w:rPr>
            </w:pPr>
            <w:r w:rsidRPr="0020612A">
              <w:rPr>
                <w:szCs w:val="18"/>
              </w:rPr>
              <w:t>-71.9</w:t>
            </w:r>
          </w:p>
        </w:tc>
        <w:tc>
          <w:tcPr>
            <w:tcW w:w="988" w:type="dxa"/>
            <w:shd w:val="clear" w:color="auto" w:fill="auto"/>
          </w:tcPr>
          <w:p w14:paraId="0EA792F6" w14:textId="77777777" w:rsidR="000B7E77" w:rsidRPr="0020612A" w:rsidRDefault="000B7E77" w:rsidP="004367ED">
            <w:pPr>
              <w:pStyle w:val="TAC"/>
              <w:rPr>
                <w:szCs w:val="18"/>
              </w:rPr>
            </w:pPr>
            <w:r w:rsidRPr="0020612A">
              <w:rPr>
                <w:szCs w:val="18"/>
              </w:rPr>
              <w:t>-68.9</w:t>
            </w:r>
          </w:p>
        </w:tc>
        <w:tc>
          <w:tcPr>
            <w:tcW w:w="988" w:type="dxa"/>
            <w:shd w:val="clear" w:color="auto" w:fill="auto"/>
          </w:tcPr>
          <w:p w14:paraId="4DBD9DFD" w14:textId="77777777" w:rsidR="000B7E77" w:rsidRPr="0020612A" w:rsidRDefault="000B7E77" w:rsidP="004367ED">
            <w:pPr>
              <w:pStyle w:val="TAC"/>
              <w:rPr>
                <w:szCs w:val="18"/>
              </w:rPr>
            </w:pPr>
            <w:r w:rsidRPr="0020612A">
              <w:rPr>
                <w:szCs w:val="18"/>
              </w:rPr>
              <w:t>-65.9</w:t>
            </w:r>
          </w:p>
        </w:tc>
        <w:tc>
          <w:tcPr>
            <w:tcW w:w="989" w:type="dxa"/>
            <w:shd w:val="clear" w:color="auto" w:fill="auto"/>
          </w:tcPr>
          <w:p w14:paraId="7E62DCB5" w14:textId="77777777" w:rsidR="000B7E77" w:rsidRPr="0020612A" w:rsidRDefault="000B7E77" w:rsidP="004367ED">
            <w:pPr>
              <w:pStyle w:val="TAC"/>
              <w:rPr>
                <w:szCs w:val="18"/>
              </w:rPr>
            </w:pPr>
            <w:r w:rsidRPr="0020612A">
              <w:rPr>
                <w:szCs w:val="18"/>
              </w:rPr>
              <w:t>-62.9</w:t>
            </w:r>
          </w:p>
        </w:tc>
        <w:tc>
          <w:tcPr>
            <w:tcW w:w="990" w:type="dxa"/>
          </w:tcPr>
          <w:p w14:paraId="31B9F7E0" w14:textId="77777777" w:rsidR="000B7E77" w:rsidRPr="0020612A" w:rsidRDefault="000B7E77" w:rsidP="004367ED">
            <w:pPr>
              <w:pStyle w:val="TAC"/>
              <w:rPr>
                <w:szCs w:val="18"/>
              </w:rPr>
            </w:pPr>
            <w:r w:rsidRPr="0020612A">
              <w:rPr>
                <w:szCs w:val="18"/>
              </w:rPr>
              <w:t>N.A</w:t>
            </w:r>
          </w:p>
        </w:tc>
        <w:tc>
          <w:tcPr>
            <w:tcW w:w="1080" w:type="dxa"/>
          </w:tcPr>
          <w:p w14:paraId="46672A69" w14:textId="77777777" w:rsidR="000B7E77" w:rsidRPr="0020612A" w:rsidRDefault="000B7E77" w:rsidP="004367ED">
            <w:pPr>
              <w:pStyle w:val="TAC"/>
              <w:rPr>
                <w:szCs w:val="18"/>
              </w:rPr>
            </w:pPr>
            <w:r w:rsidRPr="0020612A">
              <w:rPr>
                <w:szCs w:val="18"/>
              </w:rPr>
              <w:t>N.A</w:t>
            </w:r>
          </w:p>
        </w:tc>
        <w:tc>
          <w:tcPr>
            <w:tcW w:w="1080" w:type="dxa"/>
          </w:tcPr>
          <w:p w14:paraId="7ED2D668" w14:textId="77777777" w:rsidR="000B7E77" w:rsidRPr="0020612A" w:rsidRDefault="000B7E77" w:rsidP="004367ED">
            <w:pPr>
              <w:pStyle w:val="TAC"/>
              <w:rPr>
                <w:szCs w:val="18"/>
              </w:rPr>
            </w:pPr>
            <w:r w:rsidRPr="0020612A">
              <w:rPr>
                <w:szCs w:val="18"/>
              </w:rPr>
              <w:t>N.A</w:t>
            </w:r>
          </w:p>
        </w:tc>
      </w:tr>
      <w:tr w:rsidR="000B7E77" w:rsidRPr="0020612A" w14:paraId="18993229" w14:textId="77777777" w:rsidTr="004367ED">
        <w:tc>
          <w:tcPr>
            <w:tcW w:w="1589" w:type="dxa"/>
            <w:shd w:val="clear" w:color="auto" w:fill="auto"/>
          </w:tcPr>
          <w:p w14:paraId="18127E1B" w14:textId="77777777" w:rsidR="000B7E77" w:rsidRPr="0020612A" w:rsidRDefault="000B7E77" w:rsidP="004367ED">
            <w:pPr>
              <w:pStyle w:val="TAC"/>
            </w:pPr>
            <w:r w:rsidRPr="0020612A">
              <w:t>n260</w:t>
            </w:r>
          </w:p>
        </w:tc>
        <w:tc>
          <w:tcPr>
            <w:tcW w:w="823" w:type="dxa"/>
            <w:shd w:val="clear" w:color="auto" w:fill="auto"/>
          </w:tcPr>
          <w:p w14:paraId="187C9F36" w14:textId="77777777" w:rsidR="000B7E77" w:rsidRPr="0020612A" w:rsidRDefault="000B7E77" w:rsidP="004367ED">
            <w:pPr>
              <w:pStyle w:val="TAC"/>
              <w:rPr>
                <w:szCs w:val="18"/>
              </w:rPr>
            </w:pPr>
            <w:r w:rsidRPr="0020612A">
              <w:rPr>
                <w:szCs w:val="18"/>
              </w:rPr>
              <w:t>-73.1</w:t>
            </w:r>
          </w:p>
        </w:tc>
        <w:tc>
          <w:tcPr>
            <w:tcW w:w="988" w:type="dxa"/>
            <w:shd w:val="clear" w:color="auto" w:fill="auto"/>
          </w:tcPr>
          <w:p w14:paraId="7FF4A671" w14:textId="77777777" w:rsidR="000B7E77" w:rsidRPr="0020612A" w:rsidRDefault="000B7E77" w:rsidP="004367ED">
            <w:pPr>
              <w:pStyle w:val="TAC"/>
              <w:rPr>
                <w:szCs w:val="18"/>
              </w:rPr>
            </w:pPr>
            <w:r w:rsidRPr="0020612A">
              <w:rPr>
                <w:szCs w:val="18"/>
              </w:rPr>
              <w:t>-70.1</w:t>
            </w:r>
          </w:p>
        </w:tc>
        <w:tc>
          <w:tcPr>
            <w:tcW w:w="988" w:type="dxa"/>
            <w:shd w:val="clear" w:color="auto" w:fill="auto"/>
          </w:tcPr>
          <w:p w14:paraId="67A2365C" w14:textId="77777777" w:rsidR="000B7E77" w:rsidRPr="0020612A" w:rsidRDefault="000B7E77" w:rsidP="004367ED">
            <w:pPr>
              <w:pStyle w:val="TAC"/>
              <w:rPr>
                <w:szCs w:val="18"/>
              </w:rPr>
            </w:pPr>
            <w:r w:rsidRPr="0020612A">
              <w:rPr>
                <w:szCs w:val="18"/>
              </w:rPr>
              <w:t>-67.1</w:t>
            </w:r>
          </w:p>
        </w:tc>
        <w:tc>
          <w:tcPr>
            <w:tcW w:w="989" w:type="dxa"/>
            <w:shd w:val="clear" w:color="auto" w:fill="auto"/>
          </w:tcPr>
          <w:p w14:paraId="550C4442" w14:textId="77777777" w:rsidR="000B7E77" w:rsidRPr="0020612A" w:rsidRDefault="000B7E77" w:rsidP="004367ED">
            <w:pPr>
              <w:pStyle w:val="TAC"/>
              <w:rPr>
                <w:szCs w:val="18"/>
              </w:rPr>
            </w:pPr>
            <w:r w:rsidRPr="0020612A">
              <w:rPr>
                <w:szCs w:val="18"/>
              </w:rPr>
              <w:t>-64.1</w:t>
            </w:r>
          </w:p>
        </w:tc>
        <w:tc>
          <w:tcPr>
            <w:tcW w:w="990" w:type="dxa"/>
          </w:tcPr>
          <w:p w14:paraId="52A373D6" w14:textId="77777777" w:rsidR="000B7E77" w:rsidRPr="0020612A" w:rsidRDefault="000B7E77" w:rsidP="004367ED">
            <w:pPr>
              <w:pStyle w:val="TAC"/>
              <w:rPr>
                <w:szCs w:val="18"/>
              </w:rPr>
            </w:pPr>
            <w:r w:rsidRPr="0020612A">
              <w:rPr>
                <w:szCs w:val="18"/>
              </w:rPr>
              <w:t>N.A</w:t>
            </w:r>
          </w:p>
        </w:tc>
        <w:tc>
          <w:tcPr>
            <w:tcW w:w="1080" w:type="dxa"/>
          </w:tcPr>
          <w:p w14:paraId="639FCD1B" w14:textId="77777777" w:rsidR="000B7E77" w:rsidRPr="0020612A" w:rsidRDefault="000B7E77" w:rsidP="004367ED">
            <w:pPr>
              <w:pStyle w:val="TAC"/>
              <w:rPr>
                <w:szCs w:val="18"/>
              </w:rPr>
            </w:pPr>
            <w:r w:rsidRPr="0020612A">
              <w:rPr>
                <w:szCs w:val="18"/>
              </w:rPr>
              <w:t>N.A</w:t>
            </w:r>
          </w:p>
        </w:tc>
        <w:tc>
          <w:tcPr>
            <w:tcW w:w="1080" w:type="dxa"/>
          </w:tcPr>
          <w:p w14:paraId="048C6206" w14:textId="77777777" w:rsidR="000B7E77" w:rsidRPr="0020612A" w:rsidRDefault="000B7E77" w:rsidP="004367ED">
            <w:pPr>
              <w:pStyle w:val="TAC"/>
              <w:rPr>
                <w:szCs w:val="18"/>
              </w:rPr>
            </w:pPr>
            <w:r w:rsidRPr="0020612A">
              <w:rPr>
                <w:szCs w:val="18"/>
              </w:rPr>
              <w:t>N.A</w:t>
            </w:r>
          </w:p>
        </w:tc>
      </w:tr>
      <w:tr w:rsidR="000B7E77" w:rsidRPr="0020612A" w14:paraId="38A45433" w14:textId="77777777" w:rsidTr="004367ED">
        <w:tc>
          <w:tcPr>
            <w:tcW w:w="1589" w:type="dxa"/>
            <w:shd w:val="clear" w:color="auto" w:fill="auto"/>
          </w:tcPr>
          <w:p w14:paraId="4826084A" w14:textId="77777777" w:rsidR="000B7E77" w:rsidRPr="0020612A" w:rsidRDefault="000B7E77" w:rsidP="004367ED">
            <w:pPr>
              <w:pStyle w:val="TAC"/>
            </w:pPr>
            <w:r w:rsidRPr="0020612A">
              <w:t>n261</w:t>
            </w:r>
          </w:p>
        </w:tc>
        <w:tc>
          <w:tcPr>
            <w:tcW w:w="823" w:type="dxa"/>
            <w:shd w:val="clear" w:color="auto" w:fill="auto"/>
          </w:tcPr>
          <w:p w14:paraId="7618DDF7" w14:textId="77777777" w:rsidR="000B7E77" w:rsidRPr="0020612A" w:rsidRDefault="000B7E77" w:rsidP="004367ED">
            <w:pPr>
              <w:pStyle w:val="TAC"/>
              <w:rPr>
                <w:szCs w:val="18"/>
              </w:rPr>
            </w:pPr>
            <w:r w:rsidRPr="0020612A">
              <w:rPr>
                <w:szCs w:val="18"/>
              </w:rPr>
              <w:t>-77.4</w:t>
            </w:r>
          </w:p>
        </w:tc>
        <w:tc>
          <w:tcPr>
            <w:tcW w:w="988" w:type="dxa"/>
            <w:shd w:val="clear" w:color="auto" w:fill="auto"/>
          </w:tcPr>
          <w:p w14:paraId="330839D4" w14:textId="77777777" w:rsidR="000B7E77" w:rsidRPr="0020612A" w:rsidRDefault="000B7E77" w:rsidP="004367ED">
            <w:pPr>
              <w:pStyle w:val="TAC"/>
              <w:rPr>
                <w:szCs w:val="18"/>
              </w:rPr>
            </w:pPr>
            <w:r w:rsidRPr="0020612A">
              <w:rPr>
                <w:szCs w:val="18"/>
              </w:rPr>
              <w:t>-74.4</w:t>
            </w:r>
          </w:p>
        </w:tc>
        <w:tc>
          <w:tcPr>
            <w:tcW w:w="988" w:type="dxa"/>
            <w:shd w:val="clear" w:color="auto" w:fill="auto"/>
          </w:tcPr>
          <w:p w14:paraId="5D9F3F79" w14:textId="77777777" w:rsidR="000B7E77" w:rsidRPr="0020612A" w:rsidRDefault="000B7E77" w:rsidP="004367ED">
            <w:pPr>
              <w:pStyle w:val="TAC"/>
              <w:rPr>
                <w:szCs w:val="18"/>
              </w:rPr>
            </w:pPr>
            <w:r w:rsidRPr="0020612A">
              <w:rPr>
                <w:szCs w:val="18"/>
              </w:rPr>
              <w:t>-71.4</w:t>
            </w:r>
          </w:p>
        </w:tc>
        <w:tc>
          <w:tcPr>
            <w:tcW w:w="989" w:type="dxa"/>
            <w:shd w:val="clear" w:color="auto" w:fill="auto"/>
          </w:tcPr>
          <w:p w14:paraId="4152ED68" w14:textId="77777777" w:rsidR="000B7E77" w:rsidRPr="0020612A" w:rsidRDefault="000B7E77" w:rsidP="004367ED">
            <w:pPr>
              <w:pStyle w:val="TAC"/>
              <w:rPr>
                <w:szCs w:val="18"/>
              </w:rPr>
            </w:pPr>
            <w:r w:rsidRPr="0020612A">
              <w:rPr>
                <w:szCs w:val="18"/>
              </w:rPr>
              <w:t>-68.4</w:t>
            </w:r>
          </w:p>
        </w:tc>
        <w:tc>
          <w:tcPr>
            <w:tcW w:w="990" w:type="dxa"/>
          </w:tcPr>
          <w:p w14:paraId="256A9091" w14:textId="77777777" w:rsidR="000B7E77" w:rsidRPr="0020612A" w:rsidRDefault="000B7E77" w:rsidP="004367ED">
            <w:pPr>
              <w:pStyle w:val="TAC"/>
              <w:rPr>
                <w:szCs w:val="18"/>
              </w:rPr>
            </w:pPr>
            <w:r w:rsidRPr="0020612A">
              <w:rPr>
                <w:szCs w:val="18"/>
              </w:rPr>
              <w:t>N.A</w:t>
            </w:r>
          </w:p>
        </w:tc>
        <w:tc>
          <w:tcPr>
            <w:tcW w:w="1080" w:type="dxa"/>
          </w:tcPr>
          <w:p w14:paraId="0438BFBB" w14:textId="77777777" w:rsidR="000B7E77" w:rsidRPr="0020612A" w:rsidRDefault="000B7E77" w:rsidP="004367ED">
            <w:pPr>
              <w:pStyle w:val="TAC"/>
              <w:rPr>
                <w:szCs w:val="18"/>
              </w:rPr>
            </w:pPr>
            <w:r w:rsidRPr="0020612A">
              <w:rPr>
                <w:szCs w:val="18"/>
              </w:rPr>
              <w:t>N.A</w:t>
            </w:r>
          </w:p>
        </w:tc>
        <w:tc>
          <w:tcPr>
            <w:tcW w:w="1080" w:type="dxa"/>
          </w:tcPr>
          <w:p w14:paraId="10200D21" w14:textId="77777777" w:rsidR="000B7E77" w:rsidRPr="0020612A" w:rsidRDefault="000B7E77" w:rsidP="004367ED">
            <w:pPr>
              <w:pStyle w:val="TAC"/>
              <w:rPr>
                <w:szCs w:val="18"/>
              </w:rPr>
            </w:pPr>
            <w:r w:rsidRPr="0020612A">
              <w:rPr>
                <w:szCs w:val="18"/>
              </w:rPr>
              <w:t>N.A</w:t>
            </w:r>
          </w:p>
        </w:tc>
      </w:tr>
      <w:tr w:rsidR="000B7E77" w:rsidRPr="0020612A" w14:paraId="6D99F28E" w14:textId="77777777" w:rsidTr="004367ED">
        <w:tc>
          <w:tcPr>
            <w:tcW w:w="1589" w:type="dxa"/>
            <w:shd w:val="clear" w:color="auto" w:fill="auto"/>
          </w:tcPr>
          <w:p w14:paraId="133EFE9F" w14:textId="77777777" w:rsidR="000B7E77" w:rsidRPr="0020612A" w:rsidRDefault="000B7E77" w:rsidP="004367ED">
            <w:pPr>
              <w:pStyle w:val="TAC"/>
            </w:pPr>
            <w:r w:rsidRPr="0020612A">
              <w:rPr>
                <w:rFonts w:eastAsia="MS Mincho"/>
                <w:szCs w:val="22"/>
              </w:rPr>
              <w:t>n262</w:t>
            </w:r>
          </w:p>
        </w:tc>
        <w:tc>
          <w:tcPr>
            <w:tcW w:w="823" w:type="dxa"/>
            <w:shd w:val="clear" w:color="auto" w:fill="auto"/>
          </w:tcPr>
          <w:p w14:paraId="72BAE849" w14:textId="77777777" w:rsidR="000B7E77" w:rsidRPr="0020612A" w:rsidRDefault="000B7E77" w:rsidP="004367ED">
            <w:pPr>
              <w:pStyle w:val="TAC"/>
              <w:rPr>
                <w:szCs w:val="18"/>
              </w:rPr>
            </w:pPr>
            <w:r w:rsidRPr="0020612A">
              <w:rPr>
                <w:szCs w:val="18"/>
              </w:rPr>
              <w:t>-69.7</w:t>
            </w:r>
          </w:p>
        </w:tc>
        <w:tc>
          <w:tcPr>
            <w:tcW w:w="988" w:type="dxa"/>
            <w:shd w:val="clear" w:color="auto" w:fill="auto"/>
          </w:tcPr>
          <w:p w14:paraId="076E2026" w14:textId="77777777" w:rsidR="000B7E77" w:rsidRPr="0020612A" w:rsidRDefault="000B7E77" w:rsidP="004367ED">
            <w:pPr>
              <w:pStyle w:val="TAC"/>
              <w:rPr>
                <w:szCs w:val="18"/>
              </w:rPr>
            </w:pPr>
            <w:r w:rsidRPr="0020612A">
              <w:rPr>
                <w:szCs w:val="18"/>
              </w:rPr>
              <w:t>-66.7</w:t>
            </w:r>
          </w:p>
        </w:tc>
        <w:tc>
          <w:tcPr>
            <w:tcW w:w="988" w:type="dxa"/>
            <w:shd w:val="clear" w:color="auto" w:fill="auto"/>
          </w:tcPr>
          <w:p w14:paraId="26D40D60" w14:textId="77777777" w:rsidR="000B7E77" w:rsidRPr="0020612A" w:rsidRDefault="000B7E77" w:rsidP="004367ED">
            <w:pPr>
              <w:pStyle w:val="TAC"/>
              <w:rPr>
                <w:szCs w:val="18"/>
              </w:rPr>
            </w:pPr>
            <w:r w:rsidRPr="0020612A">
              <w:rPr>
                <w:szCs w:val="18"/>
              </w:rPr>
              <w:t>-63.7</w:t>
            </w:r>
          </w:p>
        </w:tc>
        <w:tc>
          <w:tcPr>
            <w:tcW w:w="989" w:type="dxa"/>
            <w:shd w:val="clear" w:color="auto" w:fill="auto"/>
          </w:tcPr>
          <w:p w14:paraId="3011DEDD" w14:textId="77777777" w:rsidR="000B7E77" w:rsidRPr="0020612A" w:rsidRDefault="000B7E77" w:rsidP="004367ED">
            <w:pPr>
              <w:pStyle w:val="TAC"/>
              <w:rPr>
                <w:szCs w:val="18"/>
              </w:rPr>
            </w:pPr>
            <w:r w:rsidRPr="0020612A">
              <w:rPr>
                <w:szCs w:val="18"/>
              </w:rPr>
              <w:t>-60.7</w:t>
            </w:r>
          </w:p>
        </w:tc>
        <w:tc>
          <w:tcPr>
            <w:tcW w:w="990" w:type="dxa"/>
          </w:tcPr>
          <w:p w14:paraId="389F8699" w14:textId="77777777" w:rsidR="000B7E77" w:rsidRPr="0020612A" w:rsidRDefault="000B7E77" w:rsidP="004367ED">
            <w:pPr>
              <w:pStyle w:val="TAC"/>
              <w:rPr>
                <w:szCs w:val="18"/>
              </w:rPr>
            </w:pPr>
            <w:r w:rsidRPr="0020612A">
              <w:rPr>
                <w:szCs w:val="18"/>
              </w:rPr>
              <w:t>N.A</w:t>
            </w:r>
          </w:p>
        </w:tc>
        <w:tc>
          <w:tcPr>
            <w:tcW w:w="1080" w:type="dxa"/>
          </w:tcPr>
          <w:p w14:paraId="5AFB6BE7" w14:textId="77777777" w:rsidR="000B7E77" w:rsidRPr="0020612A" w:rsidRDefault="000B7E77" w:rsidP="004367ED">
            <w:pPr>
              <w:pStyle w:val="TAC"/>
              <w:rPr>
                <w:szCs w:val="18"/>
              </w:rPr>
            </w:pPr>
            <w:r w:rsidRPr="0020612A">
              <w:rPr>
                <w:szCs w:val="18"/>
              </w:rPr>
              <w:t>N.A</w:t>
            </w:r>
          </w:p>
        </w:tc>
        <w:tc>
          <w:tcPr>
            <w:tcW w:w="1080" w:type="dxa"/>
          </w:tcPr>
          <w:p w14:paraId="7A677254" w14:textId="77777777" w:rsidR="000B7E77" w:rsidRPr="0020612A" w:rsidRDefault="000B7E77" w:rsidP="004367ED">
            <w:pPr>
              <w:pStyle w:val="TAC"/>
              <w:rPr>
                <w:szCs w:val="18"/>
              </w:rPr>
            </w:pPr>
            <w:r w:rsidRPr="0020612A">
              <w:rPr>
                <w:szCs w:val="18"/>
              </w:rPr>
              <w:t>N.A</w:t>
            </w:r>
          </w:p>
        </w:tc>
      </w:tr>
      <w:tr w:rsidR="000B7E77" w:rsidRPr="0020612A" w14:paraId="6F9F7C85" w14:textId="77777777" w:rsidTr="004367ED">
        <w:tc>
          <w:tcPr>
            <w:tcW w:w="8527" w:type="dxa"/>
            <w:gridSpan w:val="8"/>
            <w:shd w:val="clear" w:color="auto" w:fill="auto"/>
          </w:tcPr>
          <w:p w14:paraId="45FB1D1C" w14:textId="77777777" w:rsidR="000B7E77" w:rsidRPr="0020612A" w:rsidRDefault="000B7E77" w:rsidP="004367ED">
            <w:pPr>
              <w:keepNext/>
              <w:keepLines/>
              <w:spacing w:after="0"/>
              <w:ind w:left="851" w:hanging="851"/>
              <w:rPr>
                <w:rFonts w:ascii="Arial" w:eastAsia="Malgun Gothic" w:hAnsi="Arial"/>
                <w:sz w:val="18"/>
              </w:rPr>
            </w:pPr>
            <w:r w:rsidRPr="0020612A">
              <w:rPr>
                <w:rFonts w:ascii="Arial" w:eastAsia="Malgun Gothic" w:hAnsi="Arial"/>
                <w:sz w:val="18"/>
              </w:rPr>
              <w:t>NOTE 1:</w:t>
            </w:r>
            <w:r w:rsidRPr="0020612A">
              <w:rPr>
                <w:rFonts w:ascii="Arial" w:eastAsia="Malgun Gothic" w:hAnsi="Arial"/>
                <w:sz w:val="18"/>
              </w:rPr>
              <w:tab/>
              <w:t>The transmitter shall be set to P</w:t>
            </w:r>
            <w:r w:rsidRPr="0020612A">
              <w:rPr>
                <w:rFonts w:ascii="Arial" w:eastAsia="Malgun Gothic" w:hAnsi="Arial"/>
                <w:sz w:val="18"/>
                <w:vertAlign w:val="subscript"/>
              </w:rPr>
              <w:t>UMAX</w:t>
            </w:r>
            <w:r w:rsidRPr="0020612A">
              <w:rPr>
                <w:rFonts w:ascii="Arial" w:eastAsia="Malgun Gothic" w:hAnsi="Arial"/>
                <w:sz w:val="18"/>
              </w:rPr>
              <w:t xml:space="preserve"> as defined in subclause 6.2.4</w:t>
            </w:r>
          </w:p>
          <w:p w14:paraId="4D9887D3" w14:textId="77777777" w:rsidR="000B7E77" w:rsidRPr="0020612A" w:rsidRDefault="000B7E77" w:rsidP="004367ED">
            <w:pPr>
              <w:keepNext/>
              <w:keepLines/>
              <w:spacing w:after="0"/>
              <w:ind w:left="851" w:hanging="851"/>
              <w:rPr>
                <w:rFonts w:ascii="Arial" w:eastAsia="Malgun Gothic" w:hAnsi="Arial"/>
                <w:sz w:val="18"/>
              </w:rPr>
            </w:pPr>
            <w:r w:rsidRPr="0020612A">
              <w:rPr>
                <w:rFonts w:ascii="Arial" w:eastAsia="Malgun Gothic" w:hAnsi="Arial"/>
                <w:sz w:val="18"/>
              </w:rPr>
              <w:t>NOTE 2:</w:t>
            </w:r>
            <w:r w:rsidRPr="0020612A">
              <w:rPr>
                <w:rFonts w:ascii="Arial" w:eastAsia="Malgun Gothic" w:hAnsi="Arial"/>
                <w:sz w:val="18"/>
              </w:rPr>
              <w:tab/>
              <w:t>The EIS spherical coverage requirements are verified only under normal thermal conditions as defined in TS 38.508-1 [10] subclause 4.1.1.</w:t>
            </w:r>
          </w:p>
        </w:tc>
      </w:tr>
    </w:tbl>
    <w:p w14:paraId="139D8E23" w14:textId="77777777" w:rsidR="0032234A" w:rsidRPr="0020612A" w:rsidRDefault="0032234A">
      <w:pPr>
        <w:rPr>
          <w:rFonts w:eastAsia="Malgun Gothic"/>
        </w:rPr>
      </w:pPr>
    </w:p>
    <w:p w14:paraId="48768A49" w14:textId="5FC05C45" w:rsidR="0032234A" w:rsidRPr="0020612A" w:rsidRDefault="0032234A" w:rsidP="004727DD">
      <w:r w:rsidRPr="0020612A">
        <w:rPr>
          <w:rFonts w:eastAsia="Malgun Gothic"/>
        </w:rPr>
        <w:t>For power class 4, the maximum EIS at the 20</w:t>
      </w:r>
      <w:r w:rsidRPr="0020612A">
        <w:rPr>
          <w:rFonts w:eastAsia="Malgun Gothic"/>
          <w:vertAlign w:val="superscript"/>
        </w:rPr>
        <w:t>th</w:t>
      </w:r>
      <w:r w:rsidRPr="0020612A">
        <w:rPr>
          <w:rFonts w:eastAsia="Malgun Gothic"/>
        </w:rPr>
        <w:t xml:space="preserve"> percentile of the CCDF of EIS measured over the full sphere around the UE is defined as the spherical coverage requirement and is found in Table 7.3.4.3-4 below. The requirement is verified with the test metric of EIS (Link=</w:t>
      </w:r>
      <w:r w:rsidR="00EA089C" w:rsidRPr="0020612A">
        <w:rPr>
          <w:rFonts w:eastAsia="Malgun Gothic"/>
        </w:rPr>
        <w:t>Spherical coverage</w:t>
      </w:r>
      <w:r w:rsidRPr="0020612A">
        <w:rPr>
          <w:rFonts w:eastAsia="Malgun Gothic"/>
        </w:rPr>
        <w:t xml:space="preserve"> grid, Meas=Link angle).</w:t>
      </w:r>
    </w:p>
    <w:p w14:paraId="42747976" w14:textId="77777777" w:rsidR="000B7E77" w:rsidRPr="0020612A" w:rsidRDefault="000B7E77" w:rsidP="000B7E77">
      <w:pPr>
        <w:pStyle w:val="TH"/>
      </w:pPr>
      <w:bookmarkStart w:id="1148" w:name="_CRTable7_3_4_34"/>
      <w:r w:rsidRPr="0020612A">
        <w:t xml:space="preserve">Table </w:t>
      </w:r>
      <w:bookmarkEnd w:id="1148"/>
      <w:r w:rsidRPr="0020612A">
        <w:t>7.3.4.3-4: EIS spherical coverage for power class 4</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0B7E77" w:rsidRPr="0020612A" w14:paraId="3624702E" w14:textId="77777777" w:rsidTr="004367ED">
        <w:tc>
          <w:tcPr>
            <w:tcW w:w="1710" w:type="dxa"/>
            <w:vMerge w:val="restart"/>
            <w:shd w:val="clear" w:color="auto" w:fill="auto"/>
          </w:tcPr>
          <w:p w14:paraId="096469B4" w14:textId="77777777" w:rsidR="000B7E77" w:rsidRPr="0020612A" w:rsidRDefault="000B7E77" w:rsidP="004367ED">
            <w:pPr>
              <w:keepNext/>
              <w:keepLines/>
              <w:spacing w:after="0"/>
              <w:jc w:val="center"/>
              <w:rPr>
                <w:rFonts w:ascii="Arial" w:eastAsia="Malgun Gothic" w:hAnsi="Arial"/>
                <w:b/>
                <w:sz w:val="18"/>
              </w:rPr>
            </w:pPr>
            <w:r w:rsidRPr="0020612A">
              <w:rPr>
                <w:rFonts w:ascii="Arial" w:eastAsia="Malgun Gothic" w:hAnsi="Arial"/>
                <w:b/>
                <w:sz w:val="18"/>
              </w:rPr>
              <w:t>Operating band</w:t>
            </w:r>
          </w:p>
        </w:tc>
        <w:tc>
          <w:tcPr>
            <w:tcW w:w="6413" w:type="dxa"/>
            <w:gridSpan w:val="4"/>
            <w:shd w:val="clear" w:color="auto" w:fill="auto"/>
            <w:vAlign w:val="center"/>
          </w:tcPr>
          <w:p w14:paraId="6C37DCF4" w14:textId="77777777" w:rsidR="000B7E77" w:rsidRPr="0020612A" w:rsidRDefault="000B7E77" w:rsidP="004367ED">
            <w:pPr>
              <w:keepNext/>
              <w:keepLines/>
              <w:spacing w:after="0"/>
              <w:jc w:val="center"/>
              <w:rPr>
                <w:rFonts w:ascii="Arial" w:eastAsia="Malgun Gothic" w:hAnsi="Arial"/>
                <w:b/>
                <w:sz w:val="18"/>
              </w:rPr>
            </w:pPr>
            <w:r w:rsidRPr="0020612A">
              <w:rPr>
                <w:rFonts w:ascii="Arial" w:eastAsia="Malgun Gothic" w:hAnsi="Arial"/>
                <w:b/>
                <w:sz w:val="18"/>
              </w:rPr>
              <w:t>EIS at 20</w:t>
            </w:r>
            <w:r w:rsidRPr="0020612A">
              <w:rPr>
                <w:rFonts w:ascii="Arial" w:eastAsia="Malgun Gothic" w:hAnsi="Arial"/>
                <w:b/>
                <w:sz w:val="18"/>
                <w:vertAlign w:val="superscript"/>
              </w:rPr>
              <w:t>th</w:t>
            </w:r>
            <w:r w:rsidRPr="0020612A">
              <w:rPr>
                <w:rFonts w:ascii="Arial" w:eastAsia="Malgun Gothic" w:hAnsi="Arial"/>
                <w:b/>
                <w:sz w:val="18"/>
              </w:rPr>
              <w:t>%ile CCDF (dBm) / Channel bandwidth</w:t>
            </w:r>
          </w:p>
        </w:tc>
      </w:tr>
      <w:tr w:rsidR="000B7E77" w:rsidRPr="0020612A" w14:paraId="6724651F" w14:textId="77777777" w:rsidTr="004367ED">
        <w:tc>
          <w:tcPr>
            <w:tcW w:w="1710" w:type="dxa"/>
            <w:vMerge/>
            <w:shd w:val="clear" w:color="auto" w:fill="auto"/>
          </w:tcPr>
          <w:p w14:paraId="2EF07226" w14:textId="77777777" w:rsidR="000B7E77" w:rsidRPr="0020612A" w:rsidRDefault="000B7E77" w:rsidP="004367ED">
            <w:pPr>
              <w:keepNext/>
              <w:keepLines/>
              <w:spacing w:after="0"/>
              <w:jc w:val="center"/>
              <w:rPr>
                <w:rFonts w:ascii="Arial" w:eastAsia="Malgun Gothic" w:hAnsi="Arial"/>
                <w:b/>
                <w:sz w:val="18"/>
              </w:rPr>
            </w:pPr>
          </w:p>
        </w:tc>
        <w:tc>
          <w:tcPr>
            <w:tcW w:w="1517" w:type="dxa"/>
            <w:shd w:val="clear" w:color="auto" w:fill="auto"/>
            <w:vAlign w:val="center"/>
          </w:tcPr>
          <w:p w14:paraId="5957E2B0" w14:textId="77777777" w:rsidR="000B7E77" w:rsidRPr="0020612A" w:rsidRDefault="000B7E77" w:rsidP="004367ED">
            <w:pPr>
              <w:keepNext/>
              <w:keepLines/>
              <w:spacing w:after="0"/>
              <w:jc w:val="center"/>
              <w:rPr>
                <w:rFonts w:ascii="Arial" w:eastAsia="Malgun Gothic" w:hAnsi="Arial"/>
                <w:b/>
                <w:sz w:val="18"/>
              </w:rPr>
            </w:pPr>
            <w:r w:rsidRPr="0020612A">
              <w:rPr>
                <w:rFonts w:ascii="Arial" w:eastAsia="Malgun Gothic" w:hAnsi="Arial"/>
                <w:b/>
                <w:sz w:val="18"/>
              </w:rPr>
              <w:t>50 MHz</w:t>
            </w:r>
          </w:p>
        </w:tc>
        <w:tc>
          <w:tcPr>
            <w:tcW w:w="1971" w:type="dxa"/>
            <w:shd w:val="clear" w:color="auto" w:fill="auto"/>
          </w:tcPr>
          <w:p w14:paraId="1BA04D56" w14:textId="77777777" w:rsidR="000B7E77" w:rsidRPr="0020612A" w:rsidRDefault="000B7E77" w:rsidP="004367ED">
            <w:pPr>
              <w:keepNext/>
              <w:keepLines/>
              <w:spacing w:after="0"/>
              <w:jc w:val="center"/>
              <w:rPr>
                <w:rFonts w:ascii="Arial" w:eastAsia="Malgun Gothic" w:hAnsi="Arial"/>
                <w:b/>
                <w:sz w:val="18"/>
              </w:rPr>
            </w:pPr>
            <w:r w:rsidRPr="0020612A">
              <w:rPr>
                <w:rFonts w:ascii="Arial" w:eastAsia="Malgun Gothic" w:hAnsi="Arial"/>
                <w:b/>
                <w:sz w:val="18"/>
              </w:rPr>
              <w:t>100 MHz</w:t>
            </w:r>
          </w:p>
        </w:tc>
        <w:tc>
          <w:tcPr>
            <w:tcW w:w="1372" w:type="dxa"/>
            <w:shd w:val="clear" w:color="auto" w:fill="auto"/>
          </w:tcPr>
          <w:p w14:paraId="6FC39616" w14:textId="77777777" w:rsidR="000B7E77" w:rsidRPr="0020612A" w:rsidRDefault="000B7E77" w:rsidP="004367ED">
            <w:pPr>
              <w:keepNext/>
              <w:keepLines/>
              <w:spacing w:after="0"/>
              <w:jc w:val="center"/>
              <w:rPr>
                <w:rFonts w:ascii="Arial" w:eastAsia="Malgun Gothic" w:hAnsi="Arial"/>
                <w:b/>
                <w:sz w:val="18"/>
              </w:rPr>
            </w:pPr>
            <w:r w:rsidRPr="0020612A">
              <w:rPr>
                <w:rFonts w:ascii="Arial" w:eastAsia="Malgun Gothic" w:hAnsi="Arial"/>
                <w:b/>
                <w:sz w:val="18"/>
              </w:rPr>
              <w:t>200 MHz</w:t>
            </w:r>
          </w:p>
        </w:tc>
        <w:tc>
          <w:tcPr>
            <w:tcW w:w="1553" w:type="dxa"/>
            <w:shd w:val="clear" w:color="auto" w:fill="auto"/>
          </w:tcPr>
          <w:p w14:paraId="3D61AC86" w14:textId="77777777" w:rsidR="000B7E77" w:rsidRPr="0020612A" w:rsidRDefault="000B7E77" w:rsidP="004367ED">
            <w:pPr>
              <w:keepNext/>
              <w:keepLines/>
              <w:spacing w:after="0"/>
              <w:jc w:val="center"/>
              <w:rPr>
                <w:rFonts w:ascii="Arial" w:eastAsia="Malgun Gothic" w:hAnsi="Arial"/>
                <w:b/>
                <w:sz w:val="18"/>
              </w:rPr>
            </w:pPr>
            <w:r w:rsidRPr="0020612A">
              <w:rPr>
                <w:rFonts w:ascii="Arial" w:eastAsia="Malgun Gothic" w:hAnsi="Arial"/>
                <w:b/>
                <w:sz w:val="18"/>
              </w:rPr>
              <w:t>400 MHz</w:t>
            </w:r>
          </w:p>
        </w:tc>
      </w:tr>
      <w:tr w:rsidR="000B7E77" w:rsidRPr="0020612A" w14:paraId="0D7CC452" w14:textId="77777777" w:rsidTr="004367ED">
        <w:tc>
          <w:tcPr>
            <w:tcW w:w="1710" w:type="dxa"/>
            <w:shd w:val="clear" w:color="auto" w:fill="auto"/>
          </w:tcPr>
          <w:p w14:paraId="7A484B4C" w14:textId="77777777" w:rsidR="000B7E77" w:rsidRPr="0020612A" w:rsidRDefault="000B7E77" w:rsidP="004367ED">
            <w:pPr>
              <w:pStyle w:val="TAC"/>
            </w:pPr>
            <w:r w:rsidRPr="0020612A">
              <w:t>n257</w:t>
            </w:r>
          </w:p>
        </w:tc>
        <w:tc>
          <w:tcPr>
            <w:tcW w:w="1517" w:type="dxa"/>
            <w:shd w:val="clear" w:color="auto" w:fill="auto"/>
          </w:tcPr>
          <w:p w14:paraId="427D982C" w14:textId="77777777" w:rsidR="000B7E77" w:rsidRPr="0020612A" w:rsidRDefault="000B7E77" w:rsidP="004367ED">
            <w:pPr>
              <w:pStyle w:val="TAC"/>
              <w:rPr>
                <w:szCs w:val="18"/>
              </w:rPr>
            </w:pPr>
            <w:r w:rsidRPr="0020612A">
              <w:rPr>
                <w:szCs w:val="18"/>
              </w:rPr>
              <w:t>-88.0</w:t>
            </w:r>
          </w:p>
        </w:tc>
        <w:tc>
          <w:tcPr>
            <w:tcW w:w="1971" w:type="dxa"/>
            <w:shd w:val="clear" w:color="auto" w:fill="auto"/>
          </w:tcPr>
          <w:p w14:paraId="6743A9AC" w14:textId="77777777" w:rsidR="000B7E77" w:rsidRPr="0020612A" w:rsidRDefault="000B7E77" w:rsidP="004367ED">
            <w:pPr>
              <w:pStyle w:val="TAC"/>
              <w:rPr>
                <w:szCs w:val="18"/>
              </w:rPr>
            </w:pPr>
            <w:r w:rsidRPr="0020612A">
              <w:rPr>
                <w:szCs w:val="18"/>
              </w:rPr>
              <w:t>-85.0</w:t>
            </w:r>
          </w:p>
        </w:tc>
        <w:tc>
          <w:tcPr>
            <w:tcW w:w="1372" w:type="dxa"/>
            <w:shd w:val="clear" w:color="auto" w:fill="auto"/>
          </w:tcPr>
          <w:p w14:paraId="29D11596" w14:textId="77777777" w:rsidR="000B7E77" w:rsidRPr="0020612A" w:rsidRDefault="000B7E77" w:rsidP="004367ED">
            <w:pPr>
              <w:pStyle w:val="TAC"/>
              <w:rPr>
                <w:szCs w:val="18"/>
              </w:rPr>
            </w:pPr>
            <w:r w:rsidRPr="0020612A">
              <w:rPr>
                <w:szCs w:val="18"/>
              </w:rPr>
              <w:t>-82.0</w:t>
            </w:r>
          </w:p>
        </w:tc>
        <w:tc>
          <w:tcPr>
            <w:tcW w:w="1553" w:type="dxa"/>
            <w:shd w:val="clear" w:color="auto" w:fill="auto"/>
          </w:tcPr>
          <w:p w14:paraId="5535D6C2" w14:textId="77777777" w:rsidR="000B7E77" w:rsidRPr="0020612A" w:rsidRDefault="000B7E77" w:rsidP="004367ED">
            <w:pPr>
              <w:pStyle w:val="TAC"/>
              <w:rPr>
                <w:szCs w:val="18"/>
              </w:rPr>
            </w:pPr>
            <w:r w:rsidRPr="0020612A">
              <w:rPr>
                <w:szCs w:val="18"/>
              </w:rPr>
              <w:t>-79.0</w:t>
            </w:r>
          </w:p>
        </w:tc>
      </w:tr>
      <w:tr w:rsidR="000B7E77" w:rsidRPr="0020612A" w14:paraId="2496EFC1" w14:textId="77777777" w:rsidTr="004367ED">
        <w:tc>
          <w:tcPr>
            <w:tcW w:w="1710" w:type="dxa"/>
            <w:shd w:val="clear" w:color="auto" w:fill="auto"/>
          </w:tcPr>
          <w:p w14:paraId="06842A3A" w14:textId="77777777" w:rsidR="000B7E77" w:rsidRPr="0020612A" w:rsidRDefault="000B7E77" w:rsidP="004367ED">
            <w:pPr>
              <w:pStyle w:val="TAC"/>
            </w:pPr>
            <w:r w:rsidRPr="0020612A">
              <w:t>n258</w:t>
            </w:r>
          </w:p>
        </w:tc>
        <w:tc>
          <w:tcPr>
            <w:tcW w:w="1517" w:type="dxa"/>
            <w:shd w:val="clear" w:color="auto" w:fill="auto"/>
          </w:tcPr>
          <w:p w14:paraId="17549B89" w14:textId="77777777" w:rsidR="000B7E77" w:rsidRPr="0020612A" w:rsidRDefault="000B7E77" w:rsidP="004367ED">
            <w:pPr>
              <w:pStyle w:val="TAC"/>
              <w:rPr>
                <w:szCs w:val="18"/>
              </w:rPr>
            </w:pPr>
            <w:r w:rsidRPr="0020612A">
              <w:rPr>
                <w:szCs w:val="18"/>
              </w:rPr>
              <w:t>-88.0</w:t>
            </w:r>
          </w:p>
        </w:tc>
        <w:tc>
          <w:tcPr>
            <w:tcW w:w="1971" w:type="dxa"/>
            <w:shd w:val="clear" w:color="auto" w:fill="auto"/>
          </w:tcPr>
          <w:p w14:paraId="23DF8D8B" w14:textId="77777777" w:rsidR="000B7E77" w:rsidRPr="0020612A" w:rsidRDefault="000B7E77" w:rsidP="004367ED">
            <w:pPr>
              <w:pStyle w:val="TAC"/>
              <w:rPr>
                <w:szCs w:val="18"/>
              </w:rPr>
            </w:pPr>
            <w:r w:rsidRPr="0020612A">
              <w:rPr>
                <w:szCs w:val="18"/>
              </w:rPr>
              <w:t>-85.0</w:t>
            </w:r>
          </w:p>
        </w:tc>
        <w:tc>
          <w:tcPr>
            <w:tcW w:w="1372" w:type="dxa"/>
            <w:shd w:val="clear" w:color="auto" w:fill="auto"/>
          </w:tcPr>
          <w:p w14:paraId="5245DEDE" w14:textId="77777777" w:rsidR="000B7E77" w:rsidRPr="0020612A" w:rsidRDefault="000B7E77" w:rsidP="004367ED">
            <w:pPr>
              <w:pStyle w:val="TAC"/>
              <w:rPr>
                <w:szCs w:val="18"/>
              </w:rPr>
            </w:pPr>
            <w:r w:rsidRPr="0020612A">
              <w:rPr>
                <w:szCs w:val="18"/>
              </w:rPr>
              <w:t>-82.0</w:t>
            </w:r>
          </w:p>
        </w:tc>
        <w:tc>
          <w:tcPr>
            <w:tcW w:w="1553" w:type="dxa"/>
            <w:shd w:val="clear" w:color="auto" w:fill="auto"/>
          </w:tcPr>
          <w:p w14:paraId="5D83CE87" w14:textId="77777777" w:rsidR="000B7E77" w:rsidRPr="0020612A" w:rsidRDefault="000B7E77" w:rsidP="004367ED">
            <w:pPr>
              <w:pStyle w:val="TAC"/>
              <w:rPr>
                <w:szCs w:val="18"/>
              </w:rPr>
            </w:pPr>
            <w:r w:rsidRPr="0020612A">
              <w:rPr>
                <w:szCs w:val="18"/>
              </w:rPr>
              <w:t>-79.0</w:t>
            </w:r>
          </w:p>
        </w:tc>
      </w:tr>
      <w:tr w:rsidR="000B7E77" w:rsidRPr="0020612A" w14:paraId="3D16625B" w14:textId="77777777" w:rsidTr="004367ED">
        <w:tc>
          <w:tcPr>
            <w:tcW w:w="1710" w:type="dxa"/>
            <w:shd w:val="clear" w:color="auto" w:fill="auto"/>
          </w:tcPr>
          <w:p w14:paraId="4D78895E" w14:textId="77777777" w:rsidR="000B7E77" w:rsidRPr="0020612A" w:rsidRDefault="000B7E77" w:rsidP="004367ED">
            <w:pPr>
              <w:pStyle w:val="TAC"/>
            </w:pPr>
            <w:r w:rsidRPr="0020612A">
              <w:t>n260</w:t>
            </w:r>
          </w:p>
        </w:tc>
        <w:tc>
          <w:tcPr>
            <w:tcW w:w="1517" w:type="dxa"/>
            <w:shd w:val="clear" w:color="auto" w:fill="auto"/>
          </w:tcPr>
          <w:p w14:paraId="243AB537" w14:textId="77777777" w:rsidR="000B7E77" w:rsidRPr="0020612A" w:rsidRDefault="000B7E77" w:rsidP="004367ED">
            <w:pPr>
              <w:pStyle w:val="TAC"/>
              <w:rPr>
                <w:szCs w:val="18"/>
              </w:rPr>
            </w:pPr>
            <w:r w:rsidRPr="0020612A">
              <w:rPr>
                <w:szCs w:val="18"/>
              </w:rPr>
              <w:t>-83.0</w:t>
            </w:r>
          </w:p>
        </w:tc>
        <w:tc>
          <w:tcPr>
            <w:tcW w:w="1971" w:type="dxa"/>
            <w:shd w:val="clear" w:color="auto" w:fill="auto"/>
          </w:tcPr>
          <w:p w14:paraId="7B46BF31" w14:textId="77777777" w:rsidR="000B7E77" w:rsidRPr="0020612A" w:rsidRDefault="000B7E77" w:rsidP="004367ED">
            <w:pPr>
              <w:pStyle w:val="TAC"/>
              <w:rPr>
                <w:szCs w:val="18"/>
              </w:rPr>
            </w:pPr>
            <w:r w:rsidRPr="0020612A">
              <w:rPr>
                <w:szCs w:val="18"/>
              </w:rPr>
              <w:t>-80.0</w:t>
            </w:r>
          </w:p>
        </w:tc>
        <w:tc>
          <w:tcPr>
            <w:tcW w:w="1372" w:type="dxa"/>
            <w:shd w:val="clear" w:color="auto" w:fill="auto"/>
          </w:tcPr>
          <w:p w14:paraId="6421AE30" w14:textId="77777777" w:rsidR="000B7E77" w:rsidRPr="0020612A" w:rsidRDefault="000B7E77" w:rsidP="004367ED">
            <w:pPr>
              <w:pStyle w:val="TAC"/>
              <w:rPr>
                <w:szCs w:val="18"/>
              </w:rPr>
            </w:pPr>
            <w:r w:rsidRPr="0020612A">
              <w:rPr>
                <w:szCs w:val="18"/>
              </w:rPr>
              <w:t>-77.0</w:t>
            </w:r>
          </w:p>
        </w:tc>
        <w:tc>
          <w:tcPr>
            <w:tcW w:w="1553" w:type="dxa"/>
            <w:shd w:val="clear" w:color="auto" w:fill="auto"/>
          </w:tcPr>
          <w:p w14:paraId="7B245D26" w14:textId="77777777" w:rsidR="000B7E77" w:rsidRPr="0020612A" w:rsidRDefault="000B7E77" w:rsidP="004367ED">
            <w:pPr>
              <w:pStyle w:val="TAC"/>
              <w:rPr>
                <w:szCs w:val="18"/>
              </w:rPr>
            </w:pPr>
            <w:r w:rsidRPr="0020612A">
              <w:rPr>
                <w:szCs w:val="18"/>
              </w:rPr>
              <w:t>-74.0</w:t>
            </w:r>
          </w:p>
        </w:tc>
      </w:tr>
      <w:tr w:rsidR="000B7E77" w:rsidRPr="0020612A" w14:paraId="3868A854" w14:textId="77777777" w:rsidTr="004367ED">
        <w:tc>
          <w:tcPr>
            <w:tcW w:w="1710" w:type="dxa"/>
            <w:shd w:val="clear" w:color="auto" w:fill="auto"/>
          </w:tcPr>
          <w:p w14:paraId="1EC81819" w14:textId="77777777" w:rsidR="000B7E77" w:rsidRPr="0020612A" w:rsidRDefault="000B7E77" w:rsidP="004367ED">
            <w:pPr>
              <w:pStyle w:val="TAC"/>
            </w:pPr>
            <w:r w:rsidRPr="0020612A">
              <w:t>n261</w:t>
            </w:r>
          </w:p>
        </w:tc>
        <w:tc>
          <w:tcPr>
            <w:tcW w:w="1517" w:type="dxa"/>
            <w:shd w:val="clear" w:color="auto" w:fill="auto"/>
          </w:tcPr>
          <w:p w14:paraId="7D514527" w14:textId="77777777" w:rsidR="000B7E77" w:rsidRPr="0020612A" w:rsidRDefault="000B7E77" w:rsidP="004367ED">
            <w:pPr>
              <w:pStyle w:val="TAC"/>
              <w:rPr>
                <w:szCs w:val="18"/>
              </w:rPr>
            </w:pPr>
            <w:r w:rsidRPr="0020612A">
              <w:rPr>
                <w:szCs w:val="18"/>
              </w:rPr>
              <w:t>-88.0</w:t>
            </w:r>
          </w:p>
        </w:tc>
        <w:tc>
          <w:tcPr>
            <w:tcW w:w="1971" w:type="dxa"/>
            <w:shd w:val="clear" w:color="auto" w:fill="auto"/>
          </w:tcPr>
          <w:p w14:paraId="31D6F3B6" w14:textId="77777777" w:rsidR="000B7E77" w:rsidRPr="0020612A" w:rsidRDefault="000B7E77" w:rsidP="004367ED">
            <w:pPr>
              <w:pStyle w:val="TAC"/>
              <w:rPr>
                <w:szCs w:val="18"/>
              </w:rPr>
            </w:pPr>
            <w:r w:rsidRPr="0020612A">
              <w:rPr>
                <w:szCs w:val="18"/>
              </w:rPr>
              <w:t>-85.0</w:t>
            </w:r>
          </w:p>
        </w:tc>
        <w:tc>
          <w:tcPr>
            <w:tcW w:w="1372" w:type="dxa"/>
            <w:shd w:val="clear" w:color="auto" w:fill="auto"/>
          </w:tcPr>
          <w:p w14:paraId="1E50616A" w14:textId="77777777" w:rsidR="000B7E77" w:rsidRPr="0020612A" w:rsidRDefault="000B7E77" w:rsidP="004367ED">
            <w:pPr>
              <w:pStyle w:val="TAC"/>
              <w:rPr>
                <w:szCs w:val="18"/>
              </w:rPr>
            </w:pPr>
            <w:r w:rsidRPr="0020612A">
              <w:rPr>
                <w:szCs w:val="18"/>
              </w:rPr>
              <w:t>-82.0</w:t>
            </w:r>
          </w:p>
        </w:tc>
        <w:tc>
          <w:tcPr>
            <w:tcW w:w="1553" w:type="dxa"/>
            <w:shd w:val="clear" w:color="auto" w:fill="auto"/>
          </w:tcPr>
          <w:p w14:paraId="0CB5E040" w14:textId="77777777" w:rsidR="000B7E77" w:rsidRPr="0020612A" w:rsidRDefault="000B7E77" w:rsidP="004367ED">
            <w:pPr>
              <w:pStyle w:val="TAC"/>
              <w:rPr>
                <w:szCs w:val="18"/>
              </w:rPr>
            </w:pPr>
            <w:r w:rsidRPr="0020612A">
              <w:rPr>
                <w:szCs w:val="18"/>
              </w:rPr>
              <w:t>-79.0</w:t>
            </w:r>
          </w:p>
        </w:tc>
      </w:tr>
      <w:tr w:rsidR="000B7E77" w:rsidRPr="0020612A" w14:paraId="40CCCF78" w14:textId="77777777" w:rsidTr="004367ED">
        <w:tc>
          <w:tcPr>
            <w:tcW w:w="1710" w:type="dxa"/>
            <w:shd w:val="clear" w:color="auto" w:fill="auto"/>
          </w:tcPr>
          <w:p w14:paraId="220E7762" w14:textId="77777777" w:rsidR="000B7E77" w:rsidRPr="0020612A" w:rsidRDefault="000B7E77" w:rsidP="004367ED">
            <w:pPr>
              <w:pStyle w:val="TAC"/>
            </w:pPr>
            <w:r w:rsidRPr="0020612A">
              <w:t>n262</w:t>
            </w:r>
          </w:p>
        </w:tc>
        <w:tc>
          <w:tcPr>
            <w:tcW w:w="1517" w:type="dxa"/>
            <w:shd w:val="clear" w:color="auto" w:fill="auto"/>
          </w:tcPr>
          <w:p w14:paraId="2006AE6A" w14:textId="77777777" w:rsidR="000B7E77" w:rsidRPr="0020612A" w:rsidRDefault="000B7E77" w:rsidP="004367ED">
            <w:pPr>
              <w:pStyle w:val="TAC"/>
              <w:rPr>
                <w:szCs w:val="18"/>
              </w:rPr>
            </w:pPr>
            <w:r w:rsidRPr="0020612A">
              <w:rPr>
                <w:szCs w:val="18"/>
              </w:rPr>
              <w:t>-78.9</w:t>
            </w:r>
          </w:p>
        </w:tc>
        <w:tc>
          <w:tcPr>
            <w:tcW w:w="1971" w:type="dxa"/>
            <w:shd w:val="clear" w:color="auto" w:fill="auto"/>
          </w:tcPr>
          <w:p w14:paraId="3B5DDABF" w14:textId="77777777" w:rsidR="000B7E77" w:rsidRPr="0020612A" w:rsidRDefault="000B7E77" w:rsidP="004367ED">
            <w:pPr>
              <w:pStyle w:val="TAC"/>
              <w:rPr>
                <w:szCs w:val="18"/>
              </w:rPr>
            </w:pPr>
            <w:r w:rsidRPr="0020612A">
              <w:rPr>
                <w:szCs w:val="18"/>
              </w:rPr>
              <w:t>-75.9</w:t>
            </w:r>
          </w:p>
        </w:tc>
        <w:tc>
          <w:tcPr>
            <w:tcW w:w="1372" w:type="dxa"/>
            <w:shd w:val="clear" w:color="auto" w:fill="auto"/>
          </w:tcPr>
          <w:p w14:paraId="1A9D9ABE" w14:textId="77777777" w:rsidR="000B7E77" w:rsidRPr="0020612A" w:rsidRDefault="000B7E77" w:rsidP="004367ED">
            <w:pPr>
              <w:pStyle w:val="TAC"/>
              <w:rPr>
                <w:szCs w:val="18"/>
              </w:rPr>
            </w:pPr>
            <w:r w:rsidRPr="0020612A">
              <w:rPr>
                <w:szCs w:val="18"/>
              </w:rPr>
              <w:t>-72.9</w:t>
            </w:r>
          </w:p>
        </w:tc>
        <w:tc>
          <w:tcPr>
            <w:tcW w:w="1553" w:type="dxa"/>
            <w:shd w:val="clear" w:color="auto" w:fill="auto"/>
          </w:tcPr>
          <w:p w14:paraId="2B463E32" w14:textId="77777777" w:rsidR="000B7E77" w:rsidRPr="0020612A" w:rsidRDefault="000B7E77" w:rsidP="004367ED">
            <w:pPr>
              <w:pStyle w:val="TAC"/>
              <w:rPr>
                <w:szCs w:val="18"/>
              </w:rPr>
            </w:pPr>
            <w:r w:rsidRPr="0020612A">
              <w:rPr>
                <w:szCs w:val="18"/>
              </w:rPr>
              <w:t>-69.9</w:t>
            </w:r>
          </w:p>
        </w:tc>
      </w:tr>
      <w:tr w:rsidR="000B7E77" w:rsidRPr="0020612A" w14:paraId="2E9C9249" w14:textId="77777777" w:rsidTr="004367ED">
        <w:tc>
          <w:tcPr>
            <w:tcW w:w="8123" w:type="dxa"/>
            <w:gridSpan w:val="5"/>
            <w:shd w:val="clear" w:color="auto" w:fill="auto"/>
          </w:tcPr>
          <w:p w14:paraId="0C3FF721" w14:textId="77777777" w:rsidR="000B7E77" w:rsidRPr="0020612A" w:rsidRDefault="000B7E77" w:rsidP="004367ED">
            <w:pPr>
              <w:keepNext/>
              <w:keepLines/>
              <w:spacing w:after="0"/>
              <w:ind w:left="851" w:hanging="851"/>
              <w:rPr>
                <w:rFonts w:ascii="Arial" w:eastAsia="Malgun Gothic" w:hAnsi="Arial"/>
                <w:sz w:val="18"/>
              </w:rPr>
            </w:pPr>
            <w:r w:rsidRPr="0020612A">
              <w:rPr>
                <w:rFonts w:ascii="Arial" w:eastAsia="Malgun Gothic" w:hAnsi="Arial"/>
                <w:sz w:val="18"/>
              </w:rPr>
              <w:t>NOTE 1:</w:t>
            </w:r>
            <w:r w:rsidRPr="0020612A">
              <w:rPr>
                <w:rFonts w:ascii="Arial" w:eastAsia="Malgun Gothic" w:hAnsi="Arial"/>
                <w:sz w:val="18"/>
              </w:rPr>
              <w:tab/>
              <w:t>The transmitter shall be set to P</w:t>
            </w:r>
            <w:r w:rsidRPr="0020612A">
              <w:rPr>
                <w:rFonts w:ascii="Arial" w:eastAsia="Malgun Gothic" w:hAnsi="Arial"/>
                <w:sz w:val="18"/>
                <w:vertAlign w:val="subscript"/>
              </w:rPr>
              <w:t>UMAX</w:t>
            </w:r>
            <w:r w:rsidRPr="0020612A">
              <w:rPr>
                <w:rFonts w:ascii="Arial" w:eastAsia="Malgun Gothic" w:hAnsi="Arial"/>
                <w:sz w:val="18"/>
              </w:rPr>
              <w:t xml:space="preserve"> as defined in subclause 6.2.4</w:t>
            </w:r>
          </w:p>
          <w:p w14:paraId="0CF859E0" w14:textId="77777777" w:rsidR="000B7E77" w:rsidRPr="0020612A" w:rsidRDefault="000B7E77" w:rsidP="004367ED">
            <w:pPr>
              <w:keepNext/>
              <w:keepLines/>
              <w:spacing w:after="0"/>
              <w:ind w:left="851" w:hanging="851"/>
              <w:rPr>
                <w:rFonts w:ascii="Arial" w:eastAsia="Malgun Gothic" w:hAnsi="Arial"/>
                <w:sz w:val="18"/>
              </w:rPr>
            </w:pPr>
            <w:r w:rsidRPr="0020612A">
              <w:rPr>
                <w:rFonts w:ascii="Arial" w:eastAsia="Malgun Gothic" w:hAnsi="Arial"/>
                <w:sz w:val="18"/>
              </w:rPr>
              <w:t>NOTE 2:</w:t>
            </w:r>
            <w:r w:rsidRPr="0020612A">
              <w:rPr>
                <w:rFonts w:ascii="Arial" w:eastAsia="Malgun Gothic" w:hAnsi="Arial"/>
                <w:sz w:val="18"/>
              </w:rPr>
              <w:tab/>
              <w:t>The EIS spherical coverage requirements are verified only under normal thermal conditions as defined in TS 38.508-1 [10] subclause 4.1.1.</w:t>
            </w:r>
          </w:p>
        </w:tc>
      </w:tr>
    </w:tbl>
    <w:p w14:paraId="2E9F4AB8" w14:textId="77777777" w:rsidR="00970AC6" w:rsidRPr="0020612A" w:rsidRDefault="00970AC6" w:rsidP="00970AC6">
      <w:pPr>
        <w:rPr>
          <w:rFonts w:eastAsia="Malgun Gothic"/>
        </w:rPr>
      </w:pPr>
    </w:p>
    <w:p w14:paraId="643AF99D" w14:textId="6C8BC034" w:rsidR="00970AC6" w:rsidRPr="0020612A" w:rsidRDefault="00970AC6" w:rsidP="006E298C">
      <w:pPr>
        <w:rPr>
          <w:rFonts w:eastAsia="Malgun Gothic"/>
        </w:rPr>
      </w:pPr>
      <w:r w:rsidRPr="0020612A">
        <w:rPr>
          <w:rFonts w:eastAsia="Malgun Gothic"/>
        </w:rPr>
        <w:t>For power class 5, the maximum EIS at the 85</w:t>
      </w:r>
      <w:r w:rsidRPr="0020612A">
        <w:rPr>
          <w:rFonts w:eastAsia="Malgun Gothic"/>
          <w:vertAlign w:val="superscript"/>
        </w:rPr>
        <w:t>th</w:t>
      </w:r>
      <w:r w:rsidRPr="0020612A">
        <w:rPr>
          <w:rFonts w:eastAsia="Malgun Gothic"/>
        </w:rPr>
        <w:t xml:space="preserve"> percentile of the CCDF of EIS measured over the full sphere around the UE is defined as the spherical coverage requirement and is found in Table 7.3.4.3-5 below. The requirement is verified with the test metric of EIS (Link=Spherical coverage grid, Meas=Link angle).</w:t>
      </w:r>
    </w:p>
    <w:p w14:paraId="381510E2" w14:textId="77777777" w:rsidR="00D30C7E" w:rsidRPr="00B06149" w:rsidRDefault="00970AC6" w:rsidP="00D30C7E">
      <w:pPr>
        <w:pStyle w:val="TH"/>
      </w:pPr>
      <w:bookmarkStart w:id="1149" w:name="_CRTable7_3_4_35"/>
      <w:r w:rsidRPr="0020612A">
        <w:t xml:space="preserve">Table </w:t>
      </w:r>
      <w:bookmarkEnd w:id="1149"/>
      <w:r w:rsidRPr="0020612A">
        <w:t>7.3.4.3-5: EIS spherical coverage for power class 5</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D30C7E" w:rsidRPr="00B06149" w14:paraId="4093F2A0" w14:textId="77777777" w:rsidTr="00FA3C3E">
        <w:tc>
          <w:tcPr>
            <w:tcW w:w="1710" w:type="dxa"/>
            <w:vMerge w:val="restart"/>
            <w:shd w:val="clear" w:color="auto" w:fill="auto"/>
          </w:tcPr>
          <w:p w14:paraId="1B358219" w14:textId="77777777" w:rsidR="00D30C7E" w:rsidRPr="00B06149" w:rsidRDefault="00D30C7E" w:rsidP="00FA3C3E">
            <w:pPr>
              <w:keepNext/>
              <w:keepLines/>
              <w:spacing w:after="0"/>
              <w:jc w:val="center"/>
              <w:rPr>
                <w:rFonts w:ascii="Arial" w:eastAsia="Malgun Gothic" w:hAnsi="Arial"/>
                <w:b/>
                <w:sz w:val="18"/>
              </w:rPr>
            </w:pPr>
            <w:r w:rsidRPr="00B06149">
              <w:rPr>
                <w:rFonts w:ascii="Arial" w:eastAsia="Malgun Gothic" w:hAnsi="Arial"/>
                <w:b/>
                <w:sz w:val="18"/>
              </w:rPr>
              <w:t>Operating band</w:t>
            </w:r>
          </w:p>
        </w:tc>
        <w:tc>
          <w:tcPr>
            <w:tcW w:w="6413" w:type="dxa"/>
            <w:gridSpan w:val="4"/>
            <w:shd w:val="clear" w:color="auto" w:fill="auto"/>
            <w:vAlign w:val="center"/>
          </w:tcPr>
          <w:p w14:paraId="6ECCC44F" w14:textId="77777777" w:rsidR="00D30C7E" w:rsidRPr="00B06149" w:rsidRDefault="00D30C7E" w:rsidP="00FA3C3E">
            <w:pPr>
              <w:keepNext/>
              <w:keepLines/>
              <w:spacing w:after="0"/>
              <w:jc w:val="center"/>
              <w:rPr>
                <w:rFonts w:ascii="Arial" w:eastAsia="Malgun Gothic" w:hAnsi="Arial"/>
                <w:b/>
                <w:sz w:val="18"/>
              </w:rPr>
            </w:pPr>
            <w:r w:rsidRPr="00B06149">
              <w:rPr>
                <w:rFonts w:ascii="Arial" w:eastAsia="Malgun Gothic" w:hAnsi="Arial"/>
                <w:b/>
                <w:sz w:val="18"/>
              </w:rPr>
              <w:t>EIS at 85</w:t>
            </w:r>
            <w:r w:rsidRPr="00B06149">
              <w:rPr>
                <w:rFonts w:ascii="Arial" w:eastAsia="Malgun Gothic" w:hAnsi="Arial"/>
                <w:b/>
                <w:sz w:val="18"/>
                <w:vertAlign w:val="superscript"/>
              </w:rPr>
              <w:t>th</w:t>
            </w:r>
            <w:r w:rsidRPr="00B06149">
              <w:rPr>
                <w:rFonts w:ascii="Arial" w:eastAsia="Malgun Gothic" w:hAnsi="Arial"/>
                <w:b/>
                <w:sz w:val="18"/>
              </w:rPr>
              <w:t>%ile CCDF (dBm) / Channel bandwidth</w:t>
            </w:r>
          </w:p>
        </w:tc>
      </w:tr>
      <w:tr w:rsidR="00D30C7E" w:rsidRPr="00B06149" w14:paraId="0349D9AC" w14:textId="77777777" w:rsidTr="00FA3C3E">
        <w:tc>
          <w:tcPr>
            <w:tcW w:w="1710" w:type="dxa"/>
            <w:vMerge/>
            <w:shd w:val="clear" w:color="auto" w:fill="auto"/>
          </w:tcPr>
          <w:p w14:paraId="06CFBB92" w14:textId="77777777" w:rsidR="00D30C7E" w:rsidRPr="00B06149" w:rsidRDefault="00D30C7E" w:rsidP="00FA3C3E">
            <w:pPr>
              <w:keepNext/>
              <w:keepLines/>
              <w:spacing w:after="0"/>
              <w:jc w:val="center"/>
              <w:rPr>
                <w:rFonts w:ascii="Arial" w:eastAsia="Malgun Gothic" w:hAnsi="Arial"/>
                <w:b/>
                <w:sz w:val="18"/>
              </w:rPr>
            </w:pPr>
          </w:p>
        </w:tc>
        <w:tc>
          <w:tcPr>
            <w:tcW w:w="1517" w:type="dxa"/>
            <w:shd w:val="clear" w:color="auto" w:fill="auto"/>
            <w:vAlign w:val="center"/>
          </w:tcPr>
          <w:p w14:paraId="6A5B828A" w14:textId="77777777" w:rsidR="00D30C7E" w:rsidRPr="00B06149" w:rsidRDefault="00D30C7E" w:rsidP="00FA3C3E">
            <w:pPr>
              <w:keepNext/>
              <w:keepLines/>
              <w:spacing w:after="0"/>
              <w:jc w:val="center"/>
              <w:rPr>
                <w:rFonts w:ascii="Arial" w:eastAsia="Malgun Gothic" w:hAnsi="Arial"/>
                <w:b/>
                <w:sz w:val="18"/>
              </w:rPr>
            </w:pPr>
            <w:r w:rsidRPr="00B06149">
              <w:rPr>
                <w:rFonts w:ascii="Arial" w:eastAsia="Malgun Gothic" w:hAnsi="Arial"/>
                <w:b/>
                <w:sz w:val="18"/>
              </w:rPr>
              <w:t>50 MHz</w:t>
            </w:r>
          </w:p>
        </w:tc>
        <w:tc>
          <w:tcPr>
            <w:tcW w:w="1971" w:type="dxa"/>
            <w:shd w:val="clear" w:color="auto" w:fill="auto"/>
          </w:tcPr>
          <w:p w14:paraId="53ABD24E" w14:textId="77777777" w:rsidR="00D30C7E" w:rsidRPr="00B06149" w:rsidRDefault="00D30C7E" w:rsidP="00FA3C3E">
            <w:pPr>
              <w:keepNext/>
              <w:keepLines/>
              <w:spacing w:after="0"/>
              <w:jc w:val="center"/>
              <w:rPr>
                <w:rFonts w:ascii="Arial" w:eastAsia="Malgun Gothic" w:hAnsi="Arial"/>
                <w:b/>
                <w:sz w:val="18"/>
              </w:rPr>
            </w:pPr>
            <w:r w:rsidRPr="00B06149">
              <w:rPr>
                <w:rFonts w:ascii="Arial" w:eastAsia="Malgun Gothic" w:hAnsi="Arial"/>
                <w:b/>
                <w:sz w:val="18"/>
              </w:rPr>
              <w:t>100 MHz</w:t>
            </w:r>
          </w:p>
        </w:tc>
        <w:tc>
          <w:tcPr>
            <w:tcW w:w="1372" w:type="dxa"/>
            <w:shd w:val="clear" w:color="auto" w:fill="auto"/>
          </w:tcPr>
          <w:p w14:paraId="01AFE2F1" w14:textId="77777777" w:rsidR="00D30C7E" w:rsidRPr="00B06149" w:rsidRDefault="00D30C7E" w:rsidP="00FA3C3E">
            <w:pPr>
              <w:keepNext/>
              <w:keepLines/>
              <w:spacing w:after="0"/>
              <w:jc w:val="center"/>
              <w:rPr>
                <w:rFonts w:ascii="Arial" w:eastAsia="Malgun Gothic" w:hAnsi="Arial"/>
                <w:b/>
                <w:sz w:val="18"/>
              </w:rPr>
            </w:pPr>
            <w:r w:rsidRPr="00B06149">
              <w:rPr>
                <w:rFonts w:ascii="Arial" w:eastAsia="Malgun Gothic" w:hAnsi="Arial"/>
                <w:b/>
                <w:sz w:val="18"/>
              </w:rPr>
              <w:t>200 MHz</w:t>
            </w:r>
          </w:p>
        </w:tc>
        <w:tc>
          <w:tcPr>
            <w:tcW w:w="1553" w:type="dxa"/>
            <w:shd w:val="clear" w:color="auto" w:fill="auto"/>
          </w:tcPr>
          <w:p w14:paraId="53A1DA8B" w14:textId="77777777" w:rsidR="00D30C7E" w:rsidRPr="00B06149" w:rsidRDefault="00D30C7E" w:rsidP="00FA3C3E">
            <w:pPr>
              <w:keepNext/>
              <w:keepLines/>
              <w:spacing w:after="0"/>
              <w:jc w:val="center"/>
              <w:rPr>
                <w:rFonts w:ascii="Arial" w:eastAsia="Malgun Gothic" w:hAnsi="Arial"/>
                <w:b/>
                <w:sz w:val="18"/>
              </w:rPr>
            </w:pPr>
            <w:r w:rsidRPr="00B06149">
              <w:rPr>
                <w:rFonts w:ascii="Arial" w:eastAsia="Malgun Gothic" w:hAnsi="Arial"/>
                <w:b/>
                <w:sz w:val="18"/>
              </w:rPr>
              <w:t>400 MHz</w:t>
            </w:r>
          </w:p>
        </w:tc>
      </w:tr>
      <w:tr w:rsidR="00D30C7E" w:rsidRPr="00B06149" w14:paraId="15ED6D80" w14:textId="77777777" w:rsidTr="00FA3C3E">
        <w:tc>
          <w:tcPr>
            <w:tcW w:w="1710" w:type="dxa"/>
            <w:shd w:val="clear" w:color="auto" w:fill="auto"/>
          </w:tcPr>
          <w:p w14:paraId="4330576D" w14:textId="77777777" w:rsidR="00D30C7E" w:rsidRPr="00B06149" w:rsidRDefault="00D30C7E" w:rsidP="00FA3C3E">
            <w:pPr>
              <w:keepNext/>
              <w:keepLines/>
              <w:spacing w:after="0"/>
              <w:jc w:val="center"/>
              <w:rPr>
                <w:rFonts w:ascii="Arial" w:hAnsi="Arial"/>
                <w:sz w:val="18"/>
              </w:rPr>
            </w:pPr>
            <w:r w:rsidRPr="00B06149">
              <w:rPr>
                <w:rFonts w:ascii="Arial" w:hAnsi="Arial"/>
                <w:sz w:val="18"/>
              </w:rPr>
              <w:t>n257</w:t>
            </w:r>
          </w:p>
        </w:tc>
        <w:tc>
          <w:tcPr>
            <w:tcW w:w="1517" w:type="dxa"/>
            <w:shd w:val="clear" w:color="auto" w:fill="auto"/>
          </w:tcPr>
          <w:p w14:paraId="3096D66E" w14:textId="77777777" w:rsidR="00D30C7E" w:rsidRPr="00B06149" w:rsidRDefault="00D30C7E" w:rsidP="00FA3C3E">
            <w:pPr>
              <w:keepNext/>
              <w:keepLines/>
              <w:spacing w:after="0"/>
              <w:jc w:val="center"/>
              <w:rPr>
                <w:rFonts w:ascii="Arial" w:hAnsi="Arial"/>
                <w:sz w:val="18"/>
                <w:szCs w:val="18"/>
              </w:rPr>
            </w:pPr>
            <w:r w:rsidRPr="00B06149">
              <w:rPr>
                <w:rFonts w:ascii="Arial" w:hAnsi="Arial"/>
                <w:sz w:val="18"/>
                <w:szCs w:val="18"/>
              </w:rPr>
              <w:t>-84.6</w:t>
            </w:r>
          </w:p>
        </w:tc>
        <w:tc>
          <w:tcPr>
            <w:tcW w:w="1971" w:type="dxa"/>
            <w:shd w:val="clear" w:color="auto" w:fill="auto"/>
          </w:tcPr>
          <w:p w14:paraId="25ACFEAC" w14:textId="77777777" w:rsidR="00D30C7E" w:rsidRPr="00B06149" w:rsidRDefault="00D30C7E" w:rsidP="00FA3C3E">
            <w:pPr>
              <w:keepNext/>
              <w:keepLines/>
              <w:spacing w:after="0"/>
              <w:jc w:val="center"/>
              <w:rPr>
                <w:rFonts w:ascii="Arial" w:hAnsi="Arial"/>
                <w:sz w:val="18"/>
                <w:szCs w:val="18"/>
              </w:rPr>
            </w:pPr>
            <w:r w:rsidRPr="00B06149">
              <w:rPr>
                <w:rFonts w:ascii="Arial" w:hAnsi="Arial"/>
                <w:sz w:val="18"/>
                <w:szCs w:val="18"/>
                <w:lang w:eastAsia="zh-CN"/>
              </w:rPr>
              <w:t>-81.6</w:t>
            </w:r>
          </w:p>
        </w:tc>
        <w:tc>
          <w:tcPr>
            <w:tcW w:w="1372" w:type="dxa"/>
            <w:shd w:val="clear" w:color="auto" w:fill="auto"/>
          </w:tcPr>
          <w:p w14:paraId="78B2D59C" w14:textId="77777777" w:rsidR="00D30C7E" w:rsidRPr="00B06149" w:rsidRDefault="00D30C7E" w:rsidP="00FA3C3E">
            <w:pPr>
              <w:keepNext/>
              <w:keepLines/>
              <w:spacing w:after="0"/>
              <w:jc w:val="center"/>
              <w:rPr>
                <w:rFonts w:ascii="Arial" w:hAnsi="Arial"/>
                <w:sz w:val="18"/>
                <w:szCs w:val="18"/>
              </w:rPr>
            </w:pPr>
            <w:r w:rsidRPr="00B06149">
              <w:rPr>
                <w:rFonts w:ascii="Arial" w:hAnsi="Arial"/>
                <w:sz w:val="18"/>
                <w:szCs w:val="18"/>
                <w:lang w:eastAsia="zh-CN"/>
              </w:rPr>
              <w:t>-78.6</w:t>
            </w:r>
          </w:p>
        </w:tc>
        <w:tc>
          <w:tcPr>
            <w:tcW w:w="1553" w:type="dxa"/>
            <w:shd w:val="clear" w:color="auto" w:fill="auto"/>
          </w:tcPr>
          <w:p w14:paraId="7FB9CCA9" w14:textId="77777777" w:rsidR="00D30C7E" w:rsidRPr="00B06149" w:rsidRDefault="00D30C7E" w:rsidP="00FA3C3E">
            <w:pPr>
              <w:keepNext/>
              <w:keepLines/>
              <w:spacing w:after="0"/>
              <w:jc w:val="center"/>
              <w:rPr>
                <w:rFonts w:ascii="Arial" w:hAnsi="Arial"/>
                <w:sz w:val="18"/>
                <w:szCs w:val="18"/>
              </w:rPr>
            </w:pPr>
            <w:r w:rsidRPr="00B06149">
              <w:rPr>
                <w:rFonts w:ascii="Arial" w:hAnsi="Arial"/>
                <w:sz w:val="18"/>
                <w:szCs w:val="18"/>
                <w:lang w:eastAsia="zh-CN"/>
              </w:rPr>
              <w:t>-75.6</w:t>
            </w:r>
          </w:p>
        </w:tc>
      </w:tr>
      <w:tr w:rsidR="00D30C7E" w:rsidRPr="00B06149" w14:paraId="734D7CD7" w14:textId="77777777" w:rsidTr="00FA3C3E">
        <w:tc>
          <w:tcPr>
            <w:tcW w:w="1710" w:type="dxa"/>
            <w:shd w:val="clear" w:color="auto" w:fill="auto"/>
          </w:tcPr>
          <w:p w14:paraId="508E95F3" w14:textId="77777777" w:rsidR="00D30C7E" w:rsidRPr="00B06149" w:rsidRDefault="00D30C7E" w:rsidP="00FA3C3E">
            <w:pPr>
              <w:keepNext/>
              <w:keepLines/>
              <w:spacing w:after="0"/>
              <w:jc w:val="center"/>
              <w:rPr>
                <w:rFonts w:ascii="Arial" w:hAnsi="Arial"/>
                <w:sz w:val="18"/>
              </w:rPr>
            </w:pPr>
            <w:r w:rsidRPr="00B06149">
              <w:rPr>
                <w:rFonts w:ascii="Arial" w:hAnsi="Arial"/>
                <w:sz w:val="18"/>
              </w:rPr>
              <w:t>n258</w:t>
            </w:r>
          </w:p>
        </w:tc>
        <w:tc>
          <w:tcPr>
            <w:tcW w:w="1517" w:type="dxa"/>
            <w:shd w:val="clear" w:color="auto" w:fill="auto"/>
          </w:tcPr>
          <w:p w14:paraId="091B6BF0" w14:textId="77777777" w:rsidR="00D30C7E" w:rsidRPr="00B06149" w:rsidRDefault="00D30C7E" w:rsidP="00FA3C3E">
            <w:pPr>
              <w:keepNext/>
              <w:keepLines/>
              <w:spacing w:after="0"/>
              <w:jc w:val="center"/>
              <w:rPr>
                <w:rFonts w:ascii="Arial" w:hAnsi="Arial"/>
                <w:sz w:val="18"/>
                <w:szCs w:val="18"/>
              </w:rPr>
            </w:pPr>
            <w:r w:rsidRPr="00B06149">
              <w:rPr>
                <w:rFonts w:ascii="Arial" w:hAnsi="Arial"/>
                <w:sz w:val="18"/>
                <w:szCs w:val="18"/>
              </w:rPr>
              <w:t>-84.8</w:t>
            </w:r>
          </w:p>
        </w:tc>
        <w:tc>
          <w:tcPr>
            <w:tcW w:w="1971" w:type="dxa"/>
            <w:shd w:val="clear" w:color="auto" w:fill="auto"/>
          </w:tcPr>
          <w:p w14:paraId="7C0895CC" w14:textId="77777777" w:rsidR="00D30C7E" w:rsidRPr="00B06149" w:rsidRDefault="00D30C7E" w:rsidP="00FA3C3E">
            <w:pPr>
              <w:keepNext/>
              <w:keepLines/>
              <w:spacing w:after="0"/>
              <w:jc w:val="center"/>
              <w:rPr>
                <w:rFonts w:ascii="Arial" w:hAnsi="Arial"/>
                <w:sz w:val="18"/>
                <w:szCs w:val="18"/>
              </w:rPr>
            </w:pPr>
            <w:r w:rsidRPr="00B06149">
              <w:rPr>
                <w:rFonts w:ascii="Arial" w:hAnsi="Arial"/>
                <w:sz w:val="18"/>
                <w:szCs w:val="18"/>
                <w:lang w:eastAsia="zh-CN"/>
              </w:rPr>
              <w:t>-81.8</w:t>
            </w:r>
          </w:p>
        </w:tc>
        <w:tc>
          <w:tcPr>
            <w:tcW w:w="1372" w:type="dxa"/>
            <w:shd w:val="clear" w:color="auto" w:fill="auto"/>
          </w:tcPr>
          <w:p w14:paraId="7067BB7A" w14:textId="77777777" w:rsidR="00D30C7E" w:rsidRPr="00B06149" w:rsidRDefault="00D30C7E" w:rsidP="00FA3C3E">
            <w:pPr>
              <w:keepNext/>
              <w:keepLines/>
              <w:spacing w:after="0"/>
              <w:jc w:val="center"/>
              <w:rPr>
                <w:rFonts w:ascii="Arial" w:hAnsi="Arial"/>
                <w:sz w:val="18"/>
                <w:szCs w:val="18"/>
              </w:rPr>
            </w:pPr>
            <w:r w:rsidRPr="00B06149">
              <w:rPr>
                <w:rFonts w:ascii="Arial" w:hAnsi="Arial"/>
                <w:sz w:val="18"/>
                <w:szCs w:val="18"/>
                <w:lang w:eastAsia="zh-CN"/>
              </w:rPr>
              <w:t>-78.8</w:t>
            </w:r>
          </w:p>
        </w:tc>
        <w:tc>
          <w:tcPr>
            <w:tcW w:w="1553" w:type="dxa"/>
            <w:shd w:val="clear" w:color="auto" w:fill="auto"/>
          </w:tcPr>
          <w:p w14:paraId="569027A3" w14:textId="77777777" w:rsidR="00D30C7E" w:rsidRPr="00B06149" w:rsidRDefault="00D30C7E" w:rsidP="00FA3C3E">
            <w:pPr>
              <w:keepNext/>
              <w:keepLines/>
              <w:spacing w:after="0"/>
              <w:jc w:val="center"/>
              <w:rPr>
                <w:rFonts w:ascii="Arial" w:hAnsi="Arial"/>
                <w:sz w:val="18"/>
                <w:szCs w:val="18"/>
              </w:rPr>
            </w:pPr>
            <w:r w:rsidRPr="00B06149">
              <w:rPr>
                <w:rFonts w:ascii="Arial" w:hAnsi="Arial"/>
                <w:sz w:val="18"/>
                <w:szCs w:val="18"/>
                <w:lang w:eastAsia="zh-CN"/>
              </w:rPr>
              <w:t>-75.8</w:t>
            </w:r>
          </w:p>
        </w:tc>
      </w:tr>
      <w:tr w:rsidR="00D30C7E" w:rsidRPr="00B06149" w14:paraId="1C4842E4" w14:textId="77777777" w:rsidTr="00FA3C3E">
        <w:tc>
          <w:tcPr>
            <w:tcW w:w="8123" w:type="dxa"/>
            <w:gridSpan w:val="5"/>
            <w:shd w:val="clear" w:color="auto" w:fill="auto"/>
          </w:tcPr>
          <w:p w14:paraId="7EBB4222" w14:textId="77777777" w:rsidR="00D30C7E" w:rsidRPr="00B06149" w:rsidRDefault="00D30C7E" w:rsidP="00FA3C3E">
            <w:pPr>
              <w:keepNext/>
              <w:keepLines/>
              <w:spacing w:after="0"/>
              <w:ind w:left="851" w:hanging="851"/>
              <w:rPr>
                <w:rFonts w:ascii="Arial" w:eastAsia="Malgun Gothic" w:hAnsi="Arial"/>
                <w:sz w:val="18"/>
              </w:rPr>
            </w:pPr>
            <w:r w:rsidRPr="00B06149">
              <w:rPr>
                <w:rFonts w:ascii="Arial" w:eastAsia="Malgun Gothic" w:hAnsi="Arial"/>
                <w:sz w:val="18"/>
              </w:rPr>
              <w:t>NOTE 1:</w:t>
            </w:r>
            <w:r w:rsidRPr="00B06149">
              <w:rPr>
                <w:rFonts w:ascii="Arial" w:eastAsia="Malgun Gothic" w:hAnsi="Arial"/>
                <w:sz w:val="18"/>
              </w:rPr>
              <w:tab/>
              <w:t>The transmitter shall be set to P</w:t>
            </w:r>
            <w:r w:rsidRPr="00B06149">
              <w:rPr>
                <w:rFonts w:ascii="Arial" w:eastAsia="Malgun Gothic" w:hAnsi="Arial"/>
                <w:sz w:val="18"/>
                <w:vertAlign w:val="subscript"/>
              </w:rPr>
              <w:t>UMAX</w:t>
            </w:r>
            <w:r w:rsidRPr="00B06149">
              <w:rPr>
                <w:rFonts w:ascii="Arial" w:eastAsia="Malgun Gothic" w:hAnsi="Arial"/>
                <w:sz w:val="18"/>
              </w:rPr>
              <w:t xml:space="preserve"> as defined in subclause 6.2.4</w:t>
            </w:r>
          </w:p>
          <w:p w14:paraId="70E50045" w14:textId="77777777" w:rsidR="00D30C7E" w:rsidRPr="00B06149" w:rsidRDefault="00D30C7E" w:rsidP="00FA3C3E">
            <w:pPr>
              <w:keepNext/>
              <w:keepLines/>
              <w:spacing w:after="0"/>
              <w:ind w:left="851" w:hanging="851"/>
              <w:rPr>
                <w:rFonts w:ascii="Arial" w:eastAsia="Malgun Gothic" w:hAnsi="Arial"/>
                <w:sz w:val="18"/>
              </w:rPr>
            </w:pPr>
            <w:r w:rsidRPr="00B06149">
              <w:rPr>
                <w:rFonts w:ascii="Arial" w:eastAsia="Malgun Gothic" w:hAnsi="Arial"/>
                <w:sz w:val="18"/>
              </w:rPr>
              <w:t>NOTE 2:</w:t>
            </w:r>
            <w:r w:rsidRPr="00B06149">
              <w:rPr>
                <w:rFonts w:ascii="Arial" w:eastAsia="Malgun Gothic" w:hAnsi="Arial"/>
                <w:sz w:val="18"/>
              </w:rPr>
              <w:tab/>
              <w:t>The EIS spherical coverage requirements are verified only under normal thermal conditions as defined in TS 38.508-1 [10] subclause 4.1.1.</w:t>
            </w:r>
          </w:p>
        </w:tc>
      </w:tr>
    </w:tbl>
    <w:p w14:paraId="1B3AE6FE" w14:textId="77777777" w:rsidR="00D30C7E" w:rsidRDefault="00D30C7E" w:rsidP="00D30C7E">
      <w:pPr>
        <w:rPr>
          <w:rFonts w:eastAsia="Malgun Gothic"/>
        </w:rPr>
      </w:pPr>
    </w:p>
    <w:p w14:paraId="3DBC60A9" w14:textId="77777777" w:rsidR="00D30C7E" w:rsidRPr="00B06149" w:rsidRDefault="00D30C7E" w:rsidP="00D30C7E">
      <w:pPr>
        <w:rPr>
          <w:rFonts w:eastAsia="Malgun Gothic"/>
        </w:rPr>
      </w:pPr>
      <w:r w:rsidRPr="00B06149">
        <w:rPr>
          <w:rFonts w:eastAsia="Malgun Gothic"/>
        </w:rPr>
        <w:t>For power class</w:t>
      </w:r>
      <w:r>
        <w:rPr>
          <w:rFonts w:eastAsia="Malgun Gothic"/>
        </w:rPr>
        <w:t xml:space="preserve"> 6, t</w:t>
      </w:r>
      <w:r w:rsidRPr="00FE760F">
        <w:rPr>
          <w:rFonts w:eastAsia="Malgun Gothic"/>
        </w:rPr>
        <w:t xml:space="preserve">he maximum EIS </w:t>
      </w:r>
      <w:r>
        <w:rPr>
          <w:rFonts w:eastAsia="Malgun Gothic"/>
        </w:rPr>
        <w:t xml:space="preserve">measured </w:t>
      </w:r>
      <w:r w:rsidRPr="00B63113">
        <w:rPr>
          <w:rFonts w:eastAsia="MS Mincho"/>
        </w:rPr>
        <w:t xml:space="preserve">over the </w:t>
      </w:r>
      <w:r>
        <w:rPr>
          <w:rFonts w:eastAsia="MS Mincho"/>
        </w:rPr>
        <w:t xml:space="preserve">spherical coverage </w:t>
      </w:r>
      <w:r w:rsidRPr="00B63113">
        <w:rPr>
          <w:rFonts w:eastAsia="MS Mincho"/>
        </w:rPr>
        <w:t>evaluation area</w:t>
      </w:r>
      <w:r>
        <w:rPr>
          <w:rFonts w:eastAsia="MS Mincho"/>
        </w:rPr>
        <w:t>s</w:t>
      </w:r>
      <w:r w:rsidRPr="00FE760F">
        <w:rPr>
          <w:rFonts w:eastAsia="Malgun Gothic"/>
        </w:rPr>
        <w:t xml:space="preserve"> is defined as the spherical coverage requirement</w:t>
      </w:r>
      <w:r>
        <w:rPr>
          <w:rFonts w:eastAsia="Malgun Gothic"/>
        </w:rPr>
        <w:t xml:space="preserve"> and is found in Table 7.3.4.3-6</w:t>
      </w:r>
      <w:r w:rsidRPr="00FE760F">
        <w:rPr>
          <w:rFonts w:eastAsia="Malgun Gothic"/>
        </w:rPr>
        <w:t xml:space="preserve"> below. </w:t>
      </w:r>
      <w:r>
        <w:rPr>
          <w:rFonts w:eastAsia="MS Mincho"/>
        </w:rPr>
        <w:t>UE spherical coverage</w:t>
      </w:r>
      <w:r w:rsidRPr="00B63113">
        <w:rPr>
          <w:rFonts w:eastAsia="MS Mincho"/>
        </w:rPr>
        <w:t xml:space="preserve"> evaluation area</w:t>
      </w:r>
      <w:r>
        <w:rPr>
          <w:rFonts w:eastAsia="MS Mincho"/>
        </w:rPr>
        <w:t>s</w:t>
      </w:r>
      <w:r w:rsidRPr="00B63113">
        <w:rPr>
          <w:rFonts w:eastAsia="MS Mincho"/>
        </w:rPr>
        <w:t xml:space="preserve"> </w:t>
      </w:r>
      <w:r>
        <w:rPr>
          <w:rFonts w:eastAsia="MS Mincho"/>
        </w:rPr>
        <w:t>are</w:t>
      </w:r>
      <w:r w:rsidRPr="00B63113">
        <w:rPr>
          <w:rFonts w:eastAsia="MS Mincho"/>
        </w:rPr>
        <w:t xml:space="preserve"> found in </w:t>
      </w:r>
      <w:r>
        <w:rPr>
          <w:rFonts w:eastAsia="MS Mincho"/>
        </w:rPr>
        <w:t>T</w:t>
      </w:r>
      <w:r w:rsidRPr="00B63113">
        <w:rPr>
          <w:rFonts w:eastAsia="MS Mincho"/>
        </w:rPr>
        <w:t xml:space="preserve">able </w:t>
      </w:r>
      <w:r>
        <w:rPr>
          <w:rFonts w:eastAsia="Malgun Gothic"/>
        </w:rPr>
        <w:t>7.3.4.3-6a</w:t>
      </w:r>
      <w:r w:rsidRPr="00FE760F">
        <w:rPr>
          <w:rFonts w:eastAsia="Malgun Gothic"/>
        </w:rPr>
        <w:t xml:space="preserve"> below</w:t>
      </w:r>
      <w:r>
        <w:rPr>
          <w:rFonts w:eastAsia="MS Mincho"/>
        </w:rPr>
        <w:t>, by consisting of Area-1 and Area-2</w:t>
      </w:r>
      <w:r w:rsidRPr="00B63113">
        <w:rPr>
          <w:rFonts w:eastAsia="MS Mincho"/>
        </w:rPr>
        <w:t xml:space="preserve">, in the reference coordinate system in Annex </w:t>
      </w:r>
      <w:r>
        <w:rPr>
          <w:rFonts w:eastAsia="MS Mincho"/>
        </w:rPr>
        <w:t>N</w:t>
      </w:r>
      <w:r w:rsidRPr="00B63113">
        <w:rPr>
          <w:rFonts w:eastAsia="MS Mincho"/>
        </w:rPr>
        <w:t>.1.</w:t>
      </w:r>
      <w:r>
        <w:rPr>
          <w:rFonts w:eastAsia="MS Mincho"/>
        </w:rPr>
        <w:t xml:space="preserve"> </w:t>
      </w:r>
      <w:r w:rsidRPr="00257DEF">
        <w:rPr>
          <w:rFonts w:eastAsia="Malgun Gothic"/>
        </w:rPr>
        <w:t>The requirement is verified with the test metric of EIS (Link=</w:t>
      </w:r>
      <w:r>
        <w:rPr>
          <w:rFonts w:eastAsia="Malgun Gothic"/>
        </w:rPr>
        <w:t>Spherical coverage grid</w:t>
      </w:r>
      <w:r w:rsidRPr="00257DEF">
        <w:rPr>
          <w:rFonts w:eastAsia="Malgun Gothic"/>
        </w:rPr>
        <w:t>, Meas=Link angle).</w:t>
      </w:r>
    </w:p>
    <w:p w14:paraId="7ED50AAF" w14:textId="77777777" w:rsidR="00D30C7E" w:rsidRPr="00B06149" w:rsidRDefault="00D30C7E" w:rsidP="00D30C7E">
      <w:pPr>
        <w:pStyle w:val="TH"/>
      </w:pPr>
      <w:bookmarkStart w:id="1150" w:name="_CRTable7_3_4_36"/>
      <w:r w:rsidRPr="00B06149">
        <w:t xml:space="preserve">Table </w:t>
      </w:r>
      <w:bookmarkEnd w:id="1150"/>
      <w:r w:rsidRPr="00B06149">
        <w:t>7.3.4.3-6: EIS spherical coverage for power class 6</w:t>
      </w:r>
    </w:p>
    <w:p w14:paraId="4E07CCDE" w14:textId="743DA97F" w:rsidR="00D30C7E" w:rsidRPr="00B06149" w:rsidRDefault="00D30C7E" w:rsidP="00D30C7E">
      <w:pPr>
        <w:keepNext/>
        <w:keepLines/>
        <w:spacing w:before="60"/>
        <w:jc w:val="center"/>
        <w:rPr>
          <w:rFonts w:ascii="Arial" w:hAnsi="Arial"/>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D30C7E" w:rsidRPr="00082521" w14:paraId="68BAA622" w14:textId="77777777" w:rsidTr="00FA3C3E">
        <w:trPr>
          <w:jc w:val="center"/>
        </w:trPr>
        <w:tc>
          <w:tcPr>
            <w:tcW w:w="1710" w:type="dxa"/>
            <w:vMerge w:val="restart"/>
            <w:shd w:val="clear" w:color="auto" w:fill="auto"/>
          </w:tcPr>
          <w:p w14:paraId="1C4B2CB4" w14:textId="77777777" w:rsidR="00D30C7E" w:rsidRPr="00082521" w:rsidRDefault="00D30C7E" w:rsidP="00D30C7E">
            <w:pPr>
              <w:pStyle w:val="TAH"/>
              <w:rPr>
                <w:rFonts w:eastAsia="Malgun Gothic"/>
              </w:rPr>
            </w:pPr>
            <w:r w:rsidRPr="00082521">
              <w:rPr>
                <w:rFonts w:eastAsia="Malgun Gothic"/>
              </w:rPr>
              <w:t>Operating band</w:t>
            </w:r>
          </w:p>
        </w:tc>
        <w:tc>
          <w:tcPr>
            <w:tcW w:w="6413" w:type="dxa"/>
            <w:gridSpan w:val="4"/>
            <w:shd w:val="clear" w:color="auto" w:fill="auto"/>
            <w:vAlign w:val="center"/>
          </w:tcPr>
          <w:p w14:paraId="0AFEB6E2" w14:textId="77777777" w:rsidR="00D30C7E" w:rsidRPr="00082521" w:rsidRDefault="00D30C7E" w:rsidP="00D30C7E">
            <w:pPr>
              <w:pStyle w:val="TAH"/>
              <w:rPr>
                <w:rFonts w:eastAsia="Malgun Gothic"/>
              </w:rPr>
            </w:pPr>
            <w:r w:rsidRPr="00082521">
              <w:rPr>
                <w:rFonts w:eastAsia="Malgun Gothic"/>
              </w:rPr>
              <w:t>Max EIS over UE spherical coverage evaluation areas (dBm) / Channel bandwidth</w:t>
            </w:r>
          </w:p>
        </w:tc>
      </w:tr>
      <w:tr w:rsidR="00D30C7E" w:rsidRPr="00082521" w14:paraId="2A1BA674" w14:textId="77777777" w:rsidTr="00FA3C3E">
        <w:trPr>
          <w:jc w:val="center"/>
        </w:trPr>
        <w:tc>
          <w:tcPr>
            <w:tcW w:w="1710" w:type="dxa"/>
            <w:vMerge/>
            <w:shd w:val="clear" w:color="auto" w:fill="auto"/>
          </w:tcPr>
          <w:p w14:paraId="5B8462BB" w14:textId="77777777" w:rsidR="00D30C7E" w:rsidRPr="00082521" w:rsidRDefault="00D30C7E" w:rsidP="00D30C7E">
            <w:pPr>
              <w:pStyle w:val="TAH"/>
              <w:rPr>
                <w:rFonts w:eastAsia="Malgun Gothic"/>
              </w:rPr>
            </w:pPr>
          </w:p>
        </w:tc>
        <w:tc>
          <w:tcPr>
            <w:tcW w:w="1517" w:type="dxa"/>
            <w:shd w:val="clear" w:color="auto" w:fill="auto"/>
            <w:vAlign w:val="center"/>
          </w:tcPr>
          <w:p w14:paraId="00CC8DDC" w14:textId="77777777" w:rsidR="00D30C7E" w:rsidRPr="00082521" w:rsidRDefault="00D30C7E" w:rsidP="00D30C7E">
            <w:pPr>
              <w:pStyle w:val="TAH"/>
              <w:rPr>
                <w:rFonts w:eastAsia="Malgun Gothic"/>
              </w:rPr>
            </w:pPr>
            <w:r w:rsidRPr="00082521">
              <w:rPr>
                <w:rFonts w:eastAsia="Malgun Gothic"/>
              </w:rPr>
              <w:t>50 MHz</w:t>
            </w:r>
          </w:p>
        </w:tc>
        <w:tc>
          <w:tcPr>
            <w:tcW w:w="1971" w:type="dxa"/>
            <w:shd w:val="clear" w:color="auto" w:fill="auto"/>
          </w:tcPr>
          <w:p w14:paraId="426ACFF1" w14:textId="77777777" w:rsidR="00D30C7E" w:rsidRPr="00082521" w:rsidRDefault="00D30C7E" w:rsidP="00D30C7E">
            <w:pPr>
              <w:pStyle w:val="TAH"/>
              <w:rPr>
                <w:rFonts w:eastAsia="Malgun Gothic"/>
              </w:rPr>
            </w:pPr>
            <w:r w:rsidRPr="00082521">
              <w:rPr>
                <w:rFonts w:eastAsia="Malgun Gothic"/>
              </w:rPr>
              <w:t>100 MHz</w:t>
            </w:r>
          </w:p>
        </w:tc>
        <w:tc>
          <w:tcPr>
            <w:tcW w:w="1372" w:type="dxa"/>
            <w:shd w:val="clear" w:color="auto" w:fill="auto"/>
          </w:tcPr>
          <w:p w14:paraId="16B83209" w14:textId="77777777" w:rsidR="00D30C7E" w:rsidRPr="00082521" w:rsidRDefault="00D30C7E" w:rsidP="00D30C7E">
            <w:pPr>
              <w:pStyle w:val="TAH"/>
              <w:rPr>
                <w:rFonts w:eastAsia="Malgun Gothic"/>
              </w:rPr>
            </w:pPr>
            <w:r w:rsidRPr="00082521">
              <w:rPr>
                <w:rFonts w:eastAsia="Malgun Gothic"/>
              </w:rPr>
              <w:t>200 MHz</w:t>
            </w:r>
          </w:p>
        </w:tc>
        <w:tc>
          <w:tcPr>
            <w:tcW w:w="1553" w:type="dxa"/>
            <w:shd w:val="clear" w:color="auto" w:fill="auto"/>
          </w:tcPr>
          <w:p w14:paraId="33644E46" w14:textId="77777777" w:rsidR="00D30C7E" w:rsidRPr="00082521" w:rsidRDefault="00D30C7E" w:rsidP="00D30C7E">
            <w:pPr>
              <w:pStyle w:val="TAH"/>
              <w:rPr>
                <w:rFonts w:eastAsia="Malgun Gothic"/>
              </w:rPr>
            </w:pPr>
            <w:r w:rsidRPr="00082521">
              <w:rPr>
                <w:rFonts w:eastAsia="Malgun Gothic"/>
              </w:rPr>
              <w:t>400 MHz</w:t>
            </w:r>
          </w:p>
        </w:tc>
      </w:tr>
      <w:tr w:rsidR="00D30C7E" w:rsidRPr="00082521" w14:paraId="4438B25D" w14:textId="77777777" w:rsidTr="00FA3C3E">
        <w:trPr>
          <w:jc w:val="center"/>
        </w:trPr>
        <w:tc>
          <w:tcPr>
            <w:tcW w:w="1710" w:type="dxa"/>
            <w:shd w:val="clear" w:color="auto" w:fill="auto"/>
          </w:tcPr>
          <w:p w14:paraId="01CD6D83" w14:textId="77777777" w:rsidR="00D30C7E" w:rsidRPr="00082521" w:rsidRDefault="00D30C7E" w:rsidP="00D30C7E">
            <w:pPr>
              <w:pStyle w:val="TAC"/>
              <w:rPr>
                <w:rFonts w:eastAsia="PMingLiU"/>
              </w:rPr>
            </w:pPr>
            <w:r w:rsidRPr="00082521">
              <w:rPr>
                <w:rFonts w:eastAsia="PMingLiU"/>
              </w:rPr>
              <w:t>n257</w:t>
            </w:r>
          </w:p>
        </w:tc>
        <w:tc>
          <w:tcPr>
            <w:tcW w:w="1517" w:type="dxa"/>
            <w:shd w:val="clear" w:color="auto" w:fill="auto"/>
            <w:vAlign w:val="bottom"/>
          </w:tcPr>
          <w:p w14:paraId="40EEE500" w14:textId="77777777" w:rsidR="00D30C7E" w:rsidRPr="00082521" w:rsidRDefault="00D30C7E" w:rsidP="00D30C7E">
            <w:pPr>
              <w:pStyle w:val="TAC"/>
              <w:rPr>
                <w:rFonts w:eastAsia="PMingLiU"/>
                <w:szCs w:val="18"/>
              </w:rPr>
            </w:pPr>
            <w:r w:rsidRPr="00082521">
              <w:rPr>
                <w:rFonts w:eastAsia="PMingLiU"/>
              </w:rPr>
              <w:t>-82.6</w:t>
            </w:r>
          </w:p>
        </w:tc>
        <w:tc>
          <w:tcPr>
            <w:tcW w:w="1971" w:type="dxa"/>
            <w:shd w:val="clear" w:color="auto" w:fill="auto"/>
            <w:vAlign w:val="bottom"/>
          </w:tcPr>
          <w:p w14:paraId="27D40380" w14:textId="77777777" w:rsidR="00D30C7E" w:rsidRPr="00082521" w:rsidRDefault="00D30C7E" w:rsidP="00D30C7E">
            <w:pPr>
              <w:pStyle w:val="TAC"/>
              <w:rPr>
                <w:rFonts w:eastAsia="PMingLiU"/>
                <w:szCs w:val="18"/>
                <w:lang w:eastAsia="zh-CN"/>
              </w:rPr>
            </w:pPr>
            <w:r w:rsidRPr="00082521">
              <w:rPr>
                <w:rFonts w:eastAsia="PMingLiU"/>
              </w:rPr>
              <w:t>-79.6</w:t>
            </w:r>
          </w:p>
        </w:tc>
        <w:tc>
          <w:tcPr>
            <w:tcW w:w="1372" w:type="dxa"/>
            <w:shd w:val="clear" w:color="auto" w:fill="auto"/>
          </w:tcPr>
          <w:p w14:paraId="0B970F75" w14:textId="77777777" w:rsidR="00D30C7E" w:rsidRPr="00082521" w:rsidRDefault="00D30C7E" w:rsidP="00D30C7E">
            <w:pPr>
              <w:pStyle w:val="TAC"/>
              <w:rPr>
                <w:rFonts w:eastAsia="PMingLiU"/>
                <w:szCs w:val="18"/>
                <w:lang w:eastAsia="zh-CN"/>
              </w:rPr>
            </w:pPr>
            <w:r w:rsidRPr="00082521">
              <w:rPr>
                <w:rFonts w:eastAsia="PMingLiU"/>
              </w:rPr>
              <w:t>-76.6</w:t>
            </w:r>
          </w:p>
        </w:tc>
        <w:tc>
          <w:tcPr>
            <w:tcW w:w="1553" w:type="dxa"/>
            <w:shd w:val="clear" w:color="auto" w:fill="auto"/>
            <w:vAlign w:val="bottom"/>
          </w:tcPr>
          <w:p w14:paraId="3D38B9B2" w14:textId="77777777" w:rsidR="00D30C7E" w:rsidRPr="00082521" w:rsidRDefault="00D30C7E" w:rsidP="00D30C7E">
            <w:pPr>
              <w:pStyle w:val="TAC"/>
              <w:rPr>
                <w:rFonts w:eastAsia="PMingLiU"/>
                <w:szCs w:val="18"/>
                <w:lang w:eastAsia="zh-CN"/>
              </w:rPr>
            </w:pPr>
            <w:r w:rsidRPr="00082521">
              <w:rPr>
                <w:rFonts w:eastAsia="PMingLiU"/>
              </w:rPr>
              <w:t>-73.6</w:t>
            </w:r>
          </w:p>
        </w:tc>
      </w:tr>
      <w:tr w:rsidR="00D30C7E" w:rsidRPr="00082521" w14:paraId="7BD7AC00" w14:textId="77777777" w:rsidTr="00FA3C3E">
        <w:trPr>
          <w:jc w:val="center"/>
        </w:trPr>
        <w:tc>
          <w:tcPr>
            <w:tcW w:w="1710" w:type="dxa"/>
            <w:shd w:val="clear" w:color="auto" w:fill="auto"/>
          </w:tcPr>
          <w:p w14:paraId="4E1F6550" w14:textId="77777777" w:rsidR="00D30C7E" w:rsidRPr="00082521" w:rsidRDefault="00D30C7E" w:rsidP="00D30C7E">
            <w:pPr>
              <w:pStyle w:val="TAC"/>
              <w:rPr>
                <w:rFonts w:eastAsia="PMingLiU"/>
              </w:rPr>
            </w:pPr>
            <w:r w:rsidRPr="00082521">
              <w:rPr>
                <w:rFonts w:eastAsia="PMingLiU"/>
                <w:lang w:val="en-US"/>
              </w:rPr>
              <w:t>n258</w:t>
            </w:r>
          </w:p>
        </w:tc>
        <w:tc>
          <w:tcPr>
            <w:tcW w:w="1517" w:type="dxa"/>
            <w:shd w:val="clear" w:color="auto" w:fill="auto"/>
            <w:vAlign w:val="bottom"/>
          </w:tcPr>
          <w:p w14:paraId="257E8B80" w14:textId="77777777" w:rsidR="00D30C7E" w:rsidRPr="00082521" w:rsidRDefault="00D30C7E" w:rsidP="00D30C7E">
            <w:pPr>
              <w:pStyle w:val="TAC"/>
              <w:rPr>
                <w:rFonts w:eastAsia="PMingLiU"/>
                <w:szCs w:val="18"/>
              </w:rPr>
            </w:pPr>
            <w:r w:rsidRPr="00082521">
              <w:rPr>
                <w:rFonts w:eastAsia="PMingLiU"/>
              </w:rPr>
              <w:t>-82.8</w:t>
            </w:r>
          </w:p>
        </w:tc>
        <w:tc>
          <w:tcPr>
            <w:tcW w:w="1971" w:type="dxa"/>
            <w:shd w:val="clear" w:color="auto" w:fill="auto"/>
            <w:vAlign w:val="bottom"/>
          </w:tcPr>
          <w:p w14:paraId="02BA7463" w14:textId="77777777" w:rsidR="00D30C7E" w:rsidRPr="00082521" w:rsidRDefault="00D30C7E" w:rsidP="00D30C7E">
            <w:pPr>
              <w:pStyle w:val="TAC"/>
              <w:rPr>
                <w:rFonts w:eastAsia="PMingLiU"/>
                <w:szCs w:val="18"/>
                <w:lang w:eastAsia="zh-CN"/>
              </w:rPr>
            </w:pPr>
            <w:r w:rsidRPr="00082521">
              <w:rPr>
                <w:rFonts w:eastAsia="PMingLiU"/>
              </w:rPr>
              <w:t>-79.8</w:t>
            </w:r>
          </w:p>
        </w:tc>
        <w:tc>
          <w:tcPr>
            <w:tcW w:w="1372" w:type="dxa"/>
            <w:shd w:val="clear" w:color="auto" w:fill="auto"/>
          </w:tcPr>
          <w:p w14:paraId="460FA6FF" w14:textId="77777777" w:rsidR="00D30C7E" w:rsidRPr="00082521" w:rsidRDefault="00D30C7E" w:rsidP="00D30C7E">
            <w:pPr>
              <w:pStyle w:val="TAC"/>
              <w:rPr>
                <w:rFonts w:eastAsia="PMingLiU"/>
                <w:szCs w:val="18"/>
                <w:lang w:eastAsia="zh-CN"/>
              </w:rPr>
            </w:pPr>
            <w:r w:rsidRPr="00082521">
              <w:rPr>
                <w:rFonts w:eastAsia="PMingLiU"/>
              </w:rPr>
              <w:t>-76.8</w:t>
            </w:r>
          </w:p>
        </w:tc>
        <w:tc>
          <w:tcPr>
            <w:tcW w:w="1553" w:type="dxa"/>
            <w:shd w:val="clear" w:color="auto" w:fill="auto"/>
            <w:vAlign w:val="bottom"/>
          </w:tcPr>
          <w:p w14:paraId="618664D8" w14:textId="77777777" w:rsidR="00D30C7E" w:rsidRPr="00082521" w:rsidRDefault="00D30C7E" w:rsidP="00D30C7E">
            <w:pPr>
              <w:pStyle w:val="TAC"/>
              <w:rPr>
                <w:rFonts w:eastAsia="PMingLiU"/>
                <w:szCs w:val="18"/>
                <w:lang w:eastAsia="zh-CN"/>
              </w:rPr>
            </w:pPr>
            <w:r w:rsidRPr="00082521">
              <w:rPr>
                <w:rFonts w:eastAsia="PMingLiU"/>
              </w:rPr>
              <w:t>-73.8</w:t>
            </w:r>
          </w:p>
        </w:tc>
      </w:tr>
      <w:tr w:rsidR="00D30C7E" w:rsidRPr="00082521" w14:paraId="24D8249D" w14:textId="77777777" w:rsidTr="00FA3C3E">
        <w:trPr>
          <w:jc w:val="center"/>
        </w:trPr>
        <w:tc>
          <w:tcPr>
            <w:tcW w:w="1710" w:type="dxa"/>
            <w:shd w:val="clear" w:color="auto" w:fill="auto"/>
          </w:tcPr>
          <w:p w14:paraId="1BEE6DAB" w14:textId="77777777" w:rsidR="00D30C7E" w:rsidRPr="00082521" w:rsidRDefault="00D30C7E" w:rsidP="00D30C7E">
            <w:pPr>
              <w:pStyle w:val="TAC"/>
              <w:rPr>
                <w:rFonts w:eastAsia="PMingLiU"/>
                <w:lang w:val="en-US"/>
              </w:rPr>
            </w:pPr>
            <w:r w:rsidRPr="00082521">
              <w:rPr>
                <w:rFonts w:eastAsia="PMingLiU"/>
                <w:lang w:val="en-US"/>
              </w:rPr>
              <w:t>n261</w:t>
            </w:r>
          </w:p>
        </w:tc>
        <w:tc>
          <w:tcPr>
            <w:tcW w:w="1517" w:type="dxa"/>
            <w:shd w:val="clear" w:color="auto" w:fill="auto"/>
            <w:vAlign w:val="bottom"/>
          </w:tcPr>
          <w:p w14:paraId="24F201BB" w14:textId="77777777" w:rsidR="00D30C7E" w:rsidRPr="00082521" w:rsidRDefault="00D30C7E" w:rsidP="00D30C7E">
            <w:pPr>
              <w:pStyle w:val="TAC"/>
              <w:rPr>
                <w:rFonts w:eastAsia="PMingLiU"/>
                <w:szCs w:val="18"/>
              </w:rPr>
            </w:pPr>
            <w:r w:rsidRPr="00082521">
              <w:rPr>
                <w:rFonts w:eastAsia="PMingLiU"/>
              </w:rPr>
              <w:t>-82.6</w:t>
            </w:r>
          </w:p>
        </w:tc>
        <w:tc>
          <w:tcPr>
            <w:tcW w:w="1971" w:type="dxa"/>
            <w:shd w:val="clear" w:color="auto" w:fill="auto"/>
            <w:vAlign w:val="bottom"/>
          </w:tcPr>
          <w:p w14:paraId="733916C8" w14:textId="77777777" w:rsidR="00D30C7E" w:rsidRPr="00082521" w:rsidRDefault="00D30C7E" w:rsidP="00D30C7E">
            <w:pPr>
              <w:pStyle w:val="TAC"/>
              <w:rPr>
                <w:rFonts w:eastAsia="PMingLiU"/>
                <w:szCs w:val="18"/>
                <w:lang w:eastAsia="zh-CN"/>
              </w:rPr>
            </w:pPr>
            <w:r w:rsidRPr="00082521">
              <w:rPr>
                <w:rFonts w:eastAsia="PMingLiU"/>
              </w:rPr>
              <w:t>-79.6</w:t>
            </w:r>
          </w:p>
        </w:tc>
        <w:tc>
          <w:tcPr>
            <w:tcW w:w="1372" w:type="dxa"/>
            <w:shd w:val="clear" w:color="auto" w:fill="auto"/>
          </w:tcPr>
          <w:p w14:paraId="702BEB2B" w14:textId="77777777" w:rsidR="00D30C7E" w:rsidRPr="00082521" w:rsidRDefault="00D30C7E" w:rsidP="00D30C7E">
            <w:pPr>
              <w:pStyle w:val="TAC"/>
              <w:rPr>
                <w:rFonts w:eastAsia="PMingLiU"/>
                <w:szCs w:val="18"/>
                <w:lang w:eastAsia="zh-CN"/>
              </w:rPr>
            </w:pPr>
            <w:r w:rsidRPr="00082521">
              <w:rPr>
                <w:rFonts w:eastAsia="PMingLiU"/>
              </w:rPr>
              <w:t>-76.6</w:t>
            </w:r>
          </w:p>
        </w:tc>
        <w:tc>
          <w:tcPr>
            <w:tcW w:w="1553" w:type="dxa"/>
            <w:shd w:val="clear" w:color="auto" w:fill="auto"/>
            <w:vAlign w:val="bottom"/>
          </w:tcPr>
          <w:p w14:paraId="5FE9BBD8" w14:textId="77777777" w:rsidR="00D30C7E" w:rsidRPr="00082521" w:rsidRDefault="00D30C7E" w:rsidP="00D30C7E">
            <w:pPr>
              <w:pStyle w:val="TAC"/>
              <w:rPr>
                <w:rFonts w:eastAsia="PMingLiU"/>
                <w:szCs w:val="18"/>
                <w:lang w:eastAsia="zh-CN"/>
              </w:rPr>
            </w:pPr>
            <w:r w:rsidRPr="00082521">
              <w:rPr>
                <w:rFonts w:eastAsia="PMingLiU"/>
              </w:rPr>
              <w:t>-73.6</w:t>
            </w:r>
          </w:p>
        </w:tc>
      </w:tr>
      <w:tr w:rsidR="00D30C7E" w:rsidRPr="00082521" w14:paraId="375EE5E9" w14:textId="77777777" w:rsidTr="00FA3C3E">
        <w:trPr>
          <w:jc w:val="center"/>
        </w:trPr>
        <w:tc>
          <w:tcPr>
            <w:tcW w:w="8123" w:type="dxa"/>
            <w:gridSpan w:val="5"/>
            <w:shd w:val="clear" w:color="auto" w:fill="auto"/>
          </w:tcPr>
          <w:p w14:paraId="13015808" w14:textId="77777777" w:rsidR="00D30C7E" w:rsidRPr="00082521" w:rsidRDefault="00D30C7E" w:rsidP="00D30C7E">
            <w:pPr>
              <w:pStyle w:val="TAN"/>
              <w:rPr>
                <w:rFonts w:eastAsia="Malgun Gothic"/>
              </w:rPr>
            </w:pPr>
            <w:r w:rsidRPr="00082521">
              <w:rPr>
                <w:rFonts w:eastAsia="Malgun Gothic"/>
              </w:rPr>
              <w:t>NOTE 1:</w:t>
            </w:r>
            <w:r w:rsidRPr="00082521">
              <w:rPr>
                <w:rFonts w:eastAsia="Malgun Gothic"/>
              </w:rPr>
              <w:tab/>
              <w:t>The transmitter shall be set to P</w:t>
            </w:r>
            <w:r w:rsidRPr="00082521">
              <w:rPr>
                <w:rFonts w:eastAsia="Malgun Gothic"/>
                <w:vertAlign w:val="subscript"/>
              </w:rPr>
              <w:t>UMAX</w:t>
            </w:r>
            <w:r w:rsidRPr="00082521">
              <w:rPr>
                <w:rFonts w:eastAsia="Malgun Gothic"/>
              </w:rPr>
              <w:t xml:space="preserve"> as defined in clause 6.2.4</w:t>
            </w:r>
          </w:p>
          <w:p w14:paraId="359AD8D7" w14:textId="77777777" w:rsidR="00D30C7E" w:rsidRPr="00082521" w:rsidRDefault="00D30C7E" w:rsidP="00D30C7E">
            <w:pPr>
              <w:pStyle w:val="TAN"/>
              <w:rPr>
                <w:rFonts w:eastAsia="Malgun Gothic"/>
              </w:rPr>
            </w:pPr>
            <w:r w:rsidRPr="00082521">
              <w:rPr>
                <w:rFonts w:eastAsia="Malgun Gothic"/>
              </w:rPr>
              <w:t>NOTE 2:</w:t>
            </w:r>
            <w:r w:rsidRPr="00082521">
              <w:rPr>
                <w:rFonts w:eastAsia="Malgun Gothic"/>
              </w:rPr>
              <w:tab/>
            </w:r>
            <w:r w:rsidRPr="00B06149">
              <w:rPr>
                <w:rFonts w:eastAsia="Malgun Gothic"/>
              </w:rPr>
              <w:t>The EIS spherical coverage requirements are verified only under normal thermal conditions as defined in TS 38.508-1 [10] subclause 4.1.1</w:t>
            </w:r>
            <w:r>
              <w:rPr>
                <w:rFonts w:eastAsia="Malgun Gothic"/>
              </w:rPr>
              <w:t>.</w:t>
            </w:r>
          </w:p>
          <w:p w14:paraId="107D70D9" w14:textId="77777777" w:rsidR="00D30C7E" w:rsidRPr="00082521" w:rsidRDefault="00D30C7E" w:rsidP="00D30C7E">
            <w:pPr>
              <w:pStyle w:val="TAN"/>
              <w:rPr>
                <w:rFonts w:eastAsia="Malgun Gothic" w:cs="Arial"/>
              </w:rPr>
            </w:pPr>
            <w:r w:rsidRPr="00082521">
              <w:rPr>
                <w:rFonts w:eastAsia="PMingLiU" w:cs="Arial"/>
                <w:szCs w:val="18"/>
              </w:rPr>
              <w:t xml:space="preserve">NOTE 3: The requirements in this table are applicable to FR2 PC6 UE with the network signalling </w:t>
            </w:r>
            <w:r w:rsidRPr="00082521">
              <w:rPr>
                <w:rFonts w:eastAsia="PMingLiU" w:cs="Arial"/>
                <w:i/>
                <w:szCs w:val="18"/>
              </w:rPr>
              <w:t>[highSpeedMeasFlag-r17]</w:t>
            </w:r>
            <w:r w:rsidRPr="00082521">
              <w:rPr>
                <w:rFonts w:eastAsia="PMingLiU" w:cs="Arial"/>
                <w:szCs w:val="18"/>
              </w:rPr>
              <w:t xml:space="preserve"> configured as </w:t>
            </w:r>
            <w:r w:rsidRPr="00082521">
              <w:rPr>
                <w:rFonts w:eastAsia="PMingLiU" w:cs="Arial"/>
                <w:i/>
                <w:szCs w:val="18"/>
              </w:rPr>
              <w:t>[set2]</w:t>
            </w:r>
            <w:r w:rsidRPr="00082521">
              <w:rPr>
                <w:rFonts w:eastAsia="PMingLiU" w:cs="Arial"/>
                <w:szCs w:val="18"/>
              </w:rPr>
              <w:t>.</w:t>
            </w:r>
          </w:p>
        </w:tc>
      </w:tr>
    </w:tbl>
    <w:p w14:paraId="4EA6F482" w14:textId="77777777" w:rsidR="00D30C7E" w:rsidRDefault="00D30C7E" w:rsidP="00884540"/>
    <w:p w14:paraId="75FF0966" w14:textId="77777777" w:rsidR="00D30C7E" w:rsidRPr="0005145E" w:rsidRDefault="00D30C7E" w:rsidP="00D30C7E">
      <w:pPr>
        <w:pStyle w:val="TH"/>
        <w:rPr>
          <w:rFonts w:eastAsia="PMingLiU"/>
        </w:rPr>
      </w:pPr>
      <w:bookmarkStart w:id="1151" w:name="_CRTable7_3_4_36a"/>
      <w:r w:rsidRPr="0005145E">
        <w:rPr>
          <w:rFonts w:eastAsia="PMingLiU"/>
        </w:rPr>
        <w:t xml:space="preserve">Table </w:t>
      </w:r>
      <w:bookmarkEnd w:id="1151"/>
      <w:r>
        <w:rPr>
          <w:rFonts w:eastAsia="PMingLiU"/>
        </w:rPr>
        <w:t>7.3.4.3-</w:t>
      </w:r>
      <w:r w:rsidRPr="0005145E">
        <w:rPr>
          <w:rFonts w:eastAsia="PMingLiU"/>
        </w:rPr>
        <w:t>6a: UE spherical coverage evaluation areas for power class 6</w:t>
      </w:r>
    </w:p>
    <w:tbl>
      <w:tblPr>
        <w:tblW w:w="0" w:type="auto"/>
        <w:jc w:val="center"/>
        <w:tblCellMar>
          <w:left w:w="0" w:type="dxa"/>
          <w:right w:w="0" w:type="dxa"/>
        </w:tblCellMar>
        <w:tblLook w:val="04A0" w:firstRow="1" w:lastRow="0" w:firstColumn="1" w:lastColumn="0" w:noHBand="0" w:noVBand="1"/>
      </w:tblPr>
      <w:tblGrid>
        <w:gridCol w:w="2212"/>
        <w:gridCol w:w="2230"/>
        <w:gridCol w:w="3671"/>
      </w:tblGrid>
      <w:tr w:rsidR="00D30C7E" w:rsidRPr="0005145E" w14:paraId="734AE304" w14:textId="77777777" w:rsidTr="00FA3C3E">
        <w:trPr>
          <w:trHeight w:val="20"/>
          <w:jc w:val="center"/>
        </w:trPr>
        <w:tc>
          <w:tcPr>
            <w:tcW w:w="2212" w:type="dxa"/>
            <w:tcBorders>
              <w:top w:val="single" w:sz="8" w:space="0" w:color="auto"/>
              <w:left w:val="single" w:sz="8" w:space="0" w:color="auto"/>
              <w:bottom w:val="single" w:sz="8" w:space="0" w:color="auto"/>
              <w:right w:val="single" w:sz="8" w:space="0" w:color="auto"/>
            </w:tcBorders>
          </w:tcPr>
          <w:p w14:paraId="541876A7" w14:textId="77777777" w:rsidR="00D30C7E" w:rsidRPr="0005145E" w:rsidRDefault="00D30C7E" w:rsidP="00D30C7E">
            <w:pPr>
              <w:pStyle w:val="TAC"/>
              <w:rPr>
                <w:rFonts w:eastAsia="PMingLiU"/>
              </w:rPr>
            </w:pPr>
          </w:p>
        </w:tc>
        <w:tc>
          <w:tcPr>
            <w:tcW w:w="22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8CD463" w14:textId="77777777" w:rsidR="00D30C7E" w:rsidRPr="0005145E" w:rsidRDefault="00D30C7E" w:rsidP="00D30C7E">
            <w:pPr>
              <w:pStyle w:val="TAC"/>
              <w:rPr>
                <w:rFonts w:eastAsia="PMingLiU"/>
              </w:rPr>
            </w:pPr>
            <w:r w:rsidRPr="0005145E">
              <w:rPr>
                <w:rFonts w:eastAsia="PMingLiU"/>
              </w:rPr>
              <w:t>θ range (degree)</w:t>
            </w:r>
          </w:p>
        </w:tc>
        <w:tc>
          <w:tcPr>
            <w:tcW w:w="36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ABCAD23" w14:textId="77777777" w:rsidR="00D30C7E" w:rsidRPr="0005145E" w:rsidRDefault="00D30C7E" w:rsidP="00D30C7E">
            <w:pPr>
              <w:pStyle w:val="TAC"/>
              <w:rPr>
                <w:rFonts w:eastAsia="PMingLiU"/>
              </w:rPr>
            </w:pPr>
            <w:r w:rsidRPr="0005145E">
              <w:rPr>
                <w:rFonts w:eastAsia="PMingLiU"/>
              </w:rPr>
              <w:t>ϕ range (degree)</w:t>
            </w:r>
          </w:p>
        </w:tc>
      </w:tr>
      <w:tr w:rsidR="00D30C7E" w:rsidRPr="0005145E" w14:paraId="2A90700B" w14:textId="77777777" w:rsidTr="00FA3C3E">
        <w:trPr>
          <w:trHeight w:val="20"/>
          <w:jc w:val="center"/>
        </w:trPr>
        <w:tc>
          <w:tcPr>
            <w:tcW w:w="2212" w:type="dxa"/>
            <w:tcBorders>
              <w:top w:val="nil"/>
              <w:left w:val="single" w:sz="8" w:space="0" w:color="auto"/>
              <w:bottom w:val="single" w:sz="8" w:space="0" w:color="auto"/>
              <w:right w:val="single" w:sz="8" w:space="0" w:color="auto"/>
            </w:tcBorders>
          </w:tcPr>
          <w:p w14:paraId="1AF3FF59" w14:textId="77777777" w:rsidR="00D30C7E" w:rsidRPr="0005145E" w:rsidRDefault="00D30C7E" w:rsidP="00D30C7E">
            <w:pPr>
              <w:pStyle w:val="TAC"/>
              <w:rPr>
                <w:rFonts w:eastAsia="PMingLiU"/>
              </w:rPr>
            </w:pPr>
            <w:r w:rsidRPr="0005145E">
              <w:rPr>
                <w:rFonts w:eastAsia="PMingLiU"/>
              </w:rPr>
              <w:t>Area-1</w:t>
            </w:r>
          </w:p>
        </w:tc>
        <w:tc>
          <w:tcPr>
            <w:tcW w:w="22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97CC94" w14:textId="77777777" w:rsidR="00D30C7E" w:rsidRPr="0005145E" w:rsidRDefault="00D30C7E" w:rsidP="00D30C7E">
            <w:pPr>
              <w:pStyle w:val="TAC"/>
              <w:rPr>
                <w:rFonts w:eastAsia="PMingLiU"/>
              </w:rPr>
            </w:pPr>
            <w:r w:rsidRPr="0005145E">
              <w:rPr>
                <w:rFonts w:eastAsia="PMingLiU"/>
              </w:rPr>
              <w:t>90 to 60</w:t>
            </w:r>
          </w:p>
        </w:tc>
        <w:tc>
          <w:tcPr>
            <w:tcW w:w="3671" w:type="dxa"/>
            <w:tcBorders>
              <w:top w:val="nil"/>
              <w:left w:val="nil"/>
              <w:bottom w:val="single" w:sz="8" w:space="0" w:color="auto"/>
              <w:right w:val="single" w:sz="8" w:space="0" w:color="auto"/>
            </w:tcBorders>
            <w:tcMar>
              <w:top w:w="0" w:type="dxa"/>
              <w:left w:w="108" w:type="dxa"/>
              <w:bottom w:w="0" w:type="dxa"/>
              <w:right w:w="108" w:type="dxa"/>
            </w:tcMar>
            <w:hideMark/>
          </w:tcPr>
          <w:p w14:paraId="63901C09" w14:textId="77777777" w:rsidR="00D30C7E" w:rsidRPr="0005145E" w:rsidRDefault="00D30C7E" w:rsidP="00D30C7E">
            <w:pPr>
              <w:pStyle w:val="TAC"/>
              <w:rPr>
                <w:rFonts w:eastAsia="PMingLiU"/>
              </w:rPr>
            </w:pPr>
            <w:r w:rsidRPr="0005145E">
              <w:rPr>
                <w:rFonts w:eastAsia="PMingLiU"/>
              </w:rPr>
              <w:t>- 37.5 to + 37.5</w:t>
            </w:r>
          </w:p>
        </w:tc>
      </w:tr>
      <w:tr w:rsidR="00D30C7E" w:rsidRPr="0005145E" w14:paraId="61F470F4" w14:textId="77777777" w:rsidTr="00FA3C3E">
        <w:trPr>
          <w:trHeight w:val="20"/>
          <w:jc w:val="center"/>
        </w:trPr>
        <w:tc>
          <w:tcPr>
            <w:tcW w:w="2212" w:type="dxa"/>
            <w:tcBorders>
              <w:top w:val="nil"/>
              <w:left w:val="single" w:sz="8" w:space="0" w:color="auto"/>
              <w:bottom w:val="single" w:sz="8" w:space="0" w:color="auto"/>
              <w:right w:val="single" w:sz="8" w:space="0" w:color="auto"/>
            </w:tcBorders>
          </w:tcPr>
          <w:p w14:paraId="0227299F" w14:textId="77777777" w:rsidR="00D30C7E" w:rsidRPr="0005145E" w:rsidRDefault="00D30C7E" w:rsidP="00D30C7E">
            <w:pPr>
              <w:pStyle w:val="TAC"/>
              <w:rPr>
                <w:rFonts w:eastAsia="PMingLiU"/>
              </w:rPr>
            </w:pPr>
            <w:r w:rsidRPr="0005145E">
              <w:rPr>
                <w:rFonts w:eastAsia="PMingLiU"/>
              </w:rPr>
              <w:t>Area-2</w:t>
            </w:r>
          </w:p>
        </w:tc>
        <w:tc>
          <w:tcPr>
            <w:tcW w:w="22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746126" w14:textId="77777777" w:rsidR="00D30C7E" w:rsidRPr="0005145E" w:rsidRDefault="00D30C7E" w:rsidP="00D30C7E">
            <w:pPr>
              <w:pStyle w:val="TAC"/>
              <w:rPr>
                <w:rFonts w:eastAsia="PMingLiU"/>
              </w:rPr>
            </w:pPr>
            <w:r w:rsidRPr="0005145E">
              <w:rPr>
                <w:rFonts w:eastAsia="PMingLiU"/>
              </w:rPr>
              <w:t>90 to 60</w:t>
            </w:r>
          </w:p>
        </w:tc>
        <w:tc>
          <w:tcPr>
            <w:tcW w:w="3671" w:type="dxa"/>
            <w:tcBorders>
              <w:top w:val="nil"/>
              <w:left w:val="nil"/>
              <w:bottom w:val="single" w:sz="8" w:space="0" w:color="auto"/>
              <w:right w:val="single" w:sz="8" w:space="0" w:color="auto"/>
            </w:tcBorders>
            <w:tcMar>
              <w:top w:w="0" w:type="dxa"/>
              <w:left w:w="108" w:type="dxa"/>
              <w:bottom w:w="0" w:type="dxa"/>
              <w:right w:w="108" w:type="dxa"/>
            </w:tcMar>
            <w:hideMark/>
          </w:tcPr>
          <w:p w14:paraId="12BFC4FA" w14:textId="77777777" w:rsidR="00D30C7E" w:rsidRPr="0005145E" w:rsidRDefault="00D30C7E" w:rsidP="00D30C7E">
            <w:pPr>
              <w:pStyle w:val="TAC"/>
              <w:rPr>
                <w:rFonts w:eastAsia="PMingLiU"/>
              </w:rPr>
            </w:pPr>
            <w:r w:rsidRPr="0005145E">
              <w:rPr>
                <w:rFonts w:eastAsia="PMingLiU"/>
              </w:rPr>
              <w:t>142.5to 217.5</w:t>
            </w:r>
          </w:p>
        </w:tc>
      </w:tr>
      <w:tr w:rsidR="00D30C7E" w:rsidRPr="0005145E" w14:paraId="277C75BA" w14:textId="77777777" w:rsidTr="00FA3C3E">
        <w:trPr>
          <w:trHeight w:val="20"/>
          <w:jc w:val="center"/>
        </w:trPr>
        <w:tc>
          <w:tcPr>
            <w:tcW w:w="8113" w:type="dxa"/>
            <w:gridSpan w:val="3"/>
            <w:tcBorders>
              <w:top w:val="nil"/>
              <w:left w:val="single" w:sz="8" w:space="0" w:color="auto"/>
              <w:bottom w:val="single" w:sz="8" w:space="0" w:color="auto"/>
              <w:right w:val="single" w:sz="8" w:space="0" w:color="auto"/>
            </w:tcBorders>
          </w:tcPr>
          <w:p w14:paraId="799E1B13" w14:textId="77777777" w:rsidR="00D30C7E" w:rsidRPr="0005145E" w:rsidRDefault="00D30C7E" w:rsidP="00D30C7E">
            <w:pPr>
              <w:pStyle w:val="TAN"/>
              <w:rPr>
                <w:rFonts w:eastAsia="PMingLiU"/>
              </w:rPr>
            </w:pPr>
            <w:r w:rsidRPr="0005145E">
              <w:rPr>
                <w:rFonts w:eastAsia="PMingLiU"/>
              </w:rPr>
              <w:t xml:space="preserve">NOTE 1: </w:t>
            </w:r>
            <w:r w:rsidRPr="0005145E">
              <w:rPr>
                <w:rFonts w:eastAsia="PMingLiU"/>
              </w:rPr>
              <w:tab/>
              <w:t xml:space="preserve">When testing power class 6 UEs, DUT orientation can be determined according to the UE spherical coverage evaluation areas, not necessarily following default alignment in Figure </w:t>
            </w:r>
            <w:r>
              <w:rPr>
                <w:rFonts w:eastAsia="PMingLiU"/>
              </w:rPr>
              <w:t>N</w:t>
            </w:r>
            <w:r w:rsidRPr="0005145E">
              <w:rPr>
                <w:rFonts w:eastAsia="PMingLiU"/>
              </w:rPr>
              <w:t xml:space="preserve">.1-2 or positioning guidelines in clause </w:t>
            </w:r>
            <w:r>
              <w:rPr>
                <w:rFonts w:eastAsia="PMingLiU"/>
              </w:rPr>
              <w:t>N</w:t>
            </w:r>
            <w:r w:rsidRPr="0005145E">
              <w:rPr>
                <w:rFonts w:eastAsia="PMingLiU"/>
              </w:rPr>
              <w:t>.3.</w:t>
            </w:r>
          </w:p>
          <w:p w14:paraId="4181B152" w14:textId="77777777" w:rsidR="00D30C7E" w:rsidRPr="0005145E" w:rsidRDefault="00D30C7E" w:rsidP="00D30C7E">
            <w:pPr>
              <w:pStyle w:val="TAN"/>
              <w:rPr>
                <w:rFonts w:eastAsia="PMingLiU"/>
              </w:rPr>
            </w:pPr>
            <w:r w:rsidRPr="0005145E">
              <w:rPr>
                <w:rFonts w:eastAsia="PMingLiU"/>
              </w:rPr>
              <w:t xml:space="preserve">NOTE 2: </w:t>
            </w:r>
            <w:r w:rsidRPr="0005145E">
              <w:rPr>
                <w:rFonts w:eastAsia="PMingLiU"/>
              </w:rPr>
              <w:tab/>
              <w:t>High speed train deployment is expected to be w.r.t. the reference coordination system: θ</w:t>
            </w:r>
            <w:r w:rsidRPr="0005145E" w:rsidDel="00D431E6">
              <w:rPr>
                <w:rFonts w:eastAsia="PMingLiU"/>
              </w:rPr>
              <w:t xml:space="preserve"> </w:t>
            </w:r>
            <w:r w:rsidRPr="0005145E">
              <w:rPr>
                <w:rFonts w:eastAsia="PMingLiU"/>
              </w:rPr>
              <w:t>= 90 (degree) corresponds to the ground plane the train is running on, and ϕ= 0 or 180 with θ</w:t>
            </w:r>
            <w:r w:rsidRPr="0005145E" w:rsidDel="00D431E6">
              <w:rPr>
                <w:rFonts w:eastAsia="PMingLiU"/>
              </w:rPr>
              <w:t xml:space="preserve"> </w:t>
            </w:r>
            <w:r w:rsidRPr="0005145E">
              <w:rPr>
                <w:rFonts w:eastAsia="PMingLiU"/>
              </w:rPr>
              <w:t>= 90 are the train track directions.</w:t>
            </w:r>
          </w:p>
        </w:tc>
      </w:tr>
    </w:tbl>
    <w:p w14:paraId="7478F8F6" w14:textId="6CBD195D" w:rsidR="004727DD" w:rsidRPr="0020612A" w:rsidRDefault="004727DD" w:rsidP="00884540"/>
    <w:p w14:paraId="5FF3F8B7" w14:textId="77777777" w:rsidR="004727DD" w:rsidRPr="0020612A" w:rsidRDefault="004727DD" w:rsidP="004727DD">
      <w:pPr>
        <w:pStyle w:val="TH"/>
      </w:pPr>
      <w:bookmarkStart w:id="1152" w:name="_CRTable7_3_4_37"/>
      <w:r w:rsidRPr="0020612A">
        <w:t xml:space="preserve">Table </w:t>
      </w:r>
      <w:bookmarkEnd w:id="1152"/>
      <w:r w:rsidRPr="0020612A">
        <w:t>7.3.4.3-7: EIS spherical coverage for power class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57"/>
        <w:gridCol w:w="2114"/>
      </w:tblGrid>
      <w:tr w:rsidR="004727DD" w:rsidRPr="0020612A" w14:paraId="05ECA9DD" w14:textId="77777777" w:rsidTr="0020612A">
        <w:trPr>
          <w:trHeight w:val="187"/>
          <w:jc w:val="center"/>
        </w:trPr>
        <w:tc>
          <w:tcPr>
            <w:tcW w:w="1975" w:type="dxa"/>
            <w:tcBorders>
              <w:top w:val="single" w:sz="4" w:space="0" w:color="auto"/>
              <w:left w:val="single" w:sz="4" w:space="0" w:color="auto"/>
              <w:bottom w:val="nil"/>
              <w:right w:val="single" w:sz="4" w:space="0" w:color="auto"/>
            </w:tcBorders>
            <w:hideMark/>
          </w:tcPr>
          <w:p w14:paraId="2D996E5B" w14:textId="77777777" w:rsidR="004727DD" w:rsidRPr="0020612A" w:rsidRDefault="004727DD" w:rsidP="00A43A1E">
            <w:pPr>
              <w:pStyle w:val="TAH"/>
              <w:rPr>
                <w:rFonts w:eastAsia="Calibri"/>
              </w:rPr>
            </w:pPr>
            <w:r w:rsidRPr="0020612A">
              <w:rPr>
                <w:rFonts w:eastAsia="Calibri"/>
              </w:rPr>
              <w:t>Operating band</w:t>
            </w:r>
          </w:p>
        </w:tc>
        <w:tc>
          <w:tcPr>
            <w:tcW w:w="4271" w:type="dxa"/>
            <w:gridSpan w:val="2"/>
            <w:tcBorders>
              <w:top w:val="single" w:sz="4" w:space="0" w:color="auto"/>
              <w:left w:val="single" w:sz="4" w:space="0" w:color="auto"/>
              <w:bottom w:val="single" w:sz="4" w:space="0" w:color="auto"/>
              <w:right w:val="single" w:sz="4" w:space="0" w:color="auto"/>
            </w:tcBorders>
            <w:hideMark/>
          </w:tcPr>
          <w:p w14:paraId="722B65C8" w14:textId="77777777" w:rsidR="004727DD" w:rsidRPr="0020612A" w:rsidRDefault="004727DD" w:rsidP="00A43A1E">
            <w:pPr>
              <w:pStyle w:val="TAH"/>
              <w:rPr>
                <w:rFonts w:eastAsia="MS Mincho"/>
              </w:rPr>
            </w:pPr>
            <w:r w:rsidRPr="0020612A">
              <w:rPr>
                <w:rFonts w:eastAsia="Malgun Gothic"/>
              </w:rPr>
              <w:t>EIS at 50</w:t>
            </w:r>
            <w:r w:rsidRPr="0020612A">
              <w:rPr>
                <w:rFonts w:eastAsia="Malgun Gothic"/>
                <w:vertAlign w:val="superscript"/>
              </w:rPr>
              <w:t xml:space="preserve">th </w:t>
            </w:r>
            <w:r w:rsidRPr="0020612A">
              <w:rPr>
                <w:rFonts w:eastAsia="Malgun Gothic"/>
              </w:rPr>
              <w:t xml:space="preserve">%-tile CCDF (dBm) </w:t>
            </w:r>
            <w:r w:rsidRPr="0020612A">
              <w:rPr>
                <w:rFonts w:eastAsia="MS Mincho"/>
              </w:rPr>
              <w:t>/ Channel bandwidth</w:t>
            </w:r>
          </w:p>
        </w:tc>
      </w:tr>
      <w:tr w:rsidR="004727DD" w:rsidRPr="0020612A" w14:paraId="7BAECF82" w14:textId="77777777" w:rsidTr="0020612A">
        <w:trPr>
          <w:trHeight w:val="187"/>
          <w:jc w:val="center"/>
        </w:trPr>
        <w:tc>
          <w:tcPr>
            <w:tcW w:w="1975" w:type="dxa"/>
            <w:tcBorders>
              <w:top w:val="nil"/>
              <w:left w:val="single" w:sz="4" w:space="0" w:color="auto"/>
              <w:bottom w:val="single" w:sz="4" w:space="0" w:color="auto"/>
              <w:right w:val="single" w:sz="4" w:space="0" w:color="auto"/>
            </w:tcBorders>
          </w:tcPr>
          <w:p w14:paraId="633D2EAB" w14:textId="77777777" w:rsidR="004727DD" w:rsidRPr="0020612A" w:rsidRDefault="004727DD" w:rsidP="00A43A1E">
            <w:pPr>
              <w:pStyle w:val="TAH"/>
              <w:rPr>
                <w:rFonts w:eastAsia="Calibri"/>
              </w:rPr>
            </w:pPr>
          </w:p>
        </w:tc>
        <w:tc>
          <w:tcPr>
            <w:tcW w:w="2157" w:type="dxa"/>
            <w:tcBorders>
              <w:top w:val="single" w:sz="4" w:space="0" w:color="auto"/>
              <w:left w:val="single" w:sz="4" w:space="0" w:color="auto"/>
              <w:bottom w:val="single" w:sz="4" w:space="0" w:color="auto"/>
              <w:right w:val="single" w:sz="4" w:space="0" w:color="auto"/>
            </w:tcBorders>
            <w:hideMark/>
          </w:tcPr>
          <w:p w14:paraId="3D34367B" w14:textId="77777777" w:rsidR="004727DD" w:rsidRPr="0020612A" w:rsidRDefault="004727DD" w:rsidP="00A43A1E">
            <w:pPr>
              <w:pStyle w:val="TAH"/>
              <w:rPr>
                <w:rFonts w:eastAsia="Calibri"/>
              </w:rPr>
            </w:pPr>
            <w:r w:rsidRPr="0020612A">
              <w:rPr>
                <w:rFonts w:eastAsia="MS Mincho"/>
              </w:rPr>
              <w:t>50 MHz</w:t>
            </w:r>
          </w:p>
        </w:tc>
        <w:tc>
          <w:tcPr>
            <w:tcW w:w="2114" w:type="dxa"/>
            <w:tcBorders>
              <w:top w:val="single" w:sz="4" w:space="0" w:color="auto"/>
              <w:left w:val="single" w:sz="4" w:space="0" w:color="auto"/>
              <w:bottom w:val="single" w:sz="4" w:space="0" w:color="auto"/>
              <w:right w:val="single" w:sz="4" w:space="0" w:color="auto"/>
            </w:tcBorders>
            <w:hideMark/>
          </w:tcPr>
          <w:p w14:paraId="171AD6CA" w14:textId="77777777" w:rsidR="004727DD" w:rsidRPr="0020612A" w:rsidRDefault="004727DD" w:rsidP="00A43A1E">
            <w:pPr>
              <w:pStyle w:val="TAH"/>
              <w:rPr>
                <w:rFonts w:eastAsia="Calibri"/>
              </w:rPr>
            </w:pPr>
            <w:r w:rsidRPr="0020612A">
              <w:rPr>
                <w:rFonts w:eastAsia="MS Mincho"/>
              </w:rPr>
              <w:t>100 MHz</w:t>
            </w:r>
          </w:p>
        </w:tc>
      </w:tr>
      <w:tr w:rsidR="004727DD" w:rsidRPr="0020612A" w14:paraId="42082E78" w14:textId="77777777" w:rsidTr="0020612A">
        <w:trPr>
          <w:trHeight w:val="187"/>
          <w:jc w:val="center"/>
        </w:trPr>
        <w:tc>
          <w:tcPr>
            <w:tcW w:w="1975" w:type="dxa"/>
            <w:tcBorders>
              <w:top w:val="single" w:sz="4" w:space="0" w:color="auto"/>
              <w:left w:val="single" w:sz="4" w:space="0" w:color="auto"/>
              <w:bottom w:val="single" w:sz="4" w:space="0" w:color="auto"/>
              <w:right w:val="single" w:sz="4" w:space="0" w:color="auto"/>
            </w:tcBorders>
            <w:hideMark/>
          </w:tcPr>
          <w:p w14:paraId="7C5B9D0B" w14:textId="77777777" w:rsidR="004727DD" w:rsidRPr="0020612A" w:rsidRDefault="004727DD" w:rsidP="00A43A1E">
            <w:pPr>
              <w:pStyle w:val="TAC"/>
            </w:pPr>
            <w:r w:rsidRPr="0020612A">
              <w:t>n257</w:t>
            </w:r>
          </w:p>
        </w:tc>
        <w:tc>
          <w:tcPr>
            <w:tcW w:w="2157" w:type="dxa"/>
            <w:tcBorders>
              <w:top w:val="single" w:sz="4" w:space="0" w:color="auto"/>
              <w:left w:val="single" w:sz="4" w:space="0" w:color="auto"/>
              <w:bottom w:val="single" w:sz="4" w:space="0" w:color="auto"/>
              <w:right w:val="single" w:sz="4" w:space="0" w:color="auto"/>
            </w:tcBorders>
          </w:tcPr>
          <w:p w14:paraId="61A4A1B6" w14:textId="77777777" w:rsidR="004727DD" w:rsidRPr="0020612A" w:rsidRDefault="004727DD" w:rsidP="00A43A1E">
            <w:pPr>
              <w:pStyle w:val="TAC"/>
              <w:rPr>
                <w:szCs w:val="18"/>
              </w:rPr>
            </w:pPr>
            <w:r w:rsidRPr="0020612A">
              <w:rPr>
                <w:rFonts w:eastAsia="Calibri"/>
              </w:rPr>
              <w:t>-74.4</w:t>
            </w:r>
          </w:p>
        </w:tc>
        <w:tc>
          <w:tcPr>
            <w:tcW w:w="2114" w:type="dxa"/>
            <w:tcBorders>
              <w:top w:val="single" w:sz="4" w:space="0" w:color="auto"/>
              <w:left w:val="single" w:sz="4" w:space="0" w:color="auto"/>
              <w:bottom w:val="single" w:sz="4" w:space="0" w:color="auto"/>
              <w:right w:val="single" w:sz="4" w:space="0" w:color="auto"/>
            </w:tcBorders>
          </w:tcPr>
          <w:p w14:paraId="03DCA08F" w14:textId="77777777" w:rsidR="004727DD" w:rsidRPr="0020612A" w:rsidRDefault="004727DD" w:rsidP="00A43A1E">
            <w:pPr>
              <w:pStyle w:val="TAC"/>
              <w:rPr>
                <w:szCs w:val="18"/>
              </w:rPr>
            </w:pPr>
            <w:r w:rsidRPr="0020612A">
              <w:rPr>
                <w:rFonts w:eastAsia="Calibri"/>
              </w:rPr>
              <w:t>-71.4</w:t>
            </w:r>
          </w:p>
        </w:tc>
      </w:tr>
      <w:tr w:rsidR="004727DD" w:rsidRPr="0020612A" w14:paraId="6A8FBB54" w14:textId="77777777" w:rsidTr="0020612A">
        <w:trPr>
          <w:trHeight w:val="187"/>
          <w:jc w:val="center"/>
        </w:trPr>
        <w:tc>
          <w:tcPr>
            <w:tcW w:w="1975" w:type="dxa"/>
            <w:tcBorders>
              <w:top w:val="single" w:sz="4" w:space="0" w:color="auto"/>
              <w:left w:val="single" w:sz="4" w:space="0" w:color="auto"/>
              <w:bottom w:val="single" w:sz="4" w:space="0" w:color="auto"/>
              <w:right w:val="single" w:sz="4" w:space="0" w:color="auto"/>
            </w:tcBorders>
            <w:hideMark/>
          </w:tcPr>
          <w:p w14:paraId="4EEB84FD" w14:textId="77777777" w:rsidR="004727DD" w:rsidRPr="0020612A" w:rsidRDefault="004727DD" w:rsidP="00A43A1E">
            <w:pPr>
              <w:pStyle w:val="TAC"/>
            </w:pPr>
            <w:r w:rsidRPr="0020612A">
              <w:rPr>
                <w:rFonts w:eastAsia="MS Mincho"/>
              </w:rPr>
              <w:t>n258</w:t>
            </w:r>
          </w:p>
        </w:tc>
        <w:tc>
          <w:tcPr>
            <w:tcW w:w="2157" w:type="dxa"/>
            <w:tcBorders>
              <w:top w:val="single" w:sz="4" w:space="0" w:color="auto"/>
              <w:left w:val="single" w:sz="4" w:space="0" w:color="auto"/>
              <w:bottom w:val="single" w:sz="4" w:space="0" w:color="auto"/>
              <w:right w:val="single" w:sz="4" w:space="0" w:color="auto"/>
            </w:tcBorders>
          </w:tcPr>
          <w:p w14:paraId="3C59BE1E" w14:textId="77777777" w:rsidR="004727DD" w:rsidRPr="0020612A" w:rsidRDefault="004727DD" w:rsidP="00A43A1E">
            <w:pPr>
              <w:pStyle w:val="TAC"/>
              <w:rPr>
                <w:szCs w:val="18"/>
              </w:rPr>
            </w:pPr>
            <w:r w:rsidRPr="0020612A">
              <w:rPr>
                <w:rFonts w:eastAsia="Calibri"/>
              </w:rPr>
              <w:t>-74.4</w:t>
            </w:r>
          </w:p>
        </w:tc>
        <w:tc>
          <w:tcPr>
            <w:tcW w:w="2114" w:type="dxa"/>
            <w:tcBorders>
              <w:top w:val="single" w:sz="4" w:space="0" w:color="auto"/>
              <w:left w:val="single" w:sz="4" w:space="0" w:color="auto"/>
              <w:bottom w:val="single" w:sz="4" w:space="0" w:color="auto"/>
              <w:right w:val="single" w:sz="4" w:space="0" w:color="auto"/>
            </w:tcBorders>
          </w:tcPr>
          <w:p w14:paraId="59DF676E" w14:textId="77777777" w:rsidR="004727DD" w:rsidRPr="0020612A" w:rsidRDefault="004727DD" w:rsidP="00A43A1E">
            <w:pPr>
              <w:pStyle w:val="TAC"/>
              <w:rPr>
                <w:szCs w:val="18"/>
              </w:rPr>
            </w:pPr>
            <w:r w:rsidRPr="0020612A">
              <w:rPr>
                <w:rFonts w:eastAsia="Calibri"/>
              </w:rPr>
              <w:t>-71.4</w:t>
            </w:r>
          </w:p>
        </w:tc>
      </w:tr>
      <w:tr w:rsidR="004727DD" w:rsidRPr="0020612A" w14:paraId="4A85C720" w14:textId="77777777" w:rsidTr="0020612A">
        <w:trPr>
          <w:trHeight w:val="187"/>
          <w:jc w:val="center"/>
        </w:trPr>
        <w:tc>
          <w:tcPr>
            <w:tcW w:w="1975" w:type="dxa"/>
            <w:tcBorders>
              <w:top w:val="single" w:sz="4" w:space="0" w:color="auto"/>
              <w:left w:val="single" w:sz="4" w:space="0" w:color="auto"/>
              <w:bottom w:val="single" w:sz="4" w:space="0" w:color="auto"/>
              <w:right w:val="single" w:sz="4" w:space="0" w:color="auto"/>
            </w:tcBorders>
            <w:hideMark/>
          </w:tcPr>
          <w:p w14:paraId="27127396" w14:textId="77777777" w:rsidR="004727DD" w:rsidRPr="0020612A" w:rsidRDefault="004727DD" w:rsidP="00A43A1E">
            <w:pPr>
              <w:pStyle w:val="TAC"/>
              <w:rPr>
                <w:rFonts w:eastAsia="MS Mincho"/>
              </w:rPr>
            </w:pPr>
            <w:r w:rsidRPr="0020612A">
              <w:rPr>
                <w:rFonts w:eastAsia="MS Mincho"/>
              </w:rPr>
              <w:t>n261</w:t>
            </w:r>
          </w:p>
        </w:tc>
        <w:tc>
          <w:tcPr>
            <w:tcW w:w="2157" w:type="dxa"/>
            <w:tcBorders>
              <w:top w:val="single" w:sz="4" w:space="0" w:color="auto"/>
              <w:left w:val="single" w:sz="4" w:space="0" w:color="auto"/>
              <w:bottom w:val="single" w:sz="4" w:space="0" w:color="auto"/>
              <w:right w:val="single" w:sz="4" w:space="0" w:color="auto"/>
            </w:tcBorders>
          </w:tcPr>
          <w:p w14:paraId="09E914D1" w14:textId="77777777" w:rsidR="004727DD" w:rsidRPr="0020612A" w:rsidRDefault="004727DD" w:rsidP="00A43A1E">
            <w:pPr>
              <w:pStyle w:val="TAC"/>
              <w:rPr>
                <w:szCs w:val="18"/>
              </w:rPr>
            </w:pPr>
            <w:r w:rsidRPr="0020612A">
              <w:rPr>
                <w:rFonts w:eastAsia="Calibri"/>
              </w:rPr>
              <w:t>-74.4</w:t>
            </w:r>
          </w:p>
        </w:tc>
        <w:tc>
          <w:tcPr>
            <w:tcW w:w="2114" w:type="dxa"/>
            <w:tcBorders>
              <w:top w:val="single" w:sz="4" w:space="0" w:color="auto"/>
              <w:left w:val="single" w:sz="4" w:space="0" w:color="auto"/>
              <w:bottom w:val="single" w:sz="4" w:space="0" w:color="auto"/>
              <w:right w:val="single" w:sz="4" w:space="0" w:color="auto"/>
            </w:tcBorders>
          </w:tcPr>
          <w:p w14:paraId="4DD048CD" w14:textId="77777777" w:rsidR="004727DD" w:rsidRPr="0020612A" w:rsidRDefault="004727DD" w:rsidP="00A43A1E">
            <w:pPr>
              <w:pStyle w:val="TAC"/>
              <w:rPr>
                <w:szCs w:val="18"/>
              </w:rPr>
            </w:pPr>
            <w:r w:rsidRPr="0020612A">
              <w:rPr>
                <w:rFonts w:eastAsia="Calibri"/>
              </w:rPr>
              <w:t>-71.4</w:t>
            </w:r>
          </w:p>
        </w:tc>
      </w:tr>
      <w:tr w:rsidR="004727DD" w:rsidRPr="0020612A" w14:paraId="4841F1D6" w14:textId="77777777" w:rsidTr="0020612A">
        <w:trPr>
          <w:jc w:val="center"/>
        </w:trPr>
        <w:tc>
          <w:tcPr>
            <w:tcW w:w="6246" w:type="dxa"/>
            <w:gridSpan w:val="3"/>
            <w:tcBorders>
              <w:top w:val="single" w:sz="4" w:space="0" w:color="auto"/>
              <w:left w:val="single" w:sz="4" w:space="0" w:color="auto"/>
              <w:bottom w:val="single" w:sz="4" w:space="0" w:color="auto"/>
              <w:right w:val="single" w:sz="4" w:space="0" w:color="auto"/>
            </w:tcBorders>
            <w:hideMark/>
          </w:tcPr>
          <w:p w14:paraId="0934EAA0" w14:textId="77777777" w:rsidR="004727DD" w:rsidRPr="0020612A" w:rsidRDefault="004727DD" w:rsidP="00A43A1E">
            <w:pPr>
              <w:pStyle w:val="TAN"/>
              <w:rPr>
                <w:rFonts w:eastAsia="Malgun Gothic"/>
              </w:rPr>
            </w:pPr>
            <w:r w:rsidRPr="0020612A">
              <w:rPr>
                <w:rFonts w:eastAsia="Malgun Gothic"/>
              </w:rPr>
              <w:t>NOTE 1:</w:t>
            </w:r>
            <w:r w:rsidRPr="0020612A">
              <w:rPr>
                <w:rFonts w:eastAsia="Malgun Gothic"/>
              </w:rPr>
              <w:tab/>
              <w:t>The transmitter shall be set to P</w:t>
            </w:r>
            <w:r w:rsidRPr="0020612A">
              <w:rPr>
                <w:rFonts w:eastAsia="Malgun Gothic"/>
                <w:vertAlign w:val="subscript"/>
              </w:rPr>
              <w:t>UMAX</w:t>
            </w:r>
            <w:r w:rsidRPr="0020612A">
              <w:rPr>
                <w:rFonts w:eastAsia="Malgun Gothic"/>
              </w:rPr>
              <w:t xml:space="preserve"> as defined in clause 6.2.4</w:t>
            </w:r>
          </w:p>
          <w:p w14:paraId="4E19A0FD" w14:textId="77777777" w:rsidR="004727DD" w:rsidRPr="0020612A" w:rsidRDefault="004727DD" w:rsidP="00A43A1E">
            <w:pPr>
              <w:pStyle w:val="TAN"/>
              <w:rPr>
                <w:rFonts w:eastAsia="Calibri"/>
              </w:rPr>
            </w:pPr>
            <w:r w:rsidRPr="0020612A">
              <w:rPr>
                <w:rFonts w:eastAsia="Malgun Gothic"/>
              </w:rPr>
              <w:t>NOTE 2:</w:t>
            </w:r>
            <w:r w:rsidRPr="0020612A">
              <w:rPr>
                <w:rFonts w:eastAsia="Malgun Gothic"/>
              </w:rPr>
              <w:tab/>
              <w:t>The EIS spherical coverage requirements are verified only under normal thermal conditions as defined in Annex E.2.1.</w:t>
            </w:r>
          </w:p>
        </w:tc>
      </w:tr>
    </w:tbl>
    <w:p w14:paraId="24E7761C" w14:textId="77777777" w:rsidR="004727DD" w:rsidRPr="0020612A" w:rsidRDefault="004727DD" w:rsidP="004727DD">
      <w:pPr>
        <w:rPr>
          <w:rFonts w:eastAsia="Malgun Gothic"/>
        </w:rPr>
      </w:pPr>
    </w:p>
    <w:p w14:paraId="027F08DC" w14:textId="71A0B8A0" w:rsidR="0032234A" w:rsidRPr="0020612A" w:rsidRDefault="0032234A">
      <w:r w:rsidRPr="0020612A">
        <w:t>The REFSENS requirement shall be met for an uplink transmission using QPSK DFT-s-OFDM waveforms and for uplink transmission bandwidth less than or equal to that specified in Table 7.3.4.3-</w:t>
      </w:r>
      <w:r w:rsidR="004727DD" w:rsidRPr="0020612A">
        <w:t>9</w:t>
      </w:r>
      <w:r w:rsidRPr="0020612A">
        <w:t>.</w:t>
      </w:r>
    </w:p>
    <w:p w14:paraId="5E839EB6" w14:textId="3DD7D21A" w:rsidR="0032234A" w:rsidRPr="0020612A" w:rsidRDefault="0032234A">
      <w:pPr>
        <w:pStyle w:val="TH"/>
      </w:pPr>
      <w:bookmarkStart w:id="1153" w:name="_CRTable7_3_4_38"/>
      <w:r w:rsidRPr="0020612A">
        <w:t xml:space="preserve">Table </w:t>
      </w:r>
      <w:bookmarkEnd w:id="1153"/>
      <w:r w:rsidRPr="0020612A">
        <w:t>7.3.4.3-</w:t>
      </w:r>
      <w:r w:rsidR="004727DD" w:rsidRPr="0020612A">
        <w:t>8</w:t>
      </w:r>
      <w:r w:rsidRPr="0020612A">
        <w:t>: Uplink configuration for reference sensitivity</w:t>
      </w:r>
    </w:p>
    <w:tbl>
      <w:tblPr>
        <w:tblW w:w="6804" w:type="dxa"/>
        <w:tblInd w:w="1242" w:type="dxa"/>
        <w:tblLayout w:type="fixed"/>
        <w:tblLook w:val="0000" w:firstRow="0" w:lastRow="0" w:firstColumn="0" w:lastColumn="0" w:noHBand="0" w:noVBand="0"/>
      </w:tblPr>
      <w:tblGrid>
        <w:gridCol w:w="894"/>
        <w:gridCol w:w="891"/>
        <w:gridCol w:w="951"/>
        <w:gridCol w:w="990"/>
        <w:gridCol w:w="990"/>
        <w:gridCol w:w="1080"/>
        <w:gridCol w:w="1008"/>
      </w:tblGrid>
      <w:tr w:rsidR="0032234A" w:rsidRPr="0020612A" w14:paraId="31982274" w14:textId="77777777">
        <w:trPr>
          <w:trHeight w:val="255"/>
        </w:trPr>
        <w:tc>
          <w:tcPr>
            <w:tcW w:w="6804" w:type="dxa"/>
            <w:gridSpan w:val="7"/>
            <w:tcBorders>
              <w:top w:val="single" w:sz="4" w:space="0" w:color="auto"/>
              <w:left w:val="single" w:sz="4" w:space="0" w:color="auto"/>
              <w:bottom w:val="single" w:sz="4" w:space="0" w:color="auto"/>
              <w:right w:val="single" w:sz="4" w:space="0" w:color="auto"/>
            </w:tcBorders>
            <w:noWrap/>
            <w:vAlign w:val="bottom"/>
          </w:tcPr>
          <w:p w14:paraId="7A6C8E33" w14:textId="77777777" w:rsidR="0032234A" w:rsidRPr="0020612A" w:rsidRDefault="0032234A">
            <w:pPr>
              <w:pStyle w:val="TAH"/>
            </w:pPr>
            <w:r w:rsidRPr="0020612A">
              <w:t xml:space="preserve">NR Band / Channel bandwidth / </w:t>
            </w:r>
            <w:r w:rsidRPr="0020612A">
              <w:rPr>
                <w:i/>
                <w:iCs/>
              </w:rPr>
              <w:t>N</w:t>
            </w:r>
            <w:r w:rsidRPr="0020612A">
              <w:rPr>
                <w:vertAlign w:val="subscript"/>
              </w:rPr>
              <w:t>RB</w:t>
            </w:r>
            <w:r w:rsidRPr="0020612A">
              <w:t xml:space="preserve"> / SCS / Duplex mode</w:t>
            </w:r>
          </w:p>
        </w:tc>
      </w:tr>
      <w:tr w:rsidR="0032234A" w:rsidRPr="0020612A" w14:paraId="15D55276" w14:textId="77777777">
        <w:trPr>
          <w:trHeight w:val="420"/>
        </w:trPr>
        <w:tc>
          <w:tcPr>
            <w:tcW w:w="894" w:type="dxa"/>
            <w:tcBorders>
              <w:top w:val="nil"/>
              <w:left w:val="single" w:sz="4" w:space="0" w:color="auto"/>
              <w:bottom w:val="single" w:sz="4" w:space="0" w:color="auto"/>
              <w:right w:val="single" w:sz="4" w:space="0" w:color="auto"/>
            </w:tcBorders>
            <w:vAlign w:val="center"/>
          </w:tcPr>
          <w:p w14:paraId="346E9395" w14:textId="77777777" w:rsidR="0032234A" w:rsidRPr="0020612A" w:rsidRDefault="0032234A">
            <w:pPr>
              <w:pStyle w:val="TAH"/>
            </w:pPr>
            <w:r w:rsidRPr="0020612A">
              <w:t>NR Band</w:t>
            </w:r>
          </w:p>
        </w:tc>
        <w:tc>
          <w:tcPr>
            <w:tcW w:w="891" w:type="dxa"/>
            <w:tcBorders>
              <w:top w:val="nil"/>
              <w:left w:val="nil"/>
              <w:bottom w:val="single" w:sz="4" w:space="0" w:color="auto"/>
              <w:right w:val="single" w:sz="4" w:space="0" w:color="auto"/>
            </w:tcBorders>
            <w:vAlign w:val="center"/>
          </w:tcPr>
          <w:p w14:paraId="112093FF" w14:textId="77777777" w:rsidR="0032234A" w:rsidRPr="0020612A" w:rsidRDefault="0032234A">
            <w:pPr>
              <w:pStyle w:val="TAH"/>
            </w:pPr>
            <w:r w:rsidRPr="0020612A">
              <w:t>50 MHz</w:t>
            </w:r>
          </w:p>
        </w:tc>
        <w:tc>
          <w:tcPr>
            <w:tcW w:w="951" w:type="dxa"/>
            <w:tcBorders>
              <w:top w:val="nil"/>
              <w:left w:val="nil"/>
              <w:bottom w:val="single" w:sz="4" w:space="0" w:color="auto"/>
              <w:right w:val="single" w:sz="4" w:space="0" w:color="auto"/>
            </w:tcBorders>
            <w:vAlign w:val="center"/>
          </w:tcPr>
          <w:p w14:paraId="29DA6173" w14:textId="77777777" w:rsidR="0032234A" w:rsidRPr="0020612A" w:rsidRDefault="0032234A">
            <w:pPr>
              <w:pStyle w:val="TAH"/>
            </w:pPr>
            <w:r w:rsidRPr="0020612A">
              <w:t>100 MHz</w:t>
            </w:r>
          </w:p>
        </w:tc>
        <w:tc>
          <w:tcPr>
            <w:tcW w:w="990" w:type="dxa"/>
            <w:tcBorders>
              <w:top w:val="nil"/>
              <w:left w:val="nil"/>
              <w:bottom w:val="single" w:sz="4" w:space="0" w:color="auto"/>
              <w:right w:val="single" w:sz="4" w:space="0" w:color="auto"/>
            </w:tcBorders>
            <w:vAlign w:val="center"/>
          </w:tcPr>
          <w:p w14:paraId="39D93B04" w14:textId="77777777" w:rsidR="0032234A" w:rsidRPr="0020612A" w:rsidRDefault="0032234A">
            <w:pPr>
              <w:pStyle w:val="TAH"/>
            </w:pPr>
            <w:r w:rsidRPr="0020612A">
              <w:t>200 MHz</w:t>
            </w:r>
          </w:p>
        </w:tc>
        <w:tc>
          <w:tcPr>
            <w:tcW w:w="990" w:type="dxa"/>
            <w:tcBorders>
              <w:top w:val="nil"/>
              <w:left w:val="nil"/>
              <w:bottom w:val="single" w:sz="4" w:space="0" w:color="auto"/>
              <w:right w:val="single" w:sz="4" w:space="0" w:color="auto"/>
            </w:tcBorders>
            <w:vAlign w:val="center"/>
          </w:tcPr>
          <w:p w14:paraId="5DB9D1CE" w14:textId="77777777" w:rsidR="0032234A" w:rsidRPr="0020612A" w:rsidRDefault="0032234A">
            <w:pPr>
              <w:pStyle w:val="TAH"/>
            </w:pPr>
            <w:r w:rsidRPr="0020612A">
              <w:t>400 MHz</w:t>
            </w:r>
          </w:p>
        </w:tc>
        <w:tc>
          <w:tcPr>
            <w:tcW w:w="1080" w:type="dxa"/>
            <w:tcBorders>
              <w:top w:val="nil"/>
              <w:left w:val="nil"/>
              <w:bottom w:val="single" w:sz="4" w:space="0" w:color="auto"/>
              <w:right w:val="single" w:sz="4" w:space="0" w:color="auto"/>
            </w:tcBorders>
            <w:vAlign w:val="center"/>
          </w:tcPr>
          <w:p w14:paraId="3CB2C55F" w14:textId="77777777" w:rsidR="0032234A" w:rsidRPr="0020612A" w:rsidRDefault="0032234A">
            <w:pPr>
              <w:pStyle w:val="TAH"/>
            </w:pPr>
            <w:r w:rsidRPr="0020612A">
              <w:t>SCS</w:t>
            </w:r>
          </w:p>
        </w:tc>
        <w:tc>
          <w:tcPr>
            <w:tcW w:w="1008" w:type="dxa"/>
            <w:tcBorders>
              <w:top w:val="nil"/>
              <w:left w:val="nil"/>
              <w:bottom w:val="single" w:sz="4" w:space="0" w:color="auto"/>
              <w:right w:val="single" w:sz="4" w:space="0" w:color="auto"/>
            </w:tcBorders>
            <w:vAlign w:val="center"/>
          </w:tcPr>
          <w:p w14:paraId="314A98D1" w14:textId="77777777" w:rsidR="0032234A" w:rsidRPr="0020612A" w:rsidRDefault="0032234A">
            <w:pPr>
              <w:pStyle w:val="TAH"/>
            </w:pPr>
            <w:r w:rsidRPr="0020612A">
              <w:t>Duplex Mode</w:t>
            </w:r>
          </w:p>
        </w:tc>
      </w:tr>
      <w:tr w:rsidR="0032234A" w:rsidRPr="0020612A" w14:paraId="24BC8765" w14:textId="77777777">
        <w:trPr>
          <w:trHeight w:val="255"/>
        </w:trPr>
        <w:tc>
          <w:tcPr>
            <w:tcW w:w="894" w:type="dxa"/>
            <w:tcBorders>
              <w:top w:val="nil"/>
              <w:left w:val="single" w:sz="4" w:space="0" w:color="auto"/>
              <w:bottom w:val="single" w:sz="4" w:space="0" w:color="auto"/>
              <w:right w:val="single" w:sz="4" w:space="0" w:color="auto"/>
            </w:tcBorders>
          </w:tcPr>
          <w:p w14:paraId="33C925C0" w14:textId="77777777" w:rsidR="0032234A" w:rsidRPr="0020612A" w:rsidRDefault="0032234A">
            <w:pPr>
              <w:pStyle w:val="TAC"/>
            </w:pPr>
            <w:r w:rsidRPr="0020612A">
              <w:t>n257</w:t>
            </w:r>
          </w:p>
        </w:tc>
        <w:tc>
          <w:tcPr>
            <w:tcW w:w="891" w:type="dxa"/>
            <w:tcBorders>
              <w:top w:val="nil"/>
              <w:left w:val="nil"/>
              <w:bottom w:val="single" w:sz="4" w:space="0" w:color="auto"/>
              <w:right w:val="single" w:sz="4" w:space="0" w:color="auto"/>
            </w:tcBorders>
            <w:vAlign w:val="center"/>
          </w:tcPr>
          <w:p w14:paraId="46BA0905" w14:textId="77777777" w:rsidR="0032234A" w:rsidRPr="0020612A" w:rsidRDefault="0032234A">
            <w:pPr>
              <w:pStyle w:val="TAC"/>
            </w:pPr>
            <w:r w:rsidRPr="0020612A">
              <w:t>32</w:t>
            </w:r>
          </w:p>
        </w:tc>
        <w:tc>
          <w:tcPr>
            <w:tcW w:w="951" w:type="dxa"/>
            <w:tcBorders>
              <w:top w:val="nil"/>
              <w:left w:val="nil"/>
              <w:bottom w:val="single" w:sz="4" w:space="0" w:color="auto"/>
              <w:right w:val="single" w:sz="4" w:space="0" w:color="auto"/>
            </w:tcBorders>
            <w:vAlign w:val="center"/>
          </w:tcPr>
          <w:p w14:paraId="69F8EF96" w14:textId="77777777" w:rsidR="0032234A" w:rsidRPr="0020612A" w:rsidRDefault="0032234A">
            <w:pPr>
              <w:pStyle w:val="TAC"/>
            </w:pPr>
            <w:r w:rsidRPr="0020612A">
              <w:t>64</w:t>
            </w:r>
          </w:p>
        </w:tc>
        <w:tc>
          <w:tcPr>
            <w:tcW w:w="990" w:type="dxa"/>
            <w:tcBorders>
              <w:top w:val="nil"/>
              <w:left w:val="nil"/>
              <w:bottom w:val="single" w:sz="4" w:space="0" w:color="auto"/>
              <w:right w:val="single" w:sz="4" w:space="0" w:color="auto"/>
            </w:tcBorders>
            <w:vAlign w:val="center"/>
          </w:tcPr>
          <w:p w14:paraId="0E0C477B" w14:textId="77777777" w:rsidR="0032234A" w:rsidRPr="0020612A" w:rsidRDefault="0032234A">
            <w:pPr>
              <w:pStyle w:val="TAC"/>
            </w:pPr>
            <w:r w:rsidRPr="0020612A">
              <w:t>128</w:t>
            </w:r>
          </w:p>
        </w:tc>
        <w:tc>
          <w:tcPr>
            <w:tcW w:w="990" w:type="dxa"/>
            <w:tcBorders>
              <w:top w:val="nil"/>
              <w:left w:val="nil"/>
              <w:bottom w:val="single" w:sz="4" w:space="0" w:color="auto"/>
              <w:right w:val="single" w:sz="4" w:space="0" w:color="auto"/>
            </w:tcBorders>
            <w:vAlign w:val="center"/>
          </w:tcPr>
          <w:p w14:paraId="081EE213" w14:textId="77777777" w:rsidR="0032234A" w:rsidRPr="0020612A" w:rsidRDefault="0032234A">
            <w:pPr>
              <w:pStyle w:val="TAC"/>
            </w:pPr>
            <w:r w:rsidRPr="0020612A">
              <w:t>256</w:t>
            </w:r>
          </w:p>
        </w:tc>
        <w:tc>
          <w:tcPr>
            <w:tcW w:w="1080" w:type="dxa"/>
            <w:tcBorders>
              <w:top w:val="nil"/>
              <w:left w:val="nil"/>
              <w:bottom w:val="single" w:sz="4" w:space="0" w:color="auto"/>
              <w:right w:val="single" w:sz="4" w:space="0" w:color="auto"/>
            </w:tcBorders>
            <w:vAlign w:val="center"/>
          </w:tcPr>
          <w:p w14:paraId="23D3A2B5" w14:textId="77777777" w:rsidR="0032234A" w:rsidRPr="0020612A" w:rsidRDefault="0032234A">
            <w:pPr>
              <w:pStyle w:val="TAC"/>
            </w:pPr>
            <w:r w:rsidRPr="0020612A">
              <w:t>120 kHz</w:t>
            </w:r>
          </w:p>
        </w:tc>
        <w:tc>
          <w:tcPr>
            <w:tcW w:w="1008" w:type="dxa"/>
            <w:tcBorders>
              <w:top w:val="nil"/>
              <w:left w:val="nil"/>
              <w:bottom w:val="single" w:sz="4" w:space="0" w:color="auto"/>
              <w:right w:val="single" w:sz="4" w:space="0" w:color="auto"/>
            </w:tcBorders>
            <w:vAlign w:val="center"/>
          </w:tcPr>
          <w:p w14:paraId="0915CF40" w14:textId="77777777" w:rsidR="0032234A" w:rsidRPr="0020612A" w:rsidRDefault="0032234A">
            <w:pPr>
              <w:pStyle w:val="TAC"/>
            </w:pPr>
            <w:r w:rsidRPr="0020612A">
              <w:t>TDD</w:t>
            </w:r>
          </w:p>
        </w:tc>
      </w:tr>
      <w:tr w:rsidR="0032234A" w:rsidRPr="0020612A" w14:paraId="25F11836" w14:textId="77777777">
        <w:trPr>
          <w:trHeight w:val="255"/>
        </w:trPr>
        <w:tc>
          <w:tcPr>
            <w:tcW w:w="894" w:type="dxa"/>
            <w:tcBorders>
              <w:top w:val="nil"/>
              <w:left w:val="single" w:sz="4" w:space="0" w:color="auto"/>
              <w:bottom w:val="single" w:sz="4" w:space="0" w:color="auto"/>
              <w:right w:val="single" w:sz="4" w:space="0" w:color="auto"/>
            </w:tcBorders>
          </w:tcPr>
          <w:p w14:paraId="6FA2E98E" w14:textId="77777777" w:rsidR="0032234A" w:rsidRPr="0020612A" w:rsidRDefault="0032234A">
            <w:pPr>
              <w:pStyle w:val="TAC"/>
            </w:pPr>
            <w:r w:rsidRPr="0020612A">
              <w:t>n258</w:t>
            </w:r>
          </w:p>
        </w:tc>
        <w:tc>
          <w:tcPr>
            <w:tcW w:w="891" w:type="dxa"/>
            <w:tcBorders>
              <w:top w:val="nil"/>
              <w:left w:val="nil"/>
              <w:bottom w:val="single" w:sz="4" w:space="0" w:color="auto"/>
              <w:right w:val="single" w:sz="4" w:space="0" w:color="auto"/>
            </w:tcBorders>
            <w:vAlign w:val="center"/>
          </w:tcPr>
          <w:p w14:paraId="57E6F1CF" w14:textId="77777777" w:rsidR="0032234A" w:rsidRPr="0020612A" w:rsidRDefault="0032234A">
            <w:pPr>
              <w:pStyle w:val="TAC"/>
            </w:pPr>
            <w:r w:rsidRPr="0020612A">
              <w:t>32</w:t>
            </w:r>
          </w:p>
        </w:tc>
        <w:tc>
          <w:tcPr>
            <w:tcW w:w="951" w:type="dxa"/>
            <w:tcBorders>
              <w:top w:val="nil"/>
              <w:left w:val="nil"/>
              <w:bottom w:val="single" w:sz="4" w:space="0" w:color="auto"/>
              <w:right w:val="single" w:sz="4" w:space="0" w:color="auto"/>
            </w:tcBorders>
            <w:vAlign w:val="center"/>
          </w:tcPr>
          <w:p w14:paraId="51D76A8A" w14:textId="77777777" w:rsidR="0032234A" w:rsidRPr="0020612A" w:rsidRDefault="0032234A">
            <w:pPr>
              <w:pStyle w:val="TAC"/>
            </w:pPr>
            <w:r w:rsidRPr="0020612A">
              <w:t>64</w:t>
            </w:r>
          </w:p>
        </w:tc>
        <w:tc>
          <w:tcPr>
            <w:tcW w:w="990" w:type="dxa"/>
            <w:tcBorders>
              <w:top w:val="nil"/>
              <w:left w:val="nil"/>
              <w:bottom w:val="single" w:sz="4" w:space="0" w:color="auto"/>
              <w:right w:val="single" w:sz="4" w:space="0" w:color="auto"/>
            </w:tcBorders>
            <w:vAlign w:val="center"/>
          </w:tcPr>
          <w:p w14:paraId="501F0FE4" w14:textId="77777777" w:rsidR="0032234A" w:rsidRPr="0020612A" w:rsidRDefault="0032234A">
            <w:pPr>
              <w:pStyle w:val="TAC"/>
            </w:pPr>
            <w:r w:rsidRPr="0020612A">
              <w:t>128</w:t>
            </w:r>
          </w:p>
        </w:tc>
        <w:tc>
          <w:tcPr>
            <w:tcW w:w="990" w:type="dxa"/>
            <w:tcBorders>
              <w:top w:val="nil"/>
              <w:left w:val="nil"/>
              <w:bottom w:val="single" w:sz="4" w:space="0" w:color="auto"/>
              <w:right w:val="single" w:sz="4" w:space="0" w:color="auto"/>
            </w:tcBorders>
            <w:vAlign w:val="center"/>
          </w:tcPr>
          <w:p w14:paraId="52B17CE9" w14:textId="77777777" w:rsidR="0032234A" w:rsidRPr="0020612A" w:rsidRDefault="0032234A">
            <w:pPr>
              <w:pStyle w:val="TAC"/>
            </w:pPr>
            <w:r w:rsidRPr="0020612A">
              <w:t>256</w:t>
            </w:r>
          </w:p>
        </w:tc>
        <w:tc>
          <w:tcPr>
            <w:tcW w:w="1080" w:type="dxa"/>
            <w:tcBorders>
              <w:top w:val="nil"/>
              <w:left w:val="nil"/>
              <w:bottom w:val="single" w:sz="4" w:space="0" w:color="auto"/>
              <w:right w:val="single" w:sz="4" w:space="0" w:color="auto"/>
            </w:tcBorders>
          </w:tcPr>
          <w:p w14:paraId="7E11E3BD" w14:textId="77777777" w:rsidR="0032234A" w:rsidRPr="0020612A" w:rsidRDefault="0032234A">
            <w:pPr>
              <w:pStyle w:val="TAC"/>
            </w:pPr>
            <w:r w:rsidRPr="0020612A">
              <w:t>120 kHz</w:t>
            </w:r>
          </w:p>
        </w:tc>
        <w:tc>
          <w:tcPr>
            <w:tcW w:w="1008" w:type="dxa"/>
            <w:tcBorders>
              <w:top w:val="nil"/>
              <w:left w:val="nil"/>
              <w:bottom w:val="single" w:sz="4" w:space="0" w:color="auto"/>
              <w:right w:val="single" w:sz="4" w:space="0" w:color="auto"/>
            </w:tcBorders>
            <w:vAlign w:val="center"/>
          </w:tcPr>
          <w:p w14:paraId="0F5AB57C" w14:textId="77777777" w:rsidR="0032234A" w:rsidRPr="0020612A" w:rsidRDefault="0032234A">
            <w:pPr>
              <w:pStyle w:val="TAC"/>
            </w:pPr>
            <w:r w:rsidRPr="0020612A">
              <w:t>TDD</w:t>
            </w:r>
          </w:p>
        </w:tc>
      </w:tr>
      <w:tr w:rsidR="0032234A" w:rsidRPr="0020612A" w14:paraId="5B63A1F1" w14:textId="77777777">
        <w:trPr>
          <w:trHeight w:val="255"/>
        </w:trPr>
        <w:tc>
          <w:tcPr>
            <w:tcW w:w="894" w:type="dxa"/>
            <w:tcBorders>
              <w:top w:val="nil"/>
              <w:left w:val="single" w:sz="4" w:space="0" w:color="auto"/>
              <w:bottom w:val="single" w:sz="4" w:space="0" w:color="auto"/>
              <w:right w:val="single" w:sz="4" w:space="0" w:color="auto"/>
            </w:tcBorders>
          </w:tcPr>
          <w:p w14:paraId="2D3A9201" w14:textId="77777777" w:rsidR="0032234A" w:rsidRPr="0020612A" w:rsidRDefault="0032234A">
            <w:pPr>
              <w:pStyle w:val="TAC"/>
            </w:pPr>
            <w:r w:rsidRPr="0020612A">
              <w:t>n260</w:t>
            </w:r>
          </w:p>
        </w:tc>
        <w:tc>
          <w:tcPr>
            <w:tcW w:w="891" w:type="dxa"/>
            <w:tcBorders>
              <w:top w:val="nil"/>
              <w:left w:val="nil"/>
              <w:bottom w:val="single" w:sz="4" w:space="0" w:color="auto"/>
              <w:right w:val="single" w:sz="4" w:space="0" w:color="auto"/>
            </w:tcBorders>
            <w:vAlign w:val="center"/>
          </w:tcPr>
          <w:p w14:paraId="3B0007A8" w14:textId="77777777" w:rsidR="0032234A" w:rsidRPr="0020612A" w:rsidRDefault="0032234A">
            <w:pPr>
              <w:pStyle w:val="TAC"/>
            </w:pPr>
            <w:r w:rsidRPr="0020612A">
              <w:t>32</w:t>
            </w:r>
          </w:p>
        </w:tc>
        <w:tc>
          <w:tcPr>
            <w:tcW w:w="951" w:type="dxa"/>
            <w:tcBorders>
              <w:top w:val="nil"/>
              <w:left w:val="nil"/>
              <w:bottom w:val="single" w:sz="4" w:space="0" w:color="auto"/>
              <w:right w:val="single" w:sz="4" w:space="0" w:color="auto"/>
            </w:tcBorders>
            <w:vAlign w:val="center"/>
          </w:tcPr>
          <w:p w14:paraId="0B3282F7" w14:textId="77777777" w:rsidR="0032234A" w:rsidRPr="0020612A" w:rsidRDefault="0032234A">
            <w:pPr>
              <w:pStyle w:val="TAC"/>
            </w:pPr>
            <w:r w:rsidRPr="0020612A">
              <w:t>64</w:t>
            </w:r>
          </w:p>
        </w:tc>
        <w:tc>
          <w:tcPr>
            <w:tcW w:w="990" w:type="dxa"/>
            <w:tcBorders>
              <w:top w:val="nil"/>
              <w:left w:val="nil"/>
              <w:bottom w:val="single" w:sz="4" w:space="0" w:color="auto"/>
              <w:right w:val="single" w:sz="4" w:space="0" w:color="auto"/>
            </w:tcBorders>
            <w:vAlign w:val="center"/>
          </w:tcPr>
          <w:p w14:paraId="2BD6E36C" w14:textId="77777777" w:rsidR="0032234A" w:rsidRPr="0020612A" w:rsidRDefault="0032234A">
            <w:pPr>
              <w:pStyle w:val="TAC"/>
            </w:pPr>
            <w:r w:rsidRPr="0020612A">
              <w:t>128</w:t>
            </w:r>
          </w:p>
        </w:tc>
        <w:tc>
          <w:tcPr>
            <w:tcW w:w="990" w:type="dxa"/>
            <w:tcBorders>
              <w:top w:val="nil"/>
              <w:left w:val="nil"/>
              <w:bottom w:val="single" w:sz="4" w:space="0" w:color="auto"/>
              <w:right w:val="single" w:sz="4" w:space="0" w:color="auto"/>
            </w:tcBorders>
            <w:vAlign w:val="center"/>
          </w:tcPr>
          <w:p w14:paraId="6DDF67B8" w14:textId="77777777" w:rsidR="0032234A" w:rsidRPr="0020612A" w:rsidRDefault="0032234A">
            <w:pPr>
              <w:pStyle w:val="TAC"/>
            </w:pPr>
            <w:r w:rsidRPr="0020612A">
              <w:t>256</w:t>
            </w:r>
          </w:p>
        </w:tc>
        <w:tc>
          <w:tcPr>
            <w:tcW w:w="1080" w:type="dxa"/>
            <w:tcBorders>
              <w:top w:val="nil"/>
              <w:left w:val="nil"/>
              <w:bottom w:val="single" w:sz="4" w:space="0" w:color="auto"/>
              <w:right w:val="single" w:sz="4" w:space="0" w:color="auto"/>
            </w:tcBorders>
          </w:tcPr>
          <w:p w14:paraId="2E9AF49B" w14:textId="77777777" w:rsidR="0032234A" w:rsidRPr="0020612A" w:rsidRDefault="0032234A">
            <w:pPr>
              <w:pStyle w:val="TAC"/>
            </w:pPr>
            <w:r w:rsidRPr="0020612A">
              <w:t>120 kHz</w:t>
            </w:r>
          </w:p>
        </w:tc>
        <w:tc>
          <w:tcPr>
            <w:tcW w:w="1008" w:type="dxa"/>
            <w:tcBorders>
              <w:top w:val="nil"/>
              <w:left w:val="nil"/>
              <w:bottom w:val="single" w:sz="4" w:space="0" w:color="auto"/>
              <w:right w:val="single" w:sz="4" w:space="0" w:color="auto"/>
            </w:tcBorders>
            <w:vAlign w:val="center"/>
          </w:tcPr>
          <w:p w14:paraId="09A6B468" w14:textId="77777777" w:rsidR="0032234A" w:rsidRPr="0020612A" w:rsidRDefault="0032234A">
            <w:pPr>
              <w:pStyle w:val="TAC"/>
            </w:pPr>
            <w:r w:rsidRPr="0020612A">
              <w:t>TDD</w:t>
            </w:r>
          </w:p>
        </w:tc>
      </w:tr>
      <w:tr w:rsidR="0032234A" w:rsidRPr="0020612A" w14:paraId="5D169F33" w14:textId="77777777">
        <w:trPr>
          <w:trHeight w:val="255"/>
        </w:trPr>
        <w:tc>
          <w:tcPr>
            <w:tcW w:w="894" w:type="dxa"/>
            <w:tcBorders>
              <w:top w:val="nil"/>
              <w:left w:val="single" w:sz="4" w:space="0" w:color="auto"/>
              <w:bottom w:val="single" w:sz="4" w:space="0" w:color="auto"/>
              <w:right w:val="single" w:sz="4" w:space="0" w:color="auto"/>
            </w:tcBorders>
          </w:tcPr>
          <w:p w14:paraId="1848822E" w14:textId="77777777" w:rsidR="0032234A" w:rsidRPr="0020612A" w:rsidRDefault="0032234A">
            <w:pPr>
              <w:pStyle w:val="TAC"/>
            </w:pPr>
            <w:r w:rsidRPr="0020612A">
              <w:t>n261</w:t>
            </w:r>
          </w:p>
        </w:tc>
        <w:tc>
          <w:tcPr>
            <w:tcW w:w="891" w:type="dxa"/>
            <w:tcBorders>
              <w:top w:val="nil"/>
              <w:left w:val="nil"/>
              <w:bottom w:val="single" w:sz="4" w:space="0" w:color="auto"/>
              <w:right w:val="single" w:sz="4" w:space="0" w:color="auto"/>
            </w:tcBorders>
            <w:vAlign w:val="center"/>
          </w:tcPr>
          <w:p w14:paraId="30B6DA35" w14:textId="77777777" w:rsidR="0032234A" w:rsidRPr="0020612A" w:rsidRDefault="0032234A">
            <w:pPr>
              <w:pStyle w:val="TAC"/>
            </w:pPr>
            <w:r w:rsidRPr="0020612A">
              <w:t>32</w:t>
            </w:r>
          </w:p>
        </w:tc>
        <w:tc>
          <w:tcPr>
            <w:tcW w:w="951" w:type="dxa"/>
            <w:tcBorders>
              <w:top w:val="nil"/>
              <w:left w:val="nil"/>
              <w:bottom w:val="single" w:sz="4" w:space="0" w:color="auto"/>
              <w:right w:val="single" w:sz="4" w:space="0" w:color="auto"/>
            </w:tcBorders>
            <w:vAlign w:val="center"/>
          </w:tcPr>
          <w:p w14:paraId="71DDDF45" w14:textId="77777777" w:rsidR="0032234A" w:rsidRPr="0020612A" w:rsidRDefault="0032234A">
            <w:pPr>
              <w:pStyle w:val="TAC"/>
            </w:pPr>
            <w:r w:rsidRPr="0020612A">
              <w:t>64</w:t>
            </w:r>
          </w:p>
        </w:tc>
        <w:tc>
          <w:tcPr>
            <w:tcW w:w="990" w:type="dxa"/>
            <w:tcBorders>
              <w:top w:val="nil"/>
              <w:left w:val="nil"/>
              <w:bottom w:val="single" w:sz="4" w:space="0" w:color="auto"/>
              <w:right w:val="single" w:sz="4" w:space="0" w:color="auto"/>
            </w:tcBorders>
            <w:vAlign w:val="center"/>
          </w:tcPr>
          <w:p w14:paraId="67CB46DC" w14:textId="77777777" w:rsidR="0032234A" w:rsidRPr="0020612A" w:rsidRDefault="0032234A">
            <w:pPr>
              <w:pStyle w:val="TAC"/>
            </w:pPr>
            <w:r w:rsidRPr="0020612A">
              <w:t>128</w:t>
            </w:r>
          </w:p>
        </w:tc>
        <w:tc>
          <w:tcPr>
            <w:tcW w:w="990" w:type="dxa"/>
            <w:tcBorders>
              <w:top w:val="nil"/>
              <w:left w:val="nil"/>
              <w:bottom w:val="single" w:sz="4" w:space="0" w:color="auto"/>
              <w:right w:val="single" w:sz="4" w:space="0" w:color="auto"/>
            </w:tcBorders>
            <w:vAlign w:val="center"/>
          </w:tcPr>
          <w:p w14:paraId="7C6A5C3B" w14:textId="77777777" w:rsidR="0032234A" w:rsidRPr="0020612A" w:rsidRDefault="0032234A">
            <w:pPr>
              <w:pStyle w:val="TAC"/>
            </w:pPr>
            <w:r w:rsidRPr="0020612A">
              <w:t>256</w:t>
            </w:r>
          </w:p>
        </w:tc>
        <w:tc>
          <w:tcPr>
            <w:tcW w:w="1080" w:type="dxa"/>
            <w:tcBorders>
              <w:top w:val="nil"/>
              <w:left w:val="nil"/>
              <w:bottom w:val="single" w:sz="4" w:space="0" w:color="auto"/>
              <w:right w:val="single" w:sz="4" w:space="0" w:color="auto"/>
            </w:tcBorders>
          </w:tcPr>
          <w:p w14:paraId="17613C5F" w14:textId="77777777" w:rsidR="0032234A" w:rsidRPr="0020612A" w:rsidRDefault="0032234A">
            <w:pPr>
              <w:pStyle w:val="TAC"/>
            </w:pPr>
            <w:r w:rsidRPr="0020612A">
              <w:t>120 kHz</w:t>
            </w:r>
          </w:p>
        </w:tc>
        <w:tc>
          <w:tcPr>
            <w:tcW w:w="1008" w:type="dxa"/>
            <w:tcBorders>
              <w:top w:val="nil"/>
              <w:left w:val="nil"/>
              <w:bottom w:val="single" w:sz="4" w:space="0" w:color="auto"/>
              <w:right w:val="single" w:sz="4" w:space="0" w:color="auto"/>
            </w:tcBorders>
            <w:vAlign w:val="center"/>
          </w:tcPr>
          <w:p w14:paraId="0855C296" w14:textId="77777777" w:rsidR="0032234A" w:rsidRPr="0020612A" w:rsidRDefault="0032234A">
            <w:pPr>
              <w:pStyle w:val="TAC"/>
            </w:pPr>
            <w:r w:rsidRPr="0020612A">
              <w:t>TDD</w:t>
            </w:r>
          </w:p>
        </w:tc>
      </w:tr>
    </w:tbl>
    <w:p w14:paraId="47E655E6" w14:textId="77777777" w:rsidR="0032234A" w:rsidRPr="0020612A" w:rsidRDefault="0032234A"/>
    <w:p w14:paraId="6A7A2162" w14:textId="09A02E39" w:rsidR="0032234A" w:rsidRPr="0020612A" w:rsidRDefault="00D30C7E">
      <w:pPr>
        <w:rPr>
          <w:snapToGrid w:val="0"/>
        </w:rPr>
      </w:pPr>
      <w:r w:rsidRPr="00B06149">
        <w:rPr>
          <w:snapToGrid w:val="0"/>
        </w:rPr>
        <w:t xml:space="preserve">Unless given by Table 7.3.4.3-7, the minimum requirements </w:t>
      </w:r>
      <w:r w:rsidRPr="00B06149">
        <w:t>specified in Table 7.3.4.3-1, Table 7.3.4.3-2, Table 7.3.4.3-3, Table 7.3.4.3-4, Table 7.3.4.3-5</w:t>
      </w:r>
      <w:r>
        <w:t xml:space="preserve">, </w:t>
      </w:r>
      <w:r w:rsidRPr="00B06149">
        <w:t>Table 7.3.4.3-</w:t>
      </w:r>
      <w:r>
        <w:t>6</w:t>
      </w:r>
      <w:r w:rsidRPr="00B06149">
        <w:t xml:space="preserve"> and Table 7.3.4.3-7 </w:t>
      </w:r>
      <w:r w:rsidRPr="00B06149">
        <w:rPr>
          <w:snapToGrid w:val="0"/>
        </w:rPr>
        <w:t>shall be verified with the network signalling value NS_200 configured.</w:t>
      </w:r>
      <w:r w:rsidR="0032234A" w:rsidRPr="0020612A">
        <w:rPr>
          <w:snapToGrid w:val="0"/>
        </w:rPr>
        <w:t xml:space="preserve"> </w:t>
      </w:r>
    </w:p>
    <w:p w14:paraId="6A5F9BB8" w14:textId="00697729" w:rsidR="0032234A" w:rsidRPr="0020612A" w:rsidRDefault="0032234A">
      <w:pPr>
        <w:pStyle w:val="TH"/>
      </w:pPr>
      <w:bookmarkStart w:id="1154" w:name="_CRTable7_3_4_39"/>
      <w:r w:rsidRPr="0020612A">
        <w:t xml:space="preserve">Table </w:t>
      </w:r>
      <w:bookmarkEnd w:id="1154"/>
      <w:r w:rsidRPr="0020612A">
        <w:t>7.3.4.3-</w:t>
      </w:r>
      <w:r w:rsidR="004727DD" w:rsidRPr="0020612A">
        <w:t>9</w:t>
      </w:r>
      <w:r w:rsidRPr="0020612A">
        <w:t>: Network Signalling value for reference sensitivity</w:t>
      </w:r>
    </w:p>
    <w:tbl>
      <w:tblPr>
        <w:tblW w:w="2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1856"/>
      </w:tblGrid>
      <w:tr w:rsidR="0032234A" w:rsidRPr="0020612A" w14:paraId="4EDF1D78" w14:textId="77777777">
        <w:trPr>
          <w:trHeight w:val="420"/>
          <w:jc w:val="center"/>
        </w:trPr>
        <w:tc>
          <w:tcPr>
            <w:tcW w:w="1035" w:type="dxa"/>
            <w:shd w:val="clear" w:color="auto" w:fill="auto"/>
            <w:vAlign w:val="center"/>
          </w:tcPr>
          <w:p w14:paraId="70E5C9FE" w14:textId="77777777" w:rsidR="0032234A" w:rsidRPr="0020612A" w:rsidRDefault="0032234A">
            <w:pPr>
              <w:pStyle w:val="TAH"/>
            </w:pPr>
            <w:r w:rsidRPr="0020612A">
              <w:t>NR Band</w:t>
            </w:r>
          </w:p>
        </w:tc>
        <w:tc>
          <w:tcPr>
            <w:tcW w:w="1856" w:type="dxa"/>
            <w:shd w:val="clear" w:color="auto" w:fill="auto"/>
            <w:vAlign w:val="center"/>
          </w:tcPr>
          <w:p w14:paraId="3A83018C" w14:textId="77777777" w:rsidR="0032234A" w:rsidRPr="0020612A" w:rsidRDefault="0032234A">
            <w:pPr>
              <w:pStyle w:val="TAH"/>
            </w:pPr>
            <w:r w:rsidRPr="0020612A">
              <w:t>Network Signalling value</w:t>
            </w:r>
          </w:p>
        </w:tc>
      </w:tr>
      <w:tr w:rsidR="0032234A" w:rsidRPr="0020612A" w14:paraId="1F69755A" w14:textId="77777777">
        <w:trPr>
          <w:trHeight w:val="255"/>
          <w:jc w:val="center"/>
        </w:trPr>
        <w:tc>
          <w:tcPr>
            <w:tcW w:w="1035" w:type="dxa"/>
            <w:shd w:val="clear" w:color="auto" w:fill="auto"/>
          </w:tcPr>
          <w:p w14:paraId="607A549E" w14:textId="77777777" w:rsidR="0032234A" w:rsidRPr="0020612A" w:rsidRDefault="0032234A">
            <w:pPr>
              <w:pStyle w:val="TAC"/>
            </w:pPr>
            <w:r w:rsidRPr="0020612A">
              <w:t>n258</w:t>
            </w:r>
          </w:p>
        </w:tc>
        <w:tc>
          <w:tcPr>
            <w:tcW w:w="1856" w:type="dxa"/>
            <w:shd w:val="clear" w:color="auto" w:fill="auto"/>
            <w:vAlign w:val="center"/>
          </w:tcPr>
          <w:p w14:paraId="500D0AF0" w14:textId="77777777" w:rsidR="0032234A" w:rsidRPr="0020612A" w:rsidRDefault="0032234A">
            <w:pPr>
              <w:pStyle w:val="TAC"/>
              <w:rPr>
                <w:rFonts w:cs="Arial"/>
              </w:rPr>
            </w:pPr>
            <w:r w:rsidRPr="0020612A">
              <w:rPr>
                <w:rFonts w:cs="Arial"/>
              </w:rPr>
              <w:t>NS_201</w:t>
            </w:r>
          </w:p>
        </w:tc>
      </w:tr>
    </w:tbl>
    <w:p w14:paraId="2BC7C135" w14:textId="77777777" w:rsidR="0032234A" w:rsidRPr="0020612A" w:rsidRDefault="0032234A"/>
    <w:p w14:paraId="294BDAFB" w14:textId="2C0F934F" w:rsidR="0032234A" w:rsidRPr="0020612A" w:rsidRDefault="0032234A">
      <w:r w:rsidRPr="0020612A">
        <w:t xml:space="preserve">For the UE which supports inter-band carrier aggregation, the minimum requirement for reference sensitivity in Table </w:t>
      </w:r>
      <w:r w:rsidR="00D30C7E" w:rsidRPr="00B06149">
        <w:t>7.3.4.3-1, Table 7.3.4.3-2, Table 7.3.4.3-3, Table 7.3.4.3-4</w:t>
      </w:r>
      <w:r w:rsidR="00D30C7E">
        <w:t xml:space="preserve">, </w:t>
      </w:r>
      <w:r w:rsidR="00D30C7E" w:rsidRPr="00B06149">
        <w:t>Table 7.3.4.3-</w:t>
      </w:r>
      <w:r w:rsidR="00D30C7E">
        <w:t xml:space="preserve">5, </w:t>
      </w:r>
      <w:r w:rsidR="00D30C7E" w:rsidRPr="00B06149">
        <w:t>Table 7.3.4.3-</w:t>
      </w:r>
      <w:r w:rsidR="00D30C7E">
        <w:t>6</w:t>
      </w:r>
      <w:r w:rsidR="00D30C7E" w:rsidRPr="00B06149">
        <w:t xml:space="preserve"> and Table 7.3.4.3-7 shall be increased by the amount given in ΔR</w:t>
      </w:r>
      <w:r w:rsidR="00D30C7E" w:rsidRPr="00B06149">
        <w:rPr>
          <w:vertAlign w:val="subscript"/>
        </w:rPr>
        <w:t>IB,P,n</w:t>
      </w:r>
      <w:r w:rsidR="00D30C7E" w:rsidRPr="00B06149">
        <w:t xml:space="preserve"> defined in subclause </w:t>
      </w:r>
      <w:r w:rsidR="00D30C7E" w:rsidRPr="00B06149">
        <w:rPr>
          <w:rFonts w:eastAsia="Malgun Gothic"/>
        </w:rPr>
        <w:t>7.3A.2.0.3</w:t>
      </w:r>
      <w:r w:rsidR="00D30C7E" w:rsidRPr="00B06149">
        <w:t xml:space="preserve"> for the applicable operating bands.</w:t>
      </w:r>
    </w:p>
    <w:p w14:paraId="5E1CA905" w14:textId="77777777" w:rsidR="0032234A" w:rsidRPr="0020612A" w:rsidRDefault="0032234A">
      <w:r w:rsidRPr="0020612A">
        <w:t>The normative reference for this requirement is TS 38.101-2 [3] clause 7.3.4.</w:t>
      </w:r>
    </w:p>
    <w:p w14:paraId="7A09B892" w14:textId="77777777" w:rsidR="00855118" w:rsidRPr="0020612A" w:rsidRDefault="008E5256" w:rsidP="00855118">
      <w:pPr>
        <w:pStyle w:val="H6"/>
      </w:pPr>
      <w:bookmarkStart w:id="1155" w:name="_CR7_3_4_4"/>
      <w:r w:rsidRPr="0020612A">
        <w:t>7.3.4.4</w:t>
      </w:r>
      <w:r w:rsidRPr="0020612A">
        <w:tab/>
        <w:t>Test description</w:t>
      </w:r>
    </w:p>
    <w:p w14:paraId="6723596A" w14:textId="77777777" w:rsidR="00855118" w:rsidRPr="0020612A" w:rsidRDefault="008E5256" w:rsidP="00855118">
      <w:pPr>
        <w:pStyle w:val="H6"/>
      </w:pPr>
      <w:bookmarkStart w:id="1156" w:name="_CR7_3_4_4_1"/>
      <w:bookmarkEnd w:id="1155"/>
      <w:r w:rsidRPr="0020612A">
        <w:t>7.3.4.4.1</w:t>
      </w:r>
      <w:r w:rsidRPr="0020612A">
        <w:tab/>
        <w:t>Initial conditions</w:t>
      </w:r>
    </w:p>
    <w:bookmarkEnd w:id="1156"/>
    <w:p w14:paraId="28BB38B8" w14:textId="61FAA1F0" w:rsidR="0032234A" w:rsidRPr="0020612A" w:rsidRDefault="0032234A">
      <w:pPr>
        <w:pStyle w:val="B10"/>
        <w:ind w:left="0" w:firstLine="0"/>
      </w:pPr>
      <w:r w:rsidRPr="0020612A">
        <w:t>Same initial conditions as in clause 7.3.2.4.1</w:t>
      </w:r>
      <w:r w:rsidR="002B7196" w:rsidRPr="0020612A">
        <w:t xml:space="preserve"> except that only normal condition is tested</w:t>
      </w:r>
      <w:r w:rsidRPr="0020612A">
        <w:t>.</w:t>
      </w:r>
    </w:p>
    <w:p w14:paraId="24CFAF74" w14:textId="77777777" w:rsidR="00054B0A" w:rsidRPr="0020612A" w:rsidRDefault="008E5256" w:rsidP="00D15F21">
      <w:pPr>
        <w:pStyle w:val="H6"/>
      </w:pPr>
      <w:bookmarkStart w:id="1157" w:name="_CR7_3_4_4_2"/>
      <w:r w:rsidRPr="0020612A">
        <w:t>7.3.4.4.2</w:t>
      </w:r>
      <w:r w:rsidRPr="0020612A">
        <w:tab/>
        <w:t>Test procedure</w:t>
      </w:r>
    </w:p>
    <w:bookmarkEnd w:id="1157"/>
    <w:p w14:paraId="7218D78E" w14:textId="2A6FF9D2" w:rsidR="0032234A" w:rsidRPr="0020612A" w:rsidRDefault="0032234A">
      <w:pPr>
        <w:pStyle w:val="B10"/>
      </w:pPr>
      <w:r w:rsidRPr="0020612A">
        <w:t>1.</w:t>
      </w:r>
      <w:r w:rsidRPr="0020612A">
        <w:tab/>
        <w:t>SS transmits PDSCH via PDCCH DCI format 1_1 for C_RNTI to transmit the DL RMC according to Table 7.3.2.4.1-1. The SS sends downlink MAC padding bits on the DL RMC.</w:t>
      </w:r>
    </w:p>
    <w:p w14:paraId="3E1269D5" w14:textId="70C8D834" w:rsidR="0032234A" w:rsidRPr="0020612A" w:rsidRDefault="0032234A">
      <w:pPr>
        <w:pStyle w:val="B10"/>
      </w:pPr>
      <w:r w:rsidRPr="0020612A">
        <w:t>2.</w:t>
      </w:r>
      <w:r w:rsidRPr="0020612A">
        <w:tab/>
        <w:t>SS sends uplink scheduling information for each UL HARQ process via PDCCH DCI format 0_1 for C_RNTI to schedule the UL RMC according to Tables 7.3.2.4.1-1. Since the UE has no payload data to send, the UE transmits uplink MAC padding bits on the UL RMC.</w:t>
      </w:r>
    </w:p>
    <w:p w14:paraId="6372E4F9" w14:textId="77777777" w:rsidR="0032234A" w:rsidRPr="0020612A" w:rsidRDefault="0032234A">
      <w:pPr>
        <w:pStyle w:val="B10"/>
      </w:pPr>
      <w:r w:rsidRPr="0020612A">
        <w:t>3.</w:t>
      </w:r>
      <w:r w:rsidRPr="0020612A">
        <w:tab/>
        <w:t>Send continuously uplink power control "up" commands in every uplink scheduling information to the UE; allow at least 200msec for the UE to reach P</w:t>
      </w:r>
      <w:r w:rsidRPr="0020612A">
        <w:rPr>
          <w:vertAlign w:val="subscript"/>
        </w:rPr>
        <w:t>UMAX</w:t>
      </w:r>
      <w:r w:rsidRPr="0020612A">
        <w:t>.</w:t>
      </w:r>
    </w:p>
    <w:p w14:paraId="7280D67E" w14:textId="5CD429EC" w:rsidR="0032234A" w:rsidRPr="0020612A" w:rsidRDefault="00D87885">
      <w:pPr>
        <w:pStyle w:val="B10"/>
      </w:pPr>
      <w:r w:rsidRPr="0020612A">
        <w:t>4</w:t>
      </w:r>
      <w:r w:rsidR="0032234A" w:rsidRPr="0020612A">
        <w:t>.</w:t>
      </w:r>
      <w:r w:rsidR="0032234A" w:rsidRPr="0020612A">
        <w:tab/>
        <w:t>Measure UE EIS value for each grid point according to EIS spherical coverage procedure defined in Annex K.1.6</w:t>
      </w:r>
      <w:r w:rsidR="001830A1" w:rsidRPr="0020612A">
        <w:t>.0</w:t>
      </w:r>
      <w:r w:rsidR="0032234A" w:rsidRPr="0020612A">
        <w:t>, and obtain a Complimentary Cumulative Distribution Function (CCDF) of all EIS dBm values.</w:t>
      </w:r>
      <w:r w:rsidR="001830A1" w:rsidRPr="0020612A">
        <w:t xml:space="preserve"> Alternatively, UE EIS measurement for each grid point could be done according to Rx Fast spherical coverage procedure defined in Annex K.1.6.1. </w:t>
      </w:r>
      <w:r w:rsidR="001830A1" w:rsidRPr="0020612A">
        <w:rPr>
          <w:lang w:eastAsia="zh-TW"/>
        </w:rPr>
        <w:t xml:space="preserve">After a rotation, allow </w:t>
      </w:r>
      <w:r w:rsidR="001830A1" w:rsidRPr="0020612A">
        <w:rPr>
          <w:rFonts w:eastAsia="Batang"/>
          <w:color w:val="000000"/>
          <w:lang w:eastAsia="ja-JP"/>
        </w:rPr>
        <w:t>at least BEAM_SELECT_WAIT_TIME (</w:t>
      </w:r>
      <w:r w:rsidR="001830A1" w:rsidRPr="0020612A">
        <w:t>NOTE</w:t>
      </w:r>
      <w:r w:rsidR="001830A1" w:rsidRPr="0020612A">
        <w:rPr>
          <w:rFonts w:eastAsia="Batang"/>
          <w:color w:val="000000"/>
          <w:lang w:eastAsia="ja-JP"/>
        </w:rPr>
        <w:t xml:space="preserve"> 1)</w:t>
      </w:r>
      <w:r w:rsidR="001830A1" w:rsidRPr="0020612A">
        <w:rPr>
          <w:lang w:eastAsia="zh-TW"/>
        </w:rPr>
        <w:t xml:space="preserve"> for UE to find the best beam to use. </w:t>
      </w:r>
      <w:r w:rsidR="001830A1" w:rsidRPr="0020612A">
        <w:t>EIS is calculated considering both polarizations, theta and phi.</w:t>
      </w:r>
    </w:p>
    <w:p w14:paraId="53B1A080" w14:textId="52593D04" w:rsidR="0032234A" w:rsidRPr="0020612A" w:rsidRDefault="00D87885">
      <w:pPr>
        <w:pStyle w:val="B10"/>
      </w:pPr>
      <w:r w:rsidRPr="0020612A">
        <w:t>5</w:t>
      </w:r>
      <w:r w:rsidR="0032234A" w:rsidRPr="0020612A">
        <w:t>.</w:t>
      </w:r>
      <w:r w:rsidR="0032234A" w:rsidRPr="0020612A">
        <w:tab/>
        <w:t>Identify the EIS dBm value corresponding to %-tile (UE power class dependent) value in the applicable test requirement table in section 7.3.4.5.</w:t>
      </w:r>
    </w:p>
    <w:p w14:paraId="60672ABC" w14:textId="7DAA9DF2" w:rsidR="0032234A" w:rsidRPr="0020612A" w:rsidRDefault="00D87885">
      <w:pPr>
        <w:pStyle w:val="B10"/>
      </w:pPr>
      <w:r w:rsidRPr="0020612A">
        <w:t>6</w:t>
      </w:r>
      <w:r w:rsidR="0032234A" w:rsidRPr="0020612A">
        <w:t>.</w:t>
      </w:r>
      <w:r w:rsidR="0032234A" w:rsidRPr="0020612A">
        <w:tab/>
        <w:t xml:space="preserve">Compare the EIS dBm value identified in step </w:t>
      </w:r>
      <w:r w:rsidRPr="0020612A">
        <w:t>5</w:t>
      </w:r>
      <w:r w:rsidR="0032234A" w:rsidRPr="0020612A">
        <w:t>, to the limit value in the applicable test requirement table in section 7.3.4.5. If the EIS dBm value is lower or equal to the limit value, pass the UE. Otherwise fail the UE.</w:t>
      </w:r>
    </w:p>
    <w:p w14:paraId="70DF5F23" w14:textId="35A0CDC5" w:rsidR="0032234A" w:rsidRPr="0020612A" w:rsidRDefault="0032234A">
      <w:pPr>
        <w:pStyle w:val="NO"/>
      </w:pPr>
      <w:r w:rsidRPr="0020612A">
        <w:t>NOTE 1:</w:t>
      </w:r>
      <w:r w:rsidRPr="0020612A">
        <w:tab/>
        <w:t>The BEAM_SELECT_WAIT_TIME default value is defined in Annex K.1.</w:t>
      </w:r>
      <w:r w:rsidR="00583DC1" w:rsidRPr="0020612A">
        <w:t>2</w:t>
      </w:r>
      <w:r w:rsidRPr="0020612A">
        <w:t>.</w:t>
      </w:r>
    </w:p>
    <w:p w14:paraId="05AC301A" w14:textId="77777777" w:rsidR="00855118" w:rsidRPr="0020612A" w:rsidRDefault="008E5256" w:rsidP="00855118">
      <w:pPr>
        <w:pStyle w:val="H6"/>
      </w:pPr>
      <w:bookmarkStart w:id="1158" w:name="_CR7_3_4_4_3"/>
      <w:r w:rsidRPr="0020612A">
        <w:t>7.3.4.4.3</w:t>
      </w:r>
      <w:r w:rsidRPr="0020612A">
        <w:tab/>
        <w:t>Message contents</w:t>
      </w:r>
    </w:p>
    <w:bookmarkEnd w:id="1158"/>
    <w:p w14:paraId="0CF403DE" w14:textId="6446E64C" w:rsidR="0032234A" w:rsidRPr="0020612A" w:rsidRDefault="0032234A">
      <w:r w:rsidRPr="0020612A">
        <w:t>Message contents are according to TS 38.508-1 [10] subclause 4.6</w:t>
      </w:r>
      <w:r w:rsidR="00360553" w:rsidRPr="0020612A">
        <w:rPr>
          <w:lang w:eastAsia="zh-CN"/>
        </w:rPr>
        <w:t xml:space="preserve"> </w:t>
      </w:r>
      <w:r w:rsidR="00360553" w:rsidRPr="0020612A">
        <w:t>with TRANSFORM_PRECODER_ENABLED condition in Table 4.6.3-118 PUSCH-Config</w:t>
      </w:r>
      <w:r w:rsidRPr="0020612A">
        <w:t>.</w:t>
      </w:r>
    </w:p>
    <w:p w14:paraId="48D3C9A4" w14:textId="77777777" w:rsidR="00855118" w:rsidRPr="0020612A" w:rsidRDefault="008E5256" w:rsidP="00855118">
      <w:pPr>
        <w:pStyle w:val="H6"/>
      </w:pPr>
      <w:bookmarkStart w:id="1159" w:name="_CR7_3_4_5"/>
      <w:r w:rsidRPr="0020612A">
        <w:t>7.3.4.5</w:t>
      </w:r>
      <w:r w:rsidRPr="0020612A">
        <w:tab/>
        <w:t>Test requirement</w:t>
      </w:r>
    </w:p>
    <w:bookmarkEnd w:id="1159"/>
    <w:p w14:paraId="5BACF871" w14:textId="39BDFE5B" w:rsidR="0032234A" w:rsidRPr="0020612A" w:rsidRDefault="0032234A">
      <w:pPr>
        <w:rPr>
          <w:rFonts w:eastAsia="Malgun Gothic"/>
        </w:rPr>
      </w:pPr>
      <w:r w:rsidRPr="0020612A">
        <w:rPr>
          <w:rFonts w:eastAsia="Malgun Gothic"/>
        </w:rPr>
        <w:t>The reference measurement channels and throughput criterion shall be as specified in section 7.3.2.5.</w:t>
      </w:r>
    </w:p>
    <w:p w14:paraId="15C3FDE4" w14:textId="77777777" w:rsidR="0032234A" w:rsidRPr="0020612A" w:rsidRDefault="0032234A">
      <w:pPr>
        <w:pStyle w:val="TH"/>
      </w:pPr>
      <w:bookmarkStart w:id="1160" w:name="_CRTable7_3_4_51"/>
      <w:r w:rsidRPr="0020612A">
        <w:t xml:space="preserve">Table </w:t>
      </w:r>
      <w:bookmarkEnd w:id="1160"/>
      <w:r w:rsidRPr="0020612A">
        <w:t>7.3.4.5-1: EIS spherical coverage for power class 1</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716"/>
        <w:gridCol w:w="1717"/>
        <w:gridCol w:w="1717"/>
        <w:gridCol w:w="1717"/>
      </w:tblGrid>
      <w:tr w:rsidR="0032234A" w:rsidRPr="0020612A" w14:paraId="52FBFE86" w14:textId="77777777">
        <w:tc>
          <w:tcPr>
            <w:tcW w:w="1256" w:type="dxa"/>
            <w:vMerge w:val="restart"/>
            <w:shd w:val="clear" w:color="auto" w:fill="auto"/>
          </w:tcPr>
          <w:p w14:paraId="1AEFCA74" w14:textId="77777777" w:rsidR="0032234A" w:rsidRPr="0020612A" w:rsidRDefault="0032234A">
            <w:pPr>
              <w:pStyle w:val="TAH"/>
            </w:pPr>
            <w:r w:rsidRPr="0020612A">
              <w:t>Operating band</w:t>
            </w:r>
          </w:p>
        </w:tc>
        <w:tc>
          <w:tcPr>
            <w:tcW w:w="6867" w:type="dxa"/>
            <w:gridSpan w:val="4"/>
            <w:shd w:val="clear" w:color="auto" w:fill="auto"/>
            <w:vAlign w:val="center"/>
          </w:tcPr>
          <w:p w14:paraId="7C368793" w14:textId="77777777" w:rsidR="0032234A" w:rsidRPr="0020612A" w:rsidRDefault="0032234A">
            <w:pPr>
              <w:pStyle w:val="TAH"/>
            </w:pPr>
            <w:r w:rsidRPr="0020612A">
              <w:t>EIS at 85</w:t>
            </w:r>
            <w:r w:rsidRPr="0020612A">
              <w:rPr>
                <w:vertAlign w:val="superscript"/>
              </w:rPr>
              <w:t>th</w:t>
            </w:r>
            <w:r w:rsidRPr="0020612A">
              <w:t>%ile CCDF (dBm) / Channel bandwidth</w:t>
            </w:r>
          </w:p>
        </w:tc>
      </w:tr>
      <w:tr w:rsidR="0032234A" w:rsidRPr="0020612A" w14:paraId="32C2E2E5" w14:textId="77777777">
        <w:tc>
          <w:tcPr>
            <w:tcW w:w="1256" w:type="dxa"/>
            <w:vMerge/>
            <w:shd w:val="clear" w:color="auto" w:fill="auto"/>
          </w:tcPr>
          <w:p w14:paraId="286038B7" w14:textId="77777777" w:rsidR="0032234A" w:rsidRPr="0020612A" w:rsidRDefault="0032234A">
            <w:pPr>
              <w:pStyle w:val="TAH"/>
            </w:pPr>
          </w:p>
        </w:tc>
        <w:tc>
          <w:tcPr>
            <w:tcW w:w="1716" w:type="dxa"/>
            <w:shd w:val="clear" w:color="auto" w:fill="auto"/>
            <w:vAlign w:val="center"/>
          </w:tcPr>
          <w:p w14:paraId="0E6C9CC0" w14:textId="77777777" w:rsidR="0032234A" w:rsidRPr="0020612A" w:rsidRDefault="0032234A">
            <w:pPr>
              <w:pStyle w:val="TAH"/>
            </w:pPr>
            <w:r w:rsidRPr="0020612A">
              <w:t>50 MHz</w:t>
            </w:r>
          </w:p>
        </w:tc>
        <w:tc>
          <w:tcPr>
            <w:tcW w:w="1717" w:type="dxa"/>
            <w:shd w:val="clear" w:color="auto" w:fill="auto"/>
          </w:tcPr>
          <w:p w14:paraId="77C6242C" w14:textId="77777777" w:rsidR="0032234A" w:rsidRPr="0020612A" w:rsidRDefault="0032234A">
            <w:pPr>
              <w:pStyle w:val="TAH"/>
            </w:pPr>
            <w:r w:rsidRPr="0020612A">
              <w:t>100 MHz</w:t>
            </w:r>
          </w:p>
        </w:tc>
        <w:tc>
          <w:tcPr>
            <w:tcW w:w="1717" w:type="dxa"/>
            <w:shd w:val="clear" w:color="auto" w:fill="auto"/>
          </w:tcPr>
          <w:p w14:paraId="0766B58E" w14:textId="77777777" w:rsidR="0032234A" w:rsidRPr="0020612A" w:rsidRDefault="0032234A">
            <w:pPr>
              <w:pStyle w:val="TAH"/>
            </w:pPr>
            <w:r w:rsidRPr="0020612A">
              <w:t>200 MHz</w:t>
            </w:r>
          </w:p>
        </w:tc>
        <w:tc>
          <w:tcPr>
            <w:tcW w:w="1717" w:type="dxa"/>
            <w:shd w:val="clear" w:color="auto" w:fill="auto"/>
          </w:tcPr>
          <w:p w14:paraId="0A4FCEF2" w14:textId="77777777" w:rsidR="0032234A" w:rsidRPr="0020612A" w:rsidRDefault="0032234A">
            <w:pPr>
              <w:pStyle w:val="TAH"/>
            </w:pPr>
            <w:r w:rsidRPr="0020612A">
              <w:t>400 MHz</w:t>
            </w:r>
          </w:p>
        </w:tc>
      </w:tr>
      <w:tr w:rsidR="0032234A" w:rsidRPr="0020612A" w14:paraId="48F1C357" w14:textId="77777777">
        <w:tc>
          <w:tcPr>
            <w:tcW w:w="1256" w:type="dxa"/>
            <w:shd w:val="clear" w:color="auto" w:fill="auto"/>
          </w:tcPr>
          <w:p w14:paraId="798741E1" w14:textId="77777777" w:rsidR="0032234A" w:rsidRPr="0020612A" w:rsidRDefault="0032234A">
            <w:pPr>
              <w:pStyle w:val="TAC"/>
            </w:pPr>
            <w:r w:rsidRPr="0020612A">
              <w:t>n257</w:t>
            </w:r>
          </w:p>
        </w:tc>
        <w:tc>
          <w:tcPr>
            <w:tcW w:w="1716" w:type="dxa"/>
            <w:shd w:val="clear" w:color="auto" w:fill="auto"/>
          </w:tcPr>
          <w:p w14:paraId="54F75B02" w14:textId="77777777" w:rsidR="0032234A" w:rsidRPr="0020612A" w:rsidRDefault="0032234A">
            <w:pPr>
              <w:pStyle w:val="TAC"/>
              <w:rPr>
                <w:rFonts w:eastAsia="Malgun Gothic"/>
                <w:szCs w:val="18"/>
              </w:rPr>
            </w:pPr>
            <w:r w:rsidRPr="0020612A">
              <w:rPr>
                <w:szCs w:val="18"/>
              </w:rPr>
              <w:t>-89.5 +TT</w:t>
            </w:r>
          </w:p>
        </w:tc>
        <w:tc>
          <w:tcPr>
            <w:tcW w:w="1717" w:type="dxa"/>
            <w:shd w:val="clear" w:color="auto" w:fill="auto"/>
          </w:tcPr>
          <w:p w14:paraId="306B48C0" w14:textId="77777777" w:rsidR="0032234A" w:rsidRPr="0020612A" w:rsidRDefault="0032234A">
            <w:pPr>
              <w:pStyle w:val="TAC"/>
              <w:rPr>
                <w:rFonts w:eastAsia="Malgun Gothic"/>
                <w:szCs w:val="18"/>
              </w:rPr>
            </w:pPr>
            <w:r w:rsidRPr="0020612A">
              <w:rPr>
                <w:szCs w:val="18"/>
              </w:rPr>
              <w:t>-86.5 +TT</w:t>
            </w:r>
          </w:p>
        </w:tc>
        <w:tc>
          <w:tcPr>
            <w:tcW w:w="1717" w:type="dxa"/>
            <w:shd w:val="clear" w:color="auto" w:fill="auto"/>
          </w:tcPr>
          <w:p w14:paraId="1ED2AC3E" w14:textId="77777777" w:rsidR="0032234A" w:rsidRPr="0020612A" w:rsidRDefault="0032234A">
            <w:pPr>
              <w:pStyle w:val="TAC"/>
              <w:rPr>
                <w:rFonts w:eastAsia="Malgun Gothic"/>
                <w:szCs w:val="18"/>
              </w:rPr>
            </w:pPr>
            <w:r w:rsidRPr="0020612A">
              <w:rPr>
                <w:szCs w:val="18"/>
              </w:rPr>
              <w:t>-83.5 +TT</w:t>
            </w:r>
          </w:p>
        </w:tc>
        <w:tc>
          <w:tcPr>
            <w:tcW w:w="1717" w:type="dxa"/>
            <w:shd w:val="clear" w:color="auto" w:fill="auto"/>
          </w:tcPr>
          <w:p w14:paraId="13268CBC" w14:textId="77777777" w:rsidR="0032234A" w:rsidRPr="0020612A" w:rsidRDefault="0032234A">
            <w:pPr>
              <w:pStyle w:val="TAC"/>
              <w:rPr>
                <w:rFonts w:eastAsia="Malgun Gothic"/>
                <w:szCs w:val="18"/>
              </w:rPr>
            </w:pPr>
            <w:r w:rsidRPr="0020612A">
              <w:rPr>
                <w:szCs w:val="18"/>
              </w:rPr>
              <w:t>-80.5 +TT</w:t>
            </w:r>
          </w:p>
        </w:tc>
      </w:tr>
      <w:tr w:rsidR="0032234A" w:rsidRPr="0020612A" w14:paraId="1FAB6E68" w14:textId="77777777">
        <w:tc>
          <w:tcPr>
            <w:tcW w:w="1256" w:type="dxa"/>
            <w:shd w:val="clear" w:color="auto" w:fill="auto"/>
          </w:tcPr>
          <w:p w14:paraId="7DDFBF89" w14:textId="77777777" w:rsidR="0032234A" w:rsidRPr="0020612A" w:rsidRDefault="0032234A">
            <w:pPr>
              <w:pStyle w:val="TAC"/>
            </w:pPr>
            <w:r w:rsidRPr="0020612A">
              <w:t>n258</w:t>
            </w:r>
          </w:p>
        </w:tc>
        <w:tc>
          <w:tcPr>
            <w:tcW w:w="1716" w:type="dxa"/>
            <w:shd w:val="clear" w:color="auto" w:fill="auto"/>
          </w:tcPr>
          <w:p w14:paraId="0BC3F04C" w14:textId="77777777" w:rsidR="0032234A" w:rsidRPr="0020612A" w:rsidRDefault="0032234A">
            <w:pPr>
              <w:pStyle w:val="TAC"/>
              <w:rPr>
                <w:rFonts w:eastAsia="Malgun Gothic"/>
                <w:szCs w:val="18"/>
              </w:rPr>
            </w:pPr>
            <w:r w:rsidRPr="0020612A">
              <w:rPr>
                <w:szCs w:val="18"/>
              </w:rPr>
              <w:t>-89.5 +TT</w:t>
            </w:r>
          </w:p>
        </w:tc>
        <w:tc>
          <w:tcPr>
            <w:tcW w:w="1717" w:type="dxa"/>
            <w:shd w:val="clear" w:color="auto" w:fill="auto"/>
          </w:tcPr>
          <w:p w14:paraId="76E63B18" w14:textId="77777777" w:rsidR="0032234A" w:rsidRPr="0020612A" w:rsidRDefault="0032234A">
            <w:pPr>
              <w:pStyle w:val="TAC"/>
              <w:rPr>
                <w:rFonts w:eastAsia="Malgun Gothic"/>
                <w:szCs w:val="18"/>
              </w:rPr>
            </w:pPr>
            <w:r w:rsidRPr="0020612A">
              <w:rPr>
                <w:szCs w:val="18"/>
              </w:rPr>
              <w:t>-86.5 +TT</w:t>
            </w:r>
          </w:p>
        </w:tc>
        <w:tc>
          <w:tcPr>
            <w:tcW w:w="1717" w:type="dxa"/>
            <w:shd w:val="clear" w:color="auto" w:fill="auto"/>
          </w:tcPr>
          <w:p w14:paraId="7975FD5A" w14:textId="77777777" w:rsidR="0032234A" w:rsidRPr="0020612A" w:rsidRDefault="0032234A">
            <w:pPr>
              <w:pStyle w:val="TAC"/>
              <w:rPr>
                <w:rFonts w:eastAsia="Malgun Gothic"/>
                <w:szCs w:val="18"/>
              </w:rPr>
            </w:pPr>
            <w:r w:rsidRPr="0020612A">
              <w:rPr>
                <w:szCs w:val="18"/>
              </w:rPr>
              <w:t>-83.5 +TT</w:t>
            </w:r>
          </w:p>
        </w:tc>
        <w:tc>
          <w:tcPr>
            <w:tcW w:w="1717" w:type="dxa"/>
            <w:shd w:val="clear" w:color="auto" w:fill="auto"/>
          </w:tcPr>
          <w:p w14:paraId="3E856CCB" w14:textId="77777777" w:rsidR="0032234A" w:rsidRPr="0020612A" w:rsidRDefault="0032234A">
            <w:pPr>
              <w:pStyle w:val="TAC"/>
              <w:rPr>
                <w:rFonts w:eastAsia="Malgun Gothic"/>
                <w:szCs w:val="18"/>
              </w:rPr>
            </w:pPr>
            <w:r w:rsidRPr="0020612A">
              <w:rPr>
                <w:szCs w:val="18"/>
              </w:rPr>
              <w:t>-80.5 +TT</w:t>
            </w:r>
          </w:p>
        </w:tc>
      </w:tr>
      <w:tr w:rsidR="0032234A" w:rsidRPr="0020612A" w14:paraId="630D4839" w14:textId="77777777">
        <w:tc>
          <w:tcPr>
            <w:tcW w:w="1256" w:type="dxa"/>
            <w:shd w:val="clear" w:color="auto" w:fill="auto"/>
          </w:tcPr>
          <w:p w14:paraId="0EB74A46" w14:textId="77777777" w:rsidR="0032234A" w:rsidRPr="0020612A" w:rsidRDefault="0032234A">
            <w:pPr>
              <w:pStyle w:val="TAC"/>
            </w:pPr>
            <w:r w:rsidRPr="0020612A">
              <w:t>n260</w:t>
            </w:r>
          </w:p>
        </w:tc>
        <w:tc>
          <w:tcPr>
            <w:tcW w:w="1716" w:type="dxa"/>
            <w:shd w:val="clear" w:color="auto" w:fill="auto"/>
          </w:tcPr>
          <w:p w14:paraId="28A925A4" w14:textId="77777777" w:rsidR="0032234A" w:rsidRPr="0020612A" w:rsidRDefault="0032234A">
            <w:pPr>
              <w:pStyle w:val="TAC"/>
              <w:rPr>
                <w:rFonts w:eastAsia="Malgun Gothic"/>
                <w:szCs w:val="18"/>
              </w:rPr>
            </w:pPr>
            <w:r w:rsidRPr="0020612A">
              <w:rPr>
                <w:szCs w:val="18"/>
              </w:rPr>
              <w:t>-86.5 +TT</w:t>
            </w:r>
          </w:p>
        </w:tc>
        <w:tc>
          <w:tcPr>
            <w:tcW w:w="1717" w:type="dxa"/>
            <w:shd w:val="clear" w:color="auto" w:fill="auto"/>
          </w:tcPr>
          <w:p w14:paraId="7C15BF9E" w14:textId="77777777" w:rsidR="0032234A" w:rsidRPr="0020612A" w:rsidRDefault="0032234A">
            <w:pPr>
              <w:pStyle w:val="TAC"/>
              <w:rPr>
                <w:rFonts w:eastAsia="Malgun Gothic"/>
                <w:szCs w:val="18"/>
              </w:rPr>
            </w:pPr>
            <w:r w:rsidRPr="0020612A">
              <w:rPr>
                <w:szCs w:val="18"/>
              </w:rPr>
              <w:t>-83.5 +TT</w:t>
            </w:r>
          </w:p>
        </w:tc>
        <w:tc>
          <w:tcPr>
            <w:tcW w:w="1717" w:type="dxa"/>
            <w:shd w:val="clear" w:color="auto" w:fill="auto"/>
          </w:tcPr>
          <w:p w14:paraId="696515B2" w14:textId="77777777" w:rsidR="0032234A" w:rsidRPr="0020612A" w:rsidRDefault="0032234A">
            <w:pPr>
              <w:pStyle w:val="TAC"/>
              <w:rPr>
                <w:rFonts w:eastAsia="Malgun Gothic"/>
                <w:szCs w:val="18"/>
              </w:rPr>
            </w:pPr>
            <w:r w:rsidRPr="0020612A">
              <w:rPr>
                <w:szCs w:val="18"/>
              </w:rPr>
              <w:t>-80.5 +TT</w:t>
            </w:r>
          </w:p>
        </w:tc>
        <w:tc>
          <w:tcPr>
            <w:tcW w:w="1717" w:type="dxa"/>
            <w:shd w:val="clear" w:color="auto" w:fill="auto"/>
          </w:tcPr>
          <w:p w14:paraId="65FE2CE5" w14:textId="77777777" w:rsidR="0032234A" w:rsidRPr="0020612A" w:rsidRDefault="0032234A">
            <w:pPr>
              <w:pStyle w:val="TAC"/>
              <w:rPr>
                <w:rFonts w:eastAsia="Malgun Gothic"/>
                <w:szCs w:val="18"/>
              </w:rPr>
            </w:pPr>
            <w:r w:rsidRPr="0020612A">
              <w:rPr>
                <w:szCs w:val="18"/>
              </w:rPr>
              <w:t>-77.5 +TT</w:t>
            </w:r>
          </w:p>
        </w:tc>
      </w:tr>
      <w:tr w:rsidR="0032234A" w:rsidRPr="0020612A" w14:paraId="1A294658" w14:textId="77777777">
        <w:tc>
          <w:tcPr>
            <w:tcW w:w="1256" w:type="dxa"/>
            <w:shd w:val="clear" w:color="auto" w:fill="auto"/>
          </w:tcPr>
          <w:p w14:paraId="0F98964A" w14:textId="77777777" w:rsidR="0032234A" w:rsidRPr="0020612A" w:rsidRDefault="0032234A">
            <w:pPr>
              <w:pStyle w:val="TAC"/>
            </w:pPr>
            <w:r w:rsidRPr="0020612A">
              <w:t>n261</w:t>
            </w:r>
          </w:p>
        </w:tc>
        <w:tc>
          <w:tcPr>
            <w:tcW w:w="1716" w:type="dxa"/>
            <w:shd w:val="clear" w:color="auto" w:fill="auto"/>
          </w:tcPr>
          <w:p w14:paraId="6BCA57B7" w14:textId="77777777" w:rsidR="0032234A" w:rsidRPr="0020612A" w:rsidRDefault="0032234A">
            <w:pPr>
              <w:pStyle w:val="TAC"/>
              <w:rPr>
                <w:rFonts w:eastAsia="Malgun Gothic"/>
                <w:szCs w:val="18"/>
              </w:rPr>
            </w:pPr>
            <w:r w:rsidRPr="0020612A">
              <w:rPr>
                <w:szCs w:val="18"/>
              </w:rPr>
              <w:t>-89.5 +TT</w:t>
            </w:r>
          </w:p>
        </w:tc>
        <w:tc>
          <w:tcPr>
            <w:tcW w:w="1717" w:type="dxa"/>
            <w:shd w:val="clear" w:color="auto" w:fill="auto"/>
          </w:tcPr>
          <w:p w14:paraId="4C940895" w14:textId="77777777" w:rsidR="0032234A" w:rsidRPr="0020612A" w:rsidRDefault="0032234A">
            <w:pPr>
              <w:pStyle w:val="TAC"/>
              <w:rPr>
                <w:rFonts w:eastAsia="Malgun Gothic"/>
                <w:szCs w:val="18"/>
              </w:rPr>
            </w:pPr>
            <w:r w:rsidRPr="0020612A">
              <w:rPr>
                <w:szCs w:val="18"/>
              </w:rPr>
              <w:t>-86.5 +TT</w:t>
            </w:r>
          </w:p>
        </w:tc>
        <w:tc>
          <w:tcPr>
            <w:tcW w:w="1717" w:type="dxa"/>
            <w:shd w:val="clear" w:color="auto" w:fill="auto"/>
          </w:tcPr>
          <w:p w14:paraId="661A14C4" w14:textId="77777777" w:rsidR="0032234A" w:rsidRPr="0020612A" w:rsidRDefault="0032234A">
            <w:pPr>
              <w:pStyle w:val="TAC"/>
              <w:rPr>
                <w:rFonts w:eastAsia="Malgun Gothic"/>
                <w:szCs w:val="18"/>
              </w:rPr>
            </w:pPr>
            <w:r w:rsidRPr="0020612A">
              <w:rPr>
                <w:szCs w:val="18"/>
              </w:rPr>
              <w:t>-83.5 +TT</w:t>
            </w:r>
          </w:p>
        </w:tc>
        <w:tc>
          <w:tcPr>
            <w:tcW w:w="1717" w:type="dxa"/>
            <w:shd w:val="clear" w:color="auto" w:fill="auto"/>
          </w:tcPr>
          <w:p w14:paraId="119B9ED7" w14:textId="77777777" w:rsidR="0032234A" w:rsidRPr="0020612A" w:rsidRDefault="0032234A">
            <w:pPr>
              <w:pStyle w:val="TAC"/>
              <w:rPr>
                <w:szCs w:val="18"/>
              </w:rPr>
            </w:pPr>
            <w:r w:rsidRPr="0020612A">
              <w:rPr>
                <w:szCs w:val="18"/>
              </w:rPr>
              <w:t>-80.5 +TT</w:t>
            </w:r>
          </w:p>
        </w:tc>
      </w:tr>
      <w:tr w:rsidR="0032234A" w:rsidRPr="0020612A" w14:paraId="6BD03D18" w14:textId="77777777">
        <w:tc>
          <w:tcPr>
            <w:tcW w:w="8123" w:type="dxa"/>
            <w:gridSpan w:val="5"/>
            <w:shd w:val="clear" w:color="auto" w:fill="auto"/>
          </w:tcPr>
          <w:p w14:paraId="3C7C6633" w14:textId="77777777" w:rsidR="0032234A" w:rsidRPr="0020612A" w:rsidRDefault="0032234A">
            <w:pPr>
              <w:pStyle w:val="TAN"/>
            </w:pPr>
            <w:r w:rsidRPr="0020612A">
              <w:t>NOTE 1:</w:t>
            </w:r>
            <w:r w:rsidRPr="0020612A">
              <w:tab/>
              <w:t>The transmitter shall be set to P</w:t>
            </w:r>
            <w:r w:rsidRPr="0020612A">
              <w:rPr>
                <w:vertAlign w:val="subscript"/>
              </w:rPr>
              <w:t>UMAX</w:t>
            </w:r>
            <w:r w:rsidRPr="0020612A">
              <w:t xml:space="preserve"> as defined in subclause 6.2.4.</w:t>
            </w:r>
          </w:p>
          <w:p w14:paraId="0B699044" w14:textId="7502BF87" w:rsidR="0032234A" w:rsidRPr="0020612A" w:rsidRDefault="0032234A">
            <w:pPr>
              <w:pStyle w:val="TAN"/>
            </w:pPr>
            <w:r w:rsidRPr="0020612A">
              <w:t>NOTE 2:</w:t>
            </w:r>
            <w:r w:rsidRPr="0020612A">
              <w:tab/>
              <w:t xml:space="preserve">The EIS spherical coverage requirements are verified only under normal thermal conditions as defined in </w:t>
            </w:r>
            <w:r w:rsidR="006C093C" w:rsidRPr="0020612A">
              <w:t>TS 38.508-1 [10] subclause 4</w:t>
            </w:r>
            <w:r w:rsidR="006C093C" w:rsidRPr="0020612A">
              <w:rPr>
                <w:lang w:eastAsia="zh-CN"/>
              </w:rPr>
              <w:t>.1</w:t>
            </w:r>
            <w:r w:rsidR="006C093C" w:rsidRPr="0020612A">
              <w:t>.1</w:t>
            </w:r>
            <w:r w:rsidRPr="0020612A">
              <w:t>.</w:t>
            </w:r>
          </w:p>
        </w:tc>
      </w:tr>
    </w:tbl>
    <w:p w14:paraId="6DECE852" w14:textId="77777777" w:rsidR="004F4F3A" w:rsidRPr="0020612A" w:rsidRDefault="004F4F3A" w:rsidP="004727DD"/>
    <w:p w14:paraId="34997A9D" w14:textId="77777777" w:rsidR="004F4F3A" w:rsidRPr="0020612A" w:rsidRDefault="004F4F3A" w:rsidP="004F4F3A">
      <w:pPr>
        <w:pStyle w:val="TH"/>
      </w:pPr>
      <w:bookmarkStart w:id="1161" w:name="_CRTable7_3_4_51a"/>
      <w:r w:rsidRPr="0020612A">
        <w:t xml:space="preserve">Table </w:t>
      </w:r>
      <w:bookmarkEnd w:id="1161"/>
      <w:r w:rsidRPr="0020612A">
        <w:t>7.3.4.5-1a: Test Tolerance (Reference sensitivity for power class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4F4F3A" w:rsidRPr="0020612A" w14:paraId="7CDA3056" w14:textId="77777777" w:rsidTr="00590B8C">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7F01B75E" w14:textId="77777777" w:rsidR="004F4F3A" w:rsidRPr="0020612A" w:rsidRDefault="004F4F3A" w:rsidP="00590B8C">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7FE48549" w14:textId="77777777" w:rsidR="004F4F3A" w:rsidRPr="0020612A" w:rsidRDefault="004F4F3A" w:rsidP="00590B8C">
            <w:pPr>
              <w:pStyle w:val="TAH"/>
            </w:pPr>
            <w:r w:rsidRPr="0020612A">
              <w:t>f ≤ 40.8 GHz</w:t>
            </w:r>
          </w:p>
        </w:tc>
      </w:tr>
      <w:tr w:rsidR="004F4F3A" w:rsidRPr="0020612A" w14:paraId="1264A6F0" w14:textId="77777777" w:rsidTr="00590B8C">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597D45F5" w14:textId="77777777" w:rsidR="004F4F3A" w:rsidRPr="0020612A" w:rsidRDefault="004F4F3A" w:rsidP="00590B8C">
            <w:pPr>
              <w:pStyle w:val="TAH"/>
              <w:rPr>
                <w:b w:val="0"/>
              </w:rPr>
            </w:pPr>
            <w:r w:rsidRPr="0020612A">
              <w:rPr>
                <w:b w:val="0"/>
              </w:rPr>
              <w:t xml:space="preserve">IFF (Max device size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tcPr>
          <w:p w14:paraId="35F1A571" w14:textId="77777777" w:rsidR="004F4F3A" w:rsidRPr="0020612A" w:rsidRDefault="004F4F3A" w:rsidP="00590B8C">
            <w:pPr>
              <w:pStyle w:val="TAC"/>
            </w:pPr>
            <w:r w:rsidRPr="0020612A">
              <w:t>2.28 dB</w:t>
            </w:r>
          </w:p>
        </w:tc>
      </w:tr>
    </w:tbl>
    <w:p w14:paraId="370016C1" w14:textId="77777777" w:rsidR="004F4F3A" w:rsidRPr="0020612A" w:rsidRDefault="004F4F3A"/>
    <w:p w14:paraId="49E0B40E" w14:textId="77777777" w:rsidR="0032234A" w:rsidRPr="0020612A" w:rsidRDefault="0032234A">
      <w:pPr>
        <w:pStyle w:val="TH"/>
      </w:pPr>
      <w:bookmarkStart w:id="1162" w:name="_CRTable7_3_4_52"/>
      <w:r w:rsidRPr="0020612A">
        <w:t xml:space="preserve">Table </w:t>
      </w:r>
      <w:bookmarkEnd w:id="1162"/>
      <w:r w:rsidRPr="0020612A">
        <w:t>7.3.4.5-2: EIS spherical coverage for power class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643"/>
        <w:gridCol w:w="1643"/>
        <w:gridCol w:w="1643"/>
        <w:gridCol w:w="1643"/>
      </w:tblGrid>
      <w:tr w:rsidR="0032234A" w:rsidRPr="0020612A" w14:paraId="638775A8" w14:textId="77777777">
        <w:trPr>
          <w:jc w:val="center"/>
        </w:trPr>
        <w:tc>
          <w:tcPr>
            <w:tcW w:w="1642" w:type="dxa"/>
            <w:vMerge w:val="restart"/>
            <w:shd w:val="clear" w:color="auto" w:fill="auto"/>
          </w:tcPr>
          <w:p w14:paraId="4C68587F" w14:textId="77777777" w:rsidR="0032234A" w:rsidRPr="0020612A" w:rsidRDefault="0032234A">
            <w:pPr>
              <w:keepNext/>
              <w:keepLines/>
              <w:spacing w:after="0"/>
              <w:jc w:val="center"/>
              <w:rPr>
                <w:rFonts w:ascii="Arial" w:eastAsia="Calibri" w:hAnsi="Arial"/>
                <w:b/>
                <w:sz w:val="18"/>
                <w:szCs w:val="22"/>
              </w:rPr>
            </w:pPr>
            <w:r w:rsidRPr="0020612A">
              <w:rPr>
                <w:rFonts w:ascii="Arial" w:eastAsia="Calibri" w:hAnsi="Arial"/>
                <w:b/>
                <w:sz w:val="18"/>
                <w:szCs w:val="22"/>
              </w:rPr>
              <w:t>Operating band</w:t>
            </w:r>
          </w:p>
        </w:tc>
        <w:tc>
          <w:tcPr>
            <w:tcW w:w="6572" w:type="dxa"/>
            <w:gridSpan w:val="4"/>
            <w:shd w:val="clear" w:color="auto" w:fill="auto"/>
            <w:vAlign w:val="center"/>
          </w:tcPr>
          <w:p w14:paraId="5A17F10D" w14:textId="77777777" w:rsidR="0032234A" w:rsidRPr="0020612A" w:rsidRDefault="0032234A">
            <w:pPr>
              <w:keepNext/>
              <w:keepLines/>
              <w:spacing w:after="0"/>
              <w:jc w:val="center"/>
              <w:rPr>
                <w:rFonts w:ascii="Arial" w:eastAsia="Calibri" w:hAnsi="Arial"/>
                <w:b/>
                <w:sz w:val="18"/>
                <w:szCs w:val="22"/>
              </w:rPr>
            </w:pPr>
            <w:r w:rsidRPr="0020612A">
              <w:rPr>
                <w:rFonts w:ascii="Arial" w:eastAsia="Malgun Gothic" w:hAnsi="Arial"/>
                <w:b/>
                <w:sz w:val="18"/>
              </w:rPr>
              <w:t>EIS at 60</w:t>
            </w:r>
            <w:r w:rsidRPr="0020612A">
              <w:rPr>
                <w:rFonts w:ascii="Arial" w:eastAsia="Malgun Gothic" w:hAnsi="Arial"/>
                <w:b/>
                <w:sz w:val="18"/>
                <w:vertAlign w:val="superscript"/>
              </w:rPr>
              <w:t>th</w:t>
            </w:r>
            <w:r w:rsidRPr="0020612A">
              <w:rPr>
                <w:rFonts w:ascii="Arial" w:eastAsia="Malgun Gothic" w:hAnsi="Arial"/>
                <w:b/>
                <w:sz w:val="18"/>
              </w:rPr>
              <w:t xml:space="preserve">%ile CCDF (dBm) </w:t>
            </w:r>
            <w:r w:rsidRPr="0020612A">
              <w:rPr>
                <w:rFonts w:ascii="Arial" w:hAnsi="Arial"/>
                <w:b/>
                <w:sz w:val="18"/>
                <w:szCs w:val="22"/>
              </w:rPr>
              <w:t>/ Channel bandwidth</w:t>
            </w:r>
          </w:p>
        </w:tc>
      </w:tr>
      <w:tr w:rsidR="0032234A" w:rsidRPr="0020612A" w14:paraId="700B00F8" w14:textId="77777777">
        <w:trPr>
          <w:jc w:val="center"/>
        </w:trPr>
        <w:tc>
          <w:tcPr>
            <w:tcW w:w="1642" w:type="dxa"/>
            <w:vMerge/>
            <w:shd w:val="clear" w:color="auto" w:fill="auto"/>
          </w:tcPr>
          <w:p w14:paraId="5EB9AA7C" w14:textId="77777777" w:rsidR="0032234A" w:rsidRPr="0020612A" w:rsidRDefault="0032234A">
            <w:pPr>
              <w:keepNext/>
              <w:keepLines/>
              <w:spacing w:after="0"/>
              <w:jc w:val="center"/>
              <w:rPr>
                <w:rFonts w:ascii="Arial" w:eastAsia="Calibri" w:hAnsi="Arial"/>
                <w:b/>
                <w:sz w:val="18"/>
                <w:szCs w:val="22"/>
              </w:rPr>
            </w:pPr>
          </w:p>
        </w:tc>
        <w:tc>
          <w:tcPr>
            <w:tcW w:w="1643" w:type="dxa"/>
            <w:shd w:val="clear" w:color="auto" w:fill="auto"/>
            <w:vAlign w:val="center"/>
          </w:tcPr>
          <w:p w14:paraId="13CE4BF0" w14:textId="77777777" w:rsidR="0032234A" w:rsidRPr="0020612A" w:rsidRDefault="0032234A">
            <w:pPr>
              <w:keepNext/>
              <w:keepLines/>
              <w:spacing w:after="0"/>
              <w:jc w:val="center"/>
              <w:rPr>
                <w:rFonts w:ascii="Arial" w:eastAsia="Calibri" w:hAnsi="Arial"/>
                <w:b/>
                <w:sz w:val="18"/>
                <w:szCs w:val="22"/>
              </w:rPr>
            </w:pPr>
            <w:r w:rsidRPr="0020612A">
              <w:rPr>
                <w:rFonts w:ascii="Arial" w:hAnsi="Arial"/>
                <w:b/>
                <w:sz w:val="18"/>
                <w:szCs w:val="22"/>
              </w:rPr>
              <w:t>50 MHz</w:t>
            </w:r>
          </w:p>
        </w:tc>
        <w:tc>
          <w:tcPr>
            <w:tcW w:w="1643" w:type="dxa"/>
            <w:shd w:val="clear" w:color="auto" w:fill="auto"/>
          </w:tcPr>
          <w:p w14:paraId="6C43F773" w14:textId="77777777" w:rsidR="0032234A" w:rsidRPr="0020612A" w:rsidRDefault="0032234A">
            <w:pPr>
              <w:keepNext/>
              <w:keepLines/>
              <w:spacing w:after="0"/>
              <w:jc w:val="center"/>
              <w:rPr>
                <w:rFonts w:ascii="Arial" w:eastAsia="Calibri" w:hAnsi="Arial"/>
                <w:b/>
                <w:sz w:val="18"/>
                <w:szCs w:val="22"/>
              </w:rPr>
            </w:pPr>
            <w:r w:rsidRPr="0020612A">
              <w:rPr>
                <w:rFonts w:ascii="Arial" w:hAnsi="Arial"/>
                <w:b/>
                <w:sz w:val="18"/>
                <w:szCs w:val="22"/>
              </w:rPr>
              <w:t>100 MHz</w:t>
            </w:r>
          </w:p>
        </w:tc>
        <w:tc>
          <w:tcPr>
            <w:tcW w:w="1643" w:type="dxa"/>
            <w:shd w:val="clear" w:color="auto" w:fill="auto"/>
          </w:tcPr>
          <w:p w14:paraId="0678D8A3" w14:textId="77777777" w:rsidR="0032234A" w:rsidRPr="0020612A" w:rsidRDefault="0032234A">
            <w:pPr>
              <w:keepNext/>
              <w:keepLines/>
              <w:spacing w:after="0"/>
              <w:jc w:val="center"/>
              <w:rPr>
                <w:rFonts w:ascii="Arial" w:eastAsia="Calibri" w:hAnsi="Arial"/>
                <w:b/>
                <w:sz w:val="18"/>
                <w:szCs w:val="22"/>
              </w:rPr>
            </w:pPr>
            <w:r w:rsidRPr="0020612A">
              <w:rPr>
                <w:rFonts w:ascii="Arial" w:hAnsi="Arial"/>
                <w:b/>
                <w:sz w:val="18"/>
                <w:szCs w:val="22"/>
              </w:rPr>
              <w:t>200 MHz</w:t>
            </w:r>
          </w:p>
        </w:tc>
        <w:tc>
          <w:tcPr>
            <w:tcW w:w="1643" w:type="dxa"/>
            <w:shd w:val="clear" w:color="auto" w:fill="auto"/>
          </w:tcPr>
          <w:p w14:paraId="651BA161" w14:textId="77777777" w:rsidR="0032234A" w:rsidRPr="0020612A" w:rsidRDefault="0032234A">
            <w:pPr>
              <w:keepNext/>
              <w:keepLines/>
              <w:spacing w:after="0"/>
              <w:jc w:val="center"/>
              <w:rPr>
                <w:rFonts w:ascii="Arial" w:eastAsia="Calibri" w:hAnsi="Arial"/>
                <w:b/>
                <w:sz w:val="18"/>
                <w:szCs w:val="22"/>
              </w:rPr>
            </w:pPr>
            <w:r w:rsidRPr="0020612A">
              <w:rPr>
                <w:rFonts w:ascii="Arial" w:hAnsi="Arial"/>
                <w:b/>
                <w:sz w:val="18"/>
                <w:szCs w:val="22"/>
              </w:rPr>
              <w:t>400 MHz</w:t>
            </w:r>
          </w:p>
        </w:tc>
      </w:tr>
      <w:tr w:rsidR="0032234A" w:rsidRPr="0020612A" w14:paraId="67D9D593" w14:textId="77777777">
        <w:trPr>
          <w:jc w:val="center"/>
        </w:trPr>
        <w:tc>
          <w:tcPr>
            <w:tcW w:w="1642" w:type="dxa"/>
            <w:shd w:val="clear" w:color="auto" w:fill="auto"/>
          </w:tcPr>
          <w:p w14:paraId="71311829" w14:textId="77777777" w:rsidR="0032234A" w:rsidRPr="0020612A" w:rsidRDefault="0032234A">
            <w:pPr>
              <w:pStyle w:val="TAC"/>
            </w:pPr>
            <w:r w:rsidRPr="0020612A">
              <w:t>n257</w:t>
            </w:r>
          </w:p>
        </w:tc>
        <w:tc>
          <w:tcPr>
            <w:tcW w:w="1643" w:type="dxa"/>
            <w:shd w:val="clear" w:color="auto" w:fill="auto"/>
          </w:tcPr>
          <w:p w14:paraId="0378D6A8" w14:textId="057A8A65" w:rsidR="0032234A" w:rsidRPr="0020612A" w:rsidRDefault="0032234A">
            <w:pPr>
              <w:pStyle w:val="TAC"/>
              <w:rPr>
                <w:szCs w:val="18"/>
              </w:rPr>
            </w:pPr>
            <w:r w:rsidRPr="0020612A">
              <w:rPr>
                <w:szCs w:val="18"/>
              </w:rPr>
              <w:t>-</w:t>
            </w:r>
            <w:r w:rsidR="00F57EC2" w:rsidRPr="0020612A">
              <w:rPr>
                <w:szCs w:val="18"/>
              </w:rPr>
              <w:t>81</w:t>
            </w:r>
            <w:r w:rsidRPr="0020612A">
              <w:rPr>
                <w:szCs w:val="18"/>
              </w:rPr>
              <w:t xml:space="preserve"> +TT</w:t>
            </w:r>
          </w:p>
        </w:tc>
        <w:tc>
          <w:tcPr>
            <w:tcW w:w="1643" w:type="dxa"/>
            <w:shd w:val="clear" w:color="auto" w:fill="auto"/>
          </w:tcPr>
          <w:p w14:paraId="4DCFA4F3" w14:textId="491BEAFB" w:rsidR="0032234A" w:rsidRPr="0020612A" w:rsidRDefault="0032234A">
            <w:pPr>
              <w:pStyle w:val="TAC"/>
              <w:rPr>
                <w:szCs w:val="18"/>
              </w:rPr>
            </w:pPr>
            <w:r w:rsidRPr="0020612A">
              <w:rPr>
                <w:szCs w:val="18"/>
              </w:rPr>
              <w:t>-</w:t>
            </w:r>
            <w:r w:rsidR="00F57EC2" w:rsidRPr="0020612A">
              <w:rPr>
                <w:szCs w:val="18"/>
              </w:rPr>
              <w:t>78</w:t>
            </w:r>
            <w:r w:rsidRPr="0020612A">
              <w:rPr>
                <w:szCs w:val="18"/>
              </w:rPr>
              <w:t xml:space="preserve"> +TT</w:t>
            </w:r>
          </w:p>
        </w:tc>
        <w:tc>
          <w:tcPr>
            <w:tcW w:w="1643" w:type="dxa"/>
            <w:shd w:val="clear" w:color="auto" w:fill="auto"/>
          </w:tcPr>
          <w:p w14:paraId="31F7E7C7" w14:textId="4F12720E" w:rsidR="0032234A" w:rsidRPr="0020612A" w:rsidRDefault="0032234A">
            <w:pPr>
              <w:pStyle w:val="TAC"/>
              <w:rPr>
                <w:szCs w:val="18"/>
              </w:rPr>
            </w:pPr>
            <w:r w:rsidRPr="0020612A">
              <w:rPr>
                <w:szCs w:val="18"/>
              </w:rPr>
              <w:t>-</w:t>
            </w:r>
            <w:r w:rsidR="00F57EC2" w:rsidRPr="0020612A">
              <w:rPr>
                <w:szCs w:val="18"/>
              </w:rPr>
              <w:t>75</w:t>
            </w:r>
            <w:r w:rsidRPr="0020612A">
              <w:rPr>
                <w:szCs w:val="18"/>
              </w:rPr>
              <w:t xml:space="preserve"> +TT</w:t>
            </w:r>
          </w:p>
        </w:tc>
        <w:tc>
          <w:tcPr>
            <w:tcW w:w="1643" w:type="dxa"/>
            <w:shd w:val="clear" w:color="auto" w:fill="auto"/>
          </w:tcPr>
          <w:p w14:paraId="0E838D8B" w14:textId="11AE58E2" w:rsidR="0032234A" w:rsidRPr="0020612A" w:rsidRDefault="0032234A">
            <w:pPr>
              <w:pStyle w:val="TAC"/>
              <w:rPr>
                <w:szCs w:val="18"/>
              </w:rPr>
            </w:pPr>
            <w:r w:rsidRPr="0020612A">
              <w:rPr>
                <w:szCs w:val="18"/>
              </w:rPr>
              <w:t>-</w:t>
            </w:r>
            <w:r w:rsidR="00F57EC2" w:rsidRPr="0020612A">
              <w:rPr>
                <w:szCs w:val="18"/>
              </w:rPr>
              <w:t>72</w:t>
            </w:r>
            <w:r w:rsidRPr="0020612A">
              <w:rPr>
                <w:szCs w:val="18"/>
              </w:rPr>
              <w:t xml:space="preserve"> +TT</w:t>
            </w:r>
          </w:p>
        </w:tc>
      </w:tr>
      <w:tr w:rsidR="0032234A" w:rsidRPr="0020612A" w14:paraId="0FCF04EE" w14:textId="77777777">
        <w:trPr>
          <w:jc w:val="center"/>
        </w:trPr>
        <w:tc>
          <w:tcPr>
            <w:tcW w:w="1642" w:type="dxa"/>
            <w:shd w:val="clear" w:color="auto" w:fill="auto"/>
          </w:tcPr>
          <w:p w14:paraId="2AE35E91" w14:textId="77777777" w:rsidR="0032234A" w:rsidRPr="0020612A" w:rsidRDefault="0032234A">
            <w:pPr>
              <w:pStyle w:val="TAC"/>
            </w:pPr>
            <w:r w:rsidRPr="0020612A">
              <w:t>n258</w:t>
            </w:r>
          </w:p>
        </w:tc>
        <w:tc>
          <w:tcPr>
            <w:tcW w:w="1643" w:type="dxa"/>
            <w:shd w:val="clear" w:color="auto" w:fill="auto"/>
          </w:tcPr>
          <w:p w14:paraId="6FAFA54F" w14:textId="689488C0" w:rsidR="0032234A" w:rsidRPr="0020612A" w:rsidRDefault="0032234A">
            <w:pPr>
              <w:pStyle w:val="TAC"/>
              <w:rPr>
                <w:szCs w:val="18"/>
              </w:rPr>
            </w:pPr>
            <w:r w:rsidRPr="0020612A">
              <w:rPr>
                <w:szCs w:val="18"/>
              </w:rPr>
              <w:t>-</w:t>
            </w:r>
            <w:r w:rsidR="00F57EC2" w:rsidRPr="0020612A">
              <w:rPr>
                <w:szCs w:val="18"/>
              </w:rPr>
              <w:t>81</w:t>
            </w:r>
            <w:r w:rsidRPr="0020612A">
              <w:rPr>
                <w:szCs w:val="18"/>
              </w:rPr>
              <w:t xml:space="preserve"> +TT</w:t>
            </w:r>
          </w:p>
        </w:tc>
        <w:tc>
          <w:tcPr>
            <w:tcW w:w="1643" w:type="dxa"/>
            <w:shd w:val="clear" w:color="auto" w:fill="auto"/>
          </w:tcPr>
          <w:p w14:paraId="4065B039" w14:textId="254F25DD" w:rsidR="0032234A" w:rsidRPr="0020612A" w:rsidRDefault="0032234A">
            <w:pPr>
              <w:pStyle w:val="TAC"/>
              <w:rPr>
                <w:szCs w:val="18"/>
              </w:rPr>
            </w:pPr>
            <w:r w:rsidRPr="0020612A">
              <w:rPr>
                <w:szCs w:val="18"/>
              </w:rPr>
              <w:t>-</w:t>
            </w:r>
            <w:r w:rsidR="00F57EC2" w:rsidRPr="0020612A">
              <w:rPr>
                <w:szCs w:val="18"/>
              </w:rPr>
              <w:t>78</w:t>
            </w:r>
            <w:r w:rsidRPr="0020612A">
              <w:rPr>
                <w:szCs w:val="18"/>
              </w:rPr>
              <w:t xml:space="preserve"> +TT</w:t>
            </w:r>
          </w:p>
        </w:tc>
        <w:tc>
          <w:tcPr>
            <w:tcW w:w="1643" w:type="dxa"/>
            <w:shd w:val="clear" w:color="auto" w:fill="auto"/>
          </w:tcPr>
          <w:p w14:paraId="18266389" w14:textId="686C4947" w:rsidR="0032234A" w:rsidRPr="0020612A" w:rsidRDefault="0032234A">
            <w:pPr>
              <w:pStyle w:val="TAC"/>
              <w:rPr>
                <w:szCs w:val="18"/>
              </w:rPr>
            </w:pPr>
            <w:r w:rsidRPr="0020612A">
              <w:rPr>
                <w:szCs w:val="18"/>
              </w:rPr>
              <w:t>-</w:t>
            </w:r>
            <w:r w:rsidR="00F57EC2" w:rsidRPr="0020612A">
              <w:rPr>
                <w:szCs w:val="18"/>
              </w:rPr>
              <w:t>75</w:t>
            </w:r>
            <w:r w:rsidRPr="0020612A">
              <w:rPr>
                <w:szCs w:val="18"/>
              </w:rPr>
              <w:t xml:space="preserve"> +TT</w:t>
            </w:r>
          </w:p>
        </w:tc>
        <w:tc>
          <w:tcPr>
            <w:tcW w:w="1643" w:type="dxa"/>
            <w:shd w:val="clear" w:color="auto" w:fill="auto"/>
          </w:tcPr>
          <w:p w14:paraId="13C536AB" w14:textId="1D441943" w:rsidR="0032234A" w:rsidRPr="0020612A" w:rsidRDefault="0032234A">
            <w:pPr>
              <w:pStyle w:val="TAC"/>
              <w:rPr>
                <w:szCs w:val="18"/>
              </w:rPr>
            </w:pPr>
            <w:r w:rsidRPr="0020612A">
              <w:rPr>
                <w:szCs w:val="18"/>
              </w:rPr>
              <w:t>-</w:t>
            </w:r>
            <w:r w:rsidR="00F57EC2" w:rsidRPr="0020612A">
              <w:rPr>
                <w:szCs w:val="18"/>
              </w:rPr>
              <w:t>72</w:t>
            </w:r>
            <w:r w:rsidRPr="0020612A">
              <w:rPr>
                <w:szCs w:val="18"/>
              </w:rPr>
              <w:t>+TT</w:t>
            </w:r>
          </w:p>
        </w:tc>
      </w:tr>
      <w:tr w:rsidR="0032234A" w:rsidRPr="0020612A" w14:paraId="09A0AE9E" w14:textId="77777777">
        <w:trPr>
          <w:jc w:val="center"/>
        </w:trPr>
        <w:tc>
          <w:tcPr>
            <w:tcW w:w="1642" w:type="dxa"/>
            <w:shd w:val="clear" w:color="auto" w:fill="auto"/>
          </w:tcPr>
          <w:p w14:paraId="640AE602" w14:textId="77777777" w:rsidR="0032234A" w:rsidRPr="0020612A" w:rsidRDefault="0032234A">
            <w:pPr>
              <w:pStyle w:val="TAC"/>
            </w:pPr>
            <w:r w:rsidRPr="0020612A">
              <w:t>n261</w:t>
            </w:r>
          </w:p>
        </w:tc>
        <w:tc>
          <w:tcPr>
            <w:tcW w:w="1643" w:type="dxa"/>
            <w:shd w:val="clear" w:color="auto" w:fill="auto"/>
          </w:tcPr>
          <w:p w14:paraId="1126B5B1" w14:textId="5889EB77" w:rsidR="0032234A" w:rsidRPr="0020612A" w:rsidRDefault="0032234A">
            <w:pPr>
              <w:pStyle w:val="TAC"/>
              <w:rPr>
                <w:szCs w:val="18"/>
              </w:rPr>
            </w:pPr>
            <w:r w:rsidRPr="0020612A">
              <w:rPr>
                <w:szCs w:val="18"/>
              </w:rPr>
              <w:t>-</w:t>
            </w:r>
            <w:r w:rsidR="00F57EC2" w:rsidRPr="0020612A">
              <w:rPr>
                <w:szCs w:val="18"/>
              </w:rPr>
              <w:t>81</w:t>
            </w:r>
            <w:r w:rsidRPr="0020612A">
              <w:rPr>
                <w:szCs w:val="18"/>
              </w:rPr>
              <w:t xml:space="preserve"> +TT</w:t>
            </w:r>
          </w:p>
        </w:tc>
        <w:tc>
          <w:tcPr>
            <w:tcW w:w="1643" w:type="dxa"/>
            <w:shd w:val="clear" w:color="auto" w:fill="auto"/>
          </w:tcPr>
          <w:p w14:paraId="15150E69" w14:textId="3E1B230D" w:rsidR="0032234A" w:rsidRPr="0020612A" w:rsidRDefault="0032234A">
            <w:pPr>
              <w:pStyle w:val="TAC"/>
              <w:rPr>
                <w:szCs w:val="18"/>
              </w:rPr>
            </w:pPr>
            <w:r w:rsidRPr="0020612A">
              <w:rPr>
                <w:szCs w:val="18"/>
              </w:rPr>
              <w:t>-</w:t>
            </w:r>
            <w:r w:rsidR="00F57EC2" w:rsidRPr="0020612A">
              <w:rPr>
                <w:szCs w:val="18"/>
              </w:rPr>
              <w:t>78</w:t>
            </w:r>
            <w:r w:rsidRPr="0020612A">
              <w:rPr>
                <w:szCs w:val="18"/>
              </w:rPr>
              <w:t xml:space="preserve"> +TT</w:t>
            </w:r>
          </w:p>
        </w:tc>
        <w:tc>
          <w:tcPr>
            <w:tcW w:w="1643" w:type="dxa"/>
            <w:shd w:val="clear" w:color="auto" w:fill="auto"/>
          </w:tcPr>
          <w:p w14:paraId="63D69414" w14:textId="321C7600" w:rsidR="0032234A" w:rsidRPr="0020612A" w:rsidRDefault="0032234A">
            <w:pPr>
              <w:pStyle w:val="TAC"/>
              <w:rPr>
                <w:szCs w:val="18"/>
              </w:rPr>
            </w:pPr>
            <w:r w:rsidRPr="0020612A">
              <w:rPr>
                <w:szCs w:val="18"/>
              </w:rPr>
              <w:t>-</w:t>
            </w:r>
            <w:r w:rsidR="00F57EC2" w:rsidRPr="0020612A">
              <w:rPr>
                <w:szCs w:val="18"/>
              </w:rPr>
              <w:t>75</w:t>
            </w:r>
            <w:r w:rsidRPr="0020612A">
              <w:rPr>
                <w:szCs w:val="18"/>
              </w:rPr>
              <w:t xml:space="preserve"> +TT</w:t>
            </w:r>
          </w:p>
        </w:tc>
        <w:tc>
          <w:tcPr>
            <w:tcW w:w="1643" w:type="dxa"/>
            <w:shd w:val="clear" w:color="auto" w:fill="auto"/>
          </w:tcPr>
          <w:p w14:paraId="39FBBD79" w14:textId="08E7B465" w:rsidR="0032234A" w:rsidRPr="0020612A" w:rsidRDefault="0032234A">
            <w:pPr>
              <w:pStyle w:val="TAC"/>
              <w:rPr>
                <w:szCs w:val="18"/>
              </w:rPr>
            </w:pPr>
            <w:r w:rsidRPr="0020612A">
              <w:rPr>
                <w:szCs w:val="18"/>
              </w:rPr>
              <w:t>-</w:t>
            </w:r>
            <w:r w:rsidR="00F57EC2" w:rsidRPr="0020612A">
              <w:rPr>
                <w:szCs w:val="18"/>
              </w:rPr>
              <w:t>72</w:t>
            </w:r>
            <w:r w:rsidRPr="0020612A">
              <w:rPr>
                <w:szCs w:val="18"/>
              </w:rPr>
              <w:t xml:space="preserve"> +TT</w:t>
            </w:r>
          </w:p>
        </w:tc>
      </w:tr>
      <w:tr w:rsidR="0032234A" w:rsidRPr="0020612A" w14:paraId="1B40DE26" w14:textId="77777777">
        <w:trPr>
          <w:jc w:val="center"/>
        </w:trPr>
        <w:tc>
          <w:tcPr>
            <w:tcW w:w="8214" w:type="dxa"/>
            <w:gridSpan w:val="5"/>
            <w:shd w:val="clear" w:color="auto" w:fill="auto"/>
          </w:tcPr>
          <w:p w14:paraId="745786D6" w14:textId="77777777" w:rsidR="0032234A" w:rsidRPr="0020612A" w:rsidRDefault="0032234A">
            <w:pPr>
              <w:pStyle w:val="TAN"/>
            </w:pPr>
            <w:r w:rsidRPr="0020612A">
              <w:t>NOTE 1:</w:t>
            </w:r>
            <w:r w:rsidRPr="0020612A">
              <w:tab/>
              <w:t>The transmitter shall be set to P</w:t>
            </w:r>
            <w:r w:rsidRPr="0020612A">
              <w:rPr>
                <w:vertAlign w:val="subscript"/>
              </w:rPr>
              <w:t>UMAX</w:t>
            </w:r>
            <w:r w:rsidRPr="0020612A">
              <w:t xml:space="preserve"> as defined in subclause 6.2.4.</w:t>
            </w:r>
          </w:p>
          <w:p w14:paraId="5CDCBCB9" w14:textId="3C004ABA" w:rsidR="0032234A" w:rsidRPr="0020612A" w:rsidRDefault="0032234A">
            <w:pPr>
              <w:pStyle w:val="TAN"/>
              <w:rPr>
                <w:rFonts w:eastAsia="Calibri"/>
                <w:szCs w:val="22"/>
                <w:lang w:eastAsia="ko-KR"/>
              </w:rPr>
            </w:pPr>
            <w:r w:rsidRPr="0020612A">
              <w:t>NOTE 2:</w:t>
            </w:r>
            <w:r w:rsidRPr="0020612A">
              <w:tab/>
              <w:t xml:space="preserve">The EIS spherical coverage requirements are verified only under normal thermal conditions as defined in </w:t>
            </w:r>
            <w:r w:rsidR="006C093C" w:rsidRPr="0020612A">
              <w:t>TS 38.508-1 [10] subclause 4</w:t>
            </w:r>
            <w:r w:rsidR="006C093C" w:rsidRPr="0020612A">
              <w:rPr>
                <w:lang w:eastAsia="zh-CN"/>
              </w:rPr>
              <w:t>.1</w:t>
            </w:r>
            <w:r w:rsidR="006C093C" w:rsidRPr="0020612A">
              <w:t>.1</w:t>
            </w:r>
            <w:r w:rsidRPr="0020612A">
              <w:t>.</w:t>
            </w:r>
          </w:p>
        </w:tc>
      </w:tr>
    </w:tbl>
    <w:p w14:paraId="22972296" w14:textId="77777777" w:rsidR="0032234A" w:rsidRPr="0020612A" w:rsidRDefault="0032234A">
      <w:pPr>
        <w:rPr>
          <w:rFonts w:eastAsia="Malgun Gothic"/>
        </w:rPr>
      </w:pPr>
    </w:p>
    <w:p w14:paraId="1B16929C" w14:textId="77777777" w:rsidR="0032234A" w:rsidRPr="0020612A" w:rsidRDefault="0032234A">
      <w:pPr>
        <w:pStyle w:val="TH"/>
      </w:pPr>
      <w:bookmarkStart w:id="1163" w:name="_CRTable7_3_4_53"/>
      <w:r w:rsidRPr="0020612A">
        <w:t xml:space="preserve">Table </w:t>
      </w:r>
      <w:bookmarkEnd w:id="1163"/>
      <w:r w:rsidRPr="0020612A">
        <w:t>7.3.4.5-3: EIS spherical coverage for power class 3</w:t>
      </w:r>
      <w:r w:rsidR="009E480B" w:rsidRPr="0020612A">
        <w:t xml:space="preserve"> for single band UE or multi-band UE declaring MB</w:t>
      </w:r>
      <w:r w:rsidR="009E480B" w:rsidRPr="0020612A">
        <w:rPr>
          <w:vertAlign w:val="subscript"/>
        </w:rPr>
        <w:t>s</w:t>
      </w:r>
      <w:r w:rsidR="009E480B" w:rsidRPr="0020612A">
        <w:t xml:space="preserve"> = 0 in all FR2 bands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32234A" w:rsidRPr="0020612A" w14:paraId="7D94203C" w14:textId="77777777">
        <w:tc>
          <w:tcPr>
            <w:tcW w:w="1710" w:type="dxa"/>
            <w:vMerge w:val="restart"/>
            <w:shd w:val="clear" w:color="auto" w:fill="auto"/>
          </w:tcPr>
          <w:p w14:paraId="4C033467" w14:textId="77777777" w:rsidR="0032234A" w:rsidRPr="0020612A" w:rsidRDefault="0032234A">
            <w:pPr>
              <w:keepNext/>
              <w:keepLines/>
              <w:spacing w:after="0"/>
              <w:jc w:val="center"/>
              <w:rPr>
                <w:rFonts w:ascii="Arial" w:eastAsia="Calibri" w:hAnsi="Arial"/>
                <w:b/>
                <w:sz w:val="18"/>
                <w:szCs w:val="22"/>
              </w:rPr>
            </w:pPr>
            <w:r w:rsidRPr="0020612A">
              <w:rPr>
                <w:rFonts w:ascii="Arial" w:eastAsia="Calibri" w:hAnsi="Arial"/>
                <w:b/>
                <w:sz w:val="18"/>
                <w:szCs w:val="22"/>
              </w:rPr>
              <w:t>Operating band</w:t>
            </w:r>
          </w:p>
        </w:tc>
        <w:tc>
          <w:tcPr>
            <w:tcW w:w="6413" w:type="dxa"/>
            <w:gridSpan w:val="4"/>
            <w:shd w:val="clear" w:color="auto" w:fill="auto"/>
            <w:vAlign w:val="center"/>
          </w:tcPr>
          <w:p w14:paraId="31FE2311" w14:textId="77777777" w:rsidR="0032234A" w:rsidRPr="0020612A" w:rsidRDefault="0032234A">
            <w:pPr>
              <w:keepNext/>
              <w:keepLines/>
              <w:spacing w:after="0"/>
              <w:jc w:val="center"/>
              <w:rPr>
                <w:rFonts w:ascii="Arial" w:hAnsi="Arial"/>
                <w:b/>
                <w:sz w:val="18"/>
                <w:szCs w:val="22"/>
              </w:rPr>
            </w:pPr>
            <w:r w:rsidRPr="0020612A">
              <w:rPr>
                <w:rFonts w:ascii="Arial" w:eastAsia="Malgun Gothic" w:hAnsi="Arial"/>
                <w:b/>
                <w:sz w:val="18"/>
              </w:rPr>
              <w:t>EIS at 50</w:t>
            </w:r>
            <w:r w:rsidRPr="0020612A">
              <w:rPr>
                <w:rFonts w:ascii="Arial" w:eastAsia="Malgun Gothic" w:hAnsi="Arial"/>
                <w:b/>
                <w:sz w:val="18"/>
                <w:vertAlign w:val="superscript"/>
              </w:rPr>
              <w:t>th</w:t>
            </w:r>
            <w:r w:rsidRPr="0020612A">
              <w:rPr>
                <w:rFonts w:ascii="Arial" w:eastAsia="Malgun Gothic" w:hAnsi="Arial"/>
                <w:b/>
                <w:sz w:val="18"/>
              </w:rPr>
              <w:t xml:space="preserve">%ile CCDF (dBm) </w:t>
            </w:r>
            <w:r w:rsidRPr="0020612A">
              <w:rPr>
                <w:rFonts w:ascii="Arial" w:hAnsi="Arial"/>
                <w:b/>
                <w:sz w:val="18"/>
                <w:szCs w:val="22"/>
              </w:rPr>
              <w:t>/ Channel bandwidth</w:t>
            </w:r>
          </w:p>
        </w:tc>
      </w:tr>
      <w:tr w:rsidR="0032234A" w:rsidRPr="0020612A" w14:paraId="3D0E3BA6" w14:textId="77777777">
        <w:tc>
          <w:tcPr>
            <w:tcW w:w="1710" w:type="dxa"/>
            <w:vMerge/>
            <w:shd w:val="clear" w:color="auto" w:fill="auto"/>
          </w:tcPr>
          <w:p w14:paraId="36A58E91" w14:textId="77777777" w:rsidR="0032234A" w:rsidRPr="0020612A" w:rsidRDefault="0032234A">
            <w:pPr>
              <w:keepNext/>
              <w:keepLines/>
              <w:spacing w:after="0"/>
              <w:jc w:val="center"/>
              <w:rPr>
                <w:rFonts w:ascii="Arial" w:eastAsia="Calibri" w:hAnsi="Arial"/>
                <w:b/>
                <w:sz w:val="18"/>
                <w:szCs w:val="22"/>
              </w:rPr>
            </w:pPr>
          </w:p>
        </w:tc>
        <w:tc>
          <w:tcPr>
            <w:tcW w:w="1517" w:type="dxa"/>
            <w:shd w:val="clear" w:color="auto" w:fill="auto"/>
            <w:vAlign w:val="center"/>
          </w:tcPr>
          <w:p w14:paraId="085B1264" w14:textId="77777777" w:rsidR="0032234A" w:rsidRPr="0020612A" w:rsidRDefault="0032234A">
            <w:pPr>
              <w:keepNext/>
              <w:keepLines/>
              <w:spacing w:after="0"/>
              <w:jc w:val="center"/>
              <w:rPr>
                <w:rFonts w:ascii="Arial" w:eastAsia="Calibri" w:hAnsi="Arial"/>
                <w:b/>
                <w:sz w:val="18"/>
                <w:szCs w:val="22"/>
              </w:rPr>
            </w:pPr>
            <w:r w:rsidRPr="0020612A">
              <w:rPr>
                <w:rFonts w:ascii="Arial" w:hAnsi="Arial"/>
                <w:b/>
                <w:sz w:val="18"/>
                <w:szCs w:val="22"/>
              </w:rPr>
              <w:t>50 MHz</w:t>
            </w:r>
          </w:p>
        </w:tc>
        <w:tc>
          <w:tcPr>
            <w:tcW w:w="1971" w:type="dxa"/>
            <w:shd w:val="clear" w:color="auto" w:fill="auto"/>
          </w:tcPr>
          <w:p w14:paraId="28DD4545" w14:textId="77777777" w:rsidR="0032234A" w:rsidRPr="0020612A" w:rsidRDefault="0032234A">
            <w:pPr>
              <w:keepNext/>
              <w:keepLines/>
              <w:spacing w:after="0"/>
              <w:jc w:val="center"/>
              <w:rPr>
                <w:rFonts w:ascii="Arial" w:eastAsia="Calibri" w:hAnsi="Arial"/>
                <w:b/>
                <w:sz w:val="18"/>
                <w:szCs w:val="22"/>
              </w:rPr>
            </w:pPr>
            <w:r w:rsidRPr="0020612A">
              <w:rPr>
                <w:rFonts w:ascii="Arial" w:hAnsi="Arial"/>
                <w:b/>
                <w:sz w:val="18"/>
                <w:szCs w:val="22"/>
              </w:rPr>
              <w:t>100 MHz</w:t>
            </w:r>
          </w:p>
        </w:tc>
        <w:tc>
          <w:tcPr>
            <w:tcW w:w="1372" w:type="dxa"/>
            <w:shd w:val="clear" w:color="auto" w:fill="auto"/>
          </w:tcPr>
          <w:p w14:paraId="4BB731B8" w14:textId="77777777" w:rsidR="0032234A" w:rsidRPr="0020612A" w:rsidRDefault="0032234A">
            <w:pPr>
              <w:keepNext/>
              <w:keepLines/>
              <w:spacing w:after="0"/>
              <w:jc w:val="center"/>
              <w:rPr>
                <w:rFonts w:ascii="Arial" w:eastAsia="Calibri" w:hAnsi="Arial"/>
                <w:b/>
                <w:sz w:val="18"/>
                <w:szCs w:val="22"/>
              </w:rPr>
            </w:pPr>
            <w:r w:rsidRPr="0020612A">
              <w:rPr>
                <w:rFonts w:ascii="Arial" w:hAnsi="Arial"/>
                <w:b/>
                <w:sz w:val="18"/>
                <w:szCs w:val="22"/>
              </w:rPr>
              <w:t>200 MHz</w:t>
            </w:r>
          </w:p>
        </w:tc>
        <w:tc>
          <w:tcPr>
            <w:tcW w:w="1553" w:type="dxa"/>
            <w:shd w:val="clear" w:color="auto" w:fill="auto"/>
          </w:tcPr>
          <w:p w14:paraId="4DFB4EE3" w14:textId="77777777" w:rsidR="0032234A" w:rsidRPr="0020612A" w:rsidRDefault="0032234A">
            <w:pPr>
              <w:keepNext/>
              <w:keepLines/>
              <w:spacing w:after="0"/>
              <w:jc w:val="center"/>
              <w:rPr>
                <w:rFonts w:ascii="Arial" w:eastAsia="Calibri" w:hAnsi="Arial"/>
                <w:b/>
                <w:sz w:val="18"/>
                <w:szCs w:val="22"/>
              </w:rPr>
            </w:pPr>
            <w:r w:rsidRPr="0020612A">
              <w:rPr>
                <w:rFonts w:ascii="Arial" w:hAnsi="Arial"/>
                <w:b/>
                <w:sz w:val="18"/>
                <w:szCs w:val="22"/>
              </w:rPr>
              <w:t>400 MHz</w:t>
            </w:r>
          </w:p>
        </w:tc>
      </w:tr>
      <w:tr w:rsidR="0032234A" w:rsidRPr="0020612A" w14:paraId="1F2D1300" w14:textId="77777777">
        <w:tc>
          <w:tcPr>
            <w:tcW w:w="1710" w:type="dxa"/>
            <w:shd w:val="clear" w:color="auto" w:fill="auto"/>
          </w:tcPr>
          <w:p w14:paraId="66131955" w14:textId="77777777" w:rsidR="0032234A" w:rsidRPr="0020612A" w:rsidRDefault="0032234A">
            <w:pPr>
              <w:pStyle w:val="TAC"/>
            </w:pPr>
            <w:r w:rsidRPr="0020612A">
              <w:t>n257</w:t>
            </w:r>
          </w:p>
        </w:tc>
        <w:tc>
          <w:tcPr>
            <w:tcW w:w="1517" w:type="dxa"/>
            <w:shd w:val="clear" w:color="auto" w:fill="auto"/>
          </w:tcPr>
          <w:p w14:paraId="05BFBD68" w14:textId="77777777" w:rsidR="0032234A" w:rsidRPr="0020612A" w:rsidRDefault="0032234A">
            <w:pPr>
              <w:pStyle w:val="TAC"/>
              <w:rPr>
                <w:szCs w:val="18"/>
              </w:rPr>
            </w:pPr>
            <w:r w:rsidRPr="0020612A">
              <w:rPr>
                <w:szCs w:val="18"/>
              </w:rPr>
              <w:t>-77.4 +TT</w:t>
            </w:r>
          </w:p>
        </w:tc>
        <w:tc>
          <w:tcPr>
            <w:tcW w:w="1971" w:type="dxa"/>
            <w:shd w:val="clear" w:color="auto" w:fill="auto"/>
          </w:tcPr>
          <w:p w14:paraId="27D1E4FF" w14:textId="77777777" w:rsidR="0032234A" w:rsidRPr="0020612A" w:rsidRDefault="0032234A">
            <w:pPr>
              <w:pStyle w:val="TAC"/>
              <w:rPr>
                <w:szCs w:val="18"/>
              </w:rPr>
            </w:pPr>
            <w:r w:rsidRPr="0020612A">
              <w:rPr>
                <w:szCs w:val="18"/>
              </w:rPr>
              <w:t>-74.4 +TT</w:t>
            </w:r>
          </w:p>
        </w:tc>
        <w:tc>
          <w:tcPr>
            <w:tcW w:w="1372" w:type="dxa"/>
            <w:shd w:val="clear" w:color="auto" w:fill="auto"/>
          </w:tcPr>
          <w:p w14:paraId="3A4AD68A" w14:textId="77777777" w:rsidR="0032234A" w:rsidRPr="0020612A" w:rsidRDefault="0032234A">
            <w:pPr>
              <w:pStyle w:val="TAC"/>
              <w:rPr>
                <w:szCs w:val="18"/>
              </w:rPr>
            </w:pPr>
            <w:r w:rsidRPr="0020612A">
              <w:rPr>
                <w:szCs w:val="18"/>
              </w:rPr>
              <w:t>-71.4 +TT</w:t>
            </w:r>
          </w:p>
        </w:tc>
        <w:tc>
          <w:tcPr>
            <w:tcW w:w="1553" w:type="dxa"/>
            <w:shd w:val="clear" w:color="auto" w:fill="auto"/>
          </w:tcPr>
          <w:p w14:paraId="6415460B" w14:textId="77777777" w:rsidR="0032234A" w:rsidRPr="0020612A" w:rsidRDefault="0032234A">
            <w:pPr>
              <w:pStyle w:val="TAC"/>
              <w:rPr>
                <w:szCs w:val="18"/>
              </w:rPr>
            </w:pPr>
            <w:r w:rsidRPr="0020612A">
              <w:rPr>
                <w:szCs w:val="18"/>
              </w:rPr>
              <w:t>-68.4 +TT</w:t>
            </w:r>
          </w:p>
        </w:tc>
      </w:tr>
      <w:tr w:rsidR="00AE0C5B" w:rsidRPr="0020612A" w14:paraId="3671DE04" w14:textId="77777777">
        <w:tc>
          <w:tcPr>
            <w:tcW w:w="1710" w:type="dxa"/>
            <w:shd w:val="clear" w:color="auto" w:fill="auto"/>
          </w:tcPr>
          <w:p w14:paraId="7E38E590" w14:textId="3DC3F91E" w:rsidR="00AE0C5B" w:rsidRPr="0020612A" w:rsidRDefault="00AE0C5B" w:rsidP="00AE0C5B">
            <w:pPr>
              <w:pStyle w:val="TAC"/>
            </w:pPr>
            <w:r w:rsidRPr="0020612A">
              <w:t>n259</w:t>
            </w:r>
          </w:p>
        </w:tc>
        <w:tc>
          <w:tcPr>
            <w:tcW w:w="1517" w:type="dxa"/>
            <w:shd w:val="clear" w:color="auto" w:fill="auto"/>
          </w:tcPr>
          <w:p w14:paraId="67CBAE6F" w14:textId="2238CC64" w:rsidR="00AE0C5B" w:rsidRPr="0020612A" w:rsidRDefault="00AE0C5B" w:rsidP="00AE0C5B">
            <w:pPr>
              <w:pStyle w:val="TAC"/>
              <w:rPr>
                <w:szCs w:val="18"/>
              </w:rPr>
            </w:pPr>
            <w:r w:rsidRPr="0020612A">
              <w:rPr>
                <w:szCs w:val="18"/>
              </w:rPr>
              <w:t>-71.9 +TT</w:t>
            </w:r>
          </w:p>
        </w:tc>
        <w:tc>
          <w:tcPr>
            <w:tcW w:w="1971" w:type="dxa"/>
            <w:shd w:val="clear" w:color="auto" w:fill="auto"/>
          </w:tcPr>
          <w:p w14:paraId="0BEFD289" w14:textId="7805DFA8" w:rsidR="00AE0C5B" w:rsidRPr="0020612A" w:rsidRDefault="00AE0C5B" w:rsidP="00AE0C5B">
            <w:pPr>
              <w:pStyle w:val="TAC"/>
              <w:rPr>
                <w:szCs w:val="18"/>
              </w:rPr>
            </w:pPr>
            <w:r w:rsidRPr="0020612A">
              <w:rPr>
                <w:szCs w:val="18"/>
              </w:rPr>
              <w:t>-68.9 +TT</w:t>
            </w:r>
          </w:p>
        </w:tc>
        <w:tc>
          <w:tcPr>
            <w:tcW w:w="1372" w:type="dxa"/>
            <w:shd w:val="clear" w:color="auto" w:fill="auto"/>
          </w:tcPr>
          <w:p w14:paraId="0A6C8F11" w14:textId="14622D3D" w:rsidR="00AE0C5B" w:rsidRPr="0020612A" w:rsidRDefault="00AE0C5B" w:rsidP="00AE0C5B">
            <w:pPr>
              <w:pStyle w:val="TAC"/>
              <w:rPr>
                <w:szCs w:val="18"/>
              </w:rPr>
            </w:pPr>
            <w:r w:rsidRPr="0020612A">
              <w:rPr>
                <w:szCs w:val="18"/>
              </w:rPr>
              <w:t>-65.9 +TT</w:t>
            </w:r>
          </w:p>
        </w:tc>
        <w:tc>
          <w:tcPr>
            <w:tcW w:w="1553" w:type="dxa"/>
            <w:shd w:val="clear" w:color="auto" w:fill="auto"/>
          </w:tcPr>
          <w:p w14:paraId="01B9229F" w14:textId="156E44B8" w:rsidR="00AE0C5B" w:rsidRPr="0020612A" w:rsidRDefault="00AE0C5B" w:rsidP="00AE0C5B">
            <w:pPr>
              <w:pStyle w:val="TAC"/>
              <w:rPr>
                <w:szCs w:val="18"/>
              </w:rPr>
            </w:pPr>
            <w:r w:rsidRPr="0020612A">
              <w:rPr>
                <w:szCs w:val="18"/>
              </w:rPr>
              <w:t>-62.9 +TT</w:t>
            </w:r>
          </w:p>
        </w:tc>
      </w:tr>
      <w:tr w:rsidR="0032234A" w:rsidRPr="0020612A" w14:paraId="3A5DC9CF" w14:textId="77777777">
        <w:tc>
          <w:tcPr>
            <w:tcW w:w="1710" w:type="dxa"/>
            <w:shd w:val="clear" w:color="auto" w:fill="auto"/>
          </w:tcPr>
          <w:p w14:paraId="53AA2DDC" w14:textId="77777777" w:rsidR="0032234A" w:rsidRPr="0020612A" w:rsidRDefault="0032234A">
            <w:pPr>
              <w:pStyle w:val="TAC"/>
            </w:pPr>
            <w:r w:rsidRPr="0020612A">
              <w:t>n258</w:t>
            </w:r>
          </w:p>
        </w:tc>
        <w:tc>
          <w:tcPr>
            <w:tcW w:w="1517" w:type="dxa"/>
            <w:shd w:val="clear" w:color="auto" w:fill="auto"/>
          </w:tcPr>
          <w:p w14:paraId="42AE33AD" w14:textId="77777777" w:rsidR="0032234A" w:rsidRPr="0020612A" w:rsidRDefault="0032234A">
            <w:pPr>
              <w:pStyle w:val="TAC"/>
              <w:rPr>
                <w:szCs w:val="18"/>
              </w:rPr>
            </w:pPr>
            <w:r w:rsidRPr="0020612A">
              <w:rPr>
                <w:szCs w:val="18"/>
              </w:rPr>
              <w:t>-77.4 +TT</w:t>
            </w:r>
          </w:p>
        </w:tc>
        <w:tc>
          <w:tcPr>
            <w:tcW w:w="1971" w:type="dxa"/>
            <w:shd w:val="clear" w:color="auto" w:fill="auto"/>
          </w:tcPr>
          <w:p w14:paraId="30015D20" w14:textId="77777777" w:rsidR="0032234A" w:rsidRPr="0020612A" w:rsidRDefault="0032234A">
            <w:pPr>
              <w:pStyle w:val="TAC"/>
              <w:rPr>
                <w:szCs w:val="18"/>
              </w:rPr>
            </w:pPr>
            <w:r w:rsidRPr="0020612A">
              <w:rPr>
                <w:szCs w:val="18"/>
              </w:rPr>
              <w:t>-74.4 +TT</w:t>
            </w:r>
          </w:p>
        </w:tc>
        <w:tc>
          <w:tcPr>
            <w:tcW w:w="1372" w:type="dxa"/>
            <w:shd w:val="clear" w:color="auto" w:fill="auto"/>
          </w:tcPr>
          <w:p w14:paraId="3F5E4FF8" w14:textId="77777777" w:rsidR="0032234A" w:rsidRPr="0020612A" w:rsidRDefault="0032234A">
            <w:pPr>
              <w:pStyle w:val="TAC"/>
              <w:rPr>
                <w:szCs w:val="18"/>
              </w:rPr>
            </w:pPr>
            <w:r w:rsidRPr="0020612A">
              <w:rPr>
                <w:szCs w:val="18"/>
              </w:rPr>
              <w:t>-71.4 +TT</w:t>
            </w:r>
          </w:p>
        </w:tc>
        <w:tc>
          <w:tcPr>
            <w:tcW w:w="1553" w:type="dxa"/>
            <w:shd w:val="clear" w:color="auto" w:fill="auto"/>
          </w:tcPr>
          <w:p w14:paraId="202EB18A" w14:textId="77777777" w:rsidR="0032234A" w:rsidRPr="0020612A" w:rsidRDefault="0032234A">
            <w:pPr>
              <w:pStyle w:val="TAC"/>
              <w:rPr>
                <w:szCs w:val="18"/>
              </w:rPr>
            </w:pPr>
            <w:r w:rsidRPr="0020612A">
              <w:rPr>
                <w:szCs w:val="18"/>
              </w:rPr>
              <w:t>-68.4 +TT</w:t>
            </w:r>
          </w:p>
        </w:tc>
      </w:tr>
      <w:tr w:rsidR="0032234A" w:rsidRPr="0020612A" w14:paraId="0A504D8D" w14:textId="77777777">
        <w:tc>
          <w:tcPr>
            <w:tcW w:w="1710" w:type="dxa"/>
            <w:shd w:val="clear" w:color="auto" w:fill="auto"/>
          </w:tcPr>
          <w:p w14:paraId="3B13D966" w14:textId="77777777" w:rsidR="0032234A" w:rsidRPr="0020612A" w:rsidRDefault="0032234A">
            <w:pPr>
              <w:pStyle w:val="TAC"/>
            </w:pPr>
            <w:r w:rsidRPr="0020612A">
              <w:t>n260</w:t>
            </w:r>
          </w:p>
        </w:tc>
        <w:tc>
          <w:tcPr>
            <w:tcW w:w="1517" w:type="dxa"/>
            <w:shd w:val="clear" w:color="auto" w:fill="auto"/>
          </w:tcPr>
          <w:p w14:paraId="0387F7AC" w14:textId="77777777" w:rsidR="0032234A" w:rsidRPr="0020612A" w:rsidRDefault="0032234A">
            <w:pPr>
              <w:pStyle w:val="TAC"/>
              <w:rPr>
                <w:szCs w:val="18"/>
              </w:rPr>
            </w:pPr>
            <w:r w:rsidRPr="0020612A">
              <w:rPr>
                <w:szCs w:val="18"/>
              </w:rPr>
              <w:t>-73.1 +TT</w:t>
            </w:r>
          </w:p>
        </w:tc>
        <w:tc>
          <w:tcPr>
            <w:tcW w:w="1971" w:type="dxa"/>
            <w:shd w:val="clear" w:color="auto" w:fill="auto"/>
          </w:tcPr>
          <w:p w14:paraId="12353E41" w14:textId="77777777" w:rsidR="0032234A" w:rsidRPr="0020612A" w:rsidRDefault="0032234A">
            <w:pPr>
              <w:pStyle w:val="TAC"/>
              <w:rPr>
                <w:szCs w:val="18"/>
              </w:rPr>
            </w:pPr>
            <w:r w:rsidRPr="0020612A">
              <w:rPr>
                <w:szCs w:val="18"/>
              </w:rPr>
              <w:t>-70.1 +TT</w:t>
            </w:r>
          </w:p>
        </w:tc>
        <w:tc>
          <w:tcPr>
            <w:tcW w:w="1372" w:type="dxa"/>
            <w:shd w:val="clear" w:color="auto" w:fill="auto"/>
          </w:tcPr>
          <w:p w14:paraId="1FA20301" w14:textId="77777777" w:rsidR="0032234A" w:rsidRPr="0020612A" w:rsidRDefault="0032234A">
            <w:pPr>
              <w:pStyle w:val="TAC"/>
              <w:rPr>
                <w:szCs w:val="18"/>
              </w:rPr>
            </w:pPr>
            <w:r w:rsidRPr="0020612A">
              <w:rPr>
                <w:szCs w:val="18"/>
              </w:rPr>
              <w:t>-67.1 +TT</w:t>
            </w:r>
          </w:p>
        </w:tc>
        <w:tc>
          <w:tcPr>
            <w:tcW w:w="1553" w:type="dxa"/>
            <w:shd w:val="clear" w:color="auto" w:fill="auto"/>
          </w:tcPr>
          <w:p w14:paraId="255A0A77" w14:textId="77777777" w:rsidR="0032234A" w:rsidRPr="0020612A" w:rsidRDefault="0032234A">
            <w:pPr>
              <w:pStyle w:val="TAC"/>
              <w:rPr>
                <w:szCs w:val="18"/>
              </w:rPr>
            </w:pPr>
            <w:r w:rsidRPr="0020612A">
              <w:rPr>
                <w:szCs w:val="18"/>
              </w:rPr>
              <w:t>-64.1 +TT</w:t>
            </w:r>
          </w:p>
        </w:tc>
      </w:tr>
      <w:tr w:rsidR="0032234A" w:rsidRPr="0020612A" w14:paraId="4D144BBF" w14:textId="77777777">
        <w:tc>
          <w:tcPr>
            <w:tcW w:w="1710" w:type="dxa"/>
            <w:shd w:val="clear" w:color="auto" w:fill="auto"/>
          </w:tcPr>
          <w:p w14:paraId="45BBD74A" w14:textId="77777777" w:rsidR="0032234A" w:rsidRPr="0020612A" w:rsidRDefault="0032234A">
            <w:pPr>
              <w:pStyle w:val="TAC"/>
            </w:pPr>
            <w:r w:rsidRPr="0020612A">
              <w:t>n261</w:t>
            </w:r>
          </w:p>
        </w:tc>
        <w:tc>
          <w:tcPr>
            <w:tcW w:w="1517" w:type="dxa"/>
            <w:shd w:val="clear" w:color="auto" w:fill="auto"/>
          </w:tcPr>
          <w:p w14:paraId="523F0D25" w14:textId="77777777" w:rsidR="0032234A" w:rsidRPr="0020612A" w:rsidRDefault="0032234A">
            <w:pPr>
              <w:pStyle w:val="TAC"/>
              <w:rPr>
                <w:szCs w:val="18"/>
              </w:rPr>
            </w:pPr>
            <w:r w:rsidRPr="0020612A">
              <w:rPr>
                <w:szCs w:val="18"/>
              </w:rPr>
              <w:t>-77.4 +TT</w:t>
            </w:r>
          </w:p>
        </w:tc>
        <w:tc>
          <w:tcPr>
            <w:tcW w:w="1971" w:type="dxa"/>
            <w:shd w:val="clear" w:color="auto" w:fill="auto"/>
          </w:tcPr>
          <w:p w14:paraId="57E8276C" w14:textId="77777777" w:rsidR="0032234A" w:rsidRPr="0020612A" w:rsidRDefault="0032234A">
            <w:pPr>
              <w:pStyle w:val="TAC"/>
              <w:rPr>
                <w:szCs w:val="18"/>
              </w:rPr>
            </w:pPr>
            <w:r w:rsidRPr="0020612A">
              <w:rPr>
                <w:szCs w:val="18"/>
              </w:rPr>
              <w:t>-74.4 +TT</w:t>
            </w:r>
          </w:p>
        </w:tc>
        <w:tc>
          <w:tcPr>
            <w:tcW w:w="1372" w:type="dxa"/>
            <w:shd w:val="clear" w:color="auto" w:fill="auto"/>
          </w:tcPr>
          <w:p w14:paraId="003D320E" w14:textId="77777777" w:rsidR="0032234A" w:rsidRPr="0020612A" w:rsidRDefault="0032234A">
            <w:pPr>
              <w:pStyle w:val="TAC"/>
              <w:rPr>
                <w:szCs w:val="18"/>
              </w:rPr>
            </w:pPr>
            <w:r w:rsidRPr="0020612A">
              <w:rPr>
                <w:szCs w:val="18"/>
              </w:rPr>
              <w:t>-71.4 +TT</w:t>
            </w:r>
          </w:p>
        </w:tc>
        <w:tc>
          <w:tcPr>
            <w:tcW w:w="1553" w:type="dxa"/>
            <w:shd w:val="clear" w:color="auto" w:fill="auto"/>
          </w:tcPr>
          <w:p w14:paraId="46B5F211" w14:textId="77777777" w:rsidR="0032234A" w:rsidRPr="0020612A" w:rsidRDefault="0032234A">
            <w:pPr>
              <w:pStyle w:val="TAC"/>
              <w:rPr>
                <w:szCs w:val="18"/>
              </w:rPr>
            </w:pPr>
            <w:r w:rsidRPr="0020612A">
              <w:rPr>
                <w:szCs w:val="18"/>
              </w:rPr>
              <w:t>-68.4 +TT</w:t>
            </w:r>
          </w:p>
        </w:tc>
      </w:tr>
      <w:tr w:rsidR="0032234A" w:rsidRPr="0020612A" w14:paraId="52337B21" w14:textId="77777777">
        <w:tc>
          <w:tcPr>
            <w:tcW w:w="8123" w:type="dxa"/>
            <w:gridSpan w:val="5"/>
            <w:shd w:val="clear" w:color="auto" w:fill="auto"/>
          </w:tcPr>
          <w:p w14:paraId="1EAAB0E3" w14:textId="77777777" w:rsidR="0032234A" w:rsidRPr="0020612A" w:rsidRDefault="0032234A">
            <w:pPr>
              <w:keepNext/>
              <w:keepLines/>
              <w:spacing w:after="0"/>
              <w:ind w:left="851" w:hanging="851"/>
              <w:rPr>
                <w:rFonts w:ascii="Arial" w:eastAsia="Malgun Gothic" w:hAnsi="Arial"/>
                <w:sz w:val="18"/>
              </w:rPr>
            </w:pPr>
            <w:r w:rsidRPr="0020612A">
              <w:rPr>
                <w:rFonts w:ascii="Arial" w:eastAsia="Malgun Gothic" w:hAnsi="Arial"/>
                <w:sz w:val="18"/>
              </w:rPr>
              <w:t>NOTE 1:</w:t>
            </w:r>
            <w:r w:rsidRPr="0020612A">
              <w:rPr>
                <w:rFonts w:ascii="Arial" w:eastAsia="Malgun Gothic" w:hAnsi="Arial"/>
                <w:sz w:val="18"/>
              </w:rPr>
              <w:tab/>
              <w:t>The transmitter shall be set to P</w:t>
            </w:r>
            <w:r w:rsidRPr="0020612A">
              <w:rPr>
                <w:rFonts w:ascii="Arial" w:eastAsia="Malgun Gothic" w:hAnsi="Arial"/>
                <w:sz w:val="18"/>
                <w:vertAlign w:val="subscript"/>
              </w:rPr>
              <w:t>UMAX</w:t>
            </w:r>
            <w:r w:rsidRPr="0020612A">
              <w:rPr>
                <w:rFonts w:ascii="Arial" w:eastAsia="Malgun Gothic" w:hAnsi="Arial"/>
                <w:sz w:val="18"/>
              </w:rPr>
              <w:t xml:space="preserve"> as defined in subclause 6.2.4.</w:t>
            </w:r>
          </w:p>
          <w:p w14:paraId="1550A76B" w14:textId="723F98B6" w:rsidR="0032234A" w:rsidRPr="0020612A" w:rsidRDefault="0032234A">
            <w:pPr>
              <w:keepNext/>
              <w:keepLines/>
              <w:spacing w:after="0"/>
              <w:ind w:left="851" w:hanging="851"/>
              <w:rPr>
                <w:rFonts w:ascii="Arial" w:eastAsia="Calibri" w:hAnsi="Arial"/>
                <w:sz w:val="18"/>
              </w:rPr>
            </w:pPr>
            <w:r w:rsidRPr="0020612A">
              <w:rPr>
                <w:rFonts w:ascii="Arial" w:eastAsia="Malgun Gothic" w:hAnsi="Arial"/>
                <w:sz w:val="18"/>
              </w:rPr>
              <w:t>NOTE 2:</w:t>
            </w:r>
            <w:r w:rsidRPr="0020612A">
              <w:rPr>
                <w:rFonts w:ascii="Arial" w:eastAsia="Malgun Gothic" w:hAnsi="Arial"/>
                <w:sz w:val="18"/>
              </w:rPr>
              <w:tab/>
              <w:t xml:space="preserve">The EIS spherical coverage requirements are verified only under normal thermal conditions as defined in </w:t>
            </w:r>
            <w:r w:rsidR="006C093C" w:rsidRPr="0020612A">
              <w:rPr>
                <w:rFonts w:ascii="Arial" w:eastAsia="Malgun Gothic" w:hAnsi="Arial"/>
                <w:sz w:val="18"/>
              </w:rPr>
              <w:t>TS 38.508-1 [10] subclause 4.1.1</w:t>
            </w:r>
            <w:r w:rsidRPr="0020612A">
              <w:rPr>
                <w:rFonts w:ascii="Arial" w:eastAsia="Malgun Gothic" w:hAnsi="Arial"/>
                <w:sz w:val="18"/>
              </w:rPr>
              <w:t>.</w:t>
            </w:r>
          </w:p>
        </w:tc>
      </w:tr>
    </w:tbl>
    <w:p w14:paraId="1C0770DD" w14:textId="77777777" w:rsidR="009E480B" w:rsidRPr="0020612A" w:rsidRDefault="009E480B" w:rsidP="00297E0C"/>
    <w:p w14:paraId="648199E3" w14:textId="77777777" w:rsidR="009E480B" w:rsidRPr="0020612A" w:rsidRDefault="009E480B" w:rsidP="009E480B">
      <w:pPr>
        <w:pStyle w:val="TH"/>
      </w:pPr>
      <w:bookmarkStart w:id="1164" w:name="_CRTable7_3_4_53a"/>
      <w:r w:rsidRPr="0020612A">
        <w:t xml:space="preserve">Table </w:t>
      </w:r>
      <w:bookmarkEnd w:id="1164"/>
      <w:r w:rsidRPr="0020612A">
        <w:t>7.3.4.5-3a: EIS spherical coverage for power class 3 for multi-band UE declaring MB</w:t>
      </w:r>
      <w:r w:rsidRPr="0020612A">
        <w:rPr>
          <w:vertAlign w:val="subscript"/>
        </w:rPr>
        <w:t xml:space="preserve">s </w:t>
      </w:r>
      <w:r w:rsidRPr="0020612A">
        <w:t>&gt; 0 in any FR2 band (Rel-15)</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543"/>
        <w:gridCol w:w="1620"/>
        <w:gridCol w:w="1733"/>
      </w:tblGrid>
      <w:tr w:rsidR="009E480B" w:rsidRPr="0020612A" w14:paraId="37CAFDB3" w14:textId="77777777" w:rsidTr="001E29D7">
        <w:tc>
          <w:tcPr>
            <w:tcW w:w="1710" w:type="dxa"/>
            <w:vMerge w:val="restart"/>
            <w:shd w:val="clear" w:color="auto" w:fill="auto"/>
          </w:tcPr>
          <w:p w14:paraId="5AF97DDE" w14:textId="77777777" w:rsidR="009E480B" w:rsidRPr="0020612A" w:rsidRDefault="009E480B" w:rsidP="00297E0C">
            <w:pPr>
              <w:pStyle w:val="TAH"/>
              <w:rPr>
                <w:rFonts w:eastAsia="Calibri"/>
              </w:rPr>
            </w:pPr>
            <w:r w:rsidRPr="0020612A">
              <w:rPr>
                <w:rFonts w:eastAsia="Calibri"/>
              </w:rPr>
              <w:t>Operating band</w:t>
            </w:r>
          </w:p>
        </w:tc>
        <w:tc>
          <w:tcPr>
            <w:tcW w:w="6413" w:type="dxa"/>
            <w:gridSpan w:val="4"/>
            <w:shd w:val="clear" w:color="auto" w:fill="auto"/>
            <w:vAlign w:val="center"/>
          </w:tcPr>
          <w:p w14:paraId="305E96C6" w14:textId="77777777" w:rsidR="009E480B" w:rsidRPr="0020612A" w:rsidRDefault="009E480B" w:rsidP="00297E0C">
            <w:pPr>
              <w:pStyle w:val="TAH"/>
            </w:pPr>
            <w:r w:rsidRPr="0020612A">
              <w:rPr>
                <w:rFonts w:eastAsia="Malgun Gothic"/>
              </w:rPr>
              <w:t>EIS at 50</w:t>
            </w:r>
            <w:r w:rsidRPr="0020612A">
              <w:rPr>
                <w:rFonts w:eastAsia="Malgun Gothic"/>
                <w:vertAlign w:val="superscript"/>
              </w:rPr>
              <w:t>th</w:t>
            </w:r>
            <w:r w:rsidRPr="0020612A">
              <w:rPr>
                <w:rFonts w:eastAsia="Malgun Gothic"/>
              </w:rPr>
              <w:t xml:space="preserve">%ile CCDF (dBm) </w:t>
            </w:r>
            <w:r w:rsidRPr="0020612A">
              <w:t>/ Channel bandwidth (NOTE 3)</w:t>
            </w:r>
          </w:p>
        </w:tc>
      </w:tr>
      <w:tr w:rsidR="009E480B" w:rsidRPr="0020612A" w14:paraId="7993F33E" w14:textId="77777777" w:rsidTr="001E29D7">
        <w:tc>
          <w:tcPr>
            <w:tcW w:w="1710" w:type="dxa"/>
            <w:vMerge/>
            <w:shd w:val="clear" w:color="auto" w:fill="auto"/>
          </w:tcPr>
          <w:p w14:paraId="017398B8" w14:textId="77777777" w:rsidR="009E480B" w:rsidRPr="0020612A" w:rsidRDefault="009E480B" w:rsidP="00297E0C">
            <w:pPr>
              <w:pStyle w:val="TAH"/>
              <w:rPr>
                <w:rFonts w:eastAsia="Calibri"/>
              </w:rPr>
            </w:pPr>
          </w:p>
        </w:tc>
        <w:tc>
          <w:tcPr>
            <w:tcW w:w="1517" w:type="dxa"/>
            <w:shd w:val="clear" w:color="auto" w:fill="auto"/>
            <w:vAlign w:val="center"/>
          </w:tcPr>
          <w:p w14:paraId="4AB67268" w14:textId="77777777" w:rsidR="009E480B" w:rsidRPr="0020612A" w:rsidRDefault="009E480B" w:rsidP="00297E0C">
            <w:pPr>
              <w:pStyle w:val="TAH"/>
              <w:rPr>
                <w:rFonts w:eastAsia="Calibri"/>
              </w:rPr>
            </w:pPr>
            <w:r w:rsidRPr="0020612A">
              <w:t>50 MHz</w:t>
            </w:r>
          </w:p>
        </w:tc>
        <w:tc>
          <w:tcPr>
            <w:tcW w:w="1543" w:type="dxa"/>
            <w:shd w:val="clear" w:color="auto" w:fill="auto"/>
          </w:tcPr>
          <w:p w14:paraId="544FD606" w14:textId="77777777" w:rsidR="009E480B" w:rsidRPr="0020612A" w:rsidRDefault="009E480B" w:rsidP="00297E0C">
            <w:pPr>
              <w:pStyle w:val="TAH"/>
              <w:rPr>
                <w:rFonts w:eastAsia="Calibri"/>
              </w:rPr>
            </w:pPr>
            <w:r w:rsidRPr="0020612A">
              <w:t>100 MHz</w:t>
            </w:r>
          </w:p>
        </w:tc>
        <w:tc>
          <w:tcPr>
            <w:tcW w:w="1620" w:type="dxa"/>
            <w:shd w:val="clear" w:color="auto" w:fill="auto"/>
          </w:tcPr>
          <w:p w14:paraId="15D28C1C" w14:textId="77777777" w:rsidR="009E480B" w:rsidRPr="0020612A" w:rsidRDefault="009E480B" w:rsidP="00297E0C">
            <w:pPr>
              <w:pStyle w:val="TAH"/>
              <w:rPr>
                <w:rFonts w:eastAsia="Calibri"/>
              </w:rPr>
            </w:pPr>
            <w:r w:rsidRPr="0020612A">
              <w:t>200 MHz</w:t>
            </w:r>
          </w:p>
        </w:tc>
        <w:tc>
          <w:tcPr>
            <w:tcW w:w="1733" w:type="dxa"/>
            <w:shd w:val="clear" w:color="auto" w:fill="auto"/>
          </w:tcPr>
          <w:p w14:paraId="4955BF2D" w14:textId="77777777" w:rsidR="009E480B" w:rsidRPr="0020612A" w:rsidRDefault="009E480B" w:rsidP="00297E0C">
            <w:pPr>
              <w:pStyle w:val="TAH"/>
              <w:rPr>
                <w:rFonts w:eastAsia="Calibri"/>
              </w:rPr>
            </w:pPr>
            <w:r w:rsidRPr="0020612A">
              <w:t>400 MHz</w:t>
            </w:r>
          </w:p>
        </w:tc>
      </w:tr>
      <w:tr w:rsidR="009E480B" w:rsidRPr="0020612A" w14:paraId="10B5FF90" w14:textId="77777777" w:rsidTr="001E29D7">
        <w:tc>
          <w:tcPr>
            <w:tcW w:w="1710" w:type="dxa"/>
            <w:shd w:val="clear" w:color="auto" w:fill="auto"/>
          </w:tcPr>
          <w:p w14:paraId="3BE77FD2" w14:textId="77777777" w:rsidR="009E480B" w:rsidRPr="0020612A" w:rsidRDefault="009E480B" w:rsidP="001E29D7">
            <w:pPr>
              <w:pStyle w:val="TAC"/>
            </w:pPr>
            <w:r w:rsidRPr="0020612A">
              <w:t>n257</w:t>
            </w:r>
          </w:p>
        </w:tc>
        <w:tc>
          <w:tcPr>
            <w:tcW w:w="1517" w:type="dxa"/>
            <w:shd w:val="clear" w:color="auto" w:fill="auto"/>
          </w:tcPr>
          <w:p w14:paraId="3B1F5D27" w14:textId="77777777" w:rsidR="009E480B" w:rsidRPr="0020612A" w:rsidRDefault="009E480B" w:rsidP="001E29D7">
            <w:pPr>
              <w:pStyle w:val="TAC"/>
              <w:rPr>
                <w:szCs w:val="18"/>
              </w:rPr>
            </w:pPr>
            <w:r w:rsidRPr="0020612A">
              <w:rPr>
                <w:szCs w:val="18"/>
              </w:rPr>
              <w:t>-77.4 +TT+</w:t>
            </w:r>
            <w:r w:rsidRPr="0020612A">
              <w:t>MB</w:t>
            </w:r>
            <w:r w:rsidRPr="0020612A">
              <w:rPr>
                <w:vertAlign w:val="subscript"/>
              </w:rPr>
              <w:t>s</w:t>
            </w:r>
          </w:p>
        </w:tc>
        <w:tc>
          <w:tcPr>
            <w:tcW w:w="1543" w:type="dxa"/>
            <w:shd w:val="clear" w:color="auto" w:fill="auto"/>
          </w:tcPr>
          <w:p w14:paraId="3D456E0B" w14:textId="77777777" w:rsidR="009E480B" w:rsidRPr="0020612A" w:rsidRDefault="009E480B" w:rsidP="001E29D7">
            <w:pPr>
              <w:pStyle w:val="TAC"/>
              <w:rPr>
                <w:szCs w:val="18"/>
              </w:rPr>
            </w:pPr>
            <w:r w:rsidRPr="0020612A">
              <w:rPr>
                <w:szCs w:val="18"/>
              </w:rPr>
              <w:t>-74.4 +TT+</w:t>
            </w:r>
            <w:r w:rsidRPr="0020612A">
              <w:t>MB</w:t>
            </w:r>
            <w:r w:rsidRPr="0020612A">
              <w:rPr>
                <w:vertAlign w:val="subscript"/>
              </w:rPr>
              <w:t>s</w:t>
            </w:r>
          </w:p>
        </w:tc>
        <w:tc>
          <w:tcPr>
            <w:tcW w:w="1620" w:type="dxa"/>
            <w:shd w:val="clear" w:color="auto" w:fill="auto"/>
          </w:tcPr>
          <w:p w14:paraId="2B9B83C6" w14:textId="77777777" w:rsidR="009E480B" w:rsidRPr="0020612A" w:rsidRDefault="009E480B" w:rsidP="001E29D7">
            <w:pPr>
              <w:pStyle w:val="TAC"/>
              <w:rPr>
                <w:szCs w:val="18"/>
              </w:rPr>
            </w:pPr>
            <w:r w:rsidRPr="0020612A">
              <w:rPr>
                <w:szCs w:val="18"/>
              </w:rPr>
              <w:t>-71.4 +TT+</w:t>
            </w:r>
            <w:r w:rsidRPr="0020612A">
              <w:t>MB</w:t>
            </w:r>
            <w:r w:rsidRPr="0020612A">
              <w:rPr>
                <w:vertAlign w:val="subscript"/>
              </w:rPr>
              <w:t>s</w:t>
            </w:r>
          </w:p>
        </w:tc>
        <w:tc>
          <w:tcPr>
            <w:tcW w:w="1733" w:type="dxa"/>
            <w:shd w:val="clear" w:color="auto" w:fill="auto"/>
          </w:tcPr>
          <w:p w14:paraId="081B0C5D" w14:textId="77777777" w:rsidR="009E480B" w:rsidRPr="0020612A" w:rsidRDefault="009E480B" w:rsidP="001E29D7">
            <w:pPr>
              <w:pStyle w:val="TAC"/>
              <w:rPr>
                <w:szCs w:val="18"/>
              </w:rPr>
            </w:pPr>
            <w:r w:rsidRPr="0020612A">
              <w:rPr>
                <w:szCs w:val="18"/>
              </w:rPr>
              <w:t>-68.4 +TT+</w:t>
            </w:r>
            <w:r w:rsidRPr="0020612A">
              <w:t>MB</w:t>
            </w:r>
            <w:r w:rsidRPr="0020612A">
              <w:rPr>
                <w:vertAlign w:val="subscript"/>
              </w:rPr>
              <w:t>s</w:t>
            </w:r>
          </w:p>
        </w:tc>
      </w:tr>
      <w:tr w:rsidR="009E480B" w:rsidRPr="0020612A" w14:paraId="1B24465B" w14:textId="77777777" w:rsidTr="001E29D7">
        <w:tc>
          <w:tcPr>
            <w:tcW w:w="1710" w:type="dxa"/>
            <w:shd w:val="clear" w:color="auto" w:fill="auto"/>
          </w:tcPr>
          <w:p w14:paraId="3119FE7F" w14:textId="77777777" w:rsidR="009E480B" w:rsidRPr="0020612A" w:rsidRDefault="009E480B" w:rsidP="001E29D7">
            <w:pPr>
              <w:pStyle w:val="TAC"/>
            </w:pPr>
            <w:r w:rsidRPr="0020612A">
              <w:t>n258</w:t>
            </w:r>
          </w:p>
        </w:tc>
        <w:tc>
          <w:tcPr>
            <w:tcW w:w="1517" w:type="dxa"/>
            <w:shd w:val="clear" w:color="auto" w:fill="auto"/>
          </w:tcPr>
          <w:p w14:paraId="4D45170B" w14:textId="77777777" w:rsidR="009E480B" w:rsidRPr="0020612A" w:rsidRDefault="009E480B" w:rsidP="001E29D7">
            <w:pPr>
              <w:pStyle w:val="TAC"/>
              <w:rPr>
                <w:szCs w:val="18"/>
              </w:rPr>
            </w:pPr>
            <w:r w:rsidRPr="0020612A">
              <w:rPr>
                <w:szCs w:val="18"/>
              </w:rPr>
              <w:t>-77.4 +TT+</w:t>
            </w:r>
            <w:r w:rsidRPr="0020612A">
              <w:t>MB</w:t>
            </w:r>
            <w:r w:rsidRPr="0020612A">
              <w:rPr>
                <w:vertAlign w:val="subscript"/>
              </w:rPr>
              <w:t>s</w:t>
            </w:r>
          </w:p>
        </w:tc>
        <w:tc>
          <w:tcPr>
            <w:tcW w:w="1543" w:type="dxa"/>
            <w:shd w:val="clear" w:color="auto" w:fill="auto"/>
          </w:tcPr>
          <w:p w14:paraId="6E91D0B8" w14:textId="77777777" w:rsidR="009E480B" w:rsidRPr="0020612A" w:rsidRDefault="009E480B" w:rsidP="001E29D7">
            <w:pPr>
              <w:pStyle w:val="TAC"/>
              <w:rPr>
                <w:szCs w:val="18"/>
              </w:rPr>
            </w:pPr>
            <w:r w:rsidRPr="0020612A">
              <w:rPr>
                <w:szCs w:val="18"/>
              </w:rPr>
              <w:t>-74.4 +TT+</w:t>
            </w:r>
            <w:r w:rsidRPr="0020612A">
              <w:t>MB</w:t>
            </w:r>
            <w:r w:rsidRPr="0020612A">
              <w:rPr>
                <w:vertAlign w:val="subscript"/>
              </w:rPr>
              <w:t>s</w:t>
            </w:r>
          </w:p>
        </w:tc>
        <w:tc>
          <w:tcPr>
            <w:tcW w:w="1620" w:type="dxa"/>
            <w:shd w:val="clear" w:color="auto" w:fill="auto"/>
          </w:tcPr>
          <w:p w14:paraId="6B0106DF" w14:textId="77777777" w:rsidR="009E480B" w:rsidRPr="0020612A" w:rsidRDefault="009E480B" w:rsidP="001E29D7">
            <w:pPr>
              <w:pStyle w:val="TAC"/>
              <w:rPr>
                <w:szCs w:val="18"/>
              </w:rPr>
            </w:pPr>
            <w:r w:rsidRPr="0020612A">
              <w:rPr>
                <w:szCs w:val="18"/>
              </w:rPr>
              <w:t>-71.4 +TT+</w:t>
            </w:r>
            <w:r w:rsidRPr="0020612A">
              <w:t>MB</w:t>
            </w:r>
            <w:r w:rsidRPr="0020612A">
              <w:rPr>
                <w:vertAlign w:val="subscript"/>
              </w:rPr>
              <w:t>s</w:t>
            </w:r>
          </w:p>
        </w:tc>
        <w:tc>
          <w:tcPr>
            <w:tcW w:w="1733" w:type="dxa"/>
            <w:shd w:val="clear" w:color="auto" w:fill="auto"/>
          </w:tcPr>
          <w:p w14:paraId="217185BC" w14:textId="77777777" w:rsidR="009E480B" w:rsidRPr="0020612A" w:rsidRDefault="009E480B" w:rsidP="001E29D7">
            <w:pPr>
              <w:pStyle w:val="TAC"/>
              <w:rPr>
                <w:szCs w:val="18"/>
              </w:rPr>
            </w:pPr>
            <w:r w:rsidRPr="0020612A">
              <w:rPr>
                <w:szCs w:val="18"/>
              </w:rPr>
              <w:t>-68.4 +TT+</w:t>
            </w:r>
            <w:r w:rsidRPr="0020612A">
              <w:t>MB</w:t>
            </w:r>
            <w:r w:rsidRPr="0020612A">
              <w:rPr>
                <w:vertAlign w:val="subscript"/>
              </w:rPr>
              <w:t>s</w:t>
            </w:r>
          </w:p>
        </w:tc>
      </w:tr>
      <w:tr w:rsidR="009E480B" w:rsidRPr="0020612A" w14:paraId="5032D811" w14:textId="77777777" w:rsidTr="001E29D7">
        <w:tc>
          <w:tcPr>
            <w:tcW w:w="1710" w:type="dxa"/>
            <w:shd w:val="clear" w:color="auto" w:fill="auto"/>
          </w:tcPr>
          <w:p w14:paraId="59ABC85B" w14:textId="77777777" w:rsidR="009E480B" w:rsidRPr="0020612A" w:rsidRDefault="009E480B" w:rsidP="001E29D7">
            <w:pPr>
              <w:pStyle w:val="TAC"/>
            </w:pPr>
            <w:r w:rsidRPr="0020612A">
              <w:t>n260</w:t>
            </w:r>
          </w:p>
        </w:tc>
        <w:tc>
          <w:tcPr>
            <w:tcW w:w="1517" w:type="dxa"/>
            <w:shd w:val="clear" w:color="auto" w:fill="auto"/>
          </w:tcPr>
          <w:p w14:paraId="2E3226D9" w14:textId="77777777" w:rsidR="009E480B" w:rsidRPr="0020612A" w:rsidRDefault="009E480B" w:rsidP="001E29D7">
            <w:pPr>
              <w:pStyle w:val="TAC"/>
              <w:rPr>
                <w:szCs w:val="18"/>
              </w:rPr>
            </w:pPr>
            <w:r w:rsidRPr="0020612A">
              <w:rPr>
                <w:szCs w:val="18"/>
              </w:rPr>
              <w:t>-73.1 +TT+</w:t>
            </w:r>
            <w:r w:rsidRPr="0020612A">
              <w:t>MB</w:t>
            </w:r>
            <w:r w:rsidRPr="0020612A">
              <w:rPr>
                <w:vertAlign w:val="subscript"/>
              </w:rPr>
              <w:t>s</w:t>
            </w:r>
          </w:p>
        </w:tc>
        <w:tc>
          <w:tcPr>
            <w:tcW w:w="1543" w:type="dxa"/>
            <w:shd w:val="clear" w:color="auto" w:fill="auto"/>
          </w:tcPr>
          <w:p w14:paraId="550919DD" w14:textId="77777777" w:rsidR="009E480B" w:rsidRPr="0020612A" w:rsidRDefault="009E480B" w:rsidP="001E29D7">
            <w:pPr>
              <w:pStyle w:val="TAC"/>
              <w:rPr>
                <w:szCs w:val="18"/>
              </w:rPr>
            </w:pPr>
            <w:r w:rsidRPr="0020612A">
              <w:rPr>
                <w:szCs w:val="18"/>
              </w:rPr>
              <w:t>-70.1 +TT+</w:t>
            </w:r>
            <w:r w:rsidRPr="0020612A">
              <w:t>MB</w:t>
            </w:r>
            <w:r w:rsidRPr="0020612A">
              <w:rPr>
                <w:vertAlign w:val="subscript"/>
              </w:rPr>
              <w:t>s</w:t>
            </w:r>
          </w:p>
        </w:tc>
        <w:tc>
          <w:tcPr>
            <w:tcW w:w="1620" w:type="dxa"/>
            <w:shd w:val="clear" w:color="auto" w:fill="auto"/>
          </w:tcPr>
          <w:p w14:paraId="5932149E" w14:textId="77777777" w:rsidR="009E480B" w:rsidRPr="0020612A" w:rsidRDefault="009E480B" w:rsidP="001E29D7">
            <w:pPr>
              <w:pStyle w:val="TAC"/>
              <w:rPr>
                <w:szCs w:val="18"/>
              </w:rPr>
            </w:pPr>
            <w:r w:rsidRPr="0020612A">
              <w:rPr>
                <w:szCs w:val="18"/>
              </w:rPr>
              <w:t>-67.1 +TT+</w:t>
            </w:r>
            <w:r w:rsidRPr="0020612A">
              <w:t>MB</w:t>
            </w:r>
            <w:r w:rsidRPr="0020612A">
              <w:rPr>
                <w:vertAlign w:val="subscript"/>
              </w:rPr>
              <w:t>s</w:t>
            </w:r>
          </w:p>
        </w:tc>
        <w:tc>
          <w:tcPr>
            <w:tcW w:w="1733" w:type="dxa"/>
            <w:shd w:val="clear" w:color="auto" w:fill="auto"/>
          </w:tcPr>
          <w:p w14:paraId="714DC95D" w14:textId="77777777" w:rsidR="009E480B" w:rsidRPr="0020612A" w:rsidRDefault="009E480B" w:rsidP="001E29D7">
            <w:pPr>
              <w:pStyle w:val="TAC"/>
              <w:rPr>
                <w:szCs w:val="18"/>
              </w:rPr>
            </w:pPr>
            <w:r w:rsidRPr="0020612A">
              <w:rPr>
                <w:szCs w:val="18"/>
              </w:rPr>
              <w:t>-64.1 +TT+</w:t>
            </w:r>
            <w:r w:rsidRPr="0020612A">
              <w:t>MB</w:t>
            </w:r>
            <w:r w:rsidRPr="0020612A">
              <w:rPr>
                <w:vertAlign w:val="subscript"/>
              </w:rPr>
              <w:t>s</w:t>
            </w:r>
          </w:p>
        </w:tc>
      </w:tr>
      <w:tr w:rsidR="009E480B" w:rsidRPr="0020612A" w14:paraId="7E6DCC0D" w14:textId="77777777" w:rsidTr="001E29D7">
        <w:tc>
          <w:tcPr>
            <w:tcW w:w="1710" w:type="dxa"/>
            <w:shd w:val="clear" w:color="auto" w:fill="auto"/>
          </w:tcPr>
          <w:p w14:paraId="4997D194" w14:textId="77777777" w:rsidR="009E480B" w:rsidRPr="0020612A" w:rsidRDefault="009E480B" w:rsidP="001E29D7">
            <w:pPr>
              <w:pStyle w:val="TAC"/>
            </w:pPr>
            <w:r w:rsidRPr="0020612A">
              <w:t>n261</w:t>
            </w:r>
          </w:p>
        </w:tc>
        <w:tc>
          <w:tcPr>
            <w:tcW w:w="1517" w:type="dxa"/>
            <w:shd w:val="clear" w:color="auto" w:fill="auto"/>
          </w:tcPr>
          <w:p w14:paraId="604FE697" w14:textId="77777777" w:rsidR="009E480B" w:rsidRPr="0020612A" w:rsidRDefault="009E480B" w:rsidP="001E29D7">
            <w:pPr>
              <w:pStyle w:val="TAC"/>
              <w:rPr>
                <w:szCs w:val="18"/>
              </w:rPr>
            </w:pPr>
            <w:r w:rsidRPr="0020612A">
              <w:rPr>
                <w:szCs w:val="18"/>
              </w:rPr>
              <w:t>-77.4 +TT+</w:t>
            </w:r>
            <w:r w:rsidRPr="0020612A">
              <w:t>MB</w:t>
            </w:r>
            <w:r w:rsidRPr="0020612A">
              <w:rPr>
                <w:vertAlign w:val="subscript"/>
              </w:rPr>
              <w:t>s</w:t>
            </w:r>
          </w:p>
        </w:tc>
        <w:tc>
          <w:tcPr>
            <w:tcW w:w="1543" w:type="dxa"/>
            <w:shd w:val="clear" w:color="auto" w:fill="auto"/>
          </w:tcPr>
          <w:p w14:paraId="744E2829" w14:textId="77777777" w:rsidR="009E480B" w:rsidRPr="0020612A" w:rsidRDefault="009E480B" w:rsidP="001E29D7">
            <w:pPr>
              <w:pStyle w:val="TAC"/>
              <w:rPr>
                <w:szCs w:val="18"/>
              </w:rPr>
            </w:pPr>
            <w:r w:rsidRPr="0020612A">
              <w:rPr>
                <w:szCs w:val="18"/>
              </w:rPr>
              <w:t>-74.4 +TT+</w:t>
            </w:r>
            <w:r w:rsidRPr="0020612A">
              <w:t>MB</w:t>
            </w:r>
            <w:r w:rsidRPr="0020612A">
              <w:rPr>
                <w:vertAlign w:val="subscript"/>
              </w:rPr>
              <w:t>s</w:t>
            </w:r>
          </w:p>
        </w:tc>
        <w:tc>
          <w:tcPr>
            <w:tcW w:w="1620" w:type="dxa"/>
            <w:shd w:val="clear" w:color="auto" w:fill="auto"/>
          </w:tcPr>
          <w:p w14:paraId="7567B004" w14:textId="77777777" w:rsidR="009E480B" w:rsidRPr="0020612A" w:rsidRDefault="009E480B" w:rsidP="001E29D7">
            <w:pPr>
              <w:pStyle w:val="TAC"/>
              <w:rPr>
                <w:szCs w:val="18"/>
              </w:rPr>
            </w:pPr>
            <w:r w:rsidRPr="0020612A">
              <w:rPr>
                <w:szCs w:val="18"/>
              </w:rPr>
              <w:t>-71.4 +TT+</w:t>
            </w:r>
            <w:r w:rsidRPr="0020612A">
              <w:t>MB</w:t>
            </w:r>
            <w:r w:rsidRPr="0020612A">
              <w:rPr>
                <w:vertAlign w:val="subscript"/>
              </w:rPr>
              <w:t>s</w:t>
            </w:r>
          </w:p>
        </w:tc>
        <w:tc>
          <w:tcPr>
            <w:tcW w:w="1733" w:type="dxa"/>
            <w:shd w:val="clear" w:color="auto" w:fill="auto"/>
          </w:tcPr>
          <w:p w14:paraId="25D884DD" w14:textId="77777777" w:rsidR="009E480B" w:rsidRPr="0020612A" w:rsidRDefault="009E480B" w:rsidP="001E29D7">
            <w:pPr>
              <w:pStyle w:val="TAC"/>
              <w:rPr>
                <w:szCs w:val="18"/>
              </w:rPr>
            </w:pPr>
            <w:r w:rsidRPr="0020612A">
              <w:rPr>
                <w:szCs w:val="18"/>
              </w:rPr>
              <w:t>-68.4 +TT+</w:t>
            </w:r>
            <w:r w:rsidRPr="0020612A">
              <w:t>MB</w:t>
            </w:r>
            <w:r w:rsidRPr="0020612A">
              <w:rPr>
                <w:vertAlign w:val="subscript"/>
              </w:rPr>
              <w:t>s</w:t>
            </w:r>
          </w:p>
        </w:tc>
      </w:tr>
      <w:tr w:rsidR="009E480B" w:rsidRPr="0020612A" w14:paraId="3BE7D314" w14:textId="77777777" w:rsidTr="001E29D7">
        <w:tc>
          <w:tcPr>
            <w:tcW w:w="8123" w:type="dxa"/>
            <w:gridSpan w:val="5"/>
            <w:shd w:val="clear" w:color="auto" w:fill="auto"/>
          </w:tcPr>
          <w:p w14:paraId="553A10A6" w14:textId="77777777" w:rsidR="009E480B" w:rsidRPr="0020612A" w:rsidRDefault="009E480B" w:rsidP="00297E0C">
            <w:pPr>
              <w:pStyle w:val="TAN"/>
              <w:rPr>
                <w:rFonts w:eastAsia="Malgun Gothic"/>
              </w:rPr>
            </w:pPr>
            <w:r w:rsidRPr="0020612A">
              <w:rPr>
                <w:rFonts w:eastAsia="Malgun Gothic"/>
              </w:rPr>
              <w:t>NOTE 1:</w:t>
            </w:r>
            <w:r w:rsidRPr="0020612A">
              <w:rPr>
                <w:rFonts w:eastAsia="Malgun Gothic"/>
              </w:rPr>
              <w:tab/>
              <w:t>The transmitter shall be set to P</w:t>
            </w:r>
            <w:r w:rsidRPr="0020612A">
              <w:rPr>
                <w:rFonts w:eastAsia="Malgun Gothic"/>
                <w:vertAlign w:val="subscript"/>
              </w:rPr>
              <w:t>UMAX</w:t>
            </w:r>
            <w:r w:rsidRPr="0020612A">
              <w:rPr>
                <w:rFonts w:eastAsia="Malgun Gothic"/>
              </w:rPr>
              <w:t xml:space="preserve"> as defined in subclause 6.2.4.</w:t>
            </w:r>
          </w:p>
          <w:p w14:paraId="2F9D88F2" w14:textId="0CD2617A" w:rsidR="009E480B" w:rsidRPr="0020612A" w:rsidRDefault="009E480B" w:rsidP="00297E0C">
            <w:pPr>
              <w:pStyle w:val="TAN"/>
              <w:rPr>
                <w:rFonts w:eastAsia="Malgun Gothic"/>
              </w:rPr>
            </w:pPr>
            <w:r w:rsidRPr="0020612A">
              <w:rPr>
                <w:rFonts w:eastAsia="Malgun Gothic"/>
              </w:rPr>
              <w:t>NOTE 2:</w:t>
            </w:r>
            <w:r w:rsidRPr="0020612A">
              <w:rPr>
                <w:rFonts w:eastAsia="Malgun Gothic"/>
              </w:rPr>
              <w:tab/>
              <w:t xml:space="preserve">The EIS spherical coverage requirements are verified only under normal thermal conditions as defined in </w:t>
            </w:r>
            <w:r w:rsidR="006C093C" w:rsidRPr="0020612A">
              <w:rPr>
                <w:rFonts w:eastAsia="Malgun Gothic"/>
              </w:rPr>
              <w:t>TS 38.508-1 [10] subclause 4.1.1</w:t>
            </w:r>
            <w:r w:rsidRPr="0020612A">
              <w:rPr>
                <w:rFonts w:eastAsia="Malgun Gothic"/>
              </w:rPr>
              <w:t>.</w:t>
            </w:r>
          </w:p>
          <w:p w14:paraId="499B812F" w14:textId="77777777" w:rsidR="009E480B" w:rsidRPr="0020612A" w:rsidRDefault="009E480B" w:rsidP="009E480B">
            <w:pPr>
              <w:pStyle w:val="TAN"/>
            </w:pPr>
            <w:r w:rsidRPr="0020612A">
              <w:t>NOTE 3:</w:t>
            </w:r>
            <w:r w:rsidRPr="0020612A">
              <w:tab/>
              <w:t>Refer Table 7.3.4.5-3b for details for MB</w:t>
            </w:r>
            <w:r w:rsidRPr="0020612A">
              <w:rPr>
                <w:vertAlign w:val="subscript"/>
              </w:rPr>
              <w:t xml:space="preserve">s </w:t>
            </w:r>
            <w:r w:rsidRPr="0020612A">
              <w:t>allowance corresponding to supported FR2 band set combination</w:t>
            </w:r>
          </w:p>
          <w:p w14:paraId="6DB7B6AC" w14:textId="77777777" w:rsidR="009E480B" w:rsidRPr="0020612A" w:rsidRDefault="009E480B" w:rsidP="009E480B">
            <w:pPr>
              <w:pStyle w:val="TAN"/>
              <w:rPr>
                <w:rFonts w:eastAsia="Calibri"/>
              </w:rPr>
            </w:pPr>
            <w:r w:rsidRPr="0020612A">
              <w:t>NOTE 4:</w:t>
            </w:r>
            <w:r w:rsidRPr="0020612A">
              <w:tab/>
              <w:t>For a Rel-15 UE supporting FR2 bands set not defined in Table 7.3.2.3.3-1a, Table 7.3.4.5-3c applies.</w:t>
            </w:r>
          </w:p>
        </w:tc>
      </w:tr>
    </w:tbl>
    <w:p w14:paraId="47998400" w14:textId="77777777" w:rsidR="009E480B" w:rsidRPr="0020612A" w:rsidRDefault="009E480B" w:rsidP="009E480B">
      <w:pPr>
        <w:rPr>
          <w:rFonts w:eastAsia="Malgun Gothic"/>
        </w:rPr>
      </w:pPr>
    </w:p>
    <w:p w14:paraId="6769D6C1" w14:textId="77777777" w:rsidR="009E480B" w:rsidRPr="0020612A" w:rsidRDefault="009E480B" w:rsidP="009E480B">
      <w:pPr>
        <w:pStyle w:val="TH"/>
      </w:pPr>
      <w:bookmarkStart w:id="1165" w:name="_CRTable7_3_4_53b"/>
      <w:r w:rsidRPr="0020612A">
        <w:t xml:space="preserve">Table </w:t>
      </w:r>
      <w:bookmarkEnd w:id="1165"/>
      <w:r w:rsidRPr="0020612A">
        <w:t>7.3.4.5-3b: EIS spherical coverage multiband relaxation factors for power class 3 (Rel-15)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2295"/>
        <w:gridCol w:w="2466"/>
        <w:gridCol w:w="4230"/>
      </w:tblGrid>
      <w:tr w:rsidR="009E480B" w:rsidRPr="0020612A" w14:paraId="742482E9" w14:textId="77777777" w:rsidTr="00297E0C">
        <w:trPr>
          <w:trHeight w:val="208"/>
          <w:jc w:val="center"/>
        </w:trPr>
        <w:tc>
          <w:tcPr>
            <w:tcW w:w="648" w:type="dxa"/>
          </w:tcPr>
          <w:p w14:paraId="62609363" w14:textId="77777777" w:rsidR="009E480B" w:rsidRPr="0020612A" w:rsidRDefault="009E480B" w:rsidP="001E29D7">
            <w:pPr>
              <w:pStyle w:val="TAH"/>
            </w:pPr>
            <w:r w:rsidRPr="0020612A">
              <w:t>ID</w:t>
            </w:r>
          </w:p>
        </w:tc>
        <w:tc>
          <w:tcPr>
            <w:tcW w:w="2340" w:type="dxa"/>
            <w:shd w:val="clear" w:color="auto" w:fill="auto"/>
            <w:vAlign w:val="center"/>
          </w:tcPr>
          <w:p w14:paraId="2E031EAC" w14:textId="77777777" w:rsidR="009E480B" w:rsidRPr="0020612A" w:rsidRDefault="009E480B" w:rsidP="001E29D7">
            <w:pPr>
              <w:pStyle w:val="TAH"/>
            </w:pPr>
            <w:r w:rsidRPr="0020612A">
              <w:t>Supported FR2 bands set</w:t>
            </w:r>
          </w:p>
        </w:tc>
        <w:tc>
          <w:tcPr>
            <w:tcW w:w="2520" w:type="dxa"/>
          </w:tcPr>
          <w:p w14:paraId="48BC80EE" w14:textId="77777777" w:rsidR="009E480B" w:rsidRPr="0020612A" w:rsidRDefault="009E480B" w:rsidP="001E29D7">
            <w:pPr>
              <w:pStyle w:val="TAH"/>
            </w:pPr>
            <w:r w:rsidRPr="0020612A">
              <w:t>Maximum sum of MB</w:t>
            </w:r>
            <w:r w:rsidRPr="0020612A">
              <w:rPr>
                <w:vertAlign w:val="subscript"/>
              </w:rPr>
              <w:t>s</w:t>
            </w:r>
            <w:r w:rsidRPr="0020612A">
              <w:t>, ∑MB</w:t>
            </w:r>
            <w:r w:rsidRPr="0020612A">
              <w:rPr>
                <w:vertAlign w:val="subscript"/>
              </w:rPr>
              <w:t>s</w:t>
            </w:r>
            <w:r w:rsidRPr="0020612A">
              <w:t xml:space="preserve"> (dB) (Note 3)</w:t>
            </w:r>
          </w:p>
        </w:tc>
        <w:tc>
          <w:tcPr>
            <w:tcW w:w="4347" w:type="dxa"/>
          </w:tcPr>
          <w:p w14:paraId="02AAF924" w14:textId="77777777" w:rsidR="009E480B" w:rsidRPr="0020612A" w:rsidRDefault="009E480B" w:rsidP="001E29D7">
            <w:pPr>
              <w:pStyle w:val="TAH"/>
            </w:pPr>
            <w:r w:rsidRPr="0020612A">
              <w:t>Comments</w:t>
            </w:r>
          </w:p>
        </w:tc>
      </w:tr>
      <w:tr w:rsidR="009E480B" w:rsidRPr="0020612A" w14:paraId="4EC2AB34" w14:textId="77777777" w:rsidTr="00297E0C">
        <w:trPr>
          <w:trHeight w:val="208"/>
          <w:jc w:val="center"/>
        </w:trPr>
        <w:tc>
          <w:tcPr>
            <w:tcW w:w="648" w:type="dxa"/>
          </w:tcPr>
          <w:p w14:paraId="37BF24A0" w14:textId="77777777" w:rsidR="009E480B" w:rsidRPr="0020612A" w:rsidRDefault="009E480B" w:rsidP="001E29D7">
            <w:pPr>
              <w:pStyle w:val="TAC"/>
              <w:jc w:val="left"/>
            </w:pPr>
            <w:r w:rsidRPr="0020612A">
              <w:t>1</w:t>
            </w:r>
          </w:p>
        </w:tc>
        <w:tc>
          <w:tcPr>
            <w:tcW w:w="2340" w:type="dxa"/>
            <w:shd w:val="clear" w:color="auto" w:fill="auto"/>
          </w:tcPr>
          <w:p w14:paraId="3AECE1F8" w14:textId="77777777" w:rsidR="009E480B" w:rsidRPr="0020612A" w:rsidRDefault="009E480B" w:rsidP="001E29D7">
            <w:pPr>
              <w:pStyle w:val="TAC"/>
              <w:jc w:val="left"/>
            </w:pPr>
            <w:r w:rsidRPr="0020612A">
              <w:t>n257, n258</w:t>
            </w:r>
          </w:p>
        </w:tc>
        <w:tc>
          <w:tcPr>
            <w:tcW w:w="2520" w:type="dxa"/>
            <w:vAlign w:val="center"/>
          </w:tcPr>
          <w:p w14:paraId="2CA5CAC0" w14:textId="77777777" w:rsidR="009E480B" w:rsidRPr="0020612A" w:rsidRDefault="009E480B" w:rsidP="00297E0C">
            <w:pPr>
              <w:pStyle w:val="TAC"/>
              <w:jc w:val="left"/>
            </w:pPr>
            <w:r w:rsidRPr="0020612A">
              <w:t>1.25</w:t>
            </w:r>
          </w:p>
        </w:tc>
        <w:tc>
          <w:tcPr>
            <w:tcW w:w="4347" w:type="dxa"/>
          </w:tcPr>
          <w:p w14:paraId="6F5FF18D" w14:textId="77777777" w:rsidR="009E480B" w:rsidRPr="0020612A" w:rsidRDefault="009E480B" w:rsidP="00297E0C">
            <w:pPr>
              <w:pStyle w:val="TAC"/>
              <w:jc w:val="left"/>
            </w:pPr>
            <w:r w:rsidRPr="0020612A">
              <w:t>Maximum 0.75 dB relaxation allowed for each band</w:t>
            </w:r>
          </w:p>
        </w:tc>
      </w:tr>
      <w:tr w:rsidR="009E480B" w:rsidRPr="0020612A" w14:paraId="51983EF0" w14:textId="77777777" w:rsidTr="00297E0C">
        <w:trPr>
          <w:trHeight w:val="208"/>
          <w:jc w:val="center"/>
        </w:trPr>
        <w:tc>
          <w:tcPr>
            <w:tcW w:w="648" w:type="dxa"/>
          </w:tcPr>
          <w:p w14:paraId="1D2EC2D5" w14:textId="77777777" w:rsidR="009E480B" w:rsidRPr="0020612A" w:rsidRDefault="009E480B" w:rsidP="00297E0C">
            <w:pPr>
              <w:pStyle w:val="TAC"/>
              <w:jc w:val="left"/>
            </w:pPr>
            <w:r w:rsidRPr="0020612A">
              <w:t>2</w:t>
            </w:r>
          </w:p>
        </w:tc>
        <w:tc>
          <w:tcPr>
            <w:tcW w:w="2340" w:type="dxa"/>
            <w:shd w:val="clear" w:color="auto" w:fill="auto"/>
            <w:vAlign w:val="center"/>
          </w:tcPr>
          <w:p w14:paraId="25F53029" w14:textId="77777777" w:rsidR="009E480B" w:rsidRPr="0020612A" w:rsidRDefault="009E480B" w:rsidP="00297E0C">
            <w:pPr>
              <w:pStyle w:val="TAC"/>
              <w:jc w:val="left"/>
            </w:pPr>
            <w:r w:rsidRPr="0020612A">
              <w:t>n257, n260</w:t>
            </w:r>
          </w:p>
        </w:tc>
        <w:tc>
          <w:tcPr>
            <w:tcW w:w="2520" w:type="dxa"/>
            <w:vAlign w:val="center"/>
          </w:tcPr>
          <w:p w14:paraId="4A455303" w14:textId="77777777" w:rsidR="009E480B" w:rsidRPr="0020612A" w:rsidRDefault="009E480B" w:rsidP="00297E0C">
            <w:pPr>
              <w:pStyle w:val="TAC"/>
              <w:jc w:val="left"/>
            </w:pPr>
            <w:r w:rsidRPr="0020612A">
              <w:t>0.75</w:t>
            </w:r>
          </w:p>
        </w:tc>
        <w:tc>
          <w:tcPr>
            <w:tcW w:w="4347" w:type="dxa"/>
          </w:tcPr>
          <w:p w14:paraId="608E63D1" w14:textId="77777777" w:rsidR="009E480B" w:rsidRPr="0020612A" w:rsidRDefault="009E480B" w:rsidP="00297E0C">
            <w:pPr>
              <w:pStyle w:val="TAC"/>
              <w:jc w:val="left"/>
            </w:pPr>
            <w:r w:rsidRPr="0020612A">
              <w:t>Maximum 0.4 dB relaxation allowed for n260 and 0.75 dB relaxation allowed for all other bands</w:t>
            </w:r>
          </w:p>
        </w:tc>
      </w:tr>
      <w:tr w:rsidR="009E480B" w:rsidRPr="0020612A" w14:paraId="5C26595A" w14:textId="77777777" w:rsidTr="00297E0C">
        <w:trPr>
          <w:trHeight w:val="208"/>
          <w:jc w:val="center"/>
        </w:trPr>
        <w:tc>
          <w:tcPr>
            <w:tcW w:w="648" w:type="dxa"/>
          </w:tcPr>
          <w:p w14:paraId="58B35A3F" w14:textId="77777777" w:rsidR="009E480B" w:rsidRPr="0020612A" w:rsidRDefault="009E480B" w:rsidP="001E29D7">
            <w:pPr>
              <w:pStyle w:val="TAC"/>
              <w:jc w:val="left"/>
            </w:pPr>
            <w:r w:rsidRPr="0020612A">
              <w:t>3</w:t>
            </w:r>
          </w:p>
        </w:tc>
        <w:tc>
          <w:tcPr>
            <w:tcW w:w="2340" w:type="dxa"/>
            <w:shd w:val="clear" w:color="auto" w:fill="auto"/>
          </w:tcPr>
          <w:p w14:paraId="739A13A7" w14:textId="77777777" w:rsidR="009E480B" w:rsidRPr="0020612A" w:rsidRDefault="009E480B" w:rsidP="001E29D7">
            <w:pPr>
              <w:pStyle w:val="TAC"/>
              <w:jc w:val="left"/>
            </w:pPr>
            <w:r w:rsidRPr="0020612A">
              <w:t>n258, n260</w:t>
            </w:r>
          </w:p>
        </w:tc>
        <w:tc>
          <w:tcPr>
            <w:tcW w:w="2520" w:type="dxa"/>
            <w:vAlign w:val="center"/>
          </w:tcPr>
          <w:p w14:paraId="78F0D5AA" w14:textId="77777777" w:rsidR="009E480B" w:rsidRPr="0020612A" w:rsidRDefault="009E480B" w:rsidP="00297E0C">
            <w:pPr>
              <w:pStyle w:val="TAC"/>
              <w:jc w:val="left"/>
            </w:pPr>
            <w:r w:rsidRPr="0020612A">
              <w:t>0.75</w:t>
            </w:r>
          </w:p>
        </w:tc>
        <w:tc>
          <w:tcPr>
            <w:tcW w:w="4347" w:type="dxa"/>
          </w:tcPr>
          <w:p w14:paraId="4A41DF75" w14:textId="77777777" w:rsidR="009E480B" w:rsidRPr="0020612A" w:rsidRDefault="009E480B" w:rsidP="00297E0C">
            <w:pPr>
              <w:pStyle w:val="TAC"/>
              <w:jc w:val="left"/>
            </w:pPr>
            <w:r w:rsidRPr="0020612A">
              <w:t>Maximum 0.4 dB relaxation allowed for n260 and 0.75 dB relaxation allowed for all other bands</w:t>
            </w:r>
          </w:p>
        </w:tc>
      </w:tr>
      <w:tr w:rsidR="009E480B" w:rsidRPr="0020612A" w14:paraId="593A9671" w14:textId="77777777" w:rsidTr="00297E0C">
        <w:trPr>
          <w:trHeight w:val="208"/>
          <w:jc w:val="center"/>
        </w:trPr>
        <w:tc>
          <w:tcPr>
            <w:tcW w:w="648" w:type="dxa"/>
          </w:tcPr>
          <w:p w14:paraId="463EC755" w14:textId="77777777" w:rsidR="009E480B" w:rsidRPr="0020612A" w:rsidRDefault="009E480B" w:rsidP="001E29D7">
            <w:pPr>
              <w:pStyle w:val="TAC"/>
              <w:jc w:val="left"/>
            </w:pPr>
            <w:r w:rsidRPr="0020612A">
              <w:t>4</w:t>
            </w:r>
          </w:p>
        </w:tc>
        <w:tc>
          <w:tcPr>
            <w:tcW w:w="2340" w:type="dxa"/>
            <w:shd w:val="clear" w:color="auto" w:fill="auto"/>
          </w:tcPr>
          <w:p w14:paraId="7171E875" w14:textId="77777777" w:rsidR="009E480B" w:rsidRPr="0020612A" w:rsidRDefault="009E480B" w:rsidP="001E29D7">
            <w:pPr>
              <w:pStyle w:val="TAC"/>
              <w:jc w:val="left"/>
            </w:pPr>
            <w:r w:rsidRPr="0020612A">
              <w:t>n258, n261</w:t>
            </w:r>
          </w:p>
        </w:tc>
        <w:tc>
          <w:tcPr>
            <w:tcW w:w="2520" w:type="dxa"/>
            <w:vAlign w:val="center"/>
          </w:tcPr>
          <w:p w14:paraId="39EFD5E1" w14:textId="77777777" w:rsidR="009E480B" w:rsidRPr="0020612A" w:rsidRDefault="009E480B" w:rsidP="00297E0C">
            <w:pPr>
              <w:pStyle w:val="TAC"/>
              <w:jc w:val="left"/>
            </w:pPr>
            <w:r w:rsidRPr="0020612A">
              <w:t>1.25</w:t>
            </w:r>
          </w:p>
        </w:tc>
        <w:tc>
          <w:tcPr>
            <w:tcW w:w="4347" w:type="dxa"/>
          </w:tcPr>
          <w:p w14:paraId="40ECD881" w14:textId="77777777" w:rsidR="009E480B" w:rsidRPr="0020612A" w:rsidRDefault="009E480B" w:rsidP="00297E0C">
            <w:pPr>
              <w:pStyle w:val="TAC"/>
              <w:jc w:val="left"/>
            </w:pPr>
            <w:r w:rsidRPr="0020612A">
              <w:t>Maximum 0.75 dB relaxation allowed for each band</w:t>
            </w:r>
          </w:p>
        </w:tc>
      </w:tr>
      <w:tr w:rsidR="009E480B" w:rsidRPr="0020612A" w14:paraId="2EBDC319" w14:textId="77777777" w:rsidTr="00297E0C">
        <w:trPr>
          <w:trHeight w:val="208"/>
          <w:jc w:val="center"/>
        </w:trPr>
        <w:tc>
          <w:tcPr>
            <w:tcW w:w="648" w:type="dxa"/>
          </w:tcPr>
          <w:p w14:paraId="37AA5521" w14:textId="77777777" w:rsidR="009E480B" w:rsidRPr="0020612A" w:rsidRDefault="009E480B" w:rsidP="001E29D7">
            <w:pPr>
              <w:pStyle w:val="TAC"/>
              <w:jc w:val="left"/>
            </w:pPr>
            <w:r w:rsidRPr="0020612A">
              <w:t>5</w:t>
            </w:r>
          </w:p>
        </w:tc>
        <w:tc>
          <w:tcPr>
            <w:tcW w:w="2340" w:type="dxa"/>
            <w:shd w:val="clear" w:color="auto" w:fill="auto"/>
          </w:tcPr>
          <w:p w14:paraId="1C9091EE" w14:textId="77777777" w:rsidR="009E480B" w:rsidRPr="0020612A" w:rsidRDefault="009E480B" w:rsidP="001E29D7">
            <w:pPr>
              <w:pStyle w:val="TAC"/>
              <w:jc w:val="left"/>
            </w:pPr>
            <w:r w:rsidRPr="0020612A">
              <w:t>n260, n261</w:t>
            </w:r>
          </w:p>
        </w:tc>
        <w:tc>
          <w:tcPr>
            <w:tcW w:w="2520" w:type="dxa"/>
            <w:vAlign w:val="center"/>
          </w:tcPr>
          <w:p w14:paraId="713B211D" w14:textId="77777777" w:rsidR="009E480B" w:rsidRPr="0020612A" w:rsidRDefault="009E480B" w:rsidP="00297E0C">
            <w:pPr>
              <w:pStyle w:val="TAC"/>
              <w:jc w:val="left"/>
            </w:pPr>
            <w:r w:rsidRPr="0020612A">
              <w:t>0.75</w:t>
            </w:r>
          </w:p>
        </w:tc>
        <w:tc>
          <w:tcPr>
            <w:tcW w:w="4347" w:type="dxa"/>
          </w:tcPr>
          <w:p w14:paraId="04724495" w14:textId="77777777" w:rsidR="009E480B" w:rsidRPr="0020612A" w:rsidRDefault="009E480B" w:rsidP="00297E0C">
            <w:pPr>
              <w:pStyle w:val="TAC"/>
              <w:jc w:val="left"/>
            </w:pPr>
            <w:r w:rsidRPr="0020612A">
              <w:t>No relaxation allowed for n260 and 0.75 dB relaxation allowed for all other bands</w:t>
            </w:r>
          </w:p>
        </w:tc>
      </w:tr>
      <w:tr w:rsidR="009E480B" w:rsidRPr="0020612A" w14:paraId="1F149A26" w14:textId="77777777" w:rsidTr="00297E0C">
        <w:trPr>
          <w:trHeight w:val="208"/>
          <w:jc w:val="center"/>
        </w:trPr>
        <w:tc>
          <w:tcPr>
            <w:tcW w:w="648" w:type="dxa"/>
          </w:tcPr>
          <w:p w14:paraId="40F26E0C" w14:textId="77777777" w:rsidR="009E480B" w:rsidRPr="0020612A" w:rsidRDefault="009E480B" w:rsidP="001E29D7">
            <w:pPr>
              <w:pStyle w:val="TAC"/>
              <w:jc w:val="left"/>
            </w:pPr>
            <w:r w:rsidRPr="0020612A">
              <w:t>6</w:t>
            </w:r>
          </w:p>
        </w:tc>
        <w:tc>
          <w:tcPr>
            <w:tcW w:w="2340" w:type="dxa"/>
            <w:shd w:val="clear" w:color="auto" w:fill="auto"/>
            <w:vAlign w:val="center"/>
          </w:tcPr>
          <w:p w14:paraId="2F74A5A4" w14:textId="77777777" w:rsidR="009E480B" w:rsidRPr="0020612A" w:rsidRDefault="009E480B" w:rsidP="001E29D7">
            <w:pPr>
              <w:pStyle w:val="TAC"/>
              <w:jc w:val="left"/>
            </w:pPr>
            <w:r w:rsidRPr="0020612A">
              <w:t>n257, n258, n260</w:t>
            </w:r>
          </w:p>
        </w:tc>
        <w:tc>
          <w:tcPr>
            <w:tcW w:w="2520" w:type="dxa"/>
          </w:tcPr>
          <w:p w14:paraId="290351E8" w14:textId="77777777" w:rsidR="009E480B" w:rsidRPr="0020612A" w:rsidRDefault="009E480B" w:rsidP="00297E0C">
            <w:pPr>
              <w:pStyle w:val="TAC"/>
              <w:jc w:val="left"/>
            </w:pPr>
            <w:r w:rsidRPr="0020612A">
              <w:t>1.75</w:t>
            </w:r>
          </w:p>
        </w:tc>
        <w:tc>
          <w:tcPr>
            <w:tcW w:w="4347" w:type="dxa"/>
          </w:tcPr>
          <w:p w14:paraId="7F69F623" w14:textId="77777777" w:rsidR="009E480B" w:rsidRPr="0020612A" w:rsidRDefault="009E480B" w:rsidP="00297E0C">
            <w:pPr>
              <w:pStyle w:val="TAC"/>
              <w:jc w:val="left"/>
            </w:pPr>
            <w:r w:rsidRPr="0020612A">
              <w:t>Maximum 0.4 dB relaxation allowed for n260 and 0.75 dB relaxation allowed for all other bands</w:t>
            </w:r>
          </w:p>
        </w:tc>
      </w:tr>
      <w:tr w:rsidR="009E480B" w:rsidRPr="0020612A" w14:paraId="0C6EA58C" w14:textId="77777777" w:rsidTr="00297E0C">
        <w:trPr>
          <w:trHeight w:val="208"/>
          <w:jc w:val="center"/>
        </w:trPr>
        <w:tc>
          <w:tcPr>
            <w:tcW w:w="648" w:type="dxa"/>
          </w:tcPr>
          <w:p w14:paraId="746A59FA" w14:textId="77777777" w:rsidR="009E480B" w:rsidRPr="0020612A" w:rsidRDefault="009E480B" w:rsidP="001E29D7">
            <w:pPr>
              <w:pStyle w:val="TAC"/>
              <w:jc w:val="left"/>
            </w:pPr>
            <w:r w:rsidRPr="0020612A">
              <w:t>7</w:t>
            </w:r>
          </w:p>
        </w:tc>
        <w:tc>
          <w:tcPr>
            <w:tcW w:w="2340" w:type="dxa"/>
            <w:shd w:val="clear" w:color="auto" w:fill="auto"/>
          </w:tcPr>
          <w:p w14:paraId="2F0AB22C" w14:textId="77777777" w:rsidR="009E480B" w:rsidRPr="0020612A" w:rsidRDefault="009E480B" w:rsidP="001E29D7">
            <w:pPr>
              <w:pStyle w:val="TAC"/>
              <w:jc w:val="left"/>
            </w:pPr>
            <w:r w:rsidRPr="0020612A">
              <w:t>n257, n258, n261</w:t>
            </w:r>
          </w:p>
        </w:tc>
        <w:tc>
          <w:tcPr>
            <w:tcW w:w="2520" w:type="dxa"/>
            <w:vAlign w:val="center"/>
          </w:tcPr>
          <w:p w14:paraId="4862209E" w14:textId="77777777" w:rsidR="009E480B" w:rsidRPr="0020612A" w:rsidRDefault="009E480B" w:rsidP="00297E0C">
            <w:pPr>
              <w:pStyle w:val="TAC"/>
              <w:jc w:val="left"/>
            </w:pPr>
            <w:r w:rsidRPr="0020612A">
              <w:t>1.75</w:t>
            </w:r>
          </w:p>
        </w:tc>
        <w:tc>
          <w:tcPr>
            <w:tcW w:w="4347" w:type="dxa"/>
          </w:tcPr>
          <w:p w14:paraId="778A370B" w14:textId="77777777" w:rsidR="009E480B" w:rsidRPr="0020612A" w:rsidRDefault="009E480B" w:rsidP="00297E0C">
            <w:pPr>
              <w:pStyle w:val="TAC"/>
              <w:jc w:val="left"/>
            </w:pPr>
            <w:r w:rsidRPr="0020612A">
              <w:t>Maximum 0.75 dB relaxation allowed for each band</w:t>
            </w:r>
          </w:p>
        </w:tc>
      </w:tr>
      <w:tr w:rsidR="009E480B" w:rsidRPr="0020612A" w14:paraId="0F9EA551" w14:textId="77777777" w:rsidTr="00297E0C">
        <w:trPr>
          <w:trHeight w:val="208"/>
          <w:jc w:val="center"/>
        </w:trPr>
        <w:tc>
          <w:tcPr>
            <w:tcW w:w="648" w:type="dxa"/>
          </w:tcPr>
          <w:p w14:paraId="0BD1ABC7" w14:textId="77777777" w:rsidR="009E480B" w:rsidRPr="0020612A" w:rsidRDefault="009E480B" w:rsidP="001E29D7">
            <w:pPr>
              <w:pStyle w:val="TAC"/>
              <w:jc w:val="left"/>
            </w:pPr>
            <w:r w:rsidRPr="0020612A">
              <w:t>8</w:t>
            </w:r>
          </w:p>
        </w:tc>
        <w:tc>
          <w:tcPr>
            <w:tcW w:w="2340" w:type="dxa"/>
            <w:shd w:val="clear" w:color="auto" w:fill="auto"/>
          </w:tcPr>
          <w:p w14:paraId="05B7A273" w14:textId="77777777" w:rsidR="009E480B" w:rsidRPr="0020612A" w:rsidRDefault="009E480B" w:rsidP="001E29D7">
            <w:pPr>
              <w:pStyle w:val="TAC"/>
              <w:jc w:val="left"/>
            </w:pPr>
            <w:r w:rsidRPr="0020612A">
              <w:t>n257, n260, n261</w:t>
            </w:r>
          </w:p>
        </w:tc>
        <w:tc>
          <w:tcPr>
            <w:tcW w:w="2520" w:type="dxa"/>
            <w:vAlign w:val="center"/>
          </w:tcPr>
          <w:p w14:paraId="70DFCF3F" w14:textId="77777777" w:rsidR="009E480B" w:rsidRPr="0020612A" w:rsidRDefault="009E480B" w:rsidP="00297E0C">
            <w:pPr>
              <w:pStyle w:val="TAC"/>
              <w:jc w:val="left"/>
            </w:pPr>
            <w:r w:rsidRPr="0020612A">
              <w:t>1.25</w:t>
            </w:r>
          </w:p>
        </w:tc>
        <w:tc>
          <w:tcPr>
            <w:tcW w:w="4347" w:type="dxa"/>
          </w:tcPr>
          <w:p w14:paraId="551E89F0" w14:textId="77777777" w:rsidR="009E480B" w:rsidRPr="0020612A" w:rsidRDefault="009E480B" w:rsidP="00297E0C">
            <w:pPr>
              <w:pStyle w:val="TAC"/>
              <w:jc w:val="left"/>
            </w:pPr>
            <w:r w:rsidRPr="0020612A">
              <w:t>Maximum 0.4 dB relaxation allowed for n260 and 0.75 dB relaxation allowed for all other bands</w:t>
            </w:r>
          </w:p>
        </w:tc>
      </w:tr>
      <w:tr w:rsidR="009E480B" w:rsidRPr="0020612A" w14:paraId="3A994E66" w14:textId="77777777" w:rsidTr="00297E0C">
        <w:trPr>
          <w:trHeight w:val="208"/>
          <w:jc w:val="center"/>
        </w:trPr>
        <w:tc>
          <w:tcPr>
            <w:tcW w:w="648" w:type="dxa"/>
          </w:tcPr>
          <w:p w14:paraId="5438C1D5" w14:textId="77777777" w:rsidR="009E480B" w:rsidRPr="0020612A" w:rsidRDefault="009E480B" w:rsidP="001E29D7">
            <w:pPr>
              <w:pStyle w:val="TAC"/>
              <w:jc w:val="left"/>
            </w:pPr>
            <w:r w:rsidRPr="0020612A">
              <w:t>9</w:t>
            </w:r>
          </w:p>
        </w:tc>
        <w:tc>
          <w:tcPr>
            <w:tcW w:w="2340" w:type="dxa"/>
            <w:shd w:val="clear" w:color="auto" w:fill="auto"/>
          </w:tcPr>
          <w:p w14:paraId="2070E511" w14:textId="77777777" w:rsidR="009E480B" w:rsidRPr="0020612A" w:rsidRDefault="009E480B" w:rsidP="001E29D7">
            <w:pPr>
              <w:pStyle w:val="TAC"/>
              <w:jc w:val="left"/>
            </w:pPr>
            <w:r w:rsidRPr="0020612A">
              <w:t>n258, n260, n261</w:t>
            </w:r>
          </w:p>
        </w:tc>
        <w:tc>
          <w:tcPr>
            <w:tcW w:w="2520" w:type="dxa"/>
            <w:vAlign w:val="center"/>
          </w:tcPr>
          <w:p w14:paraId="26108B1A" w14:textId="77777777" w:rsidR="009E480B" w:rsidRPr="0020612A" w:rsidRDefault="009E480B" w:rsidP="00297E0C">
            <w:pPr>
              <w:pStyle w:val="TAC"/>
              <w:jc w:val="left"/>
            </w:pPr>
            <w:r w:rsidRPr="0020612A">
              <w:t>1.25</w:t>
            </w:r>
          </w:p>
        </w:tc>
        <w:tc>
          <w:tcPr>
            <w:tcW w:w="4347" w:type="dxa"/>
          </w:tcPr>
          <w:p w14:paraId="63B53AB0" w14:textId="77777777" w:rsidR="009E480B" w:rsidRPr="0020612A" w:rsidRDefault="009E480B" w:rsidP="00297E0C">
            <w:pPr>
              <w:pStyle w:val="TAC"/>
              <w:jc w:val="left"/>
            </w:pPr>
            <w:r w:rsidRPr="0020612A">
              <w:t>Maximum 0.4 dB relaxation allowed for n260 and 0.75 dB relaxation allowed for all other bands</w:t>
            </w:r>
          </w:p>
        </w:tc>
      </w:tr>
      <w:tr w:rsidR="009E480B" w:rsidRPr="0020612A" w14:paraId="1F2A661D" w14:textId="77777777" w:rsidTr="00297E0C">
        <w:trPr>
          <w:trHeight w:val="208"/>
          <w:jc w:val="center"/>
        </w:trPr>
        <w:tc>
          <w:tcPr>
            <w:tcW w:w="648" w:type="dxa"/>
          </w:tcPr>
          <w:p w14:paraId="26617E71" w14:textId="77777777" w:rsidR="009E480B" w:rsidRPr="0020612A" w:rsidRDefault="009E480B" w:rsidP="001E29D7">
            <w:pPr>
              <w:pStyle w:val="TAC"/>
              <w:jc w:val="left"/>
            </w:pPr>
            <w:r w:rsidRPr="0020612A">
              <w:t>10</w:t>
            </w:r>
          </w:p>
        </w:tc>
        <w:tc>
          <w:tcPr>
            <w:tcW w:w="2340" w:type="dxa"/>
            <w:shd w:val="clear" w:color="auto" w:fill="auto"/>
          </w:tcPr>
          <w:p w14:paraId="053C714C" w14:textId="77777777" w:rsidR="009E480B" w:rsidRPr="0020612A" w:rsidRDefault="009E480B" w:rsidP="001E29D7">
            <w:pPr>
              <w:pStyle w:val="TAC"/>
              <w:jc w:val="left"/>
            </w:pPr>
            <w:r w:rsidRPr="0020612A">
              <w:t>n257, n258, n260, n261</w:t>
            </w:r>
          </w:p>
        </w:tc>
        <w:tc>
          <w:tcPr>
            <w:tcW w:w="2520" w:type="dxa"/>
            <w:vAlign w:val="center"/>
          </w:tcPr>
          <w:p w14:paraId="7AD32595" w14:textId="77777777" w:rsidR="009E480B" w:rsidRPr="0020612A" w:rsidRDefault="009E480B" w:rsidP="00297E0C">
            <w:pPr>
              <w:pStyle w:val="TAC"/>
              <w:jc w:val="left"/>
            </w:pPr>
            <w:r w:rsidRPr="0020612A">
              <w:t>1.75</w:t>
            </w:r>
          </w:p>
        </w:tc>
        <w:tc>
          <w:tcPr>
            <w:tcW w:w="4347" w:type="dxa"/>
          </w:tcPr>
          <w:p w14:paraId="1155AF15" w14:textId="77777777" w:rsidR="009E480B" w:rsidRPr="0020612A" w:rsidRDefault="009E480B" w:rsidP="00297E0C">
            <w:pPr>
              <w:pStyle w:val="TAC"/>
              <w:jc w:val="left"/>
            </w:pPr>
            <w:r w:rsidRPr="0020612A">
              <w:t>Maximum 0.4 dB relaxation allowed for n260 and 0.75 dB relaxation allowed for all other bands</w:t>
            </w:r>
          </w:p>
        </w:tc>
      </w:tr>
      <w:tr w:rsidR="009E480B" w:rsidRPr="0020612A" w14:paraId="2A122039" w14:textId="77777777" w:rsidTr="001E29D7">
        <w:trPr>
          <w:trHeight w:val="305"/>
          <w:jc w:val="center"/>
        </w:trPr>
        <w:tc>
          <w:tcPr>
            <w:tcW w:w="9855" w:type="dxa"/>
            <w:gridSpan w:val="4"/>
          </w:tcPr>
          <w:p w14:paraId="389C23D4" w14:textId="7DF23366" w:rsidR="009E480B" w:rsidRPr="0020612A" w:rsidRDefault="009E480B" w:rsidP="001E29D7">
            <w:pPr>
              <w:pStyle w:val="TAN"/>
            </w:pPr>
            <w:r w:rsidRPr="0020612A">
              <w:t>NOTE 1:</w:t>
            </w:r>
            <w:r w:rsidRPr="0020612A">
              <w:tab/>
              <w:t>MB</w:t>
            </w:r>
            <w:r w:rsidRPr="0020612A">
              <w:rPr>
                <w:vertAlign w:val="subscript"/>
              </w:rPr>
              <w:t>s</w:t>
            </w:r>
            <w:r w:rsidRPr="0020612A">
              <w:t xml:space="preserve"> is the Multiband Relaxation factor declared by the UE for the tested band in </w:t>
            </w:r>
            <w:r w:rsidR="006C093C" w:rsidRPr="0020612A">
              <w:t>T</w:t>
            </w:r>
            <w:r w:rsidRPr="0020612A">
              <w:t>able A.4.3.9-3 of TS38.508-2</w:t>
            </w:r>
            <w:r w:rsidR="006C093C" w:rsidRPr="0020612A">
              <w:t xml:space="preserve"> </w:t>
            </w:r>
            <w:r w:rsidR="006C093C" w:rsidRPr="0020612A">
              <w:rPr>
                <w:lang w:eastAsia="zh-CN"/>
              </w:rPr>
              <w:t>[11]</w:t>
            </w:r>
            <w:r w:rsidRPr="0020612A">
              <w:t>. This declaration shall fulfil the requirements in Table 7.3.2.3.3-1a.</w:t>
            </w:r>
          </w:p>
          <w:p w14:paraId="591745D2" w14:textId="77777777" w:rsidR="009E480B" w:rsidRPr="0020612A" w:rsidRDefault="009E480B" w:rsidP="001E29D7">
            <w:pPr>
              <w:pStyle w:val="TAN"/>
            </w:pPr>
            <w:r w:rsidRPr="0020612A">
              <w:t>NOTE 2:</w:t>
            </w:r>
            <w:r w:rsidRPr="0020612A">
              <w:tab/>
              <w:t>All UE supported bands needs to be tested to ensure the multiband relaxation declaration is compliant</w:t>
            </w:r>
          </w:p>
          <w:p w14:paraId="6CDE5FE7" w14:textId="77777777" w:rsidR="009E480B" w:rsidRPr="0020612A" w:rsidRDefault="009E480B" w:rsidP="001E29D7">
            <w:pPr>
              <w:pStyle w:val="TAN"/>
            </w:pPr>
            <w:r w:rsidRPr="0020612A">
              <w:t>NOTE 3:</w:t>
            </w:r>
            <w:r w:rsidRPr="0020612A">
              <w:tab/>
              <w:t>Max allowed sum of MB</w:t>
            </w:r>
            <w:r w:rsidRPr="0020612A">
              <w:rPr>
                <w:vertAlign w:val="subscript"/>
              </w:rPr>
              <w:t>s</w:t>
            </w:r>
            <w:r w:rsidRPr="0020612A">
              <w:t xml:space="preserve"> over all supported FR2 bands as defined in clause 7.3.2.3.3.</w:t>
            </w:r>
          </w:p>
        </w:tc>
      </w:tr>
    </w:tbl>
    <w:p w14:paraId="146AF590" w14:textId="77777777" w:rsidR="009E480B" w:rsidRPr="0020612A" w:rsidRDefault="009E480B" w:rsidP="009E480B"/>
    <w:p w14:paraId="665B5A65" w14:textId="77777777" w:rsidR="009E480B" w:rsidRPr="0020612A" w:rsidRDefault="009E480B" w:rsidP="009E480B">
      <w:pPr>
        <w:pStyle w:val="TH"/>
      </w:pPr>
      <w:bookmarkStart w:id="1166" w:name="_CRTable7_3_4_53c"/>
      <w:r w:rsidRPr="0020612A">
        <w:t xml:space="preserve">Table </w:t>
      </w:r>
      <w:bookmarkEnd w:id="1166"/>
      <w:r w:rsidRPr="0020612A">
        <w:t>7.3.4.5-3c: EIS spherical coverage for power class 3 (Rel-16 and forward)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769"/>
        <w:gridCol w:w="2025"/>
        <w:gridCol w:w="1940"/>
        <w:gridCol w:w="2025"/>
      </w:tblGrid>
      <w:tr w:rsidR="009E480B" w:rsidRPr="0020612A" w14:paraId="245F1733" w14:textId="77777777" w:rsidTr="00297E0C">
        <w:tc>
          <w:tcPr>
            <w:tcW w:w="1800" w:type="dxa"/>
            <w:vMerge w:val="restart"/>
            <w:shd w:val="clear" w:color="auto" w:fill="auto"/>
          </w:tcPr>
          <w:p w14:paraId="59A7C0A9" w14:textId="77777777" w:rsidR="009E480B" w:rsidRPr="0020612A" w:rsidRDefault="009E480B" w:rsidP="00297E0C">
            <w:pPr>
              <w:pStyle w:val="TAH"/>
              <w:rPr>
                <w:rFonts w:eastAsia="Calibri"/>
              </w:rPr>
            </w:pPr>
            <w:r w:rsidRPr="0020612A">
              <w:rPr>
                <w:rFonts w:eastAsia="Calibri"/>
              </w:rPr>
              <w:t>Operating band</w:t>
            </w:r>
          </w:p>
        </w:tc>
        <w:tc>
          <w:tcPr>
            <w:tcW w:w="7920" w:type="dxa"/>
            <w:gridSpan w:val="4"/>
            <w:shd w:val="clear" w:color="auto" w:fill="auto"/>
            <w:vAlign w:val="center"/>
          </w:tcPr>
          <w:p w14:paraId="139709C9" w14:textId="77777777" w:rsidR="009E480B" w:rsidRPr="0020612A" w:rsidRDefault="009E480B" w:rsidP="00297E0C">
            <w:pPr>
              <w:pStyle w:val="TAH"/>
            </w:pPr>
            <w:r w:rsidRPr="0020612A">
              <w:rPr>
                <w:rFonts w:eastAsia="Malgun Gothic"/>
              </w:rPr>
              <w:t>EIS at 50</w:t>
            </w:r>
            <w:r w:rsidRPr="0020612A">
              <w:rPr>
                <w:rFonts w:eastAsia="Malgun Gothic"/>
                <w:vertAlign w:val="superscript"/>
              </w:rPr>
              <w:t>th</w:t>
            </w:r>
            <w:r w:rsidRPr="0020612A">
              <w:rPr>
                <w:rFonts w:eastAsia="Malgun Gothic"/>
              </w:rPr>
              <w:t xml:space="preserve">%ile CCDF (dBm) </w:t>
            </w:r>
            <w:r w:rsidRPr="0020612A">
              <w:t>/ Channel bandwidth (NOTE 3)</w:t>
            </w:r>
          </w:p>
        </w:tc>
      </w:tr>
      <w:tr w:rsidR="009E480B" w:rsidRPr="0020612A" w14:paraId="7C27D33B" w14:textId="77777777" w:rsidTr="001E29D7">
        <w:tc>
          <w:tcPr>
            <w:tcW w:w="1800" w:type="dxa"/>
            <w:vMerge/>
            <w:shd w:val="clear" w:color="auto" w:fill="auto"/>
          </w:tcPr>
          <w:p w14:paraId="6F09B553" w14:textId="77777777" w:rsidR="009E480B" w:rsidRPr="0020612A" w:rsidRDefault="009E480B" w:rsidP="00297E0C">
            <w:pPr>
              <w:pStyle w:val="TAH"/>
              <w:rPr>
                <w:rFonts w:eastAsia="Calibri"/>
              </w:rPr>
            </w:pPr>
          </w:p>
        </w:tc>
        <w:tc>
          <w:tcPr>
            <w:tcW w:w="1800" w:type="dxa"/>
            <w:shd w:val="clear" w:color="auto" w:fill="auto"/>
            <w:vAlign w:val="center"/>
          </w:tcPr>
          <w:p w14:paraId="627E1B06" w14:textId="77777777" w:rsidR="009E480B" w:rsidRPr="0020612A" w:rsidRDefault="009E480B" w:rsidP="00297E0C">
            <w:pPr>
              <w:pStyle w:val="TAH"/>
              <w:rPr>
                <w:rFonts w:eastAsia="Calibri"/>
              </w:rPr>
            </w:pPr>
            <w:r w:rsidRPr="0020612A">
              <w:t>50 MHz</w:t>
            </w:r>
          </w:p>
        </w:tc>
        <w:tc>
          <w:tcPr>
            <w:tcW w:w="2070" w:type="dxa"/>
            <w:shd w:val="clear" w:color="auto" w:fill="auto"/>
          </w:tcPr>
          <w:p w14:paraId="1ADFA859" w14:textId="77777777" w:rsidR="009E480B" w:rsidRPr="0020612A" w:rsidRDefault="009E480B" w:rsidP="00297E0C">
            <w:pPr>
              <w:pStyle w:val="TAH"/>
              <w:rPr>
                <w:rFonts w:eastAsia="Calibri"/>
              </w:rPr>
            </w:pPr>
            <w:r w:rsidRPr="0020612A">
              <w:t>100 MHz</w:t>
            </w:r>
          </w:p>
        </w:tc>
        <w:tc>
          <w:tcPr>
            <w:tcW w:w="1980" w:type="dxa"/>
            <w:shd w:val="clear" w:color="auto" w:fill="auto"/>
          </w:tcPr>
          <w:p w14:paraId="114A18C7" w14:textId="77777777" w:rsidR="009E480B" w:rsidRPr="0020612A" w:rsidRDefault="009E480B" w:rsidP="00297E0C">
            <w:pPr>
              <w:pStyle w:val="TAH"/>
              <w:rPr>
                <w:rFonts w:eastAsia="Calibri"/>
              </w:rPr>
            </w:pPr>
            <w:r w:rsidRPr="0020612A">
              <w:t>200 MHz</w:t>
            </w:r>
          </w:p>
        </w:tc>
        <w:tc>
          <w:tcPr>
            <w:tcW w:w="2070" w:type="dxa"/>
            <w:shd w:val="clear" w:color="auto" w:fill="auto"/>
          </w:tcPr>
          <w:p w14:paraId="62A557D8" w14:textId="77777777" w:rsidR="009E480B" w:rsidRPr="0020612A" w:rsidRDefault="009E480B" w:rsidP="00297E0C">
            <w:pPr>
              <w:pStyle w:val="TAH"/>
              <w:rPr>
                <w:rFonts w:eastAsia="Calibri"/>
              </w:rPr>
            </w:pPr>
            <w:r w:rsidRPr="0020612A">
              <w:t>400 MHz</w:t>
            </w:r>
          </w:p>
        </w:tc>
      </w:tr>
      <w:tr w:rsidR="009E480B" w:rsidRPr="0020612A" w14:paraId="6EFDF22C" w14:textId="77777777" w:rsidTr="001E29D7">
        <w:tc>
          <w:tcPr>
            <w:tcW w:w="1800" w:type="dxa"/>
            <w:shd w:val="clear" w:color="auto" w:fill="auto"/>
          </w:tcPr>
          <w:p w14:paraId="1EDF6F81" w14:textId="77777777" w:rsidR="009E480B" w:rsidRPr="0020612A" w:rsidRDefault="009E480B" w:rsidP="001E29D7">
            <w:pPr>
              <w:pStyle w:val="TAC"/>
            </w:pPr>
            <w:r w:rsidRPr="0020612A">
              <w:t>n257</w:t>
            </w:r>
          </w:p>
        </w:tc>
        <w:tc>
          <w:tcPr>
            <w:tcW w:w="1800" w:type="dxa"/>
            <w:shd w:val="clear" w:color="auto" w:fill="auto"/>
          </w:tcPr>
          <w:p w14:paraId="7CC55F15" w14:textId="77777777" w:rsidR="009E480B" w:rsidRPr="0020612A" w:rsidRDefault="009E480B" w:rsidP="001E29D7">
            <w:pPr>
              <w:pStyle w:val="TAC"/>
              <w:rPr>
                <w:szCs w:val="18"/>
              </w:rPr>
            </w:pPr>
            <w:r w:rsidRPr="0020612A">
              <w:rPr>
                <w:szCs w:val="18"/>
              </w:rPr>
              <w:t>-77.4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3ADDA3D0" w14:textId="77777777" w:rsidR="009E480B" w:rsidRPr="0020612A" w:rsidRDefault="009E480B" w:rsidP="001E29D7">
            <w:pPr>
              <w:pStyle w:val="TAC"/>
              <w:rPr>
                <w:szCs w:val="18"/>
              </w:rPr>
            </w:pPr>
            <w:r w:rsidRPr="0020612A">
              <w:rPr>
                <w:szCs w:val="18"/>
              </w:rPr>
              <w:t>-74.4 +TT+</w:t>
            </w:r>
            <w:r w:rsidRPr="0020612A">
              <w:rPr>
                <w:rFonts w:ascii="Symbol" w:eastAsia="SimSun" w:hAnsi="Symbol"/>
              </w:rPr>
              <w:t></w:t>
            </w:r>
            <w:r w:rsidRPr="0020612A">
              <w:rPr>
                <w:rFonts w:eastAsia="SimSun"/>
              </w:rPr>
              <w:t>MB</w:t>
            </w:r>
            <w:r w:rsidRPr="0020612A">
              <w:rPr>
                <w:rFonts w:eastAsia="SimSun"/>
                <w:vertAlign w:val="subscript"/>
              </w:rPr>
              <w:t>s,n</w:t>
            </w:r>
          </w:p>
        </w:tc>
        <w:tc>
          <w:tcPr>
            <w:tcW w:w="1980" w:type="dxa"/>
            <w:shd w:val="clear" w:color="auto" w:fill="auto"/>
          </w:tcPr>
          <w:p w14:paraId="63E22DB7" w14:textId="77777777" w:rsidR="009E480B" w:rsidRPr="0020612A" w:rsidRDefault="009E480B" w:rsidP="001E29D7">
            <w:pPr>
              <w:pStyle w:val="TAC"/>
              <w:rPr>
                <w:szCs w:val="18"/>
              </w:rPr>
            </w:pPr>
            <w:r w:rsidRPr="0020612A">
              <w:rPr>
                <w:szCs w:val="18"/>
              </w:rPr>
              <w:t>-71.4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7700A66F" w14:textId="77777777" w:rsidR="009E480B" w:rsidRPr="0020612A" w:rsidRDefault="009E480B" w:rsidP="001E29D7">
            <w:pPr>
              <w:pStyle w:val="TAC"/>
              <w:rPr>
                <w:szCs w:val="18"/>
              </w:rPr>
            </w:pPr>
            <w:r w:rsidRPr="0020612A">
              <w:rPr>
                <w:szCs w:val="18"/>
              </w:rPr>
              <w:t>-68.4 +TT+</w:t>
            </w:r>
            <w:r w:rsidRPr="0020612A">
              <w:rPr>
                <w:rFonts w:ascii="Symbol" w:eastAsia="SimSun" w:hAnsi="Symbol"/>
              </w:rPr>
              <w:t></w:t>
            </w:r>
            <w:r w:rsidRPr="0020612A">
              <w:rPr>
                <w:rFonts w:eastAsia="SimSun"/>
              </w:rPr>
              <w:t>MB</w:t>
            </w:r>
            <w:r w:rsidRPr="0020612A">
              <w:rPr>
                <w:rFonts w:eastAsia="SimSun"/>
                <w:vertAlign w:val="subscript"/>
              </w:rPr>
              <w:t>s,n</w:t>
            </w:r>
          </w:p>
        </w:tc>
      </w:tr>
      <w:tr w:rsidR="009E480B" w:rsidRPr="0020612A" w14:paraId="42FFD31A" w14:textId="77777777" w:rsidTr="001E29D7">
        <w:tc>
          <w:tcPr>
            <w:tcW w:w="1800" w:type="dxa"/>
            <w:shd w:val="clear" w:color="auto" w:fill="auto"/>
          </w:tcPr>
          <w:p w14:paraId="1F4079F2" w14:textId="77777777" w:rsidR="009E480B" w:rsidRPr="0020612A" w:rsidRDefault="009E480B" w:rsidP="001E29D7">
            <w:pPr>
              <w:pStyle w:val="TAC"/>
            </w:pPr>
            <w:r w:rsidRPr="0020612A">
              <w:t>n258</w:t>
            </w:r>
          </w:p>
        </w:tc>
        <w:tc>
          <w:tcPr>
            <w:tcW w:w="1800" w:type="dxa"/>
            <w:shd w:val="clear" w:color="auto" w:fill="auto"/>
          </w:tcPr>
          <w:p w14:paraId="07930B6A" w14:textId="77777777" w:rsidR="009E480B" w:rsidRPr="0020612A" w:rsidRDefault="009E480B" w:rsidP="001E29D7">
            <w:pPr>
              <w:pStyle w:val="TAC"/>
              <w:rPr>
                <w:szCs w:val="18"/>
              </w:rPr>
            </w:pPr>
            <w:r w:rsidRPr="0020612A">
              <w:rPr>
                <w:szCs w:val="18"/>
              </w:rPr>
              <w:t>-77.4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2F299476" w14:textId="77777777" w:rsidR="009E480B" w:rsidRPr="0020612A" w:rsidRDefault="009E480B" w:rsidP="001E29D7">
            <w:pPr>
              <w:pStyle w:val="TAC"/>
              <w:rPr>
                <w:szCs w:val="18"/>
              </w:rPr>
            </w:pPr>
            <w:r w:rsidRPr="0020612A">
              <w:rPr>
                <w:szCs w:val="18"/>
              </w:rPr>
              <w:t>-74.4 +TT+</w:t>
            </w:r>
            <w:r w:rsidRPr="0020612A">
              <w:rPr>
                <w:rFonts w:ascii="Symbol" w:eastAsia="SimSun" w:hAnsi="Symbol"/>
              </w:rPr>
              <w:t></w:t>
            </w:r>
            <w:r w:rsidRPr="0020612A">
              <w:rPr>
                <w:rFonts w:eastAsia="SimSun"/>
              </w:rPr>
              <w:t>MB</w:t>
            </w:r>
            <w:r w:rsidRPr="0020612A">
              <w:rPr>
                <w:rFonts w:eastAsia="SimSun"/>
                <w:vertAlign w:val="subscript"/>
              </w:rPr>
              <w:t>s,n</w:t>
            </w:r>
          </w:p>
        </w:tc>
        <w:tc>
          <w:tcPr>
            <w:tcW w:w="1980" w:type="dxa"/>
            <w:shd w:val="clear" w:color="auto" w:fill="auto"/>
          </w:tcPr>
          <w:p w14:paraId="69313A1F" w14:textId="77777777" w:rsidR="009E480B" w:rsidRPr="0020612A" w:rsidRDefault="009E480B" w:rsidP="001E29D7">
            <w:pPr>
              <w:pStyle w:val="TAC"/>
              <w:rPr>
                <w:szCs w:val="18"/>
              </w:rPr>
            </w:pPr>
            <w:r w:rsidRPr="0020612A">
              <w:rPr>
                <w:szCs w:val="18"/>
              </w:rPr>
              <w:t>-71.4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208FAD80" w14:textId="77777777" w:rsidR="009E480B" w:rsidRPr="0020612A" w:rsidRDefault="009E480B" w:rsidP="001E29D7">
            <w:pPr>
              <w:pStyle w:val="TAC"/>
              <w:rPr>
                <w:szCs w:val="18"/>
              </w:rPr>
            </w:pPr>
            <w:r w:rsidRPr="0020612A">
              <w:rPr>
                <w:szCs w:val="18"/>
              </w:rPr>
              <w:t>-68.4 +TT+</w:t>
            </w:r>
            <w:r w:rsidRPr="0020612A">
              <w:rPr>
                <w:rFonts w:ascii="Symbol" w:eastAsia="SimSun" w:hAnsi="Symbol"/>
              </w:rPr>
              <w:t></w:t>
            </w:r>
            <w:r w:rsidRPr="0020612A">
              <w:rPr>
                <w:rFonts w:eastAsia="SimSun"/>
              </w:rPr>
              <w:t>MB</w:t>
            </w:r>
            <w:r w:rsidRPr="0020612A">
              <w:rPr>
                <w:rFonts w:eastAsia="SimSun"/>
                <w:vertAlign w:val="subscript"/>
              </w:rPr>
              <w:t>s,n</w:t>
            </w:r>
          </w:p>
        </w:tc>
      </w:tr>
      <w:tr w:rsidR="009E480B" w:rsidRPr="0020612A" w14:paraId="2DFF6C99" w14:textId="77777777" w:rsidTr="00297E0C">
        <w:tc>
          <w:tcPr>
            <w:tcW w:w="1800" w:type="dxa"/>
            <w:shd w:val="clear" w:color="auto" w:fill="auto"/>
          </w:tcPr>
          <w:p w14:paraId="6B5270D9" w14:textId="77777777" w:rsidR="009E480B" w:rsidRPr="0020612A" w:rsidRDefault="009E480B" w:rsidP="001E29D7">
            <w:pPr>
              <w:pStyle w:val="TAC"/>
            </w:pPr>
            <w:r w:rsidRPr="0020612A">
              <w:t>n259</w:t>
            </w:r>
          </w:p>
        </w:tc>
        <w:tc>
          <w:tcPr>
            <w:tcW w:w="1800" w:type="dxa"/>
            <w:shd w:val="clear" w:color="auto" w:fill="auto"/>
          </w:tcPr>
          <w:p w14:paraId="54C01DF5" w14:textId="77777777" w:rsidR="009E480B" w:rsidRPr="0020612A" w:rsidRDefault="009E480B" w:rsidP="001E29D7">
            <w:pPr>
              <w:pStyle w:val="TAC"/>
              <w:rPr>
                <w:szCs w:val="18"/>
              </w:rPr>
            </w:pPr>
            <w:r w:rsidRPr="0020612A">
              <w:rPr>
                <w:szCs w:val="18"/>
              </w:rPr>
              <w:t>-71.9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694A13D9" w14:textId="77777777" w:rsidR="009E480B" w:rsidRPr="0020612A" w:rsidRDefault="009E480B" w:rsidP="001E29D7">
            <w:pPr>
              <w:pStyle w:val="TAC"/>
              <w:rPr>
                <w:szCs w:val="18"/>
              </w:rPr>
            </w:pPr>
            <w:r w:rsidRPr="0020612A">
              <w:rPr>
                <w:szCs w:val="18"/>
              </w:rPr>
              <w:t>-68.9 +TT+</w:t>
            </w:r>
            <w:r w:rsidRPr="0020612A">
              <w:rPr>
                <w:rFonts w:ascii="Symbol" w:eastAsia="SimSun" w:hAnsi="Symbol"/>
              </w:rPr>
              <w:t></w:t>
            </w:r>
            <w:r w:rsidRPr="0020612A">
              <w:rPr>
                <w:rFonts w:eastAsia="SimSun"/>
              </w:rPr>
              <w:t>MB</w:t>
            </w:r>
            <w:r w:rsidRPr="0020612A">
              <w:rPr>
                <w:rFonts w:eastAsia="SimSun"/>
                <w:vertAlign w:val="subscript"/>
              </w:rPr>
              <w:t>s,n</w:t>
            </w:r>
          </w:p>
        </w:tc>
        <w:tc>
          <w:tcPr>
            <w:tcW w:w="1980" w:type="dxa"/>
            <w:shd w:val="clear" w:color="auto" w:fill="auto"/>
          </w:tcPr>
          <w:p w14:paraId="59E84F7C" w14:textId="77777777" w:rsidR="009E480B" w:rsidRPr="0020612A" w:rsidRDefault="009E480B" w:rsidP="001E29D7">
            <w:pPr>
              <w:pStyle w:val="TAC"/>
              <w:rPr>
                <w:szCs w:val="18"/>
              </w:rPr>
            </w:pPr>
            <w:r w:rsidRPr="0020612A">
              <w:rPr>
                <w:szCs w:val="18"/>
              </w:rPr>
              <w:t>-65.9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403E3837" w14:textId="77777777" w:rsidR="009E480B" w:rsidRPr="0020612A" w:rsidRDefault="009E480B" w:rsidP="001E29D7">
            <w:pPr>
              <w:pStyle w:val="TAC"/>
              <w:rPr>
                <w:szCs w:val="18"/>
              </w:rPr>
            </w:pPr>
            <w:r w:rsidRPr="0020612A">
              <w:rPr>
                <w:szCs w:val="18"/>
              </w:rPr>
              <w:t>-62.9 +TT+</w:t>
            </w:r>
            <w:r w:rsidRPr="0020612A">
              <w:rPr>
                <w:rFonts w:ascii="Symbol" w:eastAsia="SimSun" w:hAnsi="Symbol"/>
              </w:rPr>
              <w:t></w:t>
            </w:r>
            <w:r w:rsidRPr="0020612A">
              <w:rPr>
                <w:rFonts w:eastAsia="SimSun"/>
              </w:rPr>
              <w:t>MB</w:t>
            </w:r>
            <w:r w:rsidRPr="0020612A">
              <w:rPr>
                <w:rFonts w:eastAsia="SimSun"/>
                <w:vertAlign w:val="subscript"/>
              </w:rPr>
              <w:t>s,n</w:t>
            </w:r>
          </w:p>
        </w:tc>
      </w:tr>
      <w:tr w:rsidR="009E480B" w:rsidRPr="0020612A" w14:paraId="783D4D1C" w14:textId="77777777" w:rsidTr="00297E0C">
        <w:tc>
          <w:tcPr>
            <w:tcW w:w="1800" w:type="dxa"/>
            <w:shd w:val="clear" w:color="auto" w:fill="auto"/>
          </w:tcPr>
          <w:p w14:paraId="3AF60286" w14:textId="77777777" w:rsidR="009E480B" w:rsidRPr="0020612A" w:rsidRDefault="009E480B" w:rsidP="001E29D7">
            <w:pPr>
              <w:pStyle w:val="TAC"/>
            </w:pPr>
            <w:r w:rsidRPr="0020612A">
              <w:t>n260</w:t>
            </w:r>
          </w:p>
        </w:tc>
        <w:tc>
          <w:tcPr>
            <w:tcW w:w="1800" w:type="dxa"/>
            <w:shd w:val="clear" w:color="auto" w:fill="auto"/>
          </w:tcPr>
          <w:p w14:paraId="0ACB9976" w14:textId="77777777" w:rsidR="009E480B" w:rsidRPr="0020612A" w:rsidRDefault="009E480B" w:rsidP="001E29D7">
            <w:pPr>
              <w:pStyle w:val="TAC"/>
              <w:rPr>
                <w:szCs w:val="18"/>
              </w:rPr>
            </w:pPr>
            <w:r w:rsidRPr="0020612A">
              <w:rPr>
                <w:szCs w:val="18"/>
              </w:rPr>
              <w:t>-73.1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3FCB01FC" w14:textId="77777777" w:rsidR="009E480B" w:rsidRPr="0020612A" w:rsidRDefault="009E480B" w:rsidP="001E29D7">
            <w:pPr>
              <w:pStyle w:val="TAC"/>
              <w:rPr>
                <w:szCs w:val="18"/>
              </w:rPr>
            </w:pPr>
            <w:r w:rsidRPr="0020612A">
              <w:rPr>
                <w:szCs w:val="18"/>
              </w:rPr>
              <w:t>-70.1 +TT+</w:t>
            </w:r>
            <w:r w:rsidRPr="0020612A">
              <w:rPr>
                <w:rFonts w:ascii="Symbol" w:eastAsia="SimSun" w:hAnsi="Symbol"/>
              </w:rPr>
              <w:t></w:t>
            </w:r>
            <w:r w:rsidRPr="0020612A">
              <w:rPr>
                <w:rFonts w:eastAsia="SimSun"/>
              </w:rPr>
              <w:t>MB</w:t>
            </w:r>
            <w:r w:rsidRPr="0020612A">
              <w:rPr>
                <w:rFonts w:eastAsia="SimSun"/>
                <w:vertAlign w:val="subscript"/>
              </w:rPr>
              <w:t>s,n</w:t>
            </w:r>
          </w:p>
        </w:tc>
        <w:tc>
          <w:tcPr>
            <w:tcW w:w="1980" w:type="dxa"/>
            <w:shd w:val="clear" w:color="auto" w:fill="auto"/>
          </w:tcPr>
          <w:p w14:paraId="6A17EA46" w14:textId="77777777" w:rsidR="009E480B" w:rsidRPr="0020612A" w:rsidRDefault="009E480B" w:rsidP="001E29D7">
            <w:pPr>
              <w:pStyle w:val="TAC"/>
              <w:rPr>
                <w:szCs w:val="18"/>
              </w:rPr>
            </w:pPr>
            <w:r w:rsidRPr="0020612A">
              <w:rPr>
                <w:szCs w:val="18"/>
              </w:rPr>
              <w:t>-67.1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32837571" w14:textId="77777777" w:rsidR="009E480B" w:rsidRPr="0020612A" w:rsidRDefault="009E480B" w:rsidP="001E29D7">
            <w:pPr>
              <w:pStyle w:val="TAC"/>
              <w:rPr>
                <w:szCs w:val="18"/>
              </w:rPr>
            </w:pPr>
            <w:r w:rsidRPr="0020612A">
              <w:rPr>
                <w:szCs w:val="18"/>
              </w:rPr>
              <w:t>-64.1 +TT+</w:t>
            </w:r>
            <w:r w:rsidRPr="0020612A">
              <w:rPr>
                <w:rFonts w:ascii="Symbol" w:eastAsia="SimSun" w:hAnsi="Symbol"/>
              </w:rPr>
              <w:t></w:t>
            </w:r>
            <w:r w:rsidRPr="0020612A">
              <w:rPr>
                <w:rFonts w:eastAsia="SimSun"/>
              </w:rPr>
              <w:t>MB</w:t>
            </w:r>
            <w:r w:rsidRPr="0020612A">
              <w:rPr>
                <w:rFonts w:eastAsia="SimSun"/>
                <w:vertAlign w:val="subscript"/>
              </w:rPr>
              <w:t>s,n</w:t>
            </w:r>
          </w:p>
        </w:tc>
      </w:tr>
      <w:tr w:rsidR="009E480B" w:rsidRPr="0020612A" w14:paraId="7C699D85" w14:textId="77777777" w:rsidTr="00297E0C">
        <w:tc>
          <w:tcPr>
            <w:tcW w:w="1800" w:type="dxa"/>
            <w:shd w:val="clear" w:color="auto" w:fill="auto"/>
          </w:tcPr>
          <w:p w14:paraId="62C41BF0" w14:textId="77777777" w:rsidR="009E480B" w:rsidRPr="0020612A" w:rsidRDefault="009E480B" w:rsidP="001E29D7">
            <w:pPr>
              <w:pStyle w:val="TAC"/>
            </w:pPr>
            <w:r w:rsidRPr="0020612A">
              <w:t>n261</w:t>
            </w:r>
          </w:p>
        </w:tc>
        <w:tc>
          <w:tcPr>
            <w:tcW w:w="1800" w:type="dxa"/>
            <w:shd w:val="clear" w:color="auto" w:fill="auto"/>
          </w:tcPr>
          <w:p w14:paraId="1870AE44" w14:textId="77777777" w:rsidR="009E480B" w:rsidRPr="0020612A" w:rsidRDefault="009E480B" w:rsidP="001E29D7">
            <w:pPr>
              <w:pStyle w:val="TAC"/>
              <w:rPr>
                <w:szCs w:val="18"/>
              </w:rPr>
            </w:pPr>
            <w:r w:rsidRPr="0020612A">
              <w:rPr>
                <w:szCs w:val="18"/>
              </w:rPr>
              <w:t>-77.4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35DA25A5" w14:textId="77777777" w:rsidR="009E480B" w:rsidRPr="0020612A" w:rsidRDefault="009E480B" w:rsidP="001E29D7">
            <w:pPr>
              <w:pStyle w:val="TAC"/>
              <w:rPr>
                <w:szCs w:val="18"/>
              </w:rPr>
            </w:pPr>
            <w:r w:rsidRPr="0020612A">
              <w:rPr>
                <w:szCs w:val="18"/>
              </w:rPr>
              <w:t>-74.4 +TT+</w:t>
            </w:r>
            <w:r w:rsidRPr="0020612A">
              <w:rPr>
                <w:rFonts w:ascii="Symbol" w:eastAsia="SimSun" w:hAnsi="Symbol"/>
              </w:rPr>
              <w:t></w:t>
            </w:r>
            <w:r w:rsidRPr="0020612A">
              <w:rPr>
                <w:rFonts w:eastAsia="SimSun"/>
              </w:rPr>
              <w:t>MB</w:t>
            </w:r>
            <w:r w:rsidRPr="0020612A">
              <w:rPr>
                <w:rFonts w:eastAsia="SimSun"/>
                <w:vertAlign w:val="subscript"/>
              </w:rPr>
              <w:t>s,n</w:t>
            </w:r>
          </w:p>
        </w:tc>
        <w:tc>
          <w:tcPr>
            <w:tcW w:w="1980" w:type="dxa"/>
            <w:shd w:val="clear" w:color="auto" w:fill="auto"/>
          </w:tcPr>
          <w:p w14:paraId="0CE2F499" w14:textId="77777777" w:rsidR="009E480B" w:rsidRPr="0020612A" w:rsidRDefault="009E480B" w:rsidP="001E29D7">
            <w:pPr>
              <w:pStyle w:val="TAC"/>
              <w:rPr>
                <w:szCs w:val="18"/>
              </w:rPr>
            </w:pPr>
            <w:r w:rsidRPr="0020612A">
              <w:rPr>
                <w:szCs w:val="18"/>
              </w:rPr>
              <w:t>-71.4 +TT+</w:t>
            </w:r>
            <w:r w:rsidRPr="0020612A">
              <w:rPr>
                <w:rFonts w:ascii="Symbol" w:eastAsia="SimSun" w:hAnsi="Symbol"/>
              </w:rPr>
              <w:t></w:t>
            </w:r>
            <w:r w:rsidRPr="0020612A">
              <w:rPr>
                <w:rFonts w:eastAsia="SimSun"/>
              </w:rPr>
              <w:t>MB</w:t>
            </w:r>
            <w:r w:rsidRPr="0020612A">
              <w:rPr>
                <w:rFonts w:eastAsia="SimSun"/>
                <w:vertAlign w:val="subscript"/>
              </w:rPr>
              <w:t>s,n</w:t>
            </w:r>
          </w:p>
        </w:tc>
        <w:tc>
          <w:tcPr>
            <w:tcW w:w="2070" w:type="dxa"/>
            <w:shd w:val="clear" w:color="auto" w:fill="auto"/>
          </w:tcPr>
          <w:p w14:paraId="79CE5A42" w14:textId="77777777" w:rsidR="009E480B" w:rsidRPr="0020612A" w:rsidRDefault="009E480B" w:rsidP="001E29D7">
            <w:pPr>
              <w:pStyle w:val="TAC"/>
              <w:rPr>
                <w:szCs w:val="18"/>
              </w:rPr>
            </w:pPr>
            <w:r w:rsidRPr="0020612A">
              <w:rPr>
                <w:szCs w:val="18"/>
              </w:rPr>
              <w:t>-68.4 +TT+</w:t>
            </w:r>
            <w:r w:rsidRPr="0020612A">
              <w:rPr>
                <w:rFonts w:ascii="Symbol" w:eastAsia="SimSun" w:hAnsi="Symbol"/>
              </w:rPr>
              <w:t></w:t>
            </w:r>
            <w:r w:rsidRPr="0020612A">
              <w:rPr>
                <w:rFonts w:eastAsia="SimSun"/>
              </w:rPr>
              <w:t>MB</w:t>
            </w:r>
            <w:r w:rsidRPr="0020612A">
              <w:rPr>
                <w:rFonts w:eastAsia="SimSun"/>
                <w:vertAlign w:val="subscript"/>
              </w:rPr>
              <w:t>s,n</w:t>
            </w:r>
          </w:p>
        </w:tc>
      </w:tr>
      <w:tr w:rsidR="009E480B" w:rsidRPr="0020612A" w14:paraId="55DC7861" w14:textId="77777777" w:rsidTr="00297E0C">
        <w:tc>
          <w:tcPr>
            <w:tcW w:w="9720" w:type="dxa"/>
            <w:gridSpan w:val="5"/>
            <w:shd w:val="clear" w:color="auto" w:fill="auto"/>
          </w:tcPr>
          <w:p w14:paraId="7ACCE7C8" w14:textId="77777777" w:rsidR="009E480B" w:rsidRPr="0020612A" w:rsidRDefault="009E480B" w:rsidP="00297E0C">
            <w:pPr>
              <w:pStyle w:val="TAN"/>
              <w:rPr>
                <w:rFonts w:eastAsia="Malgun Gothic"/>
              </w:rPr>
            </w:pPr>
            <w:r w:rsidRPr="0020612A">
              <w:rPr>
                <w:rFonts w:eastAsia="Malgun Gothic"/>
              </w:rPr>
              <w:t>NOTE 1:</w:t>
            </w:r>
            <w:r w:rsidRPr="0020612A">
              <w:rPr>
                <w:rFonts w:eastAsia="Malgun Gothic"/>
              </w:rPr>
              <w:tab/>
              <w:t>The transmitter shall be set to P</w:t>
            </w:r>
            <w:r w:rsidRPr="0020612A">
              <w:rPr>
                <w:rFonts w:eastAsia="Malgun Gothic"/>
                <w:vertAlign w:val="subscript"/>
              </w:rPr>
              <w:t>UMAX</w:t>
            </w:r>
            <w:r w:rsidRPr="0020612A">
              <w:rPr>
                <w:rFonts w:eastAsia="Malgun Gothic"/>
              </w:rPr>
              <w:t xml:space="preserve"> as defined in subclause 6.2.4.</w:t>
            </w:r>
          </w:p>
          <w:p w14:paraId="21E4D639" w14:textId="4FAAC518" w:rsidR="009E480B" w:rsidRPr="0020612A" w:rsidRDefault="009E480B" w:rsidP="00297E0C">
            <w:pPr>
              <w:pStyle w:val="TAN"/>
              <w:rPr>
                <w:rFonts w:eastAsia="Malgun Gothic"/>
              </w:rPr>
            </w:pPr>
            <w:r w:rsidRPr="0020612A">
              <w:rPr>
                <w:rFonts w:eastAsia="Malgun Gothic"/>
              </w:rPr>
              <w:t>NOTE 2:</w:t>
            </w:r>
            <w:r w:rsidRPr="0020612A">
              <w:rPr>
                <w:rFonts w:eastAsia="Malgun Gothic"/>
              </w:rPr>
              <w:tab/>
              <w:t xml:space="preserve">The EIS spherical coverage requirements are verified only under normal thermal conditions as defined in </w:t>
            </w:r>
            <w:r w:rsidR="006C093C" w:rsidRPr="0020612A">
              <w:rPr>
                <w:rFonts w:eastAsia="Malgun Gothic"/>
              </w:rPr>
              <w:t>TS 38.508-1 [10] subclause 4.1.1</w:t>
            </w:r>
            <w:r w:rsidRPr="0020612A">
              <w:rPr>
                <w:rFonts w:eastAsia="Malgun Gothic"/>
              </w:rPr>
              <w:t>.</w:t>
            </w:r>
          </w:p>
          <w:p w14:paraId="62FB1834" w14:textId="77777777" w:rsidR="009E480B" w:rsidRPr="0020612A" w:rsidRDefault="009E480B" w:rsidP="009E480B">
            <w:pPr>
              <w:pStyle w:val="TAN"/>
              <w:rPr>
                <w:rFonts w:eastAsia="Calibri"/>
              </w:rPr>
            </w:pPr>
            <w:r w:rsidRPr="0020612A">
              <w:t>NOTE 3:</w:t>
            </w:r>
            <w:r w:rsidRPr="0020612A">
              <w:tab/>
              <w:t>Refer Table 7.3.4.5-3d for details for MB</w:t>
            </w:r>
            <w:r w:rsidRPr="0020612A">
              <w:rPr>
                <w:vertAlign w:val="subscript"/>
              </w:rPr>
              <w:t xml:space="preserve">s </w:t>
            </w:r>
            <w:r w:rsidRPr="0020612A">
              <w:t>allowance corresponding to supported FR2 band set combination</w:t>
            </w:r>
          </w:p>
        </w:tc>
      </w:tr>
    </w:tbl>
    <w:p w14:paraId="0602F3E3" w14:textId="77777777" w:rsidR="009E480B" w:rsidRPr="0020612A" w:rsidRDefault="009E480B" w:rsidP="009E480B">
      <w:pPr>
        <w:rPr>
          <w:rFonts w:eastAsia="Malgun Gothic"/>
        </w:rPr>
      </w:pPr>
    </w:p>
    <w:p w14:paraId="3A530C5A" w14:textId="77777777" w:rsidR="009E480B" w:rsidRPr="0020612A" w:rsidRDefault="009E480B" w:rsidP="009E480B">
      <w:pPr>
        <w:pStyle w:val="TH"/>
      </w:pPr>
      <w:bookmarkStart w:id="1167" w:name="_CRTable7_3_4_53d"/>
      <w:r w:rsidRPr="0020612A">
        <w:t xml:space="preserve">Table </w:t>
      </w:r>
      <w:bookmarkEnd w:id="1167"/>
      <w:r w:rsidRPr="0020612A">
        <w:t>7.3.4.5-3d: EIS spherical coverage multi-band relaxation factors for power class 3 (Rel-16 and forward)</w:t>
      </w:r>
    </w:p>
    <w:tbl>
      <w:tblPr>
        <w:tblW w:w="7739" w:type="dxa"/>
        <w:jc w:val="center"/>
        <w:tblLayout w:type="fixed"/>
        <w:tblCellMar>
          <w:left w:w="28" w:type="dxa"/>
          <w:right w:w="56" w:type="dxa"/>
        </w:tblCellMar>
        <w:tblLook w:val="0000" w:firstRow="0" w:lastRow="0" w:firstColumn="0" w:lastColumn="0" w:noHBand="0" w:noVBand="0"/>
      </w:tblPr>
      <w:tblGrid>
        <w:gridCol w:w="1508"/>
        <w:gridCol w:w="2222"/>
        <w:gridCol w:w="4009"/>
      </w:tblGrid>
      <w:tr w:rsidR="009E480B" w:rsidRPr="0020612A" w14:paraId="33BFFF94" w14:textId="77777777" w:rsidTr="00297E0C">
        <w:trPr>
          <w:cantSplit/>
          <w:jc w:val="center"/>
        </w:trPr>
        <w:tc>
          <w:tcPr>
            <w:tcW w:w="1508" w:type="dxa"/>
            <w:tcBorders>
              <w:top w:val="single" w:sz="6" w:space="0" w:color="auto"/>
              <w:left w:val="single" w:sz="6" w:space="0" w:color="auto"/>
              <w:right w:val="single" w:sz="6" w:space="0" w:color="auto"/>
            </w:tcBorders>
          </w:tcPr>
          <w:p w14:paraId="1F0DBE13" w14:textId="77777777" w:rsidR="009E480B" w:rsidRPr="0020612A" w:rsidRDefault="009E480B" w:rsidP="001E29D7">
            <w:pPr>
              <w:pStyle w:val="TAH"/>
            </w:pPr>
            <w:r w:rsidRPr="0020612A">
              <w:t>ID</w:t>
            </w:r>
          </w:p>
        </w:tc>
        <w:tc>
          <w:tcPr>
            <w:tcW w:w="2222" w:type="dxa"/>
            <w:tcBorders>
              <w:top w:val="single" w:sz="6" w:space="0" w:color="auto"/>
              <w:left w:val="single" w:sz="6" w:space="0" w:color="auto"/>
              <w:right w:val="single" w:sz="6" w:space="0" w:color="auto"/>
            </w:tcBorders>
          </w:tcPr>
          <w:p w14:paraId="6D41AF86" w14:textId="77777777" w:rsidR="009E480B" w:rsidRPr="0020612A" w:rsidRDefault="009E480B" w:rsidP="001E29D7">
            <w:pPr>
              <w:pStyle w:val="TAH"/>
            </w:pPr>
            <w:r w:rsidRPr="0020612A">
              <w:t xml:space="preserve">FR2 bands/set </w:t>
            </w:r>
          </w:p>
        </w:tc>
        <w:tc>
          <w:tcPr>
            <w:tcW w:w="4009" w:type="dxa"/>
            <w:tcBorders>
              <w:top w:val="single" w:sz="4" w:space="0" w:color="auto"/>
              <w:left w:val="single" w:sz="4" w:space="0" w:color="auto"/>
              <w:right w:val="single" w:sz="4" w:space="0" w:color="auto"/>
            </w:tcBorders>
          </w:tcPr>
          <w:p w14:paraId="0BF7929B" w14:textId="77777777" w:rsidR="009E480B" w:rsidRPr="0020612A" w:rsidRDefault="009E480B" w:rsidP="001E29D7">
            <w:pPr>
              <w:pStyle w:val="TAH"/>
            </w:pPr>
            <w:r w:rsidRPr="0020612A">
              <w:t>Comments</w:t>
            </w:r>
          </w:p>
        </w:tc>
      </w:tr>
      <w:tr w:rsidR="009E480B" w:rsidRPr="0020612A" w14:paraId="03B6F72D" w14:textId="77777777" w:rsidTr="00297E0C">
        <w:trPr>
          <w:cantSplit/>
          <w:jc w:val="center"/>
        </w:trPr>
        <w:tc>
          <w:tcPr>
            <w:tcW w:w="1508" w:type="dxa"/>
            <w:tcBorders>
              <w:left w:val="single" w:sz="4" w:space="0" w:color="auto"/>
              <w:bottom w:val="single" w:sz="4" w:space="0" w:color="auto"/>
              <w:right w:val="single" w:sz="4" w:space="0" w:color="auto"/>
            </w:tcBorders>
          </w:tcPr>
          <w:p w14:paraId="67BC9E3D" w14:textId="77777777" w:rsidR="009E480B" w:rsidRPr="0020612A" w:rsidRDefault="009E480B" w:rsidP="00297E0C">
            <w:pPr>
              <w:pStyle w:val="TAH"/>
            </w:pPr>
          </w:p>
        </w:tc>
        <w:tc>
          <w:tcPr>
            <w:tcW w:w="2222" w:type="dxa"/>
            <w:tcBorders>
              <w:left w:val="single" w:sz="4" w:space="0" w:color="auto"/>
              <w:bottom w:val="single" w:sz="4" w:space="0" w:color="auto"/>
              <w:right w:val="single" w:sz="4" w:space="0" w:color="auto"/>
            </w:tcBorders>
          </w:tcPr>
          <w:p w14:paraId="4A0F8352" w14:textId="77777777" w:rsidR="009E480B" w:rsidRPr="0020612A" w:rsidRDefault="009E480B" w:rsidP="00297E0C">
            <w:pPr>
              <w:pStyle w:val="TAH"/>
            </w:pPr>
          </w:p>
        </w:tc>
        <w:tc>
          <w:tcPr>
            <w:tcW w:w="4009" w:type="dxa"/>
            <w:tcBorders>
              <w:left w:val="single" w:sz="4" w:space="0" w:color="auto"/>
              <w:bottom w:val="single" w:sz="4" w:space="0" w:color="auto"/>
              <w:right w:val="single" w:sz="4" w:space="0" w:color="auto"/>
            </w:tcBorders>
          </w:tcPr>
          <w:p w14:paraId="502DAF9D" w14:textId="77777777" w:rsidR="009E480B" w:rsidRPr="0020612A" w:rsidRDefault="009E480B" w:rsidP="00297E0C">
            <w:pPr>
              <w:pStyle w:val="TAH"/>
            </w:pPr>
          </w:p>
        </w:tc>
      </w:tr>
      <w:tr w:rsidR="009E480B" w:rsidRPr="0020612A" w14:paraId="54758CCF" w14:textId="77777777" w:rsidTr="00297E0C">
        <w:trPr>
          <w:cantSplit/>
          <w:jc w:val="center"/>
        </w:trPr>
        <w:tc>
          <w:tcPr>
            <w:tcW w:w="1508" w:type="dxa"/>
            <w:tcBorders>
              <w:top w:val="single" w:sz="4" w:space="0" w:color="auto"/>
              <w:left w:val="single" w:sz="4" w:space="0" w:color="auto"/>
              <w:bottom w:val="single" w:sz="4" w:space="0" w:color="auto"/>
              <w:right w:val="single" w:sz="4" w:space="0" w:color="auto"/>
            </w:tcBorders>
          </w:tcPr>
          <w:p w14:paraId="1D35245C" w14:textId="77777777" w:rsidR="009E480B" w:rsidRPr="0020612A" w:rsidRDefault="009E480B" w:rsidP="009E480B">
            <w:pPr>
              <w:pStyle w:val="TAC"/>
            </w:pPr>
            <w:r w:rsidRPr="0020612A">
              <w:t>1</w:t>
            </w:r>
          </w:p>
        </w:tc>
        <w:tc>
          <w:tcPr>
            <w:tcW w:w="2222" w:type="dxa"/>
            <w:tcBorders>
              <w:top w:val="single" w:sz="4" w:space="0" w:color="auto"/>
              <w:left w:val="single" w:sz="4" w:space="0" w:color="auto"/>
              <w:bottom w:val="single" w:sz="4" w:space="0" w:color="auto"/>
              <w:right w:val="single" w:sz="4" w:space="0" w:color="auto"/>
            </w:tcBorders>
          </w:tcPr>
          <w:p w14:paraId="1AC09AF1" w14:textId="77777777" w:rsidR="009E480B" w:rsidRPr="0020612A" w:rsidRDefault="009E480B" w:rsidP="009E480B">
            <w:pPr>
              <w:pStyle w:val="TAC"/>
            </w:pPr>
            <w:r w:rsidRPr="0020612A">
              <w:t>n257</w:t>
            </w:r>
          </w:p>
        </w:tc>
        <w:tc>
          <w:tcPr>
            <w:tcW w:w="4009" w:type="dxa"/>
            <w:tcBorders>
              <w:top w:val="single" w:sz="4" w:space="0" w:color="auto"/>
              <w:left w:val="single" w:sz="4" w:space="0" w:color="auto"/>
              <w:bottom w:val="single" w:sz="4" w:space="0" w:color="auto"/>
              <w:right w:val="single" w:sz="4" w:space="0" w:color="auto"/>
            </w:tcBorders>
          </w:tcPr>
          <w:p w14:paraId="6A04C7E5" w14:textId="77777777" w:rsidR="009E480B" w:rsidRPr="0020612A" w:rsidRDefault="009E480B" w:rsidP="00297E0C">
            <w:pPr>
              <w:pStyle w:val="TAC"/>
            </w:pPr>
          </w:p>
        </w:tc>
      </w:tr>
      <w:tr w:rsidR="009E480B" w:rsidRPr="0020612A" w14:paraId="3AB6A368" w14:textId="77777777" w:rsidTr="00297E0C">
        <w:trPr>
          <w:cantSplit/>
          <w:jc w:val="center"/>
        </w:trPr>
        <w:tc>
          <w:tcPr>
            <w:tcW w:w="1508" w:type="dxa"/>
            <w:tcBorders>
              <w:top w:val="single" w:sz="4" w:space="0" w:color="auto"/>
              <w:left w:val="single" w:sz="4" w:space="0" w:color="auto"/>
              <w:bottom w:val="single" w:sz="4" w:space="0" w:color="auto"/>
              <w:right w:val="single" w:sz="4" w:space="0" w:color="auto"/>
            </w:tcBorders>
          </w:tcPr>
          <w:p w14:paraId="3CA7BB43" w14:textId="77777777" w:rsidR="009E480B" w:rsidRPr="0020612A" w:rsidRDefault="009E480B" w:rsidP="009E480B">
            <w:pPr>
              <w:pStyle w:val="TAC"/>
            </w:pPr>
            <w:r w:rsidRPr="0020612A">
              <w:t>2</w:t>
            </w:r>
          </w:p>
        </w:tc>
        <w:tc>
          <w:tcPr>
            <w:tcW w:w="2222" w:type="dxa"/>
            <w:tcBorders>
              <w:top w:val="single" w:sz="4" w:space="0" w:color="auto"/>
              <w:left w:val="single" w:sz="4" w:space="0" w:color="auto"/>
              <w:bottom w:val="single" w:sz="4" w:space="0" w:color="auto"/>
              <w:right w:val="single" w:sz="4" w:space="0" w:color="auto"/>
            </w:tcBorders>
            <w:vAlign w:val="center"/>
          </w:tcPr>
          <w:p w14:paraId="09C7DFEC" w14:textId="77777777" w:rsidR="009E480B" w:rsidRPr="0020612A" w:rsidRDefault="009E480B" w:rsidP="00297E0C">
            <w:pPr>
              <w:pStyle w:val="TAC"/>
            </w:pPr>
            <w:r w:rsidRPr="0020612A">
              <w:t>n258</w:t>
            </w:r>
          </w:p>
        </w:tc>
        <w:tc>
          <w:tcPr>
            <w:tcW w:w="4009" w:type="dxa"/>
            <w:tcBorders>
              <w:top w:val="single" w:sz="4" w:space="0" w:color="auto"/>
              <w:left w:val="single" w:sz="4" w:space="0" w:color="auto"/>
              <w:bottom w:val="single" w:sz="4" w:space="0" w:color="auto"/>
              <w:right w:val="single" w:sz="4" w:space="0" w:color="auto"/>
            </w:tcBorders>
          </w:tcPr>
          <w:p w14:paraId="53E60766" w14:textId="77777777" w:rsidR="009E480B" w:rsidRPr="0020612A" w:rsidRDefault="009E480B" w:rsidP="00297E0C">
            <w:pPr>
              <w:pStyle w:val="TAC"/>
            </w:pPr>
          </w:p>
        </w:tc>
      </w:tr>
      <w:tr w:rsidR="009E480B" w:rsidRPr="0020612A" w14:paraId="1699A200" w14:textId="77777777" w:rsidTr="00297E0C">
        <w:trPr>
          <w:cantSplit/>
          <w:jc w:val="center"/>
        </w:trPr>
        <w:tc>
          <w:tcPr>
            <w:tcW w:w="1508" w:type="dxa"/>
            <w:tcBorders>
              <w:top w:val="single" w:sz="4" w:space="0" w:color="auto"/>
              <w:left w:val="single" w:sz="4" w:space="0" w:color="auto"/>
              <w:bottom w:val="single" w:sz="4" w:space="0" w:color="auto"/>
              <w:right w:val="single" w:sz="4" w:space="0" w:color="auto"/>
            </w:tcBorders>
          </w:tcPr>
          <w:p w14:paraId="0BA78DF9" w14:textId="77777777" w:rsidR="009E480B" w:rsidRPr="0020612A" w:rsidRDefault="009E480B" w:rsidP="009E480B">
            <w:pPr>
              <w:pStyle w:val="TAC"/>
            </w:pPr>
            <w:r w:rsidRPr="0020612A">
              <w:t>3</w:t>
            </w:r>
          </w:p>
        </w:tc>
        <w:tc>
          <w:tcPr>
            <w:tcW w:w="2222" w:type="dxa"/>
            <w:tcBorders>
              <w:top w:val="single" w:sz="4" w:space="0" w:color="auto"/>
              <w:left w:val="single" w:sz="4" w:space="0" w:color="auto"/>
              <w:bottom w:val="single" w:sz="4" w:space="0" w:color="auto"/>
              <w:right w:val="single" w:sz="4" w:space="0" w:color="auto"/>
            </w:tcBorders>
          </w:tcPr>
          <w:p w14:paraId="35FE3DFC" w14:textId="77777777" w:rsidR="009E480B" w:rsidRPr="0020612A" w:rsidRDefault="009E480B" w:rsidP="00297E0C">
            <w:pPr>
              <w:pStyle w:val="TAC"/>
            </w:pPr>
            <w:r w:rsidRPr="0020612A">
              <w:t>n259</w:t>
            </w:r>
          </w:p>
        </w:tc>
        <w:tc>
          <w:tcPr>
            <w:tcW w:w="4009" w:type="dxa"/>
            <w:tcBorders>
              <w:top w:val="single" w:sz="4" w:space="0" w:color="auto"/>
              <w:left w:val="single" w:sz="4" w:space="0" w:color="auto"/>
              <w:bottom w:val="single" w:sz="4" w:space="0" w:color="auto"/>
              <w:right w:val="single" w:sz="4" w:space="0" w:color="auto"/>
            </w:tcBorders>
          </w:tcPr>
          <w:p w14:paraId="759CACAF" w14:textId="77777777" w:rsidR="009E480B" w:rsidRPr="0020612A" w:rsidRDefault="009E480B" w:rsidP="00297E0C">
            <w:pPr>
              <w:pStyle w:val="TAC"/>
            </w:pPr>
          </w:p>
        </w:tc>
      </w:tr>
      <w:tr w:rsidR="009E480B" w:rsidRPr="0020612A" w14:paraId="5DC2FDF3" w14:textId="77777777" w:rsidTr="00297E0C">
        <w:trPr>
          <w:cantSplit/>
          <w:jc w:val="center"/>
        </w:trPr>
        <w:tc>
          <w:tcPr>
            <w:tcW w:w="1508" w:type="dxa"/>
            <w:tcBorders>
              <w:top w:val="single" w:sz="4" w:space="0" w:color="auto"/>
              <w:left w:val="single" w:sz="4" w:space="0" w:color="auto"/>
              <w:bottom w:val="single" w:sz="4" w:space="0" w:color="auto"/>
              <w:right w:val="single" w:sz="4" w:space="0" w:color="auto"/>
            </w:tcBorders>
          </w:tcPr>
          <w:p w14:paraId="1EE8872F" w14:textId="77777777" w:rsidR="009E480B" w:rsidRPr="0020612A" w:rsidRDefault="009E480B" w:rsidP="009E480B">
            <w:pPr>
              <w:pStyle w:val="TAC"/>
            </w:pPr>
            <w:r w:rsidRPr="0020612A">
              <w:t>4</w:t>
            </w:r>
          </w:p>
        </w:tc>
        <w:tc>
          <w:tcPr>
            <w:tcW w:w="2222" w:type="dxa"/>
            <w:tcBorders>
              <w:top w:val="single" w:sz="4" w:space="0" w:color="auto"/>
              <w:left w:val="single" w:sz="4" w:space="0" w:color="auto"/>
              <w:bottom w:val="single" w:sz="4" w:space="0" w:color="auto"/>
              <w:right w:val="single" w:sz="4" w:space="0" w:color="auto"/>
            </w:tcBorders>
          </w:tcPr>
          <w:p w14:paraId="5996DDDB" w14:textId="77777777" w:rsidR="009E480B" w:rsidRPr="0020612A" w:rsidRDefault="009E480B" w:rsidP="00297E0C">
            <w:pPr>
              <w:pStyle w:val="TAC"/>
            </w:pPr>
            <w:r w:rsidRPr="0020612A">
              <w:t>n260</w:t>
            </w:r>
          </w:p>
        </w:tc>
        <w:tc>
          <w:tcPr>
            <w:tcW w:w="4009" w:type="dxa"/>
            <w:tcBorders>
              <w:top w:val="single" w:sz="4" w:space="0" w:color="auto"/>
              <w:left w:val="single" w:sz="4" w:space="0" w:color="auto"/>
              <w:bottom w:val="single" w:sz="4" w:space="0" w:color="auto"/>
              <w:right w:val="single" w:sz="4" w:space="0" w:color="auto"/>
            </w:tcBorders>
          </w:tcPr>
          <w:p w14:paraId="0BC9F4DA" w14:textId="77777777" w:rsidR="009E480B" w:rsidRPr="0020612A" w:rsidRDefault="009E480B" w:rsidP="00297E0C">
            <w:pPr>
              <w:pStyle w:val="TAC"/>
            </w:pPr>
          </w:p>
        </w:tc>
      </w:tr>
      <w:tr w:rsidR="009E480B" w:rsidRPr="0020612A" w14:paraId="4C87B0DF" w14:textId="77777777" w:rsidTr="00297E0C">
        <w:trPr>
          <w:cantSplit/>
          <w:jc w:val="center"/>
        </w:trPr>
        <w:tc>
          <w:tcPr>
            <w:tcW w:w="1508" w:type="dxa"/>
            <w:tcBorders>
              <w:top w:val="single" w:sz="4" w:space="0" w:color="auto"/>
              <w:left w:val="single" w:sz="4" w:space="0" w:color="auto"/>
              <w:bottom w:val="single" w:sz="4" w:space="0" w:color="auto"/>
              <w:right w:val="single" w:sz="4" w:space="0" w:color="auto"/>
            </w:tcBorders>
          </w:tcPr>
          <w:p w14:paraId="1C953A4E" w14:textId="77777777" w:rsidR="009E480B" w:rsidRPr="0020612A" w:rsidRDefault="009E480B" w:rsidP="009E480B">
            <w:pPr>
              <w:pStyle w:val="TAC"/>
            </w:pPr>
            <w:r w:rsidRPr="0020612A">
              <w:t>5</w:t>
            </w:r>
          </w:p>
        </w:tc>
        <w:tc>
          <w:tcPr>
            <w:tcW w:w="2222" w:type="dxa"/>
            <w:tcBorders>
              <w:top w:val="single" w:sz="4" w:space="0" w:color="auto"/>
              <w:left w:val="single" w:sz="4" w:space="0" w:color="auto"/>
              <w:bottom w:val="single" w:sz="4" w:space="0" w:color="auto"/>
              <w:right w:val="single" w:sz="4" w:space="0" w:color="auto"/>
            </w:tcBorders>
          </w:tcPr>
          <w:p w14:paraId="23EA92D0" w14:textId="77777777" w:rsidR="009E480B" w:rsidRPr="0020612A" w:rsidRDefault="009E480B" w:rsidP="00297E0C">
            <w:pPr>
              <w:pStyle w:val="TAC"/>
            </w:pPr>
            <w:r w:rsidRPr="0020612A">
              <w:t>n261</w:t>
            </w:r>
          </w:p>
        </w:tc>
        <w:tc>
          <w:tcPr>
            <w:tcW w:w="4009" w:type="dxa"/>
            <w:tcBorders>
              <w:top w:val="single" w:sz="4" w:space="0" w:color="auto"/>
              <w:left w:val="single" w:sz="4" w:space="0" w:color="auto"/>
              <w:bottom w:val="single" w:sz="4" w:space="0" w:color="auto"/>
              <w:right w:val="single" w:sz="4" w:space="0" w:color="auto"/>
            </w:tcBorders>
          </w:tcPr>
          <w:p w14:paraId="790EEC2F" w14:textId="77777777" w:rsidR="009E480B" w:rsidRPr="0020612A" w:rsidRDefault="009E480B" w:rsidP="00297E0C">
            <w:pPr>
              <w:pStyle w:val="TAC"/>
            </w:pPr>
          </w:p>
        </w:tc>
      </w:tr>
      <w:tr w:rsidR="009E480B" w:rsidRPr="0020612A" w14:paraId="32E00569" w14:textId="77777777" w:rsidTr="00297E0C">
        <w:trPr>
          <w:cantSplit/>
          <w:jc w:val="center"/>
        </w:trPr>
        <w:tc>
          <w:tcPr>
            <w:tcW w:w="1508" w:type="dxa"/>
            <w:tcBorders>
              <w:top w:val="single" w:sz="4" w:space="0" w:color="auto"/>
              <w:left w:val="single" w:sz="4" w:space="0" w:color="auto"/>
              <w:bottom w:val="single" w:sz="4" w:space="0" w:color="auto"/>
              <w:right w:val="single" w:sz="4" w:space="0" w:color="auto"/>
            </w:tcBorders>
          </w:tcPr>
          <w:p w14:paraId="0C994723" w14:textId="77777777" w:rsidR="009E480B" w:rsidRPr="0020612A" w:rsidRDefault="009E480B" w:rsidP="009E480B">
            <w:pPr>
              <w:pStyle w:val="TAC"/>
            </w:pPr>
            <w:r w:rsidRPr="0020612A">
              <w:t>6</w:t>
            </w:r>
          </w:p>
        </w:tc>
        <w:tc>
          <w:tcPr>
            <w:tcW w:w="2222" w:type="dxa"/>
            <w:tcBorders>
              <w:top w:val="single" w:sz="4" w:space="0" w:color="auto"/>
              <w:left w:val="single" w:sz="4" w:space="0" w:color="auto"/>
              <w:bottom w:val="single" w:sz="4" w:space="0" w:color="auto"/>
              <w:right w:val="single" w:sz="4" w:space="0" w:color="auto"/>
            </w:tcBorders>
            <w:vAlign w:val="center"/>
          </w:tcPr>
          <w:p w14:paraId="6F4AC14F" w14:textId="77777777" w:rsidR="009E480B" w:rsidRPr="0020612A" w:rsidRDefault="009E480B" w:rsidP="00297E0C">
            <w:pPr>
              <w:pStyle w:val="TAC"/>
            </w:pPr>
            <w:r w:rsidRPr="0020612A">
              <w:t>n257, n261</w:t>
            </w:r>
          </w:p>
        </w:tc>
        <w:tc>
          <w:tcPr>
            <w:tcW w:w="4009" w:type="dxa"/>
            <w:tcBorders>
              <w:top w:val="single" w:sz="4" w:space="0" w:color="auto"/>
              <w:left w:val="single" w:sz="4" w:space="0" w:color="auto"/>
              <w:bottom w:val="single" w:sz="4" w:space="0" w:color="auto"/>
              <w:right w:val="single" w:sz="4" w:space="0" w:color="auto"/>
            </w:tcBorders>
          </w:tcPr>
          <w:p w14:paraId="21E6EB5D" w14:textId="77777777" w:rsidR="009E480B" w:rsidRPr="0020612A" w:rsidRDefault="009E480B" w:rsidP="00297E0C">
            <w:pPr>
              <w:pStyle w:val="TAC"/>
            </w:pPr>
            <w:r w:rsidRPr="0020612A">
              <w:rPr>
                <w:rFonts w:ascii="Symbol" w:eastAsia="SimSun" w:hAnsi="Symbol"/>
              </w:rPr>
              <w:t></w:t>
            </w:r>
            <w:r w:rsidRPr="0020612A">
              <w:rPr>
                <w:rFonts w:eastAsia="SimSun"/>
              </w:rPr>
              <w:t>MB</w:t>
            </w:r>
            <w:r w:rsidRPr="0020612A">
              <w:rPr>
                <w:rFonts w:eastAsia="SimSun"/>
                <w:vertAlign w:val="subscript"/>
              </w:rPr>
              <w:t>s,n</w:t>
            </w:r>
            <w:r w:rsidRPr="0020612A">
              <w:t xml:space="preserve"> relaxation is 0 dB</w:t>
            </w:r>
          </w:p>
        </w:tc>
      </w:tr>
      <w:tr w:rsidR="009E480B" w:rsidRPr="0020612A" w14:paraId="126271E6" w14:textId="77777777" w:rsidTr="00297E0C">
        <w:trPr>
          <w:cantSplit/>
          <w:jc w:val="center"/>
        </w:trPr>
        <w:tc>
          <w:tcPr>
            <w:tcW w:w="1508" w:type="dxa"/>
            <w:tcBorders>
              <w:top w:val="single" w:sz="4" w:space="0" w:color="auto"/>
              <w:left w:val="single" w:sz="4" w:space="0" w:color="auto"/>
              <w:bottom w:val="single" w:sz="4" w:space="0" w:color="auto"/>
              <w:right w:val="single" w:sz="4" w:space="0" w:color="auto"/>
            </w:tcBorders>
          </w:tcPr>
          <w:p w14:paraId="573C5094" w14:textId="77777777" w:rsidR="009E480B" w:rsidRPr="0020612A" w:rsidRDefault="009E480B" w:rsidP="009E480B">
            <w:pPr>
              <w:pStyle w:val="TAC"/>
            </w:pPr>
            <w:r w:rsidRPr="0020612A">
              <w:t>7</w:t>
            </w:r>
          </w:p>
        </w:tc>
        <w:tc>
          <w:tcPr>
            <w:tcW w:w="2222" w:type="dxa"/>
            <w:tcBorders>
              <w:top w:val="single" w:sz="4" w:space="0" w:color="auto"/>
              <w:left w:val="single" w:sz="4" w:space="0" w:color="auto"/>
              <w:bottom w:val="single" w:sz="4" w:space="0" w:color="auto"/>
              <w:right w:val="single" w:sz="4" w:space="0" w:color="auto"/>
            </w:tcBorders>
          </w:tcPr>
          <w:p w14:paraId="3FEC29E3" w14:textId="77777777" w:rsidR="009E480B" w:rsidRPr="0020612A" w:rsidRDefault="009E480B" w:rsidP="00297E0C">
            <w:pPr>
              <w:pStyle w:val="TAC"/>
            </w:pPr>
            <w:r w:rsidRPr="0020612A">
              <w:t>n260, n261</w:t>
            </w:r>
          </w:p>
        </w:tc>
        <w:tc>
          <w:tcPr>
            <w:tcW w:w="4009" w:type="dxa"/>
            <w:tcBorders>
              <w:top w:val="single" w:sz="4" w:space="0" w:color="auto"/>
              <w:left w:val="single" w:sz="4" w:space="0" w:color="auto"/>
              <w:bottom w:val="single" w:sz="4" w:space="0" w:color="auto"/>
              <w:right w:val="single" w:sz="4" w:space="0" w:color="auto"/>
            </w:tcBorders>
          </w:tcPr>
          <w:p w14:paraId="620FC76C" w14:textId="77777777" w:rsidR="009E480B" w:rsidRPr="0020612A" w:rsidRDefault="009E480B" w:rsidP="00297E0C">
            <w:pPr>
              <w:pStyle w:val="TAC"/>
            </w:pPr>
            <w:r w:rsidRPr="0020612A">
              <w:rPr>
                <w:rFonts w:ascii="Symbol" w:eastAsia="SimSun" w:hAnsi="Symbol"/>
              </w:rPr>
              <w:t></w:t>
            </w:r>
            <w:r w:rsidRPr="0020612A">
              <w:rPr>
                <w:rFonts w:eastAsia="SimSun"/>
              </w:rPr>
              <w:t>MB</w:t>
            </w:r>
            <w:r w:rsidRPr="0020612A">
              <w:rPr>
                <w:rFonts w:eastAsia="SimSun"/>
                <w:vertAlign w:val="subscript"/>
              </w:rPr>
              <w:t>s,n</w:t>
            </w:r>
            <w:r w:rsidRPr="0020612A">
              <w:t xml:space="preserve"> relaxation is 0 dB</w:t>
            </w:r>
          </w:p>
        </w:tc>
      </w:tr>
      <w:tr w:rsidR="009E480B" w:rsidRPr="0020612A" w14:paraId="67C03746" w14:textId="77777777" w:rsidTr="00297E0C">
        <w:trPr>
          <w:cantSplit/>
          <w:jc w:val="center"/>
        </w:trPr>
        <w:tc>
          <w:tcPr>
            <w:tcW w:w="7739" w:type="dxa"/>
            <w:gridSpan w:val="3"/>
            <w:tcBorders>
              <w:top w:val="single" w:sz="4" w:space="0" w:color="auto"/>
              <w:left w:val="single" w:sz="4" w:space="0" w:color="auto"/>
              <w:bottom w:val="single" w:sz="4" w:space="0" w:color="auto"/>
              <w:right w:val="single" w:sz="4" w:space="0" w:color="auto"/>
            </w:tcBorders>
          </w:tcPr>
          <w:p w14:paraId="65B83B1A" w14:textId="77777777" w:rsidR="009E480B" w:rsidRPr="0020612A" w:rsidRDefault="009E480B" w:rsidP="00297E0C">
            <w:pPr>
              <w:pStyle w:val="TAN"/>
            </w:pPr>
            <w:r w:rsidRPr="0020612A">
              <w:t xml:space="preserve">NOTE 1: </w:t>
            </w:r>
            <w:r w:rsidRPr="0020612A">
              <w:rPr>
                <w:rFonts w:eastAsia="SimSun"/>
              </w:rPr>
              <w:t>MB</w:t>
            </w:r>
            <w:r w:rsidRPr="0020612A">
              <w:rPr>
                <w:rFonts w:eastAsia="SimSun"/>
                <w:vertAlign w:val="subscript"/>
              </w:rPr>
              <w:t>s,n</w:t>
            </w:r>
            <w:r w:rsidRPr="0020612A">
              <w:t xml:space="preserve"> is the Multiband Relaxation factor for the tested band. This shall fulfil the requirements in Table 7.3.2.3.3-1b.</w:t>
            </w:r>
          </w:p>
        </w:tc>
      </w:tr>
    </w:tbl>
    <w:p w14:paraId="541568AC" w14:textId="77777777" w:rsidR="0032234A" w:rsidRPr="0020612A" w:rsidRDefault="0032234A">
      <w:pPr>
        <w:rPr>
          <w:rFonts w:eastAsia="Malgun Gothic"/>
        </w:rPr>
      </w:pPr>
    </w:p>
    <w:p w14:paraId="200D58F7" w14:textId="77777777" w:rsidR="000B7F90" w:rsidRPr="008F6106" w:rsidRDefault="0032234A" w:rsidP="000B7F90">
      <w:pPr>
        <w:pStyle w:val="TH"/>
      </w:pPr>
      <w:bookmarkStart w:id="1168" w:name="_CRTable7_3_4_53e"/>
      <w:r w:rsidRPr="0020612A">
        <w:t xml:space="preserve">Table </w:t>
      </w:r>
      <w:bookmarkEnd w:id="1168"/>
      <w:r w:rsidRPr="0020612A">
        <w:t>7.3.4.5-3</w:t>
      </w:r>
      <w:r w:rsidR="009E480B" w:rsidRPr="0020612A">
        <w:t>e</w:t>
      </w:r>
      <w:r w:rsidRPr="0020612A">
        <w:t>: Test Tolerance (Reference sensitivity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gridCol w:w="1984"/>
      </w:tblGrid>
      <w:tr w:rsidR="000B7F90" w:rsidRPr="008F6106" w14:paraId="4528003E" w14:textId="77777777" w:rsidTr="00FA3C3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3B1AAF6E" w14:textId="77777777" w:rsidR="000B7F90" w:rsidRPr="008F6106" w:rsidRDefault="000B7F90" w:rsidP="00FA3C3E">
            <w:pPr>
              <w:pStyle w:val="TAH"/>
            </w:pPr>
            <w:r w:rsidRPr="008F6106">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09C8F58B" w14:textId="77777777" w:rsidR="000B7F90" w:rsidRPr="008F6106" w:rsidRDefault="000B7F90" w:rsidP="00FA3C3E">
            <w:pPr>
              <w:pStyle w:val="TAH"/>
            </w:pPr>
            <w:r w:rsidRPr="008F6106">
              <w:t>FR2a, FR2b</w:t>
            </w:r>
          </w:p>
        </w:tc>
        <w:tc>
          <w:tcPr>
            <w:tcW w:w="1984" w:type="dxa"/>
            <w:tcBorders>
              <w:top w:val="single" w:sz="4" w:space="0" w:color="auto"/>
              <w:left w:val="single" w:sz="4" w:space="0" w:color="auto"/>
              <w:bottom w:val="single" w:sz="4" w:space="0" w:color="auto"/>
              <w:right w:val="single" w:sz="4" w:space="0" w:color="auto"/>
            </w:tcBorders>
          </w:tcPr>
          <w:p w14:paraId="7D807C28" w14:textId="77777777" w:rsidR="000B7F90" w:rsidRPr="008F6106" w:rsidRDefault="000B7F90" w:rsidP="00FA3C3E">
            <w:pPr>
              <w:pStyle w:val="TAH"/>
            </w:pPr>
            <w:r w:rsidRPr="008F6106">
              <w:t>FR2c</w:t>
            </w:r>
          </w:p>
        </w:tc>
      </w:tr>
      <w:tr w:rsidR="00F61B1F" w:rsidRPr="008F6106" w14:paraId="6B2D3EB9" w14:textId="77777777" w:rsidTr="00FA3C3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A9E3227" w14:textId="77777777" w:rsidR="00F61B1F" w:rsidRPr="008F6106" w:rsidRDefault="00F61B1F" w:rsidP="00F61B1F">
            <w:pPr>
              <w:pStyle w:val="TAH"/>
              <w:rPr>
                <w:b w:val="0"/>
              </w:rPr>
            </w:pPr>
            <w:r w:rsidRPr="008F6106">
              <w:rPr>
                <w:b w:val="0"/>
              </w:rPr>
              <w:t xml:space="preserve">IFF (Max device size </w:t>
            </w:r>
            <w:r w:rsidRPr="008F6106">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tcPr>
          <w:p w14:paraId="11F6BDAA" w14:textId="335A0582" w:rsidR="00F61B1F" w:rsidRPr="008F6106" w:rsidRDefault="00F61B1F" w:rsidP="00F61B1F">
            <w:pPr>
              <w:pStyle w:val="TAC"/>
            </w:pPr>
            <w:r w:rsidRPr="00093CAA">
              <w:t>2.28 dB</w:t>
            </w:r>
          </w:p>
        </w:tc>
        <w:tc>
          <w:tcPr>
            <w:tcW w:w="1984" w:type="dxa"/>
            <w:tcBorders>
              <w:top w:val="single" w:sz="4" w:space="0" w:color="auto"/>
              <w:left w:val="single" w:sz="4" w:space="0" w:color="auto"/>
              <w:bottom w:val="single" w:sz="4" w:space="0" w:color="auto"/>
              <w:right w:val="single" w:sz="4" w:space="0" w:color="auto"/>
            </w:tcBorders>
          </w:tcPr>
          <w:p w14:paraId="41D6DEC7" w14:textId="221FCDDB" w:rsidR="00F61B1F" w:rsidRPr="008F6106" w:rsidRDefault="00F61B1F" w:rsidP="00F61B1F">
            <w:pPr>
              <w:pStyle w:val="TAC"/>
            </w:pPr>
            <w:r w:rsidRPr="00093CAA">
              <w:t>2.72 dB</w:t>
            </w:r>
          </w:p>
        </w:tc>
      </w:tr>
    </w:tbl>
    <w:p w14:paraId="24A18943" w14:textId="41CC3585" w:rsidR="0032234A" w:rsidRPr="0020612A" w:rsidRDefault="0032234A" w:rsidP="000B7F90"/>
    <w:p w14:paraId="641B9AB7" w14:textId="77777777" w:rsidR="0032234A" w:rsidRPr="0020612A" w:rsidRDefault="0032234A">
      <w:pPr>
        <w:pStyle w:val="TH"/>
      </w:pPr>
      <w:bookmarkStart w:id="1169" w:name="_CRTable7_3_4_54"/>
      <w:r w:rsidRPr="0020612A">
        <w:t xml:space="preserve">Table </w:t>
      </w:r>
      <w:bookmarkEnd w:id="1169"/>
      <w:r w:rsidRPr="0020612A">
        <w:t>7.3.4.5-4: EIS spherical coverage for power class 4</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32234A" w:rsidRPr="0020612A" w14:paraId="0345025E" w14:textId="77777777">
        <w:tc>
          <w:tcPr>
            <w:tcW w:w="1710" w:type="dxa"/>
            <w:vMerge w:val="restart"/>
            <w:shd w:val="clear" w:color="auto" w:fill="auto"/>
          </w:tcPr>
          <w:p w14:paraId="120B5459" w14:textId="77777777" w:rsidR="0032234A" w:rsidRPr="0020612A" w:rsidRDefault="0032234A" w:rsidP="00734697">
            <w:pPr>
              <w:pStyle w:val="TAH"/>
              <w:rPr>
                <w:rFonts w:eastAsia="Malgun Gothic"/>
              </w:rPr>
            </w:pPr>
            <w:r w:rsidRPr="0020612A">
              <w:rPr>
                <w:rFonts w:eastAsia="Malgun Gothic"/>
              </w:rPr>
              <w:t>Operating band</w:t>
            </w:r>
          </w:p>
        </w:tc>
        <w:tc>
          <w:tcPr>
            <w:tcW w:w="6413" w:type="dxa"/>
            <w:gridSpan w:val="4"/>
            <w:shd w:val="clear" w:color="auto" w:fill="auto"/>
            <w:vAlign w:val="center"/>
          </w:tcPr>
          <w:p w14:paraId="57AF8318" w14:textId="77777777" w:rsidR="0032234A" w:rsidRPr="0020612A" w:rsidRDefault="0032234A" w:rsidP="00734697">
            <w:pPr>
              <w:pStyle w:val="TAH"/>
              <w:rPr>
                <w:rFonts w:eastAsia="Malgun Gothic"/>
              </w:rPr>
            </w:pPr>
            <w:r w:rsidRPr="0020612A">
              <w:rPr>
                <w:rFonts w:eastAsia="Malgun Gothic"/>
              </w:rPr>
              <w:t>EIS at 20</w:t>
            </w:r>
            <w:r w:rsidRPr="0020612A">
              <w:rPr>
                <w:rFonts w:eastAsia="Malgun Gothic"/>
                <w:vertAlign w:val="superscript"/>
              </w:rPr>
              <w:t>th</w:t>
            </w:r>
            <w:r w:rsidRPr="0020612A">
              <w:rPr>
                <w:rFonts w:eastAsia="Malgun Gothic"/>
              </w:rPr>
              <w:t>%ile CCDF (dBm) / Channel bandwidth</w:t>
            </w:r>
          </w:p>
        </w:tc>
      </w:tr>
      <w:tr w:rsidR="0032234A" w:rsidRPr="0020612A" w14:paraId="41DEBEF0" w14:textId="77777777">
        <w:tc>
          <w:tcPr>
            <w:tcW w:w="1710" w:type="dxa"/>
            <w:vMerge/>
            <w:shd w:val="clear" w:color="auto" w:fill="auto"/>
          </w:tcPr>
          <w:p w14:paraId="0978910A" w14:textId="77777777" w:rsidR="0032234A" w:rsidRPr="0020612A" w:rsidRDefault="0032234A" w:rsidP="00734697">
            <w:pPr>
              <w:pStyle w:val="TAH"/>
              <w:rPr>
                <w:rFonts w:eastAsia="Malgun Gothic"/>
              </w:rPr>
            </w:pPr>
          </w:p>
        </w:tc>
        <w:tc>
          <w:tcPr>
            <w:tcW w:w="1517" w:type="dxa"/>
            <w:shd w:val="clear" w:color="auto" w:fill="auto"/>
            <w:vAlign w:val="center"/>
          </w:tcPr>
          <w:p w14:paraId="7160EBA6" w14:textId="77777777" w:rsidR="0032234A" w:rsidRPr="0020612A" w:rsidRDefault="0032234A" w:rsidP="00734697">
            <w:pPr>
              <w:pStyle w:val="TAH"/>
              <w:rPr>
                <w:rFonts w:eastAsia="Malgun Gothic"/>
              </w:rPr>
            </w:pPr>
            <w:r w:rsidRPr="0020612A">
              <w:rPr>
                <w:rFonts w:eastAsia="Malgun Gothic"/>
              </w:rPr>
              <w:t>50 MHz</w:t>
            </w:r>
          </w:p>
        </w:tc>
        <w:tc>
          <w:tcPr>
            <w:tcW w:w="1971" w:type="dxa"/>
            <w:shd w:val="clear" w:color="auto" w:fill="auto"/>
          </w:tcPr>
          <w:p w14:paraId="2E3D26EC" w14:textId="77777777" w:rsidR="0032234A" w:rsidRPr="0020612A" w:rsidRDefault="0032234A" w:rsidP="00734697">
            <w:pPr>
              <w:pStyle w:val="TAH"/>
              <w:rPr>
                <w:rFonts w:eastAsia="Malgun Gothic"/>
              </w:rPr>
            </w:pPr>
            <w:r w:rsidRPr="0020612A">
              <w:rPr>
                <w:rFonts w:eastAsia="Malgun Gothic"/>
              </w:rPr>
              <w:t>100 MHz</w:t>
            </w:r>
          </w:p>
        </w:tc>
        <w:tc>
          <w:tcPr>
            <w:tcW w:w="1372" w:type="dxa"/>
            <w:shd w:val="clear" w:color="auto" w:fill="auto"/>
          </w:tcPr>
          <w:p w14:paraId="7B0AFE61" w14:textId="77777777" w:rsidR="0032234A" w:rsidRPr="0020612A" w:rsidRDefault="0032234A" w:rsidP="00734697">
            <w:pPr>
              <w:pStyle w:val="TAH"/>
              <w:rPr>
                <w:rFonts w:eastAsia="Malgun Gothic"/>
              </w:rPr>
            </w:pPr>
            <w:r w:rsidRPr="0020612A">
              <w:rPr>
                <w:rFonts w:eastAsia="Malgun Gothic"/>
              </w:rPr>
              <w:t>200 MHz</w:t>
            </w:r>
          </w:p>
        </w:tc>
        <w:tc>
          <w:tcPr>
            <w:tcW w:w="1553" w:type="dxa"/>
            <w:shd w:val="clear" w:color="auto" w:fill="auto"/>
          </w:tcPr>
          <w:p w14:paraId="6FCDB67D" w14:textId="77777777" w:rsidR="0032234A" w:rsidRPr="0020612A" w:rsidRDefault="0032234A" w:rsidP="00734697">
            <w:pPr>
              <w:pStyle w:val="TAH"/>
              <w:rPr>
                <w:rFonts w:eastAsia="Malgun Gothic"/>
              </w:rPr>
            </w:pPr>
            <w:r w:rsidRPr="0020612A">
              <w:rPr>
                <w:rFonts w:eastAsia="Malgun Gothic"/>
              </w:rPr>
              <w:t>400 MHz</w:t>
            </w:r>
          </w:p>
        </w:tc>
      </w:tr>
      <w:tr w:rsidR="0032234A" w:rsidRPr="0020612A" w14:paraId="7581E47F" w14:textId="77777777">
        <w:tc>
          <w:tcPr>
            <w:tcW w:w="1710" w:type="dxa"/>
            <w:shd w:val="clear" w:color="auto" w:fill="auto"/>
          </w:tcPr>
          <w:p w14:paraId="194FDBD3" w14:textId="77777777" w:rsidR="0032234A" w:rsidRPr="0020612A" w:rsidRDefault="0032234A">
            <w:pPr>
              <w:pStyle w:val="TAC"/>
            </w:pPr>
            <w:r w:rsidRPr="0020612A">
              <w:t>n257</w:t>
            </w:r>
          </w:p>
        </w:tc>
        <w:tc>
          <w:tcPr>
            <w:tcW w:w="1517" w:type="dxa"/>
            <w:shd w:val="clear" w:color="auto" w:fill="auto"/>
          </w:tcPr>
          <w:p w14:paraId="27B0F0F1" w14:textId="77777777" w:rsidR="0032234A" w:rsidRPr="0020612A" w:rsidRDefault="0032234A">
            <w:pPr>
              <w:pStyle w:val="TAC"/>
              <w:rPr>
                <w:szCs w:val="18"/>
              </w:rPr>
            </w:pPr>
            <w:r w:rsidRPr="0020612A">
              <w:rPr>
                <w:szCs w:val="18"/>
              </w:rPr>
              <w:t>-88.0 +TT</w:t>
            </w:r>
          </w:p>
        </w:tc>
        <w:tc>
          <w:tcPr>
            <w:tcW w:w="1971" w:type="dxa"/>
            <w:shd w:val="clear" w:color="auto" w:fill="auto"/>
          </w:tcPr>
          <w:p w14:paraId="4A18055F" w14:textId="77777777" w:rsidR="0032234A" w:rsidRPr="0020612A" w:rsidRDefault="0032234A">
            <w:pPr>
              <w:pStyle w:val="TAC"/>
              <w:rPr>
                <w:szCs w:val="18"/>
              </w:rPr>
            </w:pPr>
            <w:r w:rsidRPr="0020612A">
              <w:rPr>
                <w:szCs w:val="18"/>
              </w:rPr>
              <w:t>-85.0 +TT</w:t>
            </w:r>
          </w:p>
        </w:tc>
        <w:tc>
          <w:tcPr>
            <w:tcW w:w="1372" w:type="dxa"/>
            <w:shd w:val="clear" w:color="auto" w:fill="auto"/>
          </w:tcPr>
          <w:p w14:paraId="1692F3B7" w14:textId="77777777" w:rsidR="0032234A" w:rsidRPr="0020612A" w:rsidRDefault="0032234A">
            <w:pPr>
              <w:pStyle w:val="TAC"/>
              <w:rPr>
                <w:szCs w:val="18"/>
              </w:rPr>
            </w:pPr>
            <w:r w:rsidRPr="0020612A">
              <w:rPr>
                <w:szCs w:val="18"/>
              </w:rPr>
              <w:t>-82.0 +TT</w:t>
            </w:r>
          </w:p>
        </w:tc>
        <w:tc>
          <w:tcPr>
            <w:tcW w:w="1553" w:type="dxa"/>
            <w:shd w:val="clear" w:color="auto" w:fill="auto"/>
          </w:tcPr>
          <w:p w14:paraId="1E9C8408" w14:textId="77777777" w:rsidR="0032234A" w:rsidRPr="0020612A" w:rsidRDefault="0032234A">
            <w:pPr>
              <w:pStyle w:val="TAC"/>
              <w:rPr>
                <w:szCs w:val="18"/>
              </w:rPr>
            </w:pPr>
            <w:r w:rsidRPr="0020612A">
              <w:rPr>
                <w:szCs w:val="18"/>
              </w:rPr>
              <w:t>-79.0 +TT</w:t>
            </w:r>
          </w:p>
        </w:tc>
      </w:tr>
      <w:tr w:rsidR="0032234A" w:rsidRPr="0020612A" w14:paraId="226D280A" w14:textId="77777777">
        <w:tc>
          <w:tcPr>
            <w:tcW w:w="1710" w:type="dxa"/>
            <w:shd w:val="clear" w:color="auto" w:fill="auto"/>
          </w:tcPr>
          <w:p w14:paraId="1327C1D1" w14:textId="77777777" w:rsidR="0032234A" w:rsidRPr="0020612A" w:rsidRDefault="0032234A">
            <w:pPr>
              <w:pStyle w:val="TAC"/>
            </w:pPr>
            <w:r w:rsidRPr="0020612A">
              <w:t>n258</w:t>
            </w:r>
          </w:p>
        </w:tc>
        <w:tc>
          <w:tcPr>
            <w:tcW w:w="1517" w:type="dxa"/>
            <w:shd w:val="clear" w:color="auto" w:fill="auto"/>
          </w:tcPr>
          <w:p w14:paraId="77433521" w14:textId="77777777" w:rsidR="0032234A" w:rsidRPr="0020612A" w:rsidRDefault="0032234A">
            <w:pPr>
              <w:pStyle w:val="TAC"/>
              <w:rPr>
                <w:szCs w:val="18"/>
              </w:rPr>
            </w:pPr>
            <w:r w:rsidRPr="0020612A">
              <w:rPr>
                <w:szCs w:val="18"/>
              </w:rPr>
              <w:t>-88.0 +TT</w:t>
            </w:r>
          </w:p>
        </w:tc>
        <w:tc>
          <w:tcPr>
            <w:tcW w:w="1971" w:type="dxa"/>
            <w:shd w:val="clear" w:color="auto" w:fill="auto"/>
          </w:tcPr>
          <w:p w14:paraId="685A3AC2" w14:textId="77777777" w:rsidR="0032234A" w:rsidRPr="0020612A" w:rsidRDefault="0032234A">
            <w:pPr>
              <w:pStyle w:val="TAC"/>
              <w:rPr>
                <w:szCs w:val="18"/>
              </w:rPr>
            </w:pPr>
            <w:r w:rsidRPr="0020612A">
              <w:rPr>
                <w:szCs w:val="18"/>
              </w:rPr>
              <w:t>-85.0 +TT</w:t>
            </w:r>
          </w:p>
        </w:tc>
        <w:tc>
          <w:tcPr>
            <w:tcW w:w="1372" w:type="dxa"/>
            <w:shd w:val="clear" w:color="auto" w:fill="auto"/>
          </w:tcPr>
          <w:p w14:paraId="688D0369" w14:textId="77777777" w:rsidR="0032234A" w:rsidRPr="0020612A" w:rsidRDefault="0032234A">
            <w:pPr>
              <w:pStyle w:val="TAC"/>
              <w:rPr>
                <w:szCs w:val="18"/>
              </w:rPr>
            </w:pPr>
            <w:r w:rsidRPr="0020612A">
              <w:rPr>
                <w:szCs w:val="18"/>
              </w:rPr>
              <w:t>-82.0 +TT</w:t>
            </w:r>
          </w:p>
        </w:tc>
        <w:tc>
          <w:tcPr>
            <w:tcW w:w="1553" w:type="dxa"/>
            <w:shd w:val="clear" w:color="auto" w:fill="auto"/>
          </w:tcPr>
          <w:p w14:paraId="04C8B24F" w14:textId="77777777" w:rsidR="0032234A" w:rsidRPr="0020612A" w:rsidRDefault="0032234A">
            <w:pPr>
              <w:pStyle w:val="TAC"/>
              <w:rPr>
                <w:szCs w:val="18"/>
              </w:rPr>
            </w:pPr>
            <w:r w:rsidRPr="0020612A">
              <w:rPr>
                <w:szCs w:val="18"/>
              </w:rPr>
              <w:t>-79.0 +TT</w:t>
            </w:r>
          </w:p>
        </w:tc>
      </w:tr>
      <w:tr w:rsidR="0032234A" w:rsidRPr="0020612A" w14:paraId="5A938FEA" w14:textId="77777777">
        <w:tc>
          <w:tcPr>
            <w:tcW w:w="1710" w:type="dxa"/>
            <w:shd w:val="clear" w:color="auto" w:fill="auto"/>
          </w:tcPr>
          <w:p w14:paraId="50A5C8F8" w14:textId="77777777" w:rsidR="0032234A" w:rsidRPr="0020612A" w:rsidRDefault="0032234A">
            <w:pPr>
              <w:pStyle w:val="TAC"/>
            </w:pPr>
            <w:r w:rsidRPr="0020612A">
              <w:t>n260</w:t>
            </w:r>
          </w:p>
        </w:tc>
        <w:tc>
          <w:tcPr>
            <w:tcW w:w="1517" w:type="dxa"/>
            <w:shd w:val="clear" w:color="auto" w:fill="auto"/>
          </w:tcPr>
          <w:p w14:paraId="031BBAEC" w14:textId="77777777" w:rsidR="0032234A" w:rsidRPr="0020612A" w:rsidRDefault="0032234A">
            <w:pPr>
              <w:pStyle w:val="TAC"/>
              <w:rPr>
                <w:szCs w:val="18"/>
              </w:rPr>
            </w:pPr>
            <w:r w:rsidRPr="0020612A">
              <w:rPr>
                <w:szCs w:val="18"/>
              </w:rPr>
              <w:t>-83.0 +TT</w:t>
            </w:r>
          </w:p>
        </w:tc>
        <w:tc>
          <w:tcPr>
            <w:tcW w:w="1971" w:type="dxa"/>
            <w:shd w:val="clear" w:color="auto" w:fill="auto"/>
          </w:tcPr>
          <w:p w14:paraId="59DEA7A1" w14:textId="77777777" w:rsidR="0032234A" w:rsidRPr="0020612A" w:rsidRDefault="0032234A">
            <w:pPr>
              <w:pStyle w:val="TAC"/>
              <w:rPr>
                <w:szCs w:val="18"/>
              </w:rPr>
            </w:pPr>
            <w:r w:rsidRPr="0020612A">
              <w:rPr>
                <w:szCs w:val="18"/>
              </w:rPr>
              <w:t>-80.0 +TT</w:t>
            </w:r>
          </w:p>
        </w:tc>
        <w:tc>
          <w:tcPr>
            <w:tcW w:w="1372" w:type="dxa"/>
            <w:shd w:val="clear" w:color="auto" w:fill="auto"/>
          </w:tcPr>
          <w:p w14:paraId="4DD1B8A9" w14:textId="77777777" w:rsidR="0032234A" w:rsidRPr="0020612A" w:rsidRDefault="0032234A">
            <w:pPr>
              <w:pStyle w:val="TAC"/>
              <w:rPr>
                <w:szCs w:val="18"/>
              </w:rPr>
            </w:pPr>
            <w:r w:rsidRPr="0020612A">
              <w:rPr>
                <w:szCs w:val="18"/>
              </w:rPr>
              <w:t>-77.0 +TT</w:t>
            </w:r>
          </w:p>
        </w:tc>
        <w:tc>
          <w:tcPr>
            <w:tcW w:w="1553" w:type="dxa"/>
            <w:shd w:val="clear" w:color="auto" w:fill="auto"/>
          </w:tcPr>
          <w:p w14:paraId="01A60ED4" w14:textId="77777777" w:rsidR="0032234A" w:rsidRPr="0020612A" w:rsidRDefault="0032234A">
            <w:pPr>
              <w:pStyle w:val="TAC"/>
              <w:rPr>
                <w:szCs w:val="18"/>
              </w:rPr>
            </w:pPr>
            <w:r w:rsidRPr="0020612A">
              <w:rPr>
                <w:szCs w:val="18"/>
              </w:rPr>
              <w:t>-74.0 +TT</w:t>
            </w:r>
          </w:p>
        </w:tc>
      </w:tr>
      <w:tr w:rsidR="0032234A" w:rsidRPr="0020612A" w14:paraId="70262CCF" w14:textId="77777777">
        <w:tc>
          <w:tcPr>
            <w:tcW w:w="1710" w:type="dxa"/>
            <w:shd w:val="clear" w:color="auto" w:fill="auto"/>
          </w:tcPr>
          <w:p w14:paraId="6A04E6FD" w14:textId="77777777" w:rsidR="0032234A" w:rsidRPr="0020612A" w:rsidRDefault="0032234A">
            <w:pPr>
              <w:pStyle w:val="TAC"/>
            </w:pPr>
            <w:r w:rsidRPr="0020612A">
              <w:t>n261</w:t>
            </w:r>
          </w:p>
        </w:tc>
        <w:tc>
          <w:tcPr>
            <w:tcW w:w="1517" w:type="dxa"/>
            <w:shd w:val="clear" w:color="auto" w:fill="auto"/>
          </w:tcPr>
          <w:p w14:paraId="591E5B30" w14:textId="77777777" w:rsidR="0032234A" w:rsidRPr="0020612A" w:rsidRDefault="0032234A">
            <w:pPr>
              <w:pStyle w:val="TAC"/>
              <w:rPr>
                <w:szCs w:val="18"/>
              </w:rPr>
            </w:pPr>
            <w:r w:rsidRPr="0020612A">
              <w:rPr>
                <w:szCs w:val="18"/>
              </w:rPr>
              <w:t>-88.0 +TT</w:t>
            </w:r>
          </w:p>
        </w:tc>
        <w:tc>
          <w:tcPr>
            <w:tcW w:w="1971" w:type="dxa"/>
            <w:shd w:val="clear" w:color="auto" w:fill="auto"/>
          </w:tcPr>
          <w:p w14:paraId="7C9D3420" w14:textId="77777777" w:rsidR="0032234A" w:rsidRPr="0020612A" w:rsidRDefault="0032234A">
            <w:pPr>
              <w:pStyle w:val="TAC"/>
              <w:rPr>
                <w:szCs w:val="18"/>
              </w:rPr>
            </w:pPr>
            <w:r w:rsidRPr="0020612A">
              <w:rPr>
                <w:szCs w:val="18"/>
              </w:rPr>
              <w:t>-85.0 +TT</w:t>
            </w:r>
          </w:p>
        </w:tc>
        <w:tc>
          <w:tcPr>
            <w:tcW w:w="1372" w:type="dxa"/>
            <w:shd w:val="clear" w:color="auto" w:fill="auto"/>
          </w:tcPr>
          <w:p w14:paraId="35E59AD9" w14:textId="77777777" w:rsidR="0032234A" w:rsidRPr="0020612A" w:rsidRDefault="0032234A">
            <w:pPr>
              <w:pStyle w:val="TAC"/>
              <w:rPr>
                <w:szCs w:val="18"/>
              </w:rPr>
            </w:pPr>
            <w:r w:rsidRPr="0020612A">
              <w:rPr>
                <w:szCs w:val="18"/>
              </w:rPr>
              <w:t>-82.0 +TT</w:t>
            </w:r>
          </w:p>
        </w:tc>
        <w:tc>
          <w:tcPr>
            <w:tcW w:w="1553" w:type="dxa"/>
            <w:shd w:val="clear" w:color="auto" w:fill="auto"/>
          </w:tcPr>
          <w:p w14:paraId="44724DF9" w14:textId="77777777" w:rsidR="0032234A" w:rsidRPr="0020612A" w:rsidRDefault="0032234A">
            <w:pPr>
              <w:pStyle w:val="TAC"/>
              <w:rPr>
                <w:szCs w:val="18"/>
              </w:rPr>
            </w:pPr>
            <w:r w:rsidRPr="0020612A">
              <w:rPr>
                <w:szCs w:val="18"/>
              </w:rPr>
              <w:t>-79.0 +TT</w:t>
            </w:r>
          </w:p>
        </w:tc>
      </w:tr>
      <w:tr w:rsidR="0032234A" w:rsidRPr="0020612A" w14:paraId="1D01F5B5" w14:textId="77777777">
        <w:tc>
          <w:tcPr>
            <w:tcW w:w="8123" w:type="dxa"/>
            <w:gridSpan w:val="5"/>
            <w:shd w:val="clear" w:color="auto" w:fill="auto"/>
          </w:tcPr>
          <w:p w14:paraId="0391FBDC" w14:textId="77777777" w:rsidR="0032234A" w:rsidRPr="0020612A" w:rsidRDefault="0032234A" w:rsidP="00734697">
            <w:pPr>
              <w:pStyle w:val="TAN"/>
              <w:rPr>
                <w:rFonts w:eastAsia="Malgun Gothic"/>
              </w:rPr>
            </w:pPr>
            <w:r w:rsidRPr="0020612A">
              <w:rPr>
                <w:rFonts w:eastAsia="Malgun Gothic"/>
              </w:rPr>
              <w:t>NOTE 1:</w:t>
            </w:r>
            <w:r w:rsidRPr="0020612A">
              <w:rPr>
                <w:rFonts w:eastAsia="Malgun Gothic"/>
              </w:rPr>
              <w:tab/>
              <w:t>The transmitter shall be set to P</w:t>
            </w:r>
            <w:r w:rsidRPr="0020612A">
              <w:rPr>
                <w:rFonts w:eastAsia="Malgun Gothic"/>
                <w:vertAlign w:val="subscript"/>
              </w:rPr>
              <w:t>UMAX</w:t>
            </w:r>
            <w:r w:rsidRPr="0020612A">
              <w:rPr>
                <w:rFonts w:eastAsia="Malgun Gothic"/>
              </w:rPr>
              <w:t xml:space="preserve"> as defined in subclause 6.2.4</w:t>
            </w:r>
          </w:p>
          <w:p w14:paraId="1277E7BD" w14:textId="6557F911" w:rsidR="0032234A" w:rsidRPr="0020612A" w:rsidRDefault="0032234A" w:rsidP="00734697">
            <w:pPr>
              <w:pStyle w:val="TAN"/>
              <w:rPr>
                <w:rFonts w:eastAsia="Malgun Gothic"/>
              </w:rPr>
            </w:pPr>
            <w:r w:rsidRPr="0020612A">
              <w:rPr>
                <w:rFonts w:eastAsia="Malgun Gothic"/>
              </w:rPr>
              <w:t>NOTE 2:</w:t>
            </w:r>
            <w:r w:rsidRPr="0020612A">
              <w:rPr>
                <w:rFonts w:eastAsia="Malgun Gothic"/>
              </w:rPr>
              <w:tab/>
              <w:t xml:space="preserve">The EIS spherical coverage requirements are verified only under normal thermal conditions as defined in </w:t>
            </w:r>
            <w:r w:rsidR="006C093C" w:rsidRPr="0020612A">
              <w:t>TS 38.508-1 [10] subclause 4</w:t>
            </w:r>
            <w:r w:rsidR="006C093C" w:rsidRPr="0020612A">
              <w:rPr>
                <w:lang w:eastAsia="zh-CN"/>
              </w:rPr>
              <w:t>.1</w:t>
            </w:r>
            <w:r w:rsidR="006C093C" w:rsidRPr="0020612A">
              <w:t>.1</w:t>
            </w:r>
            <w:r w:rsidRPr="0020612A">
              <w:rPr>
                <w:rFonts w:eastAsia="Malgun Gothic"/>
              </w:rPr>
              <w:t>.</w:t>
            </w:r>
          </w:p>
        </w:tc>
      </w:tr>
    </w:tbl>
    <w:p w14:paraId="21EC7194" w14:textId="77777777" w:rsidR="00497BAD" w:rsidRPr="0020612A" w:rsidRDefault="00497BAD" w:rsidP="00497BAD"/>
    <w:p w14:paraId="06CE058C" w14:textId="77777777" w:rsidR="00497BAD" w:rsidRPr="0020612A" w:rsidRDefault="00497BAD" w:rsidP="00497BAD">
      <w:pPr>
        <w:pStyle w:val="TH"/>
      </w:pPr>
      <w:bookmarkStart w:id="1170" w:name="_CRTable7_3_4_55"/>
      <w:r w:rsidRPr="0020612A">
        <w:t xml:space="preserve">Table </w:t>
      </w:r>
      <w:bookmarkEnd w:id="1170"/>
      <w:r w:rsidRPr="0020612A">
        <w:t>7.3.4.5-5: EIS spherical coverage for power class 5</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716"/>
        <w:gridCol w:w="1717"/>
        <w:gridCol w:w="1717"/>
        <w:gridCol w:w="1717"/>
      </w:tblGrid>
      <w:tr w:rsidR="00497BAD" w:rsidRPr="0020612A" w14:paraId="2122C1E0" w14:textId="77777777" w:rsidTr="00E532FE">
        <w:tc>
          <w:tcPr>
            <w:tcW w:w="1256" w:type="dxa"/>
            <w:vMerge w:val="restart"/>
            <w:shd w:val="clear" w:color="auto" w:fill="auto"/>
          </w:tcPr>
          <w:p w14:paraId="28B789FA" w14:textId="77777777" w:rsidR="00497BAD" w:rsidRPr="0020612A" w:rsidRDefault="00497BAD" w:rsidP="00E532FE">
            <w:pPr>
              <w:pStyle w:val="TAH"/>
            </w:pPr>
            <w:r w:rsidRPr="0020612A">
              <w:t>Operating band</w:t>
            </w:r>
          </w:p>
        </w:tc>
        <w:tc>
          <w:tcPr>
            <w:tcW w:w="6867" w:type="dxa"/>
            <w:gridSpan w:val="4"/>
            <w:shd w:val="clear" w:color="auto" w:fill="auto"/>
            <w:vAlign w:val="center"/>
          </w:tcPr>
          <w:p w14:paraId="2435058D" w14:textId="77777777" w:rsidR="00497BAD" w:rsidRPr="0020612A" w:rsidRDefault="00497BAD" w:rsidP="00E532FE">
            <w:pPr>
              <w:pStyle w:val="TAH"/>
            </w:pPr>
            <w:r w:rsidRPr="0020612A">
              <w:t>EIS at 85</w:t>
            </w:r>
            <w:r w:rsidRPr="0020612A">
              <w:rPr>
                <w:vertAlign w:val="superscript"/>
              </w:rPr>
              <w:t>th</w:t>
            </w:r>
            <w:r w:rsidRPr="0020612A">
              <w:t>%ile CCDF (dBm) / Channel bandwidth</w:t>
            </w:r>
          </w:p>
        </w:tc>
      </w:tr>
      <w:tr w:rsidR="006E298C" w:rsidRPr="0020612A" w14:paraId="0F4FE0CE" w14:textId="77777777" w:rsidTr="00E532FE">
        <w:tc>
          <w:tcPr>
            <w:tcW w:w="1256" w:type="dxa"/>
            <w:vMerge/>
            <w:shd w:val="clear" w:color="auto" w:fill="auto"/>
          </w:tcPr>
          <w:p w14:paraId="4D746512" w14:textId="77777777" w:rsidR="00497BAD" w:rsidRPr="0020612A" w:rsidRDefault="00497BAD" w:rsidP="00E532FE">
            <w:pPr>
              <w:pStyle w:val="TAH"/>
            </w:pPr>
          </w:p>
        </w:tc>
        <w:tc>
          <w:tcPr>
            <w:tcW w:w="1716" w:type="dxa"/>
            <w:shd w:val="clear" w:color="auto" w:fill="auto"/>
            <w:vAlign w:val="center"/>
          </w:tcPr>
          <w:p w14:paraId="0556544F" w14:textId="77777777" w:rsidR="00497BAD" w:rsidRPr="0020612A" w:rsidRDefault="00497BAD" w:rsidP="00E532FE">
            <w:pPr>
              <w:pStyle w:val="TAH"/>
            </w:pPr>
            <w:r w:rsidRPr="0020612A">
              <w:t>50 MHz</w:t>
            </w:r>
          </w:p>
        </w:tc>
        <w:tc>
          <w:tcPr>
            <w:tcW w:w="1717" w:type="dxa"/>
            <w:shd w:val="clear" w:color="auto" w:fill="auto"/>
          </w:tcPr>
          <w:p w14:paraId="5BED1C56" w14:textId="77777777" w:rsidR="00497BAD" w:rsidRPr="0020612A" w:rsidRDefault="00497BAD" w:rsidP="00E532FE">
            <w:pPr>
              <w:pStyle w:val="TAH"/>
            </w:pPr>
            <w:r w:rsidRPr="0020612A">
              <w:t>100 MHz</w:t>
            </w:r>
          </w:p>
        </w:tc>
        <w:tc>
          <w:tcPr>
            <w:tcW w:w="1717" w:type="dxa"/>
            <w:shd w:val="clear" w:color="auto" w:fill="auto"/>
          </w:tcPr>
          <w:p w14:paraId="3264ED94" w14:textId="77777777" w:rsidR="00497BAD" w:rsidRPr="0020612A" w:rsidRDefault="00497BAD" w:rsidP="00E532FE">
            <w:pPr>
              <w:pStyle w:val="TAH"/>
            </w:pPr>
            <w:r w:rsidRPr="0020612A">
              <w:t>200 MHz</w:t>
            </w:r>
          </w:p>
        </w:tc>
        <w:tc>
          <w:tcPr>
            <w:tcW w:w="1717" w:type="dxa"/>
            <w:shd w:val="clear" w:color="auto" w:fill="auto"/>
          </w:tcPr>
          <w:p w14:paraId="64FB148A" w14:textId="77777777" w:rsidR="00497BAD" w:rsidRPr="0020612A" w:rsidRDefault="00497BAD" w:rsidP="00E532FE">
            <w:pPr>
              <w:pStyle w:val="TAH"/>
            </w:pPr>
            <w:r w:rsidRPr="0020612A">
              <w:t>400 MHz</w:t>
            </w:r>
          </w:p>
        </w:tc>
      </w:tr>
      <w:tr w:rsidR="006E298C" w:rsidRPr="0020612A" w14:paraId="0D3DEE81" w14:textId="77777777" w:rsidTr="00E532FE">
        <w:tc>
          <w:tcPr>
            <w:tcW w:w="1256" w:type="dxa"/>
            <w:shd w:val="clear" w:color="auto" w:fill="auto"/>
          </w:tcPr>
          <w:p w14:paraId="066FFD2E" w14:textId="77777777" w:rsidR="00497BAD" w:rsidRPr="0020612A" w:rsidRDefault="00497BAD" w:rsidP="00E532FE">
            <w:pPr>
              <w:pStyle w:val="TAC"/>
            </w:pPr>
            <w:r w:rsidRPr="0020612A">
              <w:t>n257</w:t>
            </w:r>
          </w:p>
        </w:tc>
        <w:tc>
          <w:tcPr>
            <w:tcW w:w="1716" w:type="dxa"/>
            <w:shd w:val="clear" w:color="auto" w:fill="auto"/>
          </w:tcPr>
          <w:p w14:paraId="115085FC" w14:textId="77777777" w:rsidR="00497BAD" w:rsidRPr="0020612A" w:rsidRDefault="00497BAD" w:rsidP="00E532FE">
            <w:pPr>
              <w:pStyle w:val="TAC"/>
              <w:rPr>
                <w:rFonts w:eastAsia="Malgun Gothic"/>
                <w:szCs w:val="18"/>
              </w:rPr>
            </w:pPr>
            <w:r w:rsidRPr="0020612A">
              <w:rPr>
                <w:szCs w:val="18"/>
              </w:rPr>
              <w:t>-84.6 +TT</w:t>
            </w:r>
          </w:p>
        </w:tc>
        <w:tc>
          <w:tcPr>
            <w:tcW w:w="1717" w:type="dxa"/>
            <w:shd w:val="clear" w:color="auto" w:fill="auto"/>
          </w:tcPr>
          <w:p w14:paraId="5930D7D5" w14:textId="77777777" w:rsidR="00497BAD" w:rsidRPr="0020612A" w:rsidRDefault="00497BAD" w:rsidP="00E532FE">
            <w:pPr>
              <w:pStyle w:val="TAC"/>
              <w:rPr>
                <w:rFonts w:eastAsia="Malgun Gothic"/>
                <w:szCs w:val="18"/>
              </w:rPr>
            </w:pPr>
            <w:r w:rsidRPr="0020612A">
              <w:rPr>
                <w:szCs w:val="18"/>
                <w:lang w:eastAsia="zh-CN"/>
              </w:rPr>
              <w:t>-81.6</w:t>
            </w:r>
            <w:r w:rsidRPr="0020612A">
              <w:rPr>
                <w:szCs w:val="18"/>
              </w:rPr>
              <w:t xml:space="preserve"> +TT</w:t>
            </w:r>
          </w:p>
        </w:tc>
        <w:tc>
          <w:tcPr>
            <w:tcW w:w="1717" w:type="dxa"/>
            <w:shd w:val="clear" w:color="auto" w:fill="auto"/>
          </w:tcPr>
          <w:p w14:paraId="41D4E490" w14:textId="77777777" w:rsidR="00497BAD" w:rsidRPr="0020612A" w:rsidRDefault="00497BAD" w:rsidP="00E532FE">
            <w:pPr>
              <w:pStyle w:val="TAC"/>
              <w:rPr>
                <w:rFonts w:eastAsia="Malgun Gothic"/>
                <w:szCs w:val="18"/>
              </w:rPr>
            </w:pPr>
            <w:r w:rsidRPr="0020612A">
              <w:rPr>
                <w:szCs w:val="18"/>
                <w:lang w:eastAsia="zh-CN"/>
              </w:rPr>
              <w:t>-78.6</w:t>
            </w:r>
            <w:r w:rsidRPr="0020612A">
              <w:rPr>
                <w:szCs w:val="18"/>
              </w:rPr>
              <w:t xml:space="preserve"> +TT</w:t>
            </w:r>
          </w:p>
        </w:tc>
        <w:tc>
          <w:tcPr>
            <w:tcW w:w="1717" w:type="dxa"/>
            <w:shd w:val="clear" w:color="auto" w:fill="auto"/>
          </w:tcPr>
          <w:p w14:paraId="1F514E84" w14:textId="77777777" w:rsidR="00497BAD" w:rsidRPr="0020612A" w:rsidRDefault="00497BAD" w:rsidP="00E532FE">
            <w:pPr>
              <w:pStyle w:val="TAC"/>
              <w:rPr>
                <w:rFonts w:eastAsia="Malgun Gothic"/>
                <w:szCs w:val="18"/>
              </w:rPr>
            </w:pPr>
            <w:r w:rsidRPr="0020612A">
              <w:rPr>
                <w:szCs w:val="18"/>
                <w:lang w:eastAsia="zh-CN"/>
              </w:rPr>
              <w:t>-75.6</w:t>
            </w:r>
            <w:r w:rsidRPr="0020612A">
              <w:rPr>
                <w:szCs w:val="18"/>
              </w:rPr>
              <w:t xml:space="preserve"> +TT</w:t>
            </w:r>
          </w:p>
        </w:tc>
      </w:tr>
      <w:tr w:rsidR="006E298C" w:rsidRPr="0020612A" w14:paraId="329F17EB" w14:textId="77777777" w:rsidTr="00E532FE">
        <w:tc>
          <w:tcPr>
            <w:tcW w:w="1256" w:type="dxa"/>
            <w:shd w:val="clear" w:color="auto" w:fill="auto"/>
          </w:tcPr>
          <w:p w14:paraId="1BF38875" w14:textId="77777777" w:rsidR="00497BAD" w:rsidRPr="0020612A" w:rsidRDefault="00497BAD" w:rsidP="00E532FE">
            <w:pPr>
              <w:pStyle w:val="TAC"/>
            </w:pPr>
            <w:r w:rsidRPr="0020612A">
              <w:t>n258</w:t>
            </w:r>
          </w:p>
        </w:tc>
        <w:tc>
          <w:tcPr>
            <w:tcW w:w="1716" w:type="dxa"/>
            <w:shd w:val="clear" w:color="auto" w:fill="auto"/>
          </w:tcPr>
          <w:p w14:paraId="68C6AFD1" w14:textId="77777777" w:rsidR="00497BAD" w:rsidRPr="0020612A" w:rsidRDefault="00497BAD" w:rsidP="00E532FE">
            <w:pPr>
              <w:pStyle w:val="TAC"/>
              <w:rPr>
                <w:rFonts w:eastAsia="Malgun Gothic"/>
                <w:szCs w:val="18"/>
              </w:rPr>
            </w:pPr>
            <w:r w:rsidRPr="0020612A">
              <w:rPr>
                <w:szCs w:val="18"/>
              </w:rPr>
              <w:t>-84.8 +TT</w:t>
            </w:r>
          </w:p>
        </w:tc>
        <w:tc>
          <w:tcPr>
            <w:tcW w:w="1717" w:type="dxa"/>
            <w:shd w:val="clear" w:color="auto" w:fill="auto"/>
          </w:tcPr>
          <w:p w14:paraId="2953D16C" w14:textId="77777777" w:rsidR="00497BAD" w:rsidRPr="0020612A" w:rsidRDefault="00497BAD" w:rsidP="00E532FE">
            <w:pPr>
              <w:pStyle w:val="TAC"/>
              <w:rPr>
                <w:rFonts w:eastAsia="Malgun Gothic"/>
                <w:szCs w:val="18"/>
              </w:rPr>
            </w:pPr>
            <w:r w:rsidRPr="0020612A">
              <w:rPr>
                <w:szCs w:val="18"/>
                <w:lang w:eastAsia="zh-CN"/>
              </w:rPr>
              <w:t>-81.8</w:t>
            </w:r>
            <w:r w:rsidRPr="0020612A">
              <w:rPr>
                <w:szCs w:val="18"/>
              </w:rPr>
              <w:t xml:space="preserve"> +TT</w:t>
            </w:r>
          </w:p>
        </w:tc>
        <w:tc>
          <w:tcPr>
            <w:tcW w:w="1717" w:type="dxa"/>
            <w:shd w:val="clear" w:color="auto" w:fill="auto"/>
          </w:tcPr>
          <w:p w14:paraId="0F95F6AD" w14:textId="77777777" w:rsidR="00497BAD" w:rsidRPr="0020612A" w:rsidRDefault="00497BAD" w:rsidP="00E532FE">
            <w:pPr>
              <w:pStyle w:val="TAC"/>
              <w:rPr>
                <w:rFonts w:eastAsia="Malgun Gothic"/>
                <w:szCs w:val="18"/>
              </w:rPr>
            </w:pPr>
            <w:r w:rsidRPr="0020612A">
              <w:rPr>
                <w:szCs w:val="18"/>
                <w:lang w:eastAsia="zh-CN"/>
              </w:rPr>
              <w:t>-78.8</w:t>
            </w:r>
            <w:r w:rsidRPr="0020612A">
              <w:rPr>
                <w:szCs w:val="18"/>
              </w:rPr>
              <w:t xml:space="preserve"> +TT</w:t>
            </w:r>
          </w:p>
        </w:tc>
        <w:tc>
          <w:tcPr>
            <w:tcW w:w="1717" w:type="dxa"/>
            <w:shd w:val="clear" w:color="auto" w:fill="auto"/>
          </w:tcPr>
          <w:p w14:paraId="0725078B" w14:textId="77777777" w:rsidR="00497BAD" w:rsidRPr="0020612A" w:rsidRDefault="00497BAD" w:rsidP="00E532FE">
            <w:pPr>
              <w:pStyle w:val="TAC"/>
              <w:rPr>
                <w:rFonts w:eastAsia="Malgun Gothic"/>
                <w:szCs w:val="18"/>
              </w:rPr>
            </w:pPr>
            <w:r w:rsidRPr="0020612A">
              <w:rPr>
                <w:szCs w:val="18"/>
                <w:lang w:eastAsia="zh-CN"/>
              </w:rPr>
              <w:t>-75.8</w:t>
            </w:r>
            <w:r w:rsidRPr="0020612A">
              <w:rPr>
                <w:szCs w:val="18"/>
              </w:rPr>
              <w:t xml:space="preserve"> +TT</w:t>
            </w:r>
          </w:p>
        </w:tc>
      </w:tr>
      <w:tr w:rsidR="00497BAD" w:rsidRPr="0020612A" w14:paraId="4302CFD9" w14:textId="77777777" w:rsidTr="00E532FE">
        <w:tc>
          <w:tcPr>
            <w:tcW w:w="8123" w:type="dxa"/>
            <w:gridSpan w:val="5"/>
            <w:shd w:val="clear" w:color="auto" w:fill="auto"/>
          </w:tcPr>
          <w:p w14:paraId="1C656399" w14:textId="77777777" w:rsidR="00497BAD" w:rsidRPr="0020612A" w:rsidRDefault="00497BAD" w:rsidP="00E532FE">
            <w:pPr>
              <w:pStyle w:val="TAN"/>
            </w:pPr>
            <w:r w:rsidRPr="0020612A">
              <w:t>NOTE 1:</w:t>
            </w:r>
            <w:r w:rsidRPr="0020612A">
              <w:tab/>
              <w:t>The transmitter shall be set to P</w:t>
            </w:r>
            <w:r w:rsidRPr="0020612A">
              <w:rPr>
                <w:vertAlign w:val="subscript"/>
              </w:rPr>
              <w:t>UMAX</w:t>
            </w:r>
            <w:r w:rsidRPr="0020612A">
              <w:t xml:space="preserve"> as defined in subclause 6.2.4.</w:t>
            </w:r>
          </w:p>
          <w:p w14:paraId="78AA9429" w14:textId="77777777" w:rsidR="00497BAD" w:rsidRPr="0020612A" w:rsidRDefault="00497BAD" w:rsidP="00E532FE">
            <w:pPr>
              <w:pStyle w:val="TAN"/>
            </w:pPr>
            <w:r w:rsidRPr="0020612A">
              <w:t>NOTE 2:</w:t>
            </w:r>
            <w:r w:rsidRPr="0020612A">
              <w:tab/>
              <w:t>The EIS spherical coverage requirements are verified only under normal thermal conditions as defined in TS 38.508-1 [10] subclause 4</w:t>
            </w:r>
            <w:r w:rsidRPr="0020612A">
              <w:rPr>
                <w:lang w:eastAsia="zh-CN"/>
              </w:rPr>
              <w:t>.1</w:t>
            </w:r>
            <w:r w:rsidRPr="0020612A">
              <w:t>.1.</w:t>
            </w:r>
          </w:p>
        </w:tc>
      </w:tr>
    </w:tbl>
    <w:p w14:paraId="5DEC817C" w14:textId="77777777" w:rsidR="00497BAD" w:rsidRPr="0020612A" w:rsidRDefault="00497BAD" w:rsidP="006E298C"/>
    <w:p w14:paraId="55306117" w14:textId="77777777" w:rsidR="00497BAD" w:rsidRPr="0020612A" w:rsidRDefault="00497BAD" w:rsidP="00497BAD">
      <w:pPr>
        <w:pStyle w:val="TH"/>
      </w:pPr>
      <w:bookmarkStart w:id="1171" w:name="_CRTable7_3_4_55a"/>
      <w:r w:rsidRPr="0020612A">
        <w:t xml:space="preserve">Table </w:t>
      </w:r>
      <w:bookmarkEnd w:id="1171"/>
      <w:r w:rsidRPr="0020612A">
        <w:t>7.3.4.5-5a: Test Tolerance (Reference sensitivity for power class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497BAD" w:rsidRPr="0020612A" w14:paraId="10DDB86B" w14:textId="77777777" w:rsidTr="00E532F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3C09908A" w14:textId="77777777" w:rsidR="00497BAD" w:rsidRPr="0020612A" w:rsidRDefault="00497BAD" w:rsidP="00E532FE">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55FAC829" w14:textId="77777777" w:rsidR="00497BAD" w:rsidRPr="0020612A" w:rsidRDefault="00497BAD" w:rsidP="00E532FE">
            <w:pPr>
              <w:pStyle w:val="TAH"/>
            </w:pPr>
            <w:r w:rsidRPr="0020612A">
              <w:t>FR2a</w:t>
            </w:r>
          </w:p>
        </w:tc>
      </w:tr>
      <w:tr w:rsidR="00497BAD" w:rsidRPr="0020612A" w14:paraId="1C124D21" w14:textId="77777777" w:rsidTr="00E532F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24F8AD73" w14:textId="77777777" w:rsidR="00497BAD" w:rsidRPr="0020612A" w:rsidRDefault="00497BAD" w:rsidP="00BC49E1">
            <w:pPr>
              <w:pStyle w:val="TAC"/>
              <w:rPr>
                <w:b/>
              </w:rPr>
            </w:pPr>
            <w:r w:rsidRPr="0020612A">
              <w:t xml:space="preserve">IFF (Max device size </w:t>
            </w:r>
            <w:r w:rsidRPr="0020612A">
              <w:rPr>
                <w:rFonts w:cs="Arial"/>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tcPr>
          <w:p w14:paraId="7322E0AD" w14:textId="77777777" w:rsidR="00497BAD" w:rsidRPr="0020612A" w:rsidRDefault="00497BAD" w:rsidP="00BC49E1">
            <w:pPr>
              <w:pStyle w:val="TAC"/>
            </w:pPr>
            <w:r w:rsidRPr="0020612A">
              <w:t>2.28 dB</w:t>
            </w:r>
          </w:p>
        </w:tc>
      </w:tr>
    </w:tbl>
    <w:p w14:paraId="33423420" w14:textId="77777777" w:rsidR="00497BAD" w:rsidRPr="0020612A" w:rsidRDefault="00497BAD"/>
    <w:p w14:paraId="0C8A216F" w14:textId="77777777" w:rsidR="00D30C7E" w:rsidRPr="00B06149" w:rsidRDefault="004727DD" w:rsidP="00D30C7E">
      <w:pPr>
        <w:pStyle w:val="TH"/>
      </w:pPr>
      <w:bookmarkStart w:id="1172" w:name="_CRTable7_3_4_56"/>
      <w:bookmarkStart w:id="1173" w:name="_Toc21026709"/>
      <w:bookmarkStart w:id="1174" w:name="_Toc27743995"/>
      <w:bookmarkStart w:id="1175" w:name="_Toc36197168"/>
      <w:bookmarkStart w:id="1176" w:name="_Toc36197860"/>
      <w:r w:rsidRPr="0020612A">
        <w:t xml:space="preserve">Table </w:t>
      </w:r>
      <w:bookmarkEnd w:id="1172"/>
      <w:r w:rsidRPr="0020612A">
        <w:t>7.3.4.5-6: EIS spherical coverage for power class 6</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D30C7E" w:rsidRPr="00CA3A13" w14:paraId="1403D9EC" w14:textId="77777777" w:rsidTr="00FA3C3E">
        <w:tc>
          <w:tcPr>
            <w:tcW w:w="1710" w:type="dxa"/>
            <w:vMerge w:val="restart"/>
            <w:shd w:val="clear" w:color="auto" w:fill="auto"/>
          </w:tcPr>
          <w:p w14:paraId="41B82ED8" w14:textId="77777777" w:rsidR="00D30C7E" w:rsidRPr="00CA3A13" w:rsidRDefault="00D30C7E" w:rsidP="00D30C7E">
            <w:pPr>
              <w:pStyle w:val="TAH"/>
              <w:rPr>
                <w:rFonts w:eastAsia="Malgun Gothic"/>
              </w:rPr>
            </w:pPr>
            <w:r w:rsidRPr="00CA3A13">
              <w:rPr>
                <w:rFonts w:eastAsia="Malgun Gothic"/>
              </w:rPr>
              <w:t>Operating band</w:t>
            </w:r>
          </w:p>
        </w:tc>
        <w:tc>
          <w:tcPr>
            <w:tcW w:w="6413" w:type="dxa"/>
            <w:gridSpan w:val="4"/>
            <w:shd w:val="clear" w:color="auto" w:fill="auto"/>
            <w:vAlign w:val="center"/>
          </w:tcPr>
          <w:p w14:paraId="51E9DE59" w14:textId="77777777" w:rsidR="00D30C7E" w:rsidRPr="00CA3A13" w:rsidRDefault="00D30C7E" w:rsidP="00D30C7E">
            <w:pPr>
              <w:pStyle w:val="TAH"/>
              <w:rPr>
                <w:rFonts w:eastAsia="Malgun Gothic"/>
              </w:rPr>
            </w:pPr>
            <w:r w:rsidRPr="00CA3A13">
              <w:rPr>
                <w:rFonts w:eastAsia="Malgun Gothic"/>
              </w:rPr>
              <w:t>Max EIS over UE spherical coverage evaluation areas (dBm) / Channel bandwidth</w:t>
            </w:r>
          </w:p>
        </w:tc>
      </w:tr>
      <w:tr w:rsidR="00D30C7E" w:rsidRPr="00CA3A13" w14:paraId="20724A36" w14:textId="77777777" w:rsidTr="00FA3C3E">
        <w:tc>
          <w:tcPr>
            <w:tcW w:w="1710" w:type="dxa"/>
            <w:vMerge/>
            <w:shd w:val="clear" w:color="auto" w:fill="auto"/>
          </w:tcPr>
          <w:p w14:paraId="72CBE130" w14:textId="77777777" w:rsidR="00D30C7E" w:rsidRPr="00CA3A13" w:rsidRDefault="00D30C7E" w:rsidP="00D30C7E">
            <w:pPr>
              <w:pStyle w:val="TAH"/>
              <w:rPr>
                <w:rFonts w:eastAsia="Malgun Gothic"/>
              </w:rPr>
            </w:pPr>
          </w:p>
        </w:tc>
        <w:tc>
          <w:tcPr>
            <w:tcW w:w="1517" w:type="dxa"/>
            <w:shd w:val="clear" w:color="auto" w:fill="auto"/>
            <w:vAlign w:val="center"/>
          </w:tcPr>
          <w:p w14:paraId="128ADFF5" w14:textId="77777777" w:rsidR="00D30C7E" w:rsidRPr="00CA3A13" w:rsidRDefault="00D30C7E" w:rsidP="00D30C7E">
            <w:pPr>
              <w:pStyle w:val="TAH"/>
              <w:rPr>
                <w:rFonts w:eastAsia="Malgun Gothic"/>
              </w:rPr>
            </w:pPr>
            <w:r w:rsidRPr="00CA3A13">
              <w:rPr>
                <w:rFonts w:eastAsia="Malgun Gothic"/>
              </w:rPr>
              <w:t>50 MHz</w:t>
            </w:r>
          </w:p>
        </w:tc>
        <w:tc>
          <w:tcPr>
            <w:tcW w:w="1971" w:type="dxa"/>
            <w:shd w:val="clear" w:color="auto" w:fill="auto"/>
          </w:tcPr>
          <w:p w14:paraId="74BE74AB" w14:textId="77777777" w:rsidR="00D30C7E" w:rsidRPr="00CA3A13" w:rsidRDefault="00D30C7E" w:rsidP="00D30C7E">
            <w:pPr>
              <w:pStyle w:val="TAH"/>
              <w:rPr>
                <w:rFonts w:eastAsia="Malgun Gothic"/>
              </w:rPr>
            </w:pPr>
            <w:r w:rsidRPr="00CA3A13">
              <w:rPr>
                <w:rFonts w:eastAsia="Malgun Gothic"/>
              </w:rPr>
              <w:t>100 MHz</w:t>
            </w:r>
          </w:p>
        </w:tc>
        <w:tc>
          <w:tcPr>
            <w:tcW w:w="1372" w:type="dxa"/>
            <w:shd w:val="clear" w:color="auto" w:fill="auto"/>
          </w:tcPr>
          <w:p w14:paraId="498ECCF1" w14:textId="77777777" w:rsidR="00D30C7E" w:rsidRPr="00CA3A13" w:rsidRDefault="00D30C7E" w:rsidP="00D30C7E">
            <w:pPr>
              <w:pStyle w:val="TAH"/>
              <w:rPr>
                <w:rFonts w:eastAsia="Malgun Gothic"/>
              </w:rPr>
            </w:pPr>
            <w:r w:rsidRPr="00CA3A13">
              <w:rPr>
                <w:rFonts w:eastAsia="Malgun Gothic"/>
              </w:rPr>
              <w:t>200 MHz</w:t>
            </w:r>
          </w:p>
        </w:tc>
        <w:tc>
          <w:tcPr>
            <w:tcW w:w="1553" w:type="dxa"/>
            <w:shd w:val="clear" w:color="auto" w:fill="auto"/>
          </w:tcPr>
          <w:p w14:paraId="0659071B" w14:textId="77777777" w:rsidR="00D30C7E" w:rsidRPr="00CA3A13" w:rsidRDefault="00D30C7E" w:rsidP="00D30C7E">
            <w:pPr>
              <w:pStyle w:val="TAH"/>
              <w:rPr>
                <w:rFonts w:eastAsia="Malgun Gothic"/>
              </w:rPr>
            </w:pPr>
            <w:r w:rsidRPr="00CA3A13">
              <w:rPr>
                <w:rFonts w:eastAsia="Malgun Gothic"/>
              </w:rPr>
              <w:t>400 MHz</w:t>
            </w:r>
          </w:p>
        </w:tc>
      </w:tr>
      <w:tr w:rsidR="00D30C7E" w:rsidRPr="00CA3A13" w14:paraId="7C2FD937" w14:textId="77777777" w:rsidTr="00FA3C3E">
        <w:tc>
          <w:tcPr>
            <w:tcW w:w="1710" w:type="dxa"/>
            <w:shd w:val="clear" w:color="auto" w:fill="auto"/>
          </w:tcPr>
          <w:p w14:paraId="5B95C452" w14:textId="77777777" w:rsidR="00D30C7E" w:rsidRPr="00CA3A13" w:rsidRDefault="00D30C7E" w:rsidP="00D30C7E">
            <w:pPr>
              <w:pStyle w:val="TAC"/>
              <w:rPr>
                <w:rFonts w:eastAsia="PMingLiU"/>
              </w:rPr>
            </w:pPr>
            <w:r w:rsidRPr="00CA3A13">
              <w:rPr>
                <w:rFonts w:eastAsia="PMingLiU"/>
              </w:rPr>
              <w:t>n257</w:t>
            </w:r>
          </w:p>
        </w:tc>
        <w:tc>
          <w:tcPr>
            <w:tcW w:w="1517" w:type="dxa"/>
            <w:shd w:val="clear" w:color="auto" w:fill="auto"/>
            <w:vAlign w:val="bottom"/>
          </w:tcPr>
          <w:p w14:paraId="1B995B4D" w14:textId="77777777" w:rsidR="00D30C7E" w:rsidRPr="00CA3A13" w:rsidRDefault="00D30C7E" w:rsidP="00D30C7E">
            <w:pPr>
              <w:pStyle w:val="TAC"/>
              <w:rPr>
                <w:rFonts w:eastAsia="PMingLiU"/>
                <w:szCs w:val="18"/>
              </w:rPr>
            </w:pPr>
            <w:r w:rsidRPr="00CA3A13">
              <w:rPr>
                <w:rFonts w:eastAsia="PMingLiU"/>
              </w:rPr>
              <w:t>-82.6</w:t>
            </w:r>
            <w:r w:rsidRPr="00B06149">
              <w:rPr>
                <w:rFonts w:eastAsia="Calibri"/>
              </w:rPr>
              <w:t>+TT</w:t>
            </w:r>
          </w:p>
        </w:tc>
        <w:tc>
          <w:tcPr>
            <w:tcW w:w="1971" w:type="dxa"/>
            <w:shd w:val="clear" w:color="auto" w:fill="auto"/>
            <w:vAlign w:val="bottom"/>
          </w:tcPr>
          <w:p w14:paraId="655066D2" w14:textId="77777777" w:rsidR="00D30C7E" w:rsidRPr="00CA3A13" w:rsidRDefault="00D30C7E" w:rsidP="00D30C7E">
            <w:pPr>
              <w:pStyle w:val="TAC"/>
              <w:rPr>
                <w:rFonts w:eastAsia="PMingLiU"/>
                <w:szCs w:val="18"/>
                <w:lang w:eastAsia="zh-CN"/>
              </w:rPr>
            </w:pPr>
            <w:r w:rsidRPr="00CA3A13">
              <w:rPr>
                <w:rFonts w:eastAsia="PMingLiU"/>
              </w:rPr>
              <w:t>-79.6</w:t>
            </w:r>
            <w:r w:rsidRPr="00B06149">
              <w:rPr>
                <w:rFonts w:eastAsia="Calibri"/>
              </w:rPr>
              <w:t>+TT</w:t>
            </w:r>
          </w:p>
        </w:tc>
        <w:tc>
          <w:tcPr>
            <w:tcW w:w="1372" w:type="dxa"/>
            <w:shd w:val="clear" w:color="auto" w:fill="auto"/>
          </w:tcPr>
          <w:p w14:paraId="58857BED" w14:textId="77777777" w:rsidR="00D30C7E" w:rsidRPr="00CA3A13" w:rsidRDefault="00D30C7E" w:rsidP="00D30C7E">
            <w:pPr>
              <w:pStyle w:val="TAC"/>
              <w:rPr>
                <w:rFonts w:eastAsia="PMingLiU"/>
                <w:szCs w:val="18"/>
                <w:lang w:eastAsia="zh-CN"/>
              </w:rPr>
            </w:pPr>
            <w:r w:rsidRPr="00CA3A13">
              <w:rPr>
                <w:rFonts w:eastAsia="PMingLiU"/>
              </w:rPr>
              <w:t>-76.6</w:t>
            </w:r>
            <w:r w:rsidRPr="00B06149">
              <w:rPr>
                <w:rFonts w:eastAsia="Calibri"/>
              </w:rPr>
              <w:t>+TT</w:t>
            </w:r>
          </w:p>
        </w:tc>
        <w:tc>
          <w:tcPr>
            <w:tcW w:w="1553" w:type="dxa"/>
            <w:shd w:val="clear" w:color="auto" w:fill="auto"/>
            <w:vAlign w:val="bottom"/>
          </w:tcPr>
          <w:p w14:paraId="13F013AF" w14:textId="77777777" w:rsidR="00D30C7E" w:rsidRPr="00CA3A13" w:rsidRDefault="00D30C7E" w:rsidP="00D30C7E">
            <w:pPr>
              <w:pStyle w:val="TAC"/>
              <w:rPr>
                <w:rFonts w:eastAsia="PMingLiU"/>
                <w:szCs w:val="18"/>
                <w:lang w:eastAsia="zh-CN"/>
              </w:rPr>
            </w:pPr>
            <w:r w:rsidRPr="00CA3A13">
              <w:rPr>
                <w:rFonts w:eastAsia="PMingLiU"/>
              </w:rPr>
              <w:t>-73.6</w:t>
            </w:r>
            <w:r w:rsidRPr="00B06149">
              <w:rPr>
                <w:rFonts w:eastAsia="Calibri"/>
              </w:rPr>
              <w:t>+TT</w:t>
            </w:r>
          </w:p>
        </w:tc>
      </w:tr>
      <w:tr w:rsidR="00D30C7E" w:rsidRPr="00CA3A13" w14:paraId="62C2EF8A" w14:textId="77777777" w:rsidTr="00FA3C3E">
        <w:tc>
          <w:tcPr>
            <w:tcW w:w="1710" w:type="dxa"/>
            <w:shd w:val="clear" w:color="auto" w:fill="auto"/>
          </w:tcPr>
          <w:p w14:paraId="52AD1F78" w14:textId="77777777" w:rsidR="00D30C7E" w:rsidRPr="00CA3A13" w:rsidRDefault="00D30C7E" w:rsidP="00D30C7E">
            <w:pPr>
              <w:pStyle w:val="TAC"/>
              <w:rPr>
                <w:rFonts w:eastAsia="PMingLiU"/>
              </w:rPr>
            </w:pPr>
            <w:r w:rsidRPr="00CA3A13">
              <w:rPr>
                <w:rFonts w:eastAsia="PMingLiU"/>
                <w:lang w:val="en-US"/>
              </w:rPr>
              <w:t>n258</w:t>
            </w:r>
          </w:p>
        </w:tc>
        <w:tc>
          <w:tcPr>
            <w:tcW w:w="1517" w:type="dxa"/>
            <w:shd w:val="clear" w:color="auto" w:fill="auto"/>
            <w:vAlign w:val="bottom"/>
          </w:tcPr>
          <w:p w14:paraId="569D2E9C" w14:textId="77777777" w:rsidR="00D30C7E" w:rsidRPr="00CA3A13" w:rsidRDefault="00D30C7E" w:rsidP="00D30C7E">
            <w:pPr>
              <w:pStyle w:val="TAC"/>
              <w:rPr>
                <w:rFonts w:eastAsia="PMingLiU"/>
                <w:szCs w:val="18"/>
              </w:rPr>
            </w:pPr>
            <w:r w:rsidRPr="00CA3A13">
              <w:rPr>
                <w:rFonts w:eastAsia="PMingLiU"/>
              </w:rPr>
              <w:t>-82.8</w:t>
            </w:r>
            <w:r w:rsidRPr="00B06149">
              <w:rPr>
                <w:rFonts w:eastAsia="Calibri"/>
              </w:rPr>
              <w:t>+TT</w:t>
            </w:r>
          </w:p>
        </w:tc>
        <w:tc>
          <w:tcPr>
            <w:tcW w:w="1971" w:type="dxa"/>
            <w:shd w:val="clear" w:color="auto" w:fill="auto"/>
            <w:vAlign w:val="bottom"/>
          </w:tcPr>
          <w:p w14:paraId="671205B7" w14:textId="77777777" w:rsidR="00D30C7E" w:rsidRPr="00CA3A13" w:rsidRDefault="00D30C7E" w:rsidP="00D30C7E">
            <w:pPr>
              <w:pStyle w:val="TAC"/>
              <w:rPr>
                <w:rFonts w:eastAsia="PMingLiU"/>
                <w:szCs w:val="18"/>
                <w:lang w:eastAsia="zh-CN"/>
              </w:rPr>
            </w:pPr>
            <w:r w:rsidRPr="00CA3A13">
              <w:rPr>
                <w:rFonts w:eastAsia="PMingLiU"/>
              </w:rPr>
              <w:t>-79.8</w:t>
            </w:r>
            <w:r w:rsidRPr="00B06149">
              <w:rPr>
                <w:rFonts w:eastAsia="Calibri"/>
              </w:rPr>
              <w:t>+TT</w:t>
            </w:r>
          </w:p>
        </w:tc>
        <w:tc>
          <w:tcPr>
            <w:tcW w:w="1372" w:type="dxa"/>
            <w:shd w:val="clear" w:color="auto" w:fill="auto"/>
          </w:tcPr>
          <w:p w14:paraId="39721EAA" w14:textId="77777777" w:rsidR="00D30C7E" w:rsidRPr="00CA3A13" w:rsidRDefault="00D30C7E" w:rsidP="00D30C7E">
            <w:pPr>
              <w:pStyle w:val="TAC"/>
              <w:rPr>
                <w:rFonts w:eastAsia="PMingLiU"/>
                <w:szCs w:val="18"/>
                <w:lang w:eastAsia="zh-CN"/>
              </w:rPr>
            </w:pPr>
            <w:r w:rsidRPr="00CA3A13">
              <w:rPr>
                <w:rFonts w:eastAsia="PMingLiU"/>
              </w:rPr>
              <w:t>-76.8</w:t>
            </w:r>
            <w:r w:rsidRPr="00B06149">
              <w:rPr>
                <w:rFonts w:eastAsia="Calibri"/>
              </w:rPr>
              <w:t>+TT</w:t>
            </w:r>
          </w:p>
        </w:tc>
        <w:tc>
          <w:tcPr>
            <w:tcW w:w="1553" w:type="dxa"/>
            <w:shd w:val="clear" w:color="auto" w:fill="auto"/>
            <w:vAlign w:val="bottom"/>
          </w:tcPr>
          <w:p w14:paraId="6A0F29C9" w14:textId="77777777" w:rsidR="00D30C7E" w:rsidRPr="00CA3A13" w:rsidRDefault="00D30C7E" w:rsidP="00D30C7E">
            <w:pPr>
              <w:pStyle w:val="TAC"/>
              <w:rPr>
                <w:rFonts w:eastAsia="PMingLiU"/>
                <w:szCs w:val="18"/>
                <w:lang w:eastAsia="zh-CN"/>
              </w:rPr>
            </w:pPr>
            <w:r w:rsidRPr="00CA3A13">
              <w:rPr>
                <w:rFonts w:eastAsia="PMingLiU"/>
              </w:rPr>
              <w:t>-73.8</w:t>
            </w:r>
            <w:r w:rsidRPr="00B06149">
              <w:rPr>
                <w:rFonts w:eastAsia="Calibri"/>
              </w:rPr>
              <w:t>+TT</w:t>
            </w:r>
          </w:p>
        </w:tc>
      </w:tr>
      <w:tr w:rsidR="00D30C7E" w:rsidRPr="00CA3A13" w14:paraId="32D6E763" w14:textId="77777777" w:rsidTr="00FA3C3E">
        <w:tc>
          <w:tcPr>
            <w:tcW w:w="1710" w:type="dxa"/>
            <w:shd w:val="clear" w:color="auto" w:fill="auto"/>
          </w:tcPr>
          <w:p w14:paraId="6B6C7412" w14:textId="77777777" w:rsidR="00D30C7E" w:rsidRPr="00CA3A13" w:rsidRDefault="00D30C7E" w:rsidP="00D30C7E">
            <w:pPr>
              <w:pStyle w:val="TAC"/>
              <w:rPr>
                <w:rFonts w:eastAsia="PMingLiU"/>
                <w:lang w:val="en-US"/>
              </w:rPr>
            </w:pPr>
            <w:r w:rsidRPr="00CA3A13">
              <w:rPr>
                <w:rFonts w:eastAsia="PMingLiU"/>
                <w:lang w:val="en-US"/>
              </w:rPr>
              <w:t>n261</w:t>
            </w:r>
          </w:p>
        </w:tc>
        <w:tc>
          <w:tcPr>
            <w:tcW w:w="1517" w:type="dxa"/>
            <w:shd w:val="clear" w:color="auto" w:fill="auto"/>
            <w:vAlign w:val="bottom"/>
          </w:tcPr>
          <w:p w14:paraId="3AADC8CE" w14:textId="77777777" w:rsidR="00D30C7E" w:rsidRPr="00CA3A13" w:rsidRDefault="00D30C7E" w:rsidP="00D30C7E">
            <w:pPr>
              <w:pStyle w:val="TAC"/>
              <w:rPr>
                <w:rFonts w:eastAsia="PMingLiU"/>
                <w:szCs w:val="18"/>
              </w:rPr>
            </w:pPr>
            <w:r w:rsidRPr="00CA3A13">
              <w:rPr>
                <w:rFonts w:eastAsia="PMingLiU"/>
              </w:rPr>
              <w:t>-82.6</w:t>
            </w:r>
            <w:r w:rsidRPr="00B06149">
              <w:rPr>
                <w:rFonts w:eastAsia="Calibri"/>
              </w:rPr>
              <w:t>+TT</w:t>
            </w:r>
          </w:p>
        </w:tc>
        <w:tc>
          <w:tcPr>
            <w:tcW w:w="1971" w:type="dxa"/>
            <w:shd w:val="clear" w:color="auto" w:fill="auto"/>
            <w:vAlign w:val="bottom"/>
          </w:tcPr>
          <w:p w14:paraId="37FD60D3" w14:textId="77777777" w:rsidR="00D30C7E" w:rsidRPr="00CA3A13" w:rsidRDefault="00D30C7E" w:rsidP="00D30C7E">
            <w:pPr>
              <w:pStyle w:val="TAC"/>
              <w:rPr>
                <w:rFonts w:eastAsia="PMingLiU"/>
                <w:szCs w:val="18"/>
                <w:lang w:eastAsia="zh-CN"/>
              </w:rPr>
            </w:pPr>
            <w:r w:rsidRPr="00CA3A13">
              <w:rPr>
                <w:rFonts w:eastAsia="PMingLiU"/>
              </w:rPr>
              <w:t>-79.6</w:t>
            </w:r>
            <w:r w:rsidRPr="00B06149">
              <w:rPr>
                <w:rFonts w:eastAsia="Calibri"/>
              </w:rPr>
              <w:t>+TT</w:t>
            </w:r>
          </w:p>
        </w:tc>
        <w:tc>
          <w:tcPr>
            <w:tcW w:w="1372" w:type="dxa"/>
            <w:shd w:val="clear" w:color="auto" w:fill="auto"/>
          </w:tcPr>
          <w:p w14:paraId="0E785E44" w14:textId="77777777" w:rsidR="00D30C7E" w:rsidRPr="00CA3A13" w:rsidRDefault="00D30C7E" w:rsidP="00D30C7E">
            <w:pPr>
              <w:pStyle w:val="TAC"/>
              <w:rPr>
                <w:rFonts w:eastAsia="PMingLiU"/>
                <w:szCs w:val="18"/>
                <w:lang w:eastAsia="zh-CN"/>
              </w:rPr>
            </w:pPr>
            <w:r w:rsidRPr="00CA3A13">
              <w:rPr>
                <w:rFonts w:eastAsia="PMingLiU"/>
              </w:rPr>
              <w:t>-76.6</w:t>
            </w:r>
            <w:r w:rsidRPr="00B06149">
              <w:rPr>
                <w:rFonts w:eastAsia="Calibri"/>
              </w:rPr>
              <w:t>+TT</w:t>
            </w:r>
          </w:p>
        </w:tc>
        <w:tc>
          <w:tcPr>
            <w:tcW w:w="1553" w:type="dxa"/>
            <w:shd w:val="clear" w:color="auto" w:fill="auto"/>
            <w:vAlign w:val="bottom"/>
          </w:tcPr>
          <w:p w14:paraId="3AC5017D" w14:textId="77777777" w:rsidR="00D30C7E" w:rsidRPr="00CA3A13" w:rsidRDefault="00D30C7E" w:rsidP="00D30C7E">
            <w:pPr>
              <w:pStyle w:val="TAC"/>
              <w:rPr>
                <w:rFonts w:eastAsia="PMingLiU"/>
                <w:szCs w:val="18"/>
                <w:lang w:eastAsia="zh-CN"/>
              </w:rPr>
            </w:pPr>
            <w:r w:rsidRPr="00CA3A13">
              <w:rPr>
                <w:rFonts w:eastAsia="PMingLiU"/>
              </w:rPr>
              <w:t>-73.6</w:t>
            </w:r>
            <w:r w:rsidRPr="00B06149">
              <w:rPr>
                <w:rFonts w:eastAsia="Calibri"/>
              </w:rPr>
              <w:t>+TT</w:t>
            </w:r>
          </w:p>
        </w:tc>
      </w:tr>
      <w:tr w:rsidR="00D30C7E" w:rsidRPr="00CA3A13" w14:paraId="442DD885" w14:textId="77777777" w:rsidTr="00FA3C3E">
        <w:tc>
          <w:tcPr>
            <w:tcW w:w="8123" w:type="dxa"/>
            <w:gridSpan w:val="5"/>
            <w:shd w:val="clear" w:color="auto" w:fill="auto"/>
          </w:tcPr>
          <w:p w14:paraId="797785AC" w14:textId="77777777" w:rsidR="00D30C7E" w:rsidRPr="00CA3A13" w:rsidRDefault="00D30C7E" w:rsidP="00D30C7E">
            <w:pPr>
              <w:pStyle w:val="TAN"/>
              <w:rPr>
                <w:rFonts w:eastAsia="Malgun Gothic"/>
              </w:rPr>
            </w:pPr>
            <w:r w:rsidRPr="00CA3A13">
              <w:rPr>
                <w:rFonts w:eastAsia="Malgun Gothic"/>
              </w:rPr>
              <w:t>NOTE 1:</w:t>
            </w:r>
            <w:r w:rsidRPr="00CA3A13">
              <w:rPr>
                <w:rFonts w:eastAsia="Malgun Gothic"/>
              </w:rPr>
              <w:tab/>
              <w:t>The transmitter shall be set to P</w:t>
            </w:r>
            <w:r w:rsidRPr="00CA3A13">
              <w:rPr>
                <w:rFonts w:eastAsia="Malgun Gothic"/>
                <w:vertAlign w:val="subscript"/>
              </w:rPr>
              <w:t>UMAX</w:t>
            </w:r>
            <w:r w:rsidRPr="00CA3A13">
              <w:rPr>
                <w:rFonts w:eastAsia="Malgun Gothic"/>
              </w:rPr>
              <w:t xml:space="preserve"> as defined in clause 6.2.4</w:t>
            </w:r>
          </w:p>
          <w:p w14:paraId="795006F9" w14:textId="77777777" w:rsidR="00D30C7E" w:rsidRPr="00CA3A13" w:rsidRDefault="00D30C7E" w:rsidP="00D30C7E">
            <w:pPr>
              <w:pStyle w:val="TAN"/>
              <w:rPr>
                <w:rFonts w:eastAsia="Malgun Gothic"/>
              </w:rPr>
            </w:pPr>
            <w:r w:rsidRPr="00CA3A13">
              <w:rPr>
                <w:rFonts w:eastAsia="Malgun Gothic"/>
              </w:rPr>
              <w:t>NOTE 2:</w:t>
            </w:r>
            <w:r w:rsidRPr="00CA3A13">
              <w:rPr>
                <w:rFonts w:eastAsia="Malgun Gothic"/>
              </w:rPr>
              <w:tab/>
            </w:r>
            <w:r w:rsidRPr="00B06149">
              <w:t>The EIS spherical coverage requirements are verified only under normal thermal conditions as defined in TS 38.508-1 [10] subclause 4</w:t>
            </w:r>
            <w:r w:rsidRPr="00B06149">
              <w:rPr>
                <w:lang w:eastAsia="zh-CN"/>
              </w:rPr>
              <w:t>.1</w:t>
            </w:r>
            <w:r w:rsidRPr="00B06149">
              <w:t>.1.</w:t>
            </w:r>
          </w:p>
          <w:p w14:paraId="0E288974" w14:textId="77777777" w:rsidR="00D30C7E" w:rsidRPr="00CA3A13" w:rsidRDefault="00D30C7E" w:rsidP="00D30C7E">
            <w:pPr>
              <w:pStyle w:val="TAN"/>
              <w:rPr>
                <w:rFonts w:eastAsia="Malgun Gothic" w:cs="Arial"/>
              </w:rPr>
            </w:pPr>
            <w:r w:rsidRPr="00CA3A13">
              <w:rPr>
                <w:rFonts w:eastAsia="PMingLiU" w:cs="Arial"/>
                <w:szCs w:val="18"/>
              </w:rPr>
              <w:t xml:space="preserve">NOTE 3: The requirements in this table are applicable to FR2 PC6 UE with the network signalling </w:t>
            </w:r>
            <w:r w:rsidRPr="00CA3A13">
              <w:rPr>
                <w:rFonts w:eastAsia="PMingLiU" w:cs="Arial"/>
                <w:i/>
                <w:szCs w:val="18"/>
              </w:rPr>
              <w:t>[highSpeedMeasFlag-r17]</w:t>
            </w:r>
            <w:r w:rsidRPr="00CA3A13">
              <w:rPr>
                <w:rFonts w:eastAsia="PMingLiU" w:cs="Arial"/>
                <w:szCs w:val="18"/>
              </w:rPr>
              <w:t xml:space="preserve"> configured as </w:t>
            </w:r>
            <w:r w:rsidRPr="00CA3A13">
              <w:rPr>
                <w:rFonts w:eastAsia="PMingLiU" w:cs="Arial"/>
                <w:i/>
                <w:szCs w:val="18"/>
              </w:rPr>
              <w:t>[set2]</w:t>
            </w:r>
            <w:r w:rsidRPr="00CA3A13">
              <w:rPr>
                <w:rFonts w:eastAsia="PMingLiU" w:cs="Arial"/>
                <w:szCs w:val="18"/>
              </w:rPr>
              <w:t>.</w:t>
            </w:r>
          </w:p>
        </w:tc>
      </w:tr>
    </w:tbl>
    <w:p w14:paraId="28184579" w14:textId="77777777" w:rsidR="004727DD" w:rsidRPr="0020612A" w:rsidRDefault="004727DD" w:rsidP="004727DD">
      <w:pPr>
        <w:rPr>
          <w:rFonts w:eastAsia="Malgun Gothic"/>
        </w:rPr>
      </w:pPr>
    </w:p>
    <w:p w14:paraId="462DECCD" w14:textId="77777777" w:rsidR="004727DD" w:rsidRPr="0020612A" w:rsidRDefault="004727DD" w:rsidP="004727DD">
      <w:pPr>
        <w:pStyle w:val="TH"/>
      </w:pPr>
      <w:bookmarkStart w:id="1177" w:name="_CRTable7_3_4_57"/>
      <w:r w:rsidRPr="0020612A">
        <w:t xml:space="preserve">Table </w:t>
      </w:r>
      <w:bookmarkEnd w:id="1177"/>
      <w:r w:rsidRPr="0020612A">
        <w:t>7.3.4.5-7: EIS spherical coverage for power class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57"/>
        <w:gridCol w:w="2114"/>
      </w:tblGrid>
      <w:tr w:rsidR="004727DD" w:rsidRPr="0020612A" w14:paraId="4AED1527" w14:textId="77777777" w:rsidTr="00A43A1E">
        <w:trPr>
          <w:trHeight w:val="187"/>
          <w:jc w:val="center"/>
        </w:trPr>
        <w:tc>
          <w:tcPr>
            <w:tcW w:w="1975" w:type="dxa"/>
            <w:tcBorders>
              <w:top w:val="single" w:sz="4" w:space="0" w:color="auto"/>
              <w:left w:val="single" w:sz="4" w:space="0" w:color="auto"/>
              <w:bottom w:val="nil"/>
              <w:right w:val="single" w:sz="4" w:space="0" w:color="auto"/>
            </w:tcBorders>
            <w:hideMark/>
          </w:tcPr>
          <w:p w14:paraId="6AE25700" w14:textId="77777777" w:rsidR="004727DD" w:rsidRPr="0020612A" w:rsidRDefault="004727DD" w:rsidP="00A43A1E">
            <w:pPr>
              <w:pStyle w:val="TAH"/>
              <w:rPr>
                <w:rFonts w:eastAsia="Calibri"/>
              </w:rPr>
            </w:pPr>
            <w:r w:rsidRPr="0020612A">
              <w:rPr>
                <w:rFonts w:eastAsia="Calibri"/>
              </w:rPr>
              <w:t>Operating band</w:t>
            </w:r>
          </w:p>
        </w:tc>
        <w:tc>
          <w:tcPr>
            <w:tcW w:w="4271" w:type="dxa"/>
            <w:gridSpan w:val="2"/>
            <w:tcBorders>
              <w:top w:val="single" w:sz="4" w:space="0" w:color="auto"/>
              <w:left w:val="single" w:sz="4" w:space="0" w:color="auto"/>
              <w:bottom w:val="single" w:sz="4" w:space="0" w:color="auto"/>
              <w:right w:val="single" w:sz="4" w:space="0" w:color="auto"/>
            </w:tcBorders>
            <w:hideMark/>
          </w:tcPr>
          <w:p w14:paraId="083095BC" w14:textId="77777777" w:rsidR="004727DD" w:rsidRPr="0020612A" w:rsidRDefault="004727DD" w:rsidP="00A43A1E">
            <w:pPr>
              <w:pStyle w:val="TAH"/>
              <w:rPr>
                <w:rFonts w:eastAsia="MS Mincho"/>
              </w:rPr>
            </w:pPr>
            <w:r w:rsidRPr="0020612A">
              <w:rPr>
                <w:rFonts w:eastAsia="Malgun Gothic"/>
              </w:rPr>
              <w:t>EIS at 50</w:t>
            </w:r>
            <w:r w:rsidRPr="0020612A">
              <w:rPr>
                <w:rFonts w:eastAsia="Malgun Gothic"/>
                <w:vertAlign w:val="superscript"/>
              </w:rPr>
              <w:t xml:space="preserve">th </w:t>
            </w:r>
            <w:r w:rsidRPr="0020612A">
              <w:rPr>
                <w:rFonts w:eastAsia="Malgun Gothic"/>
              </w:rPr>
              <w:t xml:space="preserve">%-tile CCDF (dBm) </w:t>
            </w:r>
            <w:r w:rsidRPr="0020612A">
              <w:rPr>
                <w:rFonts w:eastAsia="MS Mincho"/>
              </w:rPr>
              <w:t>/ Channel bandwidth</w:t>
            </w:r>
          </w:p>
        </w:tc>
      </w:tr>
      <w:tr w:rsidR="004727DD" w:rsidRPr="0020612A" w14:paraId="3DC66EB7" w14:textId="77777777" w:rsidTr="00A43A1E">
        <w:trPr>
          <w:trHeight w:val="187"/>
          <w:jc w:val="center"/>
        </w:trPr>
        <w:tc>
          <w:tcPr>
            <w:tcW w:w="1975" w:type="dxa"/>
            <w:tcBorders>
              <w:top w:val="nil"/>
              <w:left w:val="single" w:sz="4" w:space="0" w:color="auto"/>
              <w:bottom w:val="single" w:sz="4" w:space="0" w:color="auto"/>
              <w:right w:val="single" w:sz="4" w:space="0" w:color="auto"/>
            </w:tcBorders>
          </w:tcPr>
          <w:p w14:paraId="04515A6E" w14:textId="77777777" w:rsidR="004727DD" w:rsidRPr="0020612A" w:rsidRDefault="004727DD" w:rsidP="00A43A1E">
            <w:pPr>
              <w:pStyle w:val="TAH"/>
              <w:rPr>
                <w:rFonts w:eastAsia="Calibri"/>
              </w:rPr>
            </w:pPr>
          </w:p>
        </w:tc>
        <w:tc>
          <w:tcPr>
            <w:tcW w:w="2157" w:type="dxa"/>
            <w:tcBorders>
              <w:top w:val="single" w:sz="4" w:space="0" w:color="auto"/>
              <w:left w:val="single" w:sz="4" w:space="0" w:color="auto"/>
              <w:bottom w:val="single" w:sz="4" w:space="0" w:color="auto"/>
              <w:right w:val="single" w:sz="4" w:space="0" w:color="auto"/>
            </w:tcBorders>
            <w:hideMark/>
          </w:tcPr>
          <w:p w14:paraId="4006D898" w14:textId="77777777" w:rsidR="004727DD" w:rsidRPr="0020612A" w:rsidRDefault="004727DD" w:rsidP="00A43A1E">
            <w:pPr>
              <w:pStyle w:val="TAH"/>
              <w:rPr>
                <w:rFonts w:eastAsia="Calibri"/>
              </w:rPr>
            </w:pPr>
            <w:r w:rsidRPr="0020612A">
              <w:rPr>
                <w:rFonts w:eastAsia="MS Mincho"/>
              </w:rPr>
              <w:t>50 MHz</w:t>
            </w:r>
          </w:p>
        </w:tc>
        <w:tc>
          <w:tcPr>
            <w:tcW w:w="2114" w:type="dxa"/>
            <w:tcBorders>
              <w:top w:val="single" w:sz="4" w:space="0" w:color="auto"/>
              <w:left w:val="single" w:sz="4" w:space="0" w:color="auto"/>
              <w:bottom w:val="single" w:sz="4" w:space="0" w:color="auto"/>
              <w:right w:val="single" w:sz="4" w:space="0" w:color="auto"/>
            </w:tcBorders>
            <w:hideMark/>
          </w:tcPr>
          <w:p w14:paraId="61B0269E" w14:textId="77777777" w:rsidR="004727DD" w:rsidRPr="0020612A" w:rsidRDefault="004727DD" w:rsidP="00A43A1E">
            <w:pPr>
              <w:pStyle w:val="TAH"/>
              <w:rPr>
                <w:rFonts w:eastAsia="Calibri"/>
              </w:rPr>
            </w:pPr>
            <w:r w:rsidRPr="0020612A">
              <w:rPr>
                <w:rFonts w:eastAsia="MS Mincho"/>
              </w:rPr>
              <w:t>100 MHz</w:t>
            </w:r>
          </w:p>
        </w:tc>
      </w:tr>
      <w:tr w:rsidR="004727DD" w:rsidRPr="0020612A" w14:paraId="27498575" w14:textId="77777777" w:rsidTr="00A43A1E">
        <w:trPr>
          <w:trHeight w:val="187"/>
          <w:jc w:val="center"/>
        </w:trPr>
        <w:tc>
          <w:tcPr>
            <w:tcW w:w="1975" w:type="dxa"/>
            <w:tcBorders>
              <w:top w:val="single" w:sz="4" w:space="0" w:color="auto"/>
              <w:left w:val="single" w:sz="4" w:space="0" w:color="auto"/>
              <w:bottom w:val="single" w:sz="4" w:space="0" w:color="auto"/>
              <w:right w:val="single" w:sz="4" w:space="0" w:color="auto"/>
            </w:tcBorders>
            <w:hideMark/>
          </w:tcPr>
          <w:p w14:paraId="00922ADE" w14:textId="77777777" w:rsidR="004727DD" w:rsidRPr="0020612A" w:rsidRDefault="004727DD" w:rsidP="00A43A1E">
            <w:pPr>
              <w:pStyle w:val="TAC"/>
            </w:pPr>
            <w:r w:rsidRPr="0020612A">
              <w:t>n257</w:t>
            </w:r>
          </w:p>
        </w:tc>
        <w:tc>
          <w:tcPr>
            <w:tcW w:w="2157" w:type="dxa"/>
            <w:tcBorders>
              <w:top w:val="single" w:sz="4" w:space="0" w:color="auto"/>
              <w:left w:val="single" w:sz="4" w:space="0" w:color="auto"/>
              <w:bottom w:val="single" w:sz="4" w:space="0" w:color="auto"/>
              <w:right w:val="single" w:sz="4" w:space="0" w:color="auto"/>
            </w:tcBorders>
          </w:tcPr>
          <w:p w14:paraId="02832599" w14:textId="77777777" w:rsidR="004727DD" w:rsidRPr="0020612A" w:rsidRDefault="004727DD" w:rsidP="00A43A1E">
            <w:pPr>
              <w:pStyle w:val="TAC"/>
              <w:rPr>
                <w:szCs w:val="18"/>
              </w:rPr>
            </w:pPr>
            <w:r w:rsidRPr="0020612A">
              <w:rPr>
                <w:rFonts w:eastAsia="Calibri"/>
              </w:rPr>
              <w:t>-74.4+TT</w:t>
            </w:r>
          </w:p>
        </w:tc>
        <w:tc>
          <w:tcPr>
            <w:tcW w:w="2114" w:type="dxa"/>
            <w:tcBorders>
              <w:top w:val="single" w:sz="4" w:space="0" w:color="auto"/>
              <w:left w:val="single" w:sz="4" w:space="0" w:color="auto"/>
              <w:bottom w:val="single" w:sz="4" w:space="0" w:color="auto"/>
              <w:right w:val="single" w:sz="4" w:space="0" w:color="auto"/>
            </w:tcBorders>
          </w:tcPr>
          <w:p w14:paraId="7C4612BB" w14:textId="77777777" w:rsidR="004727DD" w:rsidRPr="0020612A" w:rsidRDefault="004727DD" w:rsidP="00A43A1E">
            <w:pPr>
              <w:pStyle w:val="TAC"/>
              <w:rPr>
                <w:szCs w:val="18"/>
              </w:rPr>
            </w:pPr>
            <w:r w:rsidRPr="0020612A">
              <w:rPr>
                <w:rFonts w:eastAsia="Calibri"/>
              </w:rPr>
              <w:t>-71.4+TT</w:t>
            </w:r>
          </w:p>
        </w:tc>
      </w:tr>
      <w:tr w:rsidR="004727DD" w:rsidRPr="0020612A" w14:paraId="46DB280B" w14:textId="77777777" w:rsidTr="00A43A1E">
        <w:trPr>
          <w:trHeight w:val="187"/>
          <w:jc w:val="center"/>
        </w:trPr>
        <w:tc>
          <w:tcPr>
            <w:tcW w:w="1975" w:type="dxa"/>
            <w:tcBorders>
              <w:top w:val="single" w:sz="4" w:space="0" w:color="auto"/>
              <w:left w:val="single" w:sz="4" w:space="0" w:color="auto"/>
              <w:bottom w:val="single" w:sz="4" w:space="0" w:color="auto"/>
              <w:right w:val="single" w:sz="4" w:space="0" w:color="auto"/>
            </w:tcBorders>
            <w:hideMark/>
          </w:tcPr>
          <w:p w14:paraId="4A91ABDA" w14:textId="77777777" w:rsidR="004727DD" w:rsidRPr="0020612A" w:rsidRDefault="004727DD" w:rsidP="00A43A1E">
            <w:pPr>
              <w:pStyle w:val="TAC"/>
            </w:pPr>
            <w:r w:rsidRPr="0020612A">
              <w:rPr>
                <w:rFonts w:eastAsia="MS Mincho"/>
              </w:rPr>
              <w:t>n258</w:t>
            </w:r>
          </w:p>
        </w:tc>
        <w:tc>
          <w:tcPr>
            <w:tcW w:w="2157" w:type="dxa"/>
            <w:tcBorders>
              <w:top w:val="single" w:sz="4" w:space="0" w:color="auto"/>
              <w:left w:val="single" w:sz="4" w:space="0" w:color="auto"/>
              <w:bottom w:val="single" w:sz="4" w:space="0" w:color="auto"/>
              <w:right w:val="single" w:sz="4" w:space="0" w:color="auto"/>
            </w:tcBorders>
          </w:tcPr>
          <w:p w14:paraId="517A9593" w14:textId="77777777" w:rsidR="004727DD" w:rsidRPr="0020612A" w:rsidRDefault="004727DD" w:rsidP="00A43A1E">
            <w:pPr>
              <w:pStyle w:val="TAC"/>
              <w:rPr>
                <w:szCs w:val="18"/>
              </w:rPr>
            </w:pPr>
            <w:r w:rsidRPr="0020612A">
              <w:rPr>
                <w:rFonts w:eastAsia="Calibri"/>
              </w:rPr>
              <w:t>-74.4+TT</w:t>
            </w:r>
          </w:p>
        </w:tc>
        <w:tc>
          <w:tcPr>
            <w:tcW w:w="2114" w:type="dxa"/>
            <w:tcBorders>
              <w:top w:val="single" w:sz="4" w:space="0" w:color="auto"/>
              <w:left w:val="single" w:sz="4" w:space="0" w:color="auto"/>
              <w:bottom w:val="single" w:sz="4" w:space="0" w:color="auto"/>
              <w:right w:val="single" w:sz="4" w:space="0" w:color="auto"/>
            </w:tcBorders>
          </w:tcPr>
          <w:p w14:paraId="66C8F7E6" w14:textId="77777777" w:rsidR="004727DD" w:rsidRPr="0020612A" w:rsidRDefault="004727DD" w:rsidP="00A43A1E">
            <w:pPr>
              <w:pStyle w:val="TAC"/>
              <w:rPr>
                <w:szCs w:val="18"/>
              </w:rPr>
            </w:pPr>
            <w:r w:rsidRPr="0020612A">
              <w:rPr>
                <w:rFonts w:eastAsia="Calibri"/>
              </w:rPr>
              <w:t>-71.4+TT</w:t>
            </w:r>
          </w:p>
        </w:tc>
      </w:tr>
      <w:tr w:rsidR="004727DD" w:rsidRPr="0020612A" w14:paraId="601C7F50" w14:textId="77777777" w:rsidTr="00A43A1E">
        <w:trPr>
          <w:trHeight w:val="187"/>
          <w:jc w:val="center"/>
        </w:trPr>
        <w:tc>
          <w:tcPr>
            <w:tcW w:w="1975" w:type="dxa"/>
            <w:tcBorders>
              <w:top w:val="single" w:sz="4" w:space="0" w:color="auto"/>
              <w:left w:val="single" w:sz="4" w:space="0" w:color="auto"/>
              <w:bottom w:val="single" w:sz="4" w:space="0" w:color="auto"/>
              <w:right w:val="single" w:sz="4" w:space="0" w:color="auto"/>
            </w:tcBorders>
            <w:hideMark/>
          </w:tcPr>
          <w:p w14:paraId="609C00A4" w14:textId="77777777" w:rsidR="004727DD" w:rsidRPr="0020612A" w:rsidRDefault="004727DD" w:rsidP="00A43A1E">
            <w:pPr>
              <w:pStyle w:val="TAC"/>
              <w:rPr>
                <w:rFonts w:eastAsia="MS Mincho"/>
              </w:rPr>
            </w:pPr>
            <w:r w:rsidRPr="0020612A">
              <w:rPr>
                <w:rFonts w:eastAsia="MS Mincho"/>
              </w:rPr>
              <w:t>n261</w:t>
            </w:r>
          </w:p>
        </w:tc>
        <w:tc>
          <w:tcPr>
            <w:tcW w:w="2157" w:type="dxa"/>
            <w:tcBorders>
              <w:top w:val="single" w:sz="4" w:space="0" w:color="auto"/>
              <w:left w:val="single" w:sz="4" w:space="0" w:color="auto"/>
              <w:bottom w:val="single" w:sz="4" w:space="0" w:color="auto"/>
              <w:right w:val="single" w:sz="4" w:space="0" w:color="auto"/>
            </w:tcBorders>
          </w:tcPr>
          <w:p w14:paraId="5BD17AD4" w14:textId="77777777" w:rsidR="004727DD" w:rsidRPr="0020612A" w:rsidRDefault="004727DD" w:rsidP="00A43A1E">
            <w:pPr>
              <w:pStyle w:val="TAC"/>
              <w:rPr>
                <w:szCs w:val="18"/>
              </w:rPr>
            </w:pPr>
            <w:r w:rsidRPr="0020612A">
              <w:rPr>
                <w:rFonts w:eastAsia="Calibri"/>
              </w:rPr>
              <w:t>-74.4+TT</w:t>
            </w:r>
          </w:p>
        </w:tc>
        <w:tc>
          <w:tcPr>
            <w:tcW w:w="2114" w:type="dxa"/>
            <w:tcBorders>
              <w:top w:val="single" w:sz="4" w:space="0" w:color="auto"/>
              <w:left w:val="single" w:sz="4" w:space="0" w:color="auto"/>
              <w:bottom w:val="single" w:sz="4" w:space="0" w:color="auto"/>
              <w:right w:val="single" w:sz="4" w:space="0" w:color="auto"/>
            </w:tcBorders>
          </w:tcPr>
          <w:p w14:paraId="0E61FC66" w14:textId="77777777" w:rsidR="004727DD" w:rsidRPr="0020612A" w:rsidRDefault="004727DD" w:rsidP="00A43A1E">
            <w:pPr>
              <w:pStyle w:val="TAC"/>
              <w:rPr>
                <w:szCs w:val="18"/>
              </w:rPr>
            </w:pPr>
            <w:r w:rsidRPr="0020612A">
              <w:rPr>
                <w:rFonts w:eastAsia="Calibri"/>
              </w:rPr>
              <w:t>-71.4+TT</w:t>
            </w:r>
          </w:p>
        </w:tc>
      </w:tr>
      <w:tr w:rsidR="004727DD" w:rsidRPr="0020612A" w14:paraId="53D39D51" w14:textId="77777777" w:rsidTr="00A43A1E">
        <w:trPr>
          <w:jc w:val="center"/>
        </w:trPr>
        <w:tc>
          <w:tcPr>
            <w:tcW w:w="6246" w:type="dxa"/>
            <w:gridSpan w:val="3"/>
            <w:tcBorders>
              <w:top w:val="single" w:sz="4" w:space="0" w:color="auto"/>
              <w:left w:val="single" w:sz="4" w:space="0" w:color="auto"/>
              <w:bottom w:val="single" w:sz="4" w:space="0" w:color="auto"/>
              <w:right w:val="single" w:sz="4" w:space="0" w:color="auto"/>
            </w:tcBorders>
            <w:hideMark/>
          </w:tcPr>
          <w:p w14:paraId="404D0AFC" w14:textId="77777777" w:rsidR="004727DD" w:rsidRPr="0020612A" w:rsidRDefault="004727DD" w:rsidP="00A43A1E">
            <w:pPr>
              <w:pStyle w:val="TAN"/>
              <w:rPr>
                <w:rFonts w:eastAsia="Malgun Gothic"/>
              </w:rPr>
            </w:pPr>
            <w:r w:rsidRPr="0020612A">
              <w:rPr>
                <w:rFonts w:eastAsia="Malgun Gothic"/>
              </w:rPr>
              <w:t>NOTE 1:</w:t>
            </w:r>
            <w:r w:rsidRPr="0020612A">
              <w:rPr>
                <w:rFonts w:eastAsia="Malgun Gothic"/>
              </w:rPr>
              <w:tab/>
              <w:t>The transmitter shall be set to P</w:t>
            </w:r>
            <w:r w:rsidRPr="0020612A">
              <w:rPr>
                <w:rFonts w:eastAsia="Malgun Gothic"/>
                <w:vertAlign w:val="subscript"/>
              </w:rPr>
              <w:t>UMAX</w:t>
            </w:r>
            <w:r w:rsidRPr="0020612A">
              <w:rPr>
                <w:rFonts w:eastAsia="Malgun Gothic"/>
              </w:rPr>
              <w:t xml:space="preserve"> as defined in clause 6.2.4</w:t>
            </w:r>
          </w:p>
          <w:p w14:paraId="66AB471A" w14:textId="77777777" w:rsidR="004727DD" w:rsidRPr="0020612A" w:rsidRDefault="004727DD" w:rsidP="00A43A1E">
            <w:pPr>
              <w:pStyle w:val="TAN"/>
              <w:rPr>
                <w:rFonts w:eastAsia="Calibri"/>
              </w:rPr>
            </w:pPr>
            <w:r w:rsidRPr="0020612A">
              <w:rPr>
                <w:rFonts w:eastAsia="Malgun Gothic"/>
              </w:rPr>
              <w:t>NOTE 2:</w:t>
            </w:r>
            <w:r w:rsidRPr="0020612A">
              <w:rPr>
                <w:rFonts w:eastAsia="Malgun Gothic"/>
              </w:rPr>
              <w:tab/>
              <w:t>The EIS spherical coverage requirements are verified only under normal thermal conditions as defined in Annex E.2.1.</w:t>
            </w:r>
          </w:p>
        </w:tc>
      </w:tr>
    </w:tbl>
    <w:p w14:paraId="78470357" w14:textId="77777777" w:rsidR="004727DD" w:rsidRPr="0020612A" w:rsidRDefault="004727DD" w:rsidP="004727DD">
      <w:pPr>
        <w:rPr>
          <w:rFonts w:eastAsia="Malgun Gothic"/>
        </w:rPr>
      </w:pPr>
    </w:p>
    <w:p w14:paraId="5758156B" w14:textId="77777777" w:rsidR="004727DD" w:rsidRPr="0020612A" w:rsidRDefault="004727DD" w:rsidP="004727DD">
      <w:pPr>
        <w:pStyle w:val="TH"/>
      </w:pPr>
      <w:bookmarkStart w:id="1178" w:name="_CRTable7_3_4_57a"/>
      <w:r w:rsidRPr="0020612A">
        <w:t xml:space="preserve">Table </w:t>
      </w:r>
      <w:bookmarkEnd w:id="1178"/>
      <w:r w:rsidRPr="0020612A">
        <w:t>7.3.4.5-7a: Test Tolerance (Reference sensitivity for power class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4727DD" w:rsidRPr="0020612A" w14:paraId="1C1B62B7" w14:textId="77777777" w:rsidTr="00A43A1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93A8A9A" w14:textId="77777777" w:rsidR="004727DD" w:rsidRPr="0020612A" w:rsidRDefault="004727DD" w:rsidP="00A43A1E">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tcPr>
          <w:p w14:paraId="05E422E5" w14:textId="77777777" w:rsidR="004727DD" w:rsidRPr="0020612A" w:rsidRDefault="004727DD" w:rsidP="00A43A1E">
            <w:pPr>
              <w:pStyle w:val="TAH"/>
            </w:pPr>
            <w:r w:rsidRPr="0020612A">
              <w:t>FR2a</w:t>
            </w:r>
          </w:p>
        </w:tc>
      </w:tr>
      <w:tr w:rsidR="004727DD" w:rsidRPr="0020612A" w14:paraId="01B597E5" w14:textId="77777777" w:rsidTr="00A43A1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1A6D0CF" w14:textId="77777777" w:rsidR="004727DD" w:rsidRPr="0020612A" w:rsidRDefault="004727DD" w:rsidP="00A43A1E">
            <w:pPr>
              <w:pStyle w:val="TAC"/>
              <w:rPr>
                <w:b/>
              </w:rPr>
            </w:pPr>
            <w:r w:rsidRPr="0020612A">
              <w:t xml:space="preserve">IFF (Max device size </w:t>
            </w:r>
            <w:r w:rsidRPr="0020612A">
              <w:rPr>
                <w:rFonts w:cs="Arial"/>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tcPr>
          <w:p w14:paraId="57A5763B" w14:textId="77777777" w:rsidR="004727DD" w:rsidRPr="0020612A" w:rsidRDefault="004727DD" w:rsidP="00A43A1E">
            <w:pPr>
              <w:pStyle w:val="TAC"/>
            </w:pPr>
            <w:r w:rsidRPr="0020612A">
              <w:t>[TBD]</w:t>
            </w:r>
          </w:p>
        </w:tc>
      </w:tr>
    </w:tbl>
    <w:p w14:paraId="2E90D33B" w14:textId="77777777" w:rsidR="004727DD" w:rsidRPr="0020612A" w:rsidRDefault="004727DD" w:rsidP="004727DD"/>
    <w:p w14:paraId="6A45F3AF" w14:textId="77777777" w:rsidR="0032234A" w:rsidRPr="0020612A" w:rsidRDefault="0032234A">
      <w:pPr>
        <w:pStyle w:val="Heading2"/>
      </w:pPr>
      <w:r w:rsidRPr="0020612A">
        <w:t>7.3A</w:t>
      </w:r>
      <w:r w:rsidRPr="0020612A">
        <w:tab/>
        <w:t>Reference sensitivity for CA</w:t>
      </w:r>
      <w:bookmarkEnd w:id="1173"/>
      <w:bookmarkEnd w:id="1174"/>
      <w:bookmarkEnd w:id="1175"/>
      <w:bookmarkEnd w:id="1176"/>
    </w:p>
    <w:p w14:paraId="0AF2AB7C" w14:textId="77777777" w:rsidR="0032234A" w:rsidRPr="0020612A" w:rsidRDefault="0032234A">
      <w:pPr>
        <w:pStyle w:val="Heading3"/>
      </w:pPr>
      <w:bookmarkStart w:id="1179" w:name="_Toc21026710"/>
      <w:bookmarkStart w:id="1180" w:name="_Toc27743996"/>
      <w:bookmarkStart w:id="1181" w:name="_Toc36197169"/>
      <w:bookmarkStart w:id="1182" w:name="_Toc36197861"/>
      <w:r w:rsidRPr="0020612A">
        <w:t>7.3A.1</w:t>
      </w:r>
      <w:r w:rsidRPr="0020612A">
        <w:tab/>
        <w:t>General</w:t>
      </w:r>
      <w:bookmarkEnd w:id="1179"/>
      <w:bookmarkEnd w:id="1180"/>
      <w:bookmarkEnd w:id="1181"/>
      <w:bookmarkEnd w:id="1182"/>
    </w:p>
    <w:p w14:paraId="1AA96E7E" w14:textId="69FEA17E" w:rsidR="0032234A" w:rsidRPr="0020612A" w:rsidRDefault="0032234A">
      <w:r w:rsidRPr="0020612A">
        <w:t xml:space="preserve"> The reference sensitivity power level REFSENS for both Intra-band non-contiguous CA and Intra-band contiguous CA is defined as the EIS level at the centre of the quiet zone in the RX beam peak direction</w:t>
      </w:r>
      <w:r w:rsidR="0061249E" w:rsidRPr="0020612A">
        <w:t xml:space="preserve"> </w:t>
      </w:r>
      <w:r w:rsidRPr="0020612A">
        <w:t>[(same as that found for single carrier scenario in clause 7.3.2)], at which the throughput shall meet or exceed the requirements for the specified reference measurement channel.</w:t>
      </w:r>
    </w:p>
    <w:p w14:paraId="7100A552" w14:textId="77777777" w:rsidR="0032234A" w:rsidRPr="0020612A" w:rsidRDefault="0032234A">
      <w:pPr>
        <w:pStyle w:val="Heading3"/>
      </w:pPr>
      <w:bookmarkStart w:id="1183" w:name="_Toc21026711"/>
      <w:bookmarkStart w:id="1184" w:name="_Toc27743997"/>
      <w:bookmarkStart w:id="1185" w:name="_Toc36197170"/>
      <w:bookmarkStart w:id="1186" w:name="_Toc36197862"/>
      <w:r w:rsidRPr="0020612A">
        <w:t>7.3A.2</w:t>
      </w:r>
      <w:r w:rsidRPr="0020612A">
        <w:tab/>
        <w:t>Reference sensitivity power level for CA</w:t>
      </w:r>
      <w:bookmarkEnd w:id="1183"/>
      <w:bookmarkEnd w:id="1184"/>
      <w:bookmarkEnd w:id="1185"/>
      <w:bookmarkEnd w:id="1186"/>
    </w:p>
    <w:p w14:paraId="40D33AEB" w14:textId="77777777" w:rsidR="0032234A" w:rsidRPr="0020612A" w:rsidRDefault="0032234A">
      <w:pPr>
        <w:pStyle w:val="Heading4"/>
      </w:pPr>
      <w:bookmarkStart w:id="1187" w:name="_Toc21026712"/>
      <w:bookmarkStart w:id="1188" w:name="_Toc27743998"/>
      <w:bookmarkStart w:id="1189" w:name="_Toc36197171"/>
      <w:bookmarkStart w:id="1190" w:name="_Toc36197863"/>
      <w:r w:rsidRPr="0020612A">
        <w:t>7.3A.2.0</w:t>
      </w:r>
      <w:r w:rsidRPr="0020612A">
        <w:tab/>
        <w:t>Minimum Conformance Requirements</w:t>
      </w:r>
      <w:bookmarkEnd w:id="1187"/>
      <w:bookmarkEnd w:id="1188"/>
      <w:bookmarkEnd w:id="1189"/>
      <w:bookmarkEnd w:id="1190"/>
    </w:p>
    <w:p w14:paraId="0288143B" w14:textId="77777777" w:rsidR="0032234A" w:rsidRPr="0020612A" w:rsidRDefault="0032234A" w:rsidP="00C16FE6">
      <w:pPr>
        <w:pStyle w:val="Heading5"/>
      </w:pPr>
      <w:bookmarkStart w:id="1191" w:name="_Toc21026713"/>
      <w:bookmarkStart w:id="1192" w:name="_Toc27743999"/>
      <w:bookmarkStart w:id="1193" w:name="_Toc36197172"/>
      <w:bookmarkStart w:id="1194" w:name="_Toc36197864"/>
      <w:r w:rsidRPr="0020612A">
        <w:t>7.3A.2.0.1</w:t>
      </w:r>
      <w:r w:rsidRPr="0020612A">
        <w:tab/>
        <w:t>Intra-band contiguous CA</w:t>
      </w:r>
      <w:bookmarkEnd w:id="1191"/>
      <w:bookmarkEnd w:id="1192"/>
      <w:bookmarkEnd w:id="1193"/>
      <w:bookmarkEnd w:id="1194"/>
    </w:p>
    <w:p w14:paraId="397CBA28" w14:textId="77777777" w:rsidR="0032234A" w:rsidRPr="0020612A" w:rsidRDefault="0032234A">
      <w:r w:rsidRPr="0020612A">
        <w:t>For each component carrier in the intra-band contiguous carrier aggregation, the throughput in QPSK R = 1/3 shall be ≥ 95 % of the maximum throughput of the reference measurement channels as specified in Annex A (with one sided dynamic OCNG Pattern OP.1 TDD for the DL-signal) with peak reference sensitivity values determined from section 7.3.2.3, and relaxation applied to peak reference sensitivity requirement as specified in Table 7.3A.2.0.1-1.</w:t>
      </w:r>
    </w:p>
    <w:p w14:paraId="383B8A1B" w14:textId="77777777" w:rsidR="0032234A" w:rsidRPr="0020612A" w:rsidRDefault="0032234A">
      <w:pPr>
        <w:pStyle w:val="TH"/>
      </w:pPr>
      <w:bookmarkStart w:id="1195" w:name="_CRTable7_3A_2_0_11"/>
      <w:r w:rsidRPr="0020612A">
        <w:t xml:space="preserve">Table </w:t>
      </w:r>
      <w:bookmarkEnd w:id="1195"/>
      <w:r w:rsidRPr="0020612A">
        <w:t xml:space="preserve">7.3A.2.0.1-1: </w:t>
      </w:r>
      <w:bookmarkStart w:id="1196" w:name="_Hlk15645223"/>
      <w:r w:rsidRPr="0020612A">
        <w:t>ΔR</w:t>
      </w:r>
      <w:r w:rsidRPr="0020612A">
        <w:rPr>
          <w:vertAlign w:val="subscript"/>
        </w:rPr>
        <w:t>IB</w:t>
      </w:r>
      <w:r w:rsidRPr="0020612A">
        <w:t xml:space="preserve"> EIS Relaxation for CA operation </w:t>
      </w:r>
      <w:bookmarkEnd w:id="1196"/>
      <w:r w:rsidRPr="0020612A">
        <w:t>by aggregated channel bandwidth</w:t>
      </w:r>
    </w:p>
    <w:tbl>
      <w:tblPr>
        <w:tblW w:w="6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1872"/>
      </w:tblGrid>
      <w:tr w:rsidR="0032234A" w:rsidRPr="0020612A" w14:paraId="28CE3417"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5F2DFE48" w14:textId="77777777" w:rsidR="0032234A" w:rsidRPr="0020612A" w:rsidRDefault="0032234A">
            <w:pPr>
              <w:pStyle w:val="TAH"/>
              <w:rPr>
                <w:lang w:eastAsia="ko-KR"/>
              </w:rPr>
            </w:pPr>
            <w:r w:rsidRPr="0020612A">
              <w:rPr>
                <w:lang w:eastAsia="ko-KR"/>
              </w:rPr>
              <w:t>Aggregated Channel BW ‘BW</w:t>
            </w:r>
            <w:r w:rsidRPr="0020612A">
              <w:rPr>
                <w:vertAlign w:val="subscript"/>
                <w:lang w:eastAsia="ko-KR"/>
              </w:rPr>
              <w:t>Channel_CA</w:t>
            </w:r>
            <w:r w:rsidRPr="0020612A">
              <w:rPr>
                <w:lang w:eastAsia="ko-KR"/>
              </w:rPr>
              <w:t>’ (MHz)</w:t>
            </w:r>
          </w:p>
        </w:tc>
        <w:tc>
          <w:tcPr>
            <w:tcW w:w="1872" w:type="dxa"/>
            <w:tcBorders>
              <w:top w:val="single" w:sz="4" w:space="0" w:color="auto"/>
              <w:left w:val="single" w:sz="4" w:space="0" w:color="auto"/>
              <w:bottom w:val="single" w:sz="4" w:space="0" w:color="auto"/>
              <w:right w:val="single" w:sz="4" w:space="0" w:color="auto"/>
            </w:tcBorders>
            <w:vAlign w:val="center"/>
            <w:hideMark/>
          </w:tcPr>
          <w:p w14:paraId="0280F89C" w14:textId="77777777" w:rsidR="0032234A" w:rsidRPr="0020612A" w:rsidRDefault="0032234A">
            <w:pPr>
              <w:pStyle w:val="TAH"/>
              <w:rPr>
                <w:lang w:eastAsia="ko-KR"/>
              </w:rPr>
            </w:pPr>
            <w:r w:rsidRPr="0020612A">
              <w:rPr>
                <w:lang w:eastAsia="ko-KR"/>
              </w:rPr>
              <w:t>ΔR</w:t>
            </w:r>
            <w:r w:rsidRPr="0020612A">
              <w:rPr>
                <w:vertAlign w:val="subscript"/>
                <w:lang w:eastAsia="ko-KR"/>
              </w:rPr>
              <w:t>IB</w:t>
            </w:r>
            <w:r w:rsidRPr="0020612A">
              <w:rPr>
                <w:lang w:eastAsia="ko-KR"/>
              </w:rPr>
              <w:t xml:space="preserve"> (dB)</w:t>
            </w:r>
          </w:p>
        </w:tc>
      </w:tr>
      <w:tr w:rsidR="0032234A" w:rsidRPr="0020612A" w14:paraId="410F7622"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09B131C6" w14:textId="77777777" w:rsidR="0032234A" w:rsidRPr="0020612A" w:rsidRDefault="0032234A">
            <w:pPr>
              <w:pStyle w:val="TAC"/>
              <w:rPr>
                <w:bCs/>
                <w:lang w:eastAsia="ko-KR"/>
              </w:rPr>
            </w:pPr>
            <w:r w:rsidRPr="0020612A">
              <w:rPr>
                <w:lang w:eastAsia="ko-KR"/>
              </w:rPr>
              <w:t>BW</w:t>
            </w:r>
            <w:r w:rsidRPr="0020612A">
              <w:rPr>
                <w:vertAlign w:val="subscript"/>
                <w:lang w:eastAsia="ko-KR"/>
              </w:rPr>
              <w:t>Channel_CA</w:t>
            </w:r>
            <w:r w:rsidRPr="0020612A">
              <w:rPr>
                <w:bCs/>
                <w:lang w:eastAsia="ko-KR"/>
              </w:rPr>
              <w:t xml:space="preserve"> ≤ 800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6DCF341F" w14:textId="77777777" w:rsidR="0032234A" w:rsidRPr="0020612A" w:rsidRDefault="0032234A">
            <w:pPr>
              <w:pStyle w:val="TAC"/>
              <w:rPr>
                <w:bCs/>
                <w:lang w:eastAsia="ko-KR"/>
              </w:rPr>
            </w:pPr>
            <w:r w:rsidRPr="0020612A">
              <w:rPr>
                <w:bCs/>
                <w:lang w:eastAsia="ko-KR"/>
              </w:rPr>
              <w:t>0.0</w:t>
            </w:r>
          </w:p>
        </w:tc>
      </w:tr>
      <w:tr w:rsidR="0032234A" w:rsidRPr="0020612A" w14:paraId="3B527880"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0933CD59" w14:textId="77777777" w:rsidR="0032234A" w:rsidRPr="0020612A" w:rsidRDefault="0032234A">
            <w:pPr>
              <w:pStyle w:val="TAC"/>
              <w:rPr>
                <w:bCs/>
                <w:lang w:eastAsia="ko-KR"/>
              </w:rPr>
            </w:pPr>
            <w:r w:rsidRPr="0020612A">
              <w:rPr>
                <w:bCs/>
                <w:lang w:eastAsia="ko-KR"/>
              </w:rPr>
              <w:t>800 &lt;</w:t>
            </w:r>
            <w:r w:rsidRPr="0020612A">
              <w:rPr>
                <w:lang w:eastAsia="ko-KR"/>
              </w:rPr>
              <w:t xml:space="preserve"> BW</w:t>
            </w:r>
            <w:r w:rsidRPr="0020612A">
              <w:rPr>
                <w:vertAlign w:val="subscript"/>
                <w:lang w:eastAsia="ko-KR"/>
              </w:rPr>
              <w:t>Channel_CA</w:t>
            </w:r>
            <w:r w:rsidRPr="0020612A">
              <w:rPr>
                <w:bCs/>
                <w:lang w:eastAsia="ko-KR"/>
              </w:rPr>
              <w:t xml:space="preserve"> ≤ 1200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23597E64" w14:textId="77777777" w:rsidR="0032234A" w:rsidRPr="0020612A" w:rsidRDefault="0032234A">
            <w:pPr>
              <w:pStyle w:val="TAC"/>
              <w:rPr>
                <w:bCs/>
                <w:lang w:eastAsia="ko-KR"/>
              </w:rPr>
            </w:pPr>
            <w:r w:rsidRPr="0020612A">
              <w:rPr>
                <w:bCs/>
                <w:lang w:eastAsia="ko-KR"/>
              </w:rPr>
              <w:t>0.5</w:t>
            </w:r>
          </w:p>
        </w:tc>
      </w:tr>
      <w:tr w:rsidR="00B67212" w:rsidRPr="0020612A" w14:paraId="78C30CA0"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tcPr>
          <w:p w14:paraId="179A7071" w14:textId="361AD5E6" w:rsidR="00B67212" w:rsidRPr="0020612A" w:rsidRDefault="00B67212" w:rsidP="00B67212">
            <w:pPr>
              <w:pStyle w:val="TAC"/>
              <w:rPr>
                <w:bCs/>
                <w:lang w:eastAsia="ko-KR"/>
              </w:rPr>
            </w:pPr>
            <w:r w:rsidRPr="0020612A">
              <w:rPr>
                <w:bCs/>
              </w:rPr>
              <w:t>1200 &lt;</w:t>
            </w:r>
            <w:r w:rsidRPr="0020612A">
              <w:t xml:space="preserve"> BW</w:t>
            </w:r>
            <w:r w:rsidRPr="0020612A">
              <w:rPr>
                <w:vertAlign w:val="subscript"/>
              </w:rPr>
              <w:t>Channel_CA</w:t>
            </w:r>
            <w:r w:rsidRPr="0020612A">
              <w:rPr>
                <w:bCs/>
              </w:rPr>
              <w:t xml:space="preserve"> ≤ 1600</w:t>
            </w:r>
          </w:p>
        </w:tc>
        <w:tc>
          <w:tcPr>
            <w:tcW w:w="1872" w:type="dxa"/>
            <w:tcBorders>
              <w:top w:val="single" w:sz="4" w:space="0" w:color="auto"/>
              <w:left w:val="single" w:sz="4" w:space="0" w:color="auto"/>
              <w:bottom w:val="single" w:sz="4" w:space="0" w:color="auto"/>
              <w:right w:val="single" w:sz="4" w:space="0" w:color="auto"/>
            </w:tcBorders>
            <w:vAlign w:val="center"/>
          </w:tcPr>
          <w:p w14:paraId="1AD85860" w14:textId="3E8C97A5" w:rsidR="00B67212" w:rsidRPr="0020612A" w:rsidRDefault="00B67212" w:rsidP="00B67212">
            <w:pPr>
              <w:pStyle w:val="TAC"/>
              <w:rPr>
                <w:bCs/>
                <w:lang w:eastAsia="ko-KR"/>
              </w:rPr>
            </w:pPr>
            <w:r w:rsidRPr="0020612A">
              <w:rPr>
                <w:bCs/>
              </w:rPr>
              <w:t>1.0</w:t>
            </w:r>
          </w:p>
        </w:tc>
      </w:tr>
      <w:tr w:rsidR="00B67212" w:rsidRPr="0020612A" w14:paraId="364AEA95"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tcPr>
          <w:p w14:paraId="4E7056E7" w14:textId="32A26C89" w:rsidR="00B67212" w:rsidRPr="0020612A" w:rsidRDefault="00B67212" w:rsidP="00B67212">
            <w:pPr>
              <w:pStyle w:val="TAC"/>
              <w:rPr>
                <w:bCs/>
                <w:lang w:eastAsia="ko-KR"/>
              </w:rPr>
            </w:pPr>
            <w:r w:rsidRPr="0020612A">
              <w:rPr>
                <w:bCs/>
              </w:rPr>
              <w:t>1600 &lt;</w:t>
            </w:r>
            <w:r w:rsidRPr="0020612A">
              <w:t xml:space="preserve"> BW</w:t>
            </w:r>
            <w:r w:rsidRPr="0020612A">
              <w:rPr>
                <w:vertAlign w:val="subscript"/>
              </w:rPr>
              <w:t>Channel_CA</w:t>
            </w:r>
            <w:r w:rsidRPr="0020612A">
              <w:rPr>
                <w:bCs/>
              </w:rPr>
              <w:t xml:space="preserve"> ≤ 2000</w:t>
            </w:r>
          </w:p>
        </w:tc>
        <w:tc>
          <w:tcPr>
            <w:tcW w:w="1872" w:type="dxa"/>
            <w:tcBorders>
              <w:top w:val="single" w:sz="4" w:space="0" w:color="auto"/>
              <w:left w:val="single" w:sz="4" w:space="0" w:color="auto"/>
              <w:bottom w:val="single" w:sz="4" w:space="0" w:color="auto"/>
              <w:right w:val="single" w:sz="4" w:space="0" w:color="auto"/>
            </w:tcBorders>
            <w:vAlign w:val="center"/>
          </w:tcPr>
          <w:p w14:paraId="46C2B29C" w14:textId="510B411C" w:rsidR="00B67212" w:rsidRPr="0020612A" w:rsidRDefault="000F7503" w:rsidP="00B67212">
            <w:pPr>
              <w:pStyle w:val="TAC"/>
              <w:rPr>
                <w:bCs/>
                <w:lang w:eastAsia="ko-KR"/>
              </w:rPr>
            </w:pPr>
            <w:r w:rsidRPr="0020612A">
              <w:rPr>
                <w:bCs/>
              </w:rPr>
              <w:t>1.5</w:t>
            </w:r>
          </w:p>
        </w:tc>
      </w:tr>
    </w:tbl>
    <w:p w14:paraId="6B4558E1" w14:textId="77777777" w:rsidR="006C093C" w:rsidRPr="0020612A" w:rsidRDefault="006C093C" w:rsidP="006C093C">
      <w:pPr>
        <w:rPr>
          <w:lang w:eastAsia="zh-CN"/>
        </w:rPr>
      </w:pPr>
    </w:p>
    <w:p w14:paraId="65E5ACDA" w14:textId="6C1DF556" w:rsidR="0032234A" w:rsidRPr="0020612A" w:rsidRDefault="006C093C" w:rsidP="0032234A">
      <w:r w:rsidRPr="0020612A">
        <w:t>The normative reference for this requirement is TS 38.101-2 [3] clause 7.3A.2.1.</w:t>
      </w:r>
    </w:p>
    <w:p w14:paraId="372505AE" w14:textId="77777777" w:rsidR="0032234A" w:rsidRPr="0020612A" w:rsidRDefault="0032234A" w:rsidP="00C16FE6">
      <w:pPr>
        <w:pStyle w:val="Heading5"/>
        <w:rPr>
          <w:rFonts w:eastAsia="Malgun Gothic"/>
        </w:rPr>
      </w:pPr>
      <w:bookmarkStart w:id="1197" w:name="_Toc21026714"/>
      <w:bookmarkStart w:id="1198" w:name="_Toc27744000"/>
      <w:bookmarkStart w:id="1199" w:name="_Toc36197173"/>
      <w:bookmarkStart w:id="1200" w:name="_Toc36197865"/>
      <w:r w:rsidRPr="0020612A">
        <w:rPr>
          <w:rFonts w:eastAsia="Malgun Gothic"/>
        </w:rPr>
        <w:t>7.3A.2.0.2</w:t>
      </w:r>
      <w:r w:rsidRPr="0020612A">
        <w:rPr>
          <w:rFonts w:eastAsia="Malgun Gothic"/>
        </w:rPr>
        <w:tab/>
        <w:t>Intra-band non-contiguous CA</w:t>
      </w:r>
      <w:bookmarkEnd w:id="1197"/>
      <w:bookmarkEnd w:id="1198"/>
      <w:bookmarkEnd w:id="1199"/>
      <w:bookmarkEnd w:id="1200"/>
    </w:p>
    <w:p w14:paraId="2257BFED" w14:textId="021FCF8F" w:rsidR="0032234A" w:rsidRPr="0020612A" w:rsidRDefault="0032234A">
      <w:pPr>
        <w:rPr>
          <w:rFonts w:eastAsia="Malgun Gothic"/>
        </w:rPr>
      </w:pPr>
      <w:r w:rsidRPr="0020612A">
        <w:rPr>
          <w:rFonts w:eastAsia="Malgun Gothic"/>
        </w:rPr>
        <w:t xml:space="preserve">For each component carrier in the intra-band non-contiguous carrier aggregation, the throughput in QPSK R=1/3 shall be ≥ 95 % of the maximum throughput of the reference measurement channels as specified in Annex A (with one sided dynamic OCNG Pattern OP.1 TDD for the DL-signal) with peak reference sensitivity values determined from section 7.3.2.3, and relaxation applied to peak reference sensitivity requirement as specified in Table 7.3A.2.0.2-1. </w:t>
      </w:r>
      <w:r w:rsidR="00AF0E68" w:rsidRPr="0020612A">
        <w:rPr>
          <w:rFonts w:eastAsia="SimSun"/>
        </w:rPr>
        <w:t xml:space="preserve">The </w:t>
      </w:r>
      <w:r w:rsidR="00AF0E68" w:rsidRPr="0020612A">
        <w:t>configured downlink spectrum</w:t>
      </w:r>
      <w:r w:rsidR="00AF0E68" w:rsidRPr="0020612A">
        <w:rPr>
          <w:rFonts w:eastAsia="SimSun"/>
        </w:rPr>
        <w:t xml:space="preserve"> is defined as the frequency band from the lowest edge of the lowest CC to the upper edge of the highest CC of all DL configured CCs.</w:t>
      </w:r>
    </w:p>
    <w:p w14:paraId="2188EEED" w14:textId="77777777" w:rsidR="0032234A" w:rsidRPr="0020612A" w:rsidRDefault="0032234A">
      <w:pPr>
        <w:pStyle w:val="TH"/>
      </w:pPr>
      <w:bookmarkStart w:id="1201" w:name="_CRTable7_3A_2_0_21"/>
      <w:r w:rsidRPr="0020612A">
        <w:t xml:space="preserve">Table </w:t>
      </w:r>
      <w:bookmarkEnd w:id="1201"/>
      <w:r w:rsidRPr="0020612A">
        <w:t>7.3A.2.0.2-1: ΔR</w:t>
      </w:r>
      <w:r w:rsidRPr="0020612A">
        <w:rPr>
          <w:vertAlign w:val="subscript"/>
        </w:rPr>
        <w:t>IB</w:t>
      </w:r>
      <w:r w:rsidRPr="0020612A">
        <w:t xml:space="preserve"> EIS Relaxation for CA operation by cumulative aggregated channel bandwidth</w:t>
      </w:r>
    </w:p>
    <w:tbl>
      <w:tblPr>
        <w:tblW w:w="6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1872"/>
      </w:tblGrid>
      <w:tr w:rsidR="0032234A" w:rsidRPr="0020612A" w14:paraId="6E96EB60"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1D42BA8A" w14:textId="77777777" w:rsidR="0032234A" w:rsidRPr="0020612A" w:rsidRDefault="0032234A" w:rsidP="0073783C">
            <w:pPr>
              <w:pStyle w:val="TAH"/>
              <w:rPr>
                <w:rFonts w:eastAsia="Malgun Gothic"/>
                <w:lang w:eastAsia="ko-KR"/>
              </w:rPr>
            </w:pPr>
            <w:r w:rsidRPr="0020612A">
              <w:rPr>
                <w:rFonts w:eastAsia="Malgun Gothic"/>
                <w:lang w:eastAsia="ko-KR"/>
              </w:rPr>
              <w:t>Cumulative Aggregated Channel BW (MHz)</w:t>
            </w:r>
          </w:p>
        </w:tc>
        <w:tc>
          <w:tcPr>
            <w:tcW w:w="1872" w:type="dxa"/>
            <w:tcBorders>
              <w:top w:val="single" w:sz="4" w:space="0" w:color="auto"/>
              <w:left w:val="single" w:sz="4" w:space="0" w:color="auto"/>
              <w:bottom w:val="single" w:sz="4" w:space="0" w:color="auto"/>
              <w:right w:val="single" w:sz="4" w:space="0" w:color="auto"/>
            </w:tcBorders>
            <w:vAlign w:val="center"/>
            <w:hideMark/>
          </w:tcPr>
          <w:p w14:paraId="23FAFBB4" w14:textId="77777777" w:rsidR="0032234A" w:rsidRPr="0020612A" w:rsidRDefault="0032234A" w:rsidP="0073783C">
            <w:pPr>
              <w:pStyle w:val="TAH"/>
              <w:rPr>
                <w:rFonts w:eastAsia="Malgun Gothic"/>
                <w:lang w:eastAsia="ko-KR"/>
              </w:rPr>
            </w:pPr>
            <w:r w:rsidRPr="0020612A">
              <w:rPr>
                <w:rFonts w:eastAsia="Malgun Gothic"/>
                <w:lang w:eastAsia="ko-KR"/>
              </w:rPr>
              <w:t>ΔR</w:t>
            </w:r>
            <w:r w:rsidRPr="0020612A">
              <w:rPr>
                <w:rFonts w:eastAsia="Malgun Gothic"/>
                <w:vertAlign w:val="subscript"/>
                <w:lang w:eastAsia="ko-KR"/>
              </w:rPr>
              <w:t>IB</w:t>
            </w:r>
            <w:r w:rsidRPr="0020612A">
              <w:rPr>
                <w:rFonts w:eastAsia="Malgun Gothic"/>
                <w:lang w:eastAsia="ko-KR"/>
              </w:rPr>
              <w:t xml:space="preserve"> (dB)</w:t>
            </w:r>
          </w:p>
        </w:tc>
      </w:tr>
      <w:tr w:rsidR="0032234A" w:rsidRPr="0020612A" w14:paraId="2596B0C8"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2ED0AA8D" w14:textId="77777777" w:rsidR="0032234A" w:rsidRPr="0020612A" w:rsidRDefault="0032234A" w:rsidP="0073783C">
            <w:pPr>
              <w:pStyle w:val="TAC"/>
              <w:rPr>
                <w:rFonts w:eastAsia="Malgun Gothic"/>
                <w:lang w:eastAsia="ko-KR"/>
              </w:rPr>
            </w:pPr>
            <w:r w:rsidRPr="0020612A">
              <w:rPr>
                <w:rFonts w:eastAsia="Malgun Gothic"/>
                <w:lang w:eastAsia="ko-KR"/>
              </w:rPr>
              <w:t>≤ 800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162BB3A0" w14:textId="77777777" w:rsidR="0032234A" w:rsidRPr="0020612A" w:rsidRDefault="0032234A" w:rsidP="0073783C">
            <w:pPr>
              <w:pStyle w:val="TAC"/>
              <w:rPr>
                <w:rFonts w:eastAsia="Malgun Gothic"/>
                <w:lang w:eastAsia="ko-KR"/>
              </w:rPr>
            </w:pPr>
            <w:r w:rsidRPr="0020612A">
              <w:rPr>
                <w:rFonts w:eastAsia="Malgun Gothic"/>
                <w:lang w:eastAsia="ko-KR"/>
              </w:rPr>
              <w:t>0.0</w:t>
            </w:r>
          </w:p>
        </w:tc>
      </w:tr>
      <w:tr w:rsidR="0032234A" w:rsidRPr="0020612A" w14:paraId="39F11844"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2108B037" w14:textId="747AE718" w:rsidR="0032234A" w:rsidRPr="0020612A" w:rsidRDefault="0032234A" w:rsidP="0073783C">
            <w:pPr>
              <w:pStyle w:val="TAC"/>
              <w:rPr>
                <w:rFonts w:eastAsia="Malgun Gothic"/>
                <w:lang w:eastAsia="ko-KR"/>
              </w:rPr>
            </w:pPr>
            <w:r w:rsidRPr="0020612A">
              <w:rPr>
                <w:rFonts w:eastAsia="Malgun Gothic"/>
                <w:lang w:eastAsia="ko-KR"/>
              </w:rPr>
              <w:t>&gt; 800 and ≤ 1400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655CF35D" w14:textId="6FE05158" w:rsidR="0032234A" w:rsidRPr="0020612A" w:rsidRDefault="0032234A" w:rsidP="0073783C">
            <w:pPr>
              <w:pStyle w:val="TAC"/>
              <w:rPr>
                <w:rFonts w:eastAsia="Malgun Gothic"/>
                <w:lang w:eastAsia="ko-KR"/>
              </w:rPr>
            </w:pPr>
            <w:r w:rsidRPr="0020612A">
              <w:rPr>
                <w:rFonts w:eastAsia="Malgun Gothic"/>
                <w:lang w:eastAsia="ko-KR"/>
              </w:rPr>
              <w:t>0.5</w:t>
            </w:r>
          </w:p>
        </w:tc>
      </w:tr>
      <w:tr w:rsidR="00CA71E8" w:rsidRPr="0020612A" w14:paraId="269FEB0C"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tcPr>
          <w:p w14:paraId="70BF6905" w14:textId="1073DE3D" w:rsidR="00CA71E8" w:rsidRPr="0020612A" w:rsidRDefault="00CA71E8" w:rsidP="00CA71E8">
            <w:pPr>
              <w:pStyle w:val="TAC"/>
              <w:rPr>
                <w:rFonts w:eastAsia="Malgun Gothic"/>
                <w:lang w:eastAsia="ko-KR"/>
              </w:rPr>
            </w:pPr>
            <w:r w:rsidRPr="0020612A">
              <w:rPr>
                <w:rFonts w:eastAsia="Malgun Gothic" w:cs="Arial"/>
                <w:bCs/>
                <w:lang w:eastAsia="ko-KR"/>
              </w:rPr>
              <w:t xml:space="preserve">&gt; 1400 </w:t>
            </w:r>
            <w:r w:rsidRPr="0020612A">
              <w:rPr>
                <w:rFonts w:eastAsia="Malgun Gothic" w:cs="Arial"/>
                <w:lang w:eastAsia="ko-KR"/>
              </w:rPr>
              <w:t xml:space="preserve">and </w:t>
            </w:r>
            <w:r w:rsidRPr="0020612A">
              <w:rPr>
                <w:rFonts w:eastAsia="Malgun Gothic" w:cs="Arial"/>
                <w:bCs/>
                <w:lang w:eastAsia="ko-KR"/>
              </w:rPr>
              <w:t>≤ 2400</w:t>
            </w:r>
          </w:p>
        </w:tc>
        <w:tc>
          <w:tcPr>
            <w:tcW w:w="1872" w:type="dxa"/>
            <w:tcBorders>
              <w:top w:val="single" w:sz="4" w:space="0" w:color="auto"/>
              <w:left w:val="single" w:sz="4" w:space="0" w:color="auto"/>
              <w:bottom w:val="single" w:sz="4" w:space="0" w:color="auto"/>
              <w:right w:val="single" w:sz="4" w:space="0" w:color="auto"/>
            </w:tcBorders>
            <w:vAlign w:val="center"/>
          </w:tcPr>
          <w:p w14:paraId="7A2CE025" w14:textId="482194F0" w:rsidR="00CA71E8" w:rsidRPr="0020612A" w:rsidRDefault="00CA71E8" w:rsidP="00CA71E8">
            <w:pPr>
              <w:pStyle w:val="TAC"/>
              <w:rPr>
                <w:rFonts w:eastAsia="Malgun Gothic"/>
                <w:lang w:eastAsia="ko-KR"/>
              </w:rPr>
            </w:pPr>
            <w:r w:rsidRPr="0020612A">
              <w:rPr>
                <w:rFonts w:eastAsia="Malgun Gothic" w:cs="Arial"/>
                <w:bCs/>
                <w:lang w:eastAsia="ko-KR"/>
              </w:rPr>
              <w:t>1.5</w:t>
            </w:r>
          </w:p>
        </w:tc>
      </w:tr>
    </w:tbl>
    <w:p w14:paraId="37AE2E8C" w14:textId="77777777" w:rsidR="006C093C" w:rsidRPr="0020612A" w:rsidRDefault="006C093C" w:rsidP="006C093C">
      <w:pPr>
        <w:rPr>
          <w:lang w:eastAsia="zh-CN"/>
        </w:rPr>
      </w:pPr>
    </w:p>
    <w:p w14:paraId="4EE44219" w14:textId="6BA7939A" w:rsidR="004C55D2" w:rsidRPr="0020612A" w:rsidRDefault="006C093C" w:rsidP="004C55D2">
      <w:r w:rsidRPr="0020612A">
        <w:t>The normative reference for this requirement is TS 38.101-2 [3] clause 7.3A.2.2.</w:t>
      </w:r>
    </w:p>
    <w:p w14:paraId="25C88789" w14:textId="77777777" w:rsidR="004C55D2" w:rsidRPr="0020612A" w:rsidRDefault="004C55D2" w:rsidP="00734697">
      <w:pPr>
        <w:pStyle w:val="Heading5"/>
        <w:rPr>
          <w:rFonts w:eastAsia="Malgun Gothic"/>
        </w:rPr>
      </w:pPr>
      <w:bookmarkStart w:id="1202" w:name="_Toc52196580"/>
      <w:bookmarkStart w:id="1203" w:name="_Toc52197560"/>
      <w:bookmarkStart w:id="1204" w:name="_Toc53173283"/>
      <w:bookmarkStart w:id="1205" w:name="_Toc53173652"/>
      <w:bookmarkStart w:id="1206" w:name="_Toc61118920"/>
      <w:bookmarkStart w:id="1207" w:name="_Toc61119302"/>
      <w:bookmarkStart w:id="1208" w:name="_Toc61119683"/>
      <w:bookmarkStart w:id="1209" w:name="_Toc67923874"/>
      <w:r w:rsidRPr="0020612A">
        <w:rPr>
          <w:rFonts w:eastAsia="Malgun Gothic"/>
        </w:rPr>
        <w:t>7.3A.2.0.3</w:t>
      </w:r>
      <w:r w:rsidRPr="0020612A">
        <w:rPr>
          <w:rFonts w:eastAsia="Malgun Gothic"/>
        </w:rPr>
        <w:tab/>
        <w:t>Inter-band CA</w:t>
      </w:r>
      <w:bookmarkEnd w:id="1202"/>
      <w:bookmarkEnd w:id="1203"/>
      <w:bookmarkEnd w:id="1204"/>
      <w:bookmarkEnd w:id="1205"/>
      <w:bookmarkEnd w:id="1206"/>
      <w:bookmarkEnd w:id="1207"/>
      <w:bookmarkEnd w:id="1208"/>
      <w:bookmarkEnd w:id="1209"/>
    </w:p>
    <w:p w14:paraId="19044D11" w14:textId="18FCB8F1" w:rsidR="004C55D2" w:rsidRPr="0020612A" w:rsidRDefault="004C55D2" w:rsidP="004C55D2">
      <w:r w:rsidRPr="0020612A">
        <w:t xml:space="preserve">The inter-band requirement applies for all active component carriers. The throughput for each component carrier shall be ≥ 95 % of the maximum throughput of the reference measurement channels as specified in Annexes A.2.3.2 and A.3.3.2 (with one sided dynamic OCNG Pattern OP.1 TDD for the DL-signal as described in Annex A.5.2.1) with peak reference sensitivity for each carrier specified in section 7.3.2, and relaxation </w:t>
      </w:r>
      <w:r w:rsidRPr="0020612A">
        <w:rPr>
          <w:rFonts w:ascii="Arial" w:eastAsia="Malgun Gothic" w:hAnsi="Arial"/>
          <w:bCs/>
          <w:sz w:val="18"/>
        </w:rPr>
        <w:t>ΔR</w:t>
      </w:r>
      <w:r w:rsidRPr="0020612A">
        <w:rPr>
          <w:rFonts w:ascii="Arial" w:eastAsia="Malgun Gothic" w:hAnsi="Arial"/>
          <w:bCs/>
          <w:sz w:val="18"/>
          <w:vertAlign w:val="subscript"/>
        </w:rPr>
        <w:t>IB,P,n</w:t>
      </w:r>
      <w:r w:rsidRPr="0020612A">
        <w:rPr>
          <w:rFonts w:ascii="Arial" w:eastAsia="Malgun Gothic" w:hAnsi="Arial"/>
          <w:b/>
          <w:sz w:val="18"/>
        </w:rPr>
        <w:t xml:space="preserve"> </w:t>
      </w:r>
      <w:r w:rsidRPr="0020612A">
        <w:t xml:space="preserve">applied  to peak reference sensitivity requirement. </w:t>
      </w:r>
      <w:r w:rsidRPr="0020612A">
        <w:rPr>
          <w:rFonts w:ascii="Arial" w:eastAsia="Malgun Gothic" w:hAnsi="Arial"/>
          <w:bCs/>
          <w:sz w:val="18"/>
        </w:rPr>
        <w:t>ΔR</w:t>
      </w:r>
      <w:r w:rsidRPr="0020612A">
        <w:rPr>
          <w:rFonts w:ascii="Arial" w:eastAsia="Malgun Gothic" w:hAnsi="Arial"/>
          <w:bCs/>
          <w:sz w:val="18"/>
          <w:vertAlign w:val="subscript"/>
        </w:rPr>
        <w:t>IB,P,n</w:t>
      </w:r>
      <w:r w:rsidRPr="0020612A">
        <w:rPr>
          <w:rFonts w:ascii="Arial" w:eastAsia="Malgun Gothic" w:hAnsi="Arial"/>
          <w:b/>
          <w:sz w:val="18"/>
        </w:rPr>
        <w:t xml:space="preserve"> </w:t>
      </w:r>
      <w:r w:rsidRPr="0020612A">
        <w:t>is specified in Table 7.3A.2.0.3-1. The requirement on each component carrier shall be met when the power in the component carrier in the other band is set to its EIS spherical coverage requirement for inter-band CA specified in sub-clause 7.3A.3.3.</w:t>
      </w:r>
    </w:p>
    <w:p w14:paraId="550D44CA" w14:textId="4A193167" w:rsidR="004C55D2" w:rsidRPr="0020612A" w:rsidRDefault="004C55D2" w:rsidP="004C55D2">
      <w:pPr>
        <w:rPr>
          <w:rFonts w:eastAsia="Malgun Gothic"/>
        </w:rPr>
      </w:pPr>
      <w:r w:rsidRPr="0020612A">
        <w:t xml:space="preserve">For the combination of intra-band and inter-band carrier aggregation, the intra-band CA relaxation, </w:t>
      </w:r>
      <w:r w:rsidRPr="0020612A">
        <w:rPr>
          <w:rFonts w:ascii="Arial" w:eastAsia="Malgun Gothic" w:hAnsi="Arial"/>
          <w:sz w:val="18"/>
        </w:rPr>
        <w:t>ΔR</w:t>
      </w:r>
      <w:r w:rsidRPr="0020612A">
        <w:rPr>
          <w:rFonts w:ascii="Arial" w:eastAsia="Malgun Gothic" w:hAnsi="Arial"/>
          <w:sz w:val="18"/>
          <w:vertAlign w:val="subscript"/>
        </w:rPr>
        <w:t>IB</w:t>
      </w:r>
      <w:r w:rsidRPr="0020612A">
        <w:t>, is also applied according to the clause 7.3A.2.1 and 7.3A.2.2.</w:t>
      </w:r>
    </w:p>
    <w:p w14:paraId="7914DB63" w14:textId="7C66D157" w:rsidR="004C55D2" w:rsidRPr="0020612A" w:rsidRDefault="004C55D2" w:rsidP="004C55D2">
      <w:pPr>
        <w:pStyle w:val="TH"/>
      </w:pPr>
      <w:bookmarkStart w:id="1210" w:name="_CRTable7_3A_2_0_31"/>
      <w:bookmarkStart w:id="1211" w:name="_Hlk31890999"/>
      <w:r w:rsidRPr="0020612A">
        <w:t xml:space="preserve">Table </w:t>
      </w:r>
      <w:bookmarkEnd w:id="1210"/>
      <w:r w:rsidRPr="0020612A">
        <w:t>7.3A.2.0.3-1</w:t>
      </w:r>
      <w:bookmarkEnd w:id="1211"/>
      <w:r w:rsidRPr="0020612A">
        <w:t>: ΔR</w:t>
      </w:r>
      <w:r w:rsidRPr="0020612A">
        <w:rPr>
          <w:vertAlign w:val="subscript"/>
        </w:rPr>
        <w:t>IB</w:t>
      </w:r>
      <w:r w:rsidR="00AE0C5B" w:rsidRPr="0020612A">
        <w:rPr>
          <w:rFonts w:eastAsia="Malgun Gothic"/>
          <w:sz w:val="18"/>
          <w:vertAlign w:val="subscript"/>
        </w:rPr>
        <w:t>,P,n</w:t>
      </w:r>
      <w:r w:rsidRPr="0020612A">
        <w:t xml:space="preserve"> reference sensitivity relaxation for inter-band CA for power class 3</w:t>
      </w:r>
    </w:p>
    <w:tbl>
      <w:tblPr>
        <w:tblW w:w="6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250"/>
        <w:gridCol w:w="1890"/>
      </w:tblGrid>
      <w:tr w:rsidR="004C55D2" w:rsidRPr="0020612A" w14:paraId="77B2CC7E" w14:textId="77777777" w:rsidTr="000A2134">
        <w:trPr>
          <w:jc w:val="center"/>
        </w:trPr>
        <w:tc>
          <w:tcPr>
            <w:tcW w:w="2605" w:type="dxa"/>
            <w:tcBorders>
              <w:bottom w:val="single" w:sz="4" w:space="0" w:color="auto"/>
            </w:tcBorders>
            <w:vAlign w:val="center"/>
          </w:tcPr>
          <w:p w14:paraId="30315549" w14:textId="77777777" w:rsidR="004C55D2" w:rsidRPr="0020612A" w:rsidRDefault="004C55D2" w:rsidP="000A2134">
            <w:pPr>
              <w:keepNext/>
              <w:keepLines/>
              <w:spacing w:after="0"/>
              <w:jc w:val="center"/>
              <w:rPr>
                <w:rFonts w:ascii="Arial" w:eastAsia="Malgun Gothic" w:hAnsi="Arial"/>
                <w:b/>
                <w:sz w:val="18"/>
              </w:rPr>
            </w:pPr>
            <w:r w:rsidRPr="0020612A">
              <w:rPr>
                <w:rFonts w:ascii="Arial" w:eastAsia="Malgun Gothic" w:hAnsi="Arial"/>
                <w:b/>
                <w:sz w:val="18"/>
              </w:rPr>
              <w:t>NR CA bands</w:t>
            </w:r>
          </w:p>
        </w:tc>
        <w:tc>
          <w:tcPr>
            <w:tcW w:w="2250" w:type="dxa"/>
          </w:tcPr>
          <w:p w14:paraId="6FA18FC8" w14:textId="77777777" w:rsidR="004C55D2" w:rsidRPr="0020612A" w:rsidRDefault="004C55D2" w:rsidP="000A2134">
            <w:pPr>
              <w:keepNext/>
              <w:keepLines/>
              <w:spacing w:after="0"/>
              <w:jc w:val="center"/>
              <w:rPr>
                <w:rFonts w:ascii="Arial" w:eastAsia="Malgun Gothic" w:hAnsi="Arial"/>
                <w:b/>
                <w:sz w:val="18"/>
              </w:rPr>
            </w:pPr>
            <w:r w:rsidRPr="0020612A">
              <w:rPr>
                <w:rFonts w:ascii="Arial" w:eastAsia="Malgun Gothic" w:hAnsi="Arial"/>
                <w:b/>
                <w:sz w:val="18"/>
              </w:rPr>
              <w:t>NR band</w:t>
            </w:r>
          </w:p>
        </w:tc>
        <w:tc>
          <w:tcPr>
            <w:tcW w:w="1890" w:type="dxa"/>
            <w:shd w:val="clear" w:color="auto" w:fill="auto"/>
            <w:vAlign w:val="center"/>
          </w:tcPr>
          <w:p w14:paraId="2415E9B0" w14:textId="77777777" w:rsidR="004C55D2" w:rsidRPr="0020612A" w:rsidRDefault="004C55D2" w:rsidP="000A2134">
            <w:pPr>
              <w:keepNext/>
              <w:keepLines/>
              <w:spacing w:after="0"/>
              <w:jc w:val="center"/>
              <w:rPr>
                <w:rFonts w:ascii="Arial" w:eastAsia="Malgun Gothic" w:hAnsi="Arial"/>
                <w:b/>
                <w:sz w:val="18"/>
              </w:rPr>
            </w:pPr>
            <w:r w:rsidRPr="0020612A">
              <w:rPr>
                <w:rFonts w:ascii="Arial" w:eastAsia="Malgun Gothic" w:hAnsi="Arial"/>
                <w:b/>
                <w:sz w:val="18"/>
              </w:rPr>
              <w:t>ΔR</w:t>
            </w:r>
            <w:r w:rsidRPr="0020612A">
              <w:rPr>
                <w:rFonts w:ascii="Arial" w:eastAsia="Malgun Gothic" w:hAnsi="Arial"/>
                <w:b/>
                <w:sz w:val="18"/>
                <w:vertAlign w:val="subscript"/>
              </w:rPr>
              <w:t>IB,P,n</w:t>
            </w:r>
            <w:r w:rsidRPr="0020612A">
              <w:rPr>
                <w:rFonts w:ascii="Arial" w:eastAsia="Malgun Gothic" w:hAnsi="Arial"/>
                <w:b/>
                <w:sz w:val="18"/>
              </w:rPr>
              <w:t xml:space="preserve"> (dB)</w:t>
            </w:r>
          </w:p>
        </w:tc>
      </w:tr>
      <w:tr w:rsidR="004C55D2" w:rsidRPr="0020612A" w14:paraId="409DCDE9" w14:textId="77777777" w:rsidTr="000A2134">
        <w:trPr>
          <w:jc w:val="center"/>
        </w:trPr>
        <w:tc>
          <w:tcPr>
            <w:tcW w:w="2605" w:type="dxa"/>
            <w:tcBorders>
              <w:bottom w:val="nil"/>
            </w:tcBorders>
            <w:shd w:val="clear" w:color="auto" w:fill="auto"/>
            <w:vAlign w:val="center"/>
          </w:tcPr>
          <w:p w14:paraId="215BE986"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CA_n260-n261</w:t>
            </w:r>
          </w:p>
        </w:tc>
        <w:tc>
          <w:tcPr>
            <w:tcW w:w="2250" w:type="dxa"/>
          </w:tcPr>
          <w:p w14:paraId="5E1A74F2"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n260</w:t>
            </w:r>
          </w:p>
        </w:tc>
        <w:tc>
          <w:tcPr>
            <w:tcW w:w="1890" w:type="dxa"/>
            <w:shd w:val="clear" w:color="auto" w:fill="auto"/>
          </w:tcPr>
          <w:p w14:paraId="38055BC1"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3.5</w:t>
            </w:r>
          </w:p>
        </w:tc>
      </w:tr>
      <w:tr w:rsidR="004C55D2" w:rsidRPr="0020612A" w14:paraId="6B4E4CAD" w14:textId="77777777" w:rsidTr="000A2134">
        <w:trPr>
          <w:jc w:val="center"/>
        </w:trPr>
        <w:tc>
          <w:tcPr>
            <w:tcW w:w="2605" w:type="dxa"/>
            <w:tcBorders>
              <w:top w:val="nil"/>
            </w:tcBorders>
            <w:shd w:val="clear" w:color="auto" w:fill="auto"/>
            <w:vAlign w:val="center"/>
          </w:tcPr>
          <w:p w14:paraId="00F13279" w14:textId="77777777" w:rsidR="004C55D2" w:rsidRPr="0020612A" w:rsidRDefault="004C55D2" w:rsidP="000A2134">
            <w:pPr>
              <w:keepNext/>
              <w:keepLines/>
              <w:spacing w:after="0"/>
              <w:jc w:val="center"/>
              <w:rPr>
                <w:rFonts w:ascii="Arial" w:eastAsia="Malgun Gothic" w:hAnsi="Arial"/>
                <w:bCs/>
                <w:sz w:val="18"/>
              </w:rPr>
            </w:pPr>
          </w:p>
        </w:tc>
        <w:tc>
          <w:tcPr>
            <w:tcW w:w="2250" w:type="dxa"/>
          </w:tcPr>
          <w:p w14:paraId="402A02BB"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n261</w:t>
            </w:r>
          </w:p>
        </w:tc>
        <w:tc>
          <w:tcPr>
            <w:tcW w:w="1890" w:type="dxa"/>
            <w:tcBorders>
              <w:bottom w:val="single" w:sz="4" w:space="0" w:color="auto"/>
            </w:tcBorders>
            <w:shd w:val="clear" w:color="auto" w:fill="auto"/>
          </w:tcPr>
          <w:p w14:paraId="26B7914F"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3.5</w:t>
            </w:r>
          </w:p>
        </w:tc>
      </w:tr>
    </w:tbl>
    <w:p w14:paraId="713CCE9A" w14:textId="77777777" w:rsidR="0032234A" w:rsidRPr="0020612A" w:rsidRDefault="0032234A"/>
    <w:p w14:paraId="44CEEB59" w14:textId="66D0BCBD" w:rsidR="0032234A" w:rsidRPr="0020612A" w:rsidRDefault="0032234A" w:rsidP="00C16FE6">
      <w:pPr>
        <w:pStyle w:val="Heading4"/>
      </w:pPr>
      <w:bookmarkStart w:id="1212" w:name="_Toc21026715"/>
      <w:bookmarkStart w:id="1213" w:name="_Toc27744001"/>
      <w:bookmarkStart w:id="1214" w:name="_Toc36197174"/>
      <w:bookmarkStart w:id="1215" w:name="_Toc36197866"/>
      <w:r w:rsidRPr="0020612A">
        <w:t>7.3A.2.1</w:t>
      </w:r>
      <w:r w:rsidRPr="0020612A">
        <w:tab/>
        <w:t>Reference sensitivity power level for CA (2DL CA)</w:t>
      </w:r>
      <w:bookmarkEnd w:id="1212"/>
      <w:bookmarkEnd w:id="1213"/>
      <w:bookmarkEnd w:id="1214"/>
      <w:bookmarkEnd w:id="1215"/>
    </w:p>
    <w:p w14:paraId="60CF19B5" w14:textId="2B5A9815" w:rsidR="002B7196" w:rsidRPr="0020612A" w:rsidRDefault="002B7196" w:rsidP="002B7196">
      <w:pPr>
        <w:pStyle w:val="EditorsNote"/>
      </w:pPr>
      <w:r w:rsidRPr="0020612A">
        <w:t>Editor’s note: The following aspects are either missing or not yet determined:</w:t>
      </w:r>
    </w:p>
    <w:p w14:paraId="041A1AA9" w14:textId="77777777" w:rsidR="002B7196" w:rsidRPr="0020612A" w:rsidRDefault="002B7196" w:rsidP="002B7196">
      <w:pPr>
        <w:pStyle w:val="ListParagraph"/>
        <w:numPr>
          <w:ilvl w:val="0"/>
          <w:numId w:val="1"/>
        </w:numPr>
        <w:rPr>
          <w:lang w:val="en-GB"/>
        </w:rPr>
      </w:pPr>
      <w:r w:rsidRPr="0020612A">
        <w:rPr>
          <w:rFonts w:ascii="Times New Roman" w:eastAsia="Times New Roman" w:hAnsi="Times New Roman"/>
          <w:color w:val="FF0000"/>
          <w:sz w:val="20"/>
          <w:szCs w:val="20"/>
          <w:lang w:val="en-GB" w:eastAsia="en-US"/>
        </w:rPr>
        <w:t>Measurement Uncertainties and Test Tolerances for intra-band contiguous CA supporting aggregated BW &gt; 400MHz and for intra-band non-contiguous CA are TBD.</w:t>
      </w:r>
    </w:p>
    <w:p w14:paraId="787D7A11" w14:textId="77777777" w:rsidR="002B7196" w:rsidRPr="0020612A" w:rsidRDefault="002B7196" w:rsidP="002B7196">
      <w:pPr>
        <w:pStyle w:val="EditorsNote"/>
        <w:numPr>
          <w:ilvl w:val="0"/>
          <w:numId w:val="1"/>
        </w:numPr>
      </w:pPr>
      <w:r w:rsidRPr="0020612A">
        <w:t>Measurement Uncertainties and Test Tolerances are FFS for power class 1, 2 and 4.</w:t>
      </w:r>
    </w:p>
    <w:p w14:paraId="00C0D29E" w14:textId="0B9D7E3B" w:rsidR="002B7196" w:rsidRPr="0020612A" w:rsidRDefault="00B87928" w:rsidP="002B7196">
      <w:pPr>
        <w:pStyle w:val="EditorsNote"/>
        <w:numPr>
          <w:ilvl w:val="0"/>
          <w:numId w:val="1"/>
        </w:numPr>
      </w:pPr>
      <w:r w:rsidRPr="0020612A">
        <w:t>In case of frequency separation larger than 800 MHz and i</w:t>
      </w:r>
      <w:r w:rsidR="002B7196" w:rsidRPr="0020612A">
        <w:t>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w:t>
      </w:r>
    </w:p>
    <w:p w14:paraId="70E57AF8" w14:textId="3E480B8D" w:rsidR="002B7196" w:rsidRPr="0020612A" w:rsidRDefault="004C55D2" w:rsidP="004C55D2">
      <w:pPr>
        <w:pStyle w:val="EditorsNote"/>
        <w:numPr>
          <w:ilvl w:val="0"/>
          <w:numId w:val="1"/>
        </w:numPr>
      </w:pPr>
      <w:r w:rsidRPr="0020612A">
        <w:t>Some references are in square brackets for inter-band DL CA</w:t>
      </w:r>
    </w:p>
    <w:p w14:paraId="5127837B" w14:textId="77777777" w:rsidR="0032234A" w:rsidRPr="0020612A" w:rsidRDefault="0032234A">
      <w:pPr>
        <w:pStyle w:val="H6"/>
      </w:pPr>
      <w:bookmarkStart w:id="1216" w:name="_CR7_3A_2_1_1"/>
      <w:r w:rsidRPr="0020612A">
        <w:t>7.3A.2.1.1</w:t>
      </w:r>
      <w:r w:rsidRPr="0020612A">
        <w:tab/>
        <w:t>Test purpose</w:t>
      </w:r>
    </w:p>
    <w:bookmarkEnd w:id="1216"/>
    <w:p w14:paraId="73EBF0D4" w14:textId="77777777" w:rsidR="0032234A" w:rsidRPr="0020612A" w:rsidRDefault="0032234A">
      <w:r w:rsidRPr="0020612A">
        <w:t>Same test purpose as in clause 7.3.2.1.</w:t>
      </w:r>
    </w:p>
    <w:p w14:paraId="3D82EB7A" w14:textId="77777777" w:rsidR="0032234A" w:rsidRPr="0020612A" w:rsidRDefault="0032234A">
      <w:pPr>
        <w:pStyle w:val="H6"/>
      </w:pPr>
      <w:bookmarkStart w:id="1217" w:name="_CR7_3A_2_1_2"/>
      <w:r w:rsidRPr="0020612A">
        <w:t>7.3A.2.1.2</w:t>
      </w:r>
      <w:r w:rsidRPr="0020612A">
        <w:tab/>
        <w:t>Test applicability</w:t>
      </w:r>
    </w:p>
    <w:bookmarkEnd w:id="1217"/>
    <w:p w14:paraId="629087E7" w14:textId="77777777" w:rsidR="0032234A" w:rsidRPr="0020612A" w:rsidRDefault="0032234A">
      <w:r w:rsidRPr="0020612A">
        <w:t>This test case applies to all types of NR UE release 15 and forward that supports FR2 2DL CA.</w:t>
      </w:r>
    </w:p>
    <w:p w14:paraId="5DBA87ED" w14:textId="77777777" w:rsidR="0032234A" w:rsidRPr="0020612A" w:rsidRDefault="0032234A">
      <w:pPr>
        <w:pStyle w:val="H6"/>
      </w:pPr>
      <w:bookmarkStart w:id="1218" w:name="_CR7_3A_2_1_3"/>
      <w:r w:rsidRPr="0020612A">
        <w:t>7.3A.2.1.3</w:t>
      </w:r>
      <w:r w:rsidRPr="0020612A">
        <w:tab/>
        <w:t>Minimum conformance requirements</w:t>
      </w:r>
    </w:p>
    <w:bookmarkEnd w:id="1218"/>
    <w:p w14:paraId="57FD7539" w14:textId="77777777" w:rsidR="0032234A" w:rsidRPr="0020612A" w:rsidRDefault="0032234A">
      <w:r w:rsidRPr="0020612A">
        <w:t>Same minimum conformance requirements as in clause 7.3A.2.0.</w:t>
      </w:r>
    </w:p>
    <w:p w14:paraId="3186FBA7" w14:textId="77777777" w:rsidR="0032234A" w:rsidRPr="0020612A" w:rsidRDefault="0032234A">
      <w:pPr>
        <w:pStyle w:val="H6"/>
      </w:pPr>
      <w:bookmarkStart w:id="1219" w:name="_CR7_3A_2_1_4"/>
      <w:r w:rsidRPr="0020612A">
        <w:t>7.3A.2.1.4</w:t>
      </w:r>
      <w:r w:rsidRPr="0020612A">
        <w:tab/>
        <w:t>Test description</w:t>
      </w:r>
    </w:p>
    <w:p w14:paraId="2270F762" w14:textId="77777777" w:rsidR="0032234A" w:rsidRPr="0020612A" w:rsidRDefault="0032234A">
      <w:pPr>
        <w:pStyle w:val="H6"/>
      </w:pPr>
      <w:bookmarkStart w:id="1220" w:name="_CR7_3A_2_1_4_1"/>
      <w:bookmarkEnd w:id="1219"/>
      <w:r w:rsidRPr="0020612A">
        <w:t>7.3A.2.1.4.1</w:t>
      </w:r>
      <w:r w:rsidRPr="0020612A">
        <w:tab/>
        <w:t>Initial conditions</w:t>
      </w:r>
    </w:p>
    <w:bookmarkEnd w:id="1220"/>
    <w:p w14:paraId="62CF298A"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40798327" w14:textId="34004838" w:rsidR="0032234A" w:rsidRPr="0020612A" w:rsidRDefault="0032234A">
      <w:r w:rsidRPr="0020612A">
        <w:t xml:space="preserve">The initial test configurations consist of environmental conditions, test frequencies, </w:t>
      </w:r>
      <w:r w:rsidR="006C093C" w:rsidRPr="0020612A">
        <w:rPr>
          <w:lang w:eastAsia="zh-CN"/>
        </w:rPr>
        <w:t>test</w:t>
      </w:r>
      <w:r w:rsidRPr="0020612A">
        <w:t xml:space="preserve"> channel bandwidths </w:t>
      </w:r>
      <w:r w:rsidR="006C093C" w:rsidRPr="0020612A">
        <w:t xml:space="preserve">and sub-carrier spacing </w:t>
      </w:r>
      <w:r w:rsidRPr="0020612A">
        <w:t xml:space="preserve">based on NR CA configurations specified in clause 5.5A. All of these configurations shall be tested with applicable test parameters for each </w:t>
      </w:r>
      <w:r w:rsidR="006C093C" w:rsidRPr="0020612A">
        <w:t xml:space="preserve">combination of </w:t>
      </w:r>
      <w:r w:rsidRPr="0020612A">
        <w:t xml:space="preserve">channel bandwidth and </w:t>
      </w:r>
      <w:r w:rsidR="006C093C" w:rsidRPr="0020612A">
        <w:t xml:space="preserve">subcarrier spacing </w:t>
      </w:r>
      <w:r w:rsidRPr="0020612A">
        <w:t>are shown in Table 7.3A.2.1.4.1-1, Table 7.3A.2.1.4.1-2 and Table 7.3A.2.1.4.1-3. The details of the uplink</w:t>
      </w:r>
      <w:r w:rsidR="006C093C" w:rsidRPr="0020612A">
        <w:rPr>
          <w:lang w:eastAsia="zh-CN"/>
        </w:rPr>
        <w:t xml:space="preserve"> and downlink</w:t>
      </w:r>
      <w:r w:rsidRPr="0020612A">
        <w:t xml:space="preserve"> reference measurement channels (RMCs) are specified in Annex</w:t>
      </w:r>
      <w:r w:rsidR="006C093C" w:rsidRPr="0020612A">
        <w:rPr>
          <w:lang w:eastAsia="zh-CN"/>
        </w:rPr>
        <w:t>es</w:t>
      </w:r>
      <w:r w:rsidRPr="0020612A">
        <w:t xml:space="preserve"> A.2</w:t>
      </w:r>
      <w:r w:rsidR="006C093C" w:rsidRPr="0020612A">
        <w:rPr>
          <w:lang w:eastAsia="zh-CN"/>
        </w:rPr>
        <w:t xml:space="preserve"> and A.3. T</w:t>
      </w:r>
      <w:r w:rsidR="006C093C" w:rsidRPr="0020612A">
        <w:t>he details of the OCNG patterns used are specified in Annex A</w:t>
      </w:r>
      <w:r w:rsidR="006C093C" w:rsidRPr="0020612A">
        <w:rPr>
          <w:lang w:eastAsia="zh-CN"/>
        </w:rPr>
        <w:t>.5</w:t>
      </w:r>
      <w:r w:rsidRPr="0020612A">
        <w:t>. Configurations of PDSCH and PDCCH before measurement are specified in Annex C.2.</w:t>
      </w:r>
    </w:p>
    <w:p w14:paraId="10A937DA" w14:textId="77777777" w:rsidR="0032234A" w:rsidRPr="0020612A" w:rsidRDefault="0032234A">
      <w:pPr>
        <w:pStyle w:val="TH"/>
      </w:pPr>
      <w:bookmarkStart w:id="1221" w:name="_CRTable7_3A_2_1_4_11"/>
      <w:r w:rsidRPr="0020612A">
        <w:t xml:space="preserve">Table </w:t>
      </w:r>
      <w:bookmarkEnd w:id="1221"/>
      <w:r w:rsidRPr="0020612A">
        <w:t>7.3A.2.1.4.1-1: Test Configuration Table</w:t>
      </w:r>
    </w:p>
    <w:tbl>
      <w:tblPr>
        <w:tblW w:w="4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770"/>
        <w:gridCol w:w="1789"/>
        <w:gridCol w:w="2274"/>
        <w:gridCol w:w="1976"/>
      </w:tblGrid>
      <w:tr w:rsidR="0032234A" w:rsidRPr="0020612A" w14:paraId="4326A07B" w14:textId="77777777">
        <w:tc>
          <w:tcPr>
            <w:tcW w:w="5000" w:type="pct"/>
            <w:gridSpan w:val="5"/>
            <w:tcBorders>
              <w:top w:val="single" w:sz="4" w:space="0" w:color="auto"/>
              <w:left w:val="single" w:sz="4" w:space="0" w:color="auto"/>
              <w:bottom w:val="single" w:sz="4" w:space="0" w:color="auto"/>
              <w:right w:val="single" w:sz="4" w:space="0" w:color="auto"/>
            </w:tcBorders>
            <w:hideMark/>
          </w:tcPr>
          <w:p w14:paraId="46D06104" w14:textId="77777777" w:rsidR="0032234A" w:rsidRPr="0020612A" w:rsidRDefault="0032234A">
            <w:pPr>
              <w:pStyle w:val="TAH"/>
            </w:pPr>
            <w:r w:rsidRPr="0020612A">
              <w:t>Initial Conditions</w:t>
            </w:r>
          </w:p>
        </w:tc>
      </w:tr>
      <w:tr w:rsidR="0032234A" w:rsidRPr="0020612A" w14:paraId="79942A47" w14:textId="77777777">
        <w:tc>
          <w:tcPr>
            <w:tcW w:w="2563" w:type="pct"/>
            <w:gridSpan w:val="3"/>
            <w:tcBorders>
              <w:top w:val="single" w:sz="4" w:space="0" w:color="auto"/>
              <w:left w:val="single" w:sz="4" w:space="0" w:color="auto"/>
              <w:bottom w:val="single" w:sz="4" w:space="0" w:color="auto"/>
              <w:right w:val="single" w:sz="4" w:space="0" w:color="auto"/>
            </w:tcBorders>
            <w:hideMark/>
          </w:tcPr>
          <w:p w14:paraId="3BE77A35" w14:textId="77777777" w:rsidR="0032234A" w:rsidRPr="0020612A" w:rsidRDefault="0032234A">
            <w:pPr>
              <w:pStyle w:val="TAL"/>
            </w:pPr>
            <w:r w:rsidRPr="0020612A">
              <w:t>Test Environment as specified in TS 38.508-1 [10] subclause 4.1</w:t>
            </w:r>
          </w:p>
        </w:tc>
        <w:tc>
          <w:tcPr>
            <w:tcW w:w="2437" w:type="pct"/>
            <w:gridSpan w:val="2"/>
            <w:tcBorders>
              <w:top w:val="single" w:sz="4" w:space="0" w:color="auto"/>
              <w:left w:val="single" w:sz="4" w:space="0" w:color="auto"/>
              <w:bottom w:val="single" w:sz="4" w:space="0" w:color="auto"/>
              <w:right w:val="single" w:sz="4" w:space="0" w:color="auto"/>
            </w:tcBorders>
            <w:hideMark/>
          </w:tcPr>
          <w:p w14:paraId="3A480FD5" w14:textId="5DAF50B1" w:rsidR="0032234A" w:rsidRPr="0020612A" w:rsidRDefault="0032234A">
            <w:pPr>
              <w:pStyle w:val="TAL"/>
            </w:pPr>
            <w:r w:rsidRPr="0020612A">
              <w:t>Normal, TL</w:t>
            </w:r>
            <w:r w:rsidR="00342ACB" w:rsidRPr="0020612A">
              <w:t>, TH</w:t>
            </w:r>
          </w:p>
        </w:tc>
      </w:tr>
      <w:tr w:rsidR="0032234A" w:rsidRPr="0020612A" w14:paraId="12B3CEFC" w14:textId="77777777">
        <w:tc>
          <w:tcPr>
            <w:tcW w:w="2563" w:type="pct"/>
            <w:gridSpan w:val="3"/>
            <w:tcBorders>
              <w:top w:val="single" w:sz="4" w:space="0" w:color="auto"/>
              <w:left w:val="single" w:sz="4" w:space="0" w:color="auto"/>
              <w:bottom w:val="single" w:sz="4" w:space="0" w:color="auto"/>
              <w:right w:val="single" w:sz="4" w:space="0" w:color="auto"/>
            </w:tcBorders>
            <w:hideMark/>
          </w:tcPr>
          <w:p w14:paraId="4426E612" w14:textId="09DF5B52" w:rsidR="0032234A" w:rsidRPr="0020612A" w:rsidRDefault="0032234A">
            <w:pPr>
              <w:pStyle w:val="TAL"/>
            </w:pPr>
            <w:r w:rsidRPr="0020612A">
              <w:t xml:space="preserve">Test Frequencies as specified in TS 38.508-1 [10] subclause </w:t>
            </w:r>
            <w:r w:rsidR="005569FE" w:rsidRPr="0020612A">
              <w:t>4.3.1.2.3 and 4.3.1.2.4 for different CA bandwidth classes</w:t>
            </w:r>
          </w:p>
        </w:tc>
        <w:tc>
          <w:tcPr>
            <w:tcW w:w="2437" w:type="pct"/>
            <w:gridSpan w:val="2"/>
            <w:tcBorders>
              <w:top w:val="single" w:sz="4" w:space="0" w:color="auto"/>
              <w:left w:val="single" w:sz="4" w:space="0" w:color="auto"/>
              <w:bottom w:val="single" w:sz="4" w:space="0" w:color="auto"/>
              <w:right w:val="single" w:sz="4" w:space="0" w:color="auto"/>
            </w:tcBorders>
            <w:hideMark/>
          </w:tcPr>
          <w:p w14:paraId="2355192E" w14:textId="77777777" w:rsidR="0032234A" w:rsidRPr="0020612A" w:rsidRDefault="0032234A">
            <w:pPr>
              <w:pStyle w:val="TAL"/>
            </w:pPr>
            <w:r w:rsidRPr="0020612A">
              <w:t>Low range, High range</w:t>
            </w:r>
          </w:p>
        </w:tc>
      </w:tr>
      <w:tr w:rsidR="0032234A" w:rsidRPr="0020612A" w14:paraId="60FE68FC" w14:textId="77777777">
        <w:tc>
          <w:tcPr>
            <w:tcW w:w="2563" w:type="pct"/>
            <w:gridSpan w:val="3"/>
            <w:tcBorders>
              <w:top w:val="single" w:sz="4" w:space="0" w:color="auto"/>
              <w:left w:val="single" w:sz="4" w:space="0" w:color="auto"/>
              <w:bottom w:val="single" w:sz="4" w:space="0" w:color="auto"/>
              <w:right w:val="single" w:sz="4" w:space="0" w:color="auto"/>
            </w:tcBorders>
            <w:hideMark/>
          </w:tcPr>
          <w:p w14:paraId="171841C9" w14:textId="58BF1D7F" w:rsidR="0032234A" w:rsidRPr="0020612A" w:rsidRDefault="0032234A">
            <w:pPr>
              <w:pStyle w:val="TAL"/>
              <w:rPr>
                <w:szCs w:val="18"/>
              </w:rPr>
            </w:pPr>
            <w:r w:rsidRPr="0020612A">
              <w:t xml:space="preserve">Test CA Bandwidth combination as specified in </w:t>
            </w:r>
            <w:r w:rsidR="005569FE" w:rsidRPr="0020612A">
              <w:t xml:space="preserve">TS 38.508-1 [10] subclause 4.3.1.2.3 </w:t>
            </w:r>
            <w:r w:rsidR="005569FE" w:rsidRPr="0020612A">
              <w:rPr>
                <w:lang w:eastAsia="zh-CN"/>
              </w:rPr>
              <w:t xml:space="preserve">and </w:t>
            </w:r>
            <w:r w:rsidR="005569FE" w:rsidRPr="0020612A">
              <w:t>4.3.1.2.</w:t>
            </w:r>
            <w:r w:rsidR="005569FE" w:rsidRPr="0020612A">
              <w:rPr>
                <w:lang w:eastAsia="zh-CN"/>
              </w:rPr>
              <w:t>4</w:t>
            </w:r>
            <w:r w:rsidR="005569FE" w:rsidRPr="0020612A">
              <w:t xml:space="preserve"> for the CA Configuration across bandwidth combination sets supported by the UE</w:t>
            </w:r>
            <w:r w:rsidRPr="0020612A">
              <w:t xml:space="preserve"> </w:t>
            </w:r>
          </w:p>
        </w:tc>
        <w:tc>
          <w:tcPr>
            <w:tcW w:w="2437" w:type="pct"/>
            <w:gridSpan w:val="2"/>
            <w:tcBorders>
              <w:top w:val="single" w:sz="4" w:space="0" w:color="auto"/>
              <w:left w:val="single" w:sz="4" w:space="0" w:color="auto"/>
              <w:bottom w:val="single" w:sz="4" w:space="0" w:color="auto"/>
              <w:right w:val="single" w:sz="4" w:space="0" w:color="auto"/>
            </w:tcBorders>
            <w:hideMark/>
          </w:tcPr>
          <w:p w14:paraId="18A08441" w14:textId="77777777" w:rsidR="0032234A" w:rsidRPr="0020612A" w:rsidRDefault="0032234A">
            <w:pPr>
              <w:pStyle w:val="TAC"/>
              <w:jc w:val="left"/>
            </w:pPr>
            <w:r w:rsidRPr="0020612A">
              <w:t>Maximum aggregated BW (contiguous CA) or Maximum cumulative aggregated BW (non-contiguous CA)</w:t>
            </w:r>
          </w:p>
        </w:tc>
      </w:tr>
      <w:tr w:rsidR="0032234A" w:rsidRPr="0020612A" w14:paraId="0B947799" w14:textId="77777777">
        <w:tc>
          <w:tcPr>
            <w:tcW w:w="2563" w:type="pct"/>
            <w:gridSpan w:val="3"/>
            <w:tcBorders>
              <w:top w:val="single" w:sz="4" w:space="0" w:color="auto"/>
              <w:left w:val="single" w:sz="4" w:space="0" w:color="auto"/>
              <w:bottom w:val="single" w:sz="4" w:space="0" w:color="auto"/>
              <w:right w:val="single" w:sz="4" w:space="0" w:color="auto"/>
            </w:tcBorders>
            <w:hideMark/>
          </w:tcPr>
          <w:p w14:paraId="1B0E6E4E" w14:textId="77777777" w:rsidR="0032234A" w:rsidRPr="0020612A" w:rsidRDefault="0032234A">
            <w:pPr>
              <w:keepNext/>
              <w:keepLines/>
              <w:spacing w:after="0"/>
              <w:rPr>
                <w:rFonts w:ascii="Arial" w:hAnsi="Arial"/>
                <w:sz w:val="18"/>
                <w:szCs w:val="18"/>
              </w:rPr>
            </w:pPr>
            <w:r w:rsidRPr="0020612A">
              <w:rPr>
                <w:rFonts w:ascii="Arial" w:hAnsi="Arial"/>
                <w:sz w:val="18"/>
                <w:szCs w:val="18"/>
              </w:rPr>
              <w:t>Test SCS as specified in Table 5.3.5-1</w:t>
            </w:r>
          </w:p>
        </w:tc>
        <w:tc>
          <w:tcPr>
            <w:tcW w:w="2437" w:type="pct"/>
            <w:gridSpan w:val="2"/>
            <w:tcBorders>
              <w:top w:val="single" w:sz="4" w:space="0" w:color="auto"/>
              <w:left w:val="single" w:sz="4" w:space="0" w:color="auto"/>
              <w:bottom w:val="single" w:sz="4" w:space="0" w:color="auto"/>
              <w:right w:val="single" w:sz="4" w:space="0" w:color="auto"/>
            </w:tcBorders>
            <w:hideMark/>
          </w:tcPr>
          <w:p w14:paraId="13AA6940" w14:textId="77777777" w:rsidR="0032234A" w:rsidRPr="0020612A" w:rsidRDefault="0032234A">
            <w:pPr>
              <w:keepNext/>
              <w:keepLines/>
              <w:spacing w:after="0"/>
              <w:rPr>
                <w:rFonts w:ascii="Arial" w:hAnsi="Arial"/>
                <w:sz w:val="18"/>
                <w:szCs w:val="18"/>
              </w:rPr>
            </w:pPr>
            <w:r w:rsidRPr="0020612A">
              <w:rPr>
                <w:rFonts w:ascii="Arial" w:hAnsi="Arial"/>
                <w:sz w:val="18"/>
                <w:szCs w:val="18"/>
              </w:rPr>
              <w:t>120kHz</w:t>
            </w:r>
          </w:p>
        </w:tc>
      </w:tr>
      <w:tr w:rsidR="0032234A" w:rsidRPr="0020612A" w14:paraId="3C84066F" w14:textId="77777777">
        <w:tc>
          <w:tcPr>
            <w:tcW w:w="5000" w:type="pct"/>
            <w:gridSpan w:val="5"/>
            <w:tcBorders>
              <w:top w:val="single" w:sz="4" w:space="0" w:color="auto"/>
              <w:left w:val="single" w:sz="4" w:space="0" w:color="auto"/>
              <w:bottom w:val="single" w:sz="4" w:space="0" w:color="auto"/>
              <w:right w:val="single" w:sz="4" w:space="0" w:color="auto"/>
            </w:tcBorders>
            <w:hideMark/>
          </w:tcPr>
          <w:p w14:paraId="59BCD6A9" w14:textId="77777777" w:rsidR="0032234A" w:rsidRPr="0020612A" w:rsidRDefault="0032234A">
            <w:pPr>
              <w:pStyle w:val="TAH"/>
            </w:pPr>
            <w:r w:rsidRPr="0020612A">
              <w:t>Test Parameters</w:t>
            </w:r>
          </w:p>
        </w:tc>
      </w:tr>
      <w:tr w:rsidR="0032234A" w:rsidRPr="0020612A" w14:paraId="273DE1A1" w14:textId="77777777">
        <w:tc>
          <w:tcPr>
            <w:tcW w:w="522" w:type="pct"/>
            <w:tcBorders>
              <w:top w:val="single" w:sz="4" w:space="0" w:color="auto"/>
              <w:left w:val="single" w:sz="4" w:space="0" w:color="auto"/>
              <w:bottom w:val="single" w:sz="4" w:space="0" w:color="auto"/>
              <w:right w:val="single" w:sz="4" w:space="0" w:color="auto"/>
            </w:tcBorders>
            <w:hideMark/>
          </w:tcPr>
          <w:p w14:paraId="2FF79F86" w14:textId="77777777" w:rsidR="0032234A" w:rsidRPr="0020612A" w:rsidRDefault="0032234A">
            <w:pPr>
              <w:pStyle w:val="TAH"/>
            </w:pPr>
            <w:r w:rsidRPr="0020612A">
              <w:t>Test ID</w:t>
            </w:r>
          </w:p>
        </w:tc>
        <w:tc>
          <w:tcPr>
            <w:tcW w:w="2041" w:type="pct"/>
            <w:gridSpan w:val="2"/>
            <w:tcBorders>
              <w:top w:val="single" w:sz="4" w:space="0" w:color="auto"/>
              <w:left w:val="single" w:sz="4" w:space="0" w:color="auto"/>
              <w:bottom w:val="single" w:sz="4" w:space="0" w:color="auto"/>
              <w:right w:val="single" w:sz="4" w:space="0" w:color="auto"/>
            </w:tcBorders>
            <w:hideMark/>
          </w:tcPr>
          <w:p w14:paraId="49AFB14B" w14:textId="77777777" w:rsidR="0032234A" w:rsidRPr="0020612A" w:rsidRDefault="0032234A">
            <w:pPr>
              <w:pStyle w:val="TAH"/>
            </w:pPr>
            <w:r w:rsidRPr="0020612A">
              <w:t>Downlink Configuration</w:t>
            </w:r>
          </w:p>
        </w:tc>
        <w:tc>
          <w:tcPr>
            <w:tcW w:w="2437" w:type="pct"/>
            <w:gridSpan w:val="2"/>
            <w:tcBorders>
              <w:top w:val="single" w:sz="4" w:space="0" w:color="auto"/>
              <w:left w:val="single" w:sz="4" w:space="0" w:color="auto"/>
              <w:bottom w:val="single" w:sz="4" w:space="0" w:color="auto"/>
              <w:right w:val="single" w:sz="4" w:space="0" w:color="auto"/>
            </w:tcBorders>
            <w:hideMark/>
          </w:tcPr>
          <w:p w14:paraId="74316D60" w14:textId="77777777" w:rsidR="0032234A" w:rsidRPr="0020612A" w:rsidRDefault="0032234A">
            <w:pPr>
              <w:pStyle w:val="TAH"/>
            </w:pPr>
            <w:r w:rsidRPr="0020612A">
              <w:t>Uplink Configuration</w:t>
            </w:r>
          </w:p>
        </w:tc>
      </w:tr>
      <w:tr w:rsidR="0032234A" w:rsidRPr="0020612A" w14:paraId="1D44757E" w14:textId="77777777">
        <w:tc>
          <w:tcPr>
            <w:tcW w:w="522" w:type="pct"/>
            <w:tcBorders>
              <w:top w:val="single" w:sz="4" w:space="0" w:color="auto"/>
              <w:left w:val="single" w:sz="4" w:space="0" w:color="auto"/>
              <w:bottom w:val="single" w:sz="4" w:space="0" w:color="auto"/>
              <w:right w:val="single" w:sz="4" w:space="0" w:color="auto"/>
            </w:tcBorders>
          </w:tcPr>
          <w:p w14:paraId="0C05AABE" w14:textId="77777777" w:rsidR="0032234A" w:rsidRPr="0020612A" w:rsidRDefault="0032234A">
            <w:pPr>
              <w:pStyle w:val="TAH"/>
            </w:pPr>
          </w:p>
        </w:tc>
        <w:tc>
          <w:tcPr>
            <w:tcW w:w="1015" w:type="pct"/>
            <w:tcBorders>
              <w:top w:val="single" w:sz="4" w:space="0" w:color="auto"/>
              <w:left w:val="single" w:sz="4" w:space="0" w:color="auto"/>
              <w:bottom w:val="single" w:sz="4" w:space="0" w:color="auto"/>
              <w:right w:val="single" w:sz="4" w:space="0" w:color="auto"/>
            </w:tcBorders>
            <w:hideMark/>
          </w:tcPr>
          <w:p w14:paraId="5073F8EA" w14:textId="77777777" w:rsidR="0032234A" w:rsidRPr="0020612A" w:rsidRDefault="0032234A">
            <w:pPr>
              <w:pStyle w:val="TAC"/>
              <w:rPr>
                <w:b/>
              </w:rPr>
            </w:pPr>
            <w:r w:rsidRPr="0020612A">
              <w:rPr>
                <w:b/>
              </w:rPr>
              <w:t>Modulation</w:t>
            </w:r>
          </w:p>
        </w:tc>
        <w:tc>
          <w:tcPr>
            <w:tcW w:w="1026" w:type="pct"/>
            <w:tcBorders>
              <w:top w:val="single" w:sz="4" w:space="0" w:color="auto"/>
              <w:left w:val="single" w:sz="4" w:space="0" w:color="auto"/>
              <w:bottom w:val="single" w:sz="4" w:space="0" w:color="auto"/>
              <w:right w:val="single" w:sz="4" w:space="0" w:color="auto"/>
            </w:tcBorders>
            <w:hideMark/>
          </w:tcPr>
          <w:p w14:paraId="0C210433" w14:textId="77777777" w:rsidR="0032234A" w:rsidRPr="0020612A" w:rsidRDefault="0032234A">
            <w:pPr>
              <w:pStyle w:val="TAH"/>
            </w:pPr>
            <w:r w:rsidRPr="0020612A">
              <w:t xml:space="preserve">RB allocation </w:t>
            </w:r>
          </w:p>
        </w:tc>
        <w:tc>
          <w:tcPr>
            <w:tcW w:w="1304" w:type="pct"/>
            <w:tcBorders>
              <w:top w:val="single" w:sz="4" w:space="0" w:color="auto"/>
              <w:left w:val="single" w:sz="4" w:space="0" w:color="auto"/>
              <w:bottom w:val="single" w:sz="4" w:space="0" w:color="auto"/>
              <w:right w:val="single" w:sz="4" w:space="0" w:color="auto"/>
            </w:tcBorders>
            <w:hideMark/>
          </w:tcPr>
          <w:p w14:paraId="69AACE2C" w14:textId="77777777" w:rsidR="0032234A" w:rsidRPr="0020612A" w:rsidRDefault="0032234A">
            <w:pPr>
              <w:pStyle w:val="TAH"/>
            </w:pPr>
            <w:r w:rsidRPr="0020612A">
              <w:t>Modulation</w:t>
            </w:r>
          </w:p>
        </w:tc>
        <w:tc>
          <w:tcPr>
            <w:tcW w:w="1133" w:type="pct"/>
            <w:tcBorders>
              <w:top w:val="single" w:sz="4" w:space="0" w:color="auto"/>
              <w:left w:val="single" w:sz="4" w:space="0" w:color="auto"/>
              <w:bottom w:val="single" w:sz="4" w:space="0" w:color="auto"/>
              <w:right w:val="single" w:sz="4" w:space="0" w:color="auto"/>
            </w:tcBorders>
            <w:hideMark/>
          </w:tcPr>
          <w:p w14:paraId="58B47049" w14:textId="77777777" w:rsidR="0032234A" w:rsidRPr="0020612A" w:rsidRDefault="0032234A">
            <w:pPr>
              <w:pStyle w:val="TAH"/>
            </w:pPr>
            <w:r w:rsidRPr="0020612A">
              <w:t xml:space="preserve">RB allocation </w:t>
            </w:r>
          </w:p>
        </w:tc>
      </w:tr>
      <w:tr w:rsidR="0032234A" w:rsidRPr="0020612A" w14:paraId="40A7C2E5" w14:textId="77777777">
        <w:tc>
          <w:tcPr>
            <w:tcW w:w="522" w:type="pct"/>
            <w:tcBorders>
              <w:top w:val="single" w:sz="4" w:space="0" w:color="auto"/>
              <w:left w:val="single" w:sz="4" w:space="0" w:color="auto"/>
              <w:bottom w:val="single" w:sz="4" w:space="0" w:color="auto"/>
              <w:right w:val="single" w:sz="4" w:space="0" w:color="auto"/>
            </w:tcBorders>
            <w:hideMark/>
          </w:tcPr>
          <w:p w14:paraId="665C157F" w14:textId="77777777" w:rsidR="0032234A" w:rsidRPr="0020612A" w:rsidRDefault="0032234A">
            <w:pPr>
              <w:pStyle w:val="TAC"/>
            </w:pPr>
            <w:r w:rsidRPr="0020612A">
              <w:t>1</w:t>
            </w:r>
          </w:p>
        </w:tc>
        <w:tc>
          <w:tcPr>
            <w:tcW w:w="1015" w:type="pct"/>
            <w:tcBorders>
              <w:top w:val="single" w:sz="4" w:space="0" w:color="auto"/>
              <w:left w:val="single" w:sz="4" w:space="0" w:color="auto"/>
              <w:bottom w:val="single" w:sz="4" w:space="0" w:color="auto"/>
              <w:right w:val="single" w:sz="4" w:space="0" w:color="auto"/>
            </w:tcBorders>
            <w:hideMark/>
          </w:tcPr>
          <w:p w14:paraId="75B1A836" w14:textId="77777777" w:rsidR="0032234A" w:rsidRPr="0020612A" w:rsidRDefault="0032234A">
            <w:pPr>
              <w:pStyle w:val="TAC"/>
            </w:pPr>
            <w:r w:rsidRPr="0020612A">
              <w:t>CP-OFDM QPSK</w:t>
            </w:r>
          </w:p>
        </w:tc>
        <w:tc>
          <w:tcPr>
            <w:tcW w:w="1026" w:type="pct"/>
            <w:tcBorders>
              <w:top w:val="single" w:sz="4" w:space="0" w:color="auto"/>
              <w:left w:val="single" w:sz="4" w:space="0" w:color="auto"/>
              <w:bottom w:val="single" w:sz="4" w:space="0" w:color="auto"/>
              <w:right w:val="single" w:sz="4" w:space="0" w:color="auto"/>
            </w:tcBorders>
            <w:hideMark/>
          </w:tcPr>
          <w:p w14:paraId="3B8F2238" w14:textId="77777777" w:rsidR="0032234A" w:rsidRPr="0020612A" w:rsidRDefault="0032234A">
            <w:pPr>
              <w:pStyle w:val="TAC"/>
            </w:pPr>
            <w:r w:rsidRPr="0020612A">
              <w:t>Full RB</w:t>
            </w:r>
          </w:p>
          <w:p w14:paraId="7D2088E5" w14:textId="77777777" w:rsidR="0032234A" w:rsidRPr="0020612A" w:rsidRDefault="0032234A">
            <w:pPr>
              <w:pStyle w:val="TAC"/>
            </w:pPr>
            <w:r w:rsidRPr="0020612A">
              <w:t>(NOTE 1)</w:t>
            </w:r>
          </w:p>
        </w:tc>
        <w:tc>
          <w:tcPr>
            <w:tcW w:w="1304" w:type="pct"/>
            <w:tcBorders>
              <w:top w:val="single" w:sz="4" w:space="0" w:color="auto"/>
              <w:left w:val="single" w:sz="4" w:space="0" w:color="auto"/>
              <w:bottom w:val="single" w:sz="4" w:space="0" w:color="auto"/>
              <w:right w:val="single" w:sz="4" w:space="0" w:color="auto"/>
            </w:tcBorders>
            <w:hideMark/>
          </w:tcPr>
          <w:p w14:paraId="6430AF20" w14:textId="77777777" w:rsidR="0032234A" w:rsidRPr="0020612A" w:rsidRDefault="0032234A">
            <w:pPr>
              <w:pStyle w:val="TAC"/>
            </w:pPr>
            <w:r w:rsidRPr="0020612A">
              <w:t>DFT-s-OFDM QPSK</w:t>
            </w:r>
          </w:p>
        </w:tc>
        <w:tc>
          <w:tcPr>
            <w:tcW w:w="1133" w:type="pct"/>
            <w:tcBorders>
              <w:top w:val="single" w:sz="4" w:space="0" w:color="auto"/>
              <w:left w:val="single" w:sz="4" w:space="0" w:color="auto"/>
              <w:bottom w:val="single" w:sz="4" w:space="0" w:color="auto"/>
              <w:right w:val="single" w:sz="4" w:space="0" w:color="auto"/>
            </w:tcBorders>
            <w:hideMark/>
          </w:tcPr>
          <w:p w14:paraId="3ABB5B3B" w14:textId="77777777" w:rsidR="0032234A" w:rsidRPr="0020612A" w:rsidRDefault="0032234A">
            <w:pPr>
              <w:pStyle w:val="TAC"/>
            </w:pPr>
            <w:r w:rsidRPr="0020612A">
              <w:t xml:space="preserve"> REFSENS (NOTE 2, NOTE 3)</w:t>
            </w:r>
          </w:p>
        </w:tc>
      </w:tr>
      <w:tr w:rsidR="0032234A" w:rsidRPr="0020612A" w14:paraId="0B61E3C4" w14:textId="77777777">
        <w:tc>
          <w:tcPr>
            <w:tcW w:w="5000" w:type="pct"/>
            <w:gridSpan w:val="5"/>
            <w:tcBorders>
              <w:top w:val="single" w:sz="4" w:space="0" w:color="auto"/>
              <w:left w:val="single" w:sz="4" w:space="0" w:color="auto"/>
              <w:bottom w:val="single" w:sz="4" w:space="0" w:color="auto"/>
              <w:right w:val="single" w:sz="4" w:space="0" w:color="auto"/>
            </w:tcBorders>
            <w:hideMark/>
          </w:tcPr>
          <w:p w14:paraId="7EECAA92" w14:textId="77777777" w:rsidR="0032234A" w:rsidRPr="0020612A" w:rsidRDefault="0032234A">
            <w:pPr>
              <w:pStyle w:val="TAN"/>
            </w:pPr>
            <w:r w:rsidRPr="0020612A">
              <w:t>NOTE 1: Full RB allocation shall be used per each SCS and component carrier as specified in Table 7.3A.2.1.4.1-2.</w:t>
            </w:r>
          </w:p>
          <w:p w14:paraId="5858AC02" w14:textId="77777777" w:rsidR="0032234A" w:rsidRPr="0020612A" w:rsidRDefault="0032234A">
            <w:pPr>
              <w:pStyle w:val="TAN"/>
            </w:pPr>
            <w:r w:rsidRPr="0020612A">
              <w:t>NOTE 2: REFSENS refers to Table 7.3A.2.1.4.1-3 which defines uplink RB configuration and start RB location for each SCS, channel BW.</w:t>
            </w:r>
          </w:p>
          <w:p w14:paraId="5CCBA410" w14:textId="15EF04BC" w:rsidR="0032234A" w:rsidRPr="0020612A" w:rsidRDefault="0032234A">
            <w:pPr>
              <w:pStyle w:val="TAN"/>
            </w:pPr>
            <w:r w:rsidRPr="0020612A">
              <w:t>NOTE 3: Use single carrier UL when testing reference sensitivity power level for CA.</w:t>
            </w:r>
            <w:r w:rsidR="006E39D6" w:rsidRPr="0020612A">
              <w:t xml:space="preserve"> The PCC is located on the CC with the lowest carrier frequency.</w:t>
            </w:r>
          </w:p>
        </w:tc>
      </w:tr>
    </w:tbl>
    <w:p w14:paraId="456B8389" w14:textId="77777777" w:rsidR="0032234A" w:rsidRPr="0020612A" w:rsidRDefault="0032234A"/>
    <w:p w14:paraId="48A1F47D" w14:textId="77777777" w:rsidR="0032234A" w:rsidRPr="0020612A" w:rsidRDefault="0032234A">
      <w:pPr>
        <w:pStyle w:val="TH"/>
      </w:pPr>
      <w:bookmarkStart w:id="1222" w:name="_CRTable7_3A_2_1_4_12"/>
      <w:r w:rsidRPr="0020612A">
        <w:t xml:space="preserve">Table </w:t>
      </w:r>
      <w:bookmarkEnd w:id="1222"/>
      <w:r w:rsidRPr="0020612A">
        <w:t>7.3A.2.1.4.1-2: Downlink Configuration of each RB allocation</w:t>
      </w:r>
    </w:p>
    <w:tbl>
      <w:tblPr>
        <w:tblW w:w="37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1149"/>
        <w:gridCol w:w="1143"/>
        <w:gridCol w:w="2988"/>
      </w:tblGrid>
      <w:tr w:rsidR="0032234A" w:rsidRPr="0020612A" w14:paraId="74938F6E" w14:textId="77777777">
        <w:trPr>
          <w:trHeight w:val="300"/>
          <w:jc w:val="center"/>
        </w:trPr>
        <w:tc>
          <w:tcPr>
            <w:tcW w:w="1383" w:type="pct"/>
            <w:tcBorders>
              <w:top w:val="single" w:sz="4" w:space="0" w:color="auto"/>
              <w:left w:val="single" w:sz="4" w:space="0" w:color="auto"/>
              <w:bottom w:val="single" w:sz="4" w:space="0" w:color="auto"/>
              <w:right w:val="single" w:sz="4" w:space="0" w:color="auto"/>
            </w:tcBorders>
            <w:vAlign w:val="center"/>
            <w:hideMark/>
          </w:tcPr>
          <w:p w14:paraId="082D3176" w14:textId="77777777" w:rsidR="0032234A" w:rsidRPr="0020612A" w:rsidRDefault="0032234A">
            <w:pPr>
              <w:pStyle w:val="TAH"/>
            </w:pPr>
            <w:r w:rsidRPr="0020612A">
              <w:t>Component Carrier</w:t>
            </w:r>
          </w:p>
          <w:p w14:paraId="48CF2B5F" w14:textId="77777777" w:rsidR="0032234A" w:rsidRPr="0020612A" w:rsidRDefault="0032234A">
            <w:pPr>
              <w:pStyle w:val="TAH"/>
            </w:pPr>
            <w:r w:rsidRPr="0020612A">
              <w:t>Bandwidth</w:t>
            </w:r>
          </w:p>
        </w:tc>
        <w:tc>
          <w:tcPr>
            <w:tcW w:w="787" w:type="pct"/>
            <w:tcBorders>
              <w:top w:val="single" w:sz="4" w:space="0" w:color="auto"/>
              <w:left w:val="single" w:sz="4" w:space="0" w:color="auto"/>
              <w:bottom w:val="single" w:sz="4" w:space="0" w:color="auto"/>
              <w:right w:val="single" w:sz="4" w:space="0" w:color="auto"/>
            </w:tcBorders>
            <w:vAlign w:val="center"/>
            <w:hideMark/>
          </w:tcPr>
          <w:p w14:paraId="4EBFBB7F" w14:textId="77777777" w:rsidR="0032234A" w:rsidRPr="0020612A" w:rsidRDefault="0032234A">
            <w:pPr>
              <w:pStyle w:val="TAH"/>
            </w:pPr>
            <w:r w:rsidRPr="0020612A">
              <w:t>SCS</w:t>
            </w:r>
          </w:p>
          <w:p w14:paraId="2C88C4C4" w14:textId="77777777" w:rsidR="0032234A" w:rsidRPr="0020612A" w:rsidRDefault="0032234A">
            <w:pPr>
              <w:pStyle w:val="TAH"/>
            </w:pPr>
            <w:r w:rsidRPr="0020612A">
              <w:t>kHz</w:t>
            </w:r>
          </w:p>
        </w:tc>
        <w:tc>
          <w:tcPr>
            <w:tcW w:w="783" w:type="pct"/>
            <w:tcBorders>
              <w:top w:val="single" w:sz="4" w:space="0" w:color="auto"/>
              <w:left w:val="single" w:sz="4" w:space="0" w:color="auto"/>
              <w:bottom w:val="single" w:sz="4" w:space="0" w:color="auto"/>
              <w:right w:val="single" w:sz="4" w:space="0" w:color="auto"/>
            </w:tcBorders>
            <w:vAlign w:val="center"/>
            <w:hideMark/>
          </w:tcPr>
          <w:p w14:paraId="15F14D93" w14:textId="77777777" w:rsidR="0032234A" w:rsidRPr="0020612A" w:rsidRDefault="0032234A">
            <w:pPr>
              <w:pStyle w:val="TAH"/>
            </w:pPr>
            <w:r w:rsidRPr="0020612A">
              <w:t>LCRBmax</w:t>
            </w:r>
          </w:p>
        </w:tc>
        <w:tc>
          <w:tcPr>
            <w:tcW w:w="2047" w:type="pct"/>
            <w:tcBorders>
              <w:top w:val="single" w:sz="4" w:space="0" w:color="auto"/>
              <w:left w:val="single" w:sz="4" w:space="0" w:color="auto"/>
              <w:bottom w:val="single" w:sz="4" w:space="0" w:color="auto"/>
              <w:right w:val="single" w:sz="4" w:space="0" w:color="auto"/>
            </w:tcBorders>
            <w:vAlign w:val="center"/>
            <w:hideMark/>
          </w:tcPr>
          <w:p w14:paraId="6539C6FC" w14:textId="77777777" w:rsidR="0032234A" w:rsidRPr="0020612A" w:rsidRDefault="0032234A">
            <w:pPr>
              <w:pStyle w:val="TAH"/>
            </w:pPr>
            <w:r w:rsidRPr="0020612A">
              <w:t>RB allocation (LCRB@RBstart)</w:t>
            </w:r>
          </w:p>
        </w:tc>
      </w:tr>
      <w:tr w:rsidR="0032234A" w:rsidRPr="0020612A" w14:paraId="4A329059" w14:textId="77777777">
        <w:trPr>
          <w:trHeight w:val="288"/>
          <w:jc w:val="center"/>
        </w:trPr>
        <w:tc>
          <w:tcPr>
            <w:tcW w:w="1383" w:type="pct"/>
            <w:tcBorders>
              <w:top w:val="single" w:sz="4" w:space="0" w:color="auto"/>
              <w:left w:val="single" w:sz="4" w:space="0" w:color="auto"/>
              <w:bottom w:val="single" w:sz="4" w:space="0" w:color="auto"/>
              <w:right w:val="single" w:sz="4" w:space="0" w:color="auto"/>
            </w:tcBorders>
            <w:vAlign w:val="center"/>
            <w:hideMark/>
          </w:tcPr>
          <w:p w14:paraId="5BF25FA7" w14:textId="77777777" w:rsidR="0032234A" w:rsidRPr="0020612A" w:rsidRDefault="0032234A">
            <w:pPr>
              <w:pStyle w:val="TAH"/>
            </w:pPr>
            <w:r w:rsidRPr="0020612A">
              <w:t>50MHz</w:t>
            </w:r>
          </w:p>
        </w:tc>
        <w:tc>
          <w:tcPr>
            <w:tcW w:w="787" w:type="pct"/>
            <w:tcBorders>
              <w:top w:val="single" w:sz="4" w:space="0" w:color="auto"/>
              <w:left w:val="single" w:sz="4" w:space="0" w:color="auto"/>
              <w:bottom w:val="single" w:sz="4" w:space="0" w:color="auto"/>
              <w:right w:val="single" w:sz="4" w:space="0" w:color="auto"/>
            </w:tcBorders>
            <w:vAlign w:val="center"/>
            <w:hideMark/>
          </w:tcPr>
          <w:p w14:paraId="7C4C6AB2" w14:textId="77777777" w:rsidR="0032234A" w:rsidRPr="0020612A" w:rsidRDefault="0032234A">
            <w:pPr>
              <w:pStyle w:val="TAC"/>
            </w:pPr>
            <w:r w:rsidRPr="0020612A">
              <w:t>120</w:t>
            </w:r>
          </w:p>
        </w:tc>
        <w:tc>
          <w:tcPr>
            <w:tcW w:w="783" w:type="pct"/>
            <w:tcBorders>
              <w:top w:val="single" w:sz="4" w:space="0" w:color="auto"/>
              <w:left w:val="single" w:sz="4" w:space="0" w:color="auto"/>
              <w:bottom w:val="single" w:sz="4" w:space="0" w:color="auto"/>
              <w:right w:val="single" w:sz="4" w:space="0" w:color="auto"/>
            </w:tcBorders>
            <w:vAlign w:val="center"/>
            <w:hideMark/>
          </w:tcPr>
          <w:p w14:paraId="1AA6377C" w14:textId="77777777" w:rsidR="0032234A" w:rsidRPr="0020612A" w:rsidRDefault="0032234A">
            <w:pPr>
              <w:pStyle w:val="TAC"/>
            </w:pPr>
            <w:r w:rsidRPr="0020612A">
              <w:t>32</w:t>
            </w:r>
          </w:p>
        </w:tc>
        <w:tc>
          <w:tcPr>
            <w:tcW w:w="2047" w:type="pct"/>
            <w:tcBorders>
              <w:top w:val="single" w:sz="4" w:space="0" w:color="auto"/>
              <w:left w:val="single" w:sz="4" w:space="0" w:color="auto"/>
              <w:bottom w:val="single" w:sz="4" w:space="0" w:color="auto"/>
              <w:right w:val="single" w:sz="4" w:space="0" w:color="auto"/>
            </w:tcBorders>
            <w:vAlign w:val="center"/>
            <w:hideMark/>
          </w:tcPr>
          <w:p w14:paraId="75AB5D98" w14:textId="77777777" w:rsidR="0032234A" w:rsidRPr="0020612A" w:rsidRDefault="0032234A">
            <w:pPr>
              <w:pStyle w:val="TAC"/>
            </w:pPr>
            <w:r w:rsidRPr="0020612A">
              <w:t>32@0</w:t>
            </w:r>
          </w:p>
        </w:tc>
      </w:tr>
      <w:tr w:rsidR="00AA2B80" w:rsidRPr="0020612A" w14:paraId="0A7E64D3" w14:textId="77777777">
        <w:trPr>
          <w:trHeight w:val="300"/>
          <w:jc w:val="center"/>
        </w:trPr>
        <w:tc>
          <w:tcPr>
            <w:tcW w:w="1383" w:type="pct"/>
            <w:tcBorders>
              <w:top w:val="single" w:sz="4" w:space="0" w:color="auto"/>
              <w:left w:val="single" w:sz="4" w:space="0" w:color="auto"/>
              <w:bottom w:val="single" w:sz="4" w:space="0" w:color="auto"/>
              <w:right w:val="single" w:sz="4" w:space="0" w:color="auto"/>
            </w:tcBorders>
            <w:vAlign w:val="center"/>
            <w:hideMark/>
          </w:tcPr>
          <w:p w14:paraId="10D87130" w14:textId="77777777" w:rsidR="00AA2B80" w:rsidRPr="0020612A" w:rsidRDefault="00AA2B80" w:rsidP="00AA2B80">
            <w:pPr>
              <w:pStyle w:val="TAH"/>
            </w:pPr>
            <w:r w:rsidRPr="0020612A">
              <w:t>100MHz</w:t>
            </w:r>
          </w:p>
        </w:tc>
        <w:tc>
          <w:tcPr>
            <w:tcW w:w="787" w:type="pct"/>
            <w:tcBorders>
              <w:top w:val="single" w:sz="4" w:space="0" w:color="auto"/>
              <w:left w:val="single" w:sz="4" w:space="0" w:color="auto"/>
              <w:bottom w:val="single" w:sz="4" w:space="0" w:color="auto"/>
              <w:right w:val="single" w:sz="4" w:space="0" w:color="auto"/>
            </w:tcBorders>
            <w:vAlign w:val="center"/>
            <w:hideMark/>
          </w:tcPr>
          <w:p w14:paraId="5A7B0385" w14:textId="77777777" w:rsidR="00AA2B80" w:rsidRPr="0020612A" w:rsidRDefault="00AA2B80" w:rsidP="00AA2B80">
            <w:pPr>
              <w:pStyle w:val="TAC"/>
            </w:pPr>
            <w:r w:rsidRPr="0020612A">
              <w:t>120</w:t>
            </w:r>
          </w:p>
        </w:tc>
        <w:tc>
          <w:tcPr>
            <w:tcW w:w="783" w:type="pct"/>
            <w:tcBorders>
              <w:top w:val="single" w:sz="4" w:space="0" w:color="auto"/>
              <w:left w:val="single" w:sz="4" w:space="0" w:color="auto"/>
              <w:bottom w:val="single" w:sz="4" w:space="0" w:color="auto"/>
              <w:right w:val="single" w:sz="4" w:space="0" w:color="auto"/>
            </w:tcBorders>
            <w:vAlign w:val="center"/>
            <w:hideMark/>
          </w:tcPr>
          <w:p w14:paraId="3C42F14A" w14:textId="77777777" w:rsidR="00AA2B80" w:rsidRPr="0020612A" w:rsidRDefault="00AA2B80" w:rsidP="00AA2B80">
            <w:pPr>
              <w:pStyle w:val="TAC"/>
            </w:pPr>
            <w:r w:rsidRPr="0020612A">
              <w:t>66</w:t>
            </w:r>
          </w:p>
        </w:tc>
        <w:tc>
          <w:tcPr>
            <w:tcW w:w="2047" w:type="pct"/>
            <w:tcBorders>
              <w:top w:val="single" w:sz="4" w:space="0" w:color="auto"/>
              <w:left w:val="single" w:sz="4" w:space="0" w:color="auto"/>
              <w:bottom w:val="single" w:sz="4" w:space="0" w:color="auto"/>
              <w:right w:val="single" w:sz="4" w:space="0" w:color="auto"/>
            </w:tcBorders>
            <w:vAlign w:val="center"/>
            <w:hideMark/>
          </w:tcPr>
          <w:p w14:paraId="6F2F73E7" w14:textId="77777777" w:rsidR="00AA2B80" w:rsidRPr="0020612A" w:rsidRDefault="00AA2B80" w:rsidP="00AA2B80">
            <w:pPr>
              <w:pStyle w:val="TAC"/>
            </w:pPr>
            <w:r w:rsidRPr="0020612A">
              <w:t>66@0</w:t>
            </w:r>
          </w:p>
        </w:tc>
      </w:tr>
      <w:tr w:rsidR="00AA2B80" w:rsidRPr="0020612A" w14:paraId="65BC2272" w14:textId="77777777">
        <w:trPr>
          <w:trHeight w:val="300"/>
          <w:jc w:val="center"/>
        </w:trPr>
        <w:tc>
          <w:tcPr>
            <w:tcW w:w="1383" w:type="pct"/>
            <w:tcBorders>
              <w:top w:val="single" w:sz="4" w:space="0" w:color="auto"/>
              <w:left w:val="single" w:sz="4" w:space="0" w:color="auto"/>
              <w:bottom w:val="single" w:sz="4" w:space="0" w:color="auto"/>
              <w:right w:val="single" w:sz="4" w:space="0" w:color="auto"/>
            </w:tcBorders>
            <w:vAlign w:val="center"/>
            <w:hideMark/>
          </w:tcPr>
          <w:p w14:paraId="2DEEA887" w14:textId="77777777" w:rsidR="00AA2B80" w:rsidRPr="0020612A" w:rsidRDefault="00AA2B80" w:rsidP="00AA2B80">
            <w:pPr>
              <w:pStyle w:val="TAH"/>
            </w:pPr>
            <w:r w:rsidRPr="0020612A">
              <w:t>200MHz</w:t>
            </w:r>
          </w:p>
        </w:tc>
        <w:tc>
          <w:tcPr>
            <w:tcW w:w="787" w:type="pct"/>
            <w:tcBorders>
              <w:top w:val="single" w:sz="4" w:space="0" w:color="auto"/>
              <w:left w:val="single" w:sz="4" w:space="0" w:color="auto"/>
              <w:bottom w:val="single" w:sz="4" w:space="0" w:color="auto"/>
              <w:right w:val="single" w:sz="4" w:space="0" w:color="auto"/>
            </w:tcBorders>
            <w:vAlign w:val="center"/>
            <w:hideMark/>
          </w:tcPr>
          <w:p w14:paraId="37C40D86" w14:textId="77777777" w:rsidR="00AA2B80" w:rsidRPr="0020612A" w:rsidRDefault="00AA2B80" w:rsidP="00AA2B80">
            <w:pPr>
              <w:pStyle w:val="TAC"/>
            </w:pPr>
            <w:r w:rsidRPr="0020612A">
              <w:t>120</w:t>
            </w:r>
          </w:p>
        </w:tc>
        <w:tc>
          <w:tcPr>
            <w:tcW w:w="783" w:type="pct"/>
            <w:tcBorders>
              <w:top w:val="single" w:sz="4" w:space="0" w:color="auto"/>
              <w:left w:val="single" w:sz="4" w:space="0" w:color="auto"/>
              <w:bottom w:val="single" w:sz="4" w:space="0" w:color="auto"/>
              <w:right w:val="single" w:sz="4" w:space="0" w:color="auto"/>
            </w:tcBorders>
            <w:vAlign w:val="center"/>
            <w:hideMark/>
          </w:tcPr>
          <w:p w14:paraId="77479648" w14:textId="77777777" w:rsidR="00AA2B80" w:rsidRPr="0020612A" w:rsidRDefault="00AA2B80" w:rsidP="00AA2B80">
            <w:pPr>
              <w:pStyle w:val="TAC"/>
            </w:pPr>
            <w:r w:rsidRPr="0020612A">
              <w:t>132</w:t>
            </w:r>
          </w:p>
        </w:tc>
        <w:tc>
          <w:tcPr>
            <w:tcW w:w="2047" w:type="pct"/>
            <w:tcBorders>
              <w:top w:val="single" w:sz="4" w:space="0" w:color="auto"/>
              <w:left w:val="single" w:sz="4" w:space="0" w:color="auto"/>
              <w:bottom w:val="single" w:sz="4" w:space="0" w:color="auto"/>
              <w:right w:val="single" w:sz="4" w:space="0" w:color="auto"/>
            </w:tcBorders>
            <w:vAlign w:val="center"/>
            <w:hideMark/>
          </w:tcPr>
          <w:p w14:paraId="105D48BD" w14:textId="77777777" w:rsidR="00AA2B80" w:rsidRPr="0020612A" w:rsidRDefault="00AA2B80" w:rsidP="00AA2B80">
            <w:pPr>
              <w:pStyle w:val="TAC"/>
            </w:pPr>
            <w:r w:rsidRPr="0020612A">
              <w:t>132@0</w:t>
            </w:r>
          </w:p>
        </w:tc>
      </w:tr>
      <w:tr w:rsidR="00AA2B80" w:rsidRPr="0020612A" w14:paraId="4D3403E4" w14:textId="77777777">
        <w:trPr>
          <w:trHeight w:val="300"/>
          <w:jc w:val="center"/>
        </w:trPr>
        <w:tc>
          <w:tcPr>
            <w:tcW w:w="1383" w:type="pct"/>
            <w:tcBorders>
              <w:top w:val="single" w:sz="4" w:space="0" w:color="auto"/>
              <w:left w:val="single" w:sz="4" w:space="0" w:color="auto"/>
              <w:bottom w:val="single" w:sz="4" w:space="0" w:color="auto"/>
              <w:right w:val="single" w:sz="4" w:space="0" w:color="auto"/>
            </w:tcBorders>
            <w:vAlign w:val="center"/>
            <w:hideMark/>
          </w:tcPr>
          <w:p w14:paraId="7D825A8F" w14:textId="77777777" w:rsidR="00AA2B80" w:rsidRPr="0020612A" w:rsidRDefault="00AA2B80" w:rsidP="00AA2B80">
            <w:pPr>
              <w:pStyle w:val="TAH"/>
            </w:pPr>
            <w:r w:rsidRPr="0020612A">
              <w:t>400MHz</w:t>
            </w:r>
          </w:p>
        </w:tc>
        <w:tc>
          <w:tcPr>
            <w:tcW w:w="787" w:type="pct"/>
            <w:tcBorders>
              <w:top w:val="single" w:sz="4" w:space="0" w:color="auto"/>
              <w:left w:val="single" w:sz="4" w:space="0" w:color="auto"/>
              <w:bottom w:val="single" w:sz="4" w:space="0" w:color="auto"/>
              <w:right w:val="single" w:sz="4" w:space="0" w:color="auto"/>
            </w:tcBorders>
            <w:vAlign w:val="center"/>
            <w:hideMark/>
          </w:tcPr>
          <w:p w14:paraId="0CD9166A" w14:textId="77777777" w:rsidR="00AA2B80" w:rsidRPr="0020612A" w:rsidRDefault="00AA2B80" w:rsidP="00AA2B80">
            <w:pPr>
              <w:pStyle w:val="TAC"/>
            </w:pPr>
            <w:r w:rsidRPr="0020612A">
              <w:t>120</w:t>
            </w:r>
          </w:p>
        </w:tc>
        <w:tc>
          <w:tcPr>
            <w:tcW w:w="783" w:type="pct"/>
            <w:tcBorders>
              <w:top w:val="single" w:sz="4" w:space="0" w:color="auto"/>
              <w:left w:val="single" w:sz="4" w:space="0" w:color="auto"/>
              <w:bottom w:val="single" w:sz="4" w:space="0" w:color="auto"/>
              <w:right w:val="single" w:sz="4" w:space="0" w:color="auto"/>
            </w:tcBorders>
            <w:vAlign w:val="center"/>
            <w:hideMark/>
          </w:tcPr>
          <w:p w14:paraId="7F3D9AB9" w14:textId="77777777" w:rsidR="00AA2B80" w:rsidRPr="0020612A" w:rsidRDefault="00AA2B80" w:rsidP="00AA2B80">
            <w:pPr>
              <w:pStyle w:val="TAC"/>
            </w:pPr>
            <w:r w:rsidRPr="0020612A">
              <w:t>264</w:t>
            </w:r>
          </w:p>
        </w:tc>
        <w:tc>
          <w:tcPr>
            <w:tcW w:w="2047" w:type="pct"/>
            <w:tcBorders>
              <w:top w:val="single" w:sz="4" w:space="0" w:color="auto"/>
              <w:left w:val="single" w:sz="4" w:space="0" w:color="auto"/>
              <w:bottom w:val="single" w:sz="4" w:space="0" w:color="auto"/>
              <w:right w:val="single" w:sz="4" w:space="0" w:color="auto"/>
            </w:tcBorders>
            <w:vAlign w:val="center"/>
            <w:hideMark/>
          </w:tcPr>
          <w:p w14:paraId="7965B094" w14:textId="77777777" w:rsidR="00AA2B80" w:rsidRPr="0020612A" w:rsidRDefault="00AA2B80" w:rsidP="00AA2B80">
            <w:pPr>
              <w:pStyle w:val="TAC"/>
            </w:pPr>
            <w:r w:rsidRPr="0020612A">
              <w:t>264@0</w:t>
            </w:r>
          </w:p>
        </w:tc>
      </w:tr>
      <w:tr w:rsidR="0032234A" w:rsidRPr="0020612A" w14:paraId="3A331A83" w14:textId="77777777" w:rsidTr="00C16FE6">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14:paraId="5F8631D8" w14:textId="77777777" w:rsidR="0032234A" w:rsidRPr="0020612A" w:rsidRDefault="0032234A">
            <w:pPr>
              <w:pStyle w:val="TAN"/>
            </w:pPr>
            <w:r w:rsidRPr="0020612A">
              <w:t>NOTE 1:</w:t>
            </w:r>
            <w:r w:rsidRPr="0020612A">
              <w:tab/>
              <w:t>CA Bandwidths are checked separately for each NR band, the applicable CA bandwidths are specified in Table 5.3A.4-1.</w:t>
            </w:r>
          </w:p>
        </w:tc>
      </w:tr>
    </w:tbl>
    <w:p w14:paraId="558CF4C5" w14:textId="77777777" w:rsidR="0032234A" w:rsidRPr="0020612A" w:rsidRDefault="0032234A"/>
    <w:p w14:paraId="1B9719F6" w14:textId="77777777" w:rsidR="0032234A" w:rsidRPr="0020612A" w:rsidRDefault="0032234A">
      <w:pPr>
        <w:pStyle w:val="TH"/>
      </w:pPr>
      <w:bookmarkStart w:id="1223" w:name="_CRTable7_3A_2_1_4_13"/>
      <w:r w:rsidRPr="0020612A">
        <w:t xml:space="preserve">Table </w:t>
      </w:r>
      <w:bookmarkEnd w:id="1223"/>
      <w:r w:rsidRPr="0020612A">
        <w:t>7.3A.2.1.4.1-3: Uplink configuration for reference sensitivity, LCRB@RBstart format</w:t>
      </w:r>
    </w:p>
    <w:tbl>
      <w:tblPr>
        <w:tblW w:w="6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810"/>
        <w:gridCol w:w="787"/>
        <w:gridCol w:w="990"/>
        <w:gridCol w:w="990"/>
        <w:gridCol w:w="1099"/>
        <w:gridCol w:w="935"/>
      </w:tblGrid>
      <w:tr w:rsidR="0032234A" w:rsidRPr="0020612A" w14:paraId="08EE21D1" w14:textId="77777777">
        <w:trPr>
          <w:trHeight w:val="420"/>
          <w:jc w:val="center"/>
        </w:trPr>
        <w:tc>
          <w:tcPr>
            <w:tcW w:w="1373" w:type="dxa"/>
            <w:tcBorders>
              <w:top w:val="single" w:sz="4" w:space="0" w:color="auto"/>
              <w:left w:val="single" w:sz="4" w:space="0" w:color="auto"/>
              <w:bottom w:val="single" w:sz="4" w:space="0" w:color="auto"/>
              <w:right w:val="single" w:sz="4" w:space="0" w:color="auto"/>
            </w:tcBorders>
            <w:vAlign w:val="center"/>
            <w:hideMark/>
          </w:tcPr>
          <w:p w14:paraId="0ECBB788"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Operating Band</w:t>
            </w:r>
          </w:p>
        </w:tc>
        <w:tc>
          <w:tcPr>
            <w:tcW w:w="810" w:type="dxa"/>
            <w:tcBorders>
              <w:top w:val="single" w:sz="4" w:space="0" w:color="auto"/>
              <w:left w:val="single" w:sz="4" w:space="0" w:color="auto"/>
              <w:bottom w:val="single" w:sz="4" w:space="0" w:color="auto"/>
              <w:right w:val="single" w:sz="4" w:space="0" w:color="auto"/>
            </w:tcBorders>
            <w:hideMark/>
          </w:tcPr>
          <w:p w14:paraId="384C829F" w14:textId="77777777" w:rsidR="0032234A" w:rsidRPr="0020612A" w:rsidRDefault="0032234A">
            <w:pPr>
              <w:pStyle w:val="TAH"/>
            </w:pPr>
            <w:r w:rsidRPr="0020612A">
              <w:t>SCS kHz</w:t>
            </w:r>
          </w:p>
        </w:tc>
        <w:tc>
          <w:tcPr>
            <w:tcW w:w="787" w:type="dxa"/>
            <w:tcBorders>
              <w:top w:val="single" w:sz="4" w:space="0" w:color="auto"/>
              <w:left w:val="single" w:sz="4" w:space="0" w:color="auto"/>
              <w:bottom w:val="single" w:sz="4" w:space="0" w:color="auto"/>
              <w:right w:val="single" w:sz="4" w:space="0" w:color="auto"/>
            </w:tcBorders>
            <w:vAlign w:val="center"/>
            <w:hideMark/>
          </w:tcPr>
          <w:p w14:paraId="6A3BD9A9" w14:textId="77777777" w:rsidR="0032234A" w:rsidRPr="0020612A" w:rsidRDefault="0032234A">
            <w:pPr>
              <w:pStyle w:val="TAH"/>
            </w:pPr>
            <w:r w:rsidRPr="0020612A">
              <w:t>50</w:t>
            </w:r>
          </w:p>
          <w:p w14:paraId="151A28AD" w14:textId="77777777" w:rsidR="0032234A" w:rsidRPr="0020612A" w:rsidRDefault="0032234A">
            <w:pPr>
              <w:pStyle w:val="TAH"/>
            </w:pPr>
            <w:r w:rsidRPr="0020612A">
              <w:t>MHz</w:t>
            </w:r>
          </w:p>
        </w:tc>
        <w:tc>
          <w:tcPr>
            <w:tcW w:w="990" w:type="dxa"/>
            <w:tcBorders>
              <w:top w:val="single" w:sz="4" w:space="0" w:color="auto"/>
              <w:left w:val="single" w:sz="4" w:space="0" w:color="auto"/>
              <w:bottom w:val="single" w:sz="4" w:space="0" w:color="auto"/>
              <w:right w:val="single" w:sz="4" w:space="0" w:color="auto"/>
            </w:tcBorders>
            <w:vAlign w:val="center"/>
            <w:hideMark/>
          </w:tcPr>
          <w:p w14:paraId="27972720" w14:textId="77777777" w:rsidR="0032234A" w:rsidRPr="0020612A" w:rsidRDefault="0032234A">
            <w:pPr>
              <w:pStyle w:val="TAH"/>
            </w:pPr>
            <w:r w:rsidRPr="0020612A">
              <w:t>100</w:t>
            </w:r>
          </w:p>
          <w:p w14:paraId="6CC4CBE4" w14:textId="77777777" w:rsidR="0032234A" w:rsidRPr="0020612A" w:rsidRDefault="0032234A">
            <w:pPr>
              <w:pStyle w:val="TAH"/>
            </w:pPr>
            <w:r w:rsidRPr="0020612A">
              <w:t>MHz</w:t>
            </w:r>
          </w:p>
        </w:tc>
        <w:tc>
          <w:tcPr>
            <w:tcW w:w="990" w:type="dxa"/>
            <w:tcBorders>
              <w:top w:val="single" w:sz="4" w:space="0" w:color="auto"/>
              <w:left w:val="single" w:sz="4" w:space="0" w:color="auto"/>
              <w:bottom w:val="single" w:sz="4" w:space="0" w:color="auto"/>
              <w:right w:val="single" w:sz="4" w:space="0" w:color="auto"/>
            </w:tcBorders>
            <w:vAlign w:val="center"/>
            <w:hideMark/>
          </w:tcPr>
          <w:p w14:paraId="54CEDECA" w14:textId="77777777" w:rsidR="0032234A" w:rsidRPr="0020612A" w:rsidRDefault="0032234A">
            <w:pPr>
              <w:pStyle w:val="TAH"/>
            </w:pPr>
            <w:r w:rsidRPr="0020612A">
              <w:t>200</w:t>
            </w:r>
          </w:p>
          <w:p w14:paraId="1F45DA0E" w14:textId="77777777" w:rsidR="0032234A" w:rsidRPr="0020612A" w:rsidRDefault="0032234A">
            <w:pPr>
              <w:pStyle w:val="TAH"/>
            </w:pPr>
            <w:r w:rsidRPr="0020612A">
              <w:t>MHz</w:t>
            </w:r>
          </w:p>
        </w:tc>
        <w:tc>
          <w:tcPr>
            <w:tcW w:w="1099" w:type="dxa"/>
            <w:tcBorders>
              <w:top w:val="single" w:sz="4" w:space="0" w:color="auto"/>
              <w:left w:val="single" w:sz="4" w:space="0" w:color="auto"/>
              <w:bottom w:val="single" w:sz="4" w:space="0" w:color="auto"/>
              <w:right w:val="single" w:sz="4" w:space="0" w:color="auto"/>
            </w:tcBorders>
            <w:vAlign w:val="center"/>
            <w:hideMark/>
          </w:tcPr>
          <w:p w14:paraId="55CB096D" w14:textId="77777777" w:rsidR="0032234A" w:rsidRPr="0020612A" w:rsidRDefault="0032234A">
            <w:pPr>
              <w:pStyle w:val="TAH"/>
            </w:pPr>
            <w:r w:rsidRPr="0020612A">
              <w:t>400</w:t>
            </w:r>
          </w:p>
          <w:p w14:paraId="6935793B" w14:textId="77777777" w:rsidR="0032234A" w:rsidRPr="0020612A" w:rsidRDefault="0032234A">
            <w:pPr>
              <w:pStyle w:val="TAH"/>
            </w:pPr>
            <w:r w:rsidRPr="0020612A">
              <w:t>MHz</w:t>
            </w:r>
          </w:p>
        </w:tc>
        <w:tc>
          <w:tcPr>
            <w:tcW w:w="935" w:type="dxa"/>
            <w:tcBorders>
              <w:top w:val="single" w:sz="4" w:space="0" w:color="auto"/>
              <w:left w:val="single" w:sz="4" w:space="0" w:color="auto"/>
              <w:bottom w:val="single" w:sz="4" w:space="0" w:color="auto"/>
              <w:right w:val="single" w:sz="4" w:space="0" w:color="auto"/>
            </w:tcBorders>
            <w:vAlign w:val="center"/>
            <w:hideMark/>
          </w:tcPr>
          <w:p w14:paraId="4378B615" w14:textId="77777777" w:rsidR="0032234A" w:rsidRPr="0020612A" w:rsidRDefault="0032234A">
            <w:pPr>
              <w:pStyle w:val="TAH"/>
            </w:pPr>
            <w:r w:rsidRPr="0020612A">
              <w:t>Duplex Mode</w:t>
            </w:r>
          </w:p>
        </w:tc>
      </w:tr>
      <w:tr w:rsidR="0032234A" w:rsidRPr="0020612A" w14:paraId="4DAE4BE8"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32940EC4" w14:textId="77777777" w:rsidR="0032234A" w:rsidRPr="0020612A" w:rsidRDefault="0032234A">
            <w:pPr>
              <w:keepNext/>
              <w:keepLines/>
              <w:spacing w:after="0"/>
              <w:jc w:val="center"/>
              <w:rPr>
                <w:rFonts w:ascii="Arial" w:hAnsi="Arial"/>
                <w:sz w:val="18"/>
              </w:rPr>
            </w:pPr>
            <w:r w:rsidRPr="0020612A">
              <w:rPr>
                <w:rFonts w:ascii="Arial" w:hAnsi="Arial"/>
                <w:sz w:val="18"/>
              </w:rPr>
              <w:t>n257</w:t>
            </w:r>
          </w:p>
        </w:tc>
        <w:tc>
          <w:tcPr>
            <w:tcW w:w="810" w:type="dxa"/>
            <w:tcBorders>
              <w:top w:val="single" w:sz="4" w:space="0" w:color="auto"/>
              <w:left w:val="single" w:sz="4" w:space="0" w:color="auto"/>
              <w:bottom w:val="single" w:sz="4" w:space="0" w:color="auto"/>
              <w:right w:val="single" w:sz="4" w:space="0" w:color="auto"/>
            </w:tcBorders>
            <w:vAlign w:val="center"/>
          </w:tcPr>
          <w:p w14:paraId="750745C0" w14:textId="77777777" w:rsidR="0032234A" w:rsidRPr="0020612A" w:rsidRDefault="0032234A">
            <w:pPr>
              <w:pStyle w:val="TAC"/>
            </w:pPr>
            <w:r w:rsidRPr="0020612A">
              <w:t>120</w:t>
            </w:r>
          </w:p>
        </w:tc>
        <w:tc>
          <w:tcPr>
            <w:tcW w:w="787" w:type="dxa"/>
            <w:tcBorders>
              <w:top w:val="single" w:sz="4" w:space="0" w:color="auto"/>
              <w:left w:val="single" w:sz="4" w:space="0" w:color="auto"/>
              <w:bottom w:val="single" w:sz="4" w:space="0" w:color="auto"/>
              <w:right w:val="single" w:sz="4" w:space="0" w:color="auto"/>
            </w:tcBorders>
            <w:vAlign w:val="center"/>
          </w:tcPr>
          <w:p w14:paraId="330BBAB5" w14:textId="77777777" w:rsidR="0032234A" w:rsidRPr="0020612A" w:rsidRDefault="0032234A">
            <w:pPr>
              <w:pStyle w:val="TAC"/>
            </w:pPr>
            <w:r w:rsidRPr="0020612A">
              <w:t>32@0</w:t>
            </w:r>
          </w:p>
        </w:tc>
        <w:tc>
          <w:tcPr>
            <w:tcW w:w="990" w:type="dxa"/>
            <w:tcBorders>
              <w:top w:val="single" w:sz="4" w:space="0" w:color="auto"/>
              <w:left w:val="single" w:sz="4" w:space="0" w:color="auto"/>
              <w:bottom w:val="single" w:sz="4" w:space="0" w:color="auto"/>
              <w:right w:val="single" w:sz="4" w:space="0" w:color="auto"/>
            </w:tcBorders>
          </w:tcPr>
          <w:p w14:paraId="64067137" w14:textId="77777777" w:rsidR="0032234A" w:rsidRPr="0020612A" w:rsidRDefault="0032234A">
            <w:pPr>
              <w:pStyle w:val="TAC"/>
            </w:pPr>
            <w:r w:rsidRPr="0020612A">
              <w:t>64@0</w:t>
            </w:r>
          </w:p>
        </w:tc>
        <w:tc>
          <w:tcPr>
            <w:tcW w:w="990" w:type="dxa"/>
            <w:tcBorders>
              <w:top w:val="single" w:sz="4" w:space="0" w:color="auto"/>
              <w:left w:val="single" w:sz="4" w:space="0" w:color="auto"/>
              <w:bottom w:val="single" w:sz="4" w:space="0" w:color="auto"/>
              <w:right w:val="single" w:sz="4" w:space="0" w:color="auto"/>
            </w:tcBorders>
          </w:tcPr>
          <w:p w14:paraId="66324569" w14:textId="77777777" w:rsidR="0032234A" w:rsidRPr="0020612A" w:rsidRDefault="0032234A">
            <w:pPr>
              <w:pStyle w:val="TAC"/>
            </w:pPr>
            <w:r w:rsidRPr="0020612A">
              <w:t>128@0</w:t>
            </w:r>
          </w:p>
        </w:tc>
        <w:tc>
          <w:tcPr>
            <w:tcW w:w="1099" w:type="dxa"/>
            <w:tcBorders>
              <w:top w:val="single" w:sz="4" w:space="0" w:color="auto"/>
              <w:left w:val="single" w:sz="4" w:space="0" w:color="auto"/>
              <w:bottom w:val="single" w:sz="4" w:space="0" w:color="auto"/>
              <w:right w:val="single" w:sz="4" w:space="0" w:color="auto"/>
            </w:tcBorders>
          </w:tcPr>
          <w:p w14:paraId="319DC5B5" w14:textId="77777777" w:rsidR="0032234A" w:rsidRPr="0020612A" w:rsidRDefault="0032234A">
            <w:pPr>
              <w:pStyle w:val="TAC"/>
            </w:pPr>
            <w:r w:rsidRPr="0020612A">
              <w:t>256@0</w:t>
            </w:r>
          </w:p>
        </w:tc>
        <w:tc>
          <w:tcPr>
            <w:tcW w:w="935" w:type="dxa"/>
            <w:tcBorders>
              <w:top w:val="single" w:sz="4" w:space="0" w:color="auto"/>
              <w:left w:val="single" w:sz="4" w:space="0" w:color="auto"/>
              <w:bottom w:val="single" w:sz="4" w:space="0" w:color="auto"/>
              <w:right w:val="single" w:sz="4" w:space="0" w:color="auto"/>
            </w:tcBorders>
            <w:vAlign w:val="center"/>
          </w:tcPr>
          <w:p w14:paraId="0CB66E33" w14:textId="77777777" w:rsidR="0032234A" w:rsidRPr="0020612A" w:rsidRDefault="0032234A">
            <w:pPr>
              <w:pStyle w:val="TAC"/>
            </w:pPr>
            <w:r w:rsidRPr="0020612A">
              <w:t>TDD</w:t>
            </w:r>
          </w:p>
        </w:tc>
      </w:tr>
      <w:tr w:rsidR="0032234A" w:rsidRPr="0020612A" w14:paraId="2C1B8526"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32A2D1A8" w14:textId="77777777" w:rsidR="0032234A" w:rsidRPr="0020612A" w:rsidRDefault="0032234A">
            <w:pPr>
              <w:keepNext/>
              <w:keepLines/>
              <w:spacing w:after="0"/>
              <w:jc w:val="center"/>
              <w:rPr>
                <w:rFonts w:ascii="Arial" w:hAnsi="Arial"/>
                <w:sz w:val="18"/>
              </w:rPr>
            </w:pPr>
            <w:r w:rsidRPr="0020612A">
              <w:rPr>
                <w:rFonts w:ascii="Arial" w:hAnsi="Arial"/>
                <w:sz w:val="18"/>
              </w:rPr>
              <w:t>n258</w:t>
            </w:r>
          </w:p>
        </w:tc>
        <w:tc>
          <w:tcPr>
            <w:tcW w:w="810" w:type="dxa"/>
            <w:tcBorders>
              <w:top w:val="single" w:sz="4" w:space="0" w:color="auto"/>
              <w:left w:val="single" w:sz="4" w:space="0" w:color="auto"/>
              <w:bottom w:val="single" w:sz="4" w:space="0" w:color="auto"/>
              <w:right w:val="single" w:sz="4" w:space="0" w:color="auto"/>
            </w:tcBorders>
            <w:vAlign w:val="center"/>
          </w:tcPr>
          <w:p w14:paraId="2B51F3B9" w14:textId="77777777" w:rsidR="0032234A" w:rsidRPr="0020612A" w:rsidRDefault="0032234A">
            <w:pPr>
              <w:pStyle w:val="TAC"/>
            </w:pPr>
            <w:r w:rsidRPr="0020612A">
              <w:t>120</w:t>
            </w:r>
          </w:p>
        </w:tc>
        <w:tc>
          <w:tcPr>
            <w:tcW w:w="787" w:type="dxa"/>
            <w:tcBorders>
              <w:top w:val="single" w:sz="4" w:space="0" w:color="auto"/>
              <w:left w:val="single" w:sz="4" w:space="0" w:color="auto"/>
              <w:bottom w:val="single" w:sz="4" w:space="0" w:color="auto"/>
              <w:right w:val="single" w:sz="4" w:space="0" w:color="auto"/>
            </w:tcBorders>
            <w:vAlign w:val="center"/>
          </w:tcPr>
          <w:p w14:paraId="01FFC3F2" w14:textId="77777777" w:rsidR="0032234A" w:rsidRPr="0020612A" w:rsidRDefault="0032234A">
            <w:pPr>
              <w:pStyle w:val="TAC"/>
            </w:pPr>
            <w:r w:rsidRPr="0020612A">
              <w:t>32@0</w:t>
            </w:r>
          </w:p>
        </w:tc>
        <w:tc>
          <w:tcPr>
            <w:tcW w:w="990" w:type="dxa"/>
            <w:tcBorders>
              <w:top w:val="single" w:sz="4" w:space="0" w:color="auto"/>
              <w:left w:val="single" w:sz="4" w:space="0" w:color="auto"/>
              <w:bottom w:val="single" w:sz="4" w:space="0" w:color="auto"/>
              <w:right w:val="single" w:sz="4" w:space="0" w:color="auto"/>
            </w:tcBorders>
          </w:tcPr>
          <w:p w14:paraId="4C0CD62F" w14:textId="77777777" w:rsidR="0032234A" w:rsidRPr="0020612A" w:rsidRDefault="0032234A">
            <w:pPr>
              <w:pStyle w:val="TAC"/>
            </w:pPr>
            <w:r w:rsidRPr="0020612A">
              <w:t>64@0</w:t>
            </w:r>
          </w:p>
        </w:tc>
        <w:tc>
          <w:tcPr>
            <w:tcW w:w="990" w:type="dxa"/>
            <w:tcBorders>
              <w:top w:val="single" w:sz="4" w:space="0" w:color="auto"/>
              <w:left w:val="single" w:sz="4" w:space="0" w:color="auto"/>
              <w:bottom w:val="single" w:sz="4" w:space="0" w:color="auto"/>
              <w:right w:val="single" w:sz="4" w:space="0" w:color="auto"/>
            </w:tcBorders>
          </w:tcPr>
          <w:p w14:paraId="2381968E" w14:textId="77777777" w:rsidR="0032234A" w:rsidRPr="0020612A" w:rsidRDefault="0032234A">
            <w:pPr>
              <w:pStyle w:val="TAC"/>
            </w:pPr>
            <w:r w:rsidRPr="0020612A">
              <w:t>128@0</w:t>
            </w:r>
          </w:p>
        </w:tc>
        <w:tc>
          <w:tcPr>
            <w:tcW w:w="1099" w:type="dxa"/>
            <w:tcBorders>
              <w:top w:val="single" w:sz="4" w:space="0" w:color="auto"/>
              <w:left w:val="single" w:sz="4" w:space="0" w:color="auto"/>
              <w:bottom w:val="single" w:sz="4" w:space="0" w:color="auto"/>
              <w:right w:val="single" w:sz="4" w:space="0" w:color="auto"/>
            </w:tcBorders>
          </w:tcPr>
          <w:p w14:paraId="3D798906" w14:textId="77777777" w:rsidR="0032234A" w:rsidRPr="0020612A" w:rsidRDefault="0032234A">
            <w:pPr>
              <w:pStyle w:val="TAC"/>
            </w:pPr>
            <w:r w:rsidRPr="0020612A">
              <w:t>256@0</w:t>
            </w:r>
          </w:p>
        </w:tc>
        <w:tc>
          <w:tcPr>
            <w:tcW w:w="935" w:type="dxa"/>
            <w:tcBorders>
              <w:top w:val="single" w:sz="4" w:space="0" w:color="auto"/>
              <w:left w:val="single" w:sz="4" w:space="0" w:color="auto"/>
              <w:bottom w:val="single" w:sz="4" w:space="0" w:color="auto"/>
              <w:right w:val="single" w:sz="4" w:space="0" w:color="auto"/>
            </w:tcBorders>
            <w:vAlign w:val="center"/>
          </w:tcPr>
          <w:p w14:paraId="7A8A70EF" w14:textId="77777777" w:rsidR="0032234A" w:rsidRPr="0020612A" w:rsidRDefault="0032234A">
            <w:pPr>
              <w:pStyle w:val="TAC"/>
            </w:pPr>
            <w:r w:rsidRPr="0020612A">
              <w:t>TDD</w:t>
            </w:r>
          </w:p>
        </w:tc>
      </w:tr>
      <w:tr w:rsidR="0032234A" w:rsidRPr="0020612A" w14:paraId="5501D464"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36CFD441" w14:textId="77777777" w:rsidR="0032234A" w:rsidRPr="0020612A" w:rsidRDefault="0032234A">
            <w:pPr>
              <w:keepNext/>
              <w:keepLines/>
              <w:spacing w:after="0"/>
              <w:jc w:val="center"/>
              <w:rPr>
                <w:rFonts w:ascii="Arial" w:hAnsi="Arial"/>
                <w:sz w:val="18"/>
              </w:rPr>
            </w:pPr>
            <w:r w:rsidRPr="0020612A">
              <w:rPr>
                <w:rFonts w:ascii="Arial" w:hAnsi="Arial"/>
                <w:sz w:val="18"/>
              </w:rPr>
              <w:t>n260</w:t>
            </w:r>
          </w:p>
        </w:tc>
        <w:tc>
          <w:tcPr>
            <w:tcW w:w="810" w:type="dxa"/>
            <w:tcBorders>
              <w:top w:val="single" w:sz="4" w:space="0" w:color="auto"/>
              <w:left w:val="single" w:sz="4" w:space="0" w:color="auto"/>
              <w:bottom w:val="single" w:sz="4" w:space="0" w:color="auto"/>
              <w:right w:val="single" w:sz="4" w:space="0" w:color="auto"/>
            </w:tcBorders>
            <w:vAlign w:val="center"/>
          </w:tcPr>
          <w:p w14:paraId="5E0E8619" w14:textId="77777777" w:rsidR="0032234A" w:rsidRPr="0020612A" w:rsidRDefault="0032234A">
            <w:pPr>
              <w:pStyle w:val="TAC"/>
            </w:pPr>
            <w:r w:rsidRPr="0020612A">
              <w:t>120</w:t>
            </w:r>
          </w:p>
        </w:tc>
        <w:tc>
          <w:tcPr>
            <w:tcW w:w="787" w:type="dxa"/>
            <w:tcBorders>
              <w:top w:val="single" w:sz="4" w:space="0" w:color="auto"/>
              <w:left w:val="single" w:sz="4" w:space="0" w:color="auto"/>
              <w:bottom w:val="single" w:sz="4" w:space="0" w:color="auto"/>
              <w:right w:val="single" w:sz="4" w:space="0" w:color="auto"/>
            </w:tcBorders>
            <w:vAlign w:val="center"/>
          </w:tcPr>
          <w:p w14:paraId="6E3B47AB" w14:textId="77777777" w:rsidR="0032234A" w:rsidRPr="0020612A" w:rsidRDefault="0032234A">
            <w:pPr>
              <w:pStyle w:val="TAC"/>
            </w:pPr>
            <w:r w:rsidRPr="0020612A">
              <w:t>32@0</w:t>
            </w:r>
          </w:p>
        </w:tc>
        <w:tc>
          <w:tcPr>
            <w:tcW w:w="990" w:type="dxa"/>
            <w:tcBorders>
              <w:top w:val="single" w:sz="4" w:space="0" w:color="auto"/>
              <w:left w:val="single" w:sz="4" w:space="0" w:color="auto"/>
              <w:bottom w:val="single" w:sz="4" w:space="0" w:color="auto"/>
              <w:right w:val="single" w:sz="4" w:space="0" w:color="auto"/>
            </w:tcBorders>
          </w:tcPr>
          <w:p w14:paraId="73395C1C" w14:textId="77777777" w:rsidR="0032234A" w:rsidRPr="0020612A" w:rsidRDefault="0032234A">
            <w:pPr>
              <w:pStyle w:val="TAC"/>
            </w:pPr>
            <w:r w:rsidRPr="0020612A">
              <w:t>64@0</w:t>
            </w:r>
          </w:p>
        </w:tc>
        <w:tc>
          <w:tcPr>
            <w:tcW w:w="990" w:type="dxa"/>
            <w:tcBorders>
              <w:top w:val="single" w:sz="4" w:space="0" w:color="auto"/>
              <w:left w:val="single" w:sz="4" w:space="0" w:color="auto"/>
              <w:bottom w:val="single" w:sz="4" w:space="0" w:color="auto"/>
              <w:right w:val="single" w:sz="4" w:space="0" w:color="auto"/>
            </w:tcBorders>
          </w:tcPr>
          <w:p w14:paraId="7A8F9B13" w14:textId="77777777" w:rsidR="0032234A" w:rsidRPr="0020612A" w:rsidRDefault="0032234A">
            <w:pPr>
              <w:pStyle w:val="TAC"/>
            </w:pPr>
            <w:r w:rsidRPr="0020612A">
              <w:t>128@0</w:t>
            </w:r>
          </w:p>
        </w:tc>
        <w:tc>
          <w:tcPr>
            <w:tcW w:w="1099" w:type="dxa"/>
            <w:tcBorders>
              <w:top w:val="single" w:sz="4" w:space="0" w:color="auto"/>
              <w:left w:val="single" w:sz="4" w:space="0" w:color="auto"/>
              <w:bottom w:val="single" w:sz="4" w:space="0" w:color="auto"/>
              <w:right w:val="single" w:sz="4" w:space="0" w:color="auto"/>
            </w:tcBorders>
          </w:tcPr>
          <w:p w14:paraId="723D204F" w14:textId="77777777" w:rsidR="0032234A" w:rsidRPr="0020612A" w:rsidRDefault="0032234A">
            <w:pPr>
              <w:pStyle w:val="TAC"/>
            </w:pPr>
            <w:r w:rsidRPr="0020612A">
              <w:t>256@0</w:t>
            </w:r>
          </w:p>
        </w:tc>
        <w:tc>
          <w:tcPr>
            <w:tcW w:w="935" w:type="dxa"/>
            <w:tcBorders>
              <w:top w:val="single" w:sz="4" w:space="0" w:color="auto"/>
              <w:left w:val="single" w:sz="4" w:space="0" w:color="auto"/>
              <w:bottom w:val="single" w:sz="4" w:space="0" w:color="auto"/>
              <w:right w:val="single" w:sz="4" w:space="0" w:color="auto"/>
            </w:tcBorders>
            <w:vAlign w:val="center"/>
          </w:tcPr>
          <w:p w14:paraId="2E0D7302" w14:textId="77777777" w:rsidR="0032234A" w:rsidRPr="0020612A" w:rsidRDefault="0032234A">
            <w:pPr>
              <w:pStyle w:val="TAC"/>
            </w:pPr>
            <w:r w:rsidRPr="0020612A">
              <w:t>TDD</w:t>
            </w:r>
          </w:p>
        </w:tc>
      </w:tr>
      <w:tr w:rsidR="0032234A" w:rsidRPr="0020612A" w14:paraId="312EE88C" w14:textId="77777777">
        <w:trPr>
          <w:trHeight w:val="255"/>
          <w:jc w:val="center"/>
        </w:trPr>
        <w:tc>
          <w:tcPr>
            <w:tcW w:w="1373" w:type="dxa"/>
            <w:tcBorders>
              <w:top w:val="single" w:sz="4" w:space="0" w:color="auto"/>
              <w:left w:val="single" w:sz="4" w:space="0" w:color="auto"/>
              <w:bottom w:val="single" w:sz="4" w:space="0" w:color="auto"/>
              <w:right w:val="single" w:sz="4" w:space="0" w:color="auto"/>
            </w:tcBorders>
            <w:vAlign w:val="center"/>
          </w:tcPr>
          <w:p w14:paraId="423DD0CD" w14:textId="77777777" w:rsidR="0032234A" w:rsidRPr="0020612A" w:rsidRDefault="0032234A">
            <w:pPr>
              <w:keepNext/>
              <w:keepLines/>
              <w:spacing w:after="0"/>
              <w:jc w:val="center"/>
              <w:rPr>
                <w:rFonts w:ascii="Arial" w:hAnsi="Arial"/>
                <w:sz w:val="18"/>
              </w:rPr>
            </w:pPr>
            <w:r w:rsidRPr="0020612A">
              <w:rPr>
                <w:rFonts w:ascii="Arial" w:hAnsi="Arial"/>
                <w:sz w:val="18"/>
              </w:rPr>
              <w:t>n261</w:t>
            </w:r>
          </w:p>
        </w:tc>
        <w:tc>
          <w:tcPr>
            <w:tcW w:w="810" w:type="dxa"/>
            <w:tcBorders>
              <w:top w:val="single" w:sz="4" w:space="0" w:color="auto"/>
              <w:left w:val="single" w:sz="4" w:space="0" w:color="auto"/>
              <w:bottom w:val="single" w:sz="4" w:space="0" w:color="auto"/>
              <w:right w:val="single" w:sz="4" w:space="0" w:color="auto"/>
            </w:tcBorders>
            <w:vAlign w:val="center"/>
          </w:tcPr>
          <w:p w14:paraId="58802575" w14:textId="77777777" w:rsidR="0032234A" w:rsidRPr="0020612A" w:rsidRDefault="0032234A">
            <w:pPr>
              <w:pStyle w:val="TAC"/>
            </w:pPr>
            <w:r w:rsidRPr="0020612A">
              <w:t>120</w:t>
            </w:r>
          </w:p>
        </w:tc>
        <w:tc>
          <w:tcPr>
            <w:tcW w:w="787" w:type="dxa"/>
            <w:tcBorders>
              <w:top w:val="single" w:sz="4" w:space="0" w:color="auto"/>
              <w:left w:val="single" w:sz="4" w:space="0" w:color="auto"/>
              <w:bottom w:val="single" w:sz="4" w:space="0" w:color="auto"/>
              <w:right w:val="single" w:sz="4" w:space="0" w:color="auto"/>
            </w:tcBorders>
            <w:vAlign w:val="center"/>
          </w:tcPr>
          <w:p w14:paraId="4729E34D" w14:textId="77777777" w:rsidR="0032234A" w:rsidRPr="0020612A" w:rsidRDefault="0032234A">
            <w:pPr>
              <w:pStyle w:val="TAC"/>
            </w:pPr>
            <w:r w:rsidRPr="0020612A">
              <w:t>32@0</w:t>
            </w:r>
          </w:p>
        </w:tc>
        <w:tc>
          <w:tcPr>
            <w:tcW w:w="990" w:type="dxa"/>
            <w:tcBorders>
              <w:top w:val="single" w:sz="4" w:space="0" w:color="auto"/>
              <w:left w:val="single" w:sz="4" w:space="0" w:color="auto"/>
              <w:bottom w:val="single" w:sz="4" w:space="0" w:color="auto"/>
              <w:right w:val="single" w:sz="4" w:space="0" w:color="auto"/>
            </w:tcBorders>
          </w:tcPr>
          <w:p w14:paraId="2D01ED18" w14:textId="77777777" w:rsidR="0032234A" w:rsidRPr="0020612A" w:rsidRDefault="0032234A">
            <w:pPr>
              <w:pStyle w:val="TAC"/>
              <w:rPr>
                <w:szCs w:val="18"/>
              </w:rPr>
            </w:pPr>
            <w:r w:rsidRPr="0020612A">
              <w:t>64@0</w:t>
            </w:r>
          </w:p>
        </w:tc>
        <w:tc>
          <w:tcPr>
            <w:tcW w:w="990" w:type="dxa"/>
            <w:tcBorders>
              <w:top w:val="single" w:sz="4" w:space="0" w:color="auto"/>
              <w:left w:val="single" w:sz="4" w:space="0" w:color="auto"/>
              <w:bottom w:val="single" w:sz="4" w:space="0" w:color="auto"/>
              <w:right w:val="single" w:sz="4" w:space="0" w:color="auto"/>
            </w:tcBorders>
          </w:tcPr>
          <w:p w14:paraId="3DF18FAE" w14:textId="77777777" w:rsidR="0032234A" w:rsidRPr="0020612A" w:rsidRDefault="0032234A">
            <w:pPr>
              <w:pStyle w:val="TAC"/>
              <w:rPr>
                <w:szCs w:val="18"/>
              </w:rPr>
            </w:pPr>
            <w:r w:rsidRPr="0020612A">
              <w:t>128@0</w:t>
            </w:r>
          </w:p>
        </w:tc>
        <w:tc>
          <w:tcPr>
            <w:tcW w:w="1099" w:type="dxa"/>
            <w:tcBorders>
              <w:top w:val="single" w:sz="4" w:space="0" w:color="auto"/>
              <w:left w:val="single" w:sz="4" w:space="0" w:color="auto"/>
              <w:bottom w:val="single" w:sz="4" w:space="0" w:color="auto"/>
              <w:right w:val="single" w:sz="4" w:space="0" w:color="auto"/>
            </w:tcBorders>
          </w:tcPr>
          <w:p w14:paraId="7721D781" w14:textId="77777777" w:rsidR="0032234A" w:rsidRPr="0020612A" w:rsidRDefault="0032234A">
            <w:pPr>
              <w:pStyle w:val="TAC"/>
              <w:rPr>
                <w:szCs w:val="18"/>
              </w:rPr>
            </w:pPr>
            <w:r w:rsidRPr="0020612A">
              <w:t>256@0</w:t>
            </w:r>
          </w:p>
        </w:tc>
        <w:tc>
          <w:tcPr>
            <w:tcW w:w="935" w:type="dxa"/>
            <w:tcBorders>
              <w:top w:val="single" w:sz="4" w:space="0" w:color="auto"/>
              <w:left w:val="single" w:sz="4" w:space="0" w:color="auto"/>
              <w:bottom w:val="single" w:sz="4" w:space="0" w:color="auto"/>
              <w:right w:val="single" w:sz="4" w:space="0" w:color="auto"/>
            </w:tcBorders>
            <w:vAlign w:val="center"/>
          </w:tcPr>
          <w:p w14:paraId="68557323" w14:textId="77777777" w:rsidR="0032234A" w:rsidRPr="0020612A" w:rsidRDefault="0032234A">
            <w:pPr>
              <w:pStyle w:val="TAC"/>
            </w:pPr>
            <w:r w:rsidRPr="0020612A">
              <w:t>TDD</w:t>
            </w:r>
          </w:p>
        </w:tc>
      </w:tr>
    </w:tbl>
    <w:p w14:paraId="6F9C0CBC" w14:textId="77777777" w:rsidR="0032234A" w:rsidRPr="0020612A" w:rsidRDefault="0032234A"/>
    <w:p w14:paraId="50A18C3F" w14:textId="77777777" w:rsidR="0032234A" w:rsidRPr="0020612A" w:rsidRDefault="0032234A">
      <w:pPr>
        <w:pStyle w:val="B10"/>
      </w:pPr>
      <w:r w:rsidRPr="0020612A">
        <w:t>1.</w:t>
      </w:r>
      <w:r w:rsidRPr="0020612A">
        <w:tab/>
        <w:t>Connection between SS and UE is shown in TS 38.508-1 [10] Annex A, Figure A.3.3.1.1 for TE diagram and Figure A.3.4.1.1 for UE diagram.</w:t>
      </w:r>
    </w:p>
    <w:p w14:paraId="608E21C7" w14:textId="77777777" w:rsidR="0032234A" w:rsidRPr="0020612A" w:rsidRDefault="0032234A">
      <w:pPr>
        <w:pStyle w:val="B10"/>
      </w:pPr>
      <w:r w:rsidRPr="0020612A">
        <w:t>2.</w:t>
      </w:r>
      <w:r w:rsidRPr="0020612A">
        <w:tab/>
        <w:t>The parameter settings for the cell are set up according to TS 38.508-1 [10] subclause 4.4.3.</w:t>
      </w:r>
    </w:p>
    <w:p w14:paraId="47B2C7C7" w14:textId="1DE2851F" w:rsidR="0032234A" w:rsidRPr="0020612A" w:rsidRDefault="0032234A">
      <w:pPr>
        <w:pStyle w:val="B10"/>
      </w:pPr>
      <w:r w:rsidRPr="0020612A">
        <w:t>3.</w:t>
      </w:r>
      <w:r w:rsidRPr="0020612A">
        <w:tab/>
        <w:t>Downlink signals are initially set up according to Annex C, and uplink signals according to Annex G.</w:t>
      </w:r>
    </w:p>
    <w:p w14:paraId="30A6FA21" w14:textId="77777777" w:rsidR="0032234A" w:rsidRPr="0020612A" w:rsidRDefault="0032234A">
      <w:pPr>
        <w:pStyle w:val="B10"/>
      </w:pPr>
      <w:r w:rsidRPr="0020612A">
        <w:t>4.</w:t>
      </w:r>
      <w:r w:rsidRPr="0020612A">
        <w:tab/>
        <w:t>The UL Reference Measurement channels are set according to Table 7.3A.2.1.4.1-1, Table 7.3A.2.1.4.1-2 and Table 7.3A.2.1.4.1-3.</w:t>
      </w:r>
    </w:p>
    <w:p w14:paraId="10D69FDB" w14:textId="77777777" w:rsidR="0032234A" w:rsidRPr="0020612A" w:rsidRDefault="0032234A">
      <w:pPr>
        <w:pStyle w:val="B10"/>
      </w:pPr>
      <w:r w:rsidRPr="0020612A">
        <w:t>5.</w:t>
      </w:r>
      <w:r w:rsidRPr="0020612A">
        <w:tab/>
        <w:t>Propagation conditions are set according to Annex B.0.</w:t>
      </w:r>
    </w:p>
    <w:p w14:paraId="14BF3C33" w14:textId="77777777" w:rsidR="0032234A" w:rsidRPr="0020612A" w:rsidRDefault="0032234A" w:rsidP="00C16FE6">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7.3A.2.1.4.3.</w:t>
      </w:r>
    </w:p>
    <w:p w14:paraId="07752761" w14:textId="77777777" w:rsidR="0032234A" w:rsidRPr="0020612A" w:rsidRDefault="0032234A">
      <w:pPr>
        <w:pStyle w:val="H6"/>
      </w:pPr>
      <w:bookmarkStart w:id="1224" w:name="_CR7_3A_2_1_4_2"/>
      <w:r w:rsidRPr="0020612A">
        <w:t>7.3A.2.1.4.2</w:t>
      </w:r>
      <w:r w:rsidRPr="0020612A">
        <w:tab/>
        <w:t>Test Procedure</w:t>
      </w:r>
    </w:p>
    <w:bookmarkEnd w:id="1224"/>
    <w:p w14:paraId="79A411F9" w14:textId="77777777" w:rsidR="00224AEE" w:rsidRPr="0020612A" w:rsidRDefault="00224AEE">
      <w:pPr>
        <w:pStyle w:val="B10"/>
        <w:rPr>
          <w:color w:val="000000"/>
        </w:rPr>
      </w:pPr>
      <w:r w:rsidRPr="0020612A">
        <w:rPr>
          <w:color w:val="000000"/>
        </w:rPr>
        <w:t>Test procedure for Intra-band:</w:t>
      </w:r>
    </w:p>
    <w:p w14:paraId="34746637" w14:textId="55D57987" w:rsidR="0032234A" w:rsidRPr="0020612A" w:rsidRDefault="0032234A">
      <w:pPr>
        <w:pStyle w:val="B10"/>
        <w:rPr>
          <w:color w:val="000000"/>
        </w:rPr>
      </w:pPr>
      <w:r w:rsidRPr="0020612A">
        <w:rPr>
          <w:color w:val="000000"/>
        </w:rPr>
        <w:t>1.</w:t>
      </w:r>
      <w:r w:rsidRPr="0020612A">
        <w:rPr>
          <w:color w:val="000000"/>
        </w:rPr>
        <w:tab/>
        <w:t xml:space="preserve">Configure SCC according to Annex </w:t>
      </w:r>
      <w:r w:rsidRPr="0020612A">
        <w:rPr>
          <w:color w:val="000000"/>
          <w:lang w:eastAsia="ko-KR"/>
        </w:rPr>
        <w:t>C.0, C.1, C.2</w:t>
      </w:r>
      <w:r w:rsidRPr="0020612A">
        <w:rPr>
          <w:color w:val="000000"/>
        </w:rPr>
        <w:t xml:space="preserve"> for all downlink physical channels.</w:t>
      </w:r>
    </w:p>
    <w:p w14:paraId="70822BBC" w14:textId="77777777" w:rsidR="0032234A" w:rsidRPr="0020612A" w:rsidRDefault="0032234A">
      <w:pPr>
        <w:pStyle w:val="B10"/>
        <w:rPr>
          <w:color w:val="000000"/>
        </w:rPr>
      </w:pPr>
      <w:r w:rsidRPr="0020612A">
        <w:rPr>
          <w:color w:val="000000"/>
        </w:rPr>
        <w:t>2.</w:t>
      </w:r>
      <w:r w:rsidRPr="0020612A">
        <w:rPr>
          <w:color w:val="000000"/>
        </w:rPr>
        <w:tab/>
        <w:t xml:space="preserve">The SS shall configure SCC as per TS 38.508-1 [10] clause 5.5.1. Message contents are defined in clause </w:t>
      </w:r>
      <w:r w:rsidRPr="0020612A">
        <w:t>7.3A.2.1.4.3</w:t>
      </w:r>
      <w:r w:rsidRPr="0020612A">
        <w:rPr>
          <w:color w:val="000000"/>
        </w:rPr>
        <w:t>.</w:t>
      </w:r>
    </w:p>
    <w:p w14:paraId="4CD4D0BE" w14:textId="77777777" w:rsidR="0032234A" w:rsidRPr="0020612A" w:rsidRDefault="0032234A">
      <w:pPr>
        <w:pStyle w:val="B10"/>
        <w:rPr>
          <w:color w:val="000000"/>
        </w:rPr>
      </w:pPr>
      <w:r w:rsidRPr="0020612A">
        <w:rPr>
          <w:color w:val="000000"/>
        </w:rPr>
        <w:t>3.</w:t>
      </w:r>
      <w:r w:rsidRPr="0020612A">
        <w:rPr>
          <w:color w:val="000000"/>
        </w:rPr>
        <w:tab/>
        <w:t>SS activates SCC by sending the activation MAC CE (Refer TS 38.321[28], clauses 5.9, 6.1.3.10). Wait for at least 2 seconds (Refer TS 38.133[25], clause 9.2).</w:t>
      </w:r>
    </w:p>
    <w:p w14:paraId="1B58F632" w14:textId="7E1DADCC" w:rsidR="0032234A" w:rsidRPr="0020612A" w:rsidRDefault="0032234A">
      <w:pPr>
        <w:pStyle w:val="B10"/>
      </w:pPr>
      <w:r w:rsidRPr="0020612A">
        <w:t>4.</w:t>
      </w:r>
      <w:r w:rsidRPr="0020612A">
        <w:tab/>
        <w:t>SS transmits PDSCH via PDCCH DCI format 1_1 for C_RNTI to transmit the DL RMC according to Table 7.3A.2.1.4.1-1. The SS sends downlink MAC padding bits on the DL RMC.</w:t>
      </w:r>
    </w:p>
    <w:p w14:paraId="3EE9A897" w14:textId="72C0A77C" w:rsidR="0032234A" w:rsidRPr="0020612A" w:rsidRDefault="0032234A">
      <w:pPr>
        <w:pStyle w:val="B10"/>
      </w:pPr>
      <w:r w:rsidRPr="0020612A">
        <w:t>5.</w:t>
      </w:r>
      <w:r w:rsidRPr="0020612A">
        <w:tab/>
        <w:t xml:space="preserve">SS sends uplink scheduling information </w:t>
      </w:r>
      <w:r w:rsidR="002B7196" w:rsidRPr="0020612A">
        <w:t xml:space="preserve">on PCC </w:t>
      </w:r>
      <w:r w:rsidRPr="0020612A">
        <w:t>for each UL HARQ process via PDCCH DCI format [0_1] for C_RNTI to schedule the UL RMC according to Table 7.3A.2.1.4.1-1. Since the UE has no payload data to send, the UE transmits uplink MAC padding bits on the UL RMC.</w:t>
      </w:r>
    </w:p>
    <w:p w14:paraId="24F58D30" w14:textId="77777777" w:rsidR="0032234A" w:rsidRPr="0020612A" w:rsidRDefault="0032234A">
      <w:pPr>
        <w:pStyle w:val="B10"/>
      </w:pPr>
      <w:r w:rsidRPr="0020612A">
        <w:t>6.</w:t>
      </w:r>
      <w:r w:rsidRPr="0020612A">
        <w:tab/>
        <w:t>Send continuously uplink power control "up" commands in every uplink scheduling information to the UE; allow at least 200msec for the UE to reach P</w:t>
      </w:r>
      <w:r w:rsidRPr="0020612A">
        <w:rPr>
          <w:vertAlign w:val="subscript"/>
        </w:rPr>
        <w:t>UMAX</w:t>
      </w:r>
      <w:r w:rsidRPr="0020612A">
        <w:t xml:space="preserve">. </w:t>
      </w:r>
    </w:p>
    <w:p w14:paraId="7B36263A" w14:textId="7065876A" w:rsidR="0032234A" w:rsidRPr="0020612A" w:rsidRDefault="0032234A">
      <w:pPr>
        <w:pStyle w:val="B10"/>
      </w:pPr>
      <w:r w:rsidRPr="0020612A">
        <w:t>7.</w:t>
      </w:r>
      <w:r w:rsidRPr="0020612A">
        <w:tab/>
        <w:t xml:space="preserve">Set the UE in the Rx beam peak direction </w:t>
      </w:r>
      <w:r w:rsidR="002B7196" w:rsidRPr="0020612A">
        <w:t>found with a 3D EIS scan as performed in Annex K.1.2.</w:t>
      </w:r>
      <w:r w:rsidRPr="0020612A">
        <w:t xml:space="preserve">. Allow at least BEAM_SELECT_WAIT_TIME (NOTE 1) for the UE Rx beam selection to complete. </w:t>
      </w:r>
    </w:p>
    <w:p w14:paraId="67657D53" w14:textId="33831D84" w:rsidR="0032234A" w:rsidRPr="0020612A" w:rsidRDefault="0032234A">
      <w:pPr>
        <w:pStyle w:val="B10"/>
      </w:pPr>
      <w:r w:rsidRPr="0020612A">
        <w:t>8.</w:t>
      </w:r>
      <w:r w:rsidRPr="0020612A">
        <w:tab/>
        <w:t xml:space="preserve">For each component carrier, perform EIS procedure as stated in Annex K.1.4 to calculate </w:t>
      </w:r>
      <w:r w:rsidR="00BE5897" w:rsidRPr="0020612A">
        <w:t>“</w:t>
      </w:r>
      <w:r w:rsidRPr="0020612A">
        <w:t>averaged EIS” by changing the power level of the wanted signal with a step size of 0.2dB</w:t>
      </w:r>
      <w:r w:rsidR="00B87928" w:rsidRPr="0020612A">
        <w:t>, while increasing the power level of each component carrier other than the one being tested by a fixed offset of 5 dB compared to the current power level of the component carrier under test</w:t>
      </w:r>
      <w:r w:rsidRPr="0020612A">
        <w:t xml:space="preserve">. </w:t>
      </w:r>
      <w:r w:rsidR="00513A60" w:rsidRPr="0020612A">
        <w:t xml:space="preserve">Coarse and fine searches are not precluded as long as the fine search is using the 0.2dB step size near the sensitivity level. </w:t>
      </w:r>
      <w:r w:rsidRPr="0020612A">
        <w:t>For each power step measure the average throughput for a duration sufficient to achieve statistical significance according to Annex H.2.</w:t>
      </w:r>
    </w:p>
    <w:p w14:paraId="3B85B58A" w14:textId="14C484F1" w:rsidR="0032234A" w:rsidRPr="0020612A" w:rsidRDefault="0032234A">
      <w:pPr>
        <w:pStyle w:val="B10"/>
      </w:pPr>
      <w:r w:rsidRPr="0020612A">
        <w:t>9.</w:t>
      </w:r>
      <w:r w:rsidRPr="0020612A">
        <w:tab/>
        <w:t xml:space="preserve">For each component carrier, compare the dB value of the </w:t>
      </w:r>
      <w:r w:rsidR="00BE5897" w:rsidRPr="0020612A">
        <w:t>“</w:t>
      </w:r>
      <w:r w:rsidRPr="0020612A">
        <w:t>averaged EIS” value corresponding to the Rx beam peak direction (same as that found for single carrier in clause 7.3.2) identified in step 8 to the test requirement in Tables 7.3A.2.1.5-</w:t>
      </w:r>
      <w:r w:rsidR="004C55D2" w:rsidRPr="0020612A">
        <w:t>4</w:t>
      </w:r>
      <w:r w:rsidRPr="0020612A">
        <w:t xml:space="preserve"> to Table 7.3A.2.1.5-7. If the EIS value is lower or equal to the value in Tables 7.3A.2.1.5-</w:t>
      </w:r>
      <w:r w:rsidR="004C55D2" w:rsidRPr="0020612A">
        <w:t>4</w:t>
      </w:r>
      <w:r w:rsidRPr="0020612A">
        <w:t xml:space="preserve"> to Table 7.3A.2.1.5-7, pass the UE. Otherwise fail the UE.</w:t>
      </w:r>
    </w:p>
    <w:p w14:paraId="07AFED1F" w14:textId="77777777" w:rsidR="00224AEE" w:rsidRPr="0020612A" w:rsidRDefault="0032234A" w:rsidP="00224AEE">
      <w:pPr>
        <w:pStyle w:val="NO"/>
      </w:pPr>
      <w:r w:rsidRPr="0020612A">
        <w:t>NOTE 1:</w:t>
      </w:r>
      <w:r w:rsidRPr="0020612A">
        <w:tab/>
        <w:t>The BEAM_SELECT_WAIT_TIME default value is defined in Annex K.1.</w:t>
      </w:r>
      <w:r w:rsidR="00583DC1" w:rsidRPr="0020612A">
        <w:t>2</w:t>
      </w:r>
      <w:r w:rsidRPr="0020612A">
        <w:t>.</w:t>
      </w:r>
    </w:p>
    <w:p w14:paraId="03287377" w14:textId="77777777" w:rsidR="00224AEE" w:rsidRPr="0020612A" w:rsidRDefault="00224AEE" w:rsidP="00224AEE">
      <w:pPr>
        <w:pStyle w:val="NO"/>
      </w:pPr>
      <w:r w:rsidRPr="0020612A">
        <w:t>Test procedure for Inter-band:</w:t>
      </w:r>
    </w:p>
    <w:p w14:paraId="41E24E5C" w14:textId="77777777" w:rsidR="00224AEE" w:rsidRPr="0020612A" w:rsidRDefault="00224AEE" w:rsidP="00224AEE">
      <w:pPr>
        <w:pStyle w:val="NO"/>
      </w:pPr>
      <w:r w:rsidRPr="0020612A">
        <w:t>1.</w:t>
      </w:r>
      <w:r w:rsidRPr="0020612A">
        <w:tab/>
        <w:t>Configure SCC according to Annex C.0, C.1, C.2 for all downlink physical channels.</w:t>
      </w:r>
    </w:p>
    <w:p w14:paraId="21E4E6C2" w14:textId="77777777" w:rsidR="00224AEE" w:rsidRPr="0020612A" w:rsidRDefault="00224AEE" w:rsidP="00224AEE">
      <w:pPr>
        <w:pStyle w:val="NO"/>
      </w:pPr>
      <w:r w:rsidRPr="0020612A">
        <w:t>2.</w:t>
      </w:r>
      <w:r w:rsidRPr="0020612A">
        <w:tab/>
        <w:t>The SS shall configure SCC as per TS 38.508-1 [10] clause 5.5.1. Message contents are defined in clause 7.3A.2.1.4.3.</w:t>
      </w:r>
    </w:p>
    <w:p w14:paraId="657567F5" w14:textId="77777777" w:rsidR="00224AEE" w:rsidRPr="0020612A" w:rsidRDefault="00224AEE" w:rsidP="00224AEE">
      <w:pPr>
        <w:pStyle w:val="NO"/>
      </w:pPr>
      <w:r w:rsidRPr="0020612A">
        <w:t>3.</w:t>
      </w:r>
      <w:r w:rsidRPr="0020612A">
        <w:tab/>
        <w:t>SS activates SCC by sending the activation MAC CE (Refer TS 38.321[28], clauses 5.9, 6.1.3.10). Wait for at least 2 seconds (Refer TS 38.133[25], clause 9.2).</w:t>
      </w:r>
    </w:p>
    <w:p w14:paraId="642206C8" w14:textId="77777777" w:rsidR="00224AEE" w:rsidRPr="0020612A" w:rsidRDefault="00224AEE" w:rsidP="00224AEE">
      <w:pPr>
        <w:pStyle w:val="NO"/>
      </w:pPr>
      <w:r w:rsidRPr="0020612A">
        <w:t>4.</w:t>
      </w:r>
      <w:r w:rsidRPr="0020612A">
        <w:tab/>
        <w:t>SS transmits PDSCH via PDCCH DCI format 1_1 for C_RNTI to transmit the DL RMC according to Table 7.3A.2.1.4.1-1. The SS sends downlink MAC padding bits on the DL RMC.</w:t>
      </w:r>
    </w:p>
    <w:p w14:paraId="086B0C43" w14:textId="77777777" w:rsidR="00224AEE" w:rsidRPr="0020612A" w:rsidRDefault="00224AEE" w:rsidP="00224AEE">
      <w:pPr>
        <w:pStyle w:val="NO"/>
      </w:pPr>
      <w:r w:rsidRPr="0020612A">
        <w:t>5.</w:t>
      </w:r>
      <w:r w:rsidRPr="0020612A">
        <w:tab/>
        <w:t>SS sends uplink scheduling information on PCC for each UL HARQ process via PDCCH DCI format [0_1] for C_RNTI to schedule the UL RMC according to Table 7.3A.2.1.4.1-1. Since the UE has no payload data to send, the UE transmits uplink MAC padding bits on the UL RMC.</w:t>
      </w:r>
    </w:p>
    <w:p w14:paraId="0DC22582" w14:textId="77777777" w:rsidR="00224AEE" w:rsidRPr="0020612A" w:rsidRDefault="00224AEE" w:rsidP="00224AEE">
      <w:pPr>
        <w:pStyle w:val="NO"/>
      </w:pPr>
      <w:r w:rsidRPr="0020612A">
        <w:t>6.</w:t>
      </w:r>
      <w:r w:rsidRPr="0020612A">
        <w:tab/>
        <w:t xml:space="preserve">Send continuously uplink power control "up" commands in every uplink scheduling information to the UE; allow at least 200msec for the UE to reach PUMAX. </w:t>
      </w:r>
    </w:p>
    <w:p w14:paraId="5BF2DE4E" w14:textId="73FB649F" w:rsidR="00224AEE" w:rsidRPr="0020612A" w:rsidRDefault="00224AEE" w:rsidP="00224AEE">
      <w:pPr>
        <w:pStyle w:val="NO"/>
      </w:pPr>
      <w:r w:rsidRPr="0020612A">
        <w:t>7.</w:t>
      </w:r>
      <w:r w:rsidRPr="0020612A">
        <w:tab/>
        <w:t xml:space="preserve">Set the UE in the Rx beam peak direction found for the primary component carrier with a 3D EIS scan as performed in Annex K.1.2. Allow at least BEAM_SELECT_WAIT_TIME (NOTE 1) for the UE Rx beam selection to complete. </w:t>
      </w:r>
    </w:p>
    <w:p w14:paraId="0F472EE8" w14:textId="77777777" w:rsidR="00224AEE" w:rsidRPr="0020612A" w:rsidRDefault="00224AEE" w:rsidP="00224AEE">
      <w:pPr>
        <w:pStyle w:val="NO"/>
      </w:pPr>
      <w:r w:rsidRPr="0020612A">
        <w:t>8.</w:t>
      </w:r>
      <w:r w:rsidRPr="0020612A">
        <w:tab/>
        <w:t>Set downlink signal level for each component carrier equal to EIS spherical coverage values for each band in inter-band CA which are those in clause 7.3.4.5 corrected with ∆RIB,S,n defined in 7.3A.3.0.3-1.</w:t>
      </w:r>
    </w:p>
    <w:p w14:paraId="38DF2238" w14:textId="77777777" w:rsidR="00224AEE" w:rsidRPr="0020612A" w:rsidRDefault="00224AEE" w:rsidP="00224AEE">
      <w:pPr>
        <w:pStyle w:val="NO"/>
      </w:pPr>
      <w:r w:rsidRPr="0020612A">
        <w:t>9.</w:t>
      </w:r>
      <w:r w:rsidRPr="0020612A">
        <w:tab/>
        <w:t>For primary component carrier, perform EIS procedure as stated in Annex K.1.4 to calculate “averaged EIS” by changing the power level of the wanted signal with a step size of 0.2dB, while increasing the power level of each component carrier other than the one being tested by a fixed offset of 5 dB compared to the current power level of the component carrier under test. Coarse and fine searches are not precluded as long as the fine search is using the 0.2dB step size near the sensitivity level. For each power step measure the average throughput for a duration sufficient to achieve statistical significance according to Annex H.2.</w:t>
      </w:r>
    </w:p>
    <w:p w14:paraId="1E574E87" w14:textId="7EE148A1" w:rsidR="00224AEE" w:rsidRPr="0020612A" w:rsidRDefault="00224AEE" w:rsidP="00224AEE">
      <w:pPr>
        <w:pStyle w:val="NO"/>
      </w:pPr>
      <w:r w:rsidRPr="0020612A">
        <w:t>10.</w:t>
      </w:r>
      <w:r w:rsidRPr="0020612A">
        <w:tab/>
        <w:t xml:space="preserve">Set the UE in the Rx beam peak direction found for the secondary component carrier with a 3D EIS scan as performed in Annex K.1.2. Allow at least BEAM_SELECT_WAIT_TIME (NOTE 1) for the UE Rx beam selection to complete. </w:t>
      </w:r>
    </w:p>
    <w:p w14:paraId="166C4978" w14:textId="64A59FE3" w:rsidR="00224AEE" w:rsidRPr="0020612A" w:rsidRDefault="00224AEE" w:rsidP="00224AEE">
      <w:pPr>
        <w:pStyle w:val="NO"/>
      </w:pPr>
      <w:r w:rsidRPr="0020612A">
        <w:t>11.</w:t>
      </w:r>
      <w:r w:rsidRPr="0020612A">
        <w:tab/>
        <w:t>Set downlink signal level for each component carrier equal to EIS spherical coverage values for each band in inter-band CA which are those in clause 7.3.4.5 corrected with ∆RIB,S,n defined in 7.3A.3.0.3-1.</w:t>
      </w:r>
    </w:p>
    <w:p w14:paraId="534B2B74" w14:textId="77777777" w:rsidR="00224AEE" w:rsidRPr="0020612A" w:rsidRDefault="00224AEE" w:rsidP="00224AEE">
      <w:pPr>
        <w:pStyle w:val="NO"/>
      </w:pPr>
      <w:r w:rsidRPr="0020612A">
        <w:t>12.</w:t>
      </w:r>
      <w:r w:rsidRPr="0020612A">
        <w:tab/>
        <w:t>For secondary component carrier, perform EIS procedure as stated in Annex K.1.4 to calculate “averaged EIS” by changing the power level of the wanted signal with a step size of 0.2dB, while increasing the power level of each component carrier other than the one being tested by a fixed offset of 5 dB compared to the current power level of the component carrier under test. Coarse and fine searches are not precluded as long as the fine search is using the 0.2dB step size near the sensitivity level. For each power step measure the average throughput for a duration sufficient to achieve statistical significance according to Annex H.2.</w:t>
      </w:r>
    </w:p>
    <w:p w14:paraId="05CED716" w14:textId="77777777" w:rsidR="00224AEE" w:rsidRPr="0020612A" w:rsidRDefault="00224AEE" w:rsidP="00224AEE">
      <w:pPr>
        <w:pStyle w:val="NO"/>
      </w:pPr>
      <w:r w:rsidRPr="0020612A">
        <w:t>13.</w:t>
      </w:r>
      <w:r w:rsidRPr="0020612A">
        <w:tab/>
        <w:t>Compare the dB value of the “averaged EIS” values identified in steps 9 and 12 to the test requirement in Tables 7.3.2.5-1 to Table 7.3.2.5-4 for the corresponding frequency band and power class. If the EIS values are lower or equal to the values in Tables 7.3.2.5-1 to Table 7.3.2.5-4, pass the UE. Otherwise fail the UE.</w:t>
      </w:r>
    </w:p>
    <w:p w14:paraId="1392478D" w14:textId="71B2796B" w:rsidR="0032234A" w:rsidRPr="0020612A" w:rsidRDefault="00224AEE" w:rsidP="00224AEE">
      <w:pPr>
        <w:pStyle w:val="NO"/>
      </w:pPr>
      <w:r w:rsidRPr="0020612A">
        <w:t>NOTE 1:</w:t>
      </w:r>
      <w:r w:rsidRPr="0020612A">
        <w:tab/>
        <w:t>The BEAM_SELECT_WAIT_TIME default value is defined in Annex K.1.2.</w:t>
      </w:r>
    </w:p>
    <w:p w14:paraId="6DCFAC95" w14:textId="77777777" w:rsidR="0032234A" w:rsidRPr="0020612A" w:rsidRDefault="0032234A">
      <w:pPr>
        <w:pStyle w:val="H6"/>
      </w:pPr>
      <w:bookmarkStart w:id="1225" w:name="_CR7_3A_2_1_4_3"/>
      <w:r w:rsidRPr="0020612A">
        <w:t>7.3A.2.1.4.3</w:t>
      </w:r>
      <w:r w:rsidRPr="0020612A">
        <w:tab/>
        <w:t>Message contents</w:t>
      </w:r>
    </w:p>
    <w:bookmarkEnd w:id="1225"/>
    <w:p w14:paraId="531CD174" w14:textId="713E2D14" w:rsidR="0032234A" w:rsidRPr="0020612A" w:rsidRDefault="0032234A">
      <w:r w:rsidRPr="0020612A">
        <w:t>Message contents are according to TS 38.508-1 [</w:t>
      </w:r>
      <w:r w:rsidR="002651AF" w:rsidRPr="0020612A">
        <w:t>10</w:t>
      </w:r>
      <w:r w:rsidRPr="0020612A">
        <w:t>] subclause 4.6</w:t>
      </w:r>
      <w:r w:rsidR="00360553" w:rsidRPr="0020612A">
        <w:rPr>
          <w:lang w:eastAsia="zh-CN"/>
        </w:rPr>
        <w:t xml:space="preserve"> </w:t>
      </w:r>
      <w:r w:rsidR="00360553" w:rsidRPr="0020612A">
        <w:t>with TRANSFORM_PRECODER_ENABLED condition in Table 4.6.3-118 PUSCH-Config</w:t>
      </w:r>
      <w:r w:rsidRPr="0020612A">
        <w:t>.</w:t>
      </w:r>
    </w:p>
    <w:p w14:paraId="139C3CC4" w14:textId="77777777" w:rsidR="0032234A" w:rsidRPr="0020612A" w:rsidRDefault="0032234A">
      <w:pPr>
        <w:pStyle w:val="H6"/>
      </w:pPr>
      <w:bookmarkStart w:id="1226" w:name="_CR7_3A_2_1_5"/>
      <w:r w:rsidRPr="0020612A">
        <w:t>7.3A.2.1.5</w:t>
      </w:r>
      <w:r w:rsidRPr="0020612A">
        <w:rPr>
          <w:snapToGrid w:val="0"/>
        </w:rPr>
        <w:tab/>
      </w:r>
      <w:r w:rsidRPr="0020612A">
        <w:t>Test requirement</w:t>
      </w:r>
    </w:p>
    <w:bookmarkEnd w:id="1226"/>
    <w:p w14:paraId="6BD3D4B6" w14:textId="346B1E6A" w:rsidR="0032234A" w:rsidRPr="0020612A" w:rsidRDefault="0032234A">
      <w:r w:rsidRPr="0020612A">
        <w:t>For each component carrier, the throughput shall be ≥ 95% of the maximum throughput of the reference measurement channels as specified in Annex A.2 and A.3 (with one sided dynamic OCNG Pattern OP.1 TDD for the DL-signal as described in Annex A.5) with peak reference sensitivity specified in Tables 7.3A.2.1.5-</w:t>
      </w:r>
      <w:r w:rsidR="00005A9A" w:rsidRPr="0020612A">
        <w:t>4</w:t>
      </w:r>
      <w:r w:rsidRPr="0020612A">
        <w:t xml:space="preserve"> to 7.3A.2.1.5-7. The requirement is verified with the test metric of EIS (Link=</w:t>
      </w:r>
      <w:r w:rsidR="00EA089C" w:rsidRPr="0020612A">
        <w:t>RX b</w:t>
      </w:r>
      <w:r w:rsidRPr="0020612A">
        <w:t xml:space="preserve">eam peak </w:t>
      </w:r>
      <w:r w:rsidR="00EA089C" w:rsidRPr="0020612A">
        <w:t>direction</w:t>
      </w:r>
      <w:r w:rsidRPr="0020612A">
        <w:t>, Meas=Link Angle).</w:t>
      </w:r>
    </w:p>
    <w:p w14:paraId="38943C15" w14:textId="77777777" w:rsidR="0032234A" w:rsidRPr="0020612A" w:rsidRDefault="0032234A">
      <w:pPr>
        <w:pStyle w:val="TH"/>
      </w:pPr>
      <w:bookmarkStart w:id="1227" w:name="_CRTable7_3A_2_1_51"/>
      <w:r w:rsidRPr="0020612A">
        <w:t xml:space="preserve">Table </w:t>
      </w:r>
      <w:bookmarkEnd w:id="1227"/>
      <w:r w:rsidRPr="0020612A">
        <w:t>7.3A.2.1.5-1: ΔR</w:t>
      </w:r>
      <w:r w:rsidRPr="0020612A">
        <w:rPr>
          <w:vertAlign w:val="subscript"/>
        </w:rPr>
        <w:t>IB</w:t>
      </w:r>
      <w:r w:rsidRPr="0020612A">
        <w:t xml:space="preserve"> EIS Relaxation per component carrier for intra-band contiguous CA</w:t>
      </w:r>
    </w:p>
    <w:tbl>
      <w:tblPr>
        <w:tblW w:w="6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1872"/>
      </w:tblGrid>
      <w:tr w:rsidR="0032234A" w:rsidRPr="0020612A" w14:paraId="605BA291"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29D1D61C" w14:textId="77777777" w:rsidR="0032234A" w:rsidRPr="0020612A" w:rsidRDefault="0032234A">
            <w:pPr>
              <w:pStyle w:val="TAH"/>
              <w:rPr>
                <w:lang w:eastAsia="ko-KR"/>
              </w:rPr>
            </w:pPr>
            <w:r w:rsidRPr="0020612A">
              <w:rPr>
                <w:lang w:eastAsia="ko-KR"/>
              </w:rPr>
              <w:t>Aggregated Channel BW ‘BW</w:t>
            </w:r>
            <w:r w:rsidRPr="0020612A">
              <w:rPr>
                <w:vertAlign w:val="subscript"/>
                <w:lang w:eastAsia="ko-KR"/>
              </w:rPr>
              <w:t>Channel_CA</w:t>
            </w:r>
            <w:r w:rsidRPr="0020612A">
              <w:rPr>
                <w:lang w:eastAsia="ko-KR"/>
              </w:rPr>
              <w:t>’ (MHz)</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20FB9E6" w14:textId="77777777" w:rsidR="0032234A" w:rsidRPr="0020612A" w:rsidRDefault="0032234A">
            <w:pPr>
              <w:pStyle w:val="TAH"/>
              <w:rPr>
                <w:lang w:eastAsia="ko-KR"/>
              </w:rPr>
            </w:pPr>
            <w:r w:rsidRPr="0020612A">
              <w:rPr>
                <w:lang w:eastAsia="ko-KR"/>
              </w:rPr>
              <w:t>ΔR</w:t>
            </w:r>
            <w:r w:rsidRPr="0020612A">
              <w:rPr>
                <w:vertAlign w:val="subscript"/>
                <w:lang w:eastAsia="ko-KR"/>
              </w:rPr>
              <w:t>IB</w:t>
            </w:r>
            <w:r w:rsidRPr="0020612A">
              <w:rPr>
                <w:lang w:eastAsia="ko-KR"/>
              </w:rPr>
              <w:t xml:space="preserve"> (dB) / CC</w:t>
            </w:r>
          </w:p>
        </w:tc>
      </w:tr>
      <w:tr w:rsidR="0032234A" w:rsidRPr="0020612A" w14:paraId="0090F9B5"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367871D0" w14:textId="77777777" w:rsidR="0032234A" w:rsidRPr="0020612A" w:rsidRDefault="0032234A">
            <w:pPr>
              <w:pStyle w:val="TAC"/>
              <w:rPr>
                <w:bCs/>
                <w:lang w:eastAsia="ko-KR"/>
              </w:rPr>
            </w:pPr>
            <w:r w:rsidRPr="0020612A">
              <w:rPr>
                <w:lang w:eastAsia="ko-KR"/>
              </w:rPr>
              <w:t>BW</w:t>
            </w:r>
            <w:r w:rsidRPr="0020612A">
              <w:rPr>
                <w:vertAlign w:val="subscript"/>
                <w:lang w:eastAsia="ko-KR"/>
              </w:rPr>
              <w:t>Channel_CA</w:t>
            </w:r>
            <w:r w:rsidRPr="0020612A">
              <w:rPr>
                <w:bCs/>
                <w:lang w:eastAsia="ko-KR"/>
              </w:rPr>
              <w:t xml:space="preserve"> ≤ 800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45B309EF" w14:textId="77777777" w:rsidR="0032234A" w:rsidRPr="0020612A" w:rsidRDefault="0032234A">
            <w:pPr>
              <w:pStyle w:val="TAC"/>
              <w:rPr>
                <w:bCs/>
                <w:lang w:eastAsia="ko-KR"/>
              </w:rPr>
            </w:pPr>
            <w:r w:rsidRPr="0020612A">
              <w:rPr>
                <w:bCs/>
                <w:lang w:eastAsia="ko-KR"/>
              </w:rPr>
              <w:t>0.0</w:t>
            </w:r>
          </w:p>
        </w:tc>
      </w:tr>
      <w:tr w:rsidR="0032234A" w:rsidRPr="0020612A" w14:paraId="4F4EC08E" w14:textId="77777777">
        <w:trPr>
          <w:jc w:val="center"/>
        </w:trPr>
        <w:tc>
          <w:tcPr>
            <w:tcW w:w="4923" w:type="dxa"/>
            <w:tcBorders>
              <w:top w:val="single" w:sz="4" w:space="0" w:color="auto"/>
              <w:left w:val="single" w:sz="4" w:space="0" w:color="auto"/>
              <w:bottom w:val="single" w:sz="4" w:space="0" w:color="auto"/>
              <w:right w:val="single" w:sz="4" w:space="0" w:color="auto"/>
            </w:tcBorders>
            <w:vAlign w:val="center"/>
            <w:hideMark/>
          </w:tcPr>
          <w:p w14:paraId="54C84D19" w14:textId="77777777" w:rsidR="0032234A" w:rsidRPr="0020612A" w:rsidRDefault="0032234A">
            <w:pPr>
              <w:pStyle w:val="TAC"/>
              <w:rPr>
                <w:bCs/>
                <w:lang w:eastAsia="ko-KR"/>
              </w:rPr>
            </w:pPr>
            <w:r w:rsidRPr="0020612A">
              <w:rPr>
                <w:bCs/>
                <w:lang w:eastAsia="ko-KR"/>
              </w:rPr>
              <w:t>800 &lt;</w:t>
            </w:r>
            <w:r w:rsidRPr="0020612A">
              <w:rPr>
                <w:lang w:eastAsia="ko-KR"/>
              </w:rPr>
              <w:t xml:space="preserve"> BW</w:t>
            </w:r>
            <w:r w:rsidRPr="0020612A">
              <w:rPr>
                <w:vertAlign w:val="subscript"/>
                <w:lang w:eastAsia="ko-KR"/>
              </w:rPr>
              <w:t>Channel_CA</w:t>
            </w:r>
            <w:r w:rsidRPr="0020612A">
              <w:rPr>
                <w:bCs/>
                <w:lang w:eastAsia="ko-KR"/>
              </w:rPr>
              <w:t xml:space="preserve"> ≤ 1200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2342A8B4" w14:textId="77777777" w:rsidR="0032234A" w:rsidRPr="0020612A" w:rsidRDefault="0032234A">
            <w:pPr>
              <w:pStyle w:val="TAC"/>
              <w:rPr>
                <w:bCs/>
                <w:lang w:eastAsia="ko-KR"/>
              </w:rPr>
            </w:pPr>
            <w:r w:rsidRPr="0020612A">
              <w:rPr>
                <w:bCs/>
                <w:lang w:eastAsia="ko-KR"/>
              </w:rPr>
              <w:t>0.5</w:t>
            </w:r>
          </w:p>
        </w:tc>
      </w:tr>
    </w:tbl>
    <w:p w14:paraId="1B3DE626" w14:textId="77777777" w:rsidR="0032234A" w:rsidRPr="0020612A" w:rsidRDefault="0032234A" w:rsidP="00C16FE6"/>
    <w:p w14:paraId="30B2FC20" w14:textId="77777777" w:rsidR="0032234A" w:rsidRPr="0020612A" w:rsidRDefault="0032234A">
      <w:pPr>
        <w:pStyle w:val="TH"/>
      </w:pPr>
      <w:bookmarkStart w:id="1228" w:name="_CRTable7_3A_2_1_52"/>
      <w:r w:rsidRPr="0020612A">
        <w:t xml:space="preserve">Table </w:t>
      </w:r>
      <w:bookmarkEnd w:id="1228"/>
      <w:r w:rsidRPr="0020612A">
        <w:t>7.3A.2.1.5-2: ΔR</w:t>
      </w:r>
      <w:r w:rsidRPr="0020612A">
        <w:rPr>
          <w:vertAlign w:val="subscript"/>
        </w:rPr>
        <w:t>IB</w:t>
      </w:r>
      <w:r w:rsidRPr="0020612A">
        <w:t xml:space="preserve"> EIS Relaxation per component carrier for intra-band non-contiguous CA</w:t>
      </w:r>
    </w:p>
    <w:tbl>
      <w:tblPr>
        <w:tblW w:w="6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
        <w:gridCol w:w="4810"/>
        <w:gridCol w:w="113"/>
        <w:gridCol w:w="1759"/>
        <w:gridCol w:w="113"/>
      </w:tblGrid>
      <w:tr w:rsidR="0032234A" w:rsidRPr="0020612A" w14:paraId="014133F0" w14:textId="77777777" w:rsidTr="001830A1">
        <w:trPr>
          <w:gridAfter w:val="1"/>
          <w:wAfter w:w="113" w:type="dxa"/>
          <w:jc w:val="center"/>
        </w:trPr>
        <w:tc>
          <w:tcPr>
            <w:tcW w:w="4923" w:type="dxa"/>
            <w:gridSpan w:val="2"/>
            <w:tcBorders>
              <w:top w:val="single" w:sz="4" w:space="0" w:color="auto"/>
              <w:left w:val="single" w:sz="4" w:space="0" w:color="auto"/>
              <w:bottom w:val="single" w:sz="4" w:space="0" w:color="auto"/>
              <w:right w:val="single" w:sz="4" w:space="0" w:color="auto"/>
            </w:tcBorders>
            <w:vAlign w:val="center"/>
            <w:hideMark/>
          </w:tcPr>
          <w:p w14:paraId="5D7F1391" w14:textId="77777777" w:rsidR="0032234A" w:rsidRPr="0020612A" w:rsidRDefault="0032234A">
            <w:pPr>
              <w:keepNext/>
              <w:keepLines/>
              <w:spacing w:after="0"/>
              <w:jc w:val="center"/>
              <w:rPr>
                <w:rFonts w:ascii="Arial" w:eastAsia="Malgun Gothic" w:hAnsi="Arial"/>
                <w:b/>
                <w:sz w:val="18"/>
                <w:lang w:eastAsia="ko-KR"/>
              </w:rPr>
            </w:pPr>
            <w:r w:rsidRPr="0020612A">
              <w:rPr>
                <w:rFonts w:ascii="Arial" w:eastAsia="Malgun Gothic" w:hAnsi="Arial"/>
                <w:b/>
                <w:sz w:val="18"/>
                <w:lang w:eastAsia="ko-KR"/>
              </w:rPr>
              <w:t>Cumulative Aggregated Channel BW (MHz)</w:t>
            </w:r>
          </w:p>
        </w:tc>
        <w:tc>
          <w:tcPr>
            <w:tcW w:w="1872" w:type="dxa"/>
            <w:gridSpan w:val="2"/>
            <w:tcBorders>
              <w:top w:val="single" w:sz="4" w:space="0" w:color="auto"/>
              <w:left w:val="single" w:sz="4" w:space="0" w:color="auto"/>
              <w:bottom w:val="single" w:sz="4" w:space="0" w:color="auto"/>
              <w:right w:val="single" w:sz="4" w:space="0" w:color="auto"/>
            </w:tcBorders>
            <w:vAlign w:val="center"/>
            <w:hideMark/>
          </w:tcPr>
          <w:p w14:paraId="6F1E8780" w14:textId="77777777" w:rsidR="0032234A" w:rsidRPr="0020612A" w:rsidRDefault="0032234A">
            <w:pPr>
              <w:keepNext/>
              <w:keepLines/>
              <w:spacing w:after="0"/>
              <w:jc w:val="center"/>
              <w:rPr>
                <w:rFonts w:ascii="Arial" w:eastAsia="Malgun Gothic" w:hAnsi="Arial"/>
                <w:b/>
                <w:sz w:val="18"/>
                <w:lang w:eastAsia="ko-KR"/>
              </w:rPr>
            </w:pPr>
            <w:r w:rsidRPr="0020612A">
              <w:rPr>
                <w:rFonts w:ascii="Arial" w:eastAsia="Malgun Gothic" w:hAnsi="Arial"/>
                <w:b/>
                <w:sz w:val="18"/>
                <w:lang w:eastAsia="ko-KR"/>
              </w:rPr>
              <w:t>ΔR</w:t>
            </w:r>
            <w:r w:rsidRPr="0020612A">
              <w:rPr>
                <w:rFonts w:ascii="Arial" w:eastAsia="Malgun Gothic" w:hAnsi="Arial"/>
                <w:b/>
                <w:sz w:val="18"/>
                <w:vertAlign w:val="subscript"/>
                <w:lang w:eastAsia="ko-KR"/>
              </w:rPr>
              <w:t>IB</w:t>
            </w:r>
            <w:r w:rsidRPr="0020612A">
              <w:rPr>
                <w:rFonts w:ascii="Arial" w:eastAsia="Malgun Gothic" w:hAnsi="Arial"/>
                <w:b/>
                <w:sz w:val="18"/>
                <w:lang w:eastAsia="ko-KR"/>
              </w:rPr>
              <w:t xml:space="preserve"> (dB) / CC</w:t>
            </w:r>
          </w:p>
        </w:tc>
      </w:tr>
      <w:tr w:rsidR="0032234A" w:rsidRPr="0020612A" w14:paraId="2F7CBBC0" w14:textId="77777777" w:rsidTr="001830A1">
        <w:trPr>
          <w:gridAfter w:val="1"/>
          <w:wAfter w:w="113" w:type="dxa"/>
          <w:jc w:val="center"/>
        </w:trPr>
        <w:tc>
          <w:tcPr>
            <w:tcW w:w="4923" w:type="dxa"/>
            <w:gridSpan w:val="2"/>
            <w:tcBorders>
              <w:top w:val="single" w:sz="4" w:space="0" w:color="auto"/>
              <w:left w:val="single" w:sz="4" w:space="0" w:color="auto"/>
              <w:bottom w:val="single" w:sz="4" w:space="0" w:color="auto"/>
              <w:right w:val="single" w:sz="4" w:space="0" w:color="auto"/>
            </w:tcBorders>
            <w:vAlign w:val="center"/>
            <w:hideMark/>
          </w:tcPr>
          <w:p w14:paraId="3D722A2C" w14:textId="77777777" w:rsidR="0032234A" w:rsidRPr="0020612A" w:rsidRDefault="0032234A">
            <w:pPr>
              <w:keepNext/>
              <w:keepLines/>
              <w:spacing w:after="0"/>
              <w:jc w:val="center"/>
              <w:rPr>
                <w:rFonts w:ascii="Arial" w:eastAsia="Malgun Gothic" w:hAnsi="Arial"/>
                <w:bCs/>
                <w:sz w:val="18"/>
                <w:lang w:eastAsia="ko-KR"/>
              </w:rPr>
            </w:pPr>
            <w:r w:rsidRPr="0020612A">
              <w:rPr>
                <w:rFonts w:ascii="Arial" w:eastAsia="Malgun Gothic" w:hAnsi="Arial"/>
                <w:bCs/>
                <w:sz w:val="18"/>
                <w:lang w:eastAsia="ko-KR"/>
              </w:rPr>
              <w:t>≤ 800</w:t>
            </w:r>
          </w:p>
        </w:tc>
        <w:tc>
          <w:tcPr>
            <w:tcW w:w="1872" w:type="dxa"/>
            <w:gridSpan w:val="2"/>
            <w:tcBorders>
              <w:top w:val="single" w:sz="4" w:space="0" w:color="auto"/>
              <w:left w:val="single" w:sz="4" w:space="0" w:color="auto"/>
              <w:bottom w:val="single" w:sz="4" w:space="0" w:color="auto"/>
              <w:right w:val="single" w:sz="4" w:space="0" w:color="auto"/>
            </w:tcBorders>
            <w:vAlign w:val="center"/>
            <w:hideMark/>
          </w:tcPr>
          <w:p w14:paraId="5FC8A55D" w14:textId="77777777" w:rsidR="0032234A" w:rsidRPr="0020612A" w:rsidRDefault="0032234A">
            <w:pPr>
              <w:keepNext/>
              <w:keepLines/>
              <w:spacing w:after="0"/>
              <w:jc w:val="center"/>
              <w:rPr>
                <w:rFonts w:ascii="Arial" w:eastAsia="Malgun Gothic" w:hAnsi="Arial"/>
                <w:bCs/>
                <w:sz w:val="18"/>
                <w:lang w:eastAsia="ko-KR"/>
              </w:rPr>
            </w:pPr>
            <w:r w:rsidRPr="0020612A">
              <w:rPr>
                <w:rFonts w:ascii="Arial" w:eastAsia="Malgun Gothic" w:hAnsi="Arial"/>
                <w:bCs/>
                <w:sz w:val="18"/>
                <w:lang w:eastAsia="ko-KR"/>
              </w:rPr>
              <w:t>0.0</w:t>
            </w:r>
          </w:p>
        </w:tc>
      </w:tr>
      <w:tr w:rsidR="0032234A" w:rsidRPr="0020612A" w14:paraId="38C293C4" w14:textId="77777777" w:rsidTr="001830A1">
        <w:trPr>
          <w:gridAfter w:val="1"/>
          <w:wAfter w:w="113" w:type="dxa"/>
          <w:jc w:val="center"/>
        </w:trPr>
        <w:tc>
          <w:tcPr>
            <w:tcW w:w="4923" w:type="dxa"/>
            <w:gridSpan w:val="2"/>
            <w:tcBorders>
              <w:top w:val="single" w:sz="4" w:space="0" w:color="auto"/>
              <w:left w:val="single" w:sz="4" w:space="0" w:color="auto"/>
              <w:bottom w:val="single" w:sz="4" w:space="0" w:color="auto"/>
              <w:right w:val="single" w:sz="4" w:space="0" w:color="auto"/>
            </w:tcBorders>
            <w:vAlign w:val="center"/>
            <w:hideMark/>
          </w:tcPr>
          <w:p w14:paraId="5F3B7BDB" w14:textId="39BFE965" w:rsidR="0032234A" w:rsidRPr="0020612A" w:rsidRDefault="0032234A">
            <w:pPr>
              <w:keepNext/>
              <w:keepLines/>
              <w:spacing w:after="0"/>
              <w:jc w:val="center"/>
              <w:rPr>
                <w:rFonts w:ascii="Arial" w:eastAsia="Malgun Gothic" w:hAnsi="Arial"/>
                <w:bCs/>
                <w:sz w:val="18"/>
                <w:lang w:eastAsia="ko-KR"/>
              </w:rPr>
            </w:pPr>
            <w:r w:rsidRPr="0020612A">
              <w:rPr>
                <w:rFonts w:eastAsia="Malgun Gothic"/>
                <w:bCs/>
                <w:sz w:val="18"/>
                <w:lang w:eastAsia="ko-KR"/>
              </w:rPr>
              <w:t xml:space="preserve">&gt; </w:t>
            </w:r>
            <w:r w:rsidRPr="0020612A">
              <w:rPr>
                <w:rFonts w:ascii="Arial" w:eastAsia="Malgun Gothic" w:hAnsi="Arial"/>
                <w:bCs/>
                <w:sz w:val="18"/>
                <w:lang w:eastAsia="ko-KR"/>
              </w:rPr>
              <w:t xml:space="preserve">800 </w:t>
            </w:r>
            <w:r w:rsidRPr="0020612A">
              <w:rPr>
                <w:rFonts w:ascii="Arial" w:eastAsia="Malgun Gothic" w:hAnsi="Arial"/>
                <w:sz w:val="18"/>
                <w:lang w:eastAsia="ko-KR"/>
              </w:rPr>
              <w:t xml:space="preserve">and </w:t>
            </w:r>
            <w:r w:rsidRPr="0020612A">
              <w:rPr>
                <w:rFonts w:ascii="Arial" w:eastAsia="Malgun Gothic" w:hAnsi="Arial"/>
                <w:bCs/>
                <w:sz w:val="18"/>
                <w:lang w:eastAsia="ko-KR"/>
              </w:rPr>
              <w:t>≤ 1400</w:t>
            </w:r>
          </w:p>
        </w:tc>
        <w:tc>
          <w:tcPr>
            <w:tcW w:w="1872" w:type="dxa"/>
            <w:gridSpan w:val="2"/>
            <w:tcBorders>
              <w:top w:val="single" w:sz="4" w:space="0" w:color="auto"/>
              <w:left w:val="single" w:sz="4" w:space="0" w:color="auto"/>
              <w:bottom w:val="single" w:sz="4" w:space="0" w:color="auto"/>
              <w:right w:val="single" w:sz="4" w:space="0" w:color="auto"/>
            </w:tcBorders>
            <w:vAlign w:val="center"/>
            <w:hideMark/>
          </w:tcPr>
          <w:p w14:paraId="080B68DD" w14:textId="7A7AA3A9" w:rsidR="0032234A" w:rsidRPr="0020612A" w:rsidRDefault="0032234A">
            <w:pPr>
              <w:keepNext/>
              <w:keepLines/>
              <w:spacing w:after="0"/>
              <w:jc w:val="center"/>
              <w:rPr>
                <w:rFonts w:ascii="Arial" w:eastAsia="Malgun Gothic" w:hAnsi="Arial"/>
                <w:bCs/>
                <w:sz w:val="18"/>
                <w:lang w:eastAsia="ko-KR"/>
              </w:rPr>
            </w:pPr>
            <w:r w:rsidRPr="0020612A">
              <w:rPr>
                <w:rFonts w:ascii="Arial" w:eastAsia="Malgun Gothic" w:hAnsi="Arial"/>
                <w:bCs/>
                <w:sz w:val="18"/>
                <w:lang w:eastAsia="ko-KR"/>
              </w:rPr>
              <w:t>0.5</w:t>
            </w:r>
          </w:p>
        </w:tc>
      </w:tr>
      <w:tr w:rsidR="001830A1" w:rsidRPr="0020612A" w:rsidDel="00272937" w14:paraId="4C740D28" w14:textId="77777777" w:rsidTr="001830A1">
        <w:trPr>
          <w:gridBefore w:val="1"/>
          <w:wBefore w:w="113" w:type="dxa"/>
          <w:jc w:val="center"/>
        </w:trPr>
        <w:tc>
          <w:tcPr>
            <w:tcW w:w="4923" w:type="dxa"/>
            <w:gridSpan w:val="2"/>
            <w:tcBorders>
              <w:top w:val="single" w:sz="4" w:space="0" w:color="auto"/>
              <w:left w:val="single" w:sz="4" w:space="0" w:color="auto"/>
              <w:bottom w:val="single" w:sz="4" w:space="0" w:color="auto"/>
              <w:right w:val="single" w:sz="4" w:space="0" w:color="auto"/>
            </w:tcBorders>
            <w:vAlign w:val="center"/>
          </w:tcPr>
          <w:p w14:paraId="73E7AF7E" w14:textId="77777777" w:rsidR="001830A1" w:rsidRPr="0020612A" w:rsidRDefault="001830A1" w:rsidP="001830A1">
            <w:pPr>
              <w:keepNext/>
              <w:keepLines/>
              <w:overflowPunct/>
              <w:autoSpaceDE/>
              <w:autoSpaceDN/>
              <w:adjustRightInd/>
              <w:spacing w:after="0"/>
              <w:jc w:val="center"/>
              <w:textAlignment w:val="auto"/>
              <w:rPr>
                <w:rFonts w:eastAsia="Malgun Gothic"/>
                <w:bCs/>
                <w:sz w:val="18"/>
                <w:lang w:eastAsia="ko-KR"/>
              </w:rPr>
            </w:pPr>
            <w:r w:rsidRPr="0020612A">
              <w:rPr>
                <w:rFonts w:eastAsia="Malgun Gothic"/>
                <w:bCs/>
                <w:sz w:val="18"/>
                <w:lang w:eastAsia="en-US"/>
              </w:rPr>
              <w:t xml:space="preserve">&gt; 1400 </w:t>
            </w:r>
            <w:r w:rsidRPr="0020612A">
              <w:rPr>
                <w:rFonts w:ascii="Arial" w:eastAsia="Malgun Gothic" w:hAnsi="Arial"/>
                <w:sz w:val="18"/>
                <w:lang w:eastAsia="en-US"/>
              </w:rPr>
              <w:t xml:space="preserve">and </w:t>
            </w:r>
            <w:r w:rsidRPr="0020612A">
              <w:rPr>
                <w:rFonts w:ascii="Arial" w:eastAsia="Malgun Gothic" w:hAnsi="Arial"/>
                <w:bCs/>
                <w:sz w:val="18"/>
                <w:lang w:eastAsia="en-US"/>
              </w:rPr>
              <w:t>≤ 2400</w:t>
            </w:r>
          </w:p>
        </w:tc>
        <w:tc>
          <w:tcPr>
            <w:tcW w:w="1872" w:type="dxa"/>
            <w:gridSpan w:val="2"/>
            <w:tcBorders>
              <w:top w:val="single" w:sz="4" w:space="0" w:color="auto"/>
              <w:left w:val="single" w:sz="4" w:space="0" w:color="auto"/>
              <w:bottom w:val="single" w:sz="4" w:space="0" w:color="auto"/>
              <w:right w:val="single" w:sz="4" w:space="0" w:color="auto"/>
            </w:tcBorders>
            <w:vAlign w:val="center"/>
          </w:tcPr>
          <w:p w14:paraId="1A446219" w14:textId="77777777" w:rsidR="001830A1" w:rsidRPr="0020612A" w:rsidDel="00272937" w:rsidRDefault="001830A1" w:rsidP="001830A1">
            <w:pPr>
              <w:keepNext/>
              <w:keepLines/>
              <w:overflowPunct/>
              <w:autoSpaceDE/>
              <w:autoSpaceDN/>
              <w:adjustRightInd/>
              <w:spacing w:after="0"/>
              <w:jc w:val="center"/>
              <w:textAlignment w:val="auto"/>
              <w:rPr>
                <w:rFonts w:ascii="Arial" w:eastAsia="Malgun Gothic" w:hAnsi="Arial"/>
                <w:bCs/>
                <w:sz w:val="18"/>
                <w:lang w:eastAsia="ko-KR"/>
              </w:rPr>
            </w:pPr>
            <w:r w:rsidRPr="0020612A">
              <w:rPr>
                <w:rFonts w:ascii="Arial" w:eastAsia="Malgun Gothic" w:hAnsi="Arial"/>
                <w:bCs/>
                <w:sz w:val="18"/>
                <w:lang w:eastAsia="en-US"/>
              </w:rPr>
              <w:t>1.5</w:t>
            </w:r>
          </w:p>
        </w:tc>
      </w:tr>
    </w:tbl>
    <w:p w14:paraId="23B8E2E8" w14:textId="77777777" w:rsidR="004C55D2" w:rsidRPr="0020612A" w:rsidRDefault="004C55D2" w:rsidP="00D15F21"/>
    <w:p w14:paraId="06E5A757" w14:textId="77777777" w:rsidR="004C55D2" w:rsidRPr="0020612A" w:rsidRDefault="004C55D2" w:rsidP="004C55D2">
      <w:pPr>
        <w:pStyle w:val="TH"/>
      </w:pPr>
      <w:bookmarkStart w:id="1229" w:name="_CRTable7_3A_2_1_53"/>
      <w:r w:rsidRPr="0020612A">
        <w:t xml:space="preserve">Table </w:t>
      </w:r>
      <w:bookmarkEnd w:id="1229"/>
      <w:r w:rsidRPr="0020612A">
        <w:t>7.3A.2.1.5-3: ΔR</w:t>
      </w:r>
      <w:r w:rsidRPr="0020612A">
        <w:rPr>
          <w:vertAlign w:val="subscript"/>
        </w:rPr>
        <w:t>IB</w:t>
      </w:r>
      <w:r w:rsidRPr="0020612A">
        <w:t xml:space="preserve"> reference sensitivity relaxation for inter-band CA for power class 3</w:t>
      </w:r>
    </w:p>
    <w:tbl>
      <w:tblPr>
        <w:tblW w:w="6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250"/>
        <w:gridCol w:w="1890"/>
      </w:tblGrid>
      <w:tr w:rsidR="004C55D2" w:rsidRPr="0020612A" w14:paraId="5D97A65A" w14:textId="77777777" w:rsidTr="000A2134">
        <w:trPr>
          <w:jc w:val="center"/>
        </w:trPr>
        <w:tc>
          <w:tcPr>
            <w:tcW w:w="2605" w:type="dxa"/>
            <w:tcBorders>
              <w:bottom w:val="single" w:sz="4" w:space="0" w:color="auto"/>
            </w:tcBorders>
            <w:vAlign w:val="center"/>
          </w:tcPr>
          <w:p w14:paraId="33516BE7" w14:textId="77777777" w:rsidR="004C55D2" w:rsidRPr="0020612A" w:rsidRDefault="004C55D2" w:rsidP="000A2134">
            <w:pPr>
              <w:keepNext/>
              <w:keepLines/>
              <w:spacing w:after="0"/>
              <w:jc w:val="center"/>
              <w:rPr>
                <w:rFonts w:ascii="Arial" w:eastAsia="Malgun Gothic" w:hAnsi="Arial"/>
                <w:b/>
                <w:sz w:val="18"/>
              </w:rPr>
            </w:pPr>
            <w:r w:rsidRPr="0020612A">
              <w:rPr>
                <w:rFonts w:ascii="Arial" w:eastAsia="Malgun Gothic" w:hAnsi="Arial"/>
                <w:b/>
                <w:sz w:val="18"/>
              </w:rPr>
              <w:t>NR CA bands</w:t>
            </w:r>
          </w:p>
        </w:tc>
        <w:tc>
          <w:tcPr>
            <w:tcW w:w="2250" w:type="dxa"/>
          </w:tcPr>
          <w:p w14:paraId="55A558B4" w14:textId="77777777" w:rsidR="004C55D2" w:rsidRPr="0020612A" w:rsidRDefault="004C55D2" w:rsidP="000A2134">
            <w:pPr>
              <w:keepNext/>
              <w:keepLines/>
              <w:spacing w:after="0"/>
              <w:jc w:val="center"/>
              <w:rPr>
                <w:rFonts w:ascii="Arial" w:eastAsia="Malgun Gothic" w:hAnsi="Arial"/>
                <w:b/>
                <w:sz w:val="18"/>
              </w:rPr>
            </w:pPr>
            <w:r w:rsidRPr="0020612A">
              <w:rPr>
                <w:rFonts w:ascii="Arial" w:eastAsia="Malgun Gothic" w:hAnsi="Arial"/>
                <w:b/>
                <w:sz w:val="18"/>
              </w:rPr>
              <w:t>NR band</w:t>
            </w:r>
          </w:p>
        </w:tc>
        <w:tc>
          <w:tcPr>
            <w:tcW w:w="1890" w:type="dxa"/>
            <w:shd w:val="clear" w:color="auto" w:fill="auto"/>
            <w:vAlign w:val="center"/>
          </w:tcPr>
          <w:p w14:paraId="4348DEC9" w14:textId="77777777" w:rsidR="004C55D2" w:rsidRPr="0020612A" w:rsidRDefault="004C55D2" w:rsidP="000A2134">
            <w:pPr>
              <w:keepNext/>
              <w:keepLines/>
              <w:spacing w:after="0"/>
              <w:jc w:val="center"/>
              <w:rPr>
                <w:rFonts w:ascii="Arial" w:eastAsia="Malgun Gothic" w:hAnsi="Arial"/>
                <w:b/>
                <w:sz w:val="18"/>
              </w:rPr>
            </w:pPr>
            <w:r w:rsidRPr="0020612A">
              <w:rPr>
                <w:rFonts w:ascii="Arial" w:eastAsia="Malgun Gothic" w:hAnsi="Arial"/>
                <w:b/>
                <w:sz w:val="18"/>
              </w:rPr>
              <w:t>ΔR</w:t>
            </w:r>
            <w:r w:rsidRPr="0020612A">
              <w:rPr>
                <w:rFonts w:ascii="Arial" w:eastAsia="Malgun Gothic" w:hAnsi="Arial"/>
                <w:b/>
                <w:sz w:val="18"/>
                <w:vertAlign w:val="subscript"/>
              </w:rPr>
              <w:t>IB,P,n</w:t>
            </w:r>
            <w:r w:rsidRPr="0020612A">
              <w:rPr>
                <w:rFonts w:ascii="Arial" w:eastAsia="Malgun Gothic" w:hAnsi="Arial"/>
                <w:b/>
                <w:sz w:val="18"/>
              </w:rPr>
              <w:t xml:space="preserve"> (dB)</w:t>
            </w:r>
          </w:p>
        </w:tc>
      </w:tr>
      <w:tr w:rsidR="004C55D2" w:rsidRPr="0020612A" w14:paraId="0A5BA536" w14:textId="77777777" w:rsidTr="000A2134">
        <w:trPr>
          <w:jc w:val="center"/>
        </w:trPr>
        <w:tc>
          <w:tcPr>
            <w:tcW w:w="2605" w:type="dxa"/>
            <w:tcBorders>
              <w:bottom w:val="nil"/>
            </w:tcBorders>
            <w:shd w:val="clear" w:color="auto" w:fill="auto"/>
            <w:vAlign w:val="center"/>
          </w:tcPr>
          <w:p w14:paraId="1DD5A2AA"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CA_n260-n261</w:t>
            </w:r>
          </w:p>
        </w:tc>
        <w:tc>
          <w:tcPr>
            <w:tcW w:w="2250" w:type="dxa"/>
          </w:tcPr>
          <w:p w14:paraId="27CE10AD"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n260</w:t>
            </w:r>
          </w:p>
        </w:tc>
        <w:tc>
          <w:tcPr>
            <w:tcW w:w="1890" w:type="dxa"/>
            <w:shd w:val="clear" w:color="auto" w:fill="auto"/>
          </w:tcPr>
          <w:p w14:paraId="27628A2D"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3.5</w:t>
            </w:r>
          </w:p>
        </w:tc>
      </w:tr>
      <w:tr w:rsidR="004C55D2" w:rsidRPr="0020612A" w14:paraId="1B37F084" w14:textId="77777777" w:rsidTr="000A2134">
        <w:trPr>
          <w:jc w:val="center"/>
        </w:trPr>
        <w:tc>
          <w:tcPr>
            <w:tcW w:w="2605" w:type="dxa"/>
            <w:tcBorders>
              <w:top w:val="nil"/>
            </w:tcBorders>
            <w:shd w:val="clear" w:color="auto" w:fill="auto"/>
            <w:vAlign w:val="center"/>
          </w:tcPr>
          <w:p w14:paraId="78DDB951" w14:textId="77777777" w:rsidR="004C55D2" w:rsidRPr="0020612A" w:rsidRDefault="004C55D2" w:rsidP="000A2134">
            <w:pPr>
              <w:keepNext/>
              <w:keepLines/>
              <w:spacing w:after="0"/>
              <w:jc w:val="center"/>
              <w:rPr>
                <w:rFonts w:ascii="Arial" w:eastAsia="Malgun Gothic" w:hAnsi="Arial"/>
                <w:bCs/>
                <w:sz w:val="18"/>
              </w:rPr>
            </w:pPr>
          </w:p>
        </w:tc>
        <w:tc>
          <w:tcPr>
            <w:tcW w:w="2250" w:type="dxa"/>
          </w:tcPr>
          <w:p w14:paraId="6D1B5B2C"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n261</w:t>
            </w:r>
          </w:p>
        </w:tc>
        <w:tc>
          <w:tcPr>
            <w:tcW w:w="1890" w:type="dxa"/>
            <w:tcBorders>
              <w:bottom w:val="single" w:sz="4" w:space="0" w:color="auto"/>
            </w:tcBorders>
            <w:shd w:val="clear" w:color="auto" w:fill="auto"/>
          </w:tcPr>
          <w:p w14:paraId="4D85A5D6" w14:textId="77777777" w:rsidR="004C55D2" w:rsidRPr="0020612A" w:rsidRDefault="004C55D2" w:rsidP="000A2134">
            <w:pPr>
              <w:keepNext/>
              <w:keepLines/>
              <w:spacing w:after="0"/>
              <w:jc w:val="center"/>
              <w:rPr>
                <w:rFonts w:ascii="Arial" w:eastAsia="Malgun Gothic" w:hAnsi="Arial"/>
                <w:bCs/>
                <w:sz w:val="18"/>
              </w:rPr>
            </w:pPr>
            <w:r w:rsidRPr="0020612A">
              <w:rPr>
                <w:rFonts w:ascii="Arial" w:eastAsia="Malgun Gothic" w:hAnsi="Arial"/>
                <w:bCs/>
                <w:sz w:val="18"/>
              </w:rPr>
              <w:t>3.5</w:t>
            </w:r>
          </w:p>
        </w:tc>
      </w:tr>
    </w:tbl>
    <w:p w14:paraId="1BABA9DC" w14:textId="77777777" w:rsidR="0032234A" w:rsidRPr="0020612A" w:rsidRDefault="0032234A"/>
    <w:p w14:paraId="23A026BA" w14:textId="522CBEE2" w:rsidR="0032234A" w:rsidRPr="0020612A" w:rsidRDefault="0032234A">
      <w:pPr>
        <w:pStyle w:val="TH"/>
      </w:pPr>
      <w:bookmarkStart w:id="1230" w:name="_CRTable7_3A_2_1_54"/>
      <w:r w:rsidRPr="0020612A">
        <w:t xml:space="preserve">Table </w:t>
      </w:r>
      <w:bookmarkEnd w:id="1230"/>
      <w:r w:rsidRPr="0020612A">
        <w:t>7.3A.2.1.5-</w:t>
      </w:r>
      <w:r w:rsidR="004C55D2" w:rsidRPr="0020612A">
        <w:t>4</w:t>
      </w:r>
      <w:r w:rsidRPr="0020612A">
        <w:t>: Reference sensitivity per component carrier for power class 1</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716"/>
        <w:gridCol w:w="1717"/>
        <w:gridCol w:w="1717"/>
        <w:gridCol w:w="1717"/>
      </w:tblGrid>
      <w:tr w:rsidR="0032234A" w:rsidRPr="0020612A" w14:paraId="38049A04" w14:textId="77777777">
        <w:tc>
          <w:tcPr>
            <w:tcW w:w="1256" w:type="dxa"/>
            <w:vMerge w:val="restart"/>
            <w:tcBorders>
              <w:top w:val="single" w:sz="4" w:space="0" w:color="auto"/>
              <w:left w:val="single" w:sz="4" w:space="0" w:color="auto"/>
              <w:bottom w:val="single" w:sz="4" w:space="0" w:color="auto"/>
              <w:right w:val="single" w:sz="4" w:space="0" w:color="auto"/>
            </w:tcBorders>
            <w:hideMark/>
          </w:tcPr>
          <w:p w14:paraId="51FA8430" w14:textId="77777777" w:rsidR="0032234A" w:rsidRPr="0020612A" w:rsidRDefault="0032234A">
            <w:pPr>
              <w:pStyle w:val="TAH"/>
            </w:pPr>
            <w:r w:rsidRPr="0020612A">
              <w:t>Operating band</w:t>
            </w:r>
          </w:p>
        </w:tc>
        <w:tc>
          <w:tcPr>
            <w:tcW w:w="6867" w:type="dxa"/>
            <w:gridSpan w:val="4"/>
            <w:tcBorders>
              <w:top w:val="single" w:sz="4" w:space="0" w:color="auto"/>
              <w:left w:val="single" w:sz="4" w:space="0" w:color="auto"/>
              <w:bottom w:val="single" w:sz="4" w:space="0" w:color="auto"/>
              <w:right w:val="single" w:sz="4" w:space="0" w:color="auto"/>
            </w:tcBorders>
            <w:vAlign w:val="center"/>
            <w:hideMark/>
          </w:tcPr>
          <w:p w14:paraId="12ADFE61" w14:textId="77777777" w:rsidR="0032234A" w:rsidRPr="0020612A" w:rsidRDefault="0032234A">
            <w:pPr>
              <w:pStyle w:val="TAH"/>
            </w:pPr>
            <w:r w:rsidRPr="0020612A">
              <w:t>REFSENS (dBm) / CC</w:t>
            </w:r>
          </w:p>
        </w:tc>
      </w:tr>
      <w:tr w:rsidR="0032234A" w:rsidRPr="0020612A" w14:paraId="11C0EC28" w14:textId="77777777" w:rsidTr="00C16FE6">
        <w:tc>
          <w:tcPr>
            <w:tcW w:w="0" w:type="auto"/>
            <w:vMerge/>
            <w:tcBorders>
              <w:top w:val="single" w:sz="4" w:space="0" w:color="auto"/>
              <w:left w:val="single" w:sz="4" w:space="0" w:color="auto"/>
              <w:bottom w:val="single" w:sz="4" w:space="0" w:color="auto"/>
              <w:right w:val="single" w:sz="4" w:space="0" w:color="auto"/>
            </w:tcBorders>
            <w:vAlign w:val="center"/>
            <w:hideMark/>
          </w:tcPr>
          <w:p w14:paraId="23956FEF" w14:textId="77777777" w:rsidR="0032234A" w:rsidRPr="0020612A" w:rsidRDefault="0032234A">
            <w:pPr>
              <w:spacing w:after="0"/>
              <w:rPr>
                <w:rFonts w:ascii="Arial" w:hAnsi="Arial"/>
                <w:b/>
                <w:sz w:val="18"/>
              </w:rPr>
            </w:pPr>
          </w:p>
        </w:tc>
        <w:tc>
          <w:tcPr>
            <w:tcW w:w="1716" w:type="dxa"/>
            <w:tcBorders>
              <w:top w:val="single" w:sz="4" w:space="0" w:color="auto"/>
              <w:left w:val="single" w:sz="4" w:space="0" w:color="auto"/>
              <w:bottom w:val="single" w:sz="4" w:space="0" w:color="auto"/>
              <w:right w:val="single" w:sz="4" w:space="0" w:color="auto"/>
            </w:tcBorders>
            <w:vAlign w:val="center"/>
            <w:hideMark/>
          </w:tcPr>
          <w:p w14:paraId="36F3ED8E" w14:textId="77777777" w:rsidR="0032234A" w:rsidRPr="0020612A" w:rsidRDefault="0032234A">
            <w:pPr>
              <w:pStyle w:val="TAH"/>
            </w:pPr>
            <w:r w:rsidRPr="0020612A">
              <w:t>50 MHz</w:t>
            </w:r>
          </w:p>
        </w:tc>
        <w:tc>
          <w:tcPr>
            <w:tcW w:w="1717" w:type="dxa"/>
            <w:tcBorders>
              <w:top w:val="single" w:sz="4" w:space="0" w:color="auto"/>
              <w:left w:val="single" w:sz="4" w:space="0" w:color="auto"/>
              <w:bottom w:val="single" w:sz="4" w:space="0" w:color="auto"/>
              <w:right w:val="single" w:sz="4" w:space="0" w:color="auto"/>
            </w:tcBorders>
            <w:hideMark/>
          </w:tcPr>
          <w:p w14:paraId="46ED303C" w14:textId="77777777" w:rsidR="0032234A" w:rsidRPr="0020612A" w:rsidRDefault="0032234A">
            <w:pPr>
              <w:pStyle w:val="TAH"/>
            </w:pPr>
            <w:r w:rsidRPr="0020612A">
              <w:t>100 MHz</w:t>
            </w:r>
          </w:p>
        </w:tc>
        <w:tc>
          <w:tcPr>
            <w:tcW w:w="1717" w:type="dxa"/>
            <w:tcBorders>
              <w:top w:val="single" w:sz="4" w:space="0" w:color="auto"/>
              <w:left w:val="single" w:sz="4" w:space="0" w:color="auto"/>
              <w:bottom w:val="single" w:sz="4" w:space="0" w:color="auto"/>
              <w:right w:val="single" w:sz="4" w:space="0" w:color="auto"/>
            </w:tcBorders>
            <w:hideMark/>
          </w:tcPr>
          <w:p w14:paraId="14604ADC" w14:textId="77777777" w:rsidR="0032234A" w:rsidRPr="0020612A" w:rsidRDefault="0032234A">
            <w:pPr>
              <w:pStyle w:val="TAH"/>
            </w:pPr>
            <w:r w:rsidRPr="0020612A">
              <w:t>200 MHz</w:t>
            </w:r>
          </w:p>
        </w:tc>
        <w:tc>
          <w:tcPr>
            <w:tcW w:w="1717" w:type="dxa"/>
            <w:tcBorders>
              <w:top w:val="single" w:sz="4" w:space="0" w:color="auto"/>
              <w:left w:val="single" w:sz="4" w:space="0" w:color="auto"/>
              <w:bottom w:val="single" w:sz="4" w:space="0" w:color="auto"/>
              <w:right w:val="single" w:sz="4" w:space="0" w:color="auto"/>
            </w:tcBorders>
            <w:hideMark/>
          </w:tcPr>
          <w:p w14:paraId="4D24A453" w14:textId="77777777" w:rsidR="0032234A" w:rsidRPr="0020612A" w:rsidRDefault="0032234A">
            <w:pPr>
              <w:pStyle w:val="TAH"/>
            </w:pPr>
            <w:r w:rsidRPr="0020612A">
              <w:t>400 MHz</w:t>
            </w:r>
          </w:p>
        </w:tc>
      </w:tr>
      <w:tr w:rsidR="0032234A" w:rsidRPr="0020612A" w14:paraId="374EF33E" w14:textId="77777777">
        <w:tc>
          <w:tcPr>
            <w:tcW w:w="1256" w:type="dxa"/>
            <w:tcBorders>
              <w:top w:val="single" w:sz="4" w:space="0" w:color="auto"/>
              <w:left w:val="single" w:sz="4" w:space="0" w:color="auto"/>
              <w:bottom w:val="single" w:sz="4" w:space="0" w:color="auto"/>
              <w:right w:val="single" w:sz="4" w:space="0" w:color="auto"/>
            </w:tcBorders>
            <w:hideMark/>
          </w:tcPr>
          <w:p w14:paraId="31307281" w14:textId="77777777" w:rsidR="0032234A" w:rsidRPr="0020612A" w:rsidRDefault="0032234A">
            <w:pPr>
              <w:pStyle w:val="TAC"/>
            </w:pPr>
            <w:r w:rsidRPr="0020612A">
              <w:t>n257</w:t>
            </w:r>
          </w:p>
        </w:tc>
        <w:tc>
          <w:tcPr>
            <w:tcW w:w="1716" w:type="dxa"/>
            <w:tcBorders>
              <w:top w:val="single" w:sz="4" w:space="0" w:color="auto"/>
              <w:left w:val="single" w:sz="4" w:space="0" w:color="auto"/>
              <w:bottom w:val="single" w:sz="4" w:space="0" w:color="auto"/>
              <w:right w:val="single" w:sz="4" w:space="0" w:color="auto"/>
            </w:tcBorders>
            <w:vAlign w:val="bottom"/>
            <w:hideMark/>
          </w:tcPr>
          <w:p w14:paraId="2AA58CA4" w14:textId="77777777" w:rsidR="0032234A" w:rsidRPr="0020612A" w:rsidRDefault="0032234A">
            <w:pPr>
              <w:pStyle w:val="TAC"/>
            </w:pPr>
            <w:r w:rsidRPr="0020612A">
              <w:t>-97.5+TT+ΔR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2C1137E3" w14:textId="77777777" w:rsidR="0032234A" w:rsidRPr="0020612A" w:rsidRDefault="0032234A">
            <w:pPr>
              <w:pStyle w:val="TAC"/>
            </w:pPr>
            <w:r w:rsidRPr="0020612A">
              <w:t>-94.5+TT+ΔR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2B99BDCF" w14:textId="77777777" w:rsidR="0032234A" w:rsidRPr="0020612A" w:rsidRDefault="0032234A">
            <w:pPr>
              <w:pStyle w:val="TAC"/>
            </w:pPr>
            <w:r w:rsidRPr="0020612A">
              <w:t>-91.5+TT+ΔR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44136678" w14:textId="77777777" w:rsidR="0032234A" w:rsidRPr="0020612A" w:rsidRDefault="0032234A">
            <w:pPr>
              <w:pStyle w:val="TAC"/>
            </w:pPr>
            <w:r w:rsidRPr="0020612A">
              <w:t>-88.5+TT+ΔR</w:t>
            </w:r>
            <w:r w:rsidRPr="0020612A">
              <w:rPr>
                <w:vertAlign w:val="subscript"/>
              </w:rPr>
              <w:t>IB</w:t>
            </w:r>
          </w:p>
        </w:tc>
      </w:tr>
      <w:tr w:rsidR="0032234A" w:rsidRPr="0020612A" w14:paraId="3A1C8E6B" w14:textId="77777777">
        <w:tc>
          <w:tcPr>
            <w:tcW w:w="1256" w:type="dxa"/>
            <w:tcBorders>
              <w:top w:val="single" w:sz="4" w:space="0" w:color="auto"/>
              <w:left w:val="single" w:sz="4" w:space="0" w:color="auto"/>
              <w:bottom w:val="single" w:sz="4" w:space="0" w:color="auto"/>
              <w:right w:val="single" w:sz="4" w:space="0" w:color="auto"/>
            </w:tcBorders>
            <w:hideMark/>
          </w:tcPr>
          <w:p w14:paraId="6AD66FB5" w14:textId="77777777" w:rsidR="0032234A" w:rsidRPr="0020612A" w:rsidRDefault="0032234A">
            <w:pPr>
              <w:pStyle w:val="TAC"/>
            </w:pPr>
            <w:r w:rsidRPr="0020612A">
              <w:t>n258</w:t>
            </w:r>
          </w:p>
        </w:tc>
        <w:tc>
          <w:tcPr>
            <w:tcW w:w="1716" w:type="dxa"/>
            <w:tcBorders>
              <w:top w:val="single" w:sz="4" w:space="0" w:color="auto"/>
              <w:left w:val="single" w:sz="4" w:space="0" w:color="auto"/>
              <w:bottom w:val="single" w:sz="4" w:space="0" w:color="auto"/>
              <w:right w:val="single" w:sz="4" w:space="0" w:color="auto"/>
            </w:tcBorders>
            <w:vAlign w:val="bottom"/>
            <w:hideMark/>
          </w:tcPr>
          <w:p w14:paraId="3F8858F5" w14:textId="77777777" w:rsidR="0032234A" w:rsidRPr="0020612A" w:rsidRDefault="0032234A">
            <w:pPr>
              <w:pStyle w:val="TAC"/>
            </w:pPr>
            <w:r w:rsidRPr="0020612A">
              <w:t>-97.5+TT+ΔR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6CC97F8D" w14:textId="77777777" w:rsidR="0032234A" w:rsidRPr="0020612A" w:rsidRDefault="0032234A">
            <w:pPr>
              <w:pStyle w:val="TAC"/>
            </w:pPr>
            <w:r w:rsidRPr="0020612A">
              <w:t>-94.5+TT+ΔR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092F282E" w14:textId="77777777" w:rsidR="0032234A" w:rsidRPr="0020612A" w:rsidRDefault="0032234A">
            <w:pPr>
              <w:pStyle w:val="TAC"/>
            </w:pPr>
            <w:r w:rsidRPr="0020612A">
              <w:t>-91.5+TT+ΔR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71252C2C" w14:textId="77777777" w:rsidR="0032234A" w:rsidRPr="0020612A" w:rsidRDefault="0032234A">
            <w:pPr>
              <w:pStyle w:val="TAC"/>
            </w:pPr>
            <w:r w:rsidRPr="0020612A">
              <w:t>-88.5+TT+ΔR</w:t>
            </w:r>
            <w:r w:rsidRPr="0020612A">
              <w:rPr>
                <w:vertAlign w:val="subscript"/>
              </w:rPr>
              <w:t>IB</w:t>
            </w:r>
          </w:p>
        </w:tc>
      </w:tr>
      <w:tr w:rsidR="0032234A" w:rsidRPr="0020612A" w14:paraId="601BDB42" w14:textId="77777777">
        <w:tc>
          <w:tcPr>
            <w:tcW w:w="1256" w:type="dxa"/>
            <w:tcBorders>
              <w:top w:val="single" w:sz="4" w:space="0" w:color="auto"/>
              <w:left w:val="single" w:sz="4" w:space="0" w:color="auto"/>
              <w:bottom w:val="single" w:sz="4" w:space="0" w:color="auto"/>
              <w:right w:val="single" w:sz="4" w:space="0" w:color="auto"/>
            </w:tcBorders>
            <w:hideMark/>
          </w:tcPr>
          <w:p w14:paraId="74907137" w14:textId="77777777" w:rsidR="0032234A" w:rsidRPr="0020612A" w:rsidRDefault="0032234A">
            <w:pPr>
              <w:pStyle w:val="TAC"/>
            </w:pPr>
            <w:r w:rsidRPr="0020612A">
              <w:t>n260</w:t>
            </w:r>
          </w:p>
        </w:tc>
        <w:tc>
          <w:tcPr>
            <w:tcW w:w="1716" w:type="dxa"/>
            <w:tcBorders>
              <w:top w:val="single" w:sz="4" w:space="0" w:color="auto"/>
              <w:left w:val="single" w:sz="4" w:space="0" w:color="auto"/>
              <w:bottom w:val="single" w:sz="4" w:space="0" w:color="auto"/>
              <w:right w:val="single" w:sz="4" w:space="0" w:color="auto"/>
            </w:tcBorders>
            <w:vAlign w:val="bottom"/>
            <w:hideMark/>
          </w:tcPr>
          <w:p w14:paraId="64543CB8" w14:textId="77777777" w:rsidR="0032234A" w:rsidRPr="0020612A" w:rsidRDefault="0032234A">
            <w:pPr>
              <w:pStyle w:val="TAC"/>
            </w:pPr>
            <w:r w:rsidRPr="0020612A">
              <w:t>-94.5+TT+ΔR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0EAA54DC" w14:textId="77777777" w:rsidR="0032234A" w:rsidRPr="0020612A" w:rsidRDefault="0032234A">
            <w:pPr>
              <w:pStyle w:val="TAC"/>
            </w:pPr>
            <w:r w:rsidRPr="0020612A">
              <w:t>-91.5+TT+ΔR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3786329F" w14:textId="77777777" w:rsidR="0032234A" w:rsidRPr="0020612A" w:rsidRDefault="0032234A">
            <w:pPr>
              <w:pStyle w:val="TAC"/>
            </w:pPr>
            <w:r w:rsidRPr="0020612A">
              <w:t>-88.5+TT+ΔR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3250C82B" w14:textId="77777777" w:rsidR="0032234A" w:rsidRPr="0020612A" w:rsidRDefault="0032234A">
            <w:pPr>
              <w:pStyle w:val="TAC"/>
            </w:pPr>
            <w:r w:rsidRPr="0020612A">
              <w:t>-85.5+TT+ΔR</w:t>
            </w:r>
            <w:r w:rsidRPr="0020612A">
              <w:rPr>
                <w:vertAlign w:val="subscript"/>
              </w:rPr>
              <w:t>IB</w:t>
            </w:r>
          </w:p>
        </w:tc>
      </w:tr>
      <w:tr w:rsidR="0032234A" w:rsidRPr="0020612A" w14:paraId="7D7D3CE0" w14:textId="77777777">
        <w:tc>
          <w:tcPr>
            <w:tcW w:w="1256" w:type="dxa"/>
            <w:tcBorders>
              <w:top w:val="single" w:sz="4" w:space="0" w:color="auto"/>
              <w:left w:val="single" w:sz="4" w:space="0" w:color="auto"/>
              <w:bottom w:val="single" w:sz="4" w:space="0" w:color="auto"/>
              <w:right w:val="single" w:sz="4" w:space="0" w:color="auto"/>
            </w:tcBorders>
            <w:hideMark/>
          </w:tcPr>
          <w:p w14:paraId="27B75150" w14:textId="77777777" w:rsidR="0032234A" w:rsidRPr="0020612A" w:rsidRDefault="0032234A">
            <w:pPr>
              <w:pStyle w:val="TAC"/>
            </w:pPr>
            <w:r w:rsidRPr="0020612A">
              <w:t>n261</w:t>
            </w:r>
          </w:p>
        </w:tc>
        <w:tc>
          <w:tcPr>
            <w:tcW w:w="1716" w:type="dxa"/>
            <w:tcBorders>
              <w:top w:val="single" w:sz="4" w:space="0" w:color="auto"/>
              <w:left w:val="single" w:sz="4" w:space="0" w:color="auto"/>
              <w:bottom w:val="single" w:sz="4" w:space="0" w:color="auto"/>
              <w:right w:val="single" w:sz="4" w:space="0" w:color="auto"/>
            </w:tcBorders>
            <w:vAlign w:val="bottom"/>
            <w:hideMark/>
          </w:tcPr>
          <w:p w14:paraId="3EB737D7" w14:textId="77777777" w:rsidR="0032234A" w:rsidRPr="0020612A" w:rsidRDefault="0032234A">
            <w:pPr>
              <w:pStyle w:val="TAC"/>
            </w:pPr>
            <w:r w:rsidRPr="0020612A">
              <w:t>-97.5+TT+ΔR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15E5FB6A" w14:textId="77777777" w:rsidR="0032234A" w:rsidRPr="0020612A" w:rsidRDefault="0032234A">
            <w:pPr>
              <w:pStyle w:val="TAC"/>
            </w:pPr>
            <w:r w:rsidRPr="0020612A">
              <w:t>-94.5+TT+ΔR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32EACFD9" w14:textId="77777777" w:rsidR="0032234A" w:rsidRPr="0020612A" w:rsidRDefault="0032234A">
            <w:pPr>
              <w:pStyle w:val="TAC"/>
            </w:pPr>
            <w:r w:rsidRPr="0020612A">
              <w:t>-91.5+TT+ΔR</w:t>
            </w:r>
            <w:r w:rsidRPr="0020612A">
              <w:rPr>
                <w:vertAlign w:val="subscript"/>
              </w:rPr>
              <w:t>IB</w:t>
            </w:r>
          </w:p>
        </w:tc>
        <w:tc>
          <w:tcPr>
            <w:tcW w:w="1717" w:type="dxa"/>
            <w:tcBorders>
              <w:top w:val="single" w:sz="4" w:space="0" w:color="auto"/>
              <w:left w:val="single" w:sz="4" w:space="0" w:color="auto"/>
              <w:bottom w:val="single" w:sz="4" w:space="0" w:color="auto"/>
              <w:right w:val="single" w:sz="4" w:space="0" w:color="auto"/>
            </w:tcBorders>
            <w:vAlign w:val="bottom"/>
            <w:hideMark/>
          </w:tcPr>
          <w:p w14:paraId="75349677" w14:textId="77777777" w:rsidR="0032234A" w:rsidRPr="0020612A" w:rsidRDefault="0032234A">
            <w:pPr>
              <w:pStyle w:val="TAC"/>
            </w:pPr>
            <w:r w:rsidRPr="0020612A">
              <w:t>-88.5+TT+ΔR</w:t>
            </w:r>
            <w:r w:rsidRPr="0020612A">
              <w:rPr>
                <w:vertAlign w:val="subscript"/>
              </w:rPr>
              <w:t>IB</w:t>
            </w:r>
          </w:p>
        </w:tc>
      </w:tr>
    </w:tbl>
    <w:p w14:paraId="07579BA0" w14:textId="77777777" w:rsidR="00855118" w:rsidRPr="0020612A" w:rsidRDefault="00855118" w:rsidP="00855118"/>
    <w:p w14:paraId="48956213" w14:textId="19A3B9D2" w:rsidR="0032234A" w:rsidRPr="0020612A" w:rsidRDefault="0032234A">
      <w:pPr>
        <w:pStyle w:val="TH"/>
      </w:pPr>
      <w:bookmarkStart w:id="1231" w:name="_CRTable7_3A_2_1_55"/>
      <w:r w:rsidRPr="0020612A">
        <w:t xml:space="preserve">Table </w:t>
      </w:r>
      <w:bookmarkEnd w:id="1231"/>
      <w:r w:rsidRPr="0020612A">
        <w:t>7.3A.2.1.5-</w:t>
      </w:r>
      <w:r w:rsidR="004C55D2" w:rsidRPr="0020612A">
        <w:t>5</w:t>
      </w:r>
      <w:r w:rsidRPr="0020612A">
        <w:t>: Reference sensitivity per component carrier for power class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643"/>
        <w:gridCol w:w="1643"/>
        <w:gridCol w:w="1643"/>
        <w:gridCol w:w="1643"/>
      </w:tblGrid>
      <w:tr w:rsidR="0032234A" w:rsidRPr="0020612A" w14:paraId="3758E58C" w14:textId="77777777">
        <w:trPr>
          <w:jc w:val="center"/>
        </w:trPr>
        <w:tc>
          <w:tcPr>
            <w:tcW w:w="1642" w:type="dxa"/>
            <w:vMerge w:val="restart"/>
            <w:tcBorders>
              <w:top w:val="single" w:sz="4" w:space="0" w:color="auto"/>
              <w:left w:val="single" w:sz="4" w:space="0" w:color="auto"/>
              <w:bottom w:val="single" w:sz="4" w:space="0" w:color="auto"/>
              <w:right w:val="single" w:sz="4" w:space="0" w:color="auto"/>
            </w:tcBorders>
            <w:hideMark/>
          </w:tcPr>
          <w:p w14:paraId="25E040C1" w14:textId="77777777" w:rsidR="0032234A" w:rsidRPr="0020612A" w:rsidRDefault="0032234A">
            <w:pPr>
              <w:pStyle w:val="TAH"/>
              <w:rPr>
                <w:rFonts w:eastAsia="Calibri"/>
                <w:szCs w:val="22"/>
              </w:rPr>
            </w:pPr>
            <w:r w:rsidRPr="0020612A">
              <w:rPr>
                <w:rFonts w:eastAsia="Calibri"/>
                <w:szCs w:val="22"/>
              </w:rPr>
              <w:t>Operating band</w:t>
            </w:r>
          </w:p>
        </w:tc>
        <w:tc>
          <w:tcPr>
            <w:tcW w:w="6572" w:type="dxa"/>
            <w:gridSpan w:val="4"/>
            <w:tcBorders>
              <w:top w:val="single" w:sz="4" w:space="0" w:color="auto"/>
              <w:left w:val="single" w:sz="4" w:space="0" w:color="auto"/>
              <w:bottom w:val="single" w:sz="4" w:space="0" w:color="auto"/>
              <w:right w:val="single" w:sz="4" w:space="0" w:color="auto"/>
            </w:tcBorders>
            <w:vAlign w:val="center"/>
            <w:hideMark/>
          </w:tcPr>
          <w:p w14:paraId="2720FB64" w14:textId="77777777" w:rsidR="0032234A" w:rsidRPr="0020612A" w:rsidRDefault="0032234A">
            <w:pPr>
              <w:pStyle w:val="TAH"/>
              <w:rPr>
                <w:rFonts w:eastAsia="Calibri"/>
                <w:szCs w:val="22"/>
              </w:rPr>
            </w:pPr>
            <w:r w:rsidRPr="0020612A">
              <w:rPr>
                <w:szCs w:val="22"/>
              </w:rPr>
              <w:t>REFSENS (dBm) / CC</w:t>
            </w:r>
          </w:p>
        </w:tc>
      </w:tr>
      <w:tr w:rsidR="0032234A" w:rsidRPr="0020612A" w14:paraId="53668C32" w14:textId="77777777" w:rsidTr="00C16FE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6B0ADE" w14:textId="77777777" w:rsidR="0032234A" w:rsidRPr="0020612A" w:rsidRDefault="0032234A">
            <w:pPr>
              <w:spacing w:after="0"/>
              <w:rPr>
                <w:rFonts w:ascii="Arial" w:eastAsia="Calibri" w:hAnsi="Arial"/>
                <w:b/>
                <w:sz w:val="18"/>
                <w:szCs w:val="22"/>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6D8CCCC6" w14:textId="77777777" w:rsidR="0032234A" w:rsidRPr="0020612A" w:rsidRDefault="0032234A">
            <w:pPr>
              <w:pStyle w:val="TAH"/>
              <w:rPr>
                <w:rFonts w:eastAsia="Calibri"/>
                <w:szCs w:val="22"/>
              </w:rPr>
            </w:pPr>
            <w:r w:rsidRPr="0020612A">
              <w:rPr>
                <w:szCs w:val="22"/>
              </w:rPr>
              <w:t>50 MHz</w:t>
            </w:r>
          </w:p>
        </w:tc>
        <w:tc>
          <w:tcPr>
            <w:tcW w:w="1643" w:type="dxa"/>
            <w:tcBorders>
              <w:top w:val="single" w:sz="4" w:space="0" w:color="auto"/>
              <w:left w:val="single" w:sz="4" w:space="0" w:color="auto"/>
              <w:bottom w:val="single" w:sz="4" w:space="0" w:color="auto"/>
              <w:right w:val="single" w:sz="4" w:space="0" w:color="auto"/>
            </w:tcBorders>
            <w:hideMark/>
          </w:tcPr>
          <w:p w14:paraId="4D98B7DF" w14:textId="77777777" w:rsidR="0032234A" w:rsidRPr="0020612A" w:rsidRDefault="0032234A">
            <w:pPr>
              <w:pStyle w:val="TAH"/>
              <w:rPr>
                <w:rFonts w:eastAsia="Calibri"/>
                <w:szCs w:val="22"/>
              </w:rPr>
            </w:pPr>
            <w:r w:rsidRPr="0020612A">
              <w:rPr>
                <w:szCs w:val="22"/>
              </w:rPr>
              <w:t>100 MHz</w:t>
            </w:r>
          </w:p>
        </w:tc>
        <w:tc>
          <w:tcPr>
            <w:tcW w:w="1643" w:type="dxa"/>
            <w:tcBorders>
              <w:top w:val="single" w:sz="4" w:space="0" w:color="auto"/>
              <w:left w:val="single" w:sz="4" w:space="0" w:color="auto"/>
              <w:bottom w:val="single" w:sz="4" w:space="0" w:color="auto"/>
              <w:right w:val="single" w:sz="4" w:space="0" w:color="auto"/>
            </w:tcBorders>
            <w:hideMark/>
          </w:tcPr>
          <w:p w14:paraId="76D2CE3C" w14:textId="77777777" w:rsidR="0032234A" w:rsidRPr="0020612A" w:rsidRDefault="0032234A">
            <w:pPr>
              <w:pStyle w:val="TAH"/>
              <w:rPr>
                <w:rFonts w:eastAsia="Calibri"/>
                <w:szCs w:val="22"/>
              </w:rPr>
            </w:pPr>
            <w:r w:rsidRPr="0020612A">
              <w:rPr>
                <w:szCs w:val="22"/>
              </w:rPr>
              <w:t>200 MHz</w:t>
            </w:r>
          </w:p>
        </w:tc>
        <w:tc>
          <w:tcPr>
            <w:tcW w:w="1643" w:type="dxa"/>
            <w:tcBorders>
              <w:top w:val="single" w:sz="4" w:space="0" w:color="auto"/>
              <w:left w:val="single" w:sz="4" w:space="0" w:color="auto"/>
              <w:bottom w:val="single" w:sz="4" w:space="0" w:color="auto"/>
              <w:right w:val="single" w:sz="4" w:space="0" w:color="auto"/>
            </w:tcBorders>
            <w:hideMark/>
          </w:tcPr>
          <w:p w14:paraId="103EC70A" w14:textId="77777777" w:rsidR="0032234A" w:rsidRPr="0020612A" w:rsidRDefault="0032234A">
            <w:pPr>
              <w:pStyle w:val="TAH"/>
              <w:rPr>
                <w:rFonts w:eastAsia="Calibri"/>
                <w:szCs w:val="22"/>
              </w:rPr>
            </w:pPr>
            <w:r w:rsidRPr="0020612A">
              <w:rPr>
                <w:szCs w:val="22"/>
              </w:rPr>
              <w:t>400 MHz</w:t>
            </w:r>
          </w:p>
        </w:tc>
      </w:tr>
      <w:tr w:rsidR="0032234A" w:rsidRPr="0020612A" w14:paraId="4F153604" w14:textId="77777777" w:rsidTr="00C16FE6">
        <w:trPr>
          <w:jc w:val="center"/>
        </w:trPr>
        <w:tc>
          <w:tcPr>
            <w:tcW w:w="1642" w:type="dxa"/>
            <w:tcBorders>
              <w:top w:val="single" w:sz="4" w:space="0" w:color="auto"/>
              <w:left w:val="single" w:sz="4" w:space="0" w:color="auto"/>
              <w:bottom w:val="single" w:sz="4" w:space="0" w:color="auto"/>
              <w:right w:val="single" w:sz="4" w:space="0" w:color="auto"/>
            </w:tcBorders>
            <w:hideMark/>
          </w:tcPr>
          <w:p w14:paraId="201D3188" w14:textId="77777777" w:rsidR="0032234A" w:rsidRPr="0020612A" w:rsidRDefault="0032234A">
            <w:pPr>
              <w:pStyle w:val="TAC"/>
              <w:rPr>
                <w:rFonts w:eastAsia="Calibri"/>
                <w:szCs w:val="22"/>
              </w:rPr>
            </w:pPr>
            <w:r w:rsidRPr="0020612A">
              <w:rPr>
                <w:rFonts w:eastAsia="Calibri"/>
                <w:szCs w:val="22"/>
              </w:rPr>
              <w:t>n257</w:t>
            </w:r>
          </w:p>
        </w:tc>
        <w:tc>
          <w:tcPr>
            <w:tcW w:w="1643" w:type="dxa"/>
            <w:tcBorders>
              <w:top w:val="single" w:sz="4" w:space="0" w:color="auto"/>
              <w:left w:val="single" w:sz="4" w:space="0" w:color="auto"/>
              <w:bottom w:val="single" w:sz="4" w:space="0" w:color="auto"/>
              <w:right w:val="single" w:sz="4" w:space="0" w:color="auto"/>
            </w:tcBorders>
            <w:vAlign w:val="bottom"/>
            <w:hideMark/>
          </w:tcPr>
          <w:p w14:paraId="1B02004E" w14:textId="77777777" w:rsidR="0032234A" w:rsidRPr="0020612A" w:rsidRDefault="0032234A">
            <w:pPr>
              <w:pStyle w:val="TAC"/>
              <w:rPr>
                <w:rFonts w:eastAsia="Calibri"/>
                <w:szCs w:val="22"/>
              </w:rPr>
            </w:pPr>
            <w:r w:rsidRPr="0020612A">
              <w:rPr>
                <w:rFonts w:eastAsia="Calibri"/>
                <w:szCs w:val="22"/>
                <w:lang w:eastAsia="ko-KR"/>
              </w:rPr>
              <w:t>-94.5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vAlign w:val="bottom"/>
            <w:hideMark/>
          </w:tcPr>
          <w:p w14:paraId="36D27845" w14:textId="77777777" w:rsidR="0032234A" w:rsidRPr="0020612A" w:rsidRDefault="0032234A">
            <w:pPr>
              <w:pStyle w:val="TAC"/>
              <w:rPr>
                <w:rFonts w:eastAsia="Calibri"/>
                <w:szCs w:val="22"/>
              </w:rPr>
            </w:pPr>
            <w:r w:rsidRPr="0020612A">
              <w:rPr>
                <w:rFonts w:eastAsia="Calibri"/>
                <w:szCs w:val="22"/>
                <w:lang w:eastAsia="ko-KR"/>
              </w:rPr>
              <w:t>-91.5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hideMark/>
          </w:tcPr>
          <w:p w14:paraId="435CB0EE" w14:textId="77777777" w:rsidR="0032234A" w:rsidRPr="0020612A" w:rsidRDefault="0032234A">
            <w:pPr>
              <w:pStyle w:val="TAC"/>
              <w:rPr>
                <w:rFonts w:eastAsia="Calibri"/>
                <w:szCs w:val="22"/>
              </w:rPr>
            </w:pPr>
            <w:r w:rsidRPr="0020612A">
              <w:rPr>
                <w:rFonts w:eastAsia="Calibri"/>
                <w:szCs w:val="22"/>
                <w:lang w:eastAsia="ko-KR"/>
              </w:rPr>
              <w:t>-88.5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vAlign w:val="bottom"/>
            <w:hideMark/>
          </w:tcPr>
          <w:p w14:paraId="55FC6756" w14:textId="77777777" w:rsidR="0032234A" w:rsidRPr="0020612A" w:rsidRDefault="0032234A">
            <w:pPr>
              <w:pStyle w:val="TAC"/>
              <w:rPr>
                <w:rFonts w:eastAsia="Calibri"/>
                <w:szCs w:val="22"/>
              </w:rPr>
            </w:pPr>
            <w:r w:rsidRPr="0020612A">
              <w:rPr>
                <w:rFonts w:eastAsia="Calibri"/>
                <w:szCs w:val="22"/>
                <w:lang w:eastAsia="ko-KR"/>
              </w:rPr>
              <w:t>-85.5</w:t>
            </w:r>
            <w:r w:rsidRPr="0020612A">
              <w:t>+TT+ΔR</w:t>
            </w:r>
            <w:r w:rsidRPr="0020612A">
              <w:rPr>
                <w:vertAlign w:val="subscript"/>
              </w:rPr>
              <w:t>IB</w:t>
            </w:r>
          </w:p>
        </w:tc>
      </w:tr>
      <w:tr w:rsidR="0032234A" w:rsidRPr="0020612A" w14:paraId="0304591F" w14:textId="77777777" w:rsidTr="00C16FE6">
        <w:trPr>
          <w:jc w:val="center"/>
        </w:trPr>
        <w:tc>
          <w:tcPr>
            <w:tcW w:w="1642" w:type="dxa"/>
            <w:tcBorders>
              <w:top w:val="single" w:sz="4" w:space="0" w:color="auto"/>
              <w:left w:val="single" w:sz="4" w:space="0" w:color="auto"/>
              <w:bottom w:val="single" w:sz="4" w:space="0" w:color="auto"/>
              <w:right w:val="single" w:sz="4" w:space="0" w:color="auto"/>
            </w:tcBorders>
            <w:hideMark/>
          </w:tcPr>
          <w:p w14:paraId="7BC6273E" w14:textId="77777777" w:rsidR="0032234A" w:rsidRPr="0020612A" w:rsidRDefault="0032234A">
            <w:pPr>
              <w:pStyle w:val="TAC"/>
              <w:rPr>
                <w:rFonts w:eastAsia="Calibri"/>
                <w:szCs w:val="22"/>
              </w:rPr>
            </w:pPr>
            <w:r w:rsidRPr="0020612A">
              <w:rPr>
                <w:szCs w:val="22"/>
              </w:rPr>
              <w:t>n258</w:t>
            </w:r>
          </w:p>
        </w:tc>
        <w:tc>
          <w:tcPr>
            <w:tcW w:w="1643" w:type="dxa"/>
            <w:tcBorders>
              <w:top w:val="single" w:sz="4" w:space="0" w:color="auto"/>
              <w:left w:val="single" w:sz="4" w:space="0" w:color="auto"/>
              <w:bottom w:val="single" w:sz="4" w:space="0" w:color="auto"/>
              <w:right w:val="single" w:sz="4" w:space="0" w:color="auto"/>
            </w:tcBorders>
            <w:vAlign w:val="bottom"/>
            <w:hideMark/>
          </w:tcPr>
          <w:p w14:paraId="7BDC7606" w14:textId="77777777" w:rsidR="0032234A" w:rsidRPr="0020612A" w:rsidRDefault="0032234A">
            <w:pPr>
              <w:pStyle w:val="TAC"/>
              <w:rPr>
                <w:rFonts w:eastAsia="Calibri"/>
                <w:szCs w:val="22"/>
              </w:rPr>
            </w:pPr>
            <w:r w:rsidRPr="0020612A">
              <w:rPr>
                <w:rFonts w:eastAsia="Calibri"/>
                <w:szCs w:val="22"/>
                <w:lang w:eastAsia="ko-KR"/>
              </w:rPr>
              <w:t>-94.5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vAlign w:val="bottom"/>
            <w:hideMark/>
          </w:tcPr>
          <w:p w14:paraId="53A8B1CD" w14:textId="77777777" w:rsidR="0032234A" w:rsidRPr="0020612A" w:rsidRDefault="0032234A">
            <w:pPr>
              <w:pStyle w:val="TAC"/>
              <w:rPr>
                <w:rFonts w:eastAsia="Calibri"/>
                <w:szCs w:val="22"/>
              </w:rPr>
            </w:pPr>
            <w:r w:rsidRPr="0020612A">
              <w:rPr>
                <w:rFonts w:eastAsia="Calibri"/>
                <w:szCs w:val="22"/>
                <w:lang w:eastAsia="ko-KR"/>
              </w:rPr>
              <w:t>-91.5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hideMark/>
          </w:tcPr>
          <w:p w14:paraId="09B9D56D" w14:textId="77777777" w:rsidR="0032234A" w:rsidRPr="0020612A" w:rsidRDefault="0032234A">
            <w:pPr>
              <w:pStyle w:val="TAC"/>
              <w:rPr>
                <w:rFonts w:eastAsia="Calibri"/>
                <w:szCs w:val="22"/>
              </w:rPr>
            </w:pPr>
            <w:r w:rsidRPr="0020612A">
              <w:rPr>
                <w:rFonts w:eastAsia="Calibri"/>
                <w:szCs w:val="22"/>
                <w:lang w:eastAsia="ko-KR"/>
              </w:rPr>
              <w:t>-88.5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vAlign w:val="bottom"/>
            <w:hideMark/>
          </w:tcPr>
          <w:p w14:paraId="393D62CE" w14:textId="77777777" w:rsidR="0032234A" w:rsidRPr="0020612A" w:rsidRDefault="0032234A">
            <w:pPr>
              <w:pStyle w:val="TAC"/>
              <w:rPr>
                <w:rFonts w:eastAsia="Calibri"/>
                <w:szCs w:val="22"/>
              </w:rPr>
            </w:pPr>
            <w:r w:rsidRPr="0020612A">
              <w:rPr>
                <w:rFonts w:eastAsia="Calibri"/>
                <w:szCs w:val="22"/>
                <w:lang w:eastAsia="ko-KR"/>
              </w:rPr>
              <w:t>-85.5</w:t>
            </w:r>
            <w:r w:rsidRPr="0020612A">
              <w:t>+TT+ΔR</w:t>
            </w:r>
            <w:r w:rsidRPr="0020612A">
              <w:rPr>
                <w:vertAlign w:val="subscript"/>
              </w:rPr>
              <w:t>IB</w:t>
            </w:r>
          </w:p>
        </w:tc>
      </w:tr>
      <w:tr w:rsidR="0032234A" w:rsidRPr="0020612A" w14:paraId="1982A2F0" w14:textId="77777777" w:rsidTr="00C16FE6">
        <w:trPr>
          <w:jc w:val="center"/>
        </w:trPr>
        <w:tc>
          <w:tcPr>
            <w:tcW w:w="1642" w:type="dxa"/>
            <w:tcBorders>
              <w:top w:val="single" w:sz="4" w:space="0" w:color="auto"/>
              <w:left w:val="single" w:sz="4" w:space="0" w:color="auto"/>
              <w:bottom w:val="single" w:sz="4" w:space="0" w:color="auto"/>
              <w:right w:val="single" w:sz="4" w:space="0" w:color="auto"/>
            </w:tcBorders>
            <w:hideMark/>
          </w:tcPr>
          <w:p w14:paraId="58DBBD65" w14:textId="77777777" w:rsidR="0032234A" w:rsidRPr="0020612A" w:rsidRDefault="0032234A">
            <w:pPr>
              <w:pStyle w:val="TAC"/>
              <w:rPr>
                <w:rFonts w:eastAsia="Calibri"/>
                <w:szCs w:val="22"/>
              </w:rPr>
            </w:pPr>
            <w:r w:rsidRPr="0020612A">
              <w:rPr>
                <w:szCs w:val="22"/>
              </w:rPr>
              <w:t>n260</w:t>
            </w:r>
          </w:p>
        </w:tc>
        <w:tc>
          <w:tcPr>
            <w:tcW w:w="1643" w:type="dxa"/>
            <w:tcBorders>
              <w:top w:val="single" w:sz="4" w:space="0" w:color="auto"/>
              <w:left w:val="single" w:sz="4" w:space="0" w:color="auto"/>
              <w:bottom w:val="single" w:sz="4" w:space="0" w:color="auto"/>
              <w:right w:val="single" w:sz="4" w:space="0" w:color="auto"/>
            </w:tcBorders>
            <w:vAlign w:val="bottom"/>
          </w:tcPr>
          <w:p w14:paraId="00FDC24F" w14:textId="77777777" w:rsidR="0032234A" w:rsidRPr="0020612A" w:rsidRDefault="0032234A">
            <w:pPr>
              <w:pStyle w:val="TAC"/>
              <w:rPr>
                <w:rFonts w:eastAsia="Calibri"/>
                <w:szCs w:val="22"/>
              </w:rPr>
            </w:pPr>
          </w:p>
        </w:tc>
        <w:tc>
          <w:tcPr>
            <w:tcW w:w="1643" w:type="dxa"/>
            <w:tcBorders>
              <w:top w:val="single" w:sz="4" w:space="0" w:color="auto"/>
              <w:left w:val="single" w:sz="4" w:space="0" w:color="auto"/>
              <w:bottom w:val="single" w:sz="4" w:space="0" w:color="auto"/>
              <w:right w:val="single" w:sz="4" w:space="0" w:color="auto"/>
            </w:tcBorders>
            <w:vAlign w:val="bottom"/>
          </w:tcPr>
          <w:p w14:paraId="2214096C" w14:textId="77777777" w:rsidR="0032234A" w:rsidRPr="0020612A" w:rsidRDefault="0032234A">
            <w:pPr>
              <w:pStyle w:val="TAC"/>
              <w:rPr>
                <w:rFonts w:eastAsia="Calibri"/>
                <w:szCs w:val="22"/>
              </w:rPr>
            </w:pPr>
          </w:p>
        </w:tc>
        <w:tc>
          <w:tcPr>
            <w:tcW w:w="1643" w:type="dxa"/>
            <w:tcBorders>
              <w:top w:val="single" w:sz="4" w:space="0" w:color="auto"/>
              <w:left w:val="single" w:sz="4" w:space="0" w:color="auto"/>
              <w:bottom w:val="single" w:sz="4" w:space="0" w:color="auto"/>
              <w:right w:val="single" w:sz="4" w:space="0" w:color="auto"/>
            </w:tcBorders>
          </w:tcPr>
          <w:p w14:paraId="75BA3AF7" w14:textId="77777777" w:rsidR="0032234A" w:rsidRPr="0020612A" w:rsidRDefault="0032234A">
            <w:pPr>
              <w:pStyle w:val="TAC"/>
              <w:rPr>
                <w:rFonts w:eastAsia="Calibri"/>
                <w:szCs w:val="22"/>
              </w:rPr>
            </w:pPr>
          </w:p>
        </w:tc>
        <w:tc>
          <w:tcPr>
            <w:tcW w:w="1643" w:type="dxa"/>
            <w:tcBorders>
              <w:top w:val="single" w:sz="4" w:space="0" w:color="auto"/>
              <w:left w:val="single" w:sz="4" w:space="0" w:color="auto"/>
              <w:bottom w:val="single" w:sz="4" w:space="0" w:color="auto"/>
              <w:right w:val="single" w:sz="4" w:space="0" w:color="auto"/>
            </w:tcBorders>
            <w:vAlign w:val="bottom"/>
          </w:tcPr>
          <w:p w14:paraId="04750D0F" w14:textId="77777777" w:rsidR="0032234A" w:rsidRPr="0020612A" w:rsidRDefault="0032234A">
            <w:pPr>
              <w:pStyle w:val="TAC"/>
              <w:rPr>
                <w:rFonts w:eastAsia="Calibri"/>
                <w:szCs w:val="22"/>
              </w:rPr>
            </w:pPr>
          </w:p>
        </w:tc>
      </w:tr>
      <w:tr w:rsidR="0032234A" w:rsidRPr="0020612A" w14:paraId="51AD4FDB" w14:textId="77777777" w:rsidTr="00C16FE6">
        <w:trPr>
          <w:jc w:val="center"/>
        </w:trPr>
        <w:tc>
          <w:tcPr>
            <w:tcW w:w="1642" w:type="dxa"/>
            <w:tcBorders>
              <w:top w:val="single" w:sz="4" w:space="0" w:color="auto"/>
              <w:left w:val="single" w:sz="4" w:space="0" w:color="auto"/>
              <w:bottom w:val="single" w:sz="4" w:space="0" w:color="auto"/>
              <w:right w:val="single" w:sz="4" w:space="0" w:color="auto"/>
            </w:tcBorders>
            <w:hideMark/>
          </w:tcPr>
          <w:p w14:paraId="43B1844A" w14:textId="77777777" w:rsidR="0032234A" w:rsidRPr="0020612A" w:rsidRDefault="0032234A">
            <w:pPr>
              <w:pStyle w:val="TAC"/>
              <w:rPr>
                <w:rFonts w:eastAsia="Calibri"/>
                <w:szCs w:val="22"/>
              </w:rPr>
            </w:pPr>
            <w:r w:rsidRPr="0020612A">
              <w:rPr>
                <w:szCs w:val="22"/>
              </w:rPr>
              <w:t>n261</w:t>
            </w:r>
          </w:p>
        </w:tc>
        <w:tc>
          <w:tcPr>
            <w:tcW w:w="1643" w:type="dxa"/>
            <w:tcBorders>
              <w:top w:val="single" w:sz="4" w:space="0" w:color="auto"/>
              <w:left w:val="single" w:sz="4" w:space="0" w:color="auto"/>
              <w:bottom w:val="single" w:sz="4" w:space="0" w:color="auto"/>
              <w:right w:val="single" w:sz="4" w:space="0" w:color="auto"/>
            </w:tcBorders>
            <w:vAlign w:val="bottom"/>
            <w:hideMark/>
          </w:tcPr>
          <w:p w14:paraId="0C2CE014" w14:textId="77777777" w:rsidR="0032234A" w:rsidRPr="0020612A" w:rsidRDefault="0032234A">
            <w:pPr>
              <w:pStyle w:val="TAC"/>
              <w:rPr>
                <w:rFonts w:eastAsia="Calibri"/>
                <w:szCs w:val="22"/>
              </w:rPr>
            </w:pPr>
            <w:r w:rsidRPr="0020612A">
              <w:rPr>
                <w:rFonts w:eastAsia="Calibri"/>
                <w:szCs w:val="22"/>
                <w:lang w:eastAsia="ko-KR"/>
              </w:rPr>
              <w:t>-94.5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vAlign w:val="bottom"/>
            <w:hideMark/>
          </w:tcPr>
          <w:p w14:paraId="309D26E6" w14:textId="77777777" w:rsidR="0032234A" w:rsidRPr="0020612A" w:rsidRDefault="0032234A">
            <w:pPr>
              <w:pStyle w:val="TAC"/>
              <w:rPr>
                <w:rFonts w:eastAsia="Calibri"/>
                <w:szCs w:val="22"/>
              </w:rPr>
            </w:pPr>
            <w:r w:rsidRPr="0020612A">
              <w:rPr>
                <w:rFonts w:eastAsia="Calibri"/>
                <w:szCs w:val="22"/>
                <w:lang w:eastAsia="ko-KR"/>
              </w:rPr>
              <w:t>-91.5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hideMark/>
          </w:tcPr>
          <w:p w14:paraId="17EA11E9" w14:textId="77777777" w:rsidR="0032234A" w:rsidRPr="0020612A" w:rsidRDefault="0032234A">
            <w:pPr>
              <w:pStyle w:val="TAC"/>
              <w:rPr>
                <w:rFonts w:eastAsia="Calibri"/>
                <w:szCs w:val="22"/>
              </w:rPr>
            </w:pPr>
            <w:r w:rsidRPr="0020612A">
              <w:rPr>
                <w:rFonts w:eastAsia="Calibri"/>
                <w:szCs w:val="22"/>
                <w:lang w:eastAsia="ko-KR"/>
              </w:rPr>
              <w:t>-88.5</w:t>
            </w:r>
            <w:r w:rsidRPr="0020612A">
              <w:t>+TT+ΔR</w:t>
            </w:r>
            <w:r w:rsidRPr="0020612A">
              <w:rPr>
                <w:vertAlign w:val="subscript"/>
              </w:rPr>
              <w:t>IB</w:t>
            </w:r>
          </w:p>
        </w:tc>
        <w:tc>
          <w:tcPr>
            <w:tcW w:w="1643" w:type="dxa"/>
            <w:tcBorders>
              <w:top w:val="single" w:sz="4" w:space="0" w:color="auto"/>
              <w:left w:val="single" w:sz="4" w:space="0" w:color="auto"/>
              <w:bottom w:val="single" w:sz="4" w:space="0" w:color="auto"/>
              <w:right w:val="single" w:sz="4" w:space="0" w:color="auto"/>
            </w:tcBorders>
            <w:vAlign w:val="bottom"/>
            <w:hideMark/>
          </w:tcPr>
          <w:p w14:paraId="09BDCEA5" w14:textId="77777777" w:rsidR="0032234A" w:rsidRPr="0020612A" w:rsidRDefault="0032234A">
            <w:pPr>
              <w:pStyle w:val="TAC"/>
              <w:rPr>
                <w:rFonts w:eastAsia="Calibri"/>
                <w:szCs w:val="22"/>
              </w:rPr>
            </w:pPr>
            <w:r w:rsidRPr="0020612A">
              <w:rPr>
                <w:rFonts w:eastAsia="Calibri"/>
                <w:szCs w:val="22"/>
                <w:lang w:eastAsia="ko-KR"/>
              </w:rPr>
              <w:t>-85.5</w:t>
            </w:r>
            <w:r w:rsidRPr="0020612A">
              <w:t>+TT+ΔR</w:t>
            </w:r>
            <w:r w:rsidRPr="0020612A">
              <w:rPr>
                <w:vertAlign w:val="subscript"/>
              </w:rPr>
              <w:t>IB</w:t>
            </w:r>
          </w:p>
        </w:tc>
      </w:tr>
    </w:tbl>
    <w:p w14:paraId="00DD5C14" w14:textId="77777777" w:rsidR="0032234A" w:rsidRPr="0020612A" w:rsidRDefault="0032234A"/>
    <w:p w14:paraId="472224BC" w14:textId="391C7F56" w:rsidR="0032234A" w:rsidRPr="0020612A" w:rsidRDefault="0032234A">
      <w:pPr>
        <w:pStyle w:val="TH"/>
      </w:pPr>
      <w:bookmarkStart w:id="1232" w:name="_CRTable7_3A_2_1_56"/>
      <w:r w:rsidRPr="0020612A">
        <w:t xml:space="preserve">Table </w:t>
      </w:r>
      <w:bookmarkEnd w:id="1232"/>
      <w:r w:rsidRPr="0020612A">
        <w:t>7.3A.2.1.5-</w:t>
      </w:r>
      <w:r w:rsidR="004C55D2" w:rsidRPr="0020612A">
        <w:t>6</w:t>
      </w:r>
      <w:r w:rsidRPr="0020612A">
        <w:t>: Reference sensitivity per component carrier for power class 3</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813"/>
        <w:gridCol w:w="1530"/>
        <w:gridCol w:w="1553"/>
      </w:tblGrid>
      <w:tr w:rsidR="0032234A" w:rsidRPr="0020612A" w14:paraId="2A0721BF" w14:textId="77777777">
        <w:tc>
          <w:tcPr>
            <w:tcW w:w="1710" w:type="dxa"/>
            <w:vMerge w:val="restart"/>
            <w:tcBorders>
              <w:top w:val="single" w:sz="4" w:space="0" w:color="auto"/>
              <w:left w:val="single" w:sz="4" w:space="0" w:color="auto"/>
              <w:bottom w:val="single" w:sz="4" w:space="0" w:color="auto"/>
              <w:right w:val="single" w:sz="4" w:space="0" w:color="auto"/>
            </w:tcBorders>
            <w:hideMark/>
          </w:tcPr>
          <w:p w14:paraId="03E8265B" w14:textId="77777777" w:rsidR="0032234A" w:rsidRPr="0020612A" w:rsidRDefault="0032234A">
            <w:pPr>
              <w:pStyle w:val="TAH"/>
              <w:rPr>
                <w:rFonts w:eastAsia="Calibri"/>
                <w:szCs w:val="22"/>
              </w:rPr>
            </w:pPr>
            <w:r w:rsidRPr="0020612A">
              <w:rPr>
                <w:rFonts w:eastAsia="Calibri"/>
                <w:szCs w:val="22"/>
              </w:rPr>
              <w:t>Operating band</w:t>
            </w:r>
          </w:p>
        </w:tc>
        <w:tc>
          <w:tcPr>
            <w:tcW w:w="6413" w:type="dxa"/>
            <w:gridSpan w:val="4"/>
            <w:tcBorders>
              <w:top w:val="single" w:sz="4" w:space="0" w:color="auto"/>
              <w:left w:val="single" w:sz="4" w:space="0" w:color="auto"/>
              <w:bottom w:val="single" w:sz="4" w:space="0" w:color="auto"/>
              <w:right w:val="single" w:sz="4" w:space="0" w:color="auto"/>
            </w:tcBorders>
            <w:vAlign w:val="center"/>
            <w:hideMark/>
          </w:tcPr>
          <w:p w14:paraId="7C1418C4" w14:textId="77777777" w:rsidR="0032234A" w:rsidRPr="0020612A" w:rsidRDefault="0032234A">
            <w:pPr>
              <w:pStyle w:val="TAH"/>
              <w:rPr>
                <w:szCs w:val="22"/>
              </w:rPr>
            </w:pPr>
            <w:r w:rsidRPr="0020612A">
              <w:rPr>
                <w:szCs w:val="22"/>
              </w:rPr>
              <w:t>REFSENS (dBm) / Channel bandwidth</w:t>
            </w:r>
          </w:p>
        </w:tc>
      </w:tr>
      <w:tr w:rsidR="0032234A" w:rsidRPr="0020612A" w14:paraId="379921EC" w14:textId="77777777" w:rsidTr="00C16FE6">
        <w:tc>
          <w:tcPr>
            <w:tcW w:w="0" w:type="auto"/>
            <w:vMerge/>
            <w:tcBorders>
              <w:top w:val="single" w:sz="4" w:space="0" w:color="auto"/>
              <w:left w:val="single" w:sz="4" w:space="0" w:color="auto"/>
              <w:bottom w:val="single" w:sz="4" w:space="0" w:color="auto"/>
              <w:right w:val="single" w:sz="4" w:space="0" w:color="auto"/>
            </w:tcBorders>
            <w:vAlign w:val="center"/>
            <w:hideMark/>
          </w:tcPr>
          <w:p w14:paraId="6EA670AE" w14:textId="77777777" w:rsidR="0032234A" w:rsidRPr="0020612A" w:rsidRDefault="0032234A">
            <w:pPr>
              <w:spacing w:after="0"/>
              <w:rPr>
                <w:rFonts w:ascii="Arial" w:eastAsia="Calibri" w:hAnsi="Arial"/>
                <w:b/>
                <w:sz w:val="18"/>
                <w:szCs w:val="22"/>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23DAA51" w14:textId="77777777" w:rsidR="0032234A" w:rsidRPr="0020612A" w:rsidRDefault="0032234A">
            <w:pPr>
              <w:pStyle w:val="TAH"/>
              <w:rPr>
                <w:rFonts w:eastAsia="Calibri"/>
                <w:szCs w:val="22"/>
              </w:rPr>
            </w:pPr>
            <w:r w:rsidRPr="0020612A">
              <w:rPr>
                <w:szCs w:val="22"/>
              </w:rPr>
              <w:t>50 MHz</w:t>
            </w:r>
          </w:p>
        </w:tc>
        <w:tc>
          <w:tcPr>
            <w:tcW w:w="1813" w:type="dxa"/>
            <w:tcBorders>
              <w:top w:val="single" w:sz="4" w:space="0" w:color="auto"/>
              <w:left w:val="single" w:sz="4" w:space="0" w:color="auto"/>
              <w:bottom w:val="single" w:sz="4" w:space="0" w:color="auto"/>
              <w:right w:val="single" w:sz="4" w:space="0" w:color="auto"/>
            </w:tcBorders>
            <w:hideMark/>
          </w:tcPr>
          <w:p w14:paraId="12BB9682" w14:textId="77777777" w:rsidR="0032234A" w:rsidRPr="0020612A" w:rsidRDefault="0032234A">
            <w:pPr>
              <w:pStyle w:val="TAH"/>
              <w:rPr>
                <w:rFonts w:eastAsia="Calibri"/>
                <w:szCs w:val="22"/>
              </w:rPr>
            </w:pPr>
            <w:r w:rsidRPr="0020612A">
              <w:rPr>
                <w:szCs w:val="22"/>
              </w:rPr>
              <w:t>100 MHz</w:t>
            </w:r>
          </w:p>
        </w:tc>
        <w:tc>
          <w:tcPr>
            <w:tcW w:w="1530" w:type="dxa"/>
            <w:tcBorders>
              <w:top w:val="single" w:sz="4" w:space="0" w:color="auto"/>
              <w:left w:val="single" w:sz="4" w:space="0" w:color="auto"/>
              <w:bottom w:val="single" w:sz="4" w:space="0" w:color="auto"/>
              <w:right w:val="single" w:sz="4" w:space="0" w:color="auto"/>
            </w:tcBorders>
            <w:hideMark/>
          </w:tcPr>
          <w:p w14:paraId="4189ABBB" w14:textId="77777777" w:rsidR="0032234A" w:rsidRPr="0020612A" w:rsidRDefault="0032234A">
            <w:pPr>
              <w:pStyle w:val="TAH"/>
              <w:rPr>
                <w:rFonts w:eastAsia="Calibri"/>
                <w:szCs w:val="22"/>
              </w:rPr>
            </w:pPr>
            <w:r w:rsidRPr="0020612A">
              <w:rPr>
                <w:szCs w:val="22"/>
              </w:rPr>
              <w:t>200 MHz</w:t>
            </w:r>
          </w:p>
        </w:tc>
        <w:tc>
          <w:tcPr>
            <w:tcW w:w="1553" w:type="dxa"/>
            <w:tcBorders>
              <w:top w:val="single" w:sz="4" w:space="0" w:color="auto"/>
              <w:left w:val="single" w:sz="4" w:space="0" w:color="auto"/>
              <w:bottom w:val="single" w:sz="4" w:space="0" w:color="auto"/>
              <w:right w:val="single" w:sz="4" w:space="0" w:color="auto"/>
            </w:tcBorders>
            <w:hideMark/>
          </w:tcPr>
          <w:p w14:paraId="598DFFBF" w14:textId="77777777" w:rsidR="0032234A" w:rsidRPr="0020612A" w:rsidRDefault="0032234A">
            <w:pPr>
              <w:pStyle w:val="TAH"/>
              <w:rPr>
                <w:rFonts w:eastAsia="Calibri"/>
                <w:szCs w:val="22"/>
              </w:rPr>
            </w:pPr>
            <w:r w:rsidRPr="0020612A">
              <w:rPr>
                <w:szCs w:val="22"/>
              </w:rPr>
              <w:t>400 MHz</w:t>
            </w:r>
          </w:p>
        </w:tc>
      </w:tr>
      <w:tr w:rsidR="0032234A" w:rsidRPr="0020612A" w14:paraId="6D010126" w14:textId="77777777" w:rsidTr="00C16FE6">
        <w:tc>
          <w:tcPr>
            <w:tcW w:w="1710" w:type="dxa"/>
            <w:tcBorders>
              <w:top w:val="single" w:sz="4" w:space="0" w:color="auto"/>
              <w:left w:val="single" w:sz="4" w:space="0" w:color="auto"/>
              <w:bottom w:val="single" w:sz="4" w:space="0" w:color="auto"/>
              <w:right w:val="single" w:sz="4" w:space="0" w:color="auto"/>
            </w:tcBorders>
            <w:hideMark/>
          </w:tcPr>
          <w:p w14:paraId="08B724EB" w14:textId="77777777" w:rsidR="0032234A" w:rsidRPr="0020612A" w:rsidRDefault="0032234A">
            <w:pPr>
              <w:pStyle w:val="TAC"/>
              <w:rPr>
                <w:rFonts w:eastAsia="Calibri"/>
                <w:szCs w:val="22"/>
              </w:rPr>
            </w:pPr>
            <w:r w:rsidRPr="0020612A">
              <w:rPr>
                <w:rFonts w:eastAsia="Calibri"/>
                <w:szCs w:val="22"/>
              </w:rPr>
              <w:t>n257</w:t>
            </w:r>
          </w:p>
        </w:tc>
        <w:tc>
          <w:tcPr>
            <w:tcW w:w="1517" w:type="dxa"/>
            <w:tcBorders>
              <w:top w:val="single" w:sz="4" w:space="0" w:color="auto"/>
              <w:left w:val="single" w:sz="4" w:space="0" w:color="auto"/>
              <w:bottom w:val="single" w:sz="4" w:space="0" w:color="auto"/>
              <w:right w:val="single" w:sz="4" w:space="0" w:color="auto"/>
            </w:tcBorders>
            <w:vAlign w:val="bottom"/>
            <w:hideMark/>
          </w:tcPr>
          <w:p w14:paraId="750FF81A" w14:textId="77777777" w:rsidR="0032234A" w:rsidRPr="0020612A" w:rsidRDefault="0032234A">
            <w:pPr>
              <w:pStyle w:val="TAC"/>
              <w:rPr>
                <w:rFonts w:eastAsia="Calibri"/>
              </w:rPr>
            </w:pPr>
            <w:r w:rsidRPr="0020612A">
              <w:rPr>
                <w:rFonts w:eastAsia="Calibri"/>
              </w:rPr>
              <w:t>-88.3</w:t>
            </w:r>
            <w:r w:rsidRPr="0020612A">
              <w:t>+TT+ΔR</w:t>
            </w:r>
            <w:r w:rsidRPr="0020612A">
              <w:rPr>
                <w:vertAlign w:val="subscript"/>
              </w:rPr>
              <w:t>IB</w:t>
            </w:r>
          </w:p>
        </w:tc>
        <w:tc>
          <w:tcPr>
            <w:tcW w:w="1813" w:type="dxa"/>
            <w:tcBorders>
              <w:top w:val="single" w:sz="4" w:space="0" w:color="auto"/>
              <w:left w:val="single" w:sz="4" w:space="0" w:color="auto"/>
              <w:bottom w:val="single" w:sz="4" w:space="0" w:color="auto"/>
              <w:right w:val="single" w:sz="4" w:space="0" w:color="auto"/>
            </w:tcBorders>
            <w:vAlign w:val="bottom"/>
            <w:hideMark/>
          </w:tcPr>
          <w:p w14:paraId="00ADE826" w14:textId="77777777" w:rsidR="0032234A" w:rsidRPr="0020612A" w:rsidRDefault="0032234A">
            <w:pPr>
              <w:pStyle w:val="TAC"/>
              <w:rPr>
                <w:rFonts w:eastAsia="Calibri"/>
              </w:rPr>
            </w:pPr>
            <w:r w:rsidRPr="0020612A">
              <w:rPr>
                <w:rFonts w:eastAsia="Calibri"/>
              </w:rPr>
              <w:t>-85.3</w:t>
            </w:r>
            <w:r w:rsidRPr="0020612A">
              <w:t>+TT+ΔR</w:t>
            </w:r>
            <w:r w:rsidRPr="0020612A">
              <w:rPr>
                <w:vertAlign w:val="subscript"/>
              </w:rPr>
              <w:t>IB</w:t>
            </w:r>
          </w:p>
        </w:tc>
        <w:tc>
          <w:tcPr>
            <w:tcW w:w="1530" w:type="dxa"/>
            <w:tcBorders>
              <w:top w:val="single" w:sz="4" w:space="0" w:color="auto"/>
              <w:left w:val="single" w:sz="4" w:space="0" w:color="auto"/>
              <w:bottom w:val="single" w:sz="4" w:space="0" w:color="auto"/>
              <w:right w:val="single" w:sz="4" w:space="0" w:color="auto"/>
            </w:tcBorders>
            <w:hideMark/>
          </w:tcPr>
          <w:p w14:paraId="2AAFA018" w14:textId="77777777" w:rsidR="0032234A" w:rsidRPr="0020612A" w:rsidRDefault="0032234A">
            <w:pPr>
              <w:pStyle w:val="TAC"/>
              <w:rPr>
                <w:rFonts w:eastAsia="Calibri"/>
                <w:szCs w:val="22"/>
              </w:rPr>
            </w:pPr>
            <w:r w:rsidRPr="0020612A">
              <w:rPr>
                <w:rFonts w:eastAsia="Calibri"/>
                <w:szCs w:val="22"/>
              </w:rPr>
              <w:t>-82.3</w:t>
            </w:r>
            <w:r w:rsidRPr="0020612A">
              <w:t>+TT+ΔR</w:t>
            </w:r>
            <w:r w:rsidRPr="0020612A">
              <w:rPr>
                <w:vertAlign w:val="subscript"/>
              </w:rPr>
              <w:t>IB</w:t>
            </w:r>
          </w:p>
        </w:tc>
        <w:tc>
          <w:tcPr>
            <w:tcW w:w="1553" w:type="dxa"/>
            <w:tcBorders>
              <w:top w:val="single" w:sz="4" w:space="0" w:color="auto"/>
              <w:left w:val="single" w:sz="4" w:space="0" w:color="auto"/>
              <w:bottom w:val="single" w:sz="4" w:space="0" w:color="auto"/>
              <w:right w:val="single" w:sz="4" w:space="0" w:color="auto"/>
            </w:tcBorders>
            <w:vAlign w:val="bottom"/>
            <w:hideMark/>
          </w:tcPr>
          <w:p w14:paraId="2E9D8B98" w14:textId="77777777" w:rsidR="0032234A" w:rsidRPr="0020612A" w:rsidRDefault="0032234A">
            <w:pPr>
              <w:pStyle w:val="TAC"/>
              <w:rPr>
                <w:rFonts w:eastAsia="Calibri"/>
              </w:rPr>
            </w:pPr>
            <w:r w:rsidRPr="0020612A">
              <w:rPr>
                <w:rFonts w:eastAsia="Calibri"/>
              </w:rPr>
              <w:t>-79.3</w:t>
            </w:r>
            <w:r w:rsidRPr="0020612A">
              <w:t>+TT+ΔR</w:t>
            </w:r>
            <w:r w:rsidRPr="0020612A">
              <w:rPr>
                <w:vertAlign w:val="subscript"/>
              </w:rPr>
              <w:t>IB</w:t>
            </w:r>
          </w:p>
        </w:tc>
      </w:tr>
      <w:tr w:rsidR="0032234A" w:rsidRPr="0020612A" w14:paraId="072725AF" w14:textId="77777777" w:rsidTr="00C16FE6">
        <w:tc>
          <w:tcPr>
            <w:tcW w:w="1710" w:type="dxa"/>
            <w:tcBorders>
              <w:top w:val="single" w:sz="4" w:space="0" w:color="auto"/>
              <w:left w:val="single" w:sz="4" w:space="0" w:color="auto"/>
              <w:bottom w:val="single" w:sz="4" w:space="0" w:color="auto"/>
              <w:right w:val="single" w:sz="4" w:space="0" w:color="auto"/>
            </w:tcBorders>
            <w:hideMark/>
          </w:tcPr>
          <w:p w14:paraId="5A95F677" w14:textId="77777777" w:rsidR="0032234A" w:rsidRPr="0020612A" w:rsidRDefault="0032234A">
            <w:pPr>
              <w:pStyle w:val="TAC"/>
              <w:rPr>
                <w:rFonts w:eastAsia="Calibri"/>
                <w:szCs w:val="22"/>
              </w:rPr>
            </w:pPr>
            <w:r w:rsidRPr="0020612A">
              <w:rPr>
                <w:szCs w:val="22"/>
              </w:rPr>
              <w:t>n258</w:t>
            </w:r>
          </w:p>
        </w:tc>
        <w:tc>
          <w:tcPr>
            <w:tcW w:w="1517" w:type="dxa"/>
            <w:tcBorders>
              <w:top w:val="single" w:sz="4" w:space="0" w:color="auto"/>
              <w:left w:val="single" w:sz="4" w:space="0" w:color="auto"/>
              <w:bottom w:val="single" w:sz="4" w:space="0" w:color="auto"/>
              <w:right w:val="single" w:sz="4" w:space="0" w:color="auto"/>
            </w:tcBorders>
            <w:vAlign w:val="bottom"/>
            <w:hideMark/>
          </w:tcPr>
          <w:p w14:paraId="461D2BCA" w14:textId="77777777" w:rsidR="0032234A" w:rsidRPr="0020612A" w:rsidRDefault="0032234A">
            <w:pPr>
              <w:pStyle w:val="TAC"/>
              <w:rPr>
                <w:rFonts w:eastAsia="Calibri"/>
              </w:rPr>
            </w:pPr>
            <w:r w:rsidRPr="0020612A">
              <w:rPr>
                <w:rFonts w:eastAsia="Calibri"/>
              </w:rPr>
              <w:t>-88.3</w:t>
            </w:r>
            <w:r w:rsidRPr="0020612A">
              <w:t>+TT+ΔR</w:t>
            </w:r>
            <w:r w:rsidRPr="0020612A">
              <w:rPr>
                <w:vertAlign w:val="subscript"/>
              </w:rPr>
              <w:t>IB</w:t>
            </w:r>
          </w:p>
        </w:tc>
        <w:tc>
          <w:tcPr>
            <w:tcW w:w="1813" w:type="dxa"/>
            <w:tcBorders>
              <w:top w:val="single" w:sz="4" w:space="0" w:color="auto"/>
              <w:left w:val="single" w:sz="4" w:space="0" w:color="auto"/>
              <w:bottom w:val="single" w:sz="4" w:space="0" w:color="auto"/>
              <w:right w:val="single" w:sz="4" w:space="0" w:color="auto"/>
            </w:tcBorders>
            <w:vAlign w:val="bottom"/>
            <w:hideMark/>
          </w:tcPr>
          <w:p w14:paraId="6825C82F" w14:textId="77777777" w:rsidR="0032234A" w:rsidRPr="0020612A" w:rsidRDefault="0032234A">
            <w:pPr>
              <w:pStyle w:val="TAC"/>
              <w:rPr>
                <w:rFonts w:eastAsia="Calibri"/>
              </w:rPr>
            </w:pPr>
            <w:r w:rsidRPr="0020612A">
              <w:rPr>
                <w:rFonts w:eastAsia="Calibri"/>
              </w:rPr>
              <w:t>-85.3</w:t>
            </w:r>
            <w:r w:rsidRPr="0020612A">
              <w:t>+TT+ΔR</w:t>
            </w:r>
            <w:r w:rsidRPr="0020612A">
              <w:rPr>
                <w:vertAlign w:val="subscript"/>
              </w:rPr>
              <w:t>IB</w:t>
            </w:r>
          </w:p>
        </w:tc>
        <w:tc>
          <w:tcPr>
            <w:tcW w:w="1530" w:type="dxa"/>
            <w:tcBorders>
              <w:top w:val="single" w:sz="4" w:space="0" w:color="auto"/>
              <w:left w:val="single" w:sz="4" w:space="0" w:color="auto"/>
              <w:bottom w:val="single" w:sz="4" w:space="0" w:color="auto"/>
              <w:right w:val="single" w:sz="4" w:space="0" w:color="auto"/>
            </w:tcBorders>
            <w:hideMark/>
          </w:tcPr>
          <w:p w14:paraId="0C7DB12F" w14:textId="77777777" w:rsidR="0032234A" w:rsidRPr="0020612A" w:rsidRDefault="0032234A">
            <w:pPr>
              <w:pStyle w:val="TAC"/>
              <w:rPr>
                <w:rFonts w:eastAsia="Calibri"/>
                <w:szCs w:val="22"/>
              </w:rPr>
            </w:pPr>
            <w:r w:rsidRPr="0020612A">
              <w:rPr>
                <w:rFonts w:eastAsia="Calibri"/>
                <w:szCs w:val="22"/>
              </w:rPr>
              <w:t>-82.3</w:t>
            </w:r>
            <w:r w:rsidRPr="0020612A">
              <w:t>+TT+ΔR</w:t>
            </w:r>
            <w:r w:rsidRPr="0020612A">
              <w:rPr>
                <w:vertAlign w:val="subscript"/>
              </w:rPr>
              <w:t>IB</w:t>
            </w:r>
          </w:p>
        </w:tc>
        <w:tc>
          <w:tcPr>
            <w:tcW w:w="1553" w:type="dxa"/>
            <w:tcBorders>
              <w:top w:val="single" w:sz="4" w:space="0" w:color="auto"/>
              <w:left w:val="single" w:sz="4" w:space="0" w:color="auto"/>
              <w:bottom w:val="single" w:sz="4" w:space="0" w:color="auto"/>
              <w:right w:val="single" w:sz="4" w:space="0" w:color="auto"/>
            </w:tcBorders>
            <w:vAlign w:val="bottom"/>
            <w:hideMark/>
          </w:tcPr>
          <w:p w14:paraId="4D030016" w14:textId="77777777" w:rsidR="0032234A" w:rsidRPr="0020612A" w:rsidRDefault="0032234A">
            <w:pPr>
              <w:pStyle w:val="TAC"/>
              <w:rPr>
                <w:rFonts w:eastAsia="Calibri"/>
              </w:rPr>
            </w:pPr>
            <w:r w:rsidRPr="0020612A">
              <w:rPr>
                <w:rFonts w:eastAsia="Calibri"/>
              </w:rPr>
              <w:t>-79.3</w:t>
            </w:r>
            <w:r w:rsidRPr="0020612A">
              <w:t>+TT+ΔR</w:t>
            </w:r>
            <w:r w:rsidRPr="0020612A">
              <w:rPr>
                <w:vertAlign w:val="subscript"/>
              </w:rPr>
              <w:t>IB</w:t>
            </w:r>
          </w:p>
        </w:tc>
      </w:tr>
      <w:tr w:rsidR="0032234A" w:rsidRPr="0020612A" w14:paraId="1AE249BD" w14:textId="77777777" w:rsidTr="00C16FE6">
        <w:tc>
          <w:tcPr>
            <w:tcW w:w="1710" w:type="dxa"/>
            <w:tcBorders>
              <w:top w:val="single" w:sz="4" w:space="0" w:color="auto"/>
              <w:left w:val="single" w:sz="4" w:space="0" w:color="auto"/>
              <w:bottom w:val="single" w:sz="4" w:space="0" w:color="auto"/>
              <w:right w:val="single" w:sz="4" w:space="0" w:color="auto"/>
            </w:tcBorders>
            <w:hideMark/>
          </w:tcPr>
          <w:p w14:paraId="03DD6E50" w14:textId="77777777" w:rsidR="0032234A" w:rsidRPr="0020612A" w:rsidRDefault="0032234A">
            <w:pPr>
              <w:pStyle w:val="TAC"/>
              <w:rPr>
                <w:rFonts w:eastAsia="Calibri"/>
                <w:szCs w:val="22"/>
              </w:rPr>
            </w:pPr>
            <w:r w:rsidRPr="0020612A">
              <w:rPr>
                <w:szCs w:val="22"/>
              </w:rPr>
              <w:t>n260</w:t>
            </w:r>
          </w:p>
        </w:tc>
        <w:tc>
          <w:tcPr>
            <w:tcW w:w="1517" w:type="dxa"/>
            <w:tcBorders>
              <w:top w:val="single" w:sz="4" w:space="0" w:color="auto"/>
              <w:left w:val="single" w:sz="4" w:space="0" w:color="auto"/>
              <w:bottom w:val="single" w:sz="4" w:space="0" w:color="auto"/>
              <w:right w:val="single" w:sz="4" w:space="0" w:color="auto"/>
            </w:tcBorders>
            <w:vAlign w:val="bottom"/>
            <w:hideMark/>
          </w:tcPr>
          <w:p w14:paraId="60DDAE54" w14:textId="77777777" w:rsidR="0032234A" w:rsidRPr="0020612A" w:rsidRDefault="0032234A">
            <w:pPr>
              <w:pStyle w:val="TAC"/>
              <w:rPr>
                <w:rFonts w:eastAsia="Calibri"/>
              </w:rPr>
            </w:pPr>
            <w:r w:rsidRPr="0020612A">
              <w:rPr>
                <w:rFonts w:eastAsia="Calibri"/>
              </w:rPr>
              <w:t>-85.7</w:t>
            </w:r>
            <w:r w:rsidRPr="0020612A">
              <w:t>+TT+ΔR</w:t>
            </w:r>
            <w:r w:rsidRPr="0020612A">
              <w:rPr>
                <w:vertAlign w:val="subscript"/>
              </w:rPr>
              <w:t>IB</w:t>
            </w:r>
          </w:p>
        </w:tc>
        <w:tc>
          <w:tcPr>
            <w:tcW w:w="1813" w:type="dxa"/>
            <w:tcBorders>
              <w:top w:val="single" w:sz="4" w:space="0" w:color="auto"/>
              <w:left w:val="single" w:sz="4" w:space="0" w:color="auto"/>
              <w:bottom w:val="single" w:sz="4" w:space="0" w:color="auto"/>
              <w:right w:val="single" w:sz="4" w:space="0" w:color="auto"/>
            </w:tcBorders>
            <w:vAlign w:val="bottom"/>
            <w:hideMark/>
          </w:tcPr>
          <w:p w14:paraId="3375C05B" w14:textId="77777777" w:rsidR="0032234A" w:rsidRPr="0020612A" w:rsidRDefault="0032234A">
            <w:pPr>
              <w:pStyle w:val="TAC"/>
              <w:rPr>
                <w:rFonts w:eastAsia="Calibri"/>
              </w:rPr>
            </w:pPr>
            <w:r w:rsidRPr="0020612A">
              <w:rPr>
                <w:rFonts w:eastAsia="Calibri"/>
              </w:rPr>
              <w:t>-82.7</w:t>
            </w:r>
            <w:r w:rsidRPr="0020612A">
              <w:t>+TT+ΔR</w:t>
            </w:r>
            <w:r w:rsidRPr="0020612A">
              <w:rPr>
                <w:vertAlign w:val="subscript"/>
              </w:rPr>
              <w:t>IB</w:t>
            </w:r>
          </w:p>
        </w:tc>
        <w:tc>
          <w:tcPr>
            <w:tcW w:w="1530" w:type="dxa"/>
            <w:tcBorders>
              <w:top w:val="single" w:sz="4" w:space="0" w:color="auto"/>
              <w:left w:val="single" w:sz="4" w:space="0" w:color="auto"/>
              <w:bottom w:val="single" w:sz="4" w:space="0" w:color="auto"/>
              <w:right w:val="single" w:sz="4" w:space="0" w:color="auto"/>
            </w:tcBorders>
            <w:hideMark/>
          </w:tcPr>
          <w:p w14:paraId="476135DB" w14:textId="77777777" w:rsidR="0032234A" w:rsidRPr="0020612A" w:rsidRDefault="0032234A">
            <w:pPr>
              <w:pStyle w:val="TAC"/>
              <w:rPr>
                <w:rFonts w:eastAsia="Calibri"/>
                <w:szCs w:val="22"/>
              </w:rPr>
            </w:pPr>
            <w:r w:rsidRPr="0020612A">
              <w:rPr>
                <w:rFonts w:eastAsia="Calibri"/>
                <w:szCs w:val="22"/>
              </w:rPr>
              <w:t>-79.7</w:t>
            </w:r>
            <w:r w:rsidRPr="0020612A">
              <w:t>+TT+ΔR</w:t>
            </w:r>
            <w:r w:rsidRPr="0020612A">
              <w:rPr>
                <w:vertAlign w:val="subscript"/>
              </w:rPr>
              <w:t>IB</w:t>
            </w:r>
          </w:p>
        </w:tc>
        <w:tc>
          <w:tcPr>
            <w:tcW w:w="1553" w:type="dxa"/>
            <w:tcBorders>
              <w:top w:val="single" w:sz="4" w:space="0" w:color="auto"/>
              <w:left w:val="single" w:sz="4" w:space="0" w:color="auto"/>
              <w:bottom w:val="single" w:sz="4" w:space="0" w:color="auto"/>
              <w:right w:val="single" w:sz="4" w:space="0" w:color="auto"/>
            </w:tcBorders>
            <w:vAlign w:val="bottom"/>
            <w:hideMark/>
          </w:tcPr>
          <w:p w14:paraId="775BE161" w14:textId="77777777" w:rsidR="0032234A" w:rsidRPr="0020612A" w:rsidRDefault="0032234A">
            <w:pPr>
              <w:pStyle w:val="TAC"/>
              <w:rPr>
                <w:rFonts w:eastAsia="Calibri"/>
              </w:rPr>
            </w:pPr>
            <w:r w:rsidRPr="0020612A">
              <w:rPr>
                <w:rFonts w:eastAsia="Calibri"/>
              </w:rPr>
              <w:t>-76.7</w:t>
            </w:r>
            <w:r w:rsidRPr="0020612A">
              <w:t>+TT+ΔR</w:t>
            </w:r>
            <w:r w:rsidRPr="0020612A">
              <w:rPr>
                <w:vertAlign w:val="subscript"/>
              </w:rPr>
              <w:t>IB</w:t>
            </w:r>
          </w:p>
        </w:tc>
      </w:tr>
      <w:tr w:rsidR="0032234A" w:rsidRPr="0020612A" w14:paraId="40726321" w14:textId="77777777" w:rsidTr="00C16FE6">
        <w:tc>
          <w:tcPr>
            <w:tcW w:w="1710" w:type="dxa"/>
            <w:tcBorders>
              <w:top w:val="single" w:sz="4" w:space="0" w:color="auto"/>
              <w:left w:val="single" w:sz="4" w:space="0" w:color="auto"/>
              <w:bottom w:val="single" w:sz="4" w:space="0" w:color="auto"/>
              <w:right w:val="single" w:sz="4" w:space="0" w:color="auto"/>
            </w:tcBorders>
            <w:hideMark/>
          </w:tcPr>
          <w:p w14:paraId="7633A91B" w14:textId="77777777" w:rsidR="0032234A" w:rsidRPr="0020612A" w:rsidRDefault="0032234A">
            <w:pPr>
              <w:pStyle w:val="TAC"/>
              <w:rPr>
                <w:szCs w:val="22"/>
              </w:rPr>
            </w:pPr>
            <w:r w:rsidRPr="0020612A">
              <w:rPr>
                <w:szCs w:val="22"/>
              </w:rPr>
              <w:t>n261</w:t>
            </w:r>
          </w:p>
        </w:tc>
        <w:tc>
          <w:tcPr>
            <w:tcW w:w="1517" w:type="dxa"/>
            <w:tcBorders>
              <w:top w:val="single" w:sz="4" w:space="0" w:color="auto"/>
              <w:left w:val="single" w:sz="4" w:space="0" w:color="auto"/>
              <w:bottom w:val="single" w:sz="4" w:space="0" w:color="auto"/>
              <w:right w:val="single" w:sz="4" w:space="0" w:color="auto"/>
            </w:tcBorders>
            <w:vAlign w:val="bottom"/>
            <w:hideMark/>
          </w:tcPr>
          <w:p w14:paraId="36EB5BA8" w14:textId="77777777" w:rsidR="0032234A" w:rsidRPr="0020612A" w:rsidRDefault="0032234A">
            <w:pPr>
              <w:pStyle w:val="TAC"/>
              <w:rPr>
                <w:rFonts w:eastAsia="Calibri"/>
              </w:rPr>
            </w:pPr>
            <w:r w:rsidRPr="0020612A">
              <w:rPr>
                <w:rFonts w:eastAsia="Calibri"/>
              </w:rPr>
              <w:t>-88.3</w:t>
            </w:r>
            <w:r w:rsidRPr="0020612A">
              <w:t>+TT+ΔR</w:t>
            </w:r>
            <w:r w:rsidRPr="0020612A">
              <w:rPr>
                <w:vertAlign w:val="subscript"/>
              </w:rPr>
              <w:t>IB</w:t>
            </w:r>
          </w:p>
        </w:tc>
        <w:tc>
          <w:tcPr>
            <w:tcW w:w="1813" w:type="dxa"/>
            <w:tcBorders>
              <w:top w:val="single" w:sz="4" w:space="0" w:color="auto"/>
              <w:left w:val="single" w:sz="4" w:space="0" w:color="auto"/>
              <w:bottom w:val="single" w:sz="4" w:space="0" w:color="auto"/>
              <w:right w:val="single" w:sz="4" w:space="0" w:color="auto"/>
            </w:tcBorders>
            <w:vAlign w:val="bottom"/>
            <w:hideMark/>
          </w:tcPr>
          <w:p w14:paraId="7E2816C4" w14:textId="77777777" w:rsidR="0032234A" w:rsidRPr="0020612A" w:rsidRDefault="0032234A">
            <w:pPr>
              <w:pStyle w:val="TAC"/>
              <w:rPr>
                <w:rFonts w:eastAsia="Calibri"/>
              </w:rPr>
            </w:pPr>
            <w:r w:rsidRPr="0020612A">
              <w:rPr>
                <w:rFonts w:eastAsia="Calibri"/>
              </w:rPr>
              <w:t>-85.3</w:t>
            </w:r>
            <w:r w:rsidRPr="0020612A">
              <w:t>+TT+ΔR</w:t>
            </w:r>
            <w:r w:rsidRPr="0020612A">
              <w:rPr>
                <w:vertAlign w:val="subscript"/>
              </w:rPr>
              <w:t>IB</w:t>
            </w:r>
          </w:p>
        </w:tc>
        <w:tc>
          <w:tcPr>
            <w:tcW w:w="1530" w:type="dxa"/>
            <w:tcBorders>
              <w:top w:val="single" w:sz="4" w:space="0" w:color="auto"/>
              <w:left w:val="single" w:sz="4" w:space="0" w:color="auto"/>
              <w:bottom w:val="single" w:sz="4" w:space="0" w:color="auto"/>
              <w:right w:val="single" w:sz="4" w:space="0" w:color="auto"/>
            </w:tcBorders>
            <w:hideMark/>
          </w:tcPr>
          <w:p w14:paraId="62FE5C21" w14:textId="77777777" w:rsidR="0032234A" w:rsidRPr="0020612A" w:rsidRDefault="0032234A">
            <w:pPr>
              <w:pStyle w:val="TAC"/>
              <w:rPr>
                <w:rFonts w:eastAsia="Calibri"/>
                <w:szCs w:val="22"/>
              </w:rPr>
            </w:pPr>
            <w:r w:rsidRPr="0020612A">
              <w:rPr>
                <w:rFonts w:eastAsia="Calibri"/>
                <w:szCs w:val="22"/>
              </w:rPr>
              <w:t>-82.3</w:t>
            </w:r>
            <w:r w:rsidRPr="0020612A">
              <w:t>+TT+ΔR</w:t>
            </w:r>
            <w:r w:rsidRPr="0020612A">
              <w:rPr>
                <w:vertAlign w:val="subscript"/>
              </w:rPr>
              <w:t>IB</w:t>
            </w:r>
          </w:p>
        </w:tc>
        <w:tc>
          <w:tcPr>
            <w:tcW w:w="1553" w:type="dxa"/>
            <w:tcBorders>
              <w:top w:val="single" w:sz="4" w:space="0" w:color="auto"/>
              <w:left w:val="single" w:sz="4" w:space="0" w:color="auto"/>
              <w:bottom w:val="single" w:sz="4" w:space="0" w:color="auto"/>
              <w:right w:val="single" w:sz="4" w:space="0" w:color="auto"/>
            </w:tcBorders>
            <w:vAlign w:val="bottom"/>
            <w:hideMark/>
          </w:tcPr>
          <w:p w14:paraId="532152CD" w14:textId="77777777" w:rsidR="0032234A" w:rsidRPr="0020612A" w:rsidRDefault="0032234A">
            <w:pPr>
              <w:pStyle w:val="TAC"/>
              <w:rPr>
                <w:rFonts w:eastAsia="Calibri"/>
              </w:rPr>
            </w:pPr>
            <w:r w:rsidRPr="0020612A">
              <w:rPr>
                <w:rFonts w:eastAsia="Calibri"/>
              </w:rPr>
              <w:t>-79.3</w:t>
            </w:r>
            <w:r w:rsidRPr="0020612A">
              <w:t>+TT+ΔR</w:t>
            </w:r>
            <w:r w:rsidRPr="0020612A">
              <w:rPr>
                <w:vertAlign w:val="subscript"/>
              </w:rPr>
              <w:t>IB</w:t>
            </w:r>
          </w:p>
        </w:tc>
      </w:tr>
    </w:tbl>
    <w:p w14:paraId="7F51CEF6" w14:textId="77777777" w:rsidR="0032234A" w:rsidRPr="0020612A" w:rsidRDefault="0032234A" w:rsidP="00C16FE6"/>
    <w:p w14:paraId="007DBBBE" w14:textId="77777777" w:rsidR="0032234A" w:rsidRPr="0020612A" w:rsidRDefault="0032234A">
      <w:pPr>
        <w:pStyle w:val="TH"/>
      </w:pPr>
      <w:bookmarkStart w:id="1233" w:name="_CRTable7_3A_2_1_56a"/>
      <w:r w:rsidRPr="0020612A">
        <w:t xml:space="preserve">Table </w:t>
      </w:r>
      <w:bookmarkEnd w:id="1233"/>
      <w:r w:rsidRPr="0020612A">
        <w:t>7.3A.2.1.5-6a: Test Tolerance per component carrier (Reference sensitivity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32234A" w:rsidRPr="0020612A" w14:paraId="4DBFFF17" w14:textId="77777777">
        <w:trPr>
          <w:jc w:val="center"/>
        </w:trPr>
        <w:tc>
          <w:tcPr>
            <w:tcW w:w="2608" w:type="dxa"/>
            <w:tcBorders>
              <w:top w:val="single" w:sz="4" w:space="0" w:color="auto"/>
              <w:left w:val="single" w:sz="4" w:space="0" w:color="auto"/>
              <w:bottom w:val="single" w:sz="4" w:space="0" w:color="auto"/>
              <w:right w:val="single" w:sz="4" w:space="0" w:color="auto"/>
            </w:tcBorders>
            <w:vAlign w:val="center"/>
            <w:hideMark/>
          </w:tcPr>
          <w:p w14:paraId="72980B9D" w14:textId="77777777" w:rsidR="0032234A" w:rsidRPr="0020612A" w:rsidRDefault="0032234A">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026A97" w14:textId="77777777" w:rsidR="0032234A" w:rsidRPr="0020612A" w:rsidRDefault="0032234A">
            <w:pPr>
              <w:pStyle w:val="TAH"/>
            </w:pPr>
            <w:r w:rsidRPr="0020612A">
              <w:t>f ≤ 40.8 GHz</w:t>
            </w:r>
          </w:p>
        </w:tc>
      </w:tr>
      <w:tr w:rsidR="0032234A" w:rsidRPr="0020612A" w14:paraId="60984190" w14:textId="77777777">
        <w:trPr>
          <w:jc w:val="center"/>
        </w:trPr>
        <w:tc>
          <w:tcPr>
            <w:tcW w:w="2608" w:type="dxa"/>
            <w:tcBorders>
              <w:top w:val="single" w:sz="4" w:space="0" w:color="auto"/>
              <w:left w:val="single" w:sz="4" w:space="0" w:color="auto"/>
              <w:bottom w:val="single" w:sz="4" w:space="0" w:color="auto"/>
              <w:right w:val="single" w:sz="4" w:space="0" w:color="auto"/>
            </w:tcBorders>
            <w:vAlign w:val="center"/>
            <w:hideMark/>
          </w:tcPr>
          <w:p w14:paraId="59AA0632" w14:textId="4D893213" w:rsidR="0032234A" w:rsidRPr="0020612A" w:rsidRDefault="0032234A">
            <w:pPr>
              <w:pStyle w:val="TAH"/>
              <w:rPr>
                <w:b w:val="0"/>
              </w:rPr>
            </w:pPr>
            <w:r w:rsidRPr="0020612A">
              <w:rPr>
                <w:b w:val="0"/>
              </w:rPr>
              <w:t>IFF (</w:t>
            </w:r>
            <w:r w:rsidR="008B5525" w:rsidRPr="0020612A">
              <w:rPr>
                <w:b w:val="0"/>
              </w:rPr>
              <w:t>Max device size</w:t>
            </w:r>
            <w:r w:rsidR="008A04C4" w:rsidRPr="0020612A">
              <w:rPr>
                <w:b w:val="0"/>
              </w:rPr>
              <w:t xml:space="preserve"> </w:t>
            </w:r>
            <w:r w:rsidRPr="0020612A">
              <w:rPr>
                <w:rFonts w:cs="Arial"/>
                <w:b w:val="0"/>
                <w:bCs/>
                <w:color w:val="000000"/>
                <w:szCs w:val="18"/>
              </w:rPr>
              <w:t xml:space="preserve">≤ </w:t>
            </w:r>
            <w:r w:rsidR="008A04C4" w:rsidRPr="0020612A">
              <w:rPr>
                <w:rFonts w:cs="Arial"/>
                <w:b w:val="0"/>
                <w:bCs/>
                <w:color w:val="000000"/>
                <w:szCs w:val="18"/>
              </w:rPr>
              <w:t>30</w:t>
            </w:r>
            <w:r w:rsidRPr="0020612A">
              <w:rPr>
                <w:rFonts w:cs="Arial"/>
                <w:b w:val="0"/>
                <w:bCs/>
                <w:color w:val="000000"/>
                <w:szCs w:val="18"/>
              </w:rPr>
              <w:t xml:space="preserve"> cm)</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BC9B21" w14:textId="77777777" w:rsidR="0032234A" w:rsidRPr="0020612A" w:rsidRDefault="0032234A">
            <w:pPr>
              <w:pStyle w:val="TAC"/>
              <w:rPr>
                <w:rFonts w:cs="Arial"/>
              </w:rPr>
            </w:pPr>
            <w:r w:rsidRPr="0020612A">
              <w:rPr>
                <w:rFonts w:cs="Arial"/>
              </w:rPr>
              <w:t>3.37 dB</w:t>
            </w:r>
          </w:p>
        </w:tc>
      </w:tr>
    </w:tbl>
    <w:p w14:paraId="4C1825D3" w14:textId="77777777" w:rsidR="0032234A" w:rsidRPr="0020612A" w:rsidRDefault="0032234A" w:rsidP="00C16FE6"/>
    <w:p w14:paraId="556FFACC" w14:textId="77777777" w:rsidR="0032234A" w:rsidRPr="0020612A" w:rsidRDefault="0032234A">
      <w:pPr>
        <w:pStyle w:val="TH"/>
      </w:pPr>
      <w:bookmarkStart w:id="1234" w:name="_CRTable7_3A_2_1_57"/>
      <w:r w:rsidRPr="0020612A">
        <w:t xml:space="preserve">Table </w:t>
      </w:r>
      <w:bookmarkEnd w:id="1234"/>
      <w:r w:rsidRPr="0020612A">
        <w:t>7.3A.2.1.5-7: Reference sensitivity per component carrier for power class 4</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32234A" w:rsidRPr="0020612A" w14:paraId="447D99E6" w14:textId="77777777">
        <w:tc>
          <w:tcPr>
            <w:tcW w:w="1710" w:type="dxa"/>
            <w:vMerge w:val="restart"/>
            <w:tcBorders>
              <w:top w:val="single" w:sz="4" w:space="0" w:color="auto"/>
              <w:left w:val="single" w:sz="4" w:space="0" w:color="auto"/>
              <w:bottom w:val="single" w:sz="4" w:space="0" w:color="auto"/>
              <w:right w:val="single" w:sz="4" w:space="0" w:color="auto"/>
            </w:tcBorders>
            <w:hideMark/>
          </w:tcPr>
          <w:p w14:paraId="43F55A92" w14:textId="77777777" w:rsidR="0032234A" w:rsidRPr="0020612A" w:rsidRDefault="0032234A">
            <w:pPr>
              <w:pStyle w:val="TAH"/>
            </w:pPr>
            <w:r w:rsidRPr="0020612A">
              <w:t>Operating band</w:t>
            </w:r>
          </w:p>
        </w:tc>
        <w:tc>
          <w:tcPr>
            <w:tcW w:w="6413" w:type="dxa"/>
            <w:gridSpan w:val="4"/>
            <w:tcBorders>
              <w:top w:val="single" w:sz="4" w:space="0" w:color="auto"/>
              <w:left w:val="single" w:sz="4" w:space="0" w:color="auto"/>
              <w:bottom w:val="single" w:sz="4" w:space="0" w:color="auto"/>
              <w:right w:val="single" w:sz="4" w:space="0" w:color="auto"/>
            </w:tcBorders>
            <w:vAlign w:val="center"/>
            <w:hideMark/>
          </w:tcPr>
          <w:p w14:paraId="36A0738C" w14:textId="77777777" w:rsidR="0032234A" w:rsidRPr="0020612A" w:rsidRDefault="0032234A">
            <w:pPr>
              <w:pStyle w:val="TAH"/>
            </w:pPr>
            <w:r w:rsidRPr="0020612A">
              <w:t>REFSENS (dBm) / Channel bandwidth</w:t>
            </w:r>
          </w:p>
        </w:tc>
      </w:tr>
      <w:tr w:rsidR="0032234A" w:rsidRPr="0020612A" w14:paraId="68A5A904"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2185F6CE" w14:textId="77777777" w:rsidR="0032234A" w:rsidRPr="0020612A" w:rsidRDefault="0032234A">
            <w:pPr>
              <w:spacing w:after="0"/>
              <w:rPr>
                <w:rFonts w:ascii="Arial" w:hAnsi="Arial"/>
                <w:b/>
                <w:sz w:val="18"/>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B5A060B" w14:textId="77777777" w:rsidR="0032234A" w:rsidRPr="0020612A" w:rsidRDefault="0032234A">
            <w:pPr>
              <w:pStyle w:val="TAH"/>
            </w:pPr>
            <w:r w:rsidRPr="0020612A">
              <w:t>50 MHz</w:t>
            </w:r>
          </w:p>
        </w:tc>
        <w:tc>
          <w:tcPr>
            <w:tcW w:w="1971" w:type="dxa"/>
            <w:tcBorders>
              <w:top w:val="single" w:sz="4" w:space="0" w:color="auto"/>
              <w:left w:val="single" w:sz="4" w:space="0" w:color="auto"/>
              <w:bottom w:val="single" w:sz="4" w:space="0" w:color="auto"/>
              <w:right w:val="single" w:sz="4" w:space="0" w:color="auto"/>
            </w:tcBorders>
            <w:hideMark/>
          </w:tcPr>
          <w:p w14:paraId="37A6993B" w14:textId="77777777" w:rsidR="0032234A" w:rsidRPr="0020612A" w:rsidRDefault="0032234A">
            <w:pPr>
              <w:pStyle w:val="TAH"/>
            </w:pPr>
            <w:r w:rsidRPr="0020612A">
              <w:t>100 MHz</w:t>
            </w:r>
          </w:p>
        </w:tc>
        <w:tc>
          <w:tcPr>
            <w:tcW w:w="1372" w:type="dxa"/>
            <w:tcBorders>
              <w:top w:val="single" w:sz="4" w:space="0" w:color="auto"/>
              <w:left w:val="single" w:sz="4" w:space="0" w:color="auto"/>
              <w:bottom w:val="single" w:sz="4" w:space="0" w:color="auto"/>
              <w:right w:val="single" w:sz="4" w:space="0" w:color="auto"/>
            </w:tcBorders>
            <w:hideMark/>
          </w:tcPr>
          <w:p w14:paraId="0D513FFB" w14:textId="77777777" w:rsidR="0032234A" w:rsidRPr="0020612A" w:rsidRDefault="0032234A">
            <w:pPr>
              <w:pStyle w:val="TAH"/>
            </w:pPr>
            <w:r w:rsidRPr="0020612A">
              <w:t>200 MHz</w:t>
            </w:r>
          </w:p>
        </w:tc>
        <w:tc>
          <w:tcPr>
            <w:tcW w:w="1553" w:type="dxa"/>
            <w:tcBorders>
              <w:top w:val="single" w:sz="4" w:space="0" w:color="auto"/>
              <w:left w:val="single" w:sz="4" w:space="0" w:color="auto"/>
              <w:bottom w:val="single" w:sz="4" w:space="0" w:color="auto"/>
              <w:right w:val="single" w:sz="4" w:space="0" w:color="auto"/>
            </w:tcBorders>
            <w:hideMark/>
          </w:tcPr>
          <w:p w14:paraId="011047F8" w14:textId="77777777" w:rsidR="0032234A" w:rsidRPr="0020612A" w:rsidRDefault="0032234A">
            <w:pPr>
              <w:pStyle w:val="TAH"/>
            </w:pPr>
            <w:r w:rsidRPr="0020612A">
              <w:t>400 MHz</w:t>
            </w:r>
          </w:p>
        </w:tc>
      </w:tr>
      <w:tr w:rsidR="0032234A" w:rsidRPr="0020612A" w14:paraId="44E0CF2F" w14:textId="77777777">
        <w:tc>
          <w:tcPr>
            <w:tcW w:w="1710" w:type="dxa"/>
            <w:tcBorders>
              <w:top w:val="single" w:sz="4" w:space="0" w:color="auto"/>
              <w:left w:val="single" w:sz="4" w:space="0" w:color="auto"/>
              <w:bottom w:val="single" w:sz="4" w:space="0" w:color="auto"/>
              <w:right w:val="single" w:sz="4" w:space="0" w:color="auto"/>
            </w:tcBorders>
            <w:hideMark/>
          </w:tcPr>
          <w:p w14:paraId="3651F9F0" w14:textId="77777777" w:rsidR="0032234A" w:rsidRPr="0020612A" w:rsidRDefault="0032234A">
            <w:pPr>
              <w:pStyle w:val="TAC"/>
            </w:pPr>
            <w:r w:rsidRPr="0020612A">
              <w:t>n257</w:t>
            </w:r>
          </w:p>
        </w:tc>
        <w:tc>
          <w:tcPr>
            <w:tcW w:w="1517" w:type="dxa"/>
            <w:tcBorders>
              <w:top w:val="single" w:sz="4" w:space="0" w:color="auto"/>
              <w:left w:val="single" w:sz="4" w:space="0" w:color="auto"/>
              <w:bottom w:val="single" w:sz="4" w:space="0" w:color="auto"/>
              <w:right w:val="single" w:sz="4" w:space="0" w:color="auto"/>
            </w:tcBorders>
            <w:vAlign w:val="bottom"/>
            <w:hideMark/>
          </w:tcPr>
          <w:p w14:paraId="01EE3852" w14:textId="77777777" w:rsidR="0032234A" w:rsidRPr="0020612A" w:rsidRDefault="0032234A">
            <w:pPr>
              <w:pStyle w:val="TAC"/>
            </w:pPr>
            <w:r w:rsidRPr="0020612A">
              <w:t>-97+TT+ΔR</w:t>
            </w:r>
            <w:r w:rsidRPr="0020612A">
              <w:rPr>
                <w:vertAlign w:val="subscript"/>
              </w:rPr>
              <w:t>IB</w:t>
            </w:r>
          </w:p>
        </w:tc>
        <w:tc>
          <w:tcPr>
            <w:tcW w:w="1971" w:type="dxa"/>
            <w:tcBorders>
              <w:top w:val="single" w:sz="4" w:space="0" w:color="auto"/>
              <w:left w:val="single" w:sz="4" w:space="0" w:color="auto"/>
              <w:bottom w:val="single" w:sz="4" w:space="0" w:color="auto"/>
              <w:right w:val="single" w:sz="4" w:space="0" w:color="auto"/>
            </w:tcBorders>
            <w:vAlign w:val="bottom"/>
            <w:hideMark/>
          </w:tcPr>
          <w:p w14:paraId="2AF343E2" w14:textId="77777777" w:rsidR="0032234A" w:rsidRPr="0020612A" w:rsidRDefault="0032234A">
            <w:pPr>
              <w:pStyle w:val="TAC"/>
            </w:pPr>
            <w:r w:rsidRPr="0020612A">
              <w:t>-94+TT+ΔR</w:t>
            </w:r>
            <w:r w:rsidRPr="0020612A">
              <w:rPr>
                <w:vertAlign w:val="subscript"/>
              </w:rPr>
              <w:t>IB</w:t>
            </w:r>
          </w:p>
        </w:tc>
        <w:tc>
          <w:tcPr>
            <w:tcW w:w="1372" w:type="dxa"/>
            <w:tcBorders>
              <w:top w:val="single" w:sz="4" w:space="0" w:color="auto"/>
              <w:left w:val="single" w:sz="4" w:space="0" w:color="auto"/>
              <w:bottom w:val="single" w:sz="4" w:space="0" w:color="auto"/>
              <w:right w:val="single" w:sz="4" w:space="0" w:color="auto"/>
            </w:tcBorders>
            <w:hideMark/>
          </w:tcPr>
          <w:p w14:paraId="51800161" w14:textId="77777777" w:rsidR="0032234A" w:rsidRPr="0020612A" w:rsidRDefault="0032234A">
            <w:pPr>
              <w:pStyle w:val="TAC"/>
            </w:pPr>
            <w:r w:rsidRPr="0020612A">
              <w:t>-91+TT+ΔR</w:t>
            </w:r>
            <w:r w:rsidRPr="0020612A">
              <w:rPr>
                <w:vertAlign w:val="subscript"/>
              </w:rPr>
              <w:t>IB</w:t>
            </w:r>
          </w:p>
        </w:tc>
        <w:tc>
          <w:tcPr>
            <w:tcW w:w="1553" w:type="dxa"/>
            <w:tcBorders>
              <w:top w:val="single" w:sz="4" w:space="0" w:color="auto"/>
              <w:left w:val="single" w:sz="4" w:space="0" w:color="auto"/>
              <w:bottom w:val="single" w:sz="4" w:space="0" w:color="auto"/>
              <w:right w:val="single" w:sz="4" w:space="0" w:color="auto"/>
            </w:tcBorders>
            <w:vAlign w:val="bottom"/>
            <w:hideMark/>
          </w:tcPr>
          <w:p w14:paraId="36C1D3A2" w14:textId="77777777" w:rsidR="0032234A" w:rsidRPr="0020612A" w:rsidRDefault="0032234A">
            <w:pPr>
              <w:pStyle w:val="TAC"/>
            </w:pPr>
            <w:r w:rsidRPr="0020612A">
              <w:t>-88+TT+ΔR</w:t>
            </w:r>
            <w:r w:rsidRPr="0020612A">
              <w:rPr>
                <w:vertAlign w:val="subscript"/>
              </w:rPr>
              <w:t>IB</w:t>
            </w:r>
          </w:p>
        </w:tc>
      </w:tr>
      <w:tr w:rsidR="0032234A" w:rsidRPr="0020612A" w14:paraId="6A62B82D" w14:textId="77777777">
        <w:tc>
          <w:tcPr>
            <w:tcW w:w="1710" w:type="dxa"/>
            <w:tcBorders>
              <w:top w:val="single" w:sz="4" w:space="0" w:color="auto"/>
              <w:left w:val="single" w:sz="4" w:space="0" w:color="auto"/>
              <w:bottom w:val="single" w:sz="4" w:space="0" w:color="auto"/>
              <w:right w:val="single" w:sz="4" w:space="0" w:color="auto"/>
            </w:tcBorders>
            <w:hideMark/>
          </w:tcPr>
          <w:p w14:paraId="7F791609" w14:textId="77777777" w:rsidR="0032234A" w:rsidRPr="0020612A" w:rsidRDefault="0032234A">
            <w:pPr>
              <w:pStyle w:val="TAC"/>
            </w:pPr>
            <w:r w:rsidRPr="0020612A">
              <w:t>n258</w:t>
            </w:r>
          </w:p>
        </w:tc>
        <w:tc>
          <w:tcPr>
            <w:tcW w:w="1517" w:type="dxa"/>
            <w:tcBorders>
              <w:top w:val="single" w:sz="4" w:space="0" w:color="auto"/>
              <w:left w:val="single" w:sz="4" w:space="0" w:color="auto"/>
              <w:bottom w:val="single" w:sz="4" w:space="0" w:color="auto"/>
              <w:right w:val="single" w:sz="4" w:space="0" w:color="auto"/>
            </w:tcBorders>
            <w:vAlign w:val="bottom"/>
            <w:hideMark/>
          </w:tcPr>
          <w:p w14:paraId="634F60E9" w14:textId="77777777" w:rsidR="0032234A" w:rsidRPr="0020612A" w:rsidRDefault="0032234A">
            <w:pPr>
              <w:pStyle w:val="TAC"/>
            </w:pPr>
            <w:r w:rsidRPr="0020612A">
              <w:t>-97+TT+ΔR</w:t>
            </w:r>
            <w:r w:rsidRPr="0020612A">
              <w:rPr>
                <w:vertAlign w:val="subscript"/>
              </w:rPr>
              <w:t>IB</w:t>
            </w:r>
          </w:p>
        </w:tc>
        <w:tc>
          <w:tcPr>
            <w:tcW w:w="1971" w:type="dxa"/>
            <w:tcBorders>
              <w:top w:val="single" w:sz="4" w:space="0" w:color="auto"/>
              <w:left w:val="single" w:sz="4" w:space="0" w:color="auto"/>
              <w:bottom w:val="single" w:sz="4" w:space="0" w:color="auto"/>
              <w:right w:val="single" w:sz="4" w:space="0" w:color="auto"/>
            </w:tcBorders>
            <w:vAlign w:val="bottom"/>
            <w:hideMark/>
          </w:tcPr>
          <w:p w14:paraId="7745BE68" w14:textId="77777777" w:rsidR="0032234A" w:rsidRPr="0020612A" w:rsidRDefault="0032234A">
            <w:pPr>
              <w:pStyle w:val="TAC"/>
            </w:pPr>
            <w:r w:rsidRPr="0020612A">
              <w:t>-94+TT+ΔR</w:t>
            </w:r>
            <w:r w:rsidRPr="0020612A">
              <w:rPr>
                <w:vertAlign w:val="subscript"/>
              </w:rPr>
              <w:t>IB</w:t>
            </w:r>
          </w:p>
        </w:tc>
        <w:tc>
          <w:tcPr>
            <w:tcW w:w="1372" w:type="dxa"/>
            <w:tcBorders>
              <w:top w:val="single" w:sz="4" w:space="0" w:color="auto"/>
              <w:left w:val="single" w:sz="4" w:space="0" w:color="auto"/>
              <w:bottom w:val="single" w:sz="4" w:space="0" w:color="auto"/>
              <w:right w:val="single" w:sz="4" w:space="0" w:color="auto"/>
            </w:tcBorders>
            <w:hideMark/>
          </w:tcPr>
          <w:p w14:paraId="49A68DF9" w14:textId="77777777" w:rsidR="0032234A" w:rsidRPr="0020612A" w:rsidRDefault="0032234A">
            <w:pPr>
              <w:pStyle w:val="TAC"/>
            </w:pPr>
            <w:r w:rsidRPr="0020612A">
              <w:t>-91+TT+ΔR</w:t>
            </w:r>
            <w:r w:rsidRPr="0020612A">
              <w:rPr>
                <w:vertAlign w:val="subscript"/>
              </w:rPr>
              <w:t>IB</w:t>
            </w:r>
          </w:p>
        </w:tc>
        <w:tc>
          <w:tcPr>
            <w:tcW w:w="1553" w:type="dxa"/>
            <w:tcBorders>
              <w:top w:val="single" w:sz="4" w:space="0" w:color="auto"/>
              <w:left w:val="single" w:sz="4" w:space="0" w:color="auto"/>
              <w:bottom w:val="single" w:sz="4" w:space="0" w:color="auto"/>
              <w:right w:val="single" w:sz="4" w:space="0" w:color="auto"/>
            </w:tcBorders>
            <w:vAlign w:val="bottom"/>
            <w:hideMark/>
          </w:tcPr>
          <w:p w14:paraId="15A15C68" w14:textId="77777777" w:rsidR="0032234A" w:rsidRPr="0020612A" w:rsidRDefault="0032234A">
            <w:pPr>
              <w:pStyle w:val="TAC"/>
            </w:pPr>
            <w:r w:rsidRPr="0020612A">
              <w:t>-88+TT+ΔR</w:t>
            </w:r>
            <w:r w:rsidRPr="0020612A">
              <w:rPr>
                <w:vertAlign w:val="subscript"/>
              </w:rPr>
              <w:t>IB</w:t>
            </w:r>
          </w:p>
        </w:tc>
      </w:tr>
      <w:tr w:rsidR="0032234A" w:rsidRPr="0020612A" w14:paraId="462FA1B7" w14:textId="77777777">
        <w:tc>
          <w:tcPr>
            <w:tcW w:w="1710" w:type="dxa"/>
            <w:tcBorders>
              <w:top w:val="single" w:sz="4" w:space="0" w:color="auto"/>
              <w:left w:val="single" w:sz="4" w:space="0" w:color="auto"/>
              <w:bottom w:val="single" w:sz="4" w:space="0" w:color="auto"/>
              <w:right w:val="single" w:sz="4" w:space="0" w:color="auto"/>
            </w:tcBorders>
            <w:hideMark/>
          </w:tcPr>
          <w:p w14:paraId="6840919A" w14:textId="77777777" w:rsidR="0032234A" w:rsidRPr="0020612A" w:rsidRDefault="0032234A">
            <w:pPr>
              <w:pStyle w:val="TAC"/>
            </w:pPr>
            <w:r w:rsidRPr="0020612A">
              <w:t>n260</w:t>
            </w:r>
          </w:p>
        </w:tc>
        <w:tc>
          <w:tcPr>
            <w:tcW w:w="1517" w:type="dxa"/>
            <w:tcBorders>
              <w:top w:val="single" w:sz="4" w:space="0" w:color="auto"/>
              <w:left w:val="single" w:sz="4" w:space="0" w:color="auto"/>
              <w:bottom w:val="single" w:sz="4" w:space="0" w:color="auto"/>
              <w:right w:val="single" w:sz="4" w:space="0" w:color="auto"/>
            </w:tcBorders>
            <w:vAlign w:val="bottom"/>
            <w:hideMark/>
          </w:tcPr>
          <w:p w14:paraId="101EB96F" w14:textId="77777777" w:rsidR="0032234A" w:rsidRPr="0020612A" w:rsidRDefault="0032234A">
            <w:pPr>
              <w:pStyle w:val="TAC"/>
            </w:pPr>
            <w:r w:rsidRPr="0020612A">
              <w:t>-95+TT+ΔR</w:t>
            </w:r>
            <w:r w:rsidRPr="0020612A">
              <w:rPr>
                <w:vertAlign w:val="subscript"/>
              </w:rPr>
              <w:t>IB</w:t>
            </w:r>
          </w:p>
        </w:tc>
        <w:tc>
          <w:tcPr>
            <w:tcW w:w="1971" w:type="dxa"/>
            <w:tcBorders>
              <w:top w:val="single" w:sz="4" w:space="0" w:color="auto"/>
              <w:left w:val="single" w:sz="4" w:space="0" w:color="auto"/>
              <w:bottom w:val="single" w:sz="4" w:space="0" w:color="auto"/>
              <w:right w:val="single" w:sz="4" w:space="0" w:color="auto"/>
            </w:tcBorders>
            <w:vAlign w:val="bottom"/>
            <w:hideMark/>
          </w:tcPr>
          <w:p w14:paraId="05BC8DCD" w14:textId="77777777" w:rsidR="0032234A" w:rsidRPr="0020612A" w:rsidRDefault="0032234A">
            <w:pPr>
              <w:pStyle w:val="TAC"/>
            </w:pPr>
            <w:r w:rsidRPr="0020612A">
              <w:t>-92+TT+ΔR</w:t>
            </w:r>
            <w:r w:rsidRPr="0020612A">
              <w:rPr>
                <w:vertAlign w:val="subscript"/>
              </w:rPr>
              <w:t>IB</w:t>
            </w:r>
          </w:p>
        </w:tc>
        <w:tc>
          <w:tcPr>
            <w:tcW w:w="1372" w:type="dxa"/>
            <w:tcBorders>
              <w:top w:val="single" w:sz="4" w:space="0" w:color="auto"/>
              <w:left w:val="single" w:sz="4" w:space="0" w:color="auto"/>
              <w:bottom w:val="single" w:sz="4" w:space="0" w:color="auto"/>
              <w:right w:val="single" w:sz="4" w:space="0" w:color="auto"/>
            </w:tcBorders>
            <w:hideMark/>
          </w:tcPr>
          <w:p w14:paraId="2D98A6F9" w14:textId="77777777" w:rsidR="0032234A" w:rsidRPr="0020612A" w:rsidRDefault="0032234A">
            <w:pPr>
              <w:pStyle w:val="TAC"/>
            </w:pPr>
            <w:r w:rsidRPr="0020612A">
              <w:t>-89+TT+ΔR</w:t>
            </w:r>
            <w:r w:rsidRPr="0020612A">
              <w:rPr>
                <w:vertAlign w:val="subscript"/>
              </w:rPr>
              <w:t>IB</w:t>
            </w:r>
          </w:p>
        </w:tc>
        <w:tc>
          <w:tcPr>
            <w:tcW w:w="1553" w:type="dxa"/>
            <w:tcBorders>
              <w:top w:val="single" w:sz="4" w:space="0" w:color="auto"/>
              <w:left w:val="single" w:sz="4" w:space="0" w:color="auto"/>
              <w:bottom w:val="single" w:sz="4" w:space="0" w:color="auto"/>
              <w:right w:val="single" w:sz="4" w:space="0" w:color="auto"/>
            </w:tcBorders>
            <w:vAlign w:val="bottom"/>
            <w:hideMark/>
          </w:tcPr>
          <w:p w14:paraId="544A6C75" w14:textId="77777777" w:rsidR="0032234A" w:rsidRPr="0020612A" w:rsidRDefault="0032234A">
            <w:pPr>
              <w:pStyle w:val="TAC"/>
            </w:pPr>
            <w:r w:rsidRPr="0020612A">
              <w:t>-86+TT+ΔR</w:t>
            </w:r>
            <w:r w:rsidRPr="0020612A">
              <w:rPr>
                <w:vertAlign w:val="subscript"/>
              </w:rPr>
              <w:t>IB</w:t>
            </w:r>
          </w:p>
        </w:tc>
      </w:tr>
      <w:tr w:rsidR="0032234A" w:rsidRPr="0020612A" w14:paraId="3D7EC5DE" w14:textId="77777777">
        <w:tc>
          <w:tcPr>
            <w:tcW w:w="1710" w:type="dxa"/>
            <w:tcBorders>
              <w:top w:val="single" w:sz="4" w:space="0" w:color="auto"/>
              <w:left w:val="single" w:sz="4" w:space="0" w:color="auto"/>
              <w:bottom w:val="single" w:sz="4" w:space="0" w:color="auto"/>
              <w:right w:val="single" w:sz="4" w:space="0" w:color="auto"/>
            </w:tcBorders>
            <w:hideMark/>
          </w:tcPr>
          <w:p w14:paraId="2C5BC1D3" w14:textId="77777777" w:rsidR="0032234A" w:rsidRPr="0020612A" w:rsidRDefault="0032234A">
            <w:pPr>
              <w:pStyle w:val="TAC"/>
            </w:pPr>
            <w:r w:rsidRPr="0020612A">
              <w:t>n261</w:t>
            </w:r>
          </w:p>
        </w:tc>
        <w:tc>
          <w:tcPr>
            <w:tcW w:w="1517" w:type="dxa"/>
            <w:tcBorders>
              <w:top w:val="single" w:sz="4" w:space="0" w:color="auto"/>
              <w:left w:val="single" w:sz="4" w:space="0" w:color="auto"/>
              <w:bottom w:val="single" w:sz="4" w:space="0" w:color="auto"/>
              <w:right w:val="single" w:sz="4" w:space="0" w:color="auto"/>
            </w:tcBorders>
            <w:vAlign w:val="bottom"/>
            <w:hideMark/>
          </w:tcPr>
          <w:p w14:paraId="5727750C" w14:textId="77777777" w:rsidR="0032234A" w:rsidRPr="0020612A" w:rsidRDefault="0032234A">
            <w:pPr>
              <w:pStyle w:val="TAC"/>
            </w:pPr>
            <w:r w:rsidRPr="0020612A">
              <w:t>-97+TT+ΔR</w:t>
            </w:r>
            <w:r w:rsidRPr="0020612A">
              <w:rPr>
                <w:vertAlign w:val="subscript"/>
              </w:rPr>
              <w:t>IB</w:t>
            </w:r>
          </w:p>
        </w:tc>
        <w:tc>
          <w:tcPr>
            <w:tcW w:w="1971" w:type="dxa"/>
            <w:tcBorders>
              <w:top w:val="single" w:sz="4" w:space="0" w:color="auto"/>
              <w:left w:val="single" w:sz="4" w:space="0" w:color="auto"/>
              <w:bottom w:val="single" w:sz="4" w:space="0" w:color="auto"/>
              <w:right w:val="single" w:sz="4" w:space="0" w:color="auto"/>
            </w:tcBorders>
            <w:vAlign w:val="bottom"/>
            <w:hideMark/>
          </w:tcPr>
          <w:p w14:paraId="1FC22C72" w14:textId="77777777" w:rsidR="0032234A" w:rsidRPr="0020612A" w:rsidRDefault="0032234A">
            <w:pPr>
              <w:pStyle w:val="TAC"/>
            </w:pPr>
            <w:r w:rsidRPr="0020612A">
              <w:t>-94+TT+ΔR</w:t>
            </w:r>
            <w:r w:rsidRPr="0020612A">
              <w:rPr>
                <w:vertAlign w:val="subscript"/>
              </w:rPr>
              <w:t>IB</w:t>
            </w:r>
          </w:p>
        </w:tc>
        <w:tc>
          <w:tcPr>
            <w:tcW w:w="1372" w:type="dxa"/>
            <w:tcBorders>
              <w:top w:val="single" w:sz="4" w:space="0" w:color="auto"/>
              <w:left w:val="single" w:sz="4" w:space="0" w:color="auto"/>
              <w:bottom w:val="single" w:sz="4" w:space="0" w:color="auto"/>
              <w:right w:val="single" w:sz="4" w:space="0" w:color="auto"/>
            </w:tcBorders>
            <w:hideMark/>
          </w:tcPr>
          <w:p w14:paraId="772FD825" w14:textId="77777777" w:rsidR="0032234A" w:rsidRPr="0020612A" w:rsidRDefault="0032234A">
            <w:pPr>
              <w:pStyle w:val="TAC"/>
            </w:pPr>
            <w:r w:rsidRPr="0020612A">
              <w:t>-91+TT+ΔR</w:t>
            </w:r>
            <w:r w:rsidRPr="0020612A">
              <w:rPr>
                <w:vertAlign w:val="subscript"/>
              </w:rPr>
              <w:t>IB</w:t>
            </w:r>
          </w:p>
        </w:tc>
        <w:tc>
          <w:tcPr>
            <w:tcW w:w="1553" w:type="dxa"/>
            <w:tcBorders>
              <w:top w:val="single" w:sz="4" w:space="0" w:color="auto"/>
              <w:left w:val="single" w:sz="4" w:space="0" w:color="auto"/>
              <w:bottom w:val="single" w:sz="4" w:space="0" w:color="auto"/>
              <w:right w:val="single" w:sz="4" w:space="0" w:color="auto"/>
            </w:tcBorders>
            <w:vAlign w:val="bottom"/>
            <w:hideMark/>
          </w:tcPr>
          <w:p w14:paraId="0183EF44" w14:textId="77777777" w:rsidR="0032234A" w:rsidRPr="0020612A" w:rsidRDefault="0032234A">
            <w:pPr>
              <w:pStyle w:val="TAC"/>
            </w:pPr>
            <w:r w:rsidRPr="0020612A">
              <w:t>-88+TT+ΔR</w:t>
            </w:r>
            <w:r w:rsidRPr="0020612A">
              <w:rPr>
                <w:vertAlign w:val="subscript"/>
              </w:rPr>
              <w:t>IB</w:t>
            </w:r>
          </w:p>
        </w:tc>
      </w:tr>
    </w:tbl>
    <w:p w14:paraId="43799809" w14:textId="77777777" w:rsidR="0032234A" w:rsidRPr="0020612A" w:rsidRDefault="0032234A"/>
    <w:p w14:paraId="2ACA7407" w14:textId="42EBAA7A" w:rsidR="0032234A" w:rsidRPr="0020612A" w:rsidRDefault="0032234A" w:rsidP="00C16FE6">
      <w:pPr>
        <w:pStyle w:val="Heading4"/>
      </w:pPr>
      <w:bookmarkStart w:id="1235" w:name="_Toc21026716"/>
      <w:bookmarkStart w:id="1236" w:name="_Toc27744002"/>
      <w:bookmarkStart w:id="1237" w:name="_Toc36197175"/>
      <w:bookmarkStart w:id="1238" w:name="_Toc36197867"/>
      <w:r w:rsidRPr="0020612A">
        <w:t>7.3A.2.2</w:t>
      </w:r>
      <w:r w:rsidRPr="0020612A">
        <w:tab/>
        <w:t>Reference sensitivity power level for CA (3DL CA)</w:t>
      </w:r>
      <w:bookmarkEnd w:id="1235"/>
      <w:bookmarkEnd w:id="1236"/>
      <w:bookmarkEnd w:id="1237"/>
      <w:bookmarkEnd w:id="1238"/>
    </w:p>
    <w:p w14:paraId="4337D323" w14:textId="2352D194" w:rsidR="002B7196" w:rsidRPr="0020612A" w:rsidRDefault="002B7196" w:rsidP="002B7196">
      <w:pPr>
        <w:pStyle w:val="EditorsNote"/>
      </w:pPr>
      <w:r w:rsidRPr="0020612A">
        <w:t>Editor’s note: The following aspects are either missing or not yet determined:</w:t>
      </w:r>
    </w:p>
    <w:p w14:paraId="4FABC65F" w14:textId="77777777" w:rsidR="002B7196" w:rsidRPr="0020612A" w:rsidRDefault="002B7196" w:rsidP="002B7196">
      <w:pPr>
        <w:pStyle w:val="ListParagraph"/>
        <w:numPr>
          <w:ilvl w:val="0"/>
          <w:numId w:val="1"/>
        </w:numPr>
        <w:rPr>
          <w:lang w:val="en-GB"/>
        </w:rPr>
      </w:pPr>
      <w:r w:rsidRPr="0020612A">
        <w:rPr>
          <w:rFonts w:ascii="Times New Roman" w:eastAsia="Times New Roman" w:hAnsi="Times New Roman"/>
          <w:color w:val="FF0000"/>
          <w:sz w:val="20"/>
          <w:szCs w:val="20"/>
          <w:lang w:val="en-GB" w:eastAsia="en-US"/>
        </w:rPr>
        <w:t>Measurement Uncertainties and Test Tolerances for intra-band contiguous CA supporting aggregated BW &gt; 400MHz and for intra-band non-contiguous CA are TBD.</w:t>
      </w:r>
    </w:p>
    <w:p w14:paraId="0BE6107E" w14:textId="77777777" w:rsidR="002B7196" w:rsidRPr="0020612A" w:rsidRDefault="002B7196" w:rsidP="002B7196">
      <w:pPr>
        <w:pStyle w:val="EditorsNote"/>
        <w:numPr>
          <w:ilvl w:val="0"/>
          <w:numId w:val="1"/>
        </w:numPr>
      </w:pPr>
      <w:r w:rsidRPr="0020612A">
        <w:t>Measurement Uncertainties and Test Tolerances are FFS for power class 1, 2 and 4.</w:t>
      </w:r>
    </w:p>
    <w:p w14:paraId="14136D6B" w14:textId="0C7A8760" w:rsidR="002B7196" w:rsidRPr="0020612A" w:rsidRDefault="00D260FB" w:rsidP="002B7196">
      <w:pPr>
        <w:pStyle w:val="EditorsNote"/>
        <w:numPr>
          <w:ilvl w:val="0"/>
          <w:numId w:val="1"/>
        </w:numPr>
      </w:pPr>
      <w:r w:rsidRPr="0020612A">
        <w:t>In case of frequency separation larger than 800 MHz and i</w:t>
      </w:r>
      <w:r w:rsidR="002B7196" w:rsidRPr="0020612A">
        <w:t xml:space="preserve">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 </w:t>
      </w:r>
    </w:p>
    <w:p w14:paraId="65F7E236" w14:textId="515724F3" w:rsidR="002B7196" w:rsidRPr="0020612A" w:rsidRDefault="002B7196" w:rsidP="00283426">
      <w:pPr>
        <w:pStyle w:val="EditorsNote"/>
        <w:numPr>
          <w:ilvl w:val="0"/>
          <w:numId w:val="1"/>
        </w:numPr>
      </w:pPr>
      <w:r w:rsidRPr="0020612A">
        <w:t>Testing of extreme conditions for FR2 is FFS.</w:t>
      </w:r>
    </w:p>
    <w:p w14:paraId="33D1F374" w14:textId="77777777" w:rsidR="0032234A" w:rsidRPr="0020612A" w:rsidRDefault="0032234A">
      <w:pPr>
        <w:pStyle w:val="H6"/>
      </w:pPr>
      <w:bookmarkStart w:id="1239" w:name="_CR7_3A_2_2_1"/>
      <w:r w:rsidRPr="0020612A">
        <w:t>7.3A.2.2.1</w:t>
      </w:r>
      <w:r w:rsidRPr="0020612A">
        <w:tab/>
        <w:t>Test purpose</w:t>
      </w:r>
    </w:p>
    <w:bookmarkEnd w:id="1239"/>
    <w:p w14:paraId="18758ADA" w14:textId="77777777" w:rsidR="0032234A" w:rsidRPr="0020612A" w:rsidRDefault="0032234A">
      <w:r w:rsidRPr="0020612A">
        <w:t>Same test purpose as in clause 7.3A.2.1.1.</w:t>
      </w:r>
    </w:p>
    <w:p w14:paraId="705C7B46" w14:textId="77777777" w:rsidR="0032234A" w:rsidRPr="0020612A" w:rsidRDefault="0032234A">
      <w:pPr>
        <w:pStyle w:val="H6"/>
      </w:pPr>
      <w:bookmarkStart w:id="1240" w:name="_CR7_3A_2_2_2"/>
      <w:r w:rsidRPr="0020612A">
        <w:t>7.3A.2.2.2</w:t>
      </w:r>
      <w:r w:rsidRPr="0020612A">
        <w:tab/>
        <w:t>Test applicability</w:t>
      </w:r>
    </w:p>
    <w:bookmarkEnd w:id="1240"/>
    <w:p w14:paraId="26F22178" w14:textId="77777777" w:rsidR="0032234A" w:rsidRPr="0020612A" w:rsidRDefault="0032234A">
      <w:r w:rsidRPr="0020612A">
        <w:t>This test case applies to all types of NR UE release 15 and forward that supports FR2 3DL CA.</w:t>
      </w:r>
    </w:p>
    <w:p w14:paraId="31FAC7F2" w14:textId="77777777" w:rsidR="0032234A" w:rsidRPr="0020612A" w:rsidRDefault="0032234A">
      <w:pPr>
        <w:pStyle w:val="H6"/>
      </w:pPr>
      <w:bookmarkStart w:id="1241" w:name="_CR7_3A_2_2_3"/>
      <w:r w:rsidRPr="0020612A">
        <w:t>7.3A.2.2.3</w:t>
      </w:r>
      <w:r w:rsidRPr="0020612A">
        <w:tab/>
        <w:t>Minimum conformance requirements</w:t>
      </w:r>
    </w:p>
    <w:bookmarkEnd w:id="1241"/>
    <w:p w14:paraId="7CD55019" w14:textId="77777777" w:rsidR="0032234A" w:rsidRPr="0020612A" w:rsidRDefault="0032234A">
      <w:r w:rsidRPr="0020612A">
        <w:t>Same minimum conformance requirements as in clause 7.3A.2.0.</w:t>
      </w:r>
    </w:p>
    <w:p w14:paraId="1E6ED056" w14:textId="77777777" w:rsidR="0032234A" w:rsidRPr="0020612A" w:rsidRDefault="0032234A">
      <w:pPr>
        <w:pStyle w:val="H6"/>
      </w:pPr>
      <w:bookmarkStart w:id="1242" w:name="_CR7_3A_2_2_4"/>
      <w:r w:rsidRPr="0020612A">
        <w:t>7.3A.2.2.4</w:t>
      </w:r>
      <w:r w:rsidRPr="0020612A">
        <w:tab/>
        <w:t>Test description</w:t>
      </w:r>
    </w:p>
    <w:bookmarkEnd w:id="1242"/>
    <w:p w14:paraId="1C3B3375" w14:textId="77777777" w:rsidR="0032234A" w:rsidRPr="0020612A" w:rsidRDefault="0032234A">
      <w:r w:rsidRPr="0020612A">
        <w:t>Same test description as in clause 7.3A.2.1.4.</w:t>
      </w:r>
    </w:p>
    <w:p w14:paraId="2631DC88" w14:textId="77777777" w:rsidR="0032234A" w:rsidRPr="0020612A" w:rsidRDefault="0032234A">
      <w:pPr>
        <w:pStyle w:val="H6"/>
      </w:pPr>
      <w:bookmarkStart w:id="1243" w:name="_CR7_3A_2_2_5"/>
      <w:r w:rsidRPr="0020612A">
        <w:t>7.3A.2.2.5</w:t>
      </w:r>
      <w:r w:rsidRPr="0020612A">
        <w:rPr>
          <w:snapToGrid w:val="0"/>
        </w:rPr>
        <w:tab/>
      </w:r>
      <w:r w:rsidRPr="0020612A">
        <w:t>Test requirement</w:t>
      </w:r>
    </w:p>
    <w:bookmarkEnd w:id="1243"/>
    <w:p w14:paraId="61E61CC1" w14:textId="77777777" w:rsidR="0032234A" w:rsidRPr="0020612A" w:rsidRDefault="0032234A">
      <w:r w:rsidRPr="0020612A">
        <w:t>For each component carrier, the test requirement is the same as in clause 7.3A.2.1.5.</w:t>
      </w:r>
    </w:p>
    <w:p w14:paraId="53E9FFAA" w14:textId="17314F21" w:rsidR="0032234A" w:rsidRPr="0020612A" w:rsidRDefault="0032234A">
      <w:pPr>
        <w:pStyle w:val="Heading4"/>
      </w:pPr>
      <w:bookmarkStart w:id="1244" w:name="_Toc21026717"/>
      <w:bookmarkStart w:id="1245" w:name="_Toc27744003"/>
      <w:bookmarkStart w:id="1246" w:name="_Toc36197176"/>
      <w:bookmarkStart w:id="1247" w:name="_Toc36197868"/>
      <w:r w:rsidRPr="0020612A">
        <w:rPr>
          <w:rFonts w:eastAsia="Malgun Gothic"/>
        </w:rPr>
        <w:t>7.3A.2.3</w:t>
      </w:r>
      <w:r w:rsidRPr="0020612A">
        <w:rPr>
          <w:rFonts w:eastAsia="Malgun Gothic"/>
        </w:rPr>
        <w:tab/>
      </w:r>
      <w:r w:rsidRPr="0020612A">
        <w:t>Reference sensitivity power level for CA (4DL CA)</w:t>
      </w:r>
      <w:bookmarkEnd w:id="1244"/>
      <w:bookmarkEnd w:id="1245"/>
      <w:bookmarkEnd w:id="1246"/>
      <w:bookmarkEnd w:id="1247"/>
    </w:p>
    <w:p w14:paraId="28D49B19" w14:textId="3B3EE9F7" w:rsidR="002B7196" w:rsidRPr="0020612A" w:rsidRDefault="002B7196" w:rsidP="002B7196">
      <w:pPr>
        <w:pStyle w:val="EditorsNote"/>
      </w:pPr>
      <w:r w:rsidRPr="0020612A">
        <w:t>Editor’s note: The following aspects are either missing or not yet determined:</w:t>
      </w:r>
    </w:p>
    <w:p w14:paraId="7F4EC78C" w14:textId="77777777" w:rsidR="002B7196" w:rsidRPr="0020612A" w:rsidRDefault="002B7196" w:rsidP="002B7196">
      <w:pPr>
        <w:pStyle w:val="ListParagraph"/>
        <w:numPr>
          <w:ilvl w:val="0"/>
          <w:numId w:val="1"/>
        </w:numPr>
        <w:rPr>
          <w:lang w:val="en-GB"/>
        </w:rPr>
      </w:pPr>
      <w:r w:rsidRPr="0020612A">
        <w:rPr>
          <w:rFonts w:ascii="Times New Roman" w:eastAsia="Times New Roman" w:hAnsi="Times New Roman"/>
          <w:color w:val="FF0000"/>
          <w:sz w:val="20"/>
          <w:szCs w:val="20"/>
          <w:lang w:val="en-GB" w:eastAsia="en-US"/>
        </w:rPr>
        <w:t>Measurement Uncertainties and Test Tolerances for intra-band contiguous CA supporting aggregated BW &gt; 400MHz and for intra-band non-contiguous CA are TBD.</w:t>
      </w:r>
    </w:p>
    <w:p w14:paraId="0C4A5247" w14:textId="77777777" w:rsidR="002B7196" w:rsidRPr="0020612A" w:rsidRDefault="002B7196" w:rsidP="002B7196">
      <w:pPr>
        <w:pStyle w:val="EditorsNote"/>
        <w:numPr>
          <w:ilvl w:val="0"/>
          <w:numId w:val="1"/>
        </w:numPr>
      </w:pPr>
      <w:r w:rsidRPr="0020612A">
        <w:t>Measurement Uncertainties and Test Tolerances are FFS for power class 1, 2 and 4.</w:t>
      </w:r>
    </w:p>
    <w:p w14:paraId="1A43308F" w14:textId="53A8308F" w:rsidR="002B7196" w:rsidRPr="0020612A" w:rsidRDefault="00D260FB" w:rsidP="002B7196">
      <w:pPr>
        <w:pStyle w:val="EditorsNote"/>
        <w:numPr>
          <w:ilvl w:val="0"/>
          <w:numId w:val="1"/>
        </w:numPr>
      </w:pPr>
      <w:r w:rsidRPr="0020612A">
        <w:t>In case of frequency separation larger than 800 MHz and i</w:t>
      </w:r>
      <w:r w:rsidR="002B7196" w:rsidRPr="0020612A">
        <w:t xml:space="preserve">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 </w:t>
      </w:r>
    </w:p>
    <w:p w14:paraId="59B55817" w14:textId="2E847C5A" w:rsidR="002B7196" w:rsidRPr="0020612A" w:rsidRDefault="002B7196" w:rsidP="00283426">
      <w:pPr>
        <w:pStyle w:val="EditorsNote"/>
        <w:numPr>
          <w:ilvl w:val="0"/>
          <w:numId w:val="1"/>
        </w:numPr>
      </w:pPr>
      <w:r w:rsidRPr="0020612A">
        <w:t>Testing of extreme conditions for FR2 is FFS.</w:t>
      </w:r>
    </w:p>
    <w:p w14:paraId="5301F7A5" w14:textId="77777777" w:rsidR="0032234A" w:rsidRPr="0020612A" w:rsidRDefault="0032234A">
      <w:pPr>
        <w:pStyle w:val="H6"/>
      </w:pPr>
      <w:bookmarkStart w:id="1248" w:name="_CR7_3A_2_3_1"/>
      <w:r w:rsidRPr="0020612A">
        <w:t>7.3A.2.3.1</w:t>
      </w:r>
      <w:r w:rsidRPr="0020612A">
        <w:tab/>
        <w:t>Test purpose</w:t>
      </w:r>
    </w:p>
    <w:bookmarkEnd w:id="1248"/>
    <w:p w14:paraId="0D865B72" w14:textId="77777777" w:rsidR="0032234A" w:rsidRPr="0020612A" w:rsidRDefault="0032234A">
      <w:r w:rsidRPr="0020612A">
        <w:t>Same test purpose as in clause 7.3A.2.1.1.</w:t>
      </w:r>
    </w:p>
    <w:p w14:paraId="766EEA78" w14:textId="77777777" w:rsidR="0032234A" w:rsidRPr="0020612A" w:rsidRDefault="0032234A">
      <w:pPr>
        <w:pStyle w:val="H6"/>
      </w:pPr>
      <w:bookmarkStart w:id="1249" w:name="_CR7_3A_2_3_2"/>
      <w:r w:rsidRPr="0020612A">
        <w:t>7.3A.2.3.2</w:t>
      </w:r>
      <w:r w:rsidRPr="0020612A">
        <w:tab/>
        <w:t>Test applicability</w:t>
      </w:r>
    </w:p>
    <w:bookmarkEnd w:id="1249"/>
    <w:p w14:paraId="1825F76E" w14:textId="77777777" w:rsidR="0032234A" w:rsidRPr="0020612A" w:rsidRDefault="0032234A">
      <w:r w:rsidRPr="0020612A">
        <w:t>This test case applies to all types of NR UE release 15 and forward that supports FR2 4DL CA.</w:t>
      </w:r>
    </w:p>
    <w:p w14:paraId="0391F7EE" w14:textId="77777777" w:rsidR="0032234A" w:rsidRPr="0020612A" w:rsidRDefault="0032234A">
      <w:pPr>
        <w:pStyle w:val="H6"/>
      </w:pPr>
      <w:bookmarkStart w:id="1250" w:name="_CR7_3A_2_3_3"/>
      <w:r w:rsidRPr="0020612A">
        <w:t>7.3A.2.3.3</w:t>
      </w:r>
      <w:r w:rsidRPr="0020612A">
        <w:tab/>
        <w:t>Minimum conformance requirements</w:t>
      </w:r>
    </w:p>
    <w:bookmarkEnd w:id="1250"/>
    <w:p w14:paraId="11E10515" w14:textId="77777777" w:rsidR="0032234A" w:rsidRPr="0020612A" w:rsidRDefault="0032234A">
      <w:r w:rsidRPr="0020612A">
        <w:t>Same minimum conformance requirements as in clause 7.3A.2.0.</w:t>
      </w:r>
    </w:p>
    <w:p w14:paraId="008CC323" w14:textId="77777777" w:rsidR="0032234A" w:rsidRPr="0020612A" w:rsidRDefault="0032234A">
      <w:pPr>
        <w:pStyle w:val="H6"/>
      </w:pPr>
      <w:bookmarkStart w:id="1251" w:name="_CR7_3A_2_3_4"/>
      <w:r w:rsidRPr="0020612A">
        <w:t>7.3A.2.3.4</w:t>
      </w:r>
      <w:r w:rsidRPr="0020612A">
        <w:tab/>
        <w:t>Test description</w:t>
      </w:r>
    </w:p>
    <w:bookmarkEnd w:id="1251"/>
    <w:p w14:paraId="3326B449" w14:textId="77777777" w:rsidR="0032234A" w:rsidRPr="0020612A" w:rsidRDefault="0032234A">
      <w:r w:rsidRPr="0020612A">
        <w:t>Same test description as in clause 7.3A.2.1.4.</w:t>
      </w:r>
    </w:p>
    <w:p w14:paraId="6EDF328E" w14:textId="77777777" w:rsidR="0032234A" w:rsidRPr="0020612A" w:rsidRDefault="0032234A">
      <w:pPr>
        <w:pStyle w:val="H6"/>
      </w:pPr>
      <w:bookmarkStart w:id="1252" w:name="_CR7_3A_2_3_5"/>
      <w:r w:rsidRPr="0020612A">
        <w:t>7.3A.2.3.5</w:t>
      </w:r>
      <w:r w:rsidRPr="0020612A">
        <w:rPr>
          <w:snapToGrid w:val="0"/>
        </w:rPr>
        <w:tab/>
      </w:r>
      <w:r w:rsidRPr="0020612A">
        <w:t>Test requirement</w:t>
      </w:r>
    </w:p>
    <w:bookmarkEnd w:id="1252"/>
    <w:p w14:paraId="03A3555B" w14:textId="77777777" w:rsidR="0032234A" w:rsidRPr="0020612A" w:rsidRDefault="0032234A">
      <w:r w:rsidRPr="0020612A">
        <w:t>For each component carrier, the test requirement is the same as in clause 7.3A.2.1.5.</w:t>
      </w:r>
    </w:p>
    <w:p w14:paraId="2C0E452C" w14:textId="2BA35C8B" w:rsidR="0032234A" w:rsidRPr="0020612A" w:rsidRDefault="0032234A">
      <w:pPr>
        <w:pStyle w:val="Heading4"/>
      </w:pPr>
      <w:bookmarkStart w:id="1253" w:name="_Toc21026718"/>
      <w:bookmarkStart w:id="1254" w:name="_Toc27744004"/>
      <w:bookmarkStart w:id="1255" w:name="_Toc36197177"/>
      <w:bookmarkStart w:id="1256" w:name="_Toc36197869"/>
      <w:r w:rsidRPr="0020612A">
        <w:rPr>
          <w:rFonts w:eastAsia="Malgun Gothic"/>
        </w:rPr>
        <w:t>7.3A.2.4</w:t>
      </w:r>
      <w:r w:rsidRPr="0020612A">
        <w:rPr>
          <w:rFonts w:eastAsia="Malgun Gothic"/>
        </w:rPr>
        <w:tab/>
      </w:r>
      <w:r w:rsidRPr="0020612A">
        <w:t>Reference sensitivity power level for CA (5DL CA)</w:t>
      </w:r>
      <w:bookmarkEnd w:id="1253"/>
      <w:bookmarkEnd w:id="1254"/>
      <w:bookmarkEnd w:id="1255"/>
      <w:bookmarkEnd w:id="1256"/>
    </w:p>
    <w:p w14:paraId="158ACB24" w14:textId="77777777" w:rsidR="002B7196" w:rsidRPr="0020612A" w:rsidRDefault="002B7196" w:rsidP="002B7196">
      <w:pPr>
        <w:pStyle w:val="EditorsNote"/>
      </w:pPr>
      <w:r w:rsidRPr="0020612A">
        <w:t>Editor’s note: This clause is incomplete. The following aspects are either missing or not yet determined:</w:t>
      </w:r>
    </w:p>
    <w:p w14:paraId="089FE9B1" w14:textId="5BC66E4E" w:rsidR="002B7196" w:rsidRPr="0020612A" w:rsidRDefault="002B7196" w:rsidP="002B7196">
      <w:pPr>
        <w:pStyle w:val="EditorsNote"/>
        <w:numPr>
          <w:ilvl w:val="0"/>
          <w:numId w:val="1"/>
        </w:numPr>
      </w:pPr>
      <w:r w:rsidRPr="0020612A">
        <w:t>Measurement Uncertainties and Test Tolerances are FFS</w:t>
      </w:r>
      <w:r w:rsidR="00C50A09" w:rsidRPr="0020612A">
        <w:t xml:space="preserve"> for power class 1,2 and 4.</w:t>
      </w:r>
    </w:p>
    <w:p w14:paraId="79D4D4F5" w14:textId="765BD11C" w:rsidR="002B7196" w:rsidRPr="0020612A" w:rsidRDefault="00D260FB" w:rsidP="002B7196">
      <w:pPr>
        <w:pStyle w:val="EditorsNote"/>
        <w:numPr>
          <w:ilvl w:val="0"/>
          <w:numId w:val="1"/>
        </w:numPr>
      </w:pPr>
      <w:r w:rsidRPr="0020612A">
        <w:t>In case of frequency separation larger than 800 MHz and i</w:t>
      </w:r>
      <w:r w:rsidR="002B7196" w:rsidRPr="0020612A">
        <w:t xml:space="preserve">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 </w:t>
      </w:r>
    </w:p>
    <w:p w14:paraId="3521FDCA" w14:textId="72CD0EA4" w:rsidR="002B7196" w:rsidRPr="0020612A" w:rsidRDefault="002B7196" w:rsidP="00283426">
      <w:pPr>
        <w:pStyle w:val="EditorsNote"/>
        <w:numPr>
          <w:ilvl w:val="0"/>
          <w:numId w:val="1"/>
        </w:numPr>
      </w:pPr>
      <w:r w:rsidRPr="0020612A">
        <w:t>Testing of extreme conditions for FR2 is FFS.</w:t>
      </w:r>
    </w:p>
    <w:p w14:paraId="3A807CE8" w14:textId="77777777" w:rsidR="0032234A" w:rsidRPr="0020612A" w:rsidRDefault="0032234A">
      <w:pPr>
        <w:pStyle w:val="H6"/>
      </w:pPr>
      <w:bookmarkStart w:id="1257" w:name="_CR7_3A_2_4_1"/>
      <w:r w:rsidRPr="0020612A">
        <w:t>7.3A.2.4.1</w:t>
      </w:r>
      <w:r w:rsidRPr="0020612A">
        <w:tab/>
        <w:t>Test purpose</w:t>
      </w:r>
    </w:p>
    <w:bookmarkEnd w:id="1257"/>
    <w:p w14:paraId="6E44948A" w14:textId="77777777" w:rsidR="0032234A" w:rsidRPr="0020612A" w:rsidRDefault="0032234A">
      <w:r w:rsidRPr="0020612A">
        <w:t>Same test purpose as in clause 7.3A.2.1.1.</w:t>
      </w:r>
    </w:p>
    <w:p w14:paraId="58035E2E" w14:textId="77777777" w:rsidR="0032234A" w:rsidRPr="0020612A" w:rsidRDefault="0032234A">
      <w:pPr>
        <w:pStyle w:val="H6"/>
      </w:pPr>
      <w:bookmarkStart w:id="1258" w:name="_CR7_3A_2_4_2"/>
      <w:r w:rsidRPr="0020612A">
        <w:t>7.3A.2.4.2</w:t>
      </w:r>
      <w:r w:rsidRPr="0020612A">
        <w:tab/>
        <w:t>Test applicability</w:t>
      </w:r>
    </w:p>
    <w:bookmarkEnd w:id="1258"/>
    <w:p w14:paraId="1440E1DB" w14:textId="77777777" w:rsidR="0032234A" w:rsidRPr="0020612A" w:rsidRDefault="0032234A">
      <w:r w:rsidRPr="0020612A">
        <w:t>This test case applies to all types of NR UE release 15 and forward that supports FR2 5DL CA.</w:t>
      </w:r>
    </w:p>
    <w:p w14:paraId="18254B8E" w14:textId="77777777" w:rsidR="0032234A" w:rsidRPr="0020612A" w:rsidRDefault="0032234A">
      <w:pPr>
        <w:pStyle w:val="H6"/>
      </w:pPr>
      <w:bookmarkStart w:id="1259" w:name="_CR7_3A_2_4_3"/>
      <w:r w:rsidRPr="0020612A">
        <w:t>7.3A.2.4.3</w:t>
      </w:r>
      <w:r w:rsidRPr="0020612A">
        <w:tab/>
        <w:t>Minimum conformance requirements</w:t>
      </w:r>
    </w:p>
    <w:bookmarkEnd w:id="1259"/>
    <w:p w14:paraId="69D03484" w14:textId="77777777" w:rsidR="0032234A" w:rsidRPr="0020612A" w:rsidRDefault="0032234A">
      <w:r w:rsidRPr="0020612A">
        <w:t>Same minimum conformance requirements as in clause 7.3A.2.0.</w:t>
      </w:r>
    </w:p>
    <w:p w14:paraId="737B930D" w14:textId="77777777" w:rsidR="0032234A" w:rsidRPr="0020612A" w:rsidRDefault="0032234A">
      <w:pPr>
        <w:pStyle w:val="H6"/>
      </w:pPr>
      <w:bookmarkStart w:id="1260" w:name="_CR7_3A_2_4_4"/>
      <w:r w:rsidRPr="0020612A">
        <w:t>7.3A.2.4.4</w:t>
      </w:r>
      <w:r w:rsidRPr="0020612A">
        <w:tab/>
        <w:t>Test description</w:t>
      </w:r>
    </w:p>
    <w:bookmarkEnd w:id="1260"/>
    <w:p w14:paraId="66C55786" w14:textId="77777777" w:rsidR="0032234A" w:rsidRPr="0020612A" w:rsidRDefault="0032234A">
      <w:r w:rsidRPr="0020612A">
        <w:t>Same test description as in clause 7.3A.2.1.4.</w:t>
      </w:r>
    </w:p>
    <w:p w14:paraId="3BBBAEFC" w14:textId="77777777" w:rsidR="0032234A" w:rsidRPr="0020612A" w:rsidRDefault="0032234A">
      <w:pPr>
        <w:pStyle w:val="H6"/>
      </w:pPr>
      <w:bookmarkStart w:id="1261" w:name="_CR7_3A_2_4_5"/>
      <w:r w:rsidRPr="0020612A">
        <w:t>7.3A.2.4.5</w:t>
      </w:r>
      <w:r w:rsidRPr="0020612A">
        <w:rPr>
          <w:snapToGrid w:val="0"/>
        </w:rPr>
        <w:tab/>
      </w:r>
      <w:r w:rsidRPr="0020612A">
        <w:t>Test requirement</w:t>
      </w:r>
    </w:p>
    <w:bookmarkEnd w:id="1261"/>
    <w:p w14:paraId="2A34C454" w14:textId="77777777" w:rsidR="0032234A" w:rsidRPr="0020612A" w:rsidRDefault="0032234A">
      <w:r w:rsidRPr="0020612A">
        <w:t>For each component carrier, the test requirement is the same as in clause 7.3A.2.1.5.</w:t>
      </w:r>
    </w:p>
    <w:p w14:paraId="455C88A2" w14:textId="3FB79660" w:rsidR="0032234A" w:rsidRPr="0020612A" w:rsidRDefault="0032234A">
      <w:pPr>
        <w:pStyle w:val="Heading4"/>
      </w:pPr>
      <w:bookmarkStart w:id="1262" w:name="_Toc21026719"/>
      <w:bookmarkStart w:id="1263" w:name="_Toc27744005"/>
      <w:bookmarkStart w:id="1264" w:name="_Toc36197178"/>
      <w:bookmarkStart w:id="1265" w:name="_Toc36197870"/>
      <w:r w:rsidRPr="0020612A">
        <w:rPr>
          <w:rFonts w:eastAsia="Malgun Gothic"/>
        </w:rPr>
        <w:t>7.3A.2.5</w:t>
      </w:r>
      <w:r w:rsidRPr="0020612A">
        <w:rPr>
          <w:rFonts w:eastAsia="Malgun Gothic"/>
        </w:rPr>
        <w:tab/>
      </w:r>
      <w:r w:rsidRPr="0020612A">
        <w:t>Reference sensitivity power level for CA (6DL CA)</w:t>
      </w:r>
      <w:bookmarkEnd w:id="1262"/>
      <w:bookmarkEnd w:id="1263"/>
      <w:bookmarkEnd w:id="1264"/>
      <w:bookmarkEnd w:id="1265"/>
    </w:p>
    <w:p w14:paraId="7FC5116A" w14:textId="77777777" w:rsidR="002B7196" w:rsidRPr="0020612A" w:rsidRDefault="002B7196" w:rsidP="002B7196">
      <w:pPr>
        <w:pStyle w:val="EditorsNote"/>
      </w:pPr>
      <w:r w:rsidRPr="0020612A">
        <w:t>Editor’s note: This clause is incomplete. The following aspects are either missing or not yet determined:</w:t>
      </w:r>
    </w:p>
    <w:p w14:paraId="463A06F2" w14:textId="2690F10C" w:rsidR="002B7196" w:rsidRPr="0020612A" w:rsidRDefault="002B7196" w:rsidP="002B7196">
      <w:pPr>
        <w:pStyle w:val="EditorsNote"/>
        <w:numPr>
          <w:ilvl w:val="0"/>
          <w:numId w:val="1"/>
        </w:numPr>
      </w:pPr>
      <w:r w:rsidRPr="0020612A">
        <w:t>Measurement Uncertainties and Test Tolerances are FFS</w:t>
      </w:r>
      <w:r w:rsidR="00C50A09" w:rsidRPr="0020612A">
        <w:t xml:space="preserve"> for power class 1,2 and 4</w:t>
      </w:r>
      <w:r w:rsidRPr="0020612A">
        <w:t>.</w:t>
      </w:r>
    </w:p>
    <w:p w14:paraId="3B293A12" w14:textId="3B722658" w:rsidR="002B7196" w:rsidRPr="0020612A" w:rsidRDefault="00D260FB" w:rsidP="002B7196">
      <w:pPr>
        <w:pStyle w:val="EditorsNote"/>
        <w:numPr>
          <w:ilvl w:val="0"/>
          <w:numId w:val="1"/>
        </w:numPr>
      </w:pPr>
      <w:r w:rsidRPr="0020612A">
        <w:t>In case of frequency separation larger than 800 MHz and i</w:t>
      </w:r>
      <w:r w:rsidR="002B7196" w:rsidRPr="0020612A">
        <w:t xml:space="preserve">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 </w:t>
      </w:r>
    </w:p>
    <w:p w14:paraId="0110BC5E" w14:textId="12AD69B8" w:rsidR="002B7196" w:rsidRPr="0020612A" w:rsidRDefault="002B7196" w:rsidP="00283426">
      <w:pPr>
        <w:pStyle w:val="EditorsNote"/>
        <w:numPr>
          <w:ilvl w:val="0"/>
          <w:numId w:val="1"/>
        </w:numPr>
      </w:pPr>
      <w:r w:rsidRPr="0020612A">
        <w:t>Testing of extreme conditions for FR2 is FFS.</w:t>
      </w:r>
    </w:p>
    <w:p w14:paraId="09F27896" w14:textId="77777777" w:rsidR="0032234A" w:rsidRPr="0020612A" w:rsidRDefault="0032234A">
      <w:pPr>
        <w:pStyle w:val="H6"/>
      </w:pPr>
      <w:bookmarkStart w:id="1266" w:name="_CR7_3A_2_5_1"/>
      <w:r w:rsidRPr="0020612A">
        <w:t>7.3A.2.5.1</w:t>
      </w:r>
      <w:r w:rsidRPr="0020612A">
        <w:tab/>
        <w:t>Test purpose</w:t>
      </w:r>
    </w:p>
    <w:bookmarkEnd w:id="1266"/>
    <w:p w14:paraId="3608BBC7" w14:textId="77777777" w:rsidR="0032234A" w:rsidRPr="0020612A" w:rsidRDefault="0032234A">
      <w:r w:rsidRPr="0020612A">
        <w:t>Same test purpose as in clause 7.3A.2.1.1.</w:t>
      </w:r>
    </w:p>
    <w:p w14:paraId="08189E5C" w14:textId="77777777" w:rsidR="0032234A" w:rsidRPr="0020612A" w:rsidRDefault="0032234A">
      <w:pPr>
        <w:pStyle w:val="H6"/>
      </w:pPr>
      <w:bookmarkStart w:id="1267" w:name="_CR7_3A_2_5_2"/>
      <w:r w:rsidRPr="0020612A">
        <w:t>7.3A.2.5.2</w:t>
      </w:r>
      <w:r w:rsidRPr="0020612A">
        <w:tab/>
        <w:t>Test applicability</w:t>
      </w:r>
    </w:p>
    <w:bookmarkEnd w:id="1267"/>
    <w:p w14:paraId="337FD377" w14:textId="77777777" w:rsidR="0032234A" w:rsidRPr="0020612A" w:rsidRDefault="0032234A">
      <w:r w:rsidRPr="0020612A">
        <w:t>This test case applies to all types of NR UE release 15 and forward that supports FR2 6DL CA.</w:t>
      </w:r>
    </w:p>
    <w:p w14:paraId="49E03DDE" w14:textId="77777777" w:rsidR="0032234A" w:rsidRPr="0020612A" w:rsidRDefault="0032234A">
      <w:pPr>
        <w:pStyle w:val="H6"/>
      </w:pPr>
      <w:bookmarkStart w:id="1268" w:name="_CR7_3A_2_5_3"/>
      <w:r w:rsidRPr="0020612A">
        <w:t>7.3A.2.5.3</w:t>
      </w:r>
      <w:r w:rsidRPr="0020612A">
        <w:tab/>
        <w:t>Minimum conformance requirements</w:t>
      </w:r>
    </w:p>
    <w:bookmarkEnd w:id="1268"/>
    <w:p w14:paraId="3AB24BFC" w14:textId="77777777" w:rsidR="0032234A" w:rsidRPr="0020612A" w:rsidRDefault="0032234A">
      <w:r w:rsidRPr="0020612A">
        <w:t>Same minimum conformance requirements as in clause 7.3A.2.0.</w:t>
      </w:r>
    </w:p>
    <w:p w14:paraId="6519D052" w14:textId="77777777" w:rsidR="0032234A" w:rsidRPr="0020612A" w:rsidRDefault="0032234A">
      <w:pPr>
        <w:pStyle w:val="H6"/>
      </w:pPr>
      <w:bookmarkStart w:id="1269" w:name="_CR7_3A_2_5_4"/>
      <w:r w:rsidRPr="0020612A">
        <w:t>7.3A.2.5.4</w:t>
      </w:r>
      <w:r w:rsidRPr="0020612A">
        <w:tab/>
        <w:t>Test description</w:t>
      </w:r>
    </w:p>
    <w:bookmarkEnd w:id="1269"/>
    <w:p w14:paraId="2A59C876" w14:textId="77777777" w:rsidR="0032234A" w:rsidRPr="0020612A" w:rsidRDefault="0032234A">
      <w:r w:rsidRPr="0020612A">
        <w:t>Same test description as in clause 7.3A.2.1.4.</w:t>
      </w:r>
    </w:p>
    <w:p w14:paraId="516C1535" w14:textId="77777777" w:rsidR="0032234A" w:rsidRPr="0020612A" w:rsidRDefault="0032234A">
      <w:pPr>
        <w:pStyle w:val="H6"/>
      </w:pPr>
      <w:bookmarkStart w:id="1270" w:name="_CR7_3A_2_5_5"/>
      <w:r w:rsidRPr="0020612A">
        <w:t>7.3A.2.5.5</w:t>
      </w:r>
      <w:r w:rsidRPr="0020612A">
        <w:rPr>
          <w:snapToGrid w:val="0"/>
        </w:rPr>
        <w:tab/>
      </w:r>
      <w:r w:rsidRPr="0020612A">
        <w:t>Test requirement</w:t>
      </w:r>
    </w:p>
    <w:bookmarkEnd w:id="1270"/>
    <w:p w14:paraId="3A7670E4" w14:textId="77777777" w:rsidR="0032234A" w:rsidRPr="0020612A" w:rsidRDefault="0032234A">
      <w:r w:rsidRPr="0020612A">
        <w:t>For each component carrier, the test requirement is the same as in clause 7.3A.2.1.5.</w:t>
      </w:r>
    </w:p>
    <w:p w14:paraId="6CD59E1C" w14:textId="21BD828D" w:rsidR="0032234A" w:rsidRPr="0020612A" w:rsidRDefault="0032234A">
      <w:pPr>
        <w:pStyle w:val="Heading4"/>
      </w:pPr>
      <w:bookmarkStart w:id="1271" w:name="_Toc21026720"/>
      <w:bookmarkStart w:id="1272" w:name="_Toc27744006"/>
      <w:bookmarkStart w:id="1273" w:name="_Toc36197179"/>
      <w:bookmarkStart w:id="1274" w:name="_Toc36197871"/>
      <w:r w:rsidRPr="0020612A">
        <w:rPr>
          <w:rFonts w:eastAsia="Malgun Gothic"/>
        </w:rPr>
        <w:t>7.3A.2.6</w:t>
      </w:r>
      <w:r w:rsidRPr="0020612A">
        <w:rPr>
          <w:rFonts w:eastAsia="Malgun Gothic"/>
        </w:rPr>
        <w:tab/>
      </w:r>
      <w:r w:rsidRPr="0020612A">
        <w:t>Reference sensitivity power level for CA (7DL CA)</w:t>
      </w:r>
      <w:bookmarkEnd w:id="1271"/>
      <w:bookmarkEnd w:id="1272"/>
      <w:bookmarkEnd w:id="1273"/>
      <w:bookmarkEnd w:id="1274"/>
    </w:p>
    <w:p w14:paraId="493486AA" w14:textId="77777777" w:rsidR="002B7196" w:rsidRPr="0020612A" w:rsidRDefault="002B7196" w:rsidP="002B7196">
      <w:pPr>
        <w:pStyle w:val="EditorsNote"/>
      </w:pPr>
      <w:r w:rsidRPr="0020612A">
        <w:t>Editor’s note: This clause is incomplete. The following aspects are either missing or not yet determined:</w:t>
      </w:r>
    </w:p>
    <w:p w14:paraId="7F1EFB39" w14:textId="2C194D03" w:rsidR="002B7196" w:rsidRPr="0020612A" w:rsidRDefault="002B7196" w:rsidP="002B7196">
      <w:pPr>
        <w:pStyle w:val="EditorsNote"/>
        <w:numPr>
          <w:ilvl w:val="0"/>
          <w:numId w:val="1"/>
        </w:numPr>
      </w:pPr>
      <w:r w:rsidRPr="0020612A">
        <w:t>Measurement Uncertainties and Test Tolerances are FFS</w:t>
      </w:r>
      <w:r w:rsidR="00C50A09" w:rsidRPr="0020612A">
        <w:t xml:space="preserve"> for power class 1,2 and 4</w:t>
      </w:r>
      <w:r w:rsidRPr="0020612A">
        <w:t>.</w:t>
      </w:r>
    </w:p>
    <w:p w14:paraId="6298C73F" w14:textId="2535CB86" w:rsidR="002B7196" w:rsidRPr="0020612A" w:rsidRDefault="00D260FB" w:rsidP="002B7196">
      <w:pPr>
        <w:pStyle w:val="EditorsNote"/>
        <w:numPr>
          <w:ilvl w:val="0"/>
          <w:numId w:val="1"/>
        </w:numPr>
      </w:pPr>
      <w:r w:rsidRPr="0020612A">
        <w:t>In case of frequency separation larger than 800 MHz and i</w:t>
      </w:r>
      <w:r w:rsidR="002B7196" w:rsidRPr="0020612A">
        <w:t>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w:t>
      </w:r>
      <w:r w:rsidR="00855118" w:rsidRPr="0020612A">
        <w:t>.</w:t>
      </w:r>
    </w:p>
    <w:p w14:paraId="0F90DF46" w14:textId="0EC577F7" w:rsidR="00855118" w:rsidRPr="0020612A" w:rsidRDefault="00855118" w:rsidP="00855118">
      <w:pPr>
        <w:pStyle w:val="EditorsNote"/>
      </w:pPr>
      <w:r w:rsidRPr="0020612A">
        <w:t>-</w:t>
      </w:r>
      <w:r w:rsidRPr="0020612A">
        <w:tab/>
      </w:r>
      <w:r w:rsidR="002B7196" w:rsidRPr="0020612A">
        <w:t>Testing of extreme conditions for FR2 is FFS.</w:t>
      </w:r>
    </w:p>
    <w:p w14:paraId="5A1F9CB8" w14:textId="17BB82AD" w:rsidR="0032234A" w:rsidRPr="0020612A" w:rsidRDefault="0032234A">
      <w:pPr>
        <w:pStyle w:val="H6"/>
      </w:pPr>
      <w:bookmarkStart w:id="1275" w:name="_CR7_3A_2_6_1"/>
      <w:r w:rsidRPr="0020612A">
        <w:t>7.3A.2.6.1</w:t>
      </w:r>
      <w:r w:rsidRPr="0020612A">
        <w:tab/>
        <w:t>Test purpose</w:t>
      </w:r>
    </w:p>
    <w:bookmarkEnd w:id="1275"/>
    <w:p w14:paraId="09CC2520" w14:textId="77777777" w:rsidR="0032234A" w:rsidRPr="0020612A" w:rsidRDefault="0032234A">
      <w:r w:rsidRPr="0020612A">
        <w:t>Same test purpose as in clause 7.3A.2.1.1.</w:t>
      </w:r>
    </w:p>
    <w:p w14:paraId="77B8EDC6" w14:textId="77777777" w:rsidR="0032234A" w:rsidRPr="0020612A" w:rsidRDefault="0032234A">
      <w:pPr>
        <w:pStyle w:val="H6"/>
      </w:pPr>
      <w:bookmarkStart w:id="1276" w:name="_CR7_3A_2_6_2"/>
      <w:r w:rsidRPr="0020612A">
        <w:t>7.3A.2.6.2</w:t>
      </w:r>
      <w:r w:rsidRPr="0020612A">
        <w:tab/>
        <w:t>Test applicability</w:t>
      </w:r>
    </w:p>
    <w:bookmarkEnd w:id="1276"/>
    <w:p w14:paraId="0C86CB21" w14:textId="77777777" w:rsidR="0032234A" w:rsidRPr="0020612A" w:rsidRDefault="0032234A">
      <w:r w:rsidRPr="0020612A">
        <w:t>This test case applies to all types of NR UE release 15 and forward that supports FR2 7DL CA.</w:t>
      </w:r>
    </w:p>
    <w:p w14:paraId="2A2B70C1" w14:textId="77777777" w:rsidR="0032234A" w:rsidRPr="0020612A" w:rsidRDefault="0032234A">
      <w:pPr>
        <w:pStyle w:val="H6"/>
      </w:pPr>
      <w:bookmarkStart w:id="1277" w:name="_CR7_3A_2_6_3"/>
      <w:r w:rsidRPr="0020612A">
        <w:t>7.3A.2.6.3</w:t>
      </w:r>
      <w:r w:rsidRPr="0020612A">
        <w:tab/>
        <w:t>Minimum conformance requirements</w:t>
      </w:r>
    </w:p>
    <w:bookmarkEnd w:id="1277"/>
    <w:p w14:paraId="5F9165B1" w14:textId="77777777" w:rsidR="0032234A" w:rsidRPr="0020612A" w:rsidRDefault="0032234A">
      <w:r w:rsidRPr="0020612A">
        <w:t>Same minimum conformance requirements as in clause 7.3A.2.0.</w:t>
      </w:r>
    </w:p>
    <w:p w14:paraId="67F71F60" w14:textId="77777777" w:rsidR="0032234A" w:rsidRPr="0020612A" w:rsidRDefault="0032234A">
      <w:pPr>
        <w:pStyle w:val="H6"/>
      </w:pPr>
      <w:bookmarkStart w:id="1278" w:name="_CR7_3A_2_6_4"/>
      <w:r w:rsidRPr="0020612A">
        <w:t>7.3A.2.6.4</w:t>
      </w:r>
      <w:r w:rsidRPr="0020612A">
        <w:tab/>
        <w:t>Test description</w:t>
      </w:r>
    </w:p>
    <w:bookmarkEnd w:id="1278"/>
    <w:p w14:paraId="0E7B8B2E" w14:textId="77777777" w:rsidR="0032234A" w:rsidRPr="0020612A" w:rsidRDefault="0032234A">
      <w:r w:rsidRPr="0020612A">
        <w:t>Same test description as in clause 7.3A.2.1.4.</w:t>
      </w:r>
    </w:p>
    <w:p w14:paraId="34972D5E" w14:textId="77777777" w:rsidR="0032234A" w:rsidRPr="0020612A" w:rsidRDefault="0032234A">
      <w:pPr>
        <w:pStyle w:val="H6"/>
      </w:pPr>
      <w:bookmarkStart w:id="1279" w:name="_CR7_3A_2_6_5"/>
      <w:r w:rsidRPr="0020612A">
        <w:t>7.3A.2.6.5</w:t>
      </w:r>
      <w:r w:rsidRPr="0020612A">
        <w:rPr>
          <w:snapToGrid w:val="0"/>
        </w:rPr>
        <w:tab/>
      </w:r>
      <w:r w:rsidRPr="0020612A">
        <w:t>Test requirement</w:t>
      </w:r>
    </w:p>
    <w:bookmarkEnd w:id="1279"/>
    <w:p w14:paraId="26B437D5" w14:textId="77777777" w:rsidR="0032234A" w:rsidRPr="0020612A" w:rsidRDefault="0032234A">
      <w:r w:rsidRPr="0020612A">
        <w:t>For each component carrier, the test requirement is the same as in clause 7.3A.2.1.5.</w:t>
      </w:r>
    </w:p>
    <w:p w14:paraId="6ACEA132" w14:textId="4E6BB2DE" w:rsidR="0032234A" w:rsidRPr="0020612A" w:rsidRDefault="0032234A">
      <w:pPr>
        <w:pStyle w:val="Heading4"/>
      </w:pPr>
      <w:bookmarkStart w:id="1280" w:name="_Toc21026721"/>
      <w:bookmarkStart w:id="1281" w:name="_Toc27744007"/>
      <w:bookmarkStart w:id="1282" w:name="_Toc36197180"/>
      <w:bookmarkStart w:id="1283" w:name="_Toc36197872"/>
      <w:r w:rsidRPr="0020612A">
        <w:rPr>
          <w:rFonts w:eastAsia="Malgun Gothic"/>
        </w:rPr>
        <w:t>7.3A.2.7</w:t>
      </w:r>
      <w:r w:rsidRPr="0020612A">
        <w:rPr>
          <w:rFonts w:eastAsia="Malgun Gothic"/>
        </w:rPr>
        <w:tab/>
      </w:r>
      <w:r w:rsidRPr="0020612A">
        <w:t>Reference sensitivity power level for CA (8DL CA)</w:t>
      </w:r>
      <w:bookmarkEnd w:id="1280"/>
      <w:bookmarkEnd w:id="1281"/>
      <w:bookmarkEnd w:id="1282"/>
      <w:bookmarkEnd w:id="1283"/>
    </w:p>
    <w:p w14:paraId="56D6E4EC" w14:textId="77777777" w:rsidR="002B7196" w:rsidRPr="0020612A" w:rsidRDefault="002B7196" w:rsidP="002B7196">
      <w:pPr>
        <w:pStyle w:val="EditorsNote"/>
      </w:pPr>
      <w:r w:rsidRPr="0020612A">
        <w:t>Editor’s note: This clause is incomplete. The following aspects are either missing or not yet determined:</w:t>
      </w:r>
    </w:p>
    <w:p w14:paraId="0D190B80" w14:textId="04DB510D" w:rsidR="002B7196" w:rsidRPr="0020612A" w:rsidRDefault="002B7196" w:rsidP="002B7196">
      <w:pPr>
        <w:pStyle w:val="EditorsNote"/>
        <w:numPr>
          <w:ilvl w:val="0"/>
          <w:numId w:val="1"/>
        </w:numPr>
      </w:pPr>
      <w:r w:rsidRPr="0020612A">
        <w:t>Measurement Uncertainties and Test Tolerances are FFS</w:t>
      </w:r>
      <w:r w:rsidR="00C50A09" w:rsidRPr="0020612A">
        <w:t xml:space="preserve"> for power class 1,2 and 4</w:t>
      </w:r>
      <w:r w:rsidRPr="0020612A">
        <w:t>.</w:t>
      </w:r>
    </w:p>
    <w:p w14:paraId="14DAF835" w14:textId="1BCD8715" w:rsidR="002B7196" w:rsidRPr="0020612A" w:rsidRDefault="00D260FB" w:rsidP="002B7196">
      <w:pPr>
        <w:pStyle w:val="EditorsNote"/>
        <w:numPr>
          <w:ilvl w:val="0"/>
          <w:numId w:val="1"/>
        </w:numPr>
      </w:pPr>
      <w:r w:rsidRPr="0020612A">
        <w:t>In case of frequency separation larger than 800 MHz and i</w:t>
      </w:r>
      <w:r w:rsidR="002B7196" w:rsidRPr="0020612A">
        <w:t>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w:t>
      </w:r>
    </w:p>
    <w:p w14:paraId="14B9D78D" w14:textId="3D40A404" w:rsidR="002B7196" w:rsidRPr="0020612A" w:rsidRDefault="002B7196" w:rsidP="00283426">
      <w:pPr>
        <w:pStyle w:val="EditorsNote"/>
        <w:numPr>
          <w:ilvl w:val="0"/>
          <w:numId w:val="1"/>
        </w:numPr>
      </w:pPr>
      <w:r w:rsidRPr="0020612A">
        <w:t>Testing of extreme conditions for FR2 is FFS.</w:t>
      </w:r>
    </w:p>
    <w:p w14:paraId="140AEB8F" w14:textId="77777777" w:rsidR="0032234A" w:rsidRPr="0020612A" w:rsidRDefault="0032234A">
      <w:pPr>
        <w:pStyle w:val="H6"/>
      </w:pPr>
      <w:bookmarkStart w:id="1284" w:name="_CR7_3A_2_7_1"/>
      <w:r w:rsidRPr="0020612A">
        <w:t>7.3A.2.7.1</w:t>
      </w:r>
      <w:r w:rsidRPr="0020612A">
        <w:tab/>
        <w:t>Test purpose</w:t>
      </w:r>
    </w:p>
    <w:bookmarkEnd w:id="1284"/>
    <w:p w14:paraId="01FB921D" w14:textId="77777777" w:rsidR="0032234A" w:rsidRPr="0020612A" w:rsidRDefault="0032234A">
      <w:r w:rsidRPr="0020612A">
        <w:t>Same test purpose as in clause 7.3A.2.1.1.</w:t>
      </w:r>
    </w:p>
    <w:p w14:paraId="2B2108C0" w14:textId="77777777" w:rsidR="0032234A" w:rsidRPr="0020612A" w:rsidRDefault="0032234A">
      <w:pPr>
        <w:pStyle w:val="H6"/>
      </w:pPr>
      <w:bookmarkStart w:id="1285" w:name="_CR7_3A_2_7_2"/>
      <w:r w:rsidRPr="0020612A">
        <w:t>7.3A.2.7.2</w:t>
      </w:r>
      <w:r w:rsidRPr="0020612A">
        <w:tab/>
        <w:t>Test applicability</w:t>
      </w:r>
    </w:p>
    <w:bookmarkEnd w:id="1285"/>
    <w:p w14:paraId="2D5979A8" w14:textId="77777777" w:rsidR="0032234A" w:rsidRPr="0020612A" w:rsidRDefault="0032234A">
      <w:r w:rsidRPr="0020612A">
        <w:t>This test case applies to all types of NR UE release 15 and forward that supports FR2 3DL CA.</w:t>
      </w:r>
    </w:p>
    <w:p w14:paraId="5C9CEC95" w14:textId="77777777" w:rsidR="0032234A" w:rsidRPr="0020612A" w:rsidRDefault="0032234A">
      <w:pPr>
        <w:pStyle w:val="H6"/>
      </w:pPr>
      <w:bookmarkStart w:id="1286" w:name="_CR7_3A_2_7_3"/>
      <w:r w:rsidRPr="0020612A">
        <w:t>7.3A.2.7.3</w:t>
      </w:r>
      <w:r w:rsidRPr="0020612A">
        <w:tab/>
        <w:t>Minimum conformance requirements</w:t>
      </w:r>
    </w:p>
    <w:bookmarkEnd w:id="1286"/>
    <w:p w14:paraId="0B2D0612" w14:textId="77777777" w:rsidR="0032234A" w:rsidRPr="0020612A" w:rsidRDefault="0032234A">
      <w:r w:rsidRPr="0020612A">
        <w:t>Same minimum conformance requirements as in clause 7.3A.2.0.</w:t>
      </w:r>
    </w:p>
    <w:p w14:paraId="594E9044" w14:textId="77777777" w:rsidR="0032234A" w:rsidRPr="0020612A" w:rsidRDefault="0032234A">
      <w:pPr>
        <w:pStyle w:val="H6"/>
      </w:pPr>
      <w:bookmarkStart w:id="1287" w:name="_CR7_3A_2_7_4"/>
      <w:r w:rsidRPr="0020612A">
        <w:t>7.3A.2.7.4</w:t>
      </w:r>
      <w:r w:rsidRPr="0020612A">
        <w:tab/>
        <w:t>Test description</w:t>
      </w:r>
    </w:p>
    <w:bookmarkEnd w:id="1287"/>
    <w:p w14:paraId="36017598" w14:textId="77777777" w:rsidR="0032234A" w:rsidRPr="0020612A" w:rsidRDefault="0032234A">
      <w:r w:rsidRPr="0020612A">
        <w:t>Same test description as in clause 7.3A.2.1.4.</w:t>
      </w:r>
    </w:p>
    <w:p w14:paraId="7109097B" w14:textId="77777777" w:rsidR="0032234A" w:rsidRPr="0020612A" w:rsidRDefault="0032234A">
      <w:pPr>
        <w:pStyle w:val="H6"/>
      </w:pPr>
      <w:bookmarkStart w:id="1288" w:name="_CR7_3A_2_7_5"/>
      <w:r w:rsidRPr="0020612A">
        <w:t>7.3A.2.7.5</w:t>
      </w:r>
      <w:r w:rsidRPr="0020612A">
        <w:rPr>
          <w:snapToGrid w:val="0"/>
        </w:rPr>
        <w:tab/>
      </w:r>
      <w:r w:rsidRPr="0020612A">
        <w:t>Test requirement</w:t>
      </w:r>
    </w:p>
    <w:bookmarkEnd w:id="1288"/>
    <w:p w14:paraId="02BD958B" w14:textId="77777777" w:rsidR="0032234A" w:rsidRPr="0020612A" w:rsidRDefault="0032234A" w:rsidP="00C16FE6">
      <w:r w:rsidRPr="0020612A">
        <w:t>For each component carrier, the test requirement is the same as in clause 7.3A.2.1.5.</w:t>
      </w:r>
    </w:p>
    <w:p w14:paraId="1C1B6FA1" w14:textId="77777777" w:rsidR="00933653" w:rsidRPr="0020612A" w:rsidRDefault="00933653" w:rsidP="00933653">
      <w:pPr>
        <w:pStyle w:val="Heading3"/>
      </w:pPr>
      <w:bookmarkStart w:id="1289" w:name="_Toc21026722"/>
      <w:bookmarkStart w:id="1290" w:name="_Toc27744008"/>
      <w:bookmarkStart w:id="1291" w:name="_Toc36197181"/>
      <w:bookmarkStart w:id="1292" w:name="_Toc36197873"/>
      <w:r w:rsidRPr="0020612A">
        <w:t>7.3A.3</w:t>
      </w:r>
      <w:r w:rsidRPr="0020612A">
        <w:tab/>
        <w:t>EIS spherical coverage for DL CA</w:t>
      </w:r>
    </w:p>
    <w:p w14:paraId="63964143" w14:textId="77777777" w:rsidR="00933653" w:rsidRPr="0020612A" w:rsidRDefault="00933653" w:rsidP="00933653">
      <w:pPr>
        <w:pStyle w:val="Heading4"/>
      </w:pPr>
      <w:bookmarkStart w:id="1293" w:name="_Toc52196582"/>
      <w:bookmarkStart w:id="1294" w:name="_Toc52197562"/>
      <w:bookmarkStart w:id="1295" w:name="_Toc53173285"/>
      <w:bookmarkStart w:id="1296" w:name="_Toc53173654"/>
      <w:bookmarkStart w:id="1297" w:name="_Toc61118922"/>
      <w:bookmarkStart w:id="1298" w:name="_Toc61119304"/>
      <w:bookmarkStart w:id="1299" w:name="_Toc61119685"/>
      <w:bookmarkStart w:id="1300" w:name="_Toc67923876"/>
      <w:bookmarkStart w:id="1301" w:name="_Toc75294688"/>
      <w:bookmarkStart w:id="1302" w:name="_Toc76510451"/>
      <w:r w:rsidRPr="0020612A">
        <w:t>7.3A.3.0</w:t>
      </w:r>
      <w:r w:rsidRPr="0020612A">
        <w:tab/>
        <w:t>Minimum Conformance Requirements</w:t>
      </w:r>
      <w:bookmarkEnd w:id="1293"/>
      <w:bookmarkEnd w:id="1294"/>
      <w:bookmarkEnd w:id="1295"/>
      <w:bookmarkEnd w:id="1296"/>
      <w:bookmarkEnd w:id="1297"/>
      <w:bookmarkEnd w:id="1298"/>
      <w:bookmarkEnd w:id="1299"/>
      <w:bookmarkEnd w:id="1300"/>
      <w:bookmarkEnd w:id="1301"/>
      <w:bookmarkEnd w:id="1302"/>
    </w:p>
    <w:p w14:paraId="16529603" w14:textId="77777777" w:rsidR="00933653" w:rsidRPr="0020612A" w:rsidRDefault="00933653" w:rsidP="00734697">
      <w:pPr>
        <w:pStyle w:val="Heading5"/>
      </w:pPr>
      <w:bookmarkStart w:id="1303" w:name="_Toc52196583"/>
      <w:bookmarkStart w:id="1304" w:name="_Toc52197563"/>
      <w:bookmarkStart w:id="1305" w:name="_Toc53173286"/>
      <w:bookmarkStart w:id="1306" w:name="_Toc53173655"/>
      <w:bookmarkStart w:id="1307" w:name="_Toc61118923"/>
      <w:bookmarkStart w:id="1308" w:name="_Toc61119305"/>
      <w:bookmarkStart w:id="1309" w:name="_Toc61119686"/>
      <w:bookmarkStart w:id="1310" w:name="_Toc67923877"/>
      <w:bookmarkStart w:id="1311" w:name="_Toc75294689"/>
      <w:bookmarkStart w:id="1312" w:name="_Toc76510452"/>
      <w:r w:rsidRPr="0020612A">
        <w:t>7.3A.3.0.1</w:t>
      </w:r>
      <w:r w:rsidRPr="0020612A">
        <w:tab/>
        <w:t>Void</w:t>
      </w:r>
      <w:bookmarkEnd w:id="1303"/>
      <w:bookmarkEnd w:id="1304"/>
      <w:bookmarkEnd w:id="1305"/>
      <w:bookmarkEnd w:id="1306"/>
      <w:bookmarkEnd w:id="1307"/>
      <w:bookmarkEnd w:id="1308"/>
      <w:bookmarkEnd w:id="1309"/>
      <w:bookmarkEnd w:id="1310"/>
      <w:bookmarkEnd w:id="1311"/>
      <w:bookmarkEnd w:id="1312"/>
    </w:p>
    <w:p w14:paraId="7951AF6D" w14:textId="77777777" w:rsidR="00933653" w:rsidRPr="0020612A" w:rsidRDefault="00933653" w:rsidP="00734697">
      <w:pPr>
        <w:pStyle w:val="Heading5"/>
      </w:pPr>
      <w:bookmarkStart w:id="1313" w:name="_Toc52196584"/>
      <w:bookmarkStart w:id="1314" w:name="_Toc52197564"/>
      <w:bookmarkStart w:id="1315" w:name="_Toc53173287"/>
      <w:bookmarkStart w:id="1316" w:name="_Toc53173656"/>
      <w:bookmarkStart w:id="1317" w:name="_Toc61118924"/>
      <w:bookmarkStart w:id="1318" w:name="_Toc61119306"/>
      <w:bookmarkStart w:id="1319" w:name="_Toc61119687"/>
      <w:bookmarkStart w:id="1320" w:name="_Toc67923878"/>
      <w:bookmarkStart w:id="1321" w:name="_Toc75294690"/>
      <w:bookmarkStart w:id="1322" w:name="_Toc76510453"/>
      <w:r w:rsidRPr="0020612A">
        <w:t>7.3A.3.0.2</w:t>
      </w:r>
      <w:r w:rsidRPr="0020612A">
        <w:tab/>
        <w:t>Void</w:t>
      </w:r>
    </w:p>
    <w:p w14:paraId="4DC3ED98" w14:textId="77777777" w:rsidR="00933653" w:rsidRPr="0020612A" w:rsidRDefault="00933653" w:rsidP="00684106">
      <w:pPr>
        <w:pStyle w:val="Heading5"/>
      </w:pPr>
      <w:r w:rsidRPr="0020612A">
        <w:t>7.3A.3.0.3</w:t>
      </w:r>
      <w:r w:rsidRPr="0020612A">
        <w:tab/>
        <w:t>EIS spherical coverage for inter-band CA</w:t>
      </w:r>
      <w:bookmarkEnd w:id="1313"/>
      <w:bookmarkEnd w:id="1314"/>
      <w:bookmarkEnd w:id="1315"/>
      <w:bookmarkEnd w:id="1316"/>
      <w:bookmarkEnd w:id="1317"/>
      <w:bookmarkEnd w:id="1318"/>
      <w:bookmarkEnd w:id="1319"/>
      <w:bookmarkEnd w:id="1320"/>
      <w:bookmarkEnd w:id="1321"/>
      <w:bookmarkEnd w:id="1322"/>
    </w:p>
    <w:p w14:paraId="707EC9F1" w14:textId="77777777" w:rsidR="00933653" w:rsidRPr="0020612A" w:rsidRDefault="00933653" w:rsidP="00684106">
      <w:r w:rsidRPr="0020612A">
        <w:t>The inter-band CA requirement applies per operating band, for all active component carriers with UL assigned to one band and one DL component carrier per band. The requirement on each component carrier shall be met when the power in the component carrier in the other band is set to its EIS spherical coverage requirement for inter-band CA specified in this sub-clause.</w:t>
      </w:r>
    </w:p>
    <w:p w14:paraId="4B1607B4" w14:textId="77777777" w:rsidR="00933653" w:rsidRPr="0020612A" w:rsidRDefault="00933653" w:rsidP="00684106">
      <w:pPr>
        <w:rPr>
          <w:rFonts w:eastAsia="Malgun Gothic"/>
        </w:rPr>
      </w:pPr>
      <w:r w:rsidRPr="0020612A">
        <w:rPr>
          <w:rFonts w:eastAsia="Malgun Gothic"/>
        </w:rPr>
        <w:t>The inter-band CA spherical coverage requirement for each power class will be satisfied if the intersection set of spherical coverage areas exceeds the common coverage requirement. Intersection set of spherical coverage areas is defined as a fraction of area of full sphere measured around the UE where both bands meet their defined individual EIS spherical coverage requirements for inter-band CA operation. The common coverage requirement is determined as &lt;100-percentile rank&gt; %, where ‘percentile rank’ is the percentile value in the specification of spherical coverage for that power class from clause 7.3.4.The requirement is verified with the test metric of EIS (Link=Beam peak search grids, Meas=Link angle).</w:t>
      </w:r>
    </w:p>
    <w:p w14:paraId="273266A0" w14:textId="01A0DDE4" w:rsidR="00933653" w:rsidRPr="0020612A" w:rsidRDefault="00933653" w:rsidP="00684106">
      <w:pPr>
        <w:rPr>
          <w:rFonts w:eastAsia="Malgun Gothic"/>
        </w:rPr>
      </w:pPr>
      <w:r w:rsidRPr="0020612A">
        <w:rPr>
          <w:rFonts w:eastAsia="Malgun Gothic"/>
        </w:rPr>
        <w:t>The reference measurement channels and throughput criterion shall be as specified in clause 7.3A.2.</w:t>
      </w:r>
      <w:r w:rsidR="000E5F7A" w:rsidRPr="0020612A">
        <w:rPr>
          <w:rFonts w:eastAsia="Malgun Gothic"/>
        </w:rPr>
        <w:t>0.</w:t>
      </w:r>
      <w:r w:rsidRPr="0020612A">
        <w:rPr>
          <w:rFonts w:eastAsia="Malgun Gothic"/>
        </w:rPr>
        <w:t>3. The requirement shall be met for an uplink transmission using QPSK DFT-s-OFDM waveforms and for uplink transmission bandwidth less than or equal to that specified in clause 7.3.2.</w:t>
      </w:r>
    </w:p>
    <w:p w14:paraId="5397C09F" w14:textId="43F47462" w:rsidR="00933653" w:rsidRPr="0020612A" w:rsidRDefault="00933653" w:rsidP="00684106">
      <w:pPr>
        <w:rPr>
          <w:rFonts w:eastAsia="Malgun Gothic"/>
          <w:snapToGrid w:val="0"/>
        </w:rPr>
      </w:pPr>
      <w:r w:rsidRPr="0020612A">
        <w:rPr>
          <w:rFonts w:eastAsia="Malgun Gothic"/>
        </w:rPr>
        <w:t xml:space="preserve">Unless otherwise specified, </w:t>
      </w:r>
      <w:r w:rsidRPr="0020612A">
        <w:rPr>
          <w:rFonts w:eastAsia="Malgun Gothic"/>
          <w:snapToGrid w:val="0"/>
        </w:rPr>
        <w:t xml:space="preserve">the minimum requirements </w:t>
      </w:r>
      <w:r w:rsidRPr="0020612A">
        <w:rPr>
          <w:rFonts w:eastAsia="Malgun Gothic"/>
        </w:rPr>
        <w:t xml:space="preserve">for reference sensitivity </w:t>
      </w:r>
      <w:r w:rsidRPr="0020612A">
        <w:rPr>
          <w:rFonts w:eastAsia="Malgun Gothic"/>
          <w:snapToGrid w:val="0"/>
        </w:rPr>
        <w:t>shall be verified with the network signalling value NS_200 (Table 6.2.3.3.1-1) configured.</w:t>
      </w:r>
    </w:p>
    <w:p w14:paraId="7FC56BF3" w14:textId="5847516B" w:rsidR="00933653" w:rsidRPr="0020612A" w:rsidRDefault="00933653" w:rsidP="00684106">
      <w:pPr>
        <w:rPr>
          <w:rFonts w:eastAsia="Malgun Gothic"/>
        </w:rPr>
      </w:pPr>
      <w:r w:rsidRPr="0020612A">
        <w:rPr>
          <w:rFonts w:eastAsia="Malgun Gothic"/>
        </w:rPr>
        <w:t>The required spherical coverage EIS for each band in inter-band CA operation is given in clause 7.3.4 and modified by ΔR</w:t>
      </w:r>
      <w:r w:rsidRPr="0020612A">
        <w:rPr>
          <w:rFonts w:eastAsia="Malgun Gothic"/>
          <w:vertAlign w:val="subscript"/>
        </w:rPr>
        <w:t>IB,S,n</w:t>
      </w:r>
      <w:r w:rsidRPr="0020612A">
        <w:rPr>
          <w:rFonts w:eastAsia="Malgun Gothic"/>
        </w:rPr>
        <w:t>. The value of ∆R</w:t>
      </w:r>
      <w:r w:rsidRPr="0020612A">
        <w:rPr>
          <w:rFonts w:eastAsia="Malgun Gothic"/>
          <w:vertAlign w:val="subscript"/>
        </w:rPr>
        <w:t>IB,S,n</w:t>
      </w:r>
      <w:r w:rsidRPr="0020612A">
        <w:rPr>
          <w:rFonts w:eastAsia="Malgun Gothic"/>
        </w:rPr>
        <w:t xml:space="preserve"> is defined in Table 7.3A.3.</w:t>
      </w:r>
      <w:r w:rsidR="000E5F7A" w:rsidRPr="0020612A">
        <w:rPr>
          <w:rFonts w:eastAsia="Malgun Gothic"/>
        </w:rPr>
        <w:t>0.</w:t>
      </w:r>
      <w:r w:rsidRPr="0020612A">
        <w:rPr>
          <w:rFonts w:eastAsia="Malgun Gothic"/>
        </w:rPr>
        <w:t>3-1.</w:t>
      </w:r>
    </w:p>
    <w:p w14:paraId="53CB4176" w14:textId="7A4F94C8" w:rsidR="00933653" w:rsidRPr="0020612A" w:rsidRDefault="00933653" w:rsidP="00933653">
      <w:pPr>
        <w:pStyle w:val="TH"/>
        <w:rPr>
          <w:rFonts w:cs="Arial"/>
        </w:rPr>
      </w:pPr>
      <w:bookmarkStart w:id="1323" w:name="_CRTable7_3A_3_0_31"/>
      <w:r w:rsidRPr="0020612A">
        <w:rPr>
          <w:rFonts w:cs="Arial"/>
        </w:rPr>
        <w:t xml:space="preserve">Table </w:t>
      </w:r>
      <w:bookmarkEnd w:id="1323"/>
      <w:r w:rsidRPr="0020612A">
        <w:rPr>
          <w:rFonts w:cs="Arial"/>
        </w:rPr>
        <w:t>7.3A.3.</w:t>
      </w:r>
      <w:r w:rsidR="000E5F7A" w:rsidRPr="0020612A">
        <w:rPr>
          <w:rFonts w:cs="Arial"/>
        </w:rPr>
        <w:t>0.</w:t>
      </w:r>
      <w:r w:rsidRPr="0020612A">
        <w:rPr>
          <w:rFonts w:cs="Arial"/>
        </w:rPr>
        <w:t>3-1: ΔR</w:t>
      </w:r>
      <w:r w:rsidRPr="0020612A">
        <w:rPr>
          <w:rFonts w:cs="Arial"/>
          <w:vertAlign w:val="subscript"/>
        </w:rPr>
        <w:t>IB,S,n</w:t>
      </w:r>
      <w:r w:rsidRPr="0020612A">
        <w:rPr>
          <w:rFonts w:cs="Arial"/>
        </w:rPr>
        <w:t xml:space="preserve"> EIS </w:t>
      </w:r>
      <w:r w:rsidRPr="0020612A">
        <w:rPr>
          <w:rFonts w:eastAsia="Malgun Gothic" w:cs="Arial"/>
        </w:rPr>
        <w:t xml:space="preserve">spherical coverage requirement </w:t>
      </w:r>
      <w:r w:rsidRPr="0020612A">
        <w:rPr>
          <w:rFonts w:cs="Arial"/>
        </w:rPr>
        <w:t>relaxation for inter-band CA for power class 3</w:t>
      </w:r>
    </w:p>
    <w:tbl>
      <w:tblPr>
        <w:tblW w:w="6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250"/>
        <w:gridCol w:w="1890"/>
      </w:tblGrid>
      <w:tr w:rsidR="00933653" w:rsidRPr="0020612A" w14:paraId="0381C4A3" w14:textId="77777777" w:rsidTr="00855FBB">
        <w:trPr>
          <w:jc w:val="center"/>
        </w:trPr>
        <w:tc>
          <w:tcPr>
            <w:tcW w:w="2605" w:type="dxa"/>
            <w:tcBorders>
              <w:bottom w:val="single" w:sz="4" w:space="0" w:color="auto"/>
            </w:tcBorders>
            <w:vAlign w:val="center"/>
          </w:tcPr>
          <w:p w14:paraId="379B3332" w14:textId="77777777" w:rsidR="00933653" w:rsidRPr="0020612A" w:rsidRDefault="00933653" w:rsidP="00855FBB">
            <w:pPr>
              <w:keepNext/>
              <w:keepLines/>
              <w:spacing w:after="0"/>
              <w:jc w:val="center"/>
              <w:rPr>
                <w:rFonts w:ascii="Arial" w:hAnsi="Arial" w:cs="Arial"/>
                <w:b/>
                <w:sz w:val="18"/>
                <w:lang w:eastAsia="zh-CN"/>
              </w:rPr>
            </w:pPr>
            <w:r w:rsidRPr="0020612A">
              <w:rPr>
                <w:rFonts w:ascii="Arial" w:eastAsia="Malgun Gothic" w:hAnsi="Arial" w:cs="Arial"/>
                <w:b/>
                <w:sz w:val="18"/>
              </w:rPr>
              <w:t>NR CA band</w:t>
            </w:r>
            <w:r w:rsidRPr="0020612A">
              <w:rPr>
                <w:rFonts w:ascii="Arial" w:hAnsi="Arial" w:cs="Arial"/>
                <w:b/>
                <w:sz w:val="18"/>
                <w:lang w:eastAsia="zh-CN"/>
              </w:rPr>
              <w:t xml:space="preserve"> combination</w:t>
            </w:r>
          </w:p>
        </w:tc>
        <w:tc>
          <w:tcPr>
            <w:tcW w:w="2250" w:type="dxa"/>
          </w:tcPr>
          <w:p w14:paraId="5807CB25" w14:textId="77777777" w:rsidR="00933653" w:rsidRPr="0020612A" w:rsidRDefault="00933653" w:rsidP="00855FBB">
            <w:pPr>
              <w:keepNext/>
              <w:keepLines/>
              <w:spacing w:after="0"/>
              <w:jc w:val="center"/>
              <w:rPr>
                <w:rFonts w:ascii="Arial" w:eastAsia="Malgun Gothic" w:hAnsi="Arial" w:cs="Arial"/>
                <w:b/>
                <w:sz w:val="18"/>
              </w:rPr>
            </w:pPr>
            <w:r w:rsidRPr="0020612A">
              <w:rPr>
                <w:rFonts w:ascii="Arial" w:eastAsia="Malgun Gothic" w:hAnsi="Arial" w:cs="Arial"/>
                <w:b/>
                <w:sz w:val="18"/>
              </w:rPr>
              <w:t>NR band</w:t>
            </w:r>
          </w:p>
        </w:tc>
        <w:tc>
          <w:tcPr>
            <w:tcW w:w="1890" w:type="dxa"/>
            <w:shd w:val="clear" w:color="auto" w:fill="auto"/>
            <w:vAlign w:val="center"/>
          </w:tcPr>
          <w:p w14:paraId="3E093D4F" w14:textId="77777777" w:rsidR="00933653" w:rsidRPr="0020612A" w:rsidRDefault="00933653" w:rsidP="00855FBB">
            <w:pPr>
              <w:keepNext/>
              <w:keepLines/>
              <w:spacing w:after="0"/>
              <w:jc w:val="center"/>
              <w:rPr>
                <w:rFonts w:ascii="Arial" w:eastAsia="Malgun Gothic" w:hAnsi="Arial" w:cs="Arial"/>
                <w:b/>
                <w:sz w:val="18"/>
              </w:rPr>
            </w:pPr>
            <w:r w:rsidRPr="0020612A">
              <w:rPr>
                <w:rFonts w:ascii="Arial" w:eastAsia="Malgun Gothic" w:hAnsi="Arial" w:cs="Arial"/>
                <w:b/>
                <w:sz w:val="18"/>
              </w:rPr>
              <w:t>ΔR</w:t>
            </w:r>
            <w:r w:rsidRPr="0020612A">
              <w:rPr>
                <w:rFonts w:ascii="Arial" w:eastAsia="Malgun Gothic" w:hAnsi="Arial" w:cs="Arial"/>
                <w:b/>
                <w:sz w:val="18"/>
                <w:vertAlign w:val="subscript"/>
              </w:rPr>
              <w:t>IB,S,n</w:t>
            </w:r>
            <w:r w:rsidRPr="0020612A">
              <w:rPr>
                <w:rFonts w:ascii="Arial" w:eastAsia="Malgun Gothic" w:hAnsi="Arial" w:cs="Arial"/>
                <w:b/>
                <w:sz w:val="18"/>
              </w:rPr>
              <w:t xml:space="preserve"> (dB)</w:t>
            </w:r>
          </w:p>
        </w:tc>
      </w:tr>
      <w:tr w:rsidR="00933653" w:rsidRPr="0020612A" w14:paraId="68D2B669" w14:textId="77777777" w:rsidTr="00855FBB">
        <w:trPr>
          <w:jc w:val="center"/>
        </w:trPr>
        <w:tc>
          <w:tcPr>
            <w:tcW w:w="2605" w:type="dxa"/>
            <w:tcBorders>
              <w:bottom w:val="nil"/>
            </w:tcBorders>
            <w:shd w:val="clear" w:color="auto" w:fill="auto"/>
            <w:vAlign w:val="center"/>
          </w:tcPr>
          <w:p w14:paraId="246158E3" w14:textId="77777777" w:rsidR="00933653" w:rsidRPr="0020612A" w:rsidRDefault="00933653" w:rsidP="00855FBB">
            <w:pPr>
              <w:keepNext/>
              <w:keepLines/>
              <w:spacing w:after="0"/>
              <w:jc w:val="center"/>
              <w:rPr>
                <w:rFonts w:ascii="Arial" w:eastAsia="Malgun Gothic" w:hAnsi="Arial" w:cs="Arial"/>
                <w:bCs/>
                <w:sz w:val="18"/>
              </w:rPr>
            </w:pPr>
            <w:r w:rsidRPr="0020612A">
              <w:rPr>
                <w:rFonts w:ascii="Arial" w:eastAsia="Malgun Gothic" w:hAnsi="Arial" w:cs="Arial"/>
                <w:bCs/>
                <w:sz w:val="18"/>
              </w:rPr>
              <w:t>CA_n260-n261</w:t>
            </w:r>
          </w:p>
        </w:tc>
        <w:tc>
          <w:tcPr>
            <w:tcW w:w="2250" w:type="dxa"/>
          </w:tcPr>
          <w:p w14:paraId="459BD4BB" w14:textId="77777777" w:rsidR="00933653" w:rsidRPr="0020612A" w:rsidRDefault="00933653" w:rsidP="00855FBB">
            <w:pPr>
              <w:keepNext/>
              <w:keepLines/>
              <w:spacing w:after="0"/>
              <w:jc w:val="center"/>
              <w:rPr>
                <w:rFonts w:ascii="Arial" w:eastAsia="Malgun Gothic" w:hAnsi="Arial" w:cs="Arial"/>
                <w:bCs/>
                <w:sz w:val="18"/>
              </w:rPr>
            </w:pPr>
            <w:r w:rsidRPr="0020612A">
              <w:rPr>
                <w:rFonts w:ascii="Arial" w:eastAsia="Malgun Gothic" w:hAnsi="Arial" w:cs="Arial"/>
                <w:bCs/>
                <w:sz w:val="18"/>
              </w:rPr>
              <w:t>n260</w:t>
            </w:r>
          </w:p>
        </w:tc>
        <w:tc>
          <w:tcPr>
            <w:tcW w:w="1890" w:type="dxa"/>
            <w:shd w:val="clear" w:color="auto" w:fill="auto"/>
          </w:tcPr>
          <w:p w14:paraId="063CE2BA" w14:textId="77777777" w:rsidR="00933653" w:rsidRPr="0020612A" w:rsidRDefault="00933653" w:rsidP="00855FBB">
            <w:pPr>
              <w:keepNext/>
              <w:keepLines/>
              <w:spacing w:after="0"/>
              <w:jc w:val="center"/>
              <w:rPr>
                <w:rFonts w:ascii="Arial" w:eastAsia="Malgun Gothic" w:hAnsi="Arial" w:cs="Arial"/>
                <w:bCs/>
                <w:sz w:val="18"/>
              </w:rPr>
            </w:pPr>
            <w:r w:rsidRPr="0020612A">
              <w:rPr>
                <w:rFonts w:ascii="Arial" w:eastAsia="Malgun Gothic" w:hAnsi="Arial" w:cs="Arial"/>
                <w:bCs/>
                <w:sz w:val="18"/>
              </w:rPr>
              <w:t>3.5</w:t>
            </w:r>
          </w:p>
        </w:tc>
      </w:tr>
      <w:tr w:rsidR="00933653" w:rsidRPr="0020612A" w14:paraId="7C02525B" w14:textId="77777777" w:rsidTr="00855FBB">
        <w:trPr>
          <w:jc w:val="center"/>
        </w:trPr>
        <w:tc>
          <w:tcPr>
            <w:tcW w:w="2605" w:type="dxa"/>
            <w:tcBorders>
              <w:top w:val="nil"/>
            </w:tcBorders>
            <w:shd w:val="clear" w:color="auto" w:fill="auto"/>
            <w:vAlign w:val="center"/>
          </w:tcPr>
          <w:p w14:paraId="76ACC6DD" w14:textId="77777777" w:rsidR="00933653" w:rsidRPr="0020612A" w:rsidRDefault="00933653" w:rsidP="00855FBB">
            <w:pPr>
              <w:keepNext/>
              <w:keepLines/>
              <w:spacing w:after="0"/>
              <w:jc w:val="center"/>
              <w:rPr>
                <w:rFonts w:ascii="Arial" w:eastAsia="Malgun Gothic" w:hAnsi="Arial" w:cs="Arial"/>
                <w:bCs/>
                <w:sz w:val="18"/>
              </w:rPr>
            </w:pPr>
          </w:p>
        </w:tc>
        <w:tc>
          <w:tcPr>
            <w:tcW w:w="2250" w:type="dxa"/>
          </w:tcPr>
          <w:p w14:paraId="5D55FBA1" w14:textId="77777777" w:rsidR="00933653" w:rsidRPr="0020612A" w:rsidRDefault="00933653" w:rsidP="00855FBB">
            <w:pPr>
              <w:keepNext/>
              <w:keepLines/>
              <w:spacing w:after="0"/>
              <w:jc w:val="center"/>
              <w:rPr>
                <w:rFonts w:ascii="Arial" w:eastAsia="Malgun Gothic" w:hAnsi="Arial" w:cs="Arial"/>
                <w:bCs/>
                <w:sz w:val="18"/>
              </w:rPr>
            </w:pPr>
            <w:r w:rsidRPr="0020612A">
              <w:rPr>
                <w:rFonts w:ascii="Arial" w:eastAsia="Malgun Gothic" w:hAnsi="Arial" w:cs="Arial"/>
                <w:bCs/>
                <w:sz w:val="18"/>
              </w:rPr>
              <w:t>n261</w:t>
            </w:r>
          </w:p>
        </w:tc>
        <w:tc>
          <w:tcPr>
            <w:tcW w:w="1890" w:type="dxa"/>
            <w:tcBorders>
              <w:bottom w:val="single" w:sz="4" w:space="0" w:color="auto"/>
            </w:tcBorders>
            <w:shd w:val="clear" w:color="auto" w:fill="auto"/>
          </w:tcPr>
          <w:p w14:paraId="46A32655" w14:textId="77777777" w:rsidR="00933653" w:rsidRPr="0020612A" w:rsidRDefault="00933653" w:rsidP="00855FBB">
            <w:pPr>
              <w:keepNext/>
              <w:keepLines/>
              <w:spacing w:after="0"/>
              <w:jc w:val="center"/>
              <w:rPr>
                <w:rFonts w:ascii="Arial" w:eastAsia="Malgun Gothic" w:hAnsi="Arial" w:cs="Arial"/>
                <w:bCs/>
                <w:sz w:val="18"/>
              </w:rPr>
            </w:pPr>
            <w:r w:rsidRPr="0020612A">
              <w:rPr>
                <w:rFonts w:ascii="Arial" w:eastAsia="Malgun Gothic" w:hAnsi="Arial" w:cs="Arial"/>
                <w:bCs/>
                <w:sz w:val="18"/>
              </w:rPr>
              <w:t>3.5</w:t>
            </w:r>
          </w:p>
        </w:tc>
      </w:tr>
    </w:tbl>
    <w:p w14:paraId="04919A24" w14:textId="77777777" w:rsidR="00933653" w:rsidRPr="0020612A" w:rsidRDefault="00933653" w:rsidP="0073783C"/>
    <w:p w14:paraId="372B348A" w14:textId="6A6C6DAE" w:rsidR="00A0223C" w:rsidRPr="0020612A" w:rsidRDefault="00A0223C" w:rsidP="00A0223C">
      <w:pPr>
        <w:pStyle w:val="Heading4"/>
      </w:pPr>
      <w:r w:rsidRPr="0020612A">
        <w:t>7.3A.3.1</w:t>
      </w:r>
      <w:r w:rsidRPr="0020612A">
        <w:tab/>
        <w:t>EIS Spherical Coverage for Inter-band CA (2DL CA)</w:t>
      </w:r>
    </w:p>
    <w:p w14:paraId="6F3F9338" w14:textId="77777777" w:rsidR="003420AB" w:rsidRPr="0020612A" w:rsidRDefault="003420AB" w:rsidP="003420AB">
      <w:pPr>
        <w:pStyle w:val="EditorsNote"/>
      </w:pPr>
      <w:r w:rsidRPr="0020612A">
        <w:t>Editor’s Note: This clause is incomplete. The following aspects are either missing or not yet determined:</w:t>
      </w:r>
    </w:p>
    <w:p w14:paraId="74FFB5D0" w14:textId="3375A980" w:rsidR="003420AB" w:rsidRPr="0020612A" w:rsidRDefault="003420AB" w:rsidP="003420AB">
      <w:pPr>
        <w:pStyle w:val="EditorsNote"/>
        <w:numPr>
          <w:ilvl w:val="0"/>
          <w:numId w:val="35"/>
        </w:numPr>
      </w:pPr>
      <w:r w:rsidRPr="0020612A">
        <w:t>Measurement Uncertainties and Test Tolerances are FFS</w:t>
      </w:r>
    </w:p>
    <w:p w14:paraId="10EEF11D" w14:textId="77777777" w:rsidR="003420AB" w:rsidRPr="0020612A" w:rsidRDefault="003420AB" w:rsidP="003420AB">
      <w:pPr>
        <w:pStyle w:val="EditorsNote"/>
        <w:numPr>
          <w:ilvl w:val="0"/>
          <w:numId w:val="35"/>
        </w:numPr>
      </w:pPr>
      <w:r w:rsidRPr="0020612A">
        <w:t>Test Config is FFS.</w:t>
      </w:r>
    </w:p>
    <w:p w14:paraId="39A4A573" w14:textId="77777777" w:rsidR="003420AB" w:rsidRPr="0020612A" w:rsidRDefault="003420AB" w:rsidP="003420AB">
      <w:pPr>
        <w:pStyle w:val="EditorsNote"/>
        <w:numPr>
          <w:ilvl w:val="0"/>
          <w:numId w:val="35"/>
        </w:numPr>
      </w:pPr>
      <w:r w:rsidRPr="0020612A">
        <w:t>In case of frequency separation larger than 800 MHz and in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w:t>
      </w:r>
    </w:p>
    <w:p w14:paraId="7C6C044A" w14:textId="038AEDD8" w:rsidR="003420AB" w:rsidRPr="0020612A" w:rsidRDefault="003420AB" w:rsidP="003420AB">
      <w:pPr>
        <w:pStyle w:val="H6"/>
      </w:pPr>
      <w:bookmarkStart w:id="1324" w:name="_CR7_3A_3_1_1"/>
      <w:r w:rsidRPr="0020612A">
        <w:t>7.3A.3.</w:t>
      </w:r>
      <w:r w:rsidR="000E5F7A" w:rsidRPr="0020612A">
        <w:t>1.</w:t>
      </w:r>
      <w:r w:rsidRPr="0020612A">
        <w:t>1</w:t>
      </w:r>
      <w:r w:rsidRPr="0020612A">
        <w:tab/>
        <w:t>Test purpose</w:t>
      </w:r>
    </w:p>
    <w:bookmarkEnd w:id="1324"/>
    <w:p w14:paraId="56ED9114" w14:textId="77777777" w:rsidR="003420AB" w:rsidRPr="0020612A" w:rsidRDefault="003420AB" w:rsidP="003420AB">
      <w:r w:rsidRPr="0020612A">
        <w:t>Same test purpose as in 7.3.4.1</w:t>
      </w:r>
    </w:p>
    <w:p w14:paraId="72E39264" w14:textId="59727886" w:rsidR="003420AB" w:rsidRPr="0020612A" w:rsidRDefault="003420AB" w:rsidP="003420AB">
      <w:pPr>
        <w:pStyle w:val="H6"/>
      </w:pPr>
      <w:bookmarkStart w:id="1325" w:name="_CR7_3A_3_1_2"/>
      <w:r w:rsidRPr="0020612A">
        <w:t>7.3A.3.</w:t>
      </w:r>
      <w:r w:rsidR="000E5F7A" w:rsidRPr="0020612A">
        <w:t>1.</w:t>
      </w:r>
      <w:r w:rsidRPr="0020612A">
        <w:t>2</w:t>
      </w:r>
      <w:r w:rsidRPr="0020612A">
        <w:tab/>
        <w:t>Test applicability</w:t>
      </w:r>
    </w:p>
    <w:bookmarkEnd w:id="1325"/>
    <w:p w14:paraId="1F73F646" w14:textId="77777777" w:rsidR="003420AB" w:rsidRPr="0020612A" w:rsidRDefault="003420AB" w:rsidP="003420AB">
      <w:r w:rsidRPr="0020612A">
        <w:t xml:space="preserve">This test case applies to all types of </w:t>
      </w:r>
      <w:r w:rsidRPr="0020612A">
        <w:rPr>
          <w:i/>
        </w:rPr>
        <w:t>NR</w:t>
      </w:r>
      <w:r w:rsidRPr="0020612A">
        <w:t xml:space="preserve"> UE release 15 and forward that supports FR2 2DL inter-band CA.</w:t>
      </w:r>
    </w:p>
    <w:p w14:paraId="3EBB9D4B" w14:textId="23555B2D" w:rsidR="003420AB" w:rsidRPr="0020612A" w:rsidRDefault="003420AB" w:rsidP="003420AB">
      <w:pPr>
        <w:pStyle w:val="H6"/>
      </w:pPr>
      <w:bookmarkStart w:id="1326" w:name="_CR7_3A_3_1_3"/>
      <w:r w:rsidRPr="0020612A">
        <w:t>7.3A.3.</w:t>
      </w:r>
      <w:r w:rsidR="000E5F7A" w:rsidRPr="0020612A">
        <w:t>1.</w:t>
      </w:r>
      <w:r w:rsidRPr="0020612A">
        <w:t>3</w:t>
      </w:r>
      <w:r w:rsidRPr="0020612A">
        <w:tab/>
        <w:t>Minimum conformance requirements</w:t>
      </w:r>
    </w:p>
    <w:bookmarkEnd w:id="1326"/>
    <w:p w14:paraId="3E8E131F" w14:textId="77777777" w:rsidR="003420AB" w:rsidRPr="0020612A" w:rsidRDefault="003420AB" w:rsidP="003420AB">
      <w:r w:rsidRPr="0020612A">
        <w:t>Same minimum conformance requirements as in clause 7.3A.3.0.</w:t>
      </w:r>
    </w:p>
    <w:p w14:paraId="6B807409" w14:textId="4DE57E29" w:rsidR="003420AB" w:rsidRPr="0020612A" w:rsidRDefault="003420AB" w:rsidP="003420AB">
      <w:r w:rsidRPr="0020612A">
        <w:t>The normative reference for this requirement is TS 38.101-2 [3] clause 7.3A.3.</w:t>
      </w:r>
    </w:p>
    <w:p w14:paraId="39F06D10" w14:textId="42B73D8F" w:rsidR="003420AB" w:rsidRPr="0020612A" w:rsidRDefault="003420AB" w:rsidP="003420AB">
      <w:pPr>
        <w:pStyle w:val="H6"/>
      </w:pPr>
      <w:bookmarkStart w:id="1327" w:name="_CR7_3A_3_1_4"/>
      <w:r w:rsidRPr="0020612A">
        <w:t>7.3A.3.</w:t>
      </w:r>
      <w:r w:rsidR="000E5F7A" w:rsidRPr="0020612A">
        <w:t>1.</w:t>
      </w:r>
      <w:r w:rsidRPr="0020612A">
        <w:t>4</w:t>
      </w:r>
      <w:r w:rsidRPr="0020612A">
        <w:tab/>
        <w:t>Test description</w:t>
      </w:r>
    </w:p>
    <w:p w14:paraId="5794D8F3" w14:textId="1158CE79" w:rsidR="003420AB" w:rsidRPr="0020612A" w:rsidRDefault="003420AB" w:rsidP="003420AB">
      <w:pPr>
        <w:pStyle w:val="H6"/>
      </w:pPr>
      <w:bookmarkStart w:id="1328" w:name="_CR7_3A_3_1_4_1"/>
      <w:bookmarkEnd w:id="1327"/>
      <w:r w:rsidRPr="0020612A">
        <w:t>7.3A.3.</w:t>
      </w:r>
      <w:r w:rsidR="000E5F7A" w:rsidRPr="0020612A">
        <w:t>1.</w:t>
      </w:r>
      <w:r w:rsidRPr="0020612A">
        <w:t>4.1</w:t>
      </w:r>
      <w:r w:rsidRPr="0020612A">
        <w:tab/>
        <w:t>Initial conditions</w:t>
      </w:r>
    </w:p>
    <w:bookmarkEnd w:id="1328"/>
    <w:p w14:paraId="0453CFD4" w14:textId="77777777" w:rsidR="003420AB" w:rsidRPr="0020612A" w:rsidRDefault="003420AB" w:rsidP="003420AB">
      <w:r w:rsidRPr="0020612A">
        <w:t>Initial conditions are a set of test configurations the UE needs to be tested in and the steps for the SS to take with the UE to reach the correct measurement state.</w:t>
      </w:r>
    </w:p>
    <w:p w14:paraId="1E589A8F" w14:textId="77777777" w:rsidR="003420AB" w:rsidRPr="0020612A" w:rsidRDefault="003420AB" w:rsidP="003420AB">
      <w:r w:rsidRPr="0020612A">
        <w:t xml:space="preserve">The initial test configurations consist of environmental conditions, test frequencies, </w:t>
      </w:r>
      <w:r w:rsidRPr="0020612A">
        <w:rPr>
          <w:lang w:eastAsia="zh-CN"/>
        </w:rPr>
        <w:t>test</w:t>
      </w:r>
      <w:r w:rsidRPr="0020612A">
        <w:t xml:space="preserve"> channel bandwidths and sub-carrier spacing based on NR CA configurations specified in clause 5.5A. All of these configurations shall be tested with applicable test parameters for each combination of channel bandwidth and subcarrier spacing are shown in Table [TBD], Table [TBD] and Table [TBD]. The details of the uplink</w:t>
      </w:r>
      <w:r w:rsidRPr="0020612A">
        <w:rPr>
          <w:lang w:eastAsia="zh-CN"/>
        </w:rPr>
        <w:t xml:space="preserve"> and downlink</w:t>
      </w:r>
      <w:r w:rsidRPr="0020612A">
        <w:t xml:space="preserve"> reference measurement channels (RMCs) are specified in Annex</w:t>
      </w:r>
      <w:r w:rsidRPr="0020612A">
        <w:rPr>
          <w:lang w:eastAsia="zh-CN"/>
        </w:rPr>
        <w:t>es</w:t>
      </w:r>
      <w:r w:rsidRPr="0020612A">
        <w:t xml:space="preserve"> A.2</w:t>
      </w:r>
      <w:r w:rsidRPr="0020612A">
        <w:rPr>
          <w:lang w:eastAsia="zh-CN"/>
        </w:rPr>
        <w:t xml:space="preserve"> and A.3. T</w:t>
      </w:r>
      <w:r w:rsidRPr="0020612A">
        <w:t>he details of the OCNG patterns used are specified in Annex A</w:t>
      </w:r>
      <w:r w:rsidRPr="0020612A">
        <w:rPr>
          <w:lang w:eastAsia="zh-CN"/>
        </w:rPr>
        <w:t>.5</w:t>
      </w:r>
      <w:r w:rsidRPr="0020612A">
        <w:t>. Configurations of PDSCH and PDCCH before measurement are specified in Annex C.2.</w:t>
      </w:r>
    </w:p>
    <w:p w14:paraId="482E2FAC" w14:textId="7825B6CB" w:rsidR="003420AB" w:rsidRPr="0020612A" w:rsidRDefault="003420AB" w:rsidP="003420AB">
      <w:pPr>
        <w:pStyle w:val="TH"/>
      </w:pPr>
      <w:bookmarkStart w:id="1329" w:name="_CRTable7_3A_3_1_4_11"/>
      <w:r w:rsidRPr="0020612A">
        <w:t xml:space="preserve">Table </w:t>
      </w:r>
      <w:bookmarkEnd w:id="1329"/>
      <w:r w:rsidRPr="0020612A">
        <w:t>7.3A.</w:t>
      </w:r>
      <w:r w:rsidR="000E5F7A" w:rsidRPr="0020612A">
        <w:t>3</w:t>
      </w:r>
      <w:r w:rsidRPr="0020612A">
        <w:t>.1.4.1-1: Test Configuration Table</w:t>
      </w:r>
    </w:p>
    <w:p w14:paraId="2EE7BD84" w14:textId="77777777" w:rsidR="003420AB" w:rsidRPr="0020612A" w:rsidRDefault="003420AB" w:rsidP="00684106">
      <w:pPr>
        <w:pStyle w:val="TH"/>
        <w:jc w:val="left"/>
        <w:rPr>
          <w:rFonts w:ascii="Times New Roman" w:hAnsi="Times New Roman"/>
          <w:b w:val="0"/>
        </w:rPr>
      </w:pPr>
      <w:r w:rsidRPr="0020612A">
        <w:rPr>
          <w:rFonts w:ascii="Times New Roman" w:hAnsi="Times New Roman"/>
          <w:b w:val="0"/>
        </w:rPr>
        <w:t>FFS</w:t>
      </w:r>
    </w:p>
    <w:p w14:paraId="0B5E373D" w14:textId="763020CF" w:rsidR="003420AB" w:rsidRPr="0020612A" w:rsidRDefault="003420AB" w:rsidP="003420AB">
      <w:pPr>
        <w:pStyle w:val="H6"/>
      </w:pPr>
      <w:bookmarkStart w:id="1330" w:name="_CR7_3A_3_1_4_2"/>
      <w:r w:rsidRPr="0020612A">
        <w:t>7.3A.3.</w:t>
      </w:r>
      <w:r w:rsidR="000E5F7A" w:rsidRPr="0020612A">
        <w:t>1.</w:t>
      </w:r>
      <w:r w:rsidRPr="0020612A">
        <w:t>4.2</w:t>
      </w:r>
      <w:r w:rsidRPr="0020612A">
        <w:tab/>
        <w:t>Test procedure</w:t>
      </w:r>
    </w:p>
    <w:bookmarkEnd w:id="1330"/>
    <w:p w14:paraId="3879E12C" w14:textId="77777777" w:rsidR="003420AB" w:rsidRPr="0020612A" w:rsidRDefault="003420AB" w:rsidP="003420AB">
      <w:pPr>
        <w:pStyle w:val="B10"/>
        <w:rPr>
          <w:color w:val="000000"/>
        </w:rPr>
      </w:pPr>
      <w:r w:rsidRPr="0020612A">
        <w:t>1.</w:t>
      </w:r>
      <w:r w:rsidRPr="0020612A">
        <w:tab/>
      </w:r>
      <w:r w:rsidRPr="0020612A">
        <w:rPr>
          <w:color w:val="000000"/>
        </w:rPr>
        <w:t xml:space="preserve">Configure SCC according to Annex </w:t>
      </w:r>
      <w:r w:rsidRPr="0020612A">
        <w:rPr>
          <w:color w:val="000000"/>
          <w:lang w:eastAsia="ko-KR"/>
        </w:rPr>
        <w:t>C.0, C.1, C.2</w:t>
      </w:r>
      <w:r w:rsidRPr="0020612A">
        <w:rPr>
          <w:color w:val="000000"/>
        </w:rPr>
        <w:t xml:space="preserve"> for all downlink physical channels.</w:t>
      </w:r>
    </w:p>
    <w:p w14:paraId="36C02FCC" w14:textId="59E28A06" w:rsidR="003420AB" w:rsidRPr="0020612A" w:rsidRDefault="003420AB" w:rsidP="003420AB">
      <w:pPr>
        <w:pStyle w:val="B10"/>
        <w:rPr>
          <w:color w:val="000000"/>
        </w:rPr>
      </w:pPr>
      <w:r w:rsidRPr="0020612A">
        <w:rPr>
          <w:color w:val="000000"/>
        </w:rPr>
        <w:t>2.</w:t>
      </w:r>
      <w:r w:rsidRPr="0020612A">
        <w:rPr>
          <w:color w:val="000000"/>
        </w:rPr>
        <w:tab/>
        <w:t xml:space="preserve">The SS shall configure SCC as per TS 38.508-1 [10] clause 5.5.1. Message contents are defined in clause </w:t>
      </w:r>
      <w:r w:rsidRPr="0020612A">
        <w:t>7.3A.</w:t>
      </w:r>
      <w:r w:rsidR="000E5F7A" w:rsidRPr="0020612A">
        <w:t>3</w:t>
      </w:r>
      <w:r w:rsidRPr="0020612A">
        <w:t>.1.4.3</w:t>
      </w:r>
      <w:r w:rsidRPr="0020612A">
        <w:rPr>
          <w:color w:val="000000"/>
        </w:rPr>
        <w:t>.</w:t>
      </w:r>
    </w:p>
    <w:p w14:paraId="5D4B781E" w14:textId="7B8E07DC" w:rsidR="003420AB" w:rsidRPr="0020612A" w:rsidRDefault="003420AB" w:rsidP="003420AB">
      <w:pPr>
        <w:pStyle w:val="B10"/>
        <w:rPr>
          <w:color w:val="000000"/>
        </w:rPr>
      </w:pPr>
      <w:r w:rsidRPr="0020612A">
        <w:rPr>
          <w:color w:val="000000"/>
        </w:rPr>
        <w:t>3.</w:t>
      </w:r>
      <w:r w:rsidRPr="0020612A">
        <w:rPr>
          <w:color w:val="000000"/>
        </w:rPr>
        <w:tab/>
        <w:t>SS activates SCC by sending the activation MAC CE (Refer TS 38.321[28], clauses 5.9, 6.1.3.10). Wait for at least 2 seconds (Refer TS 38.133[25], clause 9.2).</w:t>
      </w:r>
    </w:p>
    <w:p w14:paraId="334C105C" w14:textId="62D5E0D1" w:rsidR="003420AB" w:rsidRPr="0020612A" w:rsidRDefault="003420AB" w:rsidP="003420AB">
      <w:pPr>
        <w:pStyle w:val="B10"/>
      </w:pPr>
      <w:r w:rsidRPr="0020612A">
        <w:t>4.</w:t>
      </w:r>
      <w:r w:rsidRPr="0020612A">
        <w:tab/>
        <w:t>SS transmits PDSCH via PDCCH DCI format 1_1 for C_RNTI to transmit the DL RMC according to Table 7.3</w:t>
      </w:r>
      <w:r w:rsidR="000E5F7A" w:rsidRPr="0020612A">
        <w:t>A</w:t>
      </w:r>
      <w:r w:rsidRPr="0020612A">
        <w:t>.</w:t>
      </w:r>
      <w:r w:rsidR="000E5F7A" w:rsidRPr="0020612A">
        <w:t>3.1</w:t>
      </w:r>
      <w:r w:rsidRPr="0020612A">
        <w:t>.4.1-1. The SS sends downlink MAC padding bits on the DL RMC.</w:t>
      </w:r>
    </w:p>
    <w:p w14:paraId="081C5DC3" w14:textId="2DF5158D" w:rsidR="003420AB" w:rsidRPr="0020612A" w:rsidRDefault="003420AB" w:rsidP="003420AB">
      <w:pPr>
        <w:pStyle w:val="B10"/>
      </w:pPr>
      <w:r w:rsidRPr="0020612A">
        <w:t>5.</w:t>
      </w:r>
      <w:r w:rsidRPr="0020612A">
        <w:tab/>
        <w:t>SS sends uplink scheduling information for each UL HARQ process via PDCCH DCI format 0_1 for C_RNTI to schedule the UL RMC according to Table 7.3</w:t>
      </w:r>
      <w:r w:rsidR="000E5F7A" w:rsidRPr="0020612A">
        <w:t>A</w:t>
      </w:r>
      <w:r w:rsidRPr="0020612A">
        <w:t>.</w:t>
      </w:r>
      <w:r w:rsidR="000E5F7A" w:rsidRPr="0020612A">
        <w:t>3.1</w:t>
      </w:r>
      <w:r w:rsidRPr="0020612A">
        <w:t>.4.1-1. Since the UE has no payload data to send, the UE transmits uplink MAC padding bits on the UL RMC.</w:t>
      </w:r>
    </w:p>
    <w:p w14:paraId="4345A821" w14:textId="056B9678" w:rsidR="003420AB" w:rsidRPr="0020612A" w:rsidRDefault="00157BE3" w:rsidP="003420AB">
      <w:pPr>
        <w:pStyle w:val="B10"/>
      </w:pPr>
      <w:r>
        <w:t>6</w:t>
      </w:r>
      <w:r w:rsidR="003420AB" w:rsidRPr="0020612A">
        <w:t>.</w:t>
      </w:r>
      <w:r w:rsidR="003420AB" w:rsidRPr="0020612A">
        <w:tab/>
        <w:t>Send continuously uplink power control "up" commands in every uplink scheduling information to the UE; allow at least 200msec for the UE to reach P</w:t>
      </w:r>
      <w:r w:rsidR="003420AB" w:rsidRPr="0020612A">
        <w:rPr>
          <w:vertAlign w:val="subscript"/>
        </w:rPr>
        <w:t>UMAX</w:t>
      </w:r>
      <w:r w:rsidR="003420AB" w:rsidRPr="0020612A">
        <w:t>.</w:t>
      </w:r>
    </w:p>
    <w:p w14:paraId="64B26B26" w14:textId="1B466A25" w:rsidR="005E6380" w:rsidRDefault="00157BE3" w:rsidP="005E6380">
      <w:pPr>
        <w:pStyle w:val="B10"/>
        <w:rPr>
          <w:lang w:eastAsia="ja-JP"/>
        </w:rPr>
      </w:pPr>
      <w:r>
        <w:rPr>
          <w:lang w:eastAsia="ja-JP"/>
        </w:rPr>
        <w:t>7</w:t>
      </w:r>
      <w:r w:rsidR="005E6380">
        <w:rPr>
          <w:lang w:eastAsia="ja-JP"/>
        </w:rPr>
        <w:t>.</w:t>
      </w:r>
      <w:r w:rsidR="005E6380">
        <w:rPr>
          <w:lang w:eastAsia="ja-JP"/>
        </w:rPr>
        <w:tab/>
        <w:t>Set downlink signal level of each component carrier other than the one being tested equal to its EIS spherical coverage requirement for inter-band CA specified in 7.3A.3.0.3.</w:t>
      </w:r>
    </w:p>
    <w:p w14:paraId="2BC584CC" w14:textId="26C2D8AD" w:rsidR="005E6380" w:rsidRPr="0020612A" w:rsidRDefault="00157BE3" w:rsidP="005E6380">
      <w:pPr>
        <w:pStyle w:val="B10"/>
      </w:pPr>
      <w:r>
        <w:t>8</w:t>
      </w:r>
      <w:r w:rsidR="005E6380" w:rsidRPr="0020612A">
        <w:t>.</w:t>
      </w:r>
      <w:r w:rsidR="005E6380" w:rsidRPr="0020612A">
        <w:tab/>
        <w:t xml:space="preserve">For each component carrier, measure UE EIS value for each grid point according to EIS spherical coverage procedure defined in Annex K.1.6.0, and obtain a Complimentary Cumulative Distribution Function (CCDF) of all EIS dBm values. Alternatively, UE EIS measurement for each grid point could be done according to Rx Fast spherical coverage procedure defined in Annex K.1.6.1. </w:t>
      </w:r>
      <w:r w:rsidR="005E6380" w:rsidRPr="0020612A">
        <w:rPr>
          <w:lang w:eastAsia="zh-TW"/>
        </w:rPr>
        <w:t xml:space="preserve">After a rotation, allow </w:t>
      </w:r>
      <w:r w:rsidR="005E6380" w:rsidRPr="0020612A">
        <w:rPr>
          <w:rFonts w:eastAsia="Batang"/>
          <w:color w:val="000000"/>
          <w:lang w:eastAsia="ja-JP"/>
        </w:rPr>
        <w:t>at least BEAM_SELECT_WAIT_TIME (</w:t>
      </w:r>
      <w:r w:rsidR="005E6380" w:rsidRPr="0020612A">
        <w:t>NOTE</w:t>
      </w:r>
      <w:r w:rsidR="005E6380" w:rsidRPr="0020612A">
        <w:rPr>
          <w:rFonts w:eastAsia="Batang"/>
          <w:color w:val="000000"/>
          <w:lang w:eastAsia="ja-JP"/>
        </w:rPr>
        <w:t xml:space="preserve"> 1)</w:t>
      </w:r>
      <w:r w:rsidR="005E6380" w:rsidRPr="0020612A">
        <w:rPr>
          <w:lang w:eastAsia="zh-TW"/>
        </w:rPr>
        <w:t xml:space="preserve"> for UE to find the best beam to use. </w:t>
      </w:r>
      <w:r w:rsidR="005E6380" w:rsidRPr="0020612A">
        <w:t>EIS is calculated considering both polarizations, theta and phi.</w:t>
      </w:r>
    </w:p>
    <w:p w14:paraId="5384407A" w14:textId="2900C407" w:rsidR="005E6380" w:rsidRPr="0020612A" w:rsidRDefault="00157BE3" w:rsidP="005E6380">
      <w:pPr>
        <w:pStyle w:val="B10"/>
      </w:pPr>
      <w:r>
        <w:t>9</w:t>
      </w:r>
      <w:r w:rsidR="005E6380" w:rsidRPr="0020612A">
        <w:t>.</w:t>
      </w:r>
      <w:r w:rsidR="005E6380" w:rsidRPr="0020612A">
        <w:tab/>
        <w:t>Identify the EIS dBm value corresponding to %-tile (UE power class dependent) value in the applicable test requirement tables in section 7.3A.3.1.5.</w:t>
      </w:r>
    </w:p>
    <w:p w14:paraId="743CDBE1" w14:textId="5F9E88F6" w:rsidR="003420AB" w:rsidRPr="0020612A" w:rsidRDefault="00157BE3" w:rsidP="005E6380">
      <w:pPr>
        <w:pStyle w:val="B10"/>
      </w:pPr>
      <w:r>
        <w:t>10</w:t>
      </w:r>
      <w:r w:rsidR="005E6380" w:rsidRPr="0020612A">
        <w:t>.</w:t>
      </w:r>
      <w:r w:rsidR="005E6380" w:rsidRPr="0020612A">
        <w:tab/>
        <w:t>Compare the EIS dBm value identified in step 5, to the limit value in the applicable test requirement tables in section 7.3A.3.1.5. If the EIS dBm value is lower or equal to the limit value, pass the UE. Otherwise fail the UE.</w:t>
      </w:r>
    </w:p>
    <w:p w14:paraId="5DCC4D75" w14:textId="77777777" w:rsidR="003420AB" w:rsidRPr="0020612A" w:rsidRDefault="003420AB" w:rsidP="003420AB">
      <w:pPr>
        <w:pStyle w:val="NO"/>
      </w:pPr>
      <w:r w:rsidRPr="0020612A">
        <w:t>NOTE 1:</w:t>
      </w:r>
      <w:r w:rsidRPr="0020612A">
        <w:tab/>
        <w:t>The BEAM_SELECT_WAIT_TIME default value is defined in Annex K.1.2.</w:t>
      </w:r>
    </w:p>
    <w:p w14:paraId="01C47220" w14:textId="24EDD12C" w:rsidR="003420AB" w:rsidRPr="0020612A" w:rsidRDefault="003420AB" w:rsidP="003420AB">
      <w:pPr>
        <w:pStyle w:val="H6"/>
      </w:pPr>
      <w:bookmarkStart w:id="1331" w:name="_CR7_3A_3_1_4_3"/>
      <w:r w:rsidRPr="0020612A">
        <w:t>7.3A.3.</w:t>
      </w:r>
      <w:r w:rsidR="00B71B33" w:rsidRPr="0020612A">
        <w:t>1.</w:t>
      </w:r>
      <w:r w:rsidRPr="0020612A">
        <w:t>4.3</w:t>
      </w:r>
      <w:r w:rsidRPr="0020612A">
        <w:tab/>
        <w:t>Message contents</w:t>
      </w:r>
    </w:p>
    <w:bookmarkEnd w:id="1331"/>
    <w:p w14:paraId="685AE953" w14:textId="77777777" w:rsidR="003420AB" w:rsidRPr="0020612A" w:rsidRDefault="003420AB" w:rsidP="003420AB">
      <w:r w:rsidRPr="0020612A">
        <w:t>Same as 7.3.4.4.3</w:t>
      </w:r>
    </w:p>
    <w:p w14:paraId="02B5FBBC" w14:textId="4AE3B11A" w:rsidR="003420AB" w:rsidRPr="0020612A" w:rsidRDefault="003420AB" w:rsidP="003420AB">
      <w:pPr>
        <w:pStyle w:val="H6"/>
      </w:pPr>
      <w:bookmarkStart w:id="1332" w:name="_CR7_3A_3_1_5"/>
      <w:r w:rsidRPr="0020612A">
        <w:t>7.3A.3.</w:t>
      </w:r>
      <w:r w:rsidR="00B71B33" w:rsidRPr="0020612A">
        <w:t>1.</w:t>
      </w:r>
      <w:r w:rsidRPr="0020612A">
        <w:t>5</w:t>
      </w:r>
      <w:r w:rsidRPr="0020612A">
        <w:tab/>
        <w:t>Test requirement</w:t>
      </w:r>
    </w:p>
    <w:bookmarkEnd w:id="1332"/>
    <w:p w14:paraId="1A8718F7" w14:textId="77777777" w:rsidR="003420AB" w:rsidRPr="0020612A" w:rsidRDefault="003420AB" w:rsidP="003420AB">
      <w:pPr>
        <w:rPr>
          <w:rFonts w:eastAsia="Malgun Gothic"/>
        </w:rPr>
      </w:pPr>
      <w:r w:rsidRPr="0020612A">
        <w:rPr>
          <w:rFonts w:eastAsia="Malgun Gothic"/>
        </w:rPr>
        <w:t>The reference measurement channels and throughput criterion shall be as specified in section 7.3.2.5.</w:t>
      </w:r>
    </w:p>
    <w:p w14:paraId="4BD58204" w14:textId="0BF0F2C5" w:rsidR="003420AB" w:rsidRPr="0020612A" w:rsidRDefault="003420AB" w:rsidP="003420AB">
      <w:pPr>
        <w:pStyle w:val="TH"/>
        <w:rPr>
          <w:rFonts w:cs="Arial"/>
        </w:rPr>
      </w:pPr>
      <w:bookmarkStart w:id="1333" w:name="_CRTable7_3A_3_1_51"/>
      <w:r w:rsidRPr="0020612A">
        <w:rPr>
          <w:rFonts w:cs="Arial"/>
        </w:rPr>
        <w:t xml:space="preserve">Table </w:t>
      </w:r>
      <w:bookmarkEnd w:id="1333"/>
      <w:r w:rsidRPr="0020612A">
        <w:rPr>
          <w:rFonts w:cs="Arial"/>
        </w:rPr>
        <w:t>7.3A.3.</w:t>
      </w:r>
      <w:r w:rsidR="00B71B33" w:rsidRPr="0020612A">
        <w:rPr>
          <w:rFonts w:cs="Arial"/>
        </w:rPr>
        <w:t>1.</w:t>
      </w:r>
      <w:r w:rsidRPr="0020612A">
        <w:rPr>
          <w:rFonts w:cs="Arial"/>
        </w:rPr>
        <w:t>5-1: ΔR</w:t>
      </w:r>
      <w:r w:rsidRPr="0020612A">
        <w:rPr>
          <w:rFonts w:cs="Arial"/>
          <w:vertAlign w:val="subscript"/>
        </w:rPr>
        <w:t>IB,S,n</w:t>
      </w:r>
      <w:r w:rsidRPr="0020612A">
        <w:rPr>
          <w:rFonts w:cs="Arial"/>
        </w:rPr>
        <w:t xml:space="preserve"> EIS </w:t>
      </w:r>
      <w:r w:rsidRPr="0020612A">
        <w:rPr>
          <w:rFonts w:eastAsia="Malgun Gothic" w:cs="Arial"/>
        </w:rPr>
        <w:t xml:space="preserve">spherical coverage requirement </w:t>
      </w:r>
      <w:r w:rsidRPr="0020612A">
        <w:rPr>
          <w:rFonts w:cs="Arial"/>
        </w:rPr>
        <w:t>relaxation per component carrier for inter-band CA for power class 3</w:t>
      </w:r>
    </w:p>
    <w:tbl>
      <w:tblPr>
        <w:tblW w:w="6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250"/>
        <w:gridCol w:w="1890"/>
      </w:tblGrid>
      <w:tr w:rsidR="003420AB" w:rsidRPr="0020612A" w14:paraId="56A9C3D5" w14:textId="77777777" w:rsidTr="003420AB">
        <w:trPr>
          <w:jc w:val="center"/>
        </w:trPr>
        <w:tc>
          <w:tcPr>
            <w:tcW w:w="2605" w:type="dxa"/>
            <w:tcBorders>
              <w:top w:val="single" w:sz="4" w:space="0" w:color="auto"/>
              <w:left w:val="single" w:sz="4" w:space="0" w:color="auto"/>
              <w:bottom w:val="single" w:sz="4" w:space="0" w:color="auto"/>
              <w:right w:val="single" w:sz="4" w:space="0" w:color="auto"/>
            </w:tcBorders>
            <w:vAlign w:val="center"/>
            <w:hideMark/>
          </w:tcPr>
          <w:p w14:paraId="58E9AC77" w14:textId="77777777" w:rsidR="003420AB" w:rsidRPr="0020612A" w:rsidRDefault="003420AB">
            <w:pPr>
              <w:keepNext/>
              <w:keepLines/>
              <w:spacing w:after="0"/>
              <w:jc w:val="center"/>
              <w:rPr>
                <w:rFonts w:ascii="Arial" w:hAnsi="Arial" w:cs="Arial"/>
                <w:b/>
                <w:sz w:val="18"/>
                <w:lang w:eastAsia="zh-CN"/>
              </w:rPr>
            </w:pPr>
            <w:r w:rsidRPr="0020612A">
              <w:rPr>
                <w:rFonts w:ascii="Arial" w:eastAsia="Malgun Gothic" w:hAnsi="Arial" w:cs="Arial"/>
                <w:b/>
                <w:sz w:val="18"/>
              </w:rPr>
              <w:t>NR CA band</w:t>
            </w:r>
            <w:r w:rsidRPr="0020612A">
              <w:rPr>
                <w:rFonts w:ascii="Arial" w:hAnsi="Arial" w:cs="Arial"/>
                <w:b/>
                <w:sz w:val="18"/>
                <w:lang w:eastAsia="zh-CN"/>
              </w:rPr>
              <w:t xml:space="preserve"> combination</w:t>
            </w:r>
          </w:p>
        </w:tc>
        <w:tc>
          <w:tcPr>
            <w:tcW w:w="2250" w:type="dxa"/>
            <w:tcBorders>
              <w:top w:val="single" w:sz="4" w:space="0" w:color="auto"/>
              <w:left w:val="single" w:sz="4" w:space="0" w:color="auto"/>
              <w:bottom w:val="single" w:sz="4" w:space="0" w:color="auto"/>
              <w:right w:val="single" w:sz="4" w:space="0" w:color="auto"/>
            </w:tcBorders>
            <w:hideMark/>
          </w:tcPr>
          <w:p w14:paraId="178A4958" w14:textId="77777777" w:rsidR="003420AB" w:rsidRPr="0020612A" w:rsidRDefault="003420AB">
            <w:pPr>
              <w:keepNext/>
              <w:keepLines/>
              <w:spacing w:after="0"/>
              <w:jc w:val="center"/>
              <w:rPr>
                <w:rFonts w:ascii="Arial" w:eastAsia="Malgun Gothic" w:hAnsi="Arial" w:cs="Arial"/>
                <w:b/>
                <w:sz w:val="18"/>
                <w:lang w:eastAsia="en-US"/>
              </w:rPr>
            </w:pPr>
            <w:r w:rsidRPr="0020612A">
              <w:rPr>
                <w:rFonts w:ascii="Arial" w:eastAsia="Malgun Gothic" w:hAnsi="Arial" w:cs="Arial"/>
                <w:b/>
                <w:sz w:val="18"/>
              </w:rPr>
              <w:t>NR band</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F2C6EF7" w14:textId="77777777" w:rsidR="003420AB" w:rsidRPr="0020612A" w:rsidRDefault="003420AB">
            <w:pPr>
              <w:keepNext/>
              <w:keepLines/>
              <w:spacing w:after="0"/>
              <w:jc w:val="center"/>
              <w:rPr>
                <w:rFonts w:ascii="Arial" w:eastAsia="Malgun Gothic" w:hAnsi="Arial" w:cs="Arial"/>
                <w:b/>
                <w:sz w:val="18"/>
              </w:rPr>
            </w:pPr>
            <w:r w:rsidRPr="0020612A">
              <w:rPr>
                <w:rFonts w:ascii="Arial" w:eastAsia="Malgun Gothic" w:hAnsi="Arial" w:cs="Arial"/>
                <w:b/>
                <w:sz w:val="18"/>
              </w:rPr>
              <w:t>ΔR</w:t>
            </w:r>
            <w:r w:rsidRPr="0020612A">
              <w:rPr>
                <w:rFonts w:ascii="Arial" w:eastAsia="Malgun Gothic" w:hAnsi="Arial" w:cs="Arial"/>
                <w:b/>
                <w:sz w:val="18"/>
                <w:vertAlign w:val="subscript"/>
              </w:rPr>
              <w:t>IB,S,n</w:t>
            </w:r>
            <w:r w:rsidRPr="0020612A">
              <w:rPr>
                <w:rFonts w:ascii="Arial" w:eastAsia="Malgun Gothic" w:hAnsi="Arial" w:cs="Arial"/>
                <w:b/>
                <w:sz w:val="18"/>
              </w:rPr>
              <w:t xml:space="preserve"> (dB)</w:t>
            </w:r>
          </w:p>
        </w:tc>
      </w:tr>
      <w:tr w:rsidR="003420AB" w:rsidRPr="0020612A" w14:paraId="30691B68" w14:textId="77777777" w:rsidTr="003420AB">
        <w:trPr>
          <w:jc w:val="center"/>
        </w:trPr>
        <w:tc>
          <w:tcPr>
            <w:tcW w:w="2605" w:type="dxa"/>
            <w:tcBorders>
              <w:top w:val="single" w:sz="4" w:space="0" w:color="auto"/>
              <w:left w:val="single" w:sz="4" w:space="0" w:color="auto"/>
              <w:bottom w:val="nil"/>
              <w:right w:val="single" w:sz="4" w:space="0" w:color="auto"/>
            </w:tcBorders>
            <w:vAlign w:val="center"/>
            <w:hideMark/>
          </w:tcPr>
          <w:p w14:paraId="49CAB4DE" w14:textId="77777777" w:rsidR="003420AB" w:rsidRPr="0020612A" w:rsidRDefault="003420AB">
            <w:pPr>
              <w:keepNext/>
              <w:keepLines/>
              <w:spacing w:after="0"/>
              <w:jc w:val="center"/>
              <w:rPr>
                <w:rFonts w:ascii="Arial" w:eastAsia="Malgun Gothic" w:hAnsi="Arial" w:cs="Arial"/>
                <w:bCs/>
                <w:sz w:val="18"/>
              </w:rPr>
            </w:pPr>
            <w:r w:rsidRPr="0020612A">
              <w:rPr>
                <w:rFonts w:ascii="Arial" w:eastAsia="Malgun Gothic" w:hAnsi="Arial" w:cs="Arial"/>
                <w:bCs/>
                <w:sz w:val="18"/>
              </w:rPr>
              <w:t>CA_n260-n261</w:t>
            </w:r>
          </w:p>
        </w:tc>
        <w:tc>
          <w:tcPr>
            <w:tcW w:w="2250" w:type="dxa"/>
            <w:tcBorders>
              <w:top w:val="single" w:sz="4" w:space="0" w:color="auto"/>
              <w:left w:val="single" w:sz="4" w:space="0" w:color="auto"/>
              <w:bottom w:val="single" w:sz="4" w:space="0" w:color="auto"/>
              <w:right w:val="single" w:sz="4" w:space="0" w:color="auto"/>
            </w:tcBorders>
            <w:hideMark/>
          </w:tcPr>
          <w:p w14:paraId="00899779" w14:textId="77777777" w:rsidR="003420AB" w:rsidRPr="0020612A" w:rsidRDefault="003420AB">
            <w:pPr>
              <w:keepNext/>
              <w:keepLines/>
              <w:spacing w:after="0"/>
              <w:jc w:val="center"/>
              <w:rPr>
                <w:rFonts w:ascii="Arial" w:eastAsia="Malgun Gothic" w:hAnsi="Arial" w:cs="Arial"/>
                <w:bCs/>
                <w:sz w:val="18"/>
              </w:rPr>
            </w:pPr>
            <w:r w:rsidRPr="0020612A">
              <w:rPr>
                <w:rFonts w:ascii="Arial" w:eastAsia="Malgun Gothic" w:hAnsi="Arial" w:cs="Arial"/>
                <w:bCs/>
                <w:sz w:val="18"/>
              </w:rPr>
              <w:t>n260</w:t>
            </w:r>
          </w:p>
        </w:tc>
        <w:tc>
          <w:tcPr>
            <w:tcW w:w="1890" w:type="dxa"/>
            <w:tcBorders>
              <w:top w:val="single" w:sz="4" w:space="0" w:color="auto"/>
              <w:left w:val="single" w:sz="4" w:space="0" w:color="auto"/>
              <w:bottom w:val="single" w:sz="4" w:space="0" w:color="auto"/>
              <w:right w:val="single" w:sz="4" w:space="0" w:color="auto"/>
            </w:tcBorders>
            <w:hideMark/>
          </w:tcPr>
          <w:p w14:paraId="3984A2DF" w14:textId="77777777" w:rsidR="003420AB" w:rsidRPr="0020612A" w:rsidRDefault="003420AB">
            <w:pPr>
              <w:keepNext/>
              <w:keepLines/>
              <w:spacing w:after="0"/>
              <w:jc w:val="center"/>
              <w:rPr>
                <w:rFonts w:ascii="Arial" w:eastAsia="Malgun Gothic" w:hAnsi="Arial" w:cs="Arial"/>
                <w:bCs/>
                <w:sz w:val="18"/>
              </w:rPr>
            </w:pPr>
            <w:r w:rsidRPr="0020612A">
              <w:rPr>
                <w:rFonts w:ascii="Arial" w:eastAsia="Malgun Gothic" w:hAnsi="Arial" w:cs="Arial"/>
                <w:bCs/>
                <w:sz w:val="18"/>
              </w:rPr>
              <w:t>3.5</w:t>
            </w:r>
          </w:p>
        </w:tc>
      </w:tr>
      <w:tr w:rsidR="003420AB" w:rsidRPr="0020612A" w14:paraId="718570CC" w14:textId="77777777" w:rsidTr="003420AB">
        <w:trPr>
          <w:jc w:val="center"/>
        </w:trPr>
        <w:tc>
          <w:tcPr>
            <w:tcW w:w="2605" w:type="dxa"/>
            <w:tcBorders>
              <w:top w:val="nil"/>
              <w:left w:val="single" w:sz="4" w:space="0" w:color="auto"/>
              <w:bottom w:val="single" w:sz="4" w:space="0" w:color="auto"/>
              <w:right w:val="single" w:sz="4" w:space="0" w:color="auto"/>
            </w:tcBorders>
            <w:vAlign w:val="center"/>
          </w:tcPr>
          <w:p w14:paraId="4B4D3448" w14:textId="77777777" w:rsidR="003420AB" w:rsidRPr="0020612A" w:rsidRDefault="003420AB">
            <w:pPr>
              <w:keepNext/>
              <w:keepLines/>
              <w:spacing w:after="0"/>
              <w:jc w:val="center"/>
              <w:rPr>
                <w:rFonts w:ascii="Arial" w:eastAsia="Malgun Gothic" w:hAnsi="Arial" w:cs="Arial"/>
                <w:bCs/>
                <w:sz w:val="18"/>
              </w:rPr>
            </w:pPr>
          </w:p>
        </w:tc>
        <w:tc>
          <w:tcPr>
            <w:tcW w:w="2250" w:type="dxa"/>
            <w:tcBorders>
              <w:top w:val="single" w:sz="4" w:space="0" w:color="auto"/>
              <w:left w:val="single" w:sz="4" w:space="0" w:color="auto"/>
              <w:bottom w:val="single" w:sz="4" w:space="0" w:color="auto"/>
              <w:right w:val="single" w:sz="4" w:space="0" w:color="auto"/>
            </w:tcBorders>
            <w:hideMark/>
          </w:tcPr>
          <w:p w14:paraId="6BDB7D47" w14:textId="77777777" w:rsidR="003420AB" w:rsidRPr="0020612A" w:rsidRDefault="003420AB">
            <w:pPr>
              <w:keepNext/>
              <w:keepLines/>
              <w:spacing w:after="0"/>
              <w:jc w:val="center"/>
              <w:rPr>
                <w:rFonts w:ascii="Arial" w:eastAsia="Malgun Gothic" w:hAnsi="Arial" w:cs="Arial"/>
                <w:bCs/>
                <w:sz w:val="18"/>
              </w:rPr>
            </w:pPr>
            <w:r w:rsidRPr="0020612A">
              <w:rPr>
                <w:rFonts w:ascii="Arial" w:eastAsia="Malgun Gothic" w:hAnsi="Arial" w:cs="Arial"/>
                <w:bCs/>
                <w:sz w:val="18"/>
              </w:rPr>
              <w:t>n261</w:t>
            </w:r>
          </w:p>
        </w:tc>
        <w:tc>
          <w:tcPr>
            <w:tcW w:w="1890" w:type="dxa"/>
            <w:tcBorders>
              <w:top w:val="single" w:sz="4" w:space="0" w:color="auto"/>
              <w:left w:val="single" w:sz="4" w:space="0" w:color="auto"/>
              <w:bottom w:val="single" w:sz="4" w:space="0" w:color="auto"/>
              <w:right w:val="single" w:sz="4" w:space="0" w:color="auto"/>
            </w:tcBorders>
            <w:hideMark/>
          </w:tcPr>
          <w:p w14:paraId="5E6205CD" w14:textId="77777777" w:rsidR="003420AB" w:rsidRPr="0020612A" w:rsidRDefault="003420AB">
            <w:pPr>
              <w:keepNext/>
              <w:keepLines/>
              <w:spacing w:after="0"/>
              <w:jc w:val="center"/>
              <w:rPr>
                <w:rFonts w:ascii="Arial" w:eastAsia="Malgun Gothic" w:hAnsi="Arial" w:cs="Arial"/>
                <w:bCs/>
                <w:sz w:val="18"/>
              </w:rPr>
            </w:pPr>
            <w:r w:rsidRPr="0020612A">
              <w:rPr>
                <w:rFonts w:ascii="Arial" w:eastAsia="Malgun Gothic" w:hAnsi="Arial" w:cs="Arial"/>
                <w:bCs/>
                <w:sz w:val="18"/>
              </w:rPr>
              <w:t>3.5</w:t>
            </w:r>
          </w:p>
        </w:tc>
      </w:tr>
    </w:tbl>
    <w:p w14:paraId="27452E75" w14:textId="77777777" w:rsidR="003420AB" w:rsidRPr="0020612A" w:rsidRDefault="003420AB" w:rsidP="003420AB">
      <w:pPr>
        <w:rPr>
          <w:rFonts w:eastAsia="Malgun Gothic"/>
          <w:lang w:eastAsia="en-US"/>
        </w:rPr>
      </w:pPr>
    </w:p>
    <w:p w14:paraId="24140B28" w14:textId="3E67EDA4" w:rsidR="003420AB" w:rsidRPr="0020612A" w:rsidRDefault="003420AB" w:rsidP="003420AB">
      <w:pPr>
        <w:pStyle w:val="TH"/>
      </w:pPr>
      <w:bookmarkStart w:id="1334" w:name="_CRTable7_3A_3_1_52"/>
      <w:r w:rsidRPr="0020612A">
        <w:t xml:space="preserve">Table </w:t>
      </w:r>
      <w:bookmarkEnd w:id="1334"/>
      <w:r w:rsidRPr="0020612A">
        <w:t>7.3A.3.</w:t>
      </w:r>
      <w:r w:rsidR="00B71B33" w:rsidRPr="0020612A">
        <w:t>1.</w:t>
      </w:r>
      <w:r w:rsidRPr="0020612A">
        <w:t>5-2: EIS spherical coverage per component carrier for power class 3 for single band UE or multi-band UE declaring MB</w:t>
      </w:r>
      <w:r w:rsidRPr="0020612A">
        <w:rPr>
          <w:vertAlign w:val="subscript"/>
        </w:rPr>
        <w:t>s</w:t>
      </w:r>
      <w:r w:rsidRPr="0020612A">
        <w:t xml:space="preserve"> = 0 in all FR2 bands</w:t>
      </w:r>
    </w:p>
    <w:tbl>
      <w:tblPr>
        <w:tblW w:w="88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890"/>
        <w:gridCol w:w="1800"/>
        <w:gridCol w:w="1890"/>
        <w:gridCol w:w="1800"/>
      </w:tblGrid>
      <w:tr w:rsidR="003420AB" w:rsidRPr="0020612A" w14:paraId="29A751A2" w14:textId="77777777" w:rsidTr="003420AB">
        <w:tc>
          <w:tcPr>
            <w:tcW w:w="1507" w:type="dxa"/>
            <w:vMerge w:val="restart"/>
            <w:tcBorders>
              <w:top w:val="single" w:sz="4" w:space="0" w:color="auto"/>
              <w:left w:val="single" w:sz="4" w:space="0" w:color="auto"/>
              <w:bottom w:val="single" w:sz="4" w:space="0" w:color="auto"/>
              <w:right w:val="single" w:sz="4" w:space="0" w:color="auto"/>
            </w:tcBorders>
            <w:hideMark/>
          </w:tcPr>
          <w:p w14:paraId="2FFCD067" w14:textId="77777777" w:rsidR="003420AB" w:rsidRPr="0020612A" w:rsidRDefault="003420AB">
            <w:pPr>
              <w:keepNext/>
              <w:keepLines/>
              <w:spacing w:after="0"/>
              <w:jc w:val="center"/>
              <w:rPr>
                <w:rFonts w:ascii="Arial" w:eastAsia="Calibri" w:hAnsi="Arial"/>
                <w:b/>
                <w:sz w:val="18"/>
                <w:szCs w:val="22"/>
              </w:rPr>
            </w:pPr>
            <w:r w:rsidRPr="0020612A">
              <w:rPr>
                <w:rFonts w:ascii="Arial" w:eastAsia="Calibri" w:hAnsi="Arial"/>
                <w:b/>
                <w:sz w:val="18"/>
                <w:szCs w:val="22"/>
              </w:rPr>
              <w:t>Operating band</w:t>
            </w:r>
          </w:p>
        </w:tc>
        <w:tc>
          <w:tcPr>
            <w:tcW w:w="7380" w:type="dxa"/>
            <w:gridSpan w:val="4"/>
            <w:tcBorders>
              <w:top w:val="single" w:sz="4" w:space="0" w:color="auto"/>
              <w:left w:val="single" w:sz="4" w:space="0" w:color="auto"/>
              <w:bottom w:val="single" w:sz="4" w:space="0" w:color="auto"/>
              <w:right w:val="single" w:sz="4" w:space="0" w:color="auto"/>
            </w:tcBorders>
            <w:vAlign w:val="center"/>
            <w:hideMark/>
          </w:tcPr>
          <w:p w14:paraId="10D3D537" w14:textId="77777777" w:rsidR="003420AB" w:rsidRPr="0020612A" w:rsidRDefault="003420AB">
            <w:pPr>
              <w:keepNext/>
              <w:keepLines/>
              <w:spacing w:after="0"/>
              <w:jc w:val="center"/>
              <w:rPr>
                <w:rFonts w:ascii="Arial" w:hAnsi="Arial"/>
                <w:b/>
                <w:sz w:val="18"/>
                <w:szCs w:val="22"/>
              </w:rPr>
            </w:pPr>
            <w:r w:rsidRPr="0020612A">
              <w:rPr>
                <w:rFonts w:ascii="Arial" w:eastAsia="Malgun Gothic" w:hAnsi="Arial"/>
                <w:b/>
                <w:sz w:val="18"/>
              </w:rPr>
              <w:t>EIS at 50</w:t>
            </w:r>
            <w:r w:rsidRPr="0020612A">
              <w:rPr>
                <w:rFonts w:ascii="Arial" w:eastAsia="Malgun Gothic" w:hAnsi="Arial"/>
                <w:b/>
                <w:sz w:val="18"/>
                <w:vertAlign w:val="superscript"/>
              </w:rPr>
              <w:t>th</w:t>
            </w:r>
            <w:r w:rsidRPr="0020612A">
              <w:rPr>
                <w:rFonts w:ascii="Arial" w:eastAsia="Malgun Gothic" w:hAnsi="Arial"/>
                <w:b/>
                <w:sz w:val="18"/>
              </w:rPr>
              <w:t xml:space="preserve">%ile CCDF (dBm) </w:t>
            </w:r>
            <w:r w:rsidRPr="0020612A">
              <w:rPr>
                <w:rFonts w:ascii="Arial" w:hAnsi="Arial"/>
                <w:b/>
                <w:sz w:val="18"/>
                <w:szCs w:val="22"/>
              </w:rPr>
              <w:t>/ Channel bandwidth</w:t>
            </w:r>
          </w:p>
        </w:tc>
      </w:tr>
      <w:tr w:rsidR="003420AB" w:rsidRPr="0020612A" w14:paraId="790DE3F8" w14:textId="77777777" w:rsidTr="00684106">
        <w:tc>
          <w:tcPr>
            <w:tcW w:w="0" w:type="auto"/>
            <w:vMerge/>
            <w:tcBorders>
              <w:top w:val="single" w:sz="4" w:space="0" w:color="auto"/>
              <w:left w:val="single" w:sz="4" w:space="0" w:color="auto"/>
              <w:bottom w:val="single" w:sz="4" w:space="0" w:color="auto"/>
              <w:right w:val="single" w:sz="4" w:space="0" w:color="auto"/>
            </w:tcBorders>
            <w:vAlign w:val="center"/>
            <w:hideMark/>
          </w:tcPr>
          <w:p w14:paraId="12F3859A" w14:textId="77777777" w:rsidR="003420AB" w:rsidRPr="0020612A" w:rsidRDefault="003420AB">
            <w:pPr>
              <w:spacing w:after="0"/>
              <w:rPr>
                <w:rFonts w:ascii="Arial" w:eastAsia="Calibri" w:hAnsi="Arial"/>
                <w:b/>
                <w:sz w:val="18"/>
                <w:szCs w:val="22"/>
                <w:lang w:eastAsia="en-US"/>
              </w:rPr>
            </w:pPr>
          </w:p>
        </w:tc>
        <w:tc>
          <w:tcPr>
            <w:tcW w:w="1890" w:type="dxa"/>
            <w:tcBorders>
              <w:top w:val="single" w:sz="4" w:space="0" w:color="auto"/>
              <w:left w:val="single" w:sz="4" w:space="0" w:color="auto"/>
              <w:bottom w:val="single" w:sz="4" w:space="0" w:color="auto"/>
              <w:right w:val="single" w:sz="4" w:space="0" w:color="auto"/>
            </w:tcBorders>
            <w:vAlign w:val="center"/>
            <w:hideMark/>
          </w:tcPr>
          <w:p w14:paraId="23591EF1" w14:textId="77777777" w:rsidR="003420AB" w:rsidRPr="0020612A" w:rsidRDefault="003420AB">
            <w:pPr>
              <w:keepNext/>
              <w:keepLines/>
              <w:spacing w:after="0"/>
              <w:jc w:val="center"/>
              <w:rPr>
                <w:rFonts w:ascii="Arial" w:eastAsia="Calibri" w:hAnsi="Arial"/>
                <w:b/>
                <w:sz w:val="18"/>
                <w:szCs w:val="22"/>
              </w:rPr>
            </w:pPr>
            <w:r w:rsidRPr="0020612A">
              <w:rPr>
                <w:rFonts w:ascii="Arial" w:hAnsi="Arial"/>
                <w:b/>
                <w:sz w:val="18"/>
                <w:szCs w:val="22"/>
              </w:rPr>
              <w:t>50 MHz</w:t>
            </w:r>
          </w:p>
        </w:tc>
        <w:tc>
          <w:tcPr>
            <w:tcW w:w="1800" w:type="dxa"/>
            <w:tcBorders>
              <w:top w:val="single" w:sz="4" w:space="0" w:color="auto"/>
              <w:left w:val="single" w:sz="4" w:space="0" w:color="auto"/>
              <w:bottom w:val="single" w:sz="4" w:space="0" w:color="auto"/>
              <w:right w:val="single" w:sz="4" w:space="0" w:color="auto"/>
            </w:tcBorders>
            <w:hideMark/>
          </w:tcPr>
          <w:p w14:paraId="2D04CDA8" w14:textId="77777777" w:rsidR="003420AB" w:rsidRPr="0020612A" w:rsidRDefault="003420AB">
            <w:pPr>
              <w:keepNext/>
              <w:keepLines/>
              <w:spacing w:after="0"/>
              <w:jc w:val="center"/>
              <w:rPr>
                <w:rFonts w:ascii="Arial" w:eastAsia="Calibri" w:hAnsi="Arial"/>
                <w:b/>
                <w:sz w:val="18"/>
                <w:szCs w:val="22"/>
              </w:rPr>
            </w:pPr>
            <w:r w:rsidRPr="0020612A">
              <w:rPr>
                <w:rFonts w:ascii="Arial" w:hAnsi="Arial"/>
                <w:b/>
                <w:sz w:val="18"/>
                <w:szCs w:val="22"/>
              </w:rPr>
              <w:t>100 MHz</w:t>
            </w:r>
          </w:p>
        </w:tc>
        <w:tc>
          <w:tcPr>
            <w:tcW w:w="1890" w:type="dxa"/>
            <w:tcBorders>
              <w:top w:val="single" w:sz="4" w:space="0" w:color="auto"/>
              <w:left w:val="single" w:sz="4" w:space="0" w:color="auto"/>
              <w:bottom w:val="single" w:sz="4" w:space="0" w:color="auto"/>
              <w:right w:val="single" w:sz="4" w:space="0" w:color="auto"/>
            </w:tcBorders>
            <w:hideMark/>
          </w:tcPr>
          <w:p w14:paraId="2C527229" w14:textId="77777777" w:rsidR="003420AB" w:rsidRPr="0020612A" w:rsidRDefault="003420AB">
            <w:pPr>
              <w:keepNext/>
              <w:keepLines/>
              <w:spacing w:after="0"/>
              <w:jc w:val="center"/>
              <w:rPr>
                <w:rFonts w:ascii="Arial" w:eastAsia="Calibri" w:hAnsi="Arial"/>
                <w:b/>
                <w:sz w:val="18"/>
                <w:szCs w:val="22"/>
              </w:rPr>
            </w:pPr>
            <w:r w:rsidRPr="0020612A">
              <w:rPr>
                <w:rFonts w:ascii="Arial" w:hAnsi="Arial"/>
                <w:b/>
                <w:sz w:val="18"/>
                <w:szCs w:val="22"/>
              </w:rPr>
              <w:t>200 MHz</w:t>
            </w:r>
          </w:p>
        </w:tc>
        <w:tc>
          <w:tcPr>
            <w:tcW w:w="1800" w:type="dxa"/>
            <w:tcBorders>
              <w:top w:val="single" w:sz="4" w:space="0" w:color="auto"/>
              <w:left w:val="single" w:sz="4" w:space="0" w:color="auto"/>
              <w:bottom w:val="single" w:sz="4" w:space="0" w:color="auto"/>
              <w:right w:val="single" w:sz="4" w:space="0" w:color="auto"/>
            </w:tcBorders>
            <w:hideMark/>
          </w:tcPr>
          <w:p w14:paraId="71F25759" w14:textId="77777777" w:rsidR="003420AB" w:rsidRPr="0020612A" w:rsidRDefault="003420AB">
            <w:pPr>
              <w:keepNext/>
              <w:keepLines/>
              <w:spacing w:after="0"/>
              <w:jc w:val="center"/>
              <w:rPr>
                <w:rFonts w:ascii="Arial" w:eastAsia="Calibri" w:hAnsi="Arial"/>
                <w:b/>
                <w:sz w:val="18"/>
                <w:szCs w:val="22"/>
              </w:rPr>
            </w:pPr>
            <w:r w:rsidRPr="0020612A">
              <w:rPr>
                <w:rFonts w:ascii="Arial" w:hAnsi="Arial"/>
                <w:b/>
                <w:sz w:val="18"/>
                <w:szCs w:val="22"/>
              </w:rPr>
              <w:t>400 MHz</w:t>
            </w:r>
          </w:p>
        </w:tc>
      </w:tr>
      <w:tr w:rsidR="003420AB" w:rsidRPr="0020612A" w14:paraId="0C5D6FDA" w14:textId="77777777" w:rsidTr="00684106">
        <w:tc>
          <w:tcPr>
            <w:tcW w:w="1507" w:type="dxa"/>
            <w:tcBorders>
              <w:top w:val="single" w:sz="4" w:space="0" w:color="auto"/>
              <w:left w:val="single" w:sz="4" w:space="0" w:color="auto"/>
              <w:bottom w:val="single" w:sz="4" w:space="0" w:color="auto"/>
              <w:right w:val="single" w:sz="4" w:space="0" w:color="auto"/>
            </w:tcBorders>
            <w:hideMark/>
          </w:tcPr>
          <w:p w14:paraId="24EF9E00" w14:textId="77777777" w:rsidR="003420AB" w:rsidRPr="0020612A" w:rsidRDefault="003420AB">
            <w:pPr>
              <w:pStyle w:val="TAC"/>
            </w:pPr>
            <w:r w:rsidRPr="0020612A">
              <w:t>n257</w:t>
            </w:r>
          </w:p>
        </w:tc>
        <w:tc>
          <w:tcPr>
            <w:tcW w:w="1890" w:type="dxa"/>
            <w:tcBorders>
              <w:top w:val="single" w:sz="4" w:space="0" w:color="auto"/>
              <w:left w:val="single" w:sz="4" w:space="0" w:color="auto"/>
              <w:bottom w:val="single" w:sz="4" w:space="0" w:color="auto"/>
              <w:right w:val="single" w:sz="4" w:space="0" w:color="auto"/>
            </w:tcBorders>
            <w:hideMark/>
          </w:tcPr>
          <w:p w14:paraId="178D380D" w14:textId="77777777" w:rsidR="003420AB" w:rsidRPr="0020612A" w:rsidRDefault="003420AB">
            <w:pPr>
              <w:pStyle w:val="TAC"/>
              <w:rPr>
                <w:szCs w:val="18"/>
              </w:rPr>
            </w:pPr>
            <w:r w:rsidRPr="0020612A">
              <w:rPr>
                <w:szCs w:val="18"/>
              </w:rPr>
              <w:t>-77.4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1FABFA3B" w14:textId="77777777" w:rsidR="003420AB" w:rsidRPr="0020612A" w:rsidRDefault="003420AB">
            <w:pPr>
              <w:pStyle w:val="TAC"/>
              <w:rPr>
                <w:szCs w:val="18"/>
              </w:rPr>
            </w:pPr>
            <w:r w:rsidRPr="0020612A">
              <w:rPr>
                <w:szCs w:val="18"/>
              </w:rPr>
              <w:t>-74.4 +TT+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23AB630E" w14:textId="77777777" w:rsidR="003420AB" w:rsidRPr="0020612A" w:rsidRDefault="003420AB">
            <w:pPr>
              <w:pStyle w:val="TAC"/>
              <w:rPr>
                <w:szCs w:val="18"/>
              </w:rPr>
            </w:pPr>
            <w:r w:rsidRPr="0020612A">
              <w:rPr>
                <w:szCs w:val="18"/>
              </w:rPr>
              <w:t>-71.4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0103DDB7" w14:textId="77777777" w:rsidR="003420AB" w:rsidRPr="0020612A" w:rsidRDefault="003420AB">
            <w:pPr>
              <w:pStyle w:val="TAC"/>
              <w:rPr>
                <w:szCs w:val="18"/>
              </w:rPr>
            </w:pPr>
            <w:r w:rsidRPr="0020612A">
              <w:rPr>
                <w:szCs w:val="18"/>
              </w:rPr>
              <w:t>-68.4 +TT+</w:t>
            </w:r>
            <w:r w:rsidRPr="0020612A">
              <w:rPr>
                <w:rFonts w:cs="Arial"/>
              </w:rPr>
              <w:t xml:space="preserve"> ΔR</w:t>
            </w:r>
            <w:r w:rsidRPr="0020612A">
              <w:rPr>
                <w:rFonts w:cs="Arial"/>
                <w:vertAlign w:val="subscript"/>
              </w:rPr>
              <w:t>IB,S,n</w:t>
            </w:r>
          </w:p>
        </w:tc>
      </w:tr>
      <w:tr w:rsidR="003420AB" w:rsidRPr="0020612A" w14:paraId="035B01D5" w14:textId="77777777" w:rsidTr="00684106">
        <w:tc>
          <w:tcPr>
            <w:tcW w:w="1507" w:type="dxa"/>
            <w:tcBorders>
              <w:top w:val="single" w:sz="4" w:space="0" w:color="auto"/>
              <w:left w:val="single" w:sz="4" w:space="0" w:color="auto"/>
              <w:bottom w:val="single" w:sz="4" w:space="0" w:color="auto"/>
              <w:right w:val="single" w:sz="4" w:space="0" w:color="auto"/>
            </w:tcBorders>
            <w:hideMark/>
          </w:tcPr>
          <w:p w14:paraId="7798C4C7" w14:textId="77777777" w:rsidR="003420AB" w:rsidRPr="0020612A" w:rsidRDefault="003420AB">
            <w:pPr>
              <w:pStyle w:val="TAC"/>
            </w:pPr>
            <w:r w:rsidRPr="0020612A">
              <w:t>n259</w:t>
            </w:r>
          </w:p>
        </w:tc>
        <w:tc>
          <w:tcPr>
            <w:tcW w:w="1890" w:type="dxa"/>
            <w:tcBorders>
              <w:top w:val="single" w:sz="4" w:space="0" w:color="auto"/>
              <w:left w:val="single" w:sz="4" w:space="0" w:color="auto"/>
              <w:bottom w:val="single" w:sz="4" w:space="0" w:color="auto"/>
              <w:right w:val="single" w:sz="4" w:space="0" w:color="auto"/>
            </w:tcBorders>
            <w:hideMark/>
          </w:tcPr>
          <w:p w14:paraId="3AC1EFAE" w14:textId="77777777" w:rsidR="003420AB" w:rsidRPr="0020612A" w:rsidRDefault="003420AB">
            <w:pPr>
              <w:pStyle w:val="TAC"/>
              <w:rPr>
                <w:szCs w:val="18"/>
              </w:rPr>
            </w:pPr>
            <w:r w:rsidRPr="0020612A">
              <w:rPr>
                <w:szCs w:val="18"/>
              </w:rPr>
              <w:t>-71.9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3D14BF4D" w14:textId="77777777" w:rsidR="003420AB" w:rsidRPr="0020612A" w:rsidRDefault="003420AB">
            <w:pPr>
              <w:pStyle w:val="TAC"/>
              <w:rPr>
                <w:szCs w:val="18"/>
              </w:rPr>
            </w:pPr>
            <w:r w:rsidRPr="0020612A">
              <w:rPr>
                <w:szCs w:val="18"/>
              </w:rPr>
              <w:t>-68.9 +TT+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5FFBC5B0" w14:textId="77777777" w:rsidR="003420AB" w:rsidRPr="0020612A" w:rsidRDefault="003420AB">
            <w:pPr>
              <w:pStyle w:val="TAC"/>
              <w:rPr>
                <w:szCs w:val="18"/>
              </w:rPr>
            </w:pPr>
            <w:r w:rsidRPr="0020612A">
              <w:rPr>
                <w:szCs w:val="18"/>
              </w:rPr>
              <w:t>-65.9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58DBCD2C" w14:textId="77777777" w:rsidR="003420AB" w:rsidRPr="0020612A" w:rsidRDefault="003420AB">
            <w:pPr>
              <w:pStyle w:val="TAC"/>
              <w:rPr>
                <w:szCs w:val="18"/>
              </w:rPr>
            </w:pPr>
            <w:r w:rsidRPr="0020612A">
              <w:rPr>
                <w:szCs w:val="18"/>
              </w:rPr>
              <w:t>-62.9 +TT+</w:t>
            </w:r>
            <w:r w:rsidRPr="0020612A">
              <w:rPr>
                <w:rFonts w:cs="Arial"/>
              </w:rPr>
              <w:t xml:space="preserve"> ΔR</w:t>
            </w:r>
            <w:r w:rsidRPr="0020612A">
              <w:rPr>
                <w:rFonts w:cs="Arial"/>
                <w:vertAlign w:val="subscript"/>
              </w:rPr>
              <w:t>IB,S,n</w:t>
            </w:r>
          </w:p>
        </w:tc>
      </w:tr>
      <w:tr w:rsidR="003420AB" w:rsidRPr="0020612A" w14:paraId="1C00D659" w14:textId="77777777" w:rsidTr="00684106">
        <w:tc>
          <w:tcPr>
            <w:tcW w:w="1507" w:type="dxa"/>
            <w:tcBorders>
              <w:top w:val="single" w:sz="4" w:space="0" w:color="auto"/>
              <w:left w:val="single" w:sz="4" w:space="0" w:color="auto"/>
              <w:bottom w:val="single" w:sz="4" w:space="0" w:color="auto"/>
              <w:right w:val="single" w:sz="4" w:space="0" w:color="auto"/>
            </w:tcBorders>
            <w:hideMark/>
          </w:tcPr>
          <w:p w14:paraId="5561EA9F" w14:textId="77777777" w:rsidR="003420AB" w:rsidRPr="0020612A" w:rsidRDefault="003420AB">
            <w:pPr>
              <w:pStyle w:val="TAC"/>
            </w:pPr>
            <w:r w:rsidRPr="0020612A">
              <w:t>n258</w:t>
            </w:r>
          </w:p>
        </w:tc>
        <w:tc>
          <w:tcPr>
            <w:tcW w:w="1890" w:type="dxa"/>
            <w:tcBorders>
              <w:top w:val="single" w:sz="4" w:space="0" w:color="auto"/>
              <w:left w:val="single" w:sz="4" w:space="0" w:color="auto"/>
              <w:bottom w:val="single" w:sz="4" w:space="0" w:color="auto"/>
              <w:right w:val="single" w:sz="4" w:space="0" w:color="auto"/>
            </w:tcBorders>
            <w:hideMark/>
          </w:tcPr>
          <w:p w14:paraId="2872AFFA" w14:textId="77777777" w:rsidR="003420AB" w:rsidRPr="0020612A" w:rsidRDefault="003420AB">
            <w:pPr>
              <w:pStyle w:val="TAC"/>
              <w:rPr>
                <w:szCs w:val="18"/>
              </w:rPr>
            </w:pPr>
            <w:r w:rsidRPr="0020612A">
              <w:rPr>
                <w:szCs w:val="18"/>
              </w:rPr>
              <w:t>-77.4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52D5D7F8" w14:textId="77777777" w:rsidR="003420AB" w:rsidRPr="0020612A" w:rsidRDefault="003420AB">
            <w:pPr>
              <w:pStyle w:val="TAC"/>
              <w:rPr>
                <w:szCs w:val="18"/>
              </w:rPr>
            </w:pPr>
            <w:r w:rsidRPr="0020612A">
              <w:rPr>
                <w:szCs w:val="18"/>
              </w:rPr>
              <w:t>-74.4 +TT+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70CB303D" w14:textId="77777777" w:rsidR="003420AB" w:rsidRPr="0020612A" w:rsidRDefault="003420AB">
            <w:pPr>
              <w:pStyle w:val="TAC"/>
              <w:rPr>
                <w:szCs w:val="18"/>
              </w:rPr>
            </w:pPr>
            <w:r w:rsidRPr="0020612A">
              <w:rPr>
                <w:szCs w:val="18"/>
              </w:rPr>
              <w:t>-71.4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3E068A9F" w14:textId="77777777" w:rsidR="003420AB" w:rsidRPr="0020612A" w:rsidRDefault="003420AB">
            <w:pPr>
              <w:pStyle w:val="TAC"/>
              <w:rPr>
                <w:szCs w:val="18"/>
              </w:rPr>
            </w:pPr>
            <w:r w:rsidRPr="0020612A">
              <w:rPr>
                <w:szCs w:val="18"/>
              </w:rPr>
              <w:t>-68.4 +TT+</w:t>
            </w:r>
            <w:r w:rsidRPr="0020612A">
              <w:rPr>
                <w:rFonts w:cs="Arial"/>
              </w:rPr>
              <w:t xml:space="preserve"> ΔR</w:t>
            </w:r>
            <w:r w:rsidRPr="0020612A">
              <w:rPr>
                <w:rFonts w:cs="Arial"/>
                <w:vertAlign w:val="subscript"/>
              </w:rPr>
              <w:t>IB,S,n</w:t>
            </w:r>
          </w:p>
        </w:tc>
      </w:tr>
      <w:tr w:rsidR="003420AB" w:rsidRPr="0020612A" w14:paraId="68E207A6" w14:textId="77777777" w:rsidTr="00684106">
        <w:tc>
          <w:tcPr>
            <w:tcW w:w="1507" w:type="dxa"/>
            <w:tcBorders>
              <w:top w:val="single" w:sz="4" w:space="0" w:color="auto"/>
              <w:left w:val="single" w:sz="4" w:space="0" w:color="auto"/>
              <w:bottom w:val="single" w:sz="4" w:space="0" w:color="auto"/>
              <w:right w:val="single" w:sz="4" w:space="0" w:color="auto"/>
            </w:tcBorders>
            <w:hideMark/>
          </w:tcPr>
          <w:p w14:paraId="672BCCFA" w14:textId="77777777" w:rsidR="003420AB" w:rsidRPr="0020612A" w:rsidRDefault="003420AB">
            <w:pPr>
              <w:pStyle w:val="TAC"/>
            </w:pPr>
            <w:r w:rsidRPr="0020612A">
              <w:t>n260</w:t>
            </w:r>
          </w:p>
        </w:tc>
        <w:tc>
          <w:tcPr>
            <w:tcW w:w="1890" w:type="dxa"/>
            <w:tcBorders>
              <w:top w:val="single" w:sz="4" w:space="0" w:color="auto"/>
              <w:left w:val="single" w:sz="4" w:space="0" w:color="auto"/>
              <w:bottom w:val="single" w:sz="4" w:space="0" w:color="auto"/>
              <w:right w:val="single" w:sz="4" w:space="0" w:color="auto"/>
            </w:tcBorders>
            <w:hideMark/>
          </w:tcPr>
          <w:p w14:paraId="166378F3" w14:textId="77777777" w:rsidR="003420AB" w:rsidRPr="0020612A" w:rsidRDefault="003420AB">
            <w:pPr>
              <w:pStyle w:val="TAC"/>
              <w:rPr>
                <w:szCs w:val="18"/>
              </w:rPr>
            </w:pPr>
            <w:r w:rsidRPr="0020612A">
              <w:rPr>
                <w:szCs w:val="18"/>
              </w:rPr>
              <w:t>-73.1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0123CBDC" w14:textId="77777777" w:rsidR="003420AB" w:rsidRPr="0020612A" w:rsidRDefault="003420AB">
            <w:pPr>
              <w:pStyle w:val="TAC"/>
              <w:rPr>
                <w:szCs w:val="18"/>
              </w:rPr>
            </w:pPr>
            <w:r w:rsidRPr="0020612A">
              <w:rPr>
                <w:szCs w:val="18"/>
              </w:rPr>
              <w:t>-70.1 +TT+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555078A2" w14:textId="77777777" w:rsidR="003420AB" w:rsidRPr="0020612A" w:rsidRDefault="003420AB">
            <w:pPr>
              <w:pStyle w:val="TAC"/>
              <w:rPr>
                <w:szCs w:val="18"/>
              </w:rPr>
            </w:pPr>
            <w:r w:rsidRPr="0020612A">
              <w:rPr>
                <w:szCs w:val="18"/>
              </w:rPr>
              <w:t>-67.1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0B30C429" w14:textId="77777777" w:rsidR="003420AB" w:rsidRPr="0020612A" w:rsidRDefault="003420AB">
            <w:pPr>
              <w:pStyle w:val="TAC"/>
              <w:rPr>
                <w:szCs w:val="18"/>
              </w:rPr>
            </w:pPr>
            <w:r w:rsidRPr="0020612A">
              <w:rPr>
                <w:szCs w:val="18"/>
              </w:rPr>
              <w:t>-64.1 +TT+</w:t>
            </w:r>
            <w:r w:rsidRPr="0020612A">
              <w:rPr>
                <w:rFonts w:cs="Arial"/>
              </w:rPr>
              <w:t xml:space="preserve"> ΔR</w:t>
            </w:r>
            <w:r w:rsidRPr="0020612A">
              <w:rPr>
                <w:rFonts w:cs="Arial"/>
                <w:vertAlign w:val="subscript"/>
              </w:rPr>
              <w:t>IB,S,n</w:t>
            </w:r>
          </w:p>
        </w:tc>
      </w:tr>
      <w:tr w:rsidR="003420AB" w:rsidRPr="0020612A" w14:paraId="6B3323CA" w14:textId="77777777" w:rsidTr="00684106">
        <w:tc>
          <w:tcPr>
            <w:tcW w:w="1507" w:type="dxa"/>
            <w:tcBorders>
              <w:top w:val="single" w:sz="4" w:space="0" w:color="auto"/>
              <w:left w:val="single" w:sz="4" w:space="0" w:color="auto"/>
              <w:bottom w:val="single" w:sz="4" w:space="0" w:color="auto"/>
              <w:right w:val="single" w:sz="4" w:space="0" w:color="auto"/>
            </w:tcBorders>
            <w:hideMark/>
          </w:tcPr>
          <w:p w14:paraId="424C5255" w14:textId="77777777" w:rsidR="003420AB" w:rsidRPr="0020612A" w:rsidRDefault="003420AB">
            <w:pPr>
              <w:pStyle w:val="TAC"/>
            </w:pPr>
            <w:r w:rsidRPr="0020612A">
              <w:t>n261</w:t>
            </w:r>
          </w:p>
        </w:tc>
        <w:tc>
          <w:tcPr>
            <w:tcW w:w="1890" w:type="dxa"/>
            <w:tcBorders>
              <w:top w:val="single" w:sz="4" w:space="0" w:color="auto"/>
              <w:left w:val="single" w:sz="4" w:space="0" w:color="auto"/>
              <w:bottom w:val="single" w:sz="4" w:space="0" w:color="auto"/>
              <w:right w:val="single" w:sz="4" w:space="0" w:color="auto"/>
            </w:tcBorders>
            <w:hideMark/>
          </w:tcPr>
          <w:p w14:paraId="04FF575B" w14:textId="77777777" w:rsidR="003420AB" w:rsidRPr="0020612A" w:rsidRDefault="003420AB">
            <w:pPr>
              <w:pStyle w:val="TAC"/>
              <w:rPr>
                <w:szCs w:val="18"/>
              </w:rPr>
            </w:pPr>
            <w:r w:rsidRPr="0020612A">
              <w:rPr>
                <w:szCs w:val="18"/>
              </w:rPr>
              <w:t>-77.4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52C6F4AE" w14:textId="77777777" w:rsidR="003420AB" w:rsidRPr="0020612A" w:rsidRDefault="003420AB">
            <w:pPr>
              <w:pStyle w:val="TAC"/>
              <w:rPr>
                <w:szCs w:val="18"/>
              </w:rPr>
            </w:pPr>
            <w:r w:rsidRPr="0020612A">
              <w:rPr>
                <w:szCs w:val="18"/>
              </w:rPr>
              <w:t>-74.4 +TT+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35A5A103" w14:textId="77777777" w:rsidR="003420AB" w:rsidRPr="0020612A" w:rsidRDefault="003420AB">
            <w:pPr>
              <w:pStyle w:val="TAC"/>
              <w:rPr>
                <w:szCs w:val="18"/>
              </w:rPr>
            </w:pPr>
            <w:r w:rsidRPr="0020612A">
              <w:rPr>
                <w:szCs w:val="18"/>
              </w:rPr>
              <w:t>-71.4 +TT+</w:t>
            </w:r>
            <w:r w:rsidRPr="0020612A">
              <w:rPr>
                <w:rFonts w:cs="Arial"/>
              </w:rPr>
              <w:t xml:space="preserve"> ΔR</w:t>
            </w:r>
            <w:r w:rsidRPr="0020612A">
              <w:rPr>
                <w:rFonts w:cs="Arial"/>
                <w:vertAlign w:val="subscript"/>
              </w:rPr>
              <w:t>IB,S,n</w:t>
            </w:r>
          </w:p>
        </w:tc>
        <w:tc>
          <w:tcPr>
            <w:tcW w:w="1800" w:type="dxa"/>
            <w:tcBorders>
              <w:top w:val="single" w:sz="4" w:space="0" w:color="auto"/>
              <w:left w:val="single" w:sz="4" w:space="0" w:color="auto"/>
              <w:bottom w:val="single" w:sz="4" w:space="0" w:color="auto"/>
              <w:right w:val="single" w:sz="4" w:space="0" w:color="auto"/>
            </w:tcBorders>
            <w:hideMark/>
          </w:tcPr>
          <w:p w14:paraId="2E1EB5D9" w14:textId="77777777" w:rsidR="003420AB" w:rsidRPr="0020612A" w:rsidRDefault="003420AB">
            <w:pPr>
              <w:pStyle w:val="TAC"/>
              <w:rPr>
                <w:szCs w:val="18"/>
              </w:rPr>
            </w:pPr>
            <w:r w:rsidRPr="0020612A">
              <w:rPr>
                <w:szCs w:val="18"/>
              </w:rPr>
              <w:t>-68.4 +TT+</w:t>
            </w:r>
            <w:r w:rsidRPr="0020612A">
              <w:rPr>
                <w:rFonts w:cs="Arial"/>
              </w:rPr>
              <w:t xml:space="preserve"> ΔR</w:t>
            </w:r>
            <w:r w:rsidRPr="0020612A">
              <w:rPr>
                <w:rFonts w:cs="Arial"/>
                <w:vertAlign w:val="subscript"/>
              </w:rPr>
              <w:t>IB,S,n</w:t>
            </w:r>
          </w:p>
        </w:tc>
      </w:tr>
      <w:tr w:rsidR="003420AB" w:rsidRPr="0020612A" w14:paraId="3F1754FC" w14:textId="77777777" w:rsidTr="003420AB">
        <w:tc>
          <w:tcPr>
            <w:tcW w:w="8887" w:type="dxa"/>
            <w:gridSpan w:val="5"/>
            <w:tcBorders>
              <w:top w:val="single" w:sz="4" w:space="0" w:color="auto"/>
              <w:left w:val="single" w:sz="4" w:space="0" w:color="auto"/>
              <w:bottom w:val="single" w:sz="4" w:space="0" w:color="auto"/>
              <w:right w:val="single" w:sz="4" w:space="0" w:color="auto"/>
            </w:tcBorders>
            <w:hideMark/>
          </w:tcPr>
          <w:p w14:paraId="23F0F40C" w14:textId="77777777" w:rsidR="003420AB" w:rsidRPr="0020612A" w:rsidRDefault="003420AB">
            <w:pPr>
              <w:keepNext/>
              <w:keepLines/>
              <w:spacing w:after="0"/>
              <w:ind w:left="851" w:hanging="851"/>
              <w:rPr>
                <w:rFonts w:ascii="Arial" w:eastAsia="Malgun Gothic" w:hAnsi="Arial"/>
                <w:sz w:val="18"/>
              </w:rPr>
            </w:pPr>
            <w:r w:rsidRPr="0020612A">
              <w:rPr>
                <w:rFonts w:ascii="Arial" w:eastAsia="Malgun Gothic" w:hAnsi="Arial"/>
                <w:sz w:val="18"/>
              </w:rPr>
              <w:t>NOTE 1:</w:t>
            </w:r>
            <w:r w:rsidRPr="0020612A">
              <w:rPr>
                <w:rFonts w:ascii="Arial" w:eastAsia="Malgun Gothic" w:hAnsi="Arial"/>
                <w:sz w:val="18"/>
              </w:rPr>
              <w:tab/>
              <w:t>The transmitter shall be set to P</w:t>
            </w:r>
            <w:r w:rsidRPr="0020612A">
              <w:rPr>
                <w:rFonts w:ascii="Arial" w:eastAsia="Malgun Gothic" w:hAnsi="Arial"/>
                <w:sz w:val="18"/>
                <w:vertAlign w:val="subscript"/>
              </w:rPr>
              <w:t>UMAX</w:t>
            </w:r>
            <w:r w:rsidRPr="0020612A">
              <w:rPr>
                <w:rFonts w:ascii="Arial" w:eastAsia="Malgun Gothic" w:hAnsi="Arial"/>
                <w:sz w:val="18"/>
              </w:rPr>
              <w:t xml:space="preserve"> as defined in subclause 6.2.4.</w:t>
            </w:r>
          </w:p>
          <w:p w14:paraId="6DCF26FB" w14:textId="77777777" w:rsidR="003420AB" w:rsidRPr="0020612A" w:rsidRDefault="003420AB">
            <w:pPr>
              <w:keepNext/>
              <w:keepLines/>
              <w:spacing w:after="0"/>
              <w:ind w:left="851" w:hanging="851"/>
              <w:rPr>
                <w:rFonts w:ascii="Arial" w:eastAsia="Calibri" w:hAnsi="Arial"/>
                <w:sz w:val="18"/>
              </w:rPr>
            </w:pPr>
            <w:r w:rsidRPr="0020612A">
              <w:rPr>
                <w:rFonts w:ascii="Arial" w:eastAsia="Malgun Gothic" w:hAnsi="Arial"/>
                <w:sz w:val="18"/>
              </w:rPr>
              <w:t>NOTE 2:</w:t>
            </w:r>
            <w:r w:rsidRPr="0020612A">
              <w:rPr>
                <w:rFonts w:ascii="Arial" w:eastAsia="Malgun Gothic" w:hAnsi="Arial"/>
                <w:sz w:val="18"/>
              </w:rPr>
              <w:tab/>
              <w:t>The EIS spherical coverage requirements are verified only under normal thermal conditions as defined in TS 38.508-1 [10] subclause 4.1.1.</w:t>
            </w:r>
          </w:p>
        </w:tc>
      </w:tr>
    </w:tbl>
    <w:p w14:paraId="7D240D4D" w14:textId="77777777" w:rsidR="003420AB" w:rsidRPr="0020612A" w:rsidRDefault="003420AB" w:rsidP="00684106">
      <w:pPr>
        <w:rPr>
          <w:rFonts w:eastAsia="Malgun Gothic"/>
          <w:lang w:eastAsia="en-US"/>
        </w:rPr>
      </w:pPr>
    </w:p>
    <w:p w14:paraId="6B1F474B" w14:textId="04C8D25F" w:rsidR="003420AB" w:rsidRPr="0020612A" w:rsidRDefault="003420AB" w:rsidP="003420AB">
      <w:pPr>
        <w:pStyle w:val="TH"/>
      </w:pPr>
      <w:bookmarkStart w:id="1335" w:name="_CRTable7_3A_3_1_52a"/>
      <w:r w:rsidRPr="0020612A">
        <w:t xml:space="preserve">Table </w:t>
      </w:r>
      <w:bookmarkEnd w:id="1335"/>
      <w:r w:rsidRPr="0020612A">
        <w:t>7.3A.3.</w:t>
      </w:r>
      <w:r w:rsidR="00B71B33" w:rsidRPr="0020612A">
        <w:t>1.</w:t>
      </w:r>
      <w:r w:rsidRPr="0020612A">
        <w:t>5-2a: EIS spherical coverage per component carrier for power class 3 for multi-band UE declaring MB</w:t>
      </w:r>
      <w:r w:rsidRPr="0020612A">
        <w:rPr>
          <w:vertAlign w:val="subscript"/>
        </w:rPr>
        <w:t xml:space="preserve">s </w:t>
      </w:r>
      <w:r w:rsidRPr="0020612A">
        <w:t>&gt; 0 in any FR2 band (Rel-15)</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2060"/>
        <w:gridCol w:w="1890"/>
        <w:gridCol w:w="1473"/>
        <w:gridCol w:w="1733"/>
      </w:tblGrid>
      <w:tr w:rsidR="003420AB" w:rsidRPr="0020612A" w14:paraId="6650A248" w14:textId="77777777" w:rsidTr="003420AB">
        <w:tc>
          <w:tcPr>
            <w:tcW w:w="1067" w:type="dxa"/>
            <w:vMerge w:val="restart"/>
            <w:tcBorders>
              <w:top w:val="single" w:sz="4" w:space="0" w:color="auto"/>
              <w:left w:val="single" w:sz="4" w:space="0" w:color="auto"/>
              <w:bottom w:val="single" w:sz="4" w:space="0" w:color="auto"/>
              <w:right w:val="single" w:sz="4" w:space="0" w:color="auto"/>
            </w:tcBorders>
            <w:hideMark/>
          </w:tcPr>
          <w:p w14:paraId="29FF000F" w14:textId="77777777" w:rsidR="003420AB" w:rsidRPr="0020612A" w:rsidRDefault="003420AB">
            <w:pPr>
              <w:pStyle w:val="TAH"/>
              <w:rPr>
                <w:rFonts w:eastAsia="Calibri"/>
              </w:rPr>
            </w:pPr>
            <w:r w:rsidRPr="0020612A">
              <w:rPr>
                <w:rFonts w:eastAsia="Calibri"/>
              </w:rPr>
              <w:t>Operating band</w:t>
            </w:r>
          </w:p>
        </w:tc>
        <w:tc>
          <w:tcPr>
            <w:tcW w:w="7156" w:type="dxa"/>
            <w:gridSpan w:val="4"/>
            <w:tcBorders>
              <w:top w:val="single" w:sz="4" w:space="0" w:color="auto"/>
              <w:left w:val="single" w:sz="4" w:space="0" w:color="auto"/>
              <w:bottom w:val="single" w:sz="4" w:space="0" w:color="auto"/>
              <w:right w:val="single" w:sz="4" w:space="0" w:color="auto"/>
            </w:tcBorders>
            <w:vAlign w:val="center"/>
            <w:hideMark/>
          </w:tcPr>
          <w:p w14:paraId="36B20402" w14:textId="77777777" w:rsidR="003420AB" w:rsidRPr="0020612A" w:rsidRDefault="003420AB">
            <w:pPr>
              <w:pStyle w:val="TAH"/>
            </w:pPr>
            <w:r w:rsidRPr="0020612A">
              <w:rPr>
                <w:rFonts w:eastAsia="Malgun Gothic"/>
              </w:rPr>
              <w:t>EIS at 50</w:t>
            </w:r>
            <w:r w:rsidRPr="0020612A">
              <w:rPr>
                <w:rFonts w:eastAsia="Malgun Gothic"/>
                <w:vertAlign w:val="superscript"/>
              </w:rPr>
              <w:t>th</w:t>
            </w:r>
            <w:r w:rsidRPr="0020612A">
              <w:rPr>
                <w:rFonts w:eastAsia="Malgun Gothic"/>
              </w:rPr>
              <w:t xml:space="preserve">%ile CCDF (dBm) </w:t>
            </w:r>
            <w:r w:rsidRPr="0020612A">
              <w:t>/ Channel bandwidth (NOTE 3)</w:t>
            </w:r>
          </w:p>
        </w:tc>
      </w:tr>
      <w:tr w:rsidR="003420AB" w:rsidRPr="0020612A" w14:paraId="05F64065" w14:textId="77777777" w:rsidTr="00684106">
        <w:tc>
          <w:tcPr>
            <w:tcW w:w="0" w:type="auto"/>
            <w:vMerge/>
            <w:tcBorders>
              <w:top w:val="single" w:sz="4" w:space="0" w:color="auto"/>
              <w:left w:val="single" w:sz="4" w:space="0" w:color="auto"/>
              <w:bottom w:val="single" w:sz="4" w:space="0" w:color="auto"/>
              <w:right w:val="single" w:sz="4" w:space="0" w:color="auto"/>
            </w:tcBorders>
            <w:vAlign w:val="center"/>
            <w:hideMark/>
          </w:tcPr>
          <w:p w14:paraId="3E6E9107" w14:textId="77777777" w:rsidR="003420AB" w:rsidRPr="0020612A" w:rsidRDefault="003420AB">
            <w:pPr>
              <w:spacing w:after="0"/>
              <w:rPr>
                <w:rFonts w:ascii="Arial" w:eastAsia="Calibri" w:hAnsi="Arial"/>
                <w:b/>
                <w:sz w:val="18"/>
                <w:lang w:eastAsia="en-US"/>
              </w:rPr>
            </w:pPr>
          </w:p>
        </w:tc>
        <w:tc>
          <w:tcPr>
            <w:tcW w:w="2060" w:type="dxa"/>
            <w:tcBorders>
              <w:top w:val="single" w:sz="4" w:space="0" w:color="auto"/>
              <w:left w:val="single" w:sz="4" w:space="0" w:color="auto"/>
              <w:bottom w:val="single" w:sz="4" w:space="0" w:color="auto"/>
              <w:right w:val="single" w:sz="4" w:space="0" w:color="auto"/>
            </w:tcBorders>
            <w:vAlign w:val="center"/>
            <w:hideMark/>
          </w:tcPr>
          <w:p w14:paraId="32BE9076" w14:textId="77777777" w:rsidR="003420AB" w:rsidRPr="0020612A" w:rsidRDefault="003420AB">
            <w:pPr>
              <w:pStyle w:val="TAH"/>
              <w:rPr>
                <w:rFonts w:eastAsia="Calibri"/>
              </w:rPr>
            </w:pPr>
            <w:r w:rsidRPr="0020612A">
              <w:t>50 MHz</w:t>
            </w:r>
          </w:p>
        </w:tc>
        <w:tc>
          <w:tcPr>
            <w:tcW w:w="1890" w:type="dxa"/>
            <w:tcBorders>
              <w:top w:val="single" w:sz="4" w:space="0" w:color="auto"/>
              <w:left w:val="single" w:sz="4" w:space="0" w:color="auto"/>
              <w:bottom w:val="single" w:sz="4" w:space="0" w:color="auto"/>
              <w:right w:val="single" w:sz="4" w:space="0" w:color="auto"/>
            </w:tcBorders>
            <w:hideMark/>
          </w:tcPr>
          <w:p w14:paraId="53B8CD51" w14:textId="77777777" w:rsidR="003420AB" w:rsidRPr="0020612A" w:rsidRDefault="003420AB">
            <w:pPr>
              <w:pStyle w:val="TAH"/>
              <w:rPr>
                <w:rFonts w:eastAsia="Calibri"/>
              </w:rPr>
            </w:pPr>
            <w:r w:rsidRPr="0020612A">
              <w:t>100 MHz</w:t>
            </w:r>
          </w:p>
        </w:tc>
        <w:tc>
          <w:tcPr>
            <w:tcW w:w="1473" w:type="dxa"/>
            <w:tcBorders>
              <w:top w:val="single" w:sz="4" w:space="0" w:color="auto"/>
              <w:left w:val="single" w:sz="4" w:space="0" w:color="auto"/>
              <w:bottom w:val="single" w:sz="4" w:space="0" w:color="auto"/>
              <w:right w:val="single" w:sz="4" w:space="0" w:color="auto"/>
            </w:tcBorders>
            <w:hideMark/>
          </w:tcPr>
          <w:p w14:paraId="73A97D15" w14:textId="77777777" w:rsidR="003420AB" w:rsidRPr="0020612A" w:rsidRDefault="003420AB">
            <w:pPr>
              <w:pStyle w:val="TAH"/>
              <w:rPr>
                <w:rFonts w:eastAsia="Calibri"/>
              </w:rPr>
            </w:pPr>
            <w:r w:rsidRPr="0020612A">
              <w:t>200 MHz</w:t>
            </w:r>
          </w:p>
        </w:tc>
        <w:tc>
          <w:tcPr>
            <w:tcW w:w="1733" w:type="dxa"/>
            <w:tcBorders>
              <w:top w:val="single" w:sz="4" w:space="0" w:color="auto"/>
              <w:left w:val="single" w:sz="4" w:space="0" w:color="auto"/>
              <w:bottom w:val="single" w:sz="4" w:space="0" w:color="auto"/>
              <w:right w:val="single" w:sz="4" w:space="0" w:color="auto"/>
            </w:tcBorders>
            <w:hideMark/>
          </w:tcPr>
          <w:p w14:paraId="4830749B" w14:textId="77777777" w:rsidR="003420AB" w:rsidRPr="0020612A" w:rsidRDefault="003420AB">
            <w:pPr>
              <w:pStyle w:val="TAH"/>
              <w:rPr>
                <w:rFonts w:eastAsia="Calibri"/>
              </w:rPr>
            </w:pPr>
            <w:r w:rsidRPr="0020612A">
              <w:t>400 MHz</w:t>
            </w:r>
          </w:p>
        </w:tc>
      </w:tr>
      <w:tr w:rsidR="003420AB" w:rsidRPr="0020612A" w14:paraId="2525F4F3" w14:textId="77777777" w:rsidTr="00684106">
        <w:tc>
          <w:tcPr>
            <w:tcW w:w="1067" w:type="dxa"/>
            <w:tcBorders>
              <w:top w:val="single" w:sz="4" w:space="0" w:color="auto"/>
              <w:left w:val="single" w:sz="4" w:space="0" w:color="auto"/>
              <w:bottom w:val="single" w:sz="4" w:space="0" w:color="auto"/>
              <w:right w:val="single" w:sz="4" w:space="0" w:color="auto"/>
            </w:tcBorders>
            <w:hideMark/>
          </w:tcPr>
          <w:p w14:paraId="53110D40" w14:textId="77777777" w:rsidR="003420AB" w:rsidRPr="0020612A" w:rsidRDefault="003420AB">
            <w:pPr>
              <w:pStyle w:val="TAC"/>
            </w:pPr>
            <w:r w:rsidRPr="0020612A">
              <w:t>n257</w:t>
            </w:r>
          </w:p>
        </w:tc>
        <w:tc>
          <w:tcPr>
            <w:tcW w:w="2060" w:type="dxa"/>
            <w:tcBorders>
              <w:top w:val="single" w:sz="4" w:space="0" w:color="auto"/>
              <w:left w:val="single" w:sz="4" w:space="0" w:color="auto"/>
              <w:bottom w:val="single" w:sz="4" w:space="0" w:color="auto"/>
              <w:right w:val="single" w:sz="4" w:space="0" w:color="auto"/>
            </w:tcBorders>
            <w:hideMark/>
          </w:tcPr>
          <w:p w14:paraId="503630AF" w14:textId="77777777" w:rsidR="003420AB" w:rsidRPr="0020612A" w:rsidRDefault="003420AB">
            <w:pPr>
              <w:pStyle w:val="TAC"/>
              <w:rPr>
                <w:szCs w:val="18"/>
              </w:rPr>
            </w:pPr>
            <w:r w:rsidRPr="0020612A">
              <w:rPr>
                <w:szCs w:val="18"/>
              </w:rPr>
              <w:t>-77.4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49F67AA5" w14:textId="77777777" w:rsidR="003420AB" w:rsidRPr="0020612A" w:rsidRDefault="003420AB">
            <w:pPr>
              <w:pStyle w:val="TAC"/>
              <w:rPr>
                <w:szCs w:val="18"/>
              </w:rPr>
            </w:pPr>
            <w:r w:rsidRPr="0020612A">
              <w:rPr>
                <w:szCs w:val="18"/>
              </w:rPr>
              <w:t>-74.4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473" w:type="dxa"/>
            <w:tcBorders>
              <w:top w:val="single" w:sz="4" w:space="0" w:color="auto"/>
              <w:left w:val="single" w:sz="4" w:space="0" w:color="auto"/>
              <w:bottom w:val="single" w:sz="4" w:space="0" w:color="auto"/>
              <w:right w:val="single" w:sz="4" w:space="0" w:color="auto"/>
            </w:tcBorders>
            <w:hideMark/>
          </w:tcPr>
          <w:p w14:paraId="0FCBFA50" w14:textId="77777777" w:rsidR="003420AB" w:rsidRPr="0020612A" w:rsidRDefault="003420AB">
            <w:pPr>
              <w:pStyle w:val="TAC"/>
              <w:rPr>
                <w:szCs w:val="18"/>
              </w:rPr>
            </w:pPr>
            <w:r w:rsidRPr="0020612A">
              <w:rPr>
                <w:szCs w:val="18"/>
              </w:rPr>
              <w:t>-71.4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733" w:type="dxa"/>
            <w:tcBorders>
              <w:top w:val="single" w:sz="4" w:space="0" w:color="auto"/>
              <w:left w:val="single" w:sz="4" w:space="0" w:color="auto"/>
              <w:bottom w:val="single" w:sz="4" w:space="0" w:color="auto"/>
              <w:right w:val="single" w:sz="4" w:space="0" w:color="auto"/>
            </w:tcBorders>
            <w:hideMark/>
          </w:tcPr>
          <w:p w14:paraId="1F4E97E5" w14:textId="77777777" w:rsidR="003420AB" w:rsidRPr="0020612A" w:rsidRDefault="003420AB">
            <w:pPr>
              <w:pStyle w:val="TAC"/>
              <w:rPr>
                <w:szCs w:val="18"/>
              </w:rPr>
            </w:pPr>
            <w:r w:rsidRPr="0020612A">
              <w:rPr>
                <w:szCs w:val="18"/>
              </w:rPr>
              <w:t>-68.4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r>
      <w:tr w:rsidR="003420AB" w:rsidRPr="0020612A" w14:paraId="151CFBD0" w14:textId="77777777" w:rsidTr="00684106">
        <w:tc>
          <w:tcPr>
            <w:tcW w:w="1067" w:type="dxa"/>
            <w:tcBorders>
              <w:top w:val="single" w:sz="4" w:space="0" w:color="auto"/>
              <w:left w:val="single" w:sz="4" w:space="0" w:color="auto"/>
              <w:bottom w:val="single" w:sz="4" w:space="0" w:color="auto"/>
              <w:right w:val="single" w:sz="4" w:space="0" w:color="auto"/>
            </w:tcBorders>
            <w:hideMark/>
          </w:tcPr>
          <w:p w14:paraId="3C32D011" w14:textId="77777777" w:rsidR="003420AB" w:rsidRPr="0020612A" w:rsidRDefault="003420AB">
            <w:pPr>
              <w:pStyle w:val="TAC"/>
            </w:pPr>
            <w:r w:rsidRPr="0020612A">
              <w:t>n258</w:t>
            </w:r>
          </w:p>
        </w:tc>
        <w:tc>
          <w:tcPr>
            <w:tcW w:w="2060" w:type="dxa"/>
            <w:tcBorders>
              <w:top w:val="single" w:sz="4" w:space="0" w:color="auto"/>
              <w:left w:val="single" w:sz="4" w:space="0" w:color="auto"/>
              <w:bottom w:val="single" w:sz="4" w:space="0" w:color="auto"/>
              <w:right w:val="single" w:sz="4" w:space="0" w:color="auto"/>
            </w:tcBorders>
            <w:hideMark/>
          </w:tcPr>
          <w:p w14:paraId="0464E216" w14:textId="77777777" w:rsidR="003420AB" w:rsidRPr="0020612A" w:rsidRDefault="003420AB">
            <w:pPr>
              <w:pStyle w:val="TAC"/>
              <w:rPr>
                <w:szCs w:val="18"/>
              </w:rPr>
            </w:pPr>
            <w:r w:rsidRPr="0020612A">
              <w:rPr>
                <w:szCs w:val="18"/>
              </w:rPr>
              <w:t>-77.4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2D422B87" w14:textId="77777777" w:rsidR="003420AB" w:rsidRPr="0020612A" w:rsidRDefault="003420AB">
            <w:pPr>
              <w:pStyle w:val="TAC"/>
              <w:rPr>
                <w:szCs w:val="18"/>
              </w:rPr>
            </w:pPr>
            <w:r w:rsidRPr="0020612A">
              <w:rPr>
                <w:szCs w:val="18"/>
              </w:rPr>
              <w:t>-74.4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473" w:type="dxa"/>
            <w:tcBorders>
              <w:top w:val="single" w:sz="4" w:space="0" w:color="auto"/>
              <w:left w:val="single" w:sz="4" w:space="0" w:color="auto"/>
              <w:bottom w:val="single" w:sz="4" w:space="0" w:color="auto"/>
              <w:right w:val="single" w:sz="4" w:space="0" w:color="auto"/>
            </w:tcBorders>
            <w:hideMark/>
          </w:tcPr>
          <w:p w14:paraId="5E8CA319" w14:textId="77777777" w:rsidR="003420AB" w:rsidRPr="0020612A" w:rsidRDefault="003420AB">
            <w:pPr>
              <w:pStyle w:val="TAC"/>
              <w:rPr>
                <w:szCs w:val="18"/>
              </w:rPr>
            </w:pPr>
            <w:r w:rsidRPr="0020612A">
              <w:rPr>
                <w:szCs w:val="18"/>
              </w:rPr>
              <w:t>-71.4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733" w:type="dxa"/>
            <w:tcBorders>
              <w:top w:val="single" w:sz="4" w:space="0" w:color="auto"/>
              <w:left w:val="single" w:sz="4" w:space="0" w:color="auto"/>
              <w:bottom w:val="single" w:sz="4" w:space="0" w:color="auto"/>
              <w:right w:val="single" w:sz="4" w:space="0" w:color="auto"/>
            </w:tcBorders>
            <w:hideMark/>
          </w:tcPr>
          <w:p w14:paraId="5459D3BE" w14:textId="77777777" w:rsidR="003420AB" w:rsidRPr="0020612A" w:rsidRDefault="003420AB">
            <w:pPr>
              <w:pStyle w:val="TAC"/>
              <w:rPr>
                <w:szCs w:val="18"/>
              </w:rPr>
            </w:pPr>
            <w:r w:rsidRPr="0020612A">
              <w:rPr>
                <w:szCs w:val="18"/>
              </w:rPr>
              <w:t>-68.4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r>
      <w:tr w:rsidR="003420AB" w:rsidRPr="0020612A" w14:paraId="329782D8" w14:textId="77777777" w:rsidTr="00684106">
        <w:tc>
          <w:tcPr>
            <w:tcW w:w="1067" w:type="dxa"/>
            <w:tcBorders>
              <w:top w:val="single" w:sz="4" w:space="0" w:color="auto"/>
              <w:left w:val="single" w:sz="4" w:space="0" w:color="auto"/>
              <w:bottom w:val="single" w:sz="4" w:space="0" w:color="auto"/>
              <w:right w:val="single" w:sz="4" w:space="0" w:color="auto"/>
            </w:tcBorders>
            <w:hideMark/>
          </w:tcPr>
          <w:p w14:paraId="13F52199" w14:textId="77777777" w:rsidR="003420AB" w:rsidRPr="0020612A" w:rsidRDefault="003420AB">
            <w:pPr>
              <w:pStyle w:val="TAC"/>
            </w:pPr>
            <w:r w:rsidRPr="0020612A">
              <w:t>n260</w:t>
            </w:r>
          </w:p>
        </w:tc>
        <w:tc>
          <w:tcPr>
            <w:tcW w:w="2060" w:type="dxa"/>
            <w:tcBorders>
              <w:top w:val="single" w:sz="4" w:space="0" w:color="auto"/>
              <w:left w:val="single" w:sz="4" w:space="0" w:color="auto"/>
              <w:bottom w:val="single" w:sz="4" w:space="0" w:color="auto"/>
              <w:right w:val="single" w:sz="4" w:space="0" w:color="auto"/>
            </w:tcBorders>
            <w:hideMark/>
          </w:tcPr>
          <w:p w14:paraId="3E16A58D" w14:textId="77777777" w:rsidR="003420AB" w:rsidRPr="0020612A" w:rsidRDefault="003420AB">
            <w:pPr>
              <w:pStyle w:val="TAC"/>
              <w:rPr>
                <w:szCs w:val="18"/>
              </w:rPr>
            </w:pPr>
            <w:r w:rsidRPr="0020612A">
              <w:rPr>
                <w:szCs w:val="18"/>
              </w:rPr>
              <w:t>-73.1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05D9EA31" w14:textId="77777777" w:rsidR="003420AB" w:rsidRPr="0020612A" w:rsidRDefault="003420AB">
            <w:pPr>
              <w:pStyle w:val="TAC"/>
              <w:rPr>
                <w:szCs w:val="18"/>
              </w:rPr>
            </w:pPr>
            <w:r w:rsidRPr="0020612A">
              <w:rPr>
                <w:szCs w:val="18"/>
              </w:rPr>
              <w:t>-70.1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473" w:type="dxa"/>
            <w:tcBorders>
              <w:top w:val="single" w:sz="4" w:space="0" w:color="auto"/>
              <w:left w:val="single" w:sz="4" w:space="0" w:color="auto"/>
              <w:bottom w:val="single" w:sz="4" w:space="0" w:color="auto"/>
              <w:right w:val="single" w:sz="4" w:space="0" w:color="auto"/>
            </w:tcBorders>
            <w:hideMark/>
          </w:tcPr>
          <w:p w14:paraId="13FA16B8" w14:textId="77777777" w:rsidR="003420AB" w:rsidRPr="0020612A" w:rsidRDefault="003420AB">
            <w:pPr>
              <w:pStyle w:val="TAC"/>
              <w:rPr>
                <w:szCs w:val="18"/>
              </w:rPr>
            </w:pPr>
            <w:r w:rsidRPr="0020612A">
              <w:rPr>
                <w:szCs w:val="18"/>
              </w:rPr>
              <w:t>-67.1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733" w:type="dxa"/>
            <w:tcBorders>
              <w:top w:val="single" w:sz="4" w:space="0" w:color="auto"/>
              <w:left w:val="single" w:sz="4" w:space="0" w:color="auto"/>
              <w:bottom w:val="single" w:sz="4" w:space="0" w:color="auto"/>
              <w:right w:val="single" w:sz="4" w:space="0" w:color="auto"/>
            </w:tcBorders>
            <w:hideMark/>
          </w:tcPr>
          <w:p w14:paraId="7C465E2B" w14:textId="77777777" w:rsidR="003420AB" w:rsidRPr="0020612A" w:rsidRDefault="003420AB">
            <w:pPr>
              <w:pStyle w:val="TAC"/>
              <w:rPr>
                <w:szCs w:val="18"/>
              </w:rPr>
            </w:pPr>
            <w:r w:rsidRPr="0020612A">
              <w:rPr>
                <w:szCs w:val="18"/>
              </w:rPr>
              <w:t>-64.1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r>
      <w:tr w:rsidR="003420AB" w:rsidRPr="0020612A" w14:paraId="7CE803E9" w14:textId="77777777" w:rsidTr="00684106">
        <w:tc>
          <w:tcPr>
            <w:tcW w:w="1067" w:type="dxa"/>
            <w:tcBorders>
              <w:top w:val="single" w:sz="4" w:space="0" w:color="auto"/>
              <w:left w:val="single" w:sz="4" w:space="0" w:color="auto"/>
              <w:bottom w:val="single" w:sz="4" w:space="0" w:color="auto"/>
              <w:right w:val="single" w:sz="4" w:space="0" w:color="auto"/>
            </w:tcBorders>
            <w:hideMark/>
          </w:tcPr>
          <w:p w14:paraId="79836F9B" w14:textId="77777777" w:rsidR="003420AB" w:rsidRPr="0020612A" w:rsidRDefault="003420AB">
            <w:pPr>
              <w:pStyle w:val="TAC"/>
            </w:pPr>
            <w:r w:rsidRPr="0020612A">
              <w:t>n261</w:t>
            </w:r>
          </w:p>
        </w:tc>
        <w:tc>
          <w:tcPr>
            <w:tcW w:w="2060" w:type="dxa"/>
            <w:tcBorders>
              <w:top w:val="single" w:sz="4" w:space="0" w:color="auto"/>
              <w:left w:val="single" w:sz="4" w:space="0" w:color="auto"/>
              <w:bottom w:val="single" w:sz="4" w:space="0" w:color="auto"/>
              <w:right w:val="single" w:sz="4" w:space="0" w:color="auto"/>
            </w:tcBorders>
            <w:hideMark/>
          </w:tcPr>
          <w:p w14:paraId="425D9707" w14:textId="77777777" w:rsidR="003420AB" w:rsidRPr="0020612A" w:rsidRDefault="003420AB">
            <w:pPr>
              <w:pStyle w:val="TAC"/>
              <w:rPr>
                <w:szCs w:val="18"/>
              </w:rPr>
            </w:pPr>
            <w:r w:rsidRPr="0020612A">
              <w:rPr>
                <w:szCs w:val="18"/>
              </w:rPr>
              <w:t>-77.4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890" w:type="dxa"/>
            <w:tcBorders>
              <w:top w:val="single" w:sz="4" w:space="0" w:color="auto"/>
              <w:left w:val="single" w:sz="4" w:space="0" w:color="auto"/>
              <w:bottom w:val="single" w:sz="4" w:space="0" w:color="auto"/>
              <w:right w:val="single" w:sz="4" w:space="0" w:color="auto"/>
            </w:tcBorders>
            <w:hideMark/>
          </w:tcPr>
          <w:p w14:paraId="1B77BBFD" w14:textId="77777777" w:rsidR="003420AB" w:rsidRPr="0020612A" w:rsidRDefault="003420AB">
            <w:pPr>
              <w:pStyle w:val="TAC"/>
              <w:rPr>
                <w:szCs w:val="18"/>
              </w:rPr>
            </w:pPr>
            <w:r w:rsidRPr="0020612A">
              <w:rPr>
                <w:szCs w:val="18"/>
              </w:rPr>
              <w:t>-74.4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c>
          <w:tcPr>
            <w:tcW w:w="1473" w:type="dxa"/>
            <w:tcBorders>
              <w:top w:val="single" w:sz="4" w:space="0" w:color="auto"/>
              <w:left w:val="single" w:sz="4" w:space="0" w:color="auto"/>
              <w:bottom w:val="single" w:sz="4" w:space="0" w:color="auto"/>
              <w:right w:val="single" w:sz="4" w:space="0" w:color="auto"/>
            </w:tcBorders>
            <w:hideMark/>
          </w:tcPr>
          <w:p w14:paraId="5B73A795" w14:textId="77777777" w:rsidR="003420AB" w:rsidRPr="0020612A" w:rsidRDefault="003420AB">
            <w:pPr>
              <w:pStyle w:val="TAC"/>
              <w:rPr>
                <w:szCs w:val="18"/>
              </w:rPr>
            </w:pPr>
            <w:r w:rsidRPr="0020612A">
              <w:rPr>
                <w:szCs w:val="18"/>
              </w:rPr>
              <w:t>-71.4 +TT+</w:t>
            </w:r>
            <w:r w:rsidRPr="0020612A">
              <w:t>MB+</w:t>
            </w:r>
            <w:r w:rsidRPr="0020612A">
              <w:rPr>
                <w:rFonts w:cs="Arial"/>
              </w:rPr>
              <w:t xml:space="preserve"> ΔR</w:t>
            </w:r>
            <w:r w:rsidRPr="0020612A">
              <w:rPr>
                <w:rFonts w:cs="Arial"/>
                <w:vertAlign w:val="subscript"/>
              </w:rPr>
              <w:t>IB,S,n</w:t>
            </w:r>
            <w:r w:rsidRPr="0020612A">
              <w:rPr>
                <w:vertAlign w:val="subscript"/>
              </w:rPr>
              <w:t xml:space="preserve"> s</w:t>
            </w:r>
          </w:p>
        </w:tc>
        <w:tc>
          <w:tcPr>
            <w:tcW w:w="1733" w:type="dxa"/>
            <w:tcBorders>
              <w:top w:val="single" w:sz="4" w:space="0" w:color="auto"/>
              <w:left w:val="single" w:sz="4" w:space="0" w:color="auto"/>
              <w:bottom w:val="single" w:sz="4" w:space="0" w:color="auto"/>
              <w:right w:val="single" w:sz="4" w:space="0" w:color="auto"/>
            </w:tcBorders>
            <w:hideMark/>
          </w:tcPr>
          <w:p w14:paraId="7EF0F4B0" w14:textId="77777777" w:rsidR="003420AB" w:rsidRPr="0020612A" w:rsidRDefault="003420AB">
            <w:pPr>
              <w:pStyle w:val="TAC"/>
              <w:rPr>
                <w:szCs w:val="18"/>
              </w:rPr>
            </w:pPr>
            <w:r w:rsidRPr="0020612A">
              <w:rPr>
                <w:szCs w:val="18"/>
              </w:rPr>
              <w:t>-68.4 +TT+</w:t>
            </w:r>
            <w:r w:rsidRPr="0020612A">
              <w:t>MB</w:t>
            </w:r>
            <w:r w:rsidRPr="0020612A">
              <w:rPr>
                <w:vertAlign w:val="subscript"/>
              </w:rPr>
              <w:t>s</w:t>
            </w:r>
            <w:r w:rsidRPr="0020612A">
              <w:t>+</w:t>
            </w:r>
            <w:r w:rsidRPr="0020612A">
              <w:rPr>
                <w:rFonts w:cs="Arial"/>
              </w:rPr>
              <w:t xml:space="preserve"> ΔR</w:t>
            </w:r>
            <w:r w:rsidRPr="0020612A">
              <w:rPr>
                <w:rFonts w:cs="Arial"/>
                <w:vertAlign w:val="subscript"/>
              </w:rPr>
              <w:t>IB,S,n</w:t>
            </w:r>
          </w:p>
        </w:tc>
      </w:tr>
      <w:tr w:rsidR="003420AB" w:rsidRPr="0020612A" w14:paraId="700A2BB4" w14:textId="77777777" w:rsidTr="003420AB">
        <w:tc>
          <w:tcPr>
            <w:tcW w:w="8223" w:type="dxa"/>
            <w:gridSpan w:val="5"/>
            <w:tcBorders>
              <w:top w:val="single" w:sz="4" w:space="0" w:color="auto"/>
              <w:left w:val="single" w:sz="4" w:space="0" w:color="auto"/>
              <w:bottom w:val="single" w:sz="4" w:space="0" w:color="auto"/>
              <w:right w:val="single" w:sz="4" w:space="0" w:color="auto"/>
            </w:tcBorders>
            <w:hideMark/>
          </w:tcPr>
          <w:p w14:paraId="6BEB0B23" w14:textId="77777777" w:rsidR="003420AB" w:rsidRPr="0020612A" w:rsidRDefault="003420AB">
            <w:pPr>
              <w:pStyle w:val="TAN"/>
              <w:rPr>
                <w:rFonts w:eastAsia="Malgun Gothic"/>
              </w:rPr>
            </w:pPr>
            <w:r w:rsidRPr="0020612A">
              <w:rPr>
                <w:rFonts w:eastAsia="Malgun Gothic"/>
              </w:rPr>
              <w:t>NOTE 1:</w:t>
            </w:r>
            <w:r w:rsidRPr="0020612A">
              <w:rPr>
                <w:rFonts w:eastAsia="Malgun Gothic"/>
              </w:rPr>
              <w:tab/>
              <w:t>The transmitter shall be set to P</w:t>
            </w:r>
            <w:r w:rsidRPr="0020612A">
              <w:rPr>
                <w:rFonts w:eastAsia="Malgun Gothic"/>
                <w:vertAlign w:val="subscript"/>
              </w:rPr>
              <w:t>UMAX</w:t>
            </w:r>
            <w:r w:rsidRPr="0020612A">
              <w:rPr>
                <w:rFonts w:eastAsia="Malgun Gothic"/>
              </w:rPr>
              <w:t xml:space="preserve"> as defined in subclause 6.2.4.</w:t>
            </w:r>
          </w:p>
          <w:p w14:paraId="3317238B" w14:textId="77777777" w:rsidR="003420AB" w:rsidRPr="0020612A" w:rsidRDefault="003420AB">
            <w:pPr>
              <w:pStyle w:val="TAN"/>
              <w:rPr>
                <w:rFonts w:eastAsia="Malgun Gothic"/>
              </w:rPr>
            </w:pPr>
            <w:r w:rsidRPr="0020612A">
              <w:rPr>
                <w:rFonts w:eastAsia="Malgun Gothic"/>
              </w:rPr>
              <w:t>NOTE 2:</w:t>
            </w:r>
            <w:r w:rsidRPr="0020612A">
              <w:rPr>
                <w:rFonts w:eastAsia="Malgun Gothic"/>
              </w:rPr>
              <w:tab/>
              <w:t>The EIS spherical coverage requirements are verified only under normal thermal conditions as defined in TS 38.508-1 [10] subclause 4.1.1.</w:t>
            </w:r>
          </w:p>
          <w:p w14:paraId="19BB5FA5" w14:textId="51A72843" w:rsidR="003420AB" w:rsidRPr="0020612A" w:rsidRDefault="003420AB">
            <w:pPr>
              <w:pStyle w:val="TAN"/>
            </w:pPr>
            <w:r w:rsidRPr="0020612A">
              <w:t>NOTE 3:</w:t>
            </w:r>
            <w:r w:rsidRPr="0020612A">
              <w:tab/>
              <w:t>Refer Table 7.3</w:t>
            </w:r>
            <w:r w:rsidR="00B71B33" w:rsidRPr="0020612A">
              <w:t>A</w:t>
            </w:r>
            <w:r w:rsidRPr="0020612A">
              <w:t>.</w:t>
            </w:r>
            <w:r w:rsidR="00B71B33" w:rsidRPr="0020612A">
              <w:t>3.1</w:t>
            </w:r>
            <w:r w:rsidRPr="0020612A">
              <w:t>.5-</w:t>
            </w:r>
            <w:r w:rsidR="00B71B33" w:rsidRPr="0020612A">
              <w:t xml:space="preserve">2b </w:t>
            </w:r>
            <w:r w:rsidRPr="0020612A">
              <w:t>for details for MB</w:t>
            </w:r>
            <w:r w:rsidRPr="0020612A">
              <w:rPr>
                <w:vertAlign w:val="subscript"/>
              </w:rPr>
              <w:t xml:space="preserve">s </w:t>
            </w:r>
            <w:r w:rsidRPr="0020612A">
              <w:t>allowance corresponding to supported FR2 band set combination</w:t>
            </w:r>
          </w:p>
          <w:p w14:paraId="4450EFBE" w14:textId="3630C4CE" w:rsidR="003420AB" w:rsidRPr="0020612A" w:rsidRDefault="003420AB">
            <w:pPr>
              <w:pStyle w:val="TAN"/>
              <w:rPr>
                <w:rFonts w:eastAsia="Calibri"/>
              </w:rPr>
            </w:pPr>
            <w:r w:rsidRPr="0020612A">
              <w:t>NOTE 4:</w:t>
            </w:r>
            <w:r w:rsidRPr="0020612A">
              <w:tab/>
              <w:t>For a Rel-15 UE supporting FR2 bands set not defined in Table 7.3.2.3.3-1a, Table 7.3</w:t>
            </w:r>
            <w:r w:rsidR="00B71B33" w:rsidRPr="0020612A">
              <w:t>A</w:t>
            </w:r>
            <w:r w:rsidRPr="0020612A">
              <w:t>.</w:t>
            </w:r>
            <w:r w:rsidR="00B71B33" w:rsidRPr="0020612A">
              <w:t>3.1</w:t>
            </w:r>
            <w:r w:rsidRPr="0020612A">
              <w:t>.5-</w:t>
            </w:r>
            <w:r w:rsidR="00B71B33" w:rsidRPr="0020612A">
              <w:t xml:space="preserve">2c </w:t>
            </w:r>
            <w:r w:rsidRPr="0020612A">
              <w:t>applies.</w:t>
            </w:r>
          </w:p>
        </w:tc>
      </w:tr>
    </w:tbl>
    <w:p w14:paraId="513B96DE" w14:textId="77777777" w:rsidR="003420AB" w:rsidRPr="0020612A" w:rsidRDefault="003420AB" w:rsidP="003420AB">
      <w:pPr>
        <w:rPr>
          <w:rFonts w:eastAsia="Malgun Gothic"/>
          <w:lang w:eastAsia="en-US"/>
        </w:rPr>
      </w:pPr>
    </w:p>
    <w:p w14:paraId="7617B3DD" w14:textId="1BB50802" w:rsidR="003420AB" w:rsidRPr="0020612A" w:rsidRDefault="003420AB" w:rsidP="003420AB">
      <w:pPr>
        <w:pStyle w:val="TH"/>
      </w:pPr>
      <w:bookmarkStart w:id="1336" w:name="_CRTable7_3A_3_1_52b"/>
      <w:r w:rsidRPr="0020612A">
        <w:t xml:space="preserve">Table </w:t>
      </w:r>
      <w:bookmarkEnd w:id="1336"/>
      <w:r w:rsidRPr="0020612A">
        <w:t>7.3A.3.</w:t>
      </w:r>
      <w:r w:rsidR="00B71B33" w:rsidRPr="0020612A">
        <w:t>1.</w:t>
      </w:r>
      <w:r w:rsidRPr="0020612A">
        <w:t>5-2b: EIS spherical coverage multiband relaxation factors per component carrier for power class 3 (Rel-15)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2295"/>
        <w:gridCol w:w="2466"/>
        <w:gridCol w:w="4230"/>
      </w:tblGrid>
      <w:tr w:rsidR="003420AB" w:rsidRPr="0020612A" w14:paraId="6553CC04"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065C10BC" w14:textId="77777777" w:rsidR="003420AB" w:rsidRPr="0020612A" w:rsidRDefault="003420AB">
            <w:pPr>
              <w:pStyle w:val="TAH"/>
            </w:pPr>
            <w:r w:rsidRPr="0020612A">
              <w:t>ID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4FAC20F" w14:textId="77777777" w:rsidR="003420AB" w:rsidRPr="0020612A" w:rsidRDefault="003420AB">
            <w:pPr>
              <w:pStyle w:val="TAH"/>
            </w:pPr>
            <w:r w:rsidRPr="0020612A">
              <w:t>Supported FR2 bands set</w:t>
            </w:r>
          </w:p>
        </w:tc>
        <w:tc>
          <w:tcPr>
            <w:tcW w:w="2520" w:type="dxa"/>
            <w:tcBorders>
              <w:top w:val="single" w:sz="4" w:space="0" w:color="auto"/>
              <w:left w:val="single" w:sz="4" w:space="0" w:color="auto"/>
              <w:bottom w:val="single" w:sz="4" w:space="0" w:color="auto"/>
              <w:right w:val="single" w:sz="4" w:space="0" w:color="auto"/>
            </w:tcBorders>
            <w:hideMark/>
          </w:tcPr>
          <w:p w14:paraId="72F3710B" w14:textId="77777777" w:rsidR="003420AB" w:rsidRPr="0020612A" w:rsidRDefault="003420AB">
            <w:pPr>
              <w:pStyle w:val="TAH"/>
            </w:pPr>
            <w:r w:rsidRPr="0020612A">
              <w:t>Maximum sum of MB</w:t>
            </w:r>
            <w:r w:rsidRPr="0020612A">
              <w:rPr>
                <w:vertAlign w:val="subscript"/>
              </w:rPr>
              <w:t>s</w:t>
            </w:r>
            <w:r w:rsidRPr="0020612A">
              <w:t>, ∑MB</w:t>
            </w:r>
            <w:r w:rsidRPr="0020612A">
              <w:rPr>
                <w:vertAlign w:val="subscript"/>
              </w:rPr>
              <w:t>s</w:t>
            </w:r>
            <w:r w:rsidRPr="0020612A">
              <w:t xml:space="preserve"> (dB) (Note 3)</w:t>
            </w:r>
          </w:p>
        </w:tc>
        <w:tc>
          <w:tcPr>
            <w:tcW w:w="4347" w:type="dxa"/>
            <w:tcBorders>
              <w:top w:val="single" w:sz="4" w:space="0" w:color="auto"/>
              <w:left w:val="single" w:sz="4" w:space="0" w:color="auto"/>
              <w:bottom w:val="single" w:sz="4" w:space="0" w:color="auto"/>
              <w:right w:val="single" w:sz="4" w:space="0" w:color="auto"/>
            </w:tcBorders>
            <w:hideMark/>
          </w:tcPr>
          <w:p w14:paraId="0044AAA9" w14:textId="77777777" w:rsidR="003420AB" w:rsidRPr="0020612A" w:rsidRDefault="003420AB">
            <w:pPr>
              <w:pStyle w:val="TAH"/>
            </w:pPr>
            <w:r w:rsidRPr="0020612A">
              <w:t>Comments</w:t>
            </w:r>
          </w:p>
        </w:tc>
      </w:tr>
      <w:tr w:rsidR="003420AB" w:rsidRPr="0020612A" w14:paraId="3405D075"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5AC69F41" w14:textId="77777777" w:rsidR="003420AB" w:rsidRPr="0020612A" w:rsidRDefault="003420AB">
            <w:pPr>
              <w:pStyle w:val="TAC"/>
              <w:jc w:val="left"/>
            </w:pPr>
            <w:r w:rsidRPr="0020612A">
              <w:t>1</w:t>
            </w:r>
          </w:p>
        </w:tc>
        <w:tc>
          <w:tcPr>
            <w:tcW w:w="2340" w:type="dxa"/>
            <w:tcBorders>
              <w:top w:val="single" w:sz="4" w:space="0" w:color="auto"/>
              <w:left w:val="single" w:sz="4" w:space="0" w:color="auto"/>
              <w:bottom w:val="single" w:sz="4" w:space="0" w:color="auto"/>
              <w:right w:val="single" w:sz="4" w:space="0" w:color="auto"/>
            </w:tcBorders>
            <w:hideMark/>
          </w:tcPr>
          <w:p w14:paraId="10D854C3" w14:textId="77777777" w:rsidR="003420AB" w:rsidRPr="0020612A" w:rsidRDefault="003420AB">
            <w:pPr>
              <w:pStyle w:val="TAC"/>
              <w:jc w:val="left"/>
            </w:pPr>
            <w:r w:rsidRPr="0020612A">
              <w:t>n257, n258</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6386FA4" w14:textId="77777777" w:rsidR="003420AB" w:rsidRPr="0020612A" w:rsidRDefault="003420AB">
            <w:pPr>
              <w:pStyle w:val="TAC"/>
              <w:jc w:val="left"/>
            </w:pPr>
            <w:r w:rsidRPr="0020612A">
              <w:t>1.25</w:t>
            </w:r>
          </w:p>
        </w:tc>
        <w:tc>
          <w:tcPr>
            <w:tcW w:w="4347" w:type="dxa"/>
            <w:tcBorders>
              <w:top w:val="single" w:sz="4" w:space="0" w:color="auto"/>
              <w:left w:val="single" w:sz="4" w:space="0" w:color="auto"/>
              <w:bottom w:val="single" w:sz="4" w:space="0" w:color="auto"/>
              <w:right w:val="single" w:sz="4" w:space="0" w:color="auto"/>
            </w:tcBorders>
            <w:hideMark/>
          </w:tcPr>
          <w:p w14:paraId="4E1FC643" w14:textId="77777777" w:rsidR="003420AB" w:rsidRPr="0020612A" w:rsidRDefault="003420AB">
            <w:pPr>
              <w:pStyle w:val="TAC"/>
              <w:jc w:val="left"/>
            </w:pPr>
            <w:r w:rsidRPr="0020612A">
              <w:t>Maximum 0.75 dB relaxation allowed for each band</w:t>
            </w:r>
          </w:p>
        </w:tc>
      </w:tr>
      <w:tr w:rsidR="003420AB" w:rsidRPr="0020612A" w14:paraId="552D4EBE"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5E1AE35B" w14:textId="77777777" w:rsidR="003420AB" w:rsidRPr="0020612A" w:rsidRDefault="003420AB">
            <w:pPr>
              <w:pStyle w:val="TAC"/>
              <w:jc w:val="left"/>
            </w:pPr>
            <w:r w:rsidRPr="0020612A">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8910581" w14:textId="77777777" w:rsidR="003420AB" w:rsidRPr="0020612A" w:rsidRDefault="003420AB">
            <w:pPr>
              <w:pStyle w:val="TAC"/>
              <w:jc w:val="left"/>
            </w:pPr>
            <w:r w:rsidRPr="0020612A">
              <w:t>n257, n260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E8D11D5" w14:textId="77777777" w:rsidR="003420AB" w:rsidRPr="0020612A" w:rsidRDefault="003420AB">
            <w:pPr>
              <w:pStyle w:val="TAC"/>
              <w:jc w:val="left"/>
            </w:pPr>
            <w:r w:rsidRPr="0020612A">
              <w:t>0.75</w:t>
            </w:r>
          </w:p>
        </w:tc>
        <w:tc>
          <w:tcPr>
            <w:tcW w:w="4347" w:type="dxa"/>
            <w:tcBorders>
              <w:top w:val="single" w:sz="4" w:space="0" w:color="auto"/>
              <w:left w:val="single" w:sz="4" w:space="0" w:color="auto"/>
              <w:bottom w:val="single" w:sz="4" w:space="0" w:color="auto"/>
              <w:right w:val="single" w:sz="4" w:space="0" w:color="auto"/>
            </w:tcBorders>
            <w:hideMark/>
          </w:tcPr>
          <w:p w14:paraId="04F20EC5" w14:textId="77777777" w:rsidR="003420AB" w:rsidRPr="0020612A" w:rsidRDefault="003420AB">
            <w:pPr>
              <w:pStyle w:val="TAC"/>
              <w:jc w:val="left"/>
            </w:pPr>
            <w:r w:rsidRPr="0020612A">
              <w:t>Maximum 0.4 dB relaxation allowed for n260 and 0.75 dB relaxation allowed for all other bands</w:t>
            </w:r>
          </w:p>
        </w:tc>
      </w:tr>
      <w:tr w:rsidR="003420AB" w:rsidRPr="0020612A" w14:paraId="613B2A90"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4632AB2F" w14:textId="77777777" w:rsidR="003420AB" w:rsidRPr="0020612A" w:rsidRDefault="003420AB">
            <w:pPr>
              <w:pStyle w:val="TAC"/>
              <w:jc w:val="left"/>
            </w:pPr>
            <w:r w:rsidRPr="0020612A">
              <w:t>3</w:t>
            </w:r>
          </w:p>
        </w:tc>
        <w:tc>
          <w:tcPr>
            <w:tcW w:w="2340" w:type="dxa"/>
            <w:tcBorders>
              <w:top w:val="single" w:sz="4" w:space="0" w:color="auto"/>
              <w:left w:val="single" w:sz="4" w:space="0" w:color="auto"/>
              <w:bottom w:val="single" w:sz="4" w:space="0" w:color="auto"/>
              <w:right w:val="single" w:sz="4" w:space="0" w:color="auto"/>
            </w:tcBorders>
            <w:hideMark/>
          </w:tcPr>
          <w:p w14:paraId="20DE13F3" w14:textId="77777777" w:rsidR="003420AB" w:rsidRPr="0020612A" w:rsidRDefault="003420AB">
            <w:pPr>
              <w:pStyle w:val="TAC"/>
              <w:jc w:val="left"/>
            </w:pPr>
            <w:r w:rsidRPr="0020612A">
              <w:t>n258, n260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2B01E02" w14:textId="77777777" w:rsidR="003420AB" w:rsidRPr="0020612A" w:rsidRDefault="003420AB">
            <w:pPr>
              <w:pStyle w:val="TAC"/>
              <w:jc w:val="left"/>
            </w:pPr>
            <w:r w:rsidRPr="0020612A">
              <w:t>0.75</w:t>
            </w:r>
          </w:p>
        </w:tc>
        <w:tc>
          <w:tcPr>
            <w:tcW w:w="4347" w:type="dxa"/>
            <w:tcBorders>
              <w:top w:val="single" w:sz="4" w:space="0" w:color="auto"/>
              <w:left w:val="single" w:sz="4" w:space="0" w:color="auto"/>
              <w:bottom w:val="single" w:sz="4" w:space="0" w:color="auto"/>
              <w:right w:val="single" w:sz="4" w:space="0" w:color="auto"/>
            </w:tcBorders>
            <w:hideMark/>
          </w:tcPr>
          <w:p w14:paraId="397BE634" w14:textId="77777777" w:rsidR="003420AB" w:rsidRPr="0020612A" w:rsidRDefault="003420AB">
            <w:pPr>
              <w:pStyle w:val="TAC"/>
              <w:jc w:val="left"/>
            </w:pPr>
            <w:r w:rsidRPr="0020612A">
              <w:t>Maximum 0.4 dB relaxation allowed for n260 and 0.75 dB relaxation allowed for all other bands</w:t>
            </w:r>
          </w:p>
        </w:tc>
      </w:tr>
      <w:tr w:rsidR="003420AB" w:rsidRPr="0020612A" w14:paraId="6FE2C958"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35DCC6B5" w14:textId="77777777" w:rsidR="003420AB" w:rsidRPr="0020612A" w:rsidRDefault="003420AB">
            <w:pPr>
              <w:pStyle w:val="TAC"/>
              <w:jc w:val="left"/>
            </w:pPr>
            <w:r w:rsidRPr="0020612A">
              <w:t>4</w:t>
            </w:r>
          </w:p>
        </w:tc>
        <w:tc>
          <w:tcPr>
            <w:tcW w:w="2340" w:type="dxa"/>
            <w:tcBorders>
              <w:top w:val="single" w:sz="4" w:space="0" w:color="auto"/>
              <w:left w:val="single" w:sz="4" w:space="0" w:color="auto"/>
              <w:bottom w:val="single" w:sz="4" w:space="0" w:color="auto"/>
              <w:right w:val="single" w:sz="4" w:space="0" w:color="auto"/>
            </w:tcBorders>
            <w:hideMark/>
          </w:tcPr>
          <w:p w14:paraId="71BFD2E9" w14:textId="77777777" w:rsidR="003420AB" w:rsidRPr="0020612A" w:rsidRDefault="003420AB">
            <w:pPr>
              <w:pStyle w:val="TAC"/>
              <w:jc w:val="left"/>
            </w:pPr>
            <w:r w:rsidRPr="0020612A">
              <w:t>n258, n261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70B2795" w14:textId="77777777" w:rsidR="003420AB" w:rsidRPr="0020612A" w:rsidRDefault="003420AB">
            <w:pPr>
              <w:pStyle w:val="TAC"/>
              <w:jc w:val="left"/>
            </w:pPr>
            <w:r w:rsidRPr="0020612A">
              <w:t>1.25</w:t>
            </w:r>
          </w:p>
        </w:tc>
        <w:tc>
          <w:tcPr>
            <w:tcW w:w="4347" w:type="dxa"/>
            <w:tcBorders>
              <w:top w:val="single" w:sz="4" w:space="0" w:color="auto"/>
              <w:left w:val="single" w:sz="4" w:space="0" w:color="auto"/>
              <w:bottom w:val="single" w:sz="4" w:space="0" w:color="auto"/>
              <w:right w:val="single" w:sz="4" w:space="0" w:color="auto"/>
            </w:tcBorders>
            <w:hideMark/>
          </w:tcPr>
          <w:p w14:paraId="31FA718C" w14:textId="77777777" w:rsidR="003420AB" w:rsidRPr="0020612A" w:rsidRDefault="003420AB">
            <w:pPr>
              <w:pStyle w:val="TAC"/>
              <w:jc w:val="left"/>
            </w:pPr>
            <w:r w:rsidRPr="0020612A">
              <w:t>Maximum 0.75 dB relaxation allowed for each band</w:t>
            </w:r>
          </w:p>
        </w:tc>
      </w:tr>
      <w:tr w:rsidR="003420AB" w:rsidRPr="0020612A" w14:paraId="0449BB56"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6A532BBA" w14:textId="77777777" w:rsidR="003420AB" w:rsidRPr="0020612A" w:rsidRDefault="003420AB">
            <w:pPr>
              <w:pStyle w:val="TAC"/>
              <w:jc w:val="left"/>
            </w:pPr>
            <w:r w:rsidRPr="0020612A">
              <w:t>5</w:t>
            </w:r>
          </w:p>
        </w:tc>
        <w:tc>
          <w:tcPr>
            <w:tcW w:w="2340" w:type="dxa"/>
            <w:tcBorders>
              <w:top w:val="single" w:sz="4" w:space="0" w:color="auto"/>
              <w:left w:val="single" w:sz="4" w:space="0" w:color="auto"/>
              <w:bottom w:val="single" w:sz="4" w:space="0" w:color="auto"/>
              <w:right w:val="single" w:sz="4" w:space="0" w:color="auto"/>
            </w:tcBorders>
            <w:hideMark/>
          </w:tcPr>
          <w:p w14:paraId="13C17B07" w14:textId="77777777" w:rsidR="003420AB" w:rsidRPr="0020612A" w:rsidRDefault="003420AB">
            <w:pPr>
              <w:pStyle w:val="TAC"/>
              <w:jc w:val="left"/>
            </w:pPr>
            <w:r w:rsidRPr="0020612A">
              <w:t>n260, n261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0998A12" w14:textId="77777777" w:rsidR="003420AB" w:rsidRPr="0020612A" w:rsidRDefault="003420AB">
            <w:pPr>
              <w:pStyle w:val="TAC"/>
              <w:jc w:val="left"/>
            </w:pPr>
            <w:r w:rsidRPr="0020612A">
              <w:t>0.75</w:t>
            </w:r>
          </w:p>
        </w:tc>
        <w:tc>
          <w:tcPr>
            <w:tcW w:w="4347" w:type="dxa"/>
            <w:tcBorders>
              <w:top w:val="single" w:sz="4" w:space="0" w:color="auto"/>
              <w:left w:val="single" w:sz="4" w:space="0" w:color="auto"/>
              <w:bottom w:val="single" w:sz="4" w:space="0" w:color="auto"/>
              <w:right w:val="single" w:sz="4" w:space="0" w:color="auto"/>
            </w:tcBorders>
            <w:hideMark/>
          </w:tcPr>
          <w:p w14:paraId="1D5295CE" w14:textId="77777777" w:rsidR="003420AB" w:rsidRPr="0020612A" w:rsidRDefault="003420AB">
            <w:pPr>
              <w:pStyle w:val="TAC"/>
              <w:jc w:val="left"/>
            </w:pPr>
            <w:r w:rsidRPr="0020612A">
              <w:t>No relaxation allowed for n260 and 0.75 dB relaxation allowed for all other bands</w:t>
            </w:r>
          </w:p>
        </w:tc>
      </w:tr>
      <w:tr w:rsidR="003420AB" w:rsidRPr="0020612A" w14:paraId="61D4D032"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1BA47367" w14:textId="77777777" w:rsidR="003420AB" w:rsidRPr="0020612A" w:rsidRDefault="003420AB">
            <w:pPr>
              <w:pStyle w:val="TAC"/>
              <w:jc w:val="left"/>
            </w:pPr>
            <w:r w:rsidRPr="0020612A">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EEBE524" w14:textId="77777777" w:rsidR="003420AB" w:rsidRPr="0020612A" w:rsidRDefault="003420AB">
            <w:pPr>
              <w:pStyle w:val="TAC"/>
              <w:jc w:val="left"/>
            </w:pPr>
            <w:r w:rsidRPr="0020612A">
              <w:t>n257, n258, n260</w:t>
            </w:r>
          </w:p>
        </w:tc>
        <w:tc>
          <w:tcPr>
            <w:tcW w:w="2520" w:type="dxa"/>
            <w:tcBorders>
              <w:top w:val="single" w:sz="4" w:space="0" w:color="auto"/>
              <w:left w:val="single" w:sz="4" w:space="0" w:color="auto"/>
              <w:bottom w:val="single" w:sz="4" w:space="0" w:color="auto"/>
              <w:right w:val="single" w:sz="4" w:space="0" w:color="auto"/>
            </w:tcBorders>
            <w:hideMark/>
          </w:tcPr>
          <w:p w14:paraId="0AC24014" w14:textId="77777777" w:rsidR="003420AB" w:rsidRPr="0020612A" w:rsidRDefault="003420AB">
            <w:pPr>
              <w:pStyle w:val="TAC"/>
              <w:jc w:val="left"/>
            </w:pPr>
            <w:r w:rsidRPr="0020612A">
              <w:t>1.75</w:t>
            </w:r>
          </w:p>
        </w:tc>
        <w:tc>
          <w:tcPr>
            <w:tcW w:w="4347" w:type="dxa"/>
            <w:tcBorders>
              <w:top w:val="single" w:sz="4" w:space="0" w:color="auto"/>
              <w:left w:val="single" w:sz="4" w:space="0" w:color="auto"/>
              <w:bottom w:val="single" w:sz="4" w:space="0" w:color="auto"/>
              <w:right w:val="single" w:sz="4" w:space="0" w:color="auto"/>
            </w:tcBorders>
            <w:hideMark/>
          </w:tcPr>
          <w:p w14:paraId="5920FE9E" w14:textId="77777777" w:rsidR="003420AB" w:rsidRPr="0020612A" w:rsidRDefault="003420AB">
            <w:pPr>
              <w:pStyle w:val="TAC"/>
              <w:jc w:val="left"/>
            </w:pPr>
            <w:r w:rsidRPr="0020612A">
              <w:t>Maximum 0.4 dB relaxation allowed for n260 and 0.75 dB relaxation allowed for all other bands</w:t>
            </w:r>
          </w:p>
        </w:tc>
      </w:tr>
      <w:tr w:rsidR="003420AB" w:rsidRPr="0020612A" w14:paraId="61A4810A"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3C43F9C3" w14:textId="77777777" w:rsidR="003420AB" w:rsidRPr="0020612A" w:rsidRDefault="003420AB">
            <w:pPr>
              <w:pStyle w:val="TAC"/>
              <w:jc w:val="left"/>
            </w:pPr>
            <w:r w:rsidRPr="0020612A">
              <w:t>7</w:t>
            </w:r>
          </w:p>
        </w:tc>
        <w:tc>
          <w:tcPr>
            <w:tcW w:w="2340" w:type="dxa"/>
            <w:tcBorders>
              <w:top w:val="single" w:sz="4" w:space="0" w:color="auto"/>
              <w:left w:val="single" w:sz="4" w:space="0" w:color="auto"/>
              <w:bottom w:val="single" w:sz="4" w:space="0" w:color="auto"/>
              <w:right w:val="single" w:sz="4" w:space="0" w:color="auto"/>
            </w:tcBorders>
            <w:hideMark/>
          </w:tcPr>
          <w:p w14:paraId="16D18163" w14:textId="77777777" w:rsidR="003420AB" w:rsidRPr="0020612A" w:rsidRDefault="003420AB">
            <w:pPr>
              <w:pStyle w:val="TAC"/>
              <w:jc w:val="left"/>
            </w:pPr>
            <w:r w:rsidRPr="0020612A">
              <w:t>n257, n258, n261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E5D7ABE" w14:textId="77777777" w:rsidR="003420AB" w:rsidRPr="0020612A" w:rsidRDefault="003420AB">
            <w:pPr>
              <w:pStyle w:val="TAC"/>
              <w:jc w:val="left"/>
            </w:pPr>
            <w:r w:rsidRPr="0020612A">
              <w:t>1.75</w:t>
            </w:r>
          </w:p>
        </w:tc>
        <w:tc>
          <w:tcPr>
            <w:tcW w:w="4347" w:type="dxa"/>
            <w:tcBorders>
              <w:top w:val="single" w:sz="4" w:space="0" w:color="auto"/>
              <w:left w:val="single" w:sz="4" w:space="0" w:color="auto"/>
              <w:bottom w:val="single" w:sz="4" w:space="0" w:color="auto"/>
              <w:right w:val="single" w:sz="4" w:space="0" w:color="auto"/>
            </w:tcBorders>
            <w:hideMark/>
          </w:tcPr>
          <w:p w14:paraId="633ACBAC" w14:textId="77777777" w:rsidR="003420AB" w:rsidRPr="0020612A" w:rsidRDefault="003420AB">
            <w:pPr>
              <w:pStyle w:val="TAC"/>
              <w:jc w:val="left"/>
            </w:pPr>
            <w:r w:rsidRPr="0020612A">
              <w:t>Maximum 0.75 dB relaxation allowed for each band</w:t>
            </w:r>
          </w:p>
        </w:tc>
      </w:tr>
      <w:tr w:rsidR="003420AB" w:rsidRPr="0020612A" w14:paraId="07FE0E82"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7EF74AA0" w14:textId="77777777" w:rsidR="003420AB" w:rsidRPr="0020612A" w:rsidRDefault="003420AB">
            <w:pPr>
              <w:pStyle w:val="TAC"/>
              <w:jc w:val="left"/>
            </w:pPr>
            <w:r w:rsidRPr="0020612A">
              <w:t>8</w:t>
            </w:r>
          </w:p>
        </w:tc>
        <w:tc>
          <w:tcPr>
            <w:tcW w:w="2340" w:type="dxa"/>
            <w:tcBorders>
              <w:top w:val="single" w:sz="4" w:space="0" w:color="auto"/>
              <w:left w:val="single" w:sz="4" w:space="0" w:color="auto"/>
              <w:bottom w:val="single" w:sz="4" w:space="0" w:color="auto"/>
              <w:right w:val="single" w:sz="4" w:space="0" w:color="auto"/>
            </w:tcBorders>
            <w:hideMark/>
          </w:tcPr>
          <w:p w14:paraId="6FF6CED6" w14:textId="77777777" w:rsidR="003420AB" w:rsidRPr="0020612A" w:rsidRDefault="003420AB">
            <w:pPr>
              <w:pStyle w:val="TAC"/>
              <w:jc w:val="left"/>
            </w:pPr>
            <w:r w:rsidRPr="0020612A">
              <w:t>n257, n260, n261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A69EB8A" w14:textId="77777777" w:rsidR="003420AB" w:rsidRPr="0020612A" w:rsidRDefault="003420AB">
            <w:pPr>
              <w:pStyle w:val="TAC"/>
              <w:jc w:val="left"/>
            </w:pPr>
            <w:r w:rsidRPr="0020612A">
              <w:t>1.25</w:t>
            </w:r>
          </w:p>
        </w:tc>
        <w:tc>
          <w:tcPr>
            <w:tcW w:w="4347" w:type="dxa"/>
            <w:tcBorders>
              <w:top w:val="single" w:sz="4" w:space="0" w:color="auto"/>
              <w:left w:val="single" w:sz="4" w:space="0" w:color="auto"/>
              <w:bottom w:val="single" w:sz="4" w:space="0" w:color="auto"/>
              <w:right w:val="single" w:sz="4" w:space="0" w:color="auto"/>
            </w:tcBorders>
            <w:hideMark/>
          </w:tcPr>
          <w:p w14:paraId="7C7DFA73" w14:textId="77777777" w:rsidR="003420AB" w:rsidRPr="0020612A" w:rsidRDefault="003420AB">
            <w:pPr>
              <w:pStyle w:val="TAC"/>
              <w:jc w:val="left"/>
            </w:pPr>
            <w:r w:rsidRPr="0020612A">
              <w:t>Maximum 0.4 dB relaxation allowed for n260 and 0.75 dB relaxation allowed for all other bands</w:t>
            </w:r>
          </w:p>
        </w:tc>
      </w:tr>
      <w:tr w:rsidR="003420AB" w:rsidRPr="0020612A" w14:paraId="197ABD76"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387F471A" w14:textId="77777777" w:rsidR="003420AB" w:rsidRPr="0020612A" w:rsidRDefault="003420AB">
            <w:pPr>
              <w:pStyle w:val="TAC"/>
              <w:jc w:val="left"/>
            </w:pPr>
            <w:r w:rsidRPr="0020612A">
              <w:t>9</w:t>
            </w:r>
          </w:p>
        </w:tc>
        <w:tc>
          <w:tcPr>
            <w:tcW w:w="2340" w:type="dxa"/>
            <w:tcBorders>
              <w:top w:val="single" w:sz="4" w:space="0" w:color="auto"/>
              <w:left w:val="single" w:sz="4" w:space="0" w:color="auto"/>
              <w:bottom w:val="single" w:sz="4" w:space="0" w:color="auto"/>
              <w:right w:val="single" w:sz="4" w:space="0" w:color="auto"/>
            </w:tcBorders>
            <w:hideMark/>
          </w:tcPr>
          <w:p w14:paraId="05D77AEE" w14:textId="77777777" w:rsidR="003420AB" w:rsidRPr="0020612A" w:rsidRDefault="003420AB">
            <w:pPr>
              <w:pStyle w:val="TAC"/>
              <w:jc w:val="left"/>
            </w:pPr>
            <w:r w:rsidRPr="0020612A">
              <w:t>n258, n260, n261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6939EB4" w14:textId="77777777" w:rsidR="003420AB" w:rsidRPr="0020612A" w:rsidRDefault="003420AB">
            <w:pPr>
              <w:pStyle w:val="TAC"/>
              <w:jc w:val="left"/>
            </w:pPr>
            <w:r w:rsidRPr="0020612A">
              <w:t>1.25</w:t>
            </w:r>
          </w:p>
        </w:tc>
        <w:tc>
          <w:tcPr>
            <w:tcW w:w="4347" w:type="dxa"/>
            <w:tcBorders>
              <w:top w:val="single" w:sz="4" w:space="0" w:color="auto"/>
              <w:left w:val="single" w:sz="4" w:space="0" w:color="auto"/>
              <w:bottom w:val="single" w:sz="4" w:space="0" w:color="auto"/>
              <w:right w:val="single" w:sz="4" w:space="0" w:color="auto"/>
            </w:tcBorders>
            <w:hideMark/>
          </w:tcPr>
          <w:p w14:paraId="583C399A" w14:textId="77777777" w:rsidR="003420AB" w:rsidRPr="0020612A" w:rsidRDefault="003420AB">
            <w:pPr>
              <w:pStyle w:val="TAC"/>
              <w:jc w:val="left"/>
            </w:pPr>
            <w:r w:rsidRPr="0020612A">
              <w:t>Maximum 0.4 dB relaxation allowed for n260 and 0.75 dB relaxation allowed for all other bands</w:t>
            </w:r>
          </w:p>
        </w:tc>
      </w:tr>
      <w:tr w:rsidR="003420AB" w:rsidRPr="0020612A" w14:paraId="5F434FC7" w14:textId="77777777" w:rsidTr="003420AB">
        <w:trPr>
          <w:trHeight w:val="208"/>
          <w:jc w:val="center"/>
        </w:trPr>
        <w:tc>
          <w:tcPr>
            <w:tcW w:w="648" w:type="dxa"/>
            <w:tcBorders>
              <w:top w:val="single" w:sz="4" w:space="0" w:color="auto"/>
              <w:left w:val="single" w:sz="4" w:space="0" w:color="auto"/>
              <w:bottom w:val="single" w:sz="4" w:space="0" w:color="auto"/>
              <w:right w:val="single" w:sz="4" w:space="0" w:color="auto"/>
            </w:tcBorders>
            <w:hideMark/>
          </w:tcPr>
          <w:p w14:paraId="14C31CA8" w14:textId="77777777" w:rsidR="003420AB" w:rsidRPr="0020612A" w:rsidRDefault="003420AB">
            <w:pPr>
              <w:pStyle w:val="TAC"/>
              <w:jc w:val="left"/>
            </w:pPr>
            <w:r w:rsidRPr="0020612A">
              <w:t>10</w:t>
            </w:r>
          </w:p>
        </w:tc>
        <w:tc>
          <w:tcPr>
            <w:tcW w:w="2340" w:type="dxa"/>
            <w:tcBorders>
              <w:top w:val="single" w:sz="4" w:space="0" w:color="auto"/>
              <w:left w:val="single" w:sz="4" w:space="0" w:color="auto"/>
              <w:bottom w:val="single" w:sz="4" w:space="0" w:color="auto"/>
              <w:right w:val="single" w:sz="4" w:space="0" w:color="auto"/>
            </w:tcBorders>
            <w:hideMark/>
          </w:tcPr>
          <w:p w14:paraId="1C2F02C5" w14:textId="77777777" w:rsidR="003420AB" w:rsidRPr="0020612A" w:rsidRDefault="003420AB">
            <w:pPr>
              <w:pStyle w:val="TAC"/>
              <w:jc w:val="left"/>
            </w:pPr>
            <w:r w:rsidRPr="0020612A">
              <w:t>n257, n258, n260, n261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289F9B6" w14:textId="77777777" w:rsidR="003420AB" w:rsidRPr="0020612A" w:rsidRDefault="003420AB">
            <w:pPr>
              <w:pStyle w:val="TAC"/>
              <w:jc w:val="left"/>
            </w:pPr>
            <w:r w:rsidRPr="0020612A">
              <w:t>1.75</w:t>
            </w:r>
          </w:p>
        </w:tc>
        <w:tc>
          <w:tcPr>
            <w:tcW w:w="4347" w:type="dxa"/>
            <w:tcBorders>
              <w:top w:val="single" w:sz="4" w:space="0" w:color="auto"/>
              <w:left w:val="single" w:sz="4" w:space="0" w:color="auto"/>
              <w:bottom w:val="single" w:sz="4" w:space="0" w:color="auto"/>
              <w:right w:val="single" w:sz="4" w:space="0" w:color="auto"/>
            </w:tcBorders>
            <w:hideMark/>
          </w:tcPr>
          <w:p w14:paraId="123D9329" w14:textId="77777777" w:rsidR="003420AB" w:rsidRPr="0020612A" w:rsidRDefault="003420AB">
            <w:pPr>
              <w:pStyle w:val="TAC"/>
              <w:jc w:val="left"/>
            </w:pPr>
            <w:r w:rsidRPr="0020612A">
              <w:t>Maximum 0.4 dB relaxation allowed for n260 and 0.75 dB relaxation allowed for all other bands</w:t>
            </w:r>
          </w:p>
        </w:tc>
      </w:tr>
      <w:tr w:rsidR="003420AB" w:rsidRPr="0020612A" w14:paraId="23B28212" w14:textId="77777777" w:rsidTr="003420AB">
        <w:trPr>
          <w:trHeight w:val="305"/>
          <w:jc w:val="center"/>
        </w:trPr>
        <w:tc>
          <w:tcPr>
            <w:tcW w:w="9855" w:type="dxa"/>
            <w:gridSpan w:val="4"/>
            <w:tcBorders>
              <w:top w:val="single" w:sz="4" w:space="0" w:color="auto"/>
              <w:left w:val="single" w:sz="4" w:space="0" w:color="auto"/>
              <w:bottom w:val="single" w:sz="4" w:space="0" w:color="auto"/>
              <w:right w:val="single" w:sz="4" w:space="0" w:color="auto"/>
            </w:tcBorders>
            <w:hideMark/>
          </w:tcPr>
          <w:p w14:paraId="345874DD" w14:textId="77777777" w:rsidR="003420AB" w:rsidRPr="0020612A" w:rsidRDefault="003420AB">
            <w:pPr>
              <w:pStyle w:val="TAN"/>
            </w:pPr>
            <w:r w:rsidRPr="0020612A">
              <w:t>NOTE 1:</w:t>
            </w:r>
            <w:r w:rsidRPr="0020612A">
              <w:tab/>
              <w:t>MB</w:t>
            </w:r>
            <w:r w:rsidRPr="0020612A">
              <w:rPr>
                <w:vertAlign w:val="subscript"/>
              </w:rPr>
              <w:t>s</w:t>
            </w:r>
            <w:r w:rsidRPr="0020612A">
              <w:t xml:space="preserve"> is the Multiband Relaxation factor declared by the UE for the tested band in Table A.4.3.9-3 of TS38.508-2 </w:t>
            </w:r>
            <w:r w:rsidRPr="0020612A">
              <w:rPr>
                <w:lang w:eastAsia="zh-CN"/>
              </w:rPr>
              <w:t>[11]</w:t>
            </w:r>
            <w:r w:rsidRPr="0020612A">
              <w:t>. This declaration shall fulfil the requirements in Table 7.3.2.3.3-1a.</w:t>
            </w:r>
          </w:p>
          <w:p w14:paraId="40880785" w14:textId="77777777" w:rsidR="003420AB" w:rsidRPr="0020612A" w:rsidRDefault="003420AB">
            <w:pPr>
              <w:pStyle w:val="TAN"/>
            </w:pPr>
            <w:r w:rsidRPr="0020612A">
              <w:t>NOTE 2:</w:t>
            </w:r>
            <w:r w:rsidRPr="0020612A">
              <w:tab/>
              <w:t>All UE supported bands needs to be tested to ensure the multiband relaxation declaration is compliant</w:t>
            </w:r>
          </w:p>
          <w:p w14:paraId="3D954CDD" w14:textId="77777777" w:rsidR="003420AB" w:rsidRPr="0020612A" w:rsidRDefault="003420AB">
            <w:pPr>
              <w:pStyle w:val="TAN"/>
            </w:pPr>
            <w:r w:rsidRPr="0020612A">
              <w:t>NOTE 3:</w:t>
            </w:r>
            <w:r w:rsidRPr="0020612A">
              <w:tab/>
              <w:t>Max allowed sum of MB</w:t>
            </w:r>
            <w:r w:rsidRPr="0020612A">
              <w:rPr>
                <w:vertAlign w:val="subscript"/>
              </w:rPr>
              <w:t>s</w:t>
            </w:r>
            <w:r w:rsidRPr="0020612A">
              <w:t xml:space="preserve"> over all supported FR2 bands as defined in clause 7.3.2.3.3.</w:t>
            </w:r>
          </w:p>
        </w:tc>
      </w:tr>
    </w:tbl>
    <w:p w14:paraId="1234A078" w14:textId="77777777" w:rsidR="003420AB" w:rsidRPr="0020612A" w:rsidRDefault="003420AB" w:rsidP="003420AB">
      <w:pPr>
        <w:rPr>
          <w:lang w:eastAsia="en-US"/>
        </w:rPr>
      </w:pPr>
    </w:p>
    <w:p w14:paraId="07FCCA5A" w14:textId="6A23F3AD" w:rsidR="003420AB" w:rsidRPr="0020612A" w:rsidRDefault="003420AB" w:rsidP="003420AB">
      <w:pPr>
        <w:pStyle w:val="TH"/>
      </w:pPr>
      <w:bookmarkStart w:id="1337" w:name="_CRTable7_3A_3_1_52c"/>
      <w:r w:rsidRPr="0020612A">
        <w:t xml:space="preserve">Table </w:t>
      </w:r>
      <w:bookmarkEnd w:id="1337"/>
      <w:r w:rsidRPr="0020612A">
        <w:t>7.3A.3.</w:t>
      </w:r>
      <w:r w:rsidR="00B71B33" w:rsidRPr="0020612A">
        <w:t>1.</w:t>
      </w:r>
      <w:r w:rsidRPr="0020612A">
        <w:t>5-2c: EIS spherical coverage per component carrier for power class 3 (Rel-16 and forward)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771"/>
        <w:gridCol w:w="2026"/>
        <w:gridCol w:w="1941"/>
        <w:gridCol w:w="2026"/>
      </w:tblGrid>
      <w:tr w:rsidR="003420AB" w:rsidRPr="0020612A" w14:paraId="33F19A2E" w14:textId="77777777" w:rsidTr="003420AB">
        <w:tc>
          <w:tcPr>
            <w:tcW w:w="1757" w:type="dxa"/>
            <w:vMerge w:val="restart"/>
            <w:tcBorders>
              <w:top w:val="single" w:sz="4" w:space="0" w:color="auto"/>
              <w:left w:val="single" w:sz="4" w:space="0" w:color="auto"/>
              <w:bottom w:val="single" w:sz="4" w:space="0" w:color="auto"/>
              <w:right w:val="single" w:sz="4" w:space="0" w:color="auto"/>
            </w:tcBorders>
            <w:hideMark/>
          </w:tcPr>
          <w:p w14:paraId="07EB9F5D" w14:textId="77777777" w:rsidR="003420AB" w:rsidRPr="0020612A" w:rsidRDefault="003420AB">
            <w:pPr>
              <w:pStyle w:val="TAH"/>
              <w:rPr>
                <w:rFonts w:eastAsia="Calibri"/>
              </w:rPr>
            </w:pPr>
            <w:r w:rsidRPr="0020612A">
              <w:rPr>
                <w:rFonts w:eastAsia="Calibri"/>
              </w:rPr>
              <w:t>Operating band</w:t>
            </w:r>
          </w:p>
        </w:tc>
        <w:tc>
          <w:tcPr>
            <w:tcW w:w="7764" w:type="dxa"/>
            <w:gridSpan w:val="4"/>
            <w:tcBorders>
              <w:top w:val="single" w:sz="4" w:space="0" w:color="auto"/>
              <w:left w:val="single" w:sz="4" w:space="0" w:color="auto"/>
              <w:bottom w:val="single" w:sz="4" w:space="0" w:color="auto"/>
              <w:right w:val="single" w:sz="4" w:space="0" w:color="auto"/>
            </w:tcBorders>
            <w:vAlign w:val="center"/>
            <w:hideMark/>
          </w:tcPr>
          <w:p w14:paraId="754D5CE4" w14:textId="77777777" w:rsidR="003420AB" w:rsidRPr="0020612A" w:rsidRDefault="003420AB">
            <w:pPr>
              <w:pStyle w:val="TAH"/>
            </w:pPr>
            <w:r w:rsidRPr="0020612A">
              <w:rPr>
                <w:rFonts w:eastAsia="Malgun Gothic"/>
              </w:rPr>
              <w:t>EIS at 50</w:t>
            </w:r>
            <w:r w:rsidRPr="0020612A">
              <w:rPr>
                <w:rFonts w:eastAsia="Malgun Gothic"/>
                <w:vertAlign w:val="superscript"/>
              </w:rPr>
              <w:t>th</w:t>
            </w:r>
            <w:r w:rsidRPr="0020612A">
              <w:rPr>
                <w:rFonts w:eastAsia="Malgun Gothic"/>
              </w:rPr>
              <w:t xml:space="preserve">%ile CCDF (dBm) </w:t>
            </w:r>
            <w:r w:rsidRPr="0020612A">
              <w:t>/ Channel bandwidth (NOTE 3)</w:t>
            </w:r>
          </w:p>
        </w:tc>
      </w:tr>
      <w:tr w:rsidR="003420AB" w:rsidRPr="0020612A" w14:paraId="5A1CD13C" w14:textId="77777777" w:rsidTr="003420AB">
        <w:tc>
          <w:tcPr>
            <w:tcW w:w="0" w:type="auto"/>
            <w:vMerge/>
            <w:tcBorders>
              <w:top w:val="single" w:sz="4" w:space="0" w:color="auto"/>
              <w:left w:val="single" w:sz="4" w:space="0" w:color="auto"/>
              <w:bottom w:val="single" w:sz="4" w:space="0" w:color="auto"/>
              <w:right w:val="single" w:sz="4" w:space="0" w:color="auto"/>
            </w:tcBorders>
            <w:vAlign w:val="center"/>
            <w:hideMark/>
          </w:tcPr>
          <w:p w14:paraId="56B49A38" w14:textId="77777777" w:rsidR="003420AB" w:rsidRPr="0020612A" w:rsidRDefault="003420AB">
            <w:pPr>
              <w:spacing w:after="0"/>
              <w:rPr>
                <w:rFonts w:ascii="Arial" w:eastAsia="Calibri" w:hAnsi="Arial"/>
                <w:b/>
                <w:sz w:val="18"/>
                <w:lang w:eastAsia="en-US"/>
              </w:rPr>
            </w:pPr>
          </w:p>
        </w:tc>
        <w:tc>
          <w:tcPr>
            <w:tcW w:w="1771" w:type="dxa"/>
            <w:tcBorders>
              <w:top w:val="single" w:sz="4" w:space="0" w:color="auto"/>
              <w:left w:val="single" w:sz="4" w:space="0" w:color="auto"/>
              <w:bottom w:val="single" w:sz="4" w:space="0" w:color="auto"/>
              <w:right w:val="single" w:sz="4" w:space="0" w:color="auto"/>
            </w:tcBorders>
            <w:vAlign w:val="center"/>
            <w:hideMark/>
          </w:tcPr>
          <w:p w14:paraId="698D496E" w14:textId="77777777" w:rsidR="003420AB" w:rsidRPr="0020612A" w:rsidRDefault="003420AB">
            <w:pPr>
              <w:pStyle w:val="TAH"/>
              <w:rPr>
                <w:rFonts w:eastAsia="Calibri"/>
              </w:rPr>
            </w:pPr>
            <w:r w:rsidRPr="0020612A">
              <w:t>50 MHz</w:t>
            </w:r>
          </w:p>
        </w:tc>
        <w:tc>
          <w:tcPr>
            <w:tcW w:w="2026" w:type="dxa"/>
            <w:tcBorders>
              <w:top w:val="single" w:sz="4" w:space="0" w:color="auto"/>
              <w:left w:val="single" w:sz="4" w:space="0" w:color="auto"/>
              <w:bottom w:val="single" w:sz="4" w:space="0" w:color="auto"/>
              <w:right w:val="single" w:sz="4" w:space="0" w:color="auto"/>
            </w:tcBorders>
            <w:hideMark/>
          </w:tcPr>
          <w:p w14:paraId="6C470129" w14:textId="77777777" w:rsidR="003420AB" w:rsidRPr="0020612A" w:rsidRDefault="003420AB">
            <w:pPr>
              <w:pStyle w:val="TAH"/>
              <w:rPr>
                <w:rFonts w:eastAsia="Calibri"/>
              </w:rPr>
            </w:pPr>
            <w:r w:rsidRPr="0020612A">
              <w:t>100 MHz</w:t>
            </w:r>
          </w:p>
        </w:tc>
        <w:tc>
          <w:tcPr>
            <w:tcW w:w="1941" w:type="dxa"/>
            <w:tcBorders>
              <w:top w:val="single" w:sz="4" w:space="0" w:color="auto"/>
              <w:left w:val="single" w:sz="4" w:space="0" w:color="auto"/>
              <w:bottom w:val="single" w:sz="4" w:space="0" w:color="auto"/>
              <w:right w:val="single" w:sz="4" w:space="0" w:color="auto"/>
            </w:tcBorders>
            <w:hideMark/>
          </w:tcPr>
          <w:p w14:paraId="7B0479ED" w14:textId="77777777" w:rsidR="003420AB" w:rsidRPr="0020612A" w:rsidRDefault="003420AB">
            <w:pPr>
              <w:pStyle w:val="TAH"/>
              <w:rPr>
                <w:rFonts w:eastAsia="Calibri"/>
              </w:rPr>
            </w:pPr>
            <w:r w:rsidRPr="0020612A">
              <w:t>200 MHz</w:t>
            </w:r>
          </w:p>
        </w:tc>
        <w:tc>
          <w:tcPr>
            <w:tcW w:w="2026" w:type="dxa"/>
            <w:tcBorders>
              <w:top w:val="single" w:sz="4" w:space="0" w:color="auto"/>
              <w:left w:val="single" w:sz="4" w:space="0" w:color="auto"/>
              <w:bottom w:val="single" w:sz="4" w:space="0" w:color="auto"/>
              <w:right w:val="single" w:sz="4" w:space="0" w:color="auto"/>
            </w:tcBorders>
            <w:hideMark/>
          </w:tcPr>
          <w:p w14:paraId="75C678FF" w14:textId="77777777" w:rsidR="003420AB" w:rsidRPr="0020612A" w:rsidRDefault="003420AB">
            <w:pPr>
              <w:pStyle w:val="TAH"/>
              <w:rPr>
                <w:rFonts w:eastAsia="Calibri"/>
              </w:rPr>
            </w:pPr>
            <w:r w:rsidRPr="0020612A">
              <w:t>400 MHz</w:t>
            </w:r>
          </w:p>
        </w:tc>
      </w:tr>
      <w:tr w:rsidR="003420AB" w:rsidRPr="0020612A" w14:paraId="55633E97" w14:textId="77777777" w:rsidTr="003420AB">
        <w:tc>
          <w:tcPr>
            <w:tcW w:w="1757" w:type="dxa"/>
            <w:tcBorders>
              <w:top w:val="single" w:sz="4" w:space="0" w:color="auto"/>
              <w:left w:val="single" w:sz="4" w:space="0" w:color="auto"/>
              <w:bottom w:val="single" w:sz="4" w:space="0" w:color="auto"/>
              <w:right w:val="single" w:sz="4" w:space="0" w:color="auto"/>
            </w:tcBorders>
            <w:hideMark/>
          </w:tcPr>
          <w:p w14:paraId="1E93DBB7" w14:textId="77777777" w:rsidR="003420AB" w:rsidRPr="0020612A" w:rsidRDefault="003420AB">
            <w:pPr>
              <w:pStyle w:val="TAC"/>
            </w:pPr>
            <w:r w:rsidRPr="0020612A">
              <w:t>n257</w:t>
            </w:r>
          </w:p>
        </w:tc>
        <w:tc>
          <w:tcPr>
            <w:tcW w:w="1771" w:type="dxa"/>
            <w:tcBorders>
              <w:top w:val="single" w:sz="4" w:space="0" w:color="auto"/>
              <w:left w:val="single" w:sz="4" w:space="0" w:color="auto"/>
              <w:bottom w:val="single" w:sz="4" w:space="0" w:color="auto"/>
              <w:right w:val="single" w:sz="4" w:space="0" w:color="auto"/>
            </w:tcBorders>
            <w:hideMark/>
          </w:tcPr>
          <w:p w14:paraId="2960CB0E" w14:textId="77777777" w:rsidR="003420AB" w:rsidRPr="0020612A" w:rsidRDefault="003420AB">
            <w:pPr>
              <w:pStyle w:val="TAC"/>
              <w:rPr>
                <w:szCs w:val="18"/>
              </w:rPr>
            </w:pPr>
            <w:r w:rsidRPr="0020612A">
              <w:rPr>
                <w:szCs w:val="18"/>
              </w:rPr>
              <w:t>-77.4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015AAE2F" w14:textId="77777777" w:rsidR="003420AB" w:rsidRPr="0020612A" w:rsidRDefault="003420AB">
            <w:pPr>
              <w:pStyle w:val="TAC"/>
              <w:rPr>
                <w:szCs w:val="18"/>
              </w:rPr>
            </w:pPr>
            <w:r w:rsidRPr="0020612A">
              <w:rPr>
                <w:szCs w:val="18"/>
              </w:rPr>
              <w:t>-74.4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1941" w:type="dxa"/>
            <w:tcBorders>
              <w:top w:val="single" w:sz="4" w:space="0" w:color="auto"/>
              <w:left w:val="single" w:sz="4" w:space="0" w:color="auto"/>
              <w:bottom w:val="single" w:sz="4" w:space="0" w:color="auto"/>
              <w:right w:val="single" w:sz="4" w:space="0" w:color="auto"/>
            </w:tcBorders>
            <w:hideMark/>
          </w:tcPr>
          <w:p w14:paraId="0ED8E93D" w14:textId="77777777" w:rsidR="003420AB" w:rsidRPr="0020612A" w:rsidRDefault="003420AB">
            <w:pPr>
              <w:pStyle w:val="TAC"/>
              <w:rPr>
                <w:szCs w:val="18"/>
              </w:rPr>
            </w:pPr>
            <w:r w:rsidRPr="0020612A">
              <w:rPr>
                <w:szCs w:val="18"/>
              </w:rPr>
              <w:t>-71.4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32788A6D" w14:textId="77777777" w:rsidR="003420AB" w:rsidRPr="0020612A" w:rsidRDefault="003420AB">
            <w:pPr>
              <w:pStyle w:val="TAC"/>
              <w:rPr>
                <w:szCs w:val="18"/>
              </w:rPr>
            </w:pPr>
            <w:r w:rsidRPr="0020612A">
              <w:rPr>
                <w:szCs w:val="18"/>
              </w:rPr>
              <w:t>-68.4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r>
      <w:tr w:rsidR="003420AB" w:rsidRPr="0020612A" w14:paraId="5C4EA105" w14:textId="77777777" w:rsidTr="003420AB">
        <w:tc>
          <w:tcPr>
            <w:tcW w:w="1757" w:type="dxa"/>
            <w:tcBorders>
              <w:top w:val="single" w:sz="4" w:space="0" w:color="auto"/>
              <w:left w:val="single" w:sz="4" w:space="0" w:color="auto"/>
              <w:bottom w:val="single" w:sz="4" w:space="0" w:color="auto"/>
              <w:right w:val="single" w:sz="4" w:space="0" w:color="auto"/>
            </w:tcBorders>
            <w:hideMark/>
          </w:tcPr>
          <w:p w14:paraId="5B6517E2" w14:textId="77777777" w:rsidR="003420AB" w:rsidRPr="0020612A" w:rsidRDefault="003420AB">
            <w:pPr>
              <w:pStyle w:val="TAC"/>
            </w:pPr>
            <w:r w:rsidRPr="0020612A">
              <w:t>n258</w:t>
            </w:r>
          </w:p>
        </w:tc>
        <w:tc>
          <w:tcPr>
            <w:tcW w:w="1771" w:type="dxa"/>
            <w:tcBorders>
              <w:top w:val="single" w:sz="4" w:space="0" w:color="auto"/>
              <w:left w:val="single" w:sz="4" w:space="0" w:color="auto"/>
              <w:bottom w:val="single" w:sz="4" w:space="0" w:color="auto"/>
              <w:right w:val="single" w:sz="4" w:space="0" w:color="auto"/>
            </w:tcBorders>
            <w:hideMark/>
          </w:tcPr>
          <w:p w14:paraId="50522659" w14:textId="77777777" w:rsidR="003420AB" w:rsidRPr="0020612A" w:rsidRDefault="003420AB">
            <w:pPr>
              <w:pStyle w:val="TAC"/>
              <w:rPr>
                <w:szCs w:val="18"/>
              </w:rPr>
            </w:pPr>
            <w:r w:rsidRPr="0020612A">
              <w:rPr>
                <w:szCs w:val="18"/>
              </w:rPr>
              <w:t>-77.4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7A95F7B9" w14:textId="77777777" w:rsidR="003420AB" w:rsidRPr="0020612A" w:rsidRDefault="003420AB">
            <w:pPr>
              <w:pStyle w:val="TAC"/>
              <w:rPr>
                <w:szCs w:val="18"/>
              </w:rPr>
            </w:pPr>
            <w:r w:rsidRPr="0020612A">
              <w:rPr>
                <w:szCs w:val="18"/>
              </w:rPr>
              <w:t>-74.4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1941" w:type="dxa"/>
            <w:tcBorders>
              <w:top w:val="single" w:sz="4" w:space="0" w:color="auto"/>
              <w:left w:val="single" w:sz="4" w:space="0" w:color="auto"/>
              <w:bottom w:val="single" w:sz="4" w:space="0" w:color="auto"/>
              <w:right w:val="single" w:sz="4" w:space="0" w:color="auto"/>
            </w:tcBorders>
            <w:hideMark/>
          </w:tcPr>
          <w:p w14:paraId="664D7AC7" w14:textId="77777777" w:rsidR="003420AB" w:rsidRPr="0020612A" w:rsidRDefault="003420AB">
            <w:pPr>
              <w:pStyle w:val="TAC"/>
              <w:rPr>
                <w:szCs w:val="18"/>
              </w:rPr>
            </w:pPr>
            <w:r w:rsidRPr="0020612A">
              <w:rPr>
                <w:szCs w:val="18"/>
              </w:rPr>
              <w:t>-71.4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456C06D3" w14:textId="77777777" w:rsidR="003420AB" w:rsidRPr="0020612A" w:rsidRDefault="003420AB">
            <w:pPr>
              <w:pStyle w:val="TAC"/>
              <w:rPr>
                <w:szCs w:val="18"/>
              </w:rPr>
            </w:pPr>
            <w:r w:rsidRPr="0020612A">
              <w:rPr>
                <w:szCs w:val="18"/>
              </w:rPr>
              <w:t>-68.4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r>
      <w:tr w:rsidR="003420AB" w:rsidRPr="0020612A" w14:paraId="6552DF46" w14:textId="77777777" w:rsidTr="003420AB">
        <w:tc>
          <w:tcPr>
            <w:tcW w:w="1757" w:type="dxa"/>
            <w:tcBorders>
              <w:top w:val="single" w:sz="4" w:space="0" w:color="auto"/>
              <w:left w:val="single" w:sz="4" w:space="0" w:color="auto"/>
              <w:bottom w:val="single" w:sz="4" w:space="0" w:color="auto"/>
              <w:right w:val="single" w:sz="4" w:space="0" w:color="auto"/>
            </w:tcBorders>
            <w:hideMark/>
          </w:tcPr>
          <w:p w14:paraId="4F842AE3" w14:textId="77777777" w:rsidR="003420AB" w:rsidRPr="0020612A" w:rsidRDefault="003420AB">
            <w:pPr>
              <w:pStyle w:val="TAC"/>
            </w:pPr>
            <w:r w:rsidRPr="0020612A">
              <w:t>n259</w:t>
            </w:r>
          </w:p>
        </w:tc>
        <w:tc>
          <w:tcPr>
            <w:tcW w:w="1771" w:type="dxa"/>
            <w:tcBorders>
              <w:top w:val="single" w:sz="4" w:space="0" w:color="auto"/>
              <w:left w:val="single" w:sz="4" w:space="0" w:color="auto"/>
              <w:bottom w:val="single" w:sz="4" w:space="0" w:color="auto"/>
              <w:right w:val="single" w:sz="4" w:space="0" w:color="auto"/>
            </w:tcBorders>
            <w:hideMark/>
          </w:tcPr>
          <w:p w14:paraId="1C6E19CA" w14:textId="77777777" w:rsidR="003420AB" w:rsidRPr="0020612A" w:rsidRDefault="003420AB">
            <w:pPr>
              <w:pStyle w:val="TAC"/>
              <w:rPr>
                <w:szCs w:val="18"/>
              </w:rPr>
            </w:pPr>
            <w:r w:rsidRPr="0020612A">
              <w:rPr>
                <w:szCs w:val="18"/>
              </w:rPr>
              <w:t>-71.9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46E00D42" w14:textId="77777777" w:rsidR="003420AB" w:rsidRPr="0020612A" w:rsidRDefault="003420AB">
            <w:pPr>
              <w:pStyle w:val="TAC"/>
              <w:rPr>
                <w:szCs w:val="18"/>
              </w:rPr>
            </w:pPr>
            <w:r w:rsidRPr="0020612A">
              <w:rPr>
                <w:szCs w:val="18"/>
              </w:rPr>
              <w:t>-68.9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1941" w:type="dxa"/>
            <w:tcBorders>
              <w:top w:val="single" w:sz="4" w:space="0" w:color="auto"/>
              <w:left w:val="single" w:sz="4" w:space="0" w:color="auto"/>
              <w:bottom w:val="single" w:sz="4" w:space="0" w:color="auto"/>
              <w:right w:val="single" w:sz="4" w:space="0" w:color="auto"/>
            </w:tcBorders>
            <w:hideMark/>
          </w:tcPr>
          <w:p w14:paraId="1C6983A1" w14:textId="77777777" w:rsidR="003420AB" w:rsidRPr="0020612A" w:rsidRDefault="003420AB">
            <w:pPr>
              <w:pStyle w:val="TAC"/>
              <w:rPr>
                <w:szCs w:val="18"/>
              </w:rPr>
            </w:pPr>
            <w:r w:rsidRPr="0020612A">
              <w:rPr>
                <w:szCs w:val="18"/>
              </w:rPr>
              <w:t>-65.9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16EB8B7C" w14:textId="77777777" w:rsidR="003420AB" w:rsidRPr="0020612A" w:rsidRDefault="003420AB">
            <w:pPr>
              <w:pStyle w:val="TAC"/>
              <w:rPr>
                <w:szCs w:val="18"/>
              </w:rPr>
            </w:pPr>
            <w:r w:rsidRPr="0020612A">
              <w:rPr>
                <w:szCs w:val="18"/>
              </w:rPr>
              <w:t>-62.9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r>
      <w:tr w:rsidR="003420AB" w:rsidRPr="0020612A" w14:paraId="2C55554C" w14:textId="77777777" w:rsidTr="003420AB">
        <w:tc>
          <w:tcPr>
            <w:tcW w:w="1757" w:type="dxa"/>
            <w:tcBorders>
              <w:top w:val="single" w:sz="4" w:space="0" w:color="auto"/>
              <w:left w:val="single" w:sz="4" w:space="0" w:color="auto"/>
              <w:bottom w:val="single" w:sz="4" w:space="0" w:color="auto"/>
              <w:right w:val="single" w:sz="4" w:space="0" w:color="auto"/>
            </w:tcBorders>
            <w:hideMark/>
          </w:tcPr>
          <w:p w14:paraId="374C685B" w14:textId="77777777" w:rsidR="003420AB" w:rsidRPr="0020612A" w:rsidRDefault="003420AB">
            <w:pPr>
              <w:pStyle w:val="TAC"/>
            </w:pPr>
            <w:r w:rsidRPr="0020612A">
              <w:t>n260</w:t>
            </w:r>
          </w:p>
        </w:tc>
        <w:tc>
          <w:tcPr>
            <w:tcW w:w="1771" w:type="dxa"/>
            <w:tcBorders>
              <w:top w:val="single" w:sz="4" w:space="0" w:color="auto"/>
              <w:left w:val="single" w:sz="4" w:space="0" w:color="auto"/>
              <w:bottom w:val="single" w:sz="4" w:space="0" w:color="auto"/>
              <w:right w:val="single" w:sz="4" w:space="0" w:color="auto"/>
            </w:tcBorders>
            <w:hideMark/>
          </w:tcPr>
          <w:p w14:paraId="094C426E" w14:textId="77777777" w:rsidR="003420AB" w:rsidRPr="0020612A" w:rsidRDefault="003420AB">
            <w:pPr>
              <w:pStyle w:val="TAC"/>
              <w:rPr>
                <w:szCs w:val="18"/>
              </w:rPr>
            </w:pPr>
            <w:r w:rsidRPr="0020612A">
              <w:rPr>
                <w:szCs w:val="18"/>
              </w:rPr>
              <w:t>-73.1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4D9D217E" w14:textId="77777777" w:rsidR="003420AB" w:rsidRPr="0020612A" w:rsidRDefault="003420AB">
            <w:pPr>
              <w:pStyle w:val="TAC"/>
              <w:rPr>
                <w:szCs w:val="18"/>
              </w:rPr>
            </w:pPr>
            <w:r w:rsidRPr="0020612A">
              <w:rPr>
                <w:szCs w:val="18"/>
              </w:rPr>
              <w:t>-70.1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1941" w:type="dxa"/>
            <w:tcBorders>
              <w:top w:val="single" w:sz="4" w:space="0" w:color="auto"/>
              <w:left w:val="single" w:sz="4" w:space="0" w:color="auto"/>
              <w:bottom w:val="single" w:sz="4" w:space="0" w:color="auto"/>
              <w:right w:val="single" w:sz="4" w:space="0" w:color="auto"/>
            </w:tcBorders>
            <w:hideMark/>
          </w:tcPr>
          <w:p w14:paraId="201ACD12" w14:textId="77777777" w:rsidR="003420AB" w:rsidRPr="0020612A" w:rsidRDefault="003420AB">
            <w:pPr>
              <w:pStyle w:val="TAC"/>
              <w:rPr>
                <w:szCs w:val="18"/>
              </w:rPr>
            </w:pPr>
            <w:r w:rsidRPr="0020612A">
              <w:rPr>
                <w:szCs w:val="18"/>
              </w:rPr>
              <w:t>-67.1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3F39ED67" w14:textId="77777777" w:rsidR="003420AB" w:rsidRPr="0020612A" w:rsidRDefault="003420AB">
            <w:pPr>
              <w:pStyle w:val="TAC"/>
              <w:rPr>
                <w:szCs w:val="18"/>
              </w:rPr>
            </w:pPr>
            <w:r w:rsidRPr="0020612A">
              <w:rPr>
                <w:szCs w:val="18"/>
              </w:rPr>
              <w:t>-64.1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r>
      <w:tr w:rsidR="003420AB" w:rsidRPr="0020612A" w14:paraId="574365F8" w14:textId="77777777" w:rsidTr="003420AB">
        <w:tc>
          <w:tcPr>
            <w:tcW w:w="1757" w:type="dxa"/>
            <w:tcBorders>
              <w:top w:val="single" w:sz="4" w:space="0" w:color="auto"/>
              <w:left w:val="single" w:sz="4" w:space="0" w:color="auto"/>
              <w:bottom w:val="single" w:sz="4" w:space="0" w:color="auto"/>
              <w:right w:val="single" w:sz="4" w:space="0" w:color="auto"/>
            </w:tcBorders>
            <w:hideMark/>
          </w:tcPr>
          <w:p w14:paraId="60B60605" w14:textId="77777777" w:rsidR="003420AB" w:rsidRPr="0020612A" w:rsidRDefault="003420AB">
            <w:pPr>
              <w:pStyle w:val="TAC"/>
            </w:pPr>
            <w:r w:rsidRPr="0020612A">
              <w:t>n261</w:t>
            </w:r>
          </w:p>
        </w:tc>
        <w:tc>
          <w:tcPr>
            <w:tcW w:w="1771" w:type="dxa"/>
            <w:tcBorders>
              <w:top w:val="single" w:sz="4" w:space="0" w:color="auto"/>
              <w:left w:val="single" w:sz="4" w:space="0" w:color="auto"/>
              <w:bottom w:val="single" w:sz="4" w:space="0" w:color="auto"/>
              <w:right w:val="single" w:sz="4" w:space="0" w:color="auto"/>
            </w:tcBorders>
            <w:hideMark/>
          </w:tcPr>
          <w:p w14:paraId="4211DD9C" w14:textId="77777777" w:rsidR="003420AB" w:rsidRPr="0020612A" w:rsidRDefault="003420AB">
            <w:pPr>
              <w:pStyle w:val="TAC"/>
              <w:rPr>
                <w:szCs w:val="18"/>
              </w:rPr>
            </w:pPr>
            <w:r w:rsidRPr="0020612A">
              <w:rPr>
                <w:szCs w:val="18"/>
              </w:rPr>
              <w:t>-77.4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426F83D0" w14:textId="77777777" w:rsidR="003420AB" w:rsidRPr="0020612A" w:rsidRDefault="003420AB">
            <w:pPr>
              <w:pStyle w:val="TAC"/>
              <w:rPr>
                <w:szCs w:val="18"/>
              </w:rPr>
            </w:pPr>
            <w:r w:rsidRPr="0020612A">
              <w:rPr>
                <w:szCs w:val="18"/>
              </w:rPr>
              <w:t>-74.4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1941" w:type="dxa"/>
            <w:tcBorders>
              <w:top w:val="single" w:sz="4" w:space="0" w:color="auto"/>
              <w:left w:val="single" w:sz="4" w:space="0" w:color="auto"/>
              <w:bottom w:val="single" w:sz="4" w:space="0" w:color="auto"/>
              <w:right w:val="single" w:sz="4" w:space="0" w:color="auto"/>
            </w:tcBorders>
            <w:hideMark/>
          </w:tcPr>
          <w:p w14:paraId="4B2089BE" w14:textId="77777777" w:rsidR="003420AB" w:rsidRPr="0020612A" w:rsidRDefault="003420AB">
            <w:pPr>
              <w:pStyle w:val="TAC"/>
              <w:rPr>
                <w:szCs w:val="18"/>
              </w:rPr>
            </w:pPr>
            <w:r w:rsidRPr="0020612A">
              <w:rPr>
                <w:szCs w:val="18"/>
              </w:rPr>
              <w:t>-71.4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c>
          <w:tcPr>
            <w:tcW w:w="2026" w:type="dxa"/>
            <w:tcBorders>
              <w:top w:val="single" w:sz="4" w:space="0" w:color="auto"/>
              <w:left w:val="single" w:sz="4" w:space="0" w:color="auto"/>
              <w:bottom w:val="single" w:sz="4" w:space="0" w:color="auto"/>
              <w:right w:val="single" w:sz="4" w:space="0" w:color="auto"/>
            </w:tcBorders>
            <w:hideMark/>
          </w:tcPr>
          <w:p w14:paraId="3A512D4B" w14:textId="77777777" w:rsidR="003420AB" w:rsidRPr="0020612A" w:rsidRDefault="003420AB">
            <w:pPr>
              <w:pStyle w:val="TAC"/>
              <w:rPr>
                <w:szCs w:val="18"/>
              </w:rPr>
            </w:pPr>
            <w:r w:rsidRPr="0020612A">
              <w:rPr>
                <w:szCs w:val="18"/>
              </w:rPr>
              <w:t>-68.4 +TT+</w:t>
            </w:r>
            <w:r w:rsidRPr="0020612A">
              <w:rPr>
                <w:rFonts w:ascii="Symbol" w:eastAsia="SimSun" w:hAnsi="Symbol"/>
              </w:rPr>
              <w:t>D</w:t>
            </w:r>
            <w:r w:rsidRPr="0020612A">
              <w:rPr>
                <w:rFonts w:eastAsia="SimSun"/>
              </w:rPr>
              <w:t>MB</w:t>
            </w:r>
            <w:r w:rsidRPr="0020612A">
              <w:rPr>
                <w:rFonts w:eastAsia="SimSun"/>
                <w:vertAlign w:val="subscript"/>
              </w:rPr>
              <w:t>s,n</w:t>
            </w:r>
            <w:r w:rsidRPr="0020612A">
              <w:t>+</w:t>
            </w:r>
            <w:r w:rsidRPr="0020612A">
              <w:rPr>
                <w:rFonts w:cs="Arial"/>
              </w:rPr>
              <w:t xml:space="preserve"> ΔR</w:t>
            </w:r>
            <w:r w:rsidRPr="0020612A">
              <w:rPr>
                <w:rFonts w:cs="Arial"/>
                <w:vertAlign w:val="subscript"/>
              </w:rPr>
              <w:t>IB,S,n</w:t>
            </w:r>
          </w:p>
        </w:tc>
      </w:tr>
      <w:tr w:rsidR="003420AB" w:rsidRPr="0020612A" w14:paraId="1F6A17D9" w14:textId="77777777" w:rsidTr="003420AB">
        <w:tc>
          <w:tcPr>
            <w:tcW w:w="9521" w:type="dxa"/>
            <w:gridSpan w:val="5"/>
            <w:tcBorders>
              <w:top w:val="single" w:sz="4" w:space="0" w:color="auto"/>
              <w:left w:val="single" w:sz="4" w:space="0" w:color="auto"/>
              <w:bottom w:val="single" w:sz="4" w:space="0" w:color="auto"/>
              <w:right w:val="single" w:sz="4" w:space="0" w:color="auto"/>
            </w:tcBorders>
            <w:hideMark/>
          </w:tcPr>
          <w:p w14:paraId="4FABBF1F" w14:textId="77777777" w:rsidR="003420AB" w:rsidRPr="0020612A" w:rsidRDefault="003420AB">
            <w:pPr>
              <w:pStyle w:val="TAN"/>
              <w:rPr>
                <w:rFonts w:eastAsia="Malgun Gothic"/>
              </w:rPr>
            </w:pPr>
            <w:r w:rsidRPr="0020612A">
              <w:rPr>
                <w:rFonts w:eastAsia="Malgun Gothic"/>
              </w:rPr>
              <w:t>NOTE 1:</w:t>
            </w:r>
            <w:r w:rsidRPr="0020612A">
              <w:rPr>
                <w:rFonts w:eastAsia="Malgun Gothic"/>
              </w:rPr>
              <w:tab/>
              <w:t>The transmitter shall be set to P</w:t>
            </w:r>
            <w:r w:rsidRPr="0020612A">
              <w:rPr>
                <w:rFonts w:eastAsia="Malgun Gothic"/>
                <w:vertAlign w:val="subscript"/>
              </w:rPr>
              <w:t>UMAX</w:t>
            </w:r>
            <w:r w:rsidRPr="0020612A">
              <w:rPr>
                <w:rFonts w:eastAsia="Malgun Gothic"/>
              </w:rPr>
              <w:t xml:space="preserve"> as defined in subclause 6.2.4.</w:t>
            </w:r>
          </w:p>
          <w:p w14:paraId="0ACFF4E9" w14:textId="77777777" w:rsidR="003420AB" w:rsidRPr="0020612A" w:rsidRDefault="003420AB">
            <w:pPr>
              <w:pStyle w:val="TAN"/>
              <w:rPr>
                <w:rFonts w:eastAsia="Malgun Gothic"/>
              </w:rPr>
            </w:pPr>
            <w:r w:rsidRPr="0020612A">
              <w:rPr>
                <w:rFonts w:eastAsia="Malgun Gothic"/>
              </w:rPr>
              <w:t>NOTE 2:</w:t>
            </w:r>
            <w:r w:rsidRPr="0020612A">
              <w:rPr>
                <w:rFonts w:eastAsia="Malgun Gothic"/>
              </w:rPr>
              <w:tab/>
              <w:t>The EIS spherical coverage requirements are verified only under normal thermal conditions as defined in TS 38.508-1 [10] subclause 4.1.1.</w:t>
            </w:r>
          </w:p>
          <w:p w14:paraId="66F350A8" w14:textId="3EAA2DCA" w:rsidR="003420AB" w:rsidRPr="0020612A" w:rsidRDefault="003420AB">
            <w:pPr>
              <w:pStyle w:val="TAN"/>
              <w:rPr>
                <w:rFonts w:eastAsia="Calibri"/>
              </w:rPr>
            </w:pPr>
            <w:r w:rsidRPr="0020612A">
              <w:t>NOTE 3:</w:t>
            </w:r>
            <w:r w:rsidRPr="0020612A">
              <w:tab/>
              <w:t>Refer Table 7.3</w:t>
            </w:r>
            <w:r w:rsidR="00B71B33" w:rsidRPr="0020612A">
              <w:t>A</w:t>
            </w:r>
            <w:r w:rsidRPr="0020612A">
              <w:t>.</w:t>
            </w:r>
            <w:r w:rsidR="00B71B33" w:rsidRPr="0020612A">
              <w:t>3.1</w:t>
            </w:r>
            <w:r w:rsidRPr="0020612A">
              <w:t>.5-</w:t>
            </w:r>
            <w:r w:rsidR="00B71B33" w:rsidRPr="0020612A">
              <w:t xml:space="preserve">2d </w:t>
            </w:r>
            <w:r w:rsidRPr="0020612A">
              <w:t>for details for MB</w:t>
            </w:r>
            <w:r w:rsidRPr="0020612A">
              <w:rPr>
                <w:vertAlign w:val="subscript"/>
              </w:rPr>
              <w:t xml:space="preserve">s </w:t>
            </w:r>
            <w:r w:rsidRPr="0020612A">
              <w:t>allowance corresponding to supported FR2 band set combination</w:t>
            </w:r>
          </w:p>
        </w:tc>
      </w:tr>
    </w:tbl>
    <w:p w14:paraId="44219901" w14:textId="77777777" w:rsidR="003420AB" w:rsidRPr="0020612A" w:rsidRDefault="003420AB" w:rsidP="00684106">
      <w:pPr>
        <w:rPr>
          <w:lang w:eastAsia="en-US"/>
        </w:rPr>
      </w:pPr>
    </w:p>
    <w:p w14:paraId="57F7858B" w14:textId="49F796E7" w:rsidR="003420AB" w:rsidRPr="0020612A" w:rsidRDefault="003420AB" w:rsidP="003420AB">
      <w:pPr>
        <w:pStyle w:val="TH"/>
      </w:pPr>
      <w:bookmarkStart w:id="1338" w:name="_CRTable7_3A_3_1_52d"/>
      <w:r w:rsidRPr="0020612A">
        <w:t xml:space="preserve">Table </w:t>
      </w:r>
      <w:bookmarkEnd w:id="1338"/>
      <w:r w:rsidRPr="0020612A">
        <w:t>7.3A.3.</w:t>
      </w:r>
      <w:r w:rsidR="00B71B33" w:rsidRPr="0020612A">
        <w:t>1.</w:t>
      </w:r>
      <w:r w:rsidRPr="0020612A">
        <w:t>5-2d: EIS spherical coverage multi-band relaxation factors per component carrier for power class 3 (Rel-16 and forward)</w:t>
      </w:r>
    </w:p>
    <w:tbl>
      <w:tblPr>
        <w:tblW w:w="7740" w:type="dxa"/>
        <w:jc w:val="center"/>
        <w:tblLayout w:type="fixed"/>
        <w:tblCellMar>
          <w:left w:w="28" w:type="dxa"/>
          <w:right w:w="56" w:type="dxa"/>
        </w:tblCellMar>
        <w:tblLook w:val="04A0" w:firstRow="1" w:lastRow="0" w:firstColumn="1" w:lastColumn="0" w:noHBand="0" w:noVBand="1"/>
      </w:tblPr>
      <w:tblGrid>
        <w:gridCol w:w="1508"/>
        <w:gridCol w:w="2222"/>
        <w:gridCol w:w="4010"/>
      </w:tblGrid>
      <w:tr w:rsidR="003420AB" w:rsidRPr="0020612A" w14:paraId="45AD361B" w14:textId="77777777" w:rsidTr="003420AB">
        <w:trPr>
          <w:cantSplit/>
          <w:jc w:val="center"/>
        </w:trPr>
        <w:tc>
          <w:tcPr>
            <w:tcW w:w="1508" w:type="dxa"/>
            <w:tcBorders>
              <w:top w:val="single" w:sz="6" w:space="0" w:color="auto"/>
              <w:left w:val="single" w:sz="6" w:space="0" w:color="auto"/>
              <w:bottom w:val="nil"/>
              <w:right w:val="single" w:sz="6" w:space="0" w:color="auto"/>
            </w:tcBorders>
            <w:hideMark/>
          </w:tcPr>
          <w:p w14:paraId="4DCAF897" w14:textId="77777777" w:rsidR="003420AB" w:rsidRPr="0020612A" w:rsidRDefault="003420AB">
            <w:pPr>
              <w:pStyle w:val="TAH"/>
            </w:pPr>
            <w:r w:rsidRPr="0020612A">
              <w:t>ID</w:t>
            </w:r>
          </w:p>
        </w:tc>
        <w:tc>
          <w:tcPr>
            <w:tcW w:w="2222" w:type="dxa"/>
            <w:tcBorders>
              <w:top w:val="single" w:sz="6" w:space="0" w:color="auto"/>
              <w:left w:val="single" w:sz="6" w:space="0" w:color="auto"/>
              <w:bottom w:val="nil"/>
              <w:right w:val="single" w:sz="6" w:space="0" w:color="auto"/>
            </w:tcBorders>
            <w:hideMark/>
          </w:tcPr>
          <w:p w14:paraId="7EAFA38D" w14:textId="77777777" w:rsidR="003420AB" w:rsidRPr="0020612A" w:rsidRDefault="003420AB">
            <w:pPr>
              <w:pStyle w:val="TAH"/>
            </w:pPr>
            <w:r w:rsidRPr="0020612A">
              <w:t xml:space="preserve">FR2 bands/set </w:t>
            </w:r>
          </w:p>
        </w:tc>
        <w:tc>
          <w:tcPr>
            <w:tcW w:w="4009" w:type="dxa"/>
            <w:tcBorders>
              <w:top w:val="single" w:sz="4" w:space="0" w:color="auto"/>
              <w:left w:val="single" w:sz="4" w:space="0" w:color="auto"/>
              <w:bottom w:val="nil"/>
              <w:right w:val="single" w:sz="4" w:space="0" w:color="auto"/>
            </w:tcBorders>
            <w:hideMark/>
          </w:tcPr>
          <w:p w14:paraId="33224B3D" w14:textId="77777777" w:rsidR="003420AB" w:rsidRPr="0020612A" w:rsidRDefault="003420AB">
            <w:pPr>
              <w:pStyle w:val="TAH"/>
            </w:pPr>
            <w:r w:rsidRPr="0020612A">
              <w:t>Comments</w:t>
            </w:r>
          </w:p>
        </w:tc>
      </w:tr>
      <w:tr w:rsidR="003420AB" w:rsidRPr="0020612A" w14:paraId="7480B5BF" w14:textId="77777777" w:rsidTr="003420AB">
        <w:trPr>
          <w:cantSplit/>
          <w:jc w:val="center"/>
        </w:trPr>
        <w:tc>
          <w:tcPr>
            <w:tcW w:w="1508" w:type="dxa"/>
            <w:tcBorders>
              <w:top w:val="nil"/>
              <w:left w:val="single" w:sz="4" w:space="0" w:color="auto"/>
              <w:bottom w:val="single" w:sz="4" w:space="0" w:color="auto"/>
              <w:right w:val="single" w:sz="4" w:space="0" w:color="auto"/>
            </w:tcBorders>
          </w:tcPr>
          <w:p w14:paraId="21018692" w14:textId="77777777" w:rsidR="003420AB" w:rsidRPr="0020612A" w:rsidRDefault="003420AB">
            <w:pPr>
              <w:pStyle w:val="TAH"/>
            </w:pPr>
          </w:p>
        </w:tc>
        <w:tc>
          <w:tcPr>
            <w:tcW w:w="2222" w:type="dxa"/>
            <w:tcBorders>
              <w:top w:val="nil"/>
              <w:left w:val="single" w:sz="4" w:space="0" w:color="auto"/>
              <w:bottom w:val="single" w:sz="4" w:space="0" w:color="auto"/>
              <w:right w:val="single" w:sz="4" w:space="0" w:color="auto"/>
            </w:tcBorders>
          </w:tcPr>
          <w:p w14:paraId="529463EF" w14:textId="77777777" w:rsidR="003420AB" w:rsidRPr="0020612A" w:rsidRDefault="003420AB">
            <w:pPr>
              <w:pStyle w:val="TAH"/>
            </w:pPr>
          </w:p>
        </w:tc>
        <w:tc>
          <w:tcPr>
            <w:tcW w:w="4009" w:type="dxa"/>
            <w:tcBorders>
              <w:top w:val="nil"/>
              <w:left w:val="single" w:sz="4" w:space="0" w:color="auto"/>
              <w:bottom w:val="single" w:sz="4" w:space="0" w:color="auto"/>
              <w:right w:val="single" w:sz="4" w:space="0" w:color="auto"/>
            </w:tcBorders>
          </w:tcPr>
          <w:p w14:paraId="21CA99F3" w14:textId="77777777" w:rsidR="003420AB" w:rsidRPr="0020612A" w:rsidRDefault="003420AB">
            <w:pPr>
              <w:pStyle w:val="TAH"/>
            </w:pPr>
          </w:p>
        </w:tc>
      </w:tr>
      <w:tr w:rsidR="003420AB" w:rsidRPr="0020612A" w14:paraId="3BA05FCE" w14:textId="77777777" w:rsidTr="003420AB">
        <w:trPr>
          <w:cantSplit/>
          <w:jc w:val="center"/>
        </w:trPr>
        <w:tc>
          <w:tcPr>
            <w:tcW w:w="1508" w:type="dxa"/>
            <w:tcBorders>
              <w:top w:val="single" w:sz="4" w:space="0" w:color="auto"/>
              <w:left w:val="single" w:sz="4" w:space="0" w:color="auto"/>
              <w:bottom w:val="single" w:sz="4" w:space="0" w:color="auto"/>
              <w:right w:val="single" w:sz="4" w:space="0" w:color="auto"/>
            </w:tcBorders>
            <w:hideMark/>
          </w:tcPr>
          <w:p w14:paraId="08C9629E" w14:textId="77777777" w:rsidR="003420AB" w:rsidRPr="0020612A" w:rsidRDefault="003420AB">
            <w:pPr>
              <w:pStyle w:val="TAC"/>
            </w:pPr>
            <w:r w:rsidRPr="0020612A">
              <w:t>1</w:t>
            </w:r>
          </w:p>
        </w:tc>
        <w:tc>
          <w:tcPr>
            <w:tcW w:w="2222" w:type="dxa"/>
            <w:tcBorders>
              <w:top w:val="single" w:sz="4" w:space="0" w:color="auto"/>
              <w:left w:val="single" w:sz="4" w:space="0" w:color="auto"/>
              <w:bottom w:val="single" w:sz="4" w:space="0" w:color="auto"/>
              <w:right w:val="single" w:sz="4" w:space="0" w:color="auto"/>
            </w:tcBorders>
            <w:hideMark/>
          </w:tcPr>
          <w:p w14:paraId="30D8EF30" w14:textId="77777777" w:rsidR="003420AB" w:rsidRPr="0020612A" w:rsidRDefault="003420AB">
            <w:pPr>
              <w:pStyle w:val="TAC"/>
            </w:pPr>
            <w:r w:rsidRPr="0020612A">
              <w:t>n257</w:t>
            </w:r>
          </w:p>
        </w:tc>
        <w:tc>
          <w:tcPr>
            <w:tcW w:w="4009" w:type="dxa"/>
            <w:tcBorders>
              <w:top w:val="single" w:sz="4" w:space="0" w:color="auto"/>
              <w:left w:val="single" w:sz="4" w:space="0" w:color="auto"/>
              <w:bottom w:val="single" w:sz="4" w:space="0" w:color="auto"/>
              <w:right w:val="single" w:sz="4" w:space="0" w:color="auto"/>
            </w:tcBorders>
          </w:tcPr>
          <w:p w14:paraId="0D5CC93A" w14:textId="77777777" w:rsidR="003420AB" w:rsidRPr="0020612A" w:rsidRDefault="003420AB">
            <w:pPr>
              <w:pStyle w:val="TAC"/>
            </w:pPr>
          </w:p>
        </w:tc>
      </w:tr>
      <w:tr w:rsidR="003420AB" w:rsidRPr="0020612A" w14:paraId="12947007" w14:textId="77777777" w:rsidTr="003420AB">
        <w:trPr>
          <w:cantSplit/>
          <w:jc w:val="center"/>
        </w:trPr>
        <w:tc>
          <w:tcPr>
            <w:tcW w:w="1508" w:type="dxa"/>
            <w:tcBorders>
              <w:top w:val="single" w:sz="4" w:space="0" w:color="auto"/>
              <w:left w:val="single" w:sz="4" w:space="0" w:color="auto"/>
              <w:bottom w:val="single" w:sz="4" w:space="0" w:color="auto"/>
              <w:right w:val="single" w:sz="4" w:space="0" w:color="auto"/>
            </w:tcBorders>
            <w:hideMark/>
          </w:tcPr>
          <w:p w14:paraId="12884259" w14:textId="77777777" w:rsidR="003420AB" w:rsidRPr="0020612A" w:rsidRDefault="003420AB">
            <w:pPr>
              <w:pStyle w:val="TAC"/>
            </w:pPr>
            <w:r w:rsidRPr="0020612A">
              <w:t>2</w:t>
            </w:r>
          </w:p>
        </w:tc>
        <w:tc>
          <w:tcPr>
            <w:tcW w:w="2222" w:type="dxa"/>
            <w:tcBorders>
              <w:top w:val="single" w:sz="4" w:space="0" w:color="auto"/>
              <w:left w:val="single" w:sz="4" w:space="0" w:color="auto"/>
              <w:bottom w:val="single" w:sz="4" w:space="0" w:color="auto"/>
              <w:right w:val="single" w:sz="4" w:space="0" w:color="auto"/>
            </w:tcBorders>
            <w:vAlign w:val="center"/>
            <w:hideMark/>
          </w:tcPr>
          <w:p w14:paraId="10660203" w14:textId="77777777" w:rsidR="003420AB" w:rsidRPr="0020612A" w:rsidRDefault="003420AB">
            <w:pPr>
              <w:pStyle w:val="TAC"/>
            </w:pPr>
            <w:r w:rsidRPr="0020612A">
              <w:t>n258</w:t>
            </w:r>
          </w:p>
        </w:tc>
        <w:tc>
          <w:tcPr>
            <w:tcW w:w="4009" w:type="dxa"/>
            <w:tcBorders>
              <w:top w:val="single" w:sz="4" w:space="0" w:color="auto"/>
              <w:left w:val="single" w:sz="4" w:space="0" w:color="auto"/>
              <w:bottom w:val="single" w:sz="4" w:space="0" w:color="auto"/>
              <w:right w:val="single" w:sz="4" w:space="0" w:color="auto"/>
            </w:tcBorders>
          </w:tcPr>
          <w:p w14:paraId="3467F0FA" w14:textId="77777777" w:rsidR="003420AB" w:rsidRPr="0020612A" w:rsidRDefault="003420AB">
            <w:pPr>
              <w:pStyle w:val="TAC"/>
            </w:pPr>
          </w:p>
        </w:tc>
      </w:tr>
      <w:tr w:rsidR="003420AB" w:rsidRPr="0020612A" w14:paraId="0D7A93C2" w14:textId="77777777" w:rsidTr="003420AB">
        <w:trPr>
          <w:cantSplit/>
          <w:jc w:val="center"/>
        </w:trPr>
        <w:tc>
          <w:tcPr>
            <w:tcW w:w="1508" w:type="dxa"/>
            <w:tcBorders>
              <w:top w:val="single" w:sz="4" w:space="0" w:color="auto"/>
              <w:left w:val="single" w:sz="4" w:space="0" w:color="auto"/>
              <w:bottom w:val="single" w:sz="4" w:space="0" w:color="auto"/>
              <w:right w:val="single" w:sz="4" w:space="0" w:color="auto"/>
            </w:tcBorders>
            <w:hideMark/>
          </w:tcPr>
          <w:p w14:paraId="639A81C6" w14:textId="77777777" w:rsidR="003420AB" w:rsidRPr="0020612A" w:rsidRDefault="003420AB">
            <w:pPr>
              <w:pStyle w:val="TAC"/>
            </w:pPr>
            <w:r w:rsidRPr="0020612A">
              <w:t>3</w:t>
            </w:r>
          </w:p>
        </w:tc>
        <w:tc>
          <w:tcPr>
            <w:tcW w:w="2222" w:type="dxa"/>
            <w:tcBorders>
              <w:top w:val="single" w:sz="4" w:space="0" w:color="auto"/>
              <w:left w:val="single" w:sz="4" w:space="0" w:color="auto"/>
              <w:bottom w:val="single" w:sz="4" w:space="0" w:color="auto"/>
              <w:right w:val="single" w:sz="4" w:space="0" w:color="auto"/>
            </w:tcBorders>
            <w:hideMark/>
          </w:tcPr>
          <w:p w14:paraId="397182D7" w14:textId="77777777" w:rsidR="003420AB" w:rsidRPr="0020612A" w:rsidRDefault="003420AB">
            <w:pPr>
              <w:pStyle w:val="TAC"/>
            </w:pPr>
            <w:r w:rsidRPr="0020612A">
              <w:t>n259</w:t>
            </w:r>
          </w:p>
        </w:tc>
        <w:tc>
          <w:tcPr>
            <w:tcW w:w="4009" w:type="dxa"/>
            <w:tcBorders>
              <w:top w:val="single" w:sz="4" w:space="0" w:color="auto"/>
              <w:left w:val="single" w:sz="4" w:space="0" w:color="auto"/>
              <w:bottom w:val="single" w:sz="4" w:space="0" w:color="auto"/>
              <w:right w:val="single" w:sz="4" w:space="0" w:color="auto"/>
            </w:tcBorders>
          </w:tcPr>
          <w:p w14:paraId="52B539E3" w14:textId="77777777" w:rsidR="003420AB" w:rsidRPr="0020612A" w:rsidRDefault="003420AB">
            <w:pPr>
              <w:pStyle w:val="TAC"/>
            </w:pPr>
          </w:p>
        </w:tc>
      </w:tr>
      <w:tr w:rsidR="003420AB" w:rsidRPr="0020612A" w14:paraId="7B2FFFBD" w14:textId="77777777" w:rsidTr="003420AB">
        <w:trPr>
          <w:cantSplit/>
          <w:jc w:val="center"/>
        </w:trPr>
        <w:tc>
          <w:tcPr>
            <w:tcW w:w="1508" w:type="dxa"/>
            <w:tcBorders>
              <w:top w:val="single" w:sz="4" w:space="0" w:color="auto"/>
              <w:left w:val="single" w:sz="4" w:space="0" w:color="auto"/>
              <w:bottom w:val="single" w:sz="4" w:space="0" w:color="auto"/>
              <w:right w:val="single" w:sz="4" w:space="0" w:color="auto"/>
            </w:tcBorders>
            <w:hideMark/>
          </w:tcPr>
          <w:p w14:paraId="3283283C" w14:textId="77777777" w:rsidR="003420AB" w:rsidRPr="0020612A" w:rsidRDefault="003420AB">
            <w:pPr>
              <w:pStyle w:val="TAC"/>
            </w:pPr>
            <w:r w:rsidRPr="0020612A">
              <w:t>4</w:t>
            </w:r>
          </w:p>
        </w:tc>
        <w:tc>
          <w:tcPr>
            <w:tcW w:w="2222" w:type="dxa"/>
            <w:tcBorders>
              <w:top w:val="single" w:sz="4" w:space="0" w:color="auto"/>
              <w:left w:val="single" w:sz="4" w:space="0" w:color="auto"/>
              <w:bottom w:val="single" w:sz="4" w:space="0" w:color="auto"/>
              <w:right w:val="single" w:sz="4" w:space="0" w:color="auto"/>
            </w:tcBorders>
            <w:hideMark/>
          </w:tcPr>
          <w:p w14:paraId="6CAB4675" w14:textId="77777777" w:rsidR="003420AB" w:rsidRPr="0020612A" w:rsidRDefault="003420AB">
            <w:pPr>
              <w:pStyle w:val="TAC"/>
            </w:pPr>
            <w:r w:rsidRPr="0020612A">
              <w:t>n260</w:t>
            </w:r>
          </w:p>
        </w:tc>
        <w:tc>
          <w:tcPr>
            <w:tcW w:w="4009" w:type="dxa"/>
            <w:tcBorders>
              <w:top w:val="single" w:sz="4" w:space="0" w:color="auto"/>
              <w:left w:val="single" w:sz="4" w:space="0" w:color="auto"/>
              <w:bottom w:val="single" w:sz="4" w:space="0" w:color="auto"/>
              <w:right w:val="single" w:sz="4" w:space="0" w:color="auto"/>
            </w:tcBorders>
          </w:tcPr>
          <w:p w14:paraId="01BAED58" w14:textId="77777777" w:rsidR="003420AB" w:rsidRPr="0020612A" w:rsidRDefault="003420AB">
            <w:pPr>
              <w:pStyle w:val="TAC"/>
            </w:pPr>
          </w:p>
        </w:tc>
      </w:tr>
      <w:tr w:rsidR="003420AB" w:rsidRPr="0020612A" w14:paraId="48B29033" w14:textId="77777777" w:rsidTr="003420AB">
        <w:trPr>
          <w:cantSplit/>
          <w:jc w:val="center"/>
        </w:trPr>
        <w:tc>
          <w:tcPr>
            <w:tcW w:w="1508" w:type="dxa"/>
            <w:tcBorders>
              <w:top w:val="single" w:sz="4" w:space="0" w:color="auto"/>
              <w:left w:val="single" w:sz="4" w:space="0" w:color="auto"/>
              <w:bottom w:val="single" w:sz="4" w:space="0" w:color="auto"/>
              <w:right w:val="single" w:sz="4" w:space="0" w:color="auto"/>
            </w:tcBorders>
            <w:hideMark/>
          </w:tcPr>
          <w:p w14:paraId="7B72ED65" w14:textId="77777777" w:rsidR="003420AB" w:rsidRPr="0020612A" w:rsidRDefault="003420AB">
            <w:pPr>
              <w:pStyle w:val="TAC"/>
            </w:pPr>
            <w:r w:rsidRPr="0020612A">
              <w:t>5</w:t>
            </w:r>
          </w:p>
        </w:tc>
        <w:tc>
          <w:tcPr>
            <w:tcW w:w="2222" w:type="dxa"/>
            <w:tcBorders>
              <w:top w:val="single" w:sz="4" w:space="0" w:color="auto"/>
              <w:left w:val="single" w:sz="4" w:space="0" w:color="auto"/>
              <w:bottom w:val="single" w:sz="4" w:space="0" w:color="auto"/>
              <w:right w:val="single" w:sz="4" w:space="0" w:color="auto"/>
            </w:tcBorders>
            <w:hideMark/>
          </w:tcPr>
          <w:p w14:paraId="030A36A7" w14:textId="77777777" w:rsidR="003420AB" w:rsidRPr="0020612A" w:rsidRDefault="003420AB">
            <w:pPr>
              <w:pStyle w:val="TAC"/>
            </w:pPr>
            <w:r w:rsidRPr="0020612A">
              <w:t>n261</w:t>
            </w:r>
          </w:p>
        </w:tc>
        <w:tc>
          <w:tcPr>
            <w:tcW w:w="4009" w:type="dxa"/>
            <w:tcBorders>
              <w:top w:val="single" w:sz="4" w:space="0" w:color="auto"/>
              <w:left w:val="single" w:sz="4" w:space="0" w:color="auto"/>
              <w:bottom w:val="single" w:sz="4" w:space="0" w:color="auto"/>
              <w:right w:val="single" w:sz="4" w:space="0" w:color="auto"/>
            </w:tcBorders>
          </w:tcPr>
          <w:p w14:paraId="39DF5AFE" w14:textId="77777777" w:rsidR="003420AB" w:rsidRPr="0020612A" w:rsidRDefault="003420AB">
            <w:pPr>
              <w:pStyle w:val="TAC"/>
            </w:pPr>
          </w:p>
        </w:tc>
      </w:tr>
      <w:tr w:rsidR="003420AB" w:rsidRPr="0020612A" w14:paraId="77B3D7F3" w14:textId="77777777" w:rsidTr="003420AB">
        <w:trPr>
          <w:cantSplit/>
          <w:jc w:val="center"/>
        </w:trPr>
        <w:tc>
          <w:tcPr>
            <w:tcW w:w="1508" w:type="dxa"/>
            <w:tcBorders>
              <w:top w:val="single" w:sz="4" w:space="0" w:color="auto"/>
              <w:left w:val="single" w:sz="4" w:space="0" w:color="auto"/>
              <w:bottom w:val="single" w:sz="4" w:space="0" w:color="auto"/>
              <w:right w:val="single" w:sz="4" w:space="0" w:color="auto"/>
            </w:tcBorders>
            <w:hideMark/>
          </w:tcPr>
          <w:p w14:paraId="0552E1C7" w14:textId="77777777" w:rsidR="003420AB" w:rsidRPr="0020612A" w:rsidRDefault="003420AB">
            <w:pPr>
              <w:pStyle w:val="TAC"/>
            </w:pPr>
            <w:r w:rsidRPr="0020612A">
              <w:t>6</w:t>
            </w:r>
          </w:p>
        </w:tc>
        <w:tc>
          <w:tcPr>
            <w:tcW w:w="2222" w:type="dxa"/>
            <w:tcBorders>
              <w:top w:val="single" w:sz="4" w:space="0" w:color="auto"/>
              <w:left w:val="single" w:sz="4" w:space="0" w:color="auto"/>
              <w:bottom w:val="single" w:sz="4" w:space="0" w:color="auto"/>
              <w:right w:val="single" w:sz="4" w:space="0" w:color="auto"/>
            </w:tcBorders>
            <w:vAlign w:val="center"/>
            <w:hideMark/>
          </w:tcPr>
          <w:p w14:paraId="57AC3C53" w14:textId="77777777" w:rsidR="003420AB" w:rsidRPr="0020612A" w:rsidRDefault="003420AB">
            <w:pPr>
              <w:pStyle w:val="TAC"/>
            </w:pPr>
            <w:r w:rsidRPr="0020612A">
              <w:t>n257, n261</w:t>
            </w:r>
          </w:p>
        </w:tc>
        <w:tc>
          <w:tcPr>
            <w:tcW w:w="4009" w:type="dxa"/>
            <w:tcBorders>
              <w:top w:val="single" w:sz="4" w:space="0" w:color="auto"/>
              <w:left w:val="single" w:sz="4" w:space="0" w:color="auto"/>
              <w:bottom w:val="single" w:sz="4" w:space="0" w:color="auto"/>
              <w:right w:val="single" w:sz="4" w:space="0" w:color="auto"/>
            </w:tcBorders>
            <w:hideMark/>
          </w:tcPr>
          <w:p w14:paraId="05931C5D" w14:textId="77777777" w:rsidR="003420AB" w:rsidRPr="0020612A" w:rsidRDefault="003420AB">
            <w:pPr>
              <w:pStyle w:val="TAC"/>
            </w:pPr>
            <w:r w:rsidRPr="0020612A">
              <w:rPr>
                <w:rFonts w:ascii="Symbol" w:eastAsia="SimSun" w:hAnsi="Symbol"/>
              </w:rPr>
              <w:t>D</w:t>
            </w:r>
            <w:r w:rsidRPr="0020612A">
              <w:rPr>
                <w:rFonts w:eastAsia="SimSun"/>
              </w:rPr>
              <w:t>MB</w:t>
            </w:r>
            <w:r w:rsidRPr="0020612A">
              <w:rPr>
                <w:rFonts w:eastAsia="SimSun"/>
                <w:vertAlign w:val="subscript"/>
              </w:rPr>
              <w:t>s,n</w:t>
            </w:r>
            <w:r w:rsidRPr="0020612A">
              <w:t xml:space="preserve"> relaxation is 0 dB</w:t>
            </w:r>
          </w:p>
        </w:tc>
      </w:tr>
      <w:tr w:rsidR="003420AB" w:rsidRPr="0020612A" w14:paraId="61D2E421" w14:textId="77777777" w:rsidTr="003420AB">
        <w:trPr>
          <w:cantSplit/>
          <w:jc w:val="center"/>
        </w:trPr>
        <w:tc>
          <w:tcPr>
            <w:tcW w:w="1508" w:type="dxa"/>
            <w:tcBorders>
              <w:top w:val="single" w:sz="4" w:space="0" w:color="auto"/>
              <w:left w:val="single" w:sz="4" w:space="0" w:color="auto"/>
              <w:bottom w:val="single" w:sz="4" w:space="0" w:color="auto"/>
              <w:right w:val="single" w:sz="4" w:space="0" w:color="auto"/>
            </w:tcBorders>
            <w:hideMark/>
          </w:tcPr>
          <w:p w14:paraId="49708002" w14:textId="77777777" w:rsidR="003420AB" w:rsidRPr="0020612A" w:rsidRDefault="003420AB">
            <w:pPr>
              <w:pStyle w:val="TAC"/>
            </w:pPr>
            <w:r w:rsidRPr="0020612A">
              <w:t>7</w:t>
            </w:r>
          </w:p>
        </w:tc>
        <w:tc>
          <w:tcPr>
            <w:tcW w:w="2222" w:type="dxa"/>
            <w:tcBorders>
              <w:top w:val="single" w:sz="4" w:space="0" w:color="auto"/>
              <w:left w:val="single" w:sz="4" w:space="0" w:color="auto"/>
              <w:bottom w:val="single" w:sz="4" w:space="0" w:color="auto"/>
              <w:right w:val="single" w:sz="4" w:space="0" w:color="auto"/>
            </w:tcBorders>
            <w:hideMark/>
          </w:tcPr>
          <w:p w14:paraId="7BEBBAF1" w14:textId="77777777" w:rsidR="003420AB" w:rsidRPr="0020612A" w:rsidRDefault="003420AB">
            <w:pPr>
              <w:pStyle w:val="TAC"/>
            </w:pPr>
            <w:r w:rsidRPr="0020612A">
              <w:t>n260, n261</w:t>
            </w:r>
          </w:p>
        </w:tc>
        <w:tc>
          <w:tcPr>
            <w:tcW w:w="4009" w:type="dxa"/>
            <w:tcBorders>
              <w:top w:val="single" w:sz="4" w:space="0" w:color="auto"/>
              <w:left w:val="single" w:sz="4" w:space="0" w:color="auto"/>
              <w:bottom w:val="single" w:sz="4" w:space="0" w:color="auto"/>
              <w:right w:val="single" w:sz="4" w:space="0" w:color="auto"/>
            </w:tcBorders>
            <w:hideMark/>
          </w:tcPr>
          <w:p w14:paraId="1D6FB72C" w14:textId="77777777" w:rsidR="003420AB" w:rsidRPr="0020612A" w:rsidRDefault="003420AB">
            <w:pPr>
              <w:pStyle w:val="TAC"/>
            </w:pPr>
            <w:r w:rsidRPr="0020612A">
              <w:rPr>
                <w:rFonts w:ascii="Symbol" w:eastAsia="SimSun" w:hAnsi="Symbol"/>
              </w:rPr>
              <w:t>D</w:t>
            </w:r>
            <w:r w:rsidRPr="0020612A">
              <w:rPr>
                <w:rFonts w:eastAsia="SimSun"/>
              </w:rPr>
              <w:t>MB</w:t>
            </w:r>
            <w:r w:rsidRPr="0020612A">
              <w:rPr>
                <w:rFonts w:eastAsia="SimSun"/>
                <w:vertAlign w:val="subscript"/>
              </w:rPr>
              <w:t>s,n</w:t>
            </w:r>
            <w:r w:rsidRPr="0020612A">
              <w:t xml:space="preserve"> relaxation is 0 dB</w:t>
            </w:r>
          </w:p>
        </w:tc>
      </w:tr>
      <w:tr w:rsidR="003420AB" w:rsidRPr="0020612A" w14:paraId="35CD4A3A" w14:textId="77777777" w:rsidTr="003420AB">
        <w:trPr>
          <w:cantSplit/>
          <w:jc w:val="center"/>
        </w:trPr>
        <w:tc>
          <w:tcPr>
            <w:tcW w:w="7739" w:type="dxa"/>
            <w:gridSpan w:val="3"/>
            <w:tcBorders>
              <w:top w:val="single" w:sz="4" w:space="0" w:color="auto"/>
              <w:left w:val="single" w:sz="4" w:space="0" w:color="auto"/>
              <w:bottom w:val="single" w:sz="4" w:space="0" w:color="auto"/>
              <w:right w:val="single" w:sz="4" w:space="0" w:color="auto"/>
            </w:tcBorders>
            <w:hideMark/>
          </w:tcPr>
          <w:p w14:paraId="7286BB53" w14:textId="77777777" w:rsidR="003420AB" w:rsidRPr="0020612A" w:rsidRDefault="003420AB">
            <w:pPr>
              <w:pStyle w:val="TAN"/>
            </w:pPr>
            <w:r w:rsidRPr="0020612A">
              <w:t xml:space="preserve">NOTE 1: </w:t>
            </w:r>
            <w:r w:rsidRPr="0020612A">
              <w:rPr>
                <w:rFonts w:eastAsia="SimSun"/>
              </w:rPr>
              <w:t>MB</w:t>
            </w:r>
            <w:r w:rsidRPr="0020612A">
              <w:rPr>
                <w:rFonts w:eastAsia="SimSun"/>
                <w:vertAlign w:val="subscript"/>
              </w:rPr>
              <w:t>s,n</w:t>
            </w:r>
            <w:r w:rsidRPr="0020612A">
              <w:t xml:space="preserve"> is the Multiband Relaxation factor for the tested band. This shall fulfil the requirements in Table 7.3.2.3.3-1b.</w:t>
            </w:r>
          </w:p>
        </w:tc>
      </w:tr>
    </w:tbl>
    <w:p w14:paraId="1FA55C47" w14:textId="77777777" w:rsidR="003420AB" w:rsidRPr="0020612A" w:rsidRDefault="003420AB" w:rsidP="003420AB">
      <w:pPr>
        <w:rPr>
          <w:rFonts w:eastAsia="Malgun Gothic"/>
          <w:lang w:eastAsia="en-US"/>
        </w:rPr>
      </w:pPr>
    </w:p>
    <w:p w14:paraId="25D1D507" w14:textId="3C221A7B" w:rsidR="003420AB" w:rsidRPr="0020612A" w:rsidRDefault="003420AB" w:rsidP="003420AB">
      <w:pPr>
        <w:pStyle w:val="TH"/>
      </w:pPr>
      <w:bookmarkStart w:id="1339" w:name="_CRTable7_3A_3_2_53"/>
      <w:r w:rsidRPr="0020612A">
        <w:t xml:space="preserve">Table </w:t>
      </w:r>
      <w:bookmarkEnd w:id="1339"/>
      <w:r w:rsidR="007A671B" w:rsidRPr="0020612A">
        <w:t>7.3A.3.2</w:t>
      </w:r>
      <w:r w:rsidR="00B71B33" w:rsidRPr="0020612A">
        <w:t>.</w:t>
      </w:r>
      <w:r w:rsidRPr="0020612A">
        <w:t>5-3: Test Tolerance per component carrier (EIS spherical coverage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984"/>
      </w:tblGrid>
      <w:tr w:rsidR="003420AB" w:rsidRPr="0020612A" w14:paraId="2F593428" w14:textId="77777777" w:rsidTr="003420AB">
        <w:trPr>
          <w:jc w:val="center"/>
        </w:trPr>
        <w:tc>
          <w:tcPr>
            <w:tcW w:w="2608" w:type="dxa"/>
            <w:tcBorders>
              <w:top w:val="single" w:sz="4" w:space="0" w:color="auto"/>
              <w:left w:val="single" w:sz="4" w:space="0" w:color="auto"/>
              <w:bottom w:val="single" w:sz="4" w:space="0" w:color="auto"/>
              <w:right w:val="single" w:sz="4" w:space="0" w:color="auto"/>
            </w:tcBorders>
            <w:vAlign w:val="center"/>
            <w:hideMark/>
          </w:tcPr>
          <w:p w14:paraId="7DE64116" w14:textId="77777777" w:rsidR="003420AB" w:rsidRPr="0020612A" w:rsidRDefault="003420AB">
            <w:pPr>
              <w:pStyle w:val="TAH"/>
            </w:pPr>
            <w:r w:rsidRPr="0020612A">
              <w:t>Test Metric</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5BD724" w14:textId="77777777" w:rsidR="003420AB" w:rsidRPr="0020612A" w:rsidRDefault="003420AB">
            <w:pPr>
              <w:pStyle w:val="TAH"/>
            </w:pPr>
            <w:r w:rsidRPr="0020612A">
              <w:t>f ≤ 40.8 GHz</w:t>
            </w:r>
          </w:p>
        </w:tc>
      </w:tr>
      <w:tr w:rsidR="003420AB" w:rsidRPr="0020612A" w14:paraId="339EAEFF" w14:textId="77777777" w:rsidTr="003420AB">
        <w:trPr>
          <w:jc w:val="center"/>
        </w:trPr>
        <w:tc>
          <w:tcPr>
            <w:tcW w:w="2608" w:type="dxa"/>
            <w:tcBorders>
              <w:top w:val="single" w:sz="4" w:space="0" w:color="auto"/>
              <w:left w:val="single" w:sz="4" w:space="0" w:color="auto"/>
              <w:bottom w:val="single" w:sz="4" w:space="0" w:color="auto"/>
              <w:right w:val="single" w:sz="4" w:space="0" w:color="auto"/>
            </w:tcBorders>
            <w:vAlign w:val="center"/>
            <w:hideMark/>
          </w:tcPr>
          <w:p w14:paraId="0C329F3A" w14:textId="77777777" w:rsidR="003420AB" w:rsidRPr="0020612A" w:rsidRDefault="003420AB">
            <w:pPr>
              <w:pStyle w:val="TAH"/>
              <w:rPr>
                <w:b w:val="0"/>
              </w:rPr>
            </w:pPr>
            <w:r w:rsidRPr="0020612A">
              <w:rPr>
                <w:b w:val="0"/>
              </w:rPr>
              <w:t xml:space="preserve">IFF (Max device size </w:t>
            </w:r>
            <w:r w:rsidRPr="0020612A">
              <w:rPr>
                <w:rFonts w:cs="Arial"/>
                <w:b w:val="0"/>
                <w:bCs/>
                <w:color w:val="000000"/>
                <w:szCs w:val="18"/>
              </w:rPr>
              <w:t>≤ 30 cm)</w:t>
            </w:r>
          </w:p>
        </w:tc>
        <w:tc>
          <w:tcPr>
            <w:tcW w:w="1984" w:type="dxa"/>
            <w:tcBorders>
              <w:top w:val="single" w:sz="4" w:space="0" w:color="auto"/>
              <w:left w:val="single" w:sz="4" w:space="0" w:color="auto"/>
              <w:bottom w:val="single" w:sz="4" w:space="0" w:color="auto"/>
              <w:right w:val="single" w:sz="4" w:space="0" w:color="auto"/>
            </w:tcBorders>
            <w:hideMark/>
          </w:tcPr>
          <w:p w14:paraId="0D132C7F" w14:textId="77777777" w:rsidR="003420AB" w:rsidRPr="0020612A" w:rsidRDefault="003420AB">
            <w:pPr>
              <w:pStyle w:val="TAC"/>
            </w:pPr>
            <w:r w:rsidRPr="0020612A">
              <w:t>FFS</w:t>
            </w:r>
          </w:p>
        </w:tc>
      </w:tr>
    </w:tbl>
    <w:p w14:paraId="5CB88CDE" w14:textId="77777777" w:rsidR="003420AB" w:rsidRPr="0020612A" w:rsidRDefault="003420AB" w:rsidP="003420AB"/>
    <w:p w14:paraId="0F8B624F" w14:textId="546C58F4" w:rsidR="00A0223C" w:rsidRPr="0020612A" w:rsidRDefault="00A0223C" w:rsidP="00A0223C">
      <w:pPr>
        <w:pStyle w:val="Heading4"/>
      </w:pPr>
      <w:r w:rsidRPr="0020612A">
        <w:t>7.3A.3.2</w:t>
      </w:r>
      <w:r w:rsidRPr="0020612A">
        <w:tab/>
        <w:t>EIS Spherical Coverage for Inter-band CA (3DL CA)</w:t>
      </w:r>
    </w:p>
    <w:p w14:paraId="1BF75B8C" w14:textId="77777777" w:rsidR="007A671B" w:rsidRPr="0020612A" w:rsidRDefault="007A671B" w:rsidP="0020612A">
      <w:pPr>
        <w:pStyle w:val="EditorsNote"/>
        <w:ind w:left="0" w:firstLine="0"/>
      </w:pPr>
      <w:bookmarkStart w:id="1340" w:name="_Hlk137561630"/>
      <w:r w:rsidRPr="0020612A">
        <w:t>Editor’s Note: This clause is incomplete. The following aspects are either missing or not yet determined:</w:t>
      </w:r>
    </w:p>
    <w:p w14:paraId="7B7FCBB8" w14:textId="77777777" w:rsidR="007A671B" w:rsidRPr="0020612A" w:rsidRDefault="007A671B" w:rsidP="007A671B">
      <w:pPr>
        <w:pStyle w:val="EditorsNote"/>
        <w:numPr>
          <w:ilvl w:val="0"/>
          <w:numId w:val="1"/>
        </w:numPr>
      </w:pPr>
      <w:r w:rsidRPr="0020612A">
        <w:t>Measurement Uncertainties and Test Tolerances are FFS</w:t>
      </w:r>
    </w:p>
    <w:p w14:paraId="70B74515" w14:textId="77777777" w:rsidR="007A671B" w:rsidRPr="0020612A" w:rsidRDefault="007A671B" w:rsidP="007A671B">
      <w:pPr>
        <w:pStyle w:val="EditorsNote"/>
        <w:numPr>
          <w:ilvl w:val="0"/>
          <w:numId w:val="1"/>
        </w:numPr>
      </w:pPr>
      <w:r w:rsidRPr="0020612A">
        <w:t>Test Config is FFS.</w:t>
      </w:r>
    </w:p>
    <w:p w14:paraId="41E21E8E" w14:textId="77777777" w:rsidR="007A671B" w:rsidRPr="0020612A" w:rsidRDefault="007A671B" w:rsidP="007A671B">
      <w:pPr>
        <w:pStyle w:val="EditorsNote"/>
        <w:numPr>
          <w:ilvl w:val="0"/>
          <w:numId w:val="1"/>
        </w:numPr>
      </w:pPr>
      <w:r w:rsidRPr="0020612A">
        <w:t>In case of frequency separation larger than 800 MHz and in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w:t>
      </w:r>
    </w:p>
    <w:p w14:paraId="1ABB0508" w14:textId="77777777" w:rsidR="007A671B" w:rsidRPr="0020612A" w:rsidRDefault="007A671B" w:rsidP="007A671B">
      <w:pPr>
        <w:pStyle w:val="H6"/>
      </w:pPr>
      <w:bookmarkStart w:id="1341" w:name="_CR7_3A_3_2_1"/>
      <w:bookmarkEnd w:id="1340"/>
      <w:r w:rsidRPr="0020612A">
        <w:t>7.3A.3.2.1</w:t>
      </w:r>
      <w:r w:rsidRPr="0020612A">
        <w:tab/>
        <w:t>Test purpose</w:t>
      </w:r>
    </w:p>
    <w:bookmarkEnd w:id="1341"/>
    <w:p w14:paraId="13BCB669" w14:textId="77777777" w:rsidR="007A671B" w:rsidRPr="0020612A" w:rsidRDefault="007A671B" w:rsidP="007A671B">
      <w:r w:rsidRPr="0020612A">
        <w:t>Same test purpose as in 7.3.4.1</w:t>
      </w:r>
    </w:p>
    <w:p w14:paraId="49AE9DF4" w14:textId="77777777" w:rsidR="007A671B" w:rsidRPr="0020612A" w:rsidRDefault="007A671B" w:rsidP="007A671B">
      <w:pPr>
        <w:pStyle w:val="H6"/>
      </w:pPr>
      <w:bookmarkStart w:id="1342" w:name="_CR7_3A_3_2_2"/>
      <w:r w:rsidRPr="0020612A">
        <w:t>7.3A.3.2.2</w:t>
      </w:r>
      <w:r w:rsidRPr="0020612A">
        <w:tab/>
        <w:t>Test applicability</w:t>
      </w:r>
    </w:p>
    <w:bookmarkEnd w:id="1342"/>
    <w:p w14:paraId="4AEE823D" w14:textId="77777777" w:rsidR="007A671B" w:rsidRPr="0020612A" w:rsidRDefault="007A671B" w:rsidP="007A671B">
      <w:r w:rsidRPr="0020612A">
        <w:t xml:space="preserve">This test case applies to all types of </w:t>
      </w:r>
      <w:r w:rsidRPr="0020612A">
        <w:rPr>
          <w:i/>
        </w:rPr>
        <w:t>NR</w:t>
      </w:r>
      <w:r w:rsidRPr="0020612A">
        <w:t xml:space="preserve"> UE release 15 and forward that supports FR2 3DL inter-band CA.</w:t>
      </w:r>
    </w:p>
    <w:p w14:paraId="3B074DE1" w14:textId="77777777" w:rsidR="007A671B" w:rsidRPr="0020612A" w:rsidRDefault="007A671B" w:rsidP="007A671B">
      <w:pPr>
        <w:pStyle w:val="H6"/>
      </w:pPr>
      <w:bookmarkStart w:id="1343" w:name="_CR7_3A_3_2_3"/>
      <w:r w:rsidRPr="0020612A">
        <w:t>7.3A.3.2.3</w:t>
      </w:r>
      <w:r w:rsidRPr="0020612A">
        <w:tab/>
        <w:t>Minimum conformance requirements</w:t>
      </w:r>
    </w:p>
    <w:bookmarkEnd w:id="1343"/>
    <w:p w14:paraId="224383E9" w14:textId="77777777" w:rsidR="007A671B" w:rsidRPr="0020612A" w:rsidRDefault="007A671B" w:rsidP="007A671B">
      <w:r w:rsidRPr="0020612A">
        <w:t>Same minimum conformance requirements as in clause 7.3A.3.0.</w:t>
      </w:r>
    </w:p>
    <w:p w14:paraId="13284CF3" w14:textId="77777777" w:rsidR="007A671B" w:rsidRPr="0020612A" w:rsidRDefault="007A671B" w:rsidP="007A671B">
      <w:r w:rsidRPr="0020612A">
        <w:t>The normative reference for this requirement is TS 38.101-2 [3] clause 7.3A.3.</w:t>
      </w:r>
    </w:p>
    <w:p w14:paraId="0C1CCED0" w14:textId="77777777" w:rsidR="007A671B" w:rsidRPr="0020612A" w:rsidRDefault="007A671B" w:rsidP="007A671B">
      <w:pPr>
        <w:pStyle w:val="H6"/>
      </w:pPr>
      <w:bookmarkStart w:id="1344" w:name="_CR7_3A_3_2_4"/>
      <w:r w:rsidRPr="0020612A">
        <w:t>7.3A.3.2.4</w:t>
      </w:r>
      <w:r w:rsidRPr="0020612A">
        <w:tab/>
        <w:t>Test description</w:t>
      </w:r>
    </w:p>
    <w:bookmarkEnd w:id="1344"/>
    <w:p w14:paraId="4836AE72" w14:textId="77777777" w:rsidR="007A671B" w:rsidRPr="0020612A" w:rsidRDefault="007A671B" w:rsidP="0020612A">
      <w:r w:rsidRPr="0020612A">
        <w:t>Same test description as in clause 7.3A.3.1.4 with test configurations details being FFS</w:t>
      </w:r>
    </w:p>
    <w:p w14:paraId="74CF1DAF" w14:textId="77777777" w:rsidR="007A671B" w:rsidRPr="0020612A" w:rsidRDefault="007A671B" w:rsidP="007A671B">
      <w:pPr>
        <w:pStyle w:val="H6"/>
      </w:pPr>
      <w:bookmarkStart w:id="1345" w:name="_CR7_3A_3_2_5"/>
      <w:r w:rsidRPr="0020612A">
        <w:t>7.3A.3.2.5</w:t>
      </w:r>
      <w:r w:rsidRPr="0020612A">
        <w:tab/>
        <w:t>Test requirement</w:t>
      </w:r>
    </w:p>
    <w:bookmarkEnd w:id="1345"/>
    <w:p w14:paraId="48B2AD59" w14:textId="77777777" w:rsidR="007A671B" w:rsidRPr="0020612A" w:rsidRDefault="007A671B" w:rsidP="007A671B">
      <w:pPr>
        <w:rPr>
          <w:rFonts w:eastAsia="Malgun Gothic"/>
        </w:rPr>
      </w:pPr>
      <w:r w:rsidRPr="0020612A">
        <w:rPr>
          <w:rFonts w:eastAsia="Malgun Gothic"/>
        </w:rPr>
        <w:t>The reference measurement channels, and throughput criterion shall be as specified in section 7.3.2.5.</w:t>
      </w:r>
    </w:p>
    <w:p w14:paraId="5B9D78E2" w14:textId="5CDEEEE4" w:rsidR="007A671B" w:rsidRPr="0020612A" w:rsidRDefault="007A671B" w:rsidP="007A671B">
      <w:r w:rsidRPr="0020612A">
        <w:t>For each component carrier, the test requirement is the same as in clause 7.3A.3.1.5 with the listed relaxation applied per component carrier.</w:t>
      </w:r>
    </w:p>
    <w:p w14:paraId="227C6209" w14:textId="23AEDE5A" w:rsidR="00A0223C" w:rsidRPr="0020612A" w:rsidRDefault="00A0223C" w:rsidP="009E105D">
      <w:pPr>
        <w:pStyle w:val="Heading4"/>
      </w:pPr>
      <w:r w:rsidRPr="0020612A">
        <w:t>7.3A.3.3</w:t>
      </w:r>
      <w:r w:rsidRPr="0020612A">
        <w:tab/>
        <w:t>EIS Spherical Coverage for Inter-band CA (4DL CA)</w:t>
      </w:r>
    </w:p>
    <w:p w14:paraId="7D3E4C8F" w14:textId="77777777" w:rsidR="007A671B" w:rsidRPr="0020612A" w:rsidRDefault="007A671B" w:rsidP="007A671B">
      <w:pPr>
        <w:pStyle w:val="EditorsNote"/>
        <w:ind w:left="0" w:firstLine="0"/>
      </w:pPr>
      <w:r w:rsidRPr="0020612A">
        <w:t>Editor’s Note: This clause is incomplete. The following aspects are either missing or not yet determined:</w:t>
      </w:r>
    </w:p>
    <w:p w14:paraId="5A0C0C19" w14:textId="77777777" w:rsidR="007A671B" w:rsidRPr="0020612A" w:rsidRDefault="007A671B" w:rsidP="007A671B">
      <w:pPr>
        <w:pStyle w:val="EditorsNote"/>
        <w:numPr>
          <w:ilvl w:val="0"/>
          <w:numId w:val="1"/>
        </w:numPr>
      </w:pPr>
      <w:r w:rsidRPr="0020612A">
        <w:t>Measurement Uncertainties and Test Tolerances are FFS</w:t>
      </w:r>
    </w:p>
    <w:p w14:paraId="1B39088E" w14:textId="77777777" w:rsidR="007A671B" w:rsidRPr="0020612A" w:rsidRDefault="007A671B" w:rsidP="007A671B">
      <w:pPr>
        <w:pStyle w:val="EditorsNote"/>
        <w:numPr>
          <w:ilvl w:val="0"/>
          <w:numId w:val="1"/>
        </w:numPr>
      </w:pPr>
      <w:r w:rsidRPr="0020612A">
        <w:t>Test Config is FFS.</w:t>
      </w:r>
    </w:p>
    <w:p w14:paraId="7609F185" w14:textId="77777777" w:rsidR="007A671B" w:rsidRPr="0020612A" w:rsidRDefault="007A671B" w:rsidP="007A671B">
      <w:pPr>
        <w:pStyle w:val="EditorsNote"/>
        <w:numPr>
          <w:ilvl w:val="0"/>
          <w:numId w:val="1"/>
        </w:numPr>
      </w:pPr>
      <w:r w:rsidRPr="0020612A">
        <w:t>In case of frequency separation larger than 800 MHz and in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w:t>
      </w:r>
    </w:p>
    <w:p w14:paraId="76837585" w14:textId="77777777" w:rsidR="007A671B" w:rsidRPr="0020612A" w:rsidRDefault="007A671B" w:rsidP="007A671B">
      <w:pPr>
        <w:pStyle w:val="H6"/>
      </w:pPr>
      <w:bookmarkStart w:id="1346" w:name="_CR7_3A_3_3_1"/>
      <w:r w:rsidRPr="0020612A">
        <w:t>7.3A.3.3.1</w:t>
      </w:r>
      <w:r w:rsidRPr="0020612A">
        <w:tab/>
        <w:t>Test purpose</w:t>
      </w:r>
    </w:p>
    <w:bookmarkEnd w:id="1346"/>
    <w:p w14:paraId="2C407969" w14:textId="77777777" w:rsidR="007A671B" w:rsidRPr="0020612A" w:rsidRDefault="007A671B" w:rsidP="007A671B">
      <w:r w:rsidRPr="0020612A">
        <w:t>Same test purpose as in 7.3.4.1</w:t>
      </w:r>
    </w:p>
    <w:p w14:paraId="407E81FE" w14:textId="77777777" w:rsidR="007A671B" w:rsidRPr="0020612A" w:rsidRDefault="007A671B" w:rsidP="007A671B">
      <w:pPr>
        <w:pStyle w:val="H6"/>
      </w:pPr>
      <w:bookmarkStart w:id="1347" w:name="_CR7_3A_3_3_2"/>
      <w:r w:rsidRPr="0020612A">
        <w:t>7.3A.3.3.2</w:t>
      </w:r>
      <w:r w:rsidRPr="0020612A">
        <w:tab/>
        <w:t>Test applicability</w:t>
      </w:r>
    </w:p>
    <w:bookmarkEnd w:id="1347"/>
    <w:p w14:paraId="504DC6BD" w14:textId="77777777" w:rsidR="007A671B" w:rsidRPr="0020612A" w:rsidRDefault="007A671B" w:rsidP="007A671B">
      <w:r w:rsidRPr="0020612A">
        <w:t xml:space="preserve">This test case applies to all types of </w:t>
      </w:r>
      <w:r w:rsidRPr="0020612A">
        <w:rPr>
          <w:i/>
        </w:rPr>
        <w:t>NR</w:t>
      </w:r>
      <w:r w:rsidRPr="0020612A">
        <w:t xml:space="preserve"> UE release 15 and forward that supports FR2 4DL inter-band CA.</w:t>
      </w:r>
    </w:p>
    <w:p w14:paraId="52CE15DA" w14:textId="77777777" w:rsidR="007A671B" w:rsidRPr="0020612A" w:rsidRDefault="007A671B" w:rsidP="007A671B">
      <w:pPr>
        <w:pStyle w:val="H6"/>
      </w:pPr>
      <w:bookmarkStart w:id="1348" w:name="_CR7_3A_3_3_3"/>
      <w:r w:rsidRPr="0020612A">
        <w:t>7.3A.3.3.3</w:t>
      </w:r>
      <w:r w:rsidRPr="0020612A">
        <w:tab/>
        <w:t>Minimum conformance requirements</w:t>
      </w:r>
    </w:p>
    <w:bookmarkEnd w:id="1348"/>
    <w:p w14:paraId="47293A31" w14:textId="77777777" w:rsidR="007A671B" w:rsidRPr="0020612A" w:rsidRDefault="007A671B" w:rsidP="007A671B">
      <w:r w:rsidRPr="0020612A">
        <w:t>Same minimum conformance requirements as in clause 7.3A.3.0.</w:t>
      </w:r>
    </w:p>
    <w:p w14:paraId="13AA3628" w14:textId="77777777" w:rsidR="007A671B" w:rsidRPr="0020612A" w:rsidRDefault="007A671B" w:rsidP="007A671B">
      <w:r w:rsidRPr="0020612A">
        <w:t>The normative reference for this requirement is TS 38.101-2 [3] clause 7.3A.3.</w:t>
      </w:r>
    </w:p>
    <w:p w14:paraId="03EC5388" w14:textId="77777777" w:rsidR="007A671B" w:rsidRPr="0020612A" w:rsidRDefault="007A671B" w:rsidP="007A671B">
      <w:pPr>
        <w:pStyle w:val="H6"/>
      </w:pPr>
      <w:bookmarkStart w:id="1349" w:name="_CR7_3A_3_3_4"/>
      <w:r w:rsidRPr="0020612A">
        <w:t>7.3A.3.3.4</w:t>
      </w:r>
      <w:r w:rsidRPr="0020612A">
        <w:tab/>
        <w:t>Test description</w:t>
      </w:r>
    </w:p>
    <w:bookmarkEnd w:id="1349"/>
    <w:p w14:paraId="1C4D4853" w14:textId="77777777" w:rsidR="007A671B" w:rsidRPr="0020612A" w:rsidRDefault="007A671B" w:rsidP="007A671B">
      <w:r w:rsidRPr="0020612A">
        <w:t>Same test description as in clause 7.3A.3.1.4 with test configurations details being FFS.</w:t>
      </w:r>
    </w:p>
    <w:p w14:paraId="5BDC494E" w14:textId="77777777" w:rsidR="007A671B" w:rsidRPr="0020612A" w:rsidRDefault="007A671B" w:rsidP="007A671B">
      <w:pPr>
        <w:pStyle w:val="H6"/>
      </w:pPr>
      <w:bookmarkStart w:id="1350" w:name="_CR7_3A_3_3_5"/>
      <w:r w:rsidRPr="0020612A">
        <w:t>7.3A.3.3.5</w:t>
      </w:r>
      <w:r w:rsidRPr="0020612A">
        <w:tab/>
        <w:t>Test requirement</w:t>
      </w:r>
    </w:p>
    <w:bookmarkEnd w:id="1350"/>
    <w:p w14:paraId="2CF5152C" w14:textId="77777777" w:rsidR="007A671B" w:rsidRPr="0020612A" w:rsidRDefault="007A671B" w:rsidP="007A671B">
      <w:pPr>
        <w:rPr>
          <w:rFonts w:eastAsia="Malgun Gothic"/>
        </w:rPr>
      </w:pPr>
      <w:r w:rsidRPr="0020612A">
        <w:rPr>
          <w:rFonts w:eastAsia="Malgun Gothic"/>
        </w:rPr>
        <w:t>The reference measurement channels, and throughput criterion shall be as specified in section 7.3.2.5.</w:t>
      </w:r>
    </w:p>
    <w:p w14:paraId="0694FABD" w14:textId="3DAEAA30" w:rsidR="007A671B" w:rsidRPr="0020612A" w:rsidRDefault="007A671B" w:rsidP="007A671B">
      <w:r w:rsidRPr="0020612A">
        <w:t>For each component carrier, the test requirement is the same as in clause 7.3A.3.1.5 with the listed relaxation applied per component carrier..</w:t>
      </w:r>
    </w:p>
    <w:p w14:paraId="3E1EB1AA" w14:textId="4285CFA9" w:rsidR="0032234A" w:rsidRPr="0020612A" w:rsidRDefault="0032234A">
      <w:pPr>
        <w:pStyle w:val="Heading2"/>
      </w:pPr>
      <w:r w:rsidRPr="0020612A">
        <w:t>7.3</w:t>
      </w:r>
      <w:r w:rsidRPr="0020612A">
        <w:rPr>
          <w:rFonts w:eastAsia="SimSun"/>
        </w:rPr>
        <w:t>D</w:t>
      </w:r>
      <w:r w:rsidRPr="0020612A">
        <w:tab/>
        <w:t>Reference sensitivity for UL MIMO</w:t>
      </w:r>
      <w:bookmarkEnd w:id="1289"/>
      <w:bookmarkEnd w:id="1290"/>
      <w:bookmarkEnd w:id="1291"/>
      <w:bookmarkEnd w:id="1292"/>
    </w:p>
    <w:p w14:paraId="58F6346A" w14:textId="77777777" w:rsidR="00F61197" w:rsidRPr="0020612A" w:rsidRDefault="00F61197" w:rsidP="00F61197">
      <w:pPr>
        <w:widowControl w:val="0"/>
      </w:pPr>
      <w:bookmarkStart w:id="1351" w:name="_Toc21026723"/>
      <w:r w:rsidRPr="0020612A">
        <w:t>The normative reference for this requirement is TS 38.101-2 [3] clause 7.3D.</w:t>
      </w:r>
    </w:p>
    <w:p w14:paraId="7845A3B7" w14:textId="77777777" w:rsidR="00F61197" w:rsidRPr="0020612A" w:rsidRDefault="00F61197" w:rsidP="00F61197">
      <w:pPr>
        <w:widowControl w:val="0"/>
        <w:rPr>
          <w:lang w:eastAsia="zh-CN"/>
        </w:rPr>
      </w:pPr>
      <w:r w:rsidRPr="0020612A">
        <w:t>No test case details are specified. Given UE’s Rx performance would not be impacted by the Tx configuration on TDD bands, the requirements in this test case can be well covered in 7.3 and don’t need to be tested again.</w:t>
      </w:r>
    </w:p>
    <w:p w14:paraId="4EC54219" w14:textId="77777777" w:rsidR="0032234A" w:rsidRPr="0020612A" w:rsidRDefault="0032234A">
      <w:pPr>
        <w:pStyle w:val="Heading2"/>
      </w:pPr>
      <w:bookmarkStart w:id="1352" w:name="_Toc27744013"/>
      <w:bookmarkStart w:id="1353" w:name="_Toc36197184"/>
      <w:bookmarkStart w:id="1354" w:name="_Toc36197876"/>
      <w:r w:rsidRPr="0020612A">
        <w:t>7.4</w:t>
      </w:r>
      <w:r w:rsidRPr="0020612A">
        <w:tab/>
        <w:t>Maximum input level</w:t>
      </w:r>
      <w:bookmarkEnd w:id="1351"/>
      <w:bookmarkEnd w:id="1352"/>
      <w:bookmarkEnd w:id="1353"/>
      <w:bookmarkEnd w:id="1354"/>
    </w:p>
    <w:p w14:paraId="008595C6" w14:textId="77777777" w:rsidR="0032234A" w:rsidRPr="0020612A" w:rsidRDefault="0032234A">
      <w:pPr>
        <w:pStyle w:val="EditorsNote"/>
      </w:pPr>
      <w:r w:rsidRPr="0020612A">
        <w:t>Editor’s note: This clause is incomplete. The following aspects are either missing or not yet determined:</w:t>
      </w:r>
    </w:p>
    <w:p w14:paraId="1FCF747E" w14:textId="77777777" w:rsidR="0032234A" w:rsidRPr="0020612A" w:rsidRDefault="0032234A">
      <w:pPr>
        <w:pStyle w:val="EditorsNote"/>
        <w:numPr>
          <w:ilvl w:val="0"/>
          <w:numId w:val="2"/>
        </w:numPr>
        <w:rPr>
          <w:rFonts w:eastAsia="SimSun"/>
        </w:rPr>
      </w:pPr>
      <w:r w:rsidRPr="0020612A">
        <w:t>Measurement uncertainty is FFS.</w:t>
      </w:r>
    </w:p>
    <w:p w14:paraId="65B9908A" w14:textId="77777777" w:rsidR="00E367C3" w:rsidRPr="0020612A" w:rsidRDefault="0032234A" w:rsidP="00E367C3">
      <w:pPr>
        <w:pStyle w:val="EditorsNote"/>
        <w:numPr>
          <w:ilvl w:val="0"/>
          <w:numId w:val="2"/>
        </w:numPr>
      </w:pPr>
      <w:r w:rsidRPr="0020612A">
        <w:t>UL power level configuration is TBD.</w:t>
      </w:r>
    </w:p>
    <w:p w14:paraId="74B4DC04" w14:textId="1AEAF99E" w:rsidR="0032234A" w:rsidRPr="0020612A" w:rsidRDefault="00E367C3" w:rsidP="00E367C3">
      <w:pPr>
        <w:pStyle w:val="EditorsNote"/>
        <w:numPr>
          <w:ilvl w:val="0"/>
          <w:numId w:val="2"/>
        </w:numPr>
      </w:pPr>
      <w:r w:rsidRPr="0020612A">
        <w:t>Relaxation of DL power for 256 QAM is FFS</w:t>
      </w:r>
    </w:p>
    <w:p w14:paraId="59696D6A" w14:textId="77777777" w:rsidR="0032234A" w:rsidRPr="0020612A" w:rsidRDefault="0032234A">
      <w:pPr>
        <w:pStyle w:val="H6"/>
        <w:rPr>
          <w:rFonts w:eastAsia="SimSun"/>
        </w:rPr>
      </w:pPr>
      <w:bookmarkStart w:id="1355" w:name="_CR7_4_1"/>
      <w:r w:rsidRPr="0020612A">
        <w:t>7.4.1</w:t>
      </w:r>
      <w:r w:rsidRPr="0020612A">
        <w:tab/>
        <w:t>Test purpose</w:t>
      </w:r>
    </w:p>
    <w:bookmarkEnd w:id="1355"/>
    <w:p w14:paraId="3C976994" w14:textId="77777777" w:rsidR="0032234A" w:rsidRPr="0020612A" w:rsidRDefault="0032234A">
      <w:pPr>
        <w:rPr>
          <w:rFonts w:eastAsia="SimSun"/>
        </w:rPr>
      </w:pPr>
      <w:r w:rsidRPr="0020612A">
        <w:t>Maximum input level tests the UE's ability to receive data with a given average throughput for a specified reference measurement channel, under conditions of high signal level, ideal propagation and no added noise.</w:t>
      </w:r>
    </w:p>
    <w:p w14:paraId="17BA2617" w14:textId="77777777" w:rsidR="0032234A" w:rsidRPr="0020612A" w:rsidRDefault="0032234A">
      <w:pPr>
        <w:rPr>
          <w:rFonts w:eastAsia="SimSun"/>
        </w:rPr>
      </w:pPr>
      <w:r w:rsidRPr="0020612A">
        <w:t xml:space="preserve">A UE unable to meet the throughput requirement under these conditions will decrease the coverage area near to a </w:t>
      </w:r>
      <w:r w:rsidRPr="0020612A">
        <w:rPr>
          <w:rFonts w:eastAsia="SimSun"/>
        </w:rPr>
        <w:t>g</w:t>
      </w:r>
      <w:r w:rsidRPr="0020612A">
        <w:t>-NodeB.</w:t>
      </w:r>
    </w:p>
    <w:p w14:paraId="5B53F33B" w14:textId="77777777" w:rsidR="0032234A" w:rsidRPr="0020612A" w:rsidRDefault="0032234A">
      <w:pPr>
        <w:pStyle w:val="H6"/>
        <w:rPr>
          <w:rFonts w:eastAsia="SimSun"/>
        </w:rPr>
      </w:pPr>
      <w:bookmarkStart w:id="1356" w:name="_CR7_4_2"/>
      <w:r w:rsidRPr="0020612A">
        <w:t>7.4.2</w:t>
      </w:r>
      <w:r w:rsidRPr="0020612A">
        <w:tab/>
        <w:t>Test applicability</w:t>
      </w:r>
    </w:p>
    <w:bookmarkEnd w:id="1356"/>
    <w:p w14:paraId="3EA70516" w14:textId="77777777" w:rsidR="0032234A" w:rsidRPr="0020612A" w:rsidRDefault="0032234A">
      <w:r w:rsidRPr="0020612A">
        <w:t>The minimum conformance requirements in this test case are not testable due to maximum input level unachievable in IFF OTA test setup. Other test setups have not been analysed. Thus the test case will not be tested as part of UE conformance testing.</w:t>
      </w:r>
    </w:p>
    <w:p w14:paraId="287AF0FD" w14:textId="0525E3E7" w:rsidR="0032234A" w:rsidRPr="0020612A" w:rsidRDefault="0032234A">
      <w:r w:rsidRPr="0020612A">
        <w:t>NOTE: This does not preclude the test from being used for R&amp;D or other purposes if deemed useful to all types of NR UE</w:t>
      </w:r>
      <w:r w:rsidR="008F01CB" w:rsidRPr="0020612A">
        <w:t>s</w:t>
      </w:r>
      <w:r w:rsidRPr="0020612A">
        <w:t xml:space="preserve"> release 15 and forward.</w:t>
      </w:r>
    </w:p>
    <w:p w14:paraId="0F7BE524" w14:textId="77777777" w:rsidR="0032234A" w:rsidRPr="0020612A" w:rsidRDefault="0032234A">
      <w:pPr>
        <w:pStyle w:val="H6"/>
        <w:rPr>
          <w:rFonts w:eastAsia="SimSun"/>
        </w:rPr>
      </w:pPr>
      <w:bookmarkStart w:id="1357" w:name="_CR7_4_3"/>
      <w:r w:rsidRPr="0020612A">
        <w:t>7.4.3</w:t>
      </w:r>
      <w:r w:rsidRPr="0020612A">
        <w:tab/>
        <w:t>Minimum conformance requirement</w:t>
      </w:r>
      <w:r w:rsidRPr="0020612A">
        <w:rPr>
          <w:rFonts w:eastAsia="SimSun"/>
        </w:rPr>
        <w:t>s</w:t>
      </w:r>
    </w:p>
    <w:bookmarkEnd w:id="1357"/>
    <w:p w14:paraId="1F1257A5" w14:textId="77777777" w:rsidR="0032234A" w:rsidRPr="0020612A" w:rsidRDefault="0032234A">
      <w:r w:rsidRPr="0020612A">
        <w:t>The maximum input level is defined as the maximum mean power, for which the throughput shall meet or exceed the minimum requirements for the specified reference measurement channel.</w:t>
      </w:r>
    </w:p>
    <w:p w14:paraId="1DB905F2" w14:textId="77777777" w:rsidR="0032234A" w:rsidRPr="0020612A" w:rsidRDefault="0032234A">
      <w:r w:rsidRPr="0020612A">
        <w:t>The maximum input level is defined as a directional requirement. The requirement is verified in beam locked mode in the direction where peak gain is achieved.</w:t>
      </w:r>
    </w:p>
    <w:p w14:paraId="5E25E6CF" w14:textId="77777777" w:rsidR="0032234A" w:rsidRPr="0020612A" w:rsidRDefault="0032234A">
      <w:r w:rsidRPr="0020612A">
        <w:t>The throughput shall be ≥ 95% of the maximum throughput of the reference measurement channels as specified in Annex A (with one sided dynamic OCNG Pattern OP.1 TDD for the DL-signal</w:t>
      </w:r>
      <w:r w:rsidR="00512E38" w:rsidRPr="0020612A">
        <w:rPr>
          <w:lang w:eastAsia="zh-CN"/>
        </w:rPr>
        <w:t xml:space="preserve"> </w:t>
      </w:r>
      <w:r w:rsidR="00512E38" w:rsidRPr="0020612A">
        <w:t>as described in Annex A.5.2.1</w:t>
      </w:r>
      <w:r w:rsidRPr="0020612A">
        <w:t>) with parameters specified in Table 7.4.3-1. The requirement is verified with the test metric of EIS (Link=RX beam peak direction, Meas=Link angle).</w:t>
      </w:r>
    </w:p>
    <w:p w14:paraId="6F14817E" w14:textId="77777777" w:rsidR="0032234A" w:rsidRPr="0020612A" w:rsidRDefault="0032234A">
      <w:pPr>
        <w:pStyle w:val="TH"/>
        <w:rPr>
          <w:rFonts w:eastAsia="Osaka"/>
        </w:rPr>
      </w:pPr>
      <w:bookmarkStart w:id="1358" w:name="_CRTable7_4_31"/>
      <w:r w:rsidRPr="0020612A">
        <w:rPr>
          <w:rFonts w:eastAsia="Osaka"/>
        </w:rPr>
        <w:t xml:space="preserve">Table </w:t>
      </w:r>
      <w:bookmarkEnd w:id="1358"/>
      <w:r w:rsidRPr="0020612A">
        <w:rPr>
          <w:rFonts w:eastAsia="Osaka"/>
        </w:rPr>
        <w:t>7.4.</w:t>
      </w:r>
      <w:r w:rsidRPr="0020612A">
        <w:rPr>
          <w:rFonts w:eastAsia="SimSun"/>
        </w:rPr>
        <w:t>3</w:t>
      </w:r>
      <w:r w:rsidRPr="0020612A">
        <w:rPr>
          <w:rFonts w:eastAsia="Osaka"/>
        </w:rPr>
        <w:t>-</w:t>
      </w:r>
      <w:r w:rsidRPr="0020612A">
        <w:t>1</w:t>
      </w:r>
      <w:r w:rsidRPr="0020612A">
        <w:rPr>
          <w:rFonts w:eastAsia="Osaka"/>
        </w:rPr>
        <w:t>: Maximum input level</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708"/>
        <w:gridCol w:w="1557"/>
        <w:gridCol w:w="1170"/>
        <w:gridCol w:w="1242"/>
      </w:tblGrid>
      <w:tr w:rsidR="0032234A" w:rsidRPr="0020612A" w14:paraId="1DEC7AF4" w14:textId="77777777">
        <w:tc>
          <w:tcPr>
            <w:tcW w:w="2551" w:type="dxa"/>
            <w:vMerge w:val="restart"/>
          </w:tcPr>
          <w:p w14:paraId="00B8A701" w14:textId="77777777" w:rsidR="0032234A" w:rsidRPr="0020612A" w:rsidRDefault="0032234A">
            <w:pPr>
              <w:pStyle w:val="TAH"/>
              <w:rPr>
                <w:rFonts w:cs="Arial"/>
              </w:rPr>
            </w:pPr>
            <w:r w:rsidRPr="0020612A">
              <w:rPr>
                <w:rFonts w:cs="Arial"/>
              </w:rPr>
              <w:t>Rx Parameter</w:t>
            </w:r>
          </w:p>
        </w:tc>
        <w:tc>
          <w:tcPr>
            <w:tcW w:w="851" w:type="dxa"/>
            <w:vMerge w:val="restart"/>
          </w:tcPr>
          <w:p w14:paraId="46EB77F4" w14:textId="77777777" w:rsidR="0032234A" w:rsidRPr="0020612A" w:rsidRDefault="0032234A">
            <w:pPr>
              <w:pStyle w:val="TAH"/>
              <w:rPr>
                <w:rFonts w:cs="Arial"/>
              </w:rPr>
            </w:pPr>
            <w:r w:rsidRPr="0020612A">
              <w:rPr>
                <w:rFonts w:cs="Arial"/>
              </w:rPr>
              <w:t xml:space="preserve">Units </w:t>
            </w:r>
          </w:p>
        </w:tc>
        <w:tc>
          <w:tcPr>
            <w:tcW w:w="4677" w:type="dxa"/>
            <w:gridSpan w:val="4"/>
          </w:tcPr>
          <w:p w14:paraId="52659406" w14:textId="77777777" w:rsidR="0032234A" w:rsidRPr="0020612A" w:rsidRDefault="0032234A">
            <w:pPr>
              <w:pStyle w:val="TAH"/>
              <w:rPr>
                <w:rFonts w:cs="Arial"/>
              </w:rPr>
            </w:pPr>
            <w:r w:rsidRPr="0020612A">
              <w:rPr>
                <w:rFonts w:cs="Arial"/>
              </w:rPr>
              <w:t>Channel bandwidth</w:t>
            </w:r>
          </w:p>
        </w:tc>
      </w:tr>
      <w:tr w:rsidR="0032234A" w:rsidRPr="0020612A" w14:paraId="23782153" w14:textId="77777777">
        <w:trPr>
          <w:trHeight w:val="443"/>
        </w:trPr>
        <w:tc>
          <w:tcPr>
            <w:tcW w:w="2551" w:type="dxa"/>
            <w:vMerge/>
          </w:tcPr>
          <w:p w14:paraId="1435B524" w14:textId="77777777" w:rsidR="0032234A" w:rsidRPr="0020612A" w:rsidRDefault="0032234A">
            <w:pPr>
              <w:pStyle w:val="TAH"/>
              <w:rPr>
                <w:rFonts w:cs="Arial"/>
              </w:rPr>
            </w:pPr>
          </w:p>
        </w:tc>
        <w:tc>
          <w:tcPr>
            <w:tcW w:w="851" w:type="dxa"/>
            <w:vMerge/>
          </w:tcPr>
          <w:p w14:paraId="6B72D907" w14:textId="77777777" w:rsidR="0032234A" w:rsidRPr="0020612A" w:rsidRDefault="0032234A">
            <w:pPr>
              <w:pStyle w:val="TAH"/>
              <w:rPr>
                <w:rFonts w:cs="Arial"/>
              </w:rPr>
            </w:pPr>
          </w:p>
        </w:tc>
        <w:tc>
          <w:tcPr>
            <w:tcW w:w="708" w:type="dxa"/>
          </w:tcPr>
          <w:p w14:paraId="2FFCCF2A" w14:textId="77777777" w:rsidR="0032234A" w:rsidRPr="0020612A" w:rsidRDefault="0032234A">
            <w:pPr>
              <w:pStyle w:val="TAH"/>
              <w:rPr>
                <w:rFonts w:cs="Arial"/>
              </w:rPr>
            </w:pPr>
            <w:r w:rsidRPr="0020612A">
              <w:rPr>
                <w:rFonts w:cs="Arial"/>
              </w:rPr>
              <w:t>50</w:t>
            </w:r>
            <w:r w:rsidRPr="0020612A">
              <w:rPr>
                <w:rFonts w:cs="Arial"/>
              </w:rPr>
              <w:br/>
              <w:t xml:space="preserve">MHz </w:t>
            </w:r>
          </w:p>
        </w:tc>
        <w:tc>
          <w:tcPr>
            <w:tcW w:w="1557" w:type="dxa"/>
          </w:tcPr>
          <w:p w14:paraId="10A44E36" w14:textId="77777777" w:rsidR="0032234A" w:rsidRPr="0020612A" w:rsidRDefault="0032234A">
            <w:pPr>
              <w:pStyle w:val="TAH"/>
              <w:rPr>
                <w:rFonts w:cs="Arial"/>
              </w:rPr>
            </w:pPr>
            <w:r w:rsidRPr="0020612A">
              <w:rPr>
                <w:rFonts w:cs="Arial"/>
              </w:rPr>
              <w:t>100</w:t>
            </w:r>
            <w:r w:rsidRPr="0020612A">
              <w:rPr>
                <w:rFonts w:cs="Arial"/>
              </w:rPr>
              <w:br/>
              <w:t>MHz</w:t>
            </w:r>
          </w:p>
        </w:tc>
        <w:tc>
          <w:tcPr>
            <w:tcW w:w="1170" w:type="dxa"/>
          </w:tcPr>
          <w:p w14:paraId="0A5919D4" w14:textId="77777777" w:rsidR="0032234A" w:rsidRPr="0020612A" w:rsidRDefault="0032234A">
            <w:pPr>
              <w:pStyle w:val="TAH"/>
              <w:rPr>
                <w:rFonts w:cs="Arial"/>
              </w:rPr>
            </w:pPr>
            <w:r w:rsidRPr="0020612A">
              <w:rPr>
                <w:rFonts w:cs="Arial"/>
              </w:rPr>
              <w:t>200</w:t>
            </w:r>
            <w:r w:rsidRPr="0020612A">
              <w:rPr>
                <w:rFonts w:cs="Arial"/>
              </w:rPr>
              <w:br/>
              <w:t>MHz</w:t>
            </w:r>
          </w:p>
        </w:tc>
        <w:tc>
          <w:tcPr>
            <w:tcW w:w="1242" w:type="dxa"/>
          </w:tcPr>
          <w:p w14:paraId="174093F0" w14:textId="77777777" w:rsidR="0032234A" w:rsidRPr="0020612A" w:rsidRDefault="0032234A">
            <w:pPr>
              <w:pStyle w:val="TAH"/>
              <w:rPr>
                <w:rFonts w:cs="Arial"/>
              </w:rPr>
            </w:pPr>
            <w:r w:rsidRPr="0020612A">
              <w:rPr>
                <w:rFonts w:cs="Arial"/>
              </w:rPr>
              <w:t>400</w:t>
            </w:r>
            <w:r w:rsidRPr="0020612A">
              <w:rPr>
                <w:rFonts w:cs="Arial"/>
              </w:rPr>
              <w:br/>
              <w:t>MHz</w:t>
            </w:r>
          </w:p>
        </w:tc>
      </w:tr>
      <w:tr w:rsidR="0032234A" w:rsidRPr="0020612A" w14:paraId="4805F49B" w14:textId="77777777">
        <w:trPr>
          <w:trHeight w:val="424"/>
        </w:trPr>
        <w:tc>
          <w:tcPr>
            <w:tcW w:w="2551" w:type="dxa"/>
          </w:tcPr>
          <w:p w14:paraId="52A33D66" w14:textId="77777777" w:rsidR="0032234A" w:rsidRPr="0020612A" w:rsidRDefault="0032234A">
            <w:pPr>
              <w:pStyle w:val="TAL"/>
              <w:rPr>
                <w:rFonts w:cs="Arial"/>
              </w:rPr>
            </w:pPr>
            <w:r w:rsidRPr="0020612A">
              <w:rPr>
                <w:rFonts w:cs="Arial"/>
              </w:rPr>
              <w:t>Power in transmission bandwidth configuration</w:t>
            </w:r>
          </w:p>
        </w:tc>
        <w:tc>
          <w:tcPr>
            <w:tcW w:w="851" w:type="dxa"/>
            <w:vAlign w:val="center"/>
          </w:tcPr>
          <w:p w14:paraId="5B77607F" w14:textId="77777777" w:rsidR="0032234A" w:rsidRPr="0020612A" w:rsidRDefault="0032234A">
            <w:pPr>
              <w:pStyle w:val="TAC"/>
              <w:rPr>
                <w:rFonts w:cs="Arial"/>
              </w:rPr>
            </w:pPr>
            <w:r w:rsidRPr="0020612A">
              <w:rPr>
                <w:rFonts w:cs="Arial"/>
              </w:rPr>
              <w:t>dBm</w:t>
            </w:r>
          </w:p>
        </w:tc>
        <w:tc>
          <w:tcPr>
            <w:tcW w:w="4677" w:type="dxa"/>
            <w:gridSpan w:val="4"/>
            <w:vAlign w:val="center"/>
          </w:tcPr>
          <w:p w14:paraId="1BFE74EA" w14:textId="77777777" w:rsidR="00E367C3" w:rsidRPr="0020612A" w:rsidRDefault="0032234A" w:rsidP="00E367C3">
            <w:pPr>
              <w:pStyle w:val="TAC"/>
            </w:pPr>
            <w:r w:rsidRPr="0020612A">
              <w:t>-25</w:t>
            </w:r>
            <w:r w:rsidRPr="0020612A">
              <w:rPr>
                <w:vertAlign w:val="superscript"/>
              </w:rPr>
              <w:t xml:space="preserve"> </w:t>
            </w:r>
            <w:r w:rsidRPr="0020612A">
              <w:t>(NOTE 2)</w:t>
            </w:r>
          </w:p>
          <w:p w14:paraId="0DBDDE4D" w14:textId="0BD8064F" w:rsidR="0032234A" w:rsidRPr="0020612A" w:rsidRDefault="00E367C3" w:rsidP="00E367C3">
            <w:pPr>
              <w:pStyle w:val="TAC"/>
            </w:pPr>
            <w:r w:rsidRPr="0020612A">
              <w:t>-27 (NOTE 3)</w:t>
            </w:r>
          </w:p>
        </w:tc>
      </w:tr>
      <w:tr w:rsidR="0032234A" w:rsidRPr="0020612A" w14:paraId="27094348" w14:textId="77777777">
        <w:trPr>
          <w:trHeight w:val="398"/>
        </w:trPr>
        <w:tc>
          <w:tcPr>
            <w:tcW w:w="8079" w:type="dxa"/>
            <w:gridSpan w:val="6"/>
          </w:tcPr>
          <w:p w14:paraId="2785C6D6" w14:textId="77777777" w:rsidR="0032234A" w:rsidRPr="0020612A" w:rsidRDefault="0032234A">
            <w:pPr>
              <w:pStyle w:val="TAN"/>
              <w:rPr>
                <w:rFonts w:cs="Arial"/>
              </w:rPr>
            </w:pPr>
            <w:r w:rsidRPr="0020612A">
              <w:rPr>
                <w:rFonts w:cs="Arial"/>
              </w:rPr>
              <w:t>NOTE 1:</w:t>
            </w:r>
            <w:r w:rsidRPr="0020612A">
              <w:rPr>
                <w:rFonts w:cs="Arial"/>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w:t>
            </w:r>
            <w:r w:rsidR="005B0E3E" w:rsidRPr="0020612A">
              <w:rPr>
                <w:rFonts w:eastAsia="MS Mincho" w:cs="Arial"/>
              </w:rPr>
              <w:t xml:space="preserve">as </w:t>
            </w:r>
            <w:r w:rsidRPr="0020612A">
              <w:rPr>
                <w:rFonts w:eastAsia="MS Mincho" w:cs="Arial"/>
              </w:rPr>
              <w:t xml:space="preserve">defined in subclause 6.2.4, with uplink configuration specified in </w:t>
            </w:r>
            <w:r w:rsidRPr="0020612A">
              <w:t xml:space="preserve">Table </w:t>
            </w:r>
            <w:r w:rsidR="005B0E3E" w:rsidRPr="0020612A">
              <w:t>7.3.2.3</w:t>
            </w:r>
            <w:r w:rsidR="005B0E3E" w:rsidRPr="0020612A">
              <w:rPr>
                <w:lang w:eastAsia="zh-CN"/>
              </w:rPr>
              <w:t>.1-2</w:t>
            </w:r>
            <w:r w:rsidRPr="0020612A">
              <w:rPr>
                <w:rFonts w:eastAsia="MS Mincho" w:cs="Arial"/>
              </w:rPr>
              <w:t>.</w:t>
            </w:r>
          </w:p>
          <w:p w14:paraId="36C88A08" w14:textId="4475B358" w:rsidR="00E367C3" w:rsidRPr="0020612A" w:rsidRDefault="0032234A" w:rsidP="00E367C3">
            <w:pPr>
              <w:pStyle w:val="TAN"/>
              <w:rPr>
                <w:rFonts w:cs="Arial"/>
              </w:rPr>
            </w:pPr>
            <w:r w:rsidRPr="0020612A">
              <w:rPr>
                <w:rFonts w:cs="Arial"/>
              </w:rPr>
              <w:t>NOTE 2:</w:t>
            </w:r>
            <w:r w:rsidRPr="0020612A">
              <w:rPr>
                <w:rFonts w:cs="Arial"/>
              </w:rPr>
              <w:tab/>
              <w:t>Reference measurement channel is specified in Annex A.3.3</w:t>
            </w:r>
            <w:r w:rsidR="00E367C3" w:rsidRPr="0020612A">
              <w:rPr>
                <w:rFonts w:cs="Arial"/>
              </w:rPr>
              <w:t>.2</w:t>
            </w:r>
            <w:r w:rsidRPr="0020612A">
              <w:rPr>
                <w:rFonts w:cs="Arial"/>
              </w:rPr>
              <w:t>: QPSK, R=1/3 variant with one sided dynamic OCNG Pattern as described in Annex A.</w:t>
            </w:r>
          </w:p>
          <w:p w14:paraId="5229C221" w14:textId="46643257" w:rsidR="0032234A" w:rsidRPr="0020612A" w:rsidRDefault="00E367C3" w:rsidP="00E367C3">
            <w:pPr>
              <w:pStyle w:val="TAN"/>
              <w:rPr>
                <w:rFonts w:cs="Arial"/>
              </w:rPr>
            </w:pPr>
            <w:r w:rsidRPr="0020612A">
              <w:rPr>
                <w:rFonts w:eastAsia="MS Mincho" w:cs="Arial"/>
              </w:rPr>
              <w:t>NOTE 3:</w:t>
            </w:r>
            <w:r w:rsidRPr="0020612A">
              <w:rPr>
                <w:rFonts w:eastAsia="MS Mincho" w:cs="Arial"/>
              </w:rPr>
              <w:tab/>
              <w:t xml:space="preserve">Reference measurement channel is specified in Annex A.3.3.5: 256QAM, R=4/5 variant with </w:t>
            </w:r>
            <w:r w:rsidRPr="0020612A">
              <w:rPr>
                <w:rFonts w:cs="Arial"/>
              </w:rPr>
              <w:t>one sided dynamic OCNG Pattern as described in Annex A</w:t>
            </w:r>
            <w:r w:rsidRPr="0020612A">
              <w:rPr>
                <w:rFonts w:eastAsia="MS Mincho" w:cs="Arial"/>
              </w:rPr>
              <w:t>.</w:t>
            </w:r>
          </w:p>
        </w:tc>
      </w:tr>
    </w:tbl>
    <w:p w14:paraId="2966EC16" w14:textId="77777777" w:rsidR="0032234A" w:rsidRPr="0020612A" w:rsidRDefault="0032234A">
      <w:pPr>
        <w:rPr>
          <w:rFonts w:eastAsia="SimSun"/>
        </w:rPr>
      </w:pPr>
    </w:p>
    <w:p w14:paraId="6C7BD40B" w14:textId="77777777" w:rsidR="0032234A" w:rsidRPr="0020612A" w:rsidRDefault="0032234A">
      <w:r w:rsidRPr="0020612A">
        <w:t>The normative reference for this requirement is TS 38.101-2 [</w:t>
      </w:r>
      <w:r w:rsidRPr="0020612A">
        <w:rPr>
          <w:rFonts w:eastAsia="SimSun"/>
        </w:rPr>
        <w:t>3</w:t>
      </w:r>
      <w:r w:rsidRPr="0020612A">
        <w:t>] clause 7.</w:t>
      </w:r>
      <w:r w:rsidRPr="0020612A">
        <w:rPr>
          <w:rFonts w:eastAsia="SimSun"/>
        </w:rPr>
        <w:t>4</w:t>
      </w:r>
      <w:r w:rsidRPr="0020612A">
        <w:t>.</w:t>
      </w:r>
    </w:p>
    <w:p w14:paraId="658291D8" w14:textId="77777777" w:rsidR="0032234A" w:rsidRPr="0020612A" w:rsidRDefault="0032234A">
      <w:pPr>
        <w:pStyle w:val="H6"/>
        <w:rPr>
          <w:rFonts w:eastAsia="SimSun"/>
        </w:rPr>
      </w:pPr>
      <w:bookmarkStart w:id="1359" w:name="_CR7_4_4"/>
      <w:r w:rsidRPr="0020612A">
        <w:t>7.4.</w:t>
      </w:r>
      <w:r w:rsidRPr="0020612A">
        <w:rPr>
          <w:rFonts w:eastAsia="SimSun"/>
        </w:rPr>
        <w:t>4</w:t>
      </w:r>
      <w:r w:rsidRPr="0020612A">
        <w:tab/>
        <w:t>Test description</w:t>
      </w:r>
    </w:p>
    <w:p w14:paraId="5D220261" w14:textId="77777777" w:rsidR="0032234A" w:rsidRPr="0020612A" w:rsidRDefault="0032234A">
      <w:pPr>
        <w:pStyle w:val="H6"/>
      </w:pPr>
      <w:bookmarkStart w:id="1360" w:name="_CR7_4_4_1"/>
      <w:bookmarkEnd w:id="1359"/>
      <w:r w:rsidRPr="0020612A">
        <w:t>7.4.</w:t>
      </w:r>
      <w:r w:rsidRPr="0020612A">
        <w:rPr>
          <w:rFonts w:eastAsia="SimSun"/>
        </w:rPr>
        <w:t>4</w:t>
      </w:r>
      <w:r w:rsidRPr="0020612A">
        <w:t>.1</w:t>
      </w:r>
      <w:r w:rsidRPr="0020612A">
        <w:tab/>
        <w:t>Initial conditions</w:t>
      </w:r>
    </w:p>
    <w:bookmarkEnd w:id="1360"/>
    <w:p w14:paraId="7CC22730"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3F66687B" w14:textId="6243D561" w:rsidR="0032234A" w:rsidRPr="0020612A" w:rsidRDefault="0032234A">
      <w:r w:rsidRPr="0020612A">
        <w:t xml:space="preserve">The initial test configurations consist of environmental conditions, test frequencies, test channel bandwidths and sub-carrier spacing based on NR operating bands specified in </w:t>
      </w:r>
      <w:r w:rsidR="008F01CB" w:rsidRPr="0020612A">
        <w:t xml:space="preserve">Table </w:t>
      </w:r>
      <w:r w:rsidRPr="0020612A">
        <w:rPr>
          <w:rFonts w:eastAsia="SimSun"/>
        </w:rPr>
        <w:t>5.3.5-1</w:t>
      </w:r>
      <w:r w:rsidRPr="0020612A">
        <w:t xml:space="preserve">. All of these configurations shall be tested with applicable test parameters for each combination of channel bandwidth and sub-carrier spacing, are shown in </w:t>
      </w:r>
      <w:r w:rsidR="008F01CB" w:rsidRPr="0020612A">
        <w:t>Table</w:t>
      </w:r>
      <w:r w:rsidRPr="0020612A">
        <w:t xml:space="preserve"> 7.</w:t>
      </w:r>
      <w:r w:rsidRPr="0020612A">
        <w:rPr>
          <w:rFonts w:eastAsia="SimSun"/>
        </w:rPr>
        <w:t>4</w:t>
      </w:r>
      <w:r w:rsidRPr="0020612A">
        <w:t>.4.1-1. The details of the uplink and downlink reference measurement channels (RMC) are specified in Annexes A.2 and A.3. The details of the OCNG patterns used are specified in Annex A.5. Configurations of PDSCH and PDCCH before measurement are specified in Annex C.2.</w:t>
      </w:r>
    </w:p>
    <w:p w14:paraId="56C2FCE4" w14:textId="77777777" w:rsidR="0032234A" w:rsidRPr="0020612A" w:rsidRDefault="0032234A">
      <w:pPr>
        <w:pStyle w:val="TH"/>
      </w:pPr>
      <w:bookmarkStart w:id="1361" w:name="_CRTable7_4_4_11"/>
      <w:r w:rsidRPr="0020612A">
        <w:t xml:space="preserve">Table </w:t>
      </w:r>
      <w:bookmarkEnd w:id="1361"/>
      <w:r w:rsidRPr="0020612A">
        <w:t>7.</w:t>
      </w:r>
      <w:r w:rsidRPr="0020612A">
        <w:rPr>
          <w:rFonts w:eastAsia="SimSun"/>
        </w:rPr>
        <w:t>4</w:t>
      </w:r>
      <w:r w:rsidRPr="0020612A">
        <w:t>.4.1-1: Test Configuration Table</w:t>
      </w:r>
    </w:p>
    <w:tbl>
      <w:tblPr>
        <w:tblW w:w="4674"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9"/>
        <w:gridCol w:w="1799"/>
        <w:gridCol w:w="1666"/>
        <w:gridCol w:w="2076"/>
        <w:gridCol w:w="1523"/>
      </w:tblGrid>
      <w:tr w:rsidR="0032234A" w:rsidRPr="0020612A" w14:paraId="0E1914BC" w14:textId="77777777" w:rsidTr="00734697">
        <w:tc>
          <w:tcPr>
            <w:tcW w:w="5000" w:type="pct"/>
            <w:gridSpan w:val="5"/>
          </w:tcPr>
          <w:p w14:paraId="116C983D" w14:textId="77777777" w:rsidR="0032234A" w:rsidRPr="0020612A" w:rsidRDefault="0032234A">
            <w:pPr>
              <w:pStyle w:val="TAH"/>
            </w:pPr>
            <w:r w:rsidRPr="0020612A">
              <w:t>Initial Conditions</w:t>
            </w:r>
          </w:p>
        </w:tc>
      </w:tr>
      <w:tr w:rsidR="0032234A" w:rsidRPr="0020612A" w14:paraId="18802FA6" w14:textId="77777777" w:rsidTr="00734697">
        <w:tc>
          <w:tcPr>
            <w:tcW w:w="3001" w:type="pct"/>
            <w:gridSpan w:val="3"/>
            <w:shd w:val="clear" w:color="auto" w:fill="auto"/>
          </w:tcPr>
          <w:p w14:paraId="733D2917" w14:textId="77777777" w:rsidR="0032234A" w:rsidRPr="0020612A" w:rsidRDefault="0032234A">
            <w:pPr>
              <w:pStyle w:val="TAL"/>
            </w:pPr>
            <w:r w:rsidRPr="0020612A">
              <w:t>Test Environment as specified in TS 38.508-1 [10] subclause 4.1</w:t>
            </w:r>
          </w:p>
        </w:tc>
        <w:tc>
          <w:tcPr>
            <w:tcW w:w="1999" w:type="pct"/>
            <w:gridSpan w:val="2"/>
          </w:tcPr>
          <w:p w14:paraId="0C5E4B6C" w14:textId="77777777" w:rsidR="0032234A" w:rsidRPr="0020612A" w:rsidRDefault="0032234A">
            <w:pPr>
              <w:pStyle w:val="TAL"/>
            </w:pPr>
            <w:r w:rsidRPr="0020612A">
              <w:t>Normal</w:t>
            </w:r>
          </w:p>
        </w:tc>
      </w:tr>
      <w:tr w:rsidR="0032234A" w:rsidRPr="0020612A" w14:paraId="217859DF" w14:textId="77777777" w:rsidTr="00734697">
        <w:tc>
          <w:tcPr>
            <w:tcW w:w="3001" w:type="pct"/>
            <w:gridSpan w:val="3"/>
            <w:shd w:val="clear" w:color="auto" w:fill="auto"/>
          </w:tcPr>
          <w:p w14:paraId="08B0BCBD" w14:textId="77777777" w:rsidR="0032234A" w:rsidRPr="0020612A" w:rsidRDefault="0032234A">
            <w:pPr>
              <w:pStyle w:val="TAL"/>
            </w:pPr>
            <w:r w:rsidRPr="0020612A">
              <w:t>Test Frequencies as specified in TS 38.508-1 [10] subclause 4.3.1</w:t>
            </w:r>
          </w:p>
        </w:tc>
        <w:tc>
          <w:tcPr>
            <w:tcW w:w="1999" w:type="pct"/>
            <w:gridSpan w:val="2"/>
          </w:tcPr>
          <w:p w14:paraId="7F45526F" w14:textId="77777777" w:rsidR="0032234A" w:rsidRPr="0020612A" w:rsidRDefault="0032234A">
            <w:pPr>
              <w:pStyle w:val="TAL"/>
            </w:pPr>
            <w:r w:rsidRPr="0020612A">
              <w:t>Mid range</w:t>
            </w:r>
          </w:p>
        </w:tc>
      </w:tr>
      <w:tr w:rsidR="0032234A" w:rsidRPr="0020612A" w14:paraId="00E8A389" w14:textId="77777777" w:rsidTr="00734697">
        <w:tc>
          <w:tcPr>
            <w:tcW w:w="3001" w:type="pct"/>
            <w:gridSpan w:val="3"/>
            <w:shd w:val="clear" w:color="auto" w:fill="auto"/>
          </w:tcPr>
          <w:p w14:paraId="211C8912" w14:textId="77777777" w:rsidR="0032234A" w:rsidRPr="0020612A" w:rsidRDefault="0032234A">
            <w:pPr>
              <w:pStyle w:val="TAL"/>
              <w:rPr>
                <w:szCs w:val="18"/>
              </w:rPr>
            </w:pPr>
            <w:r w:rsidRPr="0020612A">
              <w:rPr>
                <w:szCs w:val="18"/>
              </w:rPr>
              <w:t>Test Channel Bandwidths as specified in TS 38.508-1 [10] subclause 4.3.1</w:t>
            </w:r>
          </w:p>
        </w:tc>
        <w:tc>
          <w:tcPr>
            <w:tcW w:w="1999" w:type="pct"/>
            <w:gridSpan w:val="2"/>
          </w:tcPr>
          <w:p w14:paraId="5EC32ED6" w14:textId="77777777" w:rsidR="0032234A" w:rsidRPr="0020612A" w:rsidRDefault="0032234A">
            <w:pPr>
              <w:pStyle w:val="TAL"/>
              <w:rPr>
                <w:szCs w:val="18"/>
              </w:rPr>
            </w:pPr>
            <w:r w:rsidRPr="0020612A">
              <w:rPr>
                <w:rFonts w:cs="Arial"/>
              </w:rPr>
              <w:t>Lowest, Mid, Highest</w:t>
            </w:r>
            <w:r w:rsidRPr="0020612A">
              <w:rPr>
                <w:szCs w:val="18"/>
              </w:rPr>
              <w:t xml:space="preserve"> </w:t>
            </w:r>
          </w:p>
        </w:tc>
      </w:tr>
      <w:tr w:rsidR="0032234A" w:rsidRPr="0020612A" w14:paraId="1883FC66" w14:textId="77777777" w:rsidTr="00734697">
        <w:tc>
          <w:tcPr>
            <w:tcW w:w="3001" w:type="pct"/>
            <w:gridSpan w:val="3"/>
            <w:shd w:val="clear" w:color="auto" w:fill="auto"/>
          </w:tcPr>
          <w:p w14:paraId="77D65F6F" w14:textId="77777777" w:rsidR="0032234A" w:rsidRPr="0020612A" w:rsidRDefault="0032234A">
            <w:pPr>
              <w:keepNext/>
              <w:keepLines/>
              <w:spacing w:after="0"/>
              <w:rPr>
                <w:rFonts w:ascii="Arial" w:hAnsi="Arial"/>
                <w:sz w:val="18"/>
                <w:szCs w:val="18"/>
              </w:rPr>
            </w:pPr>
            <w:r w:rsidRPr="0020612A">
              <w:rPr>
                <w:rFonts w:ascii="Arial" w:hAnsi="Arial"/>
                <w:sz w:val="18"/>
                <w:szCs w:val="18"/>
              </w:rPr>
              <w:t>Test SCS as specified in Table 5.3.5-1</w:t>
            </w:r>
          </w:p>
        </w:tc>
        <w:tc>
          <w:tcPr>
            <w:tcW w:w="1999" w:type="pct"/>
            <w:gridSpan w:val="2"/>
          </w:tcPr>
          <w:p w14:paraId="76182D04" w14:textId="77777777" w:rsidR="0032234A" w:rsidRPr="0020612A" w:rsidRDefault="0032234A">
            <w:pPr>
              <w:pStyle w:val="TAL"/>
              <w:rPr>
                <w:rFonts w:cs="Arial"/>
              </w:rPr>
            </w:pPr>
            <w:r w:rsidRPr="0020612A">
              <w:rPr>
                <w:rFonts w:cs="Arial"/>
              </w:rPr>
              <w:t>120kHz</w:t>
            </w:r>
          </w:p>
        </w:tc>
      </w:tr>
      <w:tr w:rsidR="0032234A" w:rsidRPr="0020612A" w14:paraId="52B0C070" w14:textId="77777777" w:rsidTr="00734697">
        <w:tc>
          <w:tcPr>
            <w:tcW w:w="5000" w:type="pct"/>
            <w:gridSpan w:val="5"/>
          </w:tcPr>
          <w:p w14:paraId="1A7697F8" w14:textId="77777777" w:rsidR="0032234A" w:rsidRPr="0020612A" w:rsidRDefault="0032234A">
            <w:pPr>
              <w:pStyle w:val="TAH"/>
            </w:pPr>
            <w:r w:rsidRPr="0020612A">
              <w:t>Test Parameters for Channel Bandwidths</w:t>
            </w:r>
          </w:p>
        </w:tc>
      </w:tr>
      <w:tr w:rsidR="000F098F" w:rsidRPr="0020612A" w14:paraId="5675CBBE" w14:textId="77777777" w:rsidTr="00734697">
        <w:tc>
          <w:tcPr>
            <w:tcW w:w="1077" w:type="pct"/>
            <w:shd w:val="clear" w:color="auto" w:fill="auto"/>
          </w:tcPr>
          <w:p w14:paraId="228C0C5F" w14:textId="77777777" w:rsidR="000F098F" w:rsidRPr="0020612A" w:rsidRDefault="000F098F">
            <w:pPr>
              <w:pStyle w:val="TAH"/>
            </w:pPr>
            <w:r w:rsidRPr="0020612A">
              <w:t>Test ID</w:t>
            </w:r>
          </w:p>
        </w:tc>
        <w:tc>
          <w:tcPr>
            <w:tcW w:w="1924" w:type="pct"/>
            <w:gridSpan w:val="2"/>
            <w:shd w:val="clear" w:color="auto" w:fill="auto"/>
          </w:tcPr>
          <w:p w14:paraId="61D35D21" w14:textId="749B4EA1" w:rsidR="000F098F" w:rsidRPr="0020612A" w:rsidRDefault="000F098F">
            <w:pPr>
              <w:pStyle w:val="TAH"/>
            </w:pPr>
            <w:r w:rsidRPr="0020612A">
              <w:t>Downlink Configuration</w:t>
            </w:r>
          </w:p>
        </w:tc>
        <w:tc>
          <w:tcPr>
            <w:tcW w:w="1999" w:type="pct"/>
            <w:gridSpan w:val="2"/>
          </w:tcPr>
          <w:p w14:paraId="04A8B008" w14:textId="77777777" w:rsidR="000F098F" w:rsidRPr="0020612A" w:rsidRDefault="000F098F">
            <w:pPr>
              <w:pStyle w:val="TAH"/>
            </w:pPr>
            <w:r w:rsidRPr="0020612A">
              <w:t>Uplink Configuration</w:t>
            </w:r>
          </w:p>
        </w:tc>
      </w:tr>
      <w:tr w:rsidR="000F098F" w:rsidRPr="0020612A" w14:paraId="63D1717A" w14:textId="77777777" w:rsidTr="00734697">
        <w:tc>
          <w:tcPr>
            <w:tcW w:w="1077" w:type="pct"/>
            <w:shd w:val="clear" w:color="auto" w:fill="auto"/>
          </w:tcPr>
          <w:p w14:paraId="190C63D5" w14:textId="58ECDAE4" w:rsidR="000F098F" w:rsidRPr="0020612A" w:rsidRDefault="000F098F" w:rsidP="000F098F">
            <w:pPr>
              <w:pStyle w:val="TAC"/>
              <w:rPr>
                <w:b/>
              </w:rPr>
            </w:pPr>
          </w:p>
        </w:tc>
        <w:tc>
          <w:tcPr>
            <w:tcW w:w="999" w:type="pct"/>
            <w:shd w:val="clear" w:color="auto" w:fill="auto"/>
          </w:tcPr>
          <w:p w14:paraId="001611A4" w14:textId="2680437D" w:rsidR="000F098F" w:rsidRPr="0020612A" w:rsidRDefault="000F098F" w:rsidP="000F098F">
            <w:pPr>
              <w:pStyle w:val="TAC"/>
              <w:rPr>
                <w:b/>
              </w:rPr>
            </w:pPr>
            <w:r w:rsidRPr="0020612A">
              <w:rPr>
                <w:b/>
              </w:rPr>
              <w:t>Modulation</w:t>
            </w:r>
          </w:p>
        </w:tc>
        <w:tc>
          <w:tcPr>
            <w:tcW w:w="925" w:type="pct"/>
          </w:tcPr>
          <w:p w14:paraId="69AF7D58" w14:textId="77777777" w:rsidR="000F098F" w:rsidRPr="0020612A" w:rsidRDefault="000F098F" w:rsidP="000F098F">
            <w:pPr>
              <w:pStyle w:val="TAH"/>
            </w:pPr>
            <w:r w:rsidRPr="0020612A">
              <w:t xml:space="preserve">RB allocation </w:t>
            </w:r>
          </w:p>
        </w:tc>
        <w:tc>
          <w:tcPr>
            <w:tcW w:w="1153" w:type="pct"/>
          </w:tcPr>
          <w:p w14:paraId="0C687EBA" w14:textId="77777777" w:rsidR="000F098F" w:rsidRPr="0020612A" w:rsidRDefault="000F098F" w:rsidP="000F098F">
            <w:pPr>
              <w:pStyle w:val="TAH"/>
            </w:pPr>
            <w:r w:rsidRPr="0020612A">
              <w:t>Modulation</w:t>
            </w:r>
          </w:p>
        </w:tc>
        <w:tc>
          <w:tcPr>
            <w:tcW w:w="846" w:type="pct"/>
            <w:shd w:val="clear" w:color="auto" w:fill="auto"/>
          </w:tcPr>
          <w:p w14:paraId="1FD259F3" w14:textId="77777777" w:rsidR="000F098F" w:rsidRPr="0020612A" w:rsidRDefault="000F098F" w:rsidP="000F098F">
            <w:pPr>
              <w:pStyle w:val="TAH"/>
            </w:pPr>
            <w:r w:rsidRPr="0020612A">
              <w:t xml:space="preserve">RB allocation </w:t>
            </w:r>
          </w:p>
        </w:tc>
      </w:tr>
      <w:tr w:rsidR="000F098F" w:rsidRPr="0020612A" w14:paraId="47EC7C45" w14:textId="77777777" w:rsidTr="00734697">
        <w:tc>
          <w:tcPr>
            <w:tcW w:w="1077" w:type="pct"/>
            <w:shd w:val="clear" w:color="auto" w:fill="auto"/>
          </w:tcPr>
          <w:p w14:paraId="17B9EDA4" w14:textId="1C21D693" w:rsidR="000F098F" w:rsidRPr="0020612A" w:rsidRDefault="000F098F" w:rsidP="000F098F">
            <w:pPr>
              <w:pStyle w:val="TAC"/>
            </w:pPr>
            <w:r w:rsidRPr="0020612A">
              <w:t>1</w:t>
            </w:r>
          </w:p>
        </w:tc>
        <w:tc>
          <w:tcPr>
            <w:tcW w:w="999" w:type="pct"/>
            <w:shd w:val="clear" w:color="auto" w:fill="auto"/>
          </w:tcPr>
          <w:p w14:paraId="74FB49FB" w14:textId="21A9E85B" w:rsidR="000F098F" w:rsidRPr="0020612A" w:rsidRDefault="000F098F" w:rsidP="000F098F">
            <w:pPr>
              <w:pStyle w:val="TAC"/>
            </w:pPr>
            <w:r w:rsidRPr="0020612A">
              <w:t>CP-OFDM QPSK</w:t>
            </w:r>
          </w:p>
        </w:tc>
        <w:tc>
          <w:tcPr>
            <w:tcW w:w="925" w:type="pct"/>
          </w:tcPr>
          <w:p w14:paraId="67521B44" w14:textId="77777777" w:rsidR="000F098F" w:rsidRPr="0020612A" w:rsidRDefault="000F098F" w:rsidP="000F098F">
            <w:pPr>
              <w:pStyle w:val="TAC"/>
            </w:pPr>
            <w:r w:rsidRPr="0020612A">
              <w:t>NOTE1</w:t>
            </w:r>
          </w:p>
        </w:tc>
        <w:tc>
          <w:tcPr>
            <w:tcW w:w="1153" w:type="pct"/>
          </w:tcPr>
          <w:p w14:paraId="53ECEDEC" w14:textId="77777777" w:rsidR="000F098F" w:rsidRPr="0020612A" w:rsidRDefault="000F098F" w:rsidP="000F098F">
            <w:pPr>
              <w:pStyle w:val="TAC"/>
            </w:pPr>
            <w:r w:rsidRPr="0020612A">
              <w:t>DFT-s-OFDM QPSK</w:t>
            </w:r>
          </w:p>
        </w:tc>
        <w:tc>
          <w:tcPr>
            <w:tcW w:w="846" w:type="pct"/>
            <w:shd w:val="clear" w:color="auto" w:fill="auto"/>
          </w:tcPr>
          <w:p w14:paraId="437057FE" w14:textId="77777777" w:rsidR="000F098F" w:rsidRPr="0020612A" w:rsidRDefault="000F098F" w:rsidP="000F098F">
            <w:pPr>
              <w:pStyle w:val="TAC"/>
            </w:pPr>
            <w:r w:rsidRPr="0020612A">
              <w:t>NOTE2</w:t>
            </w:r>
          </w:p>
        </w:tc>
      </w:tr>
      <w:tr w:rsidR="000F098F" w:rsidRPr="0020612A" w14:paraId="1F084A94" w14:textId="77777777" w:rsidTr="000F098F">
        <w:tc>
          <w:tcPr>
            <w:tcW w:w="1077" w:type="pct"/>
            <w:shd w:val="clear" w:color="auto" w:fill="auto"/>
          </w:tcPr>
          <w:p w14:paraId="4D49841E" w14:textId="593191D4" w:rsidR="000F098F" w:rsidRPr="0020612A" w:rsidRDefault="000F098F" w:rsidP="000F098F">
            <w:pPr>
              <w:pStyle w:val="TAC"/>
            </w:pPr>
            <w:r w:rsidRPr="0020612A">
              <w:t>2</w:t>
            </w:r>
          </w:p>
        </w:tc>
        <w:tc>
          <w:tcPr>
            <w:tcW w:w="999" w:type="pct"/>
            <w:shd w:val="clear" w:color="auto" w:fill="auto"/>
          </w:tcPr>
          <w:p w14:paraId="185E59B4" w14:textId="76B3F584" w:rsidR="000F098F" w:rsidRPr="0020612A" w:rsidRDefault="000F098F" w:rsidP="000F098F">
            <w:pPr>
              <w:pStyle w:val="TAC"/>
            </w:pPr>
            <w:r w:rsidRPr="0020612A">
              <w:t>CP-OFDM 256QAM</w:t>
            </w:r>
          </w:p>
        </w:tc>
        <w:tc>
          <w:tcPr>
            <w:tcW w:w="925" w:type="pct"/>
          </w:tcPr>
          <w:p w14:paraId="76A409F5" w14:textId="70DED36C" w:rsidR="000F098F" w:rsidRPr="0020612A" w:rsidRDefault="000F098F" w:rsidP="000F098F">
            <w:pPr>
              <w:pStyle w:val="TAC"/>
            </w:pPr>
            <w:r w:rsidRPr="0020612A">
              <w:t>NOTE1</w:t>
            </w:r>
          </w:p>
        </w:tc>
        <w:tc>
          <w:tcPr>
            <w:tcW w:w="1153" w:type="pct"/>
          </w:tcPr>
          <w:p w14:paraId="0E1EE55B" w14:textId="2F61BA91" w:rsidR="000F098F" w:rsidRPr="0020612A" w:rsidRDefault="000F098F" w:rsidP="000F098F">
            <w:pPr>
              <w:pStyle w:val="TAC"/>
            </w:pPr>
            <w:r w:rsidRPr="0020612A">
              <w:t>DFT-s-OFDM QPSK</w:t>
            </w:r>
          </w:p>
        </w:tc>
        <w:tc>
          <w:tcPr>
            <w:tcW w:w="846" w:type="pct"/>
            <w:shd w:val="clear" w:color="auto" w:fill="auto"/>
          </w:tcPr>
          <w:p w14:paraId="52519685" w14:textId="533F088B" w:rsidR="000F098F" w:rsidRPr="0020612A" w:rsidRDefault="000F098F" w:rsidP="000F098F">
            <w:pPr>
              <w:pStyle w:val="TAC"/>
            </w:pPr>
            <w:r w:rsidRPr="0020612A">
              <w:t>NOTE2</w:t>
            </w:r>
          </w:p>
        </w:tc>
      </w:tr>
      <w:tr w:rsidR="0032234A" w:rsidRPr="0020612A" w14:paraId="1384853E" w14:textId="77777777" w:rsidTr="00734697">
        <w:tc>
          <w:tcPr>
            <w:tcW w:w="5000" w:type="pct"/>
            <w:gridSpan w:val="5"/>
            <w:shd w:val="clear" w:color="auto" w:fill="auto"/>
          </w:tcPr>
          <w:p w14:paraId="56684A77" w14:textId="77777777" w:rsidR="0032234A" w:rsidRPr="0020612A" w:rsidRDefault="0032234A">
            <w:pPr>
              <w:pStyle w:val="TAN"/>
              <w:rPr>
                <w:rFonts w:cs="Arial"/>
              </w:rPr>
            </w:pPr>
            <w:r w:rsidRPr="0020612A">
              <w:rPr>
                <w:rFonts w:cs="Arial"/>
              </w:rPr>
              <w:t xml:space="preserve">NOTE 1: The specific configuration of downlink RB allocation is </w:t>
            </w:r>
            <w:r w:rsidRPr="0020612A">
              <w:t>defined in Table 7.3.2.4.1-2</w:t>
            </w:r>
            <w:r w:rsidRPr="0020612A">
              <w:rPr>
                <w:rFonts w:cs="Arial"/>
              </w:rPr>
              <w:t>.</w:t>
            </w:r>
          </w:p>
          <w:p w14:paraId="5CBF21E3" w14:textId="77777777" w:rsidR="00C3793E" w:rsidRPr="0020612A" w:rsidRDefault="0032234A" w:rsidP="00C3793E">
            <w:pPr>
              <w:pStyle w:val="TAN"/>
              <w:rPr>
                <w:rFonts w:cs="Arial"/>
              </w:rPr>
            </w:pPr>
            <w:r w:rsidRPr="0020612A">
              <w:rPr>
                <w:rFonts w:cs="Arial"/>
              </w:rPr>
              <w:t xml:space="preserve">NOTE 2: The specific configuration of uplink RB allocation is </w:t>
            </w:r>
            <w:r w:rsidRPr="0020612A">
              <w:t>defined in Table 7.3.2.4.1-3</w:t>
            </w:r>
            <w:r w:rsidRPr="0020612A">
              <w:rPr>
                <w:rFonts w:cs="Arial"/>
              </w:rPr>
              <w:t>.</w:t>
            </w:r>
          </w:p>
          <w:p w14:paraId="79FDAA8B" w14:textId="2B83EA37" w:rsidR="0032234A" w:rsidRPr="0020612A" w:rsidRDefault="00C3793E" w:rsidP="00C3793E">
            <w:pPr>
              <w:pStyle w:val="TAN"/>
            </w:pPr>
            <w:r w:rsidRPr="0020612A">
              <w:rPr>
                <w:rFonts w:cs="Arial"/>
              </w:rPr>
              <w:t>NOTE 3: For PC7 RedCap UEs only 50MHz and 100MHz Test Channel Bandwidths are applicable</w:t>
            </w:r>
          </w:p>
        </w:tc>
      </w:tr>
    </w:tbl>
    <w:p w14:paraId="5DF860FB" w14:textId="77777777" w:rsidR="0032234A" w:rsidRPr="0020612A" w:rsidRDefault="0032234A"/>
    <w:p w14:paraId="1CAD65A3" w14:textId="77777777" w:rsidR="0032234A" w:rsidRPr="0020612A" w:rsidRDefault="0032234A">
      <w:pPr>
        <w:pStyle w:val="B10"/>
      </w:pPr>
      <w:r w:rsidRPr="0020612A">
        <w:t>1.</w:t>
      </w:r>
      <w:r w:rsidRPr="0020612A">
        <w:tab/>
        <w:t>Connection between SS and UE is shown in TS 38.508-1 [10] Annex A, Figure A.3.3.1.1 for TE diagram and Figure A.3.4.1.1 for UE diagram.</w:t>
      </w:r>
    </w:p>
    <w:p w14:paraId="4320D9A2" w14:textId="77777777" w:rsidR="0032234A" w:rsidRPr="0020612A" w:rsidRDefault="0032234A">
      <w:pPr>
        <w:pStyle w:val="B10"/>
      </w:pPr>
      <w:r w:rsidRPr="0020612A">
        <w:t>2.</w:t>
      </w:r>
      <w:r w:rsidRPr="0020612A">
        <w:tab/>
        <w:t>The parameter settings for the cell are set up according to TS 38.508-1 [</w:t>
      </w:r>
      <w:r w:rsidRPr="0020612A">
        <w:rPr>
          <w:rFonts w:eastAsia="SimSun"/>
        </w:rPr>
        <w:t>10</w:t>
      </w:r>
      <w:r w:rsidRPr="0020612A">
        <w:t>] subclause 4.4.3.</w:t>
      </w:r>
    </w:p>
    <w:p w14:paraId="5E49F743" w14:textId="43BE6B45" w:rsidR="0032234A" w:rsidRPr="0020612A" w:rsidRDefault="0032234A">
      <w:pPr>
        <w:pStyle w:val="B10"/>
      </w:pPr>
      <w:r w:rsidRPr="0020612A">
        <w:t>3.</w:t>
      </w:r>
      <w:r w:rsidRPr="0020612A">
        <w:tab/>
        <w:t>Downlink signals are initially set up according to Annex C, and uplink signals according to Annex</w:t>
      </w:r>
      <w:r w:rsidR="00684106" w:rsidRPr="0020612A">
        <w:t xml:space="preserve"> </w:t>
      </w:r>
      <w:r w:rsidRPr="0020612A">
        <w:t>G.</w:t>
      </w:r>
    </w:p>
    <w:p w14:paraId="569FB641" w14:textId="77777777" w:rsidR="0032234A" w:rsidRPr="0020612A" w:rsidRDefault="0032234A">
      <w:pPr>
        <w:pStyle w:val="B10"/>
      </w:pPr>
      <w:r w:rsidRPr="0020612A">
        <w:t>4.</w:t>
      </w:r>
      <w:r w:rsidRPr="0020612A">
        <w:tab/>
        <w:t>The DL and UL Reference Measurement channels are set according to Table 7.</w:t>
      </w:r>
      <w:r w:rsidRPr="0020612A">
        <w:rPr>
          <w:rFonts w:eastAsia="SimSun"/>
        </w:rPr>
        <w:t>4</w:t>
      </w:r>
      <w:r w:rsidRPr="0020612A">
        <w:t>.4.1-1.</w:t>
      </w:r>
    </w:p>
    <w:p w14:paraId="481FD18D" w14:textId="77777777" w:rsidR="0032234A" w:rsidRPr="0020612A" w:rsidRDefault="0032234A">
      <w:pPr>
        <w:pStyle w:val="B10"/>
      </w:pPr>
      <w:r w:rsidRPr="0020612A">
        <w:t>5.</w:t>
      </w:r>
      <w:r w:rsidRPr="0020612A">
        <w:tab/>
        <w:t>Propagation conditions are set according to Annex B.0.</w:t>
      </w:r>
    </w:p>
    <w:p w14:paraId="07B6E452" w14:textId="2E5C98F9"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w:t>
      </w:r>
      <w:r w:rsidRPr="0020612A">
        <w:rPr>
          <w:rFonts w:eastAsia="SimSun"/>
        </w:rPr>
        <w:t>.</w:t>
      </w:r>
      <w:r w:rsidRPr="0020612A">
        <w:t>508-1 [</w:t>
      </w:r>
      <w:r w:rsidRPr="0020612A">
        <w:rPr>
          <w:rFonts w:eastAsia="SimSun"/>
        </w:rPr>
        <w:t>10</w:t>
      </w:r>
      <w:r w:rsidRPr="0020612A">
        <w:t>] clause 4.5. Message content</w:t>
      </w:r>
      <w:r w:rsidR="008F01CB" w:rsidRPr="0020612A">
        <w:t>s</w:t>
      </w:r>
      <w:r w:rsidRPr="0020612A">
        <w:t xml:space="preserve"> are defined in clause 7.</w:t>
      </w:r>
      <w:r w:rsidRPr="0020612A">
        <w:rPr>
          <w:rFonts w:eastAsia="SimSun"/>
        </w:rPr>
        <w:t>4</w:t>
      </w:r>
      <w:r w:rsidRPr="0020612A">
        <w:t>.4.3.</w:t>
      </w:r>
    </w:p>
    <w:p w14:paraId="0E61C5F4" w14:textId="77777777" w:rsidR="0032234A" w:rsidRPr="0020612A" w:rsidRDefault="0032234A">
      <w:pPr>
        <w:pStyle w:val="H6"/>
      </w:pPr>
      <w:bookmarkStart w:id="1362" w:name="_CR7_4_4_2"/>
      <w:r w:rsidRPr="0020612A">
        <w:t>7.4.</w:t>
      </w:r>
      <w:r w:rsidRPr="0020612A">
        <w:rPr>
          <w:rFonts w:eastAsia="SimSun"/>
        </w:rPr>
        <w:t>4</w:t>
      </w:r>
      <w:r w:rsidRPr="0020612A">
        <w:t>.</w:t>
      </w:r>
      <w:r w:rsidRPr="0020612A">
        <w:rPr>
          <w:rFonts w:eastAsia="SimSun"/>
        </w:rPr>
        <w:t>2</w:t>
      </w:r>
      <w:r w:rsidRPr="0020612A">
        <w:tab/>
      </w:r>
      <w:r w:rsidRPr="0020612A">
        <w:rPr>
          <w:snapToGrid w:val="0"/>
        </w:rPr>
        <w:t>Test procedure</w:t>
      </w:r>
    </w:p>
    <w:bookmarkEnd w:id="1362"/>
    <w:p w14:paraId="57F3E2E7" w14:textId="2C4BF886" w:rsidR="0032234A" w:rsidRPr="0020612A" w:rsidRDefault="0032234A">
      <w:pPr>
        <w:pStyle w:val="B10"/>
        <w:rPr>
          <w:rFonts w:eastAsia="Batang"/>
          <w:color w:val="000000"/>
        </w:rPr>
      </w:pPr>
      <w:r w:rsidRPr="0020612A">
        <w:rPr>
          <w:rFonts w:eastAsia="Batang"/>
          <w:color w:val="000000"/>
        </w:rPr>
        <w:t>1.</w:t>
      </w:r>
      <w:r w:rsidRPr="0020612A">
        <w:rPr>
          <w:rFonts w:eastAsia="Batang"/>
          <w:color w:val="000000"/>
        </w:rPr>
        <w:tab/>
        <w:t>SS transmits PDSCH via PDCCH DCI format 1_1 for C_RNTI to transmit the DL RMC according to Table 7.</w:t>
      </w:r>
      <w:r w:rsidRPr="0020612A">
        <w:rPr>
          <w:color w:val="000000"/>
        </w:rPr>
        <w:t>4</w:t>
      </w:r>
      <w:r w:rsidRPr="0020612A">
        <w:rPr>
          <w:rFonts w:eastAsia="Batang"/>
          <w:color w:val="000000"/>
        </w:rPr>
        <w:t>.4.1-1. The SS sends downlink MAC padding bits on the DL RMC.</w:t>
      </w:r>
    </w:p>
    <w:p w14:paraId="425499C6" w14:textId="3D4BC375" w:rsidR="0032234A" w:rsidRPr="0020612A" w:rsidRDefault="0032234A">
      <w:pPr>
        <w:pStyle w:val="B10"/>
        <w:rPr>
          <w:rFonts w:eastAsia="Batang"/>
          <w:color w:val="000000"/>
        </w:rPr>
      </w:pPr>
      <w:r w:rsidRPr="0020612A">
        <w:rPr>
          <w:rFonts w:eastAsia="Batang"/>
          <w:color w:val="000000"/>
        </w:rPr>
        <w:t>2.</w:t>
      </w:r>
      <w:r w:rsidRPr="0020612A">
        <w:rPr>
          <w:rFonts w:eastAsia="Batang"/>
          <w:color w:val="000000"/>
        </w:rPr>
        <w:tab/>
        <w:t>SS sends uplink scheduling information for each UL HARQ process via PDCCH DCI format 0_1 for C_RNTI to schedule the UL RMC according to Table 7.</w:t>
      </w:r>
      <w:r w:rsidRPr="0020612A">
        <w:rPr>
          <w:color w:val="000000"/>
        </w:rPr>
        <w:t>4</w:t>
      </w:r>
      <w:r w:rsidRPr="0020612A">
        <w:rPr>
          <w:rFonts w:eastAsia="Batang"/>
          <w:color w:val="000000"/>
        </w:rPr>
        <w:t>.4.1-1. Since the UL has no payload data to send, the UE transmits uplink MAC padding bits on the UL RMC.</w:t>
      </w:r>
    </w:p>
    <w:p w14:paraId="429C2350" w14:textId="77777777" w:rsidR="0032234A" w:rsidRPr="0020612A" w:rsidRDefault="0032234A">
      <w:pPr>
        <w:pStyle w:val="B10"/>
        <w:rPr>
          <w:rFonts w:eastAsia="Batang"/>
          <w:color w:val="000000"/>
        </w:rPr>
      </w:pPr>
      <w:r w:rsidRPr="0020612A">
        <w:rPr>
          <w:rFonts w:eastAsia="Batang"/>
          <w:color w:val="000000"/>
        </w:rPr>
        <w:t>3.</w:t>
      </w:r>
      <w:r w:rsidRPr="0020612A">
        <w:rPr>
          <w:rFonts w:eastAsia="Batang"/>
          <w:color w:val="000000"/>
        </w:rPr>
        <w:tab/>
        <w:t xml:space="preserve">Set the Downlink signal level </w:t>
      </w:r>
      <w:r w:rsidRPr="0020612A">
        <w:rPr>
          <w:color w:val="000000"/>
        </w:rPr>
        <w:t>for θ-polarization</w:t>
      </w:r>
      <w:r w:rsidRPr="0020612A">
        <w:rPr>
          <w:rFonts w:eastAsia="Batang"/>
          <w:color w:val="000000"/>
        </w:rPr>
        <w:t xml:space="preserve"> to the value as defined in Table 7.</w:t>
      </w:r>
      <w:r w:rsidRPr="0020612A">
        <w:rPr>
          <w:color w:val="000000"/>
        </w:rPr>
        <w:t>4</w:t>
      </w:r>
      <w:r w:rsidRPr="0020612A">
        <w:rPr>
          <w:rFonts w:eastAsia="Batang"/>
          <w:color w:val="000000"/>
        </w:rPr>
        <w:t>.5-</w:t>
      </w:r>
      <w:r w:rsidRPr="0020612A">
        <w:rPr>
          <w:color w:val="000000"/>
        </w:rPr>
        <w:t>1</w:t>
      </w:r>
      <w:r w:rsidRPr="0020612A">
        <w:rPr>
          <w:rFonts w:eastAsia="Batang"/>
          <w:color w:val="000000"/>
        </w:rPr>
        <w:t>.</w:t>
      </w:r>
    </w:p>
    <w:p w14:paraId="7B037A7E" w14:textId="77777777" w:rsidR="0032234A" w:rsidRPr="0020612A" w:rsidRDefault="0032234A">
      <w:pPr>
        <w:pStyle w:val="B10"/>
        <w:rPr>
          <w:color w:val="000000"/>
        </w:rPr>
      </w:pPr>
      <w:r w:rsidRPr="0020612A">
        <w:rPr>
          <w:rFonts w:eastAsia="Batang"/>
          <w:color w:val="000000"/>
        </w:rPr>
        <w:t>4.</w:t>
      </w:r>
      <w:r w:rsidRPr="0020612A">
        <w:rPr>
          <w:rFonts w:eastAsia="Batang"/>
          <w:color w:val="000000"/>
        </w:rPr>
        <w:tab/>
        <w:t xml:space="preserve">Set the UE in the Rx beam peak direction found with a 3D </w:t>
      </w:r>
      <w:r w:rsidRPr="0020612A">
        <w:t>EIS</w:t>
      </w:r>
      <w:r w:rsidRPr="0020612A">
        <w:rPr>
          <w:rFonts w:eastAsia="Batang"/>
          <w:color w:val="000000"/>
        </w:rPr>
        <w:t xml:space="preserve"> scan as performed in </w:t>
      </w:r>
      <w:r w:rsidRPr="0020612A">
        <w:t>Annex K.1.2. Allow at least BEAM_SELECT_WAIT_TIME (NOTE) for the UE Rx beam selection to complete</w:t>
      </w:r>
      <w:r w:rsidRPr="0020612A">
        <w:rPr>
          <w:rFonts w:eastAsia="Batang"/>
          <w:color w:val="000000"/>
        </w:rPr>
        <w:t>.</w:t>
      </w:r>
    </w:p>
    <w:p w14:paraId="4F7F2A16" w14:textId="77777777" w:rsidR="0032234A" w:rsidRPr="0020612A" w:rsidRDefault="0032234A">
      <w:pPr>
        <w:pStyle w:val="B10"/>
        <w:rPr>
          <w:rFonts w:eastAsia="Batang"/>
          <w:color w:val="000000"/>
        </w:rPr>
      </w:pPr>
      <w:r w:rsidRPr="0020612A">
        <w:rPr>
          <w:color w:val="000000"/>
        </w:rPr>
        <w:t>5</w:t>
      </w:r>
      <w:r w:rsidRPr="0020612A">
        <w:rPr>
          <w:rFonts w:eastAsia="Batang"/>
          <w:color w:val="000000"/>
        </w:rPr>
        <w:t>.</w:t>
      </w:r>
      <w:r w:rsidRPr="0020612A">
        <w:rPr>
          <w:rFonts w:eastAsia="Batang"/>
          <w:color w:val="000000"/>
        </w:rPr>
        <w:tab/>
        <w:t xml:space="preserve">Send Uplink power control commands to the UE (less or equal to </w:t>
      </w:r>
      <w:r w:rsidR="005B0E3E" w:rsidRPr="0020612A">
        <w:rPr>
          <w:rFonts w:eastAsia="Batang"/>
          <w:color w:val="000000"/>
        </w:rPr>
        <w:t>1</w:t>
      </w:r>
      <w:r w:rsidRPr="0020612A">
        <w:rPr>
          <w:rFonts w:eastAsia="Batang"/>
          <w:color w:val="000000"/>
        </w:rPr>
        <w:t xml:space="preserve">dB step size should be used), to ensure that the UE output power is within [TBD] dB of the target power level in Table 7.4.5-1, for at least the duration of the </w:t>
      </w:r>
      <w:r w:rsidR="005B0E3E" w:rsidRPr="0020612A">
        <w:rPr>
          <w:rFonts w:eastAsia="Batang"/>
          <w:color w:val="000000"/>
        </w:rPr>
        <w:t>t</w:t>
      </w:r>
      <w:r w:rsidRPr="0020612A">
        <w:rPr>
          <w:rFonts w:eastAsia="Batang"/>
          <w:color w:val="000000"/>
        </w:rPr>
        <w:t>hroughput measurement.</w:t>
      </w:r>
    </w:p>
    <w:p w14:paraId="5C7E60A3" w14:textId="77777777" w:rsidR="0032234A" w:rsidRPr="0020612A" w:rsidRDefault="0032234A">
      <w:pPr>
        <w:pStyle w:val="B10"/>
        <w:rPr>
          <w:rFonts w:eastAsia="Batang"/>
          <w:color w:val="000000"/>
        </w:rPr>
      </w:pPr>
      <w:r w:rsidRPr="0020612A">
        <w:t>6.</w:t>
      </w:r>
      <w:r w:rsidRPr="0020612A">
        <w:tab/>
        <w:t>SS activates the UE Beamlock Function (UBF) by performing the procedure as specified in TS 38.508-1 [10] clause 4.9.2 using condition Rx Only.</w:t>
      </w:r>
    </w:p>
    <w:p w14:paraId="774E3477" w14:textId="46F9EC6B" w:rsidR="0032234A" w:rsidRPr="0020612A" w:rsidRDefault="0032234A">
      <w:pPr>
        <w:pStyle w:val="B10"/>
        <w:rPr>
          <w:rFonts w:eastAsia="Batang"/>
          <w:color w:val="000000"/>
        </w:rPr>
      </w:pPr>
      <w:r w:rsidRPr="0020612A">
        <w:rPr>
          <w:color w:val="000000"/>
        </w:rPr>
        <w:t>7</w:t>
      </w:r>
      <w:r w:rsidRPr="0020612A">
        <w:rPr>
          <w:rFonts w:eastAsia="Batang"/>
          <w:color w:val="000000"/>
        </w:rPr>
        <w:t>.</w:t>
      </w:r>
      <w:r w:rsidRPr="0020612A">
        <w:rPr>
          <w:rFonts w:eastAsia="Batang"/>
          <w:color w:val="000000"/>
        </w:rPr>
        <w:tab/>
        <w:t>Measure the average throughput for a duration sufficient to achieve statistical significance according to Annex H.2</w:t>
      </w:r>
      <w:r w:rsidRPr="0020612A">
        <w:rPr>
          <w:color w:val="000000"/>
        </w:rPr>
        <w:t>.</w:t>
      </w:r>
    </w:p>
    <w:p w14:paraId="0E3F9E9D" w14:textId="77777777" w:rsidR="0032234A" w:rsidRPr="0020612A" w:rsidRDefault="0032234A">
      <w:pPr>
        <w:pStyle w:val="B10"/>
        <w:rPr>
          <w:color w:val="000000"/>
        </w:rPr>
      </w:pPr>
      <w:r w:rsidRPr="0020612A">
        <w:rPr>
          <w:color w:val="000000"/>
        </w:rPr>
        <w:t>8.</w:t>
      </w:r>
      <w:r w:rsidRPr="0020612A">
        <w:rPr>
          <w:color w:val="000000"/>
        </w:rPr>
        <w:tab/>
        <w:t>SS deactivates the UE Beamlock Function (UBF) by performing the procedure as specified in TS 38.508-1 [10] clause 4.9.3.</w:t>
      </w:r>
    </w:p>
    <w:p w14:paraId="39B4975F" w14:textId="77777777" w:rsidR="0032234A" w:rsidRPr="0020612A" w:rsidRDefault="0032234A">
      <w:pPr>
        <w:pStyle w:val="B10"/>
        <w:rPr>
          <w:color w:val="000000"/>
        </w:rPr>
      </w:pPr>
      <w:r w:rsidRPr="0020612A">
        <w:rPr>
          <w:color w:val="000000"/>
        </w:rPr>
        <w:t>9.</w:t>
      </w:r>
      <w:r w:rsidRPr="0020612A">
        <w:rPr>
          <w:color w:val="000000"/>
        </w:rPr>
        <w:tab/>
        <w:t>Repeat steps from 3 to 8, for the downlink signal from φ-polarization.</w:t>
      </w:r>
    </w:p>
    <w:p w14:paraId="601FE30A" w14:textId="77777777" w:rsidR="0032234A" w:rsidRPr="0020612A" w:rsidRDefault="0032234A">
      <w:pPr>
        <w:pStyle w:val="B10"/>
        <w:rPr>
          <w:color w:val="000000"/>
        </w:rPr>
      </w:pPr>
      <w:r w:rsidRPr="0020612A">
        <w:rPr>
          <w:color w:val="000000"/>
        </w:rPr>
        <w:t>10.</w:t>
      </w:r>
      <w:r w:rsidRPr="0020612A">
        <w:rPr>
          <w:color w:val="000000"/>
        </w:rPr>
        <w:tab/>
        <w:t>Compare the results for both the θ-polarization and φ-polarization against the requirement. If either result meets the requirements, pass the UE.</w:t>
      </w:r>
    </w:p>
    <w:p w14:paraId="4255D412" w14:textId="46AD3221" w:rsidR="0032234A" w:rsidRPr="0020612A" w:rsidRDefault="0032234A" w:rsidP="00283426">
      <w:pPr>
        <w:pStyle w:val="NO"/>
        <w:rPr>
          <w:rFonts w:eastAsia="MS Mincho"/>
          <w:color w:val="000000"/>
        </w:rPr>
      </w:pPr>
      <w:r w:rsidRPr="0020612A">
        <w:t>NOTE:</w:t>
      </w:r>
      <w:r w:rsidRPr="0020612A">
        <w:tab/>
        <w:t>The BEAM_SELECT_WAIT_TIME default value is defined in Annex K.1.</w:t>
      </w:r>
      <w:r w:rsidR="00583DC1" w:rsidRPr="0020612A">
        <w:t>2</w:t>
      </w:r>
      <w:r w:rsidRPr="0020612A">
        <w:t>.</w:t>
      </w:r>
    </w:p>
    <w:p w14:paraId="71B57D6B" w14:textId="77777777" w:rsidR="0032234A" w:rsidRPr="0020612A" w:rsidRDefault="0032234A">
      <w:pPr>
        <w:pStyle w:val="H6"/>
      </w:pPr>
      <w:bookmarkStart w:id="1363" w:name="_CR7_4_4_3"/>
      <w:r w:rsidRPr="0020612A">
        <w:t>7.4.</w:t>
      </w:r>
      <w:r w:rsidRPr="0020612A">
        <w:rPr>
          <w:rFonts w:eastAsia="SimSun"/>
        </w:rPr>
        <w:t>4</w:t>
      </w:r>
      <w:r w:rsidRPr="0020612A">
        <w:t>.</w:t>
      </w:r>
      <w:r w:rsidRPr="0020612A">
        <w:rPr>
          <w:rFonts w:eastAsia="SimSun"/>
        </w:rPr>
        <w:t>3</w:t>
      </w:r>
      <w:r w:rsidRPr="0020612A">
        <w:tab/>
      </w:r>
      <w:r w:rsidRPr="0020612A">
        <w:rPr>
          <w:snapToGrid w:val="0"/>
        </w:rPr>
        <w:t>Message contents</w:t>
      </w:r>
    </w:p>
    <w:bookmarkEnd w:id="1363"/>
    <w:p w14:paraId="5A996BA1" w14:textId="648E7294" w:rsidR="0032234A" w:rsidRPr="0020612A" w:rsidRDefault="0032234A">
      <w:pPr>
        <w:rPr>
          <w:rFonts w:eastAsia="SimSun"/>
        </w:rPr>
      </w:pPr>
      <w:r w:rsidRPr="0020612A">
        <w:t>Message contents are according to TS 38.508-1 [</w:t>
      </w:r>
      <w:r w:rsidRPr="0020612A">
        <w:rPr>
          <w:rFonts w:eastAsia="SimSun"/>
        </w:rPr>
        <w:t>10</w:t>
      </w:r>
      <w:r w:rsidRPr="0020612A">
        <w:t>] subclause 4.6</w:t>
      </w:r>
      <w:r w:rsidR="00360553" w:rsidRPr="0020612A">
        <w:rPr>
          <w:lang w:eastAsia="zh-CN"/>
        </w:rPr>
        <w:t xml:space="preserve"> </w:t>
      </w:r>
      <w:r w:rsidR="00360553" w:rsidRPr="0020612A">
        <w:t>with TRANSFORM_PRECODER_ENABLED condition in Table 4.6.3-118 PUSCH-Config</w:t>
      </w:r>
      <w:r w:rsidRPr="0020612A">
        <w:t>.</w:t>
      </w:r>
    </w:p>
    <w:p w14:paraId="4AC2DFC5" w14:textId="77777777" w:rsidR="0032234A" w:rsidRPr="0020612A" w:rsidRDefault="0032234A">
      <w:pPr>
        <w:pStyle w:val="H6"/>
        <w:rPr>
          <w:rFonts w:eastAsia="SimSun"/>
        </w:rPr>
      </w:pPr>
      <w:bookmarkStart w:id="1364" w:name="_CR7_4_5"/>
      <w:r w:rsidRPr="0020612A">
        <w:t>7.4.</w:t>
      </w:r>
      <w:r w:rsidRPr="0020612A">
        <w:rPr>
          <w:rFonts w:eastAsia="SimSun"/>
        </w:rPr>
        <w:t>5</w:t>
      </w:r>
      <w:r w:rsidRPr="0020612A">
        <w:tab/>
        <w:t>Test requirement</w:t>
      </w:r>
    </w:p>
    <w:bookmarkEnd w:id="1364"/>
    <w:p w14:paraId="310F7211" w14:textId="77777777" w:rsidR="0032234A" w:rsidRPr="0020612A" w:rsidRDefault="0032234A">
      <w:r w:rsidRPr="0020612A">
        <w:t>The throughput measurement derived in test procedure shall be ≥ 95% of the maximum throughput of the reference measurement channels as specified in Annex A with parameters specified in Tables 7.</w:t>
      </w:r>
      <w:r w:rsidRPr="0020612A">
        <w:rPr>
          <w:rFonts w:eastAsia="SimSun"/>
        </w:rPr>
        <w:t>4</w:t>
      </w:r>
      <w:r w:rsidRPr="0020612A">
        <w:t>.5-1.</w:t>
      </w:r>
    </w:p>
    <w:p w14:paraId="3897C66D" w14:textId="77777777" w:rsidR="0032234A" w:rsidRPr="0020612A" w:rsidRDefault="0032234A">
      <w:pPr>
        <w:pStyle w:val="TH"/>
        <w:rPr>
          <w:rFonts w:eastAsia="Osaka"/>
        </w:rPr>
      </w:pPr>
      <w:bookmarkStart w:id="1365" w:name="_CRTable7_4_51"/>
      <w:r w:rsidRPr="0020612A">
        <w:rPr>
          <w:rFonts w:eastAsia="Osaka"/>
        </w:rPr>
        <w:t xml:space="preserve">Table </w:t>
      </w:r>
      <w:bookmarkEnd w:id="1365"/>
      <w:r w:rsidRPr="0020612A">
        <w:rPr>
          <w:rFonts w:eastAsia="Osaka"/>
        </w:rPr>
        <w:t>7.4.</w:t>
      </w:r>
      <w:r w:rsidRPr="0020612A">
        <w:rPr>
          <w:rFonts w:eastAsia="SimSun"/>
        </w:rPr>
        <w:t>5</w:t>
      </w:r>
      <w:r w:rsidRPr="0020612A">
        <w:rPr>
          <w:rFonts w:eastAsia="Osaka"/>
        </w:rPr>
        <w:t>-1: Maximum input level</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708"/>
        <w:gridCol w:w="1557"/>
        <w:gridCol w:w="1170"/>
        <w:gridCol w:w="1242"/>
      </w:tblGrid>
      <w:tr w:rsidR="0032234A" w:rsidRPr="0020612A" w14:paraId="7B0B0EBB" w14:textId="77777777">
        <w:tc>
          <w:tcPr>
            <w:tcW w:w="2551" w:type="dxa"/>
            <w:vMerge w:val="restart"/>
          </w:tcPr>
          <w:p w14:paraId="31A40BAE" w14:textId="77777777" w:rsidR="0032234A" w:rsidRPr="0020612A" w:rsidRDefault="0032234A">
            <w:pPr>
              <w:pStyle w:val="TAH"/>
              <w:rPr>
                <w:rFonts w:cs="Arial"/>
              </w:rPr>
            </w:pPr>
            <w:r w:rsidRPr="0020612A">
              <w:rPr>
                <w:rFonts w:cs="Arial"/>
              </w:rPr>
              <w:t>Rx Parameter</w:t>
            </w:r>
          </w:p>
        </w:tc>
        <w:tc>
          <w:tcPr>
            <w:tcW w:w="851" w:type="dxa"/>
            <w:vMerge w:val="restart"/>
          </w:tcPr>
          <w:p w14:paraId="7D60E202" w14:textId="77777777" w:rsidR="0032234A" w:rsidRPr="0020612A" w:rsidRDefault="0032234A">
            <w:pPr>
              <w:pStyle w:val="TAH"/>
              <w:rPr>
                <w:rFonts w:cs="Arial"/>
              </w:rPr>
            </w:pPr>
            <w:r w:rsidRPr="0020612A">
              <w:rPr>
                <w:rFonts w:cs="Arial"/>
              </w:rPr>
              <w:t xml:space="preserve">Units </w:t>
            </w:r>
          </w:p>
        </w:tc>
        <w:tc>
          <w:tcPr>
            <w:tcW w:w="4677" w:type="dxa"/>
            <w:gridSpan w:val="4"/>
          </w:tcPr>
          <w:p w14:paraId="08CB51BA" w14:textId="77777777" w:rsidR="0032234A" w:rsidRPr="0020612A" w:rsidRDefault="0032234A">
            <w:pPr>
              <w:pStyle w:val="TAH"/>
              <w:rPr>
                <w:rFonts w:cs="Arial"/>
              </w:rPr>
            </w:pPr>
            <w:r w:rsidRPr="0020612A">
              <w:rPr>
                <w:rFonts w:cs="Arial"/>
              </w:rPr>
              <w:t>Channel bandwidth</w:t>
            </w:r>
          </w:p>
        </w:tc>
      </w:tr>
      <w:tr w:rsidR="0032234A" w:rsidRPr="0020612A" w14:paraId="34D57848" w14:textId="77777777">
        <w:trPr>
          <w:trHeight w:val="443"/>
        </w:trPr>
        <w:tc>
          <w:tcPr>
            <w:tcW w:w="2551" w:type="dxa"/>
            <w:vMerge/>
          </w:tcPr>
          <w:p w14:paraId="724104AE" w14:textId="77777777" w:rsidR="0032234A" w:rsidRPr="0020612A" w:rsidRDefault="0032234A">
            <w:pPr>
              <w:pStyle w:val="TAH"/>
              <w:rPr>
                <w:rFonts w:cs="Arial"/>
              </w:rPr>
            </w:pPr>
          </w:p>
        </w:tc>
        <w:tc>
          <w:tcPr>
            <w:tcW w:w="851" w:type="dxa"/>
            <w:vMerge/>
          </w:tcPr>
          <w:p w14:paraId="435D8504" w14:textId="77777777" w:rsidR="0032234A" w:rsidRPr="0020612A" w:rsidRDefault="0032234A">
            <w:pPr>
              <w:pStyle w:val="TAH"/>
              <w:rPr>
                <w:rFonts w:cs="Arial"/>
              </w:rPr>
            </w:pPr>
          </w:p>
        </w:tc>
        <w:tc>
          <w:tcPr>
            <w:tcW w:w="708" w:type="dxa"/>
          </w:tcPr>
          <w:p w14:paraId="75C4C364" w14:textId="77777777" w:rsidR="0032234A" w:rsidRPr="0020612A" w:rsidRDefault="0032234A">
            <w:pPr>
              <w:pStyle w:val="TAH"/>
              <w:rPr>
                <w:rFonts w:cs="Arial"/>
              </w:rPr>
            </w:pPr>
            <w:r w:rsidRPr="0020612A">
              <w:rPr>
                <w:rFonts w:cs="Arial"/>
              </w:rPr>
              <w:t>50</w:t>
            </w:r>
            <w:r w:rsidRPr="0020612A">
              <w:rPr>
                <w:rFonts w:cs="Arial"/>
              </w:rPr>
              <w:br/>
              <w:t xml:space="preserve">MHz </w:t>
            </w:r>
          </w:p>
        </w:tc>
        <w:tc>
          <w:tcPr>
            <w:tcW w:w="1557" w:type="dxa"/>
          </w:tcPr>
          <w:p w14:paraId="1888C479" w14:textId="77777777" w:rsidR="0032234A" w:rsidRPr="0020612A" w:rsidRDefault="0032234A">
            <w:pPr>
              <w:pStyle w:val="TAH"/>
              <w:rPr>
                <w:rFonts w:cs="Arial"/>
              </w:rPr>
            </w:pPr>
            <w:r w:rsidRPr="0020612A">
              <w:rPr>
                <w:rFonts w:cs="Arial"/>
              </w:rPr>
              <w:t>100</w:t>
            </w:r>
            <w:r w:rsidRPr="0020612A">
              <w:rPr>
                <w:rFonts w:cs="Arial"/>
              </w:rPr>
              <w:br/>
              <w:t>MHz</w:t>
            </w:r>
          </w:p>
        </w:tc>
        <w:tc>
          <w:tcPr>
            <w:tcW w:w="1170" w:type="dxa"/>
          </w:tcPr>
          <w:p w14:paraId="51E61439" w14:textId="77777777" w:rsidR="0032234A" w:rsidRPr="0020612A" w:rsidRDefault="0032234A">
            <w:pPr>
              <w:pStyle w:val="TAH"/>
              <w:rPr>
                <w:rFonts w:cs="Arial"/>
              </w:rPr>
            </w:pPr>
            <w:r w:rsidRPr="0020612A">
              <w:rPr>
                <w:rFonts w:cs="Arial"/>
              </w:rPr>
              <w:t>200</w:t>
            </w:r>
            <w:r w:rsidRPr="0020612A">
              <w:rPr>
                <w:rFonts w:cs="Arial"/>
              </w:rPr>
              <w:br/>
              <w:t>MHz</w:t>
            </w:r>
          </w:p>
        </w:tc>
        <w:tc>
          <w:tcPr>
            <w:tcW w:w="1242" w:type="dxa"/>
          </w:tcPr>
          <w:p w14:paraId="02A2A661" w14:textId="77777777" w:rsidR="0032234A" w:rsidRPr="0020612A" w:rsidRDefault="0032234A">
            <w:pPr>
              <w:pStyle w:val="TAH"/>
              <w:rPr>
                <w:rFonts w:cs="Arial"/>
              </w:rPr>
            </w:pPr>
            <w:r w:rsidRPr="0020612A">
              <w:rPr>
                <w:rFonts w:cs="Arial"/>
              </w:rPr>
              <w:t>400</w:t>
            </w:r>
            <w:r w:rsidRPr="0020612A">
              <w:rPr>
                <w:rFonts w:cs="Arial"/>
              </w:rPr>
              <w:br/>
              <w:t>MHz</w:t>
            </w:r>
          </w:p>
        </w:tc>
      </w:tr>
      <w:tr w:rsidR="0032234A" w:rsidRPr="0020612A" w14:paraId="171A7B9F" w14:textId="77777777">
        <w:trPr>
          <w:trHeight w:val="424"/>
        </w:trPr>
        <w:tc>
          <w:tcPr>
            <w:tcW w:w="2551" w:type="dxa"/>
          </w:tcPr>
          <w:p w14:paraId="7C743FF7" w14:textId="77777777" w:rsidR="0032234A" w:rsidRPr="0020612A" w:rsidRDefault="0032234A">
            <w:pPr>
              <w:pStyle w:val="TAL"/>
              <w:rPr>
                <w:rFonts w:cs="Arial"/>
              </w:rPr>
            </w:pPr>
            <w:r w:rsidRPr="0020612A">
              <w:rPr>
                <w:rFonts w:cs="Arial"/>
              </w:rPr>
              <w:t>Power in Transmission Bandwidth Configuration</w:t>
            </w:r>
          </w:p>
        </w:tc>
        <w:tc>
          <w:tcPr>
            <w:tcW w:w="851" w:type="dxa"/>
            <w:vAlign w:val="center"/>
          </w:tcPr>
          <w:p w14:paraId="12C6E776" w14:textId="77777777" w:rsidR="0032234A" w:rsidRPr="0020612A" w:rsidRDefault="0032234A">
            <w:pPr>
              <w:pStyle w:val="TAC"/>
              <w:rPr>
                <w:rFonts w:cs="Arial"/>
              </w:rPr>
            </w:pPr>
            <w:r w:rsidRPr="0020612A">
              <w:rPr>
                <w:rFonts w:cs="Arial"/>
              </w:rPr>
              <w:t>dBm</w:t>
            </w:r>
          </w:p>
        </w:tc>
        <w:tc>
          <w:tcPr>
            <w:tcW w:w="4677" w:type="dxa"/>
            <w:gridSpan w:val="4"/>
            <w:vAlign w:val="center"/>
          </w:tcPr>
          <w:p w14:paraId="73AA4FBD" w14:textId="77777777" w:rsidR="0032234A" w:rsidRPr="0020612A" w:rsidRDefault="0032234A">
            <w:pPr>
              <w:pStyle w:val="TAC"/>
            </w:pPr>
            <w:r w:rsidRPr="0020612A">
              <w:t>-51</w:t>
            </w:r>
            <w:r w:rsidRPr="0020612A">
              <w:rPr>
                <w:vertAlign w:val="superscript"/>
              </w:rPr>
              <w:t xml:space="preserve"> </w:t>
            </w:r>
            <w:r w:rsidRPr="0020612A">
              <w:t>(NOTE 2,3) for band n257, n258 and n261</w:t>
            </w:r>
          </w:p>
          <w:p w14:paraId="48BC67A7" w14:textId="77777777" w:rsidR="00E367C3" w:rsidRPr="0020612A" w:rsidRDefault="0032234A" w:rsidP="00E367C3">
            <w:pPr>
              <w:pStyle w:val="TAC"/>
            </w:pPr>
            <w:r w:rsidRPr="0020612A">
              <w:t>-59 (NOTE 2,3) for band n260</w:t>
            </w:r>
          </w:p>
          <w:p w14:paraId="7EE13CF8" w14:textId="77777777" w:rsidR="00E367C3" w:rsidRPr="0020612A" w:rsidRDefault="00E367C3" w:rsidP="00E367C3">
            <w:pPr>
              <w:pStyle w:val="TAC"/>
            </w:pPr>
            <w:r w:rsidRPr="0020612A">
              <w:t>-53</w:t>
            </w:r>
            <w:r w:rsidRPr="0020612A">
              <w:rPr>
                <w:vertAlign w:val="superscript"/>
              </w:rPr>
              <w:t xml:space="preserve"> </w:t>
            </w:r>
            <w:r w:rsidRPr="0020612A">
              <w:t>(NOTE 3,4) for band n257, n258 and n261</w:t>
            </w:r>
          </w:p>
          <w:p w14:paraId="67C1F680" w14:textId="21ECE4FD" w:rsidR="0032234A" w:rsidRPr="0020612A" w:rsidRDefault="00E367C3" w:rsidP="00E367C3">
            <w:pPr>
              <w:pStyle w:val="TAC"/>
            </w:pPr>
            <w:r w:rsidRPr="0020612A">
              <w:t>-61 (NOTE 3,4) for band n260</w:t>
            </w:r>
          </w:p>
        </w:tc>
      </w:tr>
      <w:tr w:rsidR="0032234A" w:rsidRPr="0020612A" w14:paraId="14E0A965" w14:textId="77777777">
        <w:trPr>
          <w:trHeight w:val="398"/>
        </w:trPr>
        <w:tc>
          <w:tcPr>
            <w:tcW w:w="8079" w:type="dxa"/>
            <w:gridSpan w:val="6"/>
          </w:tcPr>
          <w:p w14:paraId="6E05448C" w14:textId="77777777" w:rsidR="0032234A" w:rsidRPr="0020612A" w:rsidRDefault="0032234A">
            <w:pPr>
              <w:pStyle w:val="TAN"/>
              <w:rPr>
                <w:rFonts w:cs="Arial"/>
              </w:rPr>
            </w:pPr>
            <w:r w:rsidRPr="0020612A">
              <w:rPr>
                <w:rFonts w:cs="Arial"/>
              </w:rPr>
              <w:t>NOTE 1:</w:t>
            </w:r>
            <w:r w:rsidRPr="0020612A">
              <w:rPr>
                <w:rFonts w:cs="Arial"/>
              </w:rPr>
              <w:tab/>
            </w:r>
            <w:r w:rsidRPr="0020612A">
              <w:rPr>
                <w:rFonts w:eastAsia="MS Mincho" w:cs="Arial"/>
              </w:rPr>
              <w:t>The transmitter shall be set to 4 dB below the P</w:t>
            </w:r>
            <w:r w:rsidRPr="0020612A">
              <w:rPr>
                <w:rFonts w:eastAsia="MS Mincho" w:cs="Arial"/>
                <w:vertAlign w:val="subscript"/>
              </w:rPr>
              <w:t>UMAX,f,c</w:t>
            </w:r>
            <w:r w:rsidR="00D85A9D" w:rsidRPr="0020612A">
              <w:rPr>
                <w:rFonts w:eastAsia="MS Mincho" w:cs="Arial"/>
              </w:rPr>
              <w:t xml:space="preserve"> </w:t>
            </w:r>
            <w:r w:rsidR="005B0E3E" w:rsidRPr="0020612A">
              <w:rPr>
                <w:rFonts w:eastAsia="MS Mincho" w:cs="Arial"/>
              </w:rPr>
              <w:t xml:space="preserve">as </w:t>
            </w:r>
            <w:r w:rsidRPr="0020612A">
              <w:rPr>
                <w:rFonts w:eastAsia="MS Mincho" w:cs="Arial"/>
              </w:rPr>
              <w:t xml:space="preserve">defined in subclause 6.2.4, with uplink configuration specified in </w:t>
            </w:r>
            <w:r w:rsidRPr="0020612A">
              <w:t>Table 7.3.2.3</w:t>
            </w:r>
            <w:r w:rsidR="00083A7D" w:rsidRPr="0020612A">
              <w:rPr>
                <w:lang w:eastAsia="zh-CN"/>
              </w:rPr>
              <w:t>.1</w:t>
            </w:r>
            <w:r w:rsidRPr="0020612A">
              <w:t>-</w:t>
            </w:r>
            <w:r w:rsidR="00083A7D" w:rsidRPr="0020612A">
              <w:rPr>
                <w:lang w:eastAsia="zh-CN"/>
              </w:rPr>
              <w:t>2</w:t>
            </w:r>
            <w:r w:rsidRPr="0020612A">
              <w:rPr>
                <w:rFonts w:eastAsia="MS Mincho" w:cs="Arial"/>
              </w:rPr>
              <w:t>.</w:t>
            </w:r>
          </w:p>
          <w:p w14:paraId="5B239B21" w14:textId="3E3FA082" w:rsidR="0032234A" w:rsidRPr="0020612A" w:rsidRDefault="0032234A">
            <w:pPr>
              <w:pStyle w:val="TAN"/>
              <w:rPr>
                <w:rFonts w:cs="Arial"/>
              </w:rPr>
            </w:pPr>
            <w:r w:rsidRPr="0020612A">
              <w:rPr>
                <w:rFonts w:cs="Arial"/>
              </w:rPr>
              <w:t>NOTE 2:</w:t>
            </w:r>
            <w:r w:rsidRPr="0020612A">
              <w:rPr>
                <w:rFonts w:cs="Arial"/>
              </w:rPr>
              <w:tab/>
              <w:t>Reference measurement channel is specified in Annex A.3.3</w:t>
            </w:r>
            <w:r w:rsidR="00E367C3" w:rsidRPr="0020612A">
              <w:rPr>
                <w:rFonts w:cs="Arial"/>
              </w:rPr>
              <w:t>.2</w:t>
            </w:r>
            <w:r w:rsidRPr="0020612A">
              <w:rPr>
                <w:rFonts w:cs="Arial"/>
              </w:rPr>
              <w:t xml:space="preserve">: QPSK, R=1/3 variant with one sided dynamic OCNG Pattern as described in Annex </w:t>
            </w:r>
            <w:r w:rsidRPr="0020612A">
              <w:t>A</w:t>
            </w:r>
            <w:r w:rsidRPr="0020612A">
              <w:rPr>
                <w:rFonts w:cs="Arial"/>
              </w:rPr>
              <w:t>.</w:t>
            </w:r>
          </w:p>
          <w:p w14:paraId="0C7A6F00" w14:textId="77777777" w:rsidR="00E367C3" w:rsidRPr="0020612A" w:rsidRDefault="0032234A" w:rsidP="00E367C3">
            <w:pPr>
              <w:pStyle w:val="TAN"/>
              <w:rPr>
                <w:rFonts w:cs="Arial"/>
              </w:rPr>
            </w:pPr>
            <w:r w:rsidRPr="0020612A">
              <w:rPr>
                <w:rFonts w:cs="Arial"/>
              </w:rPr>
              <w:t>NOTE 3:</w:t>
            </w:r>
            <w:r w:rsidRPr="0020612A">
              <w:rPr>
                <w:rFonts w:cs="Arial"/>
              </w:rPr>
              <w:tab/>
              <w:t>The test requirements deviate from minimum requirements by 26dB relaxation for 24.25 ~ 29.5 GHz and 34 dB relaxation for 37 ~ 40 GHz.</w:t>
            </w:r>
          </w:p>
          <w:p w14:paraId="00032CF7" w14:textId="500115D6" w:rsidR="0032234A" w:rsidRPr="0020612A" w:rsidRDefault="00E367C3" w:rsidP="00E367C3">
            <w:pPr>
              <w:pStyle w:val="TAN"/>
              <w:rPr>
                <w:rFonts w:cs="Arial"/>
              </w:rPr>
            </w:pPr>
            <w:r w:rsidRPr="0020612A">
              <w:rPr>
                <w:rFonts w:eastAsia="MS Mincho" w:cs="Arial"/>
              </w:rPr>
              <w:t>NOTE 4:</w:t>
            </w:r>
            <w:r w:rsidRPr="0020612A">
              <w:rPr>
                <w:rFonts w:eastAsia="MS Mincho" w:cs="Arial"/>
              </w:rPr>
              <w:tab/>
              <w:t xml:space="preserve">Reference measurement channel is specified in Annex A.3.3.5: 256QAM, R=4/5 variant with </w:t>
            </w:r>
            <w:r w:rsidRPr="0020612A">
              <w:rPr>
                <w:rFonts w:cs="Arial"/>
              </w:rPr>
              <w:t>one sided dynamic OCNG Pattern as described in Annex A</w:t>
            </w:r>
            <w:r w:rsidRPr="0020612A">
              <w:rPr>
                <w:rFonts w:eastAsia="MS Mincho" w:cs="Arial"/>
              </w:rPr>
              <w:t>.</w:t>
            </w:r>
          </w:p>
        </w:tc>
      </w:tr>
    </w:tbl>
    <w:p w14:paraId="09CF3ADF" w14:textId="77777777" w:rsidR="0032234A" w:rsidRPr="0020612A" w:rsidRDefault="0032234A"/>
    <w:p w14:paraId="6E1240A2" w14:textId="77777777" w:rsidR="0032234A" w:rsidRPr="0020612A" w:rsidRDefault="0032234A">
      <w:pPr>
        <w:pStyle w:val="Heading2"/>
      </w:pPr>
      <w:bookmarkStart w:id="1366" w:name="_Toc21026724"/>
      <w:bookmarkStart w:id="1367" w:name="_Toc27744014"/>
      <w:bookmarkStart w:id="1368" w:name="_Toc36197185"/>
      <w:bookmarkStart w:id="1369" w:name="_Toc36197877"/>
      <w:r w:rsidRPr="0020612A">
        <w:t>7.4A</w:t>
      </w:r>
      <w:r w:rsidRPr="0020612A">
        <w:tab/>
        <w:t>Maximum input level for CA</w:t>
      </w:r>
      <w:bookmarkEnd w:id="1366"/>
      <w:bookmarkEnd w:id="1367"/>
      <w:bookmarkEnd w:id="1368"/>
      <w:bookmarkEnd w:id="1369"/>
    </w:p>
    <w:p w14:paraId="67B6DD56" w14:textId="77777777" w:rsidR="008F01CB" w:rsidRPr="0020612A" w:rsidRDefault="008F01CB" w:rsidP="008F01CB">
      <w:pPr>
        <w:pStyle w:val="Heading3"/>
        <w:rPr>
          <w:lang w:eastAsia="zh-CN"/>
        </w:rPr>
      </w:pPr>
      <w:r w:rsidRPr="0020612A">
        <w:t>7.4A</w:t>
      </w:r>
      <w:r w:rsidRPr="0020612A">
        <w:rPr>
          <w:lang w:eastAsia="zh-CN"/>
        </w:rPr>
        <w:t>.0</w:t>
      </w:r>
      <w:r w:rsidRPr="0020612A">
        <w:tab/>
        <w:t>Minimum Conformance Requirements</w:t>
      </w:r>
    </w:p>
    <w:p w14:paraId="556E82E7" w14:textId="1E963274" w:rsidR="008F01CB" w:rsidRPr="0020612A" w:rsidRDefault="008F01CB" w:rsidP="008F01CB">
      <w:pPr>
        <w:pStyle w:val="Heading4"/>
      </w:pPr>
      <w:r w:rsidRPr="0020612A">
        <w:t>7.4A</w:t>
      </w:r>
      <w:r w:rsidRPr="0020612A">
        <w:rPr>
          <w:lang w:eastAsia="zh-CN"/>
        </w:rPr>
        <w:t>.0</w:t>
      </w:r>
      <w:r w:rsidRPr="0020612A">
        <w:t>.1</w:t>
      </w:r>
      <w:r w:rsidRPr="0020612A">
        <w:tab/>
        <w:t xml:space="preserve">Maximum input level for </w:t>
      </w:r>
      <w:bookmarkStart w:id="1370" w:name="_Hlk32425289"/>
      <w:r w:rsidRPr="0020612A">
        <w:t xml:space="preserve">Intra-band contiguous </w:t>
      </w:r>
      <w:bookmarkEnd w:id="1370"/>
      <w:r w:rsidRPr="0020612A">
        <w:t>CA</w:t>
      </w:r>
    </w:p>
    <w:p w14:paraId="0BA0B19C" w14:textId="77777777" w:rsidR="008F01CB" w:rsidRPr="0020612A" w:rsidRDefault="008F01CB" w:rsidP="008F01CB">
      <w:r w:rsidRPr="0020612A">
        <w:rPr>
          <w:rFonts w:eastAsia="Malgun Gothic"/>
        </w:rPr>
        <w:t xml:space="preserve">For intra-band contiguous carrier </w:t>
      </w:r>
      <w:r w:rsidRPr="0020612A">
        <w:t>aggregation the input level is defined as the</w:t>
      </w:r>
      <w:r w:rsidRPr="0020612A">
        <w:rPr>
          <w:rFonts w:cs="v5.0.0"/>
        </w:rPr>
        <w:t xml:space="preserve"> </w:t>
      </w:r>
      <w:r w:rsidRPr="0020612A">
        <w:t>cumulative received power</w:t>
      </w:r>
      <w:r w:rsidRPr="0020612A">
        <w:rPr>
          <w:rFonts w:cs="v5.0.0"/>
        </w:rPr>
        <w:t xml:space="preserve">, summed </w:t>
      </w:r>
      <w:r w:rsidRPr="0020612A">
        <w:t>over the transmission bandwidth configurations of each active DL CC. All DL CCs shall be active throughout the test. The input power shall be distributed among the active DL CCs so their PSDs are aligned with each other. At the maximum input level, the specified relative throughput shall meet or exceed the minimum requirements for the specified reference measurement channel over each component carrier. The minimum requirement is specified in Table 7.4A.0.1-1.</w:t>
      </w:r>
    </w:p>
    <w:p w14:paraId="2ECA7169" w14:textId="77777777" w:rsidR="008F01CB" w:rsidRPr="0020612A" w:rsidRDefault="008F01CB" w:rsidP="008F01CB">
      <w:r w:rsidRPr="0020612A">
        <w:t>The maximum input level is defined as a directional requirement. The requirement is verified in beam locked mode in the direction where peak gain is achieved. The requirement is verified with the test metric of EIS (Link=RX beam peak direction, Meas=Link angle).</w:t>
      </w:r>
    </w:p>
    <w:p w14:paraId="276D846A" w14:textId="77777777" w:rsidR="008F01CB" w:rsidRPr="0020612A" w:rsidRDefault="008F01CB" w:rsidP="008F01CB">
      <w:pPr>
        <w:pStyle w:val="TH"/>
      </w:pPr>
      <w:bookmarkStart w:id="1371" w:name="_CRTable7_4A_0_11"/>
      <w:r w:rsidRPr="0020612A">
        <w:t xml:space="preserve">Table </w:t>
      </w:r>
      <w:bookmarkEnd w:id="1371"/>
      <w:r w:rsidRPr="0020612A">
        <w:t>7.4A.0.1-1: Maximum input level for Intra-band contiguous CA</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65"/>
        <w:gridCol w:w="990"/>
        <w:gridCol w:w="3515"/>
      </w:tblGrid>
      <w:tr w:rsidR="008F01CB" w:rsidRPr="0020612A" w14:paraId="5A9283E2" w14:textId="77777777" w:rsidTr="00553CBF">
        <w:trPr>
          <w:jc w:val="center"/>
        </w:trPr>
        <w:tc>
          <w:tcPr>
            <w:tcW w:w="3865" w:type="dxa"/>
            <w:tcBorders>
              <w:top w:val="single" w:sz="4" w:space="0" w:color="auto"/>
              <w:left w:val="single" w:sz="4" w:space="0" w:color="auto"/>
              <w:bottom w:val="single" w:sz="4" w:space="0" w:color="auto"/>
              <w:right w:val="single" w:sz="4" w:space="0" w:color="auto"/>
            </w:tcBorders>
            <w:vAlign w:val="center"/>
            <w:hideMark/>
          </w:tcPr>
          <w:p w14:paraId="2F7DA3FC" w14:textId="77777777" w:rsidR="008F01CB" w:rsidRPr="0020612A" w:rsidRDefault="008F01CB" w:rsidP="00553CBF">
            <w:pPr>
              <w:keepNext/>
              <w:keepLines/>
              <w:spacing w:after="0"/>
              <w:jc w:val="center"/>
              <w:rPr>
                <w:rFonts w:ascii="Arial" w:eastAsia="Malgun Gothic" w:hAnsi="Arial"/>
                <w:b/>
                <w:sz w:val="18"/>
              </w:rPr>
            </w:pPr>
            <w:r w:rsidRPr="0020612A">
              <w:rPr>
                <w:rFonts w:ascii="Arial" w:eastAsia="Malgun Gothic" w:hAnsi="Arial"/>
                <w:b/>
                <w:sz w:val="18"/>
              </w:rPr>
              <w:t>Rx Parameter</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08CD59" w14:textId="77777777" w:rsidR="008F01CB" w:rsidRPr="0020612A" w:rsidRDefault="008F01CB" w:rsidP="00553CBF">
            <w:pPr>
              <w:keepNext/>
              <w:keepLines/>
              <w:spacing w:after="0"/>
              <w:jc w:val="center"/>
              <w:rPr>
                <w:rFonts w:ascii="Arial" w:eastAsia="Malgun Gothic" w:hAnsi="Arial"/>
                <w:b/>
                <w:sz w:val="18"/>
              </w:rPr>
            </w:pPr>
            <w:r w:rsidRPr="0020612A">
              <w:rPr>
                <w:rFonts w:ascii="Arial" w:eastAsia="Malgun Gothic" w:hAnsi="Arial"/>
                <w:b/>
                <w:sz w:val="18"/>
              </w:rPr>
              <w:t>Units</w:t>
            </w:r>
          </w:p>
        </w:tc>
        <w:tc>
          <w:tcPr>
            <w:tcW w:w="3515" w:type="dxa"/>
            <w:tcBorders>
              <w:top w:val="single" w:sz="4" w:space="0" w:color="auto"/>
              <w:left w:val="single" w:sz="4" w:space="0" w:color="auto"/>
              <w:bottom w:val="single" w:sz="4" w:space="0" w:color="auto"/>
              <w:right w:val="single" w:sz="4" w:space="0" w:color="auto"/>
            </w:tcBorders>
            <w:hideMark/>
          </w:tcPr>
          <w:p w14:paraId="26BA77CC" w14:textId="77777777" w:rsidR="008F01CB" w:rsidRPr="0020612A" w:rsidRDefault="008F01CB" w:rsidP="00553CBF">
            <w:pPr>
              <w:keepNext/>
              <w:keepLines/>
              <w:spacing w:after="0"/>
              <w:jc w:val="center"/>
              <w:rPr>
                <w:rFonts w:ascii="Arial" w:eastAsia="Malgun Gothic" w:hAnsi="Arial"/>
                <w:b/>
                <w:sz w:val="18"/>
              </w:rPr>
            </w:pPr>
            <w:r w:rsidRPr="0020612A">
              <w:rPr>
                <w:rFonts w:ascii="Arial" w:eastAsia="Malgun Gothic" w:hAnsi="Arial"/>
                <w:b/>
                <w:sz w:val="18"/>
              </w:rPr>
              <w:t>Level</w:t>
            </w:r>
          </w:p>
        </w:tc>
      </w:tr>
      <w:tr w:rsidR="008F01CB" w:rsidRPr="0020612A" w14:paraId="0994D5B9" w14:textId="77777777" w:rsidTr="00553CBF">
        <w:trPr>
          <w:jc w:val="center"/>
        </w:trPr>
        <w:tc>
          <w:tcPr>
            <w:tcW w:w="3865" w:type="dxa"/>
            <w:tcBorders>
              <w:top w:val="single" w:sz="4" w:space="0" w:color="auto"/>
              <w:left w:val="single" w:sz="4" w:space="0" w:color="auto"/>
              <w:bottom w:val="single" w:sz="4" w:space="0" w:color="auto"/>
              <w:right w:val="single" w:sz="4" w:space="0" w:color="auto"/>
            </w:tcBorders>
            <w:vAlign w:val="center"/>
            <w:hideMark/>
          </w:tcPr>
          <w:p w14:paraId="41DA5D7A" w14:textId="77777777" w:rsidR="008F01CB" w:rsidRPr="0020612A" w:rsidRDefault="008F01CB" w:rsidP="00553CBF">
            <w:pPr>
              <w:keepNext/>
              <w:keepLines/>
              <w:spacing w:after="0"/>
              <w:jc w:val="center"/>
              <w:rPr>
                <w:rFonts w:ascii="Arial" w:eastAsia="Malgun Gothic" w:hAnsi="Arial"/>
                <w:sz w:val="18"/>
              </w:rPr>
            </w:pPr>
            <w:r w:rsidRPr="0020612A">
              <w:rPr>
                <w:rFonts w:ascii="Arial" w:eastAsia="Malgun Gothic" w:hAnsi="Arial"/>
                <w:sz w:val="18"/>
              </w:rPr>
              <w:t>Power summed over transmission bandwidth configurations of all active DL CCs</w:t>
            </w:r>
          </w:p>
        </w:tc>
        <w:tc>
          <w:tcPr>
            <w:tcW w:w="990" w:type="dxa"/>
            <w:tcBorders>
              <w:top w:val="single" w:sz="4" w:space="0" w:color="auto"/>
              <w:left w:val="single" w:sz="4" w:space="0" w:color="auto"/>
              <w:bottom w:val="single" w:sz="4" w:space="0" w:color="auto"/>
              <w:right w:val="single" w:sz="4" w:space="0" w:color="auto"/>
            </w:tcBorders>
            <w:vAlign w:val="center"/>
            <w:hideMark/>
          </w:tcPr>
          <w:p w14:paraId="7140EC21" w14:textId="77777777" w:rsidR="008F01CB" w:rsidRPr="0020612A" w:rsidRDefault="008F01CB" w:rsidP="00553CBF">
            <w:pPr>
              <w:keepNext/>
              <w:keepLines/>
              <w:spacing w:after="0"/>
              <w:jc w:val="center"/>
              <w:rPr>
                <w:rFonts w:ascii="Arial" w:eastAsia="Malgun Gothic" w:hAnsi="Arial"/>
                <w:sz w:val="18"/>
              </w:rPr>
            </w:pPr>
            <w:r w:rsidRPr="0020612A">
              <w:rPr>
                <w:rFonts w:ascii="Arial" w:eastAsia="Malgun Gothic" w:hAnsi="Arial"/>
                <w:sz w:val="18"/>
              </w:rPr>
              <w:t>dBm</w:t>
            </w:r>
          </w:p>
        </w:tc>
        <w:tc>
          <w:tcPr>
            <w:tcW w:w="3515" w:type="dxa"/>
            <w:tcBorders>
              <w:top w:val="single" w:sz="4" w:space="0" w:color="auto"/>
              <w:left w:val="single" w:sz="4" w:space="0" w:color="auto"/>
              <w:bottom w:val="single" w:sz="4" w:space="0" w:color="auto"/>
              <w:right w:val="single" w:sz="4" w:space="0" w:color="auto"/>
            </w:tcBorders>
            <w:vAlign w:val="center"/>
            <w:hideMark/>
          </w:tcPr>
          <w:p w14:paraId="246EC00B" w14:textId="77777777" w:rsidR="00CE4222" w:rsidRPr="0020612A" w:rsidRDefault="008F01CB" w:rsidP="00CE4222">
            <w:pPr>
              <w:keepNext/>
              <w:keepLines/>
              <w:spacing w:after="0"/>
              <w:jc w:val="center"/>
              <w:rPr>
                <w:rFonts w:ascii="Arial" w:eastAsia="Malgun Gothic" w:hAnsi="Arial"/>
                <w:sz w:val="18"/>
              </w:rPr>
            </w:pPr>
            <w:r w:rsidRPr="0020612A">
              <w:rPr>
                <w:rFonts w:ascii="Arial" w:eastAsia="Malgun Gothic" w:hAnsi="Arial"/>
                <w:sz w:val="18"/>
              </w:rPr>
              <w:t>-25 (NOTE 2)</w:t>
            </w:r>
          </w:p>
          <w:p w14:paraId="62AFB3E2" w14:textId="47CA1F9E" w:rsidR="008F01CB" w:rsidRPr="0020612A" w:rsidRDefault="00CE4222" w:rsidP="00CE4222">
            <w:pPr>
              <w:keepNext/>
              <w:keepLines/>
              <w:spacing w:after="0"/>
              <w:jc w:val="center"/>
              <w:rPr>
                <w:rFonts w:ascii="Arial" w:eastAsia="Malgun Gothic" w:hAnsi="Arial"/>
                <w:sz w:val="18"/>
              </w:rPr>
            </w:pPr>
            <w:r w:rsidRPr="0020612A">
              <w:rPr>
                <w:rFonts w:ascii="Arial" w:eastAsia="Malgun Gothic" w:hAnsi="Arial"/>
                <w:sz w:val="18"/>
              </w:rPr>
              <w:t>-27 (NOTE 3)</w:t>
            </w:r>
          </w:p>
        </w:tc>
      </w:tr>
      <w:tr w:rsidR="008F01CB" w:rsidRPr="0020612A" w14:paraId="52837BF3" w14:textId="77777777" w:rsidTr="00553CBF">
        <w:trPr>
          <w:trHeight w:val="398"/>
          <w:jc w:val="center"/>
        </w:trPr>
        <w:tc>
          <w:tcPr>
            <w:tcW w:w="8370" w:type="dxa"/>
            <w:gridSpan w:val="3"/>
            <w:tcBorders>
              <w:top w:val="single" w:sz="4" w:space="0" w:color="auto"/>
              <w:left w:val="single" w:sz="4" w:space="0" w:color="auto"/>
              <w:bottom w:val="single" w:sz="4" w:space="0" w:color="auto"/>
              <w:right w:val="single" w:sz="4" w:space="0" w:color="auto"/>
            </w:tcBorders>
            <w:hideMark/>
          </w:tcPr>
          <w:p w14:paraId="2DD7CDE9" w14:textId="6132C2EC" w:rsidR="008F01CB" w:rsidRPr="0020612A" w:rsidRDefault="008F01CB" w:rsidP="00553CBF">
            <w:pPr>
              <w:keepNext/>
              <w:keepLines/>
              <w:spacing w:after="0"/>
              <w:ind w:left="851" w:hanging="851"/>
              <w:rPr>
                <w:rFonts w:ascii="Arial" w:eastAsia="Malgun Gothic" w:hAnsi="Arial"/>
                <w:sz w:val="18"/>
              </w:rPr>
            </w:pPr>
            <w:r w:rsidRPr="0020612A">
              <w:rPr>
                <w:rFonts w:ascii="Arial" w:eastAsia="Malgun Gothic" w:hAnsi="Arial"/>
                <w:sz w:val="18"/>
              </w:rPr>
              <w:t>NOTE 1:</w:t>
            </w:r>
            <w:r w:rsidRPr="0020612A">
              <w:rPr>
                <w:rFonts w:ascii="Arial" w:eastAsia="Malgun Gothic" w:hAnsi="Arial"/>
                <w:sz w:val="18"/>
              </w:rPr>
              <w:tab/>
              <w:t>The transmitter shall be set to 4 dB below the P</w:t>
            </w:r>
            <w:r w:rsidRPr="0020612A">
              <w:rPr>
                <w:rFonts w:ascii="Arial" w:eastAsia="Malgun Gothic" w:hAnsi="Arial"/>
                <w:sz w:val="18"/>
                <w:vertAlign w:val="subscript"/>
              </w:rPr>
              <w:t>UMAX,f,c</w:t>
            </w:r>
            <w:r w:rsidRPr="0020612A">
              <w:rPr>
                <w:rFonts w:ascii="Arial" w:eastAsia="Malgun Gothic" w:hAnsi="Arial"/>
                <w:sz w:val="18"/>
              </w:rPr>
              <w:t xml:space="preserve"> as defined in clause 6.2.4, with uplink configuration specified in Table 7.3.2.</w:t>
            </w:r>
            <w:r w:rsidR="00005A9A" w:rsidRPr="0020612A">
              <w:rPr>
                <w:rFonts w:ascii="Arial" w:eastAsia="Malgun Gothic" w:hAnsi="Arial"/>
                <w:sz w:val="18"/>
              </w:rPr>
              <w:t>3.</w:t>
            </w:r>
            <w:r w:rsidRPr="0020612A">
              <w:rPr>
                <w:rFonts w:ascii="Arial" w:eastAsia="Malgun Gothic" w:hAnsi="Arial"/>
                <w:sz w:val="18"/>
              </w:rPr>
              <w:t>1-2.</w:t>
            </w:r>
          </w:p>
          <w:p w14:paraId="77C461B9" w14:textId="77777777" w:rsidR="00CE4222" w:rsidRPr="0020612A" w:rsidRDefault="008F01CB" w:rsidP="00CE4222">
            <w:pPr>
              <w:keepNext/>
              <w:keepLines/>
              <w:spacing w:after="0"/>
              <w:ind w:left="851" w:hanging="851"/>
              <w:rPr>
                <w:rFonts w:ascii="Arial" w:eastAsia="Malgun Gothic" w:hAnsi="Arial"/>
                <w:sz w:val="18"/>
              </w:rPr>
            </w:pPr>
            <w:r w:rsidRPr="0020612A">
              <w:rPr>
                <w:rFonts w:ascii="Arial" w:eastAsia="Malgun Gothic" w:hAnsi="Arial"/>
                <w:sz w:val="18"/>
              </w:rPr>
              <w:t>NOTE 2:</w:t>
            </w:r>
            <w:r w:rsidRPr="0020612A">
              <w:rPr>
                <w:rFonts w:ascii="Arial" w:eastAsia="Malgun Gothic" w:hAnsi="Arial"/>
                <w:sz w:val="18"/>
              </w:rPr>
              <w:tab/>
              <w:t>Reference measurement channel in each CC is specified in Annex A.3.3.2: QPSK, R=1/3 variant with one sided dynamic OCNG Pattern as described in Annex A.</w:t>
            </w:r>
          </w:p>
          <w:p w14:paraId="4B0323DC" w14:textId="43E5FF1A" w:rsidR="008F01CB" w:rsidRPr="0020612A" w:rsidRDefault="00CE4222" w:rsidP="00CE4222">
            <w:pPr>
              <w:keepNext/>
              <w:keepLines/>
              <w:spacing w:after="0"/>
              <w:ind w:left="851" w:hanging="851"/>
              <w:rPr>
                <w:rFonts w:ascii="Arial" w:eastAsia="Malgun Gothic" w:hAnsi="Arial"/>
                <w:sz w:val="18"/>
              </w:rPr>
            </w:pPr>
            <w:r w:rsidRPr="0020612A">
              <w:rPr>
                <w:rFonts w:ascii="Arial" w:eastAsia="Malgun Gothic" w:hAnsi="Arial"/>
                <w:sz w:val="18"/>
              </w:rPr>
              <w:t>NOTE 3:</w:t>
            </w:r>
            <w:r w:rsidRPr="0020612A">
              <w:rPr>
                <w:rFonts w:ascii="Arial" w:eastAsia="Malgun Gothic" w:hAnsi="Arial"/>
                <w:sz w:val="18"/>
              </w:rPr>
              <w:tab/>
              <w:t>Reference measurement channel is specified in Annex A.3.3.5: 256QAM, R=4/5 variant with one sided dynamic OCNG Pattern as described in Annex A.</w:t>
            </w:r>
          </w:p>
        </w:tc>
      </w:tr>
    </w:tbl>
    <w:p w14:paraId="1936E8A1" w14:textId="77777777" w:rsidR="008F01CB" w:rsidRPr="0020612A" w:rsidRDefault="008F01CB" w:rsidP="008F01CB">
      <w:pPr>
        <w:jc w:val="both"/>
        <w:rPr>
          <w:rFonts w:eastAsia="Malgun Gothic"/>
        </w:rPr>
      </w:pPr>
    </w:p>
    <w:p w14:paraId="6A8729AC" w14:textId="77777777" w:rsidR="008F01CB" w:rsidRPr="0020612A" w:rsidRDefault="008F01CB" w:rsidP="008F01CB">
      <w:pPr>
        <w:pStyle w:val="Heading4"/>
      </w:pPr>
      <w:bookmarkStart w:id="1372" w:name="_Toc29799576"/>
      <w:bookmarkStart w:id="1373" w:name="_Toc29770077"/>
      <w:bookmarkStart w:id="1374" w:name="_Toc21343111"/>
      <w:r w:rsidRPr="0020612A">
        <w:t>7.4A</w:t>
      </w:r>
      <w:r w:rsidRPr="0020612A">
        <w:rPr>
          <w:lang w:eastAsia="zh-CN"/>
        </w:rPr>
        <w:t>.0</w:t>
      </w:r>
      <w:r w:rsidRPr="0020612A">
        <w:t>.2</w:t>
      </w:r>
      <w:r w:rsidRPr="0020612A">
        <w:tab/>
      </w:r>
      <w:bookmarkEnd w:id="1372"/>
      <w:bookmarkEnd w:id="1373"/>
      <w:bookmarkEnd w:id="1374"/>
      <w:r w:rsidRPr="0020612A">
        <w:t>Maximum input level for Intra-band non-contiguous CA</w:t>
      </w:r>
    </w:p>
    <w:p w14:paraId="5E56ACBC" w14:textId="77777777" w:rsidR="008F01CB" w:rsidRPr="0020612A" w:rsidRDefault="008F01CB" w:rsidP="008F01CB">
      <w:r w:rsidRPr="0020612A">
        <w:t>For intra-band non-contiguous carrier aggregation the requirement of clause 7.4A.0.1 applies.</w:t>
      </w:r>
    </w:p>
    <w:p w14:paraId="06CB8B01" w14:textId="7D68FAFE" w:rsidR="002262BE" w:rsidRPr="0020612A" w:rsidRDefault="002262BE" w:rsidP="002262BE">
      <w:pPr>
        <w:pStyle w:val="Heading4"/>
      </w:pPr>
      <w:r w:rsidRPr="0020612A">
        <w:t>7.4A</w:t>
      </w:r>
      <w:r w:rsidRPr="0020612A">
        <w:rPr>
          <w:lang w:eastAsia="zh-CN"/>
        </w:rPr>
        <w:t>.0</w:t>
      </w:r>
      <w:r w:rsidRPr="0020612A">
        <w:t>.3</w:t>
      </w:r>
      <w:r w:rsidRPr="0020612A">
        <w:tab/>
        <w:t xml:space="preserve">Maximum input level for </w:t>
      </w:r>
      <w:r w:rsidR="005569FE" w:rsidRPr="0020612A">
        <w:t>inter-band</w:t>
      </w:r>
      <w:r w:rsidRPr="0020612A">
        <w:t xml:space="preserve"> CA</w:t>
      </w:r>
    </w:p>
    <w:p w14:paraId="1ED13ECD" w14:textId="63F8719A" w:rsidR="002262BE" w:rsidRPr="0020612A" w:rsidRDefault="002262BE" w:rsidP="0073783C">
      <w:r w:rsidRPr="0020612A">
        <w:t>For inter-band carrier aggregation with one component carrier per operating band and the uplink assigned to one NR band, the maximum input level is defined with the uplink active on the band other than the band whose downlink is being tested. The UE shall meet the requirements specified in clause 7.4 for each component carrier while all downlink carriers are active.</w:t>
      </w:r>
    </w:p>
    <w:p w14:paraId="4D2B0D84" w14:textId="4C37C72F" w:rsidR="00864C7D" w:rsidRPr="0020612A" w:rsidRDefault="00864C7D" w:rsidP="0073783C">
      <w:r w:rsidRPr="0020612A">
        <w:t>For the combination of intra-band and inter-band carrier aggregation and uplink carrier(s) assigned to one NR band, the requirement is defined with the uplink active on the band other than the band whose downlink is being tested. The UE shall meet the requirements specified in clause 7.4A.1 and 7.4A.2 for each band while all downlink carriers are active.</w:t>
      </w:r>
    </w:p>
    <w:p w14:paraId="3E2D8ECD" w14:textId="31582D5E" w:rsidR="008F01CB" w:rsidRPr="0020612A" w:rsidRDefault="008F01CB" w:rsidP="0073783C">
      <w:pPr>
        <w:pStyle w:val="Heading3"/>
        <w:rPr>
          <w:lang w:eastAsia="zh-CN"/>
        </w:rPr>
      </w:pPr>
      <w:r w:rsidRPr="0020612A">
        <w:t>7.4A.1</w:t>
      </w:r>
      <w:r w:rsidRPr="0020612A">
        <w:tab/>
        <w:t>Maximum input level for CA (2DL CA)</w:t>
      </w:r>
    </w:p>
    <w:p w14:paraId="5C005058" w14:textId="77777777" w:rsidR="003420AB" w:rsidRPr="0020612A" w:rsidRDefault="003420AB" w:rsidP="003420AB">
      <w:pPr>
        <w:pStyle w:val="EditorsNote"/>
      </w:pPr>
      <w:r w:rsidRPr="0020612A">
        <w:t>Editor’s note: This clause is incomplete. The following aspects are either missing or not yet determined:</w:t>
      </w:r>
    </w:p>
    <w:p w14:paraId="131716F7" w14:textId="77777777" w:rsidR="003420AB" w:rsidRPr="0020612A" w:rsidRDefault="003420AB" w:rsidP="003420AB">
      <w:pPr>
        <w:pStyle w:val="EditorsNote"/>
        <w:numPr>
          <w:ilvl w:val="0"/>
          <w:numId w:val="2"/>
        </w:numPr>
        <w:rPr>
          <w:rFonts w:eastAsia="SimSun"/>
        </w:rPr>
      </w:pPr>
      <w:r w:rsidRPr="0020612A">
        <w:t xml:space="preserve">Measurement uncertainty </w:t>
      </w:r>
      <w:r w:rsidRPr="0020612A">
        <w:rPr>
          <w:lang w:eastAsia="zh-CN"/>
        </w:rPr>
        <w:t>and t</w:t>
      </w:r>
      <w:r w:rsidRPr="0020612A">
        <w:t xml:space="preserve">est requirement </w:t>
      </w:r>
      <w:r w:rsidRPr="0020612A">
        <w:rPr>
          <w:lang w:eastAsia="zh-CN"/>
        </w:rPr>
        <w:t xml:space="preserve">are </w:t>
      </w:r>
      <w:r w:rsidRPr="0020612A">
        <w:t>FFS.</w:t>
      </w:r>
    </w:p>
    <w:p w14:paraId="77D8B0C8" w14:textId="77777777" w:rsidR="003420AB" w:rsidRPr="0020612A" w:rsidRDefault="003420AB" w:rsidP="003420AB">
      <w:pPr>
        <w:pStyle w:val="EditorsNote"/>
        <w:numPr>
          <w:ilvl w:val="0"/>
          <w:numId w:val="2"/>
        </w:numPr>
      </w:pPr>
      <w:r w:rsidRPr="0020612A">
        <w:t>UL power level configuration is TBD.</w:t>
      </w:r>
    </w:p>
    <w:p w14:paraId="4F02EB8E" w14:textId="77777777" w:rsidR="003420AB" w:rsidRPr="0020612A" w:rsidRDefault="003420AB" w:rsidP="003420AB">
      <w:pPr>
        <w:pStyle w:val="EditorsNote"/>
        <w:numPr>
          <w:ilvl w:val="0"/>
          <w:numId w:val="2"/>
        </w:numPr>
      </w:pPr>
      <w:r w:rsidRPr="0020612A">
        <w:t>Relaxation of DL power for 256 QAM is FFS.</w:t>
      </w:r>
    </w:p>
    <w:p w14:paraId="3E138D03" w14:textId="77777777" w:rsidR="003420AB" w:rsidRPr="0020612A" w:rsidRDefault="003420AB" w:rsidP="003420AB">
      <w:pPr>
        <w:pStyle w:val="EditorsNote"/>
        <w:numPr>
          <w:ilvl w:val="0"/>
          <w:numId w:val="2"/>
        </w:numPr>
      </w:pPr>
      <w:r w:rsidRPr="0020612A">
        <w:t>Test for DL intra-band non-contiguous configurations with UL intra-band contiguous configuration is FF</w:t>
      </w:r>
      <w:r w:rsidRPr="0020612A">
        <w:rPr>
          <w:lang w:eastAsia="zh-CN"/>
        </w:rPr>
        <w:t>S.</w:t>
      </w:r>
    </w:p>
    <w:p w14:paraId="30EB8F60" w14:textId="77777777" w:rsidR="008F01CB" w:rsidRPr="0020612A" w:rsidRDefault="008F01CB" w:rsidP="008F01CB">
      <w:pPr>
        <w:pStyle w:val="H6"/>
      </w:pPr>
      <w:bookmarkStart w:id="1375" w:name="_CR7_4A_1_1"/>
      <w:r w:rsidRPr="0020612A">
        <w:t>7.4A.1.1</w:t>
      </w:r>
      <w:r w:rsidRPr="0020612A">
        <w:tab/>
        <w:t>Test purpose</w:t>
      </w:r>
    </w:p>
    <w:bookmarkEnd w:id="1375"/>
    <w:p w14:paraId="57E82260" w14:textId="77777777" w:rsidR="008F01CB" w:rsidRPr="0020612A" w:rsidRDefault="008F01CB" w:rsidP="008F01CB">
      <w:r w:rsidRPr="0020612A">
        <w:t>Same test purpose as in clause 7.</w:t>
      </w:r>
      <w:r w:rsidRPr="0020612A">
        <w:rPr>
          <w:lang w:eastAsia="zh-CN"/>
        </w:rPr>
        <w:t>4</w:t>
      </w:r>
      <w:r w:rsidRPr="0020612A">
        <w:t>.1.</w:t>
      </w:r>
    </w:p>
    <w:p w14:paraId="7F7BA82B" w14:textId="77777777" w:rsidR="008F01CB" w:rsidRPr="0020612A" w:rsidRDefault="008F01CB" w:rsidP="008F01CB">
      <w:pPr>
        <w:pStyle w:val="H6"/>
      </w:pPr>
      <w:bookmarkStart w:id="1376" w:name="_CR7_4A_1_2"/>
      <w:r w:rsidRPr="0020612A">
        <w:t>7.4A.1.2</w:t>
      </w:r>
      <w:r w:rsidRPr="0020612A">
        <w:tab/>
        <w:t>Test applicability</w:t>
      </w:r>
    </w:p>
    <w:bookmarkEnd w:id="1376"/>
    <w:p w14:paraId="45EF7E05" w14:textId="77777777" w:rsidR="008F01CB" w:rsidRPr="0020612A" w:rsidRDefault="008F01CB" w:rsidP="008F01CB">
      <w:pPr>
        <w:rPr>
          <w:lang w:eastAsia="zh-CN"/>
        </w:rPr>
      </w:pPr>
      <w:r w:rsidRPr="0020612A">
        <w:t>This test case applies to all types of NR UE</w:t>
      </w:r>
      <w:r w:rsidRPr="0020612A">
        <w:rPr>
          <w:lang w:eastAsia="zh-CN"/>
        </w:rPr>
        <w:t>s</w:t>
      </w:r>
      <w:r w:rsidRPr="0020612A">
        <w:t xml:space="preserve"> release 15 and forward that support FR2 2DL CA.</w:t>
      </w:r>
      <w:r w:rsidRPr="0020612A">
        <w:rPr>
          <w:lang w:eastAsia="zh-CN"/>
        </w:rPr>
        <w:t xml:space="preserve"> </w:t>
      </w:r>
    </w:p>
    <w:p w14:paraId="0FC25E29" w14:textId="77777777" w:rsidR="008F01CB" w:rsidRPr="0020612A" w:rsidRDefault="008F01CB" w:rsidP="008F01CB">
      <w:r w:rsidRPr="0020612A">
        <w:t>The minimum conformance requirements in this test case are not testable due to maximum input level unachievable in IFF OTA test setup. Other test setups have not been analysed. Thus the test case will not be tested as part of UE conformance testing.</w:t>
      </w:r>
    </w:p>
    <w:p w14:paraId="2EA3044A" w14:textId="599DFF46" w:rsidR="008F01CB" w:rsidRPr="0020612A" w:rsidRDefault="008F01CB" w:rsidP="008F01CB">
      <w:pPr>
        <w:pStyle w:val="NO"/>
        <w:rPr>
          <w:lang w:eastAsia="zh-CN"/>
        </w:rPr>
      </w:pPr>
      <w:r w:rsidRPr="0020612A">
        <w:t>NOTE:</w:t>
      </w:r>
      <w:r w:rsidRPr="0020612A">
        <w:tab/>
        <w:t>This does not preclude the test from being used for R&amp;D or other purposes if deemed useful to all types of NR UE</w:t>
      </w:r>
      <w:r w:rsidRPr="0020612A">
        <w:rPr>
          <w:lang w:eastAsia="zh-CN"/>
        </w:rPr>
        <w:t>s</w:t>
      </w:r>
      <w:r w:rsidRPr="0020612A">
        <w:t xml:space="preserve"> release 15 and forward that support FR2 2DL CA.</w:t>
      </w:r>
    </w:p>
    <w:p w14:paraId="3EE869F8" w14:textId="77777777" w:rsidR="008F01CB" w:rsidRPr="0020612A" w:rsidRDefault="008F01CB" w:rsidP="008F01CB">
      <w:pPr>
        <w:pStyle w:val="H6"/>
      </w:pPr>
      <w:bookmarkStart w:id="1377" w:name="_CR7_4A_1_3"/>
      <w:r w:rsidRPr="0020612A">
        <w:t>7.4A.1.3</w:t>
      </w:r>
      <w:r w:rsidRPr="0020612A">
        <w:tab/>
        <w:t>Minimum conformance requirements</w:t>
      </w:r>
    </w:p>
    <w:bookmarkEnd w:id="1377"/>
    <w:p w14:paraId="753615D3" w14:textId="77777777" w:rsidR="008F01CB" w:rsidRPr="0020612A" w:rsidRDefault="008F01CB" w:rsidP="008F01CB">
      <w:r w:rsidRPr="0020612A">
        <w:t>Same minimum conformance requirements as in clause 7.4A.0.</w:t>
      </w:r>
    </w:p>
    <w:p w14:paraId="36F02B7A" w14:textId="77777777" w:rsidR="008F01CB" w:rsidRPr="0020612A" w:rsidRDefault="008F01CB" w:rsidP="008F01CB">
      <w:pPr>
        <w:pStyle w:val="H6"/>
      </w:pPr>
      <w:bookmarkStart w:id="1378" w:name="_CR7_4A_1_4"/>
      <w:r w:rsidRPr="0020612A">
        <w:t>7.4A.1.4</w:t>
      </w:r>
      <w:r w:rsidRPr="0020612A">
        <w:tab/>
        <w:t>Test description</w:t>
      </w:r>
    </w:p>
    <w:p w14:paraId="36C0A97C" w14:textId="77777777" w:rsidR="008F01CB" w:rsidRPr="0020612A" w:rsidRDefault="008F01CB" w:rsidP="008F01CB">
      <w:pPr>
        <w:pStyle w:val="H6"/>
      </w:pPr>
      <w:bookmarkStart w:id="1379" w:name="_CR7_4A_1_4_1"/>
      <w:bookmarkEnd w:id="1378"/>
      <w:r w:rsidRPr="0020612A">
        <w:t>7.4A.1.4.1</w:t>
      </w:r>
      <w:r w:rsidRPr="0020612A">
        <w:tab/>
        <w:t>Initial conditions</w:t>
      </w:r>
    </w:p>
    <w:bookmarkEnd w:id="1379"/>
    <w:p w14:paraId="1832BC70" w14:textId="77777777" w:rsidR="008F01CB" w:rsidRPr="0020612A" w:rsidRDefault="008F01CB" w:rsidP="008F01CB">
      <w:r w:rsidRPr="0020612A">
        <w:t>Initial conditions are a set of test configurations the UE needs to be tested in and the steps for the SS to take with the UE to reach the correct measurement state.</w:t>
      </w:r>
    </w:p>
    <w:p w14:paraId="6D73C59D" w14:textId="77777777" w:rsidR="008F01CB" w:rsidRPr="0020612A" w:rsidRDefault="008F01CB" w:rsidP="008F01CB">
      <w:r w:rsidRPr="0020612A">
        <w:t>The initial test configurations consist of environmental conditions, test frequencies, and channel bandwidths and sub-carrier spacing based on NR CA configurations specified in clause 5.5A. All of these configurations shall be tested with applicable test parameters for each combination of channel bandwidth and sub-carrier spacing</w:t>
      </w:r>
      <w:r w:rsidRPr="0020612A">
        <w:rPr>
          <w:lang w:eastAsia="zh-CN"/>
        </w:rPr>
        <w:t>,</w:t>
      </w:r>
      <w:r w:rsidRPr="0020612A">
        <w:t xml:space="preserve"> are shown in Table 7.4A.1.4.1-1. The details of the uplink and downlink reference measurement channels (RMC) are specified in Annexes A.2 and A.3. The details of the OCNG patterns used are specified in Annex A.5. Configurations of PDSCH and PDCCH before measurement are specified in Annex C.2.</w:t>
      </w:r>
    </w:p>
    <w:p w14:paraId="0D710955" w14:textId="77777777" w:rsidR="008F01CB" w:rsidRPr="0020612A" w:rsidRDefault="008F01CB" w:rsidP="008F01CB">
      <w:pPr>
        <w:pStyle w:val="TH"/>
      </w:pPr>
      <w:bookmarkStart w:id="1380" w:name="_CRTable7_4A_1_4_11"/>
      <w:r w:rsidRPr="0020612A">
        <w:t xml:space="preserve">Table </w:t>
      </w:r>
      <w:bookmarkEnd w:id="1380"/>
      <w:r w:rsidRPr="0020612A">
        <w:t>7.4A.1.4.1-1: Test Configuration Table</w:t>
      </w:r>
    </w:p>
    <w:tbl>
      <w:tblPr>
        <w:tblW w:w="4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965"/>
        <w:gridCol w:w="1594"/>
        <w:gridCol w:w="2274"/>
        <w:gridCol w:w="1976"/>
      </w:tblGrid>
      <w:tr w:rsidR="008F01CB" w:rsidRPr="0020612A" w14:paraId="704C4D86" w14:textId="77777777" w:rsidTr="00553CBF">
        <w:tc>
          <w:tcPr>
            <w:tcW w:w="5000" w:type="pct"/>
            <w:gridSpan w:val="5"/>
            <w:tcBorders>
              <w:top w:val="single" w:sz="4" w:space="0" w:color="auto"/>
              <w:left w:val="single" w:sz="4" w:space="0" w:color="auto"/>
              <w:bottom w:val="single" w:sz="4" w:space="0" w:color="auto"/>
              <w:right w:val="single" w:sz="4" w:space="0" w:color="auto"/>
            </w:tcBorders>
            <w:hideMark/>
          </w:tcPr>
          <w:p w14:paraId="447FA791" w14:textId="77777777" w:rsidR="008F01CB" w:rsidRPr="0020612A" w:rsidRDefault="008F01CB" w:rsidP="00553CBF">
            <w:pPr>
              <w:pStyle w:val="TAH"/>
            </w:pPr>
            <w:r w:rsidRPr="0020612A">
              <w:t>Initial Conditions</w:t>
            </w:r>
          </w:p>
        </w:tc>
      </w:tr>
      <w:tr w:rsidR="008F01CB" w:rsidRPr="0020612A" w14:paraId="0BD70EF8" w14:textId="77777777" w:rsidTr="00553CBF">
        <w:tc>
          <w:tcPr>
            <w:tcW w:w="2563" w:type="pct"/>
            <w:gridSpan w:val="3"/>
            <w:tcBorders>
              <w:top w:val="single" w:sz="4" w:space="0" w:color="auto"/>
              <w:left w:val="single" w:sz="4" w:space="0" w:color="auto"/>
              <w:bottom w:val="single" w:sz="4" w:space="0" w:color="auto"/>
              <w:right w:val="single" w:sz="4" w:space="0" w:color="auto"/>
            </w:tcBorders>
            <w:hideMark/>
          </w:tcPr>
          <w:p w14:paraId="3A470471" w14:textId="77777777" w:rsidR="008F01CB" w:rsidRPr="0020612A" w:rsidRDefault="008F01CB" w:rsidP="00553CBF">
            <w:pPr>
              <w:pStyle w:val="TAL"/>
            </w:pPr>
            <w:r w:rsidRPr="0020612A">
              <w:t>Test Environment as specified in TS 38.508-1 [10] subclause 4.1</w:t>
            </w:r>
          </w:p>
        </w:tc>
        <w:tc>
          <w:tcPr>
            <w:tcW w:w="2437" w:type="pct"/>
            <w:gridSpan w:val="2"/>
            <w:tcBorders>
              <w:top w:val="single" w:sz="4" w:space="0" w:color="auto"/>
              <w:left w:val="single" w:sz="4" w:space="0" w:color="auto"/>
              <w:bottom w:val="single" w:sz="4" w:space="0" w:color="auto"/>
              <w:right w:val="single" w:sz="4" w:space="0" w:color="auto"/>
            </w:tcBorders>
            <w:hideMark/>
          </w:tcPr>
          <w:p w14:paraId="51823925" w14:textId="77777777" w:rsidR="008F01CB" w:rsidRPr="0020612A" w:rsidRDefault="008F01CB" w:rsidP="00553CBF">
            <w:pPr>
              <w:pStyle w:val="TAL"/>
            </w:pPr>
            <w:r w:rsidRPr="0020612A">
              <w:t>Normal</w:t>
            </w:r>
          </w:p>
        </w:tc>
      </w:tr>
      <w:tr w:rsidR="003420AB" w:rsidRPr="0020612A" w14:paraId="353DB064" w14:textId="77777777" w:rsidTr="00553CBF">
        <w:tc>
          <w:tcPr>
            <w:tcW w:w="2563" w:type="pct"/>
            <w:gridSpan w:val="3"/>
            <w:tcBorders>
              <w:top w:val="single" w:sz="4" w:space="0" w:color="auto"/>
              <w:left w:val="single" w:sz="4" w:space="0" w:color="auto"/>
              <w:bottom w:val="single" w:sz="4" w:space="0" w:color="auto"/>
              <w:right w:val="single" w:sz="4" w:space="0" w:color="auto"/>
            </w:tcBorders>
            <w:hideMark/>
          </w:tcPr>
          <w:p w14:paraId="5466015B" w14:textId="0317B986" w:rsidR="003420AB" w:rsidRPr="0020612A" w:rsidRDefault="003420AB" w:rsidP="003420AB">
            <w:pPr>
              <w:pStyle w:val="TAL"/>
            </w:pPr>
            <w:r w:rsidRPr="0020612A">
              <w:t xml:space="preserve">Test Frequencies as specified in TS 38.508-1 [10] subclause </w:t>
            </w:r>
            <w:r w:rsidR="00CB1545" w:rsidRPr="0020612A">
              <w:t xml:space="preserve">4.3.1.2.2, </w:t>
            </w:r>
            <w:r w:rsidRPr="0020612A">
              <w:t>4.3.1.2.3 and 4.3.1.2.4 for different CA bandwidth classes</w:t>
            </w:r>
          </w:p>
        </w:tc>
        <w:tc>
          <w:tcPr>
            <w:tcW w:w="2437" w:type="pct"/>
            <w:gridSpan w:val="2"/>
            <w:tcBorders>
              <w:top w:val="single" w:sz="4" w:space="0" w:color="auto"/>
              <w:left w:val="single" w:sz="4" w:space="0" w:color="auto"/>
              <w:bottom w:val="single" w:sz="4" w:space="0" w:color="auto"/>
              <w:right w:val="single" w:sz="4" w:space="0" w:color="auto"/>
            </w:tcBorders>
            <w:hideMark/>
          </w:tcPr>
          <w:p w14:paraId="42A372CC" w14:textId="77777777" w:rsidR="003420AB" w:rsidRPr="0020612A" w:rsidRDefault="003420AB" w:rsidP="003420AB">
            <w:pPr>
              <w:pStyle w:val="TAL"/>
              <w:rPr>
                <w:lang w:eastAsia="zh-CN"/>
              </w:rPr>
            </w:pPr>
            <w:r w:rsidRPr="0020612A">
              <w:t>For intra-band contiguous CA:</w:t>
            </w:r>
            <w:r w:rsidRPr="0020612A">
              <w:rPr>
                <w:lang w:eastAsia="zh-CN"/>
              </w:rPr>
              <w:t xml:space="preserve"> Mid</w:t>
            </w:r>
            <w:r w:rsidRPr="0020612A">
              <w:t xml:space="preserve"> range</w:t>
            </w:r>
          </w:p>
          <w:p w14:paraId="1377E5FC" w14:textId="510CFC62" w:rsidR="003420AB" w:rsidRPr="0020612A" w:rsidRDefault="003420AB" w:rsidP="003420AB">
            <w:pPr>
              <w:pStyle w:val="TAL"/>
              <w:rPr>
                <w:lang w:eastAsia="zh-CN"/>
              </w:rPr>
            </w:pPr>
            <w:r w:rsidRPr="0020612A">
              <w:t xml:space="preserve">For intra-band non-contiguous CA: </w:t>
            </w:r>
            <w:r w:rsidR="00CB1545" w:rsidRPr="0020612A">
              <w:rPr>
                <w:lang w:eastAsia="zh-CN"/>
              </w:rPr>
              <w:t xml:space="preserve"> </w:t>
            </w:r>
            <w:r w:rsidR="00AE5D75" w:rsidRPr="0020612A">
              <w:t xml:space="preserve"> Max Wgap</w:t>
            </w:r>
          </w:p>
          <w:p w14:paraId="684EE1EA" w14:textId="3AC55F48" w:rsidR="003420AB" w:rsidRPr="0020612A" w:rsidRDefault="003420AB" w:rsidP="003420AB">
            <w:pPr>
              <w:pStyle w:val="TAL"/>
            </w:pPr>
            <w:r w:rsidRPr="0020612A">
              <w:t xml:space="preserve">For inter-band CA: </w:t>
            </w:r>
            <w:r w:rsidR="00CB1545" w:rsidRPr="0020612A">
              <w:t xml:space="preserve"> Mid range</w:t>
            </w:r>
          </w:p>
        </w:tc>
      </w:tr>
      <w:tr w:rsidR="008F01CB" w:rsidRPr="0020612A" w14:paraId="0759C1F5" w14:textId="77777777" w:rsidTr="00553CBF">
        <w:tc>
          <w:tcPr>
            <w:tcW w:w="2563" w:type="pct"/>
            <w:gridSpan w:val="3"/>
            <w:tcBorders>
              <w:top w:val="single" w:sz="4" w:space="0" w:color="auto"/>
              <w:left w:val="single" w:sz="4" w:space="0" w:color="auto"/>
              <w:bottom w:val="single" w:sz="4" w:space="0" w:color="auto"/>
              <w:right w:val="single" w:sz="4" w:space="0" w:color="auto"/>
            </w:tcBorders>
            <w:hideMark/>
          </w:tcPr>
          <w:p w14:paraId="1AA4B2C3" w14:textId="64ED107A" w:rsidR="008F01CB" w:rsidRPr="0020612A" w:rsidRDefault="008F01CB" w:rsidP="00553CBF">
            <w:pPr>
              <w:pStyle w:val="TAL"/>
              <w:rPr>
                <w:szCs w:val="18"/>
              </w:rPr>
            </w:pPr>
            <w:r w:rsidRPr="0020612A">
              <w:t xml:space="preserve">Test CA Bandwidth combination as specified in </w:t>
            </w:r>
            <w:r w:rsidR="005569FE" w:rsidRPr="0020612A">
              <w:t xml:space="preserve">TS 38.508-1 [10] subclause </w:t>
            </w:r>
            <w:r w:rsidR="00CB1545" w:rsidRPr="0020612A">
              <w:t xml:space="preserve">4.3.1.2.2, </w:t>
            </w:r>
            <w:r w:rsidR="005569FE" w:rsidRPr="0020612A">
              <w:t xml:space="preserve">4.3.1.2.3 </w:t>
            </w:r>
            <w:r w:rsidR="005569FE" w:rsidRPr="0020612A">
              <w:rPr>
                <w:lang w:eastAsia="zh-CN"/>
              </w:rPr>
              <w:t xml:space="preserve">and </w:t>
            </w:r>
            <w:r w:rsidR="005569FE" w:rsidRPr="0020612A">
              <w:t>4.3.1.2.</w:t>
            </w:r>
            <w:r w:rsidR="005569FE" w:rsidRPr="0020612A">
              <w:rPr>
                <w:lang w:eastAsia="zh-CN"/>
              </w:rPr>
              <w:t>4</w:t>
            </w:r>
            <w:r w:rsidR="005569FE" w:rsidRPr="0020612A">
              <w:t xml:space="preserve"> for the CA Configuration across bandwidth combination sets supported by the UE</w:t>
            </w:r>
          </w:p>
        </w:tc>
        <w:tc>
          <w:tcPr>
            <w:tcW w:w="2437" w:type="pct"/>
            <w:gridSpan w:val="2"/>
            <w:tcBorders>
              <w:top w:val="single" w:sz="4" w:space="0" w:color="auto"/>
              <w:left w:val="single" w:sz="4" w:space="0" w:color="auto"/>
              <w:bottom w:val="single" w:sz="4" w:space="0" w:color="auto"/>
              <w:right w:val="single" w:sz="4" w:space="0" w:color="auto"/>
            </w:tcBorders>
            <w:hideMark/>
          </w:tcPr>
          <w:p w14:paraId="3B6AB2CA" w14:textId="77777777" w:rsidR="008F01CB" w:rsidRPr="0020612A" w:rsidRDefault="008F01CB" w:rsidP="00553CBF">
            <w:pPr>
              <w:pStyle w:val="TAC"/>
              <w:jc w:val="left"/>
            </w:pPr>
            <w:r w:rsidRPr="0020612A">
              <w:t>Maximum aggregated BW (contiguous CA) or Maximum cumulative aggregated BW (non-contiguous CA)</w:t>
            </w:r>
          </w:p>
        </w:tc>
      </w:tr>
      <w:tr w:rsidR="008F01CB" w:rsidRPr="0020612A" w14:paraId="66334E0B" w14:textId="77777777" w:rsidTr="00553CBF">
        <w:tc>
          <w:tcPr>
            <w:tcW w:w="2563" w:type="pct"/>
            <w:gridSpan w:val="3"/>
            <w:tcBorders>
              <w:top w:val="single" w:sz="4" w:space="0" w:color="auto"/>
              <w:left w:val="single" w:sz="4" w:space="0" w:color="auto"/>
              <w:bottom w:val="single" w:sz="4" w:space="0" w:color="auto"/>
              <w:right w:val="single" w:sz="4" w:space="0" w:color="auto"/>
            </w:tcBorders>
            <w:hideMark/>
          </w:tcPr>
          <w:p w14:paraId="19728DED" w14:textId="77777777" w:rsidR="008F01CB" w:rsidRPr="0020612A" w:rsidRDefault="008F01CB" w:rsidP="00553CBF">
            <w:pPr>
              <w:keepNext/>
              <w:keepLines/>
              <w:spacing w:after="0"/>
              <w:rPr>
                <w:rFonts w:ascii="Arial" w:hAnsi="Arial"/>
                <w:sz w:val="18"/>
                <w:szCs w:val="18"/>
              </w:rPr>
            </w:pPr>
            <w:r w:rsidRPr="0020612A">
              <w:rPr>
                <w:rFonts w:ascii="Arial" w:hAnsi="Arial"/>
                <w:sz w:val="18"/>
                <w:szCs w:val="18"/>
              </w:rPr>
              <w:t>Test SCS as specified in Table 5.3.5-1</w:t>
            </w:r>
          </w:p>
        </w:tc>
        <w:tc>
          <w:tcPr>
            <w:tcW w:w="2437" w:type="pct"/>
            <w:gridSpan w:val="2"/>
            <w:tcBorders>
              <w:top w:val="single" w:sz="4" w:space="0" w:color="auto"/>
              <w:left w:val="single" w:sz="4" w:space="0" w:color="auto"/>
              <w:bottom w:val="single" w:sz="4" w:space="0" w:color="auto"/>
              <w:right w:val="single" w:sz="4" w:space="0" w:color="auto"/>
            </w:tcBorders>
            <w:hideMark/>
          </w:tcPr>
          <w:p w14:paraId="5ABB803B" w14:textId="77777777" w:rsidR="008F01CB" w:rsidRPr="0020612A" w:rsidRDefault="008F01CB" w:rsidP="00553CBF">
            <w:pPr>
              <w:keepNext/>
              <w:keepLines/>
              <w:spacing w:after="0"/>
              <w:rPr>
                <w:rFonts w:ascii="Arial" w:hAnsi="Arial"/>
                <w:sz w:val="18"/>
                <w:szCs w:val="18"/>
              </w:rPr>
            </w:pPr>
            <w:r w:rsidRPr="0020612A">
              <w:rPr>
                <w:rFonts w:ascii="Arial" w:hAnsi="Arial"/>
                <w:sz w:val="18"/>
                <w:szCs w:val="18"/>
              </w:rPr>
              <w:t>120kHz</w:t>
            </w:r>
          </w:p>
        </w:tc>
      </w:tr>
      <w:tr w:rsidR="008F01CB" w:rsidRPr="0020612A" w14:paraId="6A3FC0D9" w14:textId="77777777" w:rsidTr="00553CBF">
        <w:tc>
          <w:tcPr>
            <w:tcW w:w="5000" w:type="pct"/>
            <w:gridSpan w:val="5"/>
            <w:tcBorders>
              <w:top w:val="single" w:sz="4" w:space="0" w:color="auto"/>
              <w:left w:val="single" w:sz="4" w:space="0" w:color="auto"/>
              <w:bottom w:val="single" w:sz="4" w:space="0" w:color="auto"/>
              <w:right w:val="single" w:sz="4" w:space="0" w:color="auto"/>
            </w:tcBorders>
            <w:hideMark/>
          </w:tcPr>
          <w:p w14:paraId="5945EA70" w14:textId="77777777" w:rsidR="008F01CB" w:rsidRPr="0020612A" w:rsidRDefault="008F01CB" w:rsidP="00553CBF">
            <w:pPr>
              <w:pStyle w:val="TAH"/>
            </w:pPr>
            <w:r w:rsidRPr="0020612A">
              <w:t>Test Parameters</w:t>
            </w:r>
          </w:p>
        </w:tc>
      </w:tr>
      <w:tr w:rsidR="008F01CB" w:rsidRPr="0020612A" w14:paraId="3F59F38B" w14:textId="77777777" w:rsidTr="00553CBF">
        <w:tc>
          <w:tcPr>
            <w:tcW w:w="522" w:type="pct"/>
            <w:tcBorders>
              <w:top w:val="single" w:sz="4" w:space="0" w:color="auto"/>
              <w:left w:val="single" w:sz="4" w:space="0" w:color="auto"/>
              <w:bottom w:val="single" w:sz="4" w:space="0" w:color="auto"/>
              <w:right w:val="single" w:sz="4" w:space="0" w:color="auto"/>
            </w:tcBorders>
            <w:hideMark/>
          </w:tcPr>
          <w:p w14:paraId="2AD62FD5" w14:textId="77777777" w:rsidR="008F01CB" w:rsidRPr="0020612A" w:rsidRDefault="008F01CB" w:rsidP="00553CBF">
            <w:pPr>
              <w:pStyle w:val="TAH"/>
            </w:pPr>
            <w:r w:rsidRPr="0020612A">
              <w:t>Test ID</w:t>
            </w:r>
          </w:p>
        </w:tc>
        <w:tc>
          <w:tcPr>
            <w:tcW w:w="2041" w:type="pct"/>
            <w:gridSpan w:val="2"/>
            <w:tcBorders>
              <w:top w:val="single" w:sz="4" w:space="0" w:color="auto"/>
              <w:left w:val="single" w:sz="4" w:space="0" w:color="auto"/>
              <w:bottom w:val="single" w:sz="4" w:space="0" w:color="auto"/>
              <w:right w:val="single" w:sz="4" w:space="0" w:color="auto"/>
            </w:tcBorders>
            <w:hideMark/>
          </w:tcPr>
          <w:p w14:paraId="75F5C08A" w14:textId="77777777" w:rsidR="008F01CB" w:rsidRPr="0020612A" w:rsidRDefault="008F01CB" w:rsidP="00553CBF">
            <w:pPr>
              <w:pStyle w:val="TAH"/>
            </w:pPr>
            <w:r w:rsidRPr="0020612A">
              <w:t>Downlink Configuration</w:t>
            </w:r>
          </w:p>
        </w:tc>
        <w:tc>
          <w:tcPr>
            <w:tcW w:w="2437" w:type="pct"/>
            <w:gridSpan w:val="2"/>
            <w:tcBorders>
              <w:top w:val="single" w:sz="4" w:space="0" w:color="auto"/>
              <w:left w:val="single" w:sz="4" w:space="0" w:color="auto"/>
              <w:bottom w:val="single" w:sz="4" w:space="0" w:color="auto"/>
              <w:right w:val="single" w:sz="4" w:space="0" w:color="auto"/>
            </w:tcBorders>
            <w:hideMark/>
          </w:tcPr>
          <w:p w14:paraId="6FE856E1" w14:textId="77777777" w:rsidR="008F01CB" w:rsidRPr="0020612A" w:rsidRDefault="008F01CB" w:rsidP="00553CBF">
            <w:pPr>
              <w:pStyle w:val="TAH"/>
            </w:pPr>
            <w:r w:rsidRPr="0020612A">
              <w:t>Uplink Configuration</w:t>
            </w:r>
          </w:p>
        </w:tc>
      </w:tr>
      <w:tr w:rsidR="008F01CB" w:rsidRPr="0020612A" w14:paraId="320BBB27" w14:textId="77777777" w:rsidTr="00734697">
        <w:tc>
          <w:tcPr>
            <w:tcW w:w="522" w:type="pct"/>
            <w:tcBorders>
              <w:top w:val="single" w:sz="4" w:space="0" w:color="auto"/>
              <w:left w:val="single" w:sz="4" w:space="0" w:color="auto"/>
              <w:bottom w:val="single" w:sz="4" w:space="0" w:color="auto"/>
              <w:right w:val="single" w:sz="4" w:space="0" w:color="auto"/>
            </w:tcBorders>
          </w:tcPr>
          <w:p w14:paraId="78E0F46F" w14:textId="77777777" w:rsidR="008F01CB" w:rsidRPr="0020612A" w:rsidRDefault="008F01CB" w:rsidP="00553CBF">
            <w:pPr>
              <w:pStyle w:val="TAH"/>
            </w:pPr>
          </w:p>
        </w:tc>
        <w:tc>
          <w:tcPr>
            <w:tcW w:w="1127" w:type="pct"/>
            <w:tcBorders>
              <w:top w:val="single" w:sz="4" w:space="0" w:color="auto"/>
              <w:left w:val="single" w:sz="4" w:space="0" w:color="auto"/>
              <w:bottom w:val="single" w:sz="4" w:space="0" w:color="auto"/>
              <w:right w:val="single" w:sz="4" w:space="0" w:color="auto"/>
            </w:tcBorders>
            <w:hideMark/>
          </w:tcPr>
          <w:p w14:paraId="690E3777" w14:textId="77777777" w:rsidR="008F01CB" w:rsidRPr="0020612A" w:rsidRDefault="008F01CB" w:rsidP="00553CBF">
            <w:pPr>
              <w:pStyle w:val="TAC"/>
              <w:rPr>
                <w:b/>
              </w:rPr>
            </w:pPr>
            <w:r w:rsidRPr="0020612A">
              <w:rPr>
                <w:b/>
              </w:rPr>
              <w:t>Modulation</w:t>
            </w:r>
          </w:p>
        </w:tc>
        <w:tc>
          <w:tcPr>
            <w:tcW w:w="914" w:type="pct"/>
            <w:tcBorders>
              <w:top w:val="single" w:sz="4" w:space="0" w:color="auto"/>
              <w:left w:val="single" w:sz="4" w:space="0" w:color="auto"/>
              <w:bottom w:val="single" w:sz="4" w:space="0" w:color="auto"/>
              <w:right w:val="single" w:sz="4" w:space="0" w:color="auto"/>
            </w:tcBorders>
            <w:hideMark/>
          </w:tcPr>
          <w:p w14:paraId="6172B4DC" w14:textId="77777777" w:rsidR="008F01CB" w:rsidRPr="0020612A" w:rsidRDefault="008F01CB" w:rsidP="00553CBF">
            <w:pPr>
              <w:pStyle w:val="TAH"/>
            </w:pPr>
            <w:r w:rsidRPr="0020612A">
              <w:t xml:space="preserve">RB allocation </w:t>
            </w:r>
          </w:p>
        </w:tc>
        <w:tc>
          <w:tcPr>
            <w:tcW w:w="1304" w:type="pct"/>
            <w:tcBorders>
              <w:top w:val="single" w:sz="4" w:space="0" w:color="auto"/>
              <w:left w:val="single" w:sz="4" w:space="0" w:color="auto"/>
              <w:bottom w:val="single" w:sz="4" w:space="0" w:color="auto"/>
              <w:right w:val="single" w:sz="4" w:space="0" w:color="auto"/>
            </w:tcBorders>
            <w:hideMark/>
          </w:tcPr>
          <w:p w14:paraId="08913397" w14:textId="77777777" w:rsidR="008F01CB" w:rsidRPr="0020612A" w:rsidRDefault="008F01CB" w:rsidP="00553CBF">
            <w:pPr>
              <w:pStyle w:val="TAH"/>
            </w:pPr>
            <w:r w:rsidRPr="0020612A">
              <w:t>Modulation</w:t>
            </w:r>
          </w:p>
        </w:tc>
        <w:tc>
          <w:tcPr>
            <w:tcW w:w="1133" w:type="pct"/>
            <w:tcBorders>
              <w:top w:val="single" w:sz="4" w:space="0" w:color="auto"/>
              <w:left w:val="single" w:sz="4" w:space="0" w:color="auto"/>
              <w:bottom w:val="single" w:sz="4" w:space="0" w:color="auto"/>
              <w:right w:val="single" w:sz="4" w:space="0" w:color="auto"/>
            </w:tcBorders>
            <w:hideMark/>
          </w:tcPr>
          <w:p w14:paraId="4574EF43" w14:textId="77777777" w:rsidR="008F01CB" w:rsidRPr="0020612A" w:rsidRDefault="008F01CB" w:rsidP="00553CBF">
            <w:pPr>
              <w:pStyle w:val="TAH"/>
            </w:pPr>
            <w:r w:rsidRPr="0020612A">
              <w:t xml:space="preserve">RB allocation </w:t>
            </w:r>
          </w:p>
        </w:tc>
      </w:tr>
      <w:tr w:rsidR="008F01CB" w:rsidRPr="0020612A" w14:paraId="11AC3342" w14:textId="77777777" w:rsidTr="00734697">
        <w:tc>
          <w:tcPr>
            <w:tcW w:w="522" w:type="pct"/>
            <w:tcBorders>
              <w:top w:val="single" w:sz="4" w:space="0" w:color="auto"/>
              <w:left w:val="single" w:sz="4" w:space="0" w:color="auto"/>
              <w:bottom w:val="single" w:sz="4" w:space="0" w:color="auto"/>
              <w:right w:val="single" w:sz="4" w:space="0" w:color="auto"/>
            </w:tcBorders>
            <w:hideMark/>
          </w:tcPr>
          <w:p w14:paraId="07178A88" w14:textId="77777777" w:rsidR="008F01CB" w:rsidRPr="0020612A" w:rsidRDefault="008F01CB" w:rsidP="00553CBF">
            <w:pPr>
              <w:pStyle w:val="TAC"/>
            </w:pPr>
            <w:r w:rsidRPr="0020612A">
              <w:t>1</w:t>
            </w:r>
          </w:p>
        </w:tc>
        <w:tc>
          <w:tcPr>
            <w:tcW w:w="1127" w:type="pct"/>
            <w:tcBorders>
              <w:top w:val="single" w:sz="4" w:space="0" w:color="auto"/>
              <w:left w:val="single" w:sz="4" w:space="0" w:color="auto"/>
              <w:bottom w:val="single" w:sz="4" w:space="0" w:color="auto"/>
              <w:right w:val="single" w:sz="4" w:space="0" w:color="auto"/>
            </w:tcBorders>
            <w:hideMark/>
          </w:tcPr>
          <w:p w14:paraId="2D2A4233" w14:textId="77777777" w:rsidR="008F01CB" w:rsidRPr="0020612A" w:rsidRDefault="008F01CB" w:rsidP="00553CBF">
            <w:pPr>
              <w:pStyle w:val="TAC"/>
            </w:pPr>
            <w:r w:rsidRPr="0020612A">
              <w:t>CP-OFDM QPSK</w:t>
            </w:r>
          </w:p>
        </w:tc>
        <w:tc>
          <w:tcPr>
            <w:tcW w:w="914" w:type="pct"/>
            <w:tcBorders>
              <w:top w:val="single" w:sz="4" w:space="0" w:color="auto"/>
              <w:left w:val="single" w:sz="4" w:space="0" w:color="auto"/>
              <w:bottom w:val="single" w:sz="4" w:space="0" w:color="auto"/>
              <w:right w:val="single" w:sz="4" w:space="0" w:color="auto"/>
            </w:tcBorders>
            <w:hideMark/>
          </w:tcPr>
          <w:p w14:paraId="493A5A3F" w14:textId="77777777" w:rsidR="008F01CB" w:rsidRPr="0020612A" w:rsidRDefault="008F01CB" w:rsidP="00553CBF">
            <w:pPr>
              <w:pStyle w:val="TAC"/>
            </w:pPr>
            <w:r w:rsidRPr="0020612A">
              <w:t>Full RB</w:t>
            </w:r>
          </w:p>
          <w:p w14:paraId="5EA4F3CF" w14:textId="77777777" w:rsidR="008F01CB" w:rsidRPr="0020612A" w:rsidRDefault="008F01CB" w:rsidP="00553CBF">
            <w:pPr>
              <w:pStyle w:val="TAC"/>
            </w:pPr>
            <w:r w:rsidRPr="0020612A">
              <w:t>(NOTE 1)</w:t>
            </w:r>
          </w:p>
        </w:tc>
        <w:tc>
          <w:tcPr>
            <w:tcW w:w="1304" w:type="pct"/>
            <w:tcBorders>
              <w:top w:val="single" w:sz="4" w:space="0" w:color="auto"/>
              <w:left w:val="single" w:sz="4" w:space="0" w:color="auto"/>
              <w:bottom w:val="single" w:sz="4" w:space="0" w:color="auto"/>
              <w:right w:val="single" w:sz="4" w:space="0" w:color="auto"/>
            </w:tcBorders>
            <w:hideMark/>
          </w:tcPr>
          <w:p w14:paraId="792A2CA1" w14:textId="77777777" w:rsidR="008F01CB" w:rsidRPr="0020612A" w:rsidRDefault="008F01CB" w:rsidP="00553CBF">
            <w:pPr>
              <w:pStyle w:val="TAC"/>
            </w:pPr>
            <w:r w:rsidRPr="0020612A">
              <w:t>DFT-s-OFDM QPSK</w:t>
            </w:r>
          </w:p>
        </w:tc>
        <w:tc>
          <w:tcPr>
            <w:tcW w:w="1133" w:type="pct"/>
            <w:tcBorders>
              <w:top w:val="single" w:sz="4" w:space="0" w:color="auto"/>
              <w:left w:val="single" w:sz="4" w:space="0" w:color="auto"/>
              <w:bottom w:val="single" w:sz="4" w:space="0" w:color="auto"/>
              <w:right w:val="single" w:sz="4" w:space="0" w:color="auto"/>
            </w:tcBorders>
            <w:hideMark/>
          </w:tcPr>
          <w:p w14:paraId="61FF13EC" w14:textId="77777777" w:rsidR="008F01CB" w:rsidRPr="0020612A" w:rsidRDefault="008F01CB" w:rsidP="00553CBF">
            <w:pPr>
              <w:pStyle w:val="TAC"/>
            </w:pPr>
            <w:r w:rsidRPr="0020612A">
              <w:t xml:space="preserve"> REFSENS (NOTE 2, NOTE 3)</w:t>
            </w:r>
          </w:p>
        </w:tc>
      </w:tr>
      <w:tr w:rsidR="000F098F" w:rsidRPr="0020612A" w14:paraId="171DA6CD" w14:textId="77777777" w:rsidTr="00734697">
        <w:tc>
          <w:tcPr>
            <w:tcW w:w="522" w:type="pct"/>
            <w:tcBorders>
              <w:top w:val="single" w:sz="4" w:space="0" w:color="auto"/>
              <w:left w:val="single" w:sz="4" w:space="0" w:color="auto"/>
              <w:bottom w:val="single" w:sz="4" w:space="0" w:color="auto"/>
              <w:right w:val="single" w:sz="4" w:space="0" w:color="auto"/>
            </w:tcBorders>
          </w:tcPr>
          <w:p w14:paraId="411D2D2D" w14:textId="388CCFA7" w:rsidR="000F098F" w:rsidRPr="0020612A" w:rsidRDefault="000F098F" w:rsidP="000F098F">
            <w:pPr>
              <w:pStyle w:val="TAC"/>
            </w:pPr>
            <w:r w:rsidRPr="0020612A">
              <w:t>2</w:t>
            </w:r>
          </w:p>
        </w:tc>
        <w:tc>
          <w:tcPr>
            <w:tcW w:w="1127" w:type="pct"/>
            <w:tcBorders>
              <w:top w:val="single" w:sz="4" w:space="0" w:color="auto"/>
              <w:left w:val="single" w:sz="4" w:space="0" w:color="auto"/>
              <w:bottom w:val="single" w:sz="4" w:space="0" w:color="auto"/>
              <w:right w:val="single" w:sz="4" w:space="0" w:color="auto"/>
            </w:tcBorders>
          </w:tcPr>
          <w:p w14:paraId="175AE5CD" w14:textId="0D06FB75" w:rsidR="000F098F" w:rsidRPr="0020612A" w:rsidRDefault="000F098F" w:rsidP="000F098F">
            <w:pPr>
              <w:pStyle w:val="TAC"/>
            </w:pPr>
            <w:r w:rsidRPr="0020612A">
              <w:t>CP-OFDM 256QAM</w:t>
            </w:r>
          </w:p>
        </w:tc>
        <w:tc>
          <w:tcPr>
            <w:tcW w:w="914" w:type="pct"/>
            <w:tcBorders>
              <w:top w:val="single" w:sz="4" w:space="0" w:color="auto"/>
              <w:left w:val="single" w:sz="4" w:space="0" w:color="auto"/>
              <w:bottom w:val="single" w:sz="4" w:space="0" w:color="auto"/>
              <w:right w:val="single" w:sz="4" w:space="0" w:color="auto"/>
            </w:tcBorders>
          </w:tcPr>
          <w:p w14:paraId="5FE97D69" w14:textId="77777777" w:rsidR="000F098F" w:rsidRPr="0020612A" w:rsidRDefault="000F098F" w:rsidP="000F098F">
            <w:pPr>
              <w:pStyle w:val="TAC"/>
            </w:pPr>
            <w:r w:rsidRPr="0020612A">
              <w:t>Full RB</w:t>
            </w:r>
          </w:p>
          <w:p w14:paraId="152EA3C5" w14:textId="1B7D110B" w:rsidR="000F098F" w:rsidRPr="0020612A" w:rsidRDefault="000F098F" w:rsidP="000F098F">
            <w:pPr>
              <w:pStyle w:val="TAC"/>
            </w:pPr>
            <w:r w:rsidRPr="0020612A">
              <w:t>(NOTE 1)</w:t>
            </w:r>
          </w:p>
        </w:tc>
        <w:tc>
          <w:tcPr>
            <w:tcW w:w="1304" w:type="pct"/>
            <w:tcBorders>
              <w:top w:val="single" w:sz="4" w:space="0" w:color="auto"/>
              <w:left w:val="single" w:sz="4" w:space="0" w:color="auto"/>
              <w:bottom w:val="single" w:sz="4" w:space="0" w:color="auto"/>
              <w:right w:val="single" w:sz="4" w:space="0" w:color="auto"/>
            </w:tcBorders>
          </w:tcPr>
          <w:p w14:paraId="394D7C2E" w14:textId="28039C0E" w:rsidR="000F098F" w:rsidRPr="0020612A" w:rsidRDefault="000F098F" w:rsidP="000F098F">
            <w:pPr>
              <w:pStyle w:val="TAC"/>
            </w:pPr>
            <w:r w:rsidRPr="0020612A">
              <w:t>DFT-s-OFDM QPSK</w:t>
            </w:r>
          </w:p>
        </w:tc>
        <w:tc>
          <w:tcPr>
            <w:tcW w:w="1133" w:type="pct"/>
            <w:tcBorders>
              <w:top w:val="single" w:sz="4" w:space="0" w:color="auto"/>
              <w:left w:val="single" w:sz="4" w:space="0" w:color="auto"/>
              <w:bottom w:val="single" w:sz="4" w:space="0" w:color="auto"/>
              <w:right w:val="single" w:sz="4" w:space="0" w:color="auto"/>
            </w:tcBorders>
          </w:tcPr>
          <w:p w14:paraId="6CA1D2B7" w14:textId="2D867C62" w:rsidR="000F098F" w:rsidRPr="0020612A" w:rsidRDefault="000F098F" w:rsidP="000F098F">
            <w:pPr>
              <w:pStyle w:val="TAC"/>
            </w:pPr>
            <w:r w:rsidRPr="0020612A">
              <w:t xml:space="preserve"> REFSENS (NOTE 2, NOTE 3)</w:t>
            </w:r>
          </w:p>
        </w:tc>
      </w:tr>
      <w:tr w:rsidR="008F01CB" w:rsidRPr="0020612A" w14:paraId="576E9B8D" w14:textId="77777777" w:rsidTr="00553CBF">
        <w:tc>
          <w:tcPr>
            <w:tcW w:w="5000" w:type="pct"/>
            <w:gridSpan w:val="5"/>
            <w:tcBorders>
              <w:top w:val="single" w:sz="4" w:space="0" w:color="auto"/>
              <w:left w:val="single" w:sz="4" w:space="0" w:color="auto"/>
              <w:bottom w:val="single" w:sz="4" w:space="0" w:color="auto"/>
              <w:right w:val="single" w:sz="4" w:space="0" w:color="auto"/>
            </w:tcBorders>
            <w:hideMark/>
          </w:tcPr>
          <w:p w14:paraId="16371B62" w14:textId="308EEF6A" w:rsidR="008F01CB" w:rsidRPr="0020612A" w:rsidRDefault="008F01CB" w:rsidP="00553CBF">
            <w:pPr>
              <w:pStyle w:val="TAN"/>
            </w:pPr>
            <w:r w:rsidRPr="0020612A">
              <w:t>NOTE 1:</w:t>
            </w:r>
            <w:r w:rsidRPr="0020612A">
              <w:tab/>
              <w:t>Full RB allocation shall be used per each SCS and component carrier as specified in Table 7.3A.2.1.4.1-2.</w:t>
            </w:r>
          </w:p>
          <w:p w14:paraId="5B223F1D" w14:textId="3021FAE0" w:rsidR="008F01CB" w:rsidRPr="0020612A" w:rsidRDefault="008F01CB" w:rsidP="00553CBF">
            <w:pPr>
              <w:pStyle w:val="TAN"/>
            </w:pPr>
            <w:r w:rsidRPr="0020612A">
              <w:t>NOTE 2:</w:t>
            </w:r>
            <w:r w:rsidRPr="0020612A">
              <w:tab/>
              <w:t>REFSENS refers to Table 7.3A.2.1.4.1-</w:t>
            </w:r>
            <w:r w:rsidRPr="0020612A">
              <w:rPr>
                <w:lang w:eastAsia="zh-CN"/>
              </w:rPr>
              <w:t>3</w:t>
            </w:r>
            <w:r w:rsidRPr="0020612A">
              <w:t xml:space="preserve"> which defines uplink RB configuration and start RB location for each SCS, channel BW.</w:t>
            </w:r>
          </w:p>
          <w:p w14:paraId="697E892D" w14:textId="77777777" w:rsidR="003C3785" w:rsidRPr="0020612A" w:rsidRDefault="008F01CB" w:rsidP="003C3785">
            <w:pPr>
              <w:pStyle w:val="TAN"/>
            </w:pPr>
            <w:r w:rsidRPr="0020612A">
              <w:t>NOTE 3:</w:t>
            </w:r>
            <w:r w:rsidRPr="0020612A">
              <w:tab/>
              <w:t>Use single carrier UL when testing Maximum input level for CA.</w:t>
            </w:r>
            <w:r w:rsidR="006E39D6" w:rsidRPr="0020612A">
              <w:t xml:space="preserve"> The PCC is located on the CC with the lowest carrier frequency.</w:t>
            </w:r>
          </w:p>
          <w:p w14:paraId="4BDC246F" w14:textId="36616CC6" w:rsidR="008F01CB" w:rsidRPr="0020612A" w:rsidRDefault="003C3785" w:rsidP="003C3785">
            <w:pPr>
              <w:pStyle w:val="TAN"/>
            </w:pPr>
            <w:r w:rsidRPr="0020612A">
              <w:t>NOTE 4:</w:t>
            </w:r>
            <w:r w:rsidRPr="0020612A">
              <w:tab/>
              <w:t>For inter-band DL CA, the frequencies of PCC and SCC shall be switched and tested in each configuration, according to the UE declared capability for UL support (within CA operation) in the individual bands.</w:t>
            </w:r>
          </w:p>
        </w:tc>
      </w:tr>
    </w:tbl>
    <w:p w14:paraId="49525946" w14:textId="77777777" w:rsidR="008F01CB" w:rsidRPr="0020612A" w:rsidRDefault="008F01CB" w:rsidP="008F01CB"/>
    <w:p w14:paraId="77379F3A" w14:textId="77777777" w:rsidR="008F01CB" w:rsidRPr="0020612A" w:rsidRDefault="008F01CB" w:rsidP="008F01CB">
      <w:pPr>
        <w:pStyle w:val="B10"/>
      </w:pPr>
      <w:r w:rsidRPr="0020612A">
        <w:t>1.</w:t>
      </w:r>
      <w:r w:rsidRPr="0020612A">
        <w:tab/>
        <w:t>Connection between SS and UE is shown in TS 38.508-1 [10] Annex A, Figure A.3.3.1.1 for TE diagram and Figure A.3.4.1.1 for UE diagram.</w:t>
      </w:r>
    </w:p>
    <w:p w14:paraId="2BE47B3E" w14:textId="77777777" w:rsidR="008F01CB" w:rsidRPr="0020612A" w:rsidRDefault="008F01CB" w:rsidP="008F01CB">
      <w:pPr>
        <w:pStyle w:val="B10"/>
      </w:pPr>
      <w:r w:rsidRPr="0020612A">
        <w:t>2.</w:t>
      </w:r>
      <w:r w:rsidRPr="0020612A">
        <w:tab/>
        <w:t>The parameter settings for the cell are set up according to TS 38.508-1 [10] subclause 4.4.3.</w:t>
      </w:r>
    </w:p>
    <w:p w14:paraId="7758C712" w14:textId="77777777" w:rsidR="008F01CB" w:rsidRPr="0020612A" w:rsidRDefault="008F01CB" w:rsidP="008F01CB">
      <w:pPr>
        <w:pStyle w:val="B10"/>
      </w:pPr>
      <w:r w:rsidRPr="0020612A">
        <w:t>3.</w:t>
      </w:r>
      <w:r w:rsidRPr="0020612A">
        <w:tab/>
        <w:t>Downlink signals are initially set up according to Annex C, and uplink signals according to Annex G.</w:t>
      </w:r>
    </w:p>
    <w:p w14:paraId="23D9FDAB" w14:textId="77777777" w:rsidR="008F01CB" w:rsidRPr="0020612A" w:rsidRDefault="008F01CB" w:rsidP="008F01CB">
      <w:pPr>
        <w:pStyle w:val="B10"/>
      </w:pPr>
      <w:r w:rsidRPr="0020612A">
        <w:t>4.</w:t>
      </w:r>
      <w:r w:rsidRPr="0020612A">
        <w:tab/>
        <w:t>The DL and UL Reference Measurement channels are set according to Table 7.4A.1.4.1-1.</w:t>
      </w:r>
    </w:p>
    <w:p w14:paraId="7CE553F9" w14:textId="77777777" w:rsidR="008F01CB" w:rsidRPr="0020612A" w:rsidRDefault="008F01CB" w:rsidP="008F01CB">
      <w:pPr>
        <w:pStyle w:val="B10"/>
      </w:pPr>
      <w:r w:rsidRPr="0020612A">
        <w:t>5.</w:t>
      </w:r>
      <w:r w:rsidRPr="0020612A">
        <w:tab/>
        <w:t>Propagation conditions are set according to Annex B.0.</w:t>
      </w:r>
    </w:p>
    <w:p w14:paraId="04D362E8" w14:textId="77777777" w:rsidR="008F01CB" w:rsidRPr="0020612A" w:rsidRDefault="008F01CB" w:rsidP="008F01CB">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7.4A.1.4.3.</w:t>
      </w:r>
    </w:p>
    <w:p w14:paraId="3C86240A" w14:textId="77777777" w:rsidR="008F01CB" w:rsidRPr="0020612A" w:rsidRDefault="008F01CB" w:rsidP="008F01CB">
      <w:pPr>
        <w:pStyle w:val="H6"/>
      </w:pPr>
      <w:bookmarkStart w:id="1381" w:name="_CR7_4A_1_4_2"/>
      <w:r w:rsidRPr="0020612A">
        <w:t>7.4A.1.4.2</w:t>
      </w:r>
      <w:r w:rsidRPr="0020612A">
        <w:tab/>
        <w:t>Test Procedure</w:t>
      </w:r>
    </w:p>
    <w:bookmarkEnd w:id="1381"/>
    <w:p w14:paraId="5D5A477D" w14:textId="77777777" w:rsidR="003C3785" w:rsidRPr="0020612A" w:rsidRDefault="003C3785" w:rsidP="008F01CB">
      <w:pPr>
        <w:pStyle w:val="B10"/>
      </w:pPr>
      <w:r w:rsidRPr="0020612A">
        <w:t>Test procedure for Intra-band:</w:t>
      </w:r>
    </w:p>
    <w:p w14:paraId="01217199" w14:textId="6A1FB471" w:rsidR="008F01CB" w:rsidRPr="0020612A" w:rsidRDefault="008F01CB" w:rsidP="008F01CB">
      <w:pPr>
        <w:pStyle w:val="B10"/>
      </w:pPr>
      <w:r w:rsidRPr="0020612A">
        <w:t>1.</w:t>
      </w:r>
      <w:r w:rsidRPr="0020612A">
        <w:tab/>
        <w:t xml:space="preserve">Configure SCC according to Annex </w:t>
      </w:r>
      <w:r w:rsidRPr="0020612A">
        <w:rPr>
          <w:lang w:eastAsia="ko-KR"/>
        </w:rPr>
        <w:t>C.0, C.1, C.2</w:t>
      </w:r>
      <w:r w:rsidRPr="0020612A">
        <w:t xml:space="preserve"> for all downlink physical channels.</w:t>
      </w:r>
    </w:p>
    <w:p w14:paraId="7B0FA583" w14:textId="77777777" w:rsidR="008F01CB" w:rsidRPr="0020612A" w:rsidRDefault="008F01CB" w:rsidP="008F01CB">
      <w:pPr>
        <w:pStyle w:val="B10"/>
      </w:pPr>
      <w:r w:rsidRPr="0020612A">
        <w:t>2.</w:t>
      </w:r>
      <w:r w:rsidRPr="0020612A">
        <w:tab/>
        <w:t>The SS shall configure SCC as per TS 38.508-1 [10] clause 5.5.1. Message contents are defined in clause 7.4A.1.4.3.</w:t>
      </w:r>
    </w:p>
    <w:p w14:paraId="224D95DE" w14:textId="77777777" w:rsidR="008F01CB" w:rsidRPr="0020612A" w:rsidRDefault="008F01CB" w:rsidP="008F01CB">
      <w:pPr>
        <w:pStyle w:val="B10"/>
      </w:pPr>
      <w:r w:rsidRPr="0020612A">
        <w:t>3.</w:t>
      </w:r>
      <w:r w:rsidRPr="0020612A">
        <w:tab/>
        <w:t>SS activates SCC by sending the activation MAC CE (Refer TS 38.321[28], clauses 5.9, 6.1.3.10). Wait for at least 2 seconds (Refer TS 38.133[25], clause 9.2).</w:t>
      </w:r>
    </w:p>
    <w:p w14:paraId="157B2DA8" w14:textId="77777777" w:rsidR="008F01CB" w:rsidRPr="0020612A" w:rsidRDefault="008F01CB" w:rsidP="008F01CB">
      <w:pPr>
        <w:pStyle w:val="B10"/>
      </w:pPr>
      <w:r w:rsidRPr="0020612A">
        <w:t>4.</w:t>
      </w:r>
      <w:r w:rsidRPr="0020612A">
        <w:tab/>
        <w:t>SS transmits PDSCH via PDCCH DCI format 1_1 for C_RNTI to transmit the DL RMC according to Table 7.4A.1.4.1-1. The SS sends downlink MAC padding bits on the DL RMC.</w:t>
      </w:r>
    </w:p>
    <w:p w14:paraId="31934EDD" w14:textId="77777777" w:rsidR="008F01CB" w:rsidRPr="0020612A" w:rsidRDefault="008F01CB" w:rsidP="008F01CB">
      <w:pPr>
        <w:pStyle w:val="B10"/>
        <w:rPr>
          <w:lang w:eastAsia="zh-CN"/>
        </w:rPr>
      </w:pPr>
      <w:r w:rsidRPr="0020612A">
        <w:t>5.</w:t>
      </w:r>
      <w:r w:rsidRPr="0020612A">
        <w:tab/>
        <w:t>SS sends uplink scheduling information for each UL HARQ process via PDCCH DCI format 0_1 for C_RNTI to schedule the UL RMC according to Table 7.4A.1.4.1-1. Since the UE has no payload data to send, the UE transmits uplink MAC padding bits on the UL RMC.</w:t>
      </w:r>
    </w:p>
    <w:p w14:paraId="7B453D0A" w14:textId="77777777" w:rsidR="008F01CB" w:rsidRPr="0020612A" w:rsidRDefault="008F01CB" w:rsidP="008F01CB">
      <w:pPr>
        <w:pStyle w:val="B10"/>
      </w:pPr>
      <w:r w:rsidRPr="0020612A">
        <w:rPr>
          <w:lang w:eastAsia="zh-CN"/>
        </w:rPr>
        <w:t>6</w:t>
      </w:r>
      <w:r w:rsidRPr="0020612A">
        <w:t>.</w:t>
      </w:r>
      <w:r w:rsidRPr="0020612A">
        <w:tab/>
        <w:t>Set the Downlink signal level for θ-polarization to the value as defined in Table 7.4A.1.5-1.</w:t>
      </w:r>
    </w:p>
    <w:p w14:paraId="2A4390C9" w14:textId="77777777" w:rsidR="008F01CB" w:rsidRPr="0020612A" w:rsidRDefault="008F01CB" w:rsidP="008F01CB">
      <w:pPr>
        <w:pStyle w:val="B10"/>
        <w:rPr>
          <w:color w:val="000000"/>
        </w:rPr>
      </w:pPr>
      <w:r w:rsidRPr="0020612A">
        <w:rPr>
          <w:color w:val="000000"/>
          <w:lang w:eastAsia="zh-CN"/>
        </w:rPr>
        <w:t>7</w:t>
      </w:r>
      <w:r w:rsidRPr="0020612A">
        <w:rPr>
          <w:rFonts w:eastAsia="Batang"/>
          <w:color w:val="000000"/>
        </w:rPr>
        <w:t>.</w:t>
      </w:r>
      <w:r w:rsidRPr="0020612A">
        <w:rPr>
          <w:rFonts w:eastAsia="Batang"/>
          <w:color w:val="000000"/>
        </w:rPr>
        <w:tab/>
        <w:t xml:space="preserve">Set the UE in the Rx beam peak direction found with a 3D </w:t>
      </w:r>
      <w:r w:rsidRPr="0020612A">
        <w:t>EIS</w:t>
      </w:r>
      <w:r w:rsidRPr="0020612A">
        <w:rPr>
          <w:rFonts w:eastAsia="Batang"/>
          <w:color w:val="000000"/>
        </w:rPr>
        <w:t xml:space="preserve"> scan as performed in </w:t>
      </w:r>
      <w:r w:rsidRPr="0020612A">
        <w:t>Annex K.1.2. Allow at least BEAM_SELECT_WAIT_TIME (NOTE) for the UE Rx beam selection to complete</w:t>
      </w:r>
      <w:r w:rsidRPr="0020612A">
        <w:rPr>
          <w:rFonts w:eastAsia="Batang"/>
          <w:color w:val="000000"/>
        </w:rPr>
        <w:t>.</w:t>
      </w:r>
    </w:p>
    <w:p w14:paraId="7D163513" w14:textId="77777777" w:rsidR="008F01CB" w:rsidRPr="0020612A" w:rsidRDefault="008F01CB" w:rsidP="008F01CB">
      <w:pPr>
        <w:pStyle w:val="B10"/>
      </w:pPr>
      <w:r w:rsidRPr="0020612A">
        <w:rPr>
          <w:lang w:eastAsia="zh-CN"/>
        </w:rPr>
        <w:t>8</w:t>
      </w:r>
      <w:r w:rsidRPr="0020612A">
        <w:t>.</w:t>
      </w:r>
      <w:r w:rsidRPr="0020612A">
        <w:tab/>
        <w:t>Send Uplink power control commands to the UE (less or equal to 1dB step size should be used), to ensure that the UE output power is within [TBD] dB of the target power level in Table 7.4A.1.5-1, for at least the duration of the throughput measurement.</w:t>
      </w:r>
    </w:p>
    <w:p w14:paraId="57FF13BC" w14:textId="77777777" w:rsidR="008F01CB" w:rsidRPr="0020612A" w:rsidRDefault="008F01CB" w:rsidP="008F01CB">
      <w:pPr>
        <w:pStyle w:val="B10"/>
        <w:rPr>
          <w:rFonts w:eastAsia="Batang"/>
          <w:color w:val="000000"/>
        </w:rPr>
      </w:pPr>
      <w:r w:rsidRPr="0020612A">
        <w:rPr>
          <w:lang w:eastAsia="zh-CN"/>
        </w:rPr>
        <w:t>9</w:t>
      </w:r>
      <w:r w:rsidRPr="0020612A">
        <w:t>.</w:t>
      </w:r>
      <w:r w:rsidRPr="0020612A">
        <w:tab/>
        <w:t>SS activates the UE Beamlock Function (UBF) by performing the procedure as specified in TS 38.508-1 [10] clause 4.9.2 using condition Rx Only.</w:t>
      </w:r>
    </w:p>
    <w:p w14:paraId="6FA4FA9F" w14:textId="2036FC07" w:rsidR="008F01CB" w:rsidRPr="0020612A" w:rsidRDefault="008F01CB" w:rsidP="008F01CB">
      <w:pPr>
        <w:pStyle w:val="B10"/>
        <w:rPr>
          <w:rFonts w:eastAsia="Batang"/>
          <w:color w:val="000000"/>
        </w:rPr>
      </w:pPr>
      <w:r w:rsidRPr="0020612A">
        <w:rPr>
          <w:color w:val="000000"/>
          <w:lang w:eastAsia="zh-CN"/>
        </w:rPr>
        <w:t>10</w:t>
      </w:r>
      <w:r w:rsidRPr="0020612A">
        <w:rPr>
          <w:rFonts w:eastAsia="Batang"/>
          <w:color w:val="000000"/>
        </w:rPr>
        <w:t>.</w:t>
      </w:r>
      <w:r w:rsidRPr="0020612A">
        <w:rPr>
          <w:rFonts w:eastAsia="Batang"/>
          <w:color w:val="000000"/>
        </w:rPr>
        <w:tab/>
      </w:r>
      <w:r w:rsidRPr="0020612A">
        <w:t>For each component carrier</w:t>
      </w:r>
      <w:r w:rsidRPr="0020612A">
        <w:rPr>
          <w:color w:val="000000"/>
          <w:lang w:eastAsia="zh-CN"/>
        </w:rPr>
        <w:t xml:space="preserve">, </w:t>
      </w:r>
      <w:r w:rsidR="00283426" w:rsidRPr="0020612A">
        <w:rPr>
          <w:rFonts w:eastAsia="Batang"/>
          <w:color w:val="000000"/>
        </w:rPr>
        <w:t>ensure</w:t>
      </w:r>
      <w:r w:rsidRPr="0020612A">
        <w:rPr>
          <w:rFonts w:eastAsia="Batang"/>
          <w:color w:val="000000"/>
        </w:rPr>
        <w:t xml:space="preserve"> the average throughput for a duration sufficient to achieve statistical significance according to Annex H.2</w:t>
      </w:r>
      <w:r w:rsidRPr="0020612A">
        <w:rPr>
          <w:color w:val="000000"/>
        </w:rPr>
        <w:t>.</w:t>
      </w:r>
      <w:r w:rsidRPr="0020612A">
        <w:rPr>
          <w:rFonts w:eastAsia="Batang"/>
          <w:color w:val="000000"/>
        </w:rPr>
        <w:t xml:space="preserve"> </w:t>
      </w:r>
    </w:p>
    <w:p w14:paraId="272F921C" w14:textId="77777777" w:rsidR="008F01CB" w:rsidRPr="0020612A" w:rsidRDefault="008F01CB" w:rsidP="008F01CB">
      <w:pPr>
        <w:pStyle w:val="B10"/>
      </w:pPr>
      <w:r w:rsidRPr="0020612A">
        <w:rPr>
          <w:lang w:eastAsia="zh-CN"/>
        </w:rPr>
        <w:t>11</w:t>
      </w:r>
      <w:r w:rsidRPr="0020612A">
        <w:t>.</w:t>
      </w:r>
      <w:r w:rsidRPr="0020612A">
        <w:tab/>
        <w:t>SS deactivates the UE Beamlock Function (UBF) by performing the procedure as specified in TS 38.508-1 [10] clause 4.9.3.</w:t>
      </w:r>
    </w:p>
    <w:p w14:paraId="670508D2" w14:textId="77777777" w:rsidR="008F01CB" w:rsidRPr="0020612A" w:rsidRDefault="008F01CB" w:rsidP="008F01CB">
      <w:pPr>
        <w:pStyle w:val="B10"/>
      </w:pPr>
      <w:r w:rsidRPr="0020612A">
        <w:rPr>
          <w:lang w:eastAsia="zh-CN"/>
        </w:rPr>
        <w:t>12</w:t>
      </w:r>
      <w:r w:rsidRPr="0020612A">
        <w:t>.</w:t>
      </w:r>
      <w:r w:rsidRPr="0020612A">
        <w:tab/>
        <w:t>Repeat steps from 3 to 8, for the downlink signal from φ-polarization.</w:t>
      </w:r>
    </w:p>
    <w:p w14:paraId="47305986" w14:textId="77777777" w:rsidR="008F01CB" w:rsidRPr="0020612A" w:rsidRDefault="008F01CB" w:rsidP="008F01CB">
      <w:pPr>
        <w:pStyle w:val="B10"/>
      </w:pPr>
      <w:r w:rsidRPr="0020612A">
        <w:t>1</w:t>
      </w:r>
      <w:r w:rsidRPr="0020612A">
        <w:rPr>
          <w:lang w:eastAsia="zh-CN"/>
        </w:rPr>
        <w:t>3</w:t>
      </w:r>
      <w:r w:rsidRPr="0020612A">
        <w:t>.</w:t>
      </w:r>
      <w:r w:rsidRPr="0020612A">
        <w:tab/>
        <w:t>Compare the results for both the θ-polarization and φ-polarization against the requirement. If either result meets the requirements, pass the UE.</w:t>
      </w:r>
    </w:p>
    <w:p w14:paraId="578907BD" w14:textId="77777777" w:rsidR="003C3785" w:rsidRPr="0020612A" w:rsidRDefault="008F01CB" w:rsidP="003C3785">
      <w:pPr>
        <w:pStyle w:val="NO"/>
      </w:pPr>
      <w:r w:rsidRPr="0020612A">
        <w:t>NOTE:</w:t>
      </w:r>
      <w:r w:rsidRPr="0020612A">
        <w:tab/>
        <w:t>The BEAM_SELECT_WAIT_TIME default value is defined in Annex K.1.</w:t>
      </w:r>
      <w:r w:rsidR="00583DC1" w:rsidRPr="0020612A">
        <w:t>2</w:t>
      </w:r>
      <w:r w:rsidRPr="0020612A">
        <w:t>.</w:t>
      </w:r>
    </w:p>
    <w:p w14:paraId="3EFAC463" w14:textId="77777777" w:rsidR="003C3785" w:rsidRPr="0020612A" w:rsidRDefault="003C3785" w:rsidP="003C3785">
      <w:pPr>
        <w:pStyle w:val="NO"/>
      </w:pPr>
      <w:r w:rsidRPr="0020612A">
        <w:t>Test procedure for Inter-band:</w:t>
      </w:r>
    </w:p>
    <w:p w14:paraId="354CE4EE" w14:textId="77777777" w:rsidR="003C3785" w:rsidRPr="0020612A" w:rsidRDefault="003C3785" w:rsidP="003C3785">
      <w:pPr>
        <w:pStyle w:val="B10"/>
      </w:pPr>
      <w:r w:rsidRPr="0020612A">
        <w:t>1.</w:t>
      </w:r>
      <w:r w:rsidRPr="0020612A">
        <w:tab/>
        <w:t>Configure SCC according to Annex C.0, C.1, C.2 for all downlink physical channels.</w:t>
      </w:r>
    </w:p>
    <w:p w14:paraId="61F74591" w14:textId="77777777" w:rsidR="003C3785" w:rsidRPr="0020612A" w:rsidRDefault="003C3785" w:rsidP="003C3785">
      <w:pPr>
        <w:pStyle w:val="B10"/>
      </w:pPr>
      <w:r w:rsidRPr="0020612A">
        <w:t>2.</w:t>
      </w:r>
      <w:r w:rsidRPr="0020612A">
        <w:tab/>
        <w:t>The SS shall configure SCC as per TS 38.508-1 [10] clause 5.5.1. Message contents are defined in clause 7.4A.1.4.3.</w:t>
      </w:r>
    </w:p>
    <w:p w14:paraId="6634B3F9" w14:textId="77777777" w:rsidR="003C3785" w:rsidRPr="0020612A" w:rsidRDefault="003C3785" w:rsidP="003C3785">
      <w:pPr>
        <w:pStyle w:val="B10"/>
      </w:pPr>
      <w:r w:rsidRPr="0020612A">
        <w:t>3.</w:t>
      </w:r>
      <w:r w:rsidRPr="0020612A">
        <w:tab/>
        <w:t>SS activates SCC by sending the activation MAC CE (Refer TS 38.321[28], clauses 5.9, 6.1.3.10). Wait for at least 2 seconds (Refer TS 38.133[25], clause 9.2).</w:t>
      </w:r>
    </w:p>
    <w:p w14:paraId="0EE951AB" w14:textId="77777777" w:rsidR="003C3785" w:rsidRPr="0020612A" w:rsidRDefault="003C3785" w:rsidP="003C3785">
      <w:pPr>
        <w:pStyle w:val="B10"/>
      </w:pPr>
      <w:r w:rsidRPr="0020612A">
        <w:t>4.</w:t>
      </w:r>
      <w:r w:rsidRPr="0020612A">
        <w:tab/>
        <w:t>SS transmits PDSCH via PDCCH DCI format 1_1 for C_RNTI to transmit the DL RMC according to Table 7.4A.1.4.1-1. The SS sends downlink MAC padding bits on the DL RMC.</w:t>
      </w:r>
    </w:p>
    <w:p w14:paraId="27EECA6A" w14:textId="77777777" w:rsidR="003C3785" w:rsidRPr="0020612A" w:rsidRDefault="003C3785" w:rsidP="003C3785">
      <w:pPr>
        <w:pStyle w:val="B10"/>
      </w:pPr>
      <w:r w:rsidRPr="0020612A">
        <w:t>5.</w:t>
      </w:r>
      <w:r w:rsidRPr="0020612A">
        <w:tab/>
        <w:t>SS sends uplink scheduling information on PCC for each UL HARQ process via PDCCH DCI format [0_1] for C_RNTI to schedule the UL RMC according to Table 7.4A.1.4.1-1. Since the UE has no payload data to send, the UE transmits uplink MAC padding bits on the UL RMC.</w:t>
      </w:r>
    </w:p>
    <w:p w14:paraId="0ED80E51" w14:textId="77777777" w:rsidR="003C3785" w:rsidRPr="0020612A" w:rsidRDefault="003C3785" w:rsidP="003C3785">
      <w:pPr>
        <w:pStyle w:val="B10"/>
      </w:pPr>
      <w:r w:rsidRPr="0020612A">
        <w:t>6.</w:t>
      </w:r>
      <w:r w:rsidRPr="0020612A">
        <w:tab/>
        <w:t>Set SS with the downlink signal applied to the θ-polarization of the measurement antenna.</w:t>
      </w:r>
    </w:p>
    <w:p w14:paraId="11A9E9AF" w14:textId="77777777" w:rsidR="003C3785" w:rsidRPr="0020612A" w:rsidRDefault="003C3785" w:rsidP="003C3785">
      <w:pPr>
        <w:pStyle w:val="B10"/>
      </w:pPr>
      <w:r w:rsidRPr="0020612A">
        <w:t>7.</w:t>
      </w:r>
      <w:r w:rsidRPr="0020612A">
        <w:tab/>
        <w:t>Set the UE in the SCC Rx beam peak direction found for the primary component carrier with a 3D EIS scan as performed in Annex K.1.2. Allow at least BEAM_SELECT_WAIT_TIME (NOTE 1) for the UE Rx beam selection to complete.</w:t>
      </w:r>
    </w:p>
    <w:p w14:paraId="3E769127" w14:textId="77777777" w:rsidR="003C3785" w:rsidRPr="0020612A" w:rsidRDefault="003C3785" w:rsidP="003C3785">
      <w:pPr>
        <w:pStyle w:val="B10"/>
      </w:pPr>
      <w:r w:rsidRPr="0020612A">
        <w:t>8.</w:t>
      </w:r>
      <w:r w:rsidRPr="0020612A">
        <w:tab/>
        <w:t>Set downlink signal level for θ-polarization values described in 7.4.5-1 for SCC.</w:t>
      </w:r>
    </w:p>
    <w:p w14:paraId="65AB4FF2" w14:textId="77777777" w:rsidR="003C3785" w:rsidRPr="0020612A" w:rsidRDefault="003C3785" w:rsidP="003C3785">
      <w:pPr>
        <w:pStyle w:val="B10"/>
      </w:pPr>
      <w:r w:rsidRPr="0020612A">
        <w:t>9.</w:t>
      </w:r>
      <w:r w:rsidRPr="0020612A">
        <w:tab/>
        <w:t>Send Uplink power control commands to the UE (less or equal to 1dB step size should be used), to ensure that the UE output power is within [TBD] dB of the target power level in Table 7.4A.1.5-1, for at least the duration of the throughput measurement.</w:t>
      </w:r>
    </w:p>
    <w:p w14:paraId="7826DB64" w14:textId="77777777" w:rsidR="003C3785" w:rsidRPr="0020612A" w:rsidRDefault="003C3785" w:rsidP="003C3785">
      <w:pPr>
        <w:pStyle w:val="B10"/>
      </w:pPr>
      <w:r w:rsidRPr="0020612A">
        <w:t>10.</w:t>
      </w:r>
      <w:r w:rsidRPr="0020612A">
        <w:tab/>
        <w:t>SS activates the UE Beamlock Function (UBF) by performing the procedure as specified in TS 38.508-1 [10] clause 4.9.2 using condition Rx Only.</w:t>
      </w:r>
    </w:p>
    <w:p w14:paraId="05BB7B6D" w14:textId="77777777" w:rsidR="003C3785" w:rsidRPr="0020612A" w:rsidRDefault="003C3785" w:rsidP="003C3785">
      <w:pPr>
        <w:pStyle w:val="B10"/>
      </w:pPr>
      <w:r w:rsidRPr="0020612A">
        <w:t>11.</w:t>
      </w:r>
      <w:r w:rsidRPr="0020612A">
        <w:tab/>
        <w:t xml:space="preserve">For SCC, measure the average throughput for a duration sufficient to achieve statistical significance according to Annex H.2. </w:t>
      </w:r>
    </w:p>
    <w:p w14:paraId="047AADE3" w14:textId="77777777" w:rsidR="003C3785" w:rsidRPr="0020612A" w:rsidRDefault="003C3785" w:rsidP="003C3785">
      <w:pPr>
        <w:pStyle w:val="B10"/>
      </w:pPr>
      <w:r w:rsidRPr="0020612A">
        <w:t>12.</w:t>
      </w:r>
      <w:r w:rsidRPr="0020612A">
        <w:tab/>
        <w:t>SS deactivates the UE Beamlock Function (UBF) by performing the procedure as specified in TS 38.508-1 [10] clause 4.9.3.</w:t>
      </w:r>
    </w:p>
    <w:p w14:paraId="716D9429" w14:textId="77777777" w:rsidR="003C3785" w:rsidRPr="0020612A" w:rsidRDefault="003C3785" w:rsidP="003C3785">
      <w:pPr>
        <w:pStyle w:val="B10"/>
      </w:pPr>
      <w:r w:rsidRPr="0020612A">
        <w:t>13.</w:t>
      </w:r>
      <w:r w:rsidRPr="0020612A">
        <w:tab/>
        <w:t>Repeat steps from 3 to 12, for the downlink signal from φ-polarization.</w:t>
      </w:r>
    </w:p>
    <w:p w14:paraId="13D9D9AA" w14:textId="77777777" w:rsidR="003C3785" w:rsidRPr="0020612A" w:rsidRDefault="003C3785" w:rsidP="003C3785">
      <w:pPr>
        <w:pStyle w:val="B10"/>
      </w:pPr>
      <w:r w:rsidRPr="0020612A">
        <w:t>14. Repeat steps 3 to 13 switching PCC and SCC test frequencies.</w:t>
      </w:r>
    </w:p>
    <w:p w14:paraId="27801079" w14:textId="77777777" w:rsidR="003C3785" w:rsidRPr="0020612A" w:rsidRDefault="003C3785" w:rsidP="003C3785">
      <w:pPr>
        <w:pStyle w:val="B10"/>
      </w:pPr>
      <w:r w:rsidRPr="0020612A">
        <w:t>15.</w:t>
      </w:r>
      <w:r w:rsidRPr="0020612A">
        <w:tab/>
        <w:t>Compare the throughput results for both the θ-polarization and φ-polarization for each component carrier against the requirement. If either result, θ-polarization and φ-polarization, for each component carrier meet the requirements, pass the UE.</w:t>
      </w:r>
    </w:p>
    <w:p w14:paraId="33D07B6D" w14:textId="7704B0E5" w:rsidR="003C3785" w:rsidRPr="0020612A" w:rsidRDefault="003C3785" w:rsidP="003C3785">
      <w:pPr>
        <w:pStyle w:val="NO"/>
        <w:rPr>
          <w:lang w:eastAsia="zh-CN"/>
        </w:rPr>
      </w:pPr>
      <w:r w:rsidRPr="0020612A">
        <w:t>NOTE 1:</w:t>
      </w:r>
      <w:r w:rsidRPr="0020612A">
        <w:tab/>
        <w:t>The BEAM_SELECT_WAIT_TIME default value is defined in Annex K.1.2</w:t>
      </w:r>
    </w:p>
    <w:p w14:paraId="24E73F79" w14:textId="6CB4E629" w:rsidR="008F01CB" w:rsidRPr="0020612A" w:rsidRDefault="008F01CB" w:rsidP="00904808">
      <w:pPr>
        <w:pStyle w:val="NO"/>
        <w:rPr>
          <w:lang w:eastAsia="zh-CN"/>
        </w:rPr>
      </w:pPr>
    </w:p>
    <w:p w14:paraId="567ADDF9" w14:textId="77777777" w:rsidR="008F01CB" w:rsidRPr="0020612A" w:rsidRDefault="008F01CB" w:rsidP="008F01CB">
      <w:pPr>
        <w:pStyle w:val="H6"/>
      </w:pPr>
      <w:bookmarkStart w:id="1382" w:name="_CR7_4A_1_4_3"/>
      <w:r w:rsidRPr="0020612A">
        <w:t>7.4A.1.4.3</w:t>
      </w:r>
      <w:r w:rsidRPr="0020612A">
        <w:tab/>
        <w:t>Message contents</w:t>
      </w:r>
    </w:p>
    <w:bookmarkEnd w:id="1382"/>
    <w:p w14:paraId="42A26B34" w14:textId="0D2BEBFB" w:rsidR="008F01CB" w:rsidRPr="0020612A" w:rsidRDefault="008F01CB" w:rsidP="008F01CB">
      <w:r w:rsidRPr="0020612A">
        <w:t>Message contents are according to TS 38.508-1 [10] subclause 4.6</w:t>
      </w:r>
      <w:r w:rsidR="00360553" w:rsidRPr="0020612A">
        <w:rPr>
          <w:lang w:eastAsia="zh-CN"/>
        </w:rPr>
        <w:t xml:space="preserve"> </w:t>
      </w:r>
      <w:r w:rsidR="00360553" w:rsidRPr="0020612A">
        <w:t>with TRANSFORM_PRECODER_ENABLED condition in Table 4.6.3-118 PUSCH-Config</w:t>
      </w:r>
      <w:r w:rsidRPr="0020612A">
        <w:t>.</w:t>
      </w:r>
    </w:p>
    <w:p w14:paraId="6BF78A3F" w14:textId="77777777" w:rsidR="008F01CB" w:rsidRPr="0020612A" w:rsidRDefault="008F01CB" w:rsidP="008F01CB">
      <w:pPr>
        <w:pStyle w:val="H6"/>
      </w:pPr>
      <w:bookmarkStart w:id="1383" w:name="_CR7_4A_1_5"/>
      <w:r w:rsidRPr="0020612A">
        <w:t>7.4A.1.5</w:t>
      </w:r>
      <w:r w:rsidRPr="0020612A">
        <w:rPr>
          <w:snapToGrid w:val="0"/>
        </w:rPr>
        <w:tab/>
      </w:r>
      <w:r w:rsidRPr="0020612A">
        <w:t>Test requirement</w:t>
      </w:r>
    </w:p>
    <w:bookmarkEnd w:id="1383"/>
    <w:p w14:paraId="6EB64C71" w14:textId="77777777" w:rsidR="00F546B7" w:rsidRPr="0020612A" w:rsidRDefault="008F01CB" w:rsidP="00F546B7">
      <w:r w:rsidRPr="0020612A">
        <w:t>The throughput measurement derived in test procedure shall be ≥ 95% of the maximum throughput of the reference measurement channels as specified in Annex A with parameters specified in Tables 7.4A.1.5-1.</w:t>
      </w:r>
    </w:p>
    <w:p w14:paraId="127F835B" w14:textId="629F8794" w:rsidR="008F01CB" w:rsidRPr="0020612A" w:rsidRDefault="00F546B7" w:rsidP="00F546B7">
      <w:r w:rsidRPr="0020612A">
        <w:t>The UE shall meet the requirements specified for each band while all downlink carriers are active.</w:t>
      </w:r>
    </w:p>
    <w:p w14:paraId="40DF0643" w14:textId="2EB77D1C" w:rsidR="008F01CB" w:rsidRPr="0020612A" w:rsidRDefault="008F01CB" w:rsidP="008F01CB">
      <w:pPr>
        <w:pStyle w:val="TH"/>
        <w:rPr>
          <w:rFonts w:eastAsia="Osaka"/>
        </w:rPr>
      </w:pPr>
      <w:bookmarkStart w:id="1384" w:name="_CRTable7_4A_1_51"/>
      <w:r w:rsidRPr="0020612A">
        <w:rPr>
          <w:rFonts w:eastAsia="Osaka"/>
        </w:rPr>
        <w:t xml:space="preserve">Table </w:t>
      </w:r>
      <w:bookmarkEnd w:id="1384"/>
      <w:r w:rsidRPr="0020612A">
        <w:t>7.4A.1.5</w:t>
      </w:r>
      <w:r w:rsidR="00005A9A" w:rsidRPr="0020612A">
        <w:t>-1</w:t>
      </w:r>
      <w:r w:rsidRPr="0020612A">
        <w:rPr>
          <w:rFonts w:eastAsia="Osaka"/>
        </w:rPr>
        <w:t>: Maximum input level</w:t>
      </w:r>
      <w:r w:rsidRPr="0020612A">
        <w:rPr>
          <w:lang w:eastAsia="zh-CN"/>
        </w:rPr>
        <w:t xml:space="preserve"> </w:t>
      </w:r>
      <w:r w:rsidRPr="0020612A">
        <w:t>for Intra-band contiguous</w:t>
      </w:r>
      <w:r w:rsidR="00CB1545" w:rsidRPr="0020612A">
        <w:t>,</w:t>
      </w:r>
      <w:r w:rsidRPr="0020612A">
        <w:rPr>
          <w:lang w:eastAsia="zh-CN"/>
        </w:rPr>
        <w:t xml:space="preserve"> </w:t>
      </w:r>
      <w:r w:rsidRPr="0020612A">
        <w:t>Intra-band non-contiguous CA</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4677"/>
      </w:tblGrid>
      <w:tr w:rsidR="008F01CB" w:rsidRPr="0020612A" w14:paraId="20DBFA51" w14:textId="77777777" w:rsidTr="00553CBF">
        <w:trPr>
          <w:trHeight w:val="331"/>
        </w:trPr>
        <w:tc>
          <w:tcPr>
            <w:tcW w:w="2551" w:type="dxa"/>
          </w:tcPr>
          <w:p w14:paraId="470007C4" w14:textId="77777777" w:rsidR="008F01CB" w:rsidRPr="0020612A" w:rsidRDefault="008F01CB" w:rsidP="00553CBF">
            <w:pPr>
              <w:pStyle w:val="TAH"/>
              <w:rPr>
                <w:rFonts w:cs="Arial"/>
              </w:rPr>
            </w:pPr>
            <w:r w:rsidRPr="0020612A">
              <w:rPr>
                <w:rFonts w:cs="Arial"/>
              </w:rPr>
              <w:t>Rx Parameter</w:t>
            </w:r>
          </w:p>
        </w:tc>
        <w:tc>
          <w:tcPr>
            <w:tcW w:w="851" w:type="dxa"/>
          </w:tcPr>
          <w:p w14:paraId="6736B25B" w14:textId="77777777" w:rsidR="008F01CB" w:rsidRPr="0020612A" w:rsidRDefault="008F01CB" w:rsidP="00553CBF">
            <w:pPr>
              <w:pStyle w:val="TAH"/>
              <w:rPr>
                <w:rFonts w:cs="Arial"/>
              </w:rPr>
            </w:pPr>
            <w:r w:rsidRPr="0020612A">
              <w:rPr>
                <w:rFonts w:cs="Arial"/>
              </w:rPr>
              <w:t xml:space="preserve">Units </w:t>
            </w:r>
          </w:p>
        </w:tc>
        <w:tc>
          <w:tcPr>
            <w:tcW w:w="4677" w:type="dxa"/>
          </w:tcPr>
          <w:p w14:paraId="38654A31" w14:textId="77777777" w:rsidR="008F01CB" w:rsidRPr="0020612A" w:rsidRDefault="008F01CB" w:rsidP="00553CBF">
            <w:pPr>
              <w:pStyle w:val="TAH"/>
              <w:rPr>
                <w:rFonts w:cs="Arial"/>
              </w:rPr>
            </w:pPr>
            <w:r w:rsidRPr="0020612A">
              <w:rPr>
                <w:rFonts w:eastAsia="Malgun Gothic"/>
              </w:rPr>
              <w:t>Level</w:t>
            </w:r>
          </w:p>
        </w:tc>
      </w:tr>
      <w:tr w:rsidR="008F01CB" w:rsidRPr="0020612A" w14:paraId="4DFA3D88" w14:textId="77777777" w:rsidTr="00553CBF">
        <w:trPr>
          <w:trHeight w:val="424"/>
        </w:trPr>
        <w:tc>
          <w:tcPr>
            <w:tcW w:w="2551" w:type="dxa"/>
            <w:vAlign w:val="center"/>
          </w:tcPr>
          <w:p w14:paraId="321EB7F7" w14:textId="77777777" w:rsidR="008F01CB" w:rsidRPr="0020612A" w:rsidRDefault="008F01CB" w:rsidP="00553CBF">
            <w:pPr>
              <w:pStyle w:val="TAL"/>
              <w:rPr>
                <w:rFonts w:cs="Arial"/>
              </w:rPr>
            </w:pPr>
            <w:r w:rsidRPr="0020612A">
              <w:rPr>
                <w:rFonts w:eastAsia="Malgun Gothic"/>
              </w:rPr>
              <w:t>Power summed over transmission bandwidth configurations of all active DL CCs</w:t>
            </w:r>
          </w:p>
        </w:tc>
        <w:tc>
          <w:tcPr>
            <w:tcW w:w="851" w:type="dxa"/>
            <w:vAlign w:val="center"/>
          </w:tcPr>
          <w:p w14:paraId="5F843D98" w14:textId="77777777" w:rsidR="008F01CB" w:rsidRPr="0020612A" w:rsidRDefault="008F01CB" w:rsidP="00553CBF">
            <w:pPr>
              <w:pStyle w:val="TAC"/>
              <w:rPr>
                <w:rFonts w:cs="Arial"/>
              </w:rPr>
            </w:pPr>
            <w:r w:rsidRPr="0020612A">
              <w:rPr>
                <w:rFonts w:cs="Arial"/>
              </w:rPr>
              <w:t>dBm</w:t>
            </w:r>
          </w:p>
        </w:tc>
        <w:tc>
          <w:tcPr>
            <w:tcW w:w="4677" w:type="dxa"/>
            <w:vAlign w:val="center"/>
          </w:tcPr>
          <w:p w14:paraId="6F3BD944" w14:textId="77777777" w:rsidR="008F01CB" w:rsidRPr="0020612A" w:rsidRDefault="008F01CB" w:rsidP="00553CBF">
            <w:pPr>
              <w:pStyle w:val="TAC"/>
            </w:pPr>
            <w:r w:rsidRPr="0020612A">
              <w:rPr>
                <w:lang w:eastAsia="zh-CN"/>
              </w:rPr>
              <w:t>[</w:t>
            </w:r>
            <w:r w:rsidRPr="0020612A">
              <w:t>-51</w:t>
            </w:r>
            <w:r w:rsidRPr="0020612A">
              <w:rPr>
                <w:vertAlign w:val="superscript"/>
              </w:rPr>
              <w:t xml:space="preserve"> </w:t>
            </w:r>
            <w:r w:rsidRPr="0020612A">
              <w:t>(NOTE 2,3) for band n257, n258 and n261</w:t>
            </w:r>
          </w:p>
          <w:p w14:paraId="57587C3B" w14:textId="77777777" w:rsidR="00CE4222" w:rsidRPr="0020612A" w:rsidRDefault="008F01CB" w:rsidP="00CE4222">
            <w:pPr>
              <w:pStyle w:val="TAC"/>
              <w:rPr>
                <w:lang w:eastAsia="zh-CN"/>
              </w:rPr>
            </w:pPr>
            <w:r w:rsidRPr="0020612A">
              <w:t>-59 (NOTE 2,3) for band n260</w:t>
            </w:r>
            <w:r w:rsidRPr="0020612A">
              <w:rPr>
                <w:lang w:eastAsia="zh-CN"/>
              </w:rPr>
              <w:t>]</w:t>
            </w:r>
          </w:p>
          <w:p w14:paraId="78A2D240" w14:textId="77777777" w:rsidR="00CE4222" w:rsidRPr="0020612A" w:rsidRDefault="00CE4222" w:rsidP="00CE4222">
            <w:pPr>
              <w:pStyle w:val="TAC"/>
            </w:pPr>
            <w:r w:rsidRPr="0020612A">
              <w:t>[-53</w:t>
            </w:r>
            <w:r w:rsidRPr="0020612A">
              <w:rPr>
                <w:vertAlign w:val="superscript"/>
              </w:rPr>
              <w:t xml:space="preserve"> </w:t>
            </w:r>
            <w:r w:rsidRPr="0020612A">
              <w:t>(NOTE 3,4) for band n257, n258 and n261</w:t>
            </w:r>
          </w:p>
          <w:p w14:paraId="660AF8DE" w14:textId="1968D3E5" w:rsidR="008F01CB" w:rsidRPr="0020612A" w:rsidRDefault="00CE4222" w:rsidP="00CE4222">
            <w:pPr>
              <w:pStyle w:val="TAC"/>
              <w:rPr>
                <w:lang w:eastAsia="zh-CN"/>
              </w:rPr>
            </w:pPr>
            <w:r w:rsidRPr="0020612A">
              <w:t>-61 (NOTE 3,4) for band n260]</w:t>
            </w:r>
          </w:p>
        </w:tc>
      </w:tr>
      <w:tr w:rsidR="008F01CB" w:rsidRPr="0020612A" w14:paraId="2AB62A70" w14:textId="77777777" w:rsidTr="00553CBF">
        <w:trPr>
          <w:trHeight w:val="398"/>
        </w:trPr>
        <w:tc>
          <w:tcPr>
            <w:tcW w:w="8079" w:type="dxa"/>
            <w:gridSpan w:val="3"/>
          </w:tcPr>
          <w:p w14:paraId="14175EEE" w14:textId="77777777" w:rsidR="008F01CB" w:rsidRPr="0020612A" w:rsidRDefault="008F01CB" w:rsidP="00553CBF">
            <w:pPr>
              <w:pStyle w:val="TAN"/>
              <w:rPr>
                <w:rFonts w:cs="Arial"/>
              </w:rPr>
            </w:pPr>
            <w:r w:rsidRPr="0020612A">
              <w:rPr>
                <w:rFonts w:cs="Arial"/>
              </w:rPr>
              <w:t>NOTE 1:</w:t>
            </w:r>
            <w:r w:rsidRPr="0020612A">
              <w:rPr>
                <w:rFonts w:cs="Arial"/>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subclause 6.2.4, with uplink configuration specified in </w:t>
            </w:r>
            <w:r w:rsidRPr="0020612A">
              <w:t>Table 7.3.2.3</w:t>
            </w:r>
            <w:r w:rsidRPr="0020612A">
              <w:rPr>
                <w:lang w:eastAsia="zh-CN"/>
              </w:rPr>
              <w:t>.1</w:t>
            </w:r>
            <w:r w:rsidRPr="0020612A">
              <w:t>-</w:t>
            </w:r>
            <w:r w:rsidRPr="0020612A">
              <w:rPr>
                <w:lang w:eastAsia="zh-CN"/>
              </w:rPr>
              <w:t>2</w:t>
            </w:r>
            <w:r w:rsidRPr="0020612A">
              <w:rPr>
                <w:rFonts w:eastAsia="MS Mincho" w:cs="Arial"/>
              </w:rPr>
              <w:t>.</w:t>
            </w:r>
          </w:p>
          <w:p w14:paraId="5FA17FBD" w14:textId="77777777" w:rsidR="008F01CB" w:rsidRPr="0020612A" w:rsidRDefault="008F01CB" w:rsidP="00553CBF">
            <w:pPr>
              <w:pStyle w:val="TAN"/>
              <w:rPr>
                <w:rFonts w:cs="Arial"/>
              </w:rPr>
            </w:pPr>
            <w:r w:rsidRPr="0020612A">
              <w:rPr>
                <w:rFonts w:cs="Arial"/>
              </w:rPr>
              <w:t>NOTE 2:</w:t>
            </w:r>
            <w:r w:rsidRPr="0020612A">
              <w:rPr>
                <w:rFonts w:cs="Arial"/>
              </w:rPr>
              <w:tab/>
            </w:r>
            <w:r w:rsidRPr="0020612A">
              <w:rPr>
                <w:rFonts w:eastAsia="Malgun Gothic"/>
              </w:rPr>
              <w:t>Reference measurement channel in each CC</w:t>
            </w:r>
            <w:r w:rsidRPr="0020612A">
              <w:rPr>
                <w:rFonts w:cs="Arial"/>
              </w:rPr>
              <w:t xml:space="preserve"> is specified in Annex A.3.3</w:t>
            </w:r>
            <w:r w:rsidRPr="0020612A">
              <w:rPr>
                <w:rFonts w:cs="Arial"/>
                <w:lang w:eastAsia="zh-CN"/>
              </w:rPr>
              <w:t>.2</w:t>
            </w:r>
            <w:r w:rsidRPr="0020612A">
              <w:rPr>
                <w:rFonts w:cs="Arial"/>
              </w:rPr>
              <w:t xml:space="preserve">: QPSK, R=1/3 variant with one sided dynamic OCNG Pattern as described in Annex </w:t>
            </w:r>
            <w:r w:rsidRPr="0020612A">
              <w:t>A</w:t>
            </w:r>
            <w:r w:rsidRPr="0020612A">
              <w:rPr>
                <w:rFonts w:cs="Arial"/>
              </w:rPr>
              <w:t>.</w:t>
            </w:r>
          </w:p>
          <w:p w14:paraId="7AA3F66D" w14:textId="77777777" w:rsidR="00CE4222" w:rsidRPr="0020612A" w:rsidRDefault="008F01CB" w:rsidP="00CE4222">
            <w:pPr>
              <w:pStyle w:val="TAN"/>
              <w:rPr>
                <w:rFonts w:cs="Arial"/>
                <w:lang w:eastAsia="zh-CN"/>
              </w:rPr>
            </w:pPr>
            <w:r w:rsidRPr="0020612A">
              <w:rPr>
                <w:rFonts w:cs="Arial"/>
                <w:lang w:eastAsia="zh-CN"/>
              </w:rPr>
              <w:t>[</w:t>
            </w:r>
            <w:r w:rsidRPr="0020612A">
              <w:rPr>
                <w:rFonts w:cs="Arial"/>
              </w:rPr>
              <w:t>NOTE 3:</w:t>
            </w:r>
            <w:r w:rsidRPr="0020612A">
              <w:rPr>
                <w:rFonts w:cs="Arial"/>
              </w:rPr>
              <w:tab/>
              <w:t>The test requirements deviate from minimum requirements by 26dB relaxation for 24.25 ~ 29.5 GHz and 34 dB relaxation for 37 ~ 40 GHz.</w:t>
            </w:r>
            <w:r w:rsidRPr="0020612A">
              <w:rPr>
                <w:rFonts w:cs="Arial"/>
                <w:lang w:eastAsia="zh-CN"/>
              </w:rPr>
              <w:t>]</w:t>
            </w:r>
          </w:p>
          <w:p w14:paraId="51AE671A" w14:textId="7F31B54C" w:rsidR="008F01CB" w:rsidRPr="0020612A" w:rsidRDefault="00CE4222" w:rsidP="00CE4222">
            <w:pPr>
              <w:pStyle w:val="TAN"/>
              <w:rPr>
                <w:rFonts w:cs="Arial"/>
                <w:lang w:eastAsia="zh-CN"/>
              </w:rPr>
            </w:pPr>
            <w:r w:rsidRPr="0020612A">
              <w:rPr>
                <w:rFonts w:eastAsia="MS Mincho" w:cs="Arial"/>
              </w:rPr>
              <w:t>NOTE 4:</w:t>
            </w:r>
            <w:r w:rsidRPr="0020612A">
              <w:rPr>
                <w:rFonts w:eastAsia="MS Mincho" w:cs="Arial"/>
              </w:rPr>
              <w:tab/>
              <w:t xml:space="preserve">Reference measurement channel is specified in Annex A.3.3.5: 256QAM, R=4/5 variant with </w:t>
            </w:r>
            <w:r w:rsidRPr="0020612A">
              <w:rPr>
                <w:rFonts w:cs="Arial"/>
              </w:rPr>
              <w:t>one sided dynamic OCNG Pattern as described in Annex A</w:t>
            </w:r>
            <w:r w:rsidRPr="0020612A">
              <w:rPr>
                <w:rFonts w:eastAsia="MS Mincho" w:cs="Arial"/>
              </w:rPr>
              <w:t>.</w:t>
            </w:r>
          </w:p>
        </w:tc>
      </w:tr>
    </w:tbl>
    <w:p w14:paraId="2986C3EF" w14:textId="77777777" w:rsidR="008F01CB" w:rsidRPr="0020612A" w:rsidRDefault="008F01CB" w:rsidP="008F01CB">
      <w:pPr>
        <w:rPr>
          <w:lang w:eastAsia="zh-CN"/>
        </w:rPr>
      </w:pPr>
    </w:p>
    <w:p w14:paraId="321778F9" w14:textId="77777777" w:rsidR="008F01CB" w:rsidRPr="0020612A" w:rsidRDefault="008F01CB" w:rsidP="0073783C">
      <w:pPr>
        <w:pStyle w:val="Heading3"/>
        <w:rPr>
          <w:lang w:eastAsia="zh-CN"/>
        </w:rPr>
      </w:pPr>
      <w:r w:rsidRPr="0020612A">
        <w:t>7.4A.2</w:t>
      </w:r>
      <w:r w:rsidRPr="0020612A">
        <w:tab/>
        <w:t>Maximum input level for CA (3DL CA)</w:t>
      </w:r>
    </w:p>
    <w:p w14:paraId="4988B76E" w14:textId="77777777" w:rsidR="008F01CB" w:rsidRPr="0020612A" w:rsidRDefault="008F01CB" w:rsidP="008F01CB">
      <w:pPr>
        <w:pStyle w:val="EditorsNote"/>
      </w:pPr>
      <w:r w:rsidRPr="0020612A">
        <w:t>Editor’s note: This clause is incomplete. The following aspects are either missing or not yet determined:</w:t>
      </w:r>
    </w:p>
    <w:p w14:paraId="1CF1E209" w14:textId="77777777" w:rsidR="008F01CB" w:rsidRPr="0020612A" w:rsidRDefault="008F01CB" w:rsidP="008F01CB">
      <w:pPr>
        <w:pStyle w:val="EditorsNote"/>
        <w:numPr>
          <w:ilvl w:val="0"/>
          <w:numId w:val="2"/>
        </w:numPr>
        <w:rPr>
          <w:rFonts w:eastAsia="SimSun"/>
        </w:rPr>
      </w:pPr>
      <w:r w:rsidRPr="0020612A">
        <w:t xml:space="preserve">Measurement uncertainty </w:t>
      </w:r>
      <w:r w:rsidRPr="0020612A">
        <w:rPr>
          <w:lang w:eastAsia="zh-CN"/>
        </w:rPr>
        <w:t>and t</w:t>
      </w:r>
      <w:r w:rsidRPr="0020612A">
        <w:t xml:space="preserve">est requirement </w:t>
      </w:r>
      <w:r w:rsidRPr="0020612A">
        <w:rPr>
          <w:lang w:eastAsia="zh-CN"/>
        </w:rPr>
        <w:t xml:space="preserve">are </w:t>
      </w:r>
      <w:r w:rsidRPr="0020612A">
        <w:t>FFS.</w:t>
      </w:r>
    </w:p>
    <w:p w14:paraId="06793C67" w14:textId="77777777" w:rsidR="008F01CB" w:rsidRPr="0020612A" w:rsidRDefault="008F01CB" w:rsidP="008F01CB">
      <w:pPr>
        <w:pStyle w:val="EditorsNote"/>
        <w:numPr>
          <w:ilvl w:val="0"/>
          <w:numId w:val="2"/>
        </w:numPr>
      </w:pPr>
      <w:r w:rsidRPr="0020612A">
        <w:t>UL power level configuration is TBD.</w:t>
      </w:r>
    </w:p>
    <w:p w14:paraId="740EF9AE" w14:textId="77777777" w:rsidR="008F01CB" w:rsidRPr="0020612A" w:rsidRDefault="008F01CB" w:rsidP="008F01CB">
      <w:pPr>
        <w:pStyle w:val="H6"/>
      </w:pPr>
      <w:bookmarkStart w:id="1385" w:name="_CR7_4A_2_1"/>
      <w:r w:rsidRPr="0020612A">
        <w:t>7.4A.2.1</w:t>
      </w:r>
      <w:r w:rsidRPr="0020612A">
        <w:tab/>
        <w:t>Test purpose</w:t>
      </w:r>
    </w:p>
    <w:bookmarkEnd w:id="1385"/>
    <w:p w14:paraId="7D8D863D" w14:textId="77777777" w:rsidR="008F01CB" w:rsidRPr="0020612A" w:rsidRDefault="008F01CB" w:rsidP="008F01CB">
      <w:r w:rsidRPr="0020612A">
        <w:t>Same test purpose as in clause 7.4A.1.1.</w:t>
      </w:r>
    </w:p>
    <w:p w14:paraId="3963C015" w14:textId="77777777" w:rsidR="008F01CB" w:rsidRPr="0020612A" w:rsidRDefault="008F01CB" w:rsidP="008F01CB">
      <w:pPr>
        <w:pStyle w:val="H6"/>
      </w:pPr>
      <w:bookmarkStart w:id="1386" w:name="_CR7_4A_2_2"/>
      <w:r w:rsidRPr="0020612A">
        <w:t>7.4A.2.2</w:t>
      </w:r>
      <w:r w:rsidRPr="0020612A">
        <w:tab/>
        <w:t>Test applicability</w:t>
      </w:r>
    </w:p>
    <w:bookmarkEnd w:id="1386"/>
    <w:p w14:paraId="42CCAB16" w14:textId="77777777" w:rsidR="008F01CB" w:rsidRPr="0020612A" w:rsidRDefault="008F01CB" w:rsidP="008F01CB">
      <w:pPr>
        <w:rPr>
          <w:lang w:eastAsia="zh-CN"/>
        </w:rPr>
      </w:pPr>
      <w:r w:rsidRPr="0020612A">
        <w:t>This test case applies to all types of NR UE</w:t>
      </w:r>
      <w:r w:rsidRPr="0020612A">
        <w:rPr>
          <w:lang w:eastAsia="zh-CN"/>
        </w:rPr>
        <w:t>s</w:t>
      </w:r>
      <w:r w:rsidRPr="0020612A">
        <w:t xml:space="preserve"> release 15 and forward that support FR2 3DL CA.</w:t>
      </w:r>
    </w:p>
    <w:p w14:paraId="40CC5371" w14:textId="77777777" w:rsidR="008F01CB" w:rsidRPr="0020612A" w:rsidRDefault="008F01CB" w:rsidP="008F01CB">
      <w:r w:rsidRPr="0020612A">
        <w:t>The minimum conformance requirements in this test case are not testable due to maximum input level unachievable in IFF OTA test setup. Other test setups have not been analysed. Thus the test case will not be tested as part of UE conformance testing.</w:t>
      </w:r>
    </w:p>
    <w:p w14:paraId="79A9F7D4" w14:textId="0A16EF77" w:rsidR="008F01CB" w:rsidRPr="0020612A" w:rsidRDefault="008F01CB" w:rsidP="008F01CB">
      <w:pPr>
        <w:pStyle w:val="NO"/>
      </w:pPr>
      <w:r w:rsidRPr="0020612A">
        <w:t>NOTE:</w:t>
      </w:r>
      <w:r w:rsidRPr="0020612A">
        <w:tab/>
        <w:t>This does not preclude the test from being used for R&amp;D or other purposes if deemed useful to all types of NR UE</w:t>
      </w:r>
      <w:r w:rsidRPr="0020612A">
        <w:rPr>
          <w:lang w:eastAsia="zh-CN"/>
        </w:rPr>
        <w:t>s</w:t>
      </w:r>
      <w:r w:rsidRPr="0020612A">
        <w:t xml:space="preserve"> release 15 and forward that support FR2 3DL CA.</w:t>
      </w:r>
    </w:p>
    <w:p w14:paraId="089581CC" w14:textId="77777777" w:rsidR="008F01CB" w:rsidRPr="0020612A" w:rsidRDefault="008F01CB" w:rsidP="008F01CB">
      <w:pPr>
        <w:pStyle w:val="H6"/>
      </w:pPr>
      <w:bookmarkStart w:id="1387" w:name="_CR7_4A_2_3"/>
      <w:r w:rsidRPr="0020612A">
        <w:t>7.4A.2.3</w:t>
      </w:r>
      <w:r w:rsidRPr="0020612A">
        <w:tab/>
        <w:t>Minimum conformance requirements</w:t>
      </w:r>
    </w:p>
    <w:bookmarkEnd w:id="1387"/>
    <w:p w14:paraId="6AA1134C" w14:textId="77777777" w:rsidR="008F01CB" w:rsidRPr="0020612A" w:rsidRDefault="008F01CB" w:rsidP="008F01CB">
      <w:r w:rsidRPr="0020612A">
        <w:t>Same minimum conformance requirements as in clause 7.4A.0.</w:t>
      </w:r>
    </w:p>
    <w:p w14:paraId="406E408C" w14:textId="77777777" w:rsidR="008F01CB" w:rsidRPr="0020612A" w:rsidRDefault="008F01CB" w:rsidP="008F01CB">
      <w:pPr>
        <w:pStyle w:val="H6"/>
      </w:pPr>
      <w:bookmarkStart w:id="1388" w:name="_CR7_4A_2_4"/>
      <w:r w:rsidRPr="0020612A">
        <w:t>7.4A.2.4</w:t>
      </w:r>
      <w:r w:rsidRPr="0020612A">
        <w:tab/>
        <w:t>Test description</w:t>
      </w:r>
    </w:p>
    <w:bookmarkEnd w:id="1388"/>
    <w:p w14:paraId="60AF10F3" w14:textId="77777777" w:rsidR="008F01CB" w:rsidRPr="0020612A" w:rsidRDefault="008F01CB" w:rsidP="008F01CB">
      <w:r w:rsidRPr="0020612A">
        <w:t>Same test description as in clause 7.4A.1.4.</w:t>
      </w:r>
    </w:p>
    <w:p w14:paraId="372A2F2B" w14:textId="77777777" w:rsidR="008F01CB" w:rsidRPr="0020612A" w:rsidRDefault="008F01CB" w:rsidP="008F01CB">
      <w:pPr>
        <w:pStyle w:val="H6"/>
      </w:pPr>
      <w:bookmarkStart w:id="1389" w:name="_CR7_4A_2_5"/>
      <w:r w:rsidRPr="0020612A">
        <w:t>7.4A.2.5</w:t>
      </w:r>
      <w:r w:rsidRPr="0020612A">
        <w:rPr>
          <w:snapToGrid w:val="0"/>
        </w:rPr>
        <w:tab/>
      </w:r>
      <w:r w:rsidRPr="0020612A">
        <w:t>Test requirement</w:t>
      </w:r>
    </w:p>
    <w:bookmarkEnd w:id="1389"/>
    <w:p w14:paraId="686045E2" w14:textId="77777777" w:rsidR="008F01CB" w:rsidRPr="0020612A" w:rsidRDefault="008F01CB" w:rsidP="008F01CB">
      <w:r w:rsidRPr="0020612A">
        <w:rPr>
          <w:lang w:eastAsia="zh-CN"/>
        </w:rPr>
        <w:t>T</w:t>
      </w:r>
      <w:r w:rsidRPr="0020612A">
        <w:t>he test requirement is the same as in clause 7.4A.1.5.</w:t>
      </w:r>
    </w:p>
    <w:p w14:paraId="5065D0F5" w14:textId="77777777" w:rsidR="008F01CB" w:rsidRPr="0020612A" w:rsidRDefault="008F01CB" w:rsidP="0073783C">
      <w:pPr>
        <w:pStyle w:val="Heading3"/>
        <w:rPr>
          <w:lang w:eastAsia="zh-CN"/>
        </w:rPr>
      </w:pPr>
      <w:r w:rsidRPr="0020612A">
        <w:rPr>
          <w:rFonts w:eastAsia="Malgun Gothic"/>
        </w:rPr>
        <w:t>7.4A.3</w:t>
      </w:r>
      <w:r w:rsidRPr="0020612A">
        <w:rPr>
          <w:rFonts w:eastAsia="Malgun Gothic"/>
        </w:rPr>
        <w:tab/>
      </w:r>
      <w:r w:rsidRPr="0020612A">
        <w:t>Maximum input level for CA (4DL CA)</w:t>
      </w:r>
    </w:p>
    <w:p w14:paraId="6D0E2962" w14:textId="77777777" w:rsidR="008F01CB" w:rsidRPr="0020612A" w:rsidRDefault="008F01CB" w:rsidP="008F01CB">
      <w:pPr>
        <w:pStyle w:val="EditorsNote"/>
      </w:pPr>
      <w:r w:rsidRPr="0020612A">
        <w:t>Editor’s note: This clause is incomplete. The following aspects are either missing or not yet determined:</w:t>
      </w:r>
    </w:p>
    <w:p w14:paraId="53568166" w14:textId="77777777" w:rsidR="008F01CB" w:rsidRPr="0020612A" w:rsidRDefault="008F01CB" w:rsidP="008F01CB">
      <w:pPr>
        <w:pStyle w:val="EditorsNote"/>
        <w:numPr>
          <w:ilvl w:val="0"/>
          <w:numId w:val="2"/>
        </w:numPr>
        <w:rPr>
          <w:rFonts w:eastAsia="SimSun"/>
        </w:rPr>
      </w:pPr>
      <w:r w:rsidRPr="0020612A">
        <w:t xml:space="preserve">Measurement uncertainty </w:t>
      </w:r>
      <w:r w:rsidRPr="0020612A">
        <w:rPr>
          <w:lang w:eastAsia="zh-CN"/>
        </w:rPr>
        <w:t>and t</w:t>
      </w:r>
      <w:r w:rsidRPr="0020612A">
        <w:t xml:space="preserve">est requirement </w:t>
      </w:r>
      <w:r w:rsidRPr="0020612A">
        <w:rPr>
          <w:lang w:eastAsia="zh-CN"/>
        </w:rPr>
        <w:t xml:space="preserve">are </w:t>
      </w:r>
      <w:r w:rsidRPr="0020612A">
        <w:t>FFS.</w:t>
      </w:r>
    </w:p>
    <w:p w14:paraId="38AEF601" w14:textId="77777777" w:rsidR="008F01CB" w:rsidRPr="0020612A" w:rsidRDefault="008F01CB" w:rsidP="008F01CB">
      <w:pPr>
        <w:pStyle w:val="EditorsNote"/>
        <w:numPr>
          <w:ilvl w:val="0"/>
          <w:numId w:val="2"/>
        </w:numPr>
      </w:pPr>
      <w:r w:rsidRPr="0020612A">
        <w:t>UL power level configuration is TBD.</w:t>
      </w:r>
    </w:p>
    <w:p w14:paraId="2B2056F0" w14:textId="77777777" w:rsidR="008F01CB" w:rsidRPr="0020612A" w:rsidRDefault="008F01CB" w:rsidP="008F01CB">
      <w:pPr>
        <w:pStyle w:val="H6"/>
      </w:pPr>
      <w:bookmarkStart w:id="1390" w:name="_CR7_4A_3_1"/>
      <w:r w:rsidRPr="0020612A">
        <w:t>7.4A.3.1</w:t>
      </w:r>
      <w:r w:rsidRPr="0020612A">
        <w:tab/>
        <w:t>Test purpose</w:t>
      </w:r>
    </w:p>
    <w:bookmarkEnd w:id="1390"/>
    <w:p w14:paraId="12B3EF1C" w14:textId="77777777" w:rsidR="008F01CB" w:rsidRPr="0020612A" w:rsidRDefault="008F01CB" w:rsidP="008F01CB">
      <w:r w:rsidRPr="0020612A">
        <w:t>Same test purpose as in clause 7.4A.1.1.</w:t>
      </w:r>
    </w:p>
    <w:p w14:paraId="1BE8C84F" w14:textId="77777777" w:rsidR="008F01CB" w:rsidRPr="0020612A" w:rsidRDefault="008F01CB" w:rsidP="008F01CB">
      <w:pPr>
        <w:pStyle w:val="H6"/>
      </w:pPr>
      <w:bookmarkStart w:id="1391" w:name="_CR7_4A_3_2"/>
      <w:r w:rsidRPr="0020612A">
        <w:t>7.4A.3.2</w:t>
      </w:r>
      <w:r w:rsidRPr="0020612A">
        <w:tab/>
        <w:t>Test applicability</w:t>
      </w:r>
    </w:p>
    <w:bookmarkEnd w:id="1391"/>
    <w:p w14:paraId="4C594EF2" w14:textId="77777777" w:rsidR="008F01CB" w:rsidRPr="0020612A" w:rsidRDefault="008F01CB" w:rsidP="008F01CB">
      <w:pPr>
        <w:rPr>
          <w:lang w:eastAsia="zh-CN"/>
        </w:rPr>
      </w:pPr>
      <w:r w:rsidRPr="0020612A">
        <w:t>This test case applies to all types of NR UE</w:t>
      </w:r>
      <w:r w:rsidRPr="0020612A">
        <w:rPr>
          <w:lang w:eastAsia="zh-CN"/>
        </w:rPr>
        <w:t>s</w:t>
      </w:r>
      <w:r w:rsidRPr="0020612A">
        <w:t xml:space="preserve"> release 15 and forward that support FR2 4DL CA.</w:t>
      </w:r>
    </w:p>
    <w:p w14:paraId="1936885C" w14:textId="77777777" w:rsidR="008F01CB" w:rsidRPr="0020612A" w:rsidRDefault="008F01CB" w:rsidP="008F01CB">
      <w:r w:rsidRPr="0020612A">
        <w:t>The minimum conformance requirements in this test case are not testable due to maximum input level unachievable in IFF OTA test setup. Other test setups have not been analysed. Thus the test case will not be tested as part of UE conformance testing.</w:t>
      </w:r>
    </w:p>
    <w:p w14:paraId="5C1A0138" w14:textId="281DA95A" w:rsidR="008F01CB" w:rsidRPr="0020612A" w:rsidRDefault="008F01CB" w:rsidP="008F01CB">
      <w:pPr>
        <w:pStyle w:val="NO"/>
      </w:pPr>
      <w:r w:rsidRPr="0020612A">
        <w:t>NOTE:</w:t>
      </w:r>
      <w:r w:rsidRPr="0020612A">
        <w:tab/>
        <w:t>This does not preclude the test from being used for R&amp;D or other purposes if deemed useful to all types of NR UE</w:t>
      </w:r>
      <w:r w:rsidRPr="0020612A">
        <w:rPr>
          <w:lang w:eastAsia="zh-CN"/>
        </w:rPr>
        <w:t>s</w:t>
      </w:r>
      <w:r w:rsidRPr="0020612A">
        <w:t xml:space="preserve"> release 15 and forward that support FR2 </w:t>
      </w:r>
      <w:r w:rsidRPr="0020612A">
        <w:rPr>
          <w:lang w:eastAsia="zh-CN"/>
        </w:rPr>
        <w:t>4</w:t>
      </w:r>
      <w:r w:rsidRPr="0020612A">
        <w:t>DL CA.</w:t>
      </w:r>
    </w:p>
    <w:p w14:paraId="6CADAC57" w14:textId="77777777" w:rsidR="008F01CB" w:rsidRPr="0020612A" w:rsidRDefault="008F01CB" w:rsidP="008F01CB">
      <w:pPr>
        <w:pStyle w:val="H6"/>
      </w:pPr>
      <w:bookmarkStart w:id="1392" w:name="_CR7_4A_3_3"/>
      <w:r w:rsidRPr="0020612A">
        <w:t>7.4A.3.3</w:t>
      </w:r>
      <w:r w:rsidRPr="0020612A">
        <w:tab/>
        <w:t>Minimum conformance requirements</w:t>
      </w:r>
    </w:p>
    <w:bookmarkEnd w:id="1392"/>
    <w:p w14:paraId="5DB96E21" w14:textId="77777777" w:rsidR="008F01CB" w:rsidRPr="0020612A" w:rsidRDefault="008F01CB" w:rsidP="008F01CB">
      <w:r w:rsidRPr="0020612A">
        <w:t>Same minimum conformance requirements as in clause 7.4A.0.</w:t>
      </w:r>
    </w:p>
    <w:p w14:paraId="2DC2D0D0" w14:textId="77777777" w:rsidR="008F01CB" w:rsidRPr="0020612A" w:rsidRDefault="008F01CB" w:rsidP="008F01CB">
      <w:pPr>
        <w:pStyle w:val="H6"/>
      </w:pPr>
      <w:bookmarkStart w:id="1393" w:name="_CR7_4A_3_4"/>
      <w:r w:rsidRPr="0020612A">
        <w:t>7.4A.3.4</w:t>
      </w:r>
      <w:r w:rsidRPr="0020612A">
        <w:tab/>
        <w:t>Test description</w:t>
      </w:r>
    </w:p>
    <w:bookmarkEnd w:id="1393"/>
    <w:p w14:paraId="25D199D3" w14:textId="77777777" w:rsidR="008F01CB" w:rsidRPr="0020612A" w:rsidRDefault="008F01CB" w:rsidP="008F01CB">
      <w:r w:rsidRPr="0020612A">
        <w:t>Same test description as in clause 7.4A.1.4.</w:t>
      </w:r>
    </w:p>
    <w:p w14:paraId="7506FA75" w14:textId="77777777" w:rsidR="008F01CB" w:rsidRPr="0020612A" w:rsidRDefault="008F01CB" w:rsidP="008F01CB">
      <w:pPr>
        <w:pStyle w:val="H6"/>
      </w:pPr>
      <w:bookmarkStart w:id="1394" w:name="_CR7_4A_3_5"/>
      <w:r w:rsidRPr="0020612A">
        <w:t>7.4A.3.5</w:t>
      </w:r>
      <w:r w:rsidRPr="0020612A">
        <w:rPr>
          <w:snapToGrid w:val="0"/>
        </w:rPr>
        <w:tab/>
      </w:r>
      <w:r w:rsidRPr="0020612A">
        <w:t>Test requirement</w:t>
      </w:r>
    </w:p>
    <w:bookmarkEnd w:id="1394"/>
    <w:p w14:paraId="27C34D4C" w14:textId="77777777" w:rsidR="008F01CB" w:rsidRPr="0020612A" w:rsidRDefault="008F01CB" w:rsidP="008F01CB">
      <w:r w:rsidRPr="0020612A">
        <w:rPr>
          <w:lang w:eastAsia="zh-CN"/>
        </w:rPr>
        <w:t>T</w:t>
      </w:r>
      <w:r w:rsidRPr="0020612A">
        <w:t>he test requirement is the same as in clause 7.4A.1.5.</w:t>
      </w:r>
    </w:p>
    <w:p w14:paraId="0A791A94" w14:textId="77777777" w:rsidR="008F01CB" w:rsidRPr="0020612A" w:rsidRDefault="008F01CB" w:rsidP="0073783C">
      <w:pPr>
        <w:pStyle w:val="Heading3"/>
        <w:rPr>
          <w:lang w:eastAsia="zh-CN"/>
        </w:rPr>
      </w:pPr>
      <w:r w:rsidRPr="0020612A">
        <w:rPr>
          <w:rFonts w:eastAsia="Malgun Gothic"/>
        </w:rPr>
        <w:t>7.4A.4</w:t>
      </w:r>
      <w:r w:rsidRPr="0020612A">
        <w:rPr>
          <w:rFonts w:eastAsia="Malgun Gothic"/>
        </w:rPr>
        <w:tab/>
      </w:r>
      <w:r w:rsidRPr="0020612A">
        <w:t>Maximum input level for CA (5DL CA)</w:t>
      </w:r>
    </w:p>
    <w:p w14:paraId="62FD5B8E" w14:textId="77777777" w:rsidR="008F01CB" w:rsidRPr="0020612A" w:rsidRDefault="008F01CB" w:rsidP="008F01CB">
      <w:pPr>
        <w:pStyle w:val="EditorsNote"/>
      </w:pPr>
      <w:r w:rsidRPr="0020612A">
        <w:t>Editor’s note: This clause is incomplete. The following aspects are either missing or not yet determined:</w:t>
      </w:r>
    </w:p>
    <w:p w14:paraId="2CAE54D7" w14:textId="77777777" w:rsidR="008F01CB" w:rsidRPr="0020612A" w:rsidRDefault="008F01CB" w:rsidP="008F01CB">
      <w:pPr>
        <w:pStyle w:val="EditorsNote"/>
        <w:numPr>
          <w:ilvl w:val="0"/>
          <w:numId w:val="2"/>
        </w:numPr>
        <w:rPr>
          <w:rFonts w:eastAsia="SimSun"/>
        </w:rPr>
      </w:pPr>
      <w:r w:rsidRPr="0020612A">
        <w:t xml:space="preserve">Measurement uncertainty </w:t>
      </w:r>
      <w:r w:rsidRPr="0020612A">
        <w:rPr>
          <w:lang w:eastAsia="zh-CN"/>
        </w:rPr>
        <w:t>and t</w:t>
      </w:r>
      <w:r w:rsidRPr="0020612A">
        <w:t xml:space="preserve">est requirement </w:t>
      </w:r>
      <w:r w:rsidRPr="0020612A">
        <w:rPr>
          <w:lang w:eastAsia="zh-CN"/>
        </w:rPr>
        <w:t xml:space="preserve">are </w:t>
      </w:r>
      <w:r w:rsidRPr="0020612A">
        <w:t>FFS.</w:t>
      </w:r>
    </w:p>
    <w:p w14:paraId="36F9986B" w14:textId="77777777" w:rsidR="008F01CB" w:rsidRPr="0020612A" w:rsidRDefault="008F01CB" w:rsidP="008F01CB">
      <w:pPr>
        <w:pStyle w:val="EditorsNote"/>
        <w:numPr>
          <w:ilvl w:val="0"/>
          <w:numId w:val="2"/>
        </w:numPr>
      </w:pPr>
      <w:r w:rsidRPr="0020612A">
        <w:t>UL power level configuration is TBD.</w:t>
      </w:r>
    </w:p>
    <w:p w14:paraId="20591252" w14:textId="77777777" w:rsidR="008F01CB" w:rsidRPr="0020612A" w:rsidRDefault="008F01CB" w:rsidP="008F01CB">
      <w:pPr>
        <w:pStyle w:val="H6"/>
      </w:pPr>
      <w:bookmarkStart w:id="1395" w:name="_CR7_4A_4_1"/>
      <w:r w:rsidRPr="0020612A">
        <w:t>7.4A.4.1</w:t>
      </w:r>
      <w:r w:rsidRPr="0020612A">
        <w:tab/>
        <w:t>Test purpose</w:t>
      </w:r>
    </w:p>
    <w:bookmarkEnd w:id="1395"/>
    <w:p w14:paraId="14209847" w14:textId="77777777" w:rsidR="008F01CB" w:rsidRPr="0020612A" w:rsidRDefault="008F01CB" w:rsidP="008F01CB">
      <w:r w:rsidRPr="0020612A">
        <w:t>Same test purpose as in clause 7.4A.1.1.</w:t>
      </w:r>
    </w:p>
    <w:p w14:paraId="417E9005" w14:textId="77777777" w:rsidR="008F01CB" w:rsidRPr="0020612A" w:rsidRDefault="008F01CB" w:rsidP="008F01CB">
      <w:pPr>
        <w:pStyle w:val="H6"/>
      </w:pPr>
      <w:bookmarkStart w:id="1396" w:name="_CR7_4A_4_2"/>
      <w:r w:rsidRPr="0020612A">
        <w:t>7.4A.4.2</w:t>
      </w:r>
      <w:r w:rsidRPr="0020612A">
        <w:tab/>
        <w:t>Test applicability</w:t>
      </w:r>
    </w:p>
    <w:bookmarkEnd w:id="1396"/>
    <w:p w14:paraId="2F67DA72" w14:textId="77777777" w:rsidR="008F01CB" w:rsidRPr="0020612A" w:rsidRDefault="008F01CB" w:rsidP="008F01CB">
      <w:pPr>
        <w:rPr>
          <w:lang w:eastAsia="zh-CN"/>
        </w:rPr>
      </w:pPr>
      <w:r w:rsidRPr="0020612A">
        <w:t>This test case applies to all types of NR UE</w:t>
      </w:r>
      <w:r w:rsidRPr="0020612A">
        <w:rPr>
          <w:lang w:eastAsia="zh-CN"/>
        </w:rPr>
        <w:t>s</w:t>
      </w:r>
      <w:r w:rsidRPr="0020612A">
        <w:t xml:space="preserve"> release 15 and forward that support FR2 5DL CA.</w:t>
      </w:r>
    </w:p>
    <w:p w14:paraId="3E341DF5" w14:textId="77777777" w:rsidR="008F01CB" w:rsidRPr="0020612A" w:rsidRDefault="008F01CB" w:rsidP="008F01CB">
      <w:r w:rsidRPr="0020612A">
        <w:t>The minimum conformance requirements in this test case are not testable due to maximum input level unachievable in IFF OTA test setup. Other test setups have not been analysed. Thus the test case will not be tested as part of UE conformance testing.</w:t>
      </w:r>
    </w:p>
    <w:p w14:paraId="706E11F9" w14:textId="5512D025" w:rsidR="008F01CB" w:rsidRPr="0020612A" w:rsidRDefault="008F01CB" w:rsidP="008F01CB">
      <w:pPr>
        <w:pStyle w:val="NO"/>
      </w:pPr>
      <w:r w:rsidRPr="0020612A">
        <w:t>NOTE:</w:t>
      </w:r>
      <w:r w:rsidRPr="0020612A">
        <w:tab/>
        <w:t>This does not preclude the test from being used for R&amp;D or other purposes if deemed useful to all types of NR UE</w:t>
      </w:r>
      <w:r w:rsidRPr="0020612A">
        <w:rPr>
          <w:lang w:eastAsia="zh-CN"/>
        </w:rPr>
        <w:t>s</w:t>
      </w:r>
      <w:r w:rsidRPr="0020612A">
        <w:t xml:space="preserve"> release 15 and forward</w:t>
      </w:r>
      <w:r w:rsidRPr="0020612A">
        <w:rPr>
          <w:lang w:eastAsia="zh-CN"/>
        </w:rPr>
        <w:t xml:space="preserve"> </w:t>
      </w:r>
      <w:r w:rsidRPr="0020612A">
        <w:t xml:space="preserve">that support FR2 </w:t>
      </w:r>
      <w:r w:rsidRPr="0020612A">
        <w:rPr>
          <w:lang w:eastAsia="zh-CN"/>
        </w:rPr>
        <w:t>5</w:t>
      </w:r>
      <w:r w:rsidRPr="0020612A">
        <w:t>DL CA.</w:t>
      </w:r>
    </w:p>
    <w:p w14:paraId="49B472B8" w14:textId="77777777" w:rsidR="008F01CB" w:rsidRPr="0020612A" w:rsidRDefault="008F01CB" w:rsidP="008F01CB">
      <w:pPr>
        <w:pStyle w:val="H6"/>
      </w:pPr>
      <w:bookmarkStart w:id="1397" w:name="_CR7_4A_4_3"/>
      <w:r w:rsidRPr="0020612A">
        <w:t>7.4A.4.3</w:t>
      </w:r>
      <w:r w:rsidRPr="0020612A">
        <w:tab/>
        <w:t>Minimum conformance requirements</w:t>
      </w:r>
    </w:p>
    <w:bookmarkEnd w:id="1397"/>
    <w:p w14:paraId="2AA1E106" w14:textId="77777777" w:rsidR="008F01CB" w:rsidRPr="0020612A" w:rsidRDefault="008F01CB" w:rsidP="008F01CB">
      <w:r w:rsidRPr="0020612A">
        <w:t>Same minimum conformance requirements as in clause 7.4A.0.</w:t>
      </w:r>
    </w:p>
    <w:p w14:paraId="1F427767" w14:textId="77777777" w:rsidR="008F01CB" w:rsidRPr="0020612A" w:rsidRDefault="008F01CB" w:rsidP="008F01CB">
      <w:pPr>
        <w:pStyle w:val="H6"/>
      </w:pPr>
      <w:bookmarkStart w:id="1398" w:name="_CR7_4A_4_4"/>
      <w:r w:rsidRPr="0020612A">
        <w:t>7.4A.4.4</w:t>
      </w:r>
      <w:r w:rsidRPr="0020612A">
        <w:tab/>
        <w:t>Test description</w:t>
      </w:r>
    </w:p>
    <w:bookmarkEnd w:id="1398"/>
    <w:p w14:paraId="53EB6430" w14:textId="77777777" w:rsidR="008F01CB" w:rsidRPr="0020612A" w:rsidRDefault="008F01CB" w:rsidP="008F01CB">
      <w:r w:rsidRPr="0020612A">
        <w:t>Same test description as in clause 7.4A.1.4.</w:t>
      </w:r>
    </w:p>
    <w:p w14:paraId="086F6101" w14:textId="77777777" w:rsidR="008F01CB" w:rsidRPr="0020612A" w:rsidRDefault="008F01CB" w:rsidP="008F01CB">
      <w:pPr>
        <w:pStyle w:val="H6"/>
      </w:pPr>
      <w:bookmarkStart w:id="1399" w:name="_CR7_4A_4_5"/>
      <w:r w:rsidRPr="0020612A">
        <w:t>7.4A.4.5</w:t>
      </w:r>
      <w:r w:rsidRPr="0020612A">
        <w:rPr>
          <w:snapToGrid w:val="0"/>
        </w:rPr>
        <w:tab/>
      </w:r>
      <w:r w:rsidRPr="0020612A">
        <w:t>Test requirement</w:t>
      </w:r>
    </w:p>
    <w:bookmarkEnd w:id="1399"/>
    <w:p w14:paraId="33E9157E" w14:textId="77777777" w:rsidR="008F01CB" w:rsidRPr="0020612A" w:rsidRDefault="008F01CB" w:rsidP="008F01CB">
      <w:r w:rsidRPr="0020612A">
        <w:rPr>
          <w:lang w:eastAsia="zh-CN"/>
        </w:rPr>
        <w:t>T</w:t>
      </w:r>
      <w:r w:rsidRPr="0020612A">
        <w:t>he test requirement is the same as in clause 7.4A.1.5.</w:t>
      </w:r>
    </w:p>
    <w:p w14:paraId="0FEA4A1C" w14:textId="77777777" w:rsidR="008F01CB" w:rsidRPr="0020612A" w:rsidRDefault="008F01CB" w:rsidP="0073783C">
      <w:pPr>
        <w:pStyle w:val="Heading3"/>
        <w:rPr>
          <w:lang w:eastAsia="zh-CN"/>
        </w:rPr>
      </w:pPr>
      <w:r w:rsidRPr="0020612A">
        <w:rPr>
          <w:rFonts w:eastAsia="Malgun Gothic"/>
        </w:rPr>
        <w:t>7.4A.5</w:t>
      </w:r>
      <w:r w:rsidRPr="0020612A">
        <w:rPr>
          <w:rFonts w:eastAsia="Malgun Gothic"/>
        </w:rPr>
        <w:tab/>
      </w:r>
      <w:r w:rsidRPr="0020612A">
        <w:t>Maximum input level for CA (6DL CA)</w:t>
      </w:r>
    </w:p>
    <w:p w14:paraId="2A29C4A7" w14:textId="77777777" w:rsidR="008F01CB" w:rsidRPr="0020612A" w:rsidRDefault="008F01CB" w:rsidP="008F01CB">
      <w:pPr>
        <w:pStyle w:val="EditorsNote"/>
      </w:pPr>
      <w:r w:rsidRPr="0020612A">
        <w:t>Editor’s note: This clause is incomplete. The following aspects are either missing or not yet determined:</w:t>
      </w:r>
    </w:p>
    <w:p w14:paraId="1F6A0227" w14:textId="77777777" w:rsidR="008F01CB" w:rsidRPr="0020612A" w:rsidRDefault="008F01CB" w:rsidP="008F01CB">
      <w:pPr>
        <w:pStyle w:val="EditorsNote"/>
        <w:numPr>
          <w:ilvl w:val="0"/>
          <w:numId w:val="2"/>
        </w:numPr>
        <w:rPr>
          <w:rFonts w:eastAsia="SimSun"/>
        </w:rPr>
      </w:pPr>
      <w:r w:rsidRPr="0020612A">
        <w:t xml:space="preserve">Measurement uncertainty </w:t>
      </w:r>
      <w:r w:rsidRPr="0020612A">
        <w:rPr>
          <w:lang w:eastAsia="zh-CN"/>
        </w:rPr>
        <w:t>and t</w:t>
      </w:r>
      <w:r w:rsidRPr="0020612A">
        <w:t xml:space="preserve">est requirement </w:t>
      </w:r>
      <w:r w:rsidRPr="0020612A">
        <w:rPr>
          <w:lang w:eastAsia="zh-CN"/>
        </w:rPr>
        <w:t xml:space="preserve">are </w:t>
      </w:r>
      <w:r w:rsidRPr="0020612A">
        <w:t>FFS.</w:t>
      </w:r>
    </w:p>
    <w:p w14:paraId="40E15095" w14:textId="77777777" w:rsidR="008F01CB" w:rsidRPr="0020612A" w:rsidRDefault="008F01CB" w:rsidP="008F01CB">
      <w:pPr>
        <w:pStyle w:val="EditorsNote"/>
        <w:numPr>
          <w:ilvl w:val="0"/>
          <w:numId w:val="2"/>
        </w:numPr>
      </w:pPr>
      <w:r w:rsidRPr="0020612A">
        <w:t>UL power level configuration is TBD.</w:t>
      </w:r>
    </w:p>
    <w:p w14:paraId="1EDD49BC" w14:textId="77777777" w:rsidR="008F01CB" w:rsidRPr="0020612A" w:rsidRDefault="008F01CB" w:rsidP="008F01CB">
      <w:pPr>
        <w:pStyle w:val="H6"/>
      </w:pPr>
      <w:bookmarkStart w:id="1400" w:name="_CR7_4A_5_1"/>
      <w:r w:rsidRPr="0020612A">
        <w:t>7.4A.5.1</w:t>
      </w:r>
      <w:r w:rsidRPr="0020612A">
        <w:tab/>
        <w:t>Test purpose</w:t>
      </w:r>
    </w:p>
    <w:bookmarkEnd w:id="1400"/>
    <w:p w14:paraId="2A627077" w14:textId="77777777" w:rsidR="008F01CB" w:rsidRPr="0020612A" w:rsidRDefault="008F01CB" w:rsidP="008F01CB">
      <w:r w:rsidRPr="0020612A">
        <w:t>Same test purpose as in clause 7.4A.1.1.</w:t>
      </w:r>
    </w:p>
    <w:p w14:paraId="1D813D6E" w14:textId="77777777" w:rsidR="008F01CB" w:rsidRPr="0020612A" w:rsidRDefault="008F01CB" w:rsidP="008F01CB">
      <w:pPr>
        <w:pStyle w:val="H6"/>
      </w:pPr>
      <w:bookmarkStart w:id="1401" w:name="_CR7_4A_5_2"/>
      <w:r w:rsidRPr="0020612A">
        <w:t>7.4A.5.2</w:t>
      </w:r>
      <w:r w:rsidRPr="0020612A">
        <w:tab/>
        <w:t>Test applicability</w:t>
      </w:r>
    </w:p>
    <w:bookmarkEnd w:id="1401"/>
    <w:p w14:paraId="021E6148" w14:textId="77777777" w:rsidR="008F01CB" w:rsidRPr="0020612A" w:rsidRDefault="008F01CB" w:rsidP="008F01CB">
      <w:pPr>
        <w:rPr>
          <w:lang w:eastAsia="zh-CN"/>
        </w:rPr>
      </w:pPr>
      <w:r w:rsidRPr="0020612A">
        <w:t>This test case applies to all types of NR UE</w:t>
      </w:r>
      <w:r w:rsidRPr="0020612A">
        <w:rPr>
          <w:lang w:eastAsia="zh-CN"/>
        </w:rPr>
        <w:t>s</w:t>
      </w:r>
      <w:r w:rsidRPr="0020612A">
        <w:t xml:space="preserve"> release 15 and forward that support FR2 6DL CA.</w:t>
      </w:r>
    </w:p>
    <w:p w14:paraId="6286C319" w14:textId="77777777" w:rsidR="008F01CB" w:rsidRPr="0020612A" w:rsidRDefault="008F01CB" w:rsidP="008F01CB">
      <w:r w:rsidRPr="0020612A">
        <w:t>The minimum conformance requirements in this test case are not testable due to maximum input level unachievable in IFF OTA test setup. Other test setups have not been analysed. Thus the test case will not be tested as part of UE conformance testing.</w:t>
      </w:r>
    </w:p>
    <w:p w14:paraId="66F77BE9" w14:textId="0AE8BF08" w:rsidR="008F01CB" w:rsidRPr="0020612A" w:rsidRDefault="008F01CB" w:rsidP="008F01CB">
      <w:pPr>
        <w:pStyle w:val="NO"/>
      </w:pPr>
      <w:r w:rsidRPr="0020612A">
        <w:t>NOTE:</w:t>
      </w:r>
      <w:r w:rsidRPr="0020612A">
        <w:tab/>
        <w:t>This does not preclude the test from being used for R&amp;D or other purposes if deemed useful to all types of NR UE</w:t>
      </w:r>
      <w:r w:rsidRPr="0020612A">
        <w:rPr>
          <w:lang w:eastAsia="zh-CN"/>
        </w:rPr>
        <w:t>s</w:t>
      </w:r>
      <w:r w:rsidRPr="0020612A">
        <w:t xml:space="preserve"> release 15 and forward that support FR2 </w:t>
      </w:r>
      <w:r w:rsidRPr="0020612A">
        <w:rPr>
          <w:lang w:eastAsia="zh-CN"/>
        </w:rPr>
        <w:t>6</w:t>
      </w:r>
      <w:r w:rsidRPr="0020612A">
        <w:t>DL CA.</w:t>
      </w:r>
    </w:p>
    <w:p w14:paraId="3F5984B8" w14:textId="77777777" w:rsidR="008F01CB" w:rsidRPr="0020612A" w:rsidRDefault="008F01CB" w:rsidP="008F01CB">
      <w:pPr>
        <w:pStyle w:val="H6"/>
      </w:pPr>
      <w:bookmarkStart w:id="1402" w:name="_CR7_4A_5_3"/>
      <w:r w:rsidRPr="0020612A">
        <w:t>7.4A.5.3</w:t>
      </w:r>
      <w:r w:rsidRPr="0020612A">
        <w:tab/>
        <w:t>Minimum conformance requirements</w:t>
      </w:r>
    </w:p>
    <w:bookmarkEnd w:id="1402"/>
    <w:p w14:paraId="68454FF9" w14:textId="77777777" w:rsidR="008F01CB" w:rsidRPr="0020612A" w:rsidRDefault="008F01CB" w:rsidP="008F01CB">
      <w:r w:rsidRPr="0020612A">
        <w:t>Same minimum conformance requirements as in clause 7.4A.0.</w:t>
      </w:r>
    </w:p>
    <w:p w14:paraId="4619E816" w14:textId="77777777" w:rsidR="008F01CB" w:rsidRPr="0020612A" w:rsidRDefault="008F01CB" w:rsidP="008F01CB">
      <w:pPr>
        <w:pStyle w:val="H6"/>
      </w:pPr>
      <w:bookmarkStart w:id="1403" w:name="_CR7_4A_5_4"/>
      <w:r w:rsidRPr="0020612A">
        <w:t>7.4A.5.4</w:t>
      </w:r>
      <w:r w:rsidRPr="0020612A">
        <w:tab/>
        <w:t>Test description</w:t>
      </w:r>
    </w:p>
    <w:bookmarkEnd w:id="1403"/>
    <w:p w14:paraId="6AE96BA8" w14:textId="77777777" w:rsidR="008F01CB" w:rsidRPr="0020612A" w:rsidRDefault="008F01CB" w:rsidP="008F01CB">
      <w:r w:rsidRPr="0020612A">
        <w:t>Same test description as in clause 7.4A.1.4.</w:t>
      </w:r>
    </w:p>
    <w:p w14:paraId="17D3F9CE" w14:textId="77777777" w:rsidR="008F01CB" w:rsidRPr="0020612A" w:rsidRDefault="008F01CB" w:rsidP="008F01CB">
      <w:pPr>
        <w:pStyle w:val="H6"/>
      </w:pPr>
      <w:bookmarkStart w:id="1404" w:name="_CR7_4A_5_5"/>
      <w:r w:rsidRPr="0020612A">
        <w:t>7.4A.5.5</w:t>
      </w:r>
      <w:r w:rsidRPr="0020612A">
        <w:rPr>
          <w:snapToGrid w:val="0"/>
        </w:rPr>
        <w:tab/>
      </w:r>
      <w:r w:rsidRPr="0020612A">
        <w:t>Test requirement</w:t>
      </w:r>
    </w:p>
    <w:bookmarkEnd w:id="1404"/>
    <w:p w14:paraId="3A230B5C" w14:textId="77777777" w:rsidR="008F01CB" w:rsidRPr="0020612A" w:rsidRDefault="008F01CB" w:rsidP="008F01CB">
      <w:r w:rsidRPr="0020612A">
        <w:rPr>
          <w:lang w:eastAsia="zh-CN"/>
        </w:rPr>
        <w:t>T</w:t>
      </w:r>
      <w:r w:rsidRPr="0020612A">
        <w:t>he test requirement is the same as in clause 7.4A.1.5.</w:t>
      </w:r>
    </w:p>
    <w:p w14:paraId="6D7792C0" w14:textId="77777777" w:rsidR="008F01CB" w:rsidRPr="0020612A" w:rsidRDefault="008F01CB" w:rsidP="0073783C">
      <w:pPr>
        <w:pStyle w:val="Heading3"/>
        <w:rPr>
          <w:lang w:eastAsia="zh-CN"/>
        </w:rPr>
      </w:pPr>
      <w:r w:rsidRPr="0020612A">
        <w:rPr>
          <w:rFonts w:eastAsia="Malgun Gothic"/>
        </w:rPr>
        <w:t>7.4A.6</w:t>
      </w:r>
      <w:r w:rsidRPr="0020612A">
        <w:rPr>
          <w:rFonts w:eastAsia="Malgun Gothic"/>
        </w:rPr>
        <w:tab/>
      </w:r>
      <w:r w:rsidRPr="0020612A">
        <w:t>Maximum input level for CA (7DL CA)</w:t>
      </w:r>
    </w:p>
    <w:p w14:paraId="1F45B0C9" w14:textId="77777777" w:rsidR="008F01CB" w:rsidRPr="0020612A" w:rsidRDefault="008F01CB" w:rsidP="008F01CB">
      <w:pPr>
        <w:pStyle w:val="EditorsNote"/>
      </w:pPr>
      <w:r w:rsidRPr="0020612A">
        <w:t>Editor’s note: This clause is incomplete. The following aspects are either missing or not yet determined:</w:t>
      </w:r>
    </w:p>
    <w:p w14:paraId="4F9BCB30" w14:textId="77777777" w:rsidR="008F01CB" w:rsidRPr="0020612A" w:rsidRDefault="008F01CB" w:rsidP="008F01CB">
      <w:pPr>
        <w:pStyle w:val="EditorsNote"/>
        <w:numPr>
          <w:ilvl w:val="0"/>
          <w:numId w:val="2"/>
        </w:numPr>
        <w:rPr>
          <w:rFonts w:eastAsia="SimSun"/>
        </w:rPr>
      </w:pPr>
      <w:r w:rsidRPr="0020612A">
        <w:t xml:space="preserve">Measurement uncertainty </w:t>
      </w:r>
      <w:r w:rsidRPr="0020612A">
        <w:rPr>
          <w:lang w:eastAsia="zh-CN"/>
        </w:rPr>
        <w:t>and t</w:t>
      </w:r>
      <w:r w:rsidRPr="0020612A">
        <w:t xml:space="preserve">est requirement </w:t>
      </w:r>
      <w:r w:rsidRPr="0020612A">
        <w:rPr>
          <w:lang w:eastAsia="zh-CN"/>
        </w:rPr>
        <w:t xml:space="preserve">are </w:t>
      </w:r>
      <w:r w:rsidRPr="0020612A">
        <w:t>FFS.</w:t>
      </w:r>
    </w:p>
    <w:p w14:paraId="26CEC4CF" w14:textId="77777777" w:rsidR="008F01CB" w:rsidRPr="0020612A" w:rsidRDefault="008F01CB" w:rsidP="008F01CB">
      <w:pPr>
        <w:pStyle w:val="EditorsNote"/>
        <w:numPr>
          <w:ilvl w:val="0"/>
          <w:numId w:val="2"/>
        </w:numPr>
      </w:pPr>
      <w:r w:rsidRPr="0020612A">
        <w:t>UL power level configuration is TBD.</w:t>
      </w:r>
    </w:p>
    <w:p w14:paraId="656100E7" w14:textId="77777777" w:rsidR="008F01CB" w:rsidRPr="0020612A" w:rsidRDefault="008F01CB" w:rsidP="008F01CB">
      <w:pPr>
        <w:pStyle w:val="H6"/>
      </w:pPr>
      <w:bookmarkStart w:id="1405" w:name="_CR7_4A_6_1"/>
      <w:r w:rsidRPr="0020612A">
        <w:t>7.4A.6.1</w:t>
      </w:r>
      <w:r w:rsidRPr="0020612A">
        <w:tab/>
        <w:t>Test purpose</w:t>
      </w:r>
    </w:p>
    <w:bookmarkEnd w:id="1405"/>
    <w:p w14:paraId="556C979A" w14:textId="77777777" w:rsidR="008F01CB" w:rsidRPr="0020612A" w:rsidRDefault="008F01CB" w:rsidP="008F01CB">
      <w:r w:rsidRPr="0020612A">
        <w:t>Same test purpose as in clause 7.4A.1.1.</w:t>
      </w:r>
    </w:p>
    <w:p w14:paraId="4200C82F" w14:textId="77777777" w:rsidR="008F01CB" w:rsidRPr="0020612A" w:rsidRDefault="008F01CB" w:rsidP="008F01CB">
      <w:pPr>
        <w:pStyle w:val="H6"/>
      </w:pPr>
      <w:bookmarkStart w:id="1406" w:name="_CR7_4A_6_2"/>
      <w:r w:rsidRPr="0020612A">
        <w:t>7.4A.6.2</w:t>
      </w:r>
      <w:r w:rsidRPr="0020612A">
        <w:tab/>
        <w:t>Test applicability</w:t>
      </w:r>
    </w:p>
    <w:bookmarkEnd w:id="1406"/>
    <w:p w14:paraId="330C99BA" w14:textId="77777777" w:rsidR="008F01CB" w:rsidRPr="0020612A" w:rsidRDefault="008F01CB" w:rsidP="008F01CB">
      <w:pPr>
        <w:rPr>
          <w:lang w:eastAsia="zh-CN"/>
        </w:rPr>
      </w:pPr>
      <w:r w:rsidRPr="0020612A">
        <w:t>This test case applies to all types of NR UE</w:t>
      </w:r>
      <w:r w:rsidRPr="0020612A">
        <w:rPr>
          <w:lang w:eastAsia="zh-CN"/>
        </w:rPr>
        <w:t>s</w:t>
      </w:r>
      <w:r w:rsidRPr="0020612A">
        <w:t xml:space="preserve"> release 15 and forward that support FR2 7DL CA.</w:t>
      </w:r>
    </w:p>
    <w:p w14:paraId="05724892" w14:textId="77777777" w:rsidR="008F01CB" w:rsidRPr="0020612A" w:rsidRDefault="008F01CB" w:rsidP="008F01CB">
      <w:r w:rsidRPr="0020612A">
        <w:t>The minimum conformance requirements in this test case are not testable due to maximum input level unachievable in IFF OTA test setup. Other test setups have not been analysed. Thus the test case will not be tested as part of UE conformance testing.</w:t>
      </w:r>
    </w:p>
    <w:p w14:paraId="0C56ADE8" w14:textId="64FBF28F" w:rsidR="008F01CB" w:rsidRPr="0020612A" w:rsidRDefault="008F01CB" w:rsidP="008F01CB">
      <w:pPr>
        <w:pStyle w:val="NO"/>
      </w:pPr>
      <w:r w:rsidRPr="0020612A">
        <w:t>NOTE:</w:t>
      </w:r>
      <w:r w:rsidRPr="0020612A">
        <w:tab/>
        <w:t>This does not preclude the test from being used for R&amp;D or other purposes if deemed useful to all types of NR UE</w:t>
      </w:r>
      <w:r w:rsidRPr="0020612A">
        <w:rPr>
          <w:lang w:eastAsia="zh-CN"/>
        </w:rPr>
        <w:t>s</w:t>
      </w:r>
      <w:r w:rsidRPr="0020612A">
        <w:t xml:space="preserve"> release 15 and forward that support FR2 </w:t>
      </w:r>
      <w:r w:rsidRPr="0020612A">
        <w:rPr>
          <w:lang w:eastAsia="zh-CN"/>
        </w:rPr>
        <w:t>7</w:t>
      </w:r>
      <w:r w:rsidRPr="0020612A">
        <w:t>DL CA.</w:t>
      </w:r>
    </w:p>
    <w:p w14:paraId="745A5ED7" w14:textId="77777777" w:rsidR="008F01CB" w:rsidRPr="0020612A" w:rsidRDefault="008F01CB" w:rsidP="008F01CB">
      <w:pPr>
        <w:pStyle w:val="H6"/>
      </w:pPr>
      <w:bookmarkStart w:id="1407" w:name="_CR7_4A_6_3"/>
      <w:r w:rsidRPr="0020612A">
        <w:t>7.4A.6.3</w:t>
      </w:r>
      <w:r w:rsidRPr="0020612A">
        <w:tab/>
        <w:t>Minimum conformance requirements</w:t>
      </w:r>
    </w:p>
    <w:bookmarkEnd w:id="1407"/>
    <w:p w14:paraId="49F55BD6" w14:textId="77777777" w:rsidR="008F01CB" w:rsidRPr="0020612A" w:rsidRDefault="008F01CB" w:rsidP="008F01CB">
      <w:r w:rsidRPr="0020612A">
        <w:t>Same minimum conformance requirements as in clause 7.4A.0.</w:t>
      </w:r>
    </w:p>
    <w:p w14:paraId="64D0F2C9" w14:textId="77777777" w:rsidR="008F01CB" w:rsidRPr="0020612A" w:rsidRDefault="008F01CB" w:rsidP="008F01CB">
      <w:pPr>
        <w:pStyle w:val="H6"/>
      </w:pPr>
      <w:bookmarkStart w:id="1408" w:name="_CR7_4A_6_4"/>
      <w:r w:rsidRPr="0020612A">
        <w:t>7.4A.6.4</w:t>
      </w:r>
      <w:r w:rsidRPr="0020612A">
        <w:tab/>
        <w:t>Test description</w:t>
      </w:r>
    </w:p>
    <w:bookmarkEnd w:id="1408"/>
    <w:p w14:paraId="3EFF0540" w14:textId="77777777" w:rsidR="008F01CB" w:rsidRPr="0020612A" w:rsidRDefault="008F01CB" w:rsidP="008F01CB">
      <w:r w:rsidRPr="0020612A">
        <w:t>Same test description as in clause 7.4A.1.4.</w:t>
      </w:r>
    </w:p>
    <w:p w14:paraId="5879483B" w14:textId="77777777" w:rsidR="008F01CB" w:rsidRPr="0020612A" w:rsidRDefault="008F01CB" w:rsidP="008F01CB">
      <w:pPr>
        <w:pStyle w:val="H6"/>
      </w:pPr>
      <w:bookmarkStart w:id="1409" w:name="_CR7_4A_6_5"/>
      <w:r w:rsidRPr="0020612A">
        <w:t>7.4A.6.5</w:t>
      </w:r>
      <w:r w:rsidRPr="0020612A">
        <w:rPr>
          <w:snapToGrid w:val="0"/>
        </w:rPr>
        <w:tab/>
      </w:r>
      <w:r w:rsidRPr="0020612A">
        <w:t>Test requirement</w:t>
      </w:r>
    </w:p>
    <w:bookmarkEnd w:id="1409"/>
    <w:p w14:paraId="3FD4F36C" w14:textId="77777777" w:rsidR="008F01CB" w:rsidRPr="0020612A" w:rsidRDefault="008F01CB" w:rsidP="008F01CB">
      <w:r w:rsidRPr="0020612A">
        <w:rPr>
          <w:lang w:eastAsia="zh-CN"/>
        </w:rPr>
        <w:t>T</w:t>
      </w:r>
      <w:r w:rsidRPr="0020612A">
        <w:t>he test requirement is the same as in clause 7.4A.1.5.</w:t>
      </w:r>
    </w:p>
    <w:p w14:paraId="678B56F7" w14:textId="77777777" w:rsidR="008F01CB" w:rsidRPr="0020612A" w:rsidRDefault="008F01CB" w:rsidP="0073783C">
      <w:pPr>
        <w:pStyle w:val="Heading3"/>
        <w:rPr>
          <w:lang w:eastAsia="zh-CN"/>
        </w:rPr>
      </w:pPr>
      <w:r w:rsidRPr="0020612A">
        <w:rPr>
          <w:rFonts w:eastAsia="Malgun Gothic"/>
        </w:rPr>
        <w:t>7.4A.7</w:t>
      </w:r>
      <w:r w:rsidRPr="0020612A">
        <w:rPr>
          <w:rFonts w:eastAsia="Malgun Gothic"/>
        </w:rPr>
        <w:tab/>
      </w:r>
      <w:r w:rsidRPr="0020612A">
        <w:t>Maximum input level for CA (8DL CA)</w:t>
      </w:r>
    </w:p>
    <w:p w14:paraId="67942EAD" w14:textId="77777777" w:rsidR="008F01CB" w:rsidRPr="0020612A" w:rsidRDefault="008F01CB" w:rsidP="008F01CB">
      <w:pPr>
        <w:pStyle w:val="EditorsNote"/>
      </w:pPr>
      <w:r w:rsidRPr="0020612A">
        <w:t>Editor’s note: This clause is incomplete. The following aspects are either missing or not yet determined:</w:t>
      </w:r>
    </w:p>
    <w:p w14:paraId="3ACF80BC" w14:textId="77777777" w:rsidR="008F01CB" w:rsidRPr="0020612A" w:rsidRDefault="008F01CB" w:rsidP="008F01CB">
      <w:pPr>
        <w:pStyle w:val="EditorsNote"/>
        <w:numPr>
          <w:ilvl w:val="0"/>
          <w:numId w:val="2"/>
        </w:numPr>
        <w:rPr>
          <w:rFonts w:eastAsia="SimSun"/>
        </w:rPr>
      </w:pPr>
      <w:r w:rsidRPr="0020612A">
        <w:t xml:space="preserve">Measurement uncertainty </w:t>
      </w:r>
      <w:r w:rsidRPr="0020612A">
        <w:rPr>
          <w:lang w:eastAsia="zh-CN"/>
        </w:rPr>
        <w:t>and t</w:t>
      </w:r>
      <w:r w:rsidRPr="0020612A">
        <w:t xml:space="preserve">est requirement </w:t>
      </w:r>
      <w:r w:rsidRPr="0020612A">
        <w:rPr>
          <w:lang w:eastAsia="zh-CN"/>
        </w:rPr>
        <w:t xml:space="preserve">are </w:t>
      </w:r>
      <w:r w:rsidRPr="0020612A">
        <w:t>FFS.</w:t>
      </w:r>
    </w:p>
    <w:p w14:paraId="458A76A0" w14:textId="77777777" w:rsidR="008F01CB" w:rsidRPr="0020612A" w:rsidRDefault="008F01CB" w:rsidP="008F01CB">
      <w:pPr>
        <w:pStyle w:val="EditorsNote"/>
        <w:numPr>
          <w:ilvl w:val="0"/>
          <w:numId w:val="2"/>
        </w:numPr>
      </w:pPr>
      <w:r w:rsidRPr="0020612A">
        <w:t>UL power level configuration is TBD.</w:t>
      </w:r>
    </w:p>
    <w:p w14:paraId="6BF5B928" w14:textId="77777777" w:rsidR="008F01CB" w:rsidRPr="0020612A" w:rsidRDefault="008F01CB" w:rsidP="008F01CB">
      <w:pPr>
        <w:pStyle w:val="H6"/>
      </w:pPr>
      <w:bookmarkStart w:id="1410" w:name="_CR7_4A_7_1"/>
      <w:r w:rsidRPr="0020612A">
        <w:t>7.4A.7.1</w:t>
      </w:r>
      <w:r w:rsidRPr="0020612A">
        <w:tab/>
        <w:t>Test purpose</w:t>
      </w:r>
    </w:p>
    <w:bookmarkEnd w:id="1410"/>
    <w:p w14:paraId="4CCD15FD" w14:textId="77777777" w:rsidR="008F01CB" w:rsidRPr="0020612A" w:rsidRDefault="008F01CB" w:rsidP="008F01CB">
      <w:r w:rsidRPr="0020612A">
        <w:t>Same test purpose as in clause 7.4A.1.1.</w:t>
      </w:r>
    </w:p>
    <w:p w14:paraId="72D15875" w14:textId="77777777" w:rsidR="008F01CB" w:rsidRPr="0020612A" w:rsidRDefault="008F01CB" w:rsidP="008F01CB">
      <w:pPr>
        <w:pStyle w:val="H6"/>
      </w:pPr>
      <w:bookmarkStart w:id="1411" w:name="_CR7_4A_7_2"/>
      <w:r w:rsidRPr="0020612A">
        <w:t>7.4A.7.2</w:t>
      </w:r>
      <w:r w:rsidRPr="0020612A">
        <w:tab/>
        <w:t>Test applicability</w:t>
      </w:r>
    </w:p>
    <w:bookmarkEnd w:id="1411"/>
    <w:p w14:paraId="643B80A1" w14:textId="77777777" w:rsidR="008F01CB" w:rsidRPr="0020612A" w:rsidRDefault="008F01CB" w:rsidP="008F01CB">
      <w:pPr>
        <w:rPr>
          <w:lang w:eastAsia="zh-CN"/>
        </w:rPr>
      </w:pPr>
      <w:r w:rsidRPr="0020612A">
        <w:t>This test case applies to all types of NR UE</w:t>
      </w:r>
      <w:r w:rsidRPr="0020612A">
        <w:rPr>
          <w:lang w:eastAsia="zh-CN"/>
        </w:rPr>
        <w:t>s</w:t>
      </w:r>
      <w:r w:rsidRPr="0020612A">
        <w:t xml:space="preserve"> release 15 and forward that support FR2 </w:t>
      </w:r>
      <w:r w:rsidRPr="0020612A">
        <w:rPr>
          <w:lang w:eastAsia="zh-CN"/>
        </w:rPr>
        <w:t>8</w:t>
      </w:r>
      <w:r w:rsidRPr="0020612A">
        <w:t>DL CA.</w:t>
      </w:r>
    </w:p>
    <w:p w14:paraId="59C291B4" w14:textId="77777777" w:rsidR="008F01CB" w:rsidRPr="0020612A" w:rsidRDefault="008F01CB" w:rsidP="008F01CB">
      <w:r w:rsidRPr="0020612A">
        <w:t>The minimum conformance requirements in this test case are not testable due to maximum input level unachievable in IFF OTA test setup. Other test setups have not been analysed. Thus the test case will not be tested as part of UE conformance testing.</w:t>
      </w:r>
    </w:p>
    <w:p w14:paraId="185C91D7" w14:textId="5E154F78" w:rsidR="008F01CB" w:rsidRPr="0020612A" w:rsidRDefault="008F01CB" w:rsidP="008F01CB">
      <w:pPr>
        <w:pStyle w:val="NO"/>
      </w:pPr>
      <w:r w:rsidRPr="0020612A">
        <w:t>NOTE:</w:t>
      </w:r>
      <w:r w:rsidRPr="0020612A">
        <w:tab/>
        <w:t xml:space="preserve">This does not preclude the test from being used for R&amp;D or other purposes if deemed useful </w:t>
      </w:r>
      <w:r w:rsidR="00F546B7" w:rsidRPr="0020612A">
        <w:rPr>
          <w:lang w:eastAsia="zh-CN"/>
        </w:rPr>
        <w:t xml:space="preserve">as per the applicability listed in this sub-clause </w:t>
      </w:r>
      <w:r w:rsidRPr="0020612A">
        <w:t xml:space="preserve">that support FR2 </w:t>
      </w:r>
      <w:r w:rsidRPr="0020612A">
        <w:rPr>
          <w:lang w:eastAsia="zh-CN"/>
        </w:rPr>
        <w:t>8</w:t>
      </w:r>
      <w:r w:rsidRPr="0020612A">
        <w:t>DL CA.</w:t>
      </w:r>
    </w:p>
    <w:p w14:paraId="3253AAB7" w14:textId="77777777" w:rsidR="008F01CB" w:rsidRPr="0020612A" w:rsidRDefault="008F01CB" w:rsidP="008F01CB">
      <w:pPr>
        <w:pStyle w:val="H6"/>
      </w:pPr>
      <w:bookmarkStart w:id="1412" w:name="_CR7_4A_7_3"/>
      <w:r w:rsidRPr="0020612A">
        <w:t>7.4A.7.3</w:t>
      </w:r>
      <w:r w:rsidRPr="0020612A">
        <w:tab/>
        <w:t>Minimum conformance requirements</w:t>
      </w:r>
    </w:p>
    <w:bookmarkEnd w:id="1412"/>
    <w:p w14:paraId="4EC8FE81" w14:textId="77777777" w:rsidR="008F01CB" w:rsidRPr="0020612A" w:rsidRDefault="008F01CB" w:rsidP="008F01CB">
      <w:r w:rsidRPr="0020612A">
        <w:t>Same minimum conformance requirements as in clause 7.4A.0.</w:t>
      </w:r>
    </w:p>
    <w:p w14:paraId="0FD87468" w14:textId="77777777" w:rsidR="008F01CB" w:rsidRPr="0020612A" w:rsidRDefault="008F01CB" w:rsidP="008F01CB">
      <w:pPr>
        <w:pStyle w:val="H6"/>
      </w:pPr>
      <w:bookmarkStart w:id="1413" w:name="_CR7_4A_7_4"/>
      <w:r w:rsidRPr="0020612A">
        <w:t>7.4A.7.4</w:t>
      </w:r>
      <w:r w:rsidRPr="0020612A">
        <w:tab/>
        <w:t>Test description</w:t>
      </w:r>
    </w:p>
    <w:bookmarkEnd w:id="1413"/>
    <w:p w14:paraId="7DF66F94" w14:textId="77777777" w:rsidR="008F01CB" w:rsidRPr="0020612A" w:rsidRDefault="008F01CB" w:rsidP="008F01CB">
      <w:r w:rsidRPr="0020612A">
        <w:t>Same test description as in clause 7.4A.1.4.</w:t>
      </w:r>
    </w:p>
    <w:p w14:paraId="72236AA3" w14:textId="77777777" w:rsidR="008F01CB" w:rsidRPr="0020612A" w:rsidRDefault="008F01CB" w:rsidP="008F01CB">
      <w:pPr>
        <w:pStyle w:val="H6"/>
      </w:pPr>
      <w:bookmarkStart w:id="1414" w:name="_CR7_4A_7_5"/>
      <w:r w:rsidRPr="0020612A">
        <w:t>7.4A.7.5</w:t>
      </w:r>
      <w:r w:rsidRPr="0020612A">
        <w:rPr>
          <w:snapToGrid w:val="0"/>
        </w:rPr>
        <w:tab/>
      </w:r>
      <w:r w:rsidRPr="0020612A">
        <w:t>Test requirement</w:t>
      </w:r>
    </w:p>
    <w:bookmarkEnd w:id="1414"/>
    <w:p w14:paraId="4D467136" w14:textId="5DABB9A6" w:rsidR="0032234A" w:rsidRPr="0020612A" w:rsidRDefault="008F01CB">
      <w:r w:rsidRPr="0020612A">
        <w:rPr>
          <w:lang w:eastAsia="zh-CN"/>
        </w:rPr>
        <w:t>T</w:t>
      </w:r>
      <w:r w:rsidRPr="0020612A">
        <w:t>he test requirement is the same as in clause 7.4A.1.5.</w:t>
      </w:r>
    </w:p>
    <w:p w14:paraId="22720B7F" w14:textId="77777777" w:rsidR="0032234A" w:rsidRPr="0020612A" w:rsidRDefault="0032234A">
      <w:pPr>
        <w:pStyle w:val="Heading2"/>
      </w:pPr>
      <w:bookmarkStart w:id="1415" w:name="_Toc21026725"/>
      <w:bookmarkStart w:id="1416" w:name="_Toc27744015"/>
      <w:bookmarkStart w:id="1417" w:name="_Toc36197186"/>
      <w:bookmarkStart w:id="1418" w:name="_Toc36197878"/>
      <w:r w:rsidRPr="0020612A">
        <w:t>7.</w:t>
      </w:r>
      <w:r w:rsidRPr="0020612A">
        <w:rPr>
          <w:rFonts w:eastAsia="SimSun"/>
        </w:rPr>
        <w:t>4D</w:t>
      </w:r>
      <w:r w:rsidRPr="0020612A">
        <w:tab/>
        <w:t>Maximum input level for UL MIMO</w:t>
      </w:r>
      <w:bookmarkEnd w:id="1415"/>
      <w:bookmarkEnd w:id="1416"/>
      <w:bookmarkEnd w:id="1417"/>
      <w:bookmarkEnd w:id="1418"/>
    </w:p>
    <w:p w14:paraId="4019CE0E" w14:textId="32174AC6" w:rsidR="00F61197" w:rsidRPr="0020612A" w:rsidRDefault="00F61197" w:rsidP="00F61197">
      <w:pPr>
        <w:widowControl w:val="0"/>
      </w:pPr>
      <w:r w:rsidRPr="0020612A">
        <w:t>The normative reference for this requirement is TS 38.101-2 [3] clause 7.4D.</w:t>
      </w:r>
    </w:p>
    <w:p w14:paraId="0C2FC9AD" w14:textId="1D950C8E" w:rsidR="0032234A" w:rsidRPr="0020612A" w:rsidRDefault="00F61197" w:rsidP="00283426">
      <w:pPr>
        <w:widowControl w:val="0"/>
        <w:rPr>
          <w:lang w:eastAsia="zh-CN"/>
        </w:rPr>
      </w:pPr>
      <w:r w:rsidRPr="0020612A">
        <w:t>No test case details are specified. Given UE’s Rx performance would not be impacted by the Tx configuration on TDD bands, the requirements in this test case can be well covered in 7.4 and don’t need to be tested again.</w:t>
      </w:r>
    </w:p>
    <w:p w14:paraId="2058B0B7" w14:textId="77777777" w:rsidR="0032234A" w:rsidRPr="0020612A" w:rsidRDefault="0032234A">
      <w:pPr>
        <w:pStyle w:val="Heading2"/>
      </w:pPr>
      <w:bookmarkStart w:id="1419" w:name="_Toc21026726"/>
      <w:bookmarkStart w:id="1420" w:name="_Toc27744016"/>
      <w:bookmarkStart w:id="1421" w:name="_Toc36197187"/>
      <w:bookmarkStart w:id="1422" w:name="_Toc36197879"/>
      <w:r w:rsidRPr="0020612A">
        <w:t>7.5</w:t>
      </w:r>
      <w:r w:rsidRPr="0020612A">
        <w:tab/>
        <w:t>Adjacent channel selectivity</w:t>
      </w:r>
      <w:bookmarkEnd w:id="1419"/>
      <w:bookmarkEnd w:id="1420"/>
      <w:bookmarkEnd w:id="1421"/>
      <w:bookmarkEnd w:id="1422"/>
    </w:p>
    <w:p w14:paraId="05801F2C" w14:textId="6908A278" w:rsidR="0032234A" w:rsidRPr="0020612A" w:rsidRDefault="0032234A">
      <w:pPr>
        <w:keepLines/>
        <w:ind w:left="1135" w:hanging="851"/>
        <w:rPr>
          <w:color w:val="FF0000"/>
        </w:rPr>
      </w:pPr>
      <w:r w:rsidRPr="0020612A">
        <w:rPr>
          <w:color w:val="FF0000"/>
        </w:rPr>
        <w:t>Editor’s note: The following aspects are either missing or not yet determined:</w:t>
      </w:r>
    </w:p>
    <w:p w14:paraId="679658B2" w14:textId="39290B86" w:rsidR="00FE44EF" w:rsidRDefault="00FE44EF" w:rsidP="00FE44EF">
      <w:pPr>
        <w:pStyle w:val="EditorsNote"/>
      </w:pPr>
      <w:r w:rsidRPr="0020612A">
        <w:t>-</w:t>
      </w:r>
      <w:r w:rsidRPr="0020612A">
        <w:tab/>
        <w:t>Measurement Uncertainty is FFS for power class</w:t>
      </w:r>
      <w:r>
        <w:t>es other than 1, 3 and 5</w:t>
      </w:r>
      <w:r w:rsidRPr="0020612A">
        <w:t>.</w:t>
      </w:r>
    </w:p>
    <w:p w14:paraId="0DD5A2B2" w14:textId="77777777" w:rsidR="00FE44EF" w:rsidRPr="0020612A" w:rsidRDefault="00FE44EF" w:rsidP="00FE44EF">
      <w:pPr>
        <w:pStyle w:val="EditorsNote"/>
        <w:numPr>
          <w:ilvl w:val="0"/>
          <w:numId w:val="2"/>
        </w:numPr>
        <w:overflowPunct/>
        <w:autoSpaceDE/>
        <w:autoSpaceDN/>
        <w:adjustRightInd/>
        <w:ind w:left="1134" w:hanging="850"/>
        <w:textAlignment w:val="auto"/>
      </w:pPr>
      <w:r w:rsidRPr="0020612A">
        <w:t>The test case is incomplete for band n259 and for band n262.</w:t>
      </w:r>
    </w:p>
    <w:p w14:paraId="22754EB2" w14:textId="77777777" w:rsidR="00F15BD2" w:rsidRPr="0020612A" w:rsidRDefault="0032234A" w:rsidP="00F15BD2">
      <w:pPr>
        <w:pStyle w:val="EditorsNote"/>
      </w:pPr>
      <w:r w:rsidRPr="0020612A">
        <w:t>-</w:t>
      </w:r>
      <w:r w:rsidRPr="0020612A">
        <w:tab/>
        <w:t>The minimum conformance requirements for Case 2 in this test case are not testable due to maximum input level unachievable in IFF OTA test setup. Other test setups have not been analysed.</w:t>
      </w:r>
    </w:p>
    <w:p w14:paraId="4F9BA576" w14:textId="0958C607" w:rsidR="003F2F3A" w:rsidRPr="0020612A" w:rsidRDefault="00F15BD2" w:rsidP="00F15BD2">
      <w:pPr>
        <w:pStyle w:val="EditorsNote"/>
        <w:rPr>
          <w:lang w:eastAsia="zh-CN"/>
        </w:rPr>
      </w:pPr>
      <w:r w:rsidRPr="0020612A">
        <w:t>-</w:t>
      </w:r>
      <w:r w:rsidRPr="0020612A">
        <w:tab/>
        <w:t>For power class 1, if testing were extended beyond 100MHz, potential relaxation required is FFS.</w:t>
      </w:r>
    </w:p>
    <w:p w14:paraId="3E978C8C" w14:textId="77777777" w:rsidR="0032234A" w:rsidRPr="0020612A" w:rsidRDefault="0032234A">
      <w:pPr>
        <w:pStyle w:val="H6"/>
      </w:pPr>
      <w:bookmarkStart w:id="1423" w:name="_CR7_5_1"/>
      <w:r w:rsidRPr="0020612A">
        <w:t>7.5.1</w:t>
      </w:r>
      <w:r w:rsidRPr="0020612A">
        <w:tab/>
        <w:t>Test purpose</w:t>
      </w:r>
    </w:p>
    <w:bookmarkEnd w:id="1423"/>
    <w:p w14:paraId="56F7B09F" w14:textId="77777777" w:rsidR="0032234A" w:rsidRPr="0020612A" w:rsidRDefault="0032234A">
      <w:r w:rsidRPr="0020612A">
        <w:t>Adjacent channel selectivity tests the UE’s ability to receive data with a given average throughput for a specified reference measurement channel, in the presence of an adjacent channel signal at a given frequency offset from the centre frequency of the assigned channel, under conditions of ideal propagation and no added noise.</w:t>
      </w:r>
    </w:p>
    <w:p w14:paraId="773FB4D3" w14:textId="77777777" w:rsidR="0032234A" w:rsidRPr="0020612A" w:rsidRDefault="0032234A">
      <w:pPr>
        <w:pStyle w:val="H6"/>
      </w:pPr>
      <w:bookmarkStart w:id="1424" w:name="_CR7_5_2"/>
      <w:r w:rsidRPr="0020612A">
        <w:t>7.5.2</w:t>
      </w:r>
      <w:r w:rsidRPr="0020612A">
        <w:tab/>
        <w:t>Test applicability</w:t>
      </w:r>
    </w:p>
    <w:bookmarkEnd w:id="1424"/>
    <w:p w14:paraId="62090686" w14:textId="77777777" w:rsidR="0032234A" w:rsidRPr="0020612A" w:rsidRDefault="0032234A">
      <w:r w:rsidRPr="0020612A">
        <w:t>This test applies to all types of NR UE release 15 and forward.</w:t>
      </w:r>
    </w:p>
    <w:p w14:paraId="0F4C36E6" w14:textId="77777777" w:rsidR="0032234A" w:rsidRPr="0020612A" w:rsidRDefault="0032234A" w:rsidP="00734697">
      <w:pPr>
        <w:pStyle w:val="H6"/>
      </w:pPr>
      <w:bookmarkStart w:id="1425" w:name="_CR7_5_3"/>
      <w:r w:rsidRPr="0020612A">
        <w:t>7.5.3</w:t>
      </w:r>
      <w:r w:rsidRPr="0020612A">
        <w:tab/>
        <w:t>Minimum conformance requirements</w:t>
      </w:r>
    </w:p>
    <w:bookmarkEnd w:id="1425"/>
    <w:p w14:paraId="79E2BE76" w14:textId="77777777" w:rsidR="0032234A" w:rsidRPr="0020612A" w:rsidRDefault="0032234A">
      <w:pPr>
        <w:jc w:val="both"/>
      </w:pPr>
      <w:r w:rsidRPr="0020612A">
        <w:t>Adjacent Channel Selectivity (ACS) is a measure of a receiver's ability to receive a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0AB1BBD1" w14:textId="77777777" w:rsidR="0032234A" w:rsidRPr="0020612A" w:rsidRDefault="0032234A">
      <w:pPr>
        <w:jc w:val="both"/>
      </w:pPr>
      <w:r w:rsidRPr="0020612A">
        <w:t xml:space="preserve">The requirement applies at the Radiated Interface Boundary (RIB) when the AoA of the incident wave of the wanted signal and the interfering signal are both from the direction where peak gain is achieved. </w:t>
      </w:r>
    </w:p>
    <w:p w14:paraId="5F7EF9A5" w14:textId="77777777" w:rsidR="0032234A" w:rsidRPr="0020612A" w:rsidRDefault="0032234A">
      <w:r w:rsidRPr="0020612A">
        <w:t>The wanted and interfering signals apply to all supported polarizations, under the assumption of polarization match.</w:t>
      </w:r>
    </w:p>
    <w:p w14:paraId="253C1C0A" w14:textId="09E2CC64" w:rsidR="0032234A" w:rsidRPr="0020612A" w:rsidRDefault="0032234A">
      <w:pPr>
        <w:rPr>
          <w:rFonts w:eastAsia="Osaka" w:cs="v5.0.0"/>
        </w:rPr>
      </w:pPr>
      <w:r w:rsidRPr="0020612A">
        <w:t xml:space="preserve">The UE shall fulfil the minimum requirement specified in Table 7.5.3-1 for all values of an adjacent channel interferer up to –25 dBm. However, it is not possible to directly measure the ACS, instead the lower and upper range of test parameters are chosen in Table 7.5.3-2 and Table 7.5.3-3 where the </w:t>
      </w:r>
      <w:r w:rsidRPr="0020612A">
        <w:rPr>
          <w:rFonts w:eastAsia="Osaka" w:cs="v5.0.0"/>
        </w:rPr>
        <w:t xml:space="preserve">throughput </w:t>
      </w:r>
      <w:r w:rsidRPr="0020612A">
        <w:t xml:space="preserve">shall be ≥ 95% of the maximum throughput of the reference measurement channels as specified in </w:t>
      </w:r>
      <w:r w:rsidR="003F2F3A" w:rsidRPr="0020612A">
        <w:t>Annexes A.2.3.2 and A.3.3.2, with one sided dynamic OCNG Pattern OP.1 TDD for the DL-signal as described in Annex A.5.2.1</w:t>
      </w:r>
      <w:r w:rsidRPr="0020612A">
        <w:rPr>
          <w:rFonts w:eastAsia="Osaka" w:cs="v5.0.0"/>
        </w:rPr>
        <w:t xml:space="preserve">. </w:t>
      </w:r>
      <w:r w:rsidRPr="0020612A">
        <w:t>The requirement is verified with the test metric of EIS (Link=RX beam peak direction, Meas=Link angle).</w:t>
      </w:r>
    </w:p>
    <w:p w14:paraId="4BAA7558" w14:textId="5FF926FF" w:rsidR="00B87370" w:rsidRDefault="0032234A" w:rsidP="00923A3F">
      <w:pPr>
        <w:pStyle w:val="TH"/>
      </w:pPr>
      <w:bookmarkStart w:id="1426" w:name="_CRTable7_5_31"/>
      <w:r w:rsidRPr="0020612A">
        <w:t xml:space="preserve">Table </w:t>
      </w:r>
      <w:bookmarkEnd w:id="1426"/>
      <w:r w:rsidRPr="0020612A">
        <w:t>7.5.3-1: Adjacent channel selectivity</w:t>
      </w:r>
    </w:p>
    <w:tbl>
      <w:tblPr>
        <w:tblW w:w="7521"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910"/>
        <w:gridCol w:w="642"/>
        <w:gridCol w:w="720"/>
        <w:gridCol w:w="720"/>
        <w:gridCol w:w="720"/>
        <w:gridCol w:w="810"/>
        <w:gridCol w:w="752"/>
        <w:gridCol w:w="688"/>
      </w:tblGrid>
      <w:tr w:rsidR="00B87370" w:rsidRPr="00C04A08" w14:paraId="590C4EF3" w14:textId="77777777" w:rsidTr="000640F8">
        <w:tc>
          <w:tcPr>
            <w:tcW w:w="1559" w:type="dxa"/>
            <w:tcBorders>
              <w:bottom w:val="nil"/>
            </w:tcBorders>
            <w:shd w:val="clear" w:color="auto" w:fill="auto"/>
          </w:tcPr>
          <w:p w14:paraId="65649898" w14:textId="77777777" w:rsidR="00B87370" w:rsidRPr="00006CC6" w:rsidRDefault="00B87370" w:rsidP="00923A3F">
            <w:pPr>
              <w:pStyle w:val="TH"/>
            </w:pPr>
            <w:r w:rsidRPr="00006CC6">
              <w:t>Operating band</w:t>
            </w:r>
          </w:p>
        </w:tc>
        <w:tc>
          <w:tcPr>
            <w:tcW w:w="910" w:type="dxa"/>
            <w:tcBorders>
              <w:bottom w:val="nil"/>
            </w:tcBorders>
            <w:shd w:val="clear" w:color="auto" w:fill="auto"/>
          </w:tcPr>
          <w:p w14:paraId="5F3EE113" w14:textId="77777777" w:rsidR="00B87370" w:rsidRPr="00006CC6" w:rsidRDefault="00B87370" w:rsidP="00923A3F">
            <w:pPr>
              <w:pStyle w:val="TH"/>
            </w:pPr>
            <w:r w:rsidRPr="00006CC6">
              <w:t>Units</w:t>
            </w:r>
          </w:p>
        </w:tc>
        <w:tc>
          <w:tcPr>
            <w:tcW w:w="5052" w:type="dxa"/>
            <w:gridSpan w:val="7"/>
          </w:tcPr>
          <w:p w14:paraId="0A4D7849" w14:textId="77777777" w:rsidR="00B87370" w:rsidRPr="00006CC6" w:rsidRDefault="00B87370" w:rsidP="00923A3F">
            <w:pPr>
              <w:pStyle w:val="TH"/>
            </w:pPr>
            <w:r w:rsidRPr="00006CC6">
              <w:t>Adjacent channel selectivity / Channel bandwidth</w:t>
            </w:r>
          </w:p>
        </w:tc>
      </w:tr>
      <w:tr w:rsidR="00B87370" w:rsidRPr="00C04A08" w14:paraId="78642641" w14:textId="77777777" w:rsidTr="00B87370">
        <w:tc>
          <w:tcPr>
            <w:tcW w:w="1559" w:type="dxa"/>
            <w:tcBorders>
              <w:top w:val="nil"/>
            </w:tcBorders>
            <w:shd w:val="clear" w:color="auto" w:fill="auto"/>
          </w:tcPr>
          <w:p w14:paraId="483DB697" w14:textId="77777777" w:rsidR="00B87370" w:rsidRPr="00006CC6" w:rsidRDefault="00B87370" w:rsidP="00923A3F">
            <w:pPr>
              <w:pStyle w:val="TH"/>
            </w:pPr>
          </w:p>
        </w:tc>
        <w:tc>
          <w:tcPr>
            <w:tcW w:w="910" w:type="dxa"/>
            <w:tcBorders>
              <w:top w:val="nil"/>
            </w:tcBorders>
            <w:shd w:val="clear" w:color="auto" w:fill="auto"/>
          </w:tcPr>
          <w:p w14:paraId="0292916E" w14:textId="77777777" w:rsidR="00B87370" w:rsidRPr="00006CC6" w:rsidRDefault="00B87370" w:rsidP="00923A3F">
            <w:pPr>
              <w:pStyle w:val="TH"/>
            </w:pPr>
          </w:p>
        </w:tc>
        <w:tc>
          <w:tcPr>
            <w:tcW w:w="642" w:type="dxa"/>
          </w:tcPr>
          <w:p w14:paraId="4BE1E2E1" w14:textId="7459F879" w:rsidR="00B87370" w:rsidRPr="00006CC6" w:rsidRDefault="00B87370" w:rsidP="00923A3F">
            <w:pPr>
              <w:pStyle w:val="TH"/>
            </w:pPr>
            <w:r w:rsidRPr="00006CC6">
              <w:t>50</w:t>
            </w:r>
            <w:r w:rsidRPr="00006CC6">
              <w:br/>
              <w:t>MHz</w:t>
            </w:r>
          </w:p>
        </w:tc>
        <w:tc>
          <w:tcPr>
            <w:tcW w:w="720" w:type="dxa"/>
          </w:tcPr>
          <w:p w14:paraId="33C9BB3E" w14:textId="77777777" w:rsidR="00B87370" w:rsidRPr="00006CC6" w:rsidRDefault="00B87370" w:rsidP="00923A3F">
            <w:pPr>
              <w:pStyle w:val="TH"/>
            </w:pPr>
            <w:r w:rsidRPr="00006CC6">
              <w:t>100</w:t>
            </w:r>
            <w:r w:rsidRPr="00006CC6">
              <w:br/>
              <w:t>MHz</w:t>
            </w:r>
          </w:p>
        </w:tc>
        <w:tc>
          <w:tcPr>
            <w:tcW w:w="720" w:type="dxa"/>
          </w:tcPr>
          <w:p w14:paraId="5D20FA69" w14:textId="77777777" w:rsidR="00B87370" w:rsidRPr="00006CC6" w:rsidRDefault="00B87370" w:rsidP="00923A3F">
            <w:pPr>
              <w:pStyle w:val="TH"/>
            </w:pPr>
            <w:r w:rsidRPr="00006CC6">
              <w:t>200</w:t>
            </w:r>
            <w:r w:rsidRPr="00006CC6">
              <w:br/>
              <w:t>MHz</w:t>
            </w:r>
          </w:p>
        </w:tc>
        <w:tc>
          <w:tcPr>
            <w:tcW w:w="720" w:type="dxa"/>
          </w:tcPr>
          <w:p w14:paraId="55337386" w14:textId="77777777" w:rsidR="00B87370" w:rsidRPr="00006CC6" w:rsidRDefault="00B87370" w:rsidP="00923A3F">
            <w:pPr>
              <w:pStyle w:val="TH"/>
            </w:pPr>
            <w:r w:rsidRPr="00006CC6">
              <w:t>400</w:t>
            </w:r>
            <w:r w:rsidRPr="00006CC6">
              <w:br/>
              <w:t>MHz</w:t>
            </w:r>
          </w:p>
        </w:tc>
        <w:tc>
          <w:tcPr>
            <w:tcW w:w="810" w:type="dxa"/>
          </w:tcPr>
          <w:p w14:paraId="31E3AC4E" w14:textId="77777777" w:rsidR="00B87370" w:rsidRPr="00006CC6" w:rsidRDefault="00B87370" w:rsidP="00923A3F">
            <w:pPr>
              <w:pStyle w:val="TH"/>
            </w:pPr>
            <w:r w:rsidRPr="00006CC6">
              <w:t>800 MHz</w:t>
            </w:r>
          </w:p>
        </w:tc>
        <w:tc>
          <w:tcPr>
            <w:tcW w:w="752" w:type="dxa"/>
          </w:tcPr>
          <w:p w14:paraId="0655F0E6" w14:textId="77777777" w:rsidR="00B87370" w:rsidRPr="00006CC6" w:rsidRDefault="00B87370" w:rsidP="00923A3F">
            <w:pPr>
              <w:pStyle w:val="TH"/>
            </w:pPr>
            <w:r w:rsidRPr="00006CC6">
              <w:t>1600 MHz</w:t>
            </w:r>
          </w:p>
        </w:tc>
        <w:tc>
          <w:tcPr>
            <w:tcW w:w="688" w:type="dxa"/>
          </w:tcPr>
          <w:p w14:paraId="2A0762C0" w14:textId="77777777" w:rsidR="00B87370" w:rsidRPr="00006CC6" w:rsidRDefault="00B87370" w:rsidP="00923A3F">
            <w:pPr>
              <w:pStyle w:val="TH"/>
            </w:pPr>
            <w:r w:rsidRPr="00006CC6">
              <w:t>2000 MHz</w:t>
            </w:r>
          </w:p>
        </w:tc>
      </w:tr>
      <w:tr w:rsidR="00B87370" w:rsidRPr="00C04A08" w14:paraId="04A39B35" w14:textId="77777777" w:rsidTr="00B87370">
        <w:tc>
          <w:tcPr>
            <w:tcW w:w="1559" w:type="dxa"/>
            <w:vAlign w:val="center"/>
          </w:tcPr>
          <w:p w14:paraId="351C88E5" w14:textId="77777777" w:rsidR="00B87370" w:rsidRPr="00006CC6" w:rsidRDefault="00B87370" w:rsidP="00923A3F">
            <w:pPr>
              <w:pStyle w:val="TAL"/>
              <w:jc w:val="center"/>
            </w:pPr>
            <w:r w:rsidRPr="00923A3F">
              <w:t>n257, n258, n261</w:t>
            </w:r>
          </w:p>
        </w:tc>
        <w:tc>
          <w:tcPr>
            <w:tcW w:w="910" w:type="dxa"/>
            <w:vAlign w:val="center"/>
          </w:tcPr>
          <w:p w14:paraId="22BC87A5" w14:textId="77777777" w:rsidR="00B87370" w:rsidRPr="00006CC6" w:rsidRDefault="00B87370" w:rsidP="00923A3F">
            <w:pPr>
              <w:pStyle w:val="TAL"/>
              <w:jc w:val="center"/>
            </w:pPr>
            <w:r w:rsidRPr="00006CC6">
              <w:t>dB</w:t>
            </w:r>
          </w:p>
        </w:tc>
        <w:tc>
          <w:tcPr>
            <w:tcW w:w="642" w:type="dxa"/>
            <w:vAlign w:val="center"/>
          </w:tcPr>
          <w:p w14:paraId="35AC7F3D" w14:textId="77777777" w:rsidR="00B87370" w:rsidRPr="00006CC6" w:rsidRDefault="00B87370" w:rsidP="00923A3F">
            <w:pPr>
              <w:pStyle w:val="TAL"/>
              <w:jc w:val="center"/>
            </w:pPr>
            <w:r w:rsidRPr="00923A3F">
              <w:t>23</w:t>
            </w:r>
          </w:p>
        </w:tc>
        <w:tc>
          <w:tcPr>
            <w:tcW w:w="720" w:type="dxa"/>
            <w:vAlign w:val="center"/>
          </w:tcPr>
          <w:p w14:paraId="359A06C6" w14:textId="77777777" w:rsidR="00B87370" w:rsidRPr="00006CC6" w:rsidRDefault="00B87370" w:rsidP="00923A3F">
            <w:pPr>
              <w:pStyle w:val="TAL"/>
              <w:jc w:val="center"/>
            </w:pPr>
            <w:r w:rsidRPr="00923A3F">
              <w:t>23</w:t>
            </w:r>
          </w:p>
        </w:tc>
        <w:tc>
          <w:tcPr>
            <w:tcW w:w="720" w:type="dxa"/>
            <w:vAlign w:val="center"/>
          </w:tcPr>
          <w:p w14:paraId="7102BBEF" w14:textId="77777777" w:rsidR="00B87370" w:rsidRPr="00006CC6" w:rsidRDefault="00B87370" w:rsidP="00923A3F">
            <w:pPr>
              <w:pStyle w:val="TAL"/>
              <w:jc w:val="center"/>
            </w:pPr>
            <w:r w:rsidRPr="00923A3F">
              <w:t>23</w:t>
            </w:r>
          </w:p>
        </w:tc>
        <w:tc>
          <w:tcPr>
            <w:tcW w:w="720" w:type="dxa"/>
            <w:vAlign w:val="center"/>
          </w:tcPr>
          <w:p w14:paraId="10F0B025" w14:textId="77777777" w:rsidR="00B87370" w:rsidRPr="00006CC6" w:rsidRDefault="00B87370" w:rsidP="00923A3F">
            <w:pPr>
              <w:pStyle w:val="TAL"/>
              <w:jc w:val="center"/>
            </w:pPr>
            <w:r w:rsidRPr="00923A3F">
              <w:t>23</w:t>
            </w:r>
          </w:p>
        </w:tc>
        <w:tc>
          <w:tcPr>
            <w:tcW w:w="810" w:type="dxa"/>
          </w:tcPr>
          <w:p w14:paraId="7CA239B4" w14:textId="77777777" w:rsidR="00B87370" w:rsidRPr="00923A3F" w:rsidRDefault="00B87370" w:rsidP="00923A3F">
            <w:pPr>
              <w:pStyle w:val="TAL"/>
              <w:jc w:val="center"/>
            </w:pPr>
            <w:r w:rsidRPr="00923A3F">
              <w:t>N/A</w:t>
            </w:r>
          </w:p>
        </w:tc>
        <w:tc>
          <w:tcPr>
            <w:tcW w:w="752" w:type="dxa"/>
          </w:tcPr>
          <w:p w14:paraId="768CAC6B" w14:textId="77777777" w:rsidR="00B87370" w:rsidRPr="00923A3F" w:rsidRDefault="00B87370" w:rsidP="00923A3F">
            <w:pPr>
              <w:pStyle w:val="TAL"/>
              <w:jc w:val="center"/>
            </w:pPr>
            <w:r w:rsidRPr="00923A3F">
              <w:t>N/A</w:t>
            </w:r>
          </w:p>
        </w:tc>
        <w:tc>
          <w:tcPr>
            <w:tcW w:w="688" w:type="dxa"/>
          </w:tcPr>
          <w:p w14:paraId="0DBF72CB" w14:textId="77777777" w:rsidR="00B87370" w:rsidRPr="00923A3F" w:rsidRDefault="00B87370" w:rsidP="00923A3F">
            <w:pPr>
              <w:pStyle w:val="TAL"/>
              <w:jc w:val="center"/>
            </w:pPr>
            <w:r w:rsidRPr="00923A3F">
              <w:t>N/A</w:t>
            </w:r>
          </w:p>
        </w:tc>
      </w:tr>
      <w:tr w:rsidR="00B87370" w:rsidRPr="00C04A08" w14:paraId="77F31FB0" w14:textId="77777777" w:rsidTr="00B87370">
        <w:tc>
          <w:tcPr>
            <w:tcW w:w="1559" w:type="dxa"/>
            <w:vAlign w:val="center"/>
          </w:tcPr>
          <w:p w14:paraId="13860258" w14:textId="77777777" w:rsidR="00B87370" w:rsidRPr="00923A3F" w:rsidRDefault="00B87370" w:rsidP="00923A3F">
            <w:pPr>
              <w:pStyle w:val="TAL"/>
              <w:jc w:val="center"/>
            </w:pPr>
            <w:r w:rsidRPr="00923A3F">
              <w:t>n259, n260, n262</w:t>
            </w:r>
          </w:p>
        </w:tc>
        <w:tc>
          <w:tcPr>
            <w:tcW w:w="910" w:type="dxa"/>
            <w:vAlign w:val="center"/>
          </w:tcPr>
          <w:p w14:paraId="1714A564" w14:textId="77777777" w:rsidR="00B87370" w:rsidRPr="00006CC6" w:rsidRDefault="00B87370" w:rsidP="00923A3F">
            <w:pPr>
              <w:pStyle w:val="TAL"/>
              <w:jc w:val="center"/>
            </w:pPr>
            <w:r w:rsidRPr="00006CC6">
              <w:t>dB</w:t>
            </w:r>
          </w:p>
        </w:tc>
        <w:tc>
          <w:tcPr>
            <w:tcW w:w="642" w:type="dxa"/>
            <w:vAlign w:val="center"/>
          </w:tcPr>
          <w:p w14:paraId="0E19A261" w14:textId="77777777" w:rsidR="00B87370" w:rsidRPr="00923A3F" w:rsidRDefault="00B87370" w:rsidP="00923A3F">
            <w:pPr>
              <w:pStyle w:val="TAL"/>
              <w:jc w:val="center"/>
            </w:pPr>
            <w:r w:rsidRPr="00923A3F">
              <w:t>22</w:t>
            </w:r>
          </w:p>
        </w:tc>
        <w:tc>
          <w:tcPr>
            <w:tcW w:w="720" w:type="dxa"/>
            <w:vAlign w:val="center"/>
          </w:tcPr>
          <w:p w14:paraId="08772DCC" w14:textId="77777777" w:rsidR="00B87370" w:rsidRPr="00923A3F" w:rsidRDefault="00B87370" w:rsidP="00923A3F">
            <w:pPr>
              <w:pStyle w:val="TAL"/>
              <w:jc w:val="center"/>
            </w:pPr>
            <w:r w:rsidRPr="00923A3F">
              <w:t>22</w:t>
            </w:r>
          </w:p>
        </w:tc>
        <w:tc>
          <w:tcPr>
            <w:tcW w:w="720" w:type="dxa"/>
            <w:vAlign w:val="center"/>
          </w:tcPr>
          <w:p w14:paraId="5F249452" w14:textId="77777777" w:rsidR="00B87370" w:rsidRPr="00923A3F" w:rsidRDefault="00B87370" w:rsidP="00923A3F">
            <w:pPr>
              <w:pStyle w:val="TAL"/>
              <w:jc w:val="center"/>
            </w:pPr>
            <w:r w:rsidRPr="00923A3F">
              <w:t>22</w:t>
            </w:r>
          </w:p>
        </w:tc>
        <w:tc>
          <w:tcPr>
            <w:tcW w:w="720" w:type="dxa"/>
            <w:vAlign w:val="center"/>
          </w:tcPr>
          <w:p w14:paraId="195AE3E2" w14:textId="77777777" w:rsidR="00B87370" w:rsidRPr="00923A3F" w:rsidRDefault="00B87370" w:rsidP="00923A3F">
            <w:pPr>
              <w:pStyle w:val="TAL"/>
              <w:jc w:val="center"/>
            </w:pPr>
            <w:r w:rsidRPr="00923A3F">
              <w:t>22</w:t>
            </w:r>
          </w:p>
        </w:tc>
        <w:tc>
          <w:tcPr>
            <w:tcW w:w="810" w:type="dxa"/>
          </w:tcPr>
          <w:p w14:paraId="4EE523A0" w14:textId="77777777" w:rsidR="00B87370" w:rsidRPr="00923A3F" w:rsidRDefault="00B87370" w:rsidP="00923A3F">
            <w:pPr>
              <w:pStyle w:val="TAL"/>
              <w:jc w:val="center"/>
            </w:pPr>
            <w:r w:rsidRPr="00923A3F">
              <w:t>N/A</w:t>
            </w:r>
          </w:p>
        </w:tc>
        <w:tc>
          <w:tcPr>
            <w:tcW w:w="752" w:type="dxa"/>
          </w:tcPr>
          <w:p w14:paraId="479498C0" w14:textId="77777777" w:rsidR="00B87370" w:rsidRPr="00923A3F" w:rsidRDefault="00B87370" w:rsidP="00923A3F">
            <w:pPr>
              <w:pStyle w:val="TAL"/>
              <w:jc w:val="center"/>
            </w:pPr>
            <w:r w:rsidRPr="00923A3F">
              <w:t>N/A</w:t>
            </w:r>
          </w:p>
        </w:tc>
        <w:tc>
          <w:tcPr>
            <w:tcW w:w="688" w:type="dxa"/>
          </w:tcPr>
          <w:p w14:paraId="2AB4DF9C" w14:textId="77777777" w:rsidR="00B87370" w:rsidRPr="00923A3F" w:rsidRDefault="00B87370" w:rsidP="00923A3F">
            <w:pPr>
              <w:pStyle w:val="TAL"/>
              <w:jc w:val="center"/>
            </w:pPr>
            <w:r w:rsidRPr="00923A3F">
              <w:t>N/A</w:t>
            </w:r>
          </w:p>
        </w:tc>
      </w:tr>
    </w:tbl>
    <w:p w14:paraId="30EF07F0" w14:textId="77777777" w:rsidR="00B87370" w:rsidRPr="0020612A" w:rsidRDefault="00B87370"/>
    <w:p w14:paraId="5B5A9AC1" w14:textId="77777777" w:rsidR="0032234A" w:rsidRPr="0020612A" w:rsidRDefault="0032234A">
      <w:pPr>
        <w:pStyle w:val="TH"/>
      </w:pPr>
      <w:bookmarkStart w:id="1427" w:name="_CRTable7_5_32"/>
      <w:r w:rsidRPr="0020612A">
        <w:t xml:space="preserve">Table </w:t>
      </w:r>
      <w:bookmarkEnd w:id="1427"/>
      <w:r w:rsidRPr="0020612A">
        <w:t>7.5.3-2: Test parameters for adjacent channel selectivity, Case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753"/>
        <w:gridCol w:w="1714"/>
        <w:gridCol w:w="1495"/>
        <w:gridCol w:w="1934"/>
        <w:gridCol w:w="2229"/>
      </w:tblGrid>
      <w:tr w:rsidR="0032234A" w:rsidRPr="0020612A" w14:paraId="10F00D5C" w14:textId="77777777">
        <w:trPr>
          <w:jc w:val="center"/>
        </w:trPr>
        <w:tc>
          <w:tcPr>
            <w:tcW w:w="782" w:type="pct"/>
            <w:vMerge w:val="restart"/>
            <w:tcBorders>
              <w:top w:val="single" w:sz="4" w:space="0" w:color="auto"/>
              <w:left w:val="single" w:sz="4" w:space="0" w:color="auto"/>
              <w:bottom w:val="single" w:sz="4" w:space="0" w:color="auto"/>
              <w:right w:val="single" w:sz="4" w:space="0" w:color="auto"/>
            </w:tcBorders>
            <w:hideMark/>
          </w:tcPr>
          <w:p w14:paraId="3DEFCD62"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Rx Parameter</w:t>
            </w:r>
          </w:p>
        </w:tc>
        <w:tc>
          <w:tcPr>
            <w:tcW w:w="391" w:type="pct"/>
            <w:vMerge w:val="restart"/>
            <w:tcBorders>
              <w:top w:val="single" w:sz="4" w:space="0" w:color="auto"/>
              <w:left w:val="single" w:sz="4" w:space="0" w:color="auto"/>
              <w:bottom w:val="single" w:sz="4" w:space="0" w:color="auto"/>
              <w:right w:val="single" w:sz="4" w:space="0" w:color="auto"/>
            </w:tcBorders>
            <w:hideMark/>
          </w:tcPr>
          <w:p w14:paraId="33A6F854" w14:textId="3A9E331E" w:rsidR="0032234A" w:rsidRPr="0020612A" w:rsidRDefault="0032234A">
            <w:pPr>
              <w:keepNext/>
              <w:keepLines/>
              <w:spacing w:after="0"/>
              <w:jc w:val="center"/>
              <w:rPr>
                <w:rFonts w:ascii="Arial" w:hAnsi="Arial" w:cs="Arial"/>
                <w:b/>
                <w:sz w:val="18"/>
              </w:rPr>
            </w:pPr>
            <w:r w:rsidRPr="0020612A">
              <w:rPr>
                <w:rFonts w:ascii="Arial" w:hAnsi="Arial" w:cs="Arial"/>
                <w:b/>
                <w:sz w:val="18"/>
              </w:rPr>
              <w:t>Units</w:t>
            </w:r>
          </w:p>
        </w:tc>
        <w:tc>
          <w:tcPr>
            <w:tcW w:w="3827" w:type="pct"/>
            <w:gridSpan w:val="4"/>
            <w:tcBorders>
              <w:top w:val="single" w:sz="4" w:space="0" w:color="auto"/>
              <w:left w:val="single" w:sz="4" w:space="0" w:color="auto"/>
              <w:bottom w:val="single" w:sz="4" w:space="0" w:color="auto"/>
              <w:right w:val="single" w:sz="4" w:space="0" w:color="auto"/>
            </w:tcBorders>
            <w:hideMark/>
          </w:tcPr>
          <w:p w14:paraId="27916C2F"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Channel bandwidth</w:t>
            </w:r>
          </w:p>
        </w:tc>
      </w:tr>
      <w:tr w:rsidR="0032234A" w:rsidRPr="0020612A" w14:paraId="418795E2" w14:textId="7777777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3D446F" w14:textId="77777777" w:rsidR="0032234A" w:rsidRPr="0020612A" w:rsidRDefault="0032234A">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73124" w14:textId="77777777" w:rsidR="0032234A" w:rsidRPr="0020612A" w:rsidRDefault="0032234A">
            <w:pPr>
              <w:spacing w:after="0"/>
              <w:rPr>
                <w:rFonts w:ascii="Arial" w:hAnsi="Arial" w:cs="Arial"/>
                <w:b/>
                <w:sz w:val="18"/>
              </w:rPr>
            </w:pPr>
          </w:p>
        </w:tc>
        <w:tc>
          <w:tcPr>
            <w:tcW w:w="890" w:type="pct"/>
            <w:tcBorders>
              <w:top w:val="single" w:sz="4" w:space="0" w:color="auto"/>
              <w:left w:val="single" w:sz="4" w:space="0" w:color="auto"/>
              <w:bottom w:val="single" w:sz="4" w:space="0" w:color="auto"/>
              <w:right w:val="single" w:sz="4" w:space="0" w:color="auto"/>
            </w:tcBorders>
            <w:hideMark/>
          </w:tcPr>
          <w:p w14:paraId="00A4EB41" w14:textId="7B25FDFF" w:rsidR="0032234A" w:rsidRPr="0020612A" w:rsidRDefault="0032234A">
            <w:pPr>
              <w:keepNext/>
              <w:keepLines/>
              <w:spacing w:after="0"/>
              <w:jc w:val="center"/>
              <w:rPr>
                <w:rFonts w:ascii="Arial" w:hAnsi="Arial" w:cs="Arial"/>
                <w:b/>
                <w:sz w:val="18"/>
              </w:rPr>
            </w:pPr>
            <w:r w:rsidRPr="0020612A">
              <w:rPr>
                <w:rFonts w:ascii="Arial" w:hAnsi="Arial" w:cs="Arial"/>
                <w:b/>
                <w:sz w:val="18"/>
              </w:rPr>
              <w:t>50 MHz</w:t>
            </w:r>
          </w:p>
        </w:tc>
        <w:tc>
          <w:tcPr>
            <w:tcW w:w="776" w:type="pct"/>
            <w:tcBorders>
              <w:top w:val="single" w:sz="4" w:space="0" w:color="auto"/>
              <w:left w:val="single" w:sz="4" w:space="0" w:color="auto"/>
              <w:bottom w:val="single" w:sz="4" w:space="0" w:color="auto"/>
              <w:right w:val="single" w:sz="4" w:space="0" w:color="auto"/>
            </w:tcBorders>
            <w:hideMark/>
          </w:tcPr>
          <w:p w14:paraId="51E1C06E"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100 MHz</w:t>
            </w:r>
          </w:p>
        </w:tc>
        <w:tc>
          <w:tcPr>
            <w:tcW w:w="1004" w:type="pct"/>
            <w:tcBorders>
              <w:top w:val="single" w:sz="4" w:space="0" w:color="auto"/>
              <w:left w:val="single" w:sz="4" w:space="0" w:color="auto"/>
              <w:bottom w:val="single" w:sz="4" w:space="0" w:color="auto"/>
              <w:right w:val="single" w:sz="4" w:space="0" w:color="auto"/>
            </w:tcBorders>
            <w:hideMark/>
          </w:tcPr>
          <w:p w14:paraId="5CA00F0E"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200 MHz</w:t>
            </w:r>
          </w:p>
        </w:tc>
        <w:tc>
          <w:tcPr>
            <w:tcW w:w="1157" w:type="pct"/>
            <w:tcBorders>
              <w:top w:val="single" w:sz="4" w:space="0" w:color="auto"/>
              <w:left w:val="single" w:sz="4" w:space="0" w:color="auto"/>
              <w:bottom w:val="single" w:sz="4" w:space="0" w:color="auto"/>
              <w:right w:val="single" w:sz="4" w:space="0" w:color="auto"/>
            </w:tcBorders>
            <w:hideMark/>
          </w:tcPr>
          <w:p w14:paraId="036E8240"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400 MHz</w:t>
            </w:r>
          </w:p>
        </w:tc>
      </w:tr>
      <w:tr w:rsidR="0032234A" w:rsidRPr="0020612A" w14:paraId="787F280C" w14:textId="77777777">
        <w:trPr>
          <w:jc w:val="center"/>
        </w:trPr>
        <w:tc>
          <w:tcPr>
            <w:tcW w:w="782" w:type="pct"/>
            <w:tcBorders>
              <w:top w:val="single" w:sz="4" w:space="0" w:color="auto"/>
              <w:left w:val="single" w:sz="4" w:space="0" w:color="auto"/>
              <w:bottom w:val="single" w:sz="4" w:space="0" w:color="auto"/>
              <w:right w:val="single" w:sz="4" w:space="0" w:color="auto"/>
            </w:tcBorders>
            <w:hideMark/>
          </w:tcPr>
          <w:p w14:paraId="098DE7A1" w14:textId="77777777" w:rsidR="0032234A" w:rsidRPr="0020612A" w:rsidRDefault="0032234A">
            <w:pPr>
              <w:keepNext/>
              <w:keepLines/>
              <w:spacing w:after="0"/>
              <w:rPr>
                <w:rFonts w:ascii="Arial" w:hAnsi="Arial" w:cs="Arial"/>
                <w:sz w:val="18"/>
              </w:rPr>
            </w:pPr>
            <w:r w:rsidRPr="0020612A">
              <w:rPr>
                <w:rFonts w:ascii="Arial" w:hAnsi="Arial" w:cs="Arial"/>
                <w:sz w:val="18"/>
              </w:rPr>
              <w:t>Power in Transmission Bandwidth Configuration</w:t>
            </w:r>
          </w:p>
        </w:tc>
        <w:tc>
          <w:tcPr>
            <w:tcW w:w="391" w:type="pct"/>
            <w:tcBorders>
              <w:top w:val="single" w:sz="4" w:space="0" w:color="auto"/>
              <w:left w:val="single" w:sz="4" w:space="0" w:color="auto"/>
              <w:bottom w:val="single" w:sz="4" w:space="0" w:color="auto"/>
              <w:right w:val="single" w:sz="4" w:space="0" w:color="auto"/>
            </w:tcBorders>
            <w:hideMark/>
          </w:tcPr>
          <w:p w14:paraId="23FBCDE0"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dBm</w:t>
            </w:r>
          </w:p>
        </w:tc>
        <w:tc>
          <w:tcPr>
            <w:tcW w:w="3827" w:type="pct"/>
            <w:gridSpan w:val="4"/>
            <w:tcBorders>
              <w:top w:val="single" w:sz="4" w:space="0" w:color="auto"/>
              <w:left w:val="single" w:sz="4" w:space="0" w:color="auto"/>
              <w:bottom w:val="single" w:sz="4" w:space="0" w:color="auto"/>
              <w:right w:val="single" w:sz="4" w:space="0" w:color="auto"/>
            </w:tcBorders>
            <w:vAlign w:val="center"/>
            <w:hideMark/>
          </w:tcPr>
          <w:p w14:paraId="0E15E1AB"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REFSENS + 14 dB</w:t>
            </w:r>
          </w:p>
        </w:tc>
      </w:tr>
      <w:tr w:rsidR="0032234A" w:rsidRPr="0020612A" w14:paraId="55251133" w14:textId="77777777">
        <w:trPr>
          <w:jc w:val="center"/>
        </w:trPr>
        <w:tc>
          <w:tcPr>
            <w:tcW w:w="782" w:type="pct"/>
            <w:tcBorders>
              <w:top w:val="single" w:sz="4" w:space="0" w:color="auto"/>
              <w:left w:val="single" w:sz="4" w:space="0" w:color="auto"/>
              <w:bottom w:val="single" w:sz="4" w:space="0" w:color="auto"/>
              <w:right w:val="single" w:sz="4" w:space="0" w:color="auto"/>
            </w:tcBorders>
            <w:vAlign w:val="bottom"/>
            <w:hideMark/>
          </w:tcPr>
          <w:p w14:paraId="413046C6" w14:textId="77777777" w:rsidR="0032234A" w:rsidRPr="0020612A" w:rsidRDefault="0032234A">
            <w:pPr>
              <w:keepNext/>
              <w:keepLines/>
              <w:spacing w:after="0"/>
              <w:rPr>
                <w:rFonts w:ascii="Arial" w:hAnsi="Arial" w:cs="Arial"/>
                <w:sz w:val="18"/>
              </w:rPr>
            </w:pPr>
            <w:r w:rsidRPr="0020612A">
              <w:rPr>
                <w:rFonts w:ascii="Arial" w:hAnsi="Arial" w:cs="Arial"/>
                <w:bCs/>
                <w:sz w:val="18"/>
              </w:rPr>
              <w:t>P</w:t>
            </w:r>
            <w:r w:rsidRPr="0020612A">
              <w:rPr>
                <w:rFonts w:ascii="Arial" w:hAnsi="Arial" w:cs="Arial"/>
                <w:bCs/>
                <w:sz w:val="18"/>
                <w:vertAlign w:val="subscript"/>
              </w:rPr>
              <w:t xml:space="preserve">Interferer </w:t>
            </w:r>
            <w:r w:rsidRPr="0020612A">
              <w:rPr>
                <w:rFonts w:ascii="Arial" w:hAnsi="Arial" w:cs="Arial"/>
                <w:bCs/>
                <w:sz w:val="18"/>
              </w:rPr>
              <w:t>for band n257, n258, n261</w:t>
            </w:r>
          </w:p>
        </w:tc>
        <w:tc>
          <w:tcPr>
            <w:tcW w:w="391" w:type="pct"/>
            <w:tcBorders>
              <w:top w:val="single" w:sz="4" w:space="0" w:color="auto"/>
              <w:left w:val="single" w:sz="4" w:space="0" w:color="auto"/>
              <w:bottom w:val="single" w:sz="4" w:space="0" w:color="auto"/>
              <w:right w:val="single" w:sz="4" w:space="0" w:color="auto"/>
            </w:tcBorders>
            <w:hideMark/>
          </w:tcPr>
          <w:p w14:paraId="741801DA"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dBm</w:t>
            </w:r>
          </w:p>
        </w:tc>
        <w:tc>
          <w:tcPr>
            <w:tcW w:w="890" w:type="pct"/>
            <w:tcBorders>
              <w:top w:val="single" w:sz="4" w:space="0" w:color="auto"/>
              <w:left w:val="single" w:sz="4" w:space="0" w:color="auto"/>
              <w:bottom w:val="single" w:sz="4" w:space="0" w:color="auto"/>
              <w:right w:val="single" w:sz="4" w:space="0" w:color="auto"/>
            </w:tcBorders>
            <w:hideMark/>
          </w:tcPr>
          <w:p w14:paraId="580C05ED"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+ 35.5 dB</w:t>
            </w:r>
          </w:p>
        </w:tc>
        <w:tc>
          <w:tcPr>
            <w:tcW w:w="776" w:type="pct"/>
            <w:tcBorders>
              <w:top w:val="single" w:sz="4" w:space="0" w:color="auto"/>
              <w:left w:val="single" w:sz="4" w:space="0" w:color="auto"/>
              <w:bottom w:val="single" w:sz="4" w:space="0" w:color="auto"/>
              <w:right w:val="single" w:sz="4" w:space="0" w:color="auto"/>
            </w:tcBorders>
            <w:hideMark/>
          </w:tcPr>
          <w:p w14:paraId="604C2724"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REFSENS +35.5dB</w:t>
            </w:r>
          </w:p>
        </w:tc>
        <w:tc>
          <w:tcPr>
            <w:tcW w:w="1004" w:type="pct"/>
            <w:tcBorders>
              <w:top w:val="single" w:sz="4" w:space="0" w:color="auto"/>
              <w:left w:val="single" w:sz="4" w:space="0" w:color="auto"/>
              <w:bottom w:val="single" w:sz="4" w:space="0" w:color="auto"/>
              <w:right w:val="single" w:sz="4" w:space="0" w:color="auto"/>
            </w:tcBorders>
            <w:hideMark/>
          </w:tcPr>
          <w:p w14:paraId="64868C4F"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+35.5dB</w:t>
            </w:r>
          </w:p>
        </w:tc>
        <w:tc>
          <w:tcPr>
            <w:tcW w:w="1157" w:type="pct"/>
            <w:tcBorders>
              <w:top w:val="single" w:sz="4" w:space="0" w:color="auto"/>
              <w:left w:val="single" w:sz="4" w:space="0" w:color="auto"/>
              <w:bottom w:val="single" w:sz="4" w:space="0" w:color="auto"/>
              <w:right w:val="single" w:sz="4" w:space="0" w:color="auto"/>
            </w:tcBorders>
            <w:hideMark/>
          </w:tcPr>
          <w:p w14:paraId="18C192AF"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+35.5dB</w:t>
            </w:r>
          </w:p>
        </w:tc>
      </w:tr>
      <w:tr w:rsidR="0032234A" w:rsidRPr="0020612A" w14:paraId="2E1432A3" w14:textId="77777777">
        <w:trPr>
          <w:jc w:val="center"/>
        </w:trPr>
        <w:tc>
          <w:tcPr>
            <w:tcW w:w="782" w:type="pct"/>
            <w:tcBorders>
              <w:top w:val="single" w:sz="4" w:space="0" w:color="auto"/>
              <w:left w:val="single" w:sz="4" w:space="0" w:color="auto"/>
              <w:bottom w:val="single" w:sz="4" w:space="0" w:color="auto"/>
              <w:right w:val="single" w:sz="4" w:space="0" w:color="auto"/>
            </w:tcBorders>
            <w:vAlign w:val="bottom"/>
            <w:hideMark/>
          </w:tcPr>
          <w:p w14:paraId="0A11B243" w14:textId="13EAAF84" w:rsidR="0032234A" w:rsidRPr="0020612A" w:rsidRDefault="0032234A">
            <w:pPr>
              <w:keepNext/>
              <w:keepLines/>
              <w:spacing w:after="0"/>
              <w:rPr>
                <w:rFonts w:ascii="Arial" w:hAnsi="Arial" w:cs="Arial"/>
                <w:bCs/>
                <w:sz w:val="18"/>
              </w:rPr>
            </w:pPr>
            <w:r w:rsidRPr="0020612A">
              <w:rPr>
                <w:rFonts w:ascii="Arial" w:hAnsi="Arial" w:cs="Arial"/>
                <w:bCs/>
                <w:sz w:val="18"/>
              </w:rPr>
              <w:t>P</w:t>
            </w:r>
            <w:r w:rsidRPr="0020612A">
              <w:rPr>
                <w:rFonts w:ascii="Arial" w:hAnsi="Arial" w:cs="Arial"/>
                <w:bCs/>
                <w:sz w:val="18"/>
                <w:vertAlign w:val="subscript"/>
              </w:rPr>
              <w:t xml:space="preserve">Interferer </w:t>
            </w:r>
            <w:r w:rsidRPr="0020612A">
              <w:rPr>
                <w:rFonts w:ascii="Arial" w:hAnsi="Arial" w:cs="Arial"/>
                <w:bCs/>
                <w:sz w:val="18"/>
              </w:rPr>
              <w:t xml:space="preserve">for band </w:t>
            </w:r>
            <w:r w:rsidR="00D173B7" w:rsidRPr="0020612A">
              <w:rPr>
                <w:rFonts w:ascii="Arial" w:hAnsi="Arial" w:cs="Arial"/>
                <w:bCs/>
                <w:sz w:val="18"/>
              </w:rPr>
              <w:t xml:space="preserve">n259, </w:t>
            </w:r>
            <w:r w:rsidRPr="0020612A">
              <w:rPr>
                <w:rFonts w:ascii="Arial" w:hAnsi="Arial" w:cs="Arial"/>
                <w:bCs/>
                <w:sz w:val="18"/>
              </w:rPr>
              <w:t>n260</w:t>
            </w:r>
          </w:p>
        </w:tc>
        <w:tc>
          <w:tcPr>
            <w:tcW w:w="391" w:type="pct"/>
            <w:tcBorders>
              <w:top w:val="single" w:sz="4" w:space="0" w:color="auto"/>
              <w:left w:val="single" w:sz="4" w:space="0" w:color="auto"/>
              <w:bottom w:val="single" w:sz="4" w:space="0" w:color="auto"/>
              <w:right w:val="single" w:sz="4" w:space="0" w:color="auto"/>
            </w:tcBorders>
            <w:hideMark/>
          </w:tcPr>
          <w:p w14:paraId="63F07AEC"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dBm</w:t>
            </w:r>
          </w:p>
        </w:tc>
        <w:tc>
          <w:tcPr>
            <w:tcW w:w="890" w:type="pct"/>
            <w:tcBorders>
              <w:top w:val="single" w:sz="4" w:space="0" w:color="auto"/>
              <w:left w:val="single" w:sz="4" w:space="0" w:color="auto"/>
              <w:bottom w:val="single" w:sz="4" w:space="0" w:color="auto"/>
              <w:right w:val="single" w:sz="4" w:space="0" w:color="auto"/>
            </w:tcBorders>
            <w:hideMark/>
          </w:tcPr>
          <w:p w14:paraId="1BA88D9F"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+ 34.5 dB</w:t>
            </w:r>
          </w:p>
        </w:tc>
        <w:tc>
          <w:tcPr>
            <w:tcW w:w="776" w:type="pct"/>
            <w:tcBorders>
              <w:top w:val="single" w:sz="4" w:space="0" w:color="auto"/>
              <w:left w:val="single" w:sz="4" w:space="0" w:color="auto"/>
              <w:bottom w:val="single" w:sz="4" w:space="0" w:color="auto"/>
              <w:right w:val="single" w:sz="4" w:space="0" w:color="auto"/>
            </w:tcBorders>
            <w:hideMark/>
          </w:tcPr>
          <w:p w14:paraId="2C4DD71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REFSENS +34.5dB</w:t>
            </w:r>
          </w:p>
        </w:tc>
        <w:tc>
          <w:tcPr>
            <w:tcW w:w="1004" w:type="pct"/>
            <w:tcBorders>
              <w:top w:val="single" w:sz="4" w:space="0" w:color="auto"/>
              <w:left w:val="single" w:sz="4" w:space="0" w:color="auto"/>
              <w:bottom w:val="single" w:sz="4" w:space="0" w:color="auto"/>
              <w:right w:val="single" w:sz="4" w:space="0" w:color="auto"/>
            </w:tcBorders>
            <w:hideMark/>
          </w:tcPr>
          <w:p w14:paraId="41416E63"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+34.5dB</w:t>
            </w:r>
          </w:p>
        </w:tc>
        <w:tc>
          <w:tcPr>
            <w:tcW w:w="1157" w:type="pct"/>
            <w:tcBorders>
              <w:top w:val="single" w:sz="4" w:space="0" w:color="auto"/>
              <w:left w:val="single" w:sz="4" w:space="0" w:color="auto"/>
              <w:bottom w:val="single" w:sz="4" w:space="0" w:color="auto"/>
              <w:right w:val="single" w:sz="4" w:space="0" w:color="auto"/>
            </w:tcBorders>
            <w:hideMark/>
          </w:tcPr>
          <w:p w14:paraId="0634AE6D"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+34.5dB</w:t>
            </w:r>
          </w:p>
        </w:tc>
      </w:tr>
      <w:tr w:rsidR="0032234A" w:rsidRPr="0020612A" w14:paraId="496615BB" w14:textId="77777777">
        <w:trPr>
          <w:jc w:val="center"/>
        </w:trPr>
        <w:tc>
          <w:tcPr>
            <w:tcW w:w="782" w:type="pct"/>
            <w:tcBorders>
              <w:top w:val="single" w:sz="4" w:space="0" w:color="auto"/>
              <w:left w:val="single" w:sz="4" w:space="0" w:color="auto"/>
              <w:bottom w:val="single" w:sz="4" w:space="0" w:color="auto"/>
              <w:right w:val="single" w:sz="4" w:space="0" w:color="auto"/>
            </w:tcBorders>
            <w:hideMark/>
          </w:tcPr>
          <w:p w14:paraId="57E7630B" w14:textId="77777777" w:rsidR="0032234A" w:rsidRPr="0020612A" w:rsidRDefault="0032234A">
            <w:pPr>
              <w:keepNext/>
              <w:keepLines/>
              <w:spacing w:after="0"/>
              <w:rPr>
                <w:rFonts w:ascii="Arial" w:hAnsi="Arial" w:cs="Arial"/>
                <w:i/>
                <w:sz w:val="18"/>
              </w:rPr>
            </w:pPr>
            <w:r w:rsidRPr="0020612A">
              <w:rPr>
                <w:rFonts w:ascii="Arial" w:hAnsi="Arial" w:cs="Arial"/>
                <w:bCs/>
                <w:sz w:val="18"/>
              </w:rPr>
              <w:t>BW</w:t>
            </w:r>
            <w:r w:rsidRPr="0020612A">
              <w:rPr>
                <w:rFonts w:ascii="Arial" w:hAnsi="Arial" w:cs="Arial"/>
                <w:bCs/>
                <w:sz w:val="18"/>
                <w:vertAlign w:val="subscript"/>
              </w:rPr>
              <w:t xml:space="preserve">Interferer </w:t>
            </w:r>
          </w:p>
        </w:tc>
        <w:tc>
          <w:tcPr>
            <w:tcW w:w="391" w:type="pct"/>
            <w:tcBorders>
              <w:top w:val="single" w:sz="4" w:space="0" w:color="auto"/>
              <w:left w:val="single" w:sz="4" w:space="0" w:color="auto"/>
              <w:bottom w:val="single" w:sz="4" w:space="0" w:color="auto"/>
              <w:right w:val="single" w:sz="4" w:space="0" w:color="auto"/>
            </w:tcBorders>
            <w:hideMark/>
          </w:tcPr>
          <w:p w14:paraId="62CF6FF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MHz</w:t>
            </w:r>
          </w:p>
        </w:tc>
        <w:tc>
          <w:tcPr>
            <w:tcW w:w="890" w:type="pct"/>
            <w:tcBorders>
              <w:top w:val="single" w:sz="4" w:space="0" w:color="auto"/>
              <w:left w:val="single" w:sz="4" w:space="0" w:color="auto"/>
              <w:bottom w:val="single" w:sz="4" w:space="0" w:color="auto"/>
              <w:right w:val="single" w:sz="4" w:space="0" w:color="auto"/>
            </w:tcBorders>
            <w:hideMark/>
          </w:tcPr>
          <w:p w14:paraId="4B064D50"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50</w:t>
            </w:r>
          </w:p>
        </w:tc>
        <w:tc>
          <w:tcPr>
            <w:tcW w:w="776" w:type="pct"/>
            <w:tcBorders>
              <w:top w:val="single" w:sz="4" w:space="0" w:color="auto"/>
              <w:left w:val="single" w:sz="4" w:space="0" w:color="auto"/>
              <w:bottom w:val="single" w:sz="4" w:space="0" w:color="auto"/>
              <w:right w:val="single" w:sz="4" w:space="0" w:color="auto"/>
            </w:tcBorders>
            <w:hideMark/>
          </w:tcPr>
          <w:p w14:paraId="4BD0CAF5"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100</w:t>
            </w:r>
          </w:p>
        </w:tc>
        <w:tc>
          <w:tcPr>
            <w:tcW w:w="1004" w:type="pct"/>
            <w:tcBorders>
              <w:top w:val="single" w:sz="4" w:space="0" w:color="auto"/>
              <w:left w:val="single" w:sz="4" w:space="0" w:color="auto"/>
              <w:bottom w:val="single" w:sz="4" w:space="0" w:color="auto"/>
              <w:right w:val="single" w:sz="4" w:space="0" w:color="auto"/>
            </w:tcBorders>
            <w:vAlign w:val="bottom"/>
            <w:hideMark/>
          </w:tcPr>
          <w:p w14:paraId="2406EB2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200</w:t>
            </w:r>
          </w:p>
        </w:tc>
        <w:tc>
          <w:tcPr>
            <w:tcW w:w="1157" w:type="pct"/>
            <w:tcBorders>
              <w:top w:val="single" w:sz="4" w:space="0" w:color="auto"/>
              <w:left w:val="single" w:sz="4" w:space="0" w:color="auto"/>
              <w:bottom w:val="single" w:sz="4" w:space="0" w:color="auto"/>
              <w:right w:val="single" w:sz="4" w:space="0" w:color="auto"/>
            </w:tcBorders>
            <w:vAlign w:val="bottom"/>
            <w:hideMark/>
          </w:tcPr>
          <w:p w14:paraId="38770776"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400</w:t>
            </w:r>
          </w:p>
        </w:tc>
      </w:tr>
      <w:tr w:rsidR="0032234A" w:rsidRPr="0020612A" w14:paraId="4CA34628" w14:textId="77777777">
        <w:trPr>
          <w:jc w:val="center"/>
        </w:trPr>
        <w:tc>
          <w:tcPr>
            <w:tcW w:w="782" w:type="pct"/>
            <w:tcBorders>
              <w:top w:val="single" w:sz="4" w:space="0" w:color="auto"/>
              <w:left w:val="single" w:sz="4" w:space="0" w:color="auto"/>
              <w:bottom w:val="single" w:sz="4" w:space="0" w:color="auto"/>
              <w:right w:val="single" w:sz="4" w:space="0" w:color="auto"/>
            </w:tcBorders>
            <w:hideMark/>
          </w:tcPr>
          <w:p w14:paraId="6C5C74EE" w14:textId="77777777" w:rsidR="0032234A" w:rsidRPr="0020612A" w:rsidRDefault="0032234A">
            <w:pPr>
              <w:keepNext/>
              <w:keepLines/>
              <w:spacing w:after="0"/>
              <w:rPr>
                <w:rFonts w:ascii="Arial" w:hAnsi="Arial" w:cs="Arial"/>
                <w:i/>
                <w:sz w:val="18"/>
              </w:rPr>
            </w:pPr>
            <w:r w:rsidRPr="0020612A">
              <w:rPr>
                <w:rFonts w:ascii="Arial" w:hAnsi="Arial" w:cs="Arial"/>
                <w:bCs/>
                <w:sz w:val="18"/>
              </w:rPr>
              <w:t>F</w:t>
            </w:r>
            <w:r w:rsidRPr="0020612A">
              <w:rPr>
                <w:rFonts w:ascii="Arial" w:hAnsi="Arial" w:cs="Arial"/>
                <w:bCs/>
                <w:sz w:val="18"/>
                <w:vertAlign w:val="subscript"/>
              </w:rPr>
              <w:t>Interferer</w:t>
            </w:r>
            <w:r w:rsidRPr="0020612A">
              <w:rPr>
                <w:rFonts w:ascii="Arial" w:hAnsi="Arial" w:cs="Arial"/>
                <w:bCs/>
                <w:sz w:val="18"/>
              </w:rPr>
              <w:t xml:space="preserve"> (offset)</w:t>
            </w:r>
          </w:p>
        </w:tc>
        <w:tc>
          <w:tcPr>
            <w:tcW w:w="391" w:type="pct"/>
            <w:tcBorders>
              <w:top w:val="single" w:sz="4" w:space="0" w:color="auto"/>
              <w:left w:val="single" w:sz="4" w:space="0" w:color="auto"/>
              <w:bottom w:val="single" w:sz="4" w:space="0" w:color="auto"/>
              <w:right w:val="single" w:sz="4" w:space="0" w:color="auto"/>
            </w:tcBorders>
            <w:hideMark/>
          </w:tcPr>
          <w:p w14:paraId="31FED209"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MHz</w:t>
            </w:r>
          </w:p>
        </w:tc>
        <w:tc>
          <w:tcPr>
            <w:tcW w:w="890" w:type="pct"/>
            <w:tcBorders>
              <w:top w:val="single" w:sz="4" w:space="0" w:color="auto"/>
              <w:left w:val="single" w:sz="4" w:space="0" w:color="auto"/>
              <w:bottom w:val="single" w:sz="4" w:space="0" w:color="auto"/>
              <w:right w:val="single" w:sz="4" w:space="0" w:color="auto"/>
            </w:tcBorders>
            <w:hideMark/>
          </w:tcPr>
          <w:p w14:paraId="17CC7B9D"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50</w:t>
            </w:r>
          </w:p>
          <w:p w14:paraId="1AAEEF6F"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w:t>
            </w:r>
          </w:p>
          <w:p w14:paraId="44242E0C"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-50</w:t>
            </w:r>
          </w:p>
          <w:p w14:paraId="3B07491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3</w:t>
            </w:r>
          </w:p>
        </w:tc>
        <w:tc>
          <w:tcPr>
            <w:tcW w:w="776" w:type="pct"/>
            <w:tcBorders>
              <w:top w:val="single" w:sz="4" w:space="0" w:color="auto"/>
              <w:left w:val="single" w:sz="4" w:space="0" w:color="auto"/>
              <w:bottom w:val="single" w:sz="4" w:space="0" w:color="auto"/>
              <w:right w:val="single" w:sz="4" w:space="0" w:color="auto"/>
            </w:tcBorders>
            <w:hideMark/>
          </w:tcPr>
          <w:p w14:paraId="218BE32E"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100</w:t>
            </w:r>
          </w:p>
          <w:p w14:paraId="0E971DCD"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w:t>
            </w:r>
          </w:p>
          <w:p w14:paraId="565EFCE4"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-100</w:t>
            </w:r>
          </w:p>
          <w:p w14:paraId="1518923E"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3</w:t>
            </w:r>
          </w:p>
        </w:tc>
        <w:tc>
          <w:tcPr>
            <w:tcW w:w="1004" w:type="pct"/>
            <w:tcBorders>
              <w:top w:val="single" w:sz="4" w:space="0" w:color="auto"/>
              <w:left w:val="single" w:sz="4" w:space="0" w:color="auto"/>
              <w:bottom w:val="single" w:sz="4" w:space="0" w:color="auto"/>
              <w:right w:val="single" w:sz="4" w:space="0" w:color="auto"/>
            </w:tcBorders>
            <w:hideMark/>
          </w:tcPr>
          <w:p w14:paraId="6AAF1F13"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200</w:t>
            </w:r>
          </w:p>
          <w:p w14:paraId="5B4811D7"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w:t>
            </w:r>
          </w:p>
          <w:p w14:paraId="76E13B32"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-200</w:t>
            </w:r>
          </w:p>
          <w:p w14:paraId="39A8E20E"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3</w:t>
            </w:r>
          </w:p>
        </w:tc>
        <w:tc>
          <w:tcPr>
            <w:tcW w:w="1157" w:type="pct"/>
            <w:tcBorders>
              <w:top w:val="single" w:sz="4" w:space="0" w:color="auto"/>
              <w:left w:val="single" w:sz="4" w:space="0" w:color="auto"/>
              <w:bottom w:val="single" w:sz="4" w:space="0" w:color="auto"/>
              <w:right w:val="single" w:sz="4" w:space="0" w:color="auto"/>
            </w:tcBorders>
            <w:hideMark/>
          </w:tcPr>
          <w:p w14:paraId="1EF4F45A"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400</w:t>
            </w:r>
          </w:p>
          <w:p w14:paraId="364EDC30"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w:t>
            </w:r>
          </w:p>
          <w:p w14:paraId="0A61FFD2"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-400</w:t>
            </w:r>
          </w:p>
          <w:p w14:paraId="6C9FE1B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3</w:t>
            </w:r>
          </w:p>
        </w:tc>
      </w:tr>
      <w:tr w:rsidR="0032234A" w:rsidRPr="0020612A" w14:paraId="656437D5" w14:textId="77777777">
        <w:trPr>
          <w:trHeight w:val="398"/>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EC73F2E" w14:textId="6000019D" w:rsidR="0032234A" w:rsidRPr="0020612A" w:rsidRDefault="0032234A" w:rsidP="00734697">
            <w:pPr>
              <w:pStyle w:val="TAN"/>
            </w:pPr>
            <w:r w:rsidRPr="0020612A">
              <w:t>NOTE 1:</w:t>
            </w:r>
            <w:r w:rsidRPr="0020612A">
              <w:tab/>
            </w:r>
            <w:r w:rsidR="00181800" w:rsidRPr="0020612A">
              <w:t>The interferer consists of the Reference measurement channel specified in Annex A</w:t>
            </w:r>
            <w:r w:rsidR="00181800" w:rsidRPr="0020612A">
              <w:rPr>
                <w:lang w:eastAsia="zh-CN"/>
              </w:rPr>
              <w:t>.3.3</w:t>
            </w:r>
            <w:r w:rsidR="00181800">
              <w:rPr>
                <w:lang w:eastAsia="zh-CN"/>
              </w:rPr>
              <w:t>.2</w:t>
            </w:r>
            <w:r w:rsidR="00181800" w:rsidRPr="0020612A">
              <w:t xml:space="preserve"> with one sided dynamic OCNG Pattern </w:t>
            </w:r>
            <w:r w:rsidR="00181800">
              <w:t xml:space="preserve">OP.1 TDD </w:t>
            </w:r>
            <w:r w:rsidR="00181800" w:rsidRPr="0020612A">
              <w:t>as described in Annex A.5.2.1 and set-up according to Annex C.</w:t>
            </w:r>
          </w:p>
          <w:p w14:paraId="2CCF889A" w14:textId="3B8944CD" w:rsidR="0032234A" w:rsidRPr="0020612A" w:rsidRDefault="0032234A">
            <w:pPr>
              <w:pStyle w:val="TAN"/>
              <w:rPr>
                <w:rFonts w:cs="Arial"/>
              </w:rPr>
            </w:pPr>
            <w:r w:rsidRPr="0020612A">
              <w:rPr>
                <w:rFonts w:cs="Arial"/>
              </w:rPr>
              <w:t>NOTE 2:</w:t>
            </w:r>
            <w:r w:rsidRPr="0020612A">
              <w:rPr>
                <w:rFonts w:cs="Arial"/>
              </w:rPr>
              <w:tab/>
              <w:t xml:space="preserve">The REFSENS power level is specified in </w:t>
            </w:r>
            <w:r w:rsidR="00753A12" w:rsidRPr="0020612A">
              <w:rPr>
                <w:rFonts w:cs="Arial"/>
              </w:rPr>
              <w:t>subclause</w:t>
            </w:r>
            <w:r w:rsidRPr="0020612A">
              <w:rPr>
                <w:rFonts w:cs="Arial"/>
              </w:rPr>
              <w:t xml:space="preserve"> 7.3.2.3, which are applicable to different UE power classes.</w:t>
            </w:r>
          </w:p>
          <w:p w14:paraId="4EBBEAC5" w14:textId="373EF363" w:rsidR="00FA5B7D" w:rsidRPr="0020612A" w:rsidRDefault="0032234A" w:rsidP="00FA5B7D">
            <w:pPr>
              <w:pStyle w:val="TAN"/>
            </w:pPr>
            <w:r w:rsidRPr="0020612A">
              <w:t>NOTE 3:</w:t>
            </w:r>
            <w:r w:rsidRPr="0020612A">
              <w:tab/>
            </w:r>
            <w:r w:rsidR="00FA5B7D" w:rsidRPr="0020612A">
              <w:t>The absolute value of the interferer offset F</w:t>
            </w:r>
            <w:r w:rsidR="00FA5B7D" w:rsidRPr="0020612A">
              <w:rPr>
                <w:vertAlign w:val="subscript"/>
              </w:rPr>
              <w:t>Interferer</w:t>
            </w:r>
            <w:r w:rsidR="00FA5B7D" w:rsidRPr="0020612A">
              <w:t xml:space="preserve"> (offset) shall be further adjusted to  </w:t>
            </w:r>
            <w:r w:rsidR="00FA5B7D" w:rsidRPr="0020612A">
              <w:rPr>
                <w:rFonts w:eastAsia="MS Mincho"/>
              </w:rPr>
              <w:t>(CEIL(|F</w:t>
            </w:r>
            <w:r w:rsidR="00FA5B7D" w:rsidRPr="0020612A">
              <w:rPr>
                <w:rFonts w:eastAsia="MS Mincho"/>
                <w:vertAlign w:val="subscript"/>
              </w:rPr>
              <w:t>Interferer</w:t>
            </w:r>
            <w:r w:rsidR="007525DB" w:rsidRPr="0020612A">
              <w:rPr>
                <w:lang w:eastAsia="zh-CN"/>
              </w:rPr>
              <w:t>(offset)</w:t>
            </w:r>
            <w:r w:rsidR="007525DB" w:rsidRPr="0020612A">
              <w:rPr>
                <w:rFonts w:eastAsia="MS Mincho"/>
              </w:rPr>
              <w:t>|</w:t>
            </w:r>
            <w:r w:rsidR="007525DB" w:rsidRPr="0020612A">
              <w:rPr>
                <w:lang w:eastAsia="zh-CN"/>
              </w:rPr>
              <w:t>/</w:t>
            </w:r>
            <w:r w:rsidR="00FA5B7D" w:rsidRPr="0020612A">
              <w:rPr>
                <w:rFonts w:eastAsia="MS Mincho"/>
              </w:rPr>
              <w:t>SCS) + 0.5)*SCS</w:t>
            </w:r>
            <w:r w:rsidR="00FA5B7D" w:rsidRPr="0020612A">
              <w:t xml:space="preserve"> MHz with SCS the sub-carrier spacing of the wanted signal in MHz. Wanted and interferer signal have same SCS.</w:t>
            </w:r>
          </w:p>
          <w:p w14:paraId="550C32E8" w14:textId="77777777" w:rsidR="00C3793E" w:rsidRPr="0020612A" w:rsidRDefault="005B0E3E" w:rsidP="00C3793E">
            <w:pPr>
              <w:pStyle w:val="TAN"/>
            </w:pPr>
            <w:r w:rsidRPr="0020612A">
              <w:t>NOTE 4:</w:t>
            </w:r>
            <w:r w:rsidRPr="0020612A">
              <w:tab/>
              <w:t>The transmitter shall be set to 4 dB below the P</w:t>
            </w:r>
            <w:r w:rsidRPr="0020612A">
              <w:rPr>
                <w:vertAlign w:val="subscript"/>
              </w:rPr>
              <w:t xml:space="preserve">UMAX,f,c </w:t>
            </w:r>
            <w:r w:rsidRPr="0020612A">
              <w:t>as defined in clause 6.2.4, with uplink configuration specified in Table 7.3.2.3.1-2.</w:t>
            </w:r>
          </w:p>
          <w:p w14:paraId="26BABFFE" w14:textId="1B5AFC6F" w:rsidR="005B0E3E" w:rsidRPr="0020612A" w:rsidRDefault="00C3793E" w:rsidP="00C3793E">
            <w:pPr>
              <w:pStyle w:val="TAN"/>
            </w:pPr>
            <w:r w:rsidRPr="0020612A">
              <w:t>NOTE 5:</w:t>
            </w:r>
            <w:r w:rsidRPr="0020612A">
              <w:tab/>
              <w:t>For PC7 RedCap UEs only 50MHz and 100MHz Test Channel Bandwidths are applicable</w:t>
            </w:r>
          </w:p>
        </w:tc>
      </w:tr>
    </w:tbl>
    <w:p w14:paraId="50BEC7EF" w14:textId="77777777" w:rsidR="0032234A" w:rsidRPr="0020612A" w:rsidRDefault="0032234A"/>
    <w:p w14:paraId="0189C47A" w14:textId="723F7128" w:rsidR="00B87370" w:rsidRPr="00C04A08" w:rsidRDefault="0032234A" w:rsidP="00157BE3">
      <w:pPr>
        <w:pStyle w:val="TH"/>
        <w:rPr>
          <w:rFonts w:eastAsia="Malgun Gothic"/>
        </w:rPr>
      </w:pPr>
      <w:bookmarkStart w:id="1428" w:name="_CRTable7_5_33"/>
      <w:r w:rsidRPr="0020612A">
        <w:t xml:space="preserve">Table </w:t>
      </w:r>
      <w:bookmarkEnd w:id="1428"/>
      <w:r w:rsidRPr="0020612A">
        <w:t>7.5.3-3: Test parameters for adjacent channel selectivity, Case 2</w:t>
      </w:r>
    </w:p>
    <w:tbl>
      <w:tblPr>
        <w:tblW w:w="5000" w:type="pct"/>
        <w:tblLook w:val="01E0" w:firstRow="1" w:lastRow="1" w:firstColumn="1" w:lastColumn="1" w:noHBand="0" w:noVBand="0"/>
      </w:tblPr>
      <w:tblGrid>
        <w:gridCol w:w="1290"/>
        <w:gridCol w:w="666"/>
        <w:gridCol w:w="1258"/>
        <w:gridCol w:w="794"/>
        <w:gridCol w:w="1069"/>
        <w:gridCol w:w="1142"/>
        <w:gridCol w:w="1138"/>
        <w:gridCol w:w="1136"/>
        <w:gridCol w:w="1138"/>
      </w:tblGrid>
      <w:tr w:rsidR="00B87370" w:rsidRPr="00C04A08" w14:paraId="1BFBF289" w14:textId="77777777" w:rsidTr="000640F8">
        <w:tc>
          <w:tcPr>
            <w:tcW w:w="669" w:type="pct"/>
            <w:tcBorders>
              <w:top w:val="single" w:sz="4" w:space="0" w:color="auto"/>
              <w:left w:val="single" w:sz="4" w:space="0" w:color="auto"/>
              <w:right w:val="single" w:sz="4" w:space="0" w:color="auto"/>
            </w:tcBorders>
            <w:shd w:val="clear" w:color="auto" w:fill="auto"/>
          </w:tcPr>
          <w:p w14:paraId="1D433425" w14:textId="77777777" w:rsidR="00B87370" w:rsidRPr="00C04A08" w:rsidRDefault="00B87370" w:rsidP="000640F8">
            <w:pPr>
              <w:pStyle w:val="TAH"/>
              <w:rPr>
                <w:rFonts w:cs="Arial"/>
              </w:rPr>
            </w:pPr>
            <w:r w:rsidRPr="00C04A08">
              <w:rPr>
                <w:rFonts w:cs="Arial"/>
              </w:rPr>
              <w:t>Rx Parameter</w:t>
            </w:r>
          </w:p>
        </w:tc>
        <w:tc>
          <w:tcPr>
            <w:tcW w:w="346" w:type="pct"/>
            <w:tcBorders>
              <w:top w:val="single" w:sz="4" w:space="0" w:color="auto"/>
              <w:left w:val="single" w:sz="4" w:space="0" w:color="auto"/>
              <w:right w:val="single" w:sz="4" w:space="0" w:color="auto"/>
            </w:tcBorders>
            <w:shd w:val="clear" w:color="auto" w:fill="auto"/>
          </w:tcPr>
          <w:p w14:paraId="36342F48" w14:textId="77777777" w:rsidR="00B87370" w:rsidRPr="00C04A08" w:rsidRDefault="00B87370" w:rsidP="000640F8">
            <w:pPr>
              <w:pStyle w:val="TAH"/>
              <w:rPr>
                <w:rFonts w:cs="Arial"/>
              </w:rPr>
            </w:pPr>
            <w:r w:rsidRPr="00C04A08">
              <w:rPr>
                <w:rFonts w:cs="Arial"/>
              </w:rPr>
              <w:t xml:space="preserve">Units </w:t>
            </w:r>
          </w:p>
        </w:tc>
        <w:tc>
          <w:tcPr>
            <w:tcW w:w="3985" w:type="pct"/>
            <w:gridSpan w:val="7"/>
            <w:tcBorders>
              <w:top w:val="single" w:sz="4" w:space="0" w:color="auto"/>
              <w:left w:val="single" w:sz="4" w:space="0" w:color="auto"/>
              <w:bottom w:val="single" w:sz="4" w:space="0" w:color="auto"/>
              <w:right w:val="single" w:sz="4" w:space="0" w:color="auto"/>
            </w:tcBorders>
          </w:tcPr>
          <w:p w14:paraId="0B06B936" w14:textId="77777777" w:rsidR="00B87370" w:rsidRPr="00C04A08" w:rsidRDefault="00B87370" w:rsidP="000640F8">
            <w:pPr>
              <w:pStyle w:val="TAH"/>
              <w:rPr>
                <w:rFonts w:cs="Arial"/>
              </w:rPr>
            </w:pPr>
            <w:r w:rsidRPr="00C04A08">
              <w:rPr>
                <w:rFonts w:cs="Arial"/>
              </w:rPr>
              <w:t>Channel bandwidth</w:t>
            </w:r>
          </w:p>
        </w:tc>
      </w:tr>
      <w:tr w:rsidR="00B87370" w:rsidRPr="00C04A08" w14:paraId="125E9D77" w14:textId="77777777" w:rsidTr="000640F8">
        <w:tc>
          <w:tcPr>
            <w:tcW w:w="669" w:type="pct"/>
            <w:tcBorders>
              <w:left w:val="single" w:sz="4" w:space="0" w:color="auto"/>
              <w:bottom w:val="single" w:sz="4" w:space="0" w:color="auto"/>
              <w:right w:val="single" w:sz="4" w:space="0" w:color="auto"/>
            </w:tcBorders>
            <w:shd w:val="clear" w:color="auto" w:fill="auto"/>
          </w:tcPr>
          <w:p w14:paraId="2B9421CD" w14:textId="77777777" w:rsidR="00B87370" w:rsidRPr="00C04A08" w:rsidRDefault="00B87370" w:rsidP="000640F8">
            <w:pPr>
              <w:pStyle w:val="TAH"/>
              <w:rPr>
                <w:rFonts w:cs="Arial"/>
              </w:rPr>
            </w:pPr>
          </w:p>
        </w:tc>
        <w:tc>
          <w:tcPr>
            <w:tcW w:w="346" w:type="pct"/>
            <w:tcBorders>
              <w:left w:val="single" w:sz="4" w:space="0" w:color="auto"/>
              <w:bottom w:val="single" w:sz="4" w:space="0" w:color="auto"/>
              <w:right w:val="single" w:sz="4" w:space="0" w:color="auto"/>
            </w:tcBorders>
            <w:shd w:val="clear" w:color="auto" w:fill="auto"/>
          </w:tcPr>
          <w:p w14:paraId="6CE17981" w14:textId="77777777" w:rsidR="00B87370" w:rsidRPr="00C04A08" w:rsidRDefault="00B87370" w:rsidP="000640F8">
            <w:pPr>
              <w:pStyle w:val="TAH"/>
              <w:rPr>
                <w:rFonts w:cs="Arial"/>
              </w:rPr>
            </w:pPr>
          </w:p>
        </w:tc>
        <w:tc>
          <w:tcPr>
            <w:tcW w:w="653" w:type="pct"/>
            <w:tcBorders>
              <w:top w:val="single" w:sz="4" w:space="0" w:color="auto"/>
              <w:left w:val="single" w:sz="4" w:space="0" w:color="auto"/>
              <w:bottom w:val="single" w:sz="4" w:space="0" w:color="auto"/>
              <w:right w:val="single" w:sz="4" w:space="0" w:color="auto"/>
            </w:tcBorders>
          </w:tcPr>
          <w:p w14:paraId="20FF475F" w14:textId="77777777" w:rsidR="00B87370" w:rsidRPr="00C04A08" w:rsidRDefault="00B87370" w:rsidP="000640F8">
            <w:pPr>
              <w:pStyle w:val="TAH"/>
              <w:rPr>
                <w:rFonts w:cs="Arial"/>
              </w:rPr>
            </w:pPr>
            <w:r w:rsidRPr="00C04A08">
              <w:rPr>
                <w:rFonts w:cs="Arial"/>
              </w:rPr>
              <w:t xml:space="preserve">50 MHz </w:t>
            </w:r>
          </w:p>
        </w:tc>
        <w:tc>
          <w:tcPr>
            <w:tcW w:w="412" w:type="pct"/>
            <w:tcBorders>
              <w:top w:val="single" w:sz="4" w:space="0" w:color="auto"/>
              <w:left w:val="single" w:sz="4" w:space="0" w:color="auto"/>
              <w:bottom w:val="single" w:sz="4" w:space="0" w:color="auto"/>
              <w:right w:val="single" w:sz="4" w:space="0" w:color="auto"/>
            </w:tcBorders>
          </w:tcPr>
          <w:p w14:paraId="7C61C493" w14:textId="77777777" w:rsidR="00B87370" w:rsidRPr="00C04A08" w:rsidRDefault="00B87370" w:rsidP="000640F8">
            <w:pPr>
              <w:pStyle w:val="TAH"/>
              <w:rPr>
                <w:rFonts w:cs="Arial"/>
              </w:rPr>
            </w:pPr>
            <w:r w:rsidRPr="00C04A08">
              <w:rPr>
                <w:rFonts w:cs="Arial"/>
              </w:rPr>
              <w:t>100 MHz</w:t>
            </w:r>
          </w:p>
        </w:tc>
        <w:tc>
          <w:tcPr>
            <w:tcW w:w="555" w:type="pct"/>
            <w:tcBorders>
              <w:top w:val="single" w:sz="4" w:space="0" w:color="auto"/>
              <w:left w:val="single" w:sz="4" w:space="0" w:color="auto"/>
              <w:bottom w:val="single" w:sz="4" w:space="0" w:color="auto"/>
              <w:right w:val="single" w:sz="4" w:space="0" w:color="auto"/>
            </w:tcBorders>
          </w:tcPr>
          <w:p w14:paraId="4DBF3D07" w14:textId="77777777" w:rsidR="00B87370" w:rsidRPr="00C04A08" w:rsidRDefault="00B87370" w:rsidP="000640F8">
            <w:pPr>
              <w:pStyle w:val="TAH"/>
              <w:rPr>
                <w:rFonts w:cs="Arial"/>
              </w:rPr>
            </w:pPr>
            <w:r w:rsidRPr="00C04A08">
              <w:rPr>
                <w:rFonts w:cs="Arial"/>
              </w:rPr>
              <w:t>200 MHz</w:t>
            </w:r>
          </w:p>
        </w:tc>
        <w:tc>
          <w:tcPr>
            <w:tcW w:w="593" w:type="pct"/>
            <w:tcBorders>
              <w:top w:val="single" w:sz="4" w:space="0" w:color="auto"/>
              <w:left w:val="single" w:sz="4" w:space="0" w:color="auto"/>
              <w:bottom w:val="single" w:sz="4" w:space="0" w:color="auto"/>
              <w:right w:val="single" w:sz="4" w:space="0" w:color="auto"/>
            </w:tcBorders>
          </w:tcPr>
          <w:p w14:paraId="3C9518AC" w14:textId="77777777" w:rsidR="00B87370" w:rsidRPr="00C04A08" w:rsidRDefault="00B87370" w:rsidP="000640F8">
            <w:pPr>
              <w:pStyle w:val="TAH"/>
              <w:rPr>
                <w:rFonts w:cs="Arial"/>
              </w:rPr>
            </w:pPr>
            <w:r w:rsidRPr="00C04A08">
              <w:rPr>
                <w:rFonts w:cs="Arial"/>
              </w:rPr>
              <w:t>400 MHz</w:t>
            </w:r>
          </w:p>
        </w:tc>
        <w:tc>
          <w:tcPr>
            <w:tcW w:w="591" w:type="pct"/>
            <w:tcBorders>
              <w:top w:val="single" w:sz="4" w:space="0" w:color="auto"/>
              <w:left w:val="single" w:sz="4" w:space="0" w:color="auto"/>
              <w:bottom w:val="single" w:sz="4" w:space="0" w:color="auto"/>
              <w:right w:val="single" w:sz="4" w:space="0" w:color="auto"/>
            </w:tcBorders>
          </w:tcPr>
          <w:p w14:paraId="3EE0643D" w14:textId="77777777" w:rsidR="00B87370" w:rsidRPr="00C04A08" w:rsidRDefault="00B87370" w:rsidP="000640F8">
            <w:pPr>
              <w:pStyle w:val="TAH"/>
              <w:rPr>
                <w:rFonts w:cs="Arial"/>
              </w:rPr>
            </w:pPr>
            <w:r>
              <w:rPr>
                <w:rFonts w:cs="Arial"/>
              </w:rPr>
              <w:t>800 MHz</w:t>
            </w:r>
          </w:p>
        </w:tc>
        <w:tc>
          <w:tcPr>
            <w:tcW w:w="590" w:type="pct"/>
            <w:tcBorders>
              <w:top w:val="single" w:sz="4" w:space="0" w:color="auto"/>
              <w:left w:val="single" w:sz="4" w:space="0" w:color="auto"/>
              <w:bottom w:val="single" w:sz="4" w:space="0" w:color="auto"/>
              <w:right w:val="single" w:sz="4" w:space="0" w:color="auto"/>
            </w:tcBorders>
          </w:tcPr>
          <w:p w14:paraId="41724543" w14:textId="77777777" w:rsidR="00B87370" w:rsidRPr="00C04A08" w:rsidRDefault="00B87370" w:rsidP="000640F8">
            <w:pPr>
              <w:pStyle w:val="TAH"/>
              <w:rPr>
                <w:rFonts w:cs="Arial"/>
              </w:rPr>
            </w:pPr>
            <w:r>
              <w:rPr>
                <w:rFonts w:cs="Arial"/>
              </w:rPr>
              <w:t>1600 MHz</w:t>
            </w:r>
          </w:p>
        </w:tc>
        <w:tc>
          <w:tcPr>
            <w:tcW w:w="591" w:type="pct"/>
            <w:tcBorders>
              <w:top w:val="single" w:sz="4" w:space="0" w:color="auto"/>
              <w:left w:val="single" w:sz="4" w:space="0" w:color="auto"/>
              <w:bottom w:val="single" w:sz="4" w:space="0" w:color="auto"/>
              <w:right w:val="single" w:sz="4" w:space="0" w:color="auto"/>
            </w:tcBorders>
          </w:tcPr>
          <w:p w14:paraId="57D7F1A8" w14:textId="77777777" w:rsidR="00B87370" w:rsidRPr="00C04A08" w:rsidRDefault="00B87370" w:rsidP="000640F8">
            <w:pPr>
              <w:pStyle w:val="TAH"/>
              <w:rPr>
                <w:rFonts w:cs="Arial"/>
              </w:rPr>
            </w:pPr>
            <w:r>
              <w:rPr>
                <w:rFonts w:cs="Arial"/>
              </w:rPr>
              <w:t>2000 MHz</w:t>
            </w:r>
          </w:p>
        </w:tc>
      </w:tr>
      <w:tr w:rsidR="00B87370" w:rsidRPr="00C04A08" w14:paraId="7ADF1F16" w14:textId="77777777" w:rsidTr="000640F8">
        <w:tc>
          <w:tcPr>
            <w:tcW w:w="669" w:type="pct"/>
            <w:tcBorders>
              <w:top w:val="single" w:sz="4" w:space="0" w:color="auto"/>
              <w:left w:val="single" w:sz="4" w:space="0" w:color="auto"/>
              <w:bottom w:val="single" w:sz="4" w:space="0" w:color="auto"/>
              <w:right w:val="single" w:sz="4" w:space="0" w:color="auto"/>
            </w:tcBorders>
            <w:vAlign w:val="center"/>
          </w:tcPr>
          <w:p w14:paraId="52CB9321" w14:textId="77777777" w:rsidR="00B87370" w:rsidRPr="00C04A08" w:rsidRDefault="00B87370" w:rsidP="000640F8">
            <w:pPr>
              <w:pStyle w:val="TAL"/>
              <w:rPr>
                <w:rFonts w:cs="Arial"/>
                <w:i/>
              </w:rPr>
            </w:pPr>
            <w:r w:rsidRPr="00C04A08">
              <w:rPr>
                <w:rFonts w:cs="Arial"/>
              </w:rPr>
              <w:t>Power in Transmission Bandwidth Configuration for band n257, n258, n261</w:t>
            </w:r>
          </w:p>
        </w:tc>
        <w:tc>
          <w:tcPr>
            <w:tcW w:w="346" w:type="pct"/>
            <w:tcBorders>
              <w:top w:val="single" w:sz="4" w:space="0" w:color="auto"/>
              <w:left w:val="single" w:sz="4" w:space="0" w:color="auto"/>
              <w:bottom w:val="single" w:sz="4" w:space="0" w:color="auto"/>
              <w:right w:val="single" w:sz="4" w:space="0" w:color="auto"/>
            </w:tcBorders>
          </w:tcPr>
          <w:p w14:paraId="66D83BF7" w14:textId="77777777" w:rsidR="00B87370" w:rsidRPr="00C04A08" w:rsidRDefault="00B87370" w:rsidP="000640F8">
            <w:pPr>
              <w:pStyle w:val="TAC"/>
              <w:rPr>
                <w:rFonts w:cs="Arial"/>
              </w:rPr>
            </w:pPr>
            <w:r w:rsidRPr="00C04A08">
              <w:rPr>
                <w:rFonts w:cs="Arial"/>
              </w:rPr>
              <w:t>dBm</w:t>
            </w:r>
          </w:p>
        </w:tc>
        <w:tc>
          <w:tcPr>
            <w:tcW w:w="653" w:type="pct"/>
            <w:tcBorders>
              <w:top w:val="single" w:sz="4" w:space="0" w:color="auto"/>
              <w:left w:val="single" w:sz="4" w:space="0" w:color="auto"/>
              <w:bottom w:val="single" w:sz="4" w:space="0" w:color="auto"/>
              <w:right w:val="single" w:sz="4" w:space="0" w:color="auto"/>
            </w:tcBorders>
          </w:tcPr>
          <w:p w14:paraId="108170EA" w14:textId="77777777" w:rsidR="00B87370" w:rsidRPr="00C04A08" w:rsidRDefault="00B87370" w:rsidP="000640F8">
            <w:pPr>
              <w:pStyle w:val="TAC"/>
              <w:rPr>
                <w:rFonts w:cs="Arial"/>
              </w:rPr>
            </w:pPr>
            <w:r w:rsidRPr="00C04A08">
              <w:rPr>
                <w:rFonts w:eastAsia="MS Mincho" w:cs="Arial"/>
              </w:rPr>
              <w:t>-46.5</w:t>
            </w:r>
          </w:p>
        </w:tc>
        <w:tc>
          <w:tcPr>
            <w:tcW w:w="412" w:type="pct"/>
            <w:tcBorders>
              <w:top w:val="single" w:sz="4" w:space="0" w:color="auto"/>
              <w:left w:val="single" w:sz="4" w:space="0" w:color="auto"/>
              <w:bottom w:val="single" w:sz="4" w:space="0" w:color="auto"/>
              <w:right w:val="single" w:sz="4" w:space="0" w:color="auto"/>
            </w:tcBorders>
          </w:tcPr>
          <w:p w14:paraId="50D56FFD" w14:textId="77777777" w:rsidR="00B87370" w:rsidRPr="00C04A08" w:rsidRDefault="00B87370" w:rsidP="000640F8">
            <w:pPr>
              <w:pStyle w:val="TAC"/>
              <w:rPr>
                <w:rFonts w:cs="Arial"/>
              </w:rPr>
            </w:pPr>
            <w:r w:rsidRPr="00C04A08">
              <w:rPr>
                <w:rFonts w:eastAsia="MS Mincho" w:cs="Arial"/>
              </w:rPr>
              <w:t>-46.5</w:t>
            </w:r>
          </w:p>
        </w:tc>
        <w:tc>
          <w:tcPr>
            <w:tcW w:w="555" w:type="pct"/>
            <w:tcBorders>
              <w:top w:val="single" w:sz="4" w:space="0" w:color="auto"/>
              <w:left w:val="single" w:sz="4" w:space="0" w:color="auto"/>
              <w:bottom w:val="single" w:sz="4" w:space="0" w:color="auto"/>
              <w:right w:val="single" w:sz="4" w:space="0" w:color="auto"/>
            </w:tcBorders>
          </w:tcPr>
          <w:p w14:paraId="2736127B" w14:textId="77777777" w:rsidR="00B87370" w:rsidRPr="00C04A08" w:rsidRDefault="00B87370" w:rsidP="000640F8">
            <w:pPr>
              <w:pStyle w:val="TAC"/>
              <w:rPr>
                <w:rFonts w:cs="Arial"/>
              </w:rPr>
            </w:pPr>
            <w:r w:rsidRPr="00C04A08">
              <w:rPr>
                <w:rFonts w:eastAsia="MS Mincho" w:cs="Arial"/>
              </w:rPr>
              <w:t>-46.5</w:t>
            </w:r>
          </w:p>
        </w:tc>
        <w:tc>
          <w:tcPr>
            <w:tcW w:w="593" w:type="pct"/>
            <w:tcBorders>
              <w:top w:val="single" w:sz="4" w:space="0" w:color="auto"/>
              <w:left w:val="single" w:sz="4" w:space="0" w:color="auto"/>
              <w:bottom w:val="single" w:sz="4" w:space="0" w:color="auto"/>
              <w:right w:val="single" w:sz="4" w:space="0" w:color="auto"/>
            </w:tcBorders>
          </w:tcPr>
          <w:p w14:paraId="606FBCCB" w14:textId="77777777" w:rsidR="00B87370" w:rsidRPr="00C04A08" w:rsidRDefault="00B87370" w:rsidP="000640F8">
            <w:pPr>
              <w:pStyle w:val="TAC"/>
              <w:rPr>
                <w:rFonts w:cs="Arial"/>
              </w:rPr>
            </w:pPr>
            <w:r w:rsidRPr="00C04A08">
              <w:rPr>
                <w:rFonts w:eastAsia="MS Mincho" w:cs="Arial"/>
              </w:rPr>
              <w:t>-46.5</w:t>
            </w:r>
          </w:p>
        </w:tc>
        <w:tc>
          <w:tcPr>
            <w:tcW w:w="591" w:type="pct"/>
            <w:tcBorders>
              <w:top w:val="single" w:sz="4" w:space="0" w:color="auto"/>
              <w:left w:val="single" w:sz="4" w:space="0" w:color="auto"/>
              <w:bottom w:val="single" w:sz="4" w:space="0" w:color="auto"/>
              <w:right w:val="single" w:sz="4" w:space="0" w:color="auto"/>
            </w:tcBorders>
          </w:tcPr>
          <w:p w14:paraId="39AA95DB" w14:textId="77777777" w:rsidR="00B87370" w:rsidRPr="00C04A08" w:rsidRDefault="00B87370" w:rsidP="000640F8">
            <w:pPr>
              <w:pStyle w:val="TAC"/>
              <w:rPr>
                <w:rFonts w:eastAsia="MS Mincho" w:cs="Arial"/>
              </w:rPr>
            </w:pPr>
            <w:r>
              <w:rPr>
                <w:rFonts w:eastAsia="MS Mincho" w:cs="Arial"/>
              </w:rPr>
              <w:t>N/A</w:t>
            </w:r>
          </w:p>
        </w:tc>
        <w:tc>
          <w:tcPr>
            <w:tcW w:w="590" w:type="pct"/>
            <w:tcBorders>
              <w:top w:val="single" w:sz="4" w:space="0" w:color="auto"/>
              <w:left w:val="single" w:sz="4" w:space="0" w:color="auto"/>
              <w:bottom w:val="single" w:sz="4" w:space="0" w:color="auto"/>
              <w:right w:val="single" w:sz="4" w:space="0" w:color="auto"/>
            </w:tcBorders>
          </w:tcPr>
          <w:p w14:paraId="6043D1CA" w14:textId="77777777" w:rsidR="00B87370" w:rsidRPr="00C04A08" w:rsidRDefault="00B87370" w:rsidP="000640F8">
            <w:pPr>
              <w:pStyle w:val="TAC"/>
              <w:rPr>
                <w:rFonts w:eastAsia="MS Mincho" w:cs="Arial"/>
              </w:rPr>
            </w:pPr>
            <w:r>
              <w:rPr>
                <w:rFonts w:eastAsia="MS Mincho" w:cs="Arial"/>
              </w:rPr>
              <w:t>N/A</w:t>
            </w:r>
          </w:p>
        </w:tc>
        <w:tc>
          <w:tcPr>
            <w:tcW w:w="591" w:type="pct"/>
            <w:tcBorders>
              <w:top w:val="single" w:sz="4" w:space="0" w:color="auto"/>
              <w:left w:val="single" w:sz="4" w:space="0" w:color="auto"/>
              <w:bottom w:val="single" w:sz="4" w:space="0" w:color="auto"/>
              <w:right w:val="single" w:sz="4" w:space="0" w:color="auto"/>
            </w:tcBorders>
          </w:tcPr>
          <w:p w14:paraId="24D42D6B" w14:textId="77777777" w:rsidR="00B87370" w:rsidRPr="00C04A08" w:rsidRDefault="00B87370" w:rsidP="000640F8">
            <w:pPr>
              <w:pStyle w:val="TAC"/>
              <w:rPr>
                <w:rFonts w:eastAsia="MS Mincho" w:cs="Arial"/>
              </w:rPr>
            </w:pPr>
            <w:r>
              <w:rPr>
                <w:rFonts w:eastAsia="MS Mincho" w:cs="Arial"/>
              </w:rPr>
              <w:t>N/A</w:t>
            </w:r>
          </w:p>
        </w:tc>
      </w:tr>
      <w:tr w:rsidR="00B87370" w:rsidRPr="00C04A08" w14:paraId="6DFE66EF" w14:textId="77777777" w:rsidTr="000640F8">
        <w:tc>
          <w:tcPr>
            <w:tcW w:w="669" w:type="pct"/>
            <w:tcBorders>
              <w:top w:val="single" w:sz="4" w:space="0" w:color="auto"/>
              <w:left w:val="single" w:sz="4" w:space="0" w:color="auto"/>
              <w:bottom w:val="single" w:sz="4" w:space="0" w:color="auto"/>
              <w:right w:val="single" w:sz="4" w:space="0" w:color="auto"/>
            </w:tcBorders>
            <w:vAlign w:val="center"/>
          </w:tcPr>
          <w:p w14:paraId="5CB87831" w14:textId="77777777" w:rsidR="00B87370" w:rsidRPr="00C04A08" w:rsidRDefault="00B87370" w:rsidP="000640F8">
            <w:pPr>
              <w:pStyle w:val="TAL"/>
              <w:rPr>
                <w:rFonts w:cs="Arial"/>
              </w:rPr>
            </w:pPr>
            <w:r>
              <w:rPr>
                <w:rFonts w:cs="Arial"/>
              </w:rPr>
              <w:t>Power in Transmission Bandwidth Configuration for band n259, n260, n262</w:t>
            </w:r>
          </w:p>
        </w:tc>
        <w:tc>
          <w:tcPr>
            <w:tcW w:w="346" w:type="pct"/>
            <w:tcBorders>
              <w:top w:val="single" w:sz="4" w:space="0" w:color="auto"/>
              <w:left w:val="single" w:sz="4" w:space="0" w:color="auto"/>
              <w:bottom w:val="single" w:sz="4" w:space="0" w:color="auto"/>
              <w:right w:val="single" w:sz="4" w:space="0" w:color="auto"/>
            </w:tcBorders>
          </w:tcPr>
          <w:p w14:paraId="2BE7CA8A" w14:textId="77777777" w:rsidR="00B87370" w:rsidRPr="00C04A08" w:rsidRDefault="00B87370" w:rsidP="000640F8">
            <w:pPr>
              <w:pStyle w:val="TAC"/>
              <w:rPr>
                <w:rFonts w:cs="Arial"/>
              </w:rPr>
            </w:pPr>
            <w:r w:rsidRPr="00C04A08">
              <w:rPr>
                <w:rFonts w:cs="Arial"/>
              </w:rPr>
              <w:t>dBm</w:t>
            </w:r>
          </w:p>
        </w:tc>
        <w:tc>
          <w:tcPr>
            <w:tcW w:w="653" w:type="pct"/>
            <w:tcBorders>
              <w:top w:val="single" w:sz="4" w:space="0" w:color="auto"/>
              <w:left w:val="single" w:sz="4" w:space="0" w:color="auto"/>
              <w:bottom w:val="single" w:sz="4" w:space="0" w:color="auto"/>
              <w:right w:val="single" w:sz="4" w:space="0" w:color="auto"/>
            </w:tcBorders>
          </w:tcPr>
          <w:p w14:paraId="7651E8B2" w14:textId="77777777" w:rsidR="00B87370" w:rsidRPr="00C04A08" w:rsidRDefault="00B87370" w:rsidP="000640F8">
            <w:pPr>
              <w:pStyle w:val="TAC"/>
              <w:rPr>
                <w:rFonts w:eastAsia="MS Mincho" w:cs="Arial"/>
              </w:rPr>
            </w:pPr>
            <w:r w:rsidRPr="00C04A08">
              <w:rPr>
                <w:rFonts w:eastAsia="MS Mincho" w:cs="Arial"/>
              </w:rPr>
              <w:t>-45.5</w:t>
            </w:r>
          </w:p>
        </w:tc>
        <w:tc>
          <w:tcPr>
            <w:tcW w:w="412" w:type="pct"/>
            <w:tcBorders>
              <w:top w:val="single" w:sz="4" w:space="0" w:color="auto"/>
              <w:left w:val="single" w:sz="4" w:space="0" w:color="auto"/>
              <w:bottom w:val="single" w:sz="4" w:space="0" w:color="auto"/>
              <w:right w:val="single" w:sz="4" w:space="0" w:color="auto"/>
            </w:tcBorders>
          </w:tcPr>
          <w:p w14:paraId="3F58E954" w14:textId="77777777" w:rsidR="00B87370" w:rsidRPr="00C04A08" w:rsidRDefault="00B87370" w:rsidP="000640F8">
            <w:pPr>
              <w:pStyle w:val="TAC"/>
              <w:rPr>
                <w:rFonts w:eastAsia="MS Mincho" w:cs="Arial"/>
              </w:rPr>
            </w:pPr>
            <w:r w:rsidRPr="00C04A08">
              <w:rPr>
                <w:rFonts w:eastAsia="MS Mincho" w:cs="Arial"/>
              </w:rPr>
              <w:t>-45.5</w:t>
            </w:r>
          </w:p>
        </w:tc>
        <w:tc>
          <w:tcPr>
            <w:tcW w:w="555" w:type="pct"/>
            <w:tcBorders>
              <w:top w:val="single" w:sz="4" w:space="0" w:color="auto"/>
              <w:left w:val="single" w:sz="4" w:space="0" w:color="auto"/>
              <w:bottom w:val="single" w:sz="4" w:space="0" w:color="auto"/>
              <w:right w:val="single" w:sz="4" w:space="0" w:color="auto"/>
            </w:tcBorders>
          </w:tcPr>
          <w:p w14:paraId="50FC0E50" w14:textId="77777777" w:rsidR="00B87370" w:rsidRPr="00C04A08" w:rsidRDefault="00B87370" w:rsidP="000640F8">
            <w:pPr>
              <w:pStyle w:val="TAC"/>
              <w:rPr>
                <w:rFonts w:eastAsia="MS Mincho" w:cs="Arial"/>
              </w:rPr>
            </w:pPr>
            <w:r w:rsidRPr="00C04A08">
              <w:rPr>
                <w:rFonts w:eastAsia="MS Mincho" w:cs="Arial"/>
              </w:rPr>
              <w:t>-45.5</w:t>
            </w:r>
          </w:p>
        </w:tc>
        <w:tc>
          <w:tcPr>
            <w:tcW w:w="593" w:type="pct"/>
            <w:tcBorders>
              <w:top w:val="single" w:sz="4" w:space="0" w:color="auto"/>
              <w:left w:val="single" w:sz="4" w:space="0" w:color="auto"/>
              <w:bottom w:val="single" w:sz="4" w:space="0" w:color="auto"/>
              <w:right w:val="single" w:sz="4" w:space="0" w:color="auto"/>
            </w:tcBorders>
          </w:tcPr>
          <w:p w14:paraId="70BDE1E2" w14:textId="77777777" w:rsidR="00B87370" w:rsidRPr="00C04A08" w:rsidRDefault="00B87370" w:rsidP="000640F8">
            <w:pPr>
              <w:pStyle w:val="TAC"/>
              <w:rPr>
                <w:rFonts w:eastAsia="MS Mincho" w:cs="Arial"/>
              </w:rPr>
            </w:pPr>
            <w:r w:rsidRPr="00C04A08">
              <w:rPr>
                <w:rFonts w:eastAsia="MS Mincho" w:cs="Arial"/>
              </w:rPr>
              <w:t>-45.5</w:t>
            </w:r>
          </w:p>
        </w:tc>
        <w:tc>
          <w:tcPr>
            <w:tcW w:w="591" w:type="pct"/>
            <w:tcBorders>
              <w:top w:val="single" w:sz="4" w:space="0" w:color="auto"/>
              <w:left w:val="single" w:sz="4" w:space="0" w:color="auto"/>
              <w:bottom w:val="single" w:sz="4" w:space="0" w:color="auto"/>
              <w:right w:val="single" w:sz="4" w:space="0" w:color="auto"/>
            </w:tcBorders>
          </w:tcPr>
          <w:p w14:paraId="3F8F9E9A" w14:textId="77777777" w:rsidR="00B87370" w:rsidRPr="00C04A08" w:rsidRDefault="00B87370" w:rsidP="000640F8">
            <w:pPr>
              <w:pStyle w:val="TAC"/>
              <w:rPr>
                <w:rFonts w:eastAsia="MS Mincho" w:cs="Arial"/>
              </w:rPr>
            </w:pPr>
            <w:r>
              <w:rPr>
                <w:rFonts w:eastAsia="MS Mincho" w:cs="Arial"/>
              </w:rPr>
              <w:t>N/A</w:t>
            </w:r>
          </w:p>
        </w:tc>
        <w:tc>
          <w:tcPr>
            <w:tcW w:w="590" w:type="pct"/>
            <w:tcBorders>
              <w:top w:val="single" w:sz="4" w:space="0" w:color="auto"/>
              <w:left w:val="single" w:sz="4" w:space="0" w:color="auto"/>
              <w:bottom w:val="single" w:sz="4" w:space="0" w:color="auto"/>
              <w:right w:val="single" w:sz="4" w:space="0" w:color="auto"/>
            </w:tcBorders>
          </w:tcPr>
          <w:p w14:paraId="03C44B65" w14:textId="77777777" w:rsidR="00B87370" w:rsidRPr="00C04A08" w:rsidRDefault="00B87370" w:rsidP="000640F8">
            <w:pPr>
              <w:pStyle w:val="TAC"/>
              <w:rPr>
                <w:rFonts w:eastAsia="MS Mincho" w:cs="Arial"/>
              </w:rPr>
            </w:pPr>
            <w:r>
              <w:rPr>
                <w:rFonts w:eastAsia="MS Mincho" w:cs="Arial"/>
              </w:rPr>
              <w:t>N/A</w:t>
            </w:r>
          </w:p>
        </w:tc>
        <w:tc>
          <w:tcPr>
            <w:tcW w:w="591" w:type="pct"/>
            <w:tcBorders>
              <w:top w:val="single" w:sz="4" w:space="0" w:color="auto"/>
              <w:left w:val="single" w:sz="4" w:space="0" w:color="auto"/>
              <w:bottom w:val="single" w:sz="4" w:space="0" w:color="auto"/>
              <w:right w:val="single" w:sz="4" w:space="0" w:color="auto"/>
            </w:tcBorders>
          </w:tcPr>
          <w:p w14:paraId="1C8D262E" w14:textId="77777777" w:rsidR="00B87370" w:rsidRPr="00C04A08" w:rsidRDefault="00B87370" w:rsidP="000640F8">
            <w:pPr>
              <w:pStyle w:val="TAC"/>
              <w:rPr>
                <w:rFonts w:eastAsia="MS Mincho" w:cs="Arial"/>
              </w:rPr>
            </w:pPr>
            <w:r>
              <w:rPr>
                <w:rFonts w:eastAsia="MS Mincho" w:cs="Arial"/>
              </w:rPr>
              <w:t>N/A</w:t>
            </w:r>
          </w:p>
        </w:tc>
      </w:tr>
      <w:tr w:rsidR="00B87370" w:rsidRPr="00C04A08" w14:paraId="686B7593" w14:textId="77777777" w:rsidTr="000640F8">
        <w:tc>
          <w:tcPr>
            <w:tcW w:w="669" w:type="pct"/>
            <w:tcBorders>
              <w:top w:val="single" w:sz="4" w:space="0" w:color="auto"/>
              <w:left w:val="single" w:sz="4" w:space="0" w:color="auto"/>
              <w:bottom w:val="single" w:sz="4" w:space="0" w:color="auto"/>
              <w:right w:val="single" w:sz="4" w:space="0" w:color="auto"/>
            </w:tcBorders>
            <w:vAlign w:val="bottom"/>
          </w:tcPr>
          <w:p w14:paraId="53BFCFD1" w14:textId="77777777" w:rsidR="00B87370" w:rsidRPr="00C04A08" w:rsidRDefault="00B87370" w:rsidP="000640F8">
            <w:pPr>
              <w:pStyle w:val="TAL"/>
              <w:rPr>
                <w:rFonts w:eastAsia="MS Mincho" w:cs="Arial"/>
                <w:bCs/>
              </w:rPr>
            </w:pPr>
            <w:r w:rsidRPr="00C04A08">
              <w:rPr>
                <w:rFonts w:eastAsia="MS Mincho" w:cs="Arial"/>
                <w:bCs/>
              </w:rPr>
              <w:t>P</w:t>
            </w:r>
            <w:r w:rsidRPr="00C04A08">
              <w:rPr>
                <w:rFonts w:eastAsia="MS Mincho" w:cs="Arial"/>
                <w:bCs/>
                <w:vertAlign w:val="subscript"/>
              </w:rPr>
              <w:t>Interferer</w:t>
            </w:r>
          </w:p>
        </w:tc>
        <w:tc>
          <w:tcPr>
            <w:tcW w:w="346" w:type="pct"/>
            <w:tcBorders>
              <w:top w:val="single" w:sz="4" w:space="0" w:color="auto"/>
              <w:left w:val="single" w:sz="4" w:space="0" w:color="auto"/>
              <w:bottom w:val="single" w:sz="4" w:space="0" w:color="auto"/>
              <w:right w:val="single" w:sz="4" w:space="0" w:color="auto"/>
            </w:tcBorders>
          </w:tcPr>
          <w:p w14:paraId="00945B79" w14:textId="77777777" w:rsidR="00B87370" w:rsidRPr="00C04A08" w:rsidRDefault="00B87370" w:rsidP="000640F8">
            <w:pPr>
              <w:pStyle w:val="TAC"/>
              <w:rPr>
                <w:rFonts w:cs="Arial"/>
              </w:rPr>
            </w:pPr>
            <w:r w:rsidRPr="00C04A08">
              <w:rPr>
                <w:rFonts w:cs="Arial"/>
              </w:rPr>
              <w:t>dBm</w:t>
            </w:r>
          </w:p>
        </w:tc>
        <w:tc>
          <w:tcPr>
            <w:tcW w:w="3985" w:type="pct"/>
            <w:gridSpan w:val="7"/>
            <w:tcBorders>
              <w:top w:val="single" w:sz="4" w:space="0" w:color="auto"/>
              <w:left w:val="single" w:sz="4" w:space="0" w:color="auto"/>
              <w:bottom w:val="single" w:sz="4" w:space="0" w:color="auto"/>
              <w:right w:val="single" w:sz="4" w:space="0" w:color="auto"/>
            </w:tcBorders>
          </w:tcPr>
          <w:p w14:paraId="5685DC90" w14:textId="77777777" w:rsidR="00B87370" w:rsidRPr="00C04A08" w:rsidRDefault="00B87370" w:rsidP="000640F8">
            <w:pPr>
              <w:pStyle w:val="TAC"/>
              <w:rPr>
                <w:rFonts w:eastAsia="MS Mincho" w:cs="Arial"/>
              </w:rPr>
            </w:pPr>
            <w:r w:rsidRPr="00C04A08">
              <w:rPr>
                <w:rFonts w:eastAsia="MS Mincho" w:cs="Arial"/>
              </w:rPr>
              <w:t>-25</w:t>
            </w:r>
          </w:p>
        </w:tc>
      </w:tr>
      <w:tr w:rsidR="00B87370" w:rsidRPr="00C04A08" w14:paraId="559C776B" w14:textId="77777777" w:rsidTr="000640F8">
        <w:tc>
          <w:tcPr>
            <w:tcW w:w="669" w:type="pct"/>
            <w:tcBorders>
              <w:top w:val="single" w:sz="4" w:space="0" w:color="auto"/>
              <w:left w:val="single" w:sz="4" w:space="0" w:color="auto"/>
              <w:bottom w:val="single" w:sz="4" w:space="0" w:color="auto"/>
              <w:right w:val="single" w:sz="4" w:space="0" w:color="auto"/>
            </w:tcBorders>
          </w:tcPr>
          <w:p w14:paraId="7D8A77F8" w14:textId="77777777" w:rsidR="00B87370" w:rsidRPr="00C04A08" w:rsidRDefault="00B87370" w:rsidP="000640F8">
            <w:pPr>
              <w:pStyle w:val="TAL"/>
              <w:rPr>
                <w:rFonts w:eastAsia="MS Mincho" w:cs="Arial"/>
                <w:bCs/>
              </w:rPr>
            </w:pPr>
            <w:r w:rsidRPr="00C04A08">
              <w:rPr>
                <w:rFonts w:eastAsia="MS Mincho" w:cs="Arial"/>
                <w:bCs/>
              </w:rPr>
              <w:t>BW</w:t>
            </w:r>
            <w:r w:rsidRPr="00C04A08">
              <w:rPr>
                <w:rFonts w:eastAsia="MS Mincho" w:cs="Arial"/>
                <w:bCs/>
                <w:vertAlign w:val="subscript"/>
              </w:rPr>
              <w:t xml:space="preserve">Interferer </w:t>
            </w:r>
          </w:p>
        </w:tc>
        <w:tc>
          <w:tcPr>
            <w:tcW w:w="346" w:type="pct"/>
            <w:tcBorders>
              <w:top w:val="single" w:sz="4" w:space="0" w:color="auto"/>
              <w:left w:val="single" w:sz="4" w:space="0" w:color="auto"/>
              <w:bottom w:val="single" w:sz="4" w:space="0" w:color="auto"/>
              <w:right w:val="single" w:sz="4" w:space="0" w:color="auto"/>
            </w:tcBorders>
          </w:tcPr>
          <w:p w14:paraId="442950B1" w14:textId="77777777" w:rsidR="00B87370" w:rsidRPr="00C04A08" w:rsidRDefault="00B87370" w:rsidP="000640F8">
            <w:pPr>
              <w:pStyle w:val="TAC"/>
              <w:rPr>
                <w:rFonts w:cs="Arial"/>
              </w:rPr>
            </w:pPr>
            <w:r w:rsidRPr="00C04A08">
              <w:rPr>
                <w:rFonts w:cs="Arial"/>
              </w:rPr>
              <w:t>MHz</w:t>
            </w:r>
          </w:p>
        </w:tc>
        <w:tc>
          <w:tcPr>
            <w:tcW w:w="653" w:type="pct"/>
            <w:tcBorders>
              <w:top w:val="single" w:sz="4" w:space="0" w:color="auto"/>
              <w:left w:val="single" w:sz="4" w:space="0" w:color="auto"/>
              <w:bottom w:val="single" w:sz="4" w:space="0" w:color="auto"/>
              <w:right w:val="single" w:sz="4" w:space="0" w:color="auto"/>
            </w:tcBorders>
          </w:tcPr>
          <w:p w14:paraId="000969DA" w14:textId="77777777" w:rsidR="00B87370" w:rsidRPr="00C04A08" w:rsidRDefault="00B87370" w:rsidP="000640F8">
            <w:pPr>
              <w:pStyle w:val="TAC"/>
              <w:rPr>
                <w:rFonts w:cs="Arial"/>
              </w:rPr>
            </w:pPr>
            <w:r w:rsidRPr="00C04A08">
              <w:rPr>
                <w:rFonts w:cs="Arial"/>
              </w:rPr>
              <w:t>50</w:t>
            </w:r>
          </w:p>
        </w:tc>
        <w:tc>
          <w:tcPr>
            <w:tcW w:w="412" w:type="pct"/>
            <w:tcBorders>
              <w:top w:val="single" w:sz="4" w:space="0" w:color="auto"/>
              <w:left w:val="single" w:sz="4" w:space="0" w:color="auto"/>
              <w:bottom w:val="single" w:sz="4" w:space="0" w:color="auto"/>
              <w:right w:val="single" w:sz="4" w:space="0" w:color="auto"/>
            </w:tcBorders>
          </w:tcPr>
          <w:p w14:paraId="042E719E" w14:textId="77777777" w:rsidR="00B87370" w:rsidRPr="00C04A08" w:rsidRDefault="00B87370" w:rsidP="000640F8">
            <w:pPr>
              <w:pStyle w:val="TAC"/>
              <w:rPr>
                <w:rFonts w:cs="Arial"/>
              </w:rPr>
            </w:pPr>
            <w:r w:rsidRPr="00C04A08">
              <w:rPr>
                <w:rFonts w:cs="Arial"/>
              </w:rPr>
              <w:t>100</w:t>
            </w:r>
          </w:p>
        </w:tc>
        <w:tc>
          <w:tcPr>
            <w:tcW w:w="555" w:type="pct"/>
            <w:tcBorders>
              <w:top w:val="single" w:sz="4" w:space="0" w:color="auto"/>
              <w:left w:val="single" w:sz="4" w:space="0" w:color="auto"/>
              <w:bottom w:val="single" w:sz="4" w:space="0" w:color="auto"/>
              <w:right w:val="single" w:sz="4" w:space="0" w:color="auto"/>
            </w:tcBorders>
          </w:tcPr>
          <w:p w14:paraId="04C96E54" w14:textId="77777777" w:rsidR="00B87370" w:rsidRPr="00C04A08" w:rsidRDefault="00B87370" w:rsidP="000640F8">
            <w:pPr>
              <w:pStyle w:val="TAC"/>
              <w:rPr>
                <w:rFonts w:cs="Arial"/>
              </w:rPr>
            </w:pPr>
            <w:r w:rsidRPr="00C04A08">
              <w:rPr>
                <w:rFonts w:cs="Arial"/>
              </w:rPr>
              <w:t>200</w:t>
            </w:r>
          </w:p>
        </w:tc>
        <w:tc>
          <w:tcPr>
            <w:tcW w:w="593" w:type="pct"/>
            <w:tcBorders>
              <w:top w:val="single" w:sz="4" w:space="0" w:color="auto"/>
              <w:left w:val="single" w:sz="4" w:space="0" w:color="auto"/>
              <w:bottom w:val="single" w:sz="4" w:space="0" w:color="auto"/>
              <w:right w:val="single" w:sz="4" w:space="0" w:color="auto"/>
            </w:tcBorders>
          </w:tcPr>
          <w:p w14:paraId="3E9A48ED" w14:textId="77777777" w:rsidR="00B87370" w:rsidRPr="00C04A08" w:rsidRDefault="00B87370" w:rsidP="000640F8">
            <w:pPr>
              <w:pStyle w:val="TAC"/>
              <w:rPr>
                <w:rFonts w:cs="Arial"/>
              </w:rPr>
            </w:pPr>
            <w:r w:rsidRPr="00C04A08">
              <w:rPr>
                <w:rFonts w:cs="Arial"/>
              </w:rPr>
              <w:t>400</w:t>
            </w:r>
          </w:p>
        </w:tc>
        <w:tc>
          <w:tcPr>
            <w:tcW w:w="591" w:type="pct"/>
            <w:tcBorders>
              <w:top w:val="single" w:sz="4" w:space="0" w:color="auto"/>
              <w:left w:val="single" w:sz="4" w:space="0" w:color="auto"/>
              <w:bottom w:val="single" w:sz="4" w:space="0" w:color="auto"/>
              <w:right w:val="single" w:sz="4" w:space="0" w:color="auto"/>
            </w:tcBorders>
          </w:tcPr>
          <w:p w14:paraId="3FEC8D86" w14:textId="77777777" w:rsidR="00B87370" w:rsidRPr="00C04A08" w:rsidRDefault="00B87370" w:rsidP="000640F8">
            <w:pPr>
              <w:pStyle w:val="TAC"/>
              <w:rPr>
                <w:rFonts w:cs="Arial"/>
              </w:rPr>
            </w:pPr>
            <w:r>
              <w:rPr>
                <w:rFonts w:cs="Arial"/>
              </w:rPr>
              <w:t>800</w:t>
            </w:r>
          </w:p>
        </w:tc>
        <w:tc>
          <w:tcPr>
            <w:tcW w:w="590" w:type="pct"/>
            <w:tcBorders>
              <w:top w:val="single" w:sz="4" w:space="0" w:color="auto"/>
              <w:left w:val="single" w:sz="4" w:space="0" w:color="auto"/>
              <w:bottom w:val="single" w:sz="4" w:space="0" w:color="auto"/>
              <w:right w:val="single" w:sz="4" w:space="0" w:color="auto"/>
            </w:tcBorders>
          </w:tcPr>
          <w:p w14:paraId="70FE24BE" w14:textId="77777777" w:rsidR="00B87370" w:rsidRPr="00C04A08" w:rsidRDefault="00B87370" w:rsidP="000640F8">
            <w:pPr>
              <w:pStyle w:val="TAC"/>
              <w:rPr>
                <w:rFonts w:cs="Arial"/>
              </w:rPr>
            </w:pPr>
            <w:r>
              <w:rPr>
                <w:rFonts w:cs="Arial"/>
              </w:rPr>
              <w:t>1600</w:t>
            </w:r>
          </w:p>
        </w:tc>
        <w:tc>
          <w:tcPr>
            <w:tcW w:w="591" w:type="pct"/>
            <w:tcBorders>
              <w:top w:val="single" w:sz="4" w:space="0" w:color="auto"/>
              <w:left w:val="single" w:sz="4" w:space="0" w:color="auto"/>
              <w:bottom w:val="single" w:sz="4" w:space="0" w:color="auto"/>
              <w:right w:val="single" w:sz="4" w:space="0" w:color="auto"/>
            </w:tcBorders>
          </w:tcPr>
          <w:p w14:paraId="60D48FC6" w14:textId="77777777" w:rsidR="00B87370" w:rsidRPr="00C04A08" w:rsidRDefault="00B87370" w:rsidP="000640F8">
            <w:pPr>
              <w:pStyle w:val="TAC"/>
              <w:rPr>
                <w:rFonts w:cs="Arial"/>
              </w:rPr>
            </w:pPr>
            <w:r>
              <w:rPr>
                <w:rFonts w:cs="Arial"/>
              </w:rPr>
              <w:t>2000</w:t>
            </w:r>
          </w:p>
        </w:tc>
      </w:tr>
      <w:tr w:rsidR="00B87370" w:rsidRPr="00C04A08" w14:paraId="1D66E28B" w14:textId="77777777" w:rsidTr="000640F8">
        <w:tc>
          <w:tcPr>
            <w:tcW w:w="669" w:type="pct"/>
            <w:tcBorders>
              <w:top w:val="single" w:sz="4" w:space="0" w:color="auto"/>
              <w:left w:val="single" w:sz="4" w:space="0" w:color="auto"/>
              <w:bottom w:val="single" w:sz="4" w:space="0" w:color="auto"/>
              <w:right w:val="single" w:sz="4" w:space="0" w:color="auto"/>
            </w:tcBorders>
          </w:tcPr>
          <w:p w14:paraId="6E9E3190" w14:textId="77777777" w:rsidR="00B87370" w:rsidRPr="00C04A08" w:rsidRDefault="00B87370" w:rsidP="000640F8">
            <w:pPr>
              <w:pStyle w:val="TAL"/>
              <w:rPr>
                <w:rFonts w:cs="Arial"/>
                <w:i/>
              </w:rPr>
            </w:pPr>
            <w:r w:rsidRPr="00C04A08">
              <w:rPr>
                <w:rFonts w:eastAsia="MS Mincho" w:cs="Arial"/>
                <w:bCs/>
              </w:rPr>
              <w:t>F</w:t>
            </w:r>
            <w:r w:rsidRPr="00C04A08">
              <w:rPr>
                <w:rFonts w:eastAsia="MS Mincho" w:cs="Arial"/>
                <w:bCs/>
                <w:vertAlign w:val="subscript"/>
              </w:rPr>
              <w:t>Interferer</w:t>
            </w:r>
            <w:r w:rsidRPr="00C04A08">
              <w:rPr>
                <w:rFonts w:eastAsia="MS Mincho" w:cs="Arial"/>
                <w:bCs/>
              </w:rPr>
              <w:t xml:space="preserve"> (offset)</w:t>
            </w:r>
          </w:p>
        </w:tc>
        <w:tc>
          <w:tcPr>
            <w:tcW w:w="346" w:type="pct"/>
            <w:tcBorders>
              <w:top w:val="single" w:sz="4" w:space="0" w:color="auto"/>
              <w:left w:val="single" w:sz="4" w:space="0" w:color="auto"/>
              <w:bottom w:val="single" w:sz="4" w:space="0" w:color="auto"/>
              <w:right w:val="single" w:sz="4" w:space="0" w:color="auto"/>
            </w:tcBorders>
          </w:tcPr>
          <w:p w14:paraId="45E05E85" w14:textId="77777777" w:rsidR="00B87370" w:rsidRPr="00C04A08" w:rsidRDefault="00B87370" w:rsidP="000640F8">
            <w:pPr>
              <w:pStyle w:val="TAC"/>
              <w:rPr>
                <w:rFonts w:cs="Arial"/>
              </w:rPr>
            </w:pPr>
            <w:r w:rsidRPr="00C04A08">
              <w:rPr>
                <w:rFonts w:cs="Arial"/>
              </w:rPr>
              <w:t>MHz</w:t>
            </w:r>
          </w:p>
        </w:tc>
        <w:tc>
          <w:tcPr>
            <w:tcW w:w="653" w:type="pct"/>
            <w:tcBorders>
              <w:top w:val="single" w:sz="4" w:space="0" w:color="auto"/>
              <w:left w:val="single" w:sz="4" w:space="0" w:color="auto"/>
              <w:bottom w:val="single" w:sz="4" w:space="0" w:color="auto"/>
              <w:right w:val="single" w:sz="4" w:space="0" w:color="auto"/>
            </w:tcBorders>
          </w:tcPr>
          <w:p w14:paraId="4B96DBDF" w14:textId="77777777" w:rsidR="00B87370" w:rsidRPr="00C04A08" w:rsidRDefault="00B87370" w:rsidP="000640F8">
            <w:pPr>
              <w:pStyle w:val="TAC"/>
              <w:rPr>
                <w:rFonts w:cs="Arial"/>
              </w:rPr>
            </w:pPr>
            <w:r w:rsidRPr="00C04A08">
              <w:rPr>
                <w:rFonts w:cs="Arial"/>
              </w:rPr>
              <w:t>50</w:t>
            </w:r>
          </w:p>
          <w:p w14:paraId="757DE5C1" w14:textId="77777777" w:rsidR="00B87370" w:rsidRPr="00C04A08" w:rsidRDefault="00B87370" w:rsidP="000640F8">
            <w:pPr>
              <w:pStyle w:val="TAC"/>
              <w:rPr>
                <w:rFonts w:cs="Arial"/>
              </w:rPr>
            </w:pPr>
            <w:r w:rsidRPr="00C04A08">
              <w:rPr>
                <w:rFonts w:cs="Arial"/>
              </w:rPr>
              <w:t>/</w:t>
            </w:r>
          </w:p>
          <w:p w14:paraId="79E424F4" w14:textId="77777777" w:rsidR="00B87370" w:rsidRPr="00C04A08" w:rsidRDefault="00B87370" w:rsidP="000640F8">
            <w:pPr>
              <w:pStyle w:val="TAC"/>
              <w:rPr>
                <w:rFonts w:cs="Arial"/>
              </w:rPr>
            </w:pPr>
            <w:r w:rsidRPr="00C04A08">
              <w:rPr>
                <w:rFonts w:cs="Arial"/>
              </w:rPr>
              <w:t>-50</w:t>
            </w:r>
          </w:p>
          <w:p w14:paraId="406AB0FB" w14:textId="77777777" w:rsidR="00B87370" w:rsidRPr="00C04A08" w:rsidRDefault="00B87370" w:rsidP="000640F8">
            <w:pPr>
              <w:pStyle w:val="TAC"/>
              <w:rPr>
                <w:rFonts w:cs="Arial"/>
              </w:rPr>
            </w:pPr>
            <w:r w:rsidRPr="00C04A08">
              <w:rPr>
                <w:rFonts w:cs="Arial"/>
              </w:rPr>
              <w:t>NOTE 2</w:t>
            </w:r>
          </w:p>
        </w:tc>
        <w:tc>
          <w:tcPr>
            <w:tcW w:w="412" w:type="pct"/>
            <w:tcBorders>
              <w:top w:val="single" w:sz="4" w:space="0" w:color="auto"/>
              <w:left w:val="single" w:sz="4" w:space="0" w:color="auto"/>
              <w:bottom w:val="single" w:sz="4" w:space="0" w:color="auto"/>
              <w:right w:val="single" w:sz="4" w:space="0" w:color="auto"/>
            </w:tcBorders>
          </w:tcPr>
          <w:p w14:paraId="58146F43" w14:textId="77777777" w:rsidR="00B87370" w:rsidRPr="00C04A08" w:rsidRDefault="00B87370" w:rsidP="000640F8">
            <w:pPr>
              <w:pStyle w:val="TAC"/>
              <w:rPr>
                <w:rFonts w:cs="Arial"/>
              </w:rPr>
            </w:pPr>
            <w:r w:rsidRPr="00C04A08">
              <w:rPr>
                <w:rFonts w:cs="Arial"/>
              </w:rPr>
              <w:t>100</w:t>
            </w:r>
          </w:p>
          <w:p w14:paraId="22FD54A1" w14:textId="77777777" w:rsidR="00B87370" w:rsidRPr="00C04A08" w:rsidRDefault="00B87370" w:rsidP="000640F8">
            <w:pPr>
              <w:pStyle w:val="TAC"/>
              <w:rPr>
                <w:rFonts w:cs="Arial"/>
              </w:rPr>
            </w:pPr>
            <w:r w:rsidRPr="00C04A08">
              <w:rPr>
                <w:rFonts w:cs="Arial"/>
              </w:rPr>
              <w:t>/</w:t>
            </w:r>
          </w:p>
          <w:p w14:paraId="6BA45E8E" w14:textId="77777777" w:rsidR="00B87370" w:rsidRPr="00C04A08" w:rsidRDefault="00B87370" w:rsidP="000640F8">
            <w:pPr>
              <w:pStyle w:val="TAC"/>
              <w:rPr>
                <w:rFonts w:cs="Arial"/>
              </w:rPr>
            </w:pPr>
            <w:r w:rsidRPr="00C04A08">
              <w:rPr>
                <w:rFonts w:cs="Arial"/>
              </w:rPr>
              <w:t>-100</w:t>
            </w:r>
          </w:p>
          <w:p w14:paraId="1BCC6506" w14:textId="77777777" w:rsidR="00B87370" w:rsidRPr="00C04A08" w:rsidRDefault="00B87370" w:rsidP="000640F8">
            <w:pPr>
              <w:pStyle w:val="TAC"/>
              <w:rPr>
                <w:rFonts w:cs="Arial"/>
              </w:rPr>
            </w:pPr>
            <w:r w:rsidRPr="00C04A08">
              <w:rPr>
                <w:rFonts w:cs="Arial"/>
              </w:rPr>
              <w:t>NOTE 2</w:t>
            </w:r>
          </w:p>
        </w:tc>
        <w:tc>
          <w:tcPr>
            <w:tcW w:w="555" w:type="pct"/>
            <w:tcBorders>
              <w:top w:val="single" w:sz="4" w:space="0" w:color="auto"/>
              <w:left w:val="single" w:sz="4" w:space="0" w:color="auto"/>
              <w:bottom w:val="single" w:sz="4" w:space="0" w:color="auto"/>
              <w:right w:val="single" w:sz="4" w:space="0" w:color="auto"/>
            </w:tcBorders>
          </w:tcPr>
          <w:p w14:paraId="0B4C5F57" w14:textId="77777777" w:rsidR="00B87370" w:rsidRPr="00C04A08" w:rsidRDefault="00B87370" w:rsidP="000640F8">
            <w:pPr>
              <w:pStyle w:val="TAC"/>
              <w:rPr>
                <w:rFonts w:cs="Arial"/>
              </w:rPr>
            </w:pPr>
            <w:r w:rsidRPr="00C04A08">
              <w:rPr>
                <w:rFonts w:cs="Arial"/>
              </w:rPr>
              <w:t>200</w:t>
            </w:r>
          </w:p>
          <w:p w14:paraId="0BF23D03" w14:textId="77777777" w:rsidR="00B87370" w:rsidRPr="00C04A08" w:rsidRDefault="00B87370" w:rsidP="000640F8">
            <w:pPr>
              <w:pStyle w:val="TAC"/>
              <w:rPr>
                <w:rFonts w:cs="Arial"/>
              </w:rPr>
            </w:pPr>
            <w:r w:rsidRPr="00C04A08">
              <w:rPr>
                <w:rFonts w:cs="Arial"/>
              </w:rPr>
              <w:t>/</w:t>
            </w:r>
          </w:p>
          <w:p w14:paraId="671B5C9A" w14:textId="77777777" w:rsidR="00B87370" w:rsidRPr="00C04A08" w:rsidRDefault="00B87370" w:rsidP="000640F8">
            <w:pPr>
              <w:pStyle w:val="TAC"/>
              <w:rPr>
                <w:rFonts w:cs="Arial"/>
              </w:rPr>
            </w:pPr>
            <w:r w:rsidRPr="00C04A08">
              <w:rPr>
                <w:rFonts w:cs="Arial"/>
              </w:rPr>
              <w:t>-200</w:t>
            </w:r>
          </w:p>
          <w:p w14:paraId="1FBC68D9" w14:textId="77777777" w:rsidR="00B87370" w:rsidRPr="00C04A08" w:rsidRDefault="00B87370" w:rsidP="000640F8">
            <w:pPr>
              <w:pStyle w:val="TAC"/>
              <w:rPr>
                <w:rFonts w:cs="Arial"/>
              </w:rPr>
            </w:pPr>
            <w:r w:rsidRPr="00C04A08">
              <w:rPr>
                <w:rFonts w:cs="Arial"/>
              </w:rPr>
              <w:t>NOTE 2</w:t>
            </w:r>
          </w:p>
        </w:tc>
        <w:tc>
          <w:tcPr>
            <w:tcW w:w="593" w:type="pct"/>
            <w:tcBorders>
              <w:top w:val="single" w:sz="4" w:space="0" w:color="auto"/>
              <w:left w:val="single" w:sz="4" w:space="0" w:color="auto"/>
              <w:bottom w:val="single" w:sz="4" w:space="0" w:color="auto"/>
              <w:right w:val="single" w:sz="4" w:space="0" w:color="auto"/>
            </w:tcBorders>
          </w:tcPr>
          <w:p w14:paraId="1A0F0BB3" w14:textId="77777777" w:rsidR="00B87370" w:rsidRPr="00C04A08" w:rsidRDefault="00B87370" w:rsidP="000640F8">
            <w:pPr>
              <w:pStyle w:val="TAC"/>
              <w:rPr>
                <w:rFonts w:cs="Arial"/>
              </w:rPr>
            </w:pPr>
            <w:r w:rsidRPr="00C04A08">
              <w:rPr>
                <w:rFonts w:cs="Arial"/>
              </w:rPr>
              <w:t>400</w:t>
            </w:r>
          </w:p>
          <w:p w14:paraId="4E4094B7" w14:textId="77777777" w:rsidR="00B87370" w:rsidRPr="00C04A08" w:rsidRDefault="00B87370" w:rsidP="000640F8">
            <w:pPr>
              <w:pStyle w:val="TAC"/>
              <w:rPr>
                <w:rFonts w:cs="Arial"/>
              </w:rPr>
            </w:pPr>
            <w:r w:rsidRPr="00C04A08">
              <w:rPr>
                <w:rFonts w:cs="Arial"/>
              </w:rPr>
              <w:t>/</w:t>
            </w:r>
          </w:p>
          <w:p w14:paraId="1E95FD49" w14:textId="77777777" w:rsidR="00B87370" w:rsidRPr="00C04A08" w:rsidRDefault="00B87370" w:rsidP="000640F8">
            <w:pPr>
              <w:pStyle w:val="TAC"/>
              <w:rPr>
                <w:rFonts w:cs="Arial"/>
              </w:rPr>
            </w:pPr>
            <w:r w:rsidRPr="00C04A08">
              <w:rPr>
                <w:rFonts w:cs="Arial"/>
              </w:rPr>
              <w:t>-400</w:t>
            </w:r>
          </w:p>
          <w:p w14:paraId="7B2293F6" w14:textId="77777777" w:rsidR="00B87370" w:rsidRPr="00C04A08" w:rsidRDefault="00B87370" w:rsidP="000640F8">
            <w:pPr>
              <w:pStyle w:val="TAC"/>
              <w:rPr>
                <w:rFonts w:cs="Arial"/>
              </w:rPr>
            </w:pPr>
            <w:r w:rsidRPr="00C04A08">
              <w:rPr>
                <w:rFonts w:cs="Arial"/>
              </w:rPr>
              <w:t>NOTE 2</w:t>
            </w:r>
          </w:p>
        </w:tc>
        <w:tc>
          <w:tcPr>
            <w:tcW w:w="591" w:type="pct"/>
            <w:tcBorders>
              <w:top w:val="single" w:sz="4" w:space="0" w:color="auto"/>
              <w:left w:val="single" w:sz="4" w:space="0" w:color="auto"/>
              <w:bottom w:val="single" w:sz="4" w:space="0" w:color="auto"/>
              <w:right w:val="single" w:sz="4" w:space="0" w:color="auto"/>
            </w:tcBorders>
          </w:tcPr>
          <w:p w14:paraId="78933847" w14:textId="77777777" w:rsidR="00B87370" w:rsidRPr="00C04A08" w:rsidRDefault="00B87370" w:rsidP="000640F8">
            <w:pPr>
              <w:pStyle w:val="TAC"/>
              <w:rPr>
                <w:rFonts w:cs="Arial"/>
              </w:rPr>
            </w:pPr>
            <w:r>
              <w:rPr>
                <w:rFonts w:cs="Arial"/>
              </w:rPr>
              <w:t>8</w:t>
            </w:r>
            <w:r w:rsidRPr="00C04A08">
              <w:rPr>
                <w:rFonts w:cs="Arial"/>
              </w:rPr>
              <w:t>00</w:t>
            </w:r>
          </w:p>
          <w:p w14:paraId="42E2FBFF" w14:textId="77777777" w:rsidR="00B87370" w:rsidRPr="00C04A08" w:rsidRDefault="00B87370" w:rsidP="000640F8">
            <w:pPr>
              <w:pStyle w:val="TAC"/>
              <w:rPr>
                <w:rFonts w:cs="Arial"/>
              </w:rPr>
            </w:pPr>
            <w:r w:rsidRPr="00C04A08">
              <w:rPr>
                <w:rFonts w:cs="Arial"/>
              </w:rPr>
              <w:t>/</w:t>
            </w:r>
          </w:p>
          <w:p w14:paraId="18EA3763" w14:textId="77777777" w:rsidR="00B87370" w:rsidRPr="00C04A08" w:rsidRDefault="00B87370" w:rsidP="000640F8">
            <w:pPr>
              <w:pStyle w:val="TAC"/>
              <w:rPr>
                <w:rFonts w:cs="Arial"/>
              </w:rPr>
            </w:pPr>
            <w:r w:rsidRPr="00C04A08">
              <w:rPr>
                <w:rFonts w:cs="Arial"/>
              </w:rPr>
              <w:t>-</w:t>
            </w:r>
            <w:r>
              <w:rPr>
                <w:rFonts w:cs="Arial"/>
              </w:rPr>
              <w:t>8</w:t>
            </w:r>
            <w:r w:rsidRPr="00C04A08">
              <w:rPr>
                <w:rFonts w:cs="Arial"/>
              </w:rPr>
              <w:t>00</w:t>
            </w:r>
          </w:p>
          <w:p w14:paraId="6C5B8AF5" w14:textId="77777777" w:rsidR="00B87370" w:rsidRPr="00C04A08" w:rsidRDefault="00B87370" w:rsidP="000640F8">
            <w:pPr>
              <w:pStyle w:val="TAC"/>
              <w:rPr>
                <w:rFonts w:cs="Arial"/>
              </w:rPr>
            </w:pPr>
            <w:r w:rsidRPr="00C04A08">
              <w:rPr>
                <w:rFonts w:cs="Arial"/>
              </w:rPr>
              <w:t xml:space="preserve">NOTE </w:t>
            </w:r>
            <w:r>
              <w:rPr>
                <w:rFonts w:cs="Arial"/>
              </w:rPr>
              <w:t>2</w:t>
            </w:r>
          </w:p>
        </w:tc>
        <w:tc>
          <w:tcPr>
            <w:tcW w:w="590" w:type="pct"/>
            <w:tcBorders>
              <w:top w:val="single" w:sz="4" w:space="0" w:color="auto"/>
              <w:left w:val="single" w:sz="4" w:space="0" w:color="auto"/>
              <w:bottom w:val="single" w:sz="4" w:space="0" w:color="auto"/>
              <w:right w:val="single" w:sz="4" w:space="0" w:color="auto"/>
            </w:tcBorders>
          </w:tcPr>
          <w:p w14:paraId="0EEEC979" w14:textId="77777777" w:rsidR="00B87370" w:rsidRPr="00C04A08" w:rsidRDefault="00B87370" w:rsidP="000640F8">
            <w:pPr>
              <w:pStyle w:val="TAC"/>
              <w:rPr>
                <w:rFonts w:cs="Arial"/>
              </w:rPr>
            </w:pPr>
            <w:r>
              <w:rPr>
                <w:rFonts w:cs="Arial"/>
              </w:rPr>
              <w:t>16</w:t>
            </w:r>
            <w:r w:rsidRPr="00C04A08">
              <w:rPr>
                <w:rFonts w:cs="Arial"/>
              </w:rPr>
              <w:t>00</w:t>
            </w:r>
          </w:p>
          <w:p w14:paraId="79B3F328" w14:textId="77777777" w:rsidR="00B87370" w:rsidRPr="00C04A08" w:rsidRDefault="00B87370" w:rsidP="000640F8">
            <w:pPr>
              <w:pStyle w:val="TAC"/>
              <w:rPr>
                <w:rFonts w:cs="Arial"/>
              </w:rPr>
            </w:pPr>
            <w:r w:rsidRPr="00C04A08">
              <w:rPr>
                <w:rFonts w:cs="Arial"/>
              </w:rPr>
              <w:t>/</w:t>
            </w:r>
          </w:p>
          <w:p w14:paraId="07843B53" w14:textId="77777777" w:rsidR="00B87370" w:rsidRPr="00C04A08" w:rsidRDefault="00B87370" w:rsidP="000640F8">
            <w:pPr>
              <w:pStyle w:val="TAC"/>
              <w:rPr>
                <w:rFonts w:cs="Arial"/>
              </w:rPr>
            </w:pPr>
            <w:r w:rsidRPr="00C04A08">
              <w:rPr>
                <w:rFonts w:cs="Arial"/>
              </w:rPr>
              <w:t>-</w:t>
            </w:r>
            <w:r>
              <w:rPr>
                <w:rFonts w:cs="Arial"/>
              </w:rPr>
              <w:t>16</w:t>
            </w:r>
            <w:r w:rsidRPr="00C04A08">
              <w:rPr>
                <w:rFonts w:cs="Arial"/>
              </w:rPr>
              <w:t>00</w:t>
            </w:r>
          </w:p>
          <w:p w14:paraId="76E480F1" w14:textId="77777777" w:rsidR="00B87370" w:rsidRPr="00C04A08" w:rsidRDefault="00B87370" w:rsidP="000640F8">
            <w:pPr>
              <w:pStyle w:val="TAC"/>
              <w:rPr>
                <w:rFonts w:cs="Arial"/>
              </w:rPr>
            </w:pPr>
            <w:r w:rsidRPr="00C04A08">
              <w:rPr>
                <w:rFonts w:cs="Arial"/>
              </w:rPr>
              <w:t xml:space="preserve">NOTE </w:t>
            </w:r>
            <w:r>
              <w:rPr>
                <w:rFonts w:cs="Arial"/>
              </w:rPr>
              <w:t>2</w:t>
            </w:r>
          </w:p>
        </w:tc>
        <w:tc>
          <w:tcPr>
            <w:tcW w:w="591" w:type="pct"/>
            <w:tcBorders>
              <w:top w:val="single" w:sz="4" w:space="0" w:color="auto"/>
              <w:left w:val="single" w:sz="4" w:space="0" w:color="auto"/>
              <w:bottom w:val="single" w:sz="4" w:space="0" w:color="auto"/>
              <w:right w:val="single" w:sz="4" w:space="0" w:color="auto"/>
            </w:tcBorders>
          </w:tcPr>
          <w:p w14:paraId="37339AAF" w14:textId="77777777" w:rsidR="00B87370" w:rsidRPr="00C04A08" w:rsidRDefault="00B87370" w:rsidP="000640F8">
            <w:pPr>
              <w:pStyle w:val="TAC"/>
              <w:rPr>
                <w:rFonts w:cs="Arial"/>
              </w:rPr>
            </w:pPr>
            <w:r>
              <w:rPr>
                <w:rFonts w:cs="Arial"/>
              </w:rPr>
              <w:t>20</w:t>
            </w:r>
            <w:r w:rsidRPr="00C04A08">
              <w:rPr>
                <w:rFonts w:cs="Arial"/>
              </w:rPr>
              <w:t>00</w:t>
            </w:r>
          </w:p>
          <w:p w14:paraId="51C1EC3D" w14:textId="77777777" w:rsidR="00B87370" w:rsidRPr="00C04A08" w:rsidRDefault="00B87370" w:rsidP="000640F8">
            <w:pPr>
              <w:pStyle w:val="TAC"/>
              <w:rPr>
                <w:rFonts w:cs="Arial"/>
              </w:rPr>
            </w:pPr>
            <w:r w:rsidRPr="00C04A08">
              <w:rPr>
                <w:rFonts w:cs="Arial"/>
              </w:rPr>
              <w:t>/</w:t>
            </w:r>
          </w:p>
          <w:p w14:paraId="1790B0A3" w14:textId="77777777" w:rsidR="00B87370" w:rsidRPr="00C04A08" w:rsidRDefault="00B87370" w:rsidP="000640F8">
            <w:pPr>
              <w:pStyle w:val="TAC"/>
              <w:rPr>
                <w:rFonts w:cs="Arial"/>
              </w:rPr>
            </w:pPr>
            <w:r w:rsidRPr="00C04A08">
              <w:rPr>
                <w:rFonts w:cs="Arial"/>
              </w:rPr>
              <w:t>-</w:t>
            </w:r>
            <w:r>
              <w:rPr>
                <w:rFonts w:cs="Arial"/>
              </w:rPr>
              <w:t>20</w:t>
            </w:r>
            <w:r w:rsidRPr="00C04A08">
              <w:rPr>
                <w:rFonts w:cs="Arial"/>
              </w:rPr>
              <w:t>00</w:t>
            </w:r>
          </w:p>
          <w:p w14:paraId="24D513D7" w14:textId="77777777" w:rsidR="00B87370" w:rsidRPr="00C04A08" w:rsidRDefault="00B87370" w:rsidP="000640F8">
            <w:pPr>
              <w:pStyle w:val="TAC"/>
              <w:rPr>
                <w:rFonts w:cs="Arial"/>
              </w:rPr>
            </w:pPr>
            <w:r w:rsidRPr="00C04A08">
              <w:rPr>
                <w:rFonts w:cs="Arial"/>
              </w:rPr>
              <w:t xml:space="preserve">NOTE </w:t>
            </w:r>
            <w:r>
              <w:rPr>
                <w:rFonts w:cs="Arial"/>
              </w:rPr>
              <w:t>2</w:t>
            </w:r>
          </w:p>
        </w:tc>
      </w:tr>
      <w:tr w:rsidR="00B87370" w:rsidRPr="00C04A08" w14:paraId="18F35EF1" w14:textId="77777777" w:rsidTr="000640F8">
        <w:trPr>
          <w:trHeight w:val="398"/>
        </w:trPr>
        <w:tc>
          <w:tcPr>
            <w:tcW w:w="5000" w:type="pct"/>
            <w:gridSpan w:val="9"/>
            <w:tcBorders>
              <w:top w:val="single" w:sz="4" w:space="0" w:color="auto"/>
              <w:left w:val="single" w:sz="4" w:space="0" w:color="auto"/>
              <w:bottom w:val="single" w:sz="4" w:space="0" w:color="auto"/>
              <w:right w:val="single" w:sz="4" w:space="0" w:color="auto"/>
            </w:tcBorders>
          </w:tcPr>
          <w:p w14:paraId="0F0DB442" w14:textId="77777777" w:rsidR="00B87370" w:rsidRPr="00C04A08" w:rsidRDefault="00B87370" w:rsidP="000640F8">
            <w:pPr>
              <w:pStyle w:val="TAN"/>
              <w:rPr>
                <w:rFonts w:eastAsia="MS Mincho"/>
              </w:rPr>
            </w:pPr>
            <w:r w:rsidRPr="00C04A08">
              <w:rPr>
                <w:rFonts w:eastAsia="MS Mincho"/>
              </w:rPr>
              <w:t>NOTE 1:</w:t>
            </w:r>
            <w:r w:rsidRPr="00C04A08">
              <w:rPr>
                <w:rFonts w:eastAsia="MS Mincho"/>
              </w:rPr>
              <w:tab/>
              <w:t>The interferer consists of the Reference measurement channel specified in Annex 3.2 with one sided dynamic OCNG Pattern TDD as described in Annex A and set-up according to Annex C.</w:t>
            </w:r>
          </w:p>
          <w:p w14:paraId="1BC8FF93" w14:textId="77777777" w:rsidR="00B87370" w:rsidRPr="00C04A08" w:rsidRDefault="00B87370" w:rsidP="000640F8">
            <w:pPr>
              <w:pStyle w:val="TAN"/>
              <w:rPr>
                <w:rFonts w:eastAsia="MS Mincho"/>
              </w:rPr>
            </w:pPr>
            <w:r w:rsidRPr="00C04A08">
              <w:rPr>
                <w:rFonts w:eastAsia="MS Mincho"/>
              </w:rPr>
              <w:t>NOTE 2:</w:t>
            </w:r>
            <w:r w:rsidRPr="00C04A08">
              <w:rPr>
                <w:rFonts w:eastAsia="MS Mincho"/>
              </w:rPr>
              <w:tab/>
              <w:t>The absolute value of the interferer offset F</w:t>
            </w:r>
            <w:r w:rsidRPr="00C04A08">
              <w:rPr>
                <w:rFonts w:eastAsia="MS Mincho"/>
                <w:vertAlign w:val="subscript"/>
              </w:rPr>
              <w:t>Interferer</w:t>
            </w:r>
            <w:r w:rsidRPr="00C04A08">
              <w:rPr>
                <w:rFonts w:eastAsia="MS Mincho"/>
              </w:rPr>
              <w:t xml:space="preserve"> (offset) shall be further adjusted to (CEIL(|F</w:t>
            </w:r>
            <w:r w:rsidRPr="00C04A08">
              <w:rPr>
                <w:rFonts w:eastAsia="MS Mincho"/>
                <w:vertAlign w:val="subscript"/>
              </w:rPr>
              <w:t>Interferer</w:t>
            </w:r>
            <w:r>
              <w:rPr>
                <w:rFonts w:eastAsia="MS Mincho"/>
              </w:rPr>
              <w:t>(offset)</w:t>
            </w:r>
            <w:r w:rsidRPr="00C04A08">
              <w:rPr>
                <w:rFonts w:eastAsia="MS Mincho"/>
              </w:rPr>
              <w:t>|/SCS) + 0.5)*SCS</w:t>
            </w:r>
            <w:r w:rsidRPr="00C04A08" w:rsidDel="00A234D7">
              <w:rPr>
                <w:rFonts w:eastAsia="MS Mincho"/>
              </w:rPr>
              <w:t xml:space="preserve"> </w:t>
            </w:r>
            <w:r w:rsidRPr="00C04A08">
              <w:rPr>
                <w:rFonts w:eastAsia="MS Mincho"/>
              </w:rPr>
              <w:t>MHz with SCS the sub-carrier spacing of the wanted signal in MHz. Wanted and interferer signal have same SCS.</w:t>
            </w:r>
          </w:p>
          <w:p w14:paraId="09017BB4" w14:textId="77777777" w:rsidR="00B87370" w:rsidRPr="00C04A08" w:rsidRDefault="00B87370" w:rsidP="000640F8">
            <w:pPr>
              <w:pStyle w:val="TAN"/>
              <w:rPr>
                <w:rFonts w:eastAsia="MS Mincho"/>
              </w:rPr>
            </w:pPr>
            <w:r w:rsidRPr="00C04A08">
              <w:rPr>
                <w:rFonts w:eastAsia="MS Mincho"/>
              </w:rPr>
              <w:t>NOTE 3:</w:t>
            </w:r>
            <w:r w:rsidRPr="00C04A08">
              <w:rPr>
                <w:rFonts w:eastAsia="MS Mincho"/>
              </w:rPr>
              <w:tab/>
            </w:r>
            <w:r w:rsidRPr="00C04A08">
              <w:rPr>
                <w:rFonts w:eastAsia="MS Mincho" w:cs="Arial"/>
              </w:rPr>
              <w:t>The transmitter shall be set to 4 dB below the P</w:t>
            </w:r>
            <w:r w:rsidRPr="00C04A08">
              <w:rPr>
                <w:rFonts w:eastAsia="MS Mincho" w:cs="Arial"/>
                <w:vertAlign w:val="subscript"/>
              </w:rPr>
              <w:t>UMAX,f,c</w:t>
            </w:r>
            <w:r w:rsidRPr="00C04A08">
              <w:rPr>
                <w:rFonts w:eastAsia="MS Mincho" w:cs="Arial"/>
              </w:rPr>
              <w:t xml:space="preserve"> as defined in clause 6.2.4, with uplink configuration specified in </w:t>
            </w:r>
            <w:r w:rsidRPr="00C04A08">
              <w:t>Table 7.3.2.1-2</w:t>
            </w:r>
            <w:r w:rsidRPr="00C04A08">
              <w:rPr>
                <w:rFonts w:eastAsia="MS Mincho" w:cs="Arial"/>
              </w:rPr>
              <w:t>.</w:t>
            </w:r>
          </w:p>
        </w:tc>
      </w:tr>
    </w:tbl>
    <w:p w14:paraId="4A4447D3" w14:textId="77777777" w:rsidR="00B87370" w:rsidRPr="0020612A" w:rsidRDefault="00B87370"/>
    <w:p w14:paraId="4FAA3BEA" w14:textId="77777777" w:rsidR="0032234A" w:rsidRPr="0020612A" w:rsidRDefault="0032234A">
      <w:r w:rsidRPr="0020612A">
        <w:t>The normative reference for this requirement is TS</w:t>
      </w:r>
      <w:r w:rsidRPr="0020612A">
        <w:rPr>
          <w:rFonts w:eastAsia="SimSun"/>
        </w:rPr>
        <w:t xml:space="preserve"> </w:t>
      </w:r>
      <w:r w:rsidRPr="0020612A">
        <w:t>38.101-2</w:t>
      </w:r>
      <w:r w:rsidRPr="0020612A">
        <w:rPr>
          <w:rFonts w:eastAsia="SimSun"/>
        </w:rPr>
        <w:t xml:space="preserve"> </w:t>
      </w:r>
      <w:r w:rsidRPr="0020612A">
        <w:t>[3] clause 7.5.</w:t>
      </w:r>
    </w:p>
    <w:p w14:paraId="50C95F2B" w14:textId="77777777" w:rsidR="0032234A" w:rsidRPr="0020612A" w:rsidRDefault="0032234A" w:rsidP="00734697">
      <w:pPr>
        <w:pStyle w:val="H6"/>
      </w:pPr>
      <w:bookmarkStart w:id="1429" w:name="_CR7_5_4"/>
      <w:r w:rsidRPr="0020612A">
        <w:t>7.5.4</w:t>
      </w:r>
      <w:r w:rsidRPr="0020612A">
        <w:tab/>
        <w:t>Test description</w:t>
      </w:r>
    </w:p>
    <w:p w14:paraId="5854C252" w14:textId="77777777" w:rsidR="0032234A" w:rsidRPr="0020612A" w:rsidRDefault="0032234A" w:rsidP="00734697">
      <w:pPr>
        <w:pStyle w:val="H6"/>
      </w:pPr>
      <w:bookmarkStart w:id="1430" w:name="_CR7_5_4_1"/>
      <w:bookmarkEnd w:id="1429"/>
      <w:r w:rsidRPr="0020612A">
        <w:t>7.5.4.1</w:t>
      </w:r>
      <w:r w:rsidRPr="0020612A">
        <w:tab/>
        <w:t>Initial conditions</w:t>
      </w:r>
    </w:p>
    <w:bookmarkEnd w:id="1430"/>
    <w:p w14:paraId="46AFAB7D"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5C52C33C" w14:textId="1C688E37" w:rsidR="0032234A" w:rsidRPr="0020612A" w:rsidRDefault="0032234A">
      <w:r w:rsidRPr="0020612A">
        <w:t xml:space="preserve">The initial test configurations consist of environmental conditions, test frequencies, and </w:t>
      </w:r>
      <w:r w:rsidR="003F2F3A" w:rsidRPr="0020612A">
        <w:rPr>
          <w:lang w:eastAsia="zh-CN"/>
        </w:rPr>
        <w:t>test</w:t>
      </w:r>
      <w:r w:rsidR="003F2F3A" w:rsidRPr="0020612A">
        <w:t xml:space="preserve"> </w:t>
      </w:r>
      <w:r w:rsidRPr="0020612A">
        <w:t xml:space="preserve">channel bandwidths </w:t>
      </w:r>
      <w:r w:rsidR="003F2F3A" w:rsidRPr="0020612A">
        <w:t xml:space="preserve">and sub-carrier spacing </w:t>
      </w:r>
      <w:r w:rsidRPr="0020612A">
        <w:t xml:space="preserve">based on NR operating bands specified in </w:t>
      </w:r>
      <w:r w:rsidR="003F2F3A" w:rsidRPr="0020612A">
        <w:t>T</w:t>
      </w:r>
      <w:r w:rsidRPr="0020612A">
        <w:t xml:space="preserve">able 5.3.5-1. All of these configurations shall be tested with applicable test parameters for each </w:t>
      </w:r>
      <w:r w:rsidR="003F2F3A" w:rsidRPr="0020612A">
        <w:t xml:space="preserve">combination of </w:t>
      </w:r>
      <w:r w:rsidRPr="0020612A">
        <w:t xml:space="preserve">channel bandwidth and subcarrier spacing, are shown in </w:t>
      </w:r>
      <w:r w:rsidR="003F2F3A" w:rsidRPr="0020612A">
        <w:t>T</w:t>
      </w:r>
      <w:r w:rsidRPr="0020612A">
        <w:t>able 7.5.4.1-1. The details of the uplink and downlink reference measurement channels (RMCs) are specified in Annexes A</w:t>
      </w:r>
      <w:r w:rsidR="003F2F3A" w:rsidRPr="0020612A">
        <w:rPr>
          <w:lang w:eastAsia="zh-CN"/>
        </w:rPr>
        <w:t>.</w:t>
      </w:r>
      <w:r w:rsidR="003F2F3A" w:rsidRPr="0020612A">
        <w:t>2 and A.3</w:t>
      </w:r>
      <w:r w:rsidRPr="0020612A">
        <w:t>. The details of the OCNG patterns used are specified in Annex A</w:t>
      </w:r>
      <w:r w:rsidR="003F2F3A" w:rsidRPr="0020612A">
        <w:rPr>
          <w:lang w:eastAsia="zh-CN"/>
        </w:rPr>
        <w:t>.5</w:t>
      </w:r>
      <w:r w:rsidRPr="0020612A">
        <w:t>. Configurations of PDSCH and PDCCH before measurement are specified in Annex C.2.</w:t>
      </w:r>
    </w:p>
    <w:p w14:paraId="6E18B30E" w14:textId="77777777" w:rsidR="0032234A" w:rsidRPr="0020612A" w:rsidRDefault="0032234A">
      <w:pPr>
        <w:pStyle w:val="TH"/>
      </w:pPr>
      <w:bookmarkStart w:id="1431" w:name="_CRTable7_5_4_11"/>
      <w:r w:rsidRPr="0020612A">
        <w:t xml:space="preserve">Table </w:t>
      </w:r>
      <w:bookmarkEnd w:id="1431"/>
      <w:r w:rsidRPr="0020612A">
        <w:t>7.5.4.1-1: Test Configuration</w:t>
      </w:r>
    </w:p>
    <w:tbl>
      <w:tblPr>
        <w:tblW w:w="490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2120"/>
        <w:gridCol w:w="1047"/>
        <w:gridCol w:w="1073"/>
        <w:gridCol w:w="2120"/>
        <w:gridCol w:w="2118"/>
      </w:tblGrid>
      <w:tr w:rsidR="0032234A" w:rsidRPr="0020612A" w14:paraId="64FB697A" w14:textId="77777777">
        <w:tc>
          <w:tcPr>
            <w:tcW w:w="5000" w:type="pct"/>
            <w:gridSpan w:val="6"/>
            <w:tcBorders>
              <w:top w:val="single" w:sz="4" w:space="0" w:color="auto"/>
              <w:left w:val="single" w:sz="4" w:space="0" w:color="auto"/>
              <w:bottom w:val="single" w:sz="4" w:space="0" w:color="auto"/>
              <w:right w:val="single" w:sz="4" w:space="0" w:color="auto"/>
            </w:tcBorders>
            <w:hideMark/>
          </w:tcPr>
          <w:p w14:paraId="449A0D42"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Initial Conditions</w:t>
            </w:r>
          </w:p>
        </w:tc>
      </w:tr>
      <w:tr w:rsidR="0032234A" w:rsidRPr="0020612A" w14:paraId="331D1197" w14:textId="77777777">
        <w:tc>
          <w:tcPr>
            <w:tcW w:w="2189" w:type="pct"/>
            <w:gridSpan w:val="3"/>
            <w:tcBorders>
              <w:top w:val="single" w:sz="4" w:space="0" w:color="auto"/>
              <w:left w:val="single" w:sz="4" w:space="0" w:color="auto"/>
              <w:bottom w:val="single" w:sz="4" w:space="0" w:color="auto"/>
              <w:right w:val="single" w:sz="4" w:space="0" w:color="auto"/>
            </w:tcBorders>
            <w:hideMark/>
          </w:tcPr>
          <w:p w14:paraId="1C0A589F" w14:textId="77777777" w:rsidR="0032234A" w:rsidRPr="0020612A" w:rsidRDefault="0032234A">
            <w:pPr>
              <w:keepNext/>
              <w:keepLines/>
              <w:spacing w:after="0"/>
              <w:rPr>
                <w:rFonts w:ascii="Arial" w:hAnsi="Arial" w:cs="Arial"/>
                <w:sz w:val="18"/>
              </w:rPr>
            </w:pPr>
            <w:r w:rsidRPr="0020612A">
              <w:rPr>
                <w:rFonts w:ascii="Arial" w:hAnsi="Arial" w:cs="Arial"/>
                <w:sz w:val="18"/>
              </w:rPr>
              <w:t>Test Environment as specified in TS 38.508-1 [10] subclause 4.1</w:t>
            </w:r>
          </w:p>
        </w:tc>
        <w:tc>
          <w:tcPr>
            <w:tcW w:w="2811" w:type="pct"/>
            <w:gridSpan w:val="3"/>
            <w:tcBorders>
              <w:top w:val="single" w:sz="4" w:space="0" w:color="auto"/>
              <w:left w:val="single" w:sz="4" w:space="0" w:color="auto"/>
              <w:bottom w:val="single" w:sz="4" w:space="0" w:color="auto"/>
              <w:right w:val="single" w:sz="4" w:space="0" w:color="auto"/>
            </w:tcBorders>
            <w:hideMark/>
          </w:tcPr>
          <w:p w14:paraId="53F6836F" w14:textId="77777777" w:rsidR="0032234A" w:rsidRPr="0020612A" w:rsidRDefault="0032234A">
            <w:pPr>
              <w:keepNext/>
              <w:keepLines/>
              <w:spacing w:after="0"/>
              <w:rPr>
                <w:rFonts w:ascii="Arial" w:hAnsi="Arial" w:cs="Arial"/>
                <w:sz w:val="18"/>
              </w:rPr>
            </w:pPr>
            <w:r w:rsidRPr="0020612A">
              <w:rPr>
                <w:rFonts w:ascii="Arial" w:hAnsi="Arial" w:cs="Arial"/>
                <w:sz w:val="18"/>
              </w:rPr>
              <w:t>Normal</w:t>
            </w:r>
          </w:p>
        </w:tc>
      </w:tr>
      <w:tr w:rsidR="0032234A" w:rsidRPr="0020612A" w14:paraId="0B12D72A" w14:textId="77777777">
        <w:tc>
          <w:tcPr>
            <w:tcW w:w="2189" w:type="pct"/>
            <w:gridSpan w:val="3"/>
            <w:tcBorders>
              <w:top w:val="single" w:sz="4" w:space="0" w:color="auto"/>
              <w:left w:val="single" w:sz="4" w:space="0" w:color="auto"/>
              <w:bottom w:val="single" w:sz="4" w:space="0" w:color="auto"/>
              <w:right w:val="single" w:sz="4" w:space="0" w:color="auto"/>
            </w:tcBorders>
            <w:hideMark/>
          </w:tcPr>
          <w:p w14:paraId="7D38A6A4" w14:textId="77777777" w:rsidR="0032234A" w:rsidRPr="0020612A" w:rsidRDefault="0032234A">
            <w:pPr>
              <w:keepNext/>
              <w:keepLines/>
              <w:spacing w:after="0"/>
              <w:rPr>
                <w:rFonts w:ascii="Arial" w:hAnsi="Arial" w:cs="Arial"/>
                <w:sz w:val="18"/>
              </w:rPr>
            </w:pPr>
            <w:r w:rsidRPr="0020612A">
              <w:rPr>
                <w:rFonts w:ascii="Arial" w:hAnsi="Arial" w:cs="Arial"/>
                <w:sz w:val="18"/>
              </w:rPr>
              <w:t>Test Frequencies as specified in TS 38.508-1 [10] subclause 4.3.1</w:t>
            </w:r>
          </w:p>
        </w:tc>
        <w:tc>
          <w:tcPr>
            <w:tcW w:w="2811" w:type="pct"/>
            <w:gridSpan w:val="3"/>
            <w:tcBorders>
              <w:top w:val="single" w:sz="4" w:space="0" w:color="auto"/>
              <w:left w:val="single" w:sz="4" w:space="0" w:color="auto"/>
              <w:bottom w:val="single" w:sz="4" w:space="0" w:color="auto"/>
              <w:right w:val="single" w:sz="4" w:space="0" w:color="auto"/>
            </w:tcBorders>
            <w:hideMark/>
          </w:tcPr>
          <w:p w14:paraId="015DEB27" w14:textId="77777777" w:rsidR="0032234A" w:rsidRPr="0020612A" w:rsidRDefault="0032234A">
            <w:pPr>
              <w:keepNext/>
              <w:keepLines/>
              <w:spacing w:after="0"/>
              <w:rPr>
                <w:rFonts w:ascii="Arial" w:hAnsi="Arial" w:cs="Arial"/>
                <w:sz w:val="18"/>
              </w:rPr>
            </w:pPr>
            <w:r w:rsidRPr="0020612A">
              <w:rPr>
                <w:rFonts w:ascii="Arial" w:hAnsi="Arial" w:cs="Arial"/>
                <w:sz w:val="18"/>
              </w:rPr>
              <w:t>Mid range</w:t>
            </w:r>
          </w:p>
        </w:tc>
      </w:tr>
      <w:tr w:rsidR="0032234A" w:rsidRPr="0020612A" w14:paraId="1F13805E" w14:textId="77777777">
        <w:tc>
          <w:tcPr>
            <w:tcW w:w="2189" w:type="pct"/>
            <w:gridSpan w:val="3"/>
            <w:tcBorders>
              <w:top w:val="single" w:sz="4" w:space="0" w:color="auto"/>
              <w:left w:val="single" w:sz="4" w:space="0" w:color="auto"/>
              <w:bottom w:val="single" w:sz="4" w:space="0" w:color="auto"/>
              <w:right w:val="single" w:sz="4" w:space="0" w:color="auto"/>
            </w:tcBorders>
            <w:hideMark/>
          </w:tcPr>
          <w:p w14:paraId="6CD52F3D" w14:textId="77777777" w:rsidR="0032234A" w:rsidRPr="0020612A" w:rsidRDefault="0032234A">
            <w:pPr>
              <w:keepNext/>
              <w:keepLines/>
              <w:spacing w:after="0"/>
              <w:rPr>
                <w:rFonts w:ascii="Arial" w:hAnsi="Arial" w:cs="Arial"/>
                <w:sz w:val="18"/>
              </w:rPr>
            </w:pPr>
            <w:r w:rsidRPr="0020612A">
              <w:rPr>
                <w:rFonts w:ascii="Arial" w:hAnsi="Arial" w:cs="Arial"/>
                <w:sz w:val="18"/>
              </w:rPr>
              <w:t>Test Channel Bandwidths as specified in TS 38.508-1 [10] subclause 4.3.1</w:t>
            </w:r>
          </w:p>
        </w:tc>
        <w:tc>
          <w:tcPr>
            <w:tcW w:w="2811" w:type="pct"/>
            <w:gridSpan w:val="3"/>
            <w:tcBorders>
              <w:top w:val="single" w:sz="4" w:space="0" w:color="auto"/>
              <w:left w:val="single" w:sz="4" w:space="0" w:color="auto"/>
              <w:bottom w:val="single" w:sz="4" w:space="0" w:color="auto"/>
              <w:right w:val="single" w:sz="4" w:space="0" w:color="auto"/>
            </w:tcBorders>
            <w:hideMark/>
          </w:tcPr>
          <w:p w14:paraId="4982195A" w14:textId="77777777" w:rsidR="0032234A" w:rsidRPr="0020612A" w:rsidRDefault="0032234A">
            <w:pPr>
              <w:keepNext/>
              <w:keepLines/>
              <w:spacing w:after="0"/>
              <w:rPr>
                <w:rFonts w:ascii="Arial" w:hAnsi="Arial" w:cs="Arial"/>
                <w:sz w:val="18"/>
              </w:rPr>
            </w:pPr>
            <w:r w:rsidRPr="0020612A">
              <w:rPr>
                <w:rFonts w:ascii="Arial" w:hAnsi="Arial" w:cs="Arial"/>
                <w:sz w:val="18"/>
              </w:rPr>
              <w:t>50 MHz, 100 MHz</w:t>
            </w:r>
          </w:p>
        </w:tc>
      </w:tr>
      <w:tr w:rsidR="0032234A" w:rsidRPr="0020612A" w14:paraId="405B75A5" w14:textId="77777777">
        <w:tc>
          <w:tcPr>
            <w:tcW w:w="2189" w:type="pct"/>
            <w:gridSpan w:val="3"/>
            <w:tcBorders>
              <w:top w:val="single" w:sz="4" w:space="0" w:color="auto"/>
              <w:left w:val="single" w:sz="4" w:space="0" w:color="auto"/>
              <w:bottom w:val="single" w:sz="4" w:space="0" w:color="auto"/>
              <w:right w:val="single" w:sz="4" w:space="0" w:color="auto"/>
            </w:tcBorders>
            <w:hideMark/>
          </w:tcPr>
          <w:p w14:paraId="4A30547D" w14:textId="77777777" w:rsidR="0032234A" w:rsidRPr="0020612A" w:rsidRDefault="0032234A">
            <w:pPr>
              <w:keepNext/>
              <w:keepLines/>
              <w:spacing w:after="0"/>
              <w:rPr>
                <w:rFonts w:ascii="Arial" w:hAnsi="Arial" w:cs="Arial"/>
                <w:sz w:val="18"/>
              </w:rPr>
            </w:pPr>
            <w:r w:rsidRPr="0020612A">
              <w:rPr>
                <w:rFonts w:ascii="Arial" w:hAnsi="Arial" w:cs="Arial"/>
                <w:sz w:val="18"/>
              </w:rPr>
              <w:t xml:space="preserve">Test SCS as specified in Table 5.3.5-1 </w:t>
            </w:r>
          </w:p>
        </w:tc>
        <w:tc>
          <w:tcPr>
            <w:tcW w:w="2811" w:type="pct"/>
            <w:gridSpan w:val="3"/>
            <w:tcBorders>
              <w:top w:val="single" w:sz="4" w:space="0" w:color="auto"/>
              <w:left w:val="single" w:sz="4" w:space="0" w:color="auto"/>
              <w:bottom w:val="single" w:sz="4" w:space="0" w:color="auto"/>
              <w:right w:val="single" w:sz="4" w:space="0" w:color="auto"/>
            </w:tcBorders>
            <w:hideMark/>
          </w:tcPr>
          <w:p w14:paraId="3B261E0C" w14:textId="77777777" w:rsidR="0032234A" w:rsidRPr="0020612A" w:rsidRDefault="0032234A">
            <w:pPr>
              <w:keepNext/>
              <w:keepLines/>
              <w:spacing w:after="0"/>
              <w:rPr>
                <w:rFonts w:ascii="Arial" w:hAnsi="Arial" w:cs="Arial"/>
                <w:sz w:val="18"/>
              </w:rPr>
            </w:pPr>
            <w:r w:rsidRPr="0020612A">
              <w:rPr>
                <w:rFonts w:ascii="Arial" w:hAnsi="Arial" w:cs="Arial"/>
                <w:sz w:val="18"/>
              </w:rPr>
              <w:t>120 kHz</w:t>
            </w:r>
          </w:p>
        </w:tc>
      </w:tr>
      <w:tr w:rsidR="0032234A" w:rsidRPr="0020612A" w14:paraId="6479C6D3" w14:textId="77777777">
        <w:tc>
          <w:tcPr>
            <w:tcW w:w="5000" w:type="pct"/>
            <w:gridSpan w:val="6"/>
            <w:tcBorders>
              <w:top w:val="single" w:sz="4" w:space="0" w:color="auto"/>
              <w:left w:val="single" w:sz="4" w:space="0" w:color="auto"/>
              <w:bottom w:val="single" w:sz="4" w:space="0" w:color="auto"/>
              <w:right w:val="single" w:sz="4" w:space="0" w:color="auto"/>
            </w:tcBorders>
            <w:hideMark/>
          </w:tcPr>
          <w:p w14:paraId="0FBD1921"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Test Parameters</w:t>
            </w:r>
          </w:p>
        </w:tc>
      </w:tr>
      <w:tr w:rsidR="0032234A" w:rsidRPr="0020612A" w14:paraId="19C63ABD" w14:textId="77777777">
        <w:tc>
          <w:tcPr>
            <w:tcW w:w="513" w:type="pct"/>
            <w:tcBorders>
              <w:top w:val="single" w:sz="4" w:space="0" w:color="auto"/>
              <w:left w:val="single" w:sz="4" w:space="0" w:color="auto"/>
              <w:bottom w:val="single" w:sz="4" w:space="0" w:color="auto"/>
              <w:right w:val="single" w:sz="4" w:space="0" w:color="auto"/>
            </w:tcBorders>
            <w:hideMark/>
          </w:tcPr>
          <w:p w14:paraId="2ECD8391"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Test ID</w:t>
            </w:r>
          </w:p>
        </w:tc>
        <w:tc>
          <w:tcPr>
            <w:tcW w:w="2243" w:type="pct"/>
            <w:gridSpan w:val="3"/>
            <w:tcBorders>
              <w:top w:val="single" w:sz="4" w:space="0" w:color="auto"/>
              <w:left w:val="single" w:sz="4" w:space="0" w:color="auto"/>
              <w:bottom w:val="single" w:sz="4" w:space="0" w:color="auto"/>
              <w:right w:val="single" w:sz="4" w:space="0" w:color="auto"/>
            </w:tcBorders>
            <w:hideMark/>
          </w:tcPr>
          <w:p w14:paraId="1D3D0F45"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Downlink Configuration</w:t>
            </w:r>
          </w:p>
        </w:tc>
        <w:tc>
          <w:tcPr>
            <w:tcW w:w="2243" w:type="pct"/>
            <w:gridSpan w:val="2"/>
            <w:tcBorders>
              <w:top w:val="single" w:sz="4" w:space="0" w:color="auto"/>
              <w:left w:val="single" w:sz="4" w:space="0" w:color="auto"/>
              <w:bottom w:val="single" w:sz="4" w:space="0" w:color="auto"/>
              <w:right w:val="single" w:sz="4" w:space="0" w:color="auto"/>
            </w:tcBorders>
            <w:hideMark/>
          </w:tcPr>
          <w:p w14:paraId="4A7F8961"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Uplink Configuration</w:t>
            </w:r>
          </w:p>
        </w:tc>
      </w:tr>
      <w:tr w:rsidR="0032234A" w:rsidRPr="0020612A" w14:paraId="1896828D" w14:textId="77777777">
        <w:trPr>
          <w:trHeight w:val="300"/>
        </w:trPr>
        <w:tc>
          <w:tcPr>
            <w:tcW w:w="513" w:type="pct"/>
            <w:tcBorders>
              <w:top w:val="single" w:sz="4" w:space="0" w:color="auto"/>
              <w:left w:val="single" w:sz="4" w:space="0" w:color="auto"/>
              <w:bottom w:val="single" w:sz="4" w:space="0" w:color="auto"/>
              <w:right w:val="single" w:sz="4" w:space="0" w:color="auto"/>
            </w:tcBorders>
          </w:tcPr>
          <w:p w14:paraId="64C818BC" w14:textId="77777777" w:rsidR="0032234A" w:rsidRPr="0020612A" w:rsidRDefault="0032234A">
            <w:pPr>
              <w:keepNext/>
              <w:keepLines/>
              <w:spacing w:after="0"/>
              <w:jc w:val="center"/>
              <w:rPr>
                <w:rFonts w:ascii="Arial" w:hAnsi="Arial" w:cs="Arial"/>
                <w:b/>
                <w:sz w:val="18"/>
              </w:rPr>
            </w:pPr>
          </w:p>
        </w:tc>
        <w:tc>
          <w:tcPr>
            <w:tcW w:w="1122" w:type="pct"/>
            <w:tcBorders>
              <w:top w:val="single" w:sz="4" w:space="0" w:color="auto"/>
              <w:left w:val="single" w:sz="4" w:space="0" w:color="auto"/>
              <w:bottom w:val="single" w:sz="4" w:space="0" w:color="auto"/>
              <w:right w:val="single" w:sz="4" w:space="0" w:color="auto"/>
            </w:tcBorders>
            <w:vAlign w:val="center"/>
            <w:hideMark/>
          </w:tcPr>
          <w:p w14:paraId="6B69C75A"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Modulation</w:t>
            </w:r>
          </w:p>
        </w:tc>
        <w:tc>
          <w:tcPr>
            <w:tcW w:w="1122" w:type="pct"/>
            <w:gridSpan w:val="2"/>
            <w:tcBorders>
              <w:top w:val="single" w:sz="4" w:space="0" w:color="auto"/>
              <w:left w:val="single" w:sz="4" w:space="0" w:color="auto"/>
              <w:bottom w:val="single" w:sz="4" w:space="0" w:color="auto"/>
              <w:right w:val="single" w:sz="4" w:space="0" w:color="auto"/>
            </w:tcBorders>
            <w:vAlign w:val="center"/>
            <w:hideMark/>
          </w:tcPr>
          <w:p w14:paraId="5411A67B"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RB allocation</w:t>
            </w:r>
          </w:p>
        </w:tc>
        <w:tc>
          <w:tcPr>
            <w:tcW w:w="1122" w:type="pct"/>
            <w:tcBorders>
              <w:top w:val="single" w:sz="4" w:space="0" w:color="auto"/>
              <w:left w:val="single" w:sz="4" w:space="0" w:color="auto"/>
              <w:bottom w:val="single" w:sz="4" w:space="0" w:color="auto"/>
              <w:right w:val="single" w:sz="4" w:space="0" w:color="auto"/>
            </w:tcBorders>
            <w:hideMark/>
          </w:tcPr>
          <w:p w14:paraId="442C8DFB"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Modulation</w:t>
            </w:r>
          </w:p>
        </w:tc>
        <w:tc>
          <w:tcPr>
            <w:tcW w:w="1122" w:type="pct"/>
            <w:tcBorders>
              <w:top w:val="single" w:sz="4" w:space="0" w:color="auto"/>
              <w:left w:val="single" w:sz="4" w:space="0" w:color="auto"/>
              <w:bottom w:val="single" w:sz="4" w:space="0" w:color="auto"/>
              <w:right w:val="single" w:sz="4" w:space="0" w:color="auto"/>
            </w:tcBorders>
            <w:hideMark/>
          </w:tcPr>
          <w:p w14:paraId="7C4FB317"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RB allocation</w:t>
            </w:r>
          </w:p>
        </w:tc>
      </w:tr>
      <w:tr w:rsidR="0032234A" w:rsidRPr="0020612A" w14:paraId="6AB46CA6" w14:textId="77777777">
        <w:trPr>
          <w:trHeight w:val="255"/>
        </w:trPr>
        <w:tc>
          <w:tcPr>
            <w:tcW w:w="513" w:type="pct"/>
            <w:tcBorders>
              <w:top w:val="single" w:sz="4" w:space="0" w:color="auto"/>
              <w:left w:val="single" w:sz="4" w:space="0" w:color="auto"/>
              <w:bottom w:val="single" w:sz="4" w:space="0" w:color="auto"/>
              <w:right w:val="single" w:sz="4" w:space="0" w:color="auto"/>
            </w:tcBorders>
            <w:hideMark/>
          </w:tcPr>
          <w:p w14:paraId="611B252D"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1</w:t>
            </w:r>
          </w:p>
        </w:tc>
        <w:tc>
          <w:tcPr>
            <w:tcW w:w="1122" w:type="pct"/>
            <w:tcBorders>
              <w:top w:val="single" w:sz="4" w:space="0" w:color="auto"/>
              <w:left w:val="single" w:sz="4" w:space="0" w:color="auto"/>
              <w:bottom w:val="single" w:sz="4" w:space="0" w:color="auto"/>
              <w:right w:val="single" w:sz="4" w:space="0" w:color="auto"/>
            </w:tcBorders>
            <w:hideMark/>
          </w:tcPr>
          <w:p w14:paraId="696E13E6" w14:textId="77777777" w:rsidR="0032234A" w:rsidRPr="0020612A" w:rsidRDefault="0032234A">
            <w:pPr>
              <w:spacing w:after="0"/>
              <w:jc w:val="center"/>
              <w:rPr>
                <w:rFonts w:ascii="Arial" w:hAnsi="Arial"/>
                <w:sz w:val="18"/>
              </w:rPr>
            </w:pPr>
            <w:r w:rsidRPr="0020612A">
              <w:rPr>
                <w:rFonts w:ascii="Arial" w:hAnsi="Arial"/>
                <w:sz w:val="18"/>
              </w:rPr>
              <w:t>CP-OFDM QPSK</w:t>
            </w:r>
          </w:p>
        </w:tc>
        <w:tc>
          <w:tcPr>
            <w:tcW w:w="1122" w:type="pct"/>
            <w:gridSpan w:val="2"/>
            <w:tcBorders>
              <w:top w:val="single" w:sz="4" w:space="0" w:color="auto"/>
              <w:left w:val="single" w:sz="4" w:space="0" w:color="auto"/>
              <w:bottom w:val="single" w:sz="4" w:space="0" w:color="auto"/>
              <w:right w:val="single" w:sz="4" w:space="0" w:color="auto"/>
            </w:tcBorders>
            <w:hideMark/>
          </w:tcPr>
          <w:p w14:paraId="3EFE559E" w14:textId="77777777" w:rsidR="0032234A" w:rsidRPr="0020612A" w:rsidRDefault="0032234A">
            <w:pPr>
              <w:spacing w:after="0"/>
              <w:jc w:val="center"/>
              <w:rPr>
                <w:rFonts w:ascii="Arial" w:hAnsi="Arial"/>
                <w:sz w:val="18"/>
                <w:highlight w:val="yellow"/>
              </w:rPr>
            </w:pPr>
            <w:r w:rsidRPr="0020612A">
              <w:rPr>
                <w:rFonts w:ascii="Arial" w:hAnsi="Arial"/>
                <w:sz w:val="18"/>
              </w:rPr>
              <w:t>NOTE 1</w:t>
            </w:r>
          </w:p>
        </w:tc>
        <w:tc>
          <w:tcPr>
            <w:tcW w:w="1122" w:type="pct"/>
            <w:tcBorders>
              <w:top w:val="single" w:sz="4" w:space="0" w:color="auto"/>
              <w:left w:val="single" w:sz="4" w:space="0" w:color="auto"/>
              <w:bottom w:val="single" w:sz="4" w:space="0" w:color="auto"/>
              <w:right w:val="single" w:sz="4" w:space="0" w:color="auto"/>
            </w:tcBorders>
            <w:hideMark/>
          </w:tcPr>
          <w:p w14:paraId="3E2759ED"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DFT-s-OFDM QPSK</w:t>
            </w:r>
          </w:p>
        </w:tc>
        <w:tc>
          <w:tcPr>
            <w:tcW w:w="1122" w:type="pct"/>
            <w:tcBorders>
              <w:top w:val="single" w:sz="4" w:space="0" w:color="auto"/>
              <w:left w:val="single" w:sz="4" w:space="0" w:color="auto"/>
              <w:bottom w:val="single" w:sz="4" w:space="0" w:color="auto"/>
              <w:right w:val="single" w:sz="4" w:space="0" w:color="auto"/>
            </w:tcBorders>
            <w:hideMark/>
          </w:tcPr>
          <w:p w14:paraId="06B1B689"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1</w:t>
            </w:r>
          </w:p>
        </w:tc>
      </w:tr>
      <w:tr w:rsidR="0032234A" w:rsidRPr="0020612A" w14:paraId="25904406" w14:textId="77777777">
        <w:trPr>
          <w:trHeight w:val="345"/>
        </w:trPr>
        <w:tc>
          <w:tcPr>
            <w:tcW w:w="5000" w:type="pct"/>
            <w:gridSpan w:val="6"/>
            <w:tcBorders>
              <w:top w:val="single" w:sz="4" w:space="0" w:color="auto"/>
              <w:left w:val="single" w:sz="4" w:space="0" w:color="auto"/>
              <w:bottom w:val="single" w:sz="4" w:space="0" w:color="auto"/>
              <w:right w:val="single" w:sz="4" w:space="0" w:color="auto"/>
            </w:tcBorders>
            <w:hideMark/>
          </w:tcPr>
          <w:p w14:paraId="6312683F" w14:textId="77777777" w:rsidR="00C3793E" w:rsidRPr="0020612A" w:rsidRDefault="0032234A" w:rsidP="00C3793E">
            <w:pPr>
              <w:keepNext/>
              <w:keepLines/>
              <w:spacing w:after="0"/>
              <w:ind w:left="851" w:hanging="851"/>
              <w:rPr>
                <w:rFonts w:ascii="Arial" w:hAnsi="Arial" w:cs="Arial"/>
                <w:sz w:val="18"/>
              </w:rPr>
            </w:pPr>
            <w:r w:rsidRPr="0020612A">
              <w:rPr>
                <w:rFonts w:ascii="Arial" w:hAnsi="Arial" w:cs="Arial"/>
                <w:sz w:val="18"/>
              </w:rPr>
              <w:t>NOTE 1: The specific configuration of each RB allocation is defined in Table 7.3.2.4.1-1.</w:t>
            </w:r>
          </w:p>
          <w:p w14:paraId="26B91611" w14:textId="5436277B" w:rsidR="0032234A" w:rsidRPr="0020612A" w:rsidRDefault="00C3793E" w:rsidP="00C3793E">
            <w:pPr>
              <w:keepNext/>
              <w:keepLines/>
              <w:spacing w:after="0"/>
              <w:ind w:left="851" w:hanging="851"/>
              <w:rPr>
                <w:rFonts w:ascii="Arial" w:hAnsi="Arial" w:cs="Arial"/>
                <w:sz w:val="18"/>
              </w:rPr>
            </w:pPr>
            <w:r w:rsidRPr="0020612A">
              <w:rPr>
                <w:rFonts w:ascii="Arial" w:hAnsi="Arial" w:cs="Arial"/>
                <w:sz w:val="18"/>
              </w:rPr>
              <w:t>NOTE 2: For PC7 RedCap UEs only 50MHz and 100MHz Test Channel Bandwidths are applicable</w:t>
            </w:r>
          </w:p>
        </w:tc>
      </w:tr>
    </w:tbl>
    <w:p w14:paraId="2A8E5659" w14:textId="77777777" w:rsidR="0032234A" w:rsidRPr="0020612A" w:rsidRDefault="0032234A"/>
    <w:p w14:paraId="319368B4" w14:textId="6FEAA152" w:rsidR="0032234A" w:rsidRPr="0020612A" w:rsidRDefault="0032234A">
      <w:pPr>
        <w:pStyle w:val="B10"/>
      </w:pPr>
      <w:r w:rsidRPr="0020612A">
        <w:t>1.</w:t>
      </w:r>
      <w:r w:rsidRPr="0020612A">
        <w:tab/>
        <w:t xml:space="preserve">Connection between SS and UE is shown in TS 38.508-1 [10] Annex A, Figure </w:t>
      </w:r>
      <w:r w:rsidR="004D30AB" w:rsidRPr="0020612A">
        <w:t>A.3.3.1.2</w:t>
      </w:r>
      <w:r w:rsidRPr="0020612A">
        <w:t xml:space="preserve"> for TE diagram and </w:t>
      </w:r>
      <w:r w:rsidR="003F2F3A" w:rsidRPr="0020612A">
        <w:t xml:space="preserve">Figure </w:t>
      </w:r>
      <w:r w:rsidR="004D30AB" w:rsidRPr="0020612A">
        <w:t>A.3.4.1.1</w:t>
      </w:r>
      <w:r w:rsidRPr="0020612A">
        <w:t xml:space="preserve"> for UE diagram.</w:t>
      </w:r>
    </w:p>
    <w:p w14:paraId="7F248918" w14:textId="77777777" w:rsidR="0032234A" w:rsidRPr="0020612A" w:rsidRDefault="0032234A">
      <w:pPr>
        <w:pStyle w:val="B10"/>
      </w:pPr>
      <w:r w:rsidRPr="0020612A">
        <w:t>2.</w:t>
      </w:r>
      <w:r w:rsidRPr="0020612A">
        <w:tab/>
        <w:t>The parameter settings for the cell are set up according to TS 38.508-1 [10] subclause 4.4.3.</w:t>
      </w:r>
    </w:p>
    <w:p w14:paraId="37AC5767" w14:textId="709A9A8B" w:rsidR="0032234A" w:rsidRPr="0020612A" w:rsidRDefault="0032234A">
      <w:pPr>
        <w:pStyle w:val="B10"/>
      </w:pPr>
      <w:r w:rsidRPr="0020612A">
        <w:t>3.</w:t>
      </w:r>
      <w:r w:rsidRPr="0020612A">
        <w:tab/>
        <w:t>Downlink signals are initially set up according to Annex C, and uplink signals according to Annex G.</w:t>
      </w:r>
    </w:p>
    <w:p w14:paraId="69A1E3A8" w14:textId="2F212A3B" w:rsidR="0032234A" w:rsidRPr="0020612A" w:rsidRDefault="0032234A">
      <w:pPr>
        <w:pStyle w:val="B10"/>
      </w:pPr>
      <w:r w:rsidRPr="0020612A">
        <w:t>4.</w:t>
      </w:r>
      <w:r w:rsidRPr="0020612A">
        <w:tab/>
        <w:t xml:space="preserve">The </w:t>
      </w:r>
      <w:r w:rsidR="003F2F3A" w:rsidRPr="0020612A">
        <w:t xml:space="preserve">DL and </w:t>
      </w:r>
      <w:r w:rsidRPr="0020612A">
        <w:t>UL Reference Measurement channels are set according to Table 7.5.4.1-1.</w:t>
      </w:r>
    </w:p>
    <w:p w14:paraId="02A78AB0" w14:textId="77777777" w:rsidR="0032234A" w:rsidRPr="0020612A" w:rsidRDefault="0032234A">
      <w:pPr>
        <w:pStyle w:val="B10"/>
      </w:pPr>
      <w:r w:rsidRPr="0020612A">
        <w:t>5.</w:t>
      </w:r>
      <w:r w:rsidRPr="0020612A">
        <w:tab/>
        <w:t>Propagation conditions are set according to Annex B.0.</w:t>
      </w:r>
    </w:p>
    <w:p w14:paraId="70802F91"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contents are defined in clause 7.5.4.3.</w:t>
      </w:r>
    </w:p>
    <w:p w14:paraId="00ADBF46" w14:textId="77777777" w:rsidR="0032234A" w:rsidRPr="0020612A" w:rsidRDefault="0032234A" w:rsidP="00734697">
      <w:pPr>
        <w:pStyle w:val="H6"/>
      </w:pPr>
      <w:bookmarkStart w:id="1432" w:name="_CR7_5_4_2"/>
      <w:r w:rsidRPr="0020612A">
        <w:t>7.5.4.2</w:t>
      </w:r>
      <w:r w:rsidRPr="0020612A">
        <w:tab/>
        <w:t>Test procedure</w:t>
      </w:r>
    </w:p>
    <w:bookmarkEnd w:id="1432"/>
    <w:p w14:paraId="248F92B5" w14:textId="7627C413" w:rsidR="0032234A" w:rsidRPr="0020612A" w:rsidRDefault="0032234A">
      <w:pPr>
        <w:pStyle w:val="B10"/>
        <w:rPr>
          <w:rFonts w:eastAsia="Batang"/>
          <w:color w:val="000000"/>
        </w:rPr>
      </w:pPr>
      <w:r w:rsidRPr="0020612A">
        <w:rPr>
          <w:rFonts w:eastAsia="Batang"/>
          <w:color w:val="000000"/>
        </w:rPr>
        <w:t>1.</w:t>
      </w:r>
      <w:r w:rsidRPr="0020612A">
        <w:rPr>
          <w:rFonts w:eastAsia="Batang"/>
          <w:color w:val="000000"/>
        </w:rPr>
        <w:tab/>
      </w:r>
      <w:bookmarkStart w:id="1433" w:name="_Hlk521657342"/>
      <w:r w:rsidR="00720E29" w:rsidRPr="0020612A">
        <w:rPr>
          <w:rFonts w:eastAsia="Batang"/>
          <w:color w:val="000000"/>
        </w:rPr>
        <w:t xml:space="preserve"> Set the UE in the Rx beam peak direction found with a 3D EIRP scan as performed in Annex K.1.2.</w:t>
      </w:r>
      <w:r w:rsidR="00720E29" w:rsidRPr="0020612A">
        <w:t xml:space="preserve"> </w:t>
      </w:r>
      <w:r w:rsidR="00720E29" w:rsidRPr="0020612A">
        <w:rPr>
          <w:rFonts w:eastAsia="Batang"/>
          <w:color w:val="000000"/>
        </w:rPr>
        <w:t>Allow at least BEAM_SELECT_WAIT_TIME (</w:t>
      </w:r>
      <w:r w:rsidR="003F2F3A" w:rsidRPr="0020612A">
        <w:t>NOTE</w:t>
      </w:r>
      <w:r w:rsidR="00720E29" w:rsidRPr="0020612A">
        <w:rPr>
          <w:rFonts w:eastAsia="Batang"/>
          <w:color w:val="000000"/>
        </w:rPr>
        <w:t xml:space="preserve"> 1) for the UE Rx beam selection to complete.</w:t>
      </w:r>
    </w:p>
    <w:bookmarkEnd w:id="1433"/>
    <w:p w14:paraId="32FBFF06" w14:textId="77777777" w:rsidR="0032234A" w:rsidRPr="0020612A" w:rsidRDefault="0032234A">
      <w:pPr>
        <w:pStyle w:val="B10"/>
        <w:rPr>
          <w:rFonts w:eastAsia="Batang"/>
          <w:color w:val="000000"/>
        </w:rPr>
      </w:pPr>
      <w:r w:rsidRPr="0020612A">
        <w:rPr>
          <w:rFonts w:eastAsia="Batang"/>
          <w:color w:val="000000"/>
        </w:rPr>
        <w:t>2.</w:t>
      </w:r>
      <w:r w:rsidRPr="0020612A">
        <w:rPr>
          <w:rFonts w:eastAsia="Batang"/>
          <w:color w:val="000000"/>
        </w:rPr>
        <w:tab/>
        <w:t>SS transmits PDSCH via PDCCH DCI format 1_1 for C_RNTI to transmit the DL RMC according to Table 7.5.4.1-1. The SS sends downlink MAC padding bits on the DL RMC.</w:t>
      </w:r>
    </w:p>
    <w:p w14:paraId="08736349" w14:textId="612A53DF" w:rsidR="0032234A" w:rsidRPr="0020612A" w:rsidRDefault="0032234A">
      <w:pPr>
        <w:pStyle w:val="B10"/>
        <w:rPr>
          <w:rFonts w:eastAsia="Batang"/>
          <w:color w:val="000000"/>
        </w:rPr>
      </w:pPr>
      <w:r w:rsidRPr="0020612A">
        <w:rPr>
          <w:rFonts w:eastAsia="Batang"/>
          <w:color w:val="000000"/>
        </w:rPr>
        <w:t>3.</w:t>
      </w:r>
      <w:r w:rsidRPr="0020612A">
        <w:rPr>
          <w:rFonts w:eastAsia="Batang"/>
          <w:color w:val="000000"/>
        </w:rPr>
        <w:tab/>
        <w:t>SS sends uplink scheduling information for each UL HARQ process via PDCCH DCI format 0_1 for C_RNTI to schedule the UL RMC according to Table 7.5.4.1-1. Since the UL has no payload data to send, the UE transmits uplink MAC padding bits on the UL RMC.</w:t>
      </w:r>
    </w:p>
    <w:p w14:paraId="30A19293" w14:textId="77777777" w:rsidR="004A6DD7" w:rsidRPr="0020612A" w:rsidRDefault="0032234A" w:rsidP="004A6DD7">
      <w:pPr>
        <w:pStyle w:val="B10"/>
        <w:rPr>
          <w:rFonts w:eastAsia="Batang"/>
          <w:color w:val="000000"/>
        </w:rPr>
      </w:pPr>
      <w:r w:rsidRPr="0020612A">
        <w:rPr>
          <w:rFonts w:eastAsia="Batang"/>
          <w:color w:val="000000"/>
        </w:rPr>
        <w:t>4.</w:t>
      </w:r>
      <w:r w:rsidRPr="0020612A">
        <w:rPr>
          <w:rFonts w:eastAsia="Batang"/>
          <w:color w:val="000000"/>
        </w:rPr>
        <w:tab/>
      </w:r>
      <w:bookmarkStart w:id="1434" w:name="_Hlk521657607"/>
      <w:r w:rsidR="004A6DD7" w:rsidRPr="0020612A">
        <w:rPr>
          <w:rFonts w:eastAsia="Batang"/>
          <w:color w:val="000000"/>
        </w:rPr>
        <w:t xml:space="preserve">Send Uplink power control commands to the UE (less or equal to 1dB step size should be used), to ensure that the UE output power </w:t>
      </w:r>
      <w:r w:rsidR="004A6DD7" w:rsidRPr="0020612A">
        <w:t>measured by the test system is within the Uplink power control window, defined as -MU to -(MU + Uplink power control window size)</w:t>
      </w:r>
      <w:r w:rsidR="004A6DD7" w:rsidRPr="0020612A">
        <w:rPr>
          <w:rFonts w:eastAsia="Batang"/>
          <w:color w:val="000000"/>
        </w:rPr>
        <w:t xml:space="preserve"> dB of the target power level in Table 7.5.5-2 (Case 1</w:t>
      </w:r>
      <w:r w:rsidR="004A6DD7">
        <w:rPr>
          <w:rFonts w:eastAsia="Batang"/>
          <w:color w:val="000000"/>
        </w:rPr>
        <w:t>, PC3</w:t>
      </w:r>
      <w:r w:rsidR="004A6DD7" w:rsidRPr="0020612A">
        <w:rPr>
          <w:rFonts w:eastAsia="Batang"/>
          <w:color w:val="000000"/>
        </w:rPr>
        <w:t>)</w:t>
      </w:r>
      <w:r w:rsidR="004A6DD7">
        <w:rPr>
          <w:rFonts w:eastAsia="Batang"/>
          <w:color w:val="000000"/>
        </w:rPr>
        <w:t xml:space="preserve"> or Table 7.5.5-2a (Case 1, PC1)</w:t>
      </w:r>
      <w:r w:rsidR="004A6DD7" w:rsidRPr="0020612A">
        <w:rPr>
          <w:rFonts w:eastAsia="Batang"/>
          <w:color w:val="000000"/>
        </w:rPr>
        <w:t xml:space="preserve"> or Table 7.5.5-3 (Case 2), for at least the duration of the throughput measurement, where:</w:t>
      </w:r>
    </w:p>
    <w:p w14:paraId="4180CC4C" w14:textId="77777777" w:rsidR="004A6DD7" w:rsidRPr="0020612A" w:rsidRDefault="004A6DD7" w:rsidP="004A6DD7">
      <w:pPr>
        <w:pStyle w:val="B20"/>
        <w:numPr>
          <w:ilvl w:val="0"/>
          <w:numId w:val="30"/>
        </w:numPr>
      </w:pPr>
      <w:r w:rsidRPr="0020612A">
        <w:t>MU is the test system uplink power measurement uncertainty and is specified in Table F.1.3-1 for the carrier frequency f and the channel bandwidth BW.</w:t>
      </w:r>
    </w:p>
    <w:p w14:paraId="052A509C" w14:textId="77777777" w:rsidR="004A6DD7" w:rsidRPr="0020612A" w:rsidRDefault="004A6DD7" w:rsidP="004A6DD7">
      <w:pPr>
        <w:pStyle w:val="B20"/>
        <w:numPr>
          <w:ilvl w:val="0"/>
          <w:numId w:val="30"/>
        </w:numPr>
      </w:pPr>
      <w:r w:rsidRPr="0020612A">
        <w:t>Uplink power control window size = 1dB (UE power step size) + 1dB (UE power step tolerance) + (Test system relative power measurement uncertainty), where, the UE power step tolerance is specified in TS 38.101-2 [3], Table 6.3.4.3-2 and is 1dB for 1dB power step size,</w:t>
      </w:r>
      <w:r w:rsidRPr="0020612A">
        <w:rPr>
          <w:lang w:eastAsia="zh-CN"/>
        </w:rPr>
        <w:t xml:space="preserve"> and the Test system relative power measurement uncertainty is specified in Table F.1.3-1</w:t>
      </w:r>
      <w:r w:rsidRPr="0020612A">
        <w:t>.</w:t>
      </w:r>
    </w:p>
    <w:p w14:paraId="24396F6B" w14:textId="436331B6" w:rsidR="0032234A" w:rsidRPr="0020612A" w:rsidRDefault="004A6DD7" w:rsidP="004A6DD7">
      <w:pPr>
        <w:pStyle w:val="B10"/>
        <w:rPr>
          <w:rFonts w:eastAsia="Batang"/>
          <w:color w:val="000000"/>
        </w:rPr>
      </w:pPr>
      <w:r w:rsidRPr="0020612A">
        <w:rPr>
          <w:rFonts w:eastAsia="Batang"/>
          <w:color w:val="000000"/>
        </w:rPr>
        <w:t>5.</w:t>
      </w:r>
      <w:r w:rsidRPr="0020612A">
        <w:rPr>
          <w:rFonts w:eastAsia="Batang"/>
          <w:color w:val="000000"/>
        </w:rPr>
        <w:tab/>
        <w:t>Perform Blocking measurement procedure as stated in Annex K.1.8 using Downlink signal level and Interferer signal level as defined in Table 7.5.5-2 (Case 1</w:t>
      </w:r>
      <w:r>
        <w:rPr>
          <w:rFonts w:eastAsia="Batang"/>
          <w:color w:val="000000"/>
        </w:rPr>
        <w:t>, PC3</w:t>
      </w:r>
      <w:r w:rsidRPr="0020612A">
        <w:rPr>
          <w:rFonts w:eastAsia="Batang"/>
          <w:color w:val="000000"/>
        </w:rPr>
        <w:t>)</w:t>
      </w:r>
      <w:r>
        <w:rPr>
          <w:rFonts w:eastAsia="Batang"/>
          <w:color w:val="000000"/>
        </w:rPr>
        <w:t xml:space="preserve"> or Table 7.5.5-2a (Case 1, PC1)</w:t>
      </w:r>
      <w:r w:rsidRPr="0020612A">
        <w:rPr>
          <w:rFonts w:eastAsia="Batang"/>
          <w:color w:val="000000"/>
        </w:rPr>
        <w:t>. Modulated interferer signal characteristics as defined in Annex D with frequency below the wanted signal.</w:t>
      </w:r>
      <w:r w:rsidRPr="0020612A">
        <w:rPr>
          <w:rFonts w:ascii="Yu Mincho" w:hAnsi="Yu Mincho"/>
          <w:color w:val="000000"/>
          <w:lang w:eastAsia="zh-CN"/>
        </w:rPr>
        <w:t xml:space="preserve"> </w:t>
      </w:r>
      <w:r w:rsidRPr="0020612A">
        <w:rPr>
          <w:rFonts w:eastAsia="Batang"/>
          <w:color w:val="000000"/>
        </w:rPr>
        <w:t>Measure throughput for a duration sufficient to achieve statistical significance according to Annex H.2.</w:t>
      </w:r>
    </w:p>
    <w:bookmarkEnd w:id="1434"/>
    <w:p w14:paraId="4A742B72" w14:textId="77777777" w:rsidR="0032234A" w:rsidRPr="0020612A" w:rsidRDefault="0032234A">
      <w:pPr>
        <w:pStyle w:val="B10"/>
        <w:rPr>
          <w:rFonts w:eastAsia="Batang"/>
          <w:color w:val="000000"/>
        </w:rPr>
      </w:pPr>
      <w:r w:rsidRPr="0020612A">
        <w:rPr>
          <w:rFonts w:eastAsia="Batang"/>
          <w:color w:val="000000"/>
        </w:rPr>
        <w:t>6.</w:t>
      </w:r>
      <w:r w:rsidRPr="0020612A">
        <w:rPr>
          <w:rFonts w:eastAsia="Batang"/>
          <w:color w:val="000000"/>
        </w:rPr>
        <w:tab/>
        <w:t>Repeat step 5 using an interfering signal frequency above the wanted signal in Case 1.</w:t>
      </w:r>
    </w:p>
    <w:p w14:paraId="65B38A81" w14:textId="5841418D" w:rsidR="0032234A" w:rsidRPr="0020612A" w:rsidRDefault="0032234A">
      <w:pPr>
        <w:pStyle w:val="B10"/>
        <w:rPr>
          <w:rFonts w:eastAsia="Batang"/>
          <w:color w:val="000000"/>
        </w:rPr>
      </w:pPr>
      <w:r w:rsidRPr="0020612A">
        <w:rPr>
          <w:rFonts w:eastAsia="Batang"/>
          <w:color w:val="000000"/>
        </w:rPr>
        <w:t>7.</w:t>
      </w:r>
      <w:r w:rsidRPr="0020612A">
        <w:rPr>
          <w:rFonts w:eastAsia="Batang"/>
          <w:color w:val="000000"/>
        </w:rPr>
        <w:tab/>
        <w:t>Perform Blocking measurement procedure as stated in Annex K.1.8 using Downlink signal level and Interferer signal level as defined in Table 7.5.5-3 (Case 2). Modulated interferer signal characteristics as defined in Annex D with frequency below the wanted signal. Measure throughput for a duration sufficient to achieve statistical significance according to Annex H.2.</w:t>
      </w:r>
    </w:p>
    <w:p w14:paraId="33D56BC1" w14:textId="77777777" w:rsidR="0032234A" w:rsidRPr="0020612A" w:rsidRDefault="0032234A">
      <w:pPr>
        <w:pStyle w:val="B10"/>
        <w:rPr>
          <w:rFonts w:eastAsia="Batang"/>
          <w:color w:val="000000"/>
        </w:rPr>
      </w:pPr>
      <w:r w:rsidRPr="0020612A">
        <w:rPr>
          <w:rFonts w:eastAsia="Batang"/>
          <w:color w:val="000000"/>
        </w:rPr>
        <w:t>8.</w:t>
      </w:r>
      <w:r w:rsidRPr="0020612A">
        <w:rPr>
          <w:rFonts w:eastAsia="Batang"/>
          <w:color w:val="000000"/>
        </w:rPr>
        <w:tab/>
        <w:t>Repeat step 7 using an interfering signal frequency above the wanted signal in Case 2.</w:t>
      </w:r>
    </w:p>
    <w:p w14:paraId="1D938C61" w14:textId="77777777" w:rsidR="00720E29" w:rsidRPr="0020612A" w:rsidRDefault="0032234A" w:rsidP="00720E29">
      <w:pPr>
        <w:pStyle w:val="B10"/>
        <w:rPr>
          <w:rFonts w:eastAsia="Batang"/>
          <w:color w:val="000000"/>
        </w:rPr>
      </w:pPr>
      <w:r w:rsidRPr="0020612A">
        <w:rPr>
          <w:rFonts w:eastAsia="Batang"/>
          <w:color w:val="000000"/>
        </w:rPr>
        <w:t>9.</w:t>
      </w:r>
      <w:r w:rsidRPr="0020612A">
        <w:rPr>
          <w:rFonts w:eastAsia="Batang"/>
          <w:color w:val="000000"/>
        </w:rPr>
        <w:tab/>
        <w:t>Repeat for applicable channel bandwidths and operating band combinations in both Case 1 and Case 2.</w:t>
      </w:r>
    </w:p>
    <w:p w14:paraId="407D20BB" w14:textId="5A7C9D02" w:rsidR="0032234A" w:rsidRPr="0020612A" w:rsidRDefault="00720E29" w:rsidP="00720E29">
      <w:pPr>
        <w:pStyle w:val="B10"/>
        <w:rPr>
          <w:rFonts w:eastAsia="Batang"/>
          <w:color w:val="000000"/>
        </w:rPr>
      </w:pPr>
      <w:r w:rsidRPr="0020612A">
        <w:t>NOTE 1:</w:t>
      </w:r>
      <w:r w:rsidRPr="0020612A">
        <w:tab/>
        <w:t>The BEAM_SELECT_WAIT_TIME default value is defined in Annex K.1.</w:t>
      </w:r>
      <w:r w:rsidR="003F2F3A" w:rsidRPr="0020612A">
        <w:t>2</w:t>
      </w:r>
      <w:r w:rsidRPr="0020612A">
        <w:t>.</w:t>
      </w:r>
    </w:p>
    <w:p w14:paraId="1B5D8851" w14:textId="77777777" w:rsidR="0032234A" w:rsidRPr="0020612A" w:rsidRDefault="0032234A" w:rsidP="00734697">
      <w:pPr>
        <w:pStyle w:val="H6"/>
      </w:pPr>
      <w:bookmarkStart w:id="1435" w:name="_CR7_5_4_3"/>
      <w:r w:rsidRPr="0020612A">
        <w:t>7.5.4.3</w:t>
      </w:r>
      <w:r w:rsidRPr="0020612A">
        <w:tab/>
        <w:t>Message contents</w:t>
      </w:r>
    </w:p>
    <w:bookmarkEnd w:id="1435"/>
    <w:p w14:paraId="6E4351DB" w14:textId="77777777" w:rsidR="0032234A" w:rsidRPr="0020612A" w:rsidRDefault="0032234A">
      <w:r w:rsidRPr="0020612A">
        <w:t>Message contents are according to TS 38.508-1 [10] subclause 4.6 with TRANSFORM_PRECODER_ENABLED condition in Table 4.6.3-118 PUSCH-Config.</w:t>
      </w:r>
    </w:p>
    <w:p w14:paraId="61D25390" w14:textId="77777777" w:rsidR="004846AF" w:rsidRPr="0020612A" w:rsidRDefault="0032234A" w:rsidP="004846AF">
      <w:pPr>
        <w:pStyle w:val="H6"/>
      </w:pPr>
      <w:bookmarkStart w:id="1436" w:name="_CR7_5_5"/>
      <w:r w:rsidRPr="0020612A">
        <w:t>7.5.5</w:t>
      </w:r>
      <w:r w:rsidRPr="0020612A">
        <w:tab/>
        <w:t>Test requirements</w:t>
      </w:r>
    </w:p>
    <w:bookmarkEnd w:id="1436"/>
    <w:p w14:paraId="27A834DF" w14:textId="531A17ED" w:rsidR="0032234A" w:rsidRPr="0020612A" w:rsidRDefault="004846AF" w:rsidP="004846AF">
      <w:r w:rsidRPr="004846AF">
        <w:t>The requirement below shall only be considered if UE output power measured in the test procedure step 4 ends within the Uplink power control window.</w:t>
      </w:r>
    </w:p>
    <w:p w14:paraId="7B0121A8" w14:textId="60EB7E40" w:rsidR="0032234A" w:rsidRPr="0020612A" w:rsidRDefault="004A6DD7">
      <w:r w:rsidRPr="0020612A">
        <w:t>The throughput measurement derived in test procedure shall be ≥ 95% of the maximum throughput of the reference measurement channels as specified in Annex A, under the conditions specified in Table 7.5.5-2</w:t>
      </w:r>
      <w:r>
        <w:t>, Table 7.5.5-2a,</w:t>
      </w:r>
      <w:r w:rsidRPr="0020612A">
        <w:t xml:space="preserve"> and also under the conditions specified in Table 7.5.5-3.</w:t>
      </w:r>
    </w:p>
    <w:p w14:paraId="75751148" w14:textId="77777777" w:rsidR="0032234A" w:rsidRPr="0020612A" w:rsidRDefault="0032234A">
      <w:pPr>
        <w:pStyle w:val="TH"/>
      </w:pPr>
      <w:bookmarkStart w:id="1437" w:name="_CRTable7_5_51"/>
      <w:r w:rsidRPr="0020612A">
        <w:t xml:space="preserve">Table </w:t>
      </w:r>
      <w:bookmarkEnd w:id="1437"/>
      <w:r w:rsidRPr="0020612A">
        <w:t>7.5.5-1: Adjacent channel selectivity</w:t>
      </w:r>
    </w:p>
    <w:tbl>
      <w:tblPr>
        <w:tblW w:w="729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910"/>
        <w:gridCol w:w="1115"/>
        <w:gridCol w:w="1350"/>
        <w:gridCol w:w="1170"/>
        <w:gridCol w:w="1186"/>
      </w:tblGrid>
      <w:tr w:rsidR="0032234A" w:rsidRPr="0020612A" w14:paraId="0420D21B" w14:textId="77777777">
        <w:tc>
          <w:tcPr>
            <w:tcW w:w="1559" w:type="dxa"/>
            <w:tcBorders>
              <w:top w:val="single" w:sz="4" w:space="0" w:color="auto"/>
              <w:left w:val="single" w:sz="4" w:space="0" w:color="auto"/>
              <w:bottom w:val="single" w:sz="4" w:space="0" w:color="auto"/>
              <w:right w:val="single" w:sz="4" w:space="0" w:color="auto"/>
            </w:tcBorders>
          </w:tcPr>
          <w:p w14:paraId="2724DCB0" w14:textId="77777777" w:rsidR="0032234A" w:rsidRPr="0020612A" w:rsidRDefault="0032234A">
            <w:pPr>
              <w:keepNext/>
              <w:keepLines/>
              <w:spacing w:after="0"/>
              <w:jc w:val="center"/>
              <w:rPr>
                <w:rFonts w:ascii="Arial" w:hAnsi="Arial" w:cs="Arial"/>
                <w:b/>
                <w:sz w:val="18"/>
              </w:rPr>
            </w:pPr>
          </w:p>
        </w:tc>
        <w:tc>
          <w:tcPr>
            <w:tcW w:w="910" w:type="dxa"/>
            <w:tcBorders>
              <w:top w:val="single" w:sz="4" w:space="0" w:color="auto"/>
              <w:left w:val="single" w:sz="4" w:space="0" w:color="auto"/>
              <w:bottom w:val="single" w:sz="4" w:space="0" w:color="auto"/>
              <w:right w:val="single" w:sz="4" w:space="0" w:color="auto"/>
            </w:tcBorders>
          </w:tcPr>
          <w:p w14:paraId="4C330435" w14:textId="77777777" w:rsidR="0032234A" w:rsidRPr="0020612A" w:rsidRDefault="0032234A">
            <w:pPr>
              <w:keepNext/>
              <w:keepLines/>
              <w:spacing w:after="0"/>
              <w:jc w:val="center"/>
              <w:rPr>
                <w:rFonts w:ascii="Arial" w:hAnsi="Arial" w:cs="Arial"/>
                <w:b/>
                <w:sz w:val="18"/>
              </w:rPr>
            </w:pPr>
          </w:p>
        </w:tc>
        <w:tc>
          <w:tcPr>
            <w:tcW w:w="4821" w:type="dxa"/>
            <w:gridSpan w:val="4"/>
            <w:tcBorders>
              <w:top w:val="single" w:sz="4" w:space="0" w:color="auto"/>
              <w:left w:val="single" w:sz="4" w:space="0" w:color="auto"/>
              <w:bottom w:val="single" w:sz="4" w:space="0" w:color="auto"/>
              <w:right w:val="single" w:sz="4" w:space="0" w:color="auto"/>
            </w:tcBorders>
            <w:hideMark/>
          </w:tcPr>
          <w:p w14:paraId="5C354EE7"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Channel bandwidth</w:t>
            </w:r>
          </w:p>
        </w:tc>
      </w:tr>
      <w:tr w:rsidR="0032234A" w:rsidRPr="0020612A" w14:paraId="27DDA4E2" w14:textId="77777777">
        <w:tc>
          <w:tcPr>
            <w:tcW w:w="1559" w:type="dxa"/>
            <w:tcBorders>
              <w:top w:val="single" w:sz="4" w:space="0" w:color="auto"/>
              <w:left w:val="single" w:sz="4" w:space="0" w:color="auto"/>
              <w:bottom w:val="single" w:sz="4" w:space="0" w:color="auto"/>
              <w:right w:val="single" w:sz="4" w:space="0" w:color="auto"/>
            </w:tcBorders>
            <w:hideMark/>
          </w:tcPr>
          <w:p w14:paraId="7A2915A5"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Rx Parameter</w:t>
            </w:r>
          </w:p>
        </w:tc>
        <w:tc>
          <w:tcPr>
            <w:tcW w:w="910" w:type="dxa"/>
            <w:tcBorders>
              <w:top w:val="single" w:sz="4" w:space="0" w:color="auto"/>
              <w:left w:val="single" w:sz="4" w:space="0" w:color="auto"/>
              <w:bottom w:val="single" w:sz="4" w:space="0" w:color="auto"/>
              <w:right w:val="single" w:sz="4" w:space="0" w:color="auto"/>
            </w:tcBorders>
            <w:hideMark/>
          </w:tcPr>
          <w:p w14:paraId="153051DB"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Units</w:t>
            </w:r>
          </w:p>
        </w:tc>
        <w:tc>
          <w:tcPr>
            <w:tcW w:w="1115" w:type="dxa"/>
            <w:tcBorders>
              <w:top w:val="single" w:sz="4" w:space="0" w:color="auto"/>
              <w:left w:val="single" w:sz="4" w:space="0" w:color="auto"/>
              <w:bottom w:val="single" w:sz="4" w:space="0" w:color="auto"/>
              <w:right w:val="single" w:sz="4" w:space="0" w:color="auto"/>
            </w:tcBorders>
            <w:hideMark/>
          </w:tcPr>
          <w:p w14:paraId="79C0FC39"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50</w:t>
            </w:r>
            <w:r w:rsidRPr="0020612A">
              <w:rPr>
                <w:rFonts w:ascii="Arial" w:hAnsi="Arial" w:cs="Arial"/>
                <w:b/>
                <w:sz w:val="18"/>
              </w:rPr>
              <w:br/>
              <w:t xml:space="preserve">MHz </w:t>
            </w:r>
          </w:p>
        </w:tc>
        <w:tc>
          <w:tcPr>
            <w:tcW w:w="1350" w:type="dxa"/>
            <w:tcBorders>
              <w:top w:val="single" w:sz="4" w:space="0" w:color="auto"/>
              <w:left w:val="single" w:sz="4" w:space="0" w:color="auto"/>
              <w:bottom w:val="single" w:sz="4" w:space="0" w:color="auto"/>
              <w:right w:val="single" w:sz="4" w:space="0" w:color="auto"/>
            </w:tcBorders>
            <w:hideMark/>
          </w:tcPr>
          <w:p w14:paraId="7B99035A"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100</w:t>
            </w:r>
            <w:r w:rsidRPr="0020612A">
              <w:rPr>
                <w:rFonts w:ascii="Arial" w:hAnsi="Arial" w:cs="Arial"/>
                <w:b/>
                <w:sz w:val="18"/>
              </w:rPr>
              <w:br/>
              <w:t>MHz</w:t>
            </w:r>
          </w:p>
        </w:tc>
        <w:tc>
          <w:tcPr>
            <w:tcW w:w="1170" w:type="dxa"/>
            <w:tcBorders>
              <w:top w:val="single" w:sz="4" w:space="0" w:color="auto"/>
              <w:left w:val="single" w:sz="4" w:space="0" w:color="auto"/>
              <w:bottom w:val="single" w:sz="4" w:space="0" w:color="auto"/>
              <w:right w:val="single" w:sz="4" w:space="0" w:color="auto"/>
            </w:tcBorders>
            <w:hideMark/>
          </w:tcPr>
          <w:p w14:paraId="38227C39"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200</w:t>
            </w:r>
            <w:r w:rsidRPr="0020612A">
              <w:rPr>
                <w:rFonts w:ascii="Arial" w:hAnsi="Arial" w:cs="Arial"/>
                <w:b/>
                <w:sz w:val="18"/>
              </w:rPr>
              <w:br/>
              <w:t>MHz</w:t>
            </w:r>
          </w:p>
        </w:tc>
        <w:tc>
          <w:tcPr>
            <w:tcW w:w="1186" w:type="dxa"/>
            <w:tcBorders>
              <w:top w:val="single" w:sz="4" w:space="0" w:color="auto"/>
              <w:left w:val="single" w:sz="4" w:space="0" w:color="auto"/>
              <w:bottom w:val="single" w:sz="4" w:space="0" w:color="auto"/>
              <w:right w:val="single" w:sz="4" w:space="0" w:color="auto"/>
            </w:tcBorders>
            <w:hideMark/>
          </w:tcPr>
          <w:p w14:paraId="1E04592C"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400</w:t>
            </w:r>
            <w:r w:rsidRPr="0020612A">
              <w:rPr>
                <w:rFonts w:ascii="Arial" w:hAnsi="Arial" w:cs="Arial"/>
                <w:b/>
                <w:sz w:val="18"/>
              </w:rPr>
              <w:br/>
              <w:t>MHz</w:t>
            </w:r>
          </w:p>
        </w:tc>
      </w:tr>
      <w:tr w:rsidR="0032234A" w:rsidRPr="0020612A" w14:paraId="713F9B8C" w14:textId="77777777">
        <w:tc>
          <w:tcPr>
            <w:tcW w:w="1559" w:type="dxa"/>
            <w:tcBorders>
              <w:top w:val="single" w:sz="4" w:space="0" w:color="auto"/>
              <w:left w:val="single" w:sz="4" w:space="0" w:color="auto"/>
              <w:bottom w:val="single" w:sz="4" w:space="0" w:color="auto"/>
              <w:right w:val="single" w:sz="4" w:space="0" w:color="auto"/>
            </w:tcBorders>
            <w:vAlign w:val="center"/>
            <w:hideMark/>
          </w:tcPr>
          <w:p w14:paraId="7D0B38E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ACS for band n257, n258, n261</w:t>
            </w:r>
          </w:p>
        </w:tc>
        <w:tc>
          <w:tcPr>
            <w:tcW w:w="910" w:type="dxa"/>
            <w:tcBorders>
              <w:top w:val="single" w:sz="4" w:space="0" w:color="auto"/>
              <w:left w:val="single" w:sz="4" w:space="0" w:color="auto"/>
              <w:bottom w:val="single" w:sz="4" w:space="0" w:color="auto"/>
              <w:right w:val="single" w:sz="4" w:space="0" w:color="auto"/>
            </w:tcBorders>
            <w:vAlign w:val="center"/>
            <w:hideMark/>
          </w:tcPr>
          <w:p w14:paraId="32930F13"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w:t>
            </w:r>
          </w:p>
        </w:tc>
        <w:tc>
          <w:tcPr>
            <w:tcW w:w="1115" w:type="dxa"/>
            <w:tcBorders>
              <w:top w:val="single" w:sz="4" w:space="0" w:color="auto"/>
              <w:left w:val="single" w:sz="4" w:space="0" w:color="auto"/>
              <w:bottom w:val="single" w:sz="4" w:space="0" w:color="auto"/>
              <w:right w:val="single" w:sz="4" w:space="0" w:color="auto"/>
            </w:tcBorders>
            <w:vAlign w:val="center"/>
            <w:hideMark/>
          </w:tcPr>
          <w:p w14:paraId="4EB609DE"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23</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8A56BCE"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23</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D2595BA"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23</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5EDDCE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23</w:t>
            </w:r>
          </w:p>
        </w:tc>
      </w:tr>
      <w:tr w:rsidR="0032234A" w:rsidRPr="0020612A" w14:paraId="1330DD9B" w14:textId="77777777">
        <w:tc>
          <w:tcPr>
            <w:tcW w:w="1559" w:type="dxa"/>
            <w:tcBorders>
              <w:top w:val="single" w:sz="4" w:space="0" w:color="auto"/>
              <w:left w:val="single" w:sz="4" w:space="0" w:color="auto"/>
              <w:bottom w:val="single" w:sz="4" w:space="0" w:color="auto"/>
              <w:right w:val="single" w:sz="4" w:space="0" w:color="auto"/>
            </w:tcBorders>
            <w:vAlign w:val="center"/>
            <w:hideMark/>
          </w:tcPr>
          <w:p w14:paraId="303F34B5" w14:textId="1606FA1F"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ACS for band </w:t>
            </w:r>
            <w:r w:rsidR="0039069C" w:rsidRPr="0020612A">
              <w:rPr>
                <w:rFonts w:ascii="Arial" w:hAnsi="Arial" w:cs="Arial"/>
                <w:sz w:val="18"/>
              </w:rPr>
              <w:t xml:space="preserve">n259, </w:t>
            </w:r>
            <w:r w:rsidRPr="0020612A">
              <w:rPr>
                <w:rFonts w:ascii="Arial" w:hAnsi="Arial" w:cs="Arial"/>
                <w:sz w:val="18"/>
              </w:rPr>
              <w:t>n260</w:t>
            </w:r>
            <w:r w:rsidR="008F30B0">
              <w:rPr>
                <w:rFonts w:ascii="Arial" w:hAnsi="Arial" w:cs="Arial"/>
                <w:sz w:val="18"/>
              </w:rPr>
              <w:t>, n262</w:t>
            </w:r>
          </w:p>
        </w:tc>
        <w:tc>
          <w:tcPr>
            <w:tcW w:w="910" w:type="dxa"/>
            <w:tcBorders>
              <w:top w:val="single" w:sz="4" w:space="0" w:color="auto"/>
              <w:left w:val="single" w:sz="4" w:space="0" w:color="auto"/>
              <w:bottom w:val="single" w:sz="4" w:space="0" w:color="auto"/>
              <w:right w:val="single" w:sz="4" w:space="0" w:color="auto"/>
            </w:tcBorders>
            <w:vAlign w:val="center"/>
            <w:hideMark/>
          </w:tcPr>
          <w:p w14:paraId="03D5DE7F"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w:t>
            </w:r>
          </w:p>
        </w:tc>
        <w:tc>
          <w:tcPr>
            <w:tcW w:w="1115" w:type="dxa"/>
            <w:tcBorders>
              <w:top w:val="single" w:sz="4" w:space="0" w:color="auto"/>
              <w:left w:val="single" w:sz="4" w:space="0" w:color="auto"/>
              <w:bottom w:val="single" w:sz="4" w:space="0" w:color="auto"/>
              <w:right w:val="single" w:sz="4" w:space="0" w:color="auto"/>
            </w:tcBorders>
            <w:vAlign w:val="center"/>
            <w:hideMark/>
          </w:tcPr>
          <w:p w14:paraId="3EC56057"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50DB7E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22</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A551200"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22</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CA0783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22</w:t>
            </w:r>
          </w:p>
        </w:tc>
      </w:tr>
    </w:tbl>
    <w:p w14:paraId="54B22DF1" w14:textId="77777777" w:rsidR="0032234A" w:rsidRPr="0020612A" w:rsidRDefault="0032234A"/>
    <w:p w14:paraId="52995DF3" w14:textId="5B9BDE4A" w:rsidR="0032234A" w:rsidRPr="0020612A" w:rsidRDefault="0032234A">
      <w:pPr>
        <w:pStyle w:val="TH"/>
      </w:pPr>
      <w:bookmarkStart w:id="1438" w:name="_CRTable7_5_52"/>
      <w:r w:rsidRPr="0020612A">
        <w:t xml:space="preserve">Table </w:t>
      </w:r>
      <w:bookmarkEnd w:id="1438"/>
      <w:r w:rsidRPr="0020612A">
        <w:t>7.5.5-2: Test parameters for adjacent channel selectivity, Case 1</w:t>
      </w:r>
      <w:r w:rsidR="00126F27" w:rsidRPr="0020612A">
        <w:t>, PC3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753"/>
        <w:gridCol w:w="1714"/>
        <w:gridCol w:w="1495"/>
        <w:gridCol w:w="1934"/>
        <w:gridCol w:w="2229"/>
      </w:tblGrid>
      <w:tr w:rsidR="0032234A" w:rsidRPr="0020612A" w14:paraId="0D0F7221" w14:textId="77777777">
        <w:trPr>
          <w:jc w:val="center"/>
        </w:trPr>
        <w:tc>
          <w:tcPr>
            <w:tcW w:w="782" w:type="pct"/>
            <w:vMerge w:val="restart"/>
            <w:tcBorders>
              <w:top w:val="single" w:sz="4" w:space="0" w:color="auto"/>
              <w:left w:val="single" w:sz="4" w:space="0" w:color="auto"/>
              <w:bottom w:val="nil"/>
              <w:right w:val="single" w:sz="4" w:space="0" w:color="auto"/>
            </w:tcBorders>
            <w:hideMark/>
          </w:tcPr>
          <w:p w14:paraId="60B62697"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Rx Parameter</w:t>
            </w:r>
          </w:p>
        </w:tc>
        <w:tc>
          <w:tcPr>
            <w:tcW w:w="391" w:type="pct"/>
            <w:vMerge w:val="restart"/>
            <w:tcBorders>
              <w:top w:val="single" w:sz="4" w:space="0" w:color="auto"/>
              <w:left w:val="single" w:sz="4" w:space="0" w:color="auto"/>
              <w:bottom w:val="nil"/>
              <w:right w:val="single" w:sz="4" w:space="0" w:color="auto"/>
            </w:tcBorders>
            <w:hideMark/>
          </w:tcPr>
          <w:p w14:paraId="46F35D99"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 xml:space="preserve">Units </w:t>
            </w:r>
          </w:p>
        </w:tc>
        <w:tc>
          <w:tcPr>
            <w:tcW w:w="3827" w:type="pct"/>
            <w:gridSpan w:val="4"/>
            <w:tcBorders>
              <w:top w:val="single" w:sz="4" w:space="0" w:color="auto"/>
              <w:left w:val="single" w:sz="4" w:space="0" w:color="auto"/>
              <w:bottom w:val="single" w:sz="4" w:space="0" w:color="auto"/>
              <w:right w:val="single" w:sz="4" w:space="0" w:color="auto"/>
            </w:tcBorders>
            <w:hideMark/>
          </w:tcPr>
          <w:p w14:paraId="015AA242"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Channel bandwidth</w:t>
            </w:r>
          </w:p>
        </w:tc>
      </w:tr>
      <w:tr w:rsidR="0032234A" w:rsidRPr="0020612A" w14:paraId="4CBBA278" w14:textId="77777777">
        <w:trPr>
          <w:jc w:val="center"/>
        </w:trPr>
        <w:tc>
          <w:tcPr>
            <w:tcW w:w="0" w:type="auto"/>
            <w:vMerge/>
            <w:tcBorders>
              <w:top w:val="single" w:sz="4" w:space="0" w:color="auto"/>
              <w:left w:val="single" w:sz="4" w:space="0" w:color="auto"/>
              <w:bottom w:val="nil"/>
              <w:right w:val="single" w:sz="4" w:space="0" w:color="auto"/>
            </w:tcBorders>
            <w:vAlign w:val="center"/>
            <w:hideMark/>
          </w:tcPr>
          <w:p w14:paraId="249A1FA7" w14:textId="77777777" w:rsidR="0032234A" w:rsidRPr="0020612A" w:rsidRDefault="0032234A">
            <w:pPr>
              <w:spacing w:after="0"/>
              <w:rPr>
                <w:rFonts w:ascii="Arial" w:hAnsi="Arial" w:cs="Arial"/>
                <w:b/>
                <w:sz w:val="18"/>
              </w:rPr>
            </w:pPr>
          </w:p>
        </w:tc>
        <w:tc>
          <w:tcPr>
            <w:tcW w:w="0" w:type="auto"/>
            <w:vMerge/>
            <w:tcBorders>
              <w:top w:val="single" w:sz="4" w:space="0" w:color="auto"/>
              <w:left w:val="single" w:sz="4" w:space="0" w:color="auto"/>
              <w:bottom w:val="nil"/>
              <w:right w:val="single" w:sz="4" w:space="0" w:color="auto"/>
            </w:tcBorders>
            <w:vAlign w:val="center"/>
            <w:hideMark/>
          </w:tcPr>
          <w:p w14:paraId="47BD0978" w14:textId="77777777" w:rsidR="0032234A" w:rsidRPr="0020612A" w:rsidRDefault="0032234A">
            <w:pPr>
              <w:spacing w:after="0"/>
              <w:rPr>
                <w:rFonts w:ascii="Arial" w:hAnsi="Arial" w:cs="Arial"/>
                <w:b/>
                <w:sz w:val="18"/>
              </w:rPr>
            </w:pPr>
          </w:p>
        </w:tc>
        <w:tc>
          <w:tcPr>
            <w:tcW w:w="890" w:type="pct"/>
            <w:tcBorders>
              <w:top w:val="single" w:sz="4" w:space="0" w:color="auto"/>
              <w:left w:val="single" w:sz="4" w:space="0" w:color="auto"/>
              <w:bottom w:val="single" w:sz="4" w:space="0" w:color="auto"/>
              <w:right w:val="single" w:sz="4" w:space="0" w:color="auto"/>
            </w:tcBorders>
            <w:hideMark/>
          </w:tcPr>
          <w:p w14:paraId="3A2120D7"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 xml:space="preserve">50 MHz </w:t>
            </w:r>
          </w:p>
        </w:tc>
        <w:tc>
          <w:tcPr>
            <w:tcW w:w="776" w:type="pct"/>
            <w:tcBorders>
              <w:top w:val="single" w:sz="4" w:space="0" w:color="auto"/>
              <w:left w:val="single" w:sz="4" w:space="0" w:color="auto"/>
              <w:bottom w:val="single" w:sz="4" w:space="0" w:color="auto"/>
              <w:right w:val="single" w:sz="4" w:space="0" w:color="auto"/>
            </w:tcBorders>
            <w:hideMark/>
          </w:tcPr>
          <w:p w14:paraId="23F5AAFA"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100 MHz</w:t>
            </w:r>
          </w:p>
        </w:tc>
        <w:tc>
          <w:tcPr>
            <w:tcW w:w="1004" w:type="pct"/>
            <w:tcBorders>
              <w:top w:val="single" w:sz="4" w:space="0" w:color="auto"/>
              <w:left w:val="single" w:sz="4" w:space="0" w:color="auto"/>
              <w:bottom w:val="single" w:sz="4" w:space="0" w:color="auto"/>
              <w:right w:val="single" w:sz="4" w:space="0" w:color="auto"/>
            </w:tcBorders>
            <w:hideMark/>
          </w:tcPr>
          <w:p w14:paraId="22AD0E9E"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200 MHz</w:t>
            </w:r>
          </w:p>
        </w:tc>
        <w:tc>
          <w:tcPr>
            <w:tcW w:w="1157" w:type="pct"/>
            <w:tcBorders>
              <w:top w:val="single" w:sz="4" w:space="0" w:color="auto"/>
              <w:left w:val="single" w:sz="4" w:space="0" w:color="auto"/>
              <w:bottom w:val="single" w:sz="4" w:space="0" w:color="auto"/>
              <w:right w:val="single" w:sz="4" w:space="0" w:color="auto"/>
            </w:tcBorders>
            <w:hideMark/>
          </w:tcPr>
          <w:p w14:paraId="6416760C"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400 MHz</w:t>
            </w:r>
          </w:p>
        </w:tc>
      </w:tr>
      <w:tr w:rsidR="0032234A" w:rsidRPr="0020612A" w14:paraId="154FA269" w14:textId="77777777" w:rsidTr="00126F27">
        <w:trPr>
          <w:jc w:val="center"/>
        </w:trPr>
        <w:tc>
          <w:tcPr>
            <w:tcW w:w="782" w:type="pct"/>
            <w:tcBorders>
              <w:top w:val="nil"/>
              <w:left w:val="single" w:sz="4" w:space="0" w:color="auto"/>
              <w:bottom w:val="single" w:sz="4" w:space="0" w:color="auto"/>
              <w:right w:val="single" w:sz="4" w:space="0" w:color="auto"/>
            </w:tcBorders>
            <w:hideMark/>
          </w:tcPr>
          <w:p w14:paraId="5554B5F3" w14:textId="77777777" w:rsidR="0032234A" w:rsidRPr="0020612A" w:rsidRDefault="0032234A">
            <w:pPr>
              <w:keepNext/>
              <w:keepLines/>
              <w:spacing w:after="0"/>
              <w:rPr>
                <w:rFonts w:ascii="Arial" w:hAnsi="Arial" w:cs="Arial"/>
                <w:sz w:val="18"/>
              </w:rPr>
            </w:pPr>
            <w:r w:rsidRPr="0020612A">
              <w:rPr>
                <w:rFonts w:ascii="Arial" w:hAnsi="Arial" w:cs="Arial"/>
                <w:sz w:val="18"/>
              </w:rPr>
              <w:t>Power in Transmission Bandwidth Configuration</w:t>
            </w:r>
            <w:r w:rsidRPr="0020612A">
              <w:rPr>
                <w:rFonts w:ascii="Arial" w:hAnsi="Arial" w:cs="Arial"/>
                <w:bCs/>
                <w:sz w:val="18"/>
              </w:rPr>
              <w:t xml:space="preserve"> for band n257, n258, n261</w:t>
            </w:r>
          </w:p>
        </w:tc>
        <w:tc>
          <w:tcPr>
            <w:tcW w:w="391" w:type="pct"/>
            <w:tcBorders>
              <w:top w:val="nil"/>
              <w:left w:val="single" w:sz="4" w:space="0" w:color="auto"/>
              <w:bottom w:val="single" w:sz="4" w:space="0" w:color="auto"/>
              <w:right w:val="single" w:sz="4" w:space="0" w:color="auto"/>
            </w:tcBorders>
            <w:hideMark/>
          </w:tcPr>
          <w:p w14:paraId="2DD51BBF"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dBm</w:t>
            </w:r>
          </w:p>
        </w:tc>
        <w:tc>
          <w:tcPr>
            <w:tcW w:w="3827" w:type="pct"/>
            <w:gridSpan w:val="4"/>
            <w:tcBorders>
              <w:top w:val="single" w:sz="4" w:space="0" w:color="auto"/>
              <w:left w:val="single" w:sz="4" w:space="0" w:color="auto"/>
              <w:bottom w:val="single" w:sz="4" w:space="0" w:color="auto"/>
              <w:right w:val="single" w:sz="4" w:space="0" w:color="auto"/>
            </w:tcBorders>
            <w:vAlign w:val="center"/>
            <w:hideMark/>
          </w:tcPr>
          <w:p w14:paraId="63963A83"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REFSENS + 14 dB</w:t>
            </w:r>
          </w:p>
        </w:tc>
      </w:tr>
      <w:tr w:rsidR="0032234A" w:rsidRPr="0020612A" w14:paraId="3529F8E8" w14:textId="77777777">
        <w:trPr>
          <w:jc w:val="center"/>
        </w:trPr>
        <w:tc>
          <w:tcPr>
            <w:tcW w:w="782" w:type="pct"/>
            <w:tcBorders>
              <w:top w:val="single" w:sz="4" w:space="0" w:color="auto"/>
              <w:left w:val="single" w:sz="4" w:space="0" w:color="auto"/>
              <w:bottom w:val="single" w:sz="4" w:space="0" w:color="auto"/>
              <w:right w:val="single" w:sz="4" w:space="0" w:color="auto"/>
            </w:tcBorders>
            <w:vAlign w:val="bottom"/>
            <w:hideMark/>
          </w:tcPr>
          <w:p w14:paraId="2B16626C" w14:textId="77777777" w:rsidR="0032234A" w:rsidRPr="0020612A" w:rsidRDefault="0032234A">
            <w:pPr>
              <w:keepNext/>
              <w:keepLines/>
              <w:spacing w:after="0"/>
              <w:rPr>
                <w:rFonts w:ascii="Arial" w:hAnsi="Arial" w:cs="Arial"/>
                <w:sz w:val="18"/>
              </w:rPr>
            </w:pPr>
            <w:r w:rsidRPr="0020612A">
              <w:rPr>
                <w:rFonts w:ascii="Arial" w:hAnsi="Arial" w:cs="Arial"/>
                <w:sz w:val="18"/>
              </w:rPr>
              <w:t>Power in Transmission Bandwidth Configuration</w:t>
            </w:r>
            <w:r w:rsidRPr="0020612A">
              <w:rPr>
                <w:rFonts w:ascii="Arial" w:hAnsi="Arial" w:cs="Arial"/>
                <w:bCs/>
                <w:sz w:val="18"/>
                <w:vertAlign w:val="subscript"/>
              </w:rPr>
              <w:t xml:space="preserve"> </w:t>
            </w:r>
            <w:r w:rsidRPr="0020612A">
              <w:rPr>
                <w:rFonts w:ascii="Arial" w:hAnsi="Arial" w:cs="Arial"/>
                <w:bCs/>
                <w:sz w:val="18"/>
              </w:rPr>
              <w:t>for band n260</w:t>
            </w:r>
          </w:p>
        </w:tc>
        <w:tc>
          <w:tcPr>
            <w:tcW w:w="391" w:type="pct"/>
            <w:tcBorders>
              <w:top w:val="single" w:sz="4" w:space="0" w:color="auto"/>
              <w:left w:val="single" w:sz="4" w:space="0" w:color="auto"/>
              <w:bottom w:val="single" w:sz="4" w:space="0" w:color="auto"/>
              <w:right w:val="single" w:sz="4" w:space="0" w:color="auto"/>
            </w:tcBorders>
            <w:hideMark/>
          </w:tcPr>
          <w:p w14:paraId="14CA9FA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dBm</w:t>
            </w:r>
          </w:p>
        </w:tc>
        <w:tc>
          <w:tcPr>
            <w:tcW w:w="890" w:type="pct"/>
            <w:tcBorders>
              <w:top w:val="single" w:sz="4" w:space="0" w:color="auto"/>
              <w:left w:val="single" w:sz="4" w:space="0" w:color="auto"/>
              <w:bottom w:val="single" w:sz="4" w:space="0" w:color="auto"/>
              <w:right w:val="single" w:sz="4" w:space="0" w:color="auto"/>
            </w:tcBorders>
            <w:hideMark/>
          </w:tcPr>
          <w:p w14:paraId="3C5AA786"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REFSENS</w:t>
            </w:r>
            <w:r w:rsidRPr="0020612A">
              <w:rPr>
                <w:rFonts w:ascii="Arial" w:hAnsi="Arial" w:cs="Arial"/>
                <w:sz w:val="18"/>
              </w:rPr>
              <w:br/>
              <w:t>+ 14 - 1.8 dB</w:t>
            </w:r>
          </w:p>
          <w:p w14:paraId="7CD996D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4</w:t>
            </w:r>
          </w:p>
        </w:tc>
        <w:tc>
          <w:tcPr>
            <w:tcW w:w="776" w:type="pct"/>
            <w:tcBorders>
              <w:top w:val="single" w:sz="4" w:space="0" w:color="auto"/>
              <w:left w:val="single" w:sz="4" w:space="0" w:color="auto"/>
              <w:bottom w:val="single" w:sz="4" w:space="0" w:color="auto"/>
              <w:right w:val="single" w:sz="4" w:space="0" w:color="auto"/>
            </w:tcBorders>
            <w:hideMark/>
          </w:tcPr>
          <w:p w14:paraId="427BD9A5"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REFSEN</w:t>
            </w:r>
            <w:r w:rsidRPr="0020612A">
              <w:rPr>
                <w:rFonts w:ascii="Arial" w:hAnsi="Arial" w:cs="Arial"/>
                <w:sz w:val="18"/>
              </w:rPr>
              <w:br/>
              <w:t>+ 14 - 4.8 dB</w:t>
            </w:r>
          </w:p>
          <w:p w14:paraId="24596363"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4</w:t>
            </w:r>
          </w:p>
        </w:tc>
        <w:tc>
          <w:tcPr>
            <w:tcW w:w="1004" w:type="pct"/>
            <w:tcBorders>
              <w:top w:val="single" w:sz="4" w:space="0" w:color="auto"/>
              <w:left w:val="single" w:sz="4" w:space="0" w:color="auto"/>
              <w:bottom w:val="single" w:sz="4" w:space="0" w:color="auto"/>
              <w:right w:val="single" w:sz="4" w:space="0" w:color="auto"/>
            </w:tcBorders>
            <w:hideMark/>
          </w:tcPr>
          <w:p w14:paraId="14469BA4"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+ 14 dB</w:t>
            </w:r>
          </w:p>
        </w:tc>
        <w:tc>
          <w:tcPr>
            <w:tcW w:w="1157" w:type="pct"/>
            <w:tcBorders>
              <w:top w:val="single" w:sz="4" w:space="0" w:color="auto"/>
              <w:left w:val="single" w:sz="4" w:space="0" w:color="auto"/>
              <w:bottom w:val="single" w:sz="4" w:space="0" w:color="auto"/>
              <w:right w:val="single" w:sz="4" w:space="0" w:color="auto"/>
            </w:tcBorders>
            <w:hideMark/>
          </w:tcPr>
          <w:p w14:paraId="73CDB1C6"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+ 14 dB</w:t>
            </w:r>
          </w:p>
        </w:tc>
      </w:tr>
      <w:tr w:rsidR="002005B3" w:rsidRPr="0020612A" w14:paraId="11B13CED" w14:textId="77777777">
        <w:trPr>
          <w:jc w:val="center"/>
        </w:trPr>
        <w:tc>
          <w:tcPr>
            <w:tcW w:w="782" w:type="pct"/>
            <w:tcBorders>
              <w:top w:val="single" w:sz="4" w:space="0" w:color="auto"/>
              <w:left w:val="single" w:sz="4" w:space="0" w:color="auto"/>
              <w:bottom w:val="single" w:sz="4" w:space="0" w:color="auto"/>
              <w:right w:val="single" w:sz="4" w:space="0" w:color="auto"/>
            </w:tcBorders>
            <w:vAlign w:val="bottom"/>
          </w:tcPr>
          <w:p w14:paraId="2C21AD8D" w14:textId="45D2389D" w:rsidR="002005B3" w:rsidRPr="0020612A" w:rsidRDefault="002005B3" w:rsidP="002005B3">
            <w:pPr>
              <w:keepNext/>
              <w:keepLines/>
              <w:spacing w:after="0"/>
              <w:rPr>
                <w:rFonts w:ascii="Arial" w:hAnsi="Arial" w:cs="Arial"/>
                <w:bCs/>
                <w:sz w:val="18"/>
              </w:rPr>
            </w:pPr>
            <w:r w:rsidRPr="0020612A">
              <w:rPr>
                <w:rFonts w:ascii="Arial" w:hAnsi="Arial" w:cs="Arial"/>
                <w:sz w:val="18"/>
              </w:rPr>
              <w:t>Power in Transmission Bandwidth Configuration</w:t>
            </w:r>
            <w:r w:rsidRPr="0020612A">
              <w:rPr>
                <w:rFonts w:ascii="Arial" w:hAnsi="Arial" w:cs="Arial"/>
                <w:bCs/>
                <w:sz w:val="18"/>
                <w:vertAlign w:val="subscript"/>
              </w:rPr>
              <w:t xml:space="preserve"> </w:t>
            </w:r>
            <w:r w:rsidRPr="0020612A">
              <w:rPr>
                <w:rFonts w:ascii="Arial" w:hAnsi="Arial" w:cs="Arial"/>
                <w:bCs/>
                <w:sz w:val="18"/>
              </w:rPr>
              <w:t>for band n259</w:t>
            </w:r>
          </w:p>
        </w:tc>
        <w:tc>
          <w:tcPr>
            <w:tcW w:w="391" w:type="pct"/>
            <w:tcBorders>
              <w:top w:val="single" w:sz="4" w:space="0" w:color="auto"/>
              <w:left w:val="single" w:sz="4" w:space="0" w:color="auto"/>
              <w:bottom w:val="single" w:sz="4" w:space="0" w:color="auto"/>
              <w:right w:val="single" w:sz="4" w:space="0" w:color="auto"/>
            </w:tcBorders>
          </w:tcPr>
          <w:p w14:paraId="230BBD83" w14:textId="2CD2A9AA" w:rsidR="002005B3" w:rsidRPr="0020612A" w:rsidRDefault="002005B3" w:rsidP="002005B3">
            <w:pPr>
              <w:keepNext/>
              <w:keepLines/>
              <w:spacing w:after="0"/>
              <w:jc w:val="center"/>
              <w:rPr>
                <w:rFonts w:ascii="Arial" w:hAnsi="Arial" w:cs="Arial"/>
                <w:sz w:val="18"/>
              </w:rPr>
            </w:pPr>
            <w:r w:rsidRPr="0020612A">
              <w:rPr>
                <w:rFonts w:ascii="Arial" w:hAnsi="Arial" w:cs="Arial"/>
                <w:sz w:val="18"/>
              </w:rPr>
              <w:t>dBm</w:t>
            </w:r>
          </w:p>
        </w:tc>
        <w:tc>
          <w:tcPr>
            <w:tcW w:w="890" w:type="pct"/>
            <w:tcBorders>
              <w:top w:val="single" w:sz="4" w:space="0" w:color="auto"/>
              <w:left w:val="single" w:sz="4" w:space="0" w:color="auto"/>
              <w:bottom w:val="single" w:sz="4" w:space="0" w:color="auto"/>
              <w:right w:val="single" w:sz="4" w:space="0" w:color="auto"/>
            </w:tcBorders>
          </w:tcPr>
          <w:p w14:paraId="72447C9B" w14:textId="06E5012C" w:rsidR="002005B3" w:rsidRPr="00BD5EDF" w:rsidRDefault="002005B3" w:rsidP="002005B3">
            <w:pPr>
              <w:keepNext/>
              <w:keepLines/>
              <w:spacing w:after="0"/>
              <w:jc w:val="center"/>
              <w:rPr>
                <w:rFonts w:ascii="Arial" w:hAnsi="Arial" w:cs="Arial"/>
                <w:sz w:val="18"/>
              </w:rPr>
            </w:pPr>
            <w:r w:rsidRPr="00BD5EDF">
              <w:rPr>
                <w:rFonts w:ascii="Arial" w:hAnsi="Arial" w:cs="Arial"/>
                <w:sz w:val="18"/>
              </w:rPr>
              <w:t>REFSENS</w:t>
            </w:r>
            <w:r w:rsidRPr="00BD5EDF">
              <w:rPr>
                <w:rFonts w:ascii="Arial" w:hAnsi="Arial" w:cs="Arial"/>
                <w:sz w:val="18"/>
              </w:rPr>
              <w:br/>
              <w:t>+ 14 - [3.8] dB</w:t>
            </w:r>
          </w:p>
          <w:p w14:paraId="1472026A" w14:textId="486D2B16" w:rsidR="002005B3" w:rsidRPr="0020612A" w:rsidRDefault="002005B3" w:rsidP="002005B3">
            <w:pPr>
              <w:keepNext/>
              <w:keepLines/>
              <w:spacing w:after="0"/>
              <w:jc w:val="center"/>
              <w:rPr>
                <w:rFonts w:ascii="Arial" w:hAnsi="Arial" w:cs="Arial"/>
                <w:sz w:val="18"/>
              </w:rPr>
            </w:pPr>
            <w:r w:rsidRPr="00BD5EDF">
              <w:rPr>
                <w:rFonts w:ascii="Arial" w:hAnsi="Arial" w:cs="Arial" w:hint="eastAsia"/>
                <w:sz w:val="18"/>
                <w:lang w:eastAsia="ja-JP"/>
              </w:rPr>
              <w:t>N</w:t>
            </w:r>
            <w:r w:rsidRPr="00BD5EDF">
              <w:rPr>
                <w:rFonts w:ascii="Arial" w:hAnsi="Arial" w:cs="Arial"/>
                <w:sz w:val="18"/>
                <w:lang w:eastAsia="ja-JP"/>
              </w:rPr>
              <w:t>OTE 4</w:t>
            </w:r>
          </w:p>
        </w:tc>
        <w:tc>
          <w:tcPr>
            <w:tcW w:w="776" w:type="pct"/>
            <w:tcBorders>
              <w:top w:val="single" w:sz="4" w:space="0" w:color="auto"/>
              <w:left w:val="single" w:sz="4" w:space="0" w:color="auto"/>
              <w:bottom w:val="single" w:sz="4" w:space="0" w:color="auto"/>
              <w:right w:val="single" w:sz="4" w:space="0" w:color="auto"/>
            </w:tcBorders>
          </w:tcPr>
          <w:p w14:paraId="62C41C9E" w14:textId="1A6AAF5B" w:rsidR="002005B3" w:rsidRPr="00BD5EDF" w:rsidRDefault="002005B3" w:rsidP="002005B3">
            <w:pPr>
              <w:keepNext/>
              <w:keepLines/>
              <w:spacing w:after="0"/>
              <w:jc w:val="center"/>
              <w:rPr>
                <w:rFonts w:ascii="Arial" w:hAnsi="Arial" w:cs="Arial"/>
                <w:sz w:val="18"/>
              </w:rPr>
            </w:pPr>
            <w:r w:rsidRPr="00BD5EDF">
              <w:rPr>
                <w:rFonts w:ascii="Arial" w:hAnsi="Arial" w:cs="Arial"/>
                <w:sz w:val="18"/>
              </w:rPr>
              <w:t>REFSEN</w:t>
            </w:r>
            <w:r w:rsidRPr="00BD5EDF">
              <w:rPr>
                <w:rFonts w:ascii="Arial" w:hAnsi="Arial" w:cs="Arial"/>
                <w:sz w:val="18"/>
              </w:rPr>
              <w:br/>
              <w:t>+ 14 - [6.8] dB</w:t>
            </w:r>
          </w:p>
          <w:p w14:paraId="74D35C58" w14:textId="188AB3D7" w:rsidR="002005B3" w:rsidRPr="0020612A" w:rsidRDefault="002005B3" w:rsidP="002005B3">
            <w:pPr>
              <w:keepNext/>
              <w:keepLines/>
              <w:spacing w:after="0"/>
              <w:jc w:val="center"/>
              <w:rPr>
                <w:rFonts w:ascii="Arial" w:hAnsi="Arial" w:cs="Arial"/>
                <w:sz w:val="18"/>
              </w:rPr>
            </w:pPr>
            <w:r w:rsidRPr="00BD5EDF">
              <w:rPr>
                <w:rFonts w:ascii="Arial" w:hAnsi="Arial" w:cs="Arial" w:hint="eastAsia"/>
                <w:sz w:val="18"/>
                <w:lang w:eastAsia="ja-JP"/>
              </w:rPr>
              <w:t>N</w:t>
            </w:r>
            <w:r w:rsidRPr="00BD5EDF">
              <w:rPr>
                <w:rFonts w:ascii="Arial" w:hAnsi="Arial" w:cs="Arial"/>
                <w:sz w:val="18"/>
                <w:lang w:eastAsia="ja-JP"/>
              </w:rPr>
              <w:t>OTE 4</w:t>
            </w:r>
          </w:p>
        </w:tc>
        <w:tc>
          <w:tcPr>
            <w:tcW w:w="1004" w:type="pct"/>
            <w:tcBorders>
              <w:top w:val="single" w:sz="4" w:space="0" w:color="auto"/>
              <w:left w:val="single" w:sz="4" w:space="0" w:color="auto"/>
              <w:bottom w:val="single" w:sz="4" w:space="0" w:color="auto"/>
              <w:right w:val="single" w:sz="4" w:space="0" w:color="auto"/>
            </w:tcBorders>
          </w:tcPr>
          <w:p w14:paraId="6B8A92E1" w14:textId="09D5FCA5" w:rsidR="002005B3" w:rsidRPr="0020612A" w:rsidRDefault="002005B3" w:rsidP="002005B3">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+ 14 dB</w:t>
            </w:r>
          </w:p>
        </w:tc>
        <w:tc>
          <w:tcPr>
            <w:tcW w:w="1157" w:type="pct"/>
            <w:tcBorders>
              <w:top w:val="single" w:sz="4" w:space="0" w:color="auto"/>
              <w:left w:val="single" w:sz="4" w:space="0" w:color="auto"/>
              <w:bottom w:val="single" w:sz="4" w:space="0" w:color="auto"/>
              <w:right w:val="single" w:sz="4" w:space="0" w:color="auto"/>
            </w:tcBorders>
          </w:tcPr>
          <w:p w14:paraId="3E31A5C5" w14:textId="7149FD76" w:rsidR="002005B3" w:rsidRPr="0020612A" w:rsidRDefault="002005B3" w:rsidP="002005B3">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+ 14 dB</w:t>
            </w:r>
          </w:p>
        </w:tc>
      </w:tr>
      <w:tr w:rsidR="002005B3" w:rsidRPr="0020612A" w14:paraId="43EBC4DA" w14:textId="77777777">
        <w:trPr>
          <w:jc w:val="center"/>
        </w:trPr>
        <w:tc>
          <w:tcPr>
            <w:tcW w:w="782" w:type="pct"/>
            <w:tcBorders>
              <w:top w:val="single" w:sz="4" w:space="0" w:color="auto"/>
              <w:left w:val="single" w:sz="4" w:space="0" w:color="auto"/>
              <w:bottom w:val="single" w:sz="4" w:space="0" w:color="auto"/>
              <w:right w:val="single" w:sz="4" w:space="0" w:color="auto"/>
            </w:tcBorders>
            <w:vAlign w:val="bottom"/>
            <w:hideMark/>
          </w:tcPr>
          <w:p w14:paraId="263EBF6A" w14:textId="77777777" w:rsidR="002005B3" w:rsidRPr="0020612A" w:rsidRDefault="002005B3" w:rsidP="002005B3">
            <w:pPr>
              <w:keepNext/>
              <w:keepLines/>
              <w:spacing w:after="0"/>
              <w:rPr>
                <w:rFonts w:ascii="Arial" w:hAnsi="Arial" w:cs="Arial"/>
                <w:sz w:val="18"/>
              </w:rPr>
            </w:pPr>
            <w:r w:rsidRPr="0020612A">
              <w:rPr>
                <w:rFonts w:ascii="Arial" w:hAnsi="Arial" w:cs="Arial"/>
                <w:bCs/>
                <w:sz w:val="18"/>
              </w:rPr>
              <w:t>P</w:t>
            </w:r>
            <w:r w:rsidRPr="0020612A">
              <w:rPr>
                <w:rFonts w:ascii="Arial" w:hAnsi="Arial" w:cs="Arial"/>
                <w:bCs/>
                <w:sz w:val="18"/>
                <w:vertAlign w:val="subscript"/>
              </w:rPr>
              <w:t xml:space="preserve">Interferer </w:t>
            </w:r>
            <w:r w:rsidRPr="0020612A">
              <w:rPr>
                <w:rFonts w:ascii="Arial" w:hAnsi="Arial" w:cs="Arial"/>
                <w:bCs/>
                <w:sz w:val="18"/>
              </w:rPr>
              <w:t>for band n257, n258, n261</w:t>
            </w:r>
          </w:p>
        </w:tc>
        <w:tc>
          <w:tcPr>
            <w:tcW w:w="391" w:type="pct"/>
            <w:tcBorders>
              <w:top w:val="single" w:sz="4" w:space="0" w:color="auto"/>
              <w:left w:val="single" w:sz="4" w:space="0" w:color="auto"/>
              <w:bottom w:val="single" w:sz="4" w:space="0" w:color="auto"/>
              <w:right w:val="single" w:sz="4" w:space="0" w:color="auto"/>
            </w:tcBorders>
            <w:hideMark/>
          </w:tcPr>
          <w:p w14:paraId="504204E5"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dBm</w:t>
            </w:r>
          </w:p>
        </w:tc>
        <w:tc>
          <w:tcPr>
            <w:tcW w:w="890" w:type="pct"/>
            <w:tcBorders>
              <w:top w:val="single" w:sz="4" w:space="0" w:color="auto"/>
              <w:left w:val="single" w:sz="4" w:space="0" w:color="auto"/>
              <w:bottom w:val="single" w:sz="4" w:space="0" w:color="auto"/>
              <w:right w:val="single" w:sz="4" w:space="0" w:color="auto"/>
            </w:tcBorders>
            <w:hideMark/>
          </w:tcPr>
          <w:p w14:paraId="0FC2B8A9" w14:textId="56571A96" w:rsidR="002005B3" w:rsidRPr="0020612A" w:rsidRDefault="002005B3" w:rsidP="002005B3">
            <w:pPr>
              <w:keepNext/>
              <w:keepLines/>
              <w:spacing w:after="0"/>
              <w:jc w:val="center"/>
              <w:rPr>
                <w:rFonts w:ascii="Arial" w:hAnsi="Arial" w:cs="Arial"/>
                <w:sz w:val="18"/>
              </w:rPr>
            </w:pPr>
            <w:r w:rsidRPr="00BD5EDF">
              <w:rPr>
                <w:rFonts w:ascii="Arial" w:hAnsi="Arial" w:cs="Arial"/>
                <w:sz w:val="18"/>
              </w:rPr>
              <w:t xml:space="preserve">REFSENS </w:t>
            </w:r>
            <w:r w:rsidRPr="00BD5EDF">
              <w:rPr>
                <w:rFonts w:ascii="Arial" w:hAnsi="Arial" w:cs="Arial"/>
                <w:sz w:val="18"/>
              </w:rPr>
              <w:br/>
              <w:t>+ 35.5 dB</w:t>
            </w:r>
          </w:p>
        </w:tc>
        <w:tc>
          <w:tcPr>
            <w:tcW w:w="776" w:type="pct"/>
            <w:tcBorders>
              <w:top w:val="single" w:sz="4" w:space="0" w:color="auto"/>
              <w:left w:val="single" w:sz="4" w:space="0" w:color="auto"/>
              <w:bottom w:val="single" w:sz="4" w:space="0" w:color="auto"/>
              <w:right w:val="single" w:sz="4" w:space="0" w:color="auto"/>
            </w:tcBorders>
            <w:hideMark/>
          </w:tcPr>
          <w:p w14:paraId="3C32DB59" w14:textId="3729F7F4" w:rsidR="002005B3" w:rsidRPr="0020612A" w:rsidRDefault="002005B3" w:rsidP="002005B3">
            <w:pPr>
              <w:keepNext/>
              <w:keepLines/>
              <w:spacing w:after="0"/>
              <w:jc w:val="center"/>
              <w:rPr>
                <w:rFonts w:ascii="Arial" w:hAnsi="Arial" w:cs="Arial"/>
                <w:sz w:val="18"/>
              </w:rPr>
            </w:pPr>
            <w:r w:rsidRPr="00BD5EDF">
              <w:rPr>
                <w:rFonts w:ascii="Arial" w:hAnsi="Arial" w:cs="Arial"/>
                <w:sz w:val="18"/>
              </w:rPr>
              <w:t>REFSENS +35.5dB</w:t>
            </w:r>
          </w:p>
        </w:tc>
        <w:tc>
          <w:tcPr>
            <w:tcW w:w="1004" w:type="pct"/>
            <w:tcBorders>
              <w:top w:val="single" w:sz="4" w:space="0" w:color="auto"/>
              <w:left w:val="single" w:sz="4" w:space="0" w:color="auto"/>
              <w:bottom w:val="single" w:sz="4" w:space="0" w:color="auto"/>
              <w:right w:val="single" w:sz="4" w:space="0" w:color="auto"/>
            </w:tcBorders>
            <w:hideMark/>
          </w:tcPr>
          <w:p w14:paraId="63BE2CA4"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+35.5dB</w:t>
            </w:r>
          </w:p>
          <w:p w14:paraId="0CC3BC1B" w14:textId="11C38285" w:rsidR="002005B3" w:rsidRPr="0020612A" w:rsidRDefault="002005B3" w:rsidP="002005B3">
            <w:pPr>
              <w:keepNext/>
              <w:keepLines/>
              <w:spacing w:after="0"/>
              <w:jc w:val="center"/>
              <w:rPr>
                <w:rFonts w:ascii="Arial" w:hAnsi="Arial" w:cs="Arial"/>
                <w:sz w:val="18"/>
              </w:rPr>
            </w:pPr>
            <w:r w:rsidRPr="0020612A">
              <w:rPr>
                <w:rFonts w:ascii="Arial" w:hAnsi="Arial" w:cs="Arial"/>
                <w:sz w:val="18"/>
              </w:rPr>
              <w:t>NOTE 5</w:t>
            </w:r>
          </w:p>
        </w:tc>
        <w:tc>
          <w:tcPr>
            <w:tcW w:w="1157" w:type="pct"/>
            <w:tcBorders>
              <w:top w:val="single" w:sz="4" w:space="0" w:color="auto"/>
              <w:left w:val="single" w:sz="4" w:space="0" w:color="auto"/>
              <w:bottom w:val="single" w:sz="4" w:space="0" w:color="auto"/>
              <w:right w:val="single" w:sz="4" w:space="0" w:color="auto"/>
            </w:tcBorders>
            <w:hideMark/>
          </w:tcPr>
          <w:p w14:paraId="190FE243"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+35.5dB</w:t>
            </w:r>
          </w:p>
          <w:p w14:paraId="3960716A" w14:textId="1167D69F" w:rsidR="002005B3" w:rsidRPr="0020612A" w:rsidRDefault="002005B3" w:rsidP="002005B3">
            <w:pPr>
              <w:keepNext/>
              <w:keepLines/>
              <w:spacing w:after="0"/>
              <w:jc w:val="center"/>
              <w:rPr>
                <w:rFonts w:ascii="Arial" w:hAnsi="Arial" w:cs="Arial"/>
                <w:sz w:val="18"/>
              </w:rPr>
            </w:pPr>
            <w:r w:rsidRPr="0020612A">
              <w:rPr>
                <w:rFonts w:ascii="Arial" w:hAnsi="Arial" w:cs="Arial"/>
                <w:sz w:val="18"/>
              </w:rPr>
              <w:t>NOTE 5</w:t>
            </w:r>
          </w:p>
        </w:tc>
      </w:tr>
      <w:tr w:rsidR="002005B3" w:rsidRPr="0020612A" w14:paraId="45DEE941" w14:textId="77777777">
        <w:trPr>
          <w:jc w:val="center"/>
        </w:trPr>
        <w:tc>
          <w:tcPr>
            <w:tcW w:w="782" w:type="pct"/>
            <w:tcBorders>
              <w:top w:val="single" w:sz="4" w:space="0" w:color="auto"/>
              <w:left w:val="single" w:sz="4" w:space="0" w:color="auto"/>
              <w:bottom w:val="single" w:sz="4" w:space="0" w:color="auto"/>
              <w:right w:val="single" w:sz="4" w:space="0" w:color="auto"/>
            </w:tcBorders>
            <w:vAlign w:val="bottom"/>
            <w:hideMark/>
          </w:tcPr>
          <w:p w14:paraId="46EBB4C3" w14:textId="69A0F703" w:rsidR="002005B3" w:rsidRPr="0020612A" w:rsidRDefault="002005B3" w:rsidP="002005B3">
            <w:pPr>
              <w:keepNext/>
              <w:keepLines/>
              <w:spacing w:after="0"/>
              <w:rPr>
                <w:rFonts w:ascii="Arial" w:hAnsi="Arial" w:cs="Arial"/>
                <w:bCs/>
                <w:sz w:val="18"/>
              </w:rPr>
            </w:pPr>
            <w:r w:rsidRPr="0020612A">
              <w:rPr>
                <w:rFonts w:ascii="Arial" w:hAnsi="Arial" w:cs="Arial"/>
                <w:bCs/>
                <w:sz w:val="18"/>
              </w:rPr>
              <w:t>P</w:t>
            </w:r>
            <w:r w:rsidRPr="0020612A">
              <w:rPr>
                <w:rFonts w:ascii="Arial" w:hAnsi="Arial" w:cs="Arial"/>
                <w:bCs/>
                <w:sz w:val="18"/>
                <w:vertAlign w:val="subscript"/>
              </w:rPr>
              <w:t xml:space="preserve">Interferer </w:t>
            </w:r>
            <w:r w:rsidRPr="0020612A">
              <w:rPr>
                <w:rFonts w:ascii="Arial" w:hAnsi="Arial" w:cs="Arial"/>
                <w:bCs/>
                <w:sz w:val="18"/>
              </w:rPr>
              <w:t>for band n260</w:t>
            </w:r>
            <w:r>
              <w:rPr>
                <w:rFonts w:ascii="Arial" w:hAnsi="Arial" w:cs="Arial"/>
                <w:bCs/>
                <w:sz w:val="18"/>
              </w:rPr>
              <w:t>, n262</w:t>
            </w:r>
          </w:p>
        </w:tc>
        <w:tc>
          <w:tcPr>
            <w:tcW w:w="391" w:type="pct"/>
            <w:tcBorders>
              <w:top w:val="single" w:sz="4" w:space="0" w:color="auto"/>
              <w:left w:val="single" w:sz="4" w:space="0" w:color="auto"/>
              <w:bottom w:val="single" w:sz="4" w:space="0" w:color="auto"/>
              <w:right w:val="single" w:sz="4" w:space="0" w:color="auto"/>
            </w:tcBorders>
            <w:hideMark/>
          </w:tcPr>
          <w:p w14:paraId="5B828750"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dBm</w:t>
            </w:r>
          </w:p>
        </w:tc>
        <w:tc>
          <w:tcPr>
            <w:tcW w:w="890" w:type="pct"/>
            <w:tcBorders>
              <w:top w:val="single" w:sz="4" w:space="0" w:color="auto"/>
              <w:left w:val="single" w:sz="4" w:space="0" w:color="auto"/>
              <w:bottom w:val="single" w:sz="4" w:space="0" w:color="auto"/>
              <w:right w:val="single" w:sz="4" w:space="0" w:color="auto"/>
            </w:tcBorders>
            <w:hideMark/>
          </w:tcPr>
          <w:p w14:paraId="603AAEB8" w14:textId="77777777" w:rsidR="002005B3" w:rsidRPr="00BD5EDF" w:rsidRDefault="002005B3" w:rsidP="002005B3">
            <w:pPr>
              <w:keepNext/>
              <w:keepLines/>
              <w:spacing w:after="0"/>
              <w:jc w:val="center"/>
              <w:rPr>
                <w:rFonts w:ascii="Arial" w:hAnsi="Arial" w:cs="Arial"/>
                <w:sz w:val="18"/>
              </w:rPr>
            </w:pPr>
            <w:r w:rsidRPr="00BD5EDF">
              <w:rPr>
                <w:rFonts w:ascii="Arial" w:hAnsi="Arial" w:cs="Arial"/>
                <w:sz w:val="18"/>
              </w:rPr>
              <w:t xml:space="preserve">REFSENS </w:t>
            </w:r>
            <w:r w:rsidRPr="00BD5EDF">
              <w:rPr>
                <w:rFonts w:ascii="Arial" w:hAnsi="Arial" w:cs="Arial"/>
                <w:sz w:val="18"/>
              </w:rPr>
              <w:br/>
              <w:t>+ 34.5 - 1.8 dB</w:t>
            </w:r>
          </w:p>
          <w:p w14:paraId="13C40539" w14:textId="464DB770" w:rsidR="002005B3" w:rsidRPr="0020612A" w:rsidRDefault="002005B3" w:rsidP="002005B3">
            <w:pPr>
              <w:keepNext/>
              <w:keepLines/>
              <w:spacing w:after="0"/>
              <w:jc w:val="center"/>
              <w:rPr>
                <w:rFonts w:ascii="Arial" w:hAnsi="Arial" w:cs="Arial"/>
                <w:sz w:val="18"/>
              </w:rPr>
            </w:pPr>
            <w:r w:rsidRPr="00BD5EDF">
              <w:rPr>
                <w:rFonts w:ascii="Arial" w:hAnsi="Arial" w:cs="Arial"/>
                <w:sz w:val="18"/>
              </w:rPr>
              <w:t>NOTE 4</w:t>
            </w:r>
          </w:p>
        </w:tc>
        <w:tc>
          <w:tcPr>
            <w:tcW w:w="776" w:type="pct"/>
            <w:tcBorders>
              <w:top w:val="single" w:sz="4" w:space="0" w:color="auto"/>
              <w:left w:val="single" w:sz="4" w:space="0" w:color="auto"/>
              <w:bottom w:val="single" w:sz="4" w:space="0" w:color="auto"/>
              <w:right w:val="single" w:sz="4" w:space="0" w:color="auto"/>
            </w:tcBorders>
            <w:hideMark/>
          </w:tcPr>
          <w:p w14:paraId="77A60EFD" w14:textId="77777777" w:rsidR="002005B3" w:rsidRPr="00BD5EDF" w:rsidRDefault="002005B3" w:rsidP="002005B3">
            <w:pPr>
              <w:keepNext/>
              <w:keepLines/>
              <w:spacing w:after="0"/>
              <w:jc w:val="center"/>
              <w:rPr>
                <w:rFonts w:ascii="Arial" w:hAnsi="Arial" w:cs="Arial"/>
                <w:sz w:val="18"/>
              </w:rPr>
            </w:pPr>
            <w:r w:rsidRPr="00BD5EDF">
              <w:rPr>
                <w:rFonts w:ascii="Arial" w:hAnsi="Arial" w:cs="Arial"/>
                <w:sz w:val="18"/>
              </w:rPr>
              <w:t>REFSENS +34.5 - 4.8 dB</w:t>
            </w:r>
          </w:p>
          <w:p w14:paraId="0FD1F8AC" w14:textId="3899E92F" w:rsidR="002005B3" w:rsidRPr="0020612A" w:rsidRDefault="002005B3" w:rsidP="002005B3">
            <w:pPr>
              <w:keepNext/>
              <w:keepLines/>
              <w:spacing w:after="0"/>
              <w:jc w:val="center"/>
              <w:rPr>
                <w:rFonts w:ascii="Arial" w:hAnsi="Arial" w:cs="Arial"/>
                <w:sz w:val="18"/>
              </w:rPr>
            </w:pPr>
            <w:r w:rsidRPr="00BD5EDF">
              <w:rPr>
                <w:rFonts w:ascii="Arial" w:hAnsi="Arial" w:cs="Arial"/>
                <w:sz w:val="18"/>
              </w:rPr>
              <w:t>NOTE 4</w:t>
            </w:r>
          </w:p>
        </w:tc>
        <w:tc>
          <w:tcPr>
            <w:tcW w:w="1004" w:type="pct"/>
            <w:tcBorders>
              <w:top w:val="single" w:sz="4" w:space="0" w:color="auto"/>
              <w:left w:val="single" w:sz="4" w:space="0" w:color="auto"/>
              <w:bottom w:val="single" w:sz="4" w:space="0" w:color="auto"/>
              <w:right w:val="single" w:sz="4" w:space="0" w:color="auto"/>
            </w:tcBorders>
            <w:hideMark/>
          </w:tcPr>
          <w:p w14:paraId="4F4F59F8"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+34.5dB</w:t>
            </w:r>
          </w:p>
          <w:p w14:paraId="2862A187" w14:textId="323B7003" w:rsidR="002005B3" w:rsidRPr="0020612A" w:rsidRDefault="002005B3" w:rsidP="002005B3">
            <w:pPr>
              <w:keepNext/>
              <w:keepLines/>
              <w:spacing w:after="0"/>
              <w:jc w:val="center"/>
              <w:rPr>
                <w:rFonts w:ascii="Arial" w:hAnsi="Arial" w:cs="Arial"/>
                <w:sz w:val="18"/>
              </w:rPr>
            </w:pPr>
            <w:r w:rsidRPr="0020612A">
              <w:rPr>
                <w:rFonts w:ascii="Arial" w:hAnsi="Arial" w:cs="Arial"/>
                <w:sz w:val="18"/>
              </w:rPr>
              <w:t>NOTE 5</w:t>
            </w:r>
          </w:p>
        </w:tc>
        <w:tc>
          <w:tcPr>
            <w:tcW w:w="1157" w:type="pct"/>
            <w:tcBorders>
              <w:top w:val="single" w:sz="4" w:space="0" w:color="auto"/>
              <w:left w:val="single" w:sz="4" w:space="0" w:color="auto"/>
              <w:bottom w:val="single" w:sz="4" w:space="0" w:color="auto"/>
              <w:right w:val="single" w:sz="4" w:space="0" w:color="auto"/>
            </w:tcBorders>
            <w:hideMark/>
          </w:tcPr>
          <w:p w14:paraId="491E39DA"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+34.5dB</w:t>
            </w:r>
          </w:p>
          <w:p w14:paraId="04477EFA" w14:textId="279E2EB9" w:rsidR="002005B3" w:rsidRPr="0020612A" w:rsidRDefault="002005B3" w:rsidP="002005B3">
            <w:pPr>
              <w:keepNext/>
              <w:keepLines/>
              <w:spacing w:after="0"/>
              <w:jc w:val="center"/>
              <w:rPr>
                <w:rFonts w:ascii="Arial" w:hAnsi="Arial" w:cs="Arial"/>
                <w:sz w:val="18"/>
              </w:rPr>
            </w:pPr>
            <w:r w:rsidRPr="0020612A">
              <w:rPr>
                <w:rFonts w:ascii="Arial" w:hAnsi="Arial" w:cs="Arial"/>
                <w:sz w:val="18"/>
              </w:rPr>
              <w:t>NOTE 5</w:t>
            </w:r>
          </w:p>
        </w:tc>
      </w:tr>
      <w:tr w:rsidR="002005B3" w:rsidRPr="0020612A" w14:paraId="39233573" w14:textId="77777777" w:rsidTr="0020612A">
        <w:trPr>
          <w:jc w:val="center"/>
        </w:trPr>
        <w:tc>
          <w:tcPr>
            <w:tcW w:w="782" w:type="pct"/>
            <w:tcBorders>
              <w:top w:val="single" w:sz="4" w:space="0" w:color="auto"/>
              <w:left w:val="single" w:sz="4" w:space="0" w:color="auto"/>
              <w:bottom w:val="single" w:sz="4" w:space="0" w:color="auto"/>
              <w:right w:val="single" w:sz="4" w:space="0" w:color="auto"/>
            </w:tcBorders>
            <w:vAlign w:val="bottom"/>
          </w:tcPr>
          <w:p w14:paraId="4066F6C2" w14:textId="6FCBA1E8" w:rsidR="002005B3" w:rsidRPr="0020612A" w:rsidRDefault="002005B3" w:rsidP="002005B3">
            <w:pPr>
              <w:keepNext/>
              <w:keepLines/>
              <w:spacing w:after="0"/>
              <w:rPr>
                <w:rFonts w:ascii="Arial" w:hAnsi="Arial" w:cs="Arial"/>
                <w:bCs/>
                <w:sz w:val="18"/>
              </w:rPr>
            </w:pPr>
            <w:r w:rsidRPr="0020612A">
              <w:rPr>
                <w:rFonts w:ascii="Arial" w:hAnsi="Arial" w:cs="Arial"/>
                <w:bCs/>
                <w:sz w:val="18"/>
              </w:rPr>
              <w:t>P</w:t>
            </w:r>
            <w:r w:rsidRPr="0020612A">
              <w:rPr>
                <w:rFonts w:ascii="Arial" w:hAnsi="Arial" w:cs="Arial"/>
                <w:bCs/>
                <w:sz w:val="18"/>
                <w:vertAlign w:val="subscript"/>
              </w:rPr>
              <w:t xml:space="preserve">Interferer </w:t>
            </w:r>
            <w:r w:rsidRPr="0020612A">
              <w:rPr>
                <w:rFonts w:ascii="Arial" w:hAnsi="Arial" w:cs="Arial"/>
                <w:bCs/>
                <w:sz w:val="18"/>
              </w:rPr>
              <w:t>for band n259</w:t>
            </w:r>
          </w:p>
        </w:tc>
        <w:tc>
          <w:tcPr>
            <w:tcW w:w="391" w:type="pct"/>
            <w:tcBorders>
              <w:top w:val="single" w:sz="4" w:space="0" w:color="auto"/>
              <w:left w:val="single" w:sz="4" w:space="0" w:color="auto"/>
              <w:bottom w:val="single" w:sz="4" w:space="0" w:color="auto"/>
              <w:right w:val="single" w:sz="4" w:space="0" w:color="auto"/>
            </w:tcBorders>
          </w:tcPr>
          <w:p w14:paraId="49154525" w14:textId="720F387D" w:rsidR="002005B3" w:rsidRPr="0020612A" w:rsidRDefault="002005B3" w:rsidP="002005B3">
            <w:pPr>
              <w:keepNext/>
              <w:keepLines/>
              <w:spacing w:after="0"/>
              <w:jc w:val="center"/>
              <w:rPr>
                <w:rFonts w:ascii="Arial" w:hAnsi="Arial" w:cs="Arial"/>
                <w:sz w:val="18"/>
              </w:rPr>
            </w:pPr>
            <w:r w:rsidRPr="0020612A">
              <w:rPr>
                <w:rFonts w:ascii="Arial" w:hAnsi="Arial" w:cs="Arial"/>
                <w:sz w:val="18"/>
              </w:rPr>
              <w:t>dBm</w:t>
            </w:r>
          </w:p>
        </w:tc>
        <w:tc>
          <w:tcPr>
            <w:tcW w:w="890" w:type="pct"/>
            <w:tcBorders>
              <w:top w:val="single" w:sz="4" w:space="0" w:color="auto"/>
              <w:left w:val="single" w:sz="4" w:space="0" w:color="auto"/>
              <w:bottom w:val="single" w:sz="4" w:space="0" w:color="auto"/>
              <w:right w:val="single" w:sz="4" w:space="0" w:color="auto"/>
            </w:tcBorders>
          </w:tcPr>
          <w:p w14:paraId="30174D74" w14:textId="3E8D888F" w:rsidR="002005B3" w:rsidRPr="00BD5EDF" w:rsidRDefault="002005B3" w:rsidP="002005B3">
            <w:pPr>
              <w:keepNext/>
              <w:keepLines/>
              <w:spacing w:after="0"/>
              <w:jc w:val="center"/>
              <w:rPr>
                <w:rFonts w:ascii="Arial" w:hAnsi="Arial" w:cs="Arial"/>
                <w:sz w:val="18"/>
              </w:rPr>
            </w:pPr>
            <w:r w:rsidRPr="00BD5EDF">
              <w:rPr>
                <w:rFonts w:ascii="Arial" w:hAnsi="Arial" w:cs="Arial"/>
                <w:sz w:val="18"/>
              </w:rPr>
              <w:t xml:space="preserve">REFSENS </w:t>
            </w:r>
            <w:r w:rsidRPr="00BD5EDF">
              <w:rPr>
                <w:rFonts w:ascii="Arial" w:hAnsi="Arial" w:cs="Arial"/>
                <w:sz w:val="18"/>
              </w:rPr>
              <w:br/>
              <w:t>+ 34.5 - [3.8] dB</w:t>
            </w:r>
          </w:p>
          <w:p w14:paraId="500A8005" w14:textId="09031750" w:rsidR="002005B3" w:rsidRPr="0020612A" w:rsidRDefault="002005B3" w:rsidP="002005B3">
            <w:pPr>
              <w:keepNext/>
              <w:keepLines/>
              <w:spacing w:after="0"/>
              <w:jc w:val="center"/>
              <w:rPr>
                <w:rFonts w:ascii="Arial" w:hAnsi="Arial" w:cs="Arial"/>
                <w:sz w:val="18"/>
              </w:rPr>
            </w:pPr>
            <w:r w:rsidRPr="00BD5EDF">
              <w:rPr>
                <w:rFonts w:ascii="Arial" w:hAnsi="Arial" w:cs="Arial" w:hint="eastAsia"/>
                <w:sz w:val="18"/>
                <w:lang w:eastAsia="ja-JP"/>
              </w:rPr>
              <w:t>N</w:t>
            </w:r>
            <w:r w:rsidRPr="00BD5EDF">
              <w:rPr>
                <w:rFonts w:ascii="Arial" w:hAnsi="Arial" w:cs="Arial"/>
                <w:sz w:val="18"/>
                <w:lang w:eastAsia="ja-JP"/>
              </w:rPr>
              <w:t>OTE 4</w:t>
            </w:r>
          </w:p>
        </w:tc>
        <w:tc>
          <w:tcPr>
            <w:tcW w:w="776" w:type="pct"/>
            <w:tcBorders>
              <w:top w:val="single" w:sz="4" w:space="0" w:color="auto"/>
              <w:left w:val="single" w:sz="4" w:space="0" w:color="auto"/>
              <w:bottom w:val="single" w:sz="4" w:space="0" w:color="auto"/>
              <w:right w:val="single" w:sz="4" w:space="0" w:color="auto"/>
            </w:tcBorders>
          </w:tcPr>
          <w:p w14:paraId="20CFA83F" w14:textId="56BCB6FB" w:rsidR="002005B3" w:rsidRPr="00BD5EDF" w:rsidRDefault="002005B3" w:rsidP="002005B3">
            <w:pPr>
              <w:keepNext/>
              <w:keepLines/>
              <w:spacing w:after="0"/>
              <w:jc w:val="center"/>
              <w:rPr>
                <w:rFonts w:ascii="Arial" w:hAnsi="Arial" w:cs="Arial"/>
                <w:sz w:val="18"/>
              </w:rPr>
            </w:pPr>
            <w:r w:rsidRPr="00BD5EDF">
              <w:rPr>
                <w:rFonts w:ascii="Arial" w:hAnsi="Arial" w:cs="Arial"/>
                <w:sz w:val="18"/>
              </w:rPr>
              <w:t>REFSENS +34.5 - [6.8] dB</w:t>
            </w:r>
          </w:p>
          <w:p w14:paraId="3DDE2904" w14:textId="59764C35" w:rsidR="002005B3" w:rsidRPr="0020612A" w:rsidRDefault="002005B3" w:rsidP="002005B3">
            <w:pPr>
              <w:keepNext/>
              <w:keepLines/>
              <w:spacing w:after="0"/>
              <w:jc w:val="center"/>
              <w:rPr>
                <w:rFonts w:ascii="Arial" w:hAnsi="Arial" w:cs="Arial"/>
                <w:sz w:val="18"/>
              </w:rPr>
            </w:pPr>
            <w:r w:rsidRPr="00BD5EDF">
              <w:rPr>
                <w:rFonts w:ascii="Arial" w:hAnsi="Arial" w:cs="Arial" w:hint="eastAsia"/>
                <w:sz w:val="18"/>
                <w:lang w:eastAsia="ja-JP"/>
              </w:rPr>
              <w:t>N</w:t>
            </w:r>
            <w:r w:rsidRPr="00BD5EDF">
              <w:rPr>
                <w:rFonts w:ascii="Arial" w:hAnsi="Arial" w:cs="Arial"/>
                <w:sz w:val="18"/>
                <w:lang w:eastAsia="ja-JP"/>
              </w:rPr>
              <w:t>OTE 4</w:t>
            </w:r>
          </w:p>
        </w:tc>
        <w:tc>
          <w:tcPr>
            <w:tcW w:w="1004" w:type="pct"/>
            <w:tcBorders>
              <w:top w:val="single" w:sz="4" w:space="0" w:color="auto"/>
              <w:left w:val="single" w:sz="4" w:space="0" w:color="auto"/>
              <w:bottom w:val="single" w:sz="4" w:space="0" w:color="auto"/>
              <w:right w:val="single" w:sz="4" w:space="0" w:color="auto"/>
            </w:tcBorders>
          </w:tcPr>
          <w:p w14:paraId="4FA6D66D" w14:textId="20C49DA4" w:rsidR="002005B3" w:rsidRDefault="002005B3" w:rsidP="002005B3">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+34.5 dB</w:t>
            </w:r>
          </w:p>
          <w:p w14:paraId="0ED85932" w14:textId="4E7CE797" w:rsidR="002005B3" w:rsidRPr="0020612A" w:rsidRDefault="002005B3" w:rsidP="002005B3">
            <w:pPr>
              <w:keepNext/>
              <w:keepLines/>
              <w:spacing w:after="0"/>
              <w:jc w:val="center"/>
              <w:rPr>
                <w:rFonts w:ascii="Arial" w:hAnsi="Arial" w:cs="Arial"/>
                <w:sz w:val="18"/>
              </w:rPr>
            </w:pPr>
            <w:r>
              <w:rPr>
                <w:rFonts w:ascii="Arial" w:hAnsi="Arial" w:cs="Arial" w:hint="eastAsia"/>
                <w:sz w:val="18"/>
                <w:lang w:eastAsia="ja-JP"/>
              </w:rPr>
              <w:t>N</w:t>
            </w:r>
            <w:r>
              <w:rPr>
                <w:rFonts w:ascii="Arial" w:hAnsi="Arial" w:cs="Arial"/>
                <w:sz w:val="18"/>
                <w:lang w:eastAsia="ja-JP"/>
              </w:rPr>
              <w:t>OTE 5</w:t>
            </w:r>
          </w:p>
        </w:tc>
        <w:tc>
          <w:tcPr>
            <w:tcW w:w="1157" w:type="pct"/>
            <w:tcBorders>
              <w:top w:val="single" w:sz="4" w:space="0" w:color="auto"/>
              <w:left w:val="single" w:sz="4" w:space="0" w:color="auto"/>
              <w:bottom w:val="single" w:sz="4" w:space="0" w:color="auto"/>
              <w:right w:val="single" w:sz="4" w:space="0" w:color="auto"/>
            </w:tcBorders>
          </w:tcPr>
          <w:p w14:paraId="6E526656" w14:textId="31E069FB" w:rsidR="002005B3" w:rsidRDefault="002005B3" w:rsidP="002005B3">
            <w:pPr>
              <w:keepNext/>
              <w:keepLines/>
              <w:spacing w:after="0"/>
              <w:jc w:val="center"/>
              <w:rPr>
                <w:rFonts w:ascii="Arial" w:hAnsi="Arial" w:cs="Arial"/>
                <w:sz w:val="18"/>
              </w:rPr>
            </w:pPr>
            <w:r w:rsidRPr="0020612A">
              <w:rPr>
                <w:rFonts w:ascii="Arial" w:hAnsi="Arial" w:cs="Arial"/>
                <w:sz w:val="18"/>
              </w:rPr>
              <w:t xml:space="preserve">REFSENS </w:t>
            </w:r>
            <w:r w:rsidRPr="0020612A">
              <w:rPr>
                <w:rFonts w:ascii="Arial" w:hAnsi="Arial" w:cs="Arial"/>
                <w:sz w:val="18"/>
              </w:rPr>
              <w:br/>
              <w:t>+34.5 dB</w:t>
            </w:r>
          </w:p>
          <w:p w14:paraId="1CE2855E" w14:textId="6A2CEEF8" w:rsidR="002005B3" w:rsidRPr="0020612A" w:rsidRDefault="002005B3" w:rsidP="002005B3">
            <w:pPr>
              <w:keepNext/>
              <w:keepLines/>
              <w:spacing w:after="0"/>
              <w:jc w:val="center"/>
              <w:rPr>
                <w:rFonts w:ascii="Arial" w:hAnsi="Arial" w:cs="Arial"/>
                <w:sz w:val="18"/>
              </w:rPr>
            </w:pPr>
            <w:r>
              <w:rPr>
                <w:rFonts w:ascii="Arial" w:hAnsi="Arial" w:cs="Arial" w:hint="eastAsia"/>
                <w:sz w:val="18"/>
                <w:lang w:eastAsia="ja-JP"/>
              </w:rPr>
              <w:t>N</w:t>
            </w:r>
            <w:r>
              <w:rPr>
                <w:rFonts w:ascii="Arial" w:hAnsi="Arial" w:cs="Arial"/>
                <w:sz w:val="18"/>
                <w:lang w:eastAsia="ja-JP"/>
              </w:rPr>
              <w:t>OTE 5</w:t>
            </w:r>
          </w:p>
        </w:tc>
      </w:tr>
      <w:tr w:rsidR="002005B3" w:rsidRPr="0020612A" w14:paraId="239FD8DF" w14:textId="77777777">
        <w:trPr>
          <w:jc w:val="center"/>
        </w:trPr>
        <w:tc>
          <w:tcPr>
            <w:tcW w:w="782" w:type="pct"/>
            <w:tcBorders>
              <w:top w:val="single" w:sz="4" w:space="0" w:color="auto"/>
              <w:left w:val="single" w:sz="4" w:space="0" w:color="auto"/>
              <w:bottom w:val="single" w:sz="4" w:space="0" w:color="auto"/>
              <w:right w:val="single" w:sz="4" w:space="0" w:color="auto"/>
            </w:tcBorders>
            <w:hideMark/>
          </w:tcPr>
          <w:p w14:paraId="13A73171" w14:textId="77777777" w:rsidR="002005B3" w:rsidRPr="0020612A" w:rsidRDefault="002005B3" w:rsidP="002005B3">
            <w:pPr>
              <w:keepNext/>
              <w:keepLines/>
              <w:spacing w:after="0"/>
              <w:rPr>
                <w:rFonts w:ascii="Arial" w:hAnsi="Arial" w:cs="Arial"/>
                <w:i/>
                <w:sz w:val="18"/>
              </w:rPr>
            </w:pPr>
            <w:r w:rsidRPr="0020612A">
              <w:rPr>
                <w:rFonts w:ascii="Arial" w:hAnsi="Arial" w:cs="Arial"/>
                <w:bCs/>
                <w:sz w:val="18"/>
              </w:rPr>
              <w:t>BW</w:t>
            </w:r>
            <w:r w:rsidRPr="0020612A">
              <w:rPr>
                <w:rFonts w:ascii="Arial" w:hAnsi="Arial" w:cs="Arial"/>
                <w:bCs/>
                <w:sz w:val="18"/>
                <w:vertAlign w:val="subscript"/>
              </w:rPr>
              <w:t xml:space="preserve">Interferer </w:t>
            </w:r>
          </w:p>
        </w:tc>
        <w:tc>
          <w:tcPr>
            <w:tcW w:w="391" w:type="pct"/>
            <w:tcBorders>
              <w:top w:val="single" w:sz="4" w:space="0" w:color="auto"/>
              <w:left w:val="single" w:sz="4" w:space="0" w:color="auto"/>
              <w:bottom w:val="single" w:sz="4" w:space="0" w:color="auto"/>
              <w:right w:val="single" w:sz="4" w:space="0" w:color="auto"/>
            </w:tcBorders>
            <w:hideMark/>
          </w:tcPr>
          <w:p w14:paraId="102072D4"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MHz</w:t>
            </w:r>
          </w:p>
        </w:tc>
        <w:tc>
          <w:tcPr>
            <w:tcW w:w="890" w:type="pct"/>
            <w:tcBorders>
              <w:top w:val="single" w:sz="4" w:space="0" w:color="auto"/>
              <w:left w:val="single" w:sz="4" w:space="0" w:color="auto"/>
              <w:bottom w:val="single" w:sz="4" w:space="0" w:color="auto"/>
              <w:right w:val="single" w:sz="4" w:space="0" w:color="auto"/>
            </w:tcBorders>
            <w:hideMark/>
          </w:tcPr>
          <w:p w14:paraId="47E1DA06"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50</w:t>
            </w:r>
          </w:p>
        </w:tc>
        <w:tc>
          <w:tcPr>
            <w:tcW w:w="776" w:type="pct"/>
            <w:tcBorders>
              <w:top w:val="single" w:sz="4" w:space="0" w:color="auto"/>
              <w:left w:val="single" w:sz="4" w:space="0" w:color="auto"/>
              <w:bottom w:val="single" w:sz="4" w:space="0" w:color="auto"/>
              <w:right w:val="single" w:sz="4" w:space="0" w:color="auto"/>
            </w:tcBorders>
            <w:hideMark/>
          </w:tcPr>
          <w:p w14:paraId="3E75FC0F"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100</w:t>
            </w:r>
          </w:p>
        </w:tc>
        <w:tc>
          <w:tcPr>
            <w:tcW w:w="1004" w:type="pct"/>
            <w:tcBorders>
              <w:top w:val="single" w:sz="4" w:space="0" w:color="auto"/>
              <w:left w:val="single" w:sz="4" w:space="0" w:color="auto"/>
              <w:bottom w:val="single" w:sz="4" w:space="0" w:color="auto"/>
              <w:right w:val="single" w:sz="4" w:space="0" w:color="auto"/>
            </w:tcBorders>
            <w:vAlign w:val="bottom"/>
            <w:hideMark/>
          </w:tcPr>
          <w:p w14:paraId="4F53AA28"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200</w:t>
            </w:r>
          </w:p>
        </w:tc>
        <w:tc>
          <w:tcPr>
            <w:tcW w:w="1157" w:type="pct"/>
            <w:tcBorders>
              <w:top w:val="single" w:sz="4" w:space="0" w:color="auto"/>
              <w:left w:val="single" w:sz="4" w:space="0" w:color="auto"/>
              <w:bottom w:val="single" w:sz="4" w:space="0" w:color="auto"/>
              <w:right w:val="single" w:sz="4" w:space="0" w:color="auto"/>
            </w:tcBorders>
            <w:vAlign w:val="bottom"/>
            <w:hideMark/>
          </w:tcPr>
          <w:p w14:paraId="57B3B126"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400</w:t>
            </w:r>
          </w:p>
        </w:tc>
      </w:tr>
      <w:tr w:rsidR="002005B3" w:rsidRPr="0020612A" w14:paraId="1C40BDCF" w14:textId="77777777">
        <w:trPr>
          <w:jc w:val="center"/>
        </w:trPr>
        <w:tc>
          <w:tcPr>
            <w:tcW w:w="782" w:type="pct"/>
            <w:tcBorders>
              <w:top w:val="single" w:sz="4" w:space="0" w:color="auto"/>
              <w:left w:val="single" w:sz="4" w:space="0" w:color="auto"/>
              <w:bottom w:val="single" w:sz="4" w:space="0" w:color="auto"/>
              <w:right w:val="single" w:sz="4" w:space="0" w:color="auto"/>
            </w:tcBorders>
            <w:hideMark/>
          </w:tcPr>
          <w:p w14:paraId="464FA33A" w14:textId="77777777" w:rsidR="002005B3" w:rsidRPr="0020612A" w:rsidRDefault="002005B3" w:rsidP="002005B3">
            <w:pPr>
              <w:keepNext/>
              <w:keepLines/>
              <w:spacing w:after="0"/>
              <w:rPr>
                <w:rFonts w:ascii="Arial" w:hAnsi="Arial" w:cs="Arial"/>
                <w:i/>
                <w:sz w:val="18"/>
              </w:rPr>
            </w:pPr>
            <w:r w:rsidRPr="0020612A">
              <w:rPr>
                <w:rFonts w:ascii="Arial" w:hAnsi="Arial" w:cs="Arial"/>
                <w:bCs/>
                <w:sz w:val="18"/>
              </w:rPr>
              <w:t>F</w:t>
            </w:r>
            <w:r w:rsidRPr="0020612A">
              <w:rPr>
                <w:rFonts w:ascii="Arial" w:hAnsi="Arial" w:cs="Arial"/>
                <w:bCs/>
                <w:sz w:val="18"/>
                <w:vertAlign w:val="subscript"/>
              </w:rPr>
              <w:t>Interferer</w:t>
            </w:r>
            <w:r w:rsidRPr="0020612A">
              <w:rPr>
                <w:rFonts w:ascii="Arial" w:hAnsi="Arial" w:cs="Arial"/>
                <w:bCs/>
                <w:sz w:val="18"/>
              </w:rPr>
              <w:t xml:space="preserve"> (offset)</w:t>
            </w:r>
          </w:p>
        </w:tc>
        <w:tc>
          <w:tcPr>
            <w:tcW w:w="391" w:type="pct"/>
            <w:tcBorders>
              <w:top w:val="single" w:sz="4" w:space="0" w:color="auto"/>
              <w:left w:val="single" w:sz="4" w:space="0" w:color="auto"/>
              <w:bottom w:val="single" w:sz="4" w:space="0" w:color="auto"/>
              <w:right w:val="single" w:sz="4" w:space="0" w:color="auto"/>
            </w:tcBorders>
            <w:hideMark/>
          </w:tcPr>
          <w:p w14:paraId="7835B518"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MHz</w:t>
            </w:r>
          </w:p>
        </w:tc>
        <w:tc>
          <w:tcPr>
            <w:tcW w:w="890" w:type="pct"/>
            <w:tcBorders>
              <w:top w:val="single" w:sz="4" w:space="0" w:color="auto"/>
              <w:left w:val="single" w:sz="4" w:space="0" w:color="auto"/>
              <w:bottom w:val="single" w:sz="4" w:space="0" w:color="auto"/>
              <w:right w:val="single" w:sz="4" w:space="0" w:color="auto"/>
            </w:tcBorders>
            <w:hideMark/>
          </w:tcPr>
          <w:p w14:paraId="3F714F6E"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50</w:t>
            </w:r>
          </w:p>
          <w:p w14:paraId="79011695"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w:t>
            </w:r>
          </w:p>
          <w:p w14:paraId="39CC5A59"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-50</w:t>
            </w:r>
          </w:p>
          <w:p w14:paraId="6FB2EADC"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NOTE 3</w:t>
            </w:r>
          </w:p>
        </w:tc>
        <w:tc>
          <w:tcPr>
            <w:tcW w:w="776" w:type="pct"/>
            <w:tcBorders>
              <w:top w:val="single" w:sz="4" w:space="0" w:color="auto"/>
              <w:left w:val="single" w:sz="4" w:space="0" w:color="auto"/>
              <w:bottom w:val="single" w:sz="4" w:space="0" w:color="auto"/>
              <w:right w:val="single" w:sz="4" w:space="0" w:color="auto"/>
            </w:tcBorders>
            <w:hideMark/>
          </w:tcPr>
          <w:p w14:paraId="3DE8F4A8"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100</w:t>
            </w:r>
          </w:p>
          <w:p w14:paraId="2CFE98E4"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w:t>
            </w:r>
          </w:p>
          <w:p w14:paraId="3E3C1DB9"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-100</w:t>
            </w:r>
          </w:p>
          <w:p w14:paraId="234D1335"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NOTE 3</w:t>
            </w:r>
          </w:p>
        </w:tc>
        <w:tc>
          <w:tcPr>
            <w:tcW w:w="1004" w:type="pct"/>
            <w:tcBorders>
              <w:top w:val="single" w:sz="4" w:space="0" w:color="auto"/>
              <w:left w:val="single" w:sz="4" w:space="0" w:color="auto"/>
              <w:bottom w:val="single" w:sz="4" w:space="0" w:color="auto"/>
              <w:right w:val="single" w:sz="4" w:space="0" w:color="auto"/>
            </w:tcBorders>
            <w:hideMark/>
          </w:tcPr>
          <w:p w14:paraId="5EE6994A"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200</w:t>
            </w:r>
          </w:p>
          <w:p w14:paraId="4F939F32"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w:t>
            </w:r>
          </w:p>
          <w:p w14:paraId="6D4F2FE8"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-200</w:t>
            </w:r>
          </w:p>
          <w:p w14:paraId="11EDC2F5"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NOTE 3</w:t>
            </w:r>
          </w:p>
        </w:tc>
        <w:tc>
          <w:tcPr>
            <w:tcW w:w="1157" w:type="pct"/>
            <w:tcBorders>
              <w:top w:val="single" w:sz="4" w:space="0" w:color="auto"/>
              <w:left w:val="single" w:sz="4" w:space="0" w:color="auto"/>
              <w:bottom w:val="single" w:sz="4" w:space="0" w:color="auto"/>
              <w:right w:val="single" w:sz="4" w:space="0" w:color="auto"/>
            </w:tcBorders>
            <w:hideMark/>
          </w:tcPr>
          <w:p w14:paraId="695CE53A"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400</w:t>
            </w:r>
          </w:p>
          <w:p w14:paraId="2BD2D310"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w:t>
            </w:r>
          </w:p>
          <w:p w14:paraId="51F7E35B"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-400</w:t>
            </w:r>
          </w:p>
          <w:p w14:paraId="2DD9EC08" w14:textId="77777777" w:rsidR="002005B3" w:rsidRPr="0020612A" w:rsidRDefault="002005B3" w:rsidP="002005B3">
            <w:pPr>
              <w:keepNext/>
              <w:keepLines/>
              <w:spacing w:after="0"/>
              <w:jc w:val="center"/>
              <w:rPr>
                <w:rFonts w:ascii="Arial" w:hAnsi="Arial" w:cs="Arial"/>
                <w:sz w:val="18"/>
              </w:rPr>
            </w:pPr>
            <w:r w:rsidRPr="0020612A">
              <w:rPr>
                <w:rFonts w:ascii="Arial" w:hAnsi="Arial" w:cs="Arial"/>
                <w:sz w:val="18"/>
              </w:rPr>
              <w:t>NOTE 3</w:t>
            </w:r>
          </w:p>
        </w:tc>
      </w:tr>
      <w:tr w:rsidR="002005B3" w:rsidRPr="0020612A" w14:paraId="5AB01EDF" w14:textId="77777777">
        <w:trPr>
          <w:trHeight w:val="398"/>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ABE6BF0" w14:textId="4CF0E266" w:rsidR="002005B3" w:rsidRPr="0020612A" w:rsidRDefault="002005B3" w:rsidP="002005B3">
            <w:pPr>
              <w:pStyle w:val="TAN"/>
            </w:pPr>
            <w:r w:rsidRPr="0020612A">
              <w:t>NOTE 1:</w:t>
            </w:r>
            <w:r w:rsidRPr="0020612A">
              <w:tab/>
              <w:t>The interferer consists of the Reference measurement channel specified in Annex A</w:t>
            </w:r>
            <w:r w:rsidRPr="0020612A">
              <w:rPr>
                <w:lang w:eastAsia="zh-CN"/>
              </w:rPr>
              <w:t>.3.3</w:t>
            </w:r>
            <w:r>
              <w:rPr>
                <w:lang w:eastAsia="zh-CN"/>
              </w:rPr>
              <w:t>.2</w:t>
            </w:r>
            <w:r w:rsidRPr="0020612A">
              <w:t xml:space="preserve"> with one sided dynamic OCNG Pattern</w:t>
            </w:r>
            <w:r>
              <w:t xml:space="preserve"> OP.1</w:t>
            </w:r>
            <w:r w:rsidRPr="0020612A">
              <w:t xml:space="preserve"> as described in Annex A.5.2.1 and set-up according to Annex C.</w:t>
            </w:r>
          </w:p>
          <w:p w14:paraId="763FC9CD" w14:textId="13758685" w:rsidR="002005B3" w:rsidRPr="0020612A" w:rsidRDefault="002005B3" w:rsidP="002005B3">
            <w:pPr>
              <w:pStyle w:val="TAN"/>
            </w:pPr>
            <w:r w:rsidRPr="0020612A">
              <w:t>NOTE 2:</w:t>
            </w:r>
            <w:r w:rsidRPr="0020612A">
              <w:tab/>
              <w:t>The REFSENS power level is specified in subclause 7.3.2.5.</w:t>
            </w:r>
          </w:p>
          <w:p w14:paraId="082DA1CE" w14:textId="650AF534" w:rsidR="002005B3" w:rsidRPr="0020612A" w:rsidRDefault="002005B3" w:rsidP="002005B3">
            <w:pPr>
              <w:pStyle w:val="TAN"/>
            </w:pPr>
            <w:r w:rsidRPr="0020612A">
              <w:t>NOTE 3:</w:t>
            </w:r>
            <w:r w:rsidRPr="0020612A">
              <w:tab/>
              <w:t>The absolute value of the interferer offset F</w:t>
            </w:r>
            <w:r w:rsidRPr="0020612A">
              <w:rPr>
                <w:vertAlign w:val="subscript"/>
              </w:rPr>
              <w:t>Interferer</w:t>
            </w:r>
            <w:r w:rsidRPr="0020612A">
              <w:t xml:space="preserve"> (offset) shall be further adjusted to (CEIL(|F</w:t>
            </w:r>
            <w:r w:rsidRPr="00BA4A64">
              <w:rPr>
                <w:vertAlign w:val="subscript"/>
              </w:rPr>
              <w:t>Interferer</w:t>
            </w:r>
            <w:r w:rsidRPr="0020612A">
              <w:t xml:space="preserve">(offset)|/SCS) + 0.5)*SCS  MHz with SCS the sub-carrier spacing of the wanted signal in MHz. Wanted and interferer signal have same SCS. </w:t>
            </w:r>
          </w:p>
          <w:p w14:paraId="59A517B4" w14:textId="77777777" w:rsidR="002005B3" w:rsidRPr="0020612A" w:rsidRDefault="002005B3" w:rsidP="002005B3">
            <w:pPr>
              <w:pStyle w:val="TAN"/>
            </w:pPr>
            <w:r w:rsidRPr="0020612A">
              <w:t>NOTE 4:</w:t>
            </w:r>
            <w:r w:rsidRPr="0020612A">
              <w:tab/>
              <w:t>Core requirement cannot be tested due to testability issue and test requirement for wanted signal and interferer includes relaxation to achieve feasible interferer power level.</w:t>
            </w:r>
          </w:p>
          <w:p w14:paraId="2D8B3340" w14:textId="77777777" w:rsidR="002005B3" w:rsidRPr="0020612A" w:rsidRDefault="002005B3" w:rsidP="002005B3">
            <w:pPr>
              <w:pStyle w:val="TAN"/>
            </w:pPr>
            <w:r w:rsidRPr="0020612A">
              <w:t>NOTE 5:</w:t>
            </w:r>
            <w:r w:rsidRPr="0020612A">
              <w:tab/>
              <w:t>Core requirement cannot be tested due to testability issue.</w:t>
            </w:r>
          </w:p>
          <w:p w14:paraId="5C1B300A" w14:textId="77777777" w:rsidR="002005B3" w:rsidRPr="0020612A" w:rsidRDefault="002005B3" w:rsidP="002005B3">
            <w:pPr>
              <w:pStyle w:val="TAN"/>
            </w:pPr>
            <w:r w:rsidRPr="0020612A">
              <w:t>NOTE 6:</w:t>
            </w:r>
            <w:r w:rsidRPr="0020612A">
              <w:tab/>
              <w:t>The transmitter shall be set to 4 dB below the P</w:t>
            </w:r>
            <w:r w:rsidRPr="0020612A">
              <w:rPr>
                <w:vertAlign w:val="subscript"/>
              </w:rPr>
              <w:t xml:space="preserve">UMAX,f,c </w:t>
            </w:r>
            <w:r w:rsidRPr="0020612A">
              <w:t>as defined in clause 6.2.4, with uplink configuration specified in Table 7.3.2.3.1-2.</w:t>
            </w:r>
          </w:p>
          <w:p w14:paraId="5039F671" w14:textId="549D4A31" w:rsidR="002005B3" w:rsidRPr="0020612A" w:rsidRDefault="002005B3" w:rsidP="002005B3">
            <w:pPr>
              <w:pStyle w:val="TAN"/>
            </w:pPr>
            <w:r w:rsidRPr="0020612A">
              <w:t>NOTE 7:</w:t>
            </w:r>
            <w:r>
              <w:tab/>
            </w:r>
            <w:r w:rsidRPr="0020612A">
              <w:t>For PC7 RedCap UEs only 50MHz and 100MHz Test Channel Bandwidths are applicable</w:t>
            </w:r>
          </w:p>
        </w:tc>
      </w:tr>
    </w:tbl>
    <w:p w14:paraId="6AA39D2B" w14:textId="77777777" w:rsidR="00126F27" w:rsidRPr="0020612A" w:rsidRDefault="00126F27" w:rsidP="00126F27"/>
    <w:p w14:paraId="21D16579" w14:textId="77777777" w:rsidR="00126F27" w:rsidRPr="0020612A" w:rsidRDefault="00126F27" w:rsidP="00126F27">
      <w:pPr>
        <w:pStyle w:val="TH"/>
      </w:pPr>
      <w:bookmarkStart w:id="1439" w:name="_CRTable7_5_52a"/>
      <w:r w:rsidRPr="0020612A">
        <w:t xml:space="preserve">Table </w:t>
      </w:r>
      <w:bookmarkEnd w:id="1439"/>
      <w:r w:rsidRPr="0020612A">
        <w:t>7.5.5-2a: Test parameters for adjacent channel selectivity, Case 1, PC1</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753"/>
        <w:gridCol w:w="1991"/>
        <w:gridCol w:w="1844"/>
        <w:gridCol w:w="1842"/>
        <w:gridCol w:w="1844"/>
      </w:tblGrid>
      <w:tr w:rsidR="00126F27" w:rsidRPr="0020612A" w14:paraId="2F94B5CC" w14:textId="77777777" w:rsidTr="0020612A">
        <w:tc>
          <w:tcPr>
            <w:tcW w:w="769" w:type="pct"/>
            <w:vMerge w:val="restart"/>
            <w:tcBorders>
              <w:top w:val="single" w:sz="4" w:space="0" w:color="auto"/>
              <w:left w:val="single" w:sz="4" w:space="0" w:color="auto"/>
              <w:bottom w:val="nil"/>
              <w:right w:val="single" w:sz="4" w:space="0" w:color="auto"/>
            </w:tcBorders>
            <w:hideMark/>
          </w:tcPr>
          <w:p w14:paraId="792E872E" w14:textId="77777777" w:rsidR="00126F27" w:rsidRPr="0020612A" w:rsidRDefault="00126F27" w:rsidP="004367ED">
            <w:pPr>
              <w:keepNext/>
              <w:keepLines/>
              <w:spacing w:after="0"/>
              <w:jc w:val="center"/>
              <w:rPr>
                <w:rFonts w:ascii="Arial" w:hAnsi="Arial" w:cs="Arial"/>
                <w:b/>
                <w:sz w:val="18"/>
              </w:rPr>
            </w:pPr>
            <w:r w:rsidRPr="0020612A">
              <w:rPr>
                <w:rFonts w:ascii="Arial" w:hAnsi="Arial" w:cs="Arial"/>
                <w:b/>
                <w:sz w:val="18"/>
              </w:rPr>
              <w:t>Rx Parameter</w:t>
            </w:r>
          </w:p>
        </w:tc>
        <w:tc>
          <w:tcPr>
            <w:tcW w:w="385" w:type="pct"/>
            <w:vMerge w:val="restart"/>
            <w:tcBorders>
              <w:top w:val="single" w:sz="4" w:space="0" w:color="auto"/>
              <w:left w:val="single" w:sz="4" w:space="0" w:color="auto"/>
              <w:bottom w:val="nil"/>
              <w:right w:val="single" w:sz="4" w:space="0" w:color="auto"/>
            </w:tcBorders>
            <w:hideMark/>
          </w:tcPr>
          <w:p w14:paraId="0904E0B5" w14:textId="77777777" w:rsidR="00126F27" w:rsidRPr="0020612A" w:rsidRDefault="00126F27" w:rsidP="004367ED">
            <w:pPr>
              <w:keepNext/>
              <w:keepLines/>
              <w:spacing w:after="0"/>
              <w:jc w:val="center"/>
              <w:rPr>
                <w:rFonts w:ascii="Arial" w:hAnsi="Arial" w:cs="Arial"/>
                <w:b/>
                <w:sz w:val="18"/>
              </w:rPr>
            </w:pPr>
            <w:r w:rsidRPr="0020612A">
              <w:rPr>
                <w:rFonts w:ascii="Arial" w:hAnsi="Arial" w:cs="Arial"/>
                <w:b/>
                <w:sz w:val="18"/>
              </w:rPr>
              <w:t xml:space="preserve">Units </w:t>
            </w:r>
          </w:p>
        </w:tc>
        <w:tc>
          <w:tcPr>
            <w:tcW w:w="3846" w:type="pct"/>
            <w:gridSpan w:val="4"/>
            <w:tcBorders>
              <w:top w:val="single" w:sz="4" w:space="0" w:color="auto"/>
              <w:left w:val="single" w:sz="4" w:space="0" w:color="auto"/>
              <w:bottom w:val="single" w:sz="4" w:space="0" w:color="auto"/>
              <w:right w:val="single" w:sz="4" w:space="0" w:color="auto"/>
            </w:tcBorders>
            <w:hideMark/>
          </w:tcPr>
          <w:p w14:paraId="1B2D2FEF" w14:textId="77777777" w:rsidR="00126F27" w:rsidRPr="0020612A" w:rsidRDefault="00126F27" w:rsidP="004367ED">
            <w:pPr>
              <w:keepNext/>
              <w:keepLines/>
              <w:spacing w:after="0"/>
              <w:jc w:val="center"/>
              <w:rPr>
                <w:rFonts w:ascii="Arial" w:hAnsi="Arial" w:cs="Arial"/>
                <w:b/>
                <w:sz w:val="18"/>
              </w:rPr>
            </w:pPr>
            <w:r w:rsidRPr="0020612A">
              <w:rPr>
                <w:rFonts w:ascii="Arial" w:hAnsi="Arial" w:cs="Arial"/>
                <w:b/>
                <w:sz w:val="18"/>
              </w:rPr>
              <w:t>Channel bandwidth</w:t>
            </w:r>
          </w:p>
        </w:tc>
      </w:tr>
      <w:tr w:rsidR="00126F27" w:rsidRPr="0020612A" w14:paraId="6D3D456C" w14:textId="77777777" w:rsidTr="00FE44EF">
        <w:tc>
          <w:tcPr>
            <w:tcW w:w="0" w:type="auto"/>
            <w:vMerge/>
            <w:tcBorders>
              <w:top w:val="single" w:sz="4" w:space="0" w:color="auto"/>
              <w:left w:val="single" w:sz="4" w:space="0" w:color="auto"/>
              <w:bottom w:val="nil"/>
              <w:right w:val="single" w:sz="4" w:space="0" w:color="auto"/>
            </w:tcBorders>
            <w:vAlign w:val="center"/>
            <w:hideMark/>
          </w:tcPr>
          <w:p w14:paraId="770F2201" w14:textId="77777777" w:rsidR="00126F27" w:rsidRPr="0020612A" w:rsidRDefault="00126F27" w:rsidP="004367ED">
            <w:pPr>
              <w:spacing w:after="0"/>
              <w:rPr>
                <w:rFonts w:ascii="Arial" w:hAnsi="Arial" w:cs="Arial"/>
                <w:b/>
                <w:sz w:val="18"/>
              </w:rPr>
            </w:pPr>
          </w:p>
        </w:tc>
        <w:tc>
          <w:tcPr>
            <w:tcW w:w="0" w:type="auto"/>
            <w:vMerge/>
            <w:tcBorders>
              <w:top w:val="single" w:sz="4" w:space="0" w:color="auto"/>
              <w:left w:val="single" w:sz="4" w:space="0" w:color="auto"/>
              <w:bottom w:val="nil"/>
              <w:right w:val="single" w:sz="4" w:space="0" w:color="auto"/>
            </w:tcBorders>
            <w:vAlign w:val="center"/>
            <w:hideMark/>
          </w:tcPr>
          <w:p w14:paraId="1A988AD5" w14:textId="77777777" w:rsidR="00126F27" w:rsidRPr="0020612A" w:rsidRDefault="00126F27" w:rsidP="004367ED">
            <w:pPr>
              <w:spacing w:after="0"/>
              <w:rPr>
                <w:rFonts w:ascii="Arial" w:hAnsi="Arial" w:cs="Arial"/>
                <w:b/>
                <w:sz w:val="18"/>
              </w:rPr>
            </w:pPr>
          </w:p>
        </w:tc>
        <w:tc>
          <w:tcPr>
            <w:tcW w:w="1018" w:type="pct"/>
            <w:tcBorders>
              <w:top w:val="single" w:sz="4" w:space="0" w:color="auto"/>
              <w:left w:val="single" w:sz="4" w:space="0" w:color="auto"/>
              <w:bottom w:val="single" w:sz="4" w:space="0" w:color="auto"/>
              <w:right w:val="single" w:sz="4" w:space="0" w:color="auto"/>
            </w:tcBorders>
            <w:hideMark/>
          </w:tcPr>
          <w:p w14:paraId="6912DAA1" w14:textId="77777777" w:rsidR="00126F27" w:rsidRPr="0020612A" w:rsidRDefault="00126F27" w:rsidP="004367ED">
            <w:pPr>
              <w:keepNext/>
              <w:keepLines/>
              <w:spacing w:after="0"/>
              <w:jc w:val="center"/>
              <w:rPr>
                <w:rFonts w:ascii="Arial" w:hAnsi="Arial" w:cs="Arial"/>
                <w:b/>
                <w:sz w:val="18"/>
              </w:rPr>
            </w:pPr>
            <w:r w:rsidRPr="0020612A">
              <w:rPr>
                <w:rFonts w:ascii="Arial" w:hAnsi="Arial" w:cs="Arial"/>
                <w:b/>
                <w:sz w:val="18"/>
              </w:rPr>
              <w:t xml:space="preserve">50 MHz </w:t>
            </w:r>
          </w:p>
        </w:tc>
        <w:tc>
          <w:tcPr>
            <w:tcW w:w="943" w:type="pct"/>
            <w:tcBorders>
              <w:top w:val="single" w:sz="4" w:space="0" w:color="auto"/>
              <w:left w:val="single" w:sz="4" w:space="0" w:color="auto"/>
              <w:bottom w:val="single" w:sz="4" w:space="0" w:color="auto"/>
              <w:right w:val="single" w:sz="4" w:space="0" w:color="auto"/>
            </w:tcBorders>
            <w:hideMark/>
          </w:tcPr>
          <w:p w14:paraId="135A36BF" w14:textId="77777777" w:rsidR="00126F27" w:rsidRPr="0020612A" w:rsidRDefault="00126F27" w:rsidP="004367ED">
            <w:pPr>
              <w:keepNext/>
              <w:keepLines/>
              <w:spacing w:after="0"/>
              <w:jc w:val="center"/>
              <w:rPr>
                <w:rFonts w:ascii="Arial" w:hAnsi="Arial" w:cs="Arial"/>
                <w:b/>
                <w:sz w:val="18"/>
              </w:rPr>
            </w:pPr>
            <w:r w:rsidRPr="0020612A">
              <w:rPr>
                <w:rFonts w:ascii="Arial" w:hAnsi="Arial" w:cs="Arial"/>
                <w:b/>
                <w:sz w:val="18"/>
              </w:rPr>
              <w:t>100 MHz</w:t>
            </w:r>
          </w:p>
        </w:tc>
        <w:tc>
          <w:tcPr>
            <w:tcW w:w="942" w:type="pct"/>
            <w:tcBorders>
              <w:top w:val="single" w:sz="4" w:space="0" w:color="auto"/>
              <w:left w:val="single" w:sz="4" w:space="0" w:color="auto"/>
              <w:bottom w:val="single" w:sz="4" w:space="0" w:color="auto"/>
              <w:right w:val="single" w:sz="4" w:space="0" w:color="auto"/>
            </w:tcBorders>
            <w:hideMark/>
          </w:tcPr>
          <w:p w14:paraId="06F2F237" w14:textId="77777777" w:rsidR="00126F27" w:rsidRPr="0020612A" w:rsidRDefault="00126F27" w:rsidP="004367ED">
            <w:pPr>
              <w:keepNext/>
              <w:keepLines/>
              <w:spacing w:after="0"/>
              <w:jc w:val="center"/>
              <w:rPr>
                <w:rFonts w:ascii="Arial" w:hAnsi="Arial" w:cs="Arial"/>
                <w:b/>
                <w:sz w:val="18"/>
              </w:rPr>
            </w:pPr>
            <w:r w:rsidRPr="0020612A">
              <w:rPr>
                <w:rFonts w:ascii="Arial" w:hAnsi="Arial" w:cs="Arial"/>
                <w:b/>
                <w:sz w:val="18"/>
              </w:rPr>
              <w:t>200 MHz</w:t>
            </w:r>
          </w:p>
        </w:tc>
        <w:tc>
          <w:tcPr>
            <w:tcW w:w="943" w:type="pct"/>
            <w:tcBorders>
              <w:top w:val="single" w:sz="4" w:space="0" w:color="auto"/>
              <w:left w:val="single" w:sz="4" w:space="0" w:color="auto"/>
              <w:bottom w:val="single" w:sz="4" w:space="0" w:color="auto"/>
              <w:right w:val="single" w:sz="4" w:space="0" w:color="auto"/>
            </w:tcBorders>
            <w:hideMark/>
          </w:tcPr>
          <w:p w14:paraId="3142DDA1" w14:textId="77777777" w:rsidR="00126F27" w:rsidRPr="0020612A" w:rsidRDefault="00126F27" w:rsidP="004367ED">
            <w:pPr>
              <w:keepNext/>
              <w:keepLines/>
              <w:spacing w:after="0"/>
              <w:jc w:val="center"/>
              <w:rPr>
                <w:rFonts w:ascii="Arial" w:hAnsi="Arial" w:cs="Arial"/>
                <w:b/>
                <w:sz w:val="18"/>
              </w:rPr>
            </w:pPr>
            <w:r w:rsidRPr="0020612A">
              <w:rPr>
                <w:rFonts w:ascii="Arial" w:hAnsi="Arial" w:cs="Arial"/>
                <w:b/>
                <w:sz w:val="18"/>
              </w:rPr>
              <w:t>400 MHz</w:t>
            </w:r>
          </w:p>
        </w:tc>
      </w:tr>
      <w:tr w:rsidR="00126F27" w:rsidRPr="0020612A" w14:paraId="00137465" w14:textId="77777777" w:rsidTr="0020612A">
        <w:tc>
          <w:tcPr>
            <w:tcW w:w="769" w:type="pct"/>
            <w:tcBorders>
              <w:top w:val="nil"/>
              <w:left w:val="single" w:sz="4" w:space="0" w:color="auto"/>
              <w:bottom w:val="single" w:sz="4" w:space="0" w:color="auto"/>
              <w:right w:val="single" w:sz="4" w:space="0" w:color="auto"/>
            </w:tcBorders>
            <w:hideMark/>
          </w:tcPr>
          <w:p w14:paraId="629D3B91" w14:textId="77777777" w:rsidR="00126F27" w:rsidRPr="0020612A" w:rsidRDefault="00126F27" w:rsidP="004367ED">
            <w:pPr>
              <w:keepNext/>
              <w:keepLines/>
              <w:spacing w:after="0"/>
              <w:rPr>
                <w:rFonts w:ascii="Arial" w:hAnsi="Arial" w:cs="Arial"/>
                <w:sz w:val="18"/>
              </w:rPr>
            </w:pPr>
            <w:r w:rsidRPr="0020612A">
              <w:rPr>
                <w:rFonts w:ascii="Arial" w:hAnsi="Arial" w:cs="Arial"/>
                <w:sz w:val="18"/>
              </w:rPr>
              <w:t>Power in Transmission Bandwidth Configuration</w:t>
            </w:r>
            <w:r w:rsidRPr="0020612A">
              <w:rPr>
                <w:rFonts w:ascii="Arial" w:hAnsi="Arial" w:cs="Arial"/>
                <w:bCs/>
                <w:sz w:val="18"/>
              </w:rPr>
              <w:t xml:space="preserve"> for band n257, n258, n260, n261</w:t>
            </w:r>
          </w:p>
        </w:tc>
        <w:tc>
          <w:tcPr>
            <w:tcW w:w="385" w:type="pct"/>
            <w:tcBorders>
              <w:top w:val="nil"/>
              <w:left w:val="single" w:sz="4" w:space="0" w:color="auto"/>
              <w:bottom w:val="single" w:sz="4" w:space="0" w:color="auto"/>
              <w:right w:val="single" w:sz="4" w:space="0" w:color="auto"/>
            </w:tcBorders>
            <w:hideMark/>
          </w:tcPr>
          <w:p w14:paraId="450302EA"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dBm</w:t>
            </w:r>
          </w:p>
        </w:tc>
        <w:tc>
          <w:tcPr>
            <w:tcW w:w="3846" w:type="pct"/>
            <w:gridSpan w:val="4"/>
            <w:tcBorders>
              <w:top w:val="single" w:sz="4" w:space="0" w:color="auto"/>
              <w:left w:val="single" w:sz="4" w:space="0" w:color="auto"/>
              <w:bottom w:val="single" w:sz="4" w:space="0" w:color="auto"/>
              <w:right w:val="single" w:sz="4" w:space="0" w:color="auto"/>
            </w:tcBorders>
            <w:vAlign w:val="center"/>
            <w:hideMark/>
          </w:tcPr>
          <w:p w14:paraId="1F93B1A9"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REFSENS + 14 dB</w:t>
            </w:r>
          </w:p>
        </w:tc>
      </w:tr>
      <w:tr w:rsidR="00126F27" w:rsidRPr="0020612A" w14:paraId="15EAC0DB" w14:textId="77777777" w:rsidTr="00FE44EF">
        <w:tc>
          <w:tcPr>
            <w:tcW w:w="769" w:type="pct"/>
            <w:tcBorders>
              <w:top w:val="single" w:sz="4" w:space="0" w:color="auto"/>
              <w:left w:val="single" w:sz="4" w:space="0" w:color="auto"/>
              <w:bottom w:val="single" w:sz="4" w:space="0" w:color="auto"/>
              <w:right w:val="single" w:sz="4" w:space="0" w:color="auto"/>
            </w:tcBorders>
            <w:vAlign w:val="bottom"/>
            <w:hideMark/>
          </w:tcPr>
          <w:p w14:paraId="0564EB8F" w14:textId="77777777" w:rsidR="00126F27" w:rsidRPr="0020612A" w:rsidRDefault="00126F27" w:rsidP="004367ED">
            <w:pPr>
              <w:keepNext/>
              <w:keepLines/>
              <w:spacing w:after="0"/>
              <w:rPr>
                <w:rFonts w:ascii="Arial" w:hAnsi="Arial" w:cs="Arial"/>
                <w:sz w:val="18"/>
              </w:rPr>
            </w:pPr>
            <w:r w:rsidRPr="0020612A">
              <w:rPr>
                <w:rFonts w:ascii="Arial" w:hAnsi="Arial" w:cs="Arial"/>
                <w:bCs/>
                <w:sz w:val="18"/>
              </w:rPr>
              <w:t>P</w:t>
            </w:r>
            <w:r w:rsidRPr="0020612A">
              <w:rPr>
                <w:rFonts w:ascii="Arial" w:hAnsi="Arial" w:cs="Arial"/>
                <w:bCs/>
                <w:sz w:val="18"/>
                <w:vertAlign w:val="subscript"/>
              </w:rPr>
              <w:t xml:space="preserve">Interferer </w:t>
            </w:r>
            <w:r w:rsidRPr="0020612A">
              <w:rPr>
                <w:rFonts w:ascii="Arial" w:hAnsi="Arial" w:cs="Arial"/>
                <w:bCs/>
                <w:sz w:val="18"/>
              </w:rPr>
              <w:t>for band n257, n258, n261</w:t>
            </w:r>
          </w:p>
        </w:tc>
        <w:tc>
          <w:tcPr>
            <w:tcW w:w="385" w:type="pct"/>
            <w:tcBorders>
              <w:top w:val="single" w:sz="4" w:space="0" w:color="auto"/>
              <w:left w:val="single" w:sz="4" w:space="0" w:color="auto"/>
              <w:bottom w:val="single" w:sz="4" w:space="0" w:color="auto"/>
              <w:right w:val="single" w:sz="4" w:space="0" w:color="auto"/>
            </w:tcBorders>
            <w:hideMark/>
          </w:tcPr>
          <w:p w14:paraId="0BAD8E84"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dBm</w:t>
            </w:r>
          </w:p>
        </w:tc>
        <w:tc>
          <w:tcPr>
            <w:tcW w:w="1018" w:type="pct"/>
            <w:tcBorders>
              <w:top w:val="single" w:sz="4" w:space="0" w:color="auto"/>
              <w:left w:val="single" w:sz="4" w:space="0" w:color="auto"/>
              <w:bottom w:val="single" w:sz="4" w:space="0" w:color="auto"/>
              <w:right w:val="single" w:sz="4" w:space="0" w:color="auto"/>
            </w:tcBorders>
            <w:hideMark/>
          </w:tcPr>
          <w:p w14:paraId="1C411C9D"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REFSENS + 35.5 dB</w:t>
            </w:r>
          </w:p>
        </w:tc>
        <w:tc>
          <w:tcPr>
            <w:tcW w:w="943" w:type="pct"/>
            <w:tcBorders>
              <w:top w:val="single" w:sz="4" w:space="0" w:color="auto"/>
              <w:left w:val="single" w:sz="4" w:space="0" w:color="auto"/>
              <w:bottom w:val="single" w:sz="4" w:space="0" w:color="auto"/>
              <w:right w:val="single" w:sz="4" w:space="0" w:color="auto"/>
            </w:tcBorders>
            <w:hideMark/>
          </w:tcPr>
          <w:p w14:paraId="08F37F56"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REFSENS +35.5dB</w:t>
            </w:r>
          </w:p>
        </w:tc>
        <w:tc>
          <w:tcPr>
            <w:tcW w:w="942" w:type="pct"/>
            <w:tcBorders>
              <w:top w:val="single" w:sz="4" w:space="0" w:color="auto"/>
              <w:left w:val="single" w:sz="4" w:space="0" w:color="auto"/>
              <w:bottom w:val="single" w:sz="4" w:space="0" w:color="auto"/>
              <w:right w:val="single" w:sz="4" w:space="0" w:color="auto"/>
            </w:tcBorders>
            <w:hideMark/>
          </w:tcPr>
          <w:p w14:paraId="0068AE68"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REFSENS +35.5dB</w:t>
            </w:r>
          </w:p>
        </w:tc>
        <w:tc>
          <w:tcPr>
            <w:tcW w:w="943" w:type="pct"/>
            <w:tcBorders>
              <w:top w:val="single" w:sz="4" w:space="0" w:color="auto"/>
              <w:left w:val="single" w:sz="4" w:space="0" w:color="auto"/>
              <w:bottom w:val="single" w:sz="4" w:space="0" w:color="auto"/>
              <w:right w:val="single" w:sz="4" w:space="0" w:color="auto"/>
            </w:tcBorders>
            <w:hideMark/>
          </w:tcPr>
          <w:p w14:paraId="4AF78D0B"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REFSENS +35.5dB</w:t>
            </w:r>
          </w:p>
        </w:tc>
      </w:tr>
      <w:tr w:rsidR="00126F27" w:rsidRPr="0020612A" w14:paraId="7558C563" w14:textId="77777777" w:rsidTr="00FE44EF">
        <w:tc>
          <w:tcPr>
            <w:tcW w:w="769" w:type="pct"/>
            <w:tcBorders>
              <w:top w:val="single" w:sz="4" w:space="0" w:color="auto"/>
              <w:left w:val="single" w:sz="4" w:space="0" w:color="auto"/>
              <w:bottom w:val="single" w:sz="4" w:space="0" w:color="auto"/>
              <w:right w:val="single" w:sz="4" w:space="0" w:color="auto"/>
            </w:tcBorders>
            <w:vAlign w:val="bottom"/>
            <w:hideMark/>
          </w:tcPr>
          <w:p w14:paraId="69F55BF6" w14:textId="77777777" w:rsidR="00126F27" w:rsidRPr="0020612A" w:rsidRDefault="00126F27" w:rsidP="004367ED">
            <w:pPr>
              <w:keepNext/>
              <w:keepLines/>
              <w:spacing w:after="0"/>
              <w:rPr>
                <w:rFonts w:ascii="Arial" w:hAnsi="Arial" w:cs="Arial"/>
                <w:bCs/>
                <w:sz w:val="18"/>
              </w:rPr>
            </w:pPr>
            <w:r w:rsidRPr="0020612A">
              <w:rPr>
                <w:rFonts w:ascii="Arial" w:hAnsi="Arial" w:cs="Arial"/>
                <w:bCs/>
                <w:sz w:val="18"/>
              </w:rPr>
              <w:t>P</w:t>
            </w:r>
            <w:r w:rsidRPr="0020612A">
              <w:rPr>
                <w:rFonts w:ascii="Arial" w:hAnsi="Arial" w:cs="Arial"/>
                <w:bCs/>
                <w:sz w:val="18"/>
                <w:vertAlign w:val="subscript"/>
              </w:rPr>
              <w:t xml:space="preserve">Interferer </w:t>
            </w:r>
            <w:r w:rsidRPr="0020612A">
              <w:rPr>
                <w:rFonts w:ascii="Arial" w:hAnsi="Arial" w:cs="Arial"/>
                <w:bCs/>
                <w:sz w:val="18"/>
              </w:rPr>
              <w:t>for band n260</w:t>
            </w:r>
          </w:p>
        </w:tc>
        <w:tc>
          <w:tcPr>
            <w:tcW w:w="385" w:type="pct"/>
            <w:tcBorders>
              <w:top w:val="single" w:sz="4" w:space="0" w:color="auto"/>
              <w:left w:val="single" w:sz="4" w:space="0" w:color="auto"/>
              <w:bottom w:val="single" w:sz="4" w:space="0" w:color="auto"/>
              <w:right w:val="single" w:sz="4" w:space="0" w:color="auto"/>
            </w:tcBorders>
            <w:hideMark/>
          </w:tcPr>
          <w:p w14:paraId="04D5D45F"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dBm</w:t>
            </w:r>
          </w:p>
        </w:tc>
        <w:tc>
          <w:tcPr>
            <w:tcW w:w="1018" w:type="pct"/>
            <w:tcBorders>
              <w:top w:val="single" w:sz="4" w:space="0" w:color="auto"/>
              <w:left w:val="single" w:sz="4" w:space="0" w:color="auto"/>
              <w:bottom w:val="single" w:sz="4" w:space="0" w:color="auto"/>
              <w:right w:val="single" w:sz="4" w:space="0" w:color="auto"/>
            </w:tcBorders>
          </w:tcPr>
          <w:p w14:paraId="17BBF96C" w14:textId="77777777" w:rsidR="00F15BD2" w:rsidRPr="0020612A" w:rsidRDefault="00F15BD2" w:rsidP="00F15BD2">
            <w:pPr>
              <w:keepNext/>
              <w:keepLines/>
              <w:spacing w:after="0"/>
              <w:jc w:val="center"/>
              <w:rPr>
                <w:rFonts w:ascii="Arial" w:hAnsi="Arial" w:cs="Arial"/>
                <w:sz w:val="18"/>
              </w:rPr>
            </w:pPr>
            <w:r w:rsidRPr="0020612A">
              <w:rPr>
                <w:rFonts w:ascii="Arial" w:hAnsi="Arial" w:cs="Arial"/>
                <w:sz w:val="18"/>
              </w:rPr>
              <w:t xml:space="preserve">REFSENS </w:t>
            </w:r>
          </w:p>
          <w:p w14:paraId="1A40F87C" w14:textId="7A693268" w:rsidR="00126F27" w:rsidRPr="0020612A" w:rsidRDefault="00F15BD2" w:rsidP="00F15BD2">
            <w:pPr>
              <w:keepNext/>
              <w:keepLines/>
              <w:spacing w:after="0"/>
              <w:jc w:val="center"/>
              <w:rPr>
                <w:rFonts w:ascii="Arial" w:hAnsi="Arial" w:cs="Arial"/>
                <w:sz w:val="18"/>
              </w:rPr>
            </w:pPr>
            <w:r w:rsidRPr="0020612A">
              <w:rPr>
                <w:rFonts w:ascii="Arial" w:hAnsi="Arial" w:cs="Arial"/>
                <w:sz w:val="18"/>
              </w:rPr>
              <w:t>+34.5dB</w:t>
            </w:r>
          </w:p>
        </w:tc>
        <w:tc>
          <w:tcPr>
            <w:tcW w:w="943" w:type="pct"/>
            <w:tcBorders>
              <w:top w:val="single" w:sz="4" w:space="0" w:color="auto"/>
              <w:left w:val="single" w:sz="4" w:space="0" w:color="auto"/>
              <w:bottom w:val="single" w:sz="4" w:space="0" w:color="auto"/>
              <w:right w:val="single" w:sz="4" w:space="0" w:color="auto"/>
            </w:tcBorders>
          </w:tcPr>
          <w:p w14:paraId="4810F97A" w14:textId="77777777" w:rsidR="00F15BD2" w:rsidRPr="0020612A" w:rsidRDefault="00F15BD2" w:rsidP="00F15BD2">
            <w:pPr>
              <w:keepNext/>
              <w:keepLines/>
              <w:spacing w:after="0"/>
              <w:jc w:val="center"/>
              <w:rPr>
                <w:rFonts w:ascii="Arial" w:hAnsi="Arial" w:cs="Arial"/>
                <w:sz w:val="18"/>
              </w:rPr>
            </w:pPr>
            <w:r w:rsidRPr="0020612A">
              <w:rPr>
                <w:rFonts w:ascii="Arial" w:hAnsi="Arial" w:cs="Arial"/>
                <w:sz w:val="18"/>
              </w:rPr>
              <w:t xml:space="preserve">REFSENS </w:t>
            </w:r>
          </w:p>
          <w:p w14:paraId="49897AD2" w14:textId="30BFB904" w:rsidR="00126F27" w:rsidRPr="0020612A" w:rsidRDefault="00F15BD2" w:rsidP="00F15BD2">
            <w:pPr>
              <w:keepNext/>
              <w:keepLines/>
              <w:spacing w:after="0"/>
              <w:jc w:val="center"/>
              <w:rPr>
                <w:rFonts w:ascii="Arial" w:hAnsi="Arial" w:cs="Arial"/>
                <w:sz w:val="18"/>
              </w:rPr>
            </w:pPr>
            <w:r w:rsidRPr="0020612A">
              <w:rPr>
                <w:rFonts w:ascii="Arial" w:hAnsi="Arial" w:cs="Arial"/>
                <w:sz w:val="18"/>
              </w:rPr>
              <w:t>+34.5dB</w:t>
            </w:r>
          </w:p>
        </w:tc>
        <w:tc>
          <w:tcPr>
            <w:tcW w:w="942" w:type="pct"/>
            <w:tcBorders>
              <w:top w:val="single" w:sz="4" w:space="0" w:color="auto"/>
              <w:left w:val="single" w:sz="4" w:space="0" w:color="auto"/>
              <w:bottom w:val="single" w:sz="4" w:space="0" w:color="auto"/>
              <w:right w:val="single" w:sz="4" w:space="0" w:color="auto"/>
            </w:tcBorders>
          </w:tcPr>
          <w:p w14:paraId="7B281F96" w14:textId="77777777" w:rsidR="00F15BD2" w:rsidRPr="0020612A" w:rsidRDefault="00F15BD2" w:rsidP="00F15BD2">
            <w:pPr>
              <w:keepNext/>
              <w:keepLines/>
              <w:spacing w:after="0"/>
              <w:jc w:val="center"/>
              <w:rPr>
                <w:rFonts w:ascii="Arial" w:hAnsi="Arial" w:cs="Arial"/>
                <w:sz w:val="18"/>
              </w:rPr>
            </w:pPr>
            <w:r w:rsidRPr="0020612A">
              <w:rPr>
                <w:rFonts w:ascii="Arial" w:hAnsi="Arial" w:cs="Arial"/>
                <w:sz w:val="18"/>
              </w:rPr>
              <w:t xml:space="preserve">REFSENS </w:t>
            </w:r>
          </w:p>
          <w:p w14:paraId="3A39B8F5" w14:textId="4629A465" w:rsidR="00126F27" w:rsidRPr="0020612A" w:rsidRDefault="00F15BD2" w:rsidP="00F15BD2">
            <w:pPr>
              <w:keepNext/>
              <w:keepLines/>
              <w:spacing w:after="0"/>
              <w:jc w:val="center"/>
              <w:rPr>
                <w:rFonts w:ascii="Arial" w:hAnsi="Arial" w:cs="Arial"/>
                <w:sz w:val="18"/>
              </w:rPr>
            </w:pPr>
            <w:r w:rsidRPr="0020612A">
              <w:rPr>
                <w:rFonts w:ascii="Arial" w:hAnsi="Arial" w:cs="Arial"/>
                <w:sz w:val="18"/>
              </w:rPr>
              <w:t>+34.5dB</w:t>
            </w:r>
          </w:p>
        </w:tc>
        <w:tc>
          <w:tcPr>
            <w:tcW w:w="943" w:type="pct"/>
            <w:tcBorders>
              <w:top w:val="single" w:sz="4" w:space="0" w:color="auto"/>
              <w:left w:val="single" w:sz="4" w:space="0" w:color="auto"/>
              <w:bottom w:val="single" w:sz="4" w:space="0" w:color="auto"/>
              <w:right w:val="single" w:sz="4" w:space="0" w:color="auto"/>
            </w:tcBorders>
          </w:tcPr>
          <w:p w14:paraId="3D39B0F6" w14:textId="77777777" w:rsidR="00F15BD2" w:rsidRPr="0020612A" w:rsidRDefault="00F15BD2" w:rsidP="00F15BD2">
            <w:pPr>
              <w:keepNext/>
              <w:keepLines/>
              <w:spacing w:after="0"/>
              <w:jc w:val="center"/>
              <w:rPr>
                <w:rFonts w:ascii="Arial" w:hAnsi="Arial" w:cs="Arial"/>
                <w:sz w:val="18"/>
              </w:rPr>
            </w:pPr>
            <w:r w:rsidRPr="0020612A">
              <w:rPr>
                <w:rFonts w:ascii="Arial" w:hAnsi="Arial" w:cs="Arial"/>
                <w:sz w:val="18"/>
              </w:rPr>
              <w:t xml:space="preserve">REFSENS </w:t>
            </w:r>
          </w:p>
          <w:p w14:paraId="537973B5" w14:textId="46949DA5" w:rsidR="00126F27" w:rsidRPr="0020612A" w:rsidRDefault="00F15BD2" w:rsidP="00F15BD2">
            <w:pPr>
              <w:keepNext/>
              <w:keepLines/>
              <w:spacing w:after="0"/>
              <w:jc w:val="center"/>
              <w:rPr>
                <w:rFonts w:ascii="Arial" w:hAnsi="Arial" w:cs="Arial"/>
                <w:sz w:val="18"/>
              </w:rPr>
            </w:pPr>
            <w:r w:rsidRPr="0020612A">
              <w:rPr>
                <w:rFonts w:ascii="Arial" w:hAnsi="Arial" w:cs="Arial"/>
                <w:sz w:val="18"/>
              </w:rPr>
              <w:t>+34.5dB</w:t>
            </w:r>
          </w:p>
        </w:tc>
      </w:tr>
      <w:tr w:rsidR="00126F27" w:rsidRPr="0020612A" w14:paraId="565EA2C4" w14:textId="77777777" w:rsidTr="00FE44EF">
        <w:tc>
          <w:tcPr>
            <w:tcW w:w="769" w:type="pct"/>
            <w:tcBorders>
              <w:top w:val="single" w:sz="4" w:space="0" w:color="auto"/>
              <w:left w:val="single" w:sz="4" w:space="0" w:color="auto"/>
              <w:bottom w:val="single" w:sz="4" w:space="0" w:color="auto"/>
              <w:right w:val="single" w:sz="4" w:space="0" w:color="auto"/>
            </w:tcBorders>
            <w:hideMark/>
          </w:tcPr>
          <w:p w14:paraId="6999509D" w14:textId="77777777" w:rsidR="00126F27" w:rsidRPr="0020612A" w:rsidRDefault="00126F27" w:rsidP="004367ED">
            <w:pPr>
              <w:keepNext/>
              <w:keepLines/>
              <w:spacing w:after="0"/>
              <w:rPr>
                <w:rFonts w:ascii="Arial" w:hAnsi="Arial" w:cs="Arial"/>
                <w:i/>
                <w:sz w:val="18"/>
              </w:rPr>
            </w:pPr>
            <w:r w:rsidRPr="0020612A">
              <w:rPr>
                <w:rFonts w:ascii="Arial" w:hAnsi="Arial" w:cs="Arial"/>
                <w:bCs/>
                <w:sz w:val="18"/>
              </w:rPr>
              <w:t>BW</w:t>
            </w:r>
            <w:r w:rsidRPr="0020612A">
              <w:rPr>
                <w:rFonts w:ascii="Arial" w:hAnsi="Arial" w:cs="Arial"/>
                <w:bCs/>
                <w:sz w:val="18"/>
                <w:vertAlign w:val="subscript"/>
              </w:rPr>
              <w:t xml:space="preserve">Interferer </w:t>
            </w:r>
          </w:p>
        </w:tc>
        <w:tc>
          <w:tcPr>
            <w:tcW w:w="385" w:type="pct"/>
            <w:tcBorders>
              <w:top w:val="single" w:sz="4" w:space="0" w:color="auto"/>
              <w:left w:val="single" w:sz="4" w:space="0" w:color="auto"/>
              <w:bottom w:val="single" w:sz="4" w:space="0" w:color="auto"/>
              <w:right w:val="single" w:sz="4" w:space="0" w:color="auto"/>
            </w:tcBorders>
            <w:hideMark/>
          </w:tcPr>
          <w:p w14:paraId="39B6755F"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MHz</w:t>
            </w:r>
          </w:p>
        </w:tc>
        <w:tc>
          <w:tcPr>
            <w:tcW w:w="1018" w:type="pct"/>
            <w:tcBorders>
              <w:top w:val="single" w:sz="4" w:space="0" w:color="auto"/>
              <w:left w:val="single" w:sz="4" w:space="0" w:color="auto"/>
              <w:bottom w:val="single" w:sz="4" w:space="0" w:color="auto"/>
              <w:right w:val="single" w:sz="4" w:space="0" w:color="auto"/>
            </w:tcBorders>
            <w:hideMark/>
          </w:tcPr>
          <w:p w14:paraId="27C18B4A"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50</w:t>
            </w:r>
          </w:p>
        </w:tc>
        <w:tc>
          <w:tcPr>
            <w:tcW w:w="943" w:type="pct"/>
            <w:tcBorders>
              <w:top w:val="single" w:sz="4" w:space="0" w:color="auto"/>
              <w:left w:val="single" w:sz="4" w:space="0" w:color="auto"/>
              <w:bottom w:val="single" w:sz="4" w:space="0" w:color="auto"/>
              <w:right w:val="single" w:sz="4" w:space="0" w:color="auto"/>
            </w:tcBorders>
            <w:hideMark/>
          </w:tcPr>
          <w:p w14:paraId="47095E30"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100</w:t>
            </w:r>
          </w:p>
        </w:tc>
        <w:tc>
          <w:tcPr>
            <w:tcW w:w="942" w:type="pct"/>
            <w:tcBorders>
              <w:top w:val="single" w:sz="4" w:space="0" w:color="auto"/>
              <w:left w:val="single" w:sz="4" w:space="0" w:color="auto"/>
              <w:bottom w:val="single" w:sz="4" w:space="0" w:color="auto"/>
              <w:right w:val="single" w:sz="4" w:space="0" w:color="auto"/>
            </w:tcBorders>
            <w:vAlign w:val="bottom"/>
            <w:hideMark/>
          </w:tcPr>
          <w:p w14:paraId="4D6F3C24"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200</w:t>
            </w:r>
          </w:p>
        </w:tc>
        <w:tc>
          <w:tcPr>
            <w:tcW w:w="943" w:type="pct"/>
            <w:tcBorders>
              <w:top w:val="single" w:sz="4" w:space="0" w:color="auto"/>
              <w:left w:val="single" w:sz="4" w:space="0" w:color="auto"/>
              <w:bottom w:val="single" w:sz="4" w:space="0" w:color="auto"/>
              <w:right w:val="single" w:sz="4" w:space="0" w:color="auto"/>
            </w:tcBorders>
            <w:vAlign w:val="bottom"/>
            <w:hideMark/>
          </w:tcPr>
          <w:p w14:paraId="3F630FB7"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400</w:t>
            </w:r>
          </w:p>
        </w:tc>
      </w:tr>
      <w:tr w:rsidR="00126F27" w:rsidRPr="0020612A" w14:paraId="33D1BE0E" w14:textId="77777777" w:rsidTr="00FE44EF">
        <w:tc>
          <w:tcPr>
            <w:tcW w:w="769" w:type="pct"/>
            <w:tcBorders>
              <w:top w:val="single" w:sz="4" w:space="0" w:color="auto"/>
              <w:left w:val="single" w:sz="4" w:space="0" w:color="auto"/>
              <w:bottom w:val="single" w:sz="4" w:space="0" w:color="auto"/>
              <w:right w:val="single" w:sz="4" w:space="0" w:color="auto"/>
            </w:tcBorders>
            <w:hideMark/>
          </w:tcPr>
          <w:p w14:paraId="07971764" w14:textId="77777777" w:rsidR="00126F27" w:rsidRPr="0020612A" w:rsidRDefault="00126F27" w:rsidP="004367ED">
            <w:pPr>
              <w:keepNext/>
              <w:keepLines/>
              <w:spacing w:after="0"/>
              <w:rPr>
                <w:rFonts w:ascii="Arial" w:hAnsi="Arial" w:cs="Arial"/>
                <w:i/>
                <w:sz w:val="18"/>
              </w:rPr>
            </w:pPr>
            <w:r w:rsidRPr="0020612A">
              <w:rPr>
                <w:rFonts w:ascii="Arial" w:hAnsi="Arial" w:cs="Arial"/>
                <w:bCs/>
                <w:sz w:val="18"/>
              </w:rPr>
              <w:t>F</w:t>
            </w:r>
            <w:r w:rsidRPr="0020612A">
              <w:rPr>
                <w:rFonts w:ascii="Arial" w:hAnsi="Arial" w:cs="Arial"/>
                <w:bCs/>
                <w:sz w:val="18"/>
                <w:vertAlign w:val="subscript"/>
              </w:rPr>
              <w:t>Interferer</w:t>
            </w:r>
            <w:r w:rsidRPr="0020612A">
              <w:rPr>
                <w:rFonts w:ascii="Arial" w:hAnsi="Arial" w:cs="Arial"/>
                <w:bCs/>
                <w:sz w:val="18"/>
              </w:rPr>
              <w:t xml:space="preserve"> (offset)</w:t>
            </w:r>
          </w:p>
        </w:tc>
        <w:tc>
          <w:tcPr>
            <w:tcW w:w="385" w:type="pct"/>
            <w:tcBorders>
              <w:top w:val="single" w:sz="4" w:space="0" w:color="auto"/>
              <w:left w:val="single" w:sz="4" w:space="0" w:color="auto"/>
              <w:bottom w:val="single" w:sz="4" w:space="0" w:color="auto"/>
              <w:right w:val="single" w:sz="4" w:space="0" w:color="auto"/>
            </w:tcBorders>
            <w:hideMark/>
          </w:tcPr>
          <w:p w14:paraId="4A69172B"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MHz</w:t>
            </w:r>
          </w:p>
        </w:tc>
        <w:tc>
          <w:tcPr>
            <w:tcW w:w="1018" w:type="pct"/>
            <w:tcBorders>
              <w:top w:val="single" w:sz="4" w:space="0" w:color="auto"/>
              <w:left w:val="single" w:sz="4" w:space="0" w:color="auto"/>
              <w:bottom w:val="single" w:sz="4" w:space="0" w:color="auto"/>
              <w:right w:val="single" w:sz="4" w:space="0" w:color="auto"/>
            </w:tcBorders>
            <w:hideMark/>
          </w:tcPr>
          <w:p w14:paraId="3CAA9D2B"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50</w:t>
            </w:r>
          </w:p>
          <w:p w14:paraId="785C5E93"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w:t>
            </w:r>
          </w:p>
          <w:p w14:paraId="0AA51315"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-50</w:t>
            </w:r>
          </w:p>
          <w:p w14:paraId="79D9D2D5"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NOTE 3</w:t>
            </w:r>
          </w:p>
        </w:tc>
        <w:tc>
          <w:tcPr>
            <w:tcW w:w="943" w:type="pct"/>
            <w:tcBorders>
              <w:top w:val="single" w:sz="4" w:space="0" w:color="auto"/>
              <w:left w:val="single" w:sz="4" w:space="0" w:color="auto"/>
              <w:bottom w:val="single" w:sz="4" w:space="0" w:color="auto"/>
              <w:right w:val="single" w:sz="4" w:space="0" w:color="auto"/>
            </w:tcBorders>
            <w:hideMark/>
          </w:tcPr>
          <w:p w14:paraId="347A3D26"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100</w:t>
            </w:r>
          </w:p>
          <w:p w14:paraId="5088B9BD"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w:t>
            </w:r>
          </w:p>
          <w:p w14:paraId="284A66D2"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-100</w:t>
            </w:r>
          </w:p>
          <w:p w14:paraId="495753FD"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NOTE 3</w:t>
            </w:r>
          </w:p>
        </w:tc>
        <w:tc>
          <w:tcPr>
            <w:tcW w:w="942" w:type="pct"/>
            <w:tcBorders>
              <w:top w:val="single" w:sz="4" w:space="0" w:color="auto"/>
              <w:left w:val="single" w:sz="4" w:space="0" w:color="auto"/>
              <w:bottom w:val="single" w:sz="4" w:space="0" w:color="auto"/>
              <w:right w:val="single" w:sz="4" w:space="0" w:color="auto"/>
            </w:tcBorders>
            <w:hideMark/>
          </w:tcPr>
          <w:p w14:paraId="363DF89D"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200</w:t>
            </w:r>
          </w:p>
          <w:p w14:paraId="02776180"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w:t>
            </w:r>
          </w:p>
          <w:p w14:paraId="38E42366"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-200</w:t>
            </w:r>
          </w:p>
          <w:p w14:paraId="232EC6DE"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NOTE 3</w:t>
            </w:r>
          </w:p>
        </w:tc>
        <w:tc>
          <w:tcPr>
            <w:tcW w:w="943" w:type="pct"/>
            <w:tcBorders>
              <w:top w:val="single" w:sz="4" w:space="0" w:color="auto"/>
              <w:left w:val="single" w:sz="4" w:space="0" w:color="auto"/>
              <w:bottom w:val="single" w:sz="4" w:space="0" w:color="auto"/>
              <w:right w:val="single" w:sz="4" w:space="0" w:color="auto"/>
            </w:tcBorders>
            <w:hideMark/>
          </w:tcPr>
          <w:p w14:paraId="548FEFB7"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400</w:t>
            </w:r>
          </w:p>
          <w:p w14:paraId="30EC1ABF"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w:t>
            </w:r>
          </w:p>
          <w:p w14:paraId="6CCACE00"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-400</w:t>
            </w:r>
          </w:p>
          <w:p w14:paraId="3B4DD42E" w14:textId="77777777" w:rsidR="00126F27" w:rsidRPr="0020612A" w:rsidRDefault="00126F27" w:rsidP="004367ED">
            <w:pPr>
              <w:keepNext/>
              <w:keepLines/>
              <w:spacing w:after="0"/>
              <w:jc w:val="center"/>
              <w:rPr>
                <w:rFonts w:ascii="Arial" w:hAnsi="Arial" w:cs="Arial"/>
                <w:sz w:val="18"/>
              </w:rPr>
            </w:pPr>
            <w:r w:rsidRPr="0020612A">
              <w:rPr>
                <w:rFonts w:ascii="Arial" w:hAnsi="Arial" w:cs="Arial"/>
                <w:sz w:val="18"/>
              </w:rPr>
              <w:t>NOTE 3</w:t>
            </w:r>
          </w:p>
        </w:tc>
      </w:tr>
      <w:tr w:rsidR="00126F27" w:rsidRPr="0020612A" w14:paraId="724AEF27" w14:textId="77777777" w:rsidTr="0020612A">
        <w:trPr>
          <w:trHeight w:val="398"/>
        </w:trPr>
        <w:tc>
          <w:tcPr>
            <w:tcW w:w="5000" w:type="pct"/>
            <w:gridSpan w:val="6"/>
            <w:tcBorders>
              <w:top w:val="single" w:sz="4" w:space="0" w:color="auto"/>
              <w:left w:val="single" w:sz="4" w:space="0" w:color="auto"/>
              <w:bottom w:val="single" w:sz="4" w:space="0" w:color="auto"/>
              <w:right w:val="single" w:sz="4" w:space="0" w:color="auto"/>
            </w:tcBorders>
            <w:hideMark/>
          </w:tcPr>
          <w:p w14:paraId="1074F4A8" w14:textId="1E1173FC" w:rsidR="00126F27" w:rsidRPr="0020612A" w:rsidRDefault="00126F27" w:rsidP="004367ED">
            <w:pPr>
              <w:pStyle w:val="TAN"/>
            </w:pPr>
            <w:r w:rsidRPr="0020612A">
              <w:t>NOTE 1:</w:t>
            </w:r>
            <w:r w:rsidRPr="0020612A">
              <w:tab/>
            </w:r>
            <w:r w:rsidR="00181800" w:rsidRPr="0020612A">
              <w:t>The interferer consists of the Reference measurement channel specified in Annex A</w:t>
            </w:r>
            <w:r w:rsidR="00181800" w:rsidRPr="0020612A">
              <w:rPr>
                <w:lang w:eastAsia="zh-CN"/>
              </w:rPr>
              <w:t>.3.3</w:t>
            </w:r>
            <w:r w:rsidR="00181800">
              <w:rPr>
                <w:lang w:eastAsia="zh-CN"/>
              </w:rPr>
              <w:t>.2</w:t>
            </w:r>
            <w:r w:rsidR="00181800" w:rsidRPr="0020612A">
              <w:t xml:space="preserve"> with one sided dynamic OCNG Pattern </w:t>
            </w:r>
            <w:r w:rsidR="00181800">
              <w:t>OP.1</w:t>
            </w:r>
            <w:r w:rsidR="00181800" w:rsidRPr="0020612A">
              <w:t xml:space="preserve"> as described in Annex A.5.2.1 and set-up according to Annex C.</w:t>
            </w:r>
          </w:p>
          <w:p w14:paraId="71DA9523" w14:textId="77777777" w:rsidR="00126F27" w:rsidRPr="0020612A" w:rsidRDefault="00126F27" w:rsidP="004367ED">
            <w:pPr>
              <w:pStyle w:val="TAN"/>
            </w:pPr>
            <w:r w:rsidRPr="0020612A">
              <w:t>NOTE 2:</w:t>
            </w:r>
            <w:r w:rsidRPr="0020612A">
              <w:tab/>
              <w:t>The REFSENS power level is specified in subclause 7.3.2.5.</w:t>
            </w:r>
          </w:p>
          <w:p w14:paraId="69986430" w14:textId="2DF94738" w:rsidR="00126F27" w:rsidRPr="0020612A" w:rsidRDefault="00126F27" w:rsidP="004367ED">
            <w:pPr>
              <w:pStyle w:val="TAN"/>
            </w:pPr>
            <w:r w:rsidRPr="0020612A">
              <w:t>NOTE 3:</w:t>
            </w:r>
            <w:r w:rsidRPr="0020612A">
              <w:tab/>
            </w:r>
            <w:r w:rsidR="004A6DD7" w:rsidRPr="0020612A">
              <w:t>The absolute value of the interferer offset F</w:t>
            </w:r>
            <w:r w:rsidR="004A6DD7" w:rsidRPr="0020612A">
              <w:rPr>
                <w:vertAlign w:val="subscript"/>
              </w:rPr>
              <w:t>Interferer</w:t>
            </w:r>
            <w:r w:rsidR="004A6DD7" w:rsidRPr="0020612A">
              <w:t xml:space="preserve"> (offset) shall be further adjusted to (CEIL(|F</w:t>
            </w:r>
            <w:r w:rsidR="004A6DD7" w:rsidRPr="00BA4A64">
              <w:rPr>
                <w:vertAlign w:val="subscript"/>
              </w:rPr>
              <w:t>Interferer</w:t>
            </w:r>
            <w:r w:rsidR="004A6DD7" w:rsidRPr="0020612A">
              <w:t xml:space="preserve">(offset)|/SCS) + 0.5)*SCS  MHz with SCS the sub-carrier spacing of the wanted signal in MHz. Wanted and interferer signal have same SCS. </w:t>
            </w:r>
          </w:p>
          <w:p w14:paraId="0F3D365D" w14:textId="77777777" w:rsidR="00C3793E" w:rsidRPr="0020612A" w:rsidRDefault="00126F27" w:rsidP="00C3793E">
            <w:pPr>
              <w:pStyle w:val="TAN"/>
            </w:pPr>
            <w:r w:rsidRPr="0020612A">
              <w:t>NOTE 4:</w:t>
            </w:r>
            <w:r w:rsidRPr="0020612A">
              <w:tab/>
              <w:t>The transmitter shall be set to 4 dB below the P</w:t>
            </w:r>
            <w:r w:rsidRPr="0020612A">
              <w:rPr>
                <w:vertAlign w:val="subscript"/>
              </w:rPr>
              <w:t xml:space="preserve">UMAX,f,c </w:t>
            </w:r>
            <w:r w:rsidRPr="0020612A">
              <w:t>as defined in clause 6.2.4, with uplink configuration specified in Table 7.3.2.3.1-2.</w:t>
            </w:r>
          </w:p>
          <w:p w14:paraId="164864AD" w14:textId="5F688298" w:rsidR="00126F27" w:rsidRPr="0020612A" w:rsidRDefault="00C3793E" w:rsidP="00C3793E">
            <w:pPr>
              <w:pStyle w:val="TAN"/>
            </w:pPr>
            <w:r w:rsidRPr="0020612A">
              <w:t>NOTE 5:</w:t>
            </w:r>
            <w:r w:rsidR="00E60BF6">
              <w:tab/>
            </w:r>
            <w:r w:rsidRPr="0020612A">
              <w:t>For PC7 RedCap UEs only 50MHz and 100MHz Test Channel Bandwidths are applicable</w:t>
            </w:r>
          </w:p>
        </w:tc>
      </w:tr>
    </w:tbl>
    <w:p w14:paraId="328F3451" w14:textId="77777777" w:rsidR="00FE44EF" w:rsidRDefault="00FE44EF" w:rsidP="00FE44EF"/>
    <w:p w14:paraId="3AD6C64B" w14:textId="77777777" w:rsidR="00FE44EF" w:rsidRPr="0020612A" w:rsidRDefault="00FE44EF" w:rsidP="00FE44EF">
      <w:pPr>
        <w:pStyle w:val="TH"/>
      </w:pPr>
      <w:r w:rsidRPr="0020612A">
        <w:t>Table 7.5.5-2</w:t>
      </w:r>
      <w:r>
        <w:t>b</w:t>
      </w:r>
      <w:r w:rsidRPr="0020612A">
        <w:t>: Test parameters for adjacent channel selectivity, Case 1, PC</w:t>
      </w:r>
      <w:r>
        <w:t>5</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753"/>
        <w:gridCol w:w="1991"/>
        <w:gridCol w:w="1844"/>
        <w:gridCol w:w="1842"/>
        <w:gridCol w:w="1846"/>
      </w:tblGrid>
      <w:tr w:rsidR="00FE44EF" w:rsidRPr="0020612A" w14:paraId="76B5B65F" w14:textId="77777777" w:rsidTr="004050EB">
        <w:tc>
          <w:tcPr>
            <w:tcW w:w="768" w:type="pct"/>
            <w:vMerge w:val="restart"/>
            <w:tcBorders>
              <w:top w:val="single" w:sz="4" w:space="0" w:color="auto"/>
              <w:left w:val="single" w:sz="4" w:space="0" w:color="auto"/>
              <w:bottom w:val="nil"/>
              <w:right w:val="single" w:sz="4" w:space="0" w:color="auto"/>
            </w:tcBorders>
            <w:hideMark/>
          </w:tcPr>
          <w:p w14:paraId="5C81EDEE" w14:textId="77777777" w:rsidR="00FE44EF" w:rsidRPr="0020612A" w:rsidRDefault="00FE44EF" w:rsidP="004050EB">
            <w:pPr>
              <w:keepNext/>
              <w:keepLines/>
              <w:spacing w:after="0"/>
              <w:jc w:val="center"/>
              <w:rPr>
                <w:rFonts w:ascii="Arial" w:hAnsi="Arial" w:cs="Arial"/>
                <w:b/>
                <w:sz w:val="18"/>
              </w:rPr>
            </w:pPr>
            <w:r w:rsidRPr="0020612A">
              <w:rPr>
                <w:rFonts w:ascii="Arial" w:hAnsi="Arial" w:cs="Arial"/>
                <w:b/>
                <w:sz w:val="18"/>
              </w:rPr>
              <w:t>Rx Parameter</w:t>
            </w:r>
          </w:p>
        </w:tc>
        <w:tc>
          <w:tcPr>
            <w:tcW w:w="385" w:type="pct"/>
            <w:vMerge w:val="restart"/>
            <w:tcBorders>
              <w:top w:val="single" w:sz="4" w:space="0" w:color="auto"/>
              <w:left w:val="single" w:sz="4" w:space="0" w:color="auto"/>
              <w:bottom w:val="nil"/>
              <w:right w:val="single" w:sz="4" w:space="0" w:color="auto"/>
            </w:tcBorders>
            <w:hideMark/>
          </w:tcPr>
          <w:p w14:paraId="7F91B69F" w14:textId="77777777" w:rsidR="00FE44EF" w:rsidRPr="0020612A" w:rsidRDefault="00FE44EF" w:rsidP="004050EB">
            <w:pPr>
              <w:keepNext/>
              <w:keepLines/>
              <w:spacing w:after="0"/>
              <w:jc w:val="center"/>
              <w:rPr>
                <w:rFonts w:ascii="Arial" w:hAnsi="Arial" w:cs="Arial"/>
                <w:b/>
                <w:sz w:val="18"/>
              </w:rPr>
            </w:pPr>
            <w:r w:rsidRPr="0020612A">
              <w:rPr>
                <w:rFonts w:ascii="Arial" w:hAnsi="Arial" w:cs="Arial"/>
                <w:b/>
                <w:sz w:val="18"/>
              </w:rPr>
              <w:t xml:space="preserve">Units </w:t>
            </w:r>
          </w:p>
        </w:tc>
        <w:tc>
          <w:tcPr>
            <w:tcW w:w="3847" w:type="pct"/>
            <w:gridSpan w:val="4"/>
            <w:tcBorders>
              <w:top w:val="single" w:sz="4" w:space="0" w:color="auto"/>
              <w:left w:val="single" w:sz="4" w:space="0" w:color="auto"/>
              <w:bottom w:val="single" w:sz="4" w:space="0" w:color="auto"/>
              <w:right w:val="single" w:sz="4" w:space="0" w:color="auto"/>
            </w:tcBorders>
            <w:hideMark/>
          </w:tcPr>
          <w:p w14:paraId="1417F8EF" w14:textId="77777777" w:rsidR="00FE44EF" w:rsidRPr="0020612A" w:rsidRDefault="00FE44EF" w:rsidP="004050EB">
            <w:pPr>
              <w:keepNext/>
              <w:keepLines/>
              <w:spacing w:after="0"/>
              <w:jc w:val="center"/>
              <w:rPr>
                <w:rFonts w:ascii="Arial" w:hAnsi="Arial" w:cs="Arial"/>
                <w:b/>
                <w:sz w:val="18"/>
              </w:rPr>
            </w:pPr>
            <w:r w:rsidRPr="0020612A">
              <w:rPr>
                <w:rFonts w:ascii="Arial" w:hAnsi="Arial" w:cs="Arial"/>
                <w:b/>
                <w:sz w:val="18"/>
              </w:rPr>
              <w:t>Channel bandwidth</w:t>
            </w:r>
          </w:p>
        </w:tc>
      </w:tr>
      <w:tr w:rsidR="00FE44EF" w:rsidRPr="0020612A" w14:paraId="25F3C3AB" w14:textId="77777777" w:rsidTr="004050EB">
        <w:tc>
          <w:tcPr>
            <w:tcW w:w="0" w:type="auto"/>
            <w:vMerge/>
            <w:tcBorders>
              <w:top w:val="single" w:sz="4" w:space="0" w:color="auto"/>
              <w:left w:val="single" w:sz="4" w:space="0" w:color="auto"/>
              <w:bottom w:val="nil"/>
              <w:right w:val="single" w:sz="4" w:space="0" w:color="auto"/>
            </w:tcBorders>
            <w:vAlign w:val="center"/>
            <w:hideMark/>
          </w:tcPr>
          <w:p w14:paraId="34225AA4" w14:textId="77777777" w:rsidR="00FE44EF" w:rsidRPr="0020612A" w:rsidRDefault="00FE44EF" w:rsidP="004050EB">
            <w:pPr>
              <w:spacing w:after="0"/>
              <w:rPr>
                <w:rFonts w:ascii="Arial" w:hAnsi="Arial" w:cs="Arial"/>
                <w:b/>
                <w:sz w:val="18"/>
              </w:rPr>
            </w:pPr>
          </w:p>
        </w:tc>
        <w:tc>
          <w:tcPr>
            <w:tcW w:w="0" w:type="auto"/>
            <w:vMerge/>
            <w:tcBorders>
              <w:top w:val="single" w:sz="4" w:space="0" w:color="auto"/>
              <w:left w:val="single" w:sz="4" w:space="0" w:color="auto"/>
              <w:bottom w:val="nil"/>
              <w:right w:val="single" w:sz="4" w:space="0" w:color="auto"/>
            </w:tcBorders>
            <w:vAlign w:val="center"/>
            <w:hideMark/>
          </w:tcPr>
          <w:p w14:paraId="24FC106F" w14:textId="77777777" w:rsidR="00FE44EF" w:rsidRPr="0020612A" w:rsidRDefault="00FE44EF" w:rsidP="004050EB">
            <w:pPr>
              <w:spacing w:after="0"/>
              <w:rPr>
                <w:rFonts w:ascii="Arial" w:hAnsi="Arial" w:cs="Arial"/>
                <w:b/>
                <w:sz w:val="18"/>
              </w:rPr>
            </w:pPr>
          </w:p>
        </w:tc>
        <w:tc>
          <w:tcPr>
            <w:tcW w:w="1018" w:type="pct"/>
            <w:tcBorders>
              <w:top w:val="single" w:sz="4" w:space="0" w:color="auto"/>
              <w:left w:val="single" w:sz="4" w:space="0" w:color="auto"/>
              <w:bottom w:val="single" w:sz="4" w:space="0" w:color="auto"/>
              <w:right w:val="single" w:sz="4" w:space="0" w:color="auto"/>
            </w:tcBorders>
            <w:hideMark/>
          </w:tcPr>
          <w:p w14:paraId="750F3768" w14:textId="77777777" w:rsidR="00FE44EF" w:rsidRPr="0020612A" w:rsidRDefault="00FE44EF" w:rsidP="004050EB">
            <w:pPr>
              <w:keepNext/>
              <w:keepLines/>
              <w:spacing w:after="0"/>
              <w:jc w:val="center"/>
              <w:rPr>
                <w:rFonts w:ascii="Arial" w:hAnsi="Arial" w:cs="Arial"/>
                <w:b/>
                <w:sz w:val="18"/>
              </w:rPr>
            </w:pPr>
            <w:r w:rsidRPr="0020612A">
              <w:rPr>
                <w:rFonts w:ascii="Arial" w:hAnsi="Arial" w:cs="Arial"/>
                <w:b/>
                <w:sz w:val="18"/>
              </w:rPr>
              <w:t xml:space="preserve">50 MHz </w:t>
            </w:r>
          </w:p>
        </w:tc>
        <w:tc>
          <w:tcPr>
            <w:tcW w:w="943" w:type="pct"/>
            <w:tcBorders>
              <w:top w:val="single" w:sz="4" w:space="0" w:color="auto"/>
              <w:left w:val="single" w:sz="4" w:space="0" w:color="auto"/>
              <w:bottom w:val="single" w:sz="4" w:space="0" w:color="auto"/>
              <w:right w:val="single" w:sz="4" w:space="0" w:color="auto"/>
            </w:tcBorders>
            <w:hideMark/>
          </w:tcPr>
          <w:p w14:paraId="63CD7CC0" w14:textId="77777777" w:rsidR="00FE44EF" w:rsidRPr="0020612A" w:rsidRDefault="00FE44EF" w:rsidP="004050EB">
            <w:pPr>
              <w:keepNext/>
              <w:keepLines/>
              <w:spacing w:after="0"/>
              <w:jc w:val="center"/>
              <w:rPr>
                <w:rFonts w:ascii="Arial" w:hAnsi="Arial" w:cs="Arial"/>
                <w:b/>
                <w:sz w:val="18"/>
              </w:rPr>
            </w:pPr>
            <w:r w:rsidRPr="0020612A">
              <w:rPr>
                <w:rFonts w:ascii="Arial" w:hAnsi="Arial" w:cs="Arial"/>
                <w:b/>
                <w:sz w:val="18"/>
              </w:rPr>
              <w:t>100 MHz</w:t>
            </w:r>
          </w:p>
        </w:tc>
        <w:tc>
          <w:tcPr>
            <w:tcW w:w="942" w:type="pct"/>
            <w:tcBorders>
              <w:top w:val="single" w:sz="4" w:space="0" w:color="auto"/>
              <w:left w:val="single" w:sz="4" w:space="0" w:color="auto"/>
              <w:bottom w:val="single" w:sz="4" w:space="0" w:color="auto"/>
              <w:right w:val="single" w:sz="4" w:space="0" w:color="auto"/>
            </w:tcBorders>
            <w:hideMark/>
          </w:tcPr>
          <w:p w14:paraId="5D37C836" w14:textId="77777777" w:rsidR="00FE44EF" w:rsidRPr="0020612A" w:rsidRDefault="00FE44EF" w:rsidP="004050EB">
            <w:pPr>
              <w:keepNext/>
              <w:keepLines/>
              <w:spacing w:after="0"/>
              <w:jc w:val="center"/>
              <w:rPr>
                <w:rFonts w:ascii="Arial" w:hAnsi="Arial" w:cs="Arial"/>
                <w:b/>
                <w:sz w:val="18"/>
              </w:rPr>
            </w:pPr>
            <w:r w:rsidRPr="0020612A">
              <w:rPr>
                <w:rFonts w:ascii="Arial" w:hAnsi="Arial" w:cs="Arial"/>
                <w:b/>
                <w:sz w:val="18"/>
              </w:rPr>
              <w:t>200 MHz</w:t>
            </w:r>
          </w:p>
        </w:tc>
        <w:tc>
          <w:tcPr>
            <w:tcW w:w="943" w:type="pct"/>
            <w:tcBorders>
              <w:top w:val="single" w:sz="4" w:space="0" w:color="auto"/>
              <w:left w:val="single" w:sz="4" w:space="0" w:color="auto"/>
              <w:bottom w:val="single" w:sz="4" w:space="0" w:color="auto"/>
              <w:right w:val="single" w:sz="4" w:space="0" w:color="auto"/>
            </w:tcBorders>
            <w:hideMark/>
          </w:tcPr>
          <w:p w14:paraId="4008A020" w14:textId="77777777" w:rsidR="00FE44EF" w:rsidRPr="0020612A" w:rsidRDefault="00FE44EF" w:rsidP="004050EB">
            <w:pPr>
              <w:keepNext/>
              <w:keepLines/>
              <w:spacing w:after="0"/>
              <w:jc w:val="center"/>
              <w:rPr>
                <w:rFonts w:ascii="Arial" w:hAnsi="Arial" w:cs="Arial"/>
                <w:b/>
                <w:sz w:val="18"/>
              </w:rPr>
            </w:pPr>
            <w:r w:rsidRPr="0020612A">
              <w:rPr>
                <w:rFonts w:ascii="Arial" w:hAnsi="Arial" w:cs="Arial"/>
                <w:b/>
                <w:sz w:val="18"/>
              </w:rPr>
              <w:t>400 MHz</w:t>
            </w:r>
          </w:p>
        </w:tc>
      </w:tr>
      <w:tr w:rsidR="00FE44EF" w:rsidRPr="0020612A" w14:paraId="241734FF" w14:textId="77777777" w:rsidTr="004050EB">
        <w:tc>
          <w:tcPr>
            <w:tcW w:w="768" w:type="pct"/>
            <w:tcBorders>
              <w:top w:val="nil"/>
              <w:left w:val="single" w:sz="4" w:space="0" w:color="auto"/>
              <w:bottom w:val="single" w:sz="4" w:space="0" w:color="auto"/>
              <w:right w:val="single" w:sz="4" w:space="0" w:color="auto"/>
            </w:tcBorders>
            <w:hideMark/>
          </w:tcPr>
          <w:p w14:paraId="13A63B02" w14:textId="77777777" w:rsidR="00FE44EF" w:rsidRPr="0020612A" w:rsidRDefault="00FE44EF" w:rsidP="004050EB">
            <w:pPr>
              <w:keepNext/>
              <w:keepLines/>
              <w:spacing w:after="0"/>
              <w:rPr>
                <w:rFonts w:ascii="Arial" w:hAnsi="Arial" w:cs="Arial"/>
                <w:sz w:val="18"/>
              </w:rPr>
            </w:pPr>
            <w:r w:rsidRPr="0020612A">
              <w:rPr>
                <w:rFonts w:ascii="Arial" w:hAnsi="Arial" w:cs="Arial"/>
                <w:sz w:val="18"/>
              </w:rPr>
              <w:t>Power in Transmission Bandwidth Configuration</w:t>
            </w:r>
            <w:r w:rsidRPr="0020612A">
              <w:rPr>
                <w:rFonts w:ascii="Arial" w:hAnsi="Arial" w:cs="Arial"/>
                <w:bCs/>
                <w:sz w:val="18"/>
              </w:rPr>
              <w:t xml:space="preserve"> for band n257, n258</w:t>
            </w:r>
          </w:p>
        </w:tc>
        <w:tc>
          <w:tcPr>
            <w:tcW w:w="385" w:type="pct"/>
            <w:tcBorders>
              <w:top w:val="nil"/>
              <w:left w:val="single" w:sz="4" w:space="0" w:color="auto"/>
              <w:bottom w:val="single" w:sz="4" w:space="0" w:color="auto"/>
              <w:right w:val="single" w:sz="4" w:space="0" w:color="auto"/>
            </w:tcBorders>
            <w:hideMark/>
          </w:tcPr>
          <w:p w14:paraId="6B3284EE"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dBm</w:t>
            </w:r>
          </w:p>
        </w:tc>
        <w:tc>
          <w:tcPr>
            <w:tcW w:w="3847" w:type="pct"/>
            <w:gridSpan w:val="4"/>
            <w:tcBorders>
              <w:top w:val="single" w:sz="4" w:space="0" w:color="auto"/>
              <w:left w:val="single" w:sz="4" w:space="0" w:color="auto"/>
              <w:bottom w:val="single" w:sz="4" w:space="0" w:color="auto"/>
              <w:right w:val="single" w:sz="4" w:space="0" w:color="auto"/>
            </w:tcBorders>
            <w:vAlign w:val="center"/>
            <w:hideMark/>
          </w:tcPr>
          <w:p w14:paraId="0C228A10"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REFSENS + 14 dB</w:t>
            </w:r>
          </w:p>
        </w:tc>
      </w:tr>
      <w:tr w:rsidR="00FE44EF" w:rsidRPr="0020612A" w14:paraId="47458CD3" w14:textId="77777777" w:rsidTr="004050EB">
        <w:tc>
          <w:tcPr>
            <w:tcW w:w="768" w:type="pct"/>
            <w:tcBorders>
              <w:top w:val="single" w:sz="4" w:space="0" w:color="auto"/>
              <w:left w:val="single" w:sz="4" w:space="0" w:color="auto"/>
              <w:bottom w:val="single" w:sz="4" w:space="0" w:color="auto"/>
              <w:right w:val="single" w:sz="4" w:space="0" w:color="auto"/>
            </w:tcBorders>
            <w:vAlign w:val="bottom"/>
            <w:hideMark/>
          </w:tcPr>
          <w:p w14:paraId="2958E26B" w14:textId="77777777" w:rsidR="00FE44EF" w:rsidRPr="0020612A" w:rsidRDefault="00FE44EF" w:rsidP="004050EB">
            <w:pPr>
              <w:keepNext/>
              <w:keepLines/>
              <w:spacing w:after="0"/>
              <w:rPr>
                <w:rFonts w:ascii="Arial" w:hAnsi="Arial" w:cs="Arial"/>
                <w:sz w:val="18"/>
              </w:rPr>
            </w:pPr>
            <w:r w:rsidRPr="0020612A">
              <w:rPr>
                <w:rFonts w:ascii="Arial" w:hAnsi="Arial" w:cs="Arial"/>
                <w:bCs/>
                <w:sz w:val="18"/>
              </w:rPr>
              <w:t>P</w:t>
            </w:r>
            <w:r w:rsidRPr="0020612A">
              <w:rPr>
                <w:rFonts w:ascii="Arial" w:hAnsi="Arial" w:cs="Arial"/>
                <w:bCs/>
                <w:sz w:val="18"/>
                <w:vertAlign w:val="subscript"/>
              </w:rPr>
              <w:t xml:space="preserve">Interferer </w:t>
            </w:r>
            <w:r w:rsidRPr="0020612A">
              <w:rPr>
                <w:rFonts w:ascii="Arial" w:hAnsi="Arial" w:cs="Arial"/>
                <w:bCs/>
                <w:sz w:val="18"/>
              </w:rPr>
              <w:t>for band n257, n258</w:t>
            </w:r>
          </w:p>
        </w:tc>
        <w:tc>
          <w:tcPr>
            <w:tcW w:w="385" w:type="pct"/>
            <w:tcBorders>
              <w:top w:val="single" w:sz="4" w:space="0" w:color="auto"/>
              <w:left w:val="single" w:sz="4" w:space="0" w:color="auto"/>
              <w:bottom w:val="single" w:sz="4" w:space="0" w:color="auto"/>
              <w:right w:val="single" w:sz="4" w:space="0" w:color="auto"/>
            </w:tcBorders>
            <w:hideMark/>
          </w:tcPr>
          <w:p w14:paraId="51F2FD29"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dBm</w:t>
            </w:r>
          </w:p>
        </w:tc>
        <w:tc>
          <w:tcPr>
            <w:tcW w:w="1018" w:type="pct"/>
            <w:tcBorders>
              <w:top w:val="single" w:sz="4" w:space="0" w:color="auto"/>
              <w:left w:val="single" w:sz="4" w:space="0" w:color="auto"/>
              <w:bottom w:val="single" w:sz="4" w:space="0" w:color="auto"/>
              <w:right w:val="single" w:sz="4" w:space="0" w:color="auto"/>
            </w:tcBorders>
            <w:hideMark/>
          </w:tcPr>
          <w:p w14:paraId="71E6E303"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REFSENS + 35.5 dB</w:t>
            </w:r>
          </w:p>
        </w:tc>
        <w:tc>
          <w:tcPr>
            <w:tcW w:w="943" w:type="pct"/>
            <w:tcBorders>
              <w:top w:val="single" w:sz="4" w:space="0" w:color="auto"/>
              <w:left w:val="single" w:sz="4" w:space="0" w:color="auto"/>
              <w:bottom w:val="single" w:sz="4" w:space="0" w:color="auto"/>
              <w:right w:val="single" w:sz="4" w:space="0" w:color="auto"/>
            </w:tcBorders>
            <w:hideMark/>
          </w:tcPr>
          <w:p w14:paraId="419FD11E"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REFSENS +35.5dB</w:t>
            </w:r>
          </w:p>
        </w:tc>
        <w:tc>
          <w:tcPr>
            <w:tcW w:w="942" w:type="pct"/>
            <w:tcBorders>
              <w:top w:val="single" w:sz="4" w:space="0" w:color="auto"/>
              <w:left w:val="single" w:sz="4" w:space="0" w:color="auto"/>
              <w:bottom w:val="single" w:sz="4" w:space="0" w:color="auto"/>
              <w:right w:val="single" w:sz="4" w:space="0" w:color="auto"/>
            </w:tcBorders>
            <w:hideMark/>
          </w:tcPr>
          <w:p w14:paraId="2B263C73"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REFSENS +35.5dB</w:t>
            </w:r>
          </w:p>
        </w:tc>
        <w:tc>
          <w:tcPr>
            <w:tcW w:w="943" w:type="pct"/>
            <w:tcBorders>
              <w:top w:val="single" w:sz="4" w:space="0" w:color="auto"/>
              <w:left w:val="single" w:sz="4" w:space="0" w:color="auto"/>
              <w:bottom w:val="single" w:sz="4" w:space="0" w:color="auto"/>
              <w:right w:val="single" w:sz="4" w:space="0" w:color="auto"/>
            </w:tcBorders>
            <w:hideMark/>
          </w:tcPr>
          <w:p w14:paraId="74E9C55E"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REFSENS +35.5dB</w:t>
            </w:r>
          </w:p>
        </w:tc>
      </w:tr>
      <w:tr w:rsidR="00FE44EF" w:rsidRPr="0020612A" w14:paraId="77B34F2A" w14:textId="77777777" w:rsidTr="004050EB">
        <w:tc>
          <w:tcPr>
            <w:tcW w:w="768" w:type="pct"/>
            <w:tcBorders>
              <w:top w:val="single" w:sz="4" w:space="0" w:color="auto"/>
              <w:left w:val="single" w:sz="4" w:space="0" w:color="auto"/>
              <w:bottom w:val="single" w:sz="4" w:space="0" w:color="auto"/>
              <w:right w:val="single" w:sz="4" w:space="0" w:color="auto"/>
            </w:tcBorders>
            <w:hideMark/>
          </w:tcPr>
          <w:p w14:paraId="52386739" w14:textId="77777777" w:rsidR="00FE44EF" w:rsidRPr="0020612A" w:rsidRDefault="00FE44EF" w:rsidP="004050EB">
            <w:pPr>
              <w:keepNext/>
              <w:keepLines/>
              <w:spacing w:after="0"/>
              <w:rPr>
                <w:rFonts w:ascii="Arial" w:hAnsi="Arial" w:cs="Arial"/>
                <w:i/>
                <w:sz w:val="18"/>
              </w:rPr>
            </w:pPr>
            <w:r w:rsidRPr="0020612A">
              <w:rPr>
                <w:rFonts w:ascii="Arial" w:hAnsi="Arial" w:cs="Arial"/>
                <w:bCs/>
                <w:sz w:val="18"/>
              </w:rPr>
              <w:t>BW</w:t>
            </w:r>
            <w:r w:rsidRPr="0020612A">
              <w:rPr>
                <w:rFonts w:ascii="Arial" w:hAnsi="Arial" w:cs="Arial"/>
                <w:bCs/>
                <w:sz w:val="18"/>
                <w:vertAlign w:val="subscript"/>
              </w:rPr>
              <w:t xml:space="preserve">Interferer </w:t>
            </w:r>
          </w:p>
        </w:tc>
        <w:tc>
          <w:tcPr>
            <w:tcW w:w="385" w:type="pct"/>
            <w:tcBorders>
              <w:top w:val="single" w:sz="4" w:space="0" w:color="auto"/>
              <w:left w:val="single" w:sz="4" w:space="0" w:color="auto"/>
              <w:bottom w:val="single" w:sz="4" w:space="0" w:color="auto"/>
              <w:right w:val="single" w:sz="4" w:space="0" w:color="auto"/>
            </w:tcBorders>
            <w:hideMark/>
          </w:tcPr>
          <w:p w14:paraId="58DCD71D"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MHz</w:t>
            </w:r>
          </w:p>
        </w:tc>
        <w:tc>
          <w:tcPr>
            <w:tcW w:w="1018" w:type="pct"/>
            <w:tcBorders>
              <w:top w:val="single" w:sz="4" w:space="0" w:color="auto"/>
              <w:left w:val="single" w:sz="4" w:space="0" w:color="auto"/>
              <w:bottom w:val="single" w:sz="4" w:space="0" w:color="auto"/>
              <w:right w:val="single" w:sz="4" w:space="0" w:color="auto"/>
            </w:tcBorders>
            <w:hideMark/>
          </w:tcPr>
          <w:p w14:paraId="2B355279"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50</w:t>
            </w:r>
          </w:p>
        </w:tc>
        <w:tc>
          <w:tcPr>
            <w:tcW w:w="943" w:type="pct"/>
            <w:tcBorders>
              <w:top w:val="single" w:sz="4" w:space="0" w:color="auto"/>
              <w:left w:val="single" w:sz="4" w:space="0" w:color="auto"/>
              <w:bottom w:val="single" w:sz="4" w:space="0" w:color="auto"/>
              <w:right w:val="single" w:sz="4" w:space="0" w:color="auto"/>
            </w:tcBorders>
            <w:hideMark/>
          </w:tcPr>
          <w:p w14:paraId="37A9A4C1"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100</w:t>
            </w:r>
          </w:p>
        </w:tc>
        <w:tc>
          <w:tcPr>
            <w:tcW w:w="942" w:type="pct"/>
            <w:tcBorders>
              <w:top w:val="single" w:sz="4" w:space="0" w:color="auto"/>
              <w:left w:val="single" w:sz="4" w:space="0" w:color="auto"/>
              <w:bottom w:val="single" w:sz="4" w:space="0" w:color="auto"/>
              <w:right w:val="single" w:sz="4" w:space="0" w:color="auto"/>
            </w:tcBorders>
            <w:vAlign w:val="bottom"/>
            <w:hideMark/>
          </w:tcPr>
          <w:p w14:paraId="02224DD1"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200</w:t>
            </w:r>
          </w:p>
        </w:tc>
        <w:tc>
          <w:tcPr>
            <w:tcW w:w="943" w:type="pct"/>
            <w:tcBorders>
              <w:top w:val="single" w:sz="4" w:space="0" w:color="auto"/>
              <w:left w:val="single" w:sz="4" w:space="0" w:color="auto"/>
              <w:bottom w:val="single" w:sz="4" w:space="0" w:color="auto"/>
              <w:right w:val="single" w:sz="4" w:space="0" w:color="auto"/>
            </w:tcBorders>
            <w:vAlign w:val="bottom"/>
            <w:hideMark/>
          </w:tcPr>
          <w:p w14:paraId="79100C43"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400</w:t>
            </w:r>
          </w:p>
        </w:tc>
      </w:tr>
      <w:tr w:rsidR="00FE44EF" w:rsidRPr="0020612A" w14:paraId="1FB926B7" w14:textId="77777777" w:rsidTr="004050EB">
        <w:tc>
          <w:tcPr>
            <w:tcW w:w="768" w:type="pct"/>
            <w:tcBorders>
              <w:top w:val="single" w:sz="4" w:space="0" w:color="auto"/>
              <w:left w:val="single" w:sz="4" w:space="0" w:color="auto"/>
              <w:bottom w:val="single" w:sz="4" w:space="0" w:color="auto"/>
              <w:right w:val="single" w:sz="4" w:space="0" w:color="auto"/>
            </w:tcBorders>
            <w:hideMark/>
          </w:tcPr>
          <w:p w14:paraId="34F0F386" w14:textId="77777777" w:rsidR="00FE44EF" w:rsidRPr="0020612A" w:rsidRDefault="00FE44EF" w:rsidP="004050EB">
            <w:pPr>
              <w:keepNext/>
              <w:keepLines/>
              <w:spacing w:after="0"/>
              <w:rPr>
                <w:rFonts w:ascii="Arial" w:hAnsi="Arial" w:cs="Arial"/>
                <w:i/>
                <w:sz w:val="18"/>
              </w:rPr>
            </w:pPr>
            <w:r w:rsidRPr="0020612A">
              <w:rPr>
                <w:rFonts w:ascii="Arial" w:hAnsi="Arial" w:cs="Arial"/>
                <w:bCs/>
                <w:sz w:val="18"/>
              </w:rPr>
              <w:t>F</w:t>
            </w:r>
            <w:r w:rsidRPr="0020612A">
              <w:rPr>
                <w:rFonts w:ascii="Arial" w:hAnsi="Arial" w:cs="Arial"/>
                <w:bCs/>
                <w:sz w:val="18"/>
                <w:vertAlign w:val="subscript"/>
              </w:rPr>
              <w:t>Interferer</w:t>
            </w:r>
            <w:r w:rsidRPr="0020612A">
              <w:rPr>
                <w:rFonts w:ascii="Arial" w:hAnsi="Arial" w:cs="Arial"/>
                <w:bCs/>
                <w:sz w:val="18"/>
              </w:rPr>
              <w:t xml:space="preserve"> (offset)</w:t>
            </w:r>
          </w:p>
        </w:tc>
        <w:tc>
          <w:tcPr>
            <w:tcW w:w="385" w:type="pct"/>
            <w:tcBorders>
              <w:top w:val="single" w:sz="4" w:space="0" w:color="auto"/>
              <w:left w:val="single" w:sz="4" w:space="0" w:color="auto"/>
              <w:bottom w:val="single" w:sz="4" w:space="0" w:color="auto"/>
              <w:right w:val="single" w:sz="4" w:space="0" w:color="auto"/>
            </w:tcBorders>
            <w:hideMark/>
          </w:tcPr>
          <w:p w14:paraId="1ABB1980"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MHz</w:t>
            </w:r>
          </w:p>
        </w:tc>
        <w:tc>
          <w:tcPr>
            <w:tcW w:w="1018" w:type="pct"/>
            <w:tcBorders>
              <w:top w:val="single" w:sz="4" w:space="0" w:color="auto"/>
              <w:left w:val="single" w:sz="4" w:space="0" w:color="auto"/>
              <w:bottom w:val="single" w:sz="4" w:space="0" w:color="auto"/>
              <w:right w:val="single" w:sz="4" w:space="0" w:color="auto"/>
            </w:tcBorders>
            <w:hideMark/>
          </w:tcPr>
          <w:p w14:paraId="16CDF15C"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50</w:t>
            </w:r>
          </w:p>
          <w:p w14:paraId="75B11030"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w:t>
            </w:r>
          </w:p>
          <w:p w14:paraId="24C7035D"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-50</w:t>
            </w:r>
          </w:p>
          <w:p w14:paraId="01D8DF6E"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NOTE 3</w:t>
            </w:r>
          </w:p>
        </w:tc>
        <w:tc>
          <w:tcPr>
            <w:tcW w:w="943" w:type="pct"/>
            <w:tcBorders>
              <w:top w:val="single" w:sz="4" w:space="0" w:color="auto"/>
              <w:left w:val="single" w:sz="4" w:space="0" w:color="auto"/>
              <w:bottom w:val="single" w:sz="4" w:space="0" w:color="auto"/>
              <w:right w:val="single" w:sz="4" w:space="0" w:color="auto"/>
            </w:tcBorders>
            <w:hideMark/>
          </w:tcPr>
          <w:p w14:paraId="78002DDD"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100</w:t>
            </w:r>
          </w:p>
          <w:p w14:paraId="39EC6C40"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w:t>
            </w:r>
          </w:p>
          <w:p w14:paraId="3E01B27C"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-100</w:t>
            </w:r>
          </w:p>
          <w:p w14:paraId="622913B7"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NOTE 3</w:t>
            </w:r>
          </w:p>
        </w:tc>
        <w:tc>
          <w:tcPr>
            <w:tcW w:w="942" w:type="pct"/>
            <w:tcBorders>
              <w:top w:val="single" w:sz="4" w:space="0" w:color="auto"/>
              <w:left w:val="single" w:sz="4" w:space="0" w:color="auto"/>
              <w:bottom w:val="single" w:sz="4" w:space="0" w:color="auto"/>
              <w:right w:val="single" w:sz="4" w:space="0" w:color="auto"/>
            </w:tcBorders>
            <w:hideMark/>
          </w:tcPr>
          <w:p w14:paraId="5CE6370F"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200</w:t>
            </w:r>
          </w:p>
          <w:p w14:paraId="06DB23A7"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w:t>
            </w:r>
          </w:p>
          <w:p w14:paraId="1FF3720C"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-200</w:t>
            </w:r>
          </w:p>
          <w:p w14:paraId="596AE88F"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NOTE 3</w:t>
            </w:r>
          </w:p>
        </w:tc>
        <w:tc>
          <w:tcPr>
            <w:tcW w:w="943" w:type="pct"/>
            <w:tcBorders>
              <w:top w:val="single" w:sz="4" w:space="0" w:color="auto"/>
              <w:left w:val="single" w:sz="4" w:space="0" w:color="auto"/>
              <w:bottom w:val="single" w:sz="4" w:space="0" w:color="auto"/>
              <w:right w:val="single" w:sz="4" w:space="0" w:color="auto"/>
            </w:tcBorders>
            <w:hideMark/>
          </w:tcPr>
          <w:p w14:paraId="7568AA9C"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400</w:t>
            </w:r>
          </w:p>
          <w:p w14:paraId="4B661BC1"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w:t>
            </w:r>
          </w:p>
          <w:p w14:paraId="2743A956"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-400</w:t>
            </w:r>
          </w:p>
          <w:p w14:paraId="69C40322" w14:textId="77777777" w:rsidR="00FE44EF" w:rsidRPr="0020612A" w:rsidRDefault="00FE44EF" w:rsidP="004050EB">
            <w:pPr>
              <w:keepNext/>
              <w:keepLines/>
              <w:spacing w:after="0"/>
              <w:jc w:val="center"/>
              <w:rPr>
                <w:rFonts w:ascii="Arial" w:hAnsi="Arial" w:cs="Arial"/>
                <w:sz w:val="18"/>
              </w:rPr>
            </w:pPr>
            <w:r w:rsidRPr="0020612A">
              <w:rPr>
                <w:rFonts w:ascii="Arial" w:hAnsi="Arial" w:cs="Arial"/>
                <w:sz w:val="18"/>
              </w:rPr>
              <w:t>NOTE 3</w:t>
            </w:r>
          </w:p>
        </w:tc>
      </w:tr>
      <w:tr w:rsidR="00FE44EF" w:rsidRPr="0020612A" w14:paraId="5CC45AC2" w14:textId="77777777" w:rsidTr="004050EB">
        <w:trPr>
          <w:trHeight w:val="398"/>
        </w:trPr>
        <w:tc>
          <w:tcPr>
            <w:tcW w:w="5000" w:type="pct"/>
            <w:gridSpan w:val="6"/>
            <w:tcBorders>
              <w:top w:val="single" w:sz="4" w:space="0" w:color="auto"/>
              <w:left w:val="single" w:sz="4" w:space="0" w:color="auto"/>
              <w:bottom w:val="single" w:sz="4" w:space="0" w:color="auto"/>
              <w:right w:val="single" w:sz="4" w:space="0" w:color="auto"/>
            </w:tcBorders>
            <w:hideMark/>
          </w:tcPr>
          <w:p w14:paraId="1D0EFB85" w14:textId="29C2F5D1" w:rsidR="00FE44EF" w:rsidRPr="0020612A" w:rsidRDefault="00FE44EF" w:rsidP="004050EB">
            <w:pPr>
              <w:pStyle w:val="TAN"/>
            </w:pPr>
            <w:r w:rsidRPr="0020612A">
              <w:t>NOTE 1:</w:t>
            </w:r>
            <w:r w:rsidRPr="0020612A">
              <w:tab/>
            </w:r>
            <w:r w:rsidR="00181800" w:rsidRPr="0020612A">
              <w:t>The interferer consists of the Reference measurement channel specified in Annex A</w:t>
            </w:r>
            <w:r w:rsidR="00181800" w:rsidRPr="0020612A">
              <w:rPr>
                <w:lang w:eastAsia="zh-CN"/>
              </w:rPr>
              <w:t>.3.3</w:t>
            </w:r>
            <w:r w:rsidR="00181800">
              <w:rPr>
                <w:lang w:eastAsia="zh-CN"/>
              </w:rPr>
              <w:t>.2</w:t>
            </w:r>
            <w:r w:rsidR="00181800" w:rsidRPr="0020612A">
              <w:t xml:space="preserve"> with one sided dynamic OCNG Pattern </w:t>
            </w:r>
            <w:r w:rsidR="00181800">
              <w:t>OP.1</w:t>
            </w:r>
            <w:r w:rsidR="00181800" w:rsidRPr="0020612A">
              <w:t xml:space="preserve"> as described in Annex A.5.2.1 and set-up according to Annex C.</w:t>
            </w:r>
          </w:p>
          <w:p w14:paraId="62D3EA44" w14:textId="77777777" w:rsidR="00FE44EF" w:rsidRPr="0020612A" w:rsidRDefault="00FE44EF" w:rsidP="004050EB">
            <w:pPr>
              <w:pStyle w:val="TAN"/>
            </w:pPr>
            <w:r w:rsidRPr="0020612A">
              <w:t>NOTE 2:</w:t>
            </w:r>
            <w:r w:rsidRPr="0020612A">
              <w:tab/>
              <w:t>The REFSENS power level is specified in subclause 7.3.2.5.</w:t>
            </w:r>
          </w:p>
          <w:p w14:paraId="76CF2172" w14:textId="77777777" w:rsidR="00FE44EF" w:rsidRPr="0020612A" w:rsidRDefault="00FE44EF" w:rsidP="004050EB">
            <w:pPr>
              <w:pStyle w:val="TAN"/>
            </w:pPr>
            <w:r w:rsidRPr="0020612A">
              <w:t>NOTE 3:</w:t>
            </w:r>
            <w:r w:rsidRPr="0020612A">
              <w:tab/>
              <w:t>The absolute value of the interferer offset F</w:t>
            </w:r>
            <w:r w:rsidRPr="0020612A">
              <w:rPr>
                <w:vertAlign w:val="subscript"/>
              </w:rPr>
              <w:t>Interferer</w:t>
            </w:r>
            <w:r w:rsidRPr="0020612A">
              <w:t xml:space="preserve"> (offset) shall be further adjusted to (CEIL(|F</w:t>
            </w:r>
            <w:r w:rsidRPr="00BA4A64">
              <w:rPr>
                <w:vertAlign w:val="subscript"/>
              </w:rPr>
              <w:t>Interferer</w:t>
            </w:r>
            <w:r w:rsidRPr="0020612A">
              <w:t xml:space="preserve">(offset)|/SCS) + 0.5)*SCS  MHz with SCS the sub-carrier spacing of the wanted signal in MHz. Wanted and interferer signal have same SCS. </w:t>
            </w:r>
          </w:p>
          <w:p w14:paraId="0342FE17" w14:textId="77777777" w:rsidR="00FE44EF" w:rsidRPr="0020612A" w:rsidRDefault="00FE44EF" w:rsidP="004050EB">
            <w:pPr>
              <w:pStyle w:val="TAN"/>
            </w:pPr>
            <w:r w:rsidRPr="0020612A">
              <w:t>NOTE 4:</w:t>
            </w:r>
            <w:r w:rsidRPr="0020612A">
              <w:tab/>
              <w:t>The transmitter shall be set to 4 dB below the P</w:t>
            </w:r>
            <w:r w:rsidRPr="0020612A">
              <w:rPr>
                <w:vertAlign w:val="subscript"/>
              </w:rPr>
              <w:t xml:space="preserve">UMAX,f,c </w:t>
            </w:r>
            <w:r w:rsidRPr="0020612A">
              <w:t>as defined in clause 6.2.4, with uplink configuration specified in Table 7.3.2.3.1-2.</w:t>
            </w:r>
          </w:p>
          <w:p w14:paraId="3C1A6C95" w14:textId="6894D826" w:rsidR="00FE44EF" w:rsidRPr="0020612A" w:rsidRDefault="00FE44EF" w:rsidP="004050EB">
            <w:pPr>
              <w:pStyle w:val="TAN"/>
            </w:pPr>
            <w:r w:rsidRPr="0020612A">
              <w:t>NOTE 5:</w:t>
            </w:r>
            <w:r w:rsidR="00E60BF6">
              <w:tab/>
            </w:r>
            <w:r w:rsidRPr="0020612A">
              <w:t>For PC7 RedCap UEs only 50MHz and 100MHz Test Channel Bandwidths are applicable</w:t>
            </w:r>
          </w:p>
        </w:tc>
      </w:tr>
    </w:tbl>
    <w:p w14:paraId="319D3857" w14:textId="77777777" w:rsidR="0032234A" w:rsidRPr="0020612A" w:rsidRDefault="0032234A"/>
    <w:p w14:paraId="77872796" w14:textId="77777777" w:rsidR="0032234A" w:rsidRPr="0020612A" w:rsidRDefault="0032234A">
      <w:pPr>
        <w:pStyle w:val="TH"/>
      </w:pPr>
      <w:bookmarkStart w:id="1440" w:name="_CRTable7_5_53"/>
      <w:r w:rsidRPr="0020612A">
        <w:t xml:space="preserve">Table </w:t>
      </w:r>
      <w:bookmarkEnd w:id="1440"/>
      <w:r w:rsidRPr="0020612A">
        <w:t>7.5.5-3: Test parameters for adjacent channel selectivity, Case 2</w:t>
      </w:r>
    </w:p>
    <w:tbl>
      <w:tblPr>
        <w:tblW w:w="5000" w:type="pct"/>
        <w:tblLook w:val="01E0" w:firstRow="1" w:lastRow="1" w:firstColumn="1" w:lastColumn="1" w:noHBand="0" w:noVBand="0"/>
      </w:tblPr>
      <w:tblGrid>
        <w:gridCol w:w="1507"/>
        <w:gridCol w:w="753"/>
        <w:gridCol w:w="2155"/>
        <w:gridCol w:w="1406"/>
        <w:gridCol w:w="1847"/>
        <w:gridCol w:w="1963"/>
      </w:tblGrid>
      <w:tr w:rsidR="0032234A" w:rsidRPr="0020612A" w14:paraId="07AE2DE1" w14:textId="77777777">
        <w:tc>
          <w:tcPr>
            <w:tcW w:w="782" w:type="pct"/>
            <w:vMerge w:val="restart"/>
            <w:tcBorders>
              <w:top w:val="single" w:sz="4" w:space="0" w:color="auto"/>
              <w:left w:val="single" w:sz="4" w:space="0" w:color="auto"/>
              <w:bottom w:val="single" w:sz="4" w:space="0" w:color="auto"/>
              <w:right w:val="single" w:sz="4" w:space="0" w:color="auto"/>
            </w:tcBorders>
            <w:hideMark/>
          </w:tcPr>
          <w:p w14:paraId="1706985C"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Rx Parameter</w:t>
            </w:r>
          </w:p>
        </w:tc>
        <w:tc>
          <w:tcPr>
            <w:tcW w:w="391" w:type="pct"/>
            <w:vMerge w:val="restart"/>
            <w:tcBorders>
              <w:top w:val="single" w:sz="4" w:space="0" w:color="auto"/>
              <w:left w:val="single" w:sz="4" w:space="0" w:color="auto"/>
              <w:bottom w:val="single" w:sz="4" w:space="0" w:color="auto"/>
              <w:right w:val="single" w:sz="4" w:space="0" w:color="auto"/>
            </w:tcBorders>
            <w:hideMark/>
          </w:tcPr>
          <w:p w14:paraId="730FC66E"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 xml:space="preserve">Units </w:t>
            </w:r>
          </w:p>
        </w:tc>
        <w:tc>
          <w:tcPr>
            <w:tcW w:w="3827" w:type="pct"/>
            <w:gridSpan w:val="4"/>
            <w:tcBorders>
              <w:top w:val="single" w:sz="4" w:space="0" w:color="auto"/>
              <w:left w:val="single" w:sz="4" w:space="0" w:color="auto"/>
              <w:bottom w:val="single" w:sz="4" w:space="0" w:color="auto"/>
              <w:right w:val="single" w:sz="4" w:space="0" w:color="auto"/>
            </w:tcBorders>
            <w:hideMark/>
          </w:tcPr>
          <w:p w14:paraId="3F3C4EF7"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Channel bandwidth</w:t>
            </w:r>
          </w:p>
        </w:tc>
      </w:tr>
      <w:tr w:rsidR="0032234A" w:rsidRPr="0020612A" w14:paraId="0DC669F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022C38A" w14:textId="77777777" w:rsidR="0032234A" w:rsidRPr="0020612A" w:rsidRDefault="0032234A">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464D2" w14:textId="77777777" w:rsidR="0032234A" w:rsidRPr="0020612A" w:rsidRDefault="0032234A">
            <w:pPr>
              <w:spacing w:after="0"/>
              <w:rPr>
                <w:rFonts w:ascii="Arial" w:hAnsi="Arial" w:cs="Arial"/>
                <w:b/>
                <w:sz w:val="18"/>
              </w:rPr>
            </w:pPr>
          </w:p>
        </w:tc>
        <w:tc>
          <w:tcPr>
            <w:tcW w:w="1119" w:type="pct"/>
            <w:tcBorders>
              <w:top w:val="single" w:sz="4" w:space="0" w:color="auto"/>
              <w:left w:val="single" w:sz="4" w:space="0" w:color="auto"/>
              <w:bottom w:val="single" w:sz="4" w:space="0" w:color="auto"/>
              <w:right w:val="single" w:sz="4" w:space="0" w:color="auto"/>
            </w:tcBorders>
            <w:hideMark/>
          </w:tcPr>
          <w:p w14:paraId="738C7E0A"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 xml:space="preserve">50 MHz </w:t>
            </w:r>
          </w:p>
        </w:tc>
        <w:tc>
          <w:tcPr>
            <w:tcW w:w="730" w:type="pct"/>
            <w:tcBorders>
              <w:top w:val="single" w:sz="4" w:space="0" w:color="auto"/>
              <w:left w:val="single" w:sz="4" w:space="0" w:color="auto"/>
              <w:bottom w:val="single" w:sz="4" w:space="0" w:color="auto"/>
              <w:right w:val="single" w:sz="4" w:space="0" w:color="auto"/>
            </w:tcBorders>
            <w:hideMark/>
          </w:tcPr>
          <w:p w14:paraId="6FCC36D9"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100 MHz</w:t>
            </w:r>
          </w:p>
        </w:tc>
        <w:tc>
          <w:tcPr>
            <w:tcW w:w="959" w:type="pct"/>
            <w:tcBorders>
              <w:top w:val="single" w:sz="4" w:space="0" w:color="auto"/>
              <w:left w:val="single" w:sz="4" w:space="0" w:color="auto"/>
              <w:bottom w:val="single" w:sz="4" w:space="0" w:color="auto"/>
              <w:right w:val="single" w:sz="4" w:space="0" w:color="auto"/>
            </w:tcBorders>
            <w:hideMark/>
          </w:tcPr>
          <w:p w14:paraId="08610E5C"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200 MHz</w:t>
            </w:r>
          </w:p>
        </w:tc>
        <w:tc>
          <w:tcPr>
            <w:tcW w:w="1019" w:type="pct"/>
            <w:tcBorders>
              <w:top w:val="single" w:sz="4" w:space="0" w:color="auto"/>
              <w:left w:val="single" w:sz="4" w:space="0" w:color="auto"/>
              <w:bottom w:val="single" w:sz="4" w:space="0" w:color="auto"/>
              <w:right w:val="single" w:sz="4" w:space="0" w:color="auto"/>
            </w:tcBorders>
            <w:hideMark/>
          </w:tcPr>
          <w:p w14:paraId="0E7085B7"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400 MHz</w:t>
            </w:r>
          </w:p>
        </w:tc>
      </w:tr>
      <w:tr w:rsidR="0032234A" w:rsidRPr="0020612A" w14:paraId="2AE13AA8" w14:textId="77777777">
        <w:tc>
          <w:tcPr>
            <w:tcW w:w="782" w:type="pct"/>
            <w:tcBorders>
              <w:top w:val="single" w:sz="4" w:space="0" w:color="auto"/>
              <w:left w:val="single" w:sz="4" w:space="0" w:color="auto"/>
              <w:bottom w:val="single" w:sz="4" w:space="0" w:color="auto"/>
              <w:right w:val="single" w:sz="4" w:space="0" w:color="auto"/>
            </w:tcBorders>
            <w:vAlign w:val="center"/>
            <w:hideMark/>
          </w:tcPr>
          <w:p w14:paraId="0FDCE4B5" w14:textId="77777777" w:rsidR="0032234A" w:rsidRPr="0020612A" w:rsidRDefault="0032234A">
            <w:pPr>
              <w:keepNext/>
              <w:keepLines/>
              <w:spacing w:after="0"/>
              <w:rPr>
                <w:rFonts w:ascii="Arial" w:hAnsi="Arial" w:cs="Arial"/>
                <w:i/>
                <w:sz w:val="18"/>
              </w:rPr>
            </w:pPr>
            <w:r w:rsidRPr="0020612A">
              <w:rPr>
                <w:rFonts w:ascii="Arial" w:hAnsi="Arial" w:cs="Arial"/>
                <w:sz w:val="18"/>
              </w:rPr>
              <w:t>Power in Transmission Bandwidth Configuration for band n257, n258, n261</w:t>
            </w:r>
          </w:p>
        </w:tc>
        <w:tc>
          <w:tcPr>
            <w:tcW w:w="391" w:type="pct"/>
            <w:tcBorders>
              <w:top w:val="single" w:sz="4" w:space="0" w:color="auto"/>
              <w:left w:val="single" w:sz="4" w:space="0" w:color="auto"/>
              <w:bottom w:val="single" w:sz="4" w:space="0" w:color="auto"/>
              <w:right w:val="single" w:sz="4" w:space="0" w:color="auto"/>
            </w:tcBorders>
            <w:vAlign w:val="center"/>
            <w:hideMark/>
          </w:tcPr>
          <w:p w14:paraId="283EA66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dBm</w:t>
            </w:r>
          </w:p>
        </w:tc>
        <w:tc>
          <w:tcPr>
            <w:tcW w:w="1119" w:type="pct"/>
            <w:tcBorders>
              <w:top w:val="single" w:sz="4" w:space="0" w:color="auto"/>
              <w:left w:val="single" w:sz="4" w:space="0" w:color="auto"/>
              <w:bottom w:val="single" w:sz="4" w:space="0" w:color="auto"/>
              <w:right w:val="single" w:sz="4" w:space="0" w:color="auto"/>
            </w:tcBorders>
            <w:vAlign w:val="center"/>
            <w:hideMark/>
          </w:tcPr>
          <w:p w14:paraId="0682B58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-46.5</w:t>
            </w:r>
          </w:p>
        </w:tc>
        <w:tc>
          <w:tcPr>
            <w:tcW w:w="730" w:type="pct"/>
            <w:tcBorders>
              <w:top w:val="single" w:sz="4" w:space="0" w:color="auto"/>
              <w:left w:val="single" w:sz="4" w:space="0" w:color="auto"/>
              <w:bottom w:val="single" w:sz="4" w:space="0" w:color="auto"/>
              <w:right w:val="single" w:sz="4" w:space="0" w:color="auto"/>
            </w:tcBorders>
            <w:vAlign w:val="center"/>
            <w:hideMark/>
          </w:tcPr>
          <w:p w14:paraId="5F7ADC66"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-46.5</w:t>
            </w:r>
          </w:p>
        </w:tc>
        <w:tc>
          <w:tcPr>
            <w:tcW w:w="959" w:type="pct"/>
            <w:tcBorders>
              <w:top w:val="single" w:sz="4" w:space="0" w:color="auto"/>
              <w:left w:val="single" w:sz="4" w:space="0" w:color="auto"/>
              <w:bottom w:val="single" w:sz="4" w:space="0" w:color="auto"/>
              <w:right w:val="single" w:sz="4" w:space="0" w:color="auto"/>
            </w:tcBorders>
            <w:vAlign w:val="center"/>
            <w:hideMark/>
          </w:tcPr>
          <w:p w14:paraId="07662587"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-46.5</w:t>
            </w:r>
          </w:p>
        </w:tc>
        <w:tc>
          <w:tcPr>
            <w:tcW w:w="1019" w:type="pct"/>
            <w:tcBorders>
              <w:top w:val="single" w:sz="4" w:space="0" w:color="auto"/>
              <w:left w:val="single" w:sz="4" w:space="0" w:color="auto"/>
              <w:bottom w:val="single" w:sz="4" w:space="0" w:color="auto"/>
              <w:right w:val="single" w:sz="4" w:space="0" w:color="auto"/>
            </w:tcBorders>
            <w:vAlign w:val="center"/>
            <w:hideMark/>
          </w:tcPr>
          <w:p w14:paraId="74BA51CE"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-46.5</w:t>
            </w:r>
          </w:p>
        </w:tc>
      </w:tr>
      <w:tr w:rsidR="0032234A" w:rsidRPr="0020612A" w14:paraId="78C28A38" w14:textId="77777777">
        <w:tc>
          <w:tcPr>
            <w:tcW w:w="782" w:type="pct"/>
            <w:tcBorders>
              <w:top w:val="single" w:sz="4" w:space="0" w:color="auto"/>
              <w:left w:val="single" w:sz="4" w:space="0" w:color="auto"/>
              <w:bottom w:val="single" w:sz="4" w:space="0" w:color="auto"/>
              <w:right w:val="single" w:sz="4" w:space="0" w:color="auto"/>
            </w:tcBorders>
            <w:vAlign w:val="center"/>
            <w:hideMark/>
          </w:tcPr>
          <w:p w14:paraId="1D940B63" w14:textId="61F1F50A" w:rsidR="0032234A" w:rsidRPr="0020612A" w:rsidRDefault="0032234A">
            <w:pPr>
              <w:keepNext/>
              <w:keepLines/>
              <w:spacing w:after="0"/>
              <w:rPr>
                <w:rFonts w:ascii="Arial" w:hAnsi="Arial" w:cs="Arial"/>
                <w:sz w:val="18"/>
              </w:rPr>
            </w:pPr>
            <w:r w:rsidRPr="0020612A">
              <w:rPr>
                <w:rFonts w:ascii="Arial" w:hAnsi="Arial" w:cs="Arial"/>
                <w:sz w:val="18"/>
              </w:rPr>
              <w:t xml:space="preserve">Power in Transmission Bandwidth Configuration for band </w:t>
            </w:r>
            <w:r w:rsidR="0039069C" w:rsidRPr="0020612A">
              <w:rPr>
                <w:rFonts w:ascii="Arial" w:hAnsi="Arial" w:cs="Arial"/>
                <w:sz w:val="18"/>
              </w:rPr>
              <w:t xml:space="preserve">n259, </w:t>
            </w:r>
            <w:r w:rsidRPr="0020612A">
              <w:rPr>
                <w:rFonts w:ascii="Arial" w:hAnsi="Arial" w:cs="Arial"/>
                <w:sz w:val="18"/>
              </w:rPr>
              <w:t>n260</w:t>
            </w:r>
          </w:p>
        </w:tc>
        <w:tc>
          <w:tcPr>
            <w:tcW w:w="391" w:type="pct"/>
            <w:tcBorders>
              <w:top w:val="single" w:sz="4" w:space="0" w:color="auto"/>
              <w:left w:val="single" w:sz="4" w:space="0" w:color="auto"/>
              <w:bottom w:val="single" w:sz="4" w:space="0" w:color="auto"/>
              <w:right w:val="single" w:sz="4" w:space="0" w:color="auto"/>
            </w:tcBorders>
            <w:vAlign w:val="center"/>
            <w:hideMark/>
          </w:tcPr>
          <w:p w14:paraId="53858BF6"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dBm</w:t>
            </w:r>
          </w:p>
        </w:tc>
        <w:tc>
          <w:tcPr>
            <w:tcW w:w="1119" w:type="pct"/>
            <w:tcBorders>
              <w:top w:val="single" w:sz="4" w:space="0" w:color="auto"/>
              <w:left w:val="single" w:sz="4" w:space="0" w:color="auto"/>
              <w:bottom w:val="single" w:sz="4" w:space="0" w:color="auto"/>
              <w:right w:val="single" w:sz="4" w:space="0" w:color="auto"/>
            </w:tcBorders>
            <w:vAlign w:val="center"/>
            <w:hideMark/>
          </w:tcPr>
          <w:p w14:paraId="455742A5"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-45.5</w:t>
            </w:r>
          </w:p>
        </w:tc>
        <w:tc>
          <w:tcPr>
            <w:tcW w:w="730" w:type="pct"/>
            <w:tcBorders>
              <w:top w:val="single" w:sz="4" w:space="0" w:color="auto"/>
              <w:left w:val="single" w:sz="4" w:space="0" w:color="auto"/>
              <w:bottom w:val="single" w:sz="4" w:space="0" w:color="auto"/>
              <w:right w:val="single" w:sz="4" w:space="0" w:color="auto"/>
            </w:tcBorders>
            <w:vAlign w:val="center"/>
            <w:hideMark/>
          </w:tcPr>
          <w:p w14:paraId="3FA48B75"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-45.5</w:t>
            </w:r>
          </w:p>
        </w:tc>
        <w:tc>
          <w:tcPr>
            <w:tcW w:w="959" w:type="pct"/>
            <w:tcBorders>
              <w:top w:val="single" w:sz="4" w:space="0" w:color="auto"/>
              <w:left w:val="single" w:sz="4" w:space="0" w:color="auto"/>
              <w:bottom w:val="single" w:sz="4" w:space="0" w:color="auto"/>
              <w:right w:val="single" w:sz="4" w:space="0" w:color="auto"/>
            </w:tcBorders>
            <w:vAlign w:val="center"/>
            <w:hideMark/>
          </w:tcPr>
          <w:p w14:paraId="2686E757"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-45.5</w:t>
            </w:r>
          </w:p>
        </w:tc>
        <w:tc>
          <w:tcPr>
            <w:tcW w:w="1019" w:type="pct"/>
            <w:tcBorders>
              <w:top w:val="single" w:sz="4" w:space="0" w:color="auto"/>
              <w:left w:val="single" w:sz="4" w:space="0" w:color="auto"/>
              <w:bottom w:val="single" w:sz="4" w:space="0" w:color="auto"/>
              <w:right w:val="single" w:sz="4" w:space="0" w:color="auto"/>
            </w:tcBorders>
            <w:vAlign w:val="center"/>
            <w:hideMark/>
          </w:tcPr>
          <w:p w14:paraId="2065B44C"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-45.5</w:t>
            </w:r>
          </w:p>
        </w:tc>
      </w:tr>
      <w:tr w:rsidR="0032234A" w:rsidRPr="0020612A" w14:paraId="2F4A9633" w14:textId="77777777">
        <w:tc>
          <w:tcPr>
            <w:tcW w:w="782" w:type="pct"/>
            <w:tcBorders>
              <w:top w:val="single" w:sz="4" w:space="0" w:color="auto"/>
              <w:left w:val="single" w:sz="4" w:space="0" w:color="auto"/>
              <w:bottom w:val="single" w:sz="4" w:space="0" w:color="auto"/>
              <w:right w:val="single" w:sz="4" w:space="0" w:color="auto"/>
            </w:tcBorders>
            <w:vAlign w:val="bottom"/>
            <w:hideMark/>
          </w:tcPr>
          <w:p w14:paraId="5A3D728A" w14:textId="77777777" w:rsidR="0032234A" w:rsidRPr="0020612A" w:rsidRDefault="0032234A">
            <w:pPr>
              <w:keepNext/>
              <w:keepLines/>
              <w:spacing w:after="0"/>
              <w:rPr>
                <w:rFonts w:ascii="Arial" w:hAnsi="Arial" w:cs="Arial"/>
                <w:bCs/>
                <w:sz w:val="18"/>
              </w:rPr>
            </w:pPr>
            <w:r w:rsidRPr="0020612A">
              <w:rPr>
                <w:rFonts w:ascii="Arial" w:hAnsi="Arial" w:cs="Arial"/>
                <w:bCs/>
                <w:sz w:val="18"/>
              </w:rPr>
              <w:t>P</w:t>
            </w:r>
            <w:r w:rsidRPr="0020612A">
              <w:rPr>
                <w:rFonts w:ascii="Arial" w:hAnsi="Arial" w:cs="Arial"/>
                <w:bCs/>
                <w:sz w:val="18"/>
                <w:vertAlign w:val="subscript"/>
              </w:rPr>
              <w:t>Interferer</w:t>
            </w:r>
          </w:p>
        </w:tc>
        <w:tc>
          <w:tcPr>
            <w:tcW w:w="391" w:type="pct"/>
            <w:tcBorders>
              <w:top w:val="single" w:sz="4" w:space="0" w:color="auto"/>
              <w:left w:val="single" w:sz="4" w:space="0" w:color="auto"/>
              <w:bottom w:val="single" w:sz="4" w:space="0" w:color="auto"/>
              <w:right w:val="single" w:sz="4" w:space="0" w:color="auto"/>
            </w:tcBorders>
            <w:hideMark/>
          </w:tcPr>
          <w:p w14:paraId="025FFD1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dBm</w:t>
            </w:r>
          </w:p>
        </w:tc>
        <w:tc>
          <w:tcPr>
            <w:tcW w:w="3827" w:type="pct"/>
            <w:gridSpan w:val="4"/>
            <w:tcBorders>
              <w:top w:val="single" w:sz="4" w:space="0" w:color="auto"/>
              <w:left w:val="single" w:sz="4" w:space="0" w:color="auto"/>
              <w:bottom w:val="single" w:sz="4" w:space="0" w:color="auto"/>
              <w:right w:val="single" w:sz="4" w:space="0" w:color="auto"/>
            </w:tcBorders>
            <w:vAlign w:val="center"/>
            <w:hideMark/>
          </w:tcPr>
          <w:p w14:paraId="377C1BFD"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-25</w:t>
            </w:r>
          </w:p>
        </w:tc>
      </w:tr>
      <w:tr w:rsidR="0032234A" w:rsidRPr="0020612A" w14:paraId="750AF909" w14:textId="77777777">
        <w:tc>
          <w:tcPr>
            <w:tcW w:w="782" w:type="pct"/>
            <w:tcBorders>
              <w:top w:val="single" w:sz="4" w:space="0" w:color="auto"/>
              <w:left w:val="single" w:sz="4" w:space="0" w:color="auto"/>
              <w:bottom w:val="single" w:sz="4" w:space="0" w:color="auto"/>
              <w:right w:val="single" w:sz="4" w:space="0" w:color="auto"/>
            </w:tcBorders>
            <w:hideMark/>
          </w:tcPr>
          <w:p w14:paraId="5B70F279" w14:textId="77777777" w:rsidR="0032234A" w:rsidRPr="0020612A" w:rsidRDefault="0032234A">
            <w:pPr>
              <w:keepNext/>
              <w:keepLines/>
              <w:spacing w:after="0"/>
              <w:rPr>
                <w:rFonts w:ascii="Arial" w:hAnsi="Arial" w:cs="Arial"/>
                <w:bCs/>
                <w:sz w:val="18"/>
              </w:rPr>
            </w:pPr>
            <w:r w:rsidRPr="0020612A">
              <w:rPr>
                <w:rFonts w:ascii="Arial" w:hAnsi="Arial" w:cs="Arial"/>
                <w:bCs/>
                <w:sz w:val="18"/>
              </w:rPr>
              <w:t>BW</w:t>
            </w:r>
            <w:r w:rsidRPr="0020612A">
              <w:rPr>
                <w:rFonts w:ascii="Arial" w:hAnsi="Arial" w:cs="Arial"/>
                <w:bCs/>
                <w:sz w:val="18"/>
                <w:vertAlign w:val="subscript"/>
              </w:rPr>
              <w:t xml:space="preserve">Interferer </w:t>
            </w:r>
          </w:p>
        </w:tc>
        <w:tc>
          <w:tcPr>
            <w:tcW w:w="391" w:type="pct"/>
            <w:tcBorders>
              <w:top w:val="single" w:sz="4" w:space="0" w:color="auto"/>
              <w:left w:val="single" w:sz="4" w:space="0" w:color="auto"/>
              <w:bottom w:val="single" w:sz="4" w:space="0" w:color="auto"/>
              <w:right w:val="single" w:sz="4" w:space="0" w:color="auto"/>
            </w:tcBorders>
            <w:hideMark/>
          </w:tcPr>
          <w:p w14:paraId="171304E5"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MHz</w:t>
            </w:r>
          </w:p>
        </w:tc>
        <w:tc>
          <w:tcPr>
            <w:tcW w:w="1119" w:type="pct"/>
            <w:tcBorders>
              <w:top w:val="single" w:sz="4" w:space="0" w:color="auto"/>
              <w:left w:val="single" w:sz="4" w:space="0" w:color="auto"/>
              <w:bottom w:val="single" w:sz="4" w:space="0" w:color="auto"/>
              <w:right w:val="single" w:sz="4" w:space="0" w:color="auto"/>
            </w:tcBorders>
            <w:vAlign w:val="center"/>
            <w:hideMark/>
          </w:tcPr>
          <w:p w14:paraId="4FAF7F1C"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50</w:t>
            </w:r>
          </w:p>
        </w:tc>
        <w:tc>
          <w:tcPr>
            <w:tcW w:w="730" w:type="pct"/>
            <w:tcBorders>
              <w:top w:val="single" w:sz="4" w:space="0" w:color="auto"/>
              <w:left w:val="single" w:sz="4" w:space="0" w:color="auto"/>
              <w:bottom w:val="single" w:sz="4" w:space="0" w:color="auto"/>
              <w:right w:val="single" w:sz="4" w:space="0" w:color="auto"/>
            </w:tcBorders>
            <w:vAlign w:val="center"/>
            <w:hideMark/>
          </w:tcPr>
          <w:p w14:paraId="1AAC3EAC"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100</w:t>
            </w:r>
          </w:p>
        </w:tc>
        <w:tc>
          <w:tcPr>
            <w:tcW w:w="959" w:type="pct"/>
            <w:tcBorders>
              <w:top w:val="single" w:sz="4" w:space="0" w:color="auto"/>
              <w:left w:val="single" w:sz="4" w:space="0" w:color="auto"/>
              <w:bottom w:val="single" w:sz="4" w:space="0" w:color="auto"/>
              <w:right w:val="single" w:sz="4" w:space="0" w:color="auto"/>
            </w:tcBorders>
            <w:vAlign w:val="center"/>
            <w:hideMark/>
          </w:tcPr>
          <w:p w14:paraId="5CED1CBB"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200</w:t>
            </w:r>
          </w:p>
        </w:tc>
        <w:tc>
          <w:tcPr>
            <w:tcW w:w="1019" w:type="pct"/>
            <w:tcBorders>
              <w:top w:val="single" w:sz="4" w:space="0" w:color="auto"/>
              <w:left w:val="single" w:sz="4" w:space="0" w:color="auto"/>
              <w:bottom w:val="single" w:sz="4" w:space="0" w:color="auto"/>
              <w:right w:val="single" w:sz="4" w:space="0" w:color="auto"/>
            </w:tcBorders>
            <w:vAlign w:val="center"/>
            <w:hideMark/>
          </w:tcPr>
          <w:p w14:paraId="0F742062"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400</w:t>
            </w:r>
          </w:p>
        </w:tc>
      </w:tr>
      <w:tr w:rsidR="0032234A" w:rsidRPr="0020612A" w14:paraId="1353B364" w14:textId="77777777">
        <w:tc>
          <w:tcPr>
            <w:tcW w:w="782" w:type="pct"/>
            <w:tcBorders>
              <w:top w:val="single" w:sz="4" w:space="0" w:color="auto"/>
              <w:left w:val="single" w:sz="4" w:space="0" w:color="auto"/>
              <w:bottom w:val="single" w:sz="4" w:space="0" w:color="auto"/>
              <w:right w:val="single" w:sz="4" w:space="0" w:color="auto"/>
            </w:tcBorders>
            <w:hideMark/>
          </w:tcPr>
          <w:p w14:paraId="4100B944" w14:textId="77777777" w:rsidR="0032234A" w:rsidRPr="0020612A" w:rsidRDefault="0032234A">
            <w:pPr>
              <w:keepNext/>
              <w:keepLines/>
              <w:spacing w:after="0"/>
              <w:rPr>
                <w:rFonts w:ascii="Arial" w:hAnsi="Arial" w:cs="Arial"/>
                <w:i/>
                <w:sz w:val="18"/>
              </w:rPr>
            </w:pPr>
            <w:r w:rsidRPr="0020612A">
              <w:rPr>
                <w:rFonts w:ascii="Arial" w:hAnsi="Arial" w:cs="Arial"/>
                <w:bCs/>
                <w:sz w:val="18"/>
              </w:rPr>
              <w:t>F</w:t>
            </w:r>
            <w:r w:rsidRPr="0020612A">
              <w:rPr>
                <w:rFonts w:ascii="Arial" w:hAnsi="Arial" w:cs="Arial"/>
                <w:bCs/>
                <w:sz w:val="18"/>
                <w:vertAlign w:val="subscript"/>
              </w:rPr>
              <w:t>Interferer</w:t>
            </w:r>
            <w:r w:rsidRPr="0020612A">
              <w:rPr>
                <w:rFonts w:ascii="Arial" w:hAnsi="Arial" w:cs="Arial"/>
                <w:bCs/>
                <w:sz w:val="18"/>
              </w:rPr>
              <w:t xml:space="preserve"> (offset)</w:t>
            </w:r>
          </w:p>
        </w:tc>
        <w:tc>
          <w:tcPr>
            <w:tcW w:w="391" w:type="pct"/>
            <w:tcBorders>
              <w:top w:val="single" w:sz="4" w:space="0" w:color="auto"/>
              <w:left w:val="single" w:sz="4" w:space="0" w:color="auto"/>
              <w:bottom w:val="single" w:sz="4" w:space="0" w:color="auto"/>
              <w:right w:val="single" w:sz="4" w:space="0" w:color="auto"/>
            </w:tcBorders>
            <w:hideMark/>
          </w:tcPr>
          <w:p w14:paraId="53D04E3A"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MHz</w:t>
            </w:r>
          </w:p>
        </w:tc>
        <w:tc>
          <w:tcPr>
            <w:tcW w:w="1119" w:type="pct"/>
            <w:tcBorders>
              <w:top w:val="single" w:sz="4" w:space="0" w:color="auto"/>
              <w:left w:val="single" w:sz="4" w:space="0" w:color="auto"/>
              <w:bottom w:val="single" w:sz="4" w:space="0" w:color="auto"/>
              <w:right w:val="single" w:sz="4" w:space="0" w:color="auto"/>
            </w:tcBorders>
            <w:hideMark/>
          </w:tcPr>
          <w:p w14:paraId="7955EFD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50</w:t>
            </w:r>
          </w:p>
          <w:p w14:paraId="70DE2294"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w:t>
            </w:r>
          </w:p>
          <w:p w14:paraId="14E17923"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-50</w:t>
            </w:r>
          </w:p>
          <w:p w14:paraId="28F0E073"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2</w:t>
            </w:r>
          </w:p>
        </w:tc>
        <w:tc>
          <w:tcPr>
            <w:tcW w:w="730" w:type="pct"/>
            <w:tcBorders>
              <w:top w:val="single" w:sz="4" w:space="0" w:color="auto"/>
              <w:left w:val="single" w:sz="4" w:space="0" w:color="auto"/>
              <w:bottom w:val="single" w:sz="4" w:space="0" w:color="auto"/>
              <w:right w:val="single" w:sz="4" w:space="0" w:color="auto"/>
            </w:tcBorders>
            <w:hideMark/>
          </w:tcPr>
          <w:p w14:paraId="3BDF601D"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 xml:space="preserve"> 100</w:t>
            </w:r>
          </w:p>
          <w:p w14:paraId="0377053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w:t>
            </w:r>
          </w:p>
          <w:p w14:paraId="080ED550"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-100</w:t>
            </w:r>
          </w:p>
          <w:p w14:paraId="3C1A0D7E"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2</w:t>
            </w:r>
          </w:p>
        </w:tc>
        <w:tc>
          <w:tcPr>
            <w:tcW w:w="959" w:type="pct"/>
            <w:tcBorders>
              <w:top w:val="single" w:sz="4" w:space="0" w:color="auto"/>
              <w:left w:val="single" w:sz="4" w:space="0" w:color="auto"/>
              <w:bottom w:val="single" w:sz="4" w:space="0" w:color="auto"/>
              <w:right w:val="single" w:sz="4" w:space="0" w:color="auto"/>
            </w:tcBorders>
            <w:hideMark/>
          </w:tcPr>
          <w:p w14:paraId="4E8473CA"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200</w:t>
            </w:r>
          </w:p>
          <w:p w14:paraId="4A5ADE2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w:t>
            </w:r>
          </w:p>
          <w:p w14:paraId="1B087859"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-200</w:t>
            </w:r>
          </w:p>
          <w:p w14:paraId="2EFDB870"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2</w:t>
            </w:r>
          </w:p>
        </w:tc>
        <w:tc>
          <w:tcPr>
            <w:tcW w:w="1019" w:type="pct"/>
            <w:tcBorders>
              <w:top w:val="single" w:sz="4" w:space="0" w:color="auto"/>
              <w:left w:val="single" w:sz="4" w:space="0" w:color="auto"/>
              <w:bottom w:val="single" w:sz="4" w:space="0" w:color="auto"/>
              <w:right w:val="single" w:sz="4" w:space="0" w:color="auto"/>
            </w:tcBorders>
            <w:hideMark/>
          </w:tcPr>
          <w:p w14:paraId="56996CD0"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400</w:t>
            </w:r>
          </w:p>
          <w:p w14:paraId="56F0566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w:t>
            </w:r>
          </w:p>
          <w:p w14:paraId="5D2EB9E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-400</w:t>
            </w:r>
          </w:p>
          <w:p w14:paraId="649DC321"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2</w:t>
            </w:r>
          </w:p>
        </w:tc>
      </w:tr>
      <w:tr w:rsidR="0032234A" w:rsidRPr="0020612A" w14:paraId="6B797652" w14:textId="77777777">
        <w:trPr>
          <w:trHeight w:val="398"/>
        </w:trPr>
        <w:tc>
          <w:tcPr>
            <w:tcW w:w="5000" w:type="pct"/>
            <w:gridSpan w:val="6"/>
            <w:tcBorders>
              <w:top w:val="single" w:sz="4" w:space="0" w:color="auto"/>
              <w:left w:val="single" w:sz="4" w:space="0" w:color="auto"/>
              <w:bottom w:val="single" w:sz="4" w:space="0" w:color="auto"/>
              <w:right w:val="single" w:sz="4" w:space="0" w:color="auto"/>
            </w:tcBorders>
            <w:hideMark/>
          </w:tcPr>
          <w:p w14:paraId="0D15B41C" w14:textId="31A7762E" w:rsidR="0032234A" w:rsidRPr="0020612A" w:rsidRDefault="0032234A" w:rsidP="00734697">
            <w:pPr>
              <w:pStyle w:val="TAN"/>
            </w:pPr>
            <w:r w:rsidRPr="0020612A">
              <w:t>NOTE 1:</w:t>
            </w:r>
            <w:r w:rsidRPr="0020612A">
              <w:tab/>
            </w:r>
            <w:r w:rsidR="00181800" w:rsidRPr="0020612A">
              <w:t>The interferer consists of the Reference measurement channel specified in Annex A</w:t>
            </w:r>
            <w:r w:rsidR="00181800" w:rsidRPr="0020612A">
              <w:rPr>
                <w:lang w:eastAsia="zh-CN"/>
              </w:rPr>
              <w:t>.3.3</w:t>
            </w:r>
            <w:r w:rsidR="00181800">
              <w:rPr>
                <w:lang w:eastAsia="zh-CN"/>
              </w:rPr>
              <w:t>.2</w:t>
            </w:r>
            <w:r w:rsidR="00181800" w:rsidRPr="0020612A">
              <w:t xml:space="preserve"> with one sided dynamic OCNG Pattern </w:t>
            </w:r>
            <w:r w:rsidR="00181800">
              <w:t>OP.1</w:t>
            </w:r>
            <w:r w:rsidR="00181800" w:rsidRPr="0020612A">
              <w:t xml:space="preserve"> TDD as described in Annex A.5.2.1 and set-up according to Annex C.</w:t>
            </w:r>
          </w:p>
          <w:p w14:paraId="14AB532B" w14:textId="2BCEA1A2" w:rsidR="0032234A" w:rsidRPr="0020612A" w:rsidRDefault="0032234A" w:rsidP="00734697">
            <w:pPr>
              <w:pStyle w:val="TAN"/>
            </w:pPr>
            <w:r w:rsidRPr="0020612A">
              <w:t>NOTE 2:</w:t>
            </w:r>
            <w:r w:rsidRPr="0020612A">
              <w:tab/>
            </w:r>
            <w:r w:rsidR="004A6DD7" w:rsidRPr="0020612A">
              <w:t>The absolute value of the interferer offset F</w:t>
            </w:r>
            <w:r w:rsidR="002005B3" w:rsidRPr="00923A3F">
              <w:rPr>
                <w:vertAlign w:val="subscript"/>
              </w:rPr>
              <w:t>Interferer</w:t>
            </w:r>
            <w:r w:rsidR="004A6DD7" w:rsidRPr="0020612A">
              <w:t xml:space="preserve"> (offset) shall be further adjusted to (CEIL(|F</w:t>
            </w:r>
            <w:r w:rsidR="004A6DD7" w:rsidRPr="00BA4A64">
              <w:rPr>
                <w:vertAlign w:val="subscript"/>
              </w:rPr>
              <w:t>Interferer</w:t>
            </w:r>
            <w:r w:rsidR="004A6DD7" w:rsidRPr="0020612A">
              <w:t>(offset)|/SCS) + 0.5)*SCS  MHz with SCS the sub-carrier spacing of the wanted signal in MHz. Wanted and interferer signal have same SCS.</w:t>
            </w:r>
          </w:p>
          <w:p w14:paraId="02305D51" w14:textId="77777777" w:rsidR="00C3793E" w:rsidRPr="0020612A" w:rsidRDefault="005B0E3E" w:rsidP="00C3793E">
            <w:pPr>
              <w:pStyle w:val="TAN"/>
            </w:pPr>
            <w:r w:rsidRPr="0020612A">
              <w:t>NOTE 3:</w:t>
            </w:r>
            <w:r w:rsidRPr="0020612A">
              <w:tab/>
              <w:t>The transmitter shall be set to 4 dB below the P</w:t>
            </w:r>
            <w:r w:rsidRPr="0020612A">
              <w:rPr>
                <w:vertAlign w:val="subscript"/>
              </w:rPr>
              <w:t xml:space="preserve">UMAX,f,c </w:t>
            </w:r>
            <w:r w:rsidRPr="0020612A">
              <w:t>as defined in clause 6.2.4, with uplink configuration specified in Table 7.3.2.3.1-2.</w:t>
            </w:r>
          </w:p>
          <w:p w14:paraId="0BA2468E" w14:textId="799CB936" w:rsidR="005B0E3E" w:rsidRPr="0020612A" w:rsidRDefault="00C3793E" w:rsidP="00C3793E">
            <w:pPr>
              <w:pStyle w:val="TAN"/>
            </w:pPr>
            <w:r w:rsidRPr="0020612A">
              <w:t>NOTE 4:</w:t>
            </w:r>
            <w:r w:rsidRPr="0020612A">
              <w:tab/>
              <w:t>For PC7 RedCap UEs only 50MHz and 100MHz Test Channel Bandwidths are applicable</w:t>
            </w:r>
          </w:p>
        </w:tc>
      </w:tr>
    </w:tbl>
    <w:p w14:paraId="2DBD2598" w14:textId="77777777" w:rsidR="0032234A" w:rsidRPr="0020612A" w:rsidRDefault="0032234A"/>
    <w:p w14:paraId="4C581129" w14:textId="77777777" w:rsidR="0032234A" w:rsidRPr="0020612A" w:rsidRDefault="0032234A">
      <w:pPr>
        <w:pStyle w:val="Heading2"/>
      </w:pPr>
      <w:bookmarkStart w:id="1441" w:name="_Toc21026727"/>
      <w:bookmarkStart w:id="1442" w:name="_Toc27744017"/>
      <w:bookmarkStart w:id="1443" w:name="_Toc36197188"/>
      <w:bookmarkStart w:id="1444" w:name="_Toc36197880"/>
      <w:r w:rsidRPr="0020612A">
        <w:t>7.5A</w:t>
      </w:r>
      <w:r w:rsidRPr="0020612A">
        <w:tab/>
        <w:t>Adjacent channel selectivity for CA</w:t>
      </w:r>
      <w:bookmarkEnd w:id="1441"/>
      <w:bookmarkEnd w:id="1442"/>
      <w:bookmarkEnd w:id="1443"/>
      <w:bookmarkEnd w:id="1444"/>
    </w:p>
    <w:p w14:paraId="66F6213C" w14:textId="77777777" w:rsidR="00234A14" w:rsidRPr="0020612A" w:rsidRDefault="00234A14" w:rsidP="00234A14">
      <w:pPr>
        <w:pStyle w:val="Heading3"/>
      </w:pPr>
      <w:r w:rsidRPr="0020612A">
        <w:t>7.5A.0</w:t>
      </w:r>
      <w:r w:rsidRPr="0020612A">
        <w:tab/>
        <w:t>Minimum Conformance Requirements</w:t>
      </w:r>
    </w:p>
    <w:p w14:paraId="726F9418" w14:textId="77777777" w:rsidR="002262BE" w:rsidRPr="0020612A" w:rsidRDefault="002262BE" w:rsidP="002262BE">
      <w:pPr>
        <w:pStyle w:val="Heading4"/>
      </w:pPr>
      <w:r w:rsidRPr="0020612A">
        <w:t>7.5A</w:t>
      </w:r>
      <w:r w:rsidRPr="0020612A">
        <w:rPr>
          <w:lang w:eastAsia="zh-CN"/>
        </w:rPr>
        <w:t>.0</w:t>
      </w:r>
      <w:r w:rsidRPr="0020612A">
        <w:t>.1</w:t>
      </w:r>
      <w:r w:rsidRPr="0020612A">
        <w:tab/>
        <w:t>Adjacent channel selectivity for Intra-band contiguous CA</w:t>
      </w:r>
    </w:p>
    <w:p w14:paraId="3D91519B" w14:textId="538E390D" w:rsidR="002262BE" w:rsidRPr="0020612A" w:rsidRDefault="002262BE" w:rsidP="002262BE">
      <w:pPr>
        <w:rPr>
          <w:rFonts w:eastAsia="Malgun Gothic"/>
        </w:rPr>
      </w:pPr>
      <w:r w:rsidRPr="0020612A">
        <w:rPr>
          <w:rFonts w:eastAsia="Malgun Gothic"/>
        </w:rPr>
        <w:t xml:space="preserve">For intra-band contiguous carrier aggregation, the SCC(s) shall be configured at nominal channel spacing to the PCC. </w:t>
      </w:r>
      <w:r w:rsidRPr="0020612A">
        <w:t xml:space="preserve">The input power shall be distributed among the active DL CCs so their PSDs are aligned with each other. </w:t>
      </w:r>
      <w:r w:rsidRPr="0020612A">
        <w:rPr>
          <w:rFonts w:eastAsia="Malgun Gothic"/>
        </w:rPr>
        <w:t>The UE shall fulfil the minimum requirement specified in Table 7.5A.</w:t>
      </w:r>
      <w:r w:rsidR="00005A9A" w:rsidRPr="0020612A">
        <w:rPr>
          <w:rFonts w:eastAsia="Malgun Gothic"/>
        </w:rPr>
        <w:t>0.</w:t>
      </w:r>
      <w:r w:rsidRPr="0020612A">
        <w:rPr>
          <w:rFonts w:eastAsia="Malgun Gothic"/>
        </w:rPr>
        <w:t>1-1 for an adjacent channel interferer on either side of the aggregated downlink signal at a specified frequency offset and for an interferer power up to -25 dBm.</w:t>
      </w:r>
    </w:p>
    <w:p w14:paraId="0AF48EF0" w14:textId="77777777" w:rsidR="002262BE" w:rsidRPr="0020612A" w:rsidRDefault="002262BE" w:rsidP="002262BE">
      <w:r w:rsidRPr="0020612A">
        <w:t>The throughput of each carrier shall be ≥ 95% of the maximum throughput of the reference measurement channels as specified in Annexes A.2.3.2 and A.3.3.2 (with one sided dynamic OCNG Pattern OP.1 TDD for the DL-signal as described in Annex A.5.2.1). The requirement is verified with the test metric of EIS (Link=RX beam peak direction, Meas=Link angle).</w:t>
      </w:r>
    </w:p>
    <w:p w14:paraId="631C48AE" w14:textId="43A701B1" w:rsidR="002262BE" w:rsidRPr="0020612A" w:rsidRDefault="002262BE" w:rsidP="002262BE">
      <w:pPr>
        <w:keepNext/>
        <w:keepLines/>
        <w:spacing w:before="60"/>
        <w:jc w:val="center"/>
        <w:rPr>
          <w:rFonts w:ascii="Arial" w:eastAsia="Malgun Gothic" w:hAnsi="Arial" w:cs="Arial"/>
          <w:b/>
        </w:rPr>
      </w:pPr>
      <w:r w:rsidRPr="0020612A">
        <w:rPr>
          <w:rFonts w:ascii="Arial" w:eastAsia="Malgun Gothic" w:hAnsi="Arial" w:cs="Arial"/>
          <w:b/>
        </w:rPr>
        <w:t xml:space="preserve">Table </w:t>
      </w:r>
      <w:r w:rsidRPr="0020612A">
        <w:rPr>
          <w:rFonts w:ascii="Arial" w:eastAsia="MS Mincho" w:hAnsi="Arial" w:cs="Arial"/>
          <w:b/>
        </w:rPr>
        <w:t>7.5A.</w:t>
      </w:r>
      <w:r w:rsidR="00005A9A" w:rsidRPr="0020612A">
        <w:rPr>
          <w:rFonts w:ascii="Arial" w:eastAsia="MS Mincho" w:hAnsi="Arial" w:cs="Arial"/>
          <w:b/>
        </w:rPr>
        <w:t>0.</w:t>
      </w:r>
      <w:r w:rsidRPr="0020612A">
        <w:rPr>
          <w:rFonts w:ascii="Arial" w:eastAsia="MS Mincho" w:hAnsi="Arial" w:cs="Arial"/>
          <w:b/>
        </w:rPr>
        <w:t>1-1</w:t>
      </w:r>
      <w:r w:rsidRPr="0020612A">
        <w:rPr>
          <w:rFonts w:ascii="Arial" w:eastAsia="Malgun Gothic" w:hAnsi="Arial" w:cs="Arial"/>
          <w:b/>
        </w:rPr>
        <w:t>: Adjacent channel selectivity for intra-band contiguous CA</w:t>
      </w:r>
    </w:p>
    <w:tbl>
      <w:tblPr>
        <w:tblW w:w="6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990"/>
        <w:gridCol w:w="2860"/>
      </w:tblGrid>
      <w:tr w:rsidR="002262BE" w:rsidRPr="0020612A" w14:paraId="07E383F9" w14:textId="77777777" w:rsidTr="00CA71E8">
        <w:trPr>
          <w:jc w:val="center"/>
        </w:trPr>
        <w:tc>
          <w:tcPr>
            <w:tcW w:w="2490" w:type="dxa"/>
            <w:tcBorders>
              <w:bottom w:val="nil"/>
            </w:tcBorders>
            <w:shd w:val="clear" w:color="auto" w:fill="auto"/>
            <w:hideMark/>
          </w:tcPr>
          <w:p w14:paraId="4F1D1D97" w14:textId="77777777" w:rsidR="002262BE" w:rsidRPr="0020612A" w:rsidRDefault="002262BE" w:rsidP="00CA71E8">
            <w:pPr>
              <w:pStyle w:val="TAH"/>
            </w:pPr>
            <w:r w:rsidRPr="0020612A">
              <w:t>Operating band</w:t>
            </w:r>
          </w:p>
        </w:tc>
        <w:tc>
          <w:tcPr>
            <w:tcW w:w="990" w:type="dxa"/>
            <w:tcBorders>
              <w:bottom w:val="nil"/>
            </w:tcBorders>
            <w:shd w:val="clear" w:color="auto" w:fill="auto"/>
            <w:hideMark/>
          </w:tcPr>
          <w:p w14:paraId="2B0516A7" w14:textId="77777777" w:rsidR="002262BE" w:rsidRPr="0020612A" w:rsidRDefault="002262BE" w:rsidP="00CA71E8">
            <w:pPr>
              <w:pStyle w:val="TAH"/>
            </w:pPr>
            <w:r w:rsidRPr="0020612A">
              <w:t>Units</w:t>
            </w:r>
          </w:p>
        </w:tc>
        <w:tc>
          <w:tcPr>
            <w:tcW w:w="2860" w:type="dxa"/>
            <w:shd w:val="clear" w:color="auto" w:fill="auto"/>
            <w:hideMark/>
          </w:tcPr>
          <w:p w14:paraId="7D42D49D" w14:textId="77777777" w:rsidR="002262BE" w:rsidRPr="0020612A" w:rsidRDefault="002262BE" w:rsidP="00CA71E8">
            <w:pPr>
              <w:pStyle w:val="TAH"/>
            </w:pPr>
            <w:r w:rsidRPr="0020612A">
              <w:t>Adjacent channel selectivity / CA bandwidth class</w:t>
            </w:r>
          </w:p>
        </w:tc>
      </w:tr>
      <w:tr w:rsidR="002262BE" w:rsidRPr="0020612A" w14:paraId="5FE58C1C" w14:textId="77777777" w:rsidTr="00CA71E8">
        <w:trPr>
          <w:trHeight w:val="460"/>
          <w:jc w:val="center"/>
        </w:trPr>
        <w:tc>
          <w:tcPr>
            <w:tcW w:w="2490" w:type="dxa"/>
            <w:tcBorders>
              <w:top w:val="nil"/>
              <w:bottom w:val="single" w:sz="4" w:space="0" w:color="auto"/>
            </w:tcBorders>
            <w:shd w:val="clear" w:color="auto" w:fill="auto"/>
            <w:hideMark/>
          </w:tcPr>
          <w:p w14:paraId="3E4AA187" w14:textId="77777777" w:rsidR="002262BE" w:rsidRPr="0020612A" w:rsidRDefault="002262BE" w:rsidP="00CA71E8">
            <w:pPr>
              <w:pStyle w:val="TAH"/>
            </w:pPr>
          </w:p>
        </w:tc>
        <w:tc>
          <w:tcPr>
            <w:tcW w:w="990" w:type="dxa"/>
            <w:tcBorders>
              <w:top w:val="nil"/>
              <w:bottom w:val="single" w:sz="4" w:space="0" w:color="auto"/>
            </w:tcBorders>
            <w:shd w:val="clear" w:color="auto" w:fill="auto"/>
            <w:hideMark/>
          </w:tcPr>
          <w:p w14:paraId="5023891D" w14:textId="77777777" w:rsidR="002262BE" w:rsidRPr="0020612A" w:rsidRDefault="002262BE" w:rsidP="00CA71E8">
            <w:pPr>
              <w:pStyle w:val="TAH"/>
            </w:pPr>
          </w:p>
        </w:tc>
        <w:tc>
          <w:tcPr>
            <w:tcW w:w="2860" w:type="dxa"/>
            <w:tcBorders>
              <w:bottom w:val="single" w:sz="4" w:space="0" w:color="auto"/>
            </w:tcBorders>
            <w:shd w:val="clear" w:color="auto" w:fill="auto"/>
            <w:hideMark/>
          </w:tcPr>
          <w:p w14:paraId="7E500BE7" w14:textId="77777777" w:rsidR="002262BE" w:rsidRPr="0020612A" w:rsidRDefault="002262BE" w:rsidP="00CA71E8">
            <w:pPr>
              <w:pStyle w:val="TAH"/>
            </w:pPr>
            <w:r w:rsidRPr="0020612A">
              <w:t>All CA bandwidth class</w:t>
            </w:r>
          </w:p>
        </w:tc>
      </w:tr>
      <w:tr w:rsidR="002262BE" w:rsidRPr="0020612A" w14:paraId="07C21540" w14:textId="77777777" w:rsidTr="00CA71E8">
        <w:trPr>
          <w:jc w:val="center"/>
        </w:trPr>
        <w:tc>
          <w:tcPr>
            <w:tcW w:w="2490" w:type="dxa"/>
            <w:shd w:val="clear" w:color="auto" w:fill="auto"/>
            <w:vAlign w:val="center"/>
            <w:hideMark/>
          </w:tcPr>
          <w:p w14:paraId="043CFD4B" w14:textId="77777777" w:rsidR="002262BE" w:rsidRPr="0020612A" w:rsidRDefault="002262BE" w:rsidP="00CA71E8">
            <w:pPr>
              <w:pStyle w:val="TAC"/>
            </w:pPr>
            <w:r w:rsidRPr="0020612A">
              <w:t>n257, n258, n261</w:t>
            </w:r>
          </w:p>
        </w:tc>
        <w:tc>
          <w:tcPr>
            <w:tcW w:w="990" w:type="dxa"/>
            <w:shd w:val="clear" w:color="auto" w:fill="auto"/>
            <w:vAlign w:val="center"/>
            <w:hideMark/>
          </w:tcPr>
          <w:p w14:paraId="32CDE809" w14:textId="77777777" w:rsidR="002262BE" w:rsidRPr="0020612A" w:rsidRDefault="002262BE" w:rsidP="00CA71E8">
            <w:pPr>
              <w:pStyle w:val="TAC"/>
            </w:pPr>
            <w:r w:rsidRPr="0020612A">
              <w:t>dB</w:t>
            </w:r>
          </w:p>
        </w:tc>
        <w:tc>
          <w:tcPr>
            <w:tcW w:w="2860" w:type="dxa"/>
            <w:shd w:val="clear" w:color="auto" w:fill="auto"/>
            <w:vAlign w:val="center"/>
            <w:hideMark/>
          </w:tcPr>
          <w:p w14:paraId="204B672E" w14:textId="77777777" w:rsidR="002262BE" w:rsidRPr="0020612A" w:rsidRDefault="002262BE" w:rsidP="00CA71E8">
            <w:pPr>
              <w:pStyle w:val="TAC"/>
            </w:pPr>
            <w:r w:rsidRPr="0020612A">
              <w:t>23</w:t>
            </w:r>
          </w:p>
        </w:tc>
      </w:tr>
      <w:tr w:rsidR="002262BE" w:rsidRPr="0020612A" w14:paraId="406BF8D0" w14:textId="77777777" w:rsidTr="00CA71E8">
        <w:trPr>
          <w:jc w:val="center"/>
        </w:trPr>
        <w:tc>
          <w:tcPr>
            <w:tcW w:w="2490" w:type="dxa"/>
            <w:shd w:val="clear" w:color="auto" w:fill="auto"/>
            <w:vAlign w:val="center"/>
            <w:hideMark/>
          </w:tcPr>
          <w:p w14:paraId="3BB5DAF1" w14:textId="2ABE0C57" w:rsidR="002262BE" w:rsidRPr="0020612A" w:rsidRDefault="002262BE" w:rsidP="00CA71E8">
            <w:pPr>
              <w:pStyle w:val="TAC"/>
            </w:pPr>
            <w:r w:rsidRPr="0020612A">
              <w:rPr>
                <w:rFonts w:eastAsia="MS Mincho" w:cs="Arial"/>
                <w:bCs/>
              </w:rPr>
              <w:t xml:space="preserve">n259, </w:t>
            </w:r>
            <w:r w:rsidRPr="0020612A">
              <w:t>n260</w:t>
            </w:r>
            <w:r w:rsidR="009A29D1" w:rsidRPr="0020612A">
              <w:t>, n262</w:t>
            </w:r>
          </w:p>
        </w:tc>
        <w:tc>
          <w:tcPr>
            <w:tcW w:w="990" w:type="dxa"/>
            <w:shd w:val="clear" w:color="auto" w:fill="auto"/>
            <w:vAlign w:val="center"/>
            <w:hideMark/>
          </w:tcPr>
          <w:p w14:paraId="4A9D2D36" w14:textId="77777777" w:rsidR="002262BE" w:rsidRPr="0020612A" w:rsidRDefault="002262BE" w:rsidP="00CA71E8">
            <w:pPr>
              <w:pStyle w:val="TAC"/>
            </w:pPr>
            <w:r w:rsidRPr="0020612A">
              <w:t>dB</w:t>
            </w:r>
          </w:p>
        </w:tc>
        <w:tc>
          <w:tcPr>
            <w:tcW w:w="2860" w:type="dxa"/>
            <w:shd w:val="clear" w:color="auto" w:fill="auto"/>
            <w:vAlign w:val="center"/>
            <w:hideMark/>
          </w:tcPr>
          <w:p w14:paraId="0ADC4C68" w14:textId="77777777" w:rsidR="002262BE" w:rsidRPr="0020612A" w:rsidRDefault="002262BE" w:rsidP="00CA71E8">
            <w:pPr>
              <w:pStyle w:val="TAC"/>
            </w:pPr>
            <w:r w:rsidRPr="0020612A">
              <w:t>22</w:t>
            </w:r>
          </w:p>
        </w:tc>
      </w:tr>
    </w:tbl>
    <w:p w14:paraId="093524E6" w14:textId="77777777" w:rsidR="002262BE" w:rsidRPr="0020612A" w:rsidRDefault="002262BE" w:rsidP="002262BE"/>
    <w:p w14:paraId="56D53D28" w14:textId="78FE6570" w:rsidR="002262BE" w:rsidRPr="0020612A" w:rsidRDefault="002262BE" w:rsidP="002262BE">
      <w:pPr>
        <w:keepNext/>
        <w:keepLines/>
        <w:spacing w:before="60"/>
        <w:jc w:val="center"/>
        <w:rPr>
          <w:rFonts w:ascii="Arial" w:eastAsia="Malgun Gothic" w:hAnsi="Arial" w:cs="Arial"/>
          <w:b/>
        </w:rPr>
      </w:pPr>
      <w:r w:rsidRPr="0020612A">
        <w:rPr>
          <w:rFonts w:ascii="Arial" w:eastAsia="Malgun Gothic" w:hAnsi="Arial" w:cs="Arial"/>
          <w:b/>
        </w:rPr>
        <w:t xml:space="preserve">Table </w:t>
      </w:r>
      <w:r w:rsidRPr="0020612A">
        <w:rPr>
          <w:rFonts w:ascii="Arial" w:eastAsia="MS Mincho" w:hAnsi="Arial" w:cs="Arial"/>
          <w:b/>
        </w:rPr>
        <w:t>7.5A.</w:t>
      </w:r>
      <w:r w:rsidR="00005A9A" w:rsidRPr="0020612A">
        <w:rPr>
          <w:rFonts w:ascii="Arial" w:eastAsia="MS Mincho" w:hAnsi="Arial" w:cs="Arial"/>
          <w:b/>
        </w:rPr>
        <w:t>0.</w:t>
      </w:r>
      <w:r w:rsidRPr="0020612A">
        <w:rPr>
          <w:rFonts w:ascii="Arial" w:eastAsia="MS Mincho" w:hAnsi="Arial" w:cs="Arial"/>
          <w:b/>
        </w:rPr>
        <w:t>1-2</w:t>
      </w:r>
      <w:r w:rsidRPr="0020612A">
        <w:rPr>
          <w:rFonts w:ascii="Arial" w:eastAsia="Malgun Gothic" w:hAnsi="Arial" w:cs="Arial"/>
          <w:b/>
        </w:rPr>
        <w:t>: Adjacent channel selectivity test parameters for intra-band contiguous CA, Case 1</w:t>
      </w:r>
    </w:p>
    <w:tbl>
      <w:tblPr>
        <w:tblW w:w="7860" w:type="dxa"/>
        <w:tblInd w:w="1188" w:type="dxa"/>
        <w:tblLook w:val="04A0" w:firstRow="1" w:lastRow="0" w:firstColumn="1" w:lastColumn="0" w:noHBand="0" w:noVBand="1"/>
      </w:tblPr>
      <w:tblGrid>
        <w:gridCol w:w="3330"/>
        <w:gridCol w:w="900"/>
        <w:gridCol w:w="3630"/>
      </w:tblGrid>
      <w:tr w:rsidR="002262BE" w:rsidRPr="0020612A" w14:paraId="5013F401" w14:textId="77777777" w:rsidTr="00CA71E8">
        <w:trPr>
          <w:trHeight w:val="217"/>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80AD0" w14:textId="77777777" w:rsidR="002262BE" w:rsidRPr="0020612A" w:rsidRDefault="002262BE" w:rsidP="00CA71E8">
            <w:pPr>
              <w:pStyle w:val="TAH"/>
            </w:pPr>
            <w:r w:rsidRPr="0020612A">
              <w:t>Rx Parameter</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39AE3" w14:textId="77777777" w:rsidR="002262BE" w:rsidRPr="0020612A" w:rsidRDefault="002262BE" w:rsidP="00CA71E8">
            <w:pPr>
              <w:pStyle w:val="TAH"/>
            </w:pPr>
            <w:r w:rsidRPr="0020612A">
              <w:t xml:space="preserve">Units </w:t>
            </w:r>
          </w:p>
        </w:tc>
        <w:tc>
          <w:tcPr>
            <w:tcW w:w="3630" w:type="dxa"/>
            <w:tcBorders>
              <w:top w:val="single" w:sz="4" w:space="0" w:color="auto"/>
              <w:left w:val="single" w:sz="4" w:space="0" w:color="auto"/>
              <w:right w:val="single" w:sz="4" w:space="0" w:color="auto"/>
            </w:tcBorders>
            <w:shd w:val="clear" w:color="auto" w:fill="auto"/>
            <w:vAlign w:val="center"/>
            <w:hideMark/>
          </w:tcPr>
          <w:p w14:paraId="22B9E1B0" w14:textId="77777777" w:rsidR="002262BE" w:rsidRPr="0020612A" w:rsidRDefault="002262BE" w:rsidP="00CA71E8">
            <w:pPr>
              <w:pStyle w:val="TAH"/>
            </w:pPr>
            <w:r w:rsidRPr="0020612A">
              <w:t>All CA bandwidth Classes</w:t>
            </w:r>
          </w:p>
        </w:tc>
      </w:tr>
      <w:tr w:rsidR="002262BE" w:rsidRPr="0020612A" w14:paraId="780BB782" w14:textId="77777777" w:rsidTr="00CA71E8">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2884A6C0" w14:textId="77777777" w:rsidR="002262BE" w:rsidRPr="0020612A" w:rsidRDefault="002262BE" w:rsidP="00CA71E8">
            <w:pPr>
              <w:pStyle w:val="TAC"/>
            </w:pPr>
            <w:r w:rsidRPr="0020612A">
              <w:t>Pw in Transmission Bandwidth Configuration, per CC</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03FDEC2B" w14:textId="77777777" w:rsidR="002262BE" w:rsidRPr="0020612A" w:rsidRDefault="002262BE" w:rsidP="00CA71E8">
            <w:pPr>
              <w:pStyle w:val="TAC"/>
            </w:pPr>
          </w:p>
        </w:tc>
        <w:tc>
          <w:tcPr>
            <w:tcW w:w="3630" w:type="dxa"/>
            <w:tcBorders>
              <w:top w:val="single" w:sz="4" w:space="0" w:color="auto"/>
              <w:left w:val="single" w:sz="4" w:space="0" w:color="auto"/>
              <w:bottom w:val="single" w:sz="4" w:space="0" w:color="auto"/>
              <w:right w:val="single" w:sz="4" w:space="0" w:color="auto"/>
            </w:tcBorders>
            <w:shd w:val="clear" w:color="auto" w:fill="auto"/>
            <w:hideMark/>
          </w:tcPr>
          <w:p w14:paraId="3F59EDFC" w14:textId="77777777" w:rsidR="002262BE" w:rsidRPr="0020612A" w:rsidRDefault="002262BE" w:rsidP="00CA71E8">
            <w:pPr>
              <w:pStyle w:val="TAC"/>
            </w:pPr>
            <w:r w:rsidRPr="0020612A">
              <w:t>REFSENS + 14 dB</w:t>
            </w:r>
          </w:p>
        </w:tc>
      </w:tr>
      <w:tr w:rsidR="002262BE" w:rsidRPr="0020612A" w14:paraId="6FDBF2D1" w14:textId="77777777" w:rsidTr="00CA71E8">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748BE3B2" w14:textId="77777777" w:rsidR="002262BE" w:rsidRPr="0020612A" w:rsidRDefault="002262BE" w:rsidP="00CA71E8">
            <w:pPr>
              <w:pStyle w:val="TAC"/>
            </w:pPr>
            <w:r w:rsidRPr="0020612A">
              <w:t>P</w:t>
            </w:r>
            <w:r w:rsidRPr="0020612A">
              <w:rPr>
                <w:vertAlign w:val="subscript"/>
              </w:rPr>
              <w:t>Interferer</w:t>
            </w:r>
            <w:r w:rsidRPr="0020612A">
              <w:t xml:space="preserve"> for band n257, n258, n261</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35AB0C0A" w14:textId="77777777" w:rsidR="002262BE" w:rsidRPr="0020612A" w:rsidRDefault="002262BE" w:rsidP="00CA71E8">
            <w:pPr>
              <w:pStyle w:val="TAC"/>
            </w:pPr>
            <w:r w:rsidRPr="0020612A">
              <w:t>dBm</w:t>
            </w:r>
          </w:p>
        </w:tc>
        <w:tc>
          <w:tcPr>
            <w:tcW w:w="3630" w:type="dxa"/>
            <w:tcBorders>
              <w:top w:val="single" w:sz="4" w:space="0" w:color="auto"/>
              <w:left w:val="single" w:sz="4" w:space="0" w:color="auto"/>
              <w:bottom w:val="single" w:sz="4" w:space="0" w:color="auto"/>
              <w:right w:val="single" w:sz="4" w:space="0" w:color="auto"/>
            </w:tcBorders>
            <w:shd w:val="clear" w:color="auto" w:fill="auto"/>
            <w:hideMark/>
          </w:tcPr>
          <w:p w14:paraId="7DF9B684" w14:textId="77777777" w:rsidR="002262BE" w:rsidRPr="0020612A" w:rsidRDefault="002262BE" w:rsidP="00CA71E8">
            <w:pPr>
              <w:pStyle w:val="TAC"/>
            </w:pPr>
            <w:r w:rsidRPr="0020612A">
              <w:rPr>
                <w:rFonts w:eastAsia="MS Mincho"/>
              </w:rPr>
              <w:t>Aggregated power + 21.5</w:t>
            </w:r>
          </w:p>
        </w:tc>
      </w:tr>
      <w:tr w:rsidR="002262BE" w:rsidRPr="0020612A" w14:paraId="53E9E49B" w14:textId="77777777" w:rsidTr="00CA71E8">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63FF2858" w14:textId="2FB6314F" w:rsidR="002262BE" w:rsidRPr="0020612A" w:rsidRDefault="002262BE" w:rsidP="00CA71E8">
            <w:pPr>
              <w:pStyle w:val="TAC"/>
            </w:pPr>
            <w:r w:rsidRPr="0020612A">
              <w:t>P</w:t>
            </w:r>
            <w:r w:rsidRPr="0020612A">
              <w:rPr>
                <w:vertAlign w:val="subscript"/>
              </w:rPr>
              <w:t>Interferer</w:t>
            </w:r>
            <w:r w:rsidRPr="0020612A">
              <w:t xml:space="preserve"> for band </w:t>
            </w:r>
            <w:r w:rsidRPr="0020612A">
              <w:rPr>
                <w:rFonts w:eastAsia="MS Mincho" w:cs="Arial"/>
                <w:bCs/>
              </w:rPr>
              <w:t xml:space="preserve">n259, </w:t>
            </w:r>
            <w:r w:rsidRPr="0020612A">
              <w:t>n260</w:t>
            </w:r>
            <w:r w:rsidR="0001789F" w:rsidRPr="0020612A">
              <w:t>, n262</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4EBBB1E0" w14:textId="77777777" w:rsidR="002262BE" w:rsidRPr="0020612A" w:rsidRDefault="002262BE" w:rsidP="00CA71E8">
            <w:pPr>
              <w:pStyle w:val="TAC"/>
            </w:pPr>
            <w:r w:rsidRPr="0020612A">
              <w:t>dBm</w:t>
            </w:r>
          </w:p>
        </w:tc>
        <w:tc>
          <w:tcPr>
            <w:tcW w:w="3630" w:type="dxa"/>
            <w:tcBorders>
              <w:top w:val="single" w:sz="4" w:space="0" w:color="auto"/>
              <w:left w:val="single" w:sz="4" w:space="0" w:color="auto"/>
              <w:bottom w:val="single" w:sz="4" w:space="0" w:color="auto"/>
              <w:right w:val="single" w:sz="4" w:space="0" w:color="auto"/>
            </w:tcBorders>
            <w:shd w:val="clear" w:color="auto" w:fill="auto"/>
            <w:hideMark/>
          </w:tcPr>
          <w:p w14:paraId="11A3CC86" w14:textId="77777777" w:rsidR="002262BE" w:rsidRPr="0020612A" w:rsidRDefault="002262BE" w:rsidP="00CA71E8">
            <w:pPr>
              <w:pStyle w:val="TAC"/>
            </w:pPr>
            <w:r w:rsidRPr="0020612A">
              <w:rPr>
                <w:rFonts w:eastAsia="MS Mincho"/>
              </w:rPr>
              <w:t>Aggregated power + 20.5</w:t>
            </w:r>
          </w:p>
        </w:tc>
      </w:tr>
      <w:tr w:rsidR="002262BE" w:rsidRPr="0020612A" w14:paraId="3DD8B7B8" w14:textId="77777777" w:rsidTr="00CA71E8">
        <w:tc>
          <w:tcPr>
            <w:tcW w:w="3330" w:type="dxa"/>
            <w:tcBorders>
              <w:top w:val="single" w:sz="4" w:space="0" w:color="auto"/>
              <w:left w:val="single" w:sz="4" w:space="0" w:color="auto"/>
              <w:bottom w:val="single" w:sz="4" w:space="0" w:color="auto"/>
              <w:right w:val="single" w:sz="4" w:space="0" w:color="auto"/>
            </w:tcBorders>
            <w:shd w:val="clear" w:color="auto" w:fill="auto"/>
            <w:hideMark/>
          </w:tcPr>
          <w:p w14:paraId="4EF3E36D" w14:textId="77777777" w:rsidR="002262BE" w:rsidRPr="0020612A" w:rsidRDefault="002262BE" w:rsidP="00CA71E8">
            <w:pPr>
              <w:pStyle w:val="TAC"/>
            </w:pPr>
            <w:r w:rsidRPr="0020612A">
              <w:t>BW</w:t>
            </w:r>
            <w:r w:rsidRPr="0020612A">
              <w:rPr>
                <w:vertAlign w:val="subscript"/>
              </w:rPr>
              <w:t>Interferer</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7D68B39F" w14:textId="77777777" w:rsidR="002262BE" w:rsidRPr="0020612A" w:rsidRDefault="002262BE" w:rsidP="00CA71E8">
            <w:pPr>
              <w:pStyle w:val="TAC"/>
            </w:pPr>
            <w:r w:rsidRPr="0020612A">
              <w:t>MHz</w:t>
            </w:r>
          </w:p>
        </w:tc>
        <w:tc>
          <w:tcPr>
            <w:tcW w:w="3630" w:type="dxa"/>
            <w:tcBorders>
              <w:top w:val="single" w:sz="4" w:space="0" w:color="auto"/>
              <w:left w:val="single" w:sz="4" w:space="0" w:color="auto"/>
              <w:bottom w:val="single" w:sz="4" w:space="0" w:color="auto"/>
              <w:right w:val="single" w:sz="4" w:space="0" w:color="auto"/>
            </w:tcBorders>
            <w:shd w:val="clear" w:color="auto" w:fill="auto"/>
            <w:hideMark/>
          </w:tcPr>
          <w:p w14:paraId="34BFD199" w14:textId="77777777" w:rsidR="002262BE" w:rsidRPr="0020612A" w:rsidRDefault="002262BE" w:rsidP="00CA71E8">
            <w:pPr>
              <w:pStyle w:val="TAC"/>
            </w:pPr>
            <w:r w:rsidRPr="0020612A">
              <w:t>BW</w:t>
            </w:r>
            <w:r w:rsidRPr="0020612A">
              <w:rPr>
                <w:vertAlign w:val="subscript"/>
              </w:rPr>
              <w:t>Channel_CA</w:t>
            </w:r>
          </w:p>
        </w:tc>
      </w:tr>
      <w:tr w:rsidR="002262BE" w:rsidRPr="0020612A" w14:paraId="7EBB1B66" w14:textId="77777777" w:rsidTr="00CA71E8">
        <w:trPr>
          <w:trHeight w:val="225"/>
        </w:trPr>
        <w:tc>
          <w:tcPr>
            <w:tcW w:w="3330" w:type="dxa"/>
            <w:vMerge w:val="restart"/>
            <w:tcBorders>
              <w:top w:val="single" w:sz="4" w:space="0" w:color="auto"/>
              <w:left w:val="single" w:sz="4" w:space="0" w:color="auto"/>
              <w:bottom w:val="single" w:sz="4" w:space="0" w:color="auto"/>
              <w:right w:val="single" w:sz="4" w:space="0" w:color="auto"/>
            </w:tcBorders>
            <w:shd w:val="clear" w:color="auto" w:fill="auto"/>
          </w:tcPr>
          <w:p w14:paraId="3E0CDF37" w14:textId="77777777" w:rsidR="002262BE" w:rsidRPr="0020612A" w:rsidRDefault="002262BE" w:rsidP="00CA71E8">
            <w:pPr>
              <w:pStyle w:val="TAC"/>
            </w:pPr>
            <w:r w:rsidRPr="0020612A">
              <w:t>F</w:t>
            </w:r>
            <w:r w:rsidRPr="0020612A">
              <w:rPr>
                <w:vertAlign w:val="subscript"/>
              </w:rPr>
              <w:t>Interferer</w:t>
            </w:r>
            <w:r w:rsidRPr="0020612A">
              <w:t xml:space="preserve"> (offset)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Pr>
          <w:p w14:paraId="0EDC24DD" w14:textId="77777777" w:rsidR="002262BE" w:rsidRPr="0020612A" w:rsidRDefault="002262BE" w:rsidP="00CA71E8">
            <w:pPr>
              <w:pStyle w:val="TAC"/>
            </w:pPr>
            <w:r w:rsidRPr="0020612A">
              <w:t>MHz</w:t>
            </w:r>
          </w:p>
        </w:tc>
        <w:tc>
          <w:tcPr>
            <w:tcW w:w="3630" w:type="dxa"/>
            <w:vMerge w:val="restart"/>
            <w:tcBorders>
              <w:top w:val="single" w:sz="4" w:space="0" w:color="auto"/>
              <w:left w:val="single" w:sz="4" w:space="0" w:color="auto"/>
              <w:bottom w:val="single" w:sz="4" w:space="0" w:color="auto"/>
              <w:right w:val="single" w:sz="4" w:space="0" w:color="auto"/>
            </w:tcBorders>
            <w:shd w:val="clear" w:color="auto" w:fill="auto"/>
          </w:tcPr>
          <w:p w14:paraId="2E7EEAA2" w14:textId="77777777" w:rsidR="002262BE" w:rsidRPr="0020612A" w:rsidRDefault="002262BE" w:rsidP="00CA71E8">
            <w:pPr>
              <w:pStyle w:val="TAC"/>
            </w:pPr>
          </w:p>
          <w:p w14:paraId="55FC131B" w14:textId="77777777" w:rsidR="002262BE" w:rsidRPr="0020612A" w:rsidRDefault="002262BE" w:rsidP="00CA71E8">
            <w:pPr>
              <w:pStyle w:val="TAC"/>
            </w:pPr>
            <w:r w:rsidRPr="0020612A">
              <w:t>+ BW</w:t>
            </w:r>
            <w:r w:rsidRPr="0020612A">
              <w:rPr>
                <w:vertAlign w:val="subscript"/>
              </w:rPr>
              <w:t>channel CA</w:t>
            </w:r>
          </w:p>
          <w:p w14:paraId="4275CCDF" w14:textId="77777777" w:rsidR="002262BE" w:rsidRPr="0020612A" w:rsidRDefault="002262BE" w:rsidP="00CA71E8">
            <w:pPr>
              <w:pStyle w:val="TAC"/>
            </w:pPr>
            <w:r w:rsidRPr="0020612A">
              <w:t>/</w:t>
            </w:r>
          </w:p>
          <w:p w14:paraId="3C416D97" w14:textId="77777777" w:rsidR="002262BE" w:rsidRPr="0020612A" w:rsidRDefault="002262BE" w:rsidP="00CA71E8">
            <w:pPr>
              <w:pStyle w:val="TAC"/>
              <w:rPr>
                <w:vertAlign w:val="subscript"/>
              </w:rPr>
            </w:pPr>
            <w:r w:rsidRPr="0020612A">
              <w:t>-</w:t>
            </w:r>
            <w:r w:rsidRPr="0020612A">
              <w:rPr>
                <w:lang w:eastAsia="zh-CN"/>
              </w:rPr>
              <w:t xml:space="preserve"> </w:t>
            </w:r>
            <w:r w:rsidRPr="0020612A">
              <w:t>BW</w:t>
            </w:r>
            <w:r w:rsidRPr="0020612A">
              <w:rPr>
                <w:vertAlign w:val="subscript"/>
              </w:rPr>
              <w:t>channel CA</w:t>
            </w:r>
          </w:p>
          <w:p w14:paraId="351606E2" w14:textId="77777777" w:rsidR="002262BE" w:rsidRPr="0020612A" w:rsidRDefault="002262BE" w:rsidP="00CA71E8">
            <w:pPr>
              <w:pStyle w:val="TAC"/>
            </w:pPr>
          </w:p>
          <w:p w14:paraId="5379B254" w14:textId="5A685713" w:rsidR="002262BE" w:rsidRPr="0020612A" w:rsidRDefault="002262BE" w:rsidP="00CA71E8">
            <w:pPr>
              <w:pStyle w:val="TAC"/>
            </w:pPr>
            <w:r w:rsidRPr="0020612A">
              <w:t>NOTE 3</w:t>
            </w:r>
          </w:p>
        </w:tc>
      </w:tr>
      <w:tr w:rsidR="002262BE" w:rsidRPr="0020612A" w14:paraId="3C5E171A" w14:textId="77777777" w:rsidTr="00CA71E8">
        <w:trPr>
          <w:trHeight w:val="225"/>
        </w:trPr>
        <w:tc>
          <w:tcPr>
            <w:tcW w:w="3330" w:type="dxa"/>
            <w:vMerge/>
            <w:tcBorders>
              <w:top w:val="single" w:sz="4" w:space="0" w:color="auto"/>
              <w:left w:val="single" w:sz="4" w:space="0" w:color="auto"/>
              <w:bottom w:val="single" w:sz="4" w:space="0" w:color="auto"/>
              <w:right w:val="single" w:sz="4" w:space="0" w:color="auto"/>
            </w:tcBorders>
            <w:shd w:val="clear" w:color="auto" w:fill="auto"/>
          </w:tcPr>
          <w:p w14:paraId="6B1724EB" w14:textId="77777777" w:rsidR="002262BE" w:rsidRPr="0020612A" w:rsidRDefault="002262BE" w:rsidP="00CA71E8">
            <w:pPr>
              <w:spacing w:after="0"/>
              <w:jc w:val="center"/>
              <w:rPr>
                <w:rFonts w:ascii="Arial" w:hAnsi="Arial" w:cs="Arial"/>
                <w:sz w:val="18"/>
                <w:szCs w:val="18"/>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tcPr>
          <w:p w14:paraId="71F037CA" w14:textId="77777777" w:rsidR="002262BE" w:rsidRPr="0020612A" w:rsidRDefault="002262BE" w:rsidP="00CA71E8">
            <w:pPr>
              <w:spacing w:after="0"/>
              <w:jc w:val="center"/>
              <w:rPr>
                <w:rFonts w:ascii="Arial" w:hAnsi="Arial" w:cs="Arial"/>
                <w:sz w:val="18"/>
                <w:szCs w:val="18"/>
              </w:rPr>
            </w:pPr>
          </w:p>
        </w:tc>
        <w:tc>
          <w:tcPr>
            <w:tcW w:w="3630" w:type="dxa"/>
            <w:vMerge/>
            <w:tcBorders>
              <w:top w:val="single" w:sz="4" w:space="0" w:color="auto"/>
              <w:left w:val="single" w:sz="4" w:space="0" w:color="auto"/>
              <w:bottom w:val="single" w:sz="4" w:space="0" w:color="auto"/>
              <w:right w:val="single" w:sz="4" w:space="0" w:color="auto"/>
            </w:tcBorders>
            <w:shd w:val="clear" w:color="auto" w:fill="auto"/>
          </w:tcPr>
          <w:p w14:paraId="27993A4B" w14:textId="77777777" w:rsidR="002262BE" w:rsidRPr="0020612A" w:rsidRDefault="002262BE" w:rsidP="00CA71E8">
            <w:pPr>
              <w:spacing w:after="0"/>
              <w:jc w:val="center"/>
              <w:rPr>
                <w:rFonts w:ascii="Arial" w:hAnsi="Arial" w:cs="Arial"/>
                <w:sz w:val="18"/>
                <w:szCs w:val="18"/>
              </w:rPr>
            </w:pPr>
          </w:p>
        </w:tc>
      </w:tr>
      <w:tr w:rsidR="002262BE" w:rsidRPr="0020612A" w14:paraId="52B1D6A3" w14:textId="77777777" w:rsidTr="00CA71E8">
        <w:trPr>
          <w:trHeight w:val="225"/>
        </w:trPr>
        <w:tc>
          <w:tcPr>
            <w:tcW w:w="3330" w:type="dxa"/>
            <w:vMerge/>
            <w:tcBorders>
              <w:top w:val="single" w:sz="4" w:space="0" w:color="auto"/>
              <w:left w:val="single" w:sz="4" w:space="0" w:color="auto"/>
              <w:bottom w:val="single" w:sz="4" w:space="0" w:color="auto"/>
              <w:right w:val="single" w:sz="4" w:space="0" w:color="auto"/>
            </w:tcBorders>
          </w:tcPr>
          <w:p w14:paraId="00A921B5" w14:textId="77777777" w:rsidR="002262BE" w:rsidRPr="0020612A" w:rsidRDefault="002262BE" w:rsidP="00CA71E8">
            <w:pPr>
              <w:spacing w:after="0"/>
              <w:jc w:val="center"/>
              <w:rPr>
                <w:rFonts w:ascii="Arial" w:hAnsi="Arial" w:cs="Arial"/>
                <w:sz w:val="18"/>
                <w:szCs w:val="18"/>
              </w:rPr>
            </w:pPr>
          </w:p>
        </w:tc>
        <w:tc>
          <w:tcPr>
            <w:tcW w:w="900" w:type="dxa"/>
            <w:vMerge/>
            <w:tcBorders>
              <w:top w:val="single" w:sz="4" w:space="0" w:color="auto"/>
              <w:left w:val="single" w:sz="4" w:space="0" w:color="auto"/>
              <w:bottom w:val="single" w:sz="4" w:space="0" w:color="auto"/>
              <w:right w:val="single" w:sz="4" w:space="0" w:color="auto"/>
            </w:tcBorders>
          </w:tcPr>
          <w:p w14:paraId="737EC763" w14:textId="77777777" w:rsidR="002262BE" w:rsidRPr="0020612A" w:rsidRDefault="002262BE" w:rsidP="00CA71E8">
            <w:pPr>
              <w:spacing w:after="0"/>
              <w:jc w:val="center"/>
              <w:rPr>
                <w:rFonts w:ascii="Arial" w:hAnsi="Arial" w:cs="Arial"/>
                <w:sz w:val="18"/>
                <w:szCs w:val="18"/>
              </w:rPr>
            </w:pPr>
          </w:p>
        </w:tc>
        <w:tc>
          <w:tcPr>
            <w:tcW w:w="3630" w:type="dxa"/>
            <w:vMerge/>
            <w:tcBorders>
              <w:top w:val="single" w:sz="4" w:space="0" w:color="auto"/>
              <w:left w:val="single" w:sz="4" w:space="0" w:color="auto"/>
              <w:bottom w:val="single" w:sz="4" w:space="0" w:color="auto"/>
              <w:right w:val="single" w:sz="4" w:space="0" w:color="auto"/>
            </w:tcBorders>
          </w:tcPr>
          <w:p w14:paraId="61B4085E" w14:textId="77777777" w:rsidR="002262BE" w:rsidRPr="0020612A" w:rsidRDefault="002262BE" w:rsidP="00CA71E8">
            <w:pPr>
              <w:spacing w:after="0"/>
              <w:jc w:val="center"/>
              <w:rPr>
                <w:rFonts w:ascii="Arial" w:hAnsi="Arial" w:cs="Arial"/>
                <w:sz w:val="18"/>
                <w:szCs w:val="18"/>
              </w:rPr>
            </w:pPr>
          </w:p>
        </w:tc>
      </w:tr>
      <w:tr w:rsidR="002262BE" w:rsidRPr="0020612A" w14:paraId="7A6401E8" w14:textId="77777777" w:rsidTr="00CA71E8">
        <w:tc>
          <w:tcPr>
            <w:tcW w:w="7860" w:type="dxa"/>
            <w:gridSpan w:val="3"/>
            <w:tcBorders>
              <w:top w:val="single" w:sz="4" w:space="0" w:color="auto"/>
              <w:left w:val="single" w:sz="4" w:space="0" w:color="auto"/>
              <w:bottom w:val="single" w:sz="4" w:space="0" w:color="auto"/>
              <w:right w:val="single" w:sz="4" w:space="0" w:color="auto"/>
            </w:tcBorders>
            <w:vAlign w:val="center"/>
          </w:tcPr>
          <w:p w14:paraId="0B8418EA" w14:textId="25059EDB" w:rsidR="002262BE" w:rsidRPr="0020612A" w:rsidRDefault="002262BE" w:rsidP="00CA71E8">
            <w:pPr>
              <w:pStyle w:val="TAN"/>
              <w:rPr>
                <w:rFonts w:eastAsia="MS Mincho"/>
              </w:rPr>
            </w:pPr>
            <w:r w:rsidRPr="0020612A">
              <w:rPr>
                <w:rFonts w:eastAsia="MS Mincho"/>
              </w:rPr>
              <w:t>NOTE 1:</w:t>
            </w:r>
            <w:r w:rsidRPr="0020612A">
              <w:rPr>
                <w:rFonts w:eastAsia="MS Mincho"/>
              </w:rPr>
              <w:tab/>
            </w:r>
            <w:r w:rsidR="00181800" w:rsidRPr="0020612A">
              <w:rPr>
                <w:rFonts w:eastAsia="MS Mincho"/>
              </w:rPr>
              <w:t xml:space="preserve">The interferer consists of the Reference measurement channel specified in Annex 3.3.2 with one sided dynamic OCNG Pattern </w:t>
            </w:r>
            <w:r w:rsidR="00181800">
              <w:rPr>
                <w:rFonts w:eastAsia="MS Mincho"/>
              </w:rPr>
              <w:t xml:space="preserve">OP.1 TDD </w:t>
            </w:r>
            <w:r w:rsidR="00181800" w:rsidRPr="0020612A">
              <w:rPr>
                <w:rFonts w:eastAsia="MS Mincho"/>
              </w:rPr>
              <w:t>as described in Annex A</w:t>
            </w:r>
            <w:r w:rsidR="00181800">
              <w:rPr>
                <w:rFonts w:eastAsia="MS Mincho"/>
              </w:rPr>
              <w:t>.5.2.1</w:t>
            </w:r>
            <w:r w:rsidR="00181800" w:rsidRPr="0020612A">
              <w:rPr>
                <w:rFonts w:eastAsia="MS Mincho"/>
              </w:rPr>
              <w:t xml:space="preserve"> and set-up according to Annex C.</w:t>
            </w:r>
          </w:p>
          <w:p w14:paraId="65BC797C" w14:textId="39A7B64C" w:rsidR="002262BE" w:rsidRPr="0020612A" w:rsidRDefault="002262BE" w:rsidP="00CA71E8">
            <w:pPr>
              <w:pStyle w:val="TAN"/>
            </w:pPr>
            <w:r w:rsidRPr="0020612A">
              <w:t>NOTE 2:</w:t>
            </w:r>
            <w:r w:rsidRPr="0020612A">
              <w:tab/>
              <w:t>The F</w:t>
            </w:r>
            <w:r w:rsidRPr="0020612A">
              <w:rPr>
                <w:vertAlign w:val="subscript"/>
              </w:rPr>
              <w:t>interferer</w:t>
            </w:r>
            <w:r w:rsidRPr="0020612A">
              <w:t xml:space="preserve"> (offset) is the frequency separation between the </w:t>
            </w:r>
            <w:r w:rsidR="0073783C" w:rsidRPr="0020612A">
              <w:t>centre</w:t>
            </w:r>
            <w:r w:rsidRPr="0020612A">
              <w:t xml:space="preserve"> of the aggregated CA bandwidth and the </w:t>
            </w:r>
            <w:r w:rsidR="0073783C" w:rsidRPr="0020612A">
              <w:t>centre</w:t>
            </w:r>
            <w:r w:rsidRPr="0020612A">
              <w:t xml:space="preserve"> frequency of the Interferer signal</w:t>
            </w:r>
          </w:p>
          <w:p w14:paraId="0A8D77E5" w14:textId="435E012F" w:rsidR="002262BE" w:rsidRPr="0020612A" w:rsidRDefault="002262BE" w:rsidP="00CA71E8">
            <w:pPr>
              <w:pStyle w:val="TAN"/>
              <w:rPr>
                <w:rFonts w:eastAsia="MS Mincho"/>
                <w:bCs/>
              </w:rPr>
            </w:pPr>
            <w:r w:rsidRPr="0020612A">
              <w:rPr>
                <w:rFonts w:eastAsia="MS Mincho"/>
              </w:rPr>
              <w:t>NOTE 3:</w:t>
            </w:r>
            <w:r w:rsidRPr="0020612A">
              <w:rPr>
                <w:rFonts w:eastAsia="MS Mincho"/>
              </w:rPr>
              <w:tab/>
              <w:t xml:space="preserve">The absolute value of the interferer offset </w:t>
            </w:r>
            <w:r w:rsidRPr="0020612A">
              <w:rPr>
                <w:rFonts w:eastAsia="MS Mincho"/>
                <w:bCs/>
              </w:rPr>
              <w:t>F</w:t>
            </w:r>
            <w:r w:rsidRPr="0020612A">
              <w:rPr>
                <w:rFonts w:eastAsia="MS Mincho"/>
                <w:bCs/>
                <w:vertAlign w:val="subscript"/>
              </w:rPr>
              <w:t>Interferer</w:t>
            </w:r>
            <w:r w:rsidRPr="0020612A">
              <w:rPr>
                <w:rFonts w:eastAsia="MS Mincho"/>
                <w:bCs/>
              </w:rPr>
              <w:t xml:space="preserve"> (offset) shall be further adjusted to </w:t>
            </w:r>
            <w:r w:rsidRPr="0020612A">
              <w:rPr>
                <w:rFonts w:eastAsia="MS Mincho"/>
              </w:rPr>
              <w:t>(CEIL(|F</w:t>
            </w:r>
            <w:r w:rsidRPr="0020612A">
              <w:rPr>
                <w:rFonts w:eastAsia="MS Mincho"/>
                <w:vertAlign w:val="subscript"/>
              </w:rPr>
              <w:t>Interferer</w:t>
            </w:r>
            <w:r w:rsidR="007525DB" w:rsidRPr="0020612A">
              <w:rPr>
                <w:rFonts w:eastAsia="MS Mincho"/>
              </w:rPr>
              <w:t>(offset)|</w:t>
            </w:r>
            <w:r w:rsidRPr="0020612A">
              <w:rPr>
                <w:rFonts w:eastAsia="MS Mincho"/>
              </w:rPr>
              <w:t>/SCS) + 0.5)*SCS</w:t>
            </w:r>
            <w:r w:rsidRPr="0020612A" w:rsidDel="00A234D7">
              <w:rPr>
                <w:rFonts w:eastAsia="MS Mincho"/>
                <w:bCs/>
              </w:rPr>
              <w:t xml:space="preserve"> </w:t>
            </w:r>
            <w:r w:rsidRPr="0020612A">
              <w:rPr>
                <w:rFonts w:eastAsia="MS Mincho"/>
                <w:bCs/>
              </w:rPr>
              <w:t>MHz with SCS the sub-carrier spacing of the carrier closest to the interferer in MHz. The interfering signal has the same SCS as that of the closest carrier.</w:t>
            </w:r>
          </w:p>
          <w:p w14:paraId="703D4A9B" w14:textId="0F7171ED" w:rsidR="002262BE" w:rsidRPr="0020612A" w:rsidRDefault="002262BE" w:rsidP="00CA71E8">
            <w:pPr>
              <w:pStyle w:val="TAN"/>
              <w:rPr>
                <w:rFonts w:eastAsia="MS Mincho"/>
              </w:rPr>
            </w:pPr>
            <w:r w:rsidRPr="0020612A">
              <w:rPr>
                <w:rFonts w:eastAsia="MS Mincho"/>
              </w:rPr>
              <w:t>NOTE 4:</w:t>
            </w:r>
            <w:r w:rsidRPr="0020612A">
              <w:rPr>
                <w:rFonts w:eastAsia="MS Mincho"/>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clause 6.2.4, with uplink configuration specified in </w:t>
            </w:r>
            <w:r w:rsidRPr="0020612A">
              <w:t>Table 7.3.2.</w:t>
            </w:r>
            <w:r w:rsidR="00005A9A" w:rsidRPr="0020612A">
              <w:t>3.</w:t>
            </w:r>
            <w:r w:rsidRPr="0020612A">
              <w:t>1-2</w:t>
            </w:r>
            <w:r w:rsidRPr="0020612A">
              <w:rPr>
                <w:rFonts w:eastAsia="MS Mincho" w:cs="Arial"/>
              </w:rPr>
              <w:t>.</w:t>
            </w:r>
          </w:p>
        </w:tc>
      </w:tr>
    </w:tbl>
    <w:p w14:paraId="69AA2D2C" w14:textId="77777777" w:rsidR="002262BE" w:rsidRPr="0020612A" w:rsidRDefault="002262BE" w:rsidP="002262BE"/>
    <w:p w14:paraId="4093CF9E" w14:textId="0A610434" w:rsidR="002262BE" w:rsidRPr="0020612A" w:rsidRDefault="002262BE" w:rsidP="002262BE">
      <w:pPr>
        <w:keepNext/>
        <w:keepLines/>
        <w:spacing w:before="60"/>
        <w:jc w:val="center"/>
        <w:rPr>
          <w:rFonts w:ascii="Arial" w:eastAsia="Malgun Gothic" w:hAnsi="Arial" w:cs="Arial"/>
          <w:b/>
        </w:rPr>
      </w:pPr>
      <w:r w:rsidRPr="0020612A">
        <w:rPr>
          <w:rFonts w:ascii="Arial" w:eastAsia="Malgun Gothic" w:hAnsi="Arial" w:cs="Arial"/>
          <w:b/>
        </w:rPr>
        <w:t xml:space="preserve">Table </w:t>
      </w:r>
      <w:r w:rsidRPr="0020612A">
        <w:rPr>
          <w:rFonts w:ascii="Arial" w:eastAsia="MS Mincho" w:hAnsi="Arial" w:cs="Arial"/>
          <w:b/>
        </w:rPr>
        <w:t>7.5A.</w:t>
      </w:r>
      <w:r w:rsidR="00005A9A" w:rsidRPr="0020612A">
        <w:rPr>
          <w:rFonts w:ascii="Arial" w:eastAsia="MS Mincho" w:hAnsi="Arial" w:cs="Arial"/>
          <w:b/>
        </w:rPr>
        <w:t>0.</w:t>
      </w:r>
      <w:r w:rsidRPr="0020612A">
        <w:rPr>
          <w:rFonts w:ascii="Arial" w:eastAsia="MS Mincho" w:hAnsi="Arial" w:cs="Arial"/>
          <w:b/>
        </w:rPr>
        <w:t>1-3</w:t>
      </w:r>
      <w:r w:rsidRPr="0020612A">
        <w:rPr>
          <w:rFonts w:ascii="Arial" w:eastAsia="Malgun Gothic" w:hAnsi="Arial" w:cs="Arial"/>
          <w:b/>
        </w:rPr>
        <w:t>: Adjacent channel selectivity test parameters for intra-band contiguous CA, Case 2</w:t>
      </w:r>
    </w:p>
    <w:tbl>
      <w:tblPr>
        <w:tblW w:w="7860" w:type="dxa"/>
        <w:tblInd w:w="1188" w:type="dxa"/>
        <w:tblLook w:val="04A0" w:firstRow="1" w:lastRow="0" w:firstColumn="1" w:lastColumn="0" w:noHBand="0" w:noVBand="1"/>
      </w:tblPr>
      <w:tblGrid>
        <w:gridCol w:w="3960"/>
        <w:gridCol w:w="1080"/>
        <w:gridCol w:w="2820"/>
      </w:tblGrid>
      <w:tr w:rsidR="002262BE" w:rsidRPr="0020612A" w14:paraId="03ADAD15" w14:textId="77777777" w:rsidTr="00CA71E8">
        <w:trPr>
          <w:trHeight w:val="187"/>
        </w:trPr>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0CA0D" w14:textId="77777777" w:rsidR="002262BE" w:rsidRPr="0020612A" w:rsidRDefault="002262BE" w:rsidP="00CA71E8">
            <w:pPr>
              <w:pStyle w:val="TAH"/>
            </w:pPr>
            <w:r w:rsidRPr="0020612A">
              <w:t>Rx Parameter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40C8C" w14:textId="77777777" w:rsidR="002262BE" w:rsidRPr="0020612A" w:rsidRDefault="002262BE" w:rsidP="00CA71E8">
            <w:pPr>
              <w:pStyle w:val="TAH"/>
            </w:pPr>
            <w:r w:rsidRPr="0020612A">
              <w:t xml:space="preserve">Units </w:t>
            </w:r>
          </w:p>
        </w:tc>
        <w:tc>
          <w:tcPr>
            <w:tcW w:w="2820" w:type="dxa"/>
            <w:tcBorders>
              <w:top w:val="single" w:sz="4" w:space="0" w:color="auto"/>
              <w:left w:val="single" w:sz="4" w:space="0" w:color="auto"/>
              <w:right w:val="single" w:sz="4" w:space="0" w:color="auto"/>
            </w:tcBorders>
            <w:shd w:val="clear" w:color="auto" w:fill="auto"/>
            <w:vAlign w:val="center"/>
            <w:hideMark/>
          </w:tcPr>
          <w:p w14:paraId="728216B2" w14:textId="77777777" w:rsidR="002262BE" w:rsidRPr="0020612A" w:rsidRDefault="002262BE" w:rsidP="00CA71E8">
            <w:pPr>
              <w:pStyle w:val="TAH"/>
            </w:pPr>
            <w:r w:rsidRPr="0020612A">
              <w:t>All CA bandwidth classes</w:t>
            </w:r>
          </w:p>
        </w:tc>
      </w:tr>
      <w:tr w:rsidR="002262BE" w:rsidRPr="0020612A" w14:paraId="241769B5" w14:textId="77777777" w:rsidTr="00CA71E8">
        <w:trPr>
          <w:trHeight w:val="187"/>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38D5A49E" w14:textId="77777777" w:rsidR="002262BE" w:rsidRPr="0020612A" w:rsidRDefault="002262BE" w:rsidP="00CA71E8">
            <w:pPr>
              <w:pStyle w:val="TAC"/>
            </w:pPr>
            <w:r w:rsidRPr="0020612A">
              <w:t>Pw in Transmission Bandwidth Configuration, aggregated power for band n257, n258, n261</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7191EC2" w14:textId="77777777" w:rsidR="002262BE" w:rsidRPr="0020612A" w:rsidRDefault="002262BE" w:rsidP="00CA71E8">
            <w:pPr>
              <w:pStyle w:val="TAC"/>
            </w:pPr>
            <w:r w:rsidRPr="0020612A">
              <w:t>dBm</w:t>
            </w:r>
          </w:p>
        </w:tc>
        <w:tc>
          <w:tcPr>
            <w:tcW w:w="2820" w:type="dxa"/>
            <w:tcBorders>
              <w:top w:val="single" w:sz="4" w:space="0" w:color="auto"/>
              <w:left w:val="single" w:sz="4" w:space="0" w:color="auto"/>
              <w:bottom w:val="single" w:sz="4" w:space="0" w:color="auto"/>
              <w:right w:val="single" w:sz="4" w:space="0" w:color="auto"/>
            </w:tcBorders>
            <w:shd w:val="clear" w:color="auto" w:fill="auto"/>
            <w:hideMark/>
          </w:tcPr>
          <w:p w14:paraId="19BDDEC2" w14:textId="77777777" w:rsidR="002262BE" w:rsidRPr="0020612A" w:rsidRDefault="002262BE" w:rsidP="00CA71E8">
            <w:pPr>
              <w:pStyle w:val="TAC"/>
            </w:pPr>
            <w:r w:rsidRPr="0020612A">
              <w:t>- 46.5</w:t>
            </w:r>
          </w:p>
        </w:tc>
      </w:tr>
      <w:tr w:rsidR="002262BE" w:rsidRPr="0020612A" w14:paraId="15895FD6" w14:textId="77777777" w:rsidTr="00CA71E8">
        <w:trPr>
          <w:trHeight w:val="187"/>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313F0532" w14:textId="6C700252" w:rsidR="002262BE" w:rsidRPr="0020612A" w:rsidRDefault="002262BE" w:rsidP="00CA71E8">
            <w:pPr>
              <w:pStyle w:val="TAC"/>
            </w:pPr>
            <w:r w:rsidRPr="0020612A">
              <w:t xml:space="preserve">Pw in Transmission Bandwidth Configuration, aggregated power for band </w:t>
            </w:r>
            <w:r w:rsidRPr="0020612A">
              <w:rPr>
                <w:rFonts w:eastAsia="MS Mincho" w:cs="Arial"/>
                <w:bCs/>
              </w:rPr>
              <w:t xml:space="preserve">n259, </w:t>
            </w:r>
            <w:r w:rsidRPr="0020612A">
              <w:t>n260</w:t>
            </w:r>
            <w:r w:rsidR="0001789F" w:rsidRPr="0020612A">
              <w:t>, n262</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9B70ABB" w14:textId="77777777" w:rsidR="002262BE" w:rsidRPr="0020612A" w:rsidRDefault="002262BE" w:rsidP="00CA71E8">
            <w:pPr>
              <w:pStyle w:val="TAC"/>
            </w:pPr>
            <w:r w:rsidRPr="0020612A">
              <w:t>dBm</w:t>
            </w:r>
          </w:p>
        </w:tc>
        <w:tc>
          <w:tcPr>
            <w:tcW w:w="2820" w:type="dxa"/>
            <w:tcBorders>
              <w:top w:val="single" w:sz="4" w:space="0" w:color="auto"/>
              <w:left w:val="single" w:sz="4" w:space="0" w:color="auto"/>
              <w:bottom w:val="single" w:sz="4" w:space="0" w:color="auto"/>
              <w:right w:val="single" w:sz="4" w:space="0" w:color="auto"/>
            </w:tcBorders>
            <w:shd w:val="clear" w:color="auto" w:fill="auto"/>
            <w:hideMark/>
          </w:tcPr>
          <w:p w14:paraId="5E239148" w14:textId="77777777" w:rsidR="002262BE" w:rsidRPr="0020612A" w:rsidRDefault="002262BE" w:rsidP="00CA71E8">
            <w:pPr>
              <w:pStyle w:val="TAC"/>
            </w:pPr>
            <w:r w:rsidRPr="0020612A">
              <w:rPr>
                <w:rFonts w:eastAsia="MS Mincho"/>
              </w:rPr>
              <w:t>- 45.5</w:t>
            </w:r>
          </w:p>
        </w:tc>
      </w:tr>
      <w:tr w:rsidR="002262BE" w:rsidRPr="0020612A" w14:paraId="1CCC9AF2" w14:textId="77777777" w:rsidTr="00CA71E8">
        <w:trPr>
          <w:trHeight w:val="187"/>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522E3EB4" w14:textId="77777777" w:rsidR="002262BE" w:rsidRPr="0020612A" w:rsidRDefault="002262BE" w:rsidP="00CA71E8">
            <w:pPr>
              <w:pStyle w:val="TAC"/>
            </w:pPr>
            <w:r w:rsidRPr="0020612A">
              <w:t>P</w:t>
            </w:r>
            <w:r w:rsidRPr="0020612A">
              <w:rPr>
                <w:vertAlign w:val="subscript"/>
              </w:rPr>
              <w:t>interferer</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3284E70" w14:textId="77777777" w:rsidR="002262BE" w:rsidRPr="0020612A" w:rsidRDefault="002262BE" w:rsidP="00CA71E8">
            <w:pPr>
              <w:pStyle w:val="TAC"/>
            </w:pPr>
            <w:r w:rsidRPr="0020612A">
              <w:t>dBm</w:t>
            </w:r>
          </w:p>
        </w:tc>
        <w:tc>
          <w:tcPr>
            <w:tcW w:w="2820" w:type="dxa"/>
            <w:tcBorders>
              <w:top w:val="single" w:sz="4" w:space="0" w:color="auto"/>
              <w:left w:val="single" w:sz="4" w:space="0" w:color="auto"/>
              <w:bottom w:val="single" w:sz="4" w:space="0" w:color="auto"/>
              <w:right w:val="single" w:sz="4" w:space="0" w:color="auto"/>
            </w:tcBorders>
            <w:shd w:val="clear" w:color="auto" w:fill="auto"/>
            <w:hideMark/>
          </w:tcPr>
          <w:p w14:paraId="4C5610BA" w14:textId="77777777" w:rsidR="002262BE" w:rsidRPr="0020612A" w:rsidRDefault="002262BE" w:rsidP="00CA71E8">
            <w:pPr>
              <w:pStyle w:val="TAC"/>
            </w:pPr>
            <w:r w:rsidRPr="0020612A">
              <w:rPr>
                <w:rFonts w:eastAsia="MS Mincho"/>
              </w:rPr>
              <w:t>- 25</w:t>
            </w:r>
          </w:p>
        </w:tc>
      </w:tr>
      <w:tr w:rsidR="002262BE" w:rsidRPr="0020612A" w14:paraId="374178A3" w14:textId="77777777" w:rsidTr="00CA71E8">
        <w:trPr>
          <w:trHeight w:val="187"/>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7060F48D" w14:textId="77777777" w:rsidR="002262BE" w:rsidRPr="0020612A" w:rsidRDefault="002262BE" w:rsidP="00CA71E8">
            <w:pPr>
              <w:pStyle w:val="TAC"/>
            </w:pPr>
            <w:r w:rsidRPr="0020612A">
              <w:t>BW</w:t>
            </w:r>
            <w:r w:rsidRPr="0020612A">
              <w:rPr>
                <w:vertAlign w:val="subscript"/>
              </w:rPr>
              <w:t>Interferer</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92BFBB" w14:textId="77777777" w:rsidR="002262BE" w:rsidRPr="0020612A" w:rsidRDefault="002262BE" w:rsidP="00CA71E8">
            <w:pPr>
              <w:pStyle w:val="TAC"/>
            </w:pPr>
            <w:r w:rsidRPr="0020612A">
              <w:t>MHz</w:t>
            </w:r>
          </w:p>
        </w:tc>
        <w:tc>
          <w:tcPr>
            <w:tcW w:w="2820" w:type="dxa"/>
            <w:tcBorders>
              <w:top w:val="single" w:sz="4" w:space="0" w:color="auto"/>
              <w:left w:val="single" w:sz="4" w:space="0" w:color="auto"/>
              <w:bottom w:val="single" w:sz="4" w:space="0" w:color="auto"/>
              <w:right w:val="single" w:sz="4" w:space="0" w:color="auto"/>
            </w:tcBorders>
            <w:shd w:val="clear" w:color="auto" w:fill="auto"/>
            <w:hideMark/>
          </w:tcPr>
          <w:p w14:paraId="62D2422C" w14:textId="77777777" w:rsidR="002262BE" w:rsidRPr="0020612A" w:rsidRDefault="002262BE" w:rsidP="00CA71E8">
            <w:pPr>
              <w:pStyle w:val="TAC"/>
            </w:pPr>
            <w:r w:rsidRPr="0020612A">
              <w:t>BW</w:t>
            </w:r>
            <w:r w:rsidRPr="0020612A">
              <w:rPr>
                <w:vertAlign w:val="subscript"/>
              </w:rPr>
              <w:t>Channel_CA</w:t>
            </w:r>
          </w:p>
        </w:tc>
      </w:tr>
      <w:tr w:rsidR="002262BE" w:rsidRPr="0020612A" w14:paraId="372ABBF5" w14:textId="77777777" w:rsidTr="00CA71E8">
        <w:trPr>
          <w:trHeight w:val="207"/>
        </w:trPr>
        <w:tc>
          <w:tcPr>
            <w:tcW w:w="3960" w:type="dxa"/>
            <w:vMerge w:val="restart"/>
            <w:tcBorders>
              <w:top w:val="single" w:sz="4" w:space="0" w:color="auto"/>
              <w:left w:val="single" w:sz="4" w:space="0" w:color="auto"/>
              <w:bottom w:val="single" w:sz="4" w:space="0" w:color="auto"/>
              <w:right w:val="single" w:sz="4" w:space="0" w:color="auto"/>
            </w:tcBorders>
            <w:shd w:val="clear" w:color="auto" w:fill="auto"/>
          </w:tcPr>
          <w:p w14:paraId="65BDD935" w14:textId="77777777" w:rsidR="002262BE" w:rsidRPr="0020612A" w:rsidRDefault="002262BE" w:rsidP="00CA71E8">
            <w:pPr>
              <w:pStyle w:val="TAC"/>
            </w:pPr>
            <w:r w:rsidRPr="0020612A">
              <w:t>F</w:t>
            </w:r>
            <w:r w:rsidRPr="0020612A">
              <w:rPr>
                <w:vertAlign w:val="subscript"/>
              </w:rPr>
              <w:t>Interferer</w:t>
            </w:r>
            <w:r w:rsidRPr="0020612A">
              <w:t xml:space="preserve"> (offset)</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14:paraId="3F42B7D8" w14:textId="77777777" w:rsidR="002262BE" w:rsidRPr="0020612A" w:rsidRDefault="002262BE" w:rsidP="00CA71E8">
            <w:pPr>
              <w:pStyle w:val="TAC"/>
            </w:pPr>
            <w:r w:rsidRPr="0020612A">
              <w:t>MHz</w:t>
            </w:r>
          </w:p>
        </w:tc>
        <w:tc>
          <w:tcPr>
            <w:tcW w:w="2820" w:type="dxa"/>
            <w:vMerge w:val="restart"/>
            <w:tcBorders>
              <w:top w:val="single" w:sz="4" w:space="0" w:color="auto"/>
              <w:left w:val="single" w:sz="4" w:space="0" w:color="auto"/>
              <w:bottom w:val="single" w:sz="4" w:space="0" w:color="auto"/>
              <w:right w:val="single" w:sz="4" w:space="0" w:color="auto"/>
            </w:tcBorders>
            <w:shd w:val="clear" w:color="auto" w:fill="auto"/>
          </w:tcPr>
          <w:p w14:paraId="7D93C164" w14:textId="77777777" w:rsidR="002262BE" w:rsidRPr="0020612A" w:rsidRDefault="002262BE" w:rsidP="00CA71E8">
            <w:pPr>
              <w:pStyle w:val="TAC"/>
            </w:pPr>
            <w:r w:rsidRPr="0020612A">
              <w:t>+ BW</w:t>
            </w:r>
            <w:r w:rsidRPr="0020612A">
              <w:rPr>
                <w:vertAlign w:val="subscript"/>
              </w:rPr>
              <w:t>channel CA</w:t>
            </w:r>
          </w:p>
          <w:p w14:paraId="286F170F" w14:textId="77777777" w:rsidR="002262BE" w:rsidRPr="0020612A" w:rsidRDefault="002262BE" w:rsidP="00CA71E8">
            <w:pPr>
              <w:pStyle w:val="TAC"/>
            </w:pPr>
            <w:r w:rsidRPr="0020612A">
              <w:t>/</w:t>
            </w:r>
          </w:p>
          <w:p w14:paraId="48D46C7F" w14:textId="77777777" w:rsidR="002262BE" w:rsidRPr="0020612A" w:rsidRDefault="002262BE" w:rsidP="00CA71E8">
            <w:pPr>
              <w:pStyle w:val="TAC"/>
            </w:pPr>
            <w:r w:rsidRPr="0020612A">
              <w:t>- BW</w:t>
            </w:r>
            <w:r w:rsidRPr="0020612A">
              <w:rPr>
                <w:vertAlign w:val="subscript"/>
              </w:rPr>
              <w:t>channel CA</w:t>
            </w:r>
          </w:p>
          <w:p w14:paraId="18531A02" w14:textId="77777777" w:rsidR="002262BE" w:rsidRPr="0020612A" w:rsidRDefault="002262BE" w:rsidP="00CA71E8">
            <w:pPr>
              <w:pStyle w:val="TAC"/>
            </w:pPr>
          </w:p>
          <w:p w14:paraId="47197859" w14:textId="77777777" w:rsidR="002262BE" w:rsidRPr="0020612A" w:rsidRDefault="002262BE" w:rsidP="00CA71E8">
            <w:pPr>
              <w:pStyle w:val="TAC"/>
            </w:pPr>
            <w:r w:rsidRPr="0020612A">
              <w:t>NOTE 3</w:t>
            </w:r>
          </w:p>
        </w:tc>
      </w:tr>
      <w:tr w:rsidR="002262BE" w:rsidRPr="0020612A" w14:paraId="63E80D36" w14:textId="77777777" w:rsidTr="00CA71E8">
        <w:trPr>
          <w:trHeight w:val="207"/>
        </w:trPr>
        <w:tc>
          <w:tcPr>
            <w:tcW w:w="3960" w:type="dxa"/>
            <w:vMerge/>
            <w:tcBorders>
              <w:top w:val="single" w:sz="4" w:space="0" w:color="auto"/>
              <w:left w:val="single" w:sz="4" w:space="0" w:color="auto"/>
              <w:bottom w:val="single" w:sz="4" w:space="0" w:color="auto"/>
              <w:right w:val="single" w:sz="4" w:space="0" w:color="auto"/>
            </w:tcBorders>
            <w:shd w:val="clear" w:color="auto" w:fill="auto"/>
          </w:tcPr>
          <w:p w14:paraId="7D7986BC" w14:textId="77777777" w:rsidR="002262BE" w:rsidRPr="0020612A" w:rsidRDefault="002262BE" w:rsidP="00CA71E8">
            <w:pPr>
              <w:spacing w:after="0"/>
              <w:jc w:val="center"/>
              <w:rPr>
                <w:rFonts w:ascii="Arial" w:hAnsi="Arial" w:cs="Arial"/>
                <w:sz w:val="18"/>
                <w:szCs w:val="18"/>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Pr>
          <w:p w14:paraId="3A32C73E" w14:textId="77777777" w:rsidR="002262BE" w:rsidRPr="0020612A" w:rsidRDefault="002262BE" w:rsidP="00CA71E8">
            <w:pPr>
              <w:spacing w:after="0"/>
              <w:jc w:val="center"/>
              <w:rPr>
                <w:rFonts w:ascii="Arial" w:hAnsi="Arial" w:cs="Arial"/>
                <w:sz w:val="18"/>
                <w:szCs w:val="18"/>
              </w:rPr>
            </w:pPr>
          </w:p>
        </w:tc>
        <w:tc>
          <w:tcPr>
            <w:tcW w:w="2820" w:type="dxa"/>
            <w:vMerge/>
            <w:tcBorders>
              <w:top w:val="single" w:sz="4" w:space="0" w:color="auto"/>
              <w:left w:val="single" w:sz="4" w:space="0" w:color="auto"/>
              <w:bottom w:val="single" w:sz="4" w:space="0" w:color="auto"/>
              <w:right w:val="single" w:sz="4" w:space="0" w:color="auto"/>
            </w:tcBorders>
            <w:shd w:val="clear" w:color="auto" w:fill="auto"/>
          </w:tcPr>
          <w:p w14:paraId="4912738F" w14:textId="77777777" w:rsidR="002262BE" w:rsidRPr="0020612A" w:rsidRDefault="002262BE" w:rsidP="00CA71E8">
            <w:pPr>
              <w:spacing w:after="0"/>
              <w:jc w:val="center"/>
              <w:rPr>
                <w:rFonts w:ascii="Arial" w:hAnsi="Arial" w:cs="Arial"/>
                <w:sz w:val="18"/>
                <w:szCs w:val="18"/>
              </w:rPr>
            </w:pPr>
          </w:p>
        </w:tc>
      </w:tr>
      <w:tr w:rsidR="002262BE" w:rsidRPr="0020612A" w14:paraId="31C9FCDD" w14:textId="77777777" w:rsidTr="00CA71E8">
        <w:trPr>
          <w:trHeight w:val="207"/>
        </w:trPr>
        <w:tc>
          <w:tcPr>
            <w:tcW w:w="3960" w:type="dxa"/>
            <w:vMerge/>
            <w:tcBorders>
              <w:top w:val="single" w:sz="4" w:space="0" w:color="auto"/>
              <w:left w:val="single" w:sz="4" w:space="0" w:color="auto"/>
              <w:bottom w:val="single" w:sz="4" w:space="0" w:color="auto"/>
              <w:right w:val="single" w:sz="4" w:space="0" w:color="auto"/>
            </w:tcBorders>
          </w:tcPr>
          <w:p w14:paraId="584FCFC5" w14:textId="77777777" w:rsidR="002262BE" w:rsidRPr="0020612A" w:rsidRDefault="002262BE" w:rsidP="00CA71E8">
            <w:pPr>
              <w:spacing w:after="0"/>
              <w:jc w:val="center"/>
              <w:rPr>
                <w:rFonts w:ascii="Arial" w:hAnsi="Arial" w:cs="Arial"/>
                <w:sz w:val="18"/>
                <w:szCs w:val="18"/>
              </w:rPr>
            </w:pPr>
          </w:p>
        </w:tc>
        <w:tc>
          <w:tcPr>
            <w:tcW w:w="1080" w:type="dxa"/>
            <w:vMerge/>
            <w:tcBorders>
              <w:top w:val="single" w:sz="4" w:space="0" w:color="auto"/>
              <w:left w:val="single" w:sz="4" w:space="0" w:color="auto"/>
              <w:bottom w:val="single" w:sz="4" w:space="0" w:color="auto"/>
              <w:right w:val="single" w:sz="4" w:space="0" w:color="auto"/>
            </w:tcBorders>
          </w:tcPr>
          <w:p w14:paraId="08E29BC6" w14:textId="77777777" w:rsidR="002262BE" w:rsidRPr="0020612A" w:rsidRDefault="002262BE" w:rsidP="00CA71E8">
            <w:pPr>
              <w:spacing w:after="0"/>
              <w:jc w:val="center"/>
              <w:rPr>
                <w:rFonts w:ascii="Arial" w:hAnsi="Arial" w:cs="Arial"/>
                <w:sz w:val="18"/>
                <w:szCs w:val="18"/>
              </w:rPr>
            </w:pPr>
          </w:p>
        </w:tc>
        <w:tc>
          <w:tcPr>
            <w:tcW w:w="2820" w:type="dxa"/>
            <w:vMerge/>
            <w:tcBorders>
              <w:top w:val="single" w:sz="4" w:space="0" w:color="auto"/>
              <w:left w:val="single" w:sz="4" w:space="0" w:color="auto"/>
              <w:bottom w:val="single" w:sz="4" w:space="0" w:color="auto"/>
              <w:right w:val="single" w:sz="4" w:space="0" w:color="auto"/>
            </w:tcBorders>
          </w:tcPr>
          <w:p w14:paraId="787EC149" w14:textId="77777777" w:rsidR="002262BE" w:rsidRPr="0020612A" w:rsidRDefault="002262BE" w:rsidP="00CA71E8">
            <w:pPr>
              <w:spacing w:after="0"/>
              <w:jc w:val="center"/>
              <w:rPr>
                <w:rFonts w:ascii="Arial" w:hAnsi="Arial" w:cs="Arial"/>
                <w:sz w:val="18"/>
                <w:szCs w:val="18"/>
              </w:rPr>
            </w:pPr>
          </w:p>
        </w:tc>
      </w:tr>
      <w:tr w:rsidR="002262BE" w:rsidRPr="0020612A" w14:paraId="0F9D6611" w14:textId="77777777" w:rsidTr="00CA71E8">
        <w:tc>
          <w:tcPr>
            <w:tcW w:w="7860" w:type="dxa"/>
            <w:gridSpan w:val="3"/>
            <w:tcBorders>
              <w:top w:val="single" w:sz="4" w:space="0" w:color="auto"/>
              <w:left w:val="single" w:sz="4" w:space="0" w:color="auto"/>
              <w:bottom w:val="single" w:sz="4" w:space="0" w:color="auto"/>
              <w:right w:val="single" w:sz="4" w:space="0" w:color="auto"/>
            </w:tcBorders>
            <w:vAlign w:val="center"/>
          </w:tcPr>
          <w:p w14:paraId="2CF68121" w14:textId="77777777" w:rsidR="002262BE" w:rsidRPr="0020612A" w:rsidRDefault="002262BE" w:rsidP="00CA71E8">
            <w:pPr>
              <w:pStyle w:val="TAN"/>
              <w:rPr>
                <w:rFonts w:eastAsia="MS Mincho"/>
              </w:rPr>
            </w:pPr>
            <w:r w:rsidRPr="0020612A">
              <w:rPr>
                <w:rFonts w:eastAsia="MS Mincho"/>
              </w:rPr>
              <w:t>NOTE 1:</w:t>
            </w:r>
            <w:r w:rsidRPr="0020612A">
              <w:rPr>
                <w:rFonts w:eastAsia="MS Mincho"/>
              </w:rPr>
              <w:tab/>
              <w:t>The interferer consists of the Reference measurement channel specified in Annex     A.3.3.2 with one sided dynamic OCNG Pattern OP.1 TDD as described in Annex A.5.2.1 and set-up according to Annex C.</w:t>
            </w:r>
          </w:p>
          <w:p w14:paraId="07C49679" w14:textId="6D424E39" w:rsidR="002262BE" w:rsidRPr="0020612A" w:rsidRDefault="002262BE" w:rsidP="00CA71E8">
            <w:pPr>
              <w:pStyle w:val="TAN"/>
            </w:pPr>
            <w:r w:rsidRPr="0020612A">
              <w:t>NOTE 2:</w:t>
            </w:r>
            <w:r w:rsidRPr="0020612A">
              <w:tab/>
              <w:t>The F</w:t>
            </w:r>
            <w:r w:rsidRPr="0020612A">
              <w:rPr>
                <w:vertAlign w:val="subscript"/>
              </w:rPr>
              <w:t>interferer</w:t>
            </w:r>
            <w:r w:rsidRPr="0020612A">
              <w:t xml:space="preserve"> (offset) is the frequency separation between the </w:t>
            </w:r>
            <w:r w:rsidR="0073783C" w:rsidRPr="0020612A">
              <w:t>centre</w:t>
            </w:r>
            <w:r w:rsidRPr="0020612A">
              <w:t xml:space="preserve"> of the aggregated CA bandwidth and the </w:t>
            </w:r>
            <w:r w:rsidR="0073783C" w:rsidRPr="0020612A">
              <w:t>centre</w:t>
            </w:r>
            <w:r w:rsidRPr="0020612A">
              <w:t xml:space="preserve"> frequency of the Interferer signal</w:t>
            </w:r>
          </w:p>
          <w:p w14:paraId="1BCD5E60" w14:textId="204F2F05" w:rsidR="002262BE" w:rsidRPr="0020612A" w:rsidRDefault="002262BE" w:rsidP="00CA71E8">
            <w:pPr>
              <w:pStyle w:val="TAN"/>
              <w:rPr>
                <w:rFonts w:eastAsia="MS Mincho"/>
                <w:bCs/>
              </w:rPr>
            </w:pPr>
            <w:r w:rsidRPr="0020612A">
              <w:rPr>
                <w:rFonts w:eastAsia="MS Mincho"/>
              </w:rPr>
              <w:t>NOTE 3:</w:t>
            </w:r>
            <w:r w:rsidRPr="0020612A">
              <w:rPr>
                <w:rFonts w:eastAsia="MS Mincho"/>
              </w:rPr>
              <w:tab/>
              <w:t xml:space="preserve">The absolute value of the interferer offset </w:t>
            </w:r>
            <w:r w:rsidRPr="0020612A">
              <w:rPr>
                <w:rFonts w:eastAsia="MS Mincho"/>
                <w:bCs/>
              </w:rPr>
              <w:t>F</w:t>
            </w:r>
            <w:r w:rsidRPr="0020612A">
              <w:rPr>
                <w:rFonts w:eastAsia="MS Mincho"/>
                <w:bCs/>
                <w:vertAlign w:val="subscript"/>
              </w:rPr>
              <w:t>Interferer</w:t>
            </w:r>
            <w:r w:rsidRPr="0020612A">
              <w:rPr>
                <w:rFonts w:eastAsia="MS Mincho"/>
                <w:bCs/>
              </w:rPr>
              <w:t xml:space="preserve"> (offset) shall be further adjusted to </w:t>
            </w:r>
            <w:r w:rsidRPr="0020612A">
              <w:rPr>
                <w:rFonts w:eastAsia="MS Mincho"/>
              </w:rPr>
              <w:t>(CEIL(|F</w:t>
            </w:r>
            <w:r w:rsidRPr="0020612A">
              <w:rPr>
                <w:rFonts w:eastAsia="MS Mincho"/>
                <w:vertAlign w:val="subscript"/>
              </w:rPr>
              <w:t>Interferer</w:t>
            </w:r>
            <w:r w:rsidR="007525DB" w:rsidRPr="0020612A">
              <w:rPr>
                <w:rFonts w:eastAsia="MS Mincho"/>
              </w:rPr>
              <w:t>(offset)|</w:t>
            </w:r>
            <w:r w:rsidRPr="0020612A">
              <w:rPr>
                <w:rFonts w:eastAsia="MS Mincho"/>
              </w:rPr>
              <w:t>/SCS) + 0.5)*SCS</w:t>
            </w:r>
            <w:r w:rsidRPr="0020612A" w:rsidDel="00A234D7">
              <w:rPr>
                <w:rFonts w:eastAsia="MS Mincho"/>
                <w:bCs/>
              </w:rPr>
              <w:t xml:space="preserve"> </w:t>
            </w:r>
            <w:r w:rsidRPr="0020612A">
              <w:rPr>
                <w:rFonts w:eastAsia="MS Mincho"/>
                <w:bCs/>
              </w:rPr>
              <w:t>MHz with SCS the sub-carrier spacing of the carrier closest to the interferer in MHz. The interfering signal has the same SCS</w:t>
            </w:r>
            <w:r w:rsidRPr="0020612A">
              <w:t xml:space="preserve"> </w:t>
            </w:r>
            <w:r w:rsidRPr="0020612A">
              <w:rPr>
                <w:rFonts w:eastAsia="MS Mincho"/>
                <w:bCs/>
              </w:rPr>
              <w:t>as that of the closest carrier.</w:t>
            </w:r>
          </w:p>
          <w:p w14:paraId="30AA481E" w14:textId="56DBE435" w:rsidR="002262BE" w:rsidRPr="0020612A" w:rsidRDefault="002262BE" w:rsidP="00CA71E8">
            <w:pPr>
              <w:pStyle w:val="TAN"/>
              <w:rPr>
                <w:rFonts w:eastAsia="MS Mincho"/>
              </w:rPr>
            </w:pPr>
            <w:r w:rsidRPr="0020612A">
              <w:rPr>
                <w:rFonts w:eastAsia="MS Mincho"/>
              </w:rPr>
              <w:t>NOTE 4:</w:t>
            </w:r>
            <w:r w:rsidRPr="0020612A">
              <w:rPr>
                <w:rFonts w:eastAsia="MS Mincho"/>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clause 6.2.4, with uplink configuration specified in </w:t>
            </w:r>
            <w:r w:rsidRPr="0020612A">
              <w:t>Table 7.3.2.</w:t>
            </w:r>
            <w:r w:rsidR="00005A9A" w:rsidRPr="0020612A">
              <w:t>3.</w:t>
            </w:r>
            <w:r w:rsidRPr="0020612A">
              <w:t>1-2</w:t>
            </w:r>
            <w:r w:rsidRPr="0020612A">
              <w:rPr>
                <w:rFonts w:eastAsia="MS Mincho" w:cs="Arial"/>
              </w:rPr>
              <w:t>.</w:t>
            </w:r>
          </w:p>
        </w:tc>
      </w:tr>
    </w:tbl>
    <w:p w14:paraId="24615260" w14:textId="77777777" w:rsidR="002262BE" w:rsidRPr="0020612A" w:rsidRDefault="002262BE" w:rsidP="002262BE"/>
    <w:p w14:paraId="44A1E931" w14:textId="77777777" w:rsidR="002262BE" w:rsidRPr="0020612A" w:rsidRDefault="002262BE" w:rsidP="002262BE">
      <w:pPr>
        <w:pStyle w:val="Heading4"/>
      </w:pPr>
      <w:r w:rsidRPr="0020612A">
        <w:t>7.5A</w:t>
      </w:r>
      <w:r w:rsidRPr="0020612A">
        <w:rPr>
          <w:lang w:eastAsia="zh-CN"/>
        </w:rPr>
        <w:t>.0</w:t>
      </w:r>
      <w:r w:rsidRPr="0020612A">
        <w:t>.2</w:t>
      </w:r>
      <w:r w:rsidRPr="0020612A">
        <w:tab/>
        <w:t xml:space="preserve">Adjacent channel selectivity </w:t>
      </w:r>
      <w:bookmarkStart w:id="1445" w:name="_Hlk32426810"/>
      <w:r w:rsidRPr="0020612A">
        <w:t>for Intra-band non-contiguous CA</w:t>
      </w:r>
      <w:bookmarkEnd w:id="1445"/>
    </w:p>
    <w:p w14:paraId="127BDF1C" w14:textId="77777777" w:rsidR="002262BE" w:rsidRPr="0020612A" w:rsidRDefault="002262BE" w:rsidP="002262BE">
      <w:r w:rsidRPr="0020612A">
        <w:t>For intra-band non-contiguous carrier aggregation with two component carriers, two different requirements apply for out-of-gap and in-gap. For out-of-gap, the UE shall meet the requirements for each component carrier as specified in clauses 7.5. For in-gap, the requirement applies if the following minimum gap condition is met:</w:t>
      </w:r>
    </w:p>
    <w:p w14:paraId="352AF4A3" w14:textId="77777777" w:rsidR="002262BE" w:rsidRPr="0020612A" w:rsidRDefault="002262BE" w:rsidP="002262BE">
      <w:pPr>
        <w:pStyle w:val="EQ"/>
        <w:jc w:val="center"/>
        <w:rPr>
          <w:noProof w:val="0"/>
        </w:rPr>
      </w:pPr>
      <w:r w:rsidRPr="0020612A">
        <w:rPr>
          <w:noProof w:val="0"/>
        </w:rPr>
        <w:t>∆</w:t>
      </w:r>
      <w:r w:rsidRPr="0020612A">
        <w:rPr>
          <w:i/>
          <w:noProof w:val="0"/>
        </w:rPr>
        <w:t>f</w:t>
      </w:r>
      <w:r w:rsidRPr="0020612A">
        <w:rPr>
          <w:i/>
          <w:noProof w:val="0"/>
          <w:vertAlign w:val="subscript"/>
        </w:rPr>
        <w:t>ACS</w:t>
      </w:r>
      <w:r w:rsidRPr="0020612A">
        <w:rPr>
          <w:noProof w:val="0"/>
        </w:rPr>
        <w:fldChar w:fldCharType="begin"/>
      </w:r>
      <w:r w:rsidRPr="0020612A">
        <w:rPr>
          <w:noProof w:val="0"/>
        </w:rPr>
        <w:instrText xml:space="preserve"> QUOTE  </w:instrText>
      </w:r>
      <w:r w:rsidRPr="0020612A">
        <w:rPr>
          <w:noProof w:val="0"/>
        </w:rPr>
        <w:fldChar w:fldCharType="end"/>
      </w:r>
      <w:r w:rsidRPr="0020612A">
        <w:rPr>
          <w:noProof w:val="0"/>
        </w:rPr>
        <w:t xml:space="preserve"> ≥ BW</w:t>
      </w:r>
      <w:r w:rsidRPr="0020612A">
        <w:rPr>
          <w:noProof w:val="0"/>
          <w:vertAlign w:val="subscript"/>
        </w:rPr>
        <w:t>1</w:t>
      </w:r>
      <w:r w:rsidRPr="0020612A">
        <w:rPr>
          <w:noProof w:val="0"/>
        </w:rPr>
        <w:t>/2 + BW</w:t>
      </w:r>
      <w:r w:rsidRPr="0020612A">
        <w:rPr>
          <w:noProof w:val="0"/>
          <w:vertAlign w:val="subscript"/>
        </w:rPr>
        <w:t>2</w:t>
      </w:r>
      <w:r w:rsidRPr="0020612A">
        <w:rPr>
          <w:noProof w:val="0"/>
        </w:rPr>
        <w:t>/2 + max(BW</w:t>
      </w:r>
      <w:r w:rsidRPr="0020612A">
        <w:rPr>
          <w:noProof w:val="0"/>
          <w:vertAlign w:val="subscript"/>
        </w:rPr>
        <w:t>1</w:t>
      </w:r>
      <w:r w:rsidRPr="0020612A">
        <w:rPr>
          <w:noProof w:val="0"/>
        </w:rPr>
        <w:t>, BW</w:t>
      </w:r>
      <w:r w:rsidRPr="0020612A">
        <w:rPr>
          <w:noProof w:val="0"/>
          <w:vertAlign w:val="subscript"/>
        </w:rPr>
        <w:t>2</w:t>
      </w:r>
      <w:r w:rsidRPr="0020612A">
        <w:rPr>
          <w:noProof w:val="0"/>
        </w:rPr>
        <w:t>),</w:t>
      </w:r>
    </w:p>
    <w:p w14:paraId="4BF7E549" w14:textId="760047AB" w:rsidR="002262BE" w:rsidRPr="0020612A" w:rsidRDefault="002262BE" w:rsidP="002262BE">
      <w:r w:rsidRPr="0020612A">
        <w:t>where ∆</w:t>
      </w:r>
      <w:r w:rsidRPr="0020612A">
        <w:rPr>
          <w:i/>
        </w:rPr>
        <w:t>f</w:t>
      </w:r>
      <w:r w:rsidRPr="0020612A">
        <w:rPr>
          <w:i/>
          <w:vertAlign w:val="subscript"/>
        </w:rPr>
        <w:t>ACS</w:t>
      </w:r>
      <w:r w:rsidRPr="0020612A">
        <w:rPr>
          <w:iCs/>
        </w:rPr>
        <w:t xml:space="preserve"> </w:t>
      </w:r>
      <w:r w:rsidRPr="0020612A">
        <w:rPr>
          <w:iCs/>
        </w:rPr>
        <w:fldChar w:fldCharType="begin"/>
      </w:r>
      <w:r w:rsidRPr="0020612A">
        <w:rPr>
          <w:iCs/>
        </w:rPr>
        <w:instrText xml:space="preserve"> QUOTE  </w:instrText>
      </w:r>
      <w:r w:rsidRPr="0020612A">
        <w:rPr>
          <w:iCs/>
        </w:rPr>
        <w:fldChar w:fldCharType="end"/>
      </w:r>
      <w:r w:rsidRPr="0020612A">
        <w:rPr>
          <w:iCs/>
        </w:rPr>
        <w:t xml:space="preserve"> is the f</w:t>
      </w:r>
      <w:r w:rsidRPr="0020612A">
        <w:t xml:space="preserve">requency separation between the </w:t>
      </w:r>
      <w:r w:rsidR="0073783C" w:rsidRPr="0020612A">
        <w:t>centre</w:t>
      </w:r>
      <w:r w:rsidRPr="0020612A">
        <w:t xml:space="preserve"> frequencies of the component carriers and BW</w:t>
      </w:r>
      <w:r w:rsidRPr="0020612A">
        <w:rPr>
          <w:i/>
          <w:iCs/>
          <w:vertAlign w:val="subscript"/>
        </w:rPr>
        <w:t>k</w:t>
      </w:r>
      <w:r w:rsidRPr="0020612A">
        <w:t xml:space="preserve"> are the channel bandwidths of carrier </w:t>
      </w:r>
      <w:r w:rsidRPr="0020612A">
        <w:rPr>
          <w:i/>
          <w:iCs/>
        </w:rPr>
        <w:t>k</w:t>
      </w:r>
      <w:r w:rsidRPr="0020612A">
        <w:t xml:space="preserve">, </w:t>
      </w:r>
      <w:r w:rsidRPr="0020612A">
        <w:rPr>
          <w:i/>
          <w:iCs/>
        </w:rPr>
        <w:t>k</w:t>
      </w:r>
      <w:r w:rsidRPr="0020612A">
        <w:t xml:space="preserve"> = 1,2.</w:t>
      </w:r>
    </w:p>
    <w:p w14:paraId="0023F3B8" w14:textId="77777777" w:rsidR="002262BE" w:rsidRPr="0020612A" w:rsidRDefault="002262BE" w:rsidP="002262BE">
      <w:r w:rsidRPr="0020612A">
        <w:t>If the minimum gap condition is met, the UE shall meet the requirements specified in clauses 7.5 for each component carrier considered. The respective channel bandwidth of the component carrier under test will be used in the parameter calculations of the requirement. In case of more than two component carriers, the minimum gap condition is computed for any pair of adjacent component carriers following the same approach as the two component carriers. The in-gap requirement for the corresponding pairs shall apply if the minimum gap condition is met.</w:t>
      </w:r>
    </w:p>
    <w:p w14:paraId="7E499748" w14:textId="77777777" w:rsidR="002262BE" w:rsidRPr="0020612A" w:rsidRDefault="002262BE" w:rsidP="002262BE">
      <w:r w:rsidRPr="0020612A">
        <w:t>For every component carrier to which the requirements apply, the UE shall meet the requirement with one active interferer signal (in-gap or out-of-gap) while all downlink carriers are active and the input power shall be distributed among the active DL CCs so their PSDs are aligned with each other.</w:t>
      </w:r>
    </w:p>
    <w:p w14:paraId="683DA343" w14:textId="77777777" w:rsidR="002262BE" w:rsidRPr="0020612A" w:rsidRDefault="002262BE" w:rsidP="002262BE">
      <w:pPr>
        <w:pStyle w:val="Heading4"/>
      </w:pPr>
      <w:r w:rsidRPr="0020612A">
        <w:t>7.5A</w:t>
      </w:r>
      <w:r w:rsidRPr="0020612A">
        <w:rPr>
          <w:lang w:eastAsia="zh-CN"/>
        </w:rPr>
        <w:t>.0</w:t>
      </w:r>
      <w:r w:rsidRPr="0020612A">
        <w:t>.3</w:t>
      </w:r>
      <w:r w:rsidRPr="0020612A">
        <w:tab/>
        <w:t>Adjacent channel selectivity for Inter-band CA</w:t>
      </w:r>
    </w:p>
    <w:p w14:paraId="0B65FB27" w14:textId="216C1FD5" w:rsidR="00234A14" w:rsidRPr="0020612A" w:rsidRDefault="002262BE" w:rsidP="00234A14">
      <w:r w:rsidRPr="0020612A">
        <w:t>For inter-band carrier aggregation with one component carrier per operating band and the uplink assigned to one NR band, the adjacent channel requirements are defined with the uplink active on the band other than the band whose downlink is being tested. The UE shall meet the requirements specified in clause 7.5 for each component carrier while all downlink carriers are active.</w:t>
      </w:r>
    </w:p>
    <w:p w14:paraId="4C0DDFC2" w14:textId="1F3F8C72" w:rsidR="00864C7D" w:rsidRPr="0020612A" w:rsidRDefault="00864C7D" w:rsidP="00234A14">
      <w:r w:rsidRPr="0020612A">
        <w:t>For the combination of intra-band and inter-band carrier aggregation and uplink carrier(s) assigned to one NR band, the requirement is defined with the uplink active on the band other than the band whose downlink is being tested. The UE shall meet the requirements specified in clauses 7.5A.1 and 7.5A.2 for each band while all downlink carriers are active.</w:t>
      </w:r>
    </w:p>
    <w:p w14:paraId="6260C069" w14:textId="173BB370" w:rsidR="00234A14" w:rsidRPr="0020612A" w:rsidRDefault="00234A14" w:rsidP="00234A14">
      <w:pPr>
        <w:pStyle w:val="Heading3"/>
      </w:pPr>
      <w:r w:rsidRPr="0020612A">
        <w:t>7.5A.1</w:t>
      </w:r>
      <w:r w:rsidRPr="0020612A">
        <w:tab/>
        <w:t>Adjacent channel selectivity for CA (2</w:t>
      </w:r>
      <w:r w:rsidR="00F54C97" w:rsidRPr="0020612A">
        <w:t>D</w:t>
      </w:r>
      <w:r w:rsidRPr="0020612A">
        <w:t>L CA)</w:t>
      </w:r>
    </w:p>
    <w:p w14:paraId="34C273A8" w14:textId="77777777" w:rsidR="00234A14" w:rsidRPr="0020612A" w:rsidRDefault="00234A14" w:rsidP="00234A14">
      <w:r w:rsidRPr="0020612A">
        <w:t>FFS</w:t>
      </w:r>
    </w:p>
    <w:p w14:paraId="22DBC302" w14:textId="685F91D9" w:rsidR="00234A14" w:rsidRPr="0020612A" w:rsidRDefault="00234A14" w:rsidP="00234A14">
      <w:pPr>
        <w:pStyle w:val="Heading3"/>
      </w:pPr>
      <w:r w:rsidRPr="0020612A">
        <w:t>7.5A.2</w:t>
      </w:r>
      <w:r w:rsidRPr="0020612A">
        <w:tab/>
        <w:t>Adjacent channel selectivity for CA (3</w:t>
      </w:r>
      <w:r w:rsidR="00F54C97" w:rsidRPr="0020612A">
        <w:t>D</w:t>
      </w:r>
      <w:r w:rsidRPr="0020612A">
        <w:t>L CA)</w:t>
      </w:r>
    </w:p>
    <w:p w14:paraId="63D4E86F" w14:textId="77777777" w:rsidR="00234A14" w:rsidRPr="0020612A" w:rsidRDefault="00234A14" w:rsidP="00234A14">
      <w:r w:rsidRPr="0020612A">
        <w:t>FFS</w:t>
      </w:r>
    </w:p>
    <w:p w14:paraId="79E5D9D0" w14:textId="356B1A95" w:rsidR="00234A14" w:rsidRPr="0020612A" w:rsidRDefault="00234A14" w:rsidP="00234A14">
      <w:pPr>
        <w:pStyle w:val="Heading3"/>
      </w:pPr>
      <w:r w:rsidRPr="0020612A">
        <w:t>7.5A.3</w:t>
      </w:r>
      <w:r w:rsidRPr="0020612A">
        <w:tab/>
        <w:t>Adjacent channel selectivity for CA (4</w:t>
      </w:r>
      <w:r w:rsidR="00F54C97" w:rsidRPr="0020612A">
        <w:t>D</w:t>
      </w:r>
      <w:r w:rsidRPr="0020612A">
        <w:t>L CA)</w:t>
      </w:r>
    </w:p>
    <w:p w14:paraId="01E20B8F" w14:textId="77777777" w:rsidR="00234A14" w:rsidRPr="0020612A" w:rsidRDefault="00234A14" w:rsidP="00234A14">
      <w:r w:rsidRPr="0020612A">
        <w:t>FFS</w:t>
      </w:r>
    </w:p>
    <w:p w14:paraId="57E21E53" w14:textId="68E79D6B" w:rsidR="00234A14" w:rsidRPr="0020612A" w:rsidRDefault="00234A14" w:rsidP="00234A14">
      <w:pPr>
        <w:pStyle w:val="Heading3"/>
      </w:pPr>
      <w:r w:rsidRPr="0020612A">
        <w:t>7.5A.4</w:t>
      </w:r>
      <w:r w:rsidRPr="0020612A">
        <w:tab/>
        <w:t>Adjacent channel selectivity for CA (5</w:t>
      </w:r>
      <w:r w:rsidR="00F54C97" w:rsidRPr="0020612A">
        <w:t>D</w:t>
      </w:r>
      <w:r w:rsidRPr="0020612A">
        <w:t>L CA)</w:t>
      </w:r>
    </w:p>
    <w:p w14:paraId="18B24AE5" w14:textId="77777777" w:rsidR="00234A14" w:rsidRPr="0020612A" w:rsidRDefault="00234A14" w:rsidP="00234A14">
      <w:r w:rsidRPr="0020612A">
        <w:t>FFS</w:t>
      </w:r>
    </w:p>
    <w:p w14:paraId="0AEFFD86" w14:textId="188F032A" w:rsidR="00234A14" w:rsidRPr="0020612A" w:rsidRDefault="00234A14" w:rsidP="00234A14">
      <w:pPr>
        <w:pStyle w:val="Heading3"/>
      </w:pPr>
      <w:r w:rsidRPr="0020612A">
        <w:t>7.5A.5</w:t>
      </w:r>
      <w:r w:rsidRPr="0020612A">
        <w:tab/>
        <w:t>Adjacent channel selectivity for CA (6</w:t>
      </w:r>
      <w:r w:rsidR="00F54C97" w:rsidRPr="0020612A">
        <w:t>D</w:t>
      </w:r>
      <w:r w:rsidRPr="0020612A">
        <w:t>L CA)</w:t>
      </w:r>
    </w:p>
    <w:p w14:paraId="33DDB85A" w14:textId="77777777" w:rsidR="00234A14" w:rsidRPr="0020612A" w:rsidRDefault="00234A14" w:rsidP="00234A14">
      <w:r w:rsidRPr="0020612A">
        <w:t>FFS</w:t>
      </w:r>
    </w:p>
    <w:p w14:paraId="5BF610C9" w14:textId="41792E4F" w:rsidR="00234A14" w:rsidRPr="0020612A" w:rsidRDefault="00234A14" w:rsidP="00234A14">
      <w:pPr>
        <w:pStyle w:val="Heading3"/>
      </w:pPr>
      <w:r w:rsidRPr="0020612A">
        <w:t>7.5A.6</w:t>
      </w:r>
      <w:r w:rsidRPr="0020612A">
        <w:tab/>
        <w:t>Adjacent channel selectivity for CA (7</w:t>
      </w:r>
      <w:r w:rsidR="00F54C97" w:rsidRPr="0020612A">
        <w:t>D</w:t>
      </w:r>
      <w:r w:rsidRPr="0020612A">
        <w:t>L CA)</w:t>
      </w:r>
    </w:p>
    <w:p w14:paraId="09EEE2CA" w14:textId="77777777" w:rsidR="00234A14" w:rsidRPr="0020612A" w:rsidRDefault="00234A14" w:rsidP="00234A14">
      <w:r w:rsidRPr="0020612A">
        <w:t>FFS</w:t>
      </w:r>
    </w:p>
    <w:p w14:paraId="2C7F04D9" w14:textId="60F2748C" w:rsidR="00234A14" w:rsidRPr="0020612A" w:rsidRDefault="00234A14" w:rsidP="00234A14">
      <w:pPr>
        <w:pStyle w:val="Heading3"/>
      </w:pPr>
      <w:r w:rsidRPr="0020612A">
        <w:t>7.5A.7</w:t>
      </w:r>
      <w:r w:rsidRPr="0020612A">
        <w:tab/>
        <w:t>Adjacent channel selectivity for CA (8</w:t>
      </w:r>
      <w:r w:rsidR="00F54C97" w:rsidRPr="0020612A">
        <w:t>D</w:t>
      </w:r>
      <w:r w:rsidRPr="0020612A">
        <w:t>L CA)</w:t>
      </w:r>
    </w:p>
    <w:p w14:paraId="4B8A1B80" w14:textId="2BAF1B2C" w:rsidR="00234A14" w:rsidRPr="0020612A" w:rsidRDefault="00234A14">
      <w:r w:rsidRPr="0020612A">
        <w:t>FFS</w:t>
      </w:r>
    </w:p>
    <w:p w14:paraId="6533D6F6" w14:textId="77777777" w:rsidR="0032234A" w:rsidRPr="0020612A" w:rsidRDefault="0032234A">
      <w:pPr>
        <w:pStyle w:val="Heading2"/>
      </w:pPr>
      <w:bookmarkStart w:id="1446" w:name="_Toc21026728"/>
      <w:bookmarkStart w:id="1447" w:name="_Toc27744018"/>
      <w:bookmarkStart w:id="1448" w:name="_Toc36197189"/>
      <w:bookmarkStart w:id="1449" w:name="_Toc36197881"/>
      <w:r w:rsidRPr="0020612A">
        <w:t>7.</w:t>
      </w:r>
      <w:r w:rsidRPr="0020612A">
        <w:rPr>
          <w:rFonts w:eastAsia="SimSun"/>
        </w:rPr>
        <w:t>5D</w:t>
      </w:r>
      <w:r w:rsidRPr="0020612A">
        <w:tab/>
        <w:t>Adjacent channel selectivity for UL MIMO</w:t>
      </w:r>
      <w:bookmarkEnd w:id="1446"/>
      <w:bookmarkEnd w:id="1447"/>
      <w:bookmarkEnd w:id="1448"/>
      <w:bookmarkEnd w:id="1449"/>
    </w:p>
    <w:p w14:paraId="3855D064" w14:textId="77777777" w:rsidR="001B756E" w:rsidRPr="0020612A" w:rsidRDefault="001B756E" w:rsidP="001B756E">
      <w:pPr>
        <w:widowControl w:val="0"/>
      </w:pPr>
      <w:r w:rsidRPr="0020612A">
        <w:t>The normative reference for this requirement is TS 38.101-2 [3] clause 7.5D.</w:t>
      </w:r>
    </w:p>
    <w:p w14:paraId="10CA8B77" w14:textId="46BF1B51" w:rsidR="0032234A" w:rsidRPr="0020612A" w:rsidRDefault="001B756E">
      <w:r w:rsidRPr="0020612A">
        <w:t>No test case details are specified. Given UE’s Rx performance would not be impacted by the Tx configuration on TDD bands, the requirements in this test case can be well covered in 7.5 and don’t need to be tested again.</w:t>
      </w:r>
    </w:p>
    <w:p w14:paraId="4554FD84" w14:textId="77777777" w:rsidR="0032234A" w:rsidRPr="0020612A" w:rsidRDefault="0032234A">
      <w:pPr>
        <w:pStyle w:val="Heading2"/>
      </w:pPr>
      <w:bookmarkStart w:id="1450" w:name="_Toc21026729"/>
      <w:bookmarkStart w:id="1451" w:name="_Toc27744019"/>
      <w:bookmarkStart w:id="1452" w:name="_Toc36197190"/>
      <w:bookmarkStart w:id="1453" w:name="_Toc36197882"/>
      <w:r w:rsidRPr="0020612A">
        <w:t>7.6</w:t>
      </w:r>
      <w:r w:rsidRPr="0020612A">
        <w:tab/>
        <w:t>Blocking characteristics</w:t>
      </w:r>
      <w:bookmarkEnd w:id="1450"/>
      <w:bookmarkEnd w:id="1451"/>
      <w:bookmarkEnd w:id="1452"/>
      <w:bookmarkEnd w:id="1453"/>
    </w:p>
    <w:p w14:paraId="34870249" w14:textId="77777777" w:rsidR="0032234A" w:rsidRPr="0020612A" w:rsidRDefault="0032234A">
      <w:pPr>
        <w:pStyle w:val="Heading3"/>
        <w:rPr>
          <w:rFonts w:eastAsia="SimSun"/>
        </w:rPr>
      </w:pPr>
      <w:bookmarkStart w:id="1454" w:name="_Toc21026730"/>
      <w:bookmarkStart w:id="1455" w:name="_Toc27744020"/>
      <w:bookmarkStart w:id="1456" w:name="_Toc36197191"/>
      <w:bookmarkStart w:id="1457" w:name="_Toc36197883"/>
      <w:r w:rsidRPr="0020612A">
        <w:t>7.6.1</w:t>
      </w:r>
      <w:r w:rsidRPr="0020612A">
        <w:tab/>
        <w:t>General</w:t>
      </w:r>
      <w:bookmarkEnd w:id="1454"/>
      <w:bookmarkEnd w:id="1455"/>
      <w:bookmarkEnd w:id="1456"/>
      <w:bookmarkEnd w:id="1457"/>
    </w:p>
    <w:p w14:paraId="100DBEAA" w14:textId="77777777" w:rsidR="009201F3" w:rsidRPr="0020612A" w:rsidRDefault="009201F3" w:rsidP="009201F3">
      <w:r w:rsidRPr="0020612A">
        <w:t>The blocking characteristic is a measure of the receiver’s ability to receive a wanted signal at its assigned channel 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14:paraId="7A58436A" w14:textId="77777777" w:rsidR="009201F3" w:rsidRPr="0020612A" w:rsidRDefault="009201F3" w:rsidP="009201F3">
      <w:r w:rsidRPr="0020612A">
        <w:t>The requirement applies at the RIB when the AoA of the incident wave of the wanted signal and the interfering signal are both from the direction where peak gain is achieved.</w:t>
      </w:r>
    </w:p>
    <w:p w14:paraId="3A6F784C" w14:textId="010BDCB3" w:rsidR="0032234A" w:rsidRPr="0020612A" w:rsidRDefault="009201F3" w:rsidP="009201F3">
      <w:r w:rsidRPr="0020612A">
        <w:t>The wanted and interfering signals apply to all supported polarizations, under the assumption of polarization match.</w:t>
      </w:r>
    </w:p>
    <w:p w14:paraId="6166C3EA" w14:textId="77777777" w:rsidR="0032234A" w:rsidRPr="0020612A" w:rsidRDefault="0032234A">
      <w:pPr>
        <w:pStyle w:val="Heading3"/>
      </w:pPr>
      <w:bookmarkStart w:id="1458" w:name="_Toc21026731"/>
      <w:bookmarkStart w:id="1459" w:name="_Toc27744021"/>
      <w:bookmarkStart w:id="1460" w:name="_Toc36197192"/>
      <w:bookmarkStart w:id="1461" w:name="_Toc36197884"/>
      <w:r w:rsidRPr="0020612A">
        <w:t>7.6.</w:t>
      </w:r>
      <w:r w:rsidRPr="0020612A">
        <w:rPr>
          <w:rFonts w:eastAsia="SimSun"/>
        </w:rPr>
        <w:t>2</w:t>
      </w:r>
      <w:r w:rsidRPr="0020612A">
        <w:tab/>
        <w:t xml:space="preserve">In-band </w:t>
      </w:r>
      <w:r w:rsidRPr="0020612A">
        <w:rPr>
          <w:rFonts w:eastAsia="SimSun"/>
        </w:rPr>
        <w:t>b</w:t>
      </w:r>
      <w:r w:rsidRPr="0020612A">
        <w:t>locking</w:t>
      </w:r>
      <w:bookmarkEnd w:id="1458"/>
      <w:bookmarkEnd w:id="1459"/>
      <w:bookmarkEnd w:id="1460"/>
      <w:bookmarkEnd w:id="1461"/>
    </w:p>
    <w:p w14:paraId="3E76CCB6" w14:textId="5CE0BD75" w:rsidR="0032234A" w:rsidRPr="0020612A" w:rsidRDefault="0032234A">
      <w:pPr>
        <w:pStyle w:val="EditorsNote"/>
      </w:pPr>
      <w:r w:rsidRPr="0020612A">
        <w:t>Editor’s note: The following aspects are either missing or not yet determined:</w:t>
      </w:r>
    </w:p>
    <w:p w14:paraId="42FF547B" w14:textId="76ABD9A9" w:rsidR="00FE44EF" w:rsidRPr="0020612A" w:rsidRDefault="00FE44EF" w:rsidP="00FE44EF">
      <w:pPr>
        <w:pStyle w:val="EditorsNote"/>
        <w:numPr>
          <w:ilvl w:val="0"/>
          <w:numId w:val="2"/>
        </w:numPr>
        <w:overflowPunct/>
        <w:autoSpaceDE/>
        <w:autoSpaceDN/>
        <w:adjustRightInd/>
        <w:ind w:left="1212"/>
        <w:textAlignment w:val="auto"/>
      </w:pPr>
      <w:r w:rsidRPr="0020612A">
        <w:t>Measurement uncertainty is FFS for power class</w:t>
      </w:r>
      <w:r>
        <w:t>es other than 1, 3 and 5</w:t>
      </w:r>
      <w:r w:rsidRPr="0020612A">
        <w:t>.</w:t>
      </w:r>
    </w:p>
    <w:p w14:paraId="3FA7B2D2" w14:textId="0C599156" w:rsidR="00DF5858" w:rsidRPr="0020612A" w:rsidRDefault="00DF5858" w:rsidP="00DF5858">
      <w:pPr>
        <w:pStyle w:val="EditorsNote"/>
        <w:numPr>
          <w:ilvl w:val="0"/>
          <w:numId w:val="2"/>
        </w:numPr>
        <w:overflowPunct/>
        <w:autoSpaceDE/>
        <w:autoSpaceDN/>
        <w:adjustRightInd/>
        <w:textAlignment w:val="auto"/>
      </w:pPr>
      <w:r w:rsidRPr="0020612A">
        <w:t>The test case is incomplete for band n259 and for band n262.</w:t>
      </w:r>
    </w:p>
    <w:p w14:paraId="63295194" w14:textId="03014F89" w:rsidR="00F15BD2" w:rsidRPr="0020612A" w:rsidRDefault="00F15BD2" w:rsidP="00F15BD2">
      <w:pPr>
        <w:pStyle w:val="EditorsNote"/>
        <w:numPr>
          <w:ilvl w:val="0"/>
          <w:numId w:val="2"/>
        </w:numPr>
        <w:overflowPunct/>
        <w:autoSpaceDE/>
        <w:autoSpaceDN/>
        <w:adjustRightInd/>
        <w:textAlignment w:val="auto"/>
      </w:pPr>
      <w:r w:rsidRPr="0020612A">
        <w:t>For power class 1, if testing were extended beyond 100MHz, potential relaxation required is FFS.</w:t>
      </w:r>
    </w:p>
    <w:p w14:paraId="56199801" w14:textId="77777777" w:rsidR="00E97DFF" w:rsidRPr="0020612A" w:rsidRDefault="00E97DFF" w:rsidP="00E97DFF">
      <w:pPr>
        <w:pStyle w:val="H6"/>
      </w:pPr>
      <w:bookmarkStart w:id="1462" w:name="OLE_LINK1"/>
      <w:bookmarkStart w:id="1463" w:name="_CR7_6_2_0"/>
      <w:r w:rsidRPr="0020612A">
        <w:t>7.6.2.0</w:t>
      </w:r>
      <w:bookmarkEnd w:id="1462"/>
      <w:r w:rsidRPr="0020612A">
        <w:tab/>
        <w:t>General</w:t>
      </w:r>
    </w:p>
    <w:bookmarkEnd w:id="1463"/>
    <w:p w14:paraId="2EE93535" w14:textId="77777777" w:rsidR="00E97DFF" w:rsidRPr="0020612A" w:rsidRDefault="00E97DFF" w:rsidP="00E97DFF">
      <w:r w:rsidRPr="0020612A">
        <w:rPr>
          <w:rFonts w:eastAsia="Osaka"/>
        </w:rPr>
        <w:t>In-band blocking is a measure of a receiver's ability to receive a NR signal at its assigned channel frequency in the presence of an interferer at a given frequency offset from the centre frequency of the assigned channel.</w:t>
      </w:r>
    </w:p>
    <w:p w14:paraId="61F8EF66" w14:textId="6577B660" w:rsidR="0032234A" w:rsidRPr="0020612A" w:rsidRDefault="0032234A">
      <w:pPr>
        <w:pStyle w:val="H6"/>
      </w:pPr>
      <w:bookmarkStart w:id="1464" w:name="_CR7_6_2_1"/>
      <w:r w:rsidRPr="0020612A">
        <w:t>7.6.</w:t>
      </w:r>
      <w:r w:rsidRPr="0020612A">
        <w:rPr>
          <w:rFonts w:eastAsia="SimSun"/>
        </w:rPr>
        <w:t>2</w:t>
      </w:r>
      <w:r w:rsidRPr="0020612A">
        <w:t>.1</w:t>
      </w:r>
      <w:r w:rsidRPr="0020612A">
        <w:tab/>
        <w:t>Test purpose</w:t>
      </w:r>
    </w:p>
    <w:bookmarkEnd w:id="1464"/>
    <w:p w14:paraId="2604FA64" w14:textId="77777777" w:rsidR="0032234A" w:rsidRPr="0020612A" w:rsidRDefault="0032234A">
      <w:r w:rsidRPr="0020612A">
        <w:rPr>
          <w:rFonts w:eastAsia="Osaka"/>
        </w:rPr>
        <w:t>In-band blocking is defined for an</w:t>
      </w:r>
      <w:r w:rsidRPr="0020612A">
        <w:t xml:space="preserve"> unwanted interfering signal falling into the UE receive band or into the spectrum equivalent to twice the channel bandwidth below or above the UE receive band </w:t>
      </w:r>
      <w:r w:rsidRPr="0020612A">
        <w:rPr>
          <w:rFonts w:cs="v5.0.0"/>
        </w:rPr>
        <w:t xml:space="preserve">at which the relative throughput shall </w:t>
      </w:r>
      <w:r w:rsidRPr="0020612A">
        <w:t>meet or exceed the minimum requirement for the specified measurement channels.</w:t>
      </w:r>
    </w:p>
    <w:p w14:paraId="28069C1B" w14:textId="77777777" w:rsidR="0032234A" w:rsidRPr="0020612A" w:rsidRDefault="0032234A">
      <w:pPr>
        <w:pStyle w:val="H6"/>
      </w:pPr>
      <w:bookmarkStart w:id="1465" w:name="_CR7_6_2_2"/>
      <w:r w:rsidRPr="0020612A">
        <w:t>7.6.2.2</w:t>
      </w:r>
      <w:r w:rsidRPr="0020612A">
        <w:tab/>
        <w:t>Test applicability</w:t>
      </w:r>
    </w:p>
    <w:bookmarkEnd w:id="1465"/>
    <w:p w14:paraId="209F801E" w14:textId="77777777" w:rsidR="0032234A" w:rsidRPr="0020612A" w:rsidRDefault="0032234A">
      <w:r w:rsidRPr="0020612A">
        <w:t>This test applies to all types of NR UE release 15 and forward.</w:t>
      </w:r>
    </w:p>
    <w:p w14:paraId="2202BD3E" w14:textId="77777777" w:rsidR="0032234A" w:rsidRPr="0020612A" w:rsidRDefault="0032234A">
      <w:pPr>
        <w:pStyle w:val="H6"/>
      </w:pPr>
      <w:bookmarkStart w:id="1466" w:name="_CR7_6_2_3"/>
      <w:r w:rsidRPr="0020612A">
        <w:t>7.6.2.3</w:t>
      </w:r>
      <w:r w:rsidRPr="0020612A">
        <w:tab/>
        <w:t>Minimum conformance requirements</w:t>
      </w:r>
    </w:p>
    <w:bookmarkEnd w:id="1466"/>
    <w:p w14:paraId="7EEF24DF" w14:textId="05455551" w:rsidR="0032234A" w:rsidRPr="0020612A" w:rsidRDefault="0032234A" w:rsidP="0020612A">
      <w:r w:rsidRPr="0020612A">
        <w:t xml:space="preserve">The throughput shall be ≥ 95% of the maximum throughput of the reference measurement channels as specified in </w:t>
      </w:r>
      <w:r w:rsidR="003F2F3A" w:rsidRPr="0020612A">
        <w:t>Annexes A.2.3.2 and A.3.3.2 (with one sided dynamic OCNG Pattern OP.1 TDD for the DL-signal as described in Annex A.5.2.1)</w:t>
      </w:r>
      <w:r w:rsidR="003F2F3A" w:rsidRPr="0020612A">
        <w:rPr>
          <w:lang w:eastAsia="zh-CN"/>
        </w:rPr>
        <w:t>.</w:t>
      </w:r>
      <w:r w:rsidRPr="0020612A">
        <w:t xml:space="preserve"> The requirement is verified with the test metric of EIS (Link=RX beam peak direction, Meas=Link angle).</w:t>
      </w:r>
    </w:p>
    <w:p w14:paraId="366AA58A" w14:textId="77777777" w:rsidR="00DF5858" w:rsidRPr="0020612A" w:rsidRDefault="00DF5858" w:rsidP="00DF5858">
      <w:pPr>
        <w:pStyle w:val="TH"/>
      </w:pPr>
      <w:bookmarkStart w:id="1467" w:name="_CRTable7_6_2_31"/>
      <w:r w:rsidRPr="0020612A">
        <w:t xml:space="preserve">Table </w:t>
      </w:r>
      <w:bookmarkEnd w:id="1467"/>
      <w:r w:rsidRPr="0020612A">
        <w:t>7.6.2.3-1: In-band blocking requirements</w:t>
      </w:r>
    </w:p>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708"/>
        <w:gridCol w:w="1154"/>
        <w:gridCol w:w="1170"/>
        <w:gridCol w:w="1260"/>
        <w:gridCol w:w="1260"/>
        <w:gridCol w:w="1260"/>
        <w:gridCol w:w="1260"/>
        <w:gridCol w:w="1350"/>
      </w:tblGrid>
      <w:tr w:rsidR="00DF5858" w:rsidRPr="0020612A" w14:paraId="511A9A03" w14:textId="77777777" w:rsidTr="004367ED">
        <w:trPr>
          <w:jc w:val="center"/>
        </w:trPr>
        <w:tc>
          <w:tcPr>
            <w:tcW w:w="1553" w:type="dxa"/>
            <w:vMerge w:val="restart"/>
          </w:tcPr>
          <w:p w14:paraId="345D6ABD" w14:textId="77777777" w:rsidR="00DF5858" w:rsidRPr="0020612A" w:rsidRDefault="00DF5858" w:rsidP="004367ED">
            <w:pPr>
              <w:pStyle w:val="TAH"/>
              <w:rPr>
                <w:rFonts w:cs="Arial"/>
              </w:rPr>
            </w:pPr>
            <w:r w:rsidRPr="0020612A">
              <w:rPr>
                <w:rFonts w:cs="Arial"/>
              </w:rPr>
              <w:t>Rx parameter</w:t>
            </w:r>
          </w:p>
        </w:tc>
        <w:tc>
          <w:tcPr>
            <w:tcW w:w="708" w:type="dxa"/>
            <w:vMerge w:val="restart"/>
          </w:tcPr>
          <w:p w14:paraId="7ED492B3" w14:textId="77777777" w:rsidR="00DF5858" w:rsidRPr="0020612A" w:rsidRDefault="00DF5858" w:rsidP="004367ED">
            <w:pPr>
              <w:pStyle w:val="TAH"/>
              <w:rPr>
                <w:rFonts w:cs="Arial"/>
              </w:rPr>
            </w:pPr>
            <w:r w:rsidRPr="0020612A">
              <w:rPr>
                <w:rFonts w:cs="Arial"/>
              </w:rPr>
              <w:t xml:space="preserve">Units </w:t>
            </w:r>
          </w:p>
        </w:tc>
        <w:tc>
          <w:tcPr>
            <w:tcW w:w="8714" w:type="dxa"/>
            <w:gridSpan w:val="7"/>
          </w:tcPr>
          <w:p w14:paraId="3C0CC627" w14:textId="77777777" w:rsidR="00DF5858" w:rsidRPr="0020612A" w:rsidRDefault="00DF5858" w:rsidP="004367ED">
            <w:pPr>
              <w:pStyle w:val="TAH"/>
              <w:rPr>
                <w:rFonts w:cs="Arial"/>
              </w:rPr>
            </w:pPr>
            <w:r w:rsidRPr="0020612A">
              <w:rPr>
                <w:rFonts w:cs="Arial"/>
              </w:rPr>
              <w:t>Channel bandwidth</w:t>
            </w:r>
          </w:p>
        </w:tc>
      </w:tr>
      <w:tr w:rsidR="00DF5858" w:rsidRPr="0020612A" w14:paraId="1595012B" w14:textId="77777777" w:rsidTr="004367ED">
        <w:trPr>
          <w:jc w:val="center"/>
        </w:trPr>
        <w:tc>
          <w:tcPr>
            <w:tcW w:w="1553" w:type="dxa"/>
            <w:vMerge/>
          </w:tcPr>
          <w:p w14:paraId="049348C0" w14:textId="77777777" w:rsidR="00DF5858" w:rsidRPr="0020612A" w:rsidRDefault="00DF5858" w:rsidP="004367ED">
            <w:pPr>
              <w:pStyle w:val="TAH"/>
              <w:rPr>
                <w:rFonts w:cs="Arial"/>
              </w:rPr>
            </w:pPr>
          </w:p>
        </w:tc>
        <w:tc>
          <w:tcPr>
            <w:tcW w:w="708" w:type="dxa"/>
            <w:vMerge/>
          </w:tcPr>
          <w:p w14:paraId="215A9131" w14:textId="77777777" w:rsidR="00DF5858" w:rsidRPr="0020612A" w:rsidRDefault="00DF5858" w:rsidP="004367ED">
            <w:pPr>
              <w:pStyle w:val="TAH"/>
              <w:rPr>
                <w:rFonts w:cs="Arial"/>
              </w:rPr>
            </w:pPr>
          </w:p>
        </w:tc>
        <w:tc>
          <w:tcPr>
            <w:tcW w:w="1154" w:type="dxa"/>
          </w:tcPr>
          <w:p w14:paraId="2A80DB6B" w14:textId="77777777" w:rsidR="00DF5858" w:rsidRPr="0020612A" w:rsidRDefault="00DF5858" w:rsidP="004367ED">
            <w:pPr>
              <w:pStyle w:val="TAH"/>
              <w:rPr>
                <w:rFonts w:cs="Arial"/>
              </w:rPr>
            </w:pPr>
            <w:r w:rsidRPr="0020612A">
              <w:rPr>
                <w:rFonts w:cs="Arial"/>
              </w:rPr>
              <w:t xml:space="preserve">50 MHz </w:t>
            </w:r>
          </w:p>
        </w:tc>
        <w:tc>
          <w:tcPr>
            <w:tcW w:w="1170" w:type="dxa"/>
          </w:tcPr>
          <w:p w14:paraId="2C6E70D0" w14:textId="77777777" w:rsidR="00DF5858" w:rsidRPr="0020612A" w:rsidRDefault="00DF5858" w:rsidP="004367ED">
            <w:pPr>
              <w:pStyle w:val="TAH"/>
              <w:rPr>
                <w:rFonts w:cs="Arial"/>
              </w:rPr>
            </w:pPr>
            <w:r w:rsidRPr="0020612A">
              <w:rPr>
                <w:rFonts w:cs="Arial"/>
              </w:rPr>
              <w:t>100 MHz</w:t>
            </w:r>
          </w:p>
        </w:tc>
        <w:tc>
          <w:tcPr>
            <w:tcW w:w="1260" w:type="dxa"/>
          </w:tcPr>
          <w:p w14:paraId="23EAA658" w14:textId="77777777" w:rsidR="00DF5858" w:rsidRPr="0020612A" w:rsidRDefault="00DF5858" w:rsidP="004367ED">
            <w:pPr>
              <w:pStyle w:val="TAH"/>
              <w:rPr>
                <w:rFonts w:cs="Arial"/>
              </w:rPr>
            </w:pPr>
            <w:r w:rsidRPr="0020612A">
              <w:rPr>
                <w:rFonts w:cs="Arial"/>
              </w:rPr>
              <w:t>200 MHz</w:t>
            </w:r>
          </w:p>
        </w:tc>
        <w:tc>
          <w:tcPr>
            <w:tcW w:w="1260" w:type="dxa"/>
          </w:tcPr>
          <w:p w14:paraId="7BFC3C15" w14:textId="77777777" w:rsidR="00DF5858" w:rsidRPr="0020612A" w:rsidRDefault="00DF5858" w:rsidP="004367ED">
            <w:pPr>
              <w:pStyle w:val="TAH"/>
              <w:rPr>
                <w:rFonts w:cs="Arial"/>
              </w:rPr>
            </w:pPr>
            <w:r w:rsidRPr="0020612A">
              <w:rPr>
                <w:rFonts w:cs="Arial"/>
              </w:rPr>
              <w:t>400 MHz</w:t>
            </w:r>
          </w:p>
        </w:tc>
        <w:tc>
          <w:tcPr>
            <w:tcW w:w="1260" w:type="dxa"/>
          </w:tcPr>
          <w:p w14:paraId="1699E1B9" w14:textId="77777777" w:rsidR="00DF5858" w:rsidRPr="0020612A" w:rsidRDefault="00DF5858" w:rsidP="004367ED">
            <w:pPr>
              <w:pStyle w:val="TAH"/>
              <w:rPr>
                <w:rFonts w:cs="Arial"/>
              </w:rPr>
            </w:pPr>
            <w:r w:rsidRPr="0020612A">
              <w:rPr>
                <w:rFonts w:cs="Arial"/>
              </w:rPr>
              <w:t>800 MHz</w:t>
            </w:r>
          </w:p>
        </w:tc>
        <w:tc>
          <w:tcPr>
            <w:tcW w:w="1260" w:type="dxa"/>
          </w:tcPr>
          <w:p w14:paraId="287545DC" w14:textId="77777777" w:rsidR="00DF5858" w:rsidRPr="0020612A" w:rsidRDefault="00DF5858" w:rsidP="004367ED">
            <w:pPr>
              <w:pStyle w:val="TAH"/>
              <w:rPr>
                <w:rFonts w:cs="Arial"/>
              </w:rPr>
            </w:pPr>
            <w:r w:rsidRPr="0020612A">
              <w:rPr>
                <w:rFonts w:cs="Arial"/>
              </w:rPr>
              <w:t>1600 MHz</w:t>
            </w:r>
          </w:p>
        </w:tc>
        <w:tc>
          <w:tcPr>
            <w:tcW w:w="1350" w:type="dxa"/>
          </w:tcPr>
          <w:p w14:paraId="3605BF9F" w14:textId="77777777" w:rsidR="00DF5858" w:rsidRPr="0020612A" w:rsidRDefault="00DF5858" w:rsidP="004367ED">
            <w:pPr>
              <w:pStyle w:val="TAH"/>
              <w:rPr>
                <w:rFonts w:cs="Arial"/>
              </w:rPr>
            </w:pPr>
            <w:r w:rsidRPr="0020612A">
              <w:rPr>
                <w:rFonts w:cs="Arial"/>
              </w:rPr>
              <w:t>2000 MHz</w:t>
            </w:r>
          </w:p>
        </w:tc>
      </w:tr>
      <w:tr w:rsidR="00DF5858" w:rsidRPr="0020612A" w14:paraId="70F554A9" w14:textId="77777777" w:rsidTr="004367ED">
        <w:trPr>
          <w:trHeight w:val="828"/>
          <w:jc w:val="center"/>
        </w:trPr>
        <w:tc>
          <w:tcPr>
            <w:tcW w:w="1553" w:type="dxa"/>
            <w:vAlign w:val="center"/>
          </w:tcPr>
          <w:p w14:paraId="105A9043" w14:textId="77777777" w:rsidR="00DF5858" w:rsidRPr="0020612A" w:rsidRDefault="00DF5858" w:rsidP="004367ED">
            <w:pPr>
              <w:pStyle w:val="TAL"/>
              <w:rPr>
                <w:rFonts w:cs="Arial"/>
              </w:rPr>
            </w:pPr>
            <w:r w:rsidRPr="0020612A">
              <w:rPr>
                <w:rFonts w:cs="Arial"/>
              </w:rPr>
              <w:t>Power in Transmission Bandwidth Configuration</w:t>
            </w:r>
          </w:p>
        </w:tc>
        <w:tc>
          <w:tcPr>
            <w:tcW w:w="708" w:type="dxa"/>
            <w:vAlign w:val="center"/>
          </w:tcPr>
          <w:p w14:paraId="7D5D124F" w14:textId="77777777" w:rsidR="00DF5858" w:rsidRPr="0020612A" w:rsidRDefault="00DF5858" w:rsidP="004367ED">
            <w:pPr>
              <w:pStyle w:val="TAC"/>
              <w:rPr>
                <w:rFonts w:cs="Arial"/>
              </w:rPr>
            </w:pPr>
            <w:r w:rsidRPr="0020612A">
              <w:rPr>
                <w:rFonts w:cs="Arial"/>
              </w:rPr>
              <w:t>dBm</w:t>
            </w:r>
          </w:p>
        </w:tc>
        <w:tc>
          <w:tcPr>
            <w:tcW w:w="8714" w:type="dxa"/>
            <w:gridSpan w:val="7"/>
            <w:vAlign w:val="center"/>
          </w:tcPr>
          <w:p w14:paraId="769454D6" w14:textId="77777777" w:rsidR="00DF5858" w:rsidRPr="0020612A" w:rsidRDefault="00DF5858" w:rsidP="004367ED">
            <w:pPr>
              <w:pStyle w:val="TAC"/>
              <w:rPr>
                <w:rFonts w:cs="Arial"/>
              </w:rPr>
            </w:pPr>
            <w:r w:rsidRPr="0020612A">
              <w:rPr>
                <w:rFonts w:cs="Arial"/>
              </w:rPr>
              <w:t>REFSENS + 14dB</w:t>
            </w:r>
          </w:p>
          <w:p w14:paraId="33878490" w14:textId="77777777" w:rsidR="00DF5858" w:rsidRPr="0020612A" w:rsidRDefault="00DF5858" w:rsidP="004367ED">
            <w:pPr>
              <w:pStyle w:val="TAC"/>
              <w:rPr>
                <w:rFonts w:cs="Arial"/>
              </w:rPr>
            </w:pPr>
          </w:p>
        </w:tc>
      </w:tr>
      <w:tr w:rsidR="00DF5858" w:rsidRPr="0020612A" w14:paraId="663DA831" w14:textId="77777777" w:rsidTr="004367ED">
        <w:trPr>
          <w:jc w:val="center"/>
        </w:trPr>
        <w:tc>
          <w:tcPr>
            <w:tcW w:w="1553" w:type="dxa"/>
          </w:tcPr>
          <w:p w14:paraId="0EBDDB1F" w14:textId="77777777" w:rsidR="00DF5858" w:rsidRPr="0020612A" w:rsidRDefault="00DF5858" w:rsidP="004367ED">
            <w:pPr>
              <w:pStyle w:val="TAL"/>
              <w:rPr>
                <w:rFonts w:cs="Arial"/>
                <w:bCs/>
              </w:rPr>
            </w:pPr>
            <w:r w:rsidRPr="0020612A">
              <w:rPr>
                <w:rFonts w:cs="Arial"/>
                <w:bCs/>
              </w:rPr>
              <w:t>BW</w:t>
            </w:r>
            <w:r w:rsidRPr="0020612A">
              <w:rPr>
                <w:rFonts w:cs="Arial"/>
                <w:bCs/>
                <w:vertAlign w:val="subscript"/>
              </w:rPr>
              <w:t>Interferer</w:t>
            </w:r>
          </w:p>
        </w:tc>
        <w:tc>
          <w:tcPr>
            <w:tcW w:w="708" w:type="dxa"/>
          </w:tcPr>
          <w:p w14:paraId="248BF454" w14:textId="77777777" w:rsidR="00DF5858" w:rsidRPr="0020612A" w:rsidRDefault="00DF5858" w:rsidP="004367ED">
            <w:pPr>
              <w:pStyle w:val="TAC"/>
              <w:rPr>
                <w:rFonts w:cs="Arial"/>
              </w:rPr>
            </w:pPr>
            <w:r w:rsidRPr="0020612A">
              <w:rPr>
                <w:rFonts w:cs="Arial"/>
              </w:rPr>
              <w:t>MHz</w:t>
            </w:r>
          </w:p>
        </w:tc>
        <w:tc>
          <w:tcPr>
            <w:tcW w:w="1154" w:type="dxa"/>
            <w:vAlign w:val="center"/>
          </w:tcPr>
          <w:p w14:paraId="2828F99B" w14:textId="77777777" w:rsidR="00DF5858" w:rsidRPr="0020612A" w:rsidRDefault="00DF5858" w:rsidP="004367ED">
            <w:pPr>
              <w:pStyle w:val="TAC"/>
              <w:rPr>
                <w:rFonts w:cs="Arial"/>
              </w:rPr>
            </w:pPr>
            <w:r w:rsidRPr="0020612A">
              <w:rPr>
                <w:rFonts w:cs="Arial"/>
              </w:rPr>
              <w:t>50</w:t>
            </w:r>
          </w:p>
        </w:tc>
        <w:tc>
          <w:tcPr>
            <w:tcW w:w="1170" w:type="dxa"/>
            <w:vAlign w:val="center"/>
          </w:tcPr>
          <w:p w14:paraId="46FC86E6" w14:textId="77777777" w:rsidR="00DF5858" w:rsidRPr="0020612A" w:rsidRDefault="00DF5858" w:rsidP="004367ED">
            <w:pPr>
              <w:pStyle w:val="TAC"/>
              <w:rPr>
                <w:rFonts w:cs="Arial"/>
              </w:rPr>
            </w:pPr>
            <w:r w:rsidRPr="0020612A">
              <w:rPr>
                <w:rFonts w:cs="Arial"/>
              </w:rPr>
              <w:t>100</w:t>
            </w:r>
          </w:p>
        </w:tc>
        <w:tc>
          <w:tcPr>
            <w:tcW w:w="1260" w:type="dxa"/>
            <w:vAlign w:val="center"/>
          </w:tcPr>
          <w:p w14:paraId="60D00C5B" w14:textId="77777777" w:rsidR="00DF5858" w:rsidRPr="0020612A" w:rsidRDefault="00DF5858" w:rsidP="004367ED">
            <w:pPr>
              <w:pStyle w:val="TAC"/>
              <w:rPr>
                <w:rFonts w:cs="Arial"/>
              </w:rPr>
            </w:pPr>
            <w:r w:rsidRPr="0020612A">
              <w:rPr>
                <w:rFonts w:cs="Arial"/>
              </w:rPr>
              <w:t>200</w:t>
            </w:r>
          </w:p>
        </w:tc>
        <w:tc>
          <w:tcPr>
            <w:tcW w:w="1260" w:type="dxa"/>
            <w:vAlign w:val="center"/>
          </w:tcPr>
          <w:p w14:paraId="2876E0FE" w14:textId="77777777" w:rsidR="00DF5858" w:rsidRPr="0020612A" w:rsidRDefault="00DF5858" w:rsidP="004367ED">
            <w:pPr>
              <w:pStyle w:val="TAC"/>
              <w:rPr>
                <w:rFonts w:cs="Arial"/>
              </w:rPr>
            </w:pPr>
            <w:r w:rsidRPr="0020612A">
              <w:rPr>
                <w:rFonts w:cs="Arial"/>
              </w:rPr>
              <w:t>400</w:t>
            </w:r>
          </w:p>
        </w:tc>
        <w:tc>
          <w:tcPr>
            <w:tcW w:w="1260" w:type="dxa"/>
          </w:tcPr>
          <w:p w14:paraId="73A23342" w14:textId="77777777" w:rsidR="00DF5858" w:rsidRPr="0020612A" w:rsidRDefault="00DF5858" w:rsidP="004367ED">
            <w:pPr>
              <w:pStyle w:val="TAC"/>
              <w:rPr>
                <w:rFonts w:cs="Arial"/>
              </w:rPr>
            </w:pPr>
            <w:r w:rsidRPr="0020612A">
              <w:rPr>
                <w:rFonts w:cs="Arial"/>
              </w:rPr>
              <w:t>800</w:t>
            </w:r>
          </w:p>
        </w:tc>
        <w:tc>
          <w:tcPr>
            <w:tcW w:w="1260" w:type="dxa"/>
          </w:tcPr>
          <w:p w14:paraId="309553A7" w14:textId="77777777" w:rsidR="00DF5858" w:rsidRPr="0020612A" w:rsidRDefault="00DF5858" w:rsidP="004367ED">
            <w:pPr>
              <w:pStyle w:val="TAC"/>
              <w:rPr>
                <w:rFonts w:cs="Arial"/>
              </w:rPr>
            </w:pPr>
            <w:r w:rsidRPr="0020612A">
              <w:rPr>
                <w:rFonts w:cs="Arial"/>
              </w:rPr>
              <w:t>1600</w:t>
            </w:r>
          </w:p>
        </w:tc>
        <w:tc>
          <w:tcPr>
            <w:tcW w:w="1350" w:type="dxa"/>
          </w:tcPr>
          <w:p w14:paraId="6BB6FE10" w14:textId="77777777" w:rsidR="00DF5858" w:rsidRPr="0020612A" w:rsidRDefault="00DF5858" w:rsidP="004367ED">
            <w:pPr>
              <w:pStyle w:val="TAC"/>
              <w:rPr>
                <w:rFonts w:cs="Arial"/>
              </w:rPr>
            </w:pPr>
            <w:r w:rsidRPr="0020612A">
              <w:rPr>
                <w:rFonts w:cs="Arial"/>
              </w:rPr>
              <w:t>2000</w:t>
            </w:r>
          </w:p>
        </w:tc>
      </w:tr>
      <w:tr w:rsidR="00DF5858" w:rsidRPr="0020612A" w14:paraId="68B9758B" w14:textId="77777777" w:rsidTr="004367ED">
        <w:trPr>
          <w:jc w:val="center"/>
        </w:trPr>
        <w:tc>
          <w:tcPr>
            <w:tcW w:w="1553" w:type="dxa"/>
          </w:tcPr>
          <w:p w14:paraId="666A4DB8" w14:textId="77777777" w:rsidR="00DF5858" w:rsidRPr="0020612A" w:rsidRDefault="00DF5858" w:rsidP="004367ED">
            <w:pPr>
              <w:pStyle w:val="TAL"/>
              <w:rPr>
                <w:rFonts w:cs="Arial"/>
                <w:bCs/>
              </w:rPr>
            </w:pPr>
            <w:r w:rsidRPr="0020612A">
              <w:rPr>
                <w:rFonts w:cs="Arial"/>
                <w:bCs/>
              </w:rPr>
              <w:t>P</w:t>
            </w:r>
            <w:r w:rsidRPr="0020612A">
              <w:rPr>
                <w:rFonts w:cs="Arial"/>
                <w:bCs/>
                <w:vertAlign w:val="subscript"/>
              </w:rPr>
              <w:t>Interferer</w:t>
            </w:r>
          </w:p>
          <w:p w14:paraId="17347798" w14:textId="77777777" w:rsidR="00DF5858" w:rsidRPr="0020612A" w:rsidRDefault="00DF5858" w:rsidP="004367ED">
            <w:pPr>
              <w:pStyle w:val="TAL"/>
              <w:rPr>
                <w:rFonts w:cs="Arial"/>
                <w:bCs/>
              </w:rPr>
            </w:pPr>
            <w:r w:rsidRPr="0020612A">
              <w:rPr>
                <w:rFonts w:cs="Arial"/>
                <w:bCs/>
              </w:rPr>
              <w:t>for bands n257, n258, n261</w:t>
            </w:r>
          </w:p>
        </w:tc>
        <w:tc>
          <w:tcPr>
            <w:tcW w:w="708" w:type="dxa"/>
            <w:vAlign w:val="center"/>
          </w:tcPr>
          <w:p w14:paraId="52DCBD56" w14:textId="77777777" w:rsidR="00DF5858" w:rsidRPr="0020612A" w:rsidRDefault="00DF5858" w:rsidP="004367ED">
            <w:pPr>
              <w:pStyle w:val="TAC"/>
              <w:rPr>
                <w:rFonts w:cs="Arial"/>
              </w:rPr>
            </w:pPr>
            <w:r w:rsidRPr="0020612A">
              <w:rPr>
                <w:rFonts w:cs="Arial"/>
              </w:rPr>
              <w:t>dBm</w:t>
            </w:r>
          </w:p>
        </w:tc>
        <w:tc>
          <w:tcPr>
            <w:tcW w:w="1154" w:type="dxa"/>
            <w:vAlign w:val="center"/>
          </w:tcPr>
          <w:p w14:paraId="79587224" w14:textId="77777777" w:rsidR="00DF5858" w:rsidRPr="0020612A" w:rsidRDefault="00DF5858" w:rsidP="004367ED">
            <w:pPr>
              <w:pStyle w:val="TAC"/>
              <w:rPr>
                <w:rFonts w:cs="Arial"/>
              </w:rPr>
            </w:pPr>
            <w:r w:rsidRPr="0020612A">
              <w:rPr>
                <w:rFonts w:cs="Arial"/>
              </w:rPr>
              <w:t>REFSENS + 35.5 dB</w:t>
            </w:r>
          </w:p>
        </w:tc>
        <w:tc>
          <w:tcPr>
            <w:tcW w:w="1170" w:type="dxa"/>
            <w:vAlign w:val="center"/>
          </w:tcPr>
          <w:p w14:paraId="511FD07B" w14:textId="77777777" w:rsidR="00DF5858" w:rsidRPr="0020612A" w:rsidRDefault="00DF5858" w:rsidP="004367ED">
            <w:pPr>
              <w:pStyle w:val="TAC"/>
              <w:rPr>
                <w:rFonts w:cs="Arial"/>
              </w:rPr>
            </w:pPr>
            <w:r w:rsidRPr="0020612A">
              <w:rPr>
                <w:rFonts w:cs="Arial"/>
              </w:rPr>
              <w:t>REFSENS + 35.5 dB</w:t>
            </w:r>
          </w:p>
        </w:tc>
        <w:tc>
          <w:tcPr>
            <w:tcW w:w="1260" w:type="dxa"/>
            <w:vAlign w:val="center"/>
          </w:tcPr>
          <w:p w14:paraId="4C8DCCD5" w14:textId="77777777" w:rsidR="00DF5858" w:rsidRPr="0020612A" w:rsidRDefault="00DF5858" w:rsidP="004367ED">
            <w:pPr>
              <w:pStyle w:val="TAC"/>
              <w:rPr>
                <w:rFonts w:cs="Arial"/>
              </w:rPr>
            </w:pPr>
            <w:r w:rsidRPr="0020612A">
              <w:rPr>
                <w:rFonts w:cs="Arial"/>
              </w:rPr>
              <w:t>REFSENS + 35.5 dB</w:t>
            </w:r>
          </w:p>
        </w:tc>
        <w:tc>
          <w:tcPr>
            <w:tcW w:w="1260" w:type="dxa"/>
            <w:vAlign w:val="center"/>
          </w:tcPr>
          <w:p w14:paraId="76F7F286" w14:textId="77777777" w:rsidR="00DF5858" w:rsidRPr="0020612A" w:rsidRDefault="00DF5858" w:rsidP="004367ED">
            <w:pPr>
              <w:pStyle w:val="TAC"/>
              <w:rPr>
                <w:rFonts w:cs="Arial"/>
              </w:rPr>
            </w:pPr>
            <w:r w:rsidRPr="0020612A">
              <w:rPr>
                <w:rFonts w:cs="Arial"/>
              </w:rPr>
              <w:t>REFSENS + 35.5 dB</w:t>
            </w:r>
          </w:p>
        </w:tc>
        <w:tc>
          <w:tcPr>
            <w:tcW w:w="1260" w:type="dxa"/>
          </w:tcPr>
          <w:p w14:paraId="211FF525" w14:textId="77777777" w:rsidR="00DF5858" w:rsidRPr="0020612A" w:rsidRDefault="00DF5858" w:rsidP="004367ED">
            <w:pPr>
              <w:pStyle w:val="TAC"/>
              <w:rPr>
                <w:rFonts w:cs="Arial"/>
              </w:rPr>
            </w:pPr>
            <w:r w:rsidRPr="0020612A">
              <w:rPr>
                <w:rFonts w:cs="Arial"/>
              </w:rPr>
              <w:t>N/A</w:t>
            </w:r>
          </w:p>
        </w:tc>
        <w:tc>
          <w:tcPr>
            <w:tcW w:w="1260" w:type="dxa"/>
          </w:tcPr>
          <w:p w14:paraId="620C46A9" w14:textId="77777777" w:rsidR="00DF5858" w:rsidRPr="0020612A" w:rsidRDefault="00DF5858" w:rsidP="004367ED">
            <w:pPr>
              <w:pStyle w:val="TAC"/>
              <w:rPr>
                <w:rFonts w:cs="Arial"/>
              </w:rPr>
            </w:pPr>
            <w:r w:rsidRPr="0020612A">
              <w:rPr>
                <w:rFonts w:cs="Arial"/>
              </w:rPr>
              <w:t>N/A</w:t>
            </w:r>
          </w:p>
        </w:tc>
        <w:tc>
          <w:tcPr>
            <w:tcW w:w="1350" w:type="dxa"/>
          </w:tcPr>
          <w:p w14:paraId="0BFFA068" w14:textId="77777777" w:rsidR="00DF5858" w:rsidRPr="0020612A" w:rsidRDefault="00DF5858" w:rsidP="004367ED">
            <w:pPr>
              <w:pStyle w:val="TAC"/>
              <w:rPr>
                <w:rFonts w:cs="Arial"/>
              </w:rPr>
            </w:pPr>
            <w:r w:rsidRPr="0020612A">
              <w:rPr>
                <w:rFonts w:cs="Arial"/>
              </w:rPr>
              <w:t>N/A</w:t>
            </w:r>
          </w:p>
        </w:tc>
      </w:tr>
      <w:tr w:rsidR="00DF5858" w:rsidRPr="0020612A" w14:paraId="476AD7A0" w14:textId="77777777" w:rsidTr="004367ED">
        <w:trPr>
          <w:jc w:val="center"/>
        </w:trPr>
        <w:tc>
          <w:tcPr>
            <w:tcW w:w="1553" w:type="dxa"/>
          </w:tcPr>
          <w:p w14:paraId="2DDF4571" w14:textId="77777777" w:rsidR="00DF5858" w:rsidRPr="0020612A" w:rsidRDefault="00DF5858" w:rsidP="004367ED">
            <w:pPr>
              <w:pStyle w:val="TAL"/>
              <w:rPr>
                <w:rFonts w:cs="Arial"/>
                <w:bCs/>
              </w:rPr>
            </w:pPr>
            <w:r w:rsidRPr="0020612A">
              <w:rPr>
                <w:rFonts w:cs="Arial"/>
                <w:bCs/>
              </w:rPr>
              <w:t>P</w:t>
            </w:r>
            <w:r w:rsidRPr="0020612A">
              <w:rPr>
                <w:rFonts w:cs="Arial"/>
                <w:bCs/>
                <w:vertAlign w:val="subscript"/>
              </w:rPr>
              <w:t>Interferer</w:t>
            </w:r>
          </w:p>
          <w:p w14:paraId="6977C1C3" w14:textId="77777777" w:rsidR="00DF5858" w:rsidRPr="0020612A" w:rsidRDefault="00DF5858" w:rsidP="004367ED">
            <w:pPr>
              <w:pStyle w:val="TAL"/>
              <w:rPr>
                <w:rFonts w:cs="Arial"/>
                <w:bCs/>
              </w:rPr>
            </w:pPr>
            <w:r w:rsidRPr="0020612A">
              <w:rPr>
                <w:rFonts w:cs="Arial"/>
                <w:bCs/>
              </w:rPr>
              <w:t>for band n259, n260, n262</w:t>
            </w:r>
          </w:p>
        </w:tc>
        <w:tc>
          <w:tcPr>
            <w:tcW w:w="708" w:type="dxa"/>
            <w:vAlign w:val="center"/>
          </w:tcPr>
          <w:p w14:paraId="32513B25" w14:textId="77777777" w:rsidR="00DF5858" w:rsidRPr="0020612A" w:rsidRDefault="00DF5858" w:rsidP="004367ED">
            <w:pPr>
              <w:pStyle w:val="TAC"/>
              <w:rPr>
                <w:rFonts w:cs="Arial"/>
              </w:rPr>
            </w:pPr>
            <w:r w:rsidRPr="0020612A">
              <w:rPr>
                <w:rFonts w:cs="Arial"/>
              </w:rPr>
              <w:t>dBm</w:t>
            </w:r>
          </w:p>
        </w:tc>
        <w:tc>
          <w:tcPr>
            <w:tcW w:w="1154" w:type="dxa"/>
            <w:vAlign w:val="center"/>
          </w:tcPr>
          <w:p w14:paraId="7156C418" w14:textId="77777777" w:rsidR="00DF5858" w:rsidRPr="0020612A" w:rsidRDefault="00DF5858" w:rsidP="004367ED">
            <w:pPr>
              <w:pStyle w:val="TAC"/>
              <w:rPr>
                <w:rFonts w:cs="Arial"/>
              </w:rPr>
            </w:pPr>
            <w:r w:rsidRPr="0020612A">
              <w:rPr>
                <w:rFonts w:cs="Arial"/>
              </w:rPr>
              <w:t>REFSENS + 34.5 dB</w:t>
            </w:r>
          </w:p>
        </w:tc>
        <w:tc>
          <w:tcPr>
            <w:tcW w:w="1170" w:type="dxa"/>
            <w:vAlign w:val="center"/>
          </w:tcPr>
          <w:p w14:paraId="28ADBBC4" w14:textId="77777777" w:rsidR="00DF5858" w:rsidRPr="0020612A" w:rsidRDefault="00DF5858" w:rsidP="004367ED">
            <w:pPr>
              <w:pStyle w:val="TAC"/>
              <w:rPr>
                <w:rFonts w:cs="Arial"/>
              </w:rPr>
            </w:pPr>
            <w:r w:rsidRPr="0020612A">
              <w:rPr>
                <w:rFonts w:cs="Arial"/>
              </w:rPr>
              <w:t>REFSENS + 34.5 dB</w:t>
            </w:r>
          </w:p>
        </w:tc>
        <w:tc>
          <w:tcPr>
            <w:tcW w:w="1260" w:type="dxa"/>
            <w:vAlign w:val="center"/>
          </w:tcPr>
          <w:p w14:paraId="2C09092C" w14:textId="77777777" w:rsidR="00DF5858" w:rsidRPr="0020612A" w:rsidRDefault="00DF5858" w:rsidP="004367ED">
            <w:pPr>
              <w:pStyle w:val="TAC"/>
              <w:rPr>
                <w:rFonts w:cs="Arial"/>
              </w:rPr>
            </w:pPr>
            <w:r w:rsidRPr="0020612A">
              <w:rPr>
                <w:rFonts w:cs="Arial"/>
              </w:rPr>
              <w:t>REFSENS + 34.5 dB</w:t>
            </w:r>
          </w:p>
        </w:tc>
        <w:tc>
          <w:tcPr>
            <w:tcW w:w="1260" w:type="dxa"/>
            <w:vAlign w:val="center"/>
          </w:tcPr>
          <w:p w14:paraId="71B1B4F3" w14:textId="77777777" w:rsidR="00DF5858" w:rsidRPr="0020612A" w:rsidRDefault="00DF5858" w:rsidP="004367ED">
            <w:pPr>
              <w:pStyle w:val="TAC"/>
              <w:rPr>
                <w:rFonts w:cs="Arial"/>
              </w:rPr>
            </w:pPr>
            <w:r w:rsidRPr="0020612A">
              <w:rPr>
                <w:rFonts w:cs="Arial"/>
              </w:rPr>
              <w:t>REFSENS + 34.5 dB</w:t>
            </w:r>
          </w:p>
        </w:tc>
        <w:tc>
          <w:tcPr>
            <w:tcW w:w="1260" w:type="dxa"/>
          </w:tcPr>
          <w:p w14:paraId="4977B18F" w14:textId="77777777" w:rsidR="00DF5858" w:rsidRPr="0020612A" w:rsidRDefault="00DF5858" w:rsidP="004367ED">
            <w:pPr>
              <w:pStyle w:val="TAC"/>
              <w:rPr>
                <w:rFonts w:cs="Arial"/>
              </w:rPr>
            </w:pPr>
            <w:r w:rsidRPr="0020612A">
              <w:rPr>
                <w:rFonts w:cs="Arial"/>
              </w:rPr>
              <w:t>N/A</w:t>
            </w:r>
          </w:p>
        </w:tc>
        <w:tc>
          <w:tcPr>
            <w:tcW w:w="1260" w:type="dxa"/>
          </w:tcPr>
          <w:p w14:paraId="0FE3885A" w14:textId="77777777" w:rsidR="00DF5858" w:rsidRPr="0020612A" w:rsidRDefault="00DF5858" w:rsidP="004367ED">
            <w:pPr>
              <w:pStyle w:val="TAC"/>
              <w:rPr>
                <w:rFonts w:cs="Arial"/>
              </w:rPr>
            </w:pPr>
            <w:r w:rsidRPr="0020612A">
              <w:rPr>
                <w:rFonts w:cs="Arial"/>
              </w:rPr>
              <w:t>N/A</w:t>
            </w:r>
          </w:p>
        </w:tc>
        <w:tc>
          <w:tcPr>
            <w:tcW w:w="1350" w:type="dxa"/>
          </w:tcPr>
          <w:p w14:paraId="26F2B086" w14:textId="77777777" w:rsidR="00DF5858" w:rsidRPr="0020612A" w:rsidRDefault="00DF5858" w:rsidP="004367ED">
            <w:pPr>
              <w:pStyle w:val="TAC"/>
              <w:rPr>
                <w:rFonts w:cs="Arial"/>
              </w:rPr>
            </w:pPr>
            <w:r w:rsidRPr="0020612A">
              <w:rPr>
                <w:rFonts w:cs="Arial"/>
              </w:rPr>
              <w:t>N/A</w:t>
            </w:r>
          </w:p>
        </w:tc>
      </w:tr>
      <w:tr w:rsidR="00DF5858" w:rsidRPr="0020612A" w14:paraId="7D653B44" w14:textId="77777777" w:rsidTr="004367ED">
        <w:trPr>
          <w:jc w:val="center"/>
        </w:trPr>
        <w:tc>
          <w:tcPr>
            <w:tcW w:w="1553" w:type="dxa"/>
          </w:tcPr>
          <w:p w14:paraId="68DEF1E2" w14:textId="5871361B" w:rsidR="00DF5858" w:rsidRPr="0020612A" w:rsidRDefault="00476D5D" w:rsidP="004367ED">
            <w:pPr>
              <w:pStyle w:val="TAL"/>
              <w:rPr>
                <w:rFonts w:cs="Arial"/>
                <w:i/>
              </w:rPr>
            </w:pPr>
            <w:r w:rsidRPr="0020612A">
              <w:rPr>
                <w:rFonts w:cs="Arial"/>
                <w:bCs/>
              </w:rPr>
              <w:t>FInterferer(offset)</w:t>
            </w:r>
          </w:p>
        </w:tc>
        <w:tc>
          <w:tcPr>
            <w:tcW w:w="708" w:type="dxa"/>
          </w:tcPr>
          <w:p w14:paraId="4BF2665C" w14:textId="77777777" w:rsidR="00DF5858" w:rsidRPr="0020612A" w:rsidRDefault="00DF5858" w:rsidP="004367ED">
            <w:pPr>
              <w:pStyle w:val="TAC"/>
              <w:rPr>
                <w:rFonts w:cs="Arial"/>
              </w:rPr>
            </w:pPr>
            <w:r w:rsidRPr="0020612A">
              <w:rPr>
                <w:rFonts w:cs="Arial"/>
              </w:rPr>
              <w:t>MHz</w:t>
            </w:r>
          </w:p>
        </w:tc>
        <w:tc>
          <w:tcPr>
            <w:tcW w:w="1154" w:type="dxa"/>
          </w:tcPr>
          <w:p w14:paraId="2D4DA98B" w14:textId="77777777" w:rsidR="00DF5858" w:rsidRPr="0020612A" w:rsidRDefault="00DF5858" w:rsidP="004367ED">
            <w:pPr>
              <w:pStyle w:val="TAC"/>
              <w:rPr>
                <w:rFonts w:cs="Arial"/>
              </w:rPr>
            </w:pPr>
            <w:r w:rsidRPr="0020612A">
              <w:rPr>
                <w:rFonts w:cs="Arial"/>
              </w:rPr>
              <w:t>≤ -100 &amp; ≥ 100</w:t>
            </w:r>
          </w:p>
          <w:p w14:paraId="176E1656" w14:textId="77777777" w:rsidR="00DF5858" w:rsidRPr="0020612A" w:rsidRDefault="00DF5858" w:rsidP="004367ED">
            <w:pPr>
              <w:pStyle w:val="TAC"/>
              <w:rPr>
                <w:rFonts w:cs="Arial"/>
              </w:rPr>
            </w:pPr>
            <w:r w:rsidRPr="0020612A">
              <w:rPr>
                <w:rFonts w:cs="Arial"/>
              </w:rPr>
              <w:t>NOTE 5</w:t>
            </w:r>
          </w:p>
        </w:tc>
        <w:tc>
          <w:tcPr>
            <w:tcW w:w="1170" w:type="dxa"/>
          </w:tcPr>
          <w:p w14:paraId="755B96BD" w14:textId="77777777" w:rsidR="00DF5858" w:rsidRPr="0020612A" w:rsidRDefault="00DF5858" w:rsidP="004367ED">
            <w:pPr>
              <w:pStyle w:val="TAC"/>
              <w:rPr>
                <w:rFonts w:cs="Arial"/>
              </w:rPr>
            </w:pPr>
            <w:r w:rsidRPr="0020612A">
              <w:rPr>
                <w:rFonts w:cs="Arial"/>
              </w:rPr>
              <w:t>≤ -200 &amp; ≥ 200</w:t>
            </w:r>
          </w:p>
          <w:p w14:paraId="55B2C506" w14:textId="77777777" w:rsidR="00DF5858" w:rsidRPr="0020612A" w:rsidRDefault="00DF5858" w:rsidP="004367ED">
            <w:pPr>
              <w:pStyle w:val="TAC"/>
              <w:rPr>
                <w:rFonts w:cs="Arial"/>
              </w:rPr>
            </w:pPr>
            <w:r w:rsidRPr="0020612A">
              <w:rPr>
                <w:rFonts w:cs="Arial"/>
              </w:rPr>
              <w:t>NOTE 5</w:t>
            </w:r>
          </w:p>
        </w:tc>
        <w:tc>
          <w:tcPr>
            <w:tcW w:w="1260" w:type="dxa"/>
          </w:tcPr>
          <w:p w14:paraId="463D5477" w14:textId="77777777" w:rsidR="00DF5858" w:rsidRPr="0020612A" w:rsidRDefault="00DF5858" w:rsidP="004367ED">
            <w:pPr>
              <w:pStyle w:val="TAC"/>
              <w:rPr>
                <w:rFonts w:cs="Arial"/>
              </w:rPr>
            </w:pPr>
            <w:r w:rsidRPr="0020612A">
              <w:rPr>
                <w:rFonts w:cs="Arial"/>
              </w:rPr>
              <w:t>≤ -400 &amp; ≥ 400</w:t>
            </w:r>
          </w:p>
          <w:p w14:paraId="39DE388A" w14:textId="77777777" w:rsidR="00DF5858" w:rsidRPr="0020612A" w:rsidRDefault="00DF5858" w:rsidP="004367ED">
            <w:pPr>
              <w:pStyle w:val="TAC"/>
              <w:rPr>
                <w:rFonts w:cs="Arial"/>
              </w:rPr>
            </w:pPr>
            <w:r w:rsidRPr="0020612A">
              <w:rPr>
                <w:rFonts w:cs="Arial"/>
              </w:rPr>
              <w:t>NOTE 5</w:t>
            </w:r>
          </w:p>
        </w:tc>
        <w:tc>
          <w:tcPr>
            <w:tcW w:w="1260" w:type="dxa"/>
          </w:tcPr>
          <w:p w14:paraId="1D2BE1C6" w14:textId="77777777" w:rsidR="00DF5858" w:rsidRPr="0020612A" w:rsidRDefault="00DF5858" w:rsidP="004367ED">
            <w:pPr>
              <w:pStyle w:val="TAC"/>
              <w:rPr>
                <w:rFonts w:cs="Arial"/>
              </w:rPr>
            </w:pPr>
            <w:r w:rsidRPr="0020612A">
              <w:rPr>
                <w:rFonts w:cs="Arial"/>
              </w:rPr>
              <w:t>≤ -800 &amp; ≥ 800</w:t>
            </w:r>
          </w:p>
          <w:p w14:paraId="37812207" w14:textId="77777777" w:rsidR="00DF5858" w:rsidRPr="0020612A" w:rsidRDefault="00DF5858" w:rsidP="004367ED">
            <w:pPr>
              <w:pStyle w:val="TAC"/>
              <w:rPr>
                <w:rFonts w:cs="Arial"/>
              </w:rPr>
            </w:pPr>
            <w:r w:rsidRPr="0020612A">
              <w:rPr>
                <w:rFonts w:cs="Arial"/>
              </w:rPr>
              <w:t>NOTE 5</w:t>
            </w:r>
          </w:p>
        </w:tc>
        <w:tc>
          <w:tcPr>
            <w:tcW w:w="1260" w:type="dxa"/>
          </w:tcPr>
          <w:p w14:paraId="700329C0" w14:textId="77777777" w:rsidR="00DF5858" w:rsidRPr="0020612A" w:rsidRDefault="00DF5858" w:rsidP="004367ED">
            <w:pPr>
              <w:keepNext/>
              <w:keepLines/>
              <w:spacing w:after="0"/>
              <w:jc w:val="center"/>
              <w:rPr>
                <w:rFonts w:ascii="Arial" w:hAnsi="Arial" w:cs="Arial"/>
                <w:sz w:val="18"/>
              </w:rPr>
            </w:pPr>
            <w:r w:rsidRPr="0020612A">
              <w:rPr>
                <w:rFonts w:ascii="Arial" w:hAnsi="Arial" w:cs="Arial"/>
                <w:sz w:val="18"/>
              </w:rPr>
              <w:t>≤ -1600 &amp; ≥ 1600</w:t>
            </w:r>
          </w:p>
          <w:p w14:paraId="4465A854" w14:textId="77777777" w:rsidR="00DF5858" w:rsidRPr="0020612A" w:rsidRDefault="00DF5858" w:rsidP="004367ED">
            <w:pPr>
              <w:pStyle w:val="TAC"/>
              <w:rPr>
                <w:rFonts w:cs="Arial"/>
              </w:rPr>
            </w:pPr>
            <w:r w:rsidRPr="0020612A">
              <w:rPr>
                <w:rFonts w:cs="Arial"/>
              </w:rPr>
              <w:t>NOTE 5</w:t>
            </w:r>
          </w:p>
        </w:tc>
        <w:tc>
          <w:tcPr>
            <w:tcW w:w="1260" w:type="dxa"/>
          </w:tcPr>
          <w:p w14:paraId="0AF788D8" w14:textId="77777777" w:rsidR="00DF5858" w:rsidRPr="0020612A" w:rsidRDefault="00DF5858" w:rsidP="004367ED">
            <w:pPr>
              <w:pStyle w:val="TAC"/>
              <w:rPr>
                <w:rFonts w:cs="Arial"/>
              </w:rPr>
            </w:pPr>
            <w:r w:rsidRPr="0020612A">
              <w:rPr>
                <w:rFonts w:cs="Arial"/>
              </w:rPr>
              <w:t>≤ -3200 &amp; ≥ 3200</w:t>
            </w:r>
          </w:p>
        </w:tc>
        <w:tc>
          <w:tcPr>
            <w:tcW w:w="1350" w:type="dxa"/>
          </w:tcPr>
          <w:p w14:paraId="55497047" w14:textId="77777777" w:rsidR="00DF5858" w:rsidRPr="0020612A" w:rsidRDefault="00DF5858" w:rsidP="004367ED">
            <w:pPr>
              <w:pStyle w:val="TAC"/>
              <w:rPr>
                <w:rFonts w:cs="Arial"/>
              </w:rPr>
            </w:pPr>
            <w:r w:rsidRPr="0020612A">
              <w:rPr>
                <w:rFonts w:cs="Arial"/>
              </w:rPr>
              <w:t>≤ -4000 &amp; ≥ 4000</w:t>
            </w:r>
          </w:p>
        </w:tc>
      </w:tr>
      <w:tr w:rsidR="00DF5858" w:rsidRPr="0020612A" w14:paraId="2111C509" w14:textId="77777777" w:rsidTr="004367ED">
        <w:trPr>
          <w:jc w:val="center"/>
        </w:trPr>
        <w:tc>
          <w:tcPr>
            <w:tcW w:w="1553" w:type="dxa"/>
          </w:tcPr>
          <w:p w14:paraId="2F9F99FD" w14:textId="77777777" w:rsidR="00DF5858" w:rsidRPr="0020612A" w:rsidRDefault="00DF5858" w:rsidP="004367ED">
            <w:pPr>
              <w:pStyle w:val="TAL"/>
              <w:rPr>
                <w:rFonts w:cs="Arial"/>
                <w:bCs/>
              </w:rPr>
            </w:pPr>
            <w:r w:rsidRPr="0020612A">
              <w:rPr>
                <w:rFonts w:cs="Arial"/>
                <w:bCs/>
              </w:rPr>
              <w:t>F</w:t>
            </w:r>
            <w:r w:rsidRPr="0020612A">
              <w:rPr>
                <w:rFonts w:cs="Arial"/>
                <w:bCs/>
                <w:vertAlign w:val="subscript"/>
              </w:rPr>
              <w:t>Interferer</w:t>
            </w:r>
          </w:p>
        </w:tc>
        <w:tc>
          <w:tcPr>
            <w:tcW w:w="708" w:type="dxa"/>
          </w:tcPr>
          <w:p w14:paraId="18E3432C" w14:textId="77777777" w:rsidR="00DF5858" w:rsidRPr="0020612A" w:rsidRDefault="00DF5858" w:rsidP="004367ED">
            <w:pPr>
              <w:pStyle w:val="TAC"/>
              <w:rPr>
                <w:rFonts w:cs="Arial"/>
              </w:rPr>
            </w:pPr>
            <w:r w:rsidRPr="0020612A">
              <w:rPr>
                <w:rFonts w:cs="Arial"/>
              </w:rPr>
              <w:t>MHz</w:t>
            </w:r>
          </w:p>
        </w:tc>
        <w:tc>
          <w:tcPr>
            <w:tcW w:w="1154" w:type="dxa"/>
          </w:tcPr>
          <w:p w14:paraId="6194B4AA" w14:textId="77777777" w:rsidR="00DF5858" w:rsidRPr="0020612A" w:rsidRDefault="00DF5858" w:rsidP="004367ED">
            <w:pPr>
              <w:pStyle w:val="TAC"/>
              <w:rPr>
                <w:rFonts w:cs="Arial"/>
              </w:rPr>
            </w:pPr>
            <w:r w:rsidRPr="0020612A">
              <w:rPr>
                <w:rFonts w:cs="Arial"/>
              </w:rPr>
              <w:t>F</w:t>
            </w:r>
            <w:r w:rsidRPr="0020612A">
              <w:rPr>
                <w:rFonts w:cs="Arial"/>
                <w:vertAlign w:val="subscript"/>
              </w:rPr>
              <w:t xml:space="preserve">DL_low </w:t>
            </w:r>
            <w:r w:rsidRPr="0020612A">
              <w:rPr>
                <w:rFonts w:cs="Arial"/>
              </w:rPr>
              <w:t>+ 25</w:t>
            </w:r>
          </w:p>
          <w:p w14:paraId="20E3DB1D" w14:textId="77777777" w:rsidR="00DF5858" w:rsidRPr="0020612A" w:rsidRDefault="00DF5858"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- 25</w:t>
            </w:r>
          </w:p>
        </w:tc>
        <w:tc>
          <w:tcPr>
            <w:tcW w:w="1170" w:type="dxa"/>
          </w:tcPr>
          <w:p w14:paraId="6059BCF4" w14:textId="77777777" w:rsidR="00DF5858" w:rsidRPr="0020612A" w:rsidRDefault="00DF5858" w:rsidP="004367ED">
            <w:pPr>
              <w:pStyle w:val="TAC"/>
              <w:rPr>
                <w:rFonts w:cs="Arial"/>
              </w:rPr>
            </w:pPr>
            <w:r w:rsidRPr="0020612A">
              <w:rPr>
                <w:rFonts w:cs="Arial"/>
              </w:rPr>
              <w:t>F</w:t>
            </w:r>
            <w:r w:rsidRPr="0020612A">
              <w:rPr>
                <w:rFonts w:cs="Arial"/>
                <w:vertAlign w:val="subscript"/>
              </w:rPr>
              <w:t xml:space="preserve">DL_low </w:t>
            </w:r>
            <w:r w:rsidRPr="0020612A">
              <w:rPr>
                <w:rFonts w:cs="Arial"/>
              </w:rPr>
              <w:t>+ 50</w:t>
            </w:r>
          </w:p>
          <w:p w14:paraId="6DB2B92D" w14:textId="77777777" w:rsidR="00DF5858" w:rsidRPr="0020612A" w:rsidRDefault="00DF5858"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- 50</w:t>
            </w:r>
          </w:p>
        </w:tc>
        <w:tc>
          <w:tcPr>
            <w:tcW w:w="1260" w:type="dxa"/>
          </w:tcPr>
          <w:p w14:paraId="7C76D9B2" w14:textId="77777777" w:rsidR="00DF5858" w:rsidRPr="0020612A" w:rsidRDefault="00DF5858" w:rsidP="004367ED">
            <w:pPr>
              <w:pStyle w:val="TAC"/>
              <w:rPr>
                <w:rFonts w:cs="Arial"/>
              </w:rPr>
            </w:pPr>
            <w:r w:rsidRPr="0020612A">
              <w:rPr>
                <w:rFonts w:cs="Arial"/>
              </w:rPr>
              <w:t>F</w:t>
            </w:r>
            <w:r w:rsidRPr="0020612A">
              <w:rPr>
                <w:rFonts w:cs="Arial"/>
                <w:vertAlign w:val="subscript"/>
              </w:rPr>
              <w:t xml:space="preserve">DL_low </w:t>
            </w:r>
            <w:r w:rsidRPr="0020612A">
              <w:rPr>
                <w:rFonts w:cs="Arial"/>
              </w:rPr>
              <w:t>+ 100</w:t>
            </w:r>
          </w:p>
          <w:p w14:paraId="768A86A9" w14:textId="77777777" w:rsidR="00DF5858" w:rsidRPr="0020612A" w:rsidRDefault="00DF5858"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- 100</w:t>
            </w:r>
          </w:p>
        </w:tc>
        <w:tc>
          <w:tcPr>
            <w:tcW w:w="1260" w:type="dxa"/>
          </w:tcPr>
          <w:p w14:paraId="3B5CEB1E" w14:textId="77777777" w:rsidR="00DF5858" w:rsidRPr="0020612A" w:rsidRDefault="00DF5858" w:rsidP="004367ED">
            <w:pPr>
              <w:pStyle w:val="TAC"/>
              <w:rPr>
                <w:rFonts w:cs="Arial"/>
              </w:rPr>
            </w:pPr>
            <w:r w:rsidRPr="0020612A">
              <w:rPr>
                <w:rFonts w:cs="Arial"/>
              </w:rPr>
              <w:t>F</w:t>
            </w:r>
            <w:r w:rsidRPr="0020612A">
              <w:rPr>
                <w:rFonts w:cs="Arial"/>
                <w:vertAlign w:val="subscript"/>
              </w:rPr>
              <w:t xml:space="preserve">DL_low </w:t>
            </w:r>
            <w:r w:rsidRPr="0020612A">
              <w:rPr>
                <w:rFonts w:cs="Arial"/>
              </w:rPr>
              <w:t>+ 200</w:t>
            </w:r>
          </w:p>
          <w:p w14:paraId="76B4C320" w14:textId="77777777" w:rsidR="00DF5858" w:rsidRPr="0020612A" w:rsidRDefault="00DF5858"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- 200</w:t>
            </w:r>
          </w:p>
        </w:tc>
        <w:tc>
          <w:tcPr>
            <w:tcW w:w="1260" w:type="dxa"/>
          </w:tcPr>
          <w:p w14:paraId="0FAE8BAE" w14:textId="77777777" w:rsidR="00DF5858" w:rsidRPr="0020612A" w:rsidRDefault="00DF5858" w:rsidP="004367ED">
            <w:pPr>
              <w:keepNext/>
              <w:keepLines/>
              <w:spacing w:after="0"/>
              <w:jc w:val="center"/>
              <w:rPr>
                <w:rFonts w:ascii="Arial" w:hAnsi="Arial" w:cs="Arial"/>
                <w:sz w:val="18"/>
              </w:rPr>
            </w:pPr>
            <w:r w:rsidRPr="0020612A">
              <w:rPr>
                <w:rFonts w:ascii="Arial" w:hAnsi="Arial" w:cs="Arial"/>
                <w:sz w:val="18"/>
              </w:rPr>
              <w:t>F</w:t>
            </w:r>
            <w:r w:rsidRPr="0020612A">
              <w:rPr>
                <w:rFonts w:ascii="Arial" w:hAnsi="Arial" w:cs="Arial"/>
                <w:sz w:val="18"/>
                <w:vertAlign w:val="subscript"/>
              </w:rPr>
              <w:t xml:space="preserve">DL_low </w:t>
            </w:r>
            <w:r w:rsidRPr="0020612A">
              <w:rPr>
                <w:rFonts w:ascii="Arial" w:hAnsi="Arial" w:cs="Arial"/>
                <w:sz w:val="18"/>
              </w:rPr>
              <w:t>+ 400</w:t>
            </w:r>
          </w:p>
          <w:p w14:paraId="363138CD" w14:textId="77777777" w:rsidR="00DF5858" w:rsidRPr="0020612A" w:rsidRDefault="00DF5858"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- 400</w:t>
            </w:r>
          </w:p>
        </w:tc>
        <w:tc>
          <w:tcPr>
            <w:tcW w:w="1260" w:type="dxa"/>
          </w:tcPr>
          <w:p w14:paraId="195CD8DB" w14:textId="77777777" w:rsidR="00DF5858" w:rsidRPr="0020612A" w:rsidRDefault="00DF5858" w:rsidP="004367ED">
            <w:pPr>
              <w:keepNext/>
              <w:keepLines/>
              <w:spacing w:after="0"/>
              <w:jc w:val="center"/>
              <w:rPr>
                <w:rFonts w:ascii="Arial" w:hAnsi="Arial" w:cs="Arial"/>
                <w:sz w:val="18"/>
              </w:rPr>
            </w:pPr>
            <w:r w:rsidRPr="0020612A">
              <w:rPr>
                <w:rFonts w:ascii="Arial" w:hAnsi="Arial" w:cs="Arial"/>
                <w:sz w:val="18"/>
              </w:rPr>
              <w:t>F</w:t>
            </w:r>
            <w:r w:rsidRPr="0020612A">
              <w:rPr>
                <w:rFonts w:ascii="Arial" w:hAnsi="Arial" w:cs="Arial"/>
                <w:sz w:val="18"/>
                <w:vertAlign w:val="subscript"/>
              </w:rPr>
              <w:t xml:space="preserve">DL_low </w:t>
            </w:r>
            <w:r w:rsidRPr="0020612A">
              <w:rPr>
                <w:rFonts w:ascii="Arial" w:hAnsi="Arial" w:cs="Arial"/>
                <w:sz w:val="18"/>
              </w:rPr>
              <w:t>+ 800</w:t>
            </w:r>
          </w:p>
          <w:p w14:paraId="19F80EDF" w14:textId="77777777" w:rsidR="00DF5858" w:rsidRPr="0020612A" w:rsidRDefault="00DF5858"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- 800</w:t>
            </w:r>
          </w:p>
        </w:tc>
        <w:tc>
          <w:tcPr>
            <w:tcW w:w="1350" w:type="dxa"/>
          </w:tcPr>
          <w:p w14:paraId="5C5F3529" w14:textId="77777777" w:rsidR="00DF5858" w:rsidRPr="0020612A" w:rsidRDefault="00DF5858" w:rsidP="004367ED">
            <w:pPr>
              <w:keepNext/>
              <w:keepLines/>
              <w:spacing w:after="0"/>
              <w:jc w:val="center"/>
              <w:rPr>
                <w:rFonts w:ascii="Arial" w:hAnsi="Arial" w:cs="Arial"/>
                <w:sz w:val="18"/>
              </w:rPr>
            </w:pPr>
            <w:r w:rsidRPr="0020612A">
              <w:rPr>
                <w:rFonts w:ascii="Arial" w:hAnsi="Arial" w:cs="Arial"/>
                <w:sz w:val="18"/>
              </w:rPr>
              <w:t>F</w:t>
            </w:r>
            <w:r w:rsidRPr="0020612A">
              <w:rPr>
                <w:rFonts w:ascii="Arial" w:hAnsi="Arial" w:cs="Arial"/>
                <w:sz w:val="18"/>
                <w:vertAlign w:val="subscript"/>
              </w:rPr>
              <w:t xml:space="preserve">DL_low </w:t>
            </w:r>
            <w:r w:rsidRPr="0020612A">
              <w:rPr>
                <w:rFonts w:ascii="Arial" w:hAnsi="Arial" w:cs="Arial"/>
                <w:sz w:val="18"/>
              </w:rPr>
              <w:t>+ 1600</w:t>
            </w:r>
          </w:p>
          <w:p w14:paraId="4B874FEB" w14:textId="77777777" w:rsidR="00DF5858" w:rsidRPr="0020612A" w:rsidRDefault="00DF5858"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- 1600</w:t>
            </w:r>
          </w:p>
        </w:tc>
      </w:tr>
      <w:tr w:rsidR="00DF5858" w:rsidRPr="0020612A" w14:paraId="6B6A0FA5" w14:textId="77777777" w:rsidTr="004367ED">
        <w:trPr>
          <w:trHeight w:val="398"/>
          <w:jc w:val="center"/>
        </w:trPr>
        <w:tc>
          <w:tcPr>
            <w:tcW w:w="10975" w:type="dxa"/>
            <w:gridSpan w:val="9"/>
          </w:tcPr>
          <w:p w14:paraId="63F526BC" w14:textId="77777777" w:rsidR="00DF5858" w:rsidRPr="0020612A" w:rsidRDefault="00DF5858" w:rsidP="004367ED">
            <w:pPr>
              <w:pStyle w:val="TAN"/>
            </w:pPr>
            <w:r w:rsidRPr="0020612A">
              <w:t>NOTE 1:</w:t>
            </w:r>
            <w:r w:rsidRPr="0020612A">
              <w:tab/>
              <w:t>The interferer consists of the Reference measurement channel specified in Annexes A.2.3.2 and A.3.3.2 (with one sided dynamic OCNG Pattern OP.1 TDD for the DL-signal as described in Annex A.5.2.1) and set-up according to Annex C.</w:t>
            </w:r>
          </w:p>
          <w:p w14:paraId="4EDBE96A" w14:textId="77777777" w:rsidR="00DF5858" w:rsidRPr="0020612A" w:rsidRDefault="00DF5858" w:rsidP="004367ED">
            <w:pPr>
              <w:pStyle w:val="TAN"/>
            </w:pPr>
            <w:r w:rsidRPr="0020612A">
              <w:t>NOTE2:</w:t>
            </w:r>
            <w:r w:rsidRPr="0020612A">
              <w:tab/>
              <w:t>The REFSENS power level is specified in Section 7.3.2</w:t>
            </w:r>
            <w:r w:rsidRPr="0020612A">
              <w:rPr>
                <w:lang w:eastAsia="zh-CN"/>
              </w:rPr>
              <w:t>.3</w:t>
            </w:r>
            <w:r w:rsidRPr="0020612A">
              <w:t>, which are applicable according to different UE power classes.</w:t>
            </w:r>
          </w:p>
          <w:p w14:paraId="65966FA8" w14:textId="77777777" w:rsidR="00DF5858" w:rsidRPr="0020612A" w:rsidRDefault="00DF5858" w:rsidP="004367ED">
            <w:pPr>
              <w:pStyle w:val="TAN"/>
            </w:pPr>
            <w:r w:rsidRPr="0020612A">
              <w:t>NOTE 3:</w:t>
            </w:r>
            <w:r w:rsidRPr="0020612A">
              <w:tab/>
              <w:t>The wanted signal consists of the reference measurement channel specified in Annexes A.2.3.2 and A.3.3.2 (with one sided dynamic OCNG Pattern OP.1 TDD for the DL-signal as described in Annex A.5.2.1) and set-up according to Annex C.</w:t>
            </w:r>
          </w:p>
          <w:p w14:paraId="57466C4D" w14:textId="299D82B2" w:rsidR="00DF5858" w:rsidRPr="0020612A" w:rsidRDefault="00DF5858" w:rsidP="004367ED">
            <w:pPr>
              <w:pStyle w:val="TAN"/>
            </w:pPr>
            <w:r w:rsidRPr="0020612A">
              <w:t>NOTE 4:</w:t>
            </w:r>
            <w:r w:rsidRPr="0020612A">
              <w:tab/>
            </w:r>
            <w:r w:rsidR="00476D5D" w:rsidRPr="0020612A">
              <w:t>Void</w:t>
            </w:r>
            <w:r w:rsidRPr="0020612A">
              <w:t>.</w:t>
            </w:r>
          </w:p>
          <w:p w14:paraId="43B5B1DF" w14:textId="45FA1518" w:rsidR="00DF5858" w:rsidRPr="0020612A" w:rsidRDefault="00DF5858" w:rsidP="004367ED">
            <w:pPr>
              <w:pStyle w:val="TAN"/>
            </w:pPr>
            <w:r w:rsidRPr="0020612A">
              <w:t>NOTE 5:</w:t>
            </w:r>
            <w:r w:rsidRPr="0020612A">
              <w:tab/>
              <w:t xml:space="preserve">The absolute value of the interferer offset </w:t>
            </w:r>
            <w:r w:rsidR="00476D5D" w:rsidRPr="0020612A">
              <w:t>F</w:t>
            </w:r>
            <w:r w:rsidR="00476D5D" w:rsidRPr="0020612A">
              <w:rPr>
                <w:rFonts w:ascii="Times New Roman" w:hAnsi="Times New Roman"/>
                <w:sz w:val="20"/>
                <w:vertAlign w:val="subscript"/>
              </w:rPr>
              <w:t>Interferer</w:t>
            </w:r>
            <w:r w:rsidR="00476D5D" w:rsidRPr="0020612A">
              <w:t>(offset)</w:t>
            </w:r>
            <w:r w:rsidRPr="0020612A">
              <w:t xml:space="preserve"> shall be further adjusted (CEIL(|F</w:t>
            </w:r>
            <w:r w:rsidRPr="0020612A">
              <w:rPr>
                <w:vertAlign w:val="subscript"/>
              </w:rPr>
              <w:t>Interferer</w:t>
            </w:r>
            <w:r w:rsidR="00476D5D" w:rsidRPr="0020612A">
              <w:t>(offset)</w:t>
            </w:r>
            <w:r w:rsidRPr="0020612A">
              <w:t>|/SCS) + 0.5)*SCS MHz with SCS the sub-carrier spacing of the wanted signal in MHz. Wanted and interferer signal have same SCS.</w:t>
            </w:r>
          </w:p>
          <w:p w14:paraId="2C758111" w14:textId="18E95635" w:rsidR="00DF5858" w:rsidRPr="0020612A" w:rsidRDefault="00DF5858" w:rsidP="004367ED">
            <w:pPr>
              <w:pStyle w:val="TAN"/>
            </w:pPr>
            <w:r w:rsidRPr="0020612A">
              <w:t>NOTE 6:</w:t>
            </w:r>
            <w:r w:rsidRPr="0020612A">
              <w:tab/>
              <w:t>F</w:t>
            </w:r>
            <w:r w:rsidRPr="0020612A">
              <w:rPr>
                <w:vertAlign w:val="subscript"/>
              </w:rPr>
              <w:t>Interferer</w:t>
            </w:r>
            <w:r w:rsidRPr="0020612A">
              <w:t xml:space="preserve"> range values for unwanted modulated interfering signals are interferer centre frequencies.</w:t>
            </w:r>
          </w:p>
          <w:p w14:paraId="1370DA0E" w14:textId="32E546D6" w:rsidR="00DF5858" w:rsidRPr="0020612A" w:rsidRDefault="00DF5858" w:rsidP="004367ED">
            <w:pPr>
              <w:pStyle w:val="TAN"/>
            </w:pPr>
            <w:r w:rsidRPr="0020612A">
              <w:rPr>
                <w:rFonts w:eastAsia="MS Mincho"/>
              </w:rPr>
              <w:t>NOTE 7:</w:t>
            </w:r>
            <w:r w:rsidRPr="0020612A">
              <w:rPr>
                <w:rFonts w:eastAsia="MS Mincho"/>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clause 6.2.4, with uplink configuration specified in </w:t>
            </w:r>
            <w:r w:rsidRPr="0020612A">
              <w:t>Table 7.3.2.3.1-2</w:t>
            </w:r>
            <w:r w:rsidRPr="0020612A">
              <w:rPr>
                <w:rFonts w:eastAsia="MS Mincho" w:cs="Arial"/>
              </w:rPr>
              <w:t>.</w:t>
            </w:r>
          </w:p>
        </w:tc>
      </w:tr>
    </w:tbl>
    <w:p w14:paraId="66C0742D" w14:textId="77777777" w:rsidR="0032234A" w:rsidRPr="0020612A" w:rsidRDefault="0032234A"/>
    <w:p w14:paraId="0035D8F7" w14:textId="77777777" w:rsidR="0032234A" w:rsidRPr="0020612A" w:rsidRDefault="0032234A">
      <w:r w:rsidRPr="0020612A">
        <w:t>The normative reference for this requirement is TS 38.101-2 [10] clause 7.6.2.</w:t>
      </w:r>
    </w:p>
    <w:p w14:paraId="2CD11D73" w14:textId="77777777" w:rsidR="0032234A" w:rsidRPr="0020612A" w:rsidRDefault="0032234A">
      <w:pPr>
        <w:pStyle w:val="H6"/>
      </w:pPr>
      <w:bookmarkStart w:id="1468" w:name="_CR7_6_2_4"/>
      <w:r w:rsidRPr="0020612A">
        <w:t>7.6.2.4</w:t>
      </w:r>
      <w:r w:rsidRPr="0020612A">
        <w:tab/>
        <w:t>Test description</w:t>
      </w:r>
    </w:p>
    <w:p w14:paraId="6D639493" w14:textId="77777777" w:rsidR="0032234A" w:rsidRPr="0020612A" w:rsidRDefault="0032234A">
      <w:pPr>
        <w:pStyle w:val="H6"/>
      </w:pPr>
      <w:bookmarkStart w:id="1469" w:name="_CR7_6_2_4_1"/>
      <w:bookmarkEnd w:id="1468"/>
      <w:r w:rsidRPr="0020612A">
        <w:t>7.6.2.4.1</w:t>
      </w:r>
      <w:r w:rsidRPr="0020612A">
        <w:tab/>
        <w:t>Initial conditions</w:t>
      </w:r>
    </w:p>
    <w:bookmarkEnd w:id="1469"/>
    <w:p w14:paraId="2047C4CA" w14:textId="77777777" w:rsidR="0032234A" w:rsidRPr="0020612A" w:rsidRDefault="0032234A">
      <w:r w:rsidRPr="0020612A">
        <w:t>Initial conditions are a set of test configurations the UE needs to be tested in and the steps for the SS to take with the UE to reach the correct measurement state.</w:t>
      </w:r>
    </w:p>
    <w:p w14:paraId="7C5536BF" w14:textId="48D1FD15" w:rsidR="0032234A" w:rsidRPr="0020612A" w:rsidRDefault="0032234A">
      <w:r w:rsidRPr="0020612A">
        <w:t xml:space="preserve">The initial test configurations consist of environmental conditions, test frequencies, test channel bandwidths and sub-carrier spacing based on NR operating bands specified in </w:t>
      </w:r>
      <w:r w:rsidR="000F3E2B" w:rsidRPr="0020612A">
        <w:t>T</w:t>
      </w:r>
      <w:r w:rsidRPr="0020612A">
        <w:t xml:space="preserve">able 5.3.5-1. All of these configurations shall be tested with applicable test parameters for each combination of channel bandwidth and sub-carrier spacing, are shown in </w:t>
      </w:r>
      <w:r w:rsidR="000F3E2B" w:rsidRPr="0020612A">
        <w:t>T</w:t>
      </w:r>
      <w:r w:rsidRPr="0020612A">
        <w:t xml:space="preserve">able 7.6.2.4.1-1. The details of the uplink </w:t>
      </w:r>
      <w:r w:rsidR="000F3E2B" w:rsidRPr="0020612A">
        <w:t xml:space="preserve">and downlink </w:t>
      </w:r>
      <w:r w:rsidRPr="0020612A">
        <w:t>reference measurement channels (RMC) are specified in Annexes A.2 and A.3. Configuration of PDSCH and PDCCH before measurement are specified in Annex C.2. The details of the OCNG patterns used are specified in Annex A.5.</w:t>
      </w:r>
    </w:p>
    <w:p w14:paraId="6C223485" w14:textId="77777777" w:rsidR="0032234A" w:rsidRPr="0020612A" w:rsidRDefault="0032234A">
      <w:pPr>
        <w:pStyle w:val="TH"/>
      </w:pPr>
      <w:bookmarkStart w:id="1470" w:name="_CRTable7_6_2_4_11"/>
      <w:r w:rsidRPr="0020612A">
        <w:t xml:space="preserve">Table </w:t>
      </w:r>
      <w:bookmarkEnd w:id="1470"/>
      <w:r w:rsidRPr="0020612A">
        <w:t>7.6.2.4.1-1: Test Configuration Table</w:t>
      </w:r>
    </w:p>
    <w:tbl>
      <w:tblPr>
        <w:tblW w:w="490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2120"/>
        <w:gridCol w:w="1047"/>
        <w:gridCol w:w="1073"/>
        <w:gridCol w:w="2120"/>
        <w:gridCol w:w="2118"/>
      </w:tblGrid>
      <w:tr w:rsidR="0032234A" w:rsidRPr="0020612A" w14:paraId="4B96167A" w14:textId="77777777">
        <w:tc>
          <w:tcPr>
            <w:tcW w:w="5000" w:type="pct"/>
            <w:gridSpan w:val="6"/>
            <w:tcBorders>
              <w:top w:val="single" w:sz="4" w:space="0" w:color="auto"/>
              <w:left w:val="single" w:sz="4" w:space="0" w:color="auto"/>
              <w:bottom w:val="single" w:sz="4" w:space="0" w:color="auto"/>
              <w:right w:val="single" w:sz="4" w:space="0" w:color="auto"/>
            </w:tcBorders>
            <w:hideMark/>
          </w:tcPr>
          <w:p w14:paraId="7745CB53"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Initial Conditions</w:t>
            </w:r>
          </w:p>
        </w:tc>
      </w:tr>
      <w:tr w:rsidR="0032234A" w:rsidRPr="0020612A" w14:paraId="186AA6F4" w14:textId="77777777">
        <w:tc>
          <w:tcPr>
            <w:tcW w:w="2189" w:type="pct"/>
            <w:gridSpan w:val="3"/>
            <w:tcBorders>
              <w:top w:val="single" w:sz="4" w:space="0" w:color="auto"/>
              <w:left w:val="single" w:sz="4" w:space="0" w:color="auto"/>
              <w:bottom w:val="single" w:sz="4" w:space="0" w:color="auto"/>
              <w:right w:val="single" w:sz="4" w:space="0" w:color="auto"/>
            </w:tcBorders>
            <w:hideMark/>
          </w:tcPr>
          <w:p w14:paraId="57E932BE" w14:textId="77777777" w:rsidR="0032234A" w:rsidRPr="0020612A" w:rsidRDefault="0032234A">
            <w:pPr>
              <w:keepNext/>
              <w:keepLines/>
              <w:spacing w:after="0"/>
              <w:rPr>
                <w:rFonts w:ascii="Arial" w:hAnsi="Arial" w:cs="Arial"/>
                <w:sz w:val="18"/>
              </w:rPr>
            </w:pPr>
            <w:r w:rsidRPr="0020612A">
              <w:rPr>
                <w:rFonts w:ascii="Arial" w:hAnsi="Arial" w:cs="Arial"/>
                <w:sz w:val="18"/>
              </w:rPr>
              <w:t>Test Environment as specified in TS 38.508-1 [10] subclause 4.1</w:t>
            </w:r>
          </w:p>
        </w:tc>
        <w:tc>
          <w:tcPr>
            <w:tcW w:w="2811" w:type="pct"/>
            <w:gridSpan w:val="3"/>
            <w:tcBorders>
              <w:top w:val="single" w:sz="4" w:space="0" w:color="auto"/>
              <w:left w:val="single" w:sz="4" w:space="0" w:color="auto"/>
              <w:bottom w:val="single" w:sz="4" w:space="0" w:color="auto"/>
              <w:right w:val="single" w:sz="4" w:space="0" w:color="auto"/>
            </w:tcBorders>
            <w:hideMark/>
          </w:tcPr>
          <w:p w14:paraId="284C767F" w14:textId="77777777" w:rsidR="0032234A" w:rsidRPr="0020612A" w:rsidRDefault="0032234A">
            <w:pPr>
              <w:keepNext/>
              <w:keepLines/>
              <w:spacing w:after="0"/>
              <w:rPr>
                <w:rFonts w:ascii="Arial" w:hAnsi="Arial" w:cs="Arial"/>
                <w:sz w:val="18"/>
              </w:rPr>
            </w:pPr>
            <w:r w:rsidRPr="0020612A">
              <w:rPr>
                <w:rFonts w:ascii="Arial" w:hAnsi="Arial" w:cs="Arial"/>
                <w:sz w:val="18"/>
              </w:rPr>
              <w:t>Normal</w:t>
            </w:r>
          </w:p>
        </w:tc>
      </w:tr>
      <w:tr w:rsidR="0032234A" w:rsidRPr="0020612A" w14:paraId="5BBBA7C2" w14:textId="77777777">
        <w:tc>
          <w:tcPr>
            <w:tcW w:w="2189" w:type="pct"/>
            <w:gridSpan w:val="3"/>
            <w:tcBorders>
              <w:top w:val="single" w:sz="4" w:space="0" w:color="auto"/>
              <w:left w:val="single" w:sz="4" w:space="0" w:color="auto"/>
              <w:bottom w:val="single" w:sz="4" w:space="0" w:color="auto"/>
              <w:right w:val="single" w:sz="4" w:space="0" w:color="auto"/>
            </w:tcBorders>
            <w:hideMark/>
          </w:tcPr>
          <w:p w14:paraId="4E9396B0" w14:textId="77777777" w:rsidR="0032234A" w:rsidRPr="0020612A" w:rsidRDefault="0032234A">
            <w:pPr>
              <w:keepNext/>
              <w:keepLines/>
              <w:spacing w:after="0"/>
              <w:rPr>
                <w:rFonts w:ascii="Arial" w:hAnsi="Arial" w:cs="Arial"/>
                <w:sz w:val="18"/>
              </w:rPr>
            </w:pPr>
            <w:r w:rsidRPr="0020612A">
              <w:rPr>
                <w:rFonts w:ascii="Arial" w:hAnsi="Arial" w:cs="Arial"/>
                <w:sz w:val="18"/>
              </w:rPr>
              <w:t>Test Frequencies as specified in TS 38.508-1 [10] subclause 4.3.1</w:t>
            </w:r>
          </w:p>
        </w:tc>
        <w:tc>
          <w:tcPr>
            <w:tcW w:w="2811" w:type="pct"/>
            <w:gridSpan w:val="3"/>
            <w:tcBorders>
              <w:top w:val="single" w:sz="4" w:space="0" w:color="auto"/>
              <w:left w:val="single" w:sz="4" w:space="0" w:color="auto"/>
              <w:bottom w:val="single" w:sz="4" w:space="0" w:color="auto"/>
              <w:right w:val="single" w:sz="4" w:space="0" w:color="auto"/>
            </w:tcBorders>
            <w:hideMark/>
          </w:tcPr>
          <w:p w14:paraId="0F08B2AF" w14:textId="77777777" w:rsidR="0032234A" w:rsidRPr="0020612A" w:rsidRDefault="0032234A">
            <w:pPr>
              <w:keepNext/>
              <w:keepLines/>
              <w:spacing w:after="0"/>
              <w:rPr>
                <w:rFonts w:ascii="Arial" w:hAnsi="Arial" w:cs="Arial"/>
                <w:sz w:val="18"/>
              </w:rPr>
            </w:pPr>
            <w:r w:rsidRPr="0020612A">
              <w:rPr>
                <w:rFonts w:ascii="Arial" w:hAnsi="Arial" w:cs="Arial"/>
                <w:sz w:val="18"/>
              </w:rPr>
              <w:t>Mid range</w:t>
            </w:r>
          </w:p>
        </w:tc>
      </w:tr>
      <w:tr w:rsidR="0032234A" w:rsidRPr="0020612A" w14:paraId="2A0A3413" w14:textId="77777777">
        <w:tc>
          <w:tcPr>
            <w:tcW w:w="2189" w:type="pct"/>
            <w:gridSpan w:val="3"/>
            <w:tcBorders>
              <w:top w:val="single" w:sz="4" w:space="0" w:color="auto"/>
              <w:left w:val="single" w:sz="4" w:space="0" w:color="auto"/>
              <w:bottom w:val="single" w:sz="4" w:space="0" w:color="auto"/>
              <w:right w:val="single" w:sz="4" w:space="0" w:color="auto"/>
            </w:tcBorders>
            <w:hideMark/>
          </w:tcPr>
          <w:p w14:paraId="491FA28E" w14:textId="77777777" w:rsidR="0032234A" w:rsidRPr="0020612A" w:rsidRDefault="0032234A">
            <w:pPr>
              <w:keepNext/>
              <w:keepLines/>
              <w:spacing w:after="0"/>
              <w:rPr>
                <w:rFonts w:ascii="Arial" w:hAnsi="Arial" w:cs="Arial"/>
                <w:sz w:val="18"/>
              </w:rPr>
            </w:pPr>
            <w:r w:rsidRPr="0020612A">
              <w:rPr>
                <w:rFonts w:ascii="Arial" w:hAnsi="Arial" w:cs="Arial"/>
                <w:sz w:val="18"/>
              </w:rPr>
              <w:t>Test Channel Bandwidths as specified in TS 38.508-1 [10] subclause 4.3.1</w:t>
            </w:r>
          </w:p>
        </w:tc>
        <w:tc>
          <w:tcPr>
            <w:tcW w:w="2811" w:type="pct"/>
            <w:gridSpan w:val="3"/>
            <w:tcBorders>
              <w:top w:val="single" w:sz="4" w:space="0" w:color="auto"/>
              <w:left w:val="single" w:sz="4" w:space="0" w:color="auto"/>
              <w:bottom w:val="single" w:sz="4" w:space="0" w:color="auto"/>
              <w:right w:val="single" w:sz="4" w:space="0" w:color="auto"/>
            </w:tcBorders>
            <w:hideMark/>
          </w:tcPr>
          <w:p w14:paraId="5DABFCB2" w14:textId="77777777" w:rsidR="0032234A" w:rsidRPr="0020612A" w:rsidRDefault="0032234A">
            <w:pPr>
              <w:keepNext/>
              <w:keepLines/>
              <w:spacing w:after="0"/>
              <w:rPr>
                <w:rFonts w:ascii="Arial" w:hAnsi="Arial" w:cs="Arial"/>
                <w:sz w:val="18"/>
              </w:rPr>
            </w:pPr>
            <w:r w:rsidRPr="0020612A">
              <w:rPr>
                <w:rFonts w:ascii="Arial" w:hAnsi="Arial" w:cs="Arial"/>
                <w:sz w:val="18"/>
              </w:rPr>
              <w:t>50 MHz, 100 MHz</w:t>
            </w:r>
          </w:p>
        </w:tc>
      </w:tr>
      <w:tr w:rsidR="0032234A" w:rsidRPr="0020612A" w14:paraId="18B3BAF6" w14:textId="77777777">
        <w:tc>
          <w:tcPr>
            <w:tcW w:w="2189" w:type="pct"/>
            <w:gridSpan w:val="3"/>
            <w:tcBorders>
              <w:top w:val="single" w:sz="4" w:space="0" w:color="auto"/>
              <w:left w:val="single" w:sz="4" w:space="0" w:color="auto"/>
              <w:bottom w:val="single" w:sz="4" w:space="0" w:color="auto"/>
              <w:right w:val="single" w:sz="4" w:space="0" w:color="auto"/>
            </w:tcBorders>
            <w:hideMark/>
          </w:tcPr>
          <w:p w14:paraId="647C7698" w14:textId="77777777" w:rsidR="0032234A" w:rsidRPr="0020612A" w:rsidRDefault="0032234A">
            <w:pPr>
              <w:keepNext/>
              <w:keepLines/>
              <w:spacing w:after="0"/>
              <w:rPr>
                <w:rFonts w:ascii="Arial" w:hAnsi="Arial" w:cs="Arial"/>
                <w:sz w:val="18"/>
              </w:rPr>
            </w:pPr>
            <w:r w:rsidRPr="0020612A">
              <w:rPr>
                <w:rFonts w:ascii="Arial" w:hAnsi="Arial" w:cs="Arial"/>
                <w:sz w:val="18"/>
              </w:rPr>
              <w:t xml:space="preserve">Test SCS as specified in Table 5.3.5-1 </w:t>
            </w:r>
          </w:p>
        </w:tc>
        <w:tc>
          <w:tcPr>
            <w:tcW w:w="2811" w:type="pct"/>
            <w:gridSpan w:val="3"/>
            <w:tcBorders>
              <w:top w:val="single" w:sz="4" w:space="0" w:color="auto"/>
              <w:left w:val="single" w:sz="4" w:space="0" w:color="auto"/>
              <w:bottom w:val="single" w:sz="4" w:space="0" w:color="auto"/>
              <w:right w:val="single" w:sz="4" w:space="0" w:color="auto"/>
            </w:tcBorders>
            <w:hideMark/>
          </w:tcPr>
          <w:p w14:paraId="15DEA02E" w14:textId="77777777" w:rsidR="0032234A" w:rsidRPr="0020612A" w:rsidRDefault="0032234A">
            <w:pPr>
              <w:keepNext/>
              <w:keepLines/>
              <w:spacing w:after="0"/>
              <w:rPr>
                <w:rFonts w:ascii="Arial" w:hAnsi="Arial" w:cs="Arial"/>
                <w:sz w:val="18"/>
              </w:rPr>
            </w:pPr>
            <w:r w:rsidRPr="0020612A">
              <w:rPr>
                <w:rFonts w:ascii="Arial" w:hAnsi="Arial" w:cs="Arial"/>
                <w:sz w:val="18"/>
              </w:rPr>
              <w:t>120 kHz</w:t>
            </w:r>
          </w:p>
        </w:tc>
      </w:tr>
      <w:tr w:rsidR="0032234A" w:rsidRPr="0020612A" w14:paraId="35E8E884" w14:textId="77777777">
        <w:tc>
          <w:tcPr>
            <w:tcW w:w="5000" w:type="pct"/>
            <w:gridSpan w:val="6"/>
            <w:tcBorders>
              <w:top w:val="single" w:sz="4" w:space="0" w:color="auto"/>
              <w:left w:val="single" w:sz="4" w:space="0" w:color="auto"/>
              <w:bottom w:val="single" w:sz="4" w:space="0" w:color="auto"/>
              <w:right w:val="single" w:sz="4" w:space="0" w:color="auto"/>
            </w:tcBorders>
            <w:hideMark/>
          </w:tcPr>
          <w:p w14:paraId="42183653"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Test Parameters</w:t>
            </w:r>
          </w:p>
        </w:tc>
      </w:tr>
      <w:tr w:rsidR="0032234A" w:rsidRPr="0020612A" w14:paraId="55F6CAA6" w14:textId="77777777">
        <w:tc>
          <w:tcPr>
            <w:tcW w:w="513" w:type="pct"/>
            <w:tcBorders>
              <w:top w:val="single" w:sz="4" w:space="0" w:color="auto"/>
              <w:left w:val="single" w:sz="4" w:space="0" w:color="auto"/>
              <w:bottom w:val="single" w:sz="4" w:space="0" w:color="auto"/>
              <w:right w:val="single" w:sz="4" w:space="0" w:color="auto"/>
            </w:tcBorders>
            <w:hideMark/>
          </w:tcPr>
          <w:p w14:paraId="432CEC0A"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Test ID</w:t>
            </w:r>
          </w:p>
        </w:tc>
        <w:tc>
          <w:tcPr>
            <w:tcW w:w="2243" w:type="pct"/>
            <w:gridSpan w:val="3"/>
            <w:tcBorders>
              <w:top w:val="single" w:sz="4" w:space="0" w:color="auto"/>
              <w:left w:val="single" w:sz="4" w:space="0" w:color="auto"/>
              <w:bottom w:val="single" w:sz="4" w:space="0" w:color="auto"/>
              <w:right w:val="single" w:sz="4" w:space="0" w:color="auto"/>
            </w:tcBorders>
            <w:hideMark/>
          </w:tcPr>
          <w:p w14:paraId="2D681E8A"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Downlink Configuration</w:t>
            </w:r>
          </w:p>
        </w:tc>
        <w:tc>
          <w:tcPr>
            <w:tcW w:w="2243" w:type="pct"/>
            <w:gridSpan w:val="2"/>
            <w:tcBorders>
              <w:top w:val="single" w:sz="4" w:space="0" w:color="auto"/>
              <w:left w:val="single" w:sz="4" w:space="0" w:color="auto"/>
              <w:bottom w:val="single" w:sz="4" w:space="0" w:color="auto"/>
              <w:right w:val="single" w:sz="4" w:space="0" w:color="auto"/>
            </w:tcBorders>
            <w:hideMark/>
          </w:tcPr>
          <w:p w14:paraId="0E6864FC"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Uplink Configuration</w:t>
            </w:r>
          </w:p>
        </w:tc>
      </w:tr>
      <w:tr w:rsidR="0032234A" w:rsidRPr="0020612A" w14:paraId="5EDE6519" w14:textId="77777777">
        <w:trPr>
          <w:trHeight w:val="300"/>
        </w:trPr>
        <w:tc>
          <w:tcPr>
            <w:tcW w:w="513" w:type="pct"/>
            <w:tcBorders>
              <w:top w:val="single" w:sz="4" w:space="0" w:color="auto"/>
              <w:left w:val="single" w:sz="4" w:space="0" w:color="auto"/>
              <w:bottom w:val="single" w:sz="4" w:space="0" w:color="auto"/>
              <w:right w:val="single" w:sz="4" w:space="0" w:color="auto"/>
            </w:tcBorders>
          </w:tcPr>
          <w:p w14:paraId="77C9177F" w14:textId="77777777" w:rsidR="0032234A" w:rsidRPr="0020612A" w:rsidRDefault="0032234A">
            <w:pPr>
              <w:keepNext/>
              <w:keepLines/>
              <w:spacing w:after="0"/>
              <w:jc w:val="center"/>
              <w:rPr>
                <w:rFonts w:ascii="Arial" w:hAnsi="Arial" w:cs="Arial"/>
                <w:b/>
                <w:sz w:val="18"/>
              </w:rPr>
            </w:pPr>
          </w:p>
        </w:tc>
        <w:tc>
          <w:tcPr>
            <w:tcW w:w="1122" w:type="pct"/>
            <w:tcBorders>
              <w:top w:val="single" w:sz="4" w:space="0" w:color="auto"/>
              <w:left w:val="single" w:sz="4" w:space="0" w:color="auto"/>
              <w:bottom w:val="single" w:sz="4" w:space="0" w:color="auto"/>
              <w:right w:val="single" w:sz="4" w:space="0" w:color="auto"/>
            </w:tcBorders>
            <w:vAlign w:val="center"/>
            <w:hideMark/>
          </w:tcPr>
          <w:p w14:paraId="78975121"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Modulation</w:t>
            </w:r>
          </w:p>
        </w:tc>
        <w:tc>
          <w:tcPr>
            <w:tcW w:w="1122" w:type="pct"/>
            <w:gridSpan w:val="2"/>
            <w:tcBorders>
              <w:top w:val="single" w:sz="4" w:space="0" w:color="auto"/>
              <w:left w:val="single" w:sz="4" w:space="0" w:color="auto"/>
              <w:bottom w:val="single" w:sz="4" w:space="0" w:color="auto"/>
              <w:right w:val="single" w:sz="4" w:space="0" w:color="auto"/>
            </w:tcBorders>
            <w:vAlign w:val="center"/>
            <w:hideMark/>
          </w:tcPr>
          <w:p w14:paraId="601051B4"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RB allocation</w:t>
            </w:r>
          </w:p>
        </w:tc>
        <w:tc>
          <w:tcPr>
            <w:tcW w:w="1122" w:type="pct"/>
            <w:tcBorders>
              <w:top w:val="single" w:sz="4" w:space="0" w:color="auto"/>
              <w:left w:val="single" w:sz="4" w:space="0" w:color="auto"/>
              <w:bottom w:val="single" w:sz="4" w:space="0" w:color="auto"/>
              <w:right w:val="single" w:sz="4" w:space="0" w:color="auto"/>
            </w:tcBorders>
            <w:hideMark/>
          </w:tcPr>
          <w:p w14:paraId="6D1B43D3"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Modulation</w:t>
            </w:r>
          </w:p>
        </w:tc>
        <w:tc>
          <w:tcPr>
            <w:tcW w:w="1122" w:type="pct"/>
            <w:tcBorders>
              <w:top w:val="single" w:sz="4" w:space="0" w:color="auto"/>
              <w:left w:val="single" w:sz="4" w:space="0" w:color="auto"/>
              <w:bottom w:val="single" w:sz="4" w:space="0" w:color="auto"/>
              <w:right w:val="single" w:sz="4" w:space="0" w:color="auto"/>
            </w:tcBorders>
            <w:hideMark/>
          </w:tcPr>
          <w:p w14:paraId="4A05E2E6" w14:textId="77777777" w:rsidR="0032234A" w:rsidRPr="0020612A" w:rsidRDefault="0032234A">
            <w:pPr>
              <w:keepNext/>
              <w:keepLines/>
              <w:spacing w:after="0"/>
              <w:jc w:val="center"/>
              <w:rPr>
                <w:rFonts w:ascii="Arial" w:hAnsi="Arial" w:cs="Arial"/>
                <w:b/>
                <w:sz w:val="18"/>
              </w:rPr>
            </w:pPr>
            <w:r w:rsidRPr="0020612A">
              <w:rPr>
                <w:rFonts w:ascii="Arial" w:hAnsi="Arial" w:cs="Arial"/>
                <w:b/>
                <w:sz w:val="18"/>
              </w:rPr>
              <w:t>RB allocation</w:t>
            </w:r>
          </w:p>
        </w:tc>
      </w:tr>
      <w:tr w:rsidR="0032234A" w:rsidRPr="0020612A" w14:paraId="0B77884A" w14:textId="77777777">
        <w:trPr>
          <w:trHeight w:val="255"/>
        </w:trPr>
        <w:tc>
          <w:tcPr>
            <w:tcW w:w="513" w:type="pct"/>
            <w:tcBorders>
              <w:top w:val="single" w:sz="4" w:space="0" w:color="auto"/>
              <w:left w:val="single" w:sz="4" w:space="0" w:color="auto"/>
              <w:bottom w:val="single" w:sz="4" w:space="0" w:color="auto"/>
              <w:right w:val="single" w:sz="4" w:space="0" w:color="auto"/>
            </w:tcBorders>
            <w:hideMark/>
          </w:tcPr>
          <w:p w14:paraId="14D95E3B"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1</w:t>
            </w:r>
          </w:p>
        </w:tc>
        <w:tc>
          <w:tcPr>
            <w:tcW w:w="1122" w:type="pct"/>
            <w:tcBorders>
              <w:top w:val="single" w:sz="4" w:space="0" w:color="auto"/>
              <w:left w:val="single" w:sz="4" w:space="0" w:color="auto"/>
              <w:bottom w:val="single" w:sz="4" w:space="0" w:color="auto"/>
              <w:right w:val="single" w:sz="4" w:space="0" w:color="auto"/>
            </w:tcBorders>
            <w:hideMark/>
          </w:tcPr>
          <w:p w14:paraId="7200B15B" w14:textId="77777777" w:rsidR="0032234A" w:rsidRPr="0020612A" w:rsidRDefault="0032234A">
            <w:pPr>
              <w:spacing w:after="0"/>
              <w:jc w:val="center"/>
              <w:rPr>
                <w:rFonts w:ascii="Arial" w:hAnsi="Arial"/>
                <w:sz w:val="18"/>
              </w:rPr>
            </w:pPr>
            <w:r w:rsidRPr="0020612A">
              <w:rPr>
                <w:rFonts w:ascii="Arial" w:hAnsi="Arial"/>
                <w:sz w:val="18"/>
              </w:rPr>
              <w:t>CP-OFDM QPSK</w:t>
            </w:r>
          </w:p>
        </w:tc>
        <w:tc>
          <w:tcPr>
            <w:tcW w:w="1122" w:type="pct"/>
            <w:gridSpan w:val="2"/>
            <w:tcBorders>
              <w:top w:val="single" w:sz="4" w:space="0" w:color="auto"/>
              <w:left w:val="single" w:sz="4" w:space="0" w:color="auto"/>
              <w:bottom w:val="single" w:sz="4" w:space="0" w:color="auto"/>
              <w:right w:val="single" w:sz="4" w:space="0" w:color="auto"/>
            </w:tcBorders>
            <w:hideMark/>
          </w:tcPr>
          <w:p w14:paraId="1FA0EB8B" w14:textId="77777777" w:rsidR="0032234A" w:rsidRPr="0020612A" w:rsidRDefault="0032234A">
            <w:pPr>
              <w:spacing w:after="0"/>
              <w:jc w:val="center"/>
              <w:rPr>
                <w:rFonts w:ascii="Arial" w:hAnsi="Arial"/>
                <w:sz w:val="18"/>
                <w:highlight w:val="yellow"/>
              </w:rPr>
            </w:pPr>
            <w:r w:rsidRPr="0020612A">
              <w:rPr>
                <w:rFonts w:ascii="Arial" w:hAnsi="Arial"/>
                <w:sz w:val="18"/>
              </w:rPr>
              <w:t>NOTE 1</w:t>
            </w:r>
          </w:p>
        </w:tc>
        <w:tc>
          <w:tcPr>
            <w:tcW w:w="1122" w:type="pct"/>
            <w:tcBorders>
              <w:top w:val="single" w:sz="4" w:space="0" w:color="auto"/>
              <w:left w:val="single" w:sz="4" w:space="0" w:color="auto"/>
              <w:bottom w:val="single" w:sz="4" w:space="0" w:color="auto"/>
              <w:right w:val="single" w:sz="4" w:space="0" w:color="auto"/>
            </w:tcBorders>
            <w:hideMark/>
          </w:tcPr>
          <w:p w14:paraId="7B78F428"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DFT-s-OFDM QPSK</w:t>
            </w:r>
          </w:p>
        </w:tc>
        <w:tc>
          <w:tcPr>
            <w:tcW w:w="1122" w:type="pct"/>
            <w:tcBorders>
              <w:top w:val="single" w:sz="4" w:space="0" w:color="auto"/>
              <w:left w:val="single" w:sz="4" w:space="0" w:color="auto"/>
              <w:bottom w:val="single" w:sz="4" w:space="0" w:color="auto"/>
              <w:right w:val="single" w:sz="4" w:space="0" w:color="auto"/>
            </w:tcBorders>
            <w:hideMark/>
          </w:tcPr>
          <w:p w14:paraId="6A3B995E" w14:textId="77777777" w:rsidR="0032234A" w:rsidRPr="0020612A" w:rsidRDefault="0032234A">
            <w:pPr>
              <w:keepNext/>
              <w:keepLines/>
              <w:spacing w:after="0"/>
              <w:jc w:val="center"/>
              <w:rPr>
                <w:rFonts w:ascii="Arial" w:hAnsi="Arial" w:cs="Arial"/>
                <w:sz w:val="18"/>
              </w:rPr>
            </w:pPr>
            <w:r w:rsidRPr="0020612A">
              <w:rPr>
                <w:rFonts w:ascii="Arial" w:hAnsi="Arial" w:cs="Arial"/>
                <w:sz w:val="18"/>
              </w:rPr>
              <w:t>NOTE 1</w:t>
            </w:r>
          </w:p>
        </w:tc>
      </w:tr>
      <w:tr w:rsidR="0032234A" w:rsidRPr="0020612A" w14:paraId="31B7F3B5" w14:textId="77777777">
        <w:trPr>
          <w:trHeight w:val="345"/>
        </w:trPr>
        <w:tc>
          <w:tcPr>
            <w:tcW w:w="5000" w:type="pct"/>
            <w:gridSpan w:val="6"/>
            <w:tcBorders>
              <w:top w:val="single" w:sz="4" w:space="0" w:color="auto"/>
              <w:left w:val="single" w:sz="4" w:space="0" w:color="auto"/>
              <w:bottom w:val="single" w:sz="4" w:space="0" w:color="auto"/>
              <w:right w:val="single" w:sz="4" w:space="0" w:color="auto"/>
            </w:tcBorders>
            <w:hideMark/>
          </w:tcPr>
          <w:p w14:paraId="48435A3C" w14:textId="77777777" w:rsidR="00C3793E" w:rsidRPr="0020612A" w:rsidRDefault="0032234A" w:rsidP="00C3793E">
            <w:pPr>
              <w:keepNext/>
              <w:keepLines/>
              <w:spacing w:after="0"/>
              <w:ind w:left="851" w:hanging="851"/>
              <w:rPr>
                <w:rFonts w:ascii="Arial" w:hAnsi="Arial" w:cs="Arial"/>
                <w:sz w:val="18"/>
              </w:rPr>
            </w:pPr>
            <w:r w:rsidRPr="0020612A">
              <w:rPr>
                <w:rFonts w:ascii="Arial" w:hAnsi="Arial" w:cs="Arial"/>
                <w:sz w:val="18"/>
              </w:rPr>
              <w:t>NOTE 1: The specific configuration of each RB allocation is defined in Table 7.3.2.4.1-1.</w:t>
            </w:r>
          </w:p>
          <w:p w14:paraId="03B429E5" w14:textId="5AE997F2" w:rsidR="0032234A" w:rsidRPr="0020612A" w:rsidRDefault="00C3793E" w:rsidP="00C3793E">
            <w:pPr>
              <w:keepNext/>
              <w:keepLines/>
              <w:spacing w:after="0"/>
              <w:ind w:left="851" w:hanging="851"/>
              <w:rPr>
                <w:rFonts w:ascii="Arial" w:hAnsi="Arial" w:cs="Arial"/>
                <w:sz w:val="18"/>
              </w:rPr>
            </w:pPr>
            <w:r w:rsidRPr="0020612A">
              <w:rPr>
                <w:rFonts w:ascii="Arial" w:hAnsi="Arial" w:cs="Arial"/>
                <w:sz w:val="18"/>
              </w:rPr>
              <w:t>NOTE 2: For PC7 RedCap UEs only 50MHz and 100MHz Test Channel Bandwidths are applicable</w:t>
            </w:r>
          </w:p>
        </w:tc>
      </w:tr>
    </w:tbl>
    <w:p w14:paraId="790D4576" w14:textId="77777777" w:rsidR="0032234A" w:rsidRPr="0020612A" w:rsidRDefault="0032234A"/>
    <w:p w14:paraId="0D2EB07D" w14:textId="6DADE9EF" w:rsidR="0032234A" w:rsidRPr="0020612A" w:rsidRDefault="0032234A">
      <w:pPr>
        <w:pStyle w:val="B10"/>
      </w:pPr>
      <w:r w:rsidRPr="0020612A">
        <w:t>1.</w:t>
      </w:r>
      <w:r w:rsidRPr="0020612A">
        <w:tab/>
        <w:t xml:space="preserve">Connection between SS and UE is shown in TS 38.508-1 [10] Annex A, </w:t>
      </w:r>
      <w:r w:rsidR="000F3E2B" w:rsidRPr="0020612A">
        <w:t>Figure</w:t>
      </w:r>
      <w:r w:rsidR="004D30AB" w:rsidRPr="0020612A">
        <w:t xml:space="preserve"> A.3.3.1.2</w:t>
      </w:r>
      <w:r w:rsidR="000F3E2B" w:rsidRPr="0020612A">
        <w:t xml:space="preserve"> </w:t>
      </w:r>
      <w:r w:rsidRPr="0020612A">
        <w:t xml:space="preserve"> for TE diagram and </w:t>
      </w:r>
      <w:r w:rsidR="000F3E2B" w:rsidRPr="0020612A">
        <w:t xml:space="preserve">Figure </w:t>
      </w:r>
      <w:r w:rsidR="004D30AB" w:rsidRPr="0020612A">
        <w:t>A.3.4.1.1</w:t>
      </w:r>
      <w:r w:rsidRPr="0020612A">
        <w:t xml:space="preserve"> for UE diagram.</w:t>
      </w:r>
    </w:p>
    <w:p w14:paraId="53355F2F" w14:textId="77777777" w:rsidR="0032234A" w:rsidRPr="0020612A" w:rsidRDefault="0032234A">
      <w:pPr>
        <w:pStyle w:val="B10"/>
      </w:pPr>
      <w:r w:rsidRPr="0020612A">
        <w:t>2.</w:t>
      </w:r>
      <w:r w:rsidRPr="0020612A">
        <w:tab/>
        <w:t>The parameter settings for the cell are set up according to TS 38.508-1 [10] subclause 4.4.3.</w:t>
      </w:r>
    </w:p>
    <w:p w14:paraId="41917B9F" w14:textId="009BEB47" w:rsidR="0032234A" w:rsidRPr="0020612A" w:rsidRDefault="0032234A">
      <w:pPr>
        <w:pStyle w:val="B10"/>
      </w:pPr>
      <w:r w:rsidRPr="0020612A">
        <w:t>3.</w:t>
      </w:r>
      <w:r w:rsidRPr="0020612A">
        <w:tab/>
        <w:t>Downlink signals are initially set up according to Annex C, and uplink signals according to Annex G.</w:t>
      </w:r>
    </w:p>
    <w:p w14:paraId="05404BAC" w14:textId="77777777" w:rsidR="0032234A" w:rsidRPr="0020612A" w:rsidRDefault="0032234A">
      <w:pPr>
        <w:pStyle w:val="B10"/>
      </w:pPr>
      <w:r w:rsidRPr="0020612A">
        <w:t>4.</w:t>
      </w:r>
      <w:r w:rsidRPr="0020612A">
        <w:tab/>
        <w:t>The DL and UL Reference Measurement channels are set according to Table 7.6.2.4.1-1.</w:t>
      </w:r>
    </w:p>
    <w:p w14:paraId="0EA3AED9" w14:textId="77777777" w:rsidR="0032234A" w:rsidRPr="0020612A" w:rsidRDefault="0032234A">
      <w:pPr>
        <w:pStyle w:val="B10"/>
      </w:pPr>
      <w:r w:rsidRPr="0020612A">
        <w:t>5.</w:t>
      </w:r>
      <w:r w:rsidRPr="0020612A">
        <w:tab/>
        <w:t>Propagation conditions are set according to Annex B.0.</w:t>
      </w:r>
    </w:p>
    <w:p w14:paraId="38777880" w14:textId="77777777" w:rsidR="0032234A" w:rsidRPr="0020612A" w:rsidRDefault="0032234A">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 are defined in clause 7.6.2.4.3.</w:t>
      </w:r>
    </w:p>
    <w:p w14:paraId="5A568CC8" w14:textId="77777777" w:rsidR="0032234A" w:rsidRPr="0020612A" w:rsidRDefault="0032234A">
      <w:pPr>
        <w:pStyle w:val="H6"/>
      </w:pPr>
      <w:bookmarkStart w:id="1471" w:name="_CR7_6_2_4_2"/>
      <w:r w:rsidRPr="0020612A">
        <w:t>7.6.2.4.2</w:t>
      </w:r>
      <w:r w:rsidRPr="0020612A">
        <w:tab/>
        <w:t xml:space="preserve">Test procedure </w:t>
      </w:r>
    </w:p>
    <w:bookmarkEnd w:id="1471"/>
    <w:p w14:paraId="4563BD08" w14:textId="789DA2B6" w:rsidR="0032234A" w:rsidRPr="0020612A" w:rsidRDefault="0032234A">
      <w:pPr>
        <w:pStyle w:val="B10"/>
        <w:rPr>
          <w:rFonts w:eastAsia="Batang"/>
          <w:color w:val="000000"/>
        </w:rPr>
      </w:pPr>
      <w:r w:rsidRPr="0020612A">
        <w:rPr>
          <w:rFonts w:eastAsia="Batang"/>
          <w:color w:val="000000"/>
        </w:rPr>
        <w:t>1.</w:t>
      </w:r>
      <w:r w:rsidRPr="0020612A">
        <w:rPr>
          <w:rFonts w:eastAsia="Batang"/>
          <w:color w:val="000000"/>
        </w:rPr>
        <w:tab/>
      </w:r>
      <w:r w:rsidR="00720E29" w:rsidRPr="0020612A">
        <w:rPr>
          <w:rFonts w:eastAsia="Batang"/>
          <w:color w:val="000000"/>
        </w:rPr>
        <w:t xml:space="preserve"> Set the UE in the Rx beam peak direction found with a 3D EIRP scan as performed in Annex K.1.2.</w:t>
      </w:r>
      <w:r w:rsidR="00720E29" w:rsidRPr="0020612A">
        <w:t xml:space="preserve"> </w:t>
      </w:r>
      <w:r w:rsidR="00720E29" w:rsidRPr="0020612A">
        <w:rPr>
          <w:rFonts w:eastAsia="Batang"/>
          <w:color w:val="000000"/>
        </w:rPr>
        <w:t>Allow at least BEAM_SELECT_WAIT_TIME (</w:t>
      </w:r>
      <w:r w:rsidR="000F3E2B" w:rsidRPr="0020612A">
        <w:t>NOTE</w:t>
      </w:r>
      <w:r w:rsidR="00720E29" w:rsidRPr="0020612A">
        <w:rPr>
          <w:rFonts w:eastAsia="Batang"/>
          <w:color w:val="000000"/>
        </w:rPr>
        <w:t xml:space="preserve"> 1) for the UE Rx beam selection to complete.</w:t>
      </w:r>
    </w:p>
    <w:p w14:paraId="1E57B6B9" w14:textId="77777777" w:rsidR="0032234A" w:rsidRPr="0020612A" w:rsidRDefault="0032234A">
      <w:pPr>
        <w:pStyle w:val="B10"/>
        <w:rPr>
          <w:rFonts w:eastAsia="Batang"/>
          <w:color w:val="000000"/>
        </w:rPr>
      </w:pPr>
      <w:r w:rsidRPr="0020612A">
        <w:rPr>
          <w:rFonts w:eastAsia="Batang"/>
          <w:color w:val="000000"/>
        </w:rPr>
        <w:t>2.</w:t>
      </w:r>
      <w:r w:rsidRPr="0020612A">
        <w:rPr>
          <w:rFonts w:eastAsia="Batang"/>
          <w:color w:val="000000"/>
        </w:rPr>
        <w:tab/>
        <w:t>SS transmits PDSCH via PDCCH DCI format 1_1 for C_RNTI to transmit the DL RMC according to Table 7.6.2.4.1-1. The SS sends downlink MAC padding bits on the DL RMC.</w:t>
      </w:r>
    </w:p>
    <w:p w14:paraId="26099061" w14:textId="2A38648A" w:rsidR="0032234A" w:rsidRPr="0020612A" w:rsidRDefault="0032234A">
      <w:pPr>
        <w:pStyle w:val="B10"/>
        <w:rPr>
          <w:rFonts w:eastAsia="Batang"/>
          <w:color w:val="000000"/>
        </w:rPr>
      </w:pPr>
      <w:r w:rsidRPr="0020612A">
        <w:rPr>
          <w:rFonts w:eastAsia="Batang"/>
          <w:color w:val="000000"/>
        </w:rPr>
        <w:t>3.</w:t>
      </w:r>
      <w:r w:rsidRPr="0020612A">
        <w:rPr>
          <w:rFonts w:eastAsia="Batang"/>
          <w:color w:val="000000"/>
        </w:rPr>
        <w:tab/>
        <w:t>SS sends uplink scheduling information for each UL HARQ process via PDCCH DCI format 0_1 for C_RNTI to schedule the UL RMC according to Table 7.6.2.4.1-1. Since the UL has no payload and no loopback data to send the UE sends uplink MAC padding bits on the UL RMC.</w:t>
      </w:r>
    </w:p>
    <w:p w14:paraId="55FD99AD" w14:textId="5075BE26" w:rsidR="00E367C3" w:rsidRPr="0020612A" w:rsidRDefault="0032234A" w:rsidP="00E367C3">
      <w:pPr>
        <w:pStyle w:val="B10"/>
        <w:rPr>
          <w:rFonts w:eastAsia="Batang"/>
          <w:color w:val="000000"/>
        </w:rPr>
      </w:pPr>
      <w:r w:rsidRPr="0020612A">
        <w:rPr>
          <w:rFonts w:eastAsia="Batang"/>
          <w:color w:val="000000"/>
        </w:rPr>
        <w:t>4.</w:t>
      </w:r>
      <w:r w:rsidRPr="0020612A">
        <w:rPr>
          <w:rFonts w:eastAsia="Batang"/>
          <w:color w:val="000000"/>
        </w:rPr>
        <w:tab/>
      </w:r>
      <w:r w:rsidR="00CD2C0B" w:rsidRPr="0020612A">
        <w:rPr>
          <w:rFonts w:eastAsia="Batang"/>
          <w:color w:val="000000"/>
        </w:rPr>
        <w:t xml:space="preserve">Send Uplink power control commands to the UE (less or equal to 1dB step size should be used), to ensure that the UE output power </w:t>
      </w:r>
      <w:r w:rsidR="00461718" w:rsidRPr="0020612A">
        <w:t>measured by the test system is within the Uplink power control window, defined as -MU to -(MU + Uplink power control window size)</w:t>
      </w:r>
      <w:r w:rsidR="00CD2C0B" w:rsidRPr="0020612A">
        <w:rPr>
          <w:rFonts w:eastAsia="Batang"/>
          <w:color w:val="000000"/>
        </w:rPr>
        <w:t xml:space="preserve"> dB of the target power level in Table 7.6.2.5-1, for at least the duration of the throughput measurement</w:t>
      </w:r>
      <w:r w:rsidR="00E367C3" w:rsidRPr="0020612A">
        <w:rPr>
          <w:rFonts w:eastAsia="Batang"/>
          <w:color w:val="000000"/>
        </w:rPr>
        <w:t>, where:</w:t>
      </w:r>
    </w:p>
    <w:p w14:paraId="7CFD5936" w14:textId="5278087E" w:rsidR="00E367C3" w:rsidRPr="0020612A" w:rsidRDefault="000F3E2B" w:rsidP="00283426">
      <w:pPr>
        <w:pStyle w:val="B20"/>
      </w:pPr>
      <w:r w:rsidRPr="0020612A">
        <w:t>-</w:t>
      </w:r>
      <w:r w:rsidRPr="0020612A">
        <w:tab/>
      </w:r>
      <w:r w:rsidR="00E367C3" w:rsidRPr="0020612A">
        <w:t>MU is the test system uplink power measurement uncertainty and is specified in Table F.1.</w:t>
      </w:r>
      <w:r w:rsidRPr="0020612A">
        <w:t>3</w:t>
      </w:r>
      <w:r w:rsidR="00E367C3" w:rsidRPr="0020612A">
        <w:t>-1 for the carrier frequency f and the channel bandwidth BW.</w:t>
      </w:r>
    </w:p>
    <w:p w14:paraId="57F4A36B" w14:textId="61EAB033" w:rsidR="0032234A" w:rsidRPr="0020612A" w:rsidRDefault="000F3E2B" w:rsidP="00283426">
      <w:pPr>
        <w:pStyle w:val="B20"/>
        <w:rPr>
          <w:rFonts w:eastAsia="Batang"/>
          <w:color w:val="000000"/>
        </w:rPr>
      </w:pPr>
      <w:r w:rsidRPr="0020612A">
        <w:t>-</w:t>
      </w:r>
      <w:r w:rsidR="00E367C3" w:rsidRPr="0020612A">
        <w:tab/>
        <w:t>Uplink power control window size = 1dB (UE power step size) + 1dB (UE power step tolerance) ) + (Test system relative power measurement uncertainty), where, the UE power step tolerance is specified in TS 38.101-2 [3], Table 6.3.4.3-2 and is 1dB for 1dB power step size,</w:t>
      </w:r>
      <w:r w:rsidR="00E367C3" w:rsidRPr="0020612A">
        <w:rPr>
          <w:lang w:eastAsia="zh-CN"/>
        </w:rPr>
        <w:t xml:space="preserve"> and the Test system relative power measurement uncertainty is specified in Table F.1.</w:t>
      </w:r>
      <w:r w:rsidRPr="0020612A">
        <w:rPr>
          <w:lang w:eastAsia="zh-CN"/>
        </w:rPr>
        <w:t>3</w:t>
      </w:r>
      <w:r w:rsidR="00E367C3" w:rsidRPr="0020612A">
        <w:rPr>
          <w:lang w:eastAsia="zh-CN"/>
        </w:rPr>
        <w:t>-1</w:t>
      </w:r>
      <w:r w:rsidR="00E367C3" w:rsidRPr="0020612A">
        <w:t>.</w:t>
      </w:r>
    </w:p>
    <w:p w14:paraId="5F2E12F7" w14:textId="77777777" w:rsidR="0032234A" w:rsidRPr="0020612A" w:rsidRDefault="0032234A">
      <w:pPr>
        <w:pStyle w:val="B10"/>
        <w:rPr>
          <w:rFonts w:eastAsia="Batang"/>
          <w:color w:val="000000"/>
        </w:rPr>
      </w:pPr>
      <w:r w:rsidRPr="0020612A">
        <w:rPr>
          <w:rFonts w:eastAsia="Batang"/>
          <w:color w:val="000000"/>
        </w:rPr>
        <w:t>5.</w:t>
      </w:r>
      <w:r w:rsidRPr="0020612A">
        <w:rPr>
          <w:rFonts w:eastAsia="Batang"/>
          <w:color w:val="000000"/>
        </w:rPr>
        <w:tab/>
        <w:t>Perform Blocking measurement procedure as stated in Annex K.1.8 using Downlink signal level and Interferer signal level as defined in Table 7.6.2.5-1. Modulated interferer signal characteristics as defined in Annex D. Measure throughput for a duration sufficient to achieve statistical significance according to Annex H.2.</w:t>
      </w:r>
    </w:p>
    <w:p w14:paraId="059A786F" w14:textId="037679FC" w:rsidR="00720E29" w:rsidRPr="0020612A" w:rsidRDefault="0032234A" w:rsidP="00720E29">
      <w:pPr>
        <w:pStyle w:val="B10"/>
        <w:rPr>
          <w:rFonts w:eastAsia="Batang"/>
          <w:color w:val="000000"/>
        </w:rPr>
      </w:pPr>
      <w:r w:rsidRPr="0020612A">
        <w:rPr>
          <w:rFonts w:eastAsia="Batang"/>
          <w:color w:val="000000"/>
        </w:rPr>
        <w:t>6.</w:t>
      </w:r>
      <w:r w:rsidRPr="0020612A">
        <w:rPr>
          <w:rFonts w:eastAsia="Batang"/>
          <w:color w:val="000000"/>
        </w:rPr>
        <w:tab/>
        <w:t>Repeat step</w:t>
      </w:r>
      <w:r w:rsidR="000F3E2B" w:rsidRPr="0020612A">
        <w:rPr>
          <w:rFonts w:eastAsia="Batang"/>
          <w:color w:val="000000"/>
        </w:rPr>
        <w:t xml:space="preserve"> 5</w:t>
      </w:r>
      <w:r w:rsidRPr="0020612A">
        <w:rPr>
          <w:rFonts w:eastAsia="Batang"/>
          <w:color w:val="000000"/>
        </w:rPr>
        <w:t xml:space="preserve"> using interfering signals specified in 7.6.2.5-1. The ranges are covered in steps equal to the interferer bandwidth.</w:t>
      </w:r>
      <w:r w:rsidR="00170CEB" w:rsidRPr="0020612A">
        <w:rPr>
          <w:rFonts w:eastAsia="Batang"/>
          <w:color w:val="000000"/>
        </w:rPr>
        <w:t xml:space="preserve"> Interferer frequencies should be chosen starting with an offset nearest to the </w:t>
      </w:r>
      <w:r w:rsidR="00297E0C" w:rsidRPr="0020612A">
        <w:rPr>
          <w:rFonts w:eastAsia="Batang"/>
          <w:color w:val="000000"/>
        </w:rPr>
        <w:t>centre</w:t>
      </w:r>
      <w:r w:rsidR="00170CEB" w:rsidRPr="0020612A">
        <w:rPr>
          <w:rFonts w:eastAsia="Batang"/>
          <w:color w:val="000000"/>
        </w:rPr>
        <w:t xml:space="preserve"> frequency and sweep outwards towards the band edges. In order to ensure that full range is tested for interferer frequency, run last test steps at frequency equal to F</w:t>
      </w:r>
      <w:r w:rsidR="00170CEB" w:rsidRPr="0020612A">
        <w:rPr>
          <w:rFonts w:eastAsia="Batang"/>
          <w:color w:val="000000"/>
          <w:vertAlign w:val="subscript"/>
        </w:rPr>
        <w:t>Interferer</w:t>
      </w:r>
      <w:r w:rsidR="00170CEB" w:rsidRPr="0020612A">
        <w:rPr>
          <w:rFonts w:eastAsia="Batang"/>
          <w:color w:val="000000"/>
        </w:rPr>
        <w:t xml:space="preserve"> range limit defined at the corresponding band edge.</w:t>
      </w:r>
    </w:p>
    <w:p w14:paraId="57A5AAF6" w14:textId="77777777" w:rsidR="00A37743" w:rsidRPr="0020612A" w:rsidRDefault="00720E29" w:rsidP="00A37743">
      <w:pPr>
        <w:pStyle w:val="B10"/>
        <w:rPr>
          <w:rFonts w:eastAsia="MS Mincho"/>
          <w:lang w:eastAsia="en-US"/>
        </w:rPr>
      </w:pPr>
      <w:r w:rsidRPr="0020612A">
        <w:t>NOTE 1:</w:t>
      </w:r>
      <w:r w:rsidRPr="0020612A">
        <w:tab/>
        <w:t>The BEAM_SELECT_WAIT_TIME default value is defined in Annex K.1.</w:t>
      </w:r>
      <w:r w:rsidR="000F3E2B" w:rsidRPr="0020612A">
        <w:t>2</w:t>
      </w:r>
      <w:r w:rsidRPr="0020612A">
        <w:t>.</w:t>
      </w:r>
    </w:p>
    <w:p w14:paraId="099C7CA8" w14:textId="77777777" w:rsidR="00A37743" w:rsidRPr="0020612A" w:rsidRDefault="00A37743" w:rsidP="00A37743">
      <w:pPr>
        <w:pStyle w:val="TH"/>
        <w:rPr>
          <w:rFonts w:eastAsia="MS Mincho"/>
          <w:lang w:eastAsia="en-US"/>
        </w:rPr>
      </w:pPr>
      <w:bookmarkStart w:id="1472" w:name="_CRTable7_6_2_4_21"/>
      <w:r w:rsidRPr="0020612A">
        <w:rPr>
          <w:rFonts w:eastAsia="MS Mincho"/>
          <w:lang w:eastAsia="en-US"/>
        </w:rPr>
        <w:t xml:space="preserve">Table </w:t>
      </w:r>
      <w:bookmarkEnd w:id="1472"/>
      <w:r w:rsidRPr="0020612A">
        <w:rPr>
          <w:rFonts w:eastAsia="MS Mincho"/>
          <w:lang w:eastAsia="en-US"/>
        </w:rPr>
        <w:t>7.6.2.4.2-1: Example for interferer frequencies</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5"/>
        <w:gridCol w:w="1887"/>
        <w:gridCol w:w="1840"/>
      </w:tblGrid>
      <w:tr w:rsidR="00A37743" w:rsidRPr="0020612A" w14:paraId="57DE48F1" w14:textId="77777777" w:rsidTr="004367ED">
        <w:tc>
          <w:tcPr>
            <w:tcW w:w="2935" w:type="dxa"/>
          </w:tcPr>
          <w:p w14:paraId="5366F1FA" w14:textId="77777777" w:rsidR="00A37743" w:rsidRPr="0020612A" w:rsidRDefault="00A37743" w:rsidP="00A37743">
            <w:pPr>
              <w:keepNext/>
              <w:keepLines/>
              <w:overflowPunct/>
              <w:autoSpaceDE/>
              <w:autoSpaceDN/>
              <w:adjustRightInd/>
              <w:spacing w:after="0"/>
              <w:textAlignment w:val="auto"/>
              <w:rPr>
                <w:rFonts w:ascii="Arial" w:eastAsia="MS Mincho" w:hAnsi="Arial"/>
                <w:sz w:val="18"/>
                <w:lang w:eastAsia="en-US"/>
              </w:rPr>
            </w:pPr>
          </w:p>
        </w:tc>
        <w:tc>
          <w:tcPr>
            <w:tcW w:w="1887" w:type="dxa"/>
          </w:tcPr>
          <w:p w14:paraId="2F5DDF75"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b/>
                <w:sz w:val="18"/>
                <w:lang w:eastAsia="en-US"/>
              </w:rPr>
            </w:pPr>
            <w:r w:rsidRPr="0020612A">
              <w:rPr>
                <w:rFonts w:ascii="Arial" w:eastAsia="MS Mincho" w:hAnsi="Arial"/>
                <w:b/>
                <w:sz w:val="18"/>
                <w:lang w:eastAsia="en-US"/>
              </w:rPr>
              <w:t>Lower frequency</w:t>
            </w:r>
          </w:p>
        </w:tc>
        <w:tc>
          <w:tcPr>
            <w:tcW w:w="1840" w:type="dxa"/>
          </w:tcPr>
          <w:p w14:paraId="3F526AF7"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b/>
                <w:sz w:val="18"/>
                <w:lang w:eastAsia="en-US"/>
              </w:rPr>
            </w:pPr>
            <w:r w:rsidRPr="0020612A">
              <w:rPr>
                <w:rFonts w:ascii="Arial" w:eastAsia="MS Mincho" w:hAnsi="Arial"/>
                <w:b/>
                <w:sz w:val="18"/>
                <w:lang w:eastAsia="en-US"/>
              </w:rPr>
              <w:t>Upper frequency</w:t>
            </w:r>
          </w:p>
        </w:tc>
      </w:tr>
      <w:tr w:rsidR="00A37743" w:rsidRPr="0020612A" w14:paraId="6ED60174" w14:textId="77777777" w:rsidTr="004367ED">
        <w:tc>
          <w:tcPr>
            <w:tcW w:w="2935" w:type="dxa"/>
          </w:tcPr>
          <w:p w14:paraId="05A11CC5" w14:textId="77777777" w:rsidR="00A37743" w:rsidRPr="0020612A" w:rsidRDefault="00A37743" w:rsidP="00A37743">
            <w:pPr>
              <w:keepNext/>
              <w:keepLines/>
              <w:overflowPunct/>
              <w:autoSpaceDE/>
              <w:autoSpaceDN/>
              <w:adjustRightInd/>
              <w:spacing w:after="0"/>
              <w:textAlignment w:val="auto"/>
              <w:rPr>
                <w:rFonts w:ascii="Arial" w:eastAsia="MS Mincho" w:hAnsi="Arial"/>
                <w:sz w:val="18"/>
                <w:lang w:eastAsia="en-US"/>
              </w:rPr>
            </w:pPr>
            <w:r w:rsidRPr="0020612A">
              <w:rPr>
                <w:rFonts w:ascii="Arial" w:eastAsia="??" w:hAnsi="Arial"/>
                <w:sz w:val="18"/>
                <w:lang w:eastAsia="en-US"/>
              </w:rPr>
              <w:t>Band n257</w:t>
            </w:r>
          </w:p>
        </w:tc>
        <w:tc>
          <w:tcPr>
            <w:tcW w:w="1887" w:type="dxa"/>
          </w:tcPr>
          <w:p w14:paraId="10D97588"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26500.00 MHz</w:t>
            </w:r>
          </w:p>
        </w:tc>
        <w:tc>
          <w:tcPr>
            <w:tcW w:w="1840" w:type="dxa"/>
          </w:tcPr>
          <w:p w14:paraId="017E8C38"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29500.00 MHz</w:t>
            </w:r>
          </w:p>
        </w:tc>
      </w:tr>
      <w:tr w:rsidR="00A37743" w:rsidRPr="0020612A" w14:paraId="4EE8BFB0" w14:textId="77777777" w:rsidTr="004367ED">
        <w:tc>
          <w:tcPr>
            <w:tcW w:w="2935" w:type="dxa"/>
          </w:tcPr>
          <w:p w14:paraId="2302B96D" w14:textId="77777777" w:rsidR="00A37743" w:rsidRPr="0020612A" w:rsidRDefault="00A37743" w:rsidP="00A37743">
            <w:pPr>
              <w:keepNext/>
              <w:keepLines/>
              <w:overflowPunct/>
              <w:autoSpaceDE/>
              <w:autoSpaceDN/>
              <w:adjustRightInd/>
              <w:spacing w:after="0"/>
              <w:textAlignment w:val="auto"/>
              <w:rPr>
                <w:rFonts w:ascii="Arial" w:eastAsia="MS Mincho" w:hAnsi="Arial"/>
                <w:sz w:val="18"/>
                <w:lang w:eastAsia="en-US"/>
              </w:rPr>
            </w:pPr>
            <w:r w:rsidRPr="0020612A">
              <w:rPr>
                <w:rFonts w:ascii="Arial" w:eastAsia="??" w:hAnsi="Arial"/>
                <w:sz w:val="18"/>
                <w:lang w:eastAsia="en-US"/>
              </w:rPr>
              <w:t>Band n257 Midrange</w:t>
            </w:r>
          </w:p>
        </w:tc>
        <w:tc>
          <w:tcPr>
            <w:tcW w:w="3727" w:type="dxa"/>
            <w:gridSpan w:val="2"/>
          </w:tcPr>
          <w:p w14:paraId="3A905A66"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27999.96 MHz</w:t>
            </w:r>
          </w:p>
        </w:tc>
      </w:tr>
      <w:tr w:rsidR="00A37743" w:rsidRPr="0020612A" w14:paraId="566EA2B0" w14:textId="77777777" w:rsidTr="004367ED">
        <w:tc>
          <w:tcPr>
            <w:tcW w:w="2935" w:type="dxa"/>
          </w:tcPr>
          <w:p w14:paraId="520EAB76" w14:textId="77777777" w:rsidR="00A37743" w:rsidRPr="0020612A" w:rsidRDefault="00A37743" w:rsidP="00A37743">
            <w:pPr>
              <w:keepNext/>
              <w:keepLines/>
              <w:overflowPunct/>
              <w:autoSpaceDE/>
              <w:autoSpaceDN/>
              <w:adjustRightInd/>
              <w:spacing w:after="0"/>
              <w:textAlignment w:val="auto"/>
              <w:rPr>
                <w:rFonts w:ascii="Arial" w:eastAsia="??" w:hAnsi="Arial"/>
                <w:sz w:val="18"/>
                <w:lang w:eastAsia="ja-JP"/>
              </w:rPr>
            </w:pPr>
            <w:r w:rsidRPr="0020612A">
              <w:rPr>
                <w:rFonts w:ascii="Arial" w:eastAsia="??" w:hAnsi="Arial"/>
                <w:sz w:val="18"/>
                <w:lang w:eastAsia="ja-JP"/>
              </w:rPr>
              <w:t>SCS</w:t>
            </w:r>
          </w:p>
        </w:tc>
        <w:tc>
          <w:tcPr>
            <w:tcW w:w="3727" w:type="dxa"/>
            <w:gridSpan w:val="2"/>
          </w:tcPr>
          <w:p w14:paraId="17D4B69F"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ja-JP"/>
              </w:rPr>
            </w:pPr>
            <w:r w:rsidRPr="0020612A">
              <w:rPr>
                <w:rFonts w:ascii="Arial" w:eastAsia="MS Mincho" w:hAnsi="Arial"/>
                <w:sz w:val="18"/>
                <w:lang w:eastAsia="ja-JP"/>
              </w:rPr>
              <w:t>120 kHz</w:t>
            </w:r>
          </w:p>
        </w:tc>
      </w:tr>
      <w:tr w:rsidR="00A37743" w:rsidRPr="0020612A" w14:paraId="149276FA" w14:textId="77777777" w:rsidTr="004367ED">
        <w:tc>
          <w:tcPr>
            <w:tcW w:w="2935" w:type="dxa"/>
          </w:tcPr>
          <w:p w14:paraId="6D642B3A" w14:textId="77777777" w:rsidR="00A37743" w:rsidRPr="0020612A" w:rsidRDefault="00A37743" w:rsidP="00A37743">
            <w:pPr>
              <w:keepNext/>
              <w:keepLines/>
              <w:overflowPunct/>
              <w:autoSpaceDE/>
              <w:autoSpaceDN/>
              <w:adjustRightInd/>
              <w:spacing w:after="0"/>
              <w:textAlignment w:val="auto"/>
              <w:rPr>
                <w:rFonts w:ascii="Arial" w:eastAsia="??" w:hAnsi="Arial"/>
                <w:sz w:val="18"/>
                <w:lang w:eastAsia="ja-JP"/>
              </w:rPr>
            </w:pPr>
            <w:r w:rsidRPr="0020612A">
              <w:rPr>
                <w:rFonts w:ascii="Arial" w:eastAsia="??" w:hAnsi="Arial"/>
                <w:sz w:val="18"/>
                <w:lang w:eastAsia="ja-JP"/>
              </w:rPr>
              <w:t>CHBW</w:t>
            </w:r>
          </w:p>
        </w:tc>
        <w:tc>
          <w:tcPr>
            <w:tcW w:w="3727" w:type="dxa"/>
            <w:gridSpan w:val="2"/>
          </w:tcPr>
          <w:p w14:paraId="36DB427D"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ja-JP"/>
              </w:rPr>
            </w:pPr>
            <w:r w:rsidRPr="0020612A">
              <w:rPr>
                <w:rFonts w:ascii="Arial" w:eastAsia="MS Mincho" w:hAnsi="Arial"/>
                <w:sz w:val="18"/>
                <w:lang w:eastAsia="ja-JP"/>
              </w:rPr>
              <w:t>100 MHz</w:t>
            </w:r>
          </w:p>
        </w:tc>
      </w:tr>
      <w:tr w:rsidR="00A37743" w:rsidRPr="0020612A" w14:paraId="080D6E66" w14:textId="77777777" w:rsidTr="004367ED">
        <w:tc>
          <w:tcPr>
            <w:tcW w:w="2935" w:type="dxa"/>
          </w:tcPr>
          <w:p w14:paraId="51EB05D3" w14:textId="77777777" w:rsidR="00A37743" w:rsidRPr="0020612A" w:rsidRDefault="00A37743" w:rsidP="00A37743">
            <w:pPr>
              <w:keepNext/>
              <w:keepLines/>
              <w:overflowPunct/>
              <w:autoSpaceDE/>
              <w:autoSpaceDN/>
              <w:adjustRightInd/>
              <w:spacing w:after="0"/>
              <w:textAlignment w:val="auto"/>
              <w:rPr>
                <w:rFonts w:ascii="Arial" w:eastAsia="MS Mincho" w:hAnsi="Arial"/>
                <w:sz w:val="18"/>
                <w:lang w:eastAsia="en-US"/>
              </w:rPr>
            </w:pPr>
            <w:r w:rsidRPr="0020612A">
              <w:rPr>
                <w:rFonts w:ascii="Arial" w:eastAsia="??" w:hAnsi="Arial"/>
                <w:sz w:val="18"/>
                <w:lang w:eastAsia="en-US"/>
              </w:rPr>
              <w:t>Interferer (</w:t>
            </w:r>
            <w:r w:rsidRPr="0020612A">
              <w:rPr>
                <w:rFonts w:ascii="Arial" w:eastAsia="??" w:hAnsi="Arial"/>
                <w:sz w:val="18"/>
                <w:lang w:eastAsia="ja-JP"/>
              </w:rPr>
              <w:t>1</w:t>
            </w:r>
            <w:r w:rsidRPr="0020612A">
              <w:rPr>
                <w:rFonts w:ascii="Arial" w:eastAsia="??" w:hAnsi="Arial"/>
                <w:sz w:val="18"/>
                <w:vertAlign w:val="superscript"/>
                <w:lang w:eastAsia="ja-JP"/>
              </w:rPr>
              <w:t>st</w:t>
            </w:r>
            <w:r w:rsidRPr="0020612A">
              <w:rPr>
                <w:rFonts w:ascii="Arial" w:eastAsia="??" w:hAnsi="Arial"/>
                <w:sz w:val="18"/>
                <w:lang w:eastAsia="ja-JP"/>
              </w:rPr>
              <w:t xml:space="preserve"> :most inner</w:t>
            </w:r>
            <w:r w:rsidRPr="0020612A">
              <w:rPr>
                <w:rFonts w:ascii="Arial" w:eastAsia="??" w:hAnsi="Arial"/>
                <w:sz w:val="18"/>
                <w:lang w:eastAsia="en-US"/>
              </w:rPr>
              <w:t>)</w:t>
            </w:r>
          </w:p>
        </w:tc>
        <w:tc>
          <w:tcPr>
            <w:tcW w:w="1887" w:type="dxa"/>
          </w:tcPr>
          <w:p w14:paraId="404B418D"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c>
          <w:tcPr>
            <w:tcW w:w="1840" w:type="dxa"/>
          </w:tcPr>
          <w:p w14:paraId="221E8628"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r>
      <w:tr w:rsidR="00A37743" w:rsidRPr="0020612A" w14:paraId="3EC2052E" w14:textId="77777777" w:rsidTr="004367ED">
        <w:tc>
          <w:tcPr>
            <w:tcW w:w="2935" w:type="dxa"/>
          </w:tcPr>
          <w:p w14:paraId="0650E592" w14:textId="77777777" w:rsidR="00A37743" w:rsidRPr="0020612A" w:rsidRDefault="00A37743" w:rsidP="00A37743">
            <w:pPr>
              <w:keepNext/>
              <w:keepLines/>
              <w:overflowPunct/>
              <w:autoSpaceDE/>
              <w:autoSpaceDN/>
              <w:adjustRightInd/>
              <w:spacing w:after="0"/>
              <w:textAlignment w:val="auto"/>
              <w:rPr>
                <w:rFonts w:ascii="Arial" w:eastAsia="??" w:hAnsi="Arial"/>
                <w:sz w:val="18"/>
                <w:lang w:eastAsia="ja-JP"/>
              </w:rPr>
            </w:pPr>
            <w:r w:rsidRPr="0020612A">
              <w:rPr>
                <w:rFonts w:ascii="Arial" w:eastAsia="??" w:hAnsi="Arial"/>
                <w:sz w:val="18"/>
                <w:lang w:eastAsia="en-US"/>
              </w:rPr>
              <w:t>Interferer (</w:t>
            </w:r>
            <w:r w:rsidRPr="0020612A">
              <w:rPr>
                <w:rFonts w:ascii="Arial" w:eastAsia="??" w:hAnsi="Arial"/>
                <w:sz w:val="18"/>
                <w:lang w:eastAsia="ja-JP"/>
              </w:rPr>
              <w:t>2</w:t>
            </w:r>
            <w:r w:rsidRPr="0020612A">
              <w:rPr>
                <w:rFonts w:ascii="Arial" w:eastAsia="??" w:hAnsi="Arial"/>
                <w:sz w:val="18"/>
                <w:vertAlign w:val="superscript"/>
                <w:lang w:eastAsia="ja-JP"/>
              </w:rPr>
              <w:t>nd</w:t>
            </w:r>
            <w:r w:rsidRPr="0020612A">
              <w:rPr>
                <w:rFonts w:ascii="Arial" w:eastAsia="??" w:hAnsi="Arial"/>
                <w:sz w:val="18"/>
                <w:lang w:eastAsia="en-US"/>
              </w:rPr>
              <w:t>)</w:t>
            </w:r>
          </w:p>
        </w:tc>
        <w:tc>
          <w:tcPr>
            <w:tcW w:w="1887" w:type="dxa"/>
          </w:tcPr>
          <w:p w14:paraId="6883D373"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c>
          <w:tcPr>
            <w:tcW w:w="1840" w:type="dxa"/>
          </w:tcPr>
          <w:p w14:paraId="2453D293"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r>
      <w:tr w:rsidR="00A37743" w:rsidRPr="0020612A" w14:paraId="2BD42EDE" w14:textId="77777777" w:rsidTr="004367ED">
        <w:tc>
          <w:tcPr>
            <w:tcW w:w="2935" w:type="dxa"/>
          </w:tcPr>
          <w:p w14:paraId="344D7CE5"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ja-JP"/>
              </w:rPr>
            </w:pPr>
            <w:r w:rsidRPr="0020612A">
              <w:rPr>
                <w:rFonts w:ascii="Arial" w:eastAsia="MS Mincho" w:hAnsi="Arial"/>
                <w:sz w:val="18"/>
                <w:lang w:eastAsia="ja-JP"/>
              </w:rPr>
              <w:t>:</w:t>
            </w:r>
          </w:p>
        </w:tc>
        <w:tc>
          <w:tcPr>
            <w:tcW w:w="1887" w:type="dxa"/>
          </w:tcPr>
          <w:p w14:paraId="1BBD2619"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ja-JP"/>
              </w:rPr>
            </w:pPr>
            <w:r w:rsidRPr="0020612A">
              <w:rPr>
                <w:rFonts w:ascii="Arial" w:eastAsia="MS Mincho" w:hAnsi="Arial"/>
                <w:sz w:val="18"/>
                <w:lang w:eastAsia="ja-JP"/>
              </w:rPr>
              <w:t>:</w:t>
            </w:r>
          </w:p>
        </w:tc>
        <w:tc>
          <w:tcPr>
            <w:tcW w:w="1840" w:type="dxa"/>
          </w:tcPr>
          <w:p w14:paraId="426B5CCE"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ja-JP"/>
              </w:rPr>
            </w:pPr>
            <w:r w:rsidRPr="0020612A">
              <w:rPr>
                <w:rFonts w:ascii="Arial" w:eastAsia="MS Mincho" w:hAnsi="Arial"/>
                <w:sz w:val="18"/>
                <w:lang w:eastAsia="ja-JP"/>
              </w:rPr>
              <w:t>:</w:t>
            </w:r>
          </w:p>
        </w:tc>
      </w:tr>
      <w:tr w:rsidR="00A37743" w:rsidRPr="0020612A" w14:paraId="6CDA451E" w14:textId="77777777" w:rsidTr="004367ED">
        <w:tc>
          <w:tcPr>
            <w:tcW w:w="2935" w:type="dxa"/>
          </w:tcPr>
          <w:p w14:paraId="0616C0EF" w14:textId="77777777" w:rsidR="00A37743" w:rsidRPr="0020612A" w:rsidRDefault="00A37743" w:rsidP="00A37743">
            <w:pPr>
              <w:keepNext/>
              <w:keepLines/>
              <w:overflowPunct/>
              <w:autoSpaceDE/>
              <w:autoSpaceDN/>
              <w:adjustRightInd/>
              <w:spacing w:after="0"/>
              <w:textAlignment w:val="auto"/>
              <w:rPr>
                <w:rFonts w:ascii="Arial" w:eastAsia="??" w:hAnsi="Arial"/>
                <w:sz w:val="18"/>
                <w:lang w:eastAsia="en-US"/>
              </w:rPr>
            </w:pPr>
            <w:r w:rsidRPr="0020612A">
              <w:rPr>
                <w:rFonts w:ascii="Arial" w:eastAsia="??" w:hAnsi="Arial"/>
                <w:sz w:val="18"/>
                <w:lang w:eastAsia="en-US"/>
              </w:rPr>
              <w:t>Interferer (13</w:t>
            </w:r>
            <w:r w:rsidRPr="0020612A">
              <w:rPr>
                <w:rFonts w:ascii="Arial" w:eastAsia="??" w:hAnsi="Arial"/>
                <w:sz w:val="18"/>
                <w:vertAlign w:val="superscript"/>
                <w:lang w:eastAsia="en-US"/>
              </w:rPr>
              <w:t>th</w:t>
            </w:r>
            <w:r w:rsidRPr="0020612A">
              <w:rPr>
                <w:rFonts w:ascii="Arial" w:eastAsia="??" w:hAnsi="Arial"/>
                <w:sz w:val="18"/>
                <w:lang w:eastAsia="en-US"/>
              </w:rPr>
              <w:t>)</w:t>
            </w:r>
          </w:p>
        </w:tc>
        <w:tc>
          <w:tcPr>
            <w:tcW w:w="1887" w:type="dxa"/>
          </w:tcPr>
          <w:p w14:paraId="31F452D6"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c>
          <w:tcPr>
            <w:tcW w:w="1840" w:type="dxa"/>
          </w:tcPr>
          <w:p w14:paraId="051AB68F"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r>
      <w:tr w:rsidR="00A37743" w:rsidRPr="0020612A" w14:paraId="7E73B582" w14:textId="77777777" w:rsidTr="004367ED">
        <w:tc>
          <w:tcPr>
            <w:tcW w:w="2935" w:type="dxa"/>
          </w:tcPr>
          <w:p w14:paraId="0C9A8072" w14:textId="77777777" w:rsidR="00A37743" w:rsidRPr="0020612A" w:rsidRDefault="00A37743" w:rsidP="00A37743">
            <w:pPr>
              <w:keepNext/>
              <w:keepLines/>
              <w:overflowPunct/>
              <w:autoSpaceDE/>
              <w:autoSpaceDN/>
              <w:adjustRightInd/>
              <w:spacing w:after="0"/>
              <w:textAlignment w:val="auto"/>
              <w:rPr>
                <w:rFonts w:ascii="Arial" w:eastAsia="MS Mincho" w:hAnsi="Arial"/>
                <w:sz w:val="18"/>
                <w:lang w:eastAsia="en-US"/>
              </w:rPr>
            </w:pPr>
            <w:r w:rsidRPr="0020612A">
              <w:rPr>
                <w:rFonts w:ascii="Arial" w:eastAsia="??" w:hAnsi="Arial"/>
                <w:sz w:val="18"/>
                <w:lang w:eastAsia="en-US"/>
              </w:rPr>
              <w:t>Interferer (last step)</w:t>
            </w:r>
            <w:r w:rsidRPr="0020612A">
              <w:rPr>
                <w:rFonts w:ascii="Arial" w:eastAsia="MS Mincho" w:hAnsi="Arial"/>
                <w:sz w:val="18"/>
                <w:vertAlign w:val="superscript"/>
                <w:lang w:eastAsia="ja-JP"/>
              </w:rPr>
              <w:t xml:space="preserve"> NOTE 1</w:t>
            </w:r>
          </w:p>
        </w:tc>
        <w:tc>
          <w:tcPr>
            <w:tcW w:w="1887" w:type="dxa"/>
          </w:tcPr>
          <w:p w14:paraId="1E3E424C"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ja-JP"/>
              </w:rPr>
            </w:pPr>
            <w:r w:rsidRPr="0020612A">
              <w:rPr>
                <w:rFonts w:ascii="Arial" w:eastAsia="MS Mincho" w:hAnsi="Arial"/>
                <w:sz w:val="18"/>
                <w:lang w:eastAsia="en-US"/>
              </w:rPr>
              <w:t>FFS</w:t>
            </w:r>
          </w:p>
        </w:tc>
        <w:tc>
          <w:tcPr>
            <w:tcW w:w="1840" w:type="dxa"/>
          </w:tcPr>
          <w:p w14:paraId="55822FE1"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r>
      <w:tr w:rsidR="00A37743" w:rsidRPr="0020612A" w14:paraId="7A7358EA" w14:textId="77777777" w:rsidTr="004367ED">
        <w:tc>
          <w:tcPr>
            <w:tcW w:w="2935" w:type="dxa"/>
          </w:tcPr>
          <w:p w14:paraId="38073636" w14:textId="77777777" w:rsidR="00A37743" w:rsidRPr="0020612A" w:rsidRDefault="00A37743" w:rsidP="00A37743">
            <w:pPr>
              <w:keepNext/>
              <w:keepLines/>
              <w:overflowPunct/>
              <w:autoSpaceDE/>
              <w:autoSpaceDN/>
              <w:adjustRightInd/>
              <w:spacing w:after="0"/>
              <w:textAlignment w:val="auto"/>
              <w:rPr>
                <w:rFonts w:ascii="Arial" w:eastAsia="MS Mincho" w:hAnsi="Arial"/>
                <w:sz w:val="18"/>
                <w:lang w:eastAsia="en-US"/>
              </w:rPr>
            </w:pPr>
            <w:r w:rsidRPr="0020612A">
              <w:rPr>
                <w:rFonts w:ascii="Arial" w:eastAsia="??" w:hAnsi="Arial"/>
                <w:sz w:val="18"/>
                <w:lang w:eastAsia="en-US"/>
              </w:rPr>
              <w:t>Outer limit for in band blocking</w:t>
            </w:r>
          </w:p>
        </w:tc>
        <w:tc>
          <w:tcPr>
            <w:tcW w:w="1887" w:type="dxa"/>
          </w:tcPr>
          <w:p w14:paraId="07B7845F"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c>
          <w:tcPr>
            <w:tcW w:w="1840" w:type="dxa"/>
          </w:tcPr>
          <w:p w14:paraId="265DE051"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FFS</w:t>
            </w:r>
          </w:p>
        </w:tc>
      </w:tr>
      <w:tr w:rsidR="00A37743" w:rsidRPr="0020612A" w14:paraId="2D1903D0" w14:textId="77777777" w:rsidTr="004367ED">
        <w:tc>
          <w:tcPr>
            <w:tcW w:w="2935" w:type="dxa"/>
          </w:tcPr>
          <w:p w14:paraId="362712E0" w14:textId="77777777" w:rsidR="00A37743" w:rsidRPr="0020612A" w:rsidRDefault="00A37743" w:rsidP="00A37743">
            <w:pPr>
              <w:keepNext/>
              <w:keepLines/>
              <w:overflowPunct/>
              <w:autoSpaceDE/>
              <w:autoSpaceDN/>
              <w:adjustRightInd/>
              <w:spacing w:after="0"/>
              <w:textAlignment w:val="auto"/>
              <w:rPr>
                <w:rFonts w:ascii="Arial" w:eastAsia="MS Mincho" w:hAnsi="Arial"/>
                <w:sz w:val="18"/>
                <w:lang w:eastAsia="en-US"/>
              </w:rPr>
            </w:pPr>
            <w:r w:rsidRPr="0020612A">
              <w:rPr>
                <w:rFonts w:ascii="Arial" w:eastAsia="??" w:hAnsi="Arial"/>
                <w:sz w:val="18"/>
                <w:lang w:eastAsia="en-US"/>
              </w:rPr>
              <w:t>Number of test frequencies</w:t>
            </w:r>
          </w:p>
        </w:tc>
        <w:tc>
          <w:tcPr>
            <w:tcW w:w="1887" w:type="dxa"/>
          </w:tcPr>
          <w:p w14:paraId="140BFD9C"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14</w:t>
            </w:r>
          </w:p>
        </w:tc>
        <w:tc>
          <w:tcPr>
            <w:tcW w:w="1840" w:type="dxa"/>
          </w:tcPr>
          <w:p w14:paraId="2B0D022B" w14:textId="77777777" w:rsidR="00A37743" w:rsidRPr="0020612A" w:rsidRDefault="00A37743" w:rsidP="00A37743">
            <w:pPr>
              <w:keepNext/>
              <w:keepLines/>
              <w:overflowPunct/>
              <w:autoSpaceDE/>
              <w:autoSpaceDN/>
              <w:adjustRightInd/>
              <w:spacing w:after="0"/>
              <w:jc w:val="center"/>
              <w:textAlignment w:val="auto"/>
              <w:rPr>
                <w:rFonts w:ascii="Arial" w:eastAsia="MS Mincho" w:hAnsi="Arial"/>
                <w:sz w:val="18"/>
                <w:lang w:eastAsia="en-US"/>
              </w:rPr>
            </w:pPr>
            <w:r w:rsidRPr="0020612A">
              <w:rPr>
                <w:rFonts w:ascii="Arial" w:eastAsia="MS Mincho" w:hAnsi="Arial"/>
                <w:sz w:val="18"/>
                <w:lang w:eastAsia="en-US"/>
              </w:rPr>
              <w:t>14</w:t>
            </w:r>
          </w:p>
        </w:tc>
      </w:tr>
      <w:tr w:rsidR="00A37743" w:rsidRPr="0020612A" w14:paraId="1E7EDAEE" w14:textId="77777777" w:rsidTr="004367ED">
        <w:tc>
          <w:tcPr>
            <w:tcW w:w="6662" w:type="dxa"/>
            <w:gridSpan w:val="3"/>
          </w:tcPr>
          <w:p w14:paraId="33B41463" w14:textId="77777777" w:rsidR="00A37743" w:rsidRPr="0020612A" w:rsidRDefault="00A37743" w:rsidP="00A37743">
            <w:pPr>
              <w:keepNext/>
              <w:keepLines/>
              <w:overflowPunct/>
              <w:autoSpaceDE/>
              <w:autoSpaceDN/>
              <w:adjustRightInd/>
              <w:spacing w:after="0"/>
              <w:textAlignment w:val="auto"/>
              <w:rPr>
                <w:rFonts w:ascii="Arial" w:eastAsia="MS Mincho" w:hAnsi="Arial"/>
                <w:sz w:val="18"/>
                <w:lang w:eastAsia="en-US"/>
              </w:rPr>
            </w:pPr>
            <w:r w:rsidRPr="0020612A">
              <w:rPr>
                <w:rFonts w:ascii="Arial" w:eastAsia="MS Mincho" w:hAnsi="Arial" w:cs="Arial"/>
                <w:sz w:val="18"/>
                <w:lang w:eastAsia="en-US"/>
              </w:rPr>
              <w:t>NOTE 1: Adjusted interferer frequency in the last step will be out of outer limit but should be tested.</w:t>
            </w:r>
          </w:p>
        </w:tc>
      </w:tr>
    </w:tbl>
    <w:p w14:paraId="120AE09E" w14:textId="03A1A273" w:rsidR="0032234A" w:rsidRPr="0020612A" w:rsidRDefault="0032234A" w:rsidP="00A37743">
      <w:pPr>
        <w:rPr>
          <w:rFonts w:eastAsia="Batang"/>
        </w:rPr>
      </w:pPr>
    </w:p>
    <w:p w14:paraId="4657B9E8" w14:textId="77777777" w:rsidR="0032234A" w:rsidRPr="0020612A" w:rsidRDefault="0032234A">
      <w:pPr>
        <w:pStyle w:val="H6"/>
      </w:pPr>
      <w:bookmarkStart w:id="1473" w:name="_CR7_6_2_4_3"/>
      <w:r w:rsidRPr="0020612A">
        <w:t>7.6.2.4.3</w:t>
      </w:r>
      <w:r w:rsidRPr="0020612A">
        <w:tab/>
        <w:t>Message contents</w:t>
      </w:r>
    </w:p>
    <w:bookmarkEnd w:id="1473"/>
    <w:p w14:paraId="2E83CF13" w14:textId="77777777" w:rsidR="0032234A" w:rsidRPr="0020612A" w:rsidRDefault="0032234A">
      <w:r w:rsidRPr="0020612A">
        <w:t>Message contents are according to TS 38.508-1 [10] subclause 4.6 with TRANSFORM_PRECODER_ENABLED condition in Table 4.6.3-118 PUSCH-Config.</w:t>
      </w:r>
    </w:p>
    <w:p w14:paraId="7E4F8850" w14:textId="77777777" w:rsidR="004846AF" w:rsidRPr="0020612A" w:rsidRDefault="0032234A" w:rsidP="004846AF">
      <w:pPr>
        <w:pStyle w:val="H6"/>
      </w:pPr>
      <w:bookmarkStart w:id="1474" w:name="_CR7_6_2_5"/>
      <w:r w:rsidRPr="0020612A">
        <w:t>7.6.2.5</w:t>
      </w:r>
      <w:r w:rsidRPr="0020612A">
        <w:tab/>
        <w:t>Test requirement</w:t>
      </w:r>
    </w:p>
    <w:bookmarkEnd w:id="1474"/>
    <w:p w14:paraId="4C2D6EB5" w14:textId="77777777" w:rsidR="004846AF" w:rsidRPr="00130467" w:rsidRDefault="004846AF" w:rsidP="004846AF">
      <w:r w:rsidRPr="004846AF">
        <w:t>The requirement below shall only be considered if UE output power measured in the test procedure step 4 ends within the Uplink power control window.</w:t>
      </w:r>
    </w:p>
    <w:p w14:paraId="0A79DD1F" w14:textId="7010B7BB" w:rsidR="0032234A" w:rsidRPr="0020612A" w:rsidRDefault="0032234A">
      <w:r w:rsidRPr="0020612A">
        <w:t>The throughput measurement derived in test procedure shall be ≥ 95% of the maximum throughput of the reference measurement channels as specified in Annex A with parameters specified in Table 7.6.2.5-1.</w:t>
      </w:r>
    </w:p>
    <w:p w14:paraId="0024A843" w14:textId="69B028B3" w:rsidR="0032234A" w:rsidRPr="0020612A" w:rsidRDefault="0032234A">
      <w:pPr>
        <w:pStyle w:val="TH"/>
      </w:pPr>
      <w:bookmarkStart w:id="1475" w:name="_CRTable7_6_2_51"/>
      <w:r w:rsidRPr="0020612A">
        <w:t xml:space="preserve">Table </w:t>
      </w:r>
      <w:bookmarkEnd w:id="1475"/>
      <w:r w:rsidRPr="0020612A">
        <w:t xml:space="preserve">7.6.2.5-1: </w:t>
      </w:r>
      <w:r w:rsidR="007C6827" w:rsidRPr="0020612A">
        <w:t>In-</w:t>
      </w:r>
      <w:r w:rsidRPr="0020612A">
        <w:t>band blocking test requirement</w:t>
      </w:r>
      <w:r w:rsidR="000A7E33" w:rsidRPr="0020612A">
        <w:t xml:space="preserve"> for PC3</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708"/>
        <w:gridCol w:w="1755"/>
        <w:gridCol w:w="1620"/>
        <w:gridCol w:w="1530"/>
        <w:gridCol w:w="2047"/>
      </w:tblGrid>
      <w:tr w:rsidR="0032234A" w:rsidRPr="0020612A" w14:paraId="0C3FC553" w14:textId="77777777">
        <w:trPr>
          <w:jc w:val="center"/>
        </w:trPr>
        <w:tc>
          <w:tcPr>
            <w:tcW w:w="1553" w:type="dxa"/>
            <w:vMerge w:val="restart"/>
          </w:tcPr>
          <w:p w14:paraId="1957B615" w14:textId="77777777" w:rsidR="0032234A" w:rsidRPr="0020612A" w:rsidRDefault="0032234A">
            <w:pPr>
              <w:pStyle w:val="TAH"/>
              <w:rPr>
                <w:rFonts w:cs="Arial"/>
              </w:rPr>
            </w:pPr>
            <w:r w:rsidRPr="0020612A">
              <w:rPr>
                <w:rFonts w:cs="Arial"/>
              </w:rPr>
              <w:t>Rx parameter</w:t>
            </w:r>
          </w:p>
        </w:tc>
        <w:tc>
          <w:tcPr>
            <w:tcW w:w="708" w:type="dxa"/>
            <w:vMerge w:val="restart"/>
          </w:tcPr>
          <w:p w14:paraId="54F10FC2" w14:textId="77777777" w:rsidR="0032234A" w:rsidRPr="0020612A" w:rsidRDefault="0032234A">
            <w:pPr>
              <w:pStyle w:val="TAH"/>
              <w:rPr>
                <w:rFonts w:cs="Arial"/>
              </w:rPr>
            </w:pPr>
            <w:r w:rsidRPr="0020612A">
              <w:rPr>
                <w:rFonts w:cs="Arial"/>
              </w:rPr>
              <w:t xml:space="preserve">Units </w:t>
            </w:r>
          </w:p>
        </w:tc>
        <w:tc>
          <w:tcPr>
            <w:tcW w:w="6952" w:type="dxa"/>
            <w:gridSpan w:val="4"/>
          </w:tcPr>
          <w:p w14:paraId="3EF65C4D" w14:textId="77777777" w:rsidR="0032234A" w:rsidRPr="0020612A" w:rsidRDefault="0032234A">
            <w:pPr>
              <w:pStyle w:val="TAH"/>
              <w:rPr>
                <w:rFonts w:cs="Arial"/>
              </w:rPr>
            </w:pPr>
            <w:r w:rsidRPr="0020612A">
              <w:rPr>
                <w:rFonts w:cs="Arial"/>
              </w:rPr>
              <w:t>Channel bandwidth</w:t>
            </w:r>
          </w:p>
        </w:tc>
      </w:tr>
      <w:tr w:rsidR="0032234A" w:rsidRPr="0020612A" w14:paraId="37BAD83C" w14:textId="77777777">
        <w:trPr>
          <w:jc w:val="center"/>
        </w:trPr>
        <w:tc>
          <w:tcPr>
            <w:tcW w:w="1553" w:type="dxa"/>
            <w:vMerge/>
          </w:tcPr>
          <w:p w14:paraId="0581C258" w14:textId="77777777" w:rsidR="0032234A" w:rsidRPr="0020612A" w:rsidRDefault="0032234A">
            <w:pPr>
              <w:pStyle w:val="TAH"/>
              <w:rPr>
                <w:rFonts w:cs="Arial"/>
              </w:rPr>
            </w:pPr>
          </w:p>
        </w:tc>
        <w:tc>
          <w:tcPr>
            <w:tcW w:w="708" w:type="dxa"/>
            <w:vMerge/>
          </w:tcPr>
          <w:p w14:paraId="5E095E7E" w14:textId="77777777" w:rsidR="0032234A" w:rsidRPr="0020612A" w:rsidRDefault="0032234A">
            <w:pPr>
              <w:pStyle w:val="TAH"/>
              <w:rPr>
                <w:rFonts w:cs="Arial"/>
              </w:rPr>
            </w:pPr>
          </w:p>
        </w:tc>
        <w:tc>
          <w:tcPr>
            <w:tcW w:w="1755" w:type="dxa"/>
          </w:tcPr>
          <w:p w14:paraId="287AEE47" w14:textId="77777777" w:rsidR="0032234A" w:rsidRPr="0020612A" w:rsidRDefault="0032234A">
            <w:pPr>
              <w:pStyle w:val="TAH"/>
              <w:rPr>
                <w:rFonts w:cs="Arial"/>
              </w:rPr>
            </w:pPr>
            <w:r w:rsidRPr="0020612A">
              <w:rPr>
                <w:rFonts w:cs="Arial"/>
              </w:rPr>
              <w:t xml:space="preserve">50 MHz </w:t>
            </w:r>
          </w:p>
        </w:tc>
        <w:tc>
          <w:tcPr>
            <w:tcW w:w="1620" w:type="dxa"/>
          </w:tcPr>
          <w:p w14:paraId="0F13DFDB" w14:textId="77777777" w:rsidR="0032234A" w:rsidRPr="0020612A" w:rsidRDefault="0032234A">
            <w:pPr>
              <w:pStyle w:val="TAH"/>
              <w:rPr>
                <w:rFonts w:cs="Arial"/>
              </w:rPr>
            </w:pPr>
            <w:r w:rsidRPr="0020612A">
              <w:rPr>
                <w:rFonts w:cs="Arial"/>
              </w:rPr>
              <w:t>100 MHz</w:t>
            </w:r>
          </w:p>
        </w:tc>
        <w:tc>
          <w:tcPr>
            <w:tcW w:w="1530" w:type="dxa"/>
          </w:tcPr>
          <w:p w14:paraId="087F81AB" w14:textId="77777777" w:rsidR="0032234A" w:rsidRPr="0020612A" w:rsidRDefault="0032234A">
            <w:pPr>
              <w:pStyle w:val="TAH"/>
              <w:rPr>
                <w:rFonts w:cs="Arial"/>
              </w:rPr>
            </w:pPr>
            <w:r w:rsidRPr="0020612A">
              <w:rPr>
                <w:rFonts w:cs="Arial"/>
              </w:rPr>
              <w:t>200 MHz</w:t>
            </w:r>
          </w:p>
        </w:tc>
        <w:tc>
          <w:tcPr>
            <w:tcW w:w="2047" w:type="dxa"/>
          </w:tcPr>
          <w:p w14:paraId="1E9E3DF0" w14:textId="77777777" w:rsidR="0032234A" w:rsidRPr="0020612A" w:rsidRDefault="0032234A">
            <w:pPr>
              <w:pStyle w:val="TAH"/>
              <w:rPr>
                <w:rFonts w:cs="Arial"/>
              </w:rPr>
            </w:pPr>
            <w:r w:rsidRPr="0020612A">
              <w:rPr>
                <w:rFonts w:cs="Arial"/>
              </w:rPr>
              <w:t>400 MHz</w:t>
            </w:r>
          </w:p>
        </w:tc>
      </w:tr>
      <w:tr w:rsidR="0032234A" w:rsidRPr="0020612A" w14:paraId="70ACB2AD" w14:textId="77777777">
        <w:trPr>
          <w:trHeight w:val="828"/>
          <w:jc w:val="center"/>
        </w:trPr>
        <w:tc>
          <w:tcPr>
            <w:tcW w:w="1553" w:type="dxa"/>
            <w:vAlign w:val="center"/>
          </w:tcPr>
          <w:p w14:paraId="16064A8B" w14:textId="77777777" w:rsidR="0032234A" w:rsidRPr="0020612A" w:rsidRDefault="0032234A">
            <w:pPr>
              <w:pStyle w:val="TAL"/>
              <w:rPr>
                <w:rFonts w:cs="Arial"/>
              </w:rPr>
            </w:pPr>
            <w:r w:rsidRPr="0020612A">
              <w:rPr>
                <w:rFonts w:cs="Arial"/>
              </w:rPr>
              <w:t xml:space="preserve">Power in Transmission Bandwidth Configuration for </w:t>
            </w:r>
            <w:r w:rsidRPr="0020612A">
              <w:rPr>
                <w:rFonts w:cs="Arial"/>
                <w:bCs/>
              </w:rPr>
              <w:t>bands n257, n258, n261</w:t>
            </w:r>
          </w:p>
        </w:tc>
        <w:tc>
          <w:tcPr>
            <w:tcW w:w="708" w:type="dxa"/>
            <w:vAlign w:val="center"/>
          </w:tcPr>
          <w:p w14:paraId="0A667AAF" w14:textId="77777777" w:rsidR="0032234A" w:rsidRPr="0020612A" w:rsidRDefault="0032234A">
            <w:pPr>
              <w:pStyle w:val="TAC"/>
              <w:rPr>
                <w:rFonts w:cs="Arial"/>
              </w:rPr>
            </w:pPr>
            <w:r w:rsidRPr="0020612A">
              <w:rPr>
                <w:rFonts w:cs="Arial"/>
              </w:rPr>
              <w:t>dBm</w:t>
            </w:r>
          </w:p>
        </w:tc>
        <w:tc>
          <w:tcPr>
            <w:tcW w:w="6952" w:type="dxa"/>
            <w:gridSpan w:val="4"/>
            <w:vAlign w:val="center"/>
          </w:tcPr>
          <w:p w14:paraId="187D4A4B" w14:textId="77777777" w:rsidR="0032234A" w:rsidRPr="0020612A" w:rsidRDefault="0032234A">
            <w:pPr>
              <w:pStyle w:val="TAC"/>
              <w:rPr>
                <w:rFonts w:cs="Arial"/>
              </w:rPr>
            </w:pPr>
            <w:r w:rsidRPr="0020612A">
              <w:rPr>
                <w:rFonts w:cs="Arial"/>
              </w:rPr>
              <w:t>REFSENS + 14dB</w:t>
            </w:r>
          </w:p>
          <w:p w14:paraId="1997D400" w14:textId="77777777" w:rsidR="0032234A" w:rsidRPr="0020612A" w:rsidRDefault="0032234A">
            <w:pPr>
              <w:pStyle w:val="TAC"/>
              <w:jc w:val="left"/>
              <w:rPr>
                <w:rFonts w:cs="Arial"/>
              </w:rPr>
            </w:pPr>
          </w:p>
        </w:tc>
      </w:tr>
      <w:tr w:rsidR="0032234A" w:rsidRPr="0020612A" w14:paraId="064E96BF" w14:textId="77777777">
        <w:trPr>
          <w:jc w:val="center"/>
        </w:trPr>
        <w:tc>
          <w:tcPr>
            <w:tcW w:w="1553" w:type="dxa"/>
          </w:tcPr>
          <w:p w14:paraId="2C4F9D45" w14:textId="77777777" w:rsidR="0032234A" w:rsidRPr="0020612A" w:rsidRDefault="0032234A">
            <w:pPr>
              <w:pStyle w:val="TAL"/>
              <w:rPr>
                <w:rFonts w:cs="Arial"/>
                <w:bCs/>
              </w:rPr>
            </w:pPr>
            <w:r w:rsidRPr="0020612A">
              <w:rPr>
                <w:rFonts w:cs="Arial"/>
              </w:rPr>
              <w:t>Power in Transmission Bandwidth Configuration</w:t>
            </w:r>
            <w:r w:rsidRPr="0020612A">
              <w:rPr>
                <w:rFonts w:cs="Arial"/>
                <w:bCs/>
              </w:rPr>
              <w:t xml:space="preserve"> for band n260</w:t>
            </w:r>
          </w:p>
        </w:tc>
        <w:tc>
          <w:tcPr>
            <w:tcW w:w="708" w:type="dxa"/>
            <w:vAlign w:val="center"/>
          </w:tcPr>
          <w:p w14:paraId="055134D0" w14:textId="77777777" w:rsidR="0032234A" w:rsidRPr="0020612A" w:rsidRDefault="0032234A">
            <w:pPr>
              <w:pStyle w:val="TAC"/>
              <w:rPr>
                <w:rFonts w:cs="Arial"/>
              </w:rPr>
            </w:pPr>
            <w:r w:rsidRPr="0020612A">
              <w:rPr>
                <w:rFonts w:cs="Arial"/>
              </w:rPr>
              <w:t>dBm</w:t>
            </w:r>
          </w:p>
        </w:tc>
        <w:tc>
          <w:tcPr>
            <w:tcW w:w="1755" w:type="dxa"/>
            <w:vAlign w:val="center"/>
          </w:tcPr>
          <w:p w14:paraId="1763D3C0" w14:textId="77777777" w:rsidR="0032234A" w:rsidRPr="0020612A" w:rsidRDefault="0032234A">
            <w:pPr>
              <w:pStyle w:val="TAC"/>
              <w:rPr>
                <w:rFonts w:cs="Arial"/>
              </w:rPr>
            </w:pPr>
            <w:r w:rsidRPr="0020612A">
              <w:rPr>
                <w:rFonts w:cs="Arial"/>
              </w:rPr>
              <w:t>REFSENS + 14 - 1.8 dB</w:t>
            </w:r>
          </w:p>
          <w:p w14:paraId="6BBF2B76" w14:textId="77777777" w:rsidR="0032234A" w:rsidRPr="0020612A" w:rsidRDefault="0032234A">
            <w:pPr>
              <w:pStyle w:val="TAC"/>
              <w:rPr>
                <w:rFonts w:cs="Arial"/>
              </w:rPr>
            </w:pPr>
            <w:r w:rsidRPr="0020612A">
              <w:rPr>
                <w:rFonts w:cs="Arial"/>
              </w:rPr>
              <w:t>NOTE 7</w:t>
            </w:r>
          </w:p>
        </w:tc>
        <w:tc>
          <w:tcPr>
            <w:tcW w:w="1620" w:type="dxa"/>
            <w:vAlign w:val="center"/>
          </w:tcPr>
          <w:p w14:paraId="1FF34F58" w14:textId="77777777" w:rsidR="0032234A" w:rsidRPr="0020612A" w:rsidRDefault="0032234A">
            <w:pPr>
              <w:pStyle w:val="TAC"/>
              <w:rPr>
                <w:rFonts w:cs="Arial"/>
              </w:rPr>
            </w:pPr>
            <w:r w:rsidRPr="0020612A">
              <w:rPr>
                <w:rFonts w:cs="Arial"/>
              </w:rPr>
              <w:t>REFSENS + 14 - 4.8 dB</w:t>
            </w:r>
          </w:p>
          <w:p w14:paraId="5437B803" w14:textId="77777777" w:rsidR="0032234A" w:rsidRPr="0020612A" w:rsidRDefault="0032234A">
            <w:pPr>
              <w:pStyle w:val="TAC"/>
              <w:rPr>
                <w:rFonts w:cs="Arial"/>
              </w:rPr>
            </w:pPr>
            <w:r w:rsidRPr="0020612A">
              <w:rPr>
                <w:rFonts w:cs="Arial"/>
              </w:rPr>
              <w:t>NOTE 7</w:t>
            </w:r>
          </w:p>
        </w:tc>
        <w:tc>
          <w:tcPr>
            <w:tcW w:w="1530" w:type="dxa"/>
            <w:vAlign w:val="center"/>
          </w:tcPr>
          <w:p w14:paraId="789B2B25" w14:textId="77777777" w:rsidR="0032234A" w:rsidRPr="0020612A" w:rsidRDefault="0032234A">
            <w:pPr>
              <w:pStyle w:val="TAC"/>
              <w:rPr>
                <w:rFonts w:cs="Arial"/>
              </w:rPr>
            </w:pPr>
            <w:r w:rsidRPr="0020612A">
              <w:rPr>
                <w:rFonts w:cs="Arial"/>
              </w:rPr>
              <w:t>REFSENS + 14 dB</w:t>
            </w:r>
          </w:p>
        </w:tc>
        <w:tc>
          <w:tcPr>
            <w:tcW w:w="2047" w:type="dxa"/>
            <w:vAlign w:val="center"/>
          </w:tcPr>
          <w:p w14:paraId="73D32565" w14:textId="77777777" w:rsidR="0032234A" w:rsidRPr="0020612A" w:rsidRDefault="0032234A">
            <w:pPr>
              <w:pStyle w:val="TAC"/>
              <w:rPr>
                <w:rFonts w:cs="Arial"/>
              </w:rPr>
            </w:pPr>
            <w:r w:rsidRPr="0020612A">
              <w:rPr>
                <w:rFonts w:cs="Arial"/>
              </w:rPr>
              <w:t>REFSENS + 14 dB</w:t>
            </w:r>
          </w:p>
        </w:tc>
      </w:tr>
      <w:tr w:rsidR="002005B3" w:rsidRPr="0020612A" w14:paraId="1EC15792" w14:textId="77777777" w:rsidTr="0020612A">
        <w:trPr>
          <w:jc w:val="center"/>
        </w:trPr>
        <w:tc>
          <w:tcPr>
            <w:tcW w:w="1553" w:type="dxa"/>
          </w:tcPr>
          <w:p w14:paraId="303EE683" w14:textId="04D420CC" w:rsidR="002005B3" w:rsidRPr="0020612A" w:rsidRDefault="002005B3" w:rsidP="002005B3">
            <w:pPr>
              <w:pStyle w:val="TAL"/>
              <w:rPr>
                <w:rFonts w:cs="Arial"/>
                <w:bCs/>
              </w:rPr>
            </w:pPr>
            <w:r w:rsidRPr="0020612A">
              <w:rPr>
                <w:rFonts w:cs="Arial"/>
              </w:rPr>
              <w:t>Power in Transmission Bandwidth Configuration</w:t>
            </w:r>
            <w:r w:rsidRPr="0020612A">
              <w:rPr>
                <w:rFonts w:cs="Arial"/>
                <w:bCs/>
              </w:rPr>
              <w:t xml:space="preserve"> for band n259</w:t>
            </w:r>
          </w:p>
        </w:tc>
        <w:tc>
          <w:tcPr>
            <w:tcW w:w="708" w:type="dxa"/>
            <w:vAlign w:val="center"/>
          </w:tcPr>
          <w:p w14:paraId="781DEDC7" w14:textId="58FAF1CC" w:rsidR="002005B3" w:rsidRPr="0020612A" w:rsidRDefault="002005B3" w:rsidP="002005B3">
            <w:pPr>
              <w:pStyle w:val="TAC"/>
              <w:rPr>
                <w:rFonts w:cs="Arial"/>
              </w:rPr>
            </w:pPr>
            <w:r w:rsidRPr="0020612A">
              <w:rPr>
                <w:rFonts w:cs="Arial"/>
              </w:rPr>
              <w:t>dBm</w:t>
            </w:r>
          </w:p>
        </w:tc>
        <w:tc>
          <w:tcPr>
            <w:tcW w:w="1755" w:type="dxa"/>
            <w:vAlign w:val="center"/>
          </w:tcPr>
          <w:p w14:paraId="52F8BBD0" w14:textId="094E8E04" w:rsidR="002005B3" w:rsidRPr="00BD5EDF" w:rsidRDefault="002005B3" w:rsidP="002005B3">
            <w:pPr>
              <w:pStyle w:val="TAC"/>
              <w:rPr>
                <w:rFonts w:cs="Arial"/>
              </w:rPr>
            </w:pPr>
            <w:r w:rsidRPr="00BD5EDF">
              <w:rPr>
                <w:rFonts w:cs="Arial"/>
              </w:rPr>
              <w:t>REFSENS + 14 - [3.8] dB</w:t>
            </w:r>
          </w:p>
          <w:p w14:paraId="2F37E25B" w14:textId="2B49F90C" w:rsidR="002005B3" w:rsidRPr="0020612A" w:rsidRDefault="002005B3" w:rsidP="002005B3">
            <w:pPr>
              <w:pStyle w:val="TAC"/>
              <w:rPr>
                <w:rFonts w:cs="Arial"/>
              </w:rPr>
            </w:pPr>
            <w:r w:rsidRPr="00BD5EDF">
              <w:rPr>
                <w:rFonts w:cs="Arial" w:hint="eastAsia"/>
                <w:lang w:eastAsia="ja-JP"/>
              </w:rPr>
              <w:t>N</w:t>
            </w:r>
            <w:r w:rsidRPr="00BD5EDF">
              <w:rPr>
                <w:rFonts w:cs="Arial"/>
                <w:lang w:eastAsia="ja-JP"/>
              </w:rPr>
              <w:t>OTE 7</w:t>
            </w:r>
          </w:p>
        </w:tc>
        <w:tc>
          <w:tcPr>
            <w:tcW w:w="1620" w:type="dxa"/>
            <w:vAlign w:val="center"/>
          </w:tcPr>
          <w:p w14:paraId="7D3C21F6" w14:textId="25AADC0A" w:rsidR="002005B3" w:rsidRPr="00BD5EDF" w:rsidRDefault="002005B3" w:rsidP="002005B3">
            <w:pPr>
              <w:pStyle w:val="TAC"/>
              <w:rPr>
                <w:rFonts w:cs="Arial"/>
              </w:rPr>
            </w:pPr>
            <w:r w:rsidRPr="00BD5EDF">
              <w:rPr>
                <w:rFonts w:cs="Arial"/>
              </w:rPr>
              <w:t>REFSENS + 14 - [6.8] dB</w:t>
            </w:r>
          </w:p>
          <w:p w14:paraId="0DF388AA" w14:textId="06EFE630" w:rsidR="002005B3" w:rsidRPr="0020612A" w:rsidRDefault="002005B3" w:rsidP="002005B3">
            <w:pPr>
              <w:pStyle w:val="TAC"/>
              <w:rPr>
                <w:rFonts w:cs="Arial"/>
              </w:rPr>
            </w:pPr>
            <w:r w:rsidRPr="00BD5EDF">
              <w:rPr>
                <w:rFonts w:cs="Arial" w:hint="eastAsia"/>
                <w:lang w:eastAsia="ja-JP"/>
              </w:rPr>
              <w:t>N</w:t>
            </w:r>
            <w:r w:rsidRPr="00BD5EDF">
              <w:rPr>
                <w:rFonts w:cs="Arial"/>
                <w:lang w:eastAsia="ja-JP"/>
              </w:rPr>
              <w:t>OTE 7</w:t>
            </w:r>
          </w:p>
        </w:tc>
        <w:tc>
          <w:tcPr>
            <w:tcW w:w="1530" w:type="dxa"/>
            <w:vAlign w:val="center"/>
          </w:tcPr>
          <w:p w14:paraId="52CE9FCC" w14:textId="26C82208" w:rsidR="002005B3" w:rsidRPr="0020612A" w:rsidRDefault="002005B3" w:rsidP="002005B3">
            <w:pPr>
              <w:pStyle w:val="TAC"/>
              <w:rPr>
                <w:rFonts w:cs="Arial"/>
              </w:rPr>
            </w:pPr>
            <w:r w:rsidRPr="0020612A">
              <w:rPr>
                <w:rFonts w:cs="Arial"/>
              </w:rPr>
              <w:t>REFSENS + 14 dB</w:t>
            </w:r>
          </w:p>
        </w:tc>
        <w:tc>
          <w:tcPr>
            <w:tcW w:w="2047" w:type="dxa"/>
            <w:vAlign w:val="center"/>
          </w:tcPr>
          <w:p w14:paraId="5BD53E3B" w14:textId="66CE61CC" w:rsidR="002005B3" w:rsidRPr="0020612A" w:rsidRDefault="002005B3" w:rsidP="002005B3">
            <w:pPr>
              <w:pStyle w:val="TAC"/>
              <w:rPr>
                <w:rFonts w:cs="Arial"/>
              </w:rPr>
            </w:pPr>
            <w:r w:rsidRPr="0020612A">
              <w:rPr>
                <w:rFonts w:cs="Arial"/>
              </w:rPr>
              <w:t>REFSENS + 14 dB</w:t>
            </w:r>
          </w:p>
        </w:tc>
      </w:tr>
      <w:tr w:rsidR="002005B3" w:rsidRPr="0020612A" w14:paraId="603AB5A0" w14:textId="77777777">
        <w:trPr>
          <w:jc w:val="center"/>
        </w:trPr>
        <w:tc>
          <w:tcPr>
            <w:tcW w:w="1553" w:type="dxa"/>
          </w:tcPr>
          <w:p w14:paraId="0FF9C507" w14:textId="77777777" w:rsidR="002005B3" w:rsidRPr="0020612A" w:rsidRDefault="002005B3" w:rsidP="002005B3">
            <w:pPr>
              <w:pStyle w:val="TAL"/>
              <w:rPr>
                <w:rFonts w:cs="Arial"/>
                <w:bCs/>
              </w:rPr>
            </w:pPr>
            <w:r w:rsidRPr="0020612A">
              <w:rPr>
                <w:rFonts w:cs="Arial"/>
                <w:bCs/>
              </w:rPr>
              <w:t>BW</w:t>
            </w:r>
            <w:r w:rsidRPr="0020612A">
              <w:rPr>
                <w:rFonts w:cs="Arial"/>
                <w:bCs/>
                <w:vertAlign w:val="subscript"/>
              </w:rPr>
              <w:t>Interferer</w:t>
            </w:r>
          </w:p>
        </w:tc>
        <w:tc>
          <w:tcPr>
            <w:tcW w:w="708" w:type="dxa"/>
          </w:tcPr>
          <w:p w14:paraId="7C085463" w14:textId="77777777" w:rsidR="002005B3" w:rsidRPr="0020612A" w:rsidRDefault="002005B3" w:rsidP="002005B3">
            <w:pPr>
              <w:pStyle w:val="TAC"/>
              <w:rPr>
                <w:rFonts w:cs="Arial"/>
              </w:rPr>
            </w:pPr>
            <w:r w:rsidRPr="0020612A">
              <w:rPr>
                <w:rFonts w:cs="Arial"/>
              </w:rPr>
              <w:t>MHz</w:t>
            </w:r>
          </w:p>
        </w:tc>
        <w:tc>
          <w:tcPr>
            <w:tcW w:w="1755" w:type="dxa"/>
            <w:vAlign w:val="center"/>
          </w:tcPr>
          <w:p w14:paraId="669A58AB" w14:textId="370CDE42" w:rsidR="002005B3" w:rsidRPr="0020612A" w:rsidRDefault="002005B3" w:rsidP="002005B3">
            <w:pPr>
              <w:pStyle w:val="TAC"/>
              <w:rPr>
                <w:rFonts w:cs="Arial"/>
              </w:rPr>
            </w:pPr>
            <w:r w:rsidRPr="00BD5EDF">
              <w:rPr>
                <w:rFonts w:cs="Arial"/>
              </w:rPr>
              <w:t>50</w:t>
            </w:r>
          </w:p>
        </w:tc>
        <w:tc>
          <w:tcPr>
            <w:tcW w:w="1620" w:type="dxa"/>
            <w:vAlign w:val="center"/>
          </w:tcPr>
          <w:p w14:paraId="4A4877F4" w14:textId="2C74A67F" w:rsidR="002005B3" w:rsidRPr="0020612A" w:rsidRDefault="002005B3" w:rsidP="002005B3">
            <w:pPr>
              <w:pStyle w:val="TAC"/>
              <w:rPr>
                <w:rFonts w:cs="Arial"/>
              </w:rPr>
            </w:pPr>
            <w:r w:rsidRPr="00BD5EDF">
              <w:rPr>
                <w:rFonts w:cs="Arial"/>
              </w:rPr>
              <w:t>100</w:t>
            </w:r>
          </w:p>
        </w:tc>
        <w:tc>
          <w:tcPr>
            <w:tcW w:w="1530" w:type="dxa"/>
            <w:vAlign w:val="center"/>
          </w:tcPr>
          <w:p w14:paraId="592EB1B1" w14:textId="1093A408" w:rsidR="002005B3" w:rsidRPr="0020612A" w:rsidRDefault="002005B3" w:rsidP="002005B3">
            <w:pPr>
              <w:pStyle w:val="TAC"/>
              <w:rPr>
                <w:rFonts w:cs="Arial"/>
              </w:rPr>
            </w:pPr>
            <w:r w:rsidRPr="0020612A">
              <w:rPr>
                <w:rFonts w:cs="Arial"/>
              </w:rPr>
              <w:t>200</w:t>
            </w:r>
          </w:p>
        </w:tc>
        <w:tc>
          <w:tcPr>
            <w:tcW w:w="2047" w:type="dxa"/>
            <w:vAlign w:val="center"/>
          </w:tcPr>
          <w:p w14:paraId="6F63BC46" w14:textId="5FBECE19" w:rsidR="002005B3" w:rsidRPr="0020612A" w:rsidRDefault="002005B3" w:rsidP="002005B3">
            <w:pPr>
              <w:pStyle w:val="TAC"/>
              <w:rPr>
                <w:rFonts w:cs="Arial"/>
              </w:rPr>
            </w:pPr>
            <w:r w:rsidRPr="0020612A">
              <w:rPr>
                <w:rFonts w:cs="Arial"/>
              </w:rPr>
              <w:t>400</w:t>
            </w:r>
          </w:p>
        </w:tc>
      </w:tr>
      <w:tr w:rsidR="002005B3" w:rsidRPr="0020612A" w14:paraId="45C6EFA4" w14:textId="77777777">
        <w:trPr>
          <w:jc w:val="center"/>
        </w:trPr>
        <w:tc>
          <w:tcPr>
            <w:tcW w:w="1553" w:type="dxa"/>
          </w:tcPr>
          <w:p w14:paraId="4756A00E" w14:textId="77777777" w:rsidR="002005B3" w:rsidRPr="0020612A" w:rsidRDefault="002005B3" w:rsidP="002005B3">
            <w:pPr>
              <w:pStyle w:val="TAL"/>
              <w:rPr>
                <w:rFonts w:cs="Arial"/>
                <w:bCs/>
              </w:rPr>
            </w:pPr>
            <w:r w:rsidRPr="0020612A">
              <w:rPr>
                <w:rFonts w:cs="Arial"/>
                <w:bCs/>
              </w:rPr>
              <w:t>P</w:t>
            </w:r>
            <w:r w:rsidRPr="0020612A">
              <w:rPr>
                <w:rFonts w:cs="Arial"/>
                <w:bCs/>
                <w:vertAlign w:val="subscript"/>
              </w:rPr>
              <w:t>Interferer</w:t>
            </w:r>
          </w:p>
          <w:p w14:paraId="61470643" w14:textId="77777777" w:rsidR="002005B3" w:rsidRPr="0020612A" w:rsidRDefault="002005B3" w:rsidP="002005B3">
            <w:pPr>
              <w:pStyle w:val="TAL"/>
              <w:rPr>
                <w:rFonts w:cs="Arial"/>
                <w:bCs/>
              </w:rPr>
            </w:pPr>
            <w:r w:rsidRPr="0020612A">
              <w:rPr>
                <w:rFonts w:cs="Arial"/>
                <w:bCs/>
              </w:rPr>
              <w:t>for bands n257, n258, n261</w:t>
            </w:r>
          </w:p>
        </w:tc>
        <w:tc>
          <w:tcPr>
            <w:tcW w:w="708" w:type="dxa"/>
            <w:vAlign w:val="center"/>
          </w:tcPr>
          <w:p w14:paraId="7CC8159F" w14:textId="77777777" w:rsidR="002005B3" w:rsidRPr="0020612A" w:rsidRDefault="002005B3" w:rsidP="002005B3">
            <w:pPr>
              <w:pStyle w:val="TAC"/>
              <w:rPr>
                <w:rFonts w:cs="Arial"/>
              </w:rPr>
            </w:pPr>
            <w:r w:rsidRPr="0020612A">
              <w:rPr>
                <w:rFonts w:cs="Arial"/>
              </w:rPr>
              <w:t>dBm</w:t>
            </w:r>
          </w:p>
        </w:tc>
        <w:tc>
          <w:tcPr>
            <w:tcW w:w="1755" w:type="dxa"/>
            <w:vAlign w:val="center"/>
          </w:tcPr>
          <w:p w14:paraId="22F27A70" w14:textId="27A6B7A0" w:rsidR="002005B3" w:rsidRPr="0020612A" w:rsidRDefault="002005B3" w:rsidP="002005B3">
            <w:pPr>
              <w:pStyle w:val="TAC"/>
              <w:rPr>
                <w:rFonts w:cs="Arial"/>
              </w:rPr>
            </w:pPr>
            <w:r w:rsidRPr="00BD5EDF">
              <w:rPr>
                <w:rFonts w:cs="Arial"/>
              </w:rPr>
              <w:t>REFSENS + 35.5 dB</w:t>
            </w:r>
          </w:p>
        </w:tc>
        <w:tc>
          <w:tcPr>
            <w:tcW w:w="1620" w:type="dxa"/>
            <w:vAlign w:val="center"/>
          </w:tcPr>
          <w:p w14:paraId="4B4FCFF6" w14:textId="2EABADFD" w:rsidR="002005B3" w:rsidRPr="0020612A" w:rsidRDefault="002005B3" w:rsidP="002005B3">
            <w:pPr>
              <w:pStyle w:val="TAC"/>
              <w:rPr>
                <w:rFonts w:cs="Arial"/>
              </w:rPr>
            </w:pPr>
            <w:r w:rsidRPr="00BD5EDF">
              <w:rPr>
                <w:rFonts w:cs="Arial"/>
              </w:rPr>
              <w:t>REFSENS + 35.5 dB</w:t>
            </w:r>
          </w:p>
        </w:tc>
        <w:tc>
          <w:tcPr>
            <w:tcW w:w="1530" w:type="dxa"/>
            <w:vAlign w:val="center"/>
          </w:tcPr>
          <w:p w14:paraId="7CD97A5E" w14:textId="77777777" w:rsidR="002005B3" w:rsidRPr="0020612A" w:rsidRDefault="002005B3" w:rsidP="002005B3">
            <w:pPr>
              <w:pStyle w:val="TAC"/>
              <w:rPr>
                <w:rFonts w:cs="Arial"/>
              </w:rPr>
            </w:pPr>
            <w:r w:rsidRPr="0020612A">
              <w:rPr>
                <w:rFonts w:cs="Arial"/>
              </w:rPr>
              <w:t>REFSENS + 35.5 dB</w:t>
            </w:r>
          </w:p>
          <w:p w14:paraId="5CA25B3A" w14:textId="3E3853F8" w:rsidR="002005B3" w:rsidRPr="0020612A" w:rsidRDefault="002005B3" w:rsidP="002005B3">
            <w:pPr>
              <w:pStyle w:val="TAC"/>
              <w:rPr>
                <w:rFonts w:cs="Arial"/>
              </w:rPr>
            </w:pPr>
            <w:r w:rsidRPr="0020612A">
              <w:rPr>
                <w:rFonts w:cs="Arial"/>
              </w:rPr>
              <w:t>NOTE 8</w:t>
            </w:r>
          </w:p>
        </w:tc>
        <w:tc>
          <w:tcPr>
            <w:tcW w:w="2047" w:type="dxa"/>
            <w:vAlign w:val="center"/>
          </w:tcPr>
          <w:p w14:paraId="47814B26" w14:textId="77777777" w:rsidR="002005B3" w:rsidRPr="0020612A" w:rsidRDefault="002005B3" w:rsidP="002005B3">
            <w:pPr>
              <w:pStyle w:val="TAC"/>
              <w:rPr>
                <w:rFonts w:cs="Arial"/>
              </w:rPr>
            </w:pPr>
            <w:r w:rsidRPr="0020612A">
              <w:rPr>
                <w:rFonts w:cs="Arial"/>
              </w:rPr>
              <w:t>REFSENS + 35.5 dB</w:t>
            </w:r>
          </w:p>
          <w:p w14:paraId="21C2B5D8" w14:textId="462CC819" w:rsidR="002005B3" w:rsidRPr="0020612A" w:rsidRDefault="002005B3" w:rsidP="002005B3">
            <w:pPr>
              <w:pStyle w:val="TAC"/>
              <w:rPr>
                <w:rFonts w:cs="Arial"/>
              </w:rPr>
            </w:pPr>
            <w:r w:rsidRPr="0020612A">
              <w:rPr>
                <w:rFonts w:cs="Arial"/>
              </w:rPr>
              <w:t>NOTE 8</w:t>
            </w:r>
          </w:p>
        </w:tc>
      </w:tr>
      <w:tr w:rsidR="002005B3" w:rsidRPr="0020612A" w14:paraId="7F2E1833" w14:textId="77777777">
        <w:trPr>
          <w:jc w:val="center"/>
        </w:trPr>
        <w:tc>
          <w:tcPr>
            <w:tcW w:w="1553" w:type="dxa"/>
          </w:tcPr>
          <w:p w14:paraId="7BE44E0D" w14:textId="77777777" w:rsidR="002005B3" w:rsidRPr="0020612A" w:rsidRDefault="002005B3" w:rsidP="002005B3">
            <w:pPr>
              <w:pStyle w:val="TAL"/>
              <w:rPr>
                <w:rFonts w:cs="Arial"/>
                <w:bCs/>
              </w:rPr>
            </w:pPr>
            <w:r w:rsidRPr="0020612A">
              <w:rPr>
                <w:rFonts w:cs="Arial"/>
                <w:bCs/>
              </w:rPr>
              <w:t>P</w:t>
            </w:r>
            <w:r w:rsidRPr="0020612A">
              <w:rPr>
                <w:rFonts w:cs="Arial"/>
                <w:bCs/>
                <w:vertAlign w:val="subscript"/>
              </w:rPr>
              <w:t>Interferer</w:t>
            </w:r>
          </w:p>
          <w:p w14:paraId="00934303" w14:textId="77777777" w:rsidR="002005B3" w:rsidRPr="0020612A" w:rsidRDefault="002005B3" w:rsidP="002005B3">
            <w:pPr>
              <w:pStyle w:val="TAL"/>
              <w:rPr>
                <w:rFonts w:cs="Arial"/>
                <w:bCs/>
              </w:rPr>
            </w:pPr>
            <w:r w:rsidRPr="0020612A">
              <w:rPr>
                <w:rFonts w:cs="Arial"/>
                <w:bCs/>
              </w:rPr>
              <w:t>for band n260</w:t>
            </w:r>
          </w:p>
        </w:tc>
        <w:tc>
          <w:tcPr>
            <w:tcW w:w="708" w:type="dxa"/>
            <w:vAlign w:val="center"/>
          </w:tcPr>
          <w:p w14:paraId="2C7E67FD" w14:textId="77777777" w:rsidR="002005B3" w:rsidRPr="0020612A" w:rsidRDefault="002005B3" w:rsidP="002005B3">
            <w:pPr>
              <w:pStyle w:val="TAC"/>
              <w:rPr>
                <w:rFonts w:cs="Arial"/>
              </w:rPr>
            </w:pPr>
            <w:r w:rsidRPr="0020612A">
              <w:rPr>
                <w:rFonts w:cs="Arial"/>
              </w:rPr>
              <w:t>dBm</w:t>
            </w:r>
          </w:p>
        </w:tc>
        <w:tc>
          <w:tcPr>
            <w:tcW w:w="1755" w:type="dxa"/>
            <w:vAlign w:val="center"/>
          </w:tcPr>
          <w:p w14:paraId="455C6924" w14:textId="77777777" w:rsidR="002005B3" w:rsidRPr="00BD5EDF" w:rsidRDefault="002005B3" w:rsidP="002005B3">
            <w:pPr>
              <w:pStyle w:val="TAC"/>
              <w:rPr>
                <w:rFonts w:cs="Arial"/>
              </w:rPr>
            </w:pPr>
            <w:r w:rsidRPr="00BD5EDF">
              <w:rPr>
                <w:rFonts w:cs="Arial"/>
              </w:rPr>
              <w:t>REFSENS + 34.5 - 1.8 dB</w:t>
            </w:r>
          </w:p>
          <w:p w14:paraId="1CD11BB7" w14:textId="053A71EF" w:rsidR="002005B3" w:rsidRPr="0020612A" w:rsidRDefault="002005B3" w:rsidP="002005B3">
            <w:pPr>
              <w:pStyle w:val="TAC"/>
              <w:rPr>
                <w:rFonts w:cs="Arial"/>
              </w:rPr>
            </w:pPr>
            <w:r w:rsidRPr="00BD5EDF">
              <w:rPr>
                <w:rFonts w:cs="Arial"/>
              </w:rPr>
              <w:t>NOTE 7</w:t>
            </w:r>
          </w:p>
        </w:tc>
        <w:tc>
          <w:tcPr>
            <w:tcW w:w="1620" w:type="dxa"/>
            <w:vAlign w:val="center"/>
          </w:tcPr>
          <w:p w14:paraId="3D35D8F1" w14:textId="77777777" w:rsidR="002005B3" w:rsidRPr="00BD5EDF" w:rsidRDefault="002005B3" w:rsidP="002005B3">
            <w:pPr>
              <w:pStyle w:val="TAC"/>
              <w:rPr>
                <w:rFonts w:cs="Arial"/>
              </w:rPr>
            </w:pPr>
            <w:r w:rsidRPr="00BD5EDF">
              <w:rPr>
                <w:rFonts w:cs="Arial"/>
              </w:rPr>
              <w:t>REFSENS + 34.5 - 4.8 dB</w:t>
            </w:r>
          </w:p>
          <w:p w14:paraId="15045D07" w14:textId="55D05D1B" w:rsidR="002005B3" w:rsidRPr="0020612A" w:rsidRDefault="002005B3" w:rsidP="002005B3">
            <w:pPr>
              <w:pStyle w:val="TAC"/>
              <w:rPr>
                <w:rFonts w:cs="Arial"/>
              </w:rPr>
            </w:pPr>
            <w:r w:rsidRPr="00BD5EDF">
              <w:rPr>
                <w:rFonts w:cs="Arial"/>
              </w:rPr>
              <w:t>NOTE 7</w:t>
            </w:r>
          </w:p>
        </w:tc>
        <w:tc>
          <w:tcPr>
            <w:tcW w:w="1530" w:type="dxa"/>
            <w:vAlign w:val="center"/>
          </w:tcPr>
          <w:p w14:paraId="0D37E912" w14:textId="77777777" w:rsidR="002005B3" w:rsidRPr="0020612A" w:rsidRDefault="002005B3" w:rsidP="002005B3">
            <w:pPr>
              <w:pStyle w:val="TAC"/>
              <w:rPr>
                <w:rFonts w:cs="Arial"/>
              </w:rPr>
            </w:pPr>
            <w:r w:rsidRPr="0020612A">
              <w:rPr>
                <w:rFonts w:cs="Arial"/>
              </w:rPr>
              <w:t>REFSENS + 34.5 dB</w:t>
            </w:r>
          </w:p>
          <w:p w14:paraId="14A11211" w14:textId="34F51714" w:rsidR="002005B3" w:rsidRPr="0020612A" w:rsidRDefault="002005B3" w:rsidP="002005B3">
            <w:pPr>
              <w:pStyle w:val="TAC"/>
              <w:rPr>
                <w:rFonts w:cs="Arial"/>
              </w:rPr>
            </w:pPr>
            <w:r w:rsidRPr="0020612A">
              <w:rPr>
                <w:rFonts w:cs="Arial"/>
              </w:rPr>
              <w:t>NOTE 8</w:t>
            </w:r>
          </w:p>
        </w:tc>
        <w:tc>
          <w:tcPr>
            <w:tcW w:w="2047" w:type="dxa"/>
            <w:vAlign w:val="center"/>
          </w:tcPr>
          <w:p w14:paraId="79A0BF68" w14:textId="77777777" w:rsidR="002005B3" w:rsidRPr="0020612A" w:rsidRDefault="002005B3" w:rsidP="002005B3">
            <w:pPr>
              <w:pStyle w:val="TAC"/>
              <w:rPr>
                <w:rFonts w:cs="Arial"/>
              </w:rPr>
            </w:pPr>
            <w:r w:rsidRPr="0020612A">
              <w:rPr>
                <w:rFonts w:cs="Arial"/>
              </w:rPr>
              <w:t>REFSENS + 34.5 dB</w:t>
            </w:r>
          </w:p>
          <w:p w14:paraId="3E63367C" w14:textId="26DC0353" w:rsidR="002005B3" w:rsidRPr="0020612A" w:rsidRDefault="002005B3" w:rsidP="002005B3">
            <w:pPr>
              <w:pStyle w:val="TAC"/>
              <w:rPr>
                <w:rFonts w:cs="Arial"/>
              </w:rPr>
            </w:pPr>
            <w:r w:rsidRPr="0020612A">
              <w:rPr>
                <w:rFonts w:cs="Arial"/>
              </w:rPr>
              <w:t>NOTE 8</w:t>
            </w:r>
          </w:p>
        </w:tc>
      </w:tr>
      <w:tr w:rsidR="002005B3" w:rsidRPr="0020612A" w14:paraId="02F33473" w14:textId="77777777" w:rsidTr="0020612A">
        <w:trPr>
          <w:jc w:val="center"/>
        </w:trPr>
        <w:tc>
          <w:tcPr>
            <w:tcW w:w="1553" w:type="dxa"/>
          </w:tcPr>
          <w:p w14:paraId="7D34A091" w14:textId="77777777" w:rsidR="002005B3" w:rsidRPr="0020612A" w:rsidRDefault="002005B3" w:rsidP="002005B3">
            <w:pPr>
              <w:pStyle w:val="TAL"/>
              <w:rPr>
                <w:rFonts w:cs="Arial"/>
                <w:bCs/>
              </w:rPr>
            </w:pPr>
            <w:r w:rsidRPr="0020612A">
              <w:rPr>
                <w:rFonts w:cs="Arial"/>
                <w:bCs/>
              </w:rPr>
              <w:t>P</w:t>
            </w:r>
            <w:r w:rsidRPr="0020612A">
              <w:rPr>
                <w:rFonts w:cs="Arial"/>
                <w:bCs/>
                <w:vertAlign w:val="subscript"/>
              </w:rPr>
              <w:t>Interferer</w:t>
            </w:r>
          </w:p>
          <w:p w14:paraId="35E8ECE5" w14:textId="6700D1BC" w:rsidR="002005B3" w:rsidRPr="0020612A" w:rsidRDefault="002005B3" w:rsidP="002005B3">
            <w:pPr>
              <w:pStyle w:val="TAL"/>
              <w:rPr>
                <w:rFonts w:cs="Arial"/>
                <w:bCs/>
              </w:rPr>
            </w:pPr>
            <w:r w:rsidRPr="0020612A">
              <w:rPr>
                <w:rFonts w:cs="Arial"/>
                <w:bCs/>
              </w:rPr>
              <w:t>for band n259</w:t>
            </w:r>
          </w:p>
        </w:tc>
        <w:tc>
          <w:tcPr>
            <w:tcW w:w="708" w:type="dxa"/>
            <w:vAlign w:val="center"/>
          </w:tcPr>
          <w:p w14:paraId="43D4E89B" w14:textId="257B0B44" w:rsidR="002005B3" w:rsidRPr="0020612A" w:rsidRDefault="002005B3" w:rsidP="002005B3">
            <w:pPr>
              <w:pStyle w:val="TAC"/>
              <w:rPr>
                <w:rFonts w:cs="Arial"/>
              </w:rPr>
            </w:pPr>
            <w:r w:rsidRPr="0020612A">
              <w:rPr>
                <w:rFonts w:cs="Arial"/>
              </w:rPr>
              <w:t>dBm</w:t>
            </w:r>
          </w:p>
        </w:tc>
        <w:tc>
          <w:tcPr>
            <w:tcW w:w="1755" w:type="dxa"/>
            <w:vAlign w:val="center"/>
          </w:tcPr>
          <w:p w14:paraId="61590B84" w14:textId="168AC799" w:rsidR="002005B3" w:rsidRPr="00BD5EDF" w:rsidRDefault="002005B3" w:rsidP="002005B3">
            <w:pPr>
              <w:pStyle w:val="TAC"/>
              <w:rPr>
                <w:rFonts w:cs="Arial"/>
              </w:rPr>
            </w:pPr>
            <w:r w:rsidRPr="00BD5EDF">
              <w:rPr>
                <w:rFonts w:cs="Arial"/>
              </w:rPr>
              <w:t>REFSENS + 34.5 - [3.8] dB</w:t>
            </w:r>
          </w:p>
          <w:p w14:paraId="59EC4CDC" w14:textId="301B9E65" w:rsidR="002005B3" w:rsidRPr="0020612A" w:rsidRDefault="002005B3" w:rsidP="002005B3">
            <w:pPr>
              <w:pStyle w:val="TAC"/>
              <w:rPr>
                <w:rFonts w:cs="Arial"/>
              </w:rPr>
            </w:pPr>
            <w:r w:rsidRPr="00BD5EDF">
              <w:rPr>
                <w:rFonts w:cs="Arial" w:hint="eastAsia"/>
                <w:lang w:eastAsia="ja-JP"/>
              </w:rPr>
              <w:t>N</w:t>
            </w:r>
            <w:r w:rsidRPr="00BD5EDF">
              <w:rPr>
                <w:rFonts w:cs="Arial"/>
                <w:lang w:eastAsia="ja-JP"/>
              </w:rPr>
              <w:t>OTE 7</w:t>
            </w:r>
          </w:p>
        </w:tc>
        <w:tc>
          <w:tcPr>
            <w:tcW w:w="1620" w:type="dxa"/>
            <w:vAlign w:val="center"/>
          </w:tcPr>
          <w:p w14:paraId="26E36EC3" w14:textId="6517EF0E" w:rsidR="002005B3" w:rsidRPr="00BD5EDF" w:rsidRDefault="002005B3" w:rsidP="002005B3">
            <w:pPr>
              <w:pStyle w:val="TAC"/>
              <w:rPr>
                <w:rFonts w:cs="Arial"/>
              </w:rPr>
            </w:pPr>
            <w:r w:rsidRPr="00BD5EDF">
              <w:rPr>
                <w:rFonts w:cs="Arial"/>
              </w:rPr>
              <w:t>REFSENS + 34.5 - [6.8] dB</w:t>
            </w:r>
          </w:p>
          <w:p w14:paraId="594D89DC" w14:textId="7E1CF113" w:rsidR="002005B3" w:rsidRPr="0020612A" w:rsidRDefault="002005B3" w:rsidP="002005B3">
            <w:pPr>
              <w:pStyle w:val="TAC"/>
              <w:rPr>
                <w:rFonts w:cs="Arial"/>
              </w:rPr>
            </w:pPr>
            <w:r w:rsidRPr="00BD5EDF">
              <w:rPr>
                <w:rFonts w:cs="Arial" w:hint="eastAsia"/>
                <w:lang w:eastAsia="ja-JP"/>
              </w:rPr>
              <w:t>N</w:t>
            </w:r>
            <w:r w:rsidRPr="00BD5EDF">
              <w:rPr>
                <w:rFonts w:cs="Arial"/>
                <w:lang w:eastAsia="ja-JP"/>
              </w:rPr>
              <w:t>OTE 7</w:t>
            </w:r>
          </w:p>
        </w:tc>
        <w:tc>
          <w:tcPr>
            <w:tcW w:w="1530" w:type="dxa"/>
            <w:vAlign w:val="center"/>
          </w:tcPr>
          <w:p w14:paraId="79368801" w14:textId="623AC7F2" w:rsidR="002005B3" w:rsidRDefault="002005B3" w:rsidP="002005B3">
            <w:pPr>
              <w:pStyle w:val="TAC"/>
              <w:rPr>
                <w:rFonts w:cs="Arial"/>
              </w:rPr>
            </w:pPr>
            <w:r w:rsidRPr="0020612A">
              <w:rPr>
                <w:rFonts w:cs="Arial"/>
              </w:rPr>
              <w:t>REFSENS + 34.5 dB</w:t>
            </w:r>
          </w:p>
          <w:p w14:paraId="0EAE9305" w14:textId="3C0C8700" w:rsidR="002005B3" w:rsidRPr="0020612A" w:rsidRDefault="002005B3" w:rsidP="002005B3">
            <w:pPr>
              <w:pStyle w:val="TAC"/>
              <w:rPr>
                <w:rFonts w:cs="Arial"/>
              </w:rPr>
            </w:pPr>
            <w:r>
              <w:rPr>
                <w:rFonts w:cs="Arial" w:hint="eastAsia"/>
                <w:lang w:eastAsia="ja-JP"/>
              </w:rPr>
              <w:t>N</w:t>
            </w:r>
            <w:r>
              <w:rPr>
                <w:rFonts w:cs="Arial"/>
                <w:lang w:eastAsia="ja-JP"/>
              </w:rPr>
              <w:t>OTE 8</w:t>
            </w:r>
          </w:p>
        </w:tc>
        <w:tc>
          <w:tcPr>
            <w:tcW w:w="2047" w:type="dxa"/>
            <w:vAlign w:val="center"/>
          </w:tcPr>
          <w:p w14:paraId="725E8281" w14:textId="04158348" w:rsidR="002005B3" w:rsidRDefault="002005B3" w:rsidP="002005B3">
            <w:pPr>
              <w:pStyle w:val="TAC"/>
              <w:rPr>
                <w:rFonts w:cs="Arial"/>
              </w:rPr>
            </w:pPr>
            <w:r w:rsidRPr="0020612A">
              <w:rPr>
                <w:rFonts w:cs="Arial"/>
              </w:rPr>
              <w:t>REFSENS + 34.5 dB</w:t>
            </w:r>
          </w:p>
          <w:p w14:paraId="5A4ACEFA" w14:textId="2EC17BBC" w:rsidR="002005B3" w:rsidRPr="0020612A" w:rsidRDefault="002005B3" w:rsidP="002005B3">
            <w:pPr>
              <w:pStyle w:val="TAC"/>
              <w:rPr>
                <w:rFonts w:cs="Arial"/>
              </w:rPr>
            </w:pPr>
            <w:r>
              <w:rPr>
                <w:rFonts w:cs="Arial" w:hint="eastAsia"/>
                <w:lang w:eastAsia="ja-JP"/>
              </w:rPr>
              <w:t>N</w:t>
            </w:r>
            <w:r>
              <w:rPr>
                <w:rFonts w:cs="Arial"/>
                <w:lang w:eastAsia="ja-JP"/>
              </w:rPr>
              <w:t>OTE 8</w:t>
            </w:r>
          </w:p>
        </w:tc>
      </w:tr>
      <w:tr w:rsidR="002005B3" w:rsidRPr="0020612A" w14:paraId="2304A453" w14:textId="77777777">
        <w:trPr>
          <w:jc w:val="center"/>
        </w:trPr>
        <w:tc>
          <w:tcPr>
            <w:tcW w:w="1553" w:type="dxa"/>
          </w:tcPr>
          <w:p w14:paraId="2663559D" w14:textId="1CEEFD20" w:rsidR="002005B3" w:rsidRPr="0020612A" w:rsidRDefault="002005B3" w:rsidP="002005B3">
            <w:pPr>
              <w:pStyle w:val="TAL"/>
              <w:rPr>
                <w:rFonts w:cs="Arial"/>
                <w:i/>
              </w:rPr>
            </w:pPr>
            <w:r w:rsidRPr="0020612A">
              <w:rPr>
                <w:rFonts w:cs="Arial"/>
                <w:bCs/>
              </w:rPr>
              <w:t>F</w:t>
            </w:r>
            <w:r w:rsidRPr="0020612A">
              <w:rPr>
                <w:rFonts w:ascii="Times New Roman" w:hAnsi="Times New Roman" w:cs="Arial"/>
                <w:sz w:val="20"/>
                <w:vertAlign w:val="subscript"/>
              </w:rPr>
              <w:t>Interferer</w:t>
            </w:r>
            <w:r w:rsidRPr="0020612A">
              <w:rPr>
                <w:rFonts w:cs="Arial"/>
                <w:bCs/>
              </w:rPr>
              <w:t>(offset)</w:t>
            </w:r>
          </w:p>
        </w:tc>
        <w:tc>
          <w:tcPr>
            <w:tcW w:w="708" w:type="dxa"/>
          </w:tcPr>
          <w:p w14:paraId="4BD82FE4" w14:textId="77777777" w:rsidR="002005B3" w:rsidRPr="0020612A" w:rsidRDefault="002005B3" w:rsidP="002005B3">
            <w:pPr>
              <w:pStyle w:val="TAC"/>
              <w:rPr>
                <w:rFonts w:cs="Arial"/>
              </w:rPr>
            </w:pPr>
            <w:r w:rsidRPr="0020612A">
              <w:rPr>
                <w:rFonts w:cs="Arial"/>
              </w:rPr>
              <w:t>MHz</w:t>
            </w:r>
          </w:p>
        </w:tc>
        <w:tc>
          <w:tcPr>
            <w:tcW w:w="1755" w:type="dxa"/>
          </w:tcPr>
          <w:p w14:paraId="3FB21F16" w14:textId="357E3F2D" w:rsidR="002005B3" w:rsidRPr="0020612A" w:rsidRDefault="002005B3" w:rsidP="002005B3">
            <w:pPr>
              <w:pStyle w:val="TAC"/>
              <w:rPr>
                <w:rFonts w:cs="Arial"/>
              </w:rPr>
            </w:pPr>
            <w:r w:rsidRPr="0020612A">
              <w:rPr>
                <w:rFonts w:cs="Arial"/>
              </w:rPr>
              <w:t>≤ -100 &amp; ≥ 100</w:t>
            </w:r>
          </w:p>
          <w:p w14:paraId="2F5F5FFE" w14:textId="77777777" w:rsidR="002005B3" w:rsidRPr="0020612A" w:rsidRDefault="002005B3" w:rsidP="002005B3">
            <w:pPr>
              <w:pStyle w:val="TAC"/>
              <w:rPr>
                <w:rFonts w:cs="Arial"/>
              </w:rPr>
            </w:pPr>
            <w:r w:rsidRPr="0020612A">
              <w:rPr>
                <w:rFonts w:cs="Arial"/>
              </w:rPr>
              <w:t>NOTE 5</w:t>
            </w:r>
          </w:p>
        </w:tc>
        <w:tc>
          <w:tcPr>
            <w:tcW w:w="1620" w:type="dxa"/>
          </w:tcPr>
          <w:p w14:paraId="78F2544F" w14:textId="474A7784" w:rsidR="002005B3" w:rsidRPr="0020612A" w:rsidRDefault="002005B3" w:rsidP="002005B3">
            <w:pPr>
              <w:pStyle w:val="TAC"/>
              <w:rPr>
                <w:rFonts w:cs="Arial"/>
              </w:rPr>
            </w:pPr>
            <w:r w:rsidRPr="0020612A">
              <w:rPr>
                <w:rFonts w:cs="Arial"/>
              </w:rPr>
              <w:t>≤ -200 &amp; ≥ 200</w:t>
            </w:r>
          </w:p>
          <w:p w14:paraId="03994E05" w14:textId="77777777" w:rsidR="002005B3" w:rsidRPr="0020612A" w:rsidRDefault="002005B3" w:rsidP="002005B3">
            <w:pPr>
              <w:pStyle w:val="TAC"/>
              <w:rPr>
                <w:rFonts w:cs="Arial"/>
              </w:rPr>
            </w:pPr>
            <w:r w:rsidRPr="0020612A">
              <w:rPr>
                <w:rFonts w:cs="Arial"/>
              </w:rPr>
              <w:t>NOTE 5</w:t>
            </w:r>
          </w:p>
        </w:tc>
        <w:tc>
          <w:tcPr>
            <w:tcW w:w="1530" w:type="dxa"/>
          </w:tcPr>
          <w:p w14:paraId="2B52B7E9" w14:textId="0ED7D873" w:rsidR="002005B3" w:rsidRPr="0020612A" w:rsidRDefault="002005B3" w:rsidP="002005B3">
            <w:pPr>
              <w:pStyle w:val="TAC"/>
              <w:rPr>
                <w:rFonts w:cs="Arial"/>
              </w:rPr>
            </w:pPr>
            <w:r w:rsidRPr="0020612A">
              <w:rPr>
                <w:rFonts w:cs="Arial"/>
              </w:rPr>
              <w:t>≤ -400 &amp; ≥ 400</w:t>
            </w:r>
          </w:p>
          <w:p w14:paraId="1F6631ED" w14:textId="77777777" w:rsidR="002005B3" w:rsidRPr="0020612A" w:rsidRDefault="002005B3" w:rsidP="002005B3">
            <w:pPr>
              <w:pStyle w:val="TAC"/>
              <w:rPr>
                <w:rFonts w:cs="Arial"/>
              </w:rPr>
            </w:pPr>
            <w:r w:rsidRPr="0020612A">
              <w:rPr>
                <w:rFonts w:cs="Arial"/>
              </w:rPr>
              <w:t>NOTE 5</w:t>
            </w:r>
          </w:p>
        </w:tc>
        <w:tc>
          <w:tcPr>
            <w:tcW w:w="2047" w:type="dxa"/>
          </w:tcPr>
          <w:p w14:paraId="2E960121" w14:textId="099770EC" w:rsidR="002005B3" w:rsidRPr="0020612A" w:rsidRDefault="002005B3" w:rsidP="002005B3">
            <w:pPr>
              <w:pStyle w:val="TAC"/>
              <w:rPr>
                <w:rFonts w:cs="Arial"/>
              </w:rPr>
            </w:pPr>
            <w:r w:rsidRPr="0020612A">
              <w:rPr>
                <w:rFonts w:cs="Arial"/>
              </w:rPr>
              <w:t>≤ -800 &amp; ≥ 800</w:t>
            </w:r>
          </w:p>
          <w:p w14:paraId="4BB61306" w14:textId="77777777" w:rsidR="002005B3" w:rsidRPr="0020612A" w:rsidRDefault="002005B3" w:rsidP="002005B3">
            <w:pPr>
              <w:pStyle w:val="TAC"/>
              <w:rPr>
                <w:rFonts w:cs="Arial"/>
              </w:rPr>
            </w:pPr>
            <w:r w:rsidRPr="0020612A">
              <w:rPr>
                <w:rFonts w:cs="Arial"/>
              </w:rPr>
              <w:t>NOTE 5</w:t>
            </w:r>
          </w:p>
        </w:tc>
      </w:tr>
      <w:tr w:rsidR="002005B3" w:rsidRPr="0020612A" w14:paraId="204FDCF0" w14:textId="77777777">
        <w:trPr>
          <w:jc w:val="center"/>
        </w:trPr>
        <w:tc>
          <w:tcPr>
            <w:tcW w:w="1553" w:type="dxa"/>
          </w:tcPr>
          <w:p w14:paraId="0420C126" w14:textId="77777777" w:rsidR="002005B3" w:rsidRPr="0020612A" w:rsidRDefault="002005B3" w:rsidP="002005B3">
            <w:pPr>
              <w:pStyle w:val="TAL"/>
              <w:rPr>
                <w:rFonts w:cs="Arial"/>
                <w:bCs/>
              </w:rPr>
            </w:pPr>
            <w:r w:rsidRPr="0020612A">
              <w:rPr>
                <w:rFonts w:cs="Arial"/>
                <w:bCs/>
              </w:rPr>
              <w:t>F</w:t>
            </w:r>
            <w:r w:rsidRPr="0020612A">
              <w:rPr>
                <w:rFonts w:cs="Arial"/>
                <w:bCs/>
                <w:vertAlign w:val="subscript"/>
              </w:rPr>
              <w:t>Interferer</w:t>
            </w:r>
          </w:p>
        </w:tc>
        <w:tc>
          <w:tcPr>
            <w:tcW w:w="708" w:type="dxa"/>
          </w:tcPr>
          <w:p w14:paraId="779E7CBC" w14:textId="77777777" w:rsidR="002005B3" w:rsidRPr="0020612A" w:rsidRDefault="002005B3" w:rsidP="002005B3">
            <w:pPr>
              <w:pStyle w:val="TAC"/>
              <w:rPr>
                <w:rFonts w:cs="Arial"/>
              </w:rPr>
            </w:pPr>
            <w:r w:rsidRPr="0020612A">
              <w:rPr>
                <w:rFonts w:cs="Arial"/>
              </w:rPr>
              <w:t>MHz</w:t>
            </w:r>
          </w:p>
        </w:tc>
        <w:tc>
          <w:tcPr>
            <w:tcW w:w="1755" w:type="dxa"/>
          </w:tcPr>
          <w:p w14:paraId="16241F67" w14:textId="77777777" w:rsidR="002005B3" w:rsidRPr="0020612A" w:rsidRDefault="002005B3" w:rsidP="002005B3">
            <w:pPr>
              <w:pStyle w:val="TAC"/>
              <w:rPr>
                <w:rFonts w:cs="Arial"/>
              </w:rPr>
            </w:pPr>
            <w:r w:rsidRPr="0020612A">
              <w:rPr>
                <w:rFonts w:cs="Arial"/>
              </w:rPr>
              <w:t>F</w:t>
            </w:r>
            <w:r w:rsidRPr="0020612A">
              <w:rPr>
                <w:rFonts w:cs="Arial"/>
                <w:vertAlign w:val="subscript"/>
              </w:rPr>
              <w:t xml:space="preserve">DL_low </w:t>
            </w:r>
            <w:r w:rsidRPr="0020612A">
              <w:rPr>
                <w:rFonts w:cs="Arial"/>
              </w:rPr>
              <w:t>+ 25</w:t>
            </w:r>
          </w:p>
          <w:p w14:paraId="02D56380" w14:textId="77777777" w:rsidR="002005B3" w:rsidRPr="0020612A" w:rsidRDefault="002005B3" w:rsidP="002005B3">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- 25</w:t>
            </w:r>
          </w:p>
        </w:tc>
        <w:tc>
          <w:tcPr>
            <w:tcW w:w="1620" w:type="dxa"/>
          </w:tcPr>
          <w:p w14:paraId="4F56D800" w14:textId="77777777" w:rsidR="002005B3" w:rsidRPr="0020612A" w:rsidRDefault="002005B3" w:rsidP="002005B3">
            <w:pPr>
              <w:pStyle w:val="TAC"/>
              <w:rPr>
                <w:rFonts w:cs="Arial"/>
              </w:rPr>
            </w:pPr>
            <w:r w:rsidRPr="0020612A">
              <w:rPr>
                <w:rFonts w:cs="Arial"/>
              </w:rPr>
              <w:t>F</w:t>
            </w:r>
            <w:r w:rsidRPr="0020612A">
              <w:rPr>
                <w:rFonts w:cs="Arial"/>
                <w:vertAlign w:val="subscript"/>
              </w:rPr>
              <w:t xml:space="preserve">DL_low </w:t>
            </w:r>
            <w:r w:rsidRPr="0020612A">
              <w:rPr>
                <w:rFonts w:cs="Arial"/>
              </w:rPr>
              <w:t>+ 50</w:t>
            </w:r>
          </w:p>
          <w:p w14:paraId="51A9622D" w14:textId="77777777" w:rsidR="002005B3" w:rsidRPr="0020612A" w:rsidRDefault="002005B3" w:rsidP="002005B3">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- 50</w:t>
            </w:r>
          </w:p>
        </w:tc>
        <w:tc>
          <w:tcPr>
            <w:tcW w:w="1530" w:type="dxa"/>
          </w:tcPr>
          <w:p w14:paraId="6A283196" w14:textId="77777777" w:rsidR="002005B3" w:rsidRPr="0020612A" w:rsidRDefault="002005B3" w:rsidP="002005B3">
            <w:pPr>
              <w:pStyle w:val="TAC"/>
              <w:rPr>
                <w:rFonts w:cs="Arial"/>
              </w:rPr>
            </w:pPr>
            <w:r w:rsidRPr="0020612A">
              <w:rPr>
                <w:rFonts w:cs="Arial"/>
              </w:rPr>
              <w:t>F</w:t>
            </w:r>
            <w:r w:rsidRPr="0020612A">
              <w:rPr>
                <w:rFonts w:cs="Arial"/>
                <w:vertAlign w:val="subscript"/>
              </w:rPr>
              <w:t xml:space="preserve">DL_low </w:t>
            </w:r>
            <w:r w:rsidRPr="0020612A">
              <w:rPr>
                <w:rFonts w:cs="Arial"/>
              </w:rPr>
              <w:t>+ 100</w:t>
            </w:r>
          </w:p>
          <w:p w14:paraId="23032E25" w14:textId="77777777" w:rsidR="002005B3" w:rsidRPr="0020612A" w:rsidRDefault="002005B3" w:rsidP="002005B3">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- 100</w:t>
            </w:r>
          </w:p>
        </w:tc>
        <w:tc>
          <w:tcPr>
            <w:tcW w:w="2047" w:type="dxa"/>
          </w:tcPr>
          <w:p w14:paraId="4C0E1570" w14:textId="77777777" w:rsidR="002005B3" w:rsidRPr="0020612A" w:rsidRDefault="002005B3" w:rsidP="002005B3">
            <w:pPr>
              <w:pStyle w:val="TAC"/>
              <w:rPr>
                <w:rFonts w:cs="Arial"/>
              </w:rPr>
            </w:pPr>
            <w:r w:rsidRPr="0020612A">
              <w:rPr>
                <w:rFonts w:cs="Arial"/>
              </w:rPr>
              <w:t>F</w:t>
            </w:r>
            <w:r w:rsidRPr="0020612A">
              <w:rPr>
                <w:rFonts w:cs="Arial"/>
                <w:vertAlign w:val="subscript"/>
              </w:rPr>
              <w:t xml:space="preserve">DL_low </w:t>
            </w:r>
            <w:r w:rsidRPr="0020612A">
              <w:rPr>
                <w:rFonts w:cs="Arial"/>
              </w:rPr>
              <w:t>+ 200</w:t>
            </w:r>
          </w:p>
          <w:p w14:paraId="535934EA" w14:textId="77777777" w:rsidR="002005B3" w:rsidRPr="0020612A" w:rsidRDefault="002005B3" w:rsidP="002005B3">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- 200</w:t>
            </w:r>
          </w:p>
        </w:tc>
      </w:tr>
      <w:tr w:rsidR="002005B3" w:rsidRPr="0020612A" w14:paraId="184759DE" w14:textId="77777777">
        <w:trPr>
          <w:trHeight w:val="398"/>
          <w:jc w:val="center"/>
        </w:trPr>
        <w:tc>
          <w:tcPr>
            <w:tcW w:w="9213" w:type="dxa"/>
            <w:gridSpan w:val="6"/>
          </w:tcPr>
          <w:p w14:paraId="32DB9431" w14:textId="6F5EA7D1" w:rsidR="002005B3" w:rsidRPr="0020612A" w:rsidRDefault="002005B3" w:rsidP="002005B3">
            <w:pPr>
              <w:pStyle w:val="TAN"/>
            </w:pPr>
            <w:r w:rsidRPr="0020612A">
              <w:t>NOTE 1:</w:t>
            </w:r>
            <w:r w:rsidRPr="0020612A">
              <w:tab/>
              <w:t>The interferer consists of the Reference measurement channel specified in Annex A.3.3.2 with one sided dynamic OCNG Pattern OP.1.TDD as described in Annex A.5.2.1 and set-up according to Annex C.</w:t>
            </w:r>
          </w:p>
          <w:p w14:paraId="2CD0EDB3" w14:textId="576A51D1" w:rsidR="002005B3" w:rsidRPr="0020612A" w:rsidRDefault="002005B3" w:rsidP="002005B3">
            <w:pPr>
              <w:pStyle w:val="TAN"/>
            </w:pPr>
            <w:r w:rsidRPr="0020612A">
              <w:t>NOTE 2:</w:t>
            </w:r>
            <w:r w:rsidRPr="0020612A">
              <w:tab/>
              <w:t>The REFSENS power level is specified in Section 7.3.2</w:t>
            </w:r>
            <w:r w:rsidRPr="0020612A">
              <w:rPr>
                <w:lang w:eastAsia="zh-CN"/>
              </w:rPr>
              <w:t>.5</w:t>
            </w:r>
            <w:r w:rsidRPr="0020612A">
              <w:t>, which are applicable according to different UE power classes.</w:t>
            </w:r>
          </w:p>
          <w:p w14:paraId="663BB3F5" w14:textId="4C6562DD" w:rsidR="002005B3" w:rsidRPr="0020612A" w:rsidRDefault="002005B3" w:rsidP="002005B3">
            <w:pPr>
              <w:pStyle w:val="TAN"/>
            </w:pPr>
            <w:r w:rsidRPr="0020612A">
              <w:t>NOTE 3:</w:t>
            </w:r>
            <w:r w:rsidRPr="0020612A">
              <w:tab/>
              <w:t>The wanted signal consists of the reference measurement channel specified in Annex A.3.3.2 with one sided dynamic OCNG pattern OP.1.TDD as described in Annex A.5.2.1 and set-up according to Annex C.</w:t>
            </w:r>
          </w:p>
          <w:p w14:paraId="290D0F3F" w14:textId="77777777" w:rsidR="002005B3" w:rsidRPr="0020612A" w:rsidRDefault="002005B3" w:rsidP="002005B3">
            <w:pPr>
              <w:pStyle w:val="TAN"/>
            </w:pPr>
            <w:r w:rsidRPr="0020612A">
              <w:t>NOTE 4:</w:t>
            </w:r>
            <w:r w:rsidRPr="0020612A">
              <w:tab/>
              <w:t>Void.</w:t>
            </w:r>
          </w:p>
          <w:p w14:paraId="2200CE9A" w14:textId="51BF582C" w:rsidR="002005B3" w:rsidRPr="0020612A" w:rsidRDefault="002005B3" w:rsidP="002005B3">
            <w:pPr>
              <w:pStyle w:val="TAN"/>
              <w:rPr>
                <w:rFonts w:eastAsia="MS Mincho"/>
              </w:rPr>
            </w:pPr>
            <w:r w:rsidRPr="0020612A">
              <w:rPr>
                <w:rFonts w:eastAsia="MS Mincho"/>
              </w:rPr>
              <w:t>NOTE 5:</w:t>
            </w:r>
            <w:r w:rsidRPr="0020612A">
              <w:rPr>
                <w:rFonts w:eastAsia="MS Mincho"/>
              </w:rPr>
              <w:tab/>
              <w:t>The absolute value of the interferer offset F</w:t>
            </w:r>
            <w:r w:rsidRPr="0020612A">
              <w:rPr>
                <w:rFonts w:ascii="Times New Roman" w:eastAsia="MS Mincho" w:hAnsi="Times New Roman"/>
                <w:sz w:val="20"/>
                <w:vertAlign w:val="subscript"/>
              </w:rPr>
              <w:t>Interferer</w:t>
            </w:r>
            <w:r w:rsidRPr="0020612A">
              <w:rPr>
                <w:rFonts w:eastAsia="MS Mincho"/>
              </w:rPr>
              <w:t>(offset)  shall be further adjusted (CEIL(|F</w:t>
            </w:r>
            <w:r w:rsidRPr="0020612A">
              <w:rPr>
                <w:rFonts w:ascii="Times New Roman" w:eastAsia="MS Mincho" w:hAnsi="Times New Roman"/>
                <w:sz w:val="20"/>
                <w:vertAlign w:val="subscript"/>
              </w:rPr>
              <w:t>Interferer</w:t>
            </w:r>
            <w:r w:rsidRPr="0020612A">
              <w:rPr>
                <w:rFonts w:eastAsia="MS Mincho"/>
                <w:sz w:val="20"/>
              </w:rPr>
              <w:t>(offset)</w:t>
            </w:r>
            <w:r w:rsidRPr="0020612A">
              <w:rPr>
                <w:rFonts w:eastAsia="MS Mincho"/>
              </w:rPr>
              <w:t>|/SCS) + 0.5)*SCS MHz with SCS the sub-carrier spacing of the wanted signal in MHz. Wanted and interferer signal have same SCS.</w:t>
            </w:r>
          </w:p>
          <w:p w14:paraId="71A8A879" w14:textId="128DB946" w:rsidR="002005B3" w:rsidRPr="0020612A" w:rsidRDefault="002005B3" w:rsidP="002005B3">
            <w:pPr>
              <w:pStyle w:val="TAN"/>
            </w:pPr>
            <w:r w:rsidRPr="0020612A">
              <w:t>NOTE 6:</w:t>
            </w:r>
            <w:r w:rsidRPr="0020612A">
              <w:tab/>
              <w:t>F</w:t>
            </w:r>
            <w:r w:rsidRPr="0020612A">
              <w:rPr>
                <w:vertAlign w:val="subscript"/>
              </w:rPr>
              <w:t>Interferer</w:t>
            </w:r>
            <w:r w:rsidRPr="0020612A">
              <w:t xml:space="preserve"> range values for unwanted modulated interfering signals are interferer centre frequencies. </w:t>
            </w:r>
          </w:p>
          <w:p w14:paraId="6E5419BF" w14:textId="77777777" w:rsidR="002005B3" w:rsidRPr="0020612A" w:rsidRDefault="002005B3" w:rsidP="002005B3">
            <w:pPr>
              <w:pStyle w:val="TAN"/>
            </w:pPr>
            <w:r w:rsidRPr="0020612A">
              <w:t>NOTE 7:</w:t>
            </w:r>
            <w:r w:rsidRPr="0020612A">
              <w:tab/>
              <w:t>Core requirement cannot be tested due to testability issue and test requirement for wanted signal and interferer includes relaxation to achieve feasible interferer power level.</w:t>
            </w:r>
          </w:p>
          <w:p w14:paraId="2B6CB4E4" w14:textId="6209757D" w:rsidR="002005B3" w:rsidRPr="0020612A" w:rsidRDefault="002005B3" w:rsidP="002005B3">
            <w:pPr>
              <w:pStyle w:val="TAN"/>
            </w:pPr>
            <w:r w:rsidRPr="0020612A">
              <w:t>NOTE 8:</w:t>
            </w:r>
            <w:r w:rsidRPr="0020612A">
              <w:tab/>
              <w:t>Core requirement cannot be tested due to testability issue.</w:t>
            </w:r>
          </w:p>
          <w:p w14:paraId="04645617" w14:textId="77777777" w:rsidR="002005B3" w:rsidRPr="0020612A" w:rsidRDefault="002005B3" w:rsidP="002005B3">
            <w:pPr>
              <w:pStyle w:val="TAN"/>
            </w:pPr>
            <w:r w:rsidRPr="0020612A">
              <w:rPr>
                <w:rFonts w:eastAsia="MS Mincho"/>
              </w:rPr>
              <w:t>NOTE 9:</w:t>
            </w:r>
            <w:r w:rsidRPr="0020612A">
              <w:rPr>
                <w:rFonts w:eastAsia="MS Mincho"/>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clause 6.2.4, with uplink configuration specified in </w:t>
            </w:r>
            <w:r w:rsidRPr="0020612A">
              <w:t>Table 7.3.2.3.1-2</w:t>
            </w:r>
            <w:r w:rsidRPr="0020612A">
              <w:rPr>
                <w:rFonts w:eastAsia="MS Mincho" w:cs="Arial"/>
              </w:rPr>
              <w:t>.</w:t>
            </w:r>
          </w:p>
        </w:tc>
      </w:tr>
    </w:tbl>
    <w:p w14:paraId="044F6541" w14:textId="77777777" w:rsidR="0032234A" w:rsidRPr="0020612A" w:rsidRDefault="0032234A"/>
    <w:p w14:paraId="6BA0F3FC" w14:textId="77777777" w:rsidR="000A7E33" w:rsidRPr="0020612A" w:rsidRDefault="000A7E33" w:rsidP="000A7E33">
      <w:pPr>
        <w:pStyle w:val="TH"/>
      </w:pPr>
      <w:bookmarkStart w:id="1476" w:name="_CRTable7_6_2_51a"/>
      <w:bookmarkStart w:id="1477" w:name="_Toc21026732"/>
      <w:bookmarkStart w:id="1478" w:name="_Toc27744022"/>
      <w:bookmarkStart w:id="1479" w:name="_Toc36197193"/>
      <w:bookmarkStart w:id="1480" w:name="_Toc36197885"/>
      <w:r w:rsidRPr="0020612A">
        <w:t xml:space="preserve">Table </w:t>
      </w:r>
      <w:bookmarkEnd w:id="1476"/>
      <w:r w:rsidRPr="0020612A">
        <w:t>7.6.2.5-1a: In-band blocking test requirement for PC1</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708"/>
        <w:gridCol w:w="1755"/>
        <w:gridCol w:w="1620"/>
        <w:gridCol w:w="1530"/>
        <w:gridCol w:w="2047"/>
      </w:tblGrid>
      <w:tr w:rsidR="000A7E33" w:rsidRPr="0020612A" w14:paraId="06E3A45C" w14:textId="77777777" w:rsidTr="004367ED">
        <w:trPr>
          <w:jc w:val="center"/>
        </w:trPr>
        <w:tc>
          <w:tcPr>
            <w:tcW w:w="1553" w:type="dxa"/>
            <w:vMerge w:val="restart"/>
          </w:tcPr>
          <w:p w14:paraId="18BD000A" w14:textId="77777777" w:rsidR="000A7E33" w:rsidRPr="0020612A" w:rsidRDefault="000A7E33" w:rsidP="004367ED">
            <w:pPr>
              <w:pStyle w:val="TAH"/>
              <w:rPr>
                <w:rFonts w:cs="Arial"/>
              </w:rPr>
            </w:pPr>
            <w:r w:rsidRPr="0020612A">
              <w:rPr>
                <w:rFonts w:cs="Arial"/>
              </w:rPr>
              <w:t>Rx parameter</w:t>
            </w:r>
          </w:p>
        </w:tc>
        <w:tc>
          <w:tcPr>
            <w:tcW w:w="708" w:type="dxa"/>
            <w:vMerge w:val="restart"/>
          </w:tcPr>
          <w:p w14:paraId="25B72BEB" w14:textId="77777777" w:rsidR="000A7E33" w:rsidRPr="0020612A" w:rsidRDefault="000A7E33" w:rsidP="004367ED">
            <w:pPr>
              <w:pStyle w:val="TAH"/>
              <w:rPr>
                <w:rFonts w:cs="Arial"/>
              </w:rPr>
            </w:pPr>
            <w:r w:rsidRPr="0020612A">
              <w:rPr>
                <w:rFonts w:cs="Arial"/>
              </w:rPr>
              <w:t xml:space="preserve">Units </w:t>
            </w:r>
          </w:p>
        </w:tc>
        <w:tc>
          <w:tcPr>
            <w:tcW w:w="6952" w:type="dxa"/>
            <w:gridSpan w:val="4"/>
          </w:tcPr>
          <w:p w14:paraId="7F1C9741" w14:textId="77777777" w:rsidR="000A7E33" w:rsidRPr="0020612A" w:rsidRDefault="000A7E33" w:rsidP="004367ED">
            <w:pPr>
              <w:pStyle w:val="TAH"/>
              <w:rPr>
                <w:rFonts w:cs="Arial"/>
              </w:rPr>
            </w:pPr>
            <w:r w:rsidRPr="0020612A">
              <w:rPr>
                <w:rFonts w:cs="Arial"/>
              </w:rPr>
              <w:t>Channel bandwidth</w:t>
            </w:r>
          </w:p>
        </w:tc>
      </w:tr>
      <w:tr w:rsidR="000A7E33" w:rsidRPr="0020612A" w14:paraId="0756AF85" w14:textId="77777777" w:rsidTr="004367ED">
        <w:trPr>
          <w:jc w:val="center"/>
        </w:trPr>
        <w:tc>
          <w:tcPr>
            <w:tcW w:w="1553" w:type="dxa"/>
            <w:vMerge/>
          </w:tcPr>
          <w:p w14:paraId="662507C1" w14:textId="77777777" w:rsidR="000A7E33" w:rsidRPr="0020612A" w:rsidRDefault="000A7E33" w:rsidP="004367ED">
            <w:pPr>
              <w:pStyle w:val="TAH"/>
              <w:rPr>
                <w:rFonts w:cs="Arial"/>
              </w:rPr>
            </w:pPr>
          </w:p>
        </w:tc>
        <w:tc>
          <w:tcPr>
            <w:tcW w:w="708" w:type="dxa"/>
            <w:vMerge/>
          </w:tcPr>
          <w:p w14:paraId="35A76901" w14:textId="77777777" w:rsidR="000A7E33" w:rsidRPr="0020612A" w:rsidRDefault="000A7E33" w:rsidP="004367ED">
            <w:pPr>
              <w:pStyle w:val="TAH"/>
              <w:rPr>
                <w:rFonts w:cs="Arial"/>
              </w:rPr>
            </w:pPr>
          </w:p>
        </w:tc>
        <w:tc>
          <w:tcPr>
            <w:tcW w:w="1755" w:type="dxa"/>
          </w:tcPr>
          <w:p w14:paraId="727428CC" w14:textId="77777777" w:rsidR="000A7E33" w:rsidRPr="0020612A" w:rsidRDefault="000A7E33" w:rsidP="004367ED">
            <w:pPr>
              <w:pStyle w:val="TAH"/>
              <w:rPr>
                <w:rFonts w:cs="Arial"/>
              </w:rPr>
            </w:pPr>
            <w:r w:rsidRPr="0020612A">
              <w:rPr>
                <w:rFonts w:cs="Arial"/>
              </w:rPr>
              <w:t xml:space="preserve">50 MHz </w:t>
            </w:r>
          </w:p>
        </w:tc>
        <w:tc>
          <w:tcPr>
            <w:tcW w:w="1620" w:type="dxa"/>
          </w:tcPr>
          <w:p w14:paraId="6D4E075A" w14:textId="77777777" w:rsidR="000A7E33" w:rsidRPr="0020612A" w:rsidRDefault="000A7E33" w:rsidP="004367ED">
            <w:pPr>
              <w:pStyle w:val="TAH"/>
              <w:rPr>
                <w:rFonts w:cs="Arial"/>
              </w:rPr>
            </w:pPr>
            <w:r w:rsidRPr="0020612A">
              <w:rPr>
                <w:rFonts w:cs="Arial"/>
              </w:rPr>
              <w:t>100 MHz</w:t>
            </w:r>
          </w:p>
        </w:tc>
        <w:tc>
          <w:tcPr>
            <w:tcW w:w="1530" w:type="dxa"/>
          </w:tcPr>
          <w:p w14:paraId="657D019A" w14:textId="77777777" w:rsidR="000A7E33" w:rsidRPr="0020612A" w:rsidRDefault="000A7E33" w:rsidP="004367ED">
            <w:pPr>
              <w:pStyle w:val="TAH"/>
              <w:rPr>
                <w:rFonts w:cs="Arial"/>
              </w:rPr>
            </w:pPr>
            <w:r w:rsidRPr="0020612A">
              <w:rPr>
                <w:rFonts w:cs="Arial"/>
              </w:rPr>
              <w:t>200 MHz</w:t>
            </w:r>
          </w:p>
        </w:tc>
        <w:tc>
          <w:tcPr>
            <w:tcW w:w="2047" w:type="dxa"/>
          </w:tcPr>
          <w:p w14:paraId="07B35F2B" w14:textId="77777777" w:rsidR="000A7E33" w:rsidRPr="0020612A" w:rsidRDefault="000A7E33" w:rsidP="004367ED">
            <w:pPr>
              <w:pStyle w:val="TAH"/>
              <w:rPr>
                <w:rFonts w:cs="Arial"/>
              </w:rPr>
            </w:pPr>
            <w:r w:rsidRPr="0020612A">
              <w:rPr>
                <w:rFonts w:cs="Arial"/>
              </w:rPr>
              <w:t>400 MHz</w:t>
            </w:r>
          </w:p>
        </w:tc>
      </w:tr>
      <w:tr w:rsidR="000A7E33" w:rsidRPr="0020612A" w14:paraId="6591CFE3" w14:textId="77777777" w:rsidTr="004367ED">
        <w:trPr>
          <w:trHeight w:val="828"/>
          <w:jc w:val="center"/>
        </w:trPr>
        <w:tc>
          <w:tcPr>
            <w:tcW w:w="1553" w:type="dxa"/>
            <w:vAlign w:val="center"/>
          </w:tcPr>
          <w:p w14:paraId="23982BF4" w14:textId="77777777" w:rsidR="000A7E33" w:rsidRPr="0020612A" w:rsidRDefault="000A7E33" w:rsidP="004367ED">
            <w:pPr>
              <w:pStyle w:val="TAL"/>
              <w:rPr>
                <w:rFonts w:cs="Arial"/>
              </w:rPr>
            </w:pPr>
            <w:r w:rsidRPr="0020612A">
              <w:rPr>
                <w:rFonts w:cs="Arial"/>
              </w:rPr>
              <w:t xml:space="preserve">Power in Transmission Bandwidth Configuration for </w:t>
            </w:r>
            <w:r w:rsidRPr="0020612A">
              <w:rPr>
                <w:rFonts w:cs="Arial"/>
                <w:bCs/>
              </w:rPr>
              <w:t>bands n257, n258, n260, n261</w:t>
            </w:r>
          </w:p>
        </w:tc>
        <w:tc>
          <w:tcPr>
            <w:tcW w:w="708" w:type="dxa"/>
            <w:vAlign w:val="center"/>
          </w:tcPr>
          <w:p w14:paraId="1FDAF0AE" w14:textId="77777777" w:rsidR="000A7E33" w:rsidRPr="0020612A" w:rsidRDefault="000A7E33" w:rsidP="004367ED">
            <w:pPr>
              <w:pStyle w:val="TAC"/>
              <w:rPr>
                <w:rFonts w:cs="Arial"/>
              </w:rPr>
            </w:pPr>
            <w:r w:rsidRPr="0020612A">
              <w:rPr>
                <w:rFonts w:cs="Arial"/>
              </w:rPr>
              <w:t>dBm</w:t>
            </w:r>
          </w:p>
        </w:tc>
        <w:tc>
          <w:tcPr>
            <w:tcW w:w="6952" w:type="dxa"/>
            <w:gridSpan w:val="4"/>
            <w:vAlign w:val="center"/>
          </w:tcPr>
          <w:p w14:paraId="2D50102A" w14:textId="77777777" w:rsidR="000A7E33" w:rsidRPr="0020612A" w:rsidRDefault="000A7E33" w:rsidP="004367ED">
            <w:pPr>
              <w:pStyle w:val="TAC"/>
              <w:rPr>
                <w:rFonts w:cs="Arial"/>
              </w:rPr>
            </w:pPr>
            <w:r w:rsidRPr="0020612A">
              <w:rPr>
                <w:rFonts w:cs="Arial"/>
              </w:rPr>
              <w:t>REFSENS + 14dB</w:t>
            </w:r>
          </w:p>
          <w:p w14:paraId="7388E3A3" w14:textId="77777777" w:rsidR="000A7E33" w:rsidRPr="0020612A" w:rsidRDefault="000A7E33" w:rsidP="004367ED">
            <w:pPr>
              <w:pStyle w:val="TAC"/>
              <w:jc w:val="left"/>
              <w:rPr>
                <w:rFonts w:cs="Arial"/>
              </w:rPr>
            </w:pPr>
          </w:p>
        </w:tc>
      </w:tr>
      <w:tr w:rsidR="000A7E33" w:rsidRPr="0020612A" w14:paraId="0DC24E23" w14:textId="77777777" w:rsidTr="004367ED">
        <w:trPr>
          <w:jc w:val="center"/>
        </w:trPr>
        <w:tc>
          <w:tcPr>
            <w:tcW w:w="1553" w:type="dxa"/>
          </w:tcPr>
          <w:p w14:paraId="25E1120E" w14:textId="77777777" w:rsidR="000A7E33" w:rsidRPr="0020612A" w:rsidRDefault="000A7E33" w:rsidP="004367ED">
            <w:pPr>
              <w:pStyle w:val="TAL"/>
              <w:rPr>
                <w:rFonts w:cs="Arial"/>
                <w:bCs/>
              </w:rPr>
            </w:pPr>
            <w:r w:rsidRPr="0020612A">
              <w:rPr>
                <w:rFonts w:cs="Arial"/>
                <w:bCs/>
              </w:rPr>
              <w:t>BW</w:t>
            </w:r>
            <w:r w:rsidRPr="0020612A">
              <w:rPr>
                <w:rFonts w:cs="Arial"/>
                <w:bCs/>
                <w:vertAlign w:val="subscript"/>
              </w:rPr>
              <w:t>Interferer</w:t>
            </w:r>
          </w:p>
        </w:tc>
        <w:tc>
          <w:tcPr>
            <w:tcW w:w="708" w:type="dxa"/>
          </w:tcPr>
          <w:p w14:paraId="467E6DB7" w14:textId="77777777" w:rsidR="000A7E33" w:rsidRPr="0020612A" w:rsidRDefault="000A7E33" w:rsidP="004367ED">
            <w:pPr>
              <w:pStyle w:val="TAC"/>
              <w:rPr>
                <w:rFonts w:cs="Arial"/>
              </w:rPr>
            </w:pPr>
            <w:r w:rsidRPr="0020612A">
              <w:rPr>
                <w:rFonts w:cs="Arial"/>
              </w:rPr>
              <w:t>MHz</w:t>
            </w:r>
          </w:p>
        </w:tc>
        <w:tc>
          <w:tcPr>
            <w:tcW w:w="1755" w:type="dxa"/>
            <w:vAlign w:val="center"/>
          </w:tcPr>
          <w:p w14:paraId="7B43DC05" w14:textId="77777777" w:rsidR="000A7E33" w:rsidRPr="0020612A" w:rsidRDefault="000A7E33" w:rsidP="004367ED">
            <w:pPr>
              <w:pStyle w:val="TAC"/>
              <w:rPr>
                <w:rFonts w:cs="Arial"/>
              </w:rPr>
            </w:pPr>
            <w:r w:rsidRPr="0020612A">
              <w:rPr>
                <w:rFonts w:cs="Arial"/>
              </w:rPr>
              <w:t>50</w:t>
            </w:r>
          </w:p>
        </w:tc>
        <w:tc>
          <w:tcPr>
            <w:tcW w:w="1620" w:type="dxa"/>
            <w:vAlign w:val="center"/>
          </w:tcPr>
          <w:p w14:paraId="755CA426" w14:textId="77777777" w:rsidR="000A7E33" w:rsidRPr="0020612A" w:rsidRDefault="000A7E33" w:rsidP="004367ED">
            <w:pPr>
              <w:pStyle w:val="TAC"/>
              <w:rPr>
                <w:rFonts w:cs="Arial"/>
              </w:rPr>
            </w:pPr>
            <w:r w:rsidRPr="0020612A">
              <w:rPr>
                <w:rFonts w:cs="Arial"/>
              </w:rPr>
              <w:t>100</w:t>
            </w:r>
          </w:p>
        </w:tc>
        <w:tc>
          <w:tcPr>
            <w:tcW w:w="1530" w:type="dxa"/>
            <w:vAlign w:val="center"/>
          </w:tcPr>
          <w:p w14:paraId="7E123B37" w14:textId="77777777" w:rsidR="000A7E33" w:rsidRPr="0020612A" w:rsidRDefault="000A7E33" w:rsidP="004367ED">
            <w:pPr>
              <w:pStyle w:val="TAC"/>
              <w:rPr>
                <w:rFonts w:cs="Arial"/>
              </w:rPr>
            </w:pPr>
            <w:r w:rsidRPr="0020612A">
              <w:rPr>
                <w:rFonts w:cs="Arial"/>
              </w:rPr>
              <w:t>200</w:t>
            </w:r>
          </w:p>
        </w:tc>
        <w:tc>
          <w:tcPr>
            <w:tcW w:w="2047" w:type="dxa"/>
            <w:vAlign w:val="center"/>
          </w:tcPr>
          <w:p w14:paraId="1C769F19" w14:textId="77777777" w:rsidR="000A7E33" w:rsidRPr="0020612A" w:rsidRDefault="000A7E33" w:rsidP="004367ED">
            <w:pPr>
              <w:pStyle w:val="TAC"/>
              <w:rPr>
                <w:rFonts w:cs="Arial"/>
              </w:rPr>
            </w:pPr>
            <w:r w:rsidRPr="0020612A">
              <w:rPr>
                <w:rFonts w:cs="Arial"/>
              </w:rPr>
              <w:t>400</w:t>
            </w:r>
          </w:p>
        </w:tc>
      </w:tr>
      <w:tr w:rsidR="000A7E33" w:rsidRPr="0020612A" w14:paraId="6182CBF3" w14:textId="77777777" w:rsidTr="004367ED">
        <w:trPr>
          <w:jc w:val="center"/>
        </w:trPr>
        <w:tc>
          <w:tcPr>
            <w:tcW w:w="1553" w:type="dxa"/>
          </w:tcPr>
          <w:p w14:paraId="723C5633" w14:textId="77777777" w:rsidR="000A7E33" w:rsidRPr="0020612A" w:rsidRDefault="000A7E33" w:rsidP="004367ED">
            <w:pPr>
              <w:pStyle w:val="TAL"/>
              <w:rPr>
                <w:rFonts w:cs="Arial"/>
                <w:bCs/>
              </w:rPr>
            </w:pPr>
            <w:r w:rsidRPr="0020612A">
              <w:rPr>
                <w:rFonts w:cs="Arial"/>
                <w:bCs/>
              </w:rPr>
              <w:t>P</w:t>
            </w:r>
            <w:r w:rsidRPr="0020612A">
              <w:rPr>
                <w:rFonts w:cs="Arial"/>
                <w:bCs/>
                <w:vertAlign w:val="subscript"/>
              </w:rPr>
              <w:t>Interferer</w:t>
            </w:r>
          </w:p>
          <w:p w14:paraId="0FC3D94B" w14:textId="77777777" w:rsidR="000A7E33" w:rsidRPr="0020612A" w:rsidRDefault="000A7E33" w:rsidP="004367ED">
            <w:pPr>
              <w:pStyle w:val="TAL"/>
              <w:rPr>
                <w:rFonts w:cs="Arial"/>
                <w:bCs/>
              </w:rPr>
            </w:pPr>
            <w:r w:rsidRPr="0020612A">
              <w:rPr>
                <w:rFonts w:cs="Arial"/>
                <w:bCs/>
              </w:rPr>
              <w:t>for bands n257, n258, n261</w:t>
            </w:r>
          </w:p>
        </w:tc>
        <w:tc>
          <w:tcPr>
            <w:tcW w:w="708" w:type="dxa"/>
            <w:vAlign w:val="center"/>
          </w:tcPr>
          <w:p w14:paraId="6773C1F9" w14:textId="77777777" w:rsidR="000A7E33" w:rsidRPr="0020612A" w:rsidRDefault="000A7E33" w:rsidP="004367ED">
            <w:pPr>
              <w:pStyle w:val="TAC"/>
              <w:rPr>
                <w:rFonts w:cs="Arial"/>
              </w:rPr>
            </w:pPr>
            <w:r w:rsidRPr="0020612A">
              <w:rPr>
                <w:rFonts w:cs="Arial"/>
              </w:rPr>
              <w:t>dBm</w:t>
            </w:r>
          </w:p>
        </w:tc>
        <w:tc>
          <w:tcPr>
            <w:tcW w:w="1755" w:type="dxa"/>
            <w:vAlign w:val="center"/>
          </w:tcPr>
          <w:p w14:paraId="5EE56258" w14:textId="77777777" w:rsidR="000A7E33" w:rsidRPr="0020612A" w:rsidRDefault="000A7E33" w:rsidP="004367ED">
            <w:pPr>
              <w:pStyle w:val="TAC"/>
              <w:rPr>
                <w:rFonts w:cs="Arial"/>
              </w:rPr>
            </w:pPr>
            <w:r w:rsidRPr="0020612A">
              <w:rPr>
                <w:rFonts w:cs="Arial"/>
              </w:rPr>
              <w:t>REFSENS + 35.5 dB</w:t>
            </w:r>
          </w:p>
        </w:tc>
        <w:tc>
          <w:tcPr>
            <w:tcW w:w="1620" w:type="dxa"/>
            <w:vAlign w:val="center"/>
          </w:tcPr>
          <w:p w14:paraId="20FAB199" w14:textId="77777777" w:rsidR="000A7E33" w:rsidRPr="0020612A" w:rsidRDefault="000A7E33" w:rsidP="004367ED">
            <w:pPr>
              <w:pStyle w:val="TAC"/>
              <w:rPr>
                <w:rFonts w:cs="Arial"/>
              </w:rPr>
            </w:pPr>
            <w:r w:rsidRPr="0020612A">
              <w:rPr>
                <w:rFonts w:cs="Arial"/>
              </w:rPr>
              <w:t>REFSENS + 35.5 dB</w:t>
            </w:r>
          </w:p>
        </w:tc>
        <w:tc>
          <w:tcPr>
            <w:tcW w:w="1530" w:type="dxa"/>
            <w:vAlign w:val="center"/>
          </w:tcPr>
          <w:p w14:paraId="4C7BF613" w14:textId="77777777" w:rsidR="000A7E33" w:rsidRPr="0020612A" w:rsidRDefault="000A7E33" w:rsidP="004367ED">
            <w:pPr>
              <w:pStyle w:val="TAC"/>
              <w:rPr>
                <w:rFonts w:cs="Arial"/>
              </w:rPr>
            </w:pPr>
            <w:r w:rsidRPr="0020612A">
              <w:rPr>
                <w:rFonts w:cs="Arial"/>
              </w:rPr>
              <w:t>REFSENS + 35.5 dB</w:t>
            </w:r>
          </w:p>
        </w:tc>
        <w:tc>
          <w:tcPr>
            <w:tcW w:w="2047" w:type="dxa"/>
            <w:vAlign w:val="center"/>
          </w:tcPr>
          <w:p w14:paraId="4A9C1948" w14:textId="77777777" w:rsidR="000A7E33" w:rsidRPr="0020612A" w:rsidRDefault="000A7E33" w:rsidP="004367ED">
            <w:pPr>
              <w:pStyle w:val="TAC"/>
              <w:rPr>
                <w:rFonts w:cs="Arial"/>
              </w:rPr>
            </w:pPr>
            <w:r w:rsidRPr="0020612A">
              <w:rPr>
                <w:rFonts w:cs="Arial"/>
              </w:rPr>
              <w:t>REFSENS + 35.5 dB</w:t>
            </w:r>
          </w:p>
        </w:tc>
      </w:tr>
      <w:tr w:rsidR="000A7E33" w:rsidRPr="0020612A" w14:paraId="639AE575" w14:textId="77777777" w:rsidTr="004367ED">
        <w:trPr>
          <w:jc w:val="center"/>
        </w:trPr>
        <w:tc>
          <w:tcPr>
            <w:tcW w:w="1553" w:type="dxa"/>
          </w:tcPr>
          <w:p w14:paraId="71D71F96" w14:textId="77777777" w:rsidR="000A7E33" w:rsidRPr="0020612A" w:rsidRDefault="000A7E33" w:rsidP="004367ED">
            <w:pPr>
              <w:pStyle w:val="TAL"/>
              <w:rPr>
                <w:rFonts w:cs="Arial"/>
                <w:bCs/>
              </w:rPr>
            </w:pPr>
            <w:r w:rsidRPr="0020612A">
              <w:rPr>
                <w:rFonts w:cs="Arial"/>
                <w:bCs/>
              </w:rPr>
              <w:t>P</w:t>
            </w:r>
            <w:r w:rsidRPr="0020612A">
              <w:rPr>
                <w:rFonts w:cs="Arial"/>
                <w:bCs/>
                <w:vertAlign w:val="subscript"/>
              </w:rPr>
              <w:t>Interferer</w:t>
            </w:r>
          </w:p>
          <w:p w14:paraId="64E3B66D" w14:textId="77777777" w:rsidR="000A7E33" w:rsidRPr="0020612A" w:rsidRDefault="000A7E33" w:rsidP="004367ED">
            <w:pPr>
              <w:pStyle w:val="TAL"/>
              <w:rPr>
                <w:rFonts w:cs="Arial"/>
                <w:bCs/>
              </w:rPr>
            </w:pPr>
            <w:r w:rsidRPr="0020612A">
              <w:rPr>
                <w:rFonts w:cs="Arial"/>
                <w:bCs/>
              </w:rPr>
              <w:t>for band n260</w:t>
            </w:r>
          </w:p>
        </w:tc>
        <w:tc>
          <w:tcPr>
            <w:tcW w:w="708" w:type="dxa"/>
            <w:vAlign w:val="center"/>
          </w:tcPr>
          <w:p w14:paraId="0EDA5409" w14:textId="77777777" w:rsidR="000A7E33" w:rsidRPr="0020612A" w:rsidRDefault="000A7E33" w:rsidP="004367ED">
            <w:pPr>
              <w:pStyle w:val="TAC"/>
              <w:rPr>
                <w:rFonts w:cs="Arial"/>
              </w:rPr>
            </w:pPr>
            <w:r w:rsidRPr="0020612A">
              <w:rPr>
                <w:rFonts w:cs="Arial"/>
              </w:rPr>
              <w:t>dBm</w:t>
            </w:r>
          </w:p>
        </w:tc>
        <w:tc>
          <w:tcPr>
            <w:tcW w:w="1755" w:type="dxa"/>
          </w:tcPr>
          <w:p w14:paraId="6131BBE7" w14:textId="77777777" w:rsidR="00F15BD2" w:rsidRPr="0020612A" w:rsidRDefault="00F15BD2" w:rsidP="00F15BD2">
            <w:pPr>
              <w:pStyle w:val="TAC"/>
              <w:rPr>
                <w:rFonts w:cs="Arial"/>
              </w:rPr>
            </w:pPr>
            <w:r w:rsidRPr="0020612A">
              <w:rPr>
                <w:rFonts w:cs="Arial"/>
              </w:rPr>
              <w:t xml:space="preserve">REFSENS </w:t>
            </w:r>
          </w:p>
          <w:p w14:paraId="68D687FA" w14:textId="0EC1CA69" w:rsidR="000A7E33" w:rsidRPr="0020612A" w:rsidRDefault="00F15BD2" w:rsidP="00F15BD2">
            <w:pPr>
              <w:pStyle w:val="TAC"/>
              <w:rPr>
                <w:rFonts w:cs="Arial"/>
              </w:rPr>
            </w:pPr>
            <w:r w:rsidRPr="0020612A">
              <w:rPr>
                <w:rFonts w:cs="Arial"/>
              </w:rPr>
              <w:t>+34.5dB</w:t>
            </w:r>
          </w:p>
        </w:tc>
        <w:tc>
          <w:tcPr>
            <w:tcW w:w="1620" w:type="dxa"/>
          </w:tcPr>
          <w:p w14:paraId="5BF8123C" w14:textId="77777777" w:rsidR="00F15BD2" w:rsidRPr="0020612A" w:rsidRDefault="00F15BD2" w:rsidP="00F15BD2">
            <w:pPr>
              <w:pStyle w:val="TAC"/>
              <w:rPr>
                <w:rFonts w:cs="Arial"/>
              </w:rPr>
            </w:pPr>
            <w:r w:rsidRPr="0020612A">
              <w:rPr>
                <w:rFonts w:cs="Arial"/>
              </w:rPr>
              <w:t xml:space="preserve">REFSENS </w:t>
            </w:r>
          </w:p>
          <w:p w14:paraId="092B7031" w14:textId="3B7ED8BD" w:rsidR="000A7E33" w:rsidRPr="0020612A" w:rsidRDefault="00F15BD2" w:rsidP="00F15BD2">
            <w:pPr>
              <w:pStyle w:val="TAC"/>
              <w:rPr>
                <w:rFonts w:cs="Arial"/>
              </w:rPr>
            </w:pPr>
            <w:r w:rsidRPr="0020612A">
              <w:rPr>
                <w:rFonts w:cs="Arial"/>
              </w:rPr>
              <w:t>+34.5dB</w:t>
            </w:r>
          </w:p>
        </w:tc>
        <w:tc>
          <w:tcPr>
            <w:tcW w:w="1530" w:type="dxa"/>
          </w:tcPr>
          <w:p w14:paraId="4599A8D8" w14:textId="77777777" w:rsidR="00F15BD2" w:rsidRPr="0020612A" w:rsidRDefault="00F15BD2" w:rsidP="00F15BD2">
            <w:pPr>
              <w:pStyle w:val="TAC"/>
              <w:rPr>
                <w:rFonts w:cs="Arial"/>
              </w:rPr>
            </w:pPr>
            <w:r w:rsidRPr="0020612A">
              <w:rPr>
                <w:rFonts w:cs="Arial"/>
              </w:rPr>
              <w:t xml:space="preserve">REFSENS </w:t>
            </w:r>
          </w:p>
          <w:p w14:paraId="627BD0A1" w14:textId="0C4DA627" w:rsidR="000A7E33" w:rsidRPr="0020612A" w:rsidRDefault="00F15BD2" w:rsidP="00F15BD2">
            <w:pPr>
              <w:pStyle w:val="TAC"/>
              <w:rPr>
                <w:rFonts w:cs="Arial"/>
              </w:rPr>
            </w:pPr>
            <w:r w:rsidRPr="0020612A">
              <w:rPr>
                <w:rFonts w:cs="Arial"/>
              </w:rPr>
              <w:t>+34.5dB</w:t>
            </w:r>
          </w:p>
        </w:tc>
        <w:tc>
          <w:tcPr>
            <w:tcW w:w="2047" w:type="dxa"/>
          </w:tcPr>
          <w:p w14:paraId="7B84EB61" w14:textId="77777777" w:rsidR="00F15BD2" w:rsidRPr="0020612A" w:rsidRDefault="00F15BD2" w:rsidP="00F15BD2">
            <w:pPr>
              <w:pStyle w:val="TAC"/>
              <w:rPr>
                <w:rFonts w:cs="Arial"/>
              </w:rPr>
            </w:pPr>
            <w:r w:rsidRPr="0020612A">
              <w:rPr>
                <w:rFonts w:cs="Arial"/>
              </w:rPr>
              <w:t xml:space="preserve">REFSENS </w:t>
            </w:r>
          </w:p>
          <w:p w14:paraId="42FF9F9B" w14:textId="19EBD154" w:rsidR="000A7E33" w:rsidRPr="0020612A" w:rsidRDefault="00F15BD2" w:rsidP="00F15BD2">
            <w:pPr>
              <w:pStyle w:val="TAC"/>
              <w:rPr>
                <w:rFonts w:cs="Arial"/>
              </w:rPr>
            </w:pPr>
            <w:r w:rsidRPr="0020612A">
              <w:rPr>
                <w:rFonts w:cs="Arial"/>
              </w:rPr>
              <w:t>+34.5dB</w:t>
            </w:r>
          </w:p>
        </w:tc>
      </w:tr>
      <w:tr w:rsidR="000A7E33" w:rsidRPr="0020612A" w14:paraId="17A99D3A" w14:textId="77777777" w:rsidTr="004367ED">
        <w:trPr>
          <w:jc w:val="center"/>
        </w:trPr>
        <w:tc>
          <w:tcPr>
            <w:tcW w:w="1553" w:type="dxa"/>
          </w:tcPr>
          <w:p w14:paraId="4861A5C6" w14:textId="1A445690" w:rsidR="000A7E33" w:rsidRPr="0020612A" w:rsidRDefault="00476D5D" w:rsidP="004367ED">
            <w:pPr>
              <w:pStyle w:val="TAL"/>
              <w:rPr>
                <w:rFonts w:cs="Arial"/>
                <w:i/>
              </w:rPr>
            </w:pPr>
            <w:r w:rsidRPr="0020612A">
              <w:rPr>
                <w:rFonts w:eastAsia="MS Mincho"/>
              </w:rPr>
              <w:t>F</w:t>
            </w:r>
            <w:r w:rsidRPr="0020612A">
              <w:rPr>
                <w:rFonts w:eastAsia="MS Mincho"/>
                <w:vertAlign w:val="subscript"/>
              </w:rPr>
              <w:t>Interferer</w:t>
            </w:r>
            <w:r w:rsidRPr="0020612A">
              <w:rPr>
                <w:lang w:eastAsia="zh-CN"/>
              </w:rPr>
              <w:t>(offset)</w:t>
            </w:r>
          </w:p>
        </w:tc>
        <w:tc>
          <w:tcPr>
            <w:tcW w:w="708" w:type="dxa"/>
          </w:tcPr>
          <w:p w14:paraId="652188D3" w14:textId="77777777" w:rsidR="000A7E33" w:rsidRPr="0020612A" w:rsidRDefault="000A7E33" w:rsidP="004367ED">
            <w:pPr>
              <w:pStyle w:val="TAC"/>
              <w:rPr>
                <w:rFonts w:cs="Arial"/>
              </w:rPr>
            </w:pPr>
            <w:r w:rsidRPr="0020612A">
              <w:rPr>
                <w:rFonts w:cs="Arial"/>
              </w:rPr>
              <w:t>MHz</w:t>
            </w:r>
          </w:p>
        </w:tc>
        <w:tc>
          <w:tcPr>
            <w:tcW w:w="1755" w:type="dxa"/>
          </w:tcPr>
          <w:p w14:paraId="528AF612" w14:textId="77777777" w:rsidR="000A7E33" w:rsidRPr="0020612A" w:rsidRDefault="000A7E33" w:rsidP="004367ED">
            <w:pPr>
              <w:pStyle w:val="TAC"/>
              <w:rPr>
                <w:rFonts w:cs="Arial"/>
              </w:rPr>
            </w:pPr>
            <w:r w:rsidRPr="0020612A">
              <w:rPr>
                <w:rFonts w:cs="Arial"/>
              </w:rPr>
              <w:t>≤ -100 &amp; ≥ 100</w:t>
            </w:r>
          </w:p>
          <w:p w14:paraId="380EEE33" w14:textId="77777777" w:rsidR="000A7E33" w:rsidRPr="0020612A" w:rsidRDefault="000A7E33" w:rsidP="004367ED">
            <w:pPr>
              <w:pStyle w:val="TAC"/>
              <w:rPr>
                <w:rFonts w:cs="Arial"/>
              </w:rPr>
            </w:pPr>
            <w:r w:rsidRPr="0020612A">
              <w:rPr>
                <w:rFonts w:cs="Arial"/>
              </w:rPr>
              <w:t>NOTE 5</w:t>
            </w:r>
          </w:p>
        </w:tc>
        <w:tc>
          <w:tcPr>
            <w:tcW w:w="1620" w:type="dxa"/>
          </w:tcPr>
          <w:p w14:paraId="2FD4F651" w14:textId="77777777" w:rsidR="000A7E33" w:rsidRPr="0020612A" w:rsidRDefault="000A7E33" w:rsidP="004367ED">
            <w:pPr>
              <w:pStyle w:val="TAC"/>
              <w:rPr>
                <w:rFonts w:cs="Arial"/>
              </w:rPr>
            </w:pPr>
            <w:r w:rsidRPr="0020612A">
              <w:rPr>
                <w:rFonts w:cs="Arial"/>
              </w:rPr>
              <w:t>≤ -200 &amp; ≥ 200</w:t>
            </w:r>
          </w:p>
          <w:p w14:paraId="17FA4876" w14:textId="77777777" w:rsidR="000A7E33" w:rsidRPr="0020612A" w:rsidRDefault="000A7E33" w:rsidP="004367ED">
            <w:pPr>
              <w:pStyle w:val="TAC"/>
              <w:rPr>
                <w:rFonts w:cs="Arial"/>
              </w:rPr>
            </w:pPr>
            <w:r w:rsidRPr="0020612A">
              <w:rPr>
                <w:rFonts w:cs="Arial"/>
              </w:rPr>
              <w:t>NOTE 5</w:t>
            </w:r>
          </w:p>
        </w:tc>
        <w:tc>
          <w:tcPr>
            <w:tcW w:w="1530" w:type="dxa"/>
          </w:tcPr>
          <w:p w14:paraId="77BA91D5" w14:textId="77777777" w:rsidR="000A7E33" w:rsidRPr="0020612A" w:rsidRDefault="000A7E33" w:rsidP="004367ED">
            <w:pPr>
              <w:pStyle w:val="TAC"/>
              <w:rPr>
                <w:rFonts w:cs="Arial"/>
              </w:rPr>
            </w:pPr>
            <w:r w:rsidRPr="0020612A">
              <w:rPr>
                <w:rFonts w:cs="Arial"/>
              </w:rPr>
              <w:t>≤ -400 &amp; ≥ 400</w:t>
            </w:r>
          </w:p>
          <w:p w14:paraId="4B7996B5" w14:textId="77777777" w:rsidR="000A7E33" w:rsidRPr="0020612A" w:rsidRDefault="000A7E33" w:rsidP="004367ED">
            <w:pPr>
              <w:pStyle w:val="TAC"/>
              <w:rPr>
                <w:rFonts w:cs="Arial"/>
              </w:rPr>
            </w:pPr>
            <w:r w:rsidRPr="0020612A">
              <w:rPr>
                <w:rFonts w:cs="Arial"/>
              </w:rPr>
              <w:t>NOTE 5</w:t>
            </w:r>
          </w:p>
        </w:tc>
        <w:tc>
          <w:tcPr>
            <w:tcW w:w="2047" w:type="dxa"/>
          </w:tcPr>
          <w:p w14:paraId="12978130" w14:textId="77777777" w:rsidR="000A7E33" w:rsidRPr="0020612A" w:rsidRDefault="000A7E33" w:rsidP="004367ED">
            <w:pPr>
              <w:pStyle w:val="TAC"/>
              <w:rPr>
                <w:rFonts w:cs="Arial"/>
              </w:rPr>
            </w:pPr>
            <w:r w:rsidRPr="0020612A">
              <w:rPr>
                <w:rFonts w:cs="Arial"/>
              </w:rPr>
              <w:t>≤ -800 &amp; ≥ 800</w:t>
            </w:r>
          </w:p>
          <w:p w14:paraId="5943C356" w14:textId="77777777" w:rsidR="000A7E33" w:rsidRPr="0020612A" w:rsidRDefault="000A7E33" w:rsidP="004367ED">
            <w:pPr>
              <w:pStyle w:val="TAC"/>
              <w:rPr>
                <w:rFonts w:cs="Arial"/>
              </w:rPr>
            </w:pPr>
            <w:r w:rsidRPr="0020612A">
              <w:rPr>
                <w:rFonts w:cs="Arial"/>
              </w:rPr>
              <w:t>NOTE 5</w:t>
            </w:r>
          </w:p>
        </w:tc>
      </w:tr>
      <w:tr w:rsidR="000A7E33" w:rsidRPr="0020612A" w14:paraId="7DEABA17" w14:textId="77777777" w:rsidTr="004367ED">
        <w:trPr>
          <w:jc w:val="center"/>
        </w:trPr>
        <w:tc>
          <w:tcPr>
            <w:tcW w:w="1553" w:type="dxa"/>
          </w:tcPr>
          <w:p w14:paraId="61016B85" w14:textId="77777777" w:rsidR="000A7E33" w:rsidRPr="0020612A" w:rsidRDefault="000A7E33" w:rsidP="004367ED">
            <w:pPr>
              <w:pStyle w:val="TAL"/>
              <w:rPr>
                <w:rFonts w:cs="Arial"/>
                <w:bCs/>
              </w:rPr>
            </w:pPr>
            <w:r w:rsidRPr="0020612A">
              <w:rPr>
                <w:rFonts w:cs="Arial"/>
                <w:bCs/>
              </w:rPr>
              <w:t>F</w:t>
            </w:r>
            <w:r w:rsidRPr="0020612A">
              <w:rPr>
                <w:rFonts w:cs="Arial"/>
                <w:bCs/>
                <w:vertAlign w:val="subscript"/>
              </w:rPr>
              <w:t>Interferer</w:t>
            </w:r>
          </w:p>
        </w:tc>
        <w:tc>
          <w:tcPr>
            <w:tcW w:w="708" w:type="dxa"/>
          </w:tcPr>
          <w:p w14:paraId="0E86C907" w14:textId="77777777" w:rsidR="000A7E33" w:rsidRPr="0020612A" w:rsidRDefault="000A7E33" w:rsidP="004367ED">
            <w:pPr>
              <w:pStyle w:val="TAC"/>
              <w:rPr>
                <w:rFonts w:cs="Arial"/>
              </w:rPr>
            </w:pPr>
            <w:r w:rsidRPr="0020612A">
              <w:rPr>
                <w:rFonts w:cs="Arial"/>
              </w:rPr>
              <w:t>MHz</w:t>
            </w:r>
          </w:p>
        </w:tc>
        <w:tc>
          <w:tcPr>
            <w:tcW w:w="1755" w:type="dxa"/>
          </w:tcPr>
          <w:p w14:paraId="63DAC0BF" w14:textId="77777777" w:rsidR="000A7E33" w:rsidRPr="0020612A" w:rsidRDefault="000A7E33" w:rsidP="004367ED">
            <w:pPr>
              <w:pStyle w:val="TAC"/>
              <w:rPr>
                <w:rFonts w:cs="Arial"/>
              </w:rPr>
            </w:pPr>
            <w:r w:rsidRPr="0020612A">
              <w:rPr>
                <w:rFonts w:cs="Arial"/>
              </w:rPr>
              <w:t>F</w:t>
            </w:r>
            <w:r w:rsidRPr="0020612A">
              <w:rPr>
                <w:rFonts w:cs="Arial"/>
                <w:vertAlign w:val="subscript"/>
              </w:rPr>
              <w:t xml:space="preserve">DL_low </w:t>
            </w:r>
            <w:r w:rsidRPr="0020612A">
              <w:rPr>
                <w:rFonts w:cs="Arial"/>
              </w:rPr>
              <w:t>+ 25</w:t>
            </w:r>
          </w:p>
          <w:p w14:paraId="5A2149DC" w14:textId="77777777" w:rsidR="000A7E33" w:rsidRPr="0020612A" w:rsidRDefault="000A7E33"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- 25</w:t>
            </w:r>
          </w:p>
        </w:tc>
        <w:tc>
          <w:tcPr>
            <w:tcW w:w="1620" w:type="dxa"/>
          </w:tcPr>
          <w:p w14:paraId="4A1B5B08" w14:textId="77777777" w:rsidR="000A7E33" w:rsidRPr="0020612A" w:rsidRDefault="000A7E33" w:rsidP="004367ED">
            <w:pPr>
              <w:pStyle w:val="TAC"/>
              <w:rPr>
                <w:rFonts w:cs="Arial"/>
              </w:rPr>
            </w:pPr>
            <w:r w:rsidRPr="0020612A">
              <w:rPr>
                <w:rFonts w:cs="Arial"/>
              </w:rPr>
              <w:t>F</w:t>
            </w:r>
            <w:r w:rsidRPr="0020612A">
              <w:rPr>
                <w:rFonts w:cs="Arial"/>
                <w:vertAlign w:val="subscript"/>
              </w:rPr>
              <w:t xml:space="preserve">DL_low </w:t>
            </w:r>
            <w:r w:rsidRPr="0020612A">
              <w:rPr>
                <w:rFonts w:cs="Arial"/>
              </w:rPr>
              <w:t>+ 50</w:t>
            </w:r>
          </w:p>
          <w:p w14:paraId="16802125" w14:textId="77777777" w:rsidR="000A7E33" w:rsidRPr="0020612A" w:rsidRDefault="000A7E33"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- 50</w:t>
            </w:r>
          </w:p>
        </w:tc>
        <w:tc>
          <w:tcPr>
            <w:tcW w:w="1530" w:type="dxa"/>
          </w:tcPr>
          <w:p w14:paraId="4C8436BF" w14:textId="77777777" w:rsidR="000A7E33" w:rsidRPr="0020612A" w:rsidRDefault="000A7E33" w:rsidP="004367ED">
            <w:pPr>
              <w:pStyle w:val="TAC"/>
              <w:rPr>
                <w:rFonts w:cs="Arial"/>
              </w:rPr>
            </w:pPr>
            <w:r w:rsidRPr="0020612A">
              <w:rPr>
                <w:rFonts w:cs="Arial"/>
              </w:rPr>
              <w:t>F</w:t>
            </w:r>
            <w:r w:rsidRPr="0020612A">
              <w:rPr>
                <w:rFonts w:cs="Arial"/>
                <w:vertAlign w:val="subscript"/>
              </w:rPr>
              <w:t xml:space="preserve">DL_low </w:t>
            </w:r>
            <w:r w:rsidRPr="0020612A">
              <w:rPr>
                <w:rFonts w:cs="Arial"/>
              </w:rPr>
              <w:t>+ 100</w:t>
            </w:r>
          </w:p>
          <w:p w14:paraId="073520F8" w14:textId="77777777" w:rsidR="000A7E33" w:rsidRPr="0020612A" w:rsidRDefault="000A7E33"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- 100</w:t>
            </w:r>
          </w:p>
        </w:tc>
        <w:tc>
          <w:tcPr>
            <w:tcW w:w="2047" w:type="dxa"/>
          </w:tcPr>
          <w:p w14:paraId="1C3E8CEF" w14:textId="77777777" w:rsidR="000A7E33" w:rsidRPr="0020612A" w:rsidRDefault="000A7E33" w:rsidP="004367ED">
            <w:pPr>
              <w:pStyle w:val="TAC"/>
              <w:rPr>
                <w:rFonts w:cs="Arial"/>
              </w:rPr>
            </w:pPr>
            <w:r w:rsidRPr="0020612A">
              <w:rPr>
                <w:rFonts w:cs="Arial"/>
              </w:rPr>
              <w:t>F</w:t>
            </w:r>
            <w:r w:rsidRPr="0020612A">
              <w:rPr>
                <w:rFonts w:cs="Arial"/>
                <w:vertAlign w:val="subscript"/>
              </w:rPr>
              <w:t xml:space="preserve">DL_low </w:t>
            </w:r>
            <w:r w:rsidRPr="0020612A">
              <w:rPr>
                <w:rFonts w:cs="Arial"/>
              </w:rPr>
              <w:t>+ 200</w:t>
            </w:r>
          </w:p>
          <w:p w14:paraId="26B16133" w14:textId="77777777" w:rsidR="000A7E33" w:rsidRPr="0020612A" w:rsidRDefault="000A7E33"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- 200</w:t>
            </w:r>
          </w:p>
        </w:tc>
      </w:tr>
      <w:tr w:rsidR="000A7E33" w:rsidRPr="0020612A" w14:paraId="73FCBA6A" w14:textId="77777777" w:rsidTr="004367ED">
        <w:trPr>
          <w:trHeight w:val="398"/>
          <w:jc w:val="center"/>
        </w:trPr>
        <w:tc>
          <w:tcPr>
            <w:tcW w:w="9213" w:type="dxa"/>
            <w:gridSpan w:val="6"/>
          </w:tcPr>
          <w:p w14:paraId="30F1F905" w14:textId="77777777" w:rsidR="000A7E33" w:rsidRPr="0020612A" w:rsidRDefault="000A7E33" w:rsidP="004367ED">
            <w:pPr>
              <w:pStyle w:val="TAN"/>
            </w:pPr>
            <w:r w:rsidRPr="0020612A">
              <w:t>NOTE 1:</w:t>
            </w:r>
            <w:r w:rsidRPr="0020612A">
              <w:tab/>
              <w:t>The interferer consists of the Reference measurement channel specified in Annex A.3.3.2 with one sided dynamic OCNG Pattern OP.1.TDD as described in Annex A.5.2.1 and set-up according to Annex C.</w:t>
            </w:r>
          </w:p>
          <w:p w14:paraId="4DEB079D" w14:textId="77777777" w:rsidR="000A7E33" w:rsidRPr="0020612A" w:rsidRDefault="000A7E33" w:rsidP="004367ED">
            <w:pPr>
              <w:pStyle w:val="TAN"/>
            </w:pPr>
            <w:r w:rsidRPr="0020612A">
              <w:t>NOTE 2:</w:t>
            </w:r>
            <w:r w:rsidRPr="0020612A">
              <w:tab/>
              <w:t>The REFSENS power level is specified in Section 7.3.2</w:t>
            </w:r>
            <w:r w:rsidRPr="0020612A">
              <w:rPr>
                <w:lang w:eastAsia="zh-CN"/>
              </w:rPr>
              <w:t>.5</w:t>
            </w:r>
            <w:r w:rsidRPr="0020612A">
              <w:t>, which are applicable according to different UE power classes.</w:t>
            </w:r>
          </w:p>
          <w:p w14:paraId="4C8FE0DC" w14:textId="77777777" w:rsidR="000A7E33" w:rsidRPr="0020612A" w:rsidRDefault="000A7E33" w:rsidP="004367ED">
            <w:pPr>
              <w:pStyle w:val="TAN"/>
            </w:pPr>
            <w:r w:rsidRPr="0020612A">
              <w:t>NOTE 3:</w:t>
            </w:r>
            <w:r w:rsidRPr="0020612A">
              <w:tab/>
              <w:t>The wanted signal consists of the reference measurement channel specified in Annex A.3.3.2 with one sided dynamic OCNG pattern OP.1.TDD as described in Annex A.5.2.1 and set-up according to Annex C.</w:t>
            </w:r>
          </w:p>
          <w:p w14:paraId="3DAA51D2" w14:textId="485A1801" w:rsidR="000A7E33" w:rsidRPr="0020612A" w:rsidRDefault="000A7E33" w:rsidP="004367ED">
            <w:pPr>
              <w:pStyle w:val="TAN"/>
            </w:pPr>
            <w:r w:rsidRPr="0020612A">
              <w:t>NOTE 4:</w:t>
            </w:r>
            <w:r w:rsidRPr="0020612A">
              <w:tab/>
            </w:r>
            <w:r w:rsidR="002005B3" w:rsidRPr="0020612A">
              <w:t>V</w:t>
            </w:r>
            <w:r w:rsidR="002005B3">
              <w:t>oid</w:t>
            </w:r>
            <w:r w:rsidR="002005B3" w:rsidRPr="0020612A">
              <w:t>.</w:t>
            </w:r>
          </w:p>
          <w:p w14:paraId="4A11C92B" w14:textId="501CF960" w:rsidR="000A7E33" w:rsidRPr="0020612A" w:rsidRDefault="000A7E33" w:rsidP="004367ED">
            <w:pPr>
              <w:pStyle w:val="TAN"/>
              <w:rPr>
                <w:rFonts w:eastAsia="MS Mincho"/>
              </w:rPr>
            </w:pPr>
            <w:r w:rsidRPr="0020612A">
              <w:rPr>
                <w:rFonts w:eastAsia="MS Mincho"/>
              </w:rPr>
              <w:t>NOTE 5:</w:t>
            </w:r>
            <w:r w:rsidRPr="0020612A">
              <w:rPr>
                <w:rFonts w:eastAsia="MS Mincho"/>
              </w:rPr>
              <w:tab/>
              <w:t xml:space="preserve">The absolute value of the interferer offset </w:t>
            </w:r>
            <w:r w:rsidR="00476D5D" w:rsidRPr="0020612A">
              <w:rPr>
                <w:rFonts w:eastAsia="MS Mincho"/>
              </w:rPr>
              <w:t>F</w:t>
            </w:r>
            <w:r w:rsidR="00476D5D" w:rsidRPr="0020612A">
              <w:rPr>
                <w:rFonts w:eastAsia="MS Mincho"/>
                <w:vertAlign w:val="subscript"/>
              </w:rPr>
              <w:t>Interferer</w:t>
            </w:r>
            <w:r w:rsidR="00476D5D" w:rsidRPr="0020612A">
              <w:rPr>
                <w:lang w:eastAsia="zh-CN"/>
              </w:rPr>
              <w:t>(offset)</w:t>
            </w:r>
            <w:r w:rsidRPr="0020612A">
              <w:rPr>
                <w:rFonts w:eastAsia="MS Mincho"/>
              </w:rPr>
              <w:t xml:space="preserve"> shall be further adjusted (CEIL(|F</w:t>
            </w:r>
            <w:r w:rsidRPr="0020612A">
              <w:rPr>
                <w:rFonts w:eastAsia="MS Mincho"/>
                <w:vertAlign w:val="subscript"/>
              </w:rPr>
              <w:t>Interferer</w:t>
            </w:r>
            <w:r w:rsidR="00476D5D" w:rsidRPr="0020612A">
              <w:rPr>
                <w:rFonts w:eastAsia="MS Mincho"/>
              </w:rPr>
              <w:t>(offset)</w:t>
            </w:r>
            <w:r w:rsidRPr="0020612A">
              <w:rPr>
                <w:rFonts w:eastAsia="MS Mincho"/>
              </w:rPr>
              <w:t>|/SCS) + 0.5)*SCS MHz with SCS the sub-carrier spacing of the wanted signal in MHz. Wanted and interferer signal have same SCS.</w:t>
            </w:r>
          </w:p>
          <w:p w14:paraId="275F5555" w14:textId="137DC12B" w:rsidR="000A7E33" w:rsidRPr="0020612A" w:rsidRDefault="000A7E33" w:rsidP="004367ED">
            <w:pPr>
              <w:pStyle w:val="TAN"/>
            </w:pPr>
            <w:r w:rsidRPr="0020612A">
              <w:t>NOTE 6:</w:t>
            </w:r>
            <w:r w:rsidRPr="0020612A">
              <w:tab/>
              <w:t>F</w:t>
            </w:r>
            <w:r w:rsidRPr="0020612A">
              <w:rPr>
                <w:vertAlign w:val="subscript"/>
              </w:rPr>
              <w:t>Interferer</w:t>
            </w:r>
            <w:r w:rsidRPr="0020612A">
              <w:t xml:space="preserve"> range values for unwanted modulated interfering signals are interferer centre frequencies.</w:t>
            </w:r>
          </w:p>
          <w:p w14:paraId="0F596823" w14:textId="77777777" w:rsidR="000A7E33" w:rsidRPr="0020612A" w:rsidRDefault="000A7E33" w:rsidP="004367ED">
            <w:pPr>
              <w:pStyle w:val="TAN"/>
            </w:pPr>
            <w:r w:rsidRPr="0020612A">
              <w:rPr>
                <w:rFonts w:eastAsia="MS Mincho"/>
              </w:rPr>
              <w:t>NOTE 7:</w:t>
            </w:r>
            <w:r w:rsidRPr="0020612A">
              <w:rPr>
                <w:rFonts w:eastAsia="MS Mincho"/>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clause 6.2.4, with uplink configuration specified in </w:t>
            </w:r>
            <w:r w:rsidRPr="0020612A">
              <w:t>Table 7.3.2.3.1-2</w:t>
            </w:r>
            <w:r w:rsidRPr="0020612A">
              <w:rPr>
                <w:rFonts w:eastAsia="MS Mincho" w:cs="Arial"/>
              </w:rPr>
              <w:t>.</w:t>
            </w:r>
          </w:p>
        </w:tc>
      </w:tr>
    </w:tbl>
    <w:p w14:paraId="41885B16" w14:textId="77777777" w:rsidR="000A7E33" w:rsidRDefault="000A7E33" w:rsidP="000A7E33"/>
    <w:p w14:paraId="02313714" w14:textId="77777777" w:rsidR="00FE44EF" w:rsidRPr="0020612A" w:rsidRDefault="00FE44EF" w:rsidP="00FE44EF">
      <w:pPr>
        <w:pStyle w:val="TH"/>
      </w:pPr>
      <w:r w:rsidRPr="0020612A">
        <w:t>Table 7.6.2.5-1</w:t>
      </w:r>
      <w:r>
        <w:t>b</w:t>
      </w:r>
      <w:r w:rsidRPr="0020612A">
        <w:t>: In-band blocking test requirement for PC</w:t>
      </w:r>
      <w:r>
        <w:t>5</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708"/>
        <w:gridCol w:w="1755"/>
        <w:gridCol w:w="1620"/>
        <w:gridCol w:w="1530"/>
        <w:gridCol w:w="2047"/>
      </w:tblGrid>
      <w:tr w:rsidR="00FE44EF" w:rsidRPr="0020612A" w14:paraId="29BACE40" w14:textId="77777777" w:rsidTr="004050EB">
        <w:trPr>
          <w:jc w:val="center"/>
        </w:trPr>
        <w:tc>
          <w:tcPr>
            <w:tcW w:w="1553" w:type="dxa"/>
            <w:vMerge w:val="restart"/>
          </w:tcPr>
          <w:p w14:paraId="351AA400" w14:textId="77777777" w:rsidR="00FE44EF" w:rsidRPr="0020612A" w:rsidRDefault="00FE44EF" w:rsidP="004050EB">
            <w:pPr>
              <w:pStyle w:val="TAH"/>
              <w:rPr>
                <w:rFonts w:cs="Arial"/>
              </w:rPr>
            </w:pPr>
            <w:r w:rsidRPr="0020612A">
              <w:rPr>
                <w:rFonts w:cs="Arial"/>
              </w:rPr>
              <w:t>Rx parameter</w:t>
            </w:r>
          </w:p>
        </w:tc>
        <w:tc>
          <w:tcPr>
            <w:tcW w:w="708" w:type="dxa"/>
            <w:vMerge w:val="restart"/>
          </w:tcPr>
          <w:p w14:paraId="5A127482" w14:textId="77777777" w:rsidR="00FE44EF" w:rsidRPr="0020612A" w:rsidRDefault="00FE44EF" w:rsidP="004050EB">
            <w:pPr>
              <w:pStyle w:val="TAH"/>
              <w:rPr>
                <w:rFonts w:cs="Arial"/>
              </w:rPr>
            </w:pPr>
            <w:r w:rsidRPr="0020612A">
              <w:rPr>
                <w:rFonts w:cs="Arial"/>
              </w:rPr>
              <w:t xml:space="preserve">Units </w:t>
            </w:r>
          </w:p>
        </w:tc>
        <w:tc>
          <w:tcPr>
            <w:tcW w:w="6952" w:type="dxa"/>
            <w:gridSpan w:val="4"/>
          </w:tcPr>
          <w:p w14:paraId="110C8E46" w14:textId="77777777" w:rsidR="00FE44EF" w:rsidRPr="0020612A" w:rsidRDefault="00FE44EF" w:rsidP="004050EB">
            <w:pPr>
              <w:pStyle w:val="TAH"/>
              <w:rPr>
                <w:rFonts w:cs="Arial"/>
              </w:rPr>
            </w:pPr>
            <w:r w:rsidRPr="0020612A">
              <w:rPr>
                <w:rFonts w:cs="Arial"/>
              </w:rPr>
              <w:t>Channel bandwidth</w:t>
            </w:r>
          </w:p>
        </w:tc>
      </w:tr>
      <w:tr w:rsidR="00FE44EF" w:rsidRPr="0020612A" w14:paraId="48480024" w14:textId="77777777" w:rsidTr="004050EB">
        <w:trPr>
          <w:jc w:val="center"/>
        </w:trPr>
        <w:tc>
          <w:tcPr>
            <w:tcW w:w="1553" w:type="dxa"/>
            <w:vMerge/>
          </w:tcPr>
          <w:p w14:paraId="7E873747" w14:textId="77777777" w:rsidR="00FE44EF" w:rsidRPr="0020612A" w:rsidRDefault="00FE44EF" w:rsidP="004050EB">
            <w:pPr>
              <w:pStyle w:val="TAH"/>
              <w:rPr>
                <w:rFonts w:cs="Arial"/>
              </w:rPr>
            </w:pPr>
          </w:p>
        </w:tc>
        <w:tc>
          <w:tcPr>
            <w:tcW w:w="708" w:type="dxa"/>
            <w:vMerge/>
          </w:tcPr>
          <w:p w14:paraId="24608A51" w14:textId="77777777" w:rsidR="00FE44EF" w:rsidRPr="0020612A" w:rsidRDefault="00FE44EF" w:rsidP="004050EB">
            <w:pPr>
              <w:pStyle w:val="TAH"/>
              <w:rPr>
                <w:rFonts w:cs="Arial"/>
              </w:rPr>
            </w:pPr>
          </w:p>
        </w:tc>
        <w:tc>
          <w:tcPr>
            <w:tcW w:w="1755" w:type="dxa"/>
          </w:tcPr>
          <w:p w14:paraId="26A71214" w14:textId="77777777" w:rsidR="00FE44EF" w:rsidRPr="0020612A" w:rsidRDefault="00FE44EF" w:rsidP="004050EB">
            <w:pPr>
              <w:pStyle w:val="TAH"/>
              <w:rPr>
                <w:rFonts w:cs="Arial"/>
              </w:rPr>
            </w:pPr>
            <w:r w:rsidRPr="0020612A">
              <w:rPr>
                <w:rFonts w:cs="Arial"/>
              </w:rPr>
              <w:t xml:space="preserve">50 MHz </w:t>
            </w:r>
          </w:p>
        </w:tc>
        <w:tc>
          <w:tcPr>
            <w:tcW w:w="1620" w:type="dxa"/>
          </w:tcPr>
          <w:p w14:paraId="726D5C22" w14:textId="77777777" w:rsidR="00FE44EF" w:rsidRPr="0020612A" w:rsidRDefault="00FE44EF" w:rsidP="004050EB">
            <w:pPr>
              <w:pStyle w:val="TAH"/>
              <w:rPr>
                <w:rFonts w:cs="Arial"/>
              </w:rPr>
            </w:pPr>
            <w:r w:rsidRPr="0020612A">
              <w:rPr>
                <w:rFonts w:cs="Arial"/>
              </w:rPr>
              <w:t>100 MHz</w:t>
            </w:r>
          </w:p>
        </w:tc>
        <w:tc>
          <w:tcPr>
            <w:tcW w:w="1530" w:type="dxa"/>
          </w:tcPr>
          <w:p w14:paraId="68748081" w14:textId="77777777" w:rsidR="00FE44EF" w:rsidRPr="0020612A" w:rsidRDefault="00FE44EF" w:rsidP="004050EB">
            <w:pPr>
              <w:pStyle w:val="TAH"/>
              <w:rPr>
                <w:rFonts w:cs="Arial"/>
              </w:rPr>
            </w:pPr>
            <w:r w:rsidRPr="0020612A">
              <w:rPr>
                <w:rFonts w:cs="Arial"/>
              </w:rPr>
              <w:t>200 MHz</w:t>
            </w:r>
          </w:p>
        </w:tc>
        <w:tc>
          <w:tcPr>
            <w:tcW w:w="2047" w:type="dxa"/>
          </w:tcPr>
          <w:p w14:paraId="5872D451" w14:textId="77777777" w:rsidR="00FE44EF" w:rsidRPr="0020612A" w:rsidRDefault="00FE44EF" w:rsidP="004050EB">
            <w:pPr>
              <w:pStyle w:val="TAH"/>
              <w:rPr>
                <w:rFonts w:cs="Arial"/>
              </w:rPr>
            </w:pPr>
            <w:r w:rsidRPr="0020612A">
              <w:rPr>
                <w:rFonts w:cs="Arial"/>
              </w:rPr>
              <w:t>400 MHz</w:t>
            </w:r>
          </w:p>
        </w:tc>
      </w:tr>
      <w:tr w:rsidR="00FE44EF" w:rsidRPr="0020612A" w14:paraId="0B2D255D" w14:textId="77777777" w:rsidTr="004050EB">
        <w:trPr>
          <w:trHeight w:val="828"/>
          <w:jc w:val="center"/>
        </w:trPr>
        <w:tc>
          <w:tcPr>
            <w:tcW w:w="1553" w:type="dxa"/>
            <w:vAlign w:val="center"/>
          </w:tcPr>
          <w:p w14:paraId="0D3A4151" w14:textId="77777777" w:rsidR="00FE44EF" w:rsidRPr="0020612A" w:rsidRDefault="00FE44EF" w:rsidP="004050EB">
            <w:pPr>
              <w:pStyle w:val="TAL"/>
              <w:rPr>
                <w:rFonts w:cs="Arial"/>
              </w:rPr>
            </w:pPr>
            <w:r w:rsidRPr="0020612A">
              <w:rPr>
                <w:rFonts w:cs="Arial"/>
              </w:rPr>
              <w:t xml:space="preserve">Power in Transmission Bandwidth Configuration for </w:t>
            </w:r>
            <w:r w:rsidRPr="0020612A">
              <w:rPr>
                <w:rFonts w:cs="Arial"/>
                <w:bCs/>
              </w:rPr>
              <w:t>bands n257, n258</w:t>
            </w:r>
          </w:p>
        </w:tc>
        <w:tc>
          <w:tcPr>
            <w:tcW w:w="708" w:type="dxa"/>
            <w:vAlign w:val="center"/>
          </w:tcPr>
          <w:p w14:paraId="0EE88AE8" w14:textId="77777777" w:rsidR="00FE44EF" w:rsidRPr="0020612A" w:rsidRDefault="00FE44EF" w:rsidP="004050EB">
            <w:pPr>
              <w:pStyle w:val="TAC"/>
              <w:rPr>
                <w:rFonts w:cs="Arial"/>
              </w:rPr>
            </w:pPr>
            <w:r w:rsidRPr="0020612A">
              <w:rPr>
                <w:rFonts w:cs="Arial"/>
              </w:rPr>
              <w:t>dBm</w:t>
            </w:r>
          </w:p>
        </w:tc>
        <w:tc>
          <w:tcPr>
            <w:tcW w:w="6952" w:type="dxa"/>
            <w:gridSpan w:val="4"/>
            <w:vAlign w:val="center"/>
          </w:tcPr>
          <w:p w14:paraId="0A25AEE4" w14:textId="77777777" w:rsidR="00FE44EF" w:rsidRPr="0020612A" w:rsidRDefault="00FE44EF" w:rsidP="004050EB">
            <w:pPr>
              <w:pStyle w:val="TAC"/>
              <w:rPr>
                <w:rFonts w:cs="Arial"/>
              </w:rPr>
            </w:pPr>
            <w:r w:rsidRPr="0020612A">
              <w:rPr>
                <w:rFonts w:cs="Arial"/>
              </w:rPr>
              <w:t>REFSENS + 14dB</w:t>
            </w:r>
          </w:p>
          <w:p w14:paraId="62B314AD" w14:textId="77777777" w:rsidR="00FE44EF" w:rsidRPr="0020612A" w:rsidRDefault="00FE44EF" w:rsidP="004050EB">
            <w:pPr>
              <w:pStyle w:val="TAC"/>
              <w:jc w:val="left"/>
              <w:rPr>
                <w:rFonts w:cs="Arial"/>
              </w:rPr>
            </w:pPr>
          </w:p>
        </w:tc>
      </w:tr>
      <w:tr w:rsidR="00FE44EF" w:rsidRPr="0020612A" w14:paraId="14BAD68C" w14:textId="77777777" w:rsidTr="004050EB">
        <w:trPr>
          <w:jc w:val="center"/>
        </w:trPr>
        <w:tc>
          <w:tcPr>
            <w:tcW w:w="1553" w:type="dxa"/>
          </w:tcPr>
          <w:p w14:paraId="5DFF2591" w14:textId="77777777" w:rsidR="00FE44EF" w:rsidRPr="0020612A" w:rsidRDefault="00FE44EF" w:rsidP="004050EB">
            <w:pPr>
              <w:pStyle w:val="TAL"/>
              <w:rPr>
                <w:rFonts w:cs="Arial"/>
                <w:bCs/>
              </w:rPr>
            </w:pPr>
            <w:r w:rsidRPr="0020612A">
              <w:rPr>
                <w:rFonts w:cs="Arial"/>
                <w:bCs/>
              </w:rPr>
              <w:t>BW</w:t>
            </w:r>
            <w:r w:rsidRPr="0020612A">
              <w:rPr>
                <w:rFonts w:cs="Arial"/>
                <w:bCs/>
                <w:vertAlign w:val="subscript"/>
              </w:rPr>
              <w:t>Interferer</w:t>
            </w:r>
          </w:p>
        </w:tc>
        <w:tc>
          <w:tcPr>
            <w:tcW w:w="708" w:type="dxa"/>
          </w:tcPr>
          <w:p w14:paraId="20512224" w14:textId="77777777" w:rsidR="00FE44EF" w:rsidRPr="0020612A" w:rsidRDefault="00FE44EF" w:rsidP="004050EB">
            <w:pPr>
              <w:pStyle w:val="TAC"/>
              <w:rPr>
                <w:rFonts w:cs="Arial"/>
              </w:rPr>
            </w:pPr>
            <w:r w:rsidRPr="0020612A">
              <w:rPr>
                <w:rFonts w:cs="Arial"/>
              </w:rPr>
              <w:t>MHz</w:t>
            </w:r>
          </w:p>
        </w:tc>
        <w:tc>
          <w:tcPr>
            <w:tcW w:w="1755" w:type="dxa"/>
            <w:vAlign w:val="center"/>
          </w:tcPr>
          <w:p w14:paraId="63977938" w14:textId="77777777" w:rsidR="00FE44EF" w:rsidRPr="0020612A" w:rsidRDefault="00FE44EF" w:rsidP="004050EB">
            <w:pPr>
              <w:pStyle w:val="TAC"/>
              <w:rPr>
                <w:rFonts w:cs="Arial"/>
              </w:rPr>
            </w:pPr>
            <w:r w:rsidRPr="0020612A">
              <w:rPr>
                <w:rFonts w:cs="Arial"/>
              </w:rPr>
              <w:t>50</w:t>
            </w:r>
          </w:p>
        </w:tc>
        <w:tc>
          <w:tcPr>
            <w:tcW w:w="1620" w:type="dxa"/>
            <w:vAlign w:val="center"/>
          </w:tcPr>
          <w:p w14:paraId="451257BF" w14:textId="77777777" w:rsidR="00FE44EF" w:rsidRPr="0020612A" w:rsidRDefault="00FE44EF" w:rsidP="004050EB">
            <w:pPr>
              <w:pStyle w:val="TAC"/>
              <w:rPr>
                <w:rFonts w:cs="Arial"/>
              </w:rPr>
            </w:pPr>
            <w:r w:rsidRPr="0020612A">
              <w:rPr>
                <w:rFonts w:cs="Arial"/>
              </w:rPr>
              <w:t>100</w:t>
            </w:r>
          </w:p>
        </w:tc>
        <w:tc>
          <w:tcPr>
            <w:tcW w:w="1530" w:type="dxa"/>
            <w:vAlign w:val="center"/>
          </w:tcPr>
          <w:p w14:paraId="6BBD24A2" w14:textId="77777777" w:rsidR="00FE44EF" w:rsidRPr="0020612A" w:rsidRDefault="00FE44EF" w:rsidP="004050EB">
            <w:pPr>
              <w:pStyle w:val="TAC"/>
              <w:rPr>
                <w:rFonts w:cs="Arial"/>
              </w:rPr>
            </w:pPr>
            <w:r w:rsidRPr="0020612A">
              <w:rPr>
                <w:rFonts w:cs="Arial"/>
              </w:rPr>
              <w:t>200</w:t>
            </w:r>
          </w:p>
        </w:tc>
        <w:tc>
          <w:tcPr>
            <w:tcW w:w="2047" w:type="dxa"/>
            <w:vAlign w:val="center"/>
          </w:tcPr>
          <w:p w14:paraId="52334A6B" w14:textId="77777777" w:rsidR="00FE44EF" w:rsidRPr="0020612A" w:rsidRDefault="00FE44EF" w:rsidP="004050EB">
            <w:pPr>
              <w:pStyle w:val="TAC"/>
              <w:rPr>
                <w:rFonts w:cs="Arial"/>
              </w:rPr>
            </w:pPr>
            <w:r w:rsidRPr="0020612A">
              <w:rPr>
                <w:rFonts w:cs="Arial"/>
              </w:rPr>
              <w:t>400</w:t>
            </w:r>
          </w:p>
        </w:tc>
      </w:tr>
      <w:tr w:rsidR="00FE44EF" w:rsidRPr="0020612A" w14:paraId="21208EA4" w14:textId="77777777" w:rsidTr="004050EB">
        <w:trPr>
          <w:jc w:val="center"/>
        </w:trPr>
        <w:tc>
          <w:tcPr>
            <w:tcW w:w="1553" w:type="dxa"/>
          </w:tcPr>
          <w:p w14:paraId="5EC56D02" w14:textId="77777777" w:rsidR="00FE44EF" w:rsidRPr="0020612A" w:rsidRDefault="00FE44EF" w:rsidP="004050EB">
            <w:pPr>
              <w:pStyle w:val="TAL"/>
              <w:rPr>
                <w:rFonts w:cs="Arial"/>
                <w:bCs/>
              </w:rPr>
            </w:pPr>
            <w:r w:rsidRPr="0020612A">
              <w:rPr>
                <w:rFonts w:cs="Arial"/>
                <w:bCs/>
              </w:rPr>
              <w:t>P</w:t>
            </w:r>
            <w:r w:rsidRPr="0020612A">
              <w:rPr>
                <w:rFonts w:cs="Arial"/>
                <w:bCs/>
                <w:vertAlign w:val="subscript"/>
              </w:rPr>
              <w:t>Interferer</w:t>
            </w:r>
          </w:p>
          <w:p w14:paraId="56F3CFC0" w14:textId="77777777" w:rsidR="00FE44EF" w:rsidRPr="0020612A" w:rsidRDefault="00FE44EF" w:rsidP="004050EB">
            <w:pPr>
              <w:pStyle w:val="TAL"/>
              <w:rPr>
                <w:rFonts w:cs="Arial"/>
                <w:bCs/>
              </w:rPr>
            </w:pPr>
            <w:r w:rsidRPr="0020612A">
              <w:rPr>
                <w:rFonts w:cs="Arial"/>
                <w:bCs/>
              </w:rPr>
              <w:t>for bands n257, n258</w:t>
            </w:r>
          </w:p>
        </w:tc>
        <w:tc>
          <w:tcPr>
            <w:tcW w:w="708" w:type="dxa"/>
            <w:vAlign w:val="center"/>
          </w:tcPr>
          <w:p w14:paraId="6275D369" w14:textId="77777777" w:rsidR="00FE44EF" w:rsidRPr="0020612A" w:rsidRDefault="00FE44EF" w:rsidP="004050EB">
            <w:pPr>
              <w:pStyle w:val="TAC"/>
              <w:rPr>
                <w:rFonts w:cs="Arial"/>
              </w:rPr>
            </w:pPr>
            <w:r w:rsidRPr="0020612A">
              <w:rPr>
                <w:rFonts w:cs="Arial"/>
              </w:rPr>
              <w:t>dBm</w:t>
            </w:r>
          </w:p>
        </w:tc>
        <w:tc>
          <w:tcPr>
            <w:tcW w:w="1755" w:type="dxa"/>
            <w:vAlign w:val="center"/>
          </w:tcPr>
          <w:p w14:paraId="5D3C5B1A" w14:textId="77777777" w:rsidR="00FE44EF" w:rsidRPr="0020612A" w:rsidRDefault="00FE44EF" w:rsidP="004050EB">
            <w:pPr>
              <w:pStyle w:val="TAC"/>
              <w:rPr>
                <w:rFonts w:cs="Arial"/>
              </w:rPr>
            </w:pPr>
            <w:r w:rsidRPr="0020612A">
              <w:rPr>
                <w:rFonts w:cs="Arial"/>
              </w:rPr>
              <w:t>REFSENS + 35.5 dB</w:t>
            </w:r>
          </w:p>
        </w:tc>
        <w:tc>
          <w:tcPr>
            <w:tcW w:w="1620" w:type="dxa"/>
            <w:vAlign w:val="center"/>
          </w:tcPr>
          <w:p w14:paraId="6F7FED3A" w14:textId="77777777" w:rsidR="00FE44EF" w:rsidRPr="0020612A" w:rsidRDefault="00FE44EF" w:rsidP="004050EB">
            <w:pPr>
              <w:pStyle w:val="TAC"/>
              <w:rPr>
                <w:rFonts w:cs="Arial"/>
              </w:rPr>
            </w:pPr>
            <w:r w:rsidRPr="0020612A">
              <w:rPr>
                <w:rFonts w:cs="Arial"/>
              </w:rPr>
              <w:t>REFSENS + 35.5 dB</w:t>
            </w:r>
          </w:p>
        </w:tc>
        <w:tc>
          <w:tcPr>
            <w:tcW w:w="1530" w:type="dxa"/>
            <w:vAlign w:val="center"/>
          </w:tcPr>
          <w:p w14:paraId="19BCC2C8" w14:textId="77777777" w:rsidR="00FE44EF" w:rsidRPr="0020612A" w:rsidRDefault="00FE44EF" w:rsidP="004050EB">
            <w:pPr>
              <w:pStyle w:val="TAC"/>
              <w:rPr>
                <w:rFonts w:cs="Arial"/>
              </w:rPr>
            </w:pPr>
            <w:r w:rsidRPr="0020612A">
              <w:rPr>
                <w:rFonts w:cs="Arial"/>
              </w:rPr>
              <w:t>REFSENS + 35.5 dB</w:t>
            </w:r>
          </w:p>
        </w:tc>
        <w:tc>
          <w:tcPr>
            <w:tcW w:w="2047" w:type="dxa"/>
            <w:vAlign w:val="center"/>
          </w:tcPr>
          <w:p w14:paraId="79893E1B" w14:textId="77777777" w:rsidR="00FE44EF" w:rsidRPr="0020612A" w:rsidRDefault="00FE44EF" w:rsidP="004050EB">
            <w:pPr>
              <w:pStyle w:val="TAC"/>
              <w:rPr>
                <w:rFonts w:cs="Arial"/>
              </w:rPr>
            </w:pPr>
            <w:r w:rsidRPr="0020612A">
              <w:rPr>
                <w:rFonts w:cs="Arial"/>
              </w:rPr>
              <w:t>REFSENS + 35.5 dB</w:t>
            </w:r>
          </w:p>
        </w:tc>
      </w:tr>
      <w:tr w:rsidR="00FE44EF" w:rsidRPr="0020612A" w14:paraId="5C1F70B4" w14:textId="77777777" w:rsidTr="004050EB">
        <w:trPr>
          <w:jc w:val="center"/>
        </w:trPr>
        <w:tc>
          <w:tcPr>
            <w:tcW w:w="1553" w:type="dxa"/>
          </w:tcPr>
          <w:p w14:paraId="790CF4BA" w14:textId="77777777" w:rsidR="00FE44EF" w:rsidRPr="0020612A" w:rsidRDefault="00FE44EF" w:rsidP="004050EB">
            <w:pPr>
              <w:pStyle w:val="TAL"/>
              <w:rPr>
                <w:rFonts w:cs="Arial"/>
                <w:i/>
              </w:rPr>
            </w:pPr>
            <w:r w:rsidRPr="0020612A">
              <w:rPr>
                <w:rFonts w:eastAsia="MS Mincho"/>
              </w:rPr>
              <w:t>F</w:t>
            </w:r>
            <w:r w:rsidRPr="0020612A">
              <w:rPr>
                <w:rFonts w:eastAsia="MS Mincho"/>
                <w:vertAlign w:val="subscript"/>
              </w:rPr>
              <w:t>Interferer</w:t>
            </w:r>
            <w:r w:rsidRPr="0020612A">
              <w:rPr>
                <w:lang w:eastAsia="zh-CN"/>
              </w:rPr>
              <w:t>(offset)</w:t>
            </w:r>
          </w:p>
        </w:tc>
        <w:tc>
          <w:tcPr>
            <w:tcW w:w="708" w:type="dxa"/>
          </w:tcPr>
          <w:p w14:paraId="01158AE5" w14:textId="77777777" w:rsidR="00FE44EF" w:rsidRPr="0020612A" w:rsidRDefault="00FE44EF" w:rsidP="004050EB">
            <w:pPr>
              <w:pStyle w:val="TAC"/>
              <w:rPr>
                <w:rFonts w:cs="Arial"/>
              </w:rPr>
            </w:pPr>
            <w:r w:rsidRPr="0020612A">
              <w:rPr>
                <w:rFonts w:cs="Arial"/>
              </w:rPr>
              <w:t>MHz</w:t>
            </w:r>
          </w:p>
        </w:tc>
        <w:tc>
          <w:tcPr>
            <w:tcW w:w="1755" w:type="dxa"/>
          </w:tcPr>
          <w:p w14:paraId="327E2877" w14:textId="77777777" w:rsidR="00FE44EF" w:rsidRPr="0020612A" w:rsidRDefault="00FE44EF" w:rsidP="004050EB">
            <w:pPr>
              <w:pStyle w:val="TAC"/>
              <w:rPr>
                <w:rFonts w:cs="Arial"/>
              </w:rPr>
            </w:pPr>
            <w:r w:rsidRPr="0020612A">
              <w:rPr>
                <w:rFonts w:cs="Arial"/>
              </w:rPr>
              <w:t>≤ -100 &amp; ≥ 100</w:t>
            </w:r>
          </w:p>
          <w:p w14:paraId="2CE33CB1" w14:textId="77777777" w:rsidR="00FE44EF" w:rsidRPr="0020612A" w:rsidRDefault="00FE44EF" w:rsidP="004050EB">
            <w:pPr>
              <w:pStyle w:val="TAC"/>
              <w:rPr>
                <w:rFonts w:cs="Arial"/>
              </w:rPr>
            </w:pPr>
            <w:r w:rsidRPr="0020612A">
              <w:rPr>
                <w:rFonts w:cs="Arial"/>
              </w:rPr>
              <w:t>NOTE 5</w:t>
            </w:r>
          </w:p>
        </w:tc>
        <w:tc>
          <w:tcPr>
            <w:tcW w:w="1620" w:type="dxa"/>
          </w:tcPr>
          <w:p w14:paraId="249C2104" w14:textId="77777777" w:rsidR="00FE44EF" w:rsidRPr="0020612A" w:rsidRDefault="00FE44EF" w:rsidP="004050EB">
            <w:pPr>
              <w:pStyle w:val="TAC"/>
              <w:rPr>
                <w:rFonts w:cs="Arial"/>
              </w:rPr>
            </w:pPr>
            <w:r w:rsidRPr="0020612A">
              <w:rPr>
                <w:rFonts w:cs="Arial"/>
              </w:rPr>
              <w:t>≤ -200 &amp; ≥ 200</w:t>
            </w:r>
          </w:p>
          <w:p w14:paraId="14AB55F5" w14:textId="77777777" w:rsidR="00FE44EF" w:rsidRPr="0020612A" w:rsidRDefault="00FE44EF" w:rsidP="004050EB">
            <w:pPr>
              <w:pStyle w:val="TAC"/>
              <w:rPr>
                <w:rFonts w:cs="Arial"/>
              </w:rPr>
            </w:pPr>
            <w:r w:rsidRPr="0020612A">
              <w:rPr>
                <w:rFonts w:cs="Arial"/>
              </w:rPr>
              <w:t>NOTE 5</w:t>
            </w:r>
          </w:p>
        </w:tc>
        <w:tc>
          <w:tcPr>
            <w:tcW w:w="1530" w:type="dxa"/>
          </w:tcPr>
          <w:p w14:paraId="0C0D5C61" w14:textId="77777777" w:rsidR="00FE44EF" w:rsidRPr="0020612A" w:rsidRDefault="00FE44EF" w:rsidP="004050EB">
            <w:pPr>
              <w:pStyle w:val="TAC"/>
              <w:rPr>
                <w:rFonts w:cs="Arial"/>
              </w:rPr>
            </w:pPr>
            <w:r w:rsidRPr="0020612A">
              <w:rPr>
                <w:rFonts w:cs="Arial"/>
              </w:rPr>
              <w:t>≤ -400 &amp; ≥ 400</w:t>
            </w:r>
          </w:p>
          <w:p w14:paraId="779DB230" w14:textId="77777777" w:rsidR="00FE44EF" w:rsidRPr="0020612A" w:rsidRDefault="00FE44EF" w:rsidP="004050EB">
            <w:pPr>
              <w:pStyle w:val="TAC"/>
              <w:rPr>
                <w:rFonts w:cs="Arial"/>
              </w:rPr>
            </w:pPr>
            <w:r w:rsidRPr="0020612A">
              <w:rPr>
                <w:rFonts w:cs="Arial"/>
              </w:rPr>
              <w:t>NOTE 5</w:t>
            </w:r>
          </w:p>
        </w:tc>
        <w:tc>
          <w:tcPr>
            <w:tcW w:w="2047" w:type="dxa"/>
          </w:tcPr>
          <w:p w14:paraId="77C9E5CA" w14:textId="77777777" w:rsidR="00FE44EF" w:rsidRPr="0020612A" w:rsidRDefault="00FE44EF" w:rsidP="004050EB">
            <w:pPr>
              <w:pStyle w:val="TAC"/>
              <w:rPr>
                <w:rFonts w:cs="Arial"/>
              </w:rPr>
            </w:pPr>
            <w:r w:rsidRPr="0020612A">
              <w:rPr>
                <w:rFonts w:cs="Arial"/>
              </w:rPr>
              <w:t>≤ -800 &amp; ≥ 800</w:t>
            </w:r>
          </w:p>
          <w:p w14:paraId="178172D7" w14:textId="77777777" w:rsidR="00FE44EF" w:rsidRPr="0020612A" w:rsidRDefault="00FE44EF" w:rsidP="004050EB">
            <w:pPr>
              <w:pStyle w:val="TAC"/>
              <w:rPr>
                <w:rFonts w:cs="Arial"/>
              </w:rPr>
            </w:pPr>
            <w:r w:rsidRPr="0020612A">
              <w:rPr>
                <w:rFonts w:cs="Arial"/>
              </w:rPr>
              <w:t>NOTE 5</w:t>
            </w:r>
          </w:p>
        </w:tc>
      </w:tr>
      <w:tr w:rsidR="00FE44EF" w:rsidRPr="0020612A" w14:paraId="750BC795" w14:textId="77777777" w:rsidTr="004050EB">
        <w:trPr>
          <w:jc w:val="center"/>
        </w:trPr>
        <w:tc>
          <w:tcPr>
            <w:tcW w:w="1553" w:type="dxa"/>
          </w:tcPr>
          <w:p w14:paraId="3D3397FC" w14:textId="77777777" w:rsidR="00FE44EF" w:rsidRPr="0020612A" w:rsidRDefault="00FE44EF" w:rsidP="004050EB">
            <w:pPr>
              <w:pStyle w:val="TAL"/>
              <w:rPr>
                <w:rFonts w:cs="Arial"/>
                <w:bCs/>
              </w:rPr>
            </w:pPr>
            <w:r w:rsidRPr="0020612A">
              <w:rPr>
                <w:rFonts w:cs="Arial"/>
                <w:bCs/>
              </w:rPr>
              <w:t>F</w:t>
            </w:r>
            <w:r w:rsidRPr="0020612A">
              <w:rPr>
                <w:rFonts w:cs="Arial"/>
                <w:bCs/>
                <w:vertAlign w:val="subscript"/>
              </w:rPr>
              <w:t>Interferer</w:t>
            </w:r>
          </w:p>
        </w:tc>
        <w:tc>
          <w:tcPr>
            <w:tcW w:w="708" w:type="dxa"/>
          </w:tcPr>
          <w:p w14:paraId="7F5A7C47" w14:textId="77777777" w:rsidR="00FE44EF" w:rsidRPr="0020612A" w:rsidRDefault="00FE44EF" w:rsidP="004050EB">
            <w:pPr>
              <w:pStyle w:val="TAC"/>
              <w:rPr>
                <w:rFonts w:cs="Arial"/>
              </w:rPr>
            </w:pPr>
            <w:r w:rsidRPr="0020612A">
              <w:rPr>
                <w:rFonts w:cs="Arial"/>
              </w:rPr>
              <w:t>MHz</w:t>
            </w:r>
          </w:p>
        </w:tc>
        <w:tc>
          <w:tcPr>
            <w:tcW w:w="1755" w:type="dxa"/>
          </w:tcPr>
          <w:p w14:paraId="4D5EB8E9" w14:textId="77777777" w:rsidR="00FE44EF" w:rsidRPr="0020612A" w:rsidRDefault="00FE44EF" w:rsidP="004050EB">
            <w:pPr>
              <w:pStyle w:val="TAC"/>
              <w:rPr>
                <w:rFonts w:cs="Arial"/>
              </w:rPr>
            </w:pPr>
            <w:r w:rsidRPr="0020612A">
              <w:rPr>
                <w:rFonts w:cs="Arial"/>
              </w:rPr>
              <w:t>F</w:t>
            </w:r>
            <w:r w:rsidRPr="0020612A">
              <w:rPr>
                <w:rFonts w:cs="Arial"/>
                <w:vertAlign w:val="subscript"/>
              </w:rPr>
              <w:t xml:space="preserve">DL_low </w:t>
            </w:r>
            <w:r w:rsidRPr="0020612A">
              <w:rPr>
                <w:rFonts w:cs="Arial"/>
              </w:rPr>
              <w:t>+ 25</w:t>
            </w:r>
          </w:p>
          <w:p w14:paraId="45E8AC12" w14:textId="77777777" w:rsidR="00FE44EF" w:rsidRPr="0020612A" w:rsidRDefault="00FE44EF" w:rsidP="004050EB">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- 25</w:t>
            </w:r>
          </w:p>
        </w:tc>
        <w:tc>
          <w:tcPr>
            <w:tcW w:w="1620" w:type="dxa"/>
          </w:tcPr>
          <w:p w14:paraId="0A1DF7D3" w14:textId="77777777" w:rsidR="00FE44EF" w:rsidRPr="0020612A" w:rsidRDefault="00FE44EF" w:rsidP="004050EB">
            <w:pPr>
              <w:pStyle w:val="TAC"/>
              <w:rPr>
                <w:rFonts w:cs="Arial"/>
              </w:rPr>
            </w:pPr>
            <w:r w:rsidRPr="0020612A">
              <w:rPr>
                <w:rFonts w:cs="Arial"/>
              </w:rPr>
              <w:t>F</w:t>
            </w:r>
            <w:r w:rsidRPr="0020612A">
              <w:rPr>
                <w:rFonts w:cs="Arial"/>
                <w:vertAlign w:val="subscript"/>
              </w:rPr>
              <w:t xml:space="preserve">DL_low </w:t>
            </w:r>
            <w:r w:rsidRPr="0020612A">
              <w:rPr>
                <w:rFonts w:cs="Arial"/>
              </w:rPr>
              <w:t>+ 50</w:t>
            </w:r>
          </w:p>
          <w:p w14:paraId="3AB8FF7E" w14:textId="77777777" w:rsidR="00FE44EF" w:rsidRPr="0020612A" w:rsidRDefault="00FE44EF" w:rsidP="004050EB">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- 50</w:t>
            </w:r>
          </w:p>
        </w:tc>
        <w:tc>
          <w:tcPr>
            <w:tcW w:w="1530" w:type="dxa"/>
          </w:tcPr>
          <w:p w14:paraId="662E5432" w14:textId="77777777" w:rsidR="00FE44EF" w:rsidRPr="0020612A" w:rsidRDefault="00FE44EF" w:rsidP="004050EB">
            <w:pPr>
              <w:pStyle w:val="TAC"/>
              <w:rPr>
                <w:rFonts w:cs="Arial"/>
              </w:rPr>
            </w:pPr>
            <w:r w:rsidRPr="0020612A">
              <w:rPr>
                <w:rFonts w:cs="Arial"/>
              </w:rPr>
              <w:t>F</w:t>
            </w:r>
            <w:r w:rsidRPr="0020612A">
              <w:rPr>
                <w:rFonts w:cs="Arial"/>
                <w:vertAlign w:val="subscript"/>
              </w:rPr>
              <w:t xml:space="preserve">DL_low </w:t>
            </w:r>
            <w:r w:rsidRPr="0020612A">
              <w:rPr>
                <w:rFonts w:cs="Arial"/>
              </w:rPr>
              <w:t>+ 100</w:t>
            </w:r>
          </w:p>
          <w:p w14:paraId="1A60F0B0" w14:textId="77777777" w:rsidR="00FE44EF" w:rsidRPr="0020612A" w:rsidRDefault="00FE44EF" w:rsidP="004050EB">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- 100</w:t>
            </w:r>
          </w:p>
        </w:tc>
        <w:tc>
          <w:tcPr>
            <w:tcW w:w="2047" w:type="dxa"/>
          </w:tcPr>
          <w:p w14:paraId="13FE4058" w14:textId="77777777" w:rsidR="00FE44EF" w:rsidRPr="0020612A" w:rsidRDefault="00FE44EF" w:rsidP="004050EB">
            <w:pPr>
              <w:pStyle w:val="TAC"/>
              <w:rPr>
                <w:rFonts w:cs="Arial"/>
              </w:rPr>
            </w:pPr>
            <w:r w:rsidRPr="0020612A">
              <w:rPr>
                <w:rFonts w:cs="Arial"/>
              </w:rPr>
              <w:t>F</w:t>
            </w:r>
            <w:r w:rsidRPr="0020612A">
              <w:rPr>
                <w:rFonts w:cs="Arial"/>
                <w:vertAlign w:val="subscript"/>
              </w:rPr>
              <w:t xml:space="preserve">DL_low </w:t>
            </w:r>
            <w:r w:rsidRPr="0020612A">
              <w:rPr>
                <w:rFonts w:cs="Arial"/>
              </w:rPr>
              <w:t>+ 200</w:t>
            </w:r>
          </w:p>
          <w:p w14:paraId="1BF7307C" w14:textId="77777777" w:rsidR="00FE44EF" w:rsidRPr="0020612A" w:rsidRDefault="00FE44EF" w:rsidP="004050EB">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- 200</w:t>
            </w:r>
          </w:p>
        </w:tc>
      </w:tr>
      <w:tr w:rsidR="00FE44EF" w:rsidRPr="0020612A" w14:paraId="6AB60E5D" w14:textId="77777777" w:rsidTr="004050EB">
        <w:trPr>
          <w:trHeight w:val="398"/>
          <w:jc w:val="center"/>
        </w:trPr>
        <w:tc>
          <w:tcPr>
            <w:tcW w:w="9213" w:type="dxa"/>
            <w:gridSpan w:val="6"/>
          </w:tcPr>
          <w:p w14:paraId="5FF4845B" w14:textId="77777777" w:rsidR="00FE44EF" w:rsidRPr="0020612A" w:rsidRDefault="00FE44EF" w:rsidP="004050EB">
            <w:pPr>
              <w:pStyle w:val="TAN"/>
            </w:pPr>
            <w:r w:rsidRPr="0020612A">
              <w:t>NOTE 1:</w:t>
            </w:r>
            <w:r w:rsidRPr="0020612A">
              <w:tab/>
              <w:t>The interferer consists of the Reference measurement channel specified in Annex A.3.3.2 with one sided dynamic OCNG Pattern OP.1.TDD as described in Annex A.5.2.1 and set-up according to Annex C.</w:t>
            </w:r>
          </w:p>
          <w:p w14:paraId="4286802F" w14:textId="77777777" w:rsidR="00FE44EF" w:rsidRPr="0020612A" w:rsidRDefault="00FE44EF" w:rsidP="004050EB">
            <w:pPr>
              <w:pStyle w:val="TAN"/>
            </w:pPr>
            <w:r w:rsidRPr="0020612A">
              <w:t>NOTE 2:</w:t>
            </w:r>
            <w:r w:rsidRPr="0020612A">
              <w:tab/>
              <w:t>The REFSENS power level is specified in Section 7.3.2</w:t>
            </w:r>
            <w:r w:rsidRPr="0020612A">
              <w:rPr>
                <w:lang w:eastAsia="zh-CN"/>
              </w:rPr>
              <w:t>.5</w:t>
            </w:r>
            <w:r w:rsidRPr="0020612A">
              <w:t>, which are applicable according to different UE power classes.</w:t>
            </w:r>
          </w:p>
          <w:p w14:paraId="3CF05ED8" w14:textId="77777777" w:rsidR="00FE44EF" w:rsidRPr="0020612A" w:rsidRDefault="00FE44EF" w:rsidP="004050EB">
            <w:pPr>
              <w:pStyle w:val="TAN"/>
            </w:pPr>
            <w:r w:rsidRPr="0020612A">
              <w:t>NOTE 3:</w:t>
            </w:r>
            <w:r w:rsidRPr="0020612A">
              <w:tab/>
              <w:t>The wanted signal consists of the reference measurement channel specified in Annex A.3.3.2 with one sided dynamic OCNG pattern OP.1.TDD as described in Annex A.5.2.1 and set-up according to Annex C.</w:t>
            </w:r>
          </w:p>
          <w:p w14:paraId="6C736127" w14:textId="39CA1B43" w:rsidR="00FE44EF" w:rsidRPr="0020612A" w:rsidRDefault="00FE44EF" w:rsidP="004050EB">
            <w:pPr>
              <w:pStyle w:val="TAN"/>
            </w:pPr>
            <w:r w:rsidRPr="0020612A">
              <w:t>NOTE 4:</w:t>
            </w:r>
            <w:r w:rsidRPr="0020612A">
              <w:tab/>
              <w:t>V</w:t>
            </w:r>
            <w:r w:rsidR="00D96AD1">
              <w:t>oid</w:t>
            </w:r>
            <w:r w:rsidRPr="0020612A">
              <w:t>.</w:t>
            </w:r>
          </w:p>
          <w:p w14:paraId="21630975" w14:textId="77777777" w:rsidR="00FE44EF" w:rsidRPr="0020612A" w:rsidRDefault="00FE44EF" w:rsidP="004050EB">
            <w:pPr>
              <w:pStyle w:val="TAN"/>
              <w:rPr>
                <w:rFonts w:eastAsia="MS Mincho"/>
              </w:rPr>
            </w:pPr>
            <w:r w:rsidRPr="0020612A">
              <w:rPr>
                <w:rFonts w:eastAsia="MS Mincho"/>
              </w:rPr>
              <w:t>NOTE 5:</w:t>
            </w:r>
            <w:r w:rsidRPr="0020612A">
              <w:rPr>
                <w:rFonts w:eastAsia="MS Mincho"/>
              </w:rPr>
              <w:tab/>
              <w:t>The absolute value of the interferer offset F</w:t>
            </w:r>
            <w:r w:rsidRPr="0020612A">
              <w:rPr>
                <w:rFonts w:eastAsia="MS Mincho"/>
                <w:vertAlign w:val="subscript"/>
              </w:rPr>
              <w:t>Interferer</w:t>
            </w:r>
            <w:r w:rsidRPr="0020612A">
              <w:rPr>
                <w:lang w:eastAsia="zh-CN"/>
              </w:rPr>
              <w:t>(offset)</w:t>
            </w:r>
            <w:r w:rsidRPr="0020612A">
              <w:rPr>
                <w:rFonts w:eastAsia="MS Mincho"/>
              </w:rPr>
              <w:t xml:space="preserve"> shall be further adjusted (CEIL(|F</w:t>
            </w:r>
            <w:r w:rsidRPr="0020612A">
              <w:rPr>
                <w:rFonts w:eastAsia="MS Mincho"/>
                <w:vertAlign w:val="subscript"/>
              </w:rPr>
              <w:t>Interferer</w:t>
            </w:r>
            <w:r w:rsidRPr="0020612A">
              <w:rPr>
                <w:rFonts w:eastAsia="MS Mincho"/>
              </w:rPr>
              <w:t>(offset)|/SCS) + 0.5)*SCS MHz with SCS the sub-carrier spacing of the wanted signal in MHz. Wanted and interferer signal have same SCS.</w:t>
            </w:r>
          </w:p>
          <w:p w14:paraId="6F6EA3BE" w14:textId="636E2491" w:rsidR="00FE44EF" w:rsidRPr="0020612A" w:rsidRDefault="00FE44EF" w:rsidP="004050EB">
            <w:pPr>
              <w:pStyle w:val="TAN"/>
            </w:pPr>
            <w:r w:rsidRPr="0020612A">
              <w:t>NOTE 6:</w:t>
            </w:r>
            <w:r w:rsidRPr="0020612A">
              <w:tab/>
              <w:t>F</w:t>
            </w:r>
            <w:r w:rsidRPr="0020612A">
              <w:rPr>
                <w:vertAlign w:val="subscript"/>
              </w:rPr>
              <w:t>Interferer</w:t>
            </w:r>
            <w:r w:rsidRPr="0020612A">
              <w:t xml:space="preserve"> range values for unwanted modulated interfering signals are interferer centre frequencies.</w:t>
            </w:r>
          </w:p>
          <w:p w14:paraId="028CB2DA" w14:textId="77777777" w:rsidR="00FE44EF" w:rsidRPr="0020612A" w:rsidRDefault="00FE44EF" w:rsidP="004050EB">
            <w:pPr>
              <w:pStyle w:val="TAN"/>
            </w:pPr>
            <w:r w:rsidRPr="0020612A">
              <w:rPr>
                <w:rFonts w:eastAsia="MS Mincho"/>
              </w:rPr>
              <w:t>NOTE 7:</w:t>
            </w:r>
            <w:r w:rsidRPr="0020612A">
              <w:rPr>
                <w:rFonts w:eastAsia="MS Mincho"/>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clause 6.2.4, with uplink configuration specified in </w:t>
            </w:r>
            <w:r w:rsidRPr="0020612A">
              <w:t>Table 7.3.2.3.1-2</w:t>
            </w:r>
            <w:r w:rsidRPr="0020612A">
              <w:rPr>
                <w:rFonts w:eastAsia="MS Mincho" w:cs="Arial"/>
              </w:rPr>
              <w:t>.</w:t>
            </w:r>
          </w:p>
        </w:tc>
      </w:tr>
    </w:tbl>
    <w:p w14:paraId="7A6B51E2" w14:textId="77777777" w:rsidR="00FE44EF" w:rsidRPr="0020612A" w:rsidRDefault="00FE44EF" w:rsidP="000A7E33"/>
    <w:p w14:paraId="74EC2CA7" w14:textId="77777777" w:rsidR="0032234A" w:rsidRPr="0020612A" w:rsidRDefault="0032234A">
      <w:pPr>
        <w:pStyle w:val="Heading3"/>
      </w:pPr>
      <w:r w:rsidRPr="0020612A">
        <w:t>7.6.3</w:t>
      </w:r>
      <w:r w:rsidRPr="0020612A">
        <w:tab/>
        <w:t>Void</w:t>
      </w:r>
      <w:bookmarkEnd w:id="1477"/>
      <w:bookmarkEnd w:id="1478"/>
      <w:bookmarkEnd w:id="1479"/>
      <w:bookmarkEnd w:id="1480"/>
    </w:p>
    <w:p w14:paraId="2379EBCB" w14:textId="77777777" w:rsidR="0032234A" w:rsidRPr="0020612A" w:rsidRDefault="0032234A">
      <w:pPr>
        <w:pStyle w:val="Heading2"/>
      </w:pPr>
      <w:bookmarkStart w:id="1481" w:name="_Toc21026733"/>
      <w:bookmarkStart w:id="1482" w:name="_Toc27744023"/>
      <w:bookmarkStart w:id="1483" w:name="_Toc36197194"/>
      <w:bookmarkStart w:id="1484" w:name="_Toc36197886"/>
      <w:r w:rsidRPr="0020612A">
        <w:t>7.6A</w:t>
      </w:r>
      <w:r w:rsidRPr="0020612A">
        <w:tab/>
        <w:t>Blocking characteristics for CA</w:t>
      </w:r>
      <w:bookmarkEnd w:id="1481"/>
      <w:bookmarkEnd w:id="1482"/>
      <w:bookmarkEnd w:id="1483"/>
      <w:bookmarkEnd w:id="1484"/>
    </w:p>
    <w:p w14:paraId="17579E98" w14:textId="77777777" w:rsidR="0032234A" w:rsidRPr="0020612A" w:rsidRDefault="0032234A">
      <w:pPr>
        <w:pStyle w:val="Heading3"/>
      </w:pPr>
      <w:bookmarkStart w:id="1485" w:name="_Toc21026734"/>
      <w:bookmarkStart w:id="1486" w:name="_Toc27744024"/>
      <w:bookmarkStart w:id="1487" w:name="_Toc36197195"/>
      <w:bookmarkStart w:id="1488" w:name="_Toc36197887"/>
      <w:r w:rsidRPr="0020612A">
        <w:t>7.6A.1</w:t>
      </w:r>
      <w:r w:rsidRPr="0020612A">
        <w:tab/>
        <w:t>General</w:t>
      </w:r>
      <w:bookmarkEnd w:id="1485"/>
      <w:bookmarkEnd w:id="1486"/>
      <w:bookmarkEnd w:id="1487"/>
      <w:bookmarkEnd w:id="1488"/>
    </w:p>
    <w:p w14:paraId="176BEA83" w14:textId="77777777" w:rsidR="0032234A" w:rsidRPr="0020612A" w:rsidRDefault="0032234A">
      <w:r w:rsidRPr="0020612A">
        <w:t>FFS</w:t>
      </w:r>
    </w:p>
    <w:p w14:paraId="22106D65" w14:textId="77777777" w:rsidR="0032234A" w:rsidRPr="0020612A" w:rsidRDefault="0032234A">
      <w:pPr>
        <w:pStyle w:val="Heading3"/>
      </w:pPr>
      <w:bookmarkStart w:id="1489" w:name="_Toc21026735"/>
      <w:bookmarkStart w:id="1490" w:name="_Toc27744025"/>
      <w:bookmarkStart w:id="1491" w:name="_Toc36197196"/>
      <w:bookmarkStart w:id="1492" w:name="_Toc36197888"/>
      <w:r w:rsidRPr="0020612A">
        <w:t>7.6A.2</w:t>
      </w:r>
      <w:r w:rsidRPr="0020612A">
        <w:tab/>
        <w:t>In-band blocking for CA</w:t>
      </w:r>
      <w:bookmarkEnd w:id="1489"/>
      <w:bookmarkEnd w:id="1490"/>
      <w:bookmarkEnd w:id="1491"/>
      <w:bookmarkEnd w:id="1492"/>
    </w:p>
    <w:p w14:paraId="46EF50E4" w14:textId="77777777" w:rsidR="00234A14" w:rsidRPr="0020612A" w:rsidRDefault="00234A14" w:rsidP="00734697">
      <w:pPr>
        <w:pStyle w:val="Heading4"/>
      </w:pPr>
      <w:r w:rsidRPr="0020612A">
        <w:t>7.6A.2.0</w:t>
      </w:r>
      <w:r w:rsidRPr="0020612A">
        <w:tab/>
        <w:t>Minimum Conformance Requirements</w:t>
      </w:r>
    </w:p>
    <w:p w14:paraId="30896216" w14:textId="77777777" w:rsidR="002262BE" w:rsidRPr="0020612A" w:rsidRDefault="002262BE" w:rsidP="00734697">
      <w:pPr>
        <w:pStyle w:val="Heading5"/>
      </w:pPr>
      <w:r w:rsidRPr="0020612A">
        <w:t>7.6A</w:t>
      </w:r>
      <w:r w:rsidRPr="0020612A">
        <w:rPr>
          <w:lang w:eastAsia="zh-CN"/>
        </w:rPr>
        <w:t>.2.0</w:t>
      </w:r>
      <w:r w:rsidRPr="0020612A">
        <w:t>.1</w:t>
      </w:r>
      <w:r w:rsidRPr="0020612A">
        <w:tab/>
        <w:t>In-band blocking for Intra-band contiguous CA</w:t>
      </w:r>
    </w:p>
    <w:p w14:paraId="2184C5D4" w14:textId="0E82BBF7" w:rsidR="002262BE" w:rsidRPr="0020612A" w:rsidRDefault="002262BE" w:rsidP="002262BE">
      <w:r w:rsidRPr="0020612A">
        <w:t>For intra-band contiguous carrier aggregation, the SCC(s) shall be configured at nominal channel spacing to the PCC. The input power shall be distributed among the active DL CCs so their PSDs are aligned with each other. The UE shall fulfil the minimum requirement specified in Table 7.6A.2.</w:t>
      </w:r>
      <w:r w:rsidR="00005A9A" w:rsidRPr="0020612A">
        <w:t>0.</w:t>
      </w:r>
      <w:r w:rsidRPr="0020612A">
        <w:t>1-1 for in the presence of an interferer at a given frequency offset from the centre frequency of the assigned channel and an interferer power shall not exceed -25 dBm. The throughput of each carrier shall be ≥ 95% of the maximum throughput of the reference measurement channels as specified in Annexes A.2.3.2 and A.3.3.2 (with one sided dynamic OCNG Pattern OP.1 TDD for the DL-signal as described in Annex A.5.2.1). The requirement is verified with the test metric of EIS (Link=RX beam peak direction, Meas=Link angle).</w:t>
      </w:r>
    </w:p>
    <w:p w14:paraId="7DA615B4" w14:textId="37D95B69" w:rsidR="002262BE" w:rsidRPr="0020612A" w:rsidRDefault="002262BE" w:rsidP="002262BE">
      <w:pPr>
        <w:keepNext/>
        <w:keepLines/>
        <w:spacing w:before="60"/>
        <w:jc w:val="center"/>
        <w:rPr>
          <w:rFonts w:ascii="Arial" w:eastAsia="Malgun Gothic" w:hAnsi="Arial"/>
          <w:b/>
        </w:rPr>
      </w:pPr>
      <w:r w:rsidRPr="0020612A">
        <w:rPr>
          <w:rFonts w:ascii="Arial" w:eastAsia="Malgun Gothic" w:hAnsi="Arial"/>
          <w:b/>
        </w:rPr>
        <w:t xml:space="preserve">Table </w:t>
      </w:r>
      <w:r w:rsidRPr="0020612A">
        <w:rPr>
          <w:rFonts w:ascii="Arial" w:eastAsia="MS Mincho" w:hAnsi="Arial"/>
          <w:b/>
        </w:rPr>
        <w:t>7.6A.2.</w:t>
      </w:r>
      <w:r w:rsidR="00005A9A" w:rsidRPr="0020612A">
        <w:rPr>
          <w:rFonts w:ascii="Arial" w:eastAsia="MS Mincho" w:hAnsi="Arial"/>
          <w:b/>
        </w:rPr>
        <w:t>0.</w:t>
      </w:r>
      <w:r w:rsidRPr="0020612A">
        <w:rPr>
          <w:rFonts w:ascii="Arial" w:eastAsia="MS Mincho" w:hAnsi="Arial"/>
          <w:b/>
        </w:rPr>
        <w:t>1-1</w:t>
      </w:r>
      <w:r w:rsidRPr="0020612A">
        <w:rPr>
          <w:rFonts w:ascii="Arial" w:eastAsia="Malgun Gothic" w:hAnsi="Arial"/>
          <w:b/>
        </w:rPr>
        <w:t>: In band blocking minimum requirements for intra-band contiguous CA</w:t>
      </w:r>
    </w:p>
    <w:tbl>
      <w:tblPr>
        <w:tblW w:w="7860" w:type="dxa"/>
        <w:tblInd w:w="1188" w:type="dxa"/>
        <w:tblLook w:val="04A0" w:firstRow="1" w:lastRow="0" w:firstColumn="1" w:lastColumn="0" w:noHBand="0" w:noVBand="1"/>
      </w:tblPr>
      <w:tblGrid>
        <w:gridCol w:w="1373"/>
        <w:gridCol w:w="900"/>
        <w:gridCol w:w="5587"/>
      </w:tblGrid>
      <w:tr w:rsidR="002262BE" w:rsidRPr="0020612A" w14:paraId="68234B9A" w14:textId="77777777" w:rsidTr="00CA71E8">
        <w:trPr>
          <w:trHeight w:val="424"/>
        </w:trPr>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B835D" w14:textId="77777777" w:rsidR="002262BE" w:rsidRPr="0020612A" w:rsidRDefault="002262BE" w:rsidP="00CA71E8">
            <w:pPr>
              <w:pStyle w:val="TAH"/>
            </w:pPr>
            <w:r w:rsidRPr="0020612A">
              <w:t>Rx Parameter</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0B730E" w14:textId="77777777" w:rsidR="002262BE" w:rsidRPr="0020612A" w:rsidRDefault="002262BE" w:rsidP="00CA71E8">
            <w:pPr>
              <w:pStyle w:val="TAH"/>
            </w:pPr>
            <w:r w:rsidRPr="0020612A">
              <w:t xml:space="preserve">Units </w:t>
            </w:r>
          </w:p>
        </w:tc>
        <w:tc>
          <w:tcPr>
            <w:tcW w:w="5621" w:type="dxa"/>
            <w:tcBorders>
              <w:top w:val="single" w:sz="4" w:space="0" w:color="auto"/>
              <w:left w:val="single" w:sz="4" w:space="0" w:color="auto"/>
              <w:right w:val="single" w:sz="4" w:space="0" w:color="auto"/>
            </w:tcBorders>
            <w:shd w:val="clear" w:color="auto" w:fill="auto"/>
            <w:vAlign w:val="center"/>
          </w:tcPr>
          <w:p w14:paraId="5649CBFB" w14:textId="77777777" w:rsidR="002262BE" w:rsidRPr="0020612A" w:rsidRDefault="002262BE" w:rsidP="00CA71E8">
            <w:pPr>
              <w:pStyle w:val="TAH"/>
            </w:pPr>
            <w:r w:rsidRPr="0020612A">
              <w:t>All CA bandwidth classes</w:t>
            </w:r>
          </w:p>
        </w:tc>
      </w:tr>
      <w:tr w:rsidR="002262BE" w:rsidRPr="0020612A" w14:paraId="18821DDF" w14:textId="77777777" w:rsidTr="00CA71E8">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2D18309B" w14:textId="77777777" w:rsidR="002262BE" w:rsidRPr="0020612A" w:rsidRDefault="002262BE" w:rsidP="00CA71E8">
            <w:pPr>
              <w:pStyle w:val="TAC"/>
              <w:jc w:val="left"/>
            </w:pPr>
            <w:r w:rsidRPr="0020612A">
              <w:t>Power in Transmission Bandwidth Configuration, per CC</w:t>
            </w:r>
          </w:p>
        </w:tc>
        <w:tc>
          <w:tcPr>
            <w:tcW w:w="902" w:type="dxa"/>
            <w:tcBorders>
              <w:top w:val="single" w:sz="4" w:space="0" w:color="auto"/>
              <w:left w:val="single" w:sz="4" w:space="0" w:color="auto"/>
              <w:bottom w:val="single" w:sz="4" w:space="0" w:color="auto"/>
              <w:right w:val="single" w:sz="4" w:space="0" w:color="auto"/>
            </w:tcBorders>
            <w:shd w:val="clear" w:color="auto" w:fill="auto"/>
            <w:hideMark/>
          </w:tcPr>
          <w:p w14:paraId="140D8619" w14:textId="7BD7E1EC" w:rsidR="002262BE" w:rsidRPr="0020612A" w:rsidRDefault="00476D5D" w:rsidP="00CA71E8">
            <w:pPr>
              <w:pStyle w:val="TAC"/>
            </w:pPr>
            <w:r w:rsidRPr="0020612A">
              <w:t>dBm</w:t>
            </w:r>
          </w:p>
        </w:tc>
        <w:tc>
          <w:tcPr>
            <w:tcW w:w="5621" w:type="dxa"/>
            <w:tcBorders>
              <w:top w:val="single" w:sz="4" w:space="0" w:color="auto"/>
              <w:left w:val="single" w:sz="4" w:space="0" w:color="auto"/>
              <w:bottom w:val="single" w:sz="4" w:space="0" w:color="auto"/>
              <w:right w:val="single" w:sz="4" w:space="0" w:color="auto"/>
            </w:tcBorders>
            <w:shd w:val="clear" w:color="auto" w:fill="auto"/>
            <w:hideMark/>
          </w:tcPr>
          <w:p w14:paraId="65DE341D" w14:textId="77777777" w:rsidR="002262BE" w:rsidRPr="0020612A" w:rsidRDefault="002262BE" w:rsidP="00CA71E8">
            <w:pPr>
              <w:pStyle w:val="TAC"/>
            </w:pPr>
            <w:r w:rsidRPr="0020612A">
              <w:t>REFSENS + 14 dB</w:t>
            </w:r>
          </w:p>
        </w:tc>
      </w:tr>
      <w:tr w:rsidR="002262BE" w:rsidRPr="0020612A" w14:paraId="0C5D53FA" w14:textId="77777777" w:rsidTr="00CA71E8">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52C0A59D" w14:textId="77777777" w:rsidR="002262BE" w:rsidRPr="0020612A" w:rsidRDefault="002262BE" w:rsidP="00CA71E8">
            <w:pPr>
              <w:pStyle w:val="TAC"/>
              <w:jc w:val="left"/>
            </w:pPr>
            <w:r w:rsidRPr="0020612A">
              <w:t>Pinterferer for band n257, n258, n261</w:t>
            </w:r>
          </w:p>
        </w:tc>
        <w:tc>
          <w:tcPr>
            <w:tcW w:w="902" w:type="dxa"/>
            <w:tcBorders>
              <w:top w:val="single" w:sz="4" w:space="0" w:color="auto"/>
              <w:left w:val="single" w:sz="4" w:space="0" w:color="auto"/>
              <w:bottom w:val="single" w:sz="4" w:space="0" w:color="auto"/>
              <w:right w:val="single" w:sz="4" w:space="0" w:color="auto"/>
            </w:tcBorders>
            <w:shd w:val="clear" w:color="auto" w:fill="auto"/>
            <w:hideMark/>
          </w:tcPr>
          <w:p w14:paraId="439E5B51" w14:textId="77777777" w:rsidR="002262BE" w:rsidRPr="0020612A" w:rsidRDefault="002262BE" w:rsidP="00CA71E8">
            <w:pPr>
              <w:pStyle w:val="TAC"/>
            </w:pPr>
            <w:r w:rsidRPr="0020612A">
              <w:t>dBm</w:t>
            </w:r>
          </w:p>
        </w:tc>
        <w:tc>
          <w:tcPr>
            <w:tcW w:w="5621" w:type="dxa"/>
            <w:tcBorders>
              <w:top w:val="single" w:sz="4" w:space="0" w:color="auto"/>
              <w:left w:val="single" w:sz="4" w:space="0" w:color="auto"/>
              <w:bottom w:val="single" w:sz="4" w:space="0" w:color="auto"/>
              <w:right w:val="single" w:sz="4" w:space="0" w:color="auto"/>
            </w:tcBorders>
            <w:shd w:val="clear" w:color="auto" w:fill="auto"/>
            <w:hideMark/>
          </w:tcPr>
          <w:p w14:paraId="2D21FFC1" w14:textId="4EA92BD8" w:rsidR="002262BE" w:rsidRPr="0020612A" w:rsidRDefault="002262BE" w:rsidP="00CA71E8">
            <w:pPr>
              <w:pStyle w:val="TAC"/>
            </w:pPr>
            <w:r w:rsidRPr="0020612A">
              <w:rPr>
                <w:rFonts w:eastAsia="MS Mincho"/>
              </w:rPr>
              <w:t>Aggregated power + 21.5</w:t>
            </w:r>
            <w:r w:rsidR="00476D5D" w:rsidRPr="0020612A">
              <w:rPr>
                <w:rFonts w:eastAsia="MS Mincho"/>
              </w:rPr>
              <w:t xml:space="preserve"> dB</w:t>
            </w:r>
          </w:p>
        </w:tc>
      </w:tr>
      <w:tr w:rsidR="002262BE" w:rsidRPr="0020612A" w14:paraId="06687A88" w14:textId="77777777" w:rsidTr="00CA71E8">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36B4E85" w14:textId="0E6FDD13" w:rsidR="002262BE" w:rsidRPr="0020612A" w:rsidRDefault="002262BE" w:rsidP="00CA71E8">
            <w:pPr>
              <w:pStyle w:val="TAC"/>
              <w:jc w:val="left"/>
            </w:pPr>
            <w:r w:rsidRPr="0020612A">
              <w:t>Pinterferer for band n260</w:t>
            </w:r>
            <w:r w:rsidR="008F30B0">
              <w:t>, n262</w:t>
            </w:r>
          </w:p>
        </w:tc>
        <w:tc>
          <w:tcPr>
            <w:tcW w:w="902" w:type="dxa"/>
            <w:tcBorders>
              <w:top w:val="single" w:sz="4" w:space="0" w:color="auto"/>
              <w:left w:val="single" w:sz="4" w:space="0" w:color="auto"/>
              <w:bottom w:val="single" w:sz="4" w:space="0" w:color="auto"/>
              <w:right w:val="single" w:sz="4" w:space="0" w:color="auto"/>
            </w:tcBorders>
            <w:shd w:val="clear" w:color="auto" w:fill="auto"/>
            <w:hideMark/>
          </w:tcPr>
          <w:p w14:paraId="76B04710" w14:textId="77777777" w:rsidR="002262BE" w:rsidRPr="0020612A" w:rsidRDefault="002262BE" w:rsidP="00CA71E8">
            <w:pPr>
              <w:pStyle w:val="TAC"/>
            </w:pPr>
            <w:r w:rsidRPr="0020612A">
              <w:t>dBm</w:t>
            </w:r>
          </w:p>
        </w:tc>
        <w:tc>
          <w:tcPr>
            <w:tcW w:w="5621" w:type="dxa"/>
            <w:tcBorders>
              <w:top w:val="single" w:sz="4" w:space="0" w:color="auto"/>
              <w:left w:val="single" w:sz="4" w:space="0" w:color="auto"/>
              <w:bottom w:val="single" w:sz="4" w:space="0" w:color="auto"/>
              <w:right w:val="single" w:sz="4" w:space="0" w:color="auto"/>
            </w:tcBorders>
            <w:shd w:val="clear" w:color="auto" w:fill="auto"/>
            <w:hideMark/>
          </w:tcPr>
          <w:p w14:paraId="63A32FAA" w14:textId="177DC38B" w:rsidR="002262BE" w:rsidRPr="0020612A" w:rsidRDefault="002262BE" w:rsidP="00CA71E8">
            <w:pPr>
              <w:pStyle w:val="TAC"/>
            </w:pPr>
            <w:r w:rsidRPr="0020612A">
              <w:rPr>
                <w:rFonts w:eastAsia="MS Mincho"/>
              </w:rPr>
              <w:t>Aggregated power + 20.5</w:t>
            </w:r>
            <w:r w:rsidR="00476D5D" w:rsidRPr="0020612A">
              <w:rPr>
                <w:rFonts w:eastAsia="MS Mincho"/>
              </w:rPr>
              <w:t xml:space="preserve"> dB</w:t>
            </w:r>
          </w:p>
        </w:tc>
      </w:tr>
      <w:tr w:rsidR="002262BE" w:rsidRPr="0020612A" w14:paraId="379A48A2" w14:textId="77777777" w:rsidTr="00CA71E8">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1316ADA" w14:textId="77777777" w:rsidR="002262BE" w:rsidRPr="0020612A" w:rsidRDefault="002262BE" w:rsidP="00CA71E8">
            <w:pPr>
              <w:pStyle w:val="TAC"/>
              <w:jc w:val="left"/>
            </w:pPr>
            <w:r w:rsidRPr="0020612A">
              <w:t>BW</w:t>
            </w:r>
            <w:r w:rsidRPr="0020612A">
              <w:rPr>
                <w:vertAlign w:val="subscript"/>
              </w:rPr>
              <w:t>Interferer</w:t>
            </w:r>
            <w:r w:rsidRPr="0020612A">
              <w:t xml:space="preserve"> </w:t>
            </w:r>
          </w:p>
        </w:tc>
        <w:tc>
          <w:tcPr>
            <w:tcW w:w="902" w:type="dxa"/>
            <w:tcBorders>
              <w:top w:val="single" w:sz="4" w:space="0" w:color="auto"/>
              <w:left w:val="single" w:sz="4" w:space="0" w:color="auto"/>
              <w:bottom w:val="single" w:sz="4" w:space="0" w:color="auto"/>
              <w:right w:val="single" w:sz="4" w:space="0" w:color="auto"/>
            </w:tcBorders>
            <w:shd w:val="clear" w:color="auto" w:fill="auto"/>
            <w:hideMark/>
          </w:tcPr>
          <w:p w14:paraId="0FDD16EC" w14:textId="77777777" w:rsidR="002262BE" w:rsidRPr="0020612A" w:rsidRDefault="002262BE" w:rsidP="00CA71E8">
            <w:pPr>
              <w:pStyle w:val="TAC"/>
            </w:pPr>
            <w:r w:rsidRPr="0020612A">
              <w:t>MHz</w:t>
            </w:r>
          </w:p>
        </w:tc>
        <w:tc>
          <w:tcPr>
            <w:tcW w:w="5621" w:type="dxa"/>
            <w:tcBorders>
              <w:top w:val="single" w:sz="4" w:space="0" w:color="auto"/>
              <w:left w:val="single" w:sz="4" w:space="0" w:color="auto"/>
              <w:bottom w:val="single" w:sz="4" w:space="0" w:color="auto"/>
              <w:right w:val="single" w:sz="4" w:space="0" w:color="auto"/>
            </w:tcBorders>
            <w:shd w:val="clear" w:color="auto" w:fill="auto"/>
            <w:hideMark/>
          </w:tcPr>
          <w:p w14:paraId="2FC51A9A" w14:textId="77777777" w:rsidR="002262BE" w:rsidRPr="0020612A" w:rsidRDefault="002262BE" w:rsidP="00CA71E8">
            <w:pPr>
              <w:pStyle w:val="TAC"/>
            </w:pPr>
            <w:r w:rsidRPr="0020612A">
              <w:t>BW</w:t>
            </w:r>
            <w:r w:rsidRPr="0020612A">
              <w:rPr>
                <w:vertAlign w:val="subscript"/>
              </w:rPr>
              <w:t>Channel_CA</w:t>
            </w:r>
          </w:p>
        </w:tc>
      </w:tr>
      <w:tr w:rsidR="002262BE" w:rsidRPr="0020612A" w14:paraId="62B23A4E" w14:textId="77777777" w:rsidTr="00CA71E8">
        <w:tc>
          <w:tcPr>
            <w:tcW w:w="1337" w:type="dxa"/>
            <w:tcBorders>
              <w:top w:val="single" w:sz="4" w:space="0" w:color="auto"/>
              <w:left w:val="single" w:sz="4" w:space="0" w:color="auto"/>
              <w:bottom w:val="single" w:sz="4" w:space="0" w:color="auto"/>
              <w:right w:val="single" w:sz="4" w:space="0" w:color="auto"/>
            </w:tcBorders>
            <w:shd w:val="clear" w:color="auto" w:fill="auto"/>
          </w:tcPr>
          <w:p w14:paraId="34E13BA7" w14:textId="4A4A1934" w:rsidR="002262BE" w:rsidRPr="0020612A" w:rsidRDefault="00476D5D" w:rsidP="00CA71E8">
            <w:pPr>
              <w:pStyle w:val="TAC"/>
              <w:jc w:val="left"/>
            </w:pPr>
            <w:r w:rsidRPr="0020612A">
              <w:rPr>
                <w:rFonts w:eastAsia="MS Mincho"/>
              </w:rPr>
              <w:t>F</w:t>
            </w:r>
            <w:r w:rsidRPr="0020612A">
              <w:rPr>
                <w:rFonts w:eastAsia="MS Mincho"/>
                <w:vertAlign w:val="subscript"/>
              </w:rPr>
              <w:t>Interferer</w:t>
            </w:r>
            <w:r w:rsidRPr="0020612A">
              <w:rPr>
                <w:lang w:eastAsia="zh-CN"/>
              </w:rPr>
              <w:t>(offset)</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FBA567A" w14:textId="77777777" w:rsidR="002262BE" w:rsidRPr="0020612A" w:rsidRDefault="002262BE" w:rsidP="00CA71E8">
            <w:pPr>
              <w:pStyle w:val="TAC"/>
            </w:pPr>
            <w:r w:rsidRPr="0020612A">
              <w:t>MHz</w:t>
            </w:r>
          </w:p>
        </w:tc>
        <w:tc>
          <w:tcPr>
            <w:tcW w:w="5621" w:type="dxa"/>
            <w:tcBorders>
              <w:top w:val="single" w:sz="4" w:space="0" w:color="auto"/>
              <w:left w:val="single" w:sz="4" w:space="0" w:color="auto"/>
              <w:bottom w:val="single" w:sz="4" w:space="0" w:color="auto"/>
              <w:right w:val="single" w:sz="4" w:space="0" w:color="auto"/>
            </w:tcBorders>
            <w:shd w:val="clear" w:color="auto" w:fill="auto"/>
          </w:tcPr>
          <w:p w14:paraId="6A9453DE" w14:textId="77777777" w:rsidR="002262BE" w:rsidRPr="0020612A" w:rsidRDefault="002262BE" w:rsidP="00CA71E8">
            <w:pPr>
              <w:pStyle w:val="TAC"/>
            </w:pPr>
          </w:p>
          <w:p w14:paraId="57626BC6" w14:textId="77777777" w:rsidR="002262BE" w:rsidRPr="0020612A" w:rsidRDefault="002262BE" w:rsidP="00CA71E8">
            <w:pPr>
              <w:pStyle w:val="TAC"/>
            </w:pPr>
            <w:r w:rsidRPr="0020612A">
              <w:t>+2*BW</w:t>
            </w:r>
            <w:r w:rsidRPr="0020612A">
              <w:rPr>
                <w:vertAlign w:val="subscript"/>
              </w:rPr>
              <w:t>Channel_CA</w:t>
            </w:r>
            <w:r w:rsidRPr="0020612A">
              <w:t xml:space="preserve"> / -2*BW</w:t>
            </w:r>
            <w:r w:rsidRPr="0020612A">
              <w:rPr>
                <w:vertAlign w:val="subscript"/>
              </w:rPr>
              <w:t>Channel_CA</w:t>
            </w:r>
          </w:p>
          <w:p w14:paraId="75CD7BFE" w14:textId="77777777" w:rsidR="002262BE" w:rsidRPr="0020612A" w:rsidRDefault="002262BE" w:rsidP="00CA71E8">
            <w:pPr>
              <w:pStyle w:val="TAC"/>
            </w:pPr>
          </w:p>
          <w:p w14:paraId="671AC325" w14:textId="77777777" w:rsidR="002262BE" w:rsidRPr="0020612A" w:rsidRDefault="002262BE" w:rsidP="00CA71E8">
            <w:pPr>
              <w:pStyle w:val="TAC"/>
            </w:pPr>
            <w:r w:rsidRPr="0020612A">
              <w:t>NOTE 5</w:t>
            </w:r>
          </w:p>
          <w:p w14:paraId="08BD56A9" w14:textId="77777777" w:rsidR="002262BE" w:rsidRPr="0020612A" w:rsidRDefault="002262BE" w:rsidP="00CA71E8">
            <w:pPr>
              <w:pStyle w:val="TAC"/>
            </w:pPr>
          </w:p>
        </w:tc>
      </w:tr>
      <w:tr w:rsidR="002262BE" w:rsidRPr="0020612A" w14:paraId="46E76601" w14:textId="77777777" w:rsidTr="00CA71E8">
        <w:trPr>
          <w:trHeight w:val="225"/>
        </w:trPr>
        <w:tc>
          <w:tcPr>
            <w:tcW w:w="1337" w:type="dxa"/>
            <w:vMerge w:val="restart"/>
            <w:tcBorders>
              <w:top w:val="single" w:sz="4" w:space="0" w:color="auto"/>
              <w:left w:val="single" w:sz="4" w:space="0" w:color="auto"/>
              <w:bottom w:val="single" w:sz="4" w:space="0" w:color="auto"/>
              <w:right w:val="single" w:sz="4" w:space="0" w:color="auto"/>
            </w:tcBorders>
            <w:shd w:val="clear" w:color="auto" w:fill="auto"/>
          </w:tcPr>
          <w:p w14:paraId="6A73A2EB" w14:textId="77777777" w:rsidR="002262BE" w:rsidRPr="0020612A" w:rsidRDefault="002262BE" w:rsidP="00CA71E8">
            <w:pPr>
              <w:pStyle w:val="TAC"/>
              <w:jc w:val="left"/>
            </w:pPr>
            <w:r w:rsidRPr="0020612A">
              <w:t>F</w:t>
            </w:r>
            <w:r w:rsidRPr="0020612A">
              <w:rPr>
                <w:vertAlign w:val="subscript"/>
              </w:rPr>
              <w:t>Interferer</w:t>
            </w:r>
            <w:r w:rsidRPr="0020612A">
              <w:t xml:space="preserve"> </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tcPr>
          <w:p w14:paraId="713DF061" w14:textId="77777777" w:rsidR="002262BE" w:rsidRPr="0020612A" w:rsidRDefault="002262BE" w:rsidP="00CA71E8">
            <w:pPr>
              <w:pStyle w:val="TAC"/>
            </w:pPr>
            <w:r w:rsidRPr="0020612A">
              <w:t>MHz</w:t>
            </w:r>
          </w:p>
        </w:tc>
        <w:tc>
          <w:tcPr>
            <w:tcW w:w="5621" w:type="dxa"/>
            <w:vMerge w:val="restart"/>
            <w:tcBorders>
              <w:top w:val="single" w:sz="4" w:space="0" w:color="auto"/>
              <w:left w:val="single" w:sz="4" w:space="0" w:color="auto"/>
              <w:bottom w:val="single" w:sz="4" w:space="0" w:color="auto"/>
              <w:right w:val="single" w:sz="4" w:space="0" w:color="auto"/>
            </w:tcBorders>
            <w:shd w:val="clear" w:color="auto" w:fill="auto"/>
          </w:tcPr>
          <w:p w14:paraId="703B9F5D" w14:textId="77777777" w:rsidR="002262BE" w:rsidRPr="0020612A" w:rsidRDefault="002262BE" w:rsidP="00CA71E8">
            <w:pPr>
              <w:pStyle w:val="TAC"/>
            </w:pPr>
            <w:r w:rsidRPr="0020612A">
              <w:t>F</w:t>
            </w:r>
            <w:r w:rsidRPr="0020612A">
              <w:rPr>
                <w:vertAlign w:val="subscript"/>
              </w:rPr>
              <w:t>DL_low</w:t>
            </w:r>
            <w:r w:rsidRPr="0020612A">
              <w:t xml:space="preserve"> + 0.5*BW</w:t>
            </w:r>
            <w:r w:rsidRPr="0020612A">
              <w:rPr>
                <w:vertAlign w:val="subscript"/>
              </w:rPr>
              <w:t>Channel_CA</w:t>
            </w:r>
          </w:p>
          <w:p w14:paraId="3A5DA2CE" w14:textId="77777777" w:rsidR="002262BE" w:rsidRPr="0020612A" w:rsidRDefault="002262BE" w:rsidP="00CA71E8">
            <w:pPr>
              <w:pStyle w:val="TAC"/>
            </w:pPr>
            <w:r w:rsidRPr="0020612A">
              <w:t>To</w:t>
            </w:r>
          </w:p>
          <w:p w14:paraId="353B8198" w14:textId="77777777" w:rsidR="002262BE" w:rsidRPr="0020612A" w:rsidRDefault="002262BE" w:rsidP="00CA71E8">
            <w:pPr>
              <w:pStyle w:val="TAC"/>
            </w:pPr>
            <w:r w:rsidRPr="0020612A">
              <w:t>F</w:t>
            </w:r>
            <w:r w:rsidRPr="0020612A">
              <w:rPr>
                <w:vertAlign w:val="subscript"/>
              </w:rPr>
              <w:t>DL_high</w:t>
            </w:r>
            <w:r w:rsidRPr="0020612A">
              <w:t xml:space="preserve"> - 0.5*BW</w:t>
            </w:r>
            <w:r w:rsidRPr="0020612A">
              <w:rPr>
                <w:vertAlign w:val="subscript"/>
              </w:rPr>
              <w:t>Channel_CA</w:t>
            </w:r>
          </w:p>
        </w:tc>
      </w:tr>
      <w:tr w:rsidR="002262BE" w:rsidRPr="0020612A" w14:paraId="08BC3493" w14:textId="77777777" w:rsidTr="00CA71E8">
        <w:trPr>
          <w:trHeight w:val="225"/>
        </w:trPr>
        <w:tc>
          <w:tcPr>
            <w:tcW w:w="133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64120A3" w14:textId="77777777" w:rsidR="002262BE" w:rsidRPr="0020612A" w:rsidRDefault="002262BE" w:rsidP="00CA71E8">
            <w:pPr>
              <w:spacing w:after="0"/>
              <w:rPr>
                <w:rFonts w:ascii="Arial" w:hAnsi="Arial" w:cs="Arial"/>
                <w:sz w:val="18"/>
                <w:szCs w:val="18"/>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tcPr>
          <w:p w14:paraId="7B8DD2BF" w14:textId="77777777" w:rsidR="002262BE" w:rsidRPr="0020612A" w:rsidRDefault="002262BE" w:rsidP="00CA71E8">
            <w:pPr>
              <w:spacing w:after="0"/>
              <w:jc w:val="center"/>
              <w:rPr>
                <w:rFonts w:ascii="Arial" w:hAnsi="Arial" w:cs="Arial"/>
                <w:sz w:val="18"/>
                <w:szCs w:val="18"/>
              </w:rPr>
            </w:pPr>
          </w:p>
        </w:tc>
        <w:tc>
          <w:tcPr>
            <w:tcW w:w="5621" w:type="dxa"/>
            <w:vMerge/>
            <w:tcBorders>
              <w:top w:val="single" w:sz="4" w:space="0" w:color="auto"/>
              <w:left w:val="single" w:sz="4" w:space="0" w:color="auto"/>
              <w:bottom w:val="single" w:sz="4" w:space="0" w:color="auto"/>
              <w:right w:val="single" w:sz="4" w:space="0" w:color="auto"/>
            </w:tcBorders>
            <w:shd w:val="clear" w:color="auto" w:fill="auto"/>
          </w:tcPr>
          <w:p w14:paraId="0ADAD8CF" w14:textId="77777777" w:rsidR="002262BE" w:rsidRPr="0020612A" w:rsidRDefault="002262BE" w:rsidP="00CA71E8">
            <w:pPr>
              <w:spacing w:after="0"/>
              <w:jc w:val="center"/>
              <w:rPr>
                <w:rFonts w:ascii="Arial" w:hAnsi="Arial" w:cs="Arial"/>
                <w:sz w:val="18"/>
                <w:szCs w:val="18"/>
              </w:rPr>
            </w:pPr>
          </w:p>
        </w:tc>
      </w:tr>
      <w:tr w:rsidR="002262BE" w:rsidRPr="0020612A" w14:paraId="7659661F" w14:textId="77777777" w:rsidTr="00CA71E8">
        <w:trPr>
          <w:trHeight w:val="225"/>
        </w:trPr>
        <w:tc>
          <w:tcPr>
            <w:tcW w:w="1337" w:type="dxa"/>
            <w:vMerge/>
            <w:tcBorders>
              <w:top w:val="single" w:sz="4" w:space="0" w:color="auto"/>
              <w:left w:val="single" w:sz="4" w:space="0" w:color="auto"/>
              <w:bottom w:val="single" w:sz="4" w:space="0" w:color="auto"/>
              <w:right w:val="single" w:sz="4" w:space="0" w:color="auto"/>
            </w:tcBorders>
            <w:vAlign w:val="center"/>
          </w:tcPr>
          <w:p w14:paraId="3739A7CC" w14:textId="77777777" w:rsidR="002262BE" w:rsidRPr="0020612A" w:rsidRDefault="002262BE" w:rsidP="00CA71E8">
            <w:pPr>
              <w:spacing w:after="0"/>
              <w:rPr>
                <w:rFonts w:ascii="Arial" w:hAnsi="Arial" w:cs="Arial"/>
                <w:sz w:val="18"/>
                <w:szCs w:val="18"/>
              </w:rPr>
            </w:pPr>
          </w:p>
        </w:tc>
        <w:tc>
          <w:tcPr>
            <w:tcW w:w="902" w:type="dxa"/>
            <w:vMerge/>
            <w:tcBorders>
              <w:top w:val="single" w:sz="4" w:space="0" w:color="auto"/>
              <w:left w:val="single" w:sz="4" w:space="0" w:color="auto"/>
              <w:bottom w:val="single" w:sz="4" w:space="0" w:color="auto"/>
              <w:right w:val="single" w:sz="4" w:space="0" w:color="auto"/>
            </w:tcBorders>
          </w:tcPr>
          <w:p w14:paraId="39E70005" w14:textId="77777777" w:rsidR="002262BE" w:rsidRPr="0020612A" w:rsidRDefault="002262BE" w:rsidP="00CA71E8">
            <w:pPr>
              <w:spacing w:after="0"/>
              <w:jc w:val="center"/>
              <w:rPr>
                <w:rFonts w:ascii="Arial" w:hAnsi="Arial" w:cs="Arial"/>
                <w:sz w:val="18"/>
                <w:szCs w:val="18"/>
              </w:rPr>
            </w:pPr>
          </w:p>
        </w:tc>
        <w:tc>
          <w:tcPr>
            <w:tcW w:w="5621" w:type="dxa"/>
            <w:vMerge/>
            <w:tcBorders>
              <w:top w:val="single" w:sz="4" w:space="0" w:color="auto"/>
              <w:left w:val="single" w:sz="4" w:space="0" w:color="auto"/>
              <w:bottom w:val="single" w:sz="4" w:space="0" w:color="auto"/>
              <w:right w:val="single" w:sz="4" w:space="0" w:color="auto"/>
            </w:tcBorders>
          </w:tcPr>
          <w:p w14:paraId="6DF8A185" w14:textId="77777777" w:rsidR="002262BE" w:rsidRPr="0020612A" w:rsidRDefault="002262BE" w:rsidP="00CA71E8">
            <w:pPr>
              <w:spacing w:after="0"/>
              <w:jc w:val="center"/>
              <w:rPr>
                <w:rFonts w:ascii="Arial" w:hAnsi="Arial" w:cs="Arial"/>
                <w:sz w:val="18"/>
                <w:szCs w:val="18"/>
              </w:rPr>
            </w:pPr>
          </w:p>
        </w:tc>
      </w:tr>
      <w:tr w:rsidR="002262BE" w:rsidRPr="0020612A" w14:paraId="374066DA" w14:textId="77777777" w:rsidTr="00CA71E8">
        <w:tc>
          <w:tcPr>
            <w:tcW w:w="7860" w:type="dxa"/>
            <w:gridSpan w:val="3"/>
            <w:tcBorders>
              <w:top w:val="single" w:sz="4" w:space="0" w:color="auto"/>
              <w:left w:val="single" w:sz="4" w:space="0" w:color="auto"/>
              <w:bottom w:val="single" w:sz="4" w:space="0" w:color="auto"/>
              <w:right w:val="single" w:sz="4" w:space="0" w:color="auto"/>
            </w:tcBorders>
            <w:vAlign w:val="center"/>
          </w:tcPr>
          <w:p w14:paraId="5EAFA860" w14:textId="77777777" w:rsidR="002262BE" w:rsidRPr="0020612A" w:rsidRDefault="002262BE" w:rsidP="00CA71E8">
            <w:pPr>
              <w:pStyle w:val="TAN"/>
              <w:rPr>
                <w:rFonts w:eastAsia="MS Mincho"/>
              </w:rPr>
            </w:pPr>
            <w:r w:rsidRPr="0020612A">
              <w:rPr>
                <w:rFonts w:eastAsia="MS Mincho"/>
              </w:rPr>
              <w:t>NOTE 1:</w:t>
            </w:r>
            <w:r w:rsidRPr="0020612A">
              <w:rPr>
                <w:rFonts w:eastAsia="MS Mincho"/>
              </w:rPr>
              <w:tab/>
              <w:t>The interferer consists of the Reference measurement channel specified in Annex A.3.3.2 with one sided dynamic OCNG Pattern OP.1 TDD as described in Annex A.5.2.1. and set-up according to Annex C.</w:t>
            </w:r>
          </w:p>
          <w:p w14:paraId="13DB411F" w14:textId="42DE8C66" w:rsidR="002262BE" w:rsidRPr="0020612A" w:rsidRDefault="002262BE" w:rsidP="00CA71E8">
            <w:pPr>
              <w:pStyle w:val="TAN"/>
              <w:rPr>
                <w:rFonts w:eastAsia="MS Mincho"/>
              </w:rPr>
            </w:pPr>
            <w:r w:rsidRPr="0020612A">
              <w:rPr>
                <w:rFonts w:eastAsia="MS Mincho"/>
              </w:rPr>
              <w:t>NOTE 2:</w:t>
            </w:r>
            <w:r w:rsidRPr="0020612A">
              <w:rPr>
                <w:rFonts w:eastAsia="MS Mincho"/>
              </w:rPr>
              <w:tab/>
              <w:t xml:space="preserve">The REFSENS power level is specified in </w:t>
            </w:r>
            <w:r w:rsidR="00005A9A" w:rsidRPr="0020612A">
              <w:rPr>
                <w:lang w:eastAsia="zh-CN"/>
              </w:rPr>
              <w:t>clause</w:t>
            </w:r>
            <w:r w:rsidRPr="0020612A">
              <w:rPr>
                <w:rFonts w:eastAsia="MS Mincho"/>
              </w:rPr>
              <w:t xml:space="preserve"> 7.3.2.</w:t>
            </w:r>
          </w:p>
          <w:p w14:paraId="5D5DF85C" w14:textId="77777777" w:rsidR="002262BE" w:rsidRPr="0020612A" w:rsidRDefault="002262BE" w:rsidP="00CA71E8">
            <w:pPr>
              <w:pStyle w:val="TAN"/>
              <w:rPr>
                <w:rFonts w:eastAsia="MS Mincho"/>
              </w:rPr>
            </w:pPr>
            <w:r w:rsidRPr="0020612A">
              <w:rPr>
                <w:rFonts w:eastAsia="MS Mincho"/>
              </w:rPr>
              <w:t>NOTE 3:</w:t>
            </w:r>
            <w:r w:rsidRPr="0020612A">
              <w:rPr>
                <w:rFonts w:eastAsia="MS Mincho"/>
              </w:rPr>
              <w:tab/>
              <w:t>The wanted signal consists of the reference measurement channel specified in Annex A.3.3.2 QPSK, R=1/3 with one sided dynamic OCNG pattern OP.1 TDD as described in Annex A.5.2.1 and set-up according to Annex C.</w:t>
            </w:r>
          </w:p>
          <w:p w14:paraId="790DC0CD" w14:textId="207075DD" w:rsidR="002262BE" w:rsidRPr="0020612A" w:rsidRDefault="002262BE" w:rsidP="00CA71E8">
            <w:pPr>
              <w:pStyle w:val="TAN"/>
            </w:pPr>
            <w:r w:rsidRPr="0020612A">
              <w:t>NOTE 4:</w:t>
            </w:r>
            <w:r w:rsidRPr="0020612A">
              <w:tab/>
              <w:t>The F</w:t>
            </w:r>
            <w:r w:rsidRPr="0020612A">
              <w:rPr>
                <w:vertAlign w:val="subscript"/>
              </w:rPr>
              <w:t>Interferer</w:t>
            </w:r>
            <w:r w:rsidRPr="0020612A">
              <w:t xml:space="preserve"> (offset) is the frequency separation between the </w:t>
            </w:r>
            <w:r w:rsidR="0073783C" w:rsidRPr="0020612A">
              <w:t>centre</w:t>
            </w:r>
            <w:r w:rsidRPr="0020612A">
              <w:t xml:space="preserve"> of the aggregated CA bandwidth and the </w:t>
            </w:r>
            <w:r w:rsidR="0073783C" w:rsidRPr="0020612A">
              <w:t>centre</w:t>
            </w:r>
            <w:r w:rsidRPr="0020612A">
              <w:t xml:space="preserve"> frequency of the Interferer signal.</w:t>
            </w:r>
          </w:p>
          <w:p w14:paraId="1FAA8172" w14:textId="6A618364" w:rsidR="002262BE" w:rsidRPr="0020612A" w:rsidRDefault="002262BE" w:rsidP="00CA71E8">
            <w:pPr>
              <w:pStyle w:val="TAN"/>
              <w:rPr>
                <w:rFonts w:eastAsia="MS Mincho"/>
              </w:rPr>
            </w:pPr>
            <w:r w:rsidRPr="0020612A">
              <w:rPr>
                <w:rFonts w:eastAsia="MS Mincho"/>
              </w:rPr>
              <w:t>NOTE 5:</w:t>
            </w:r>
            <w:r w:rsidRPr="0020612A">
              <w:rPr>
                <w:rFonts w:eastAsia="MS Mincho"/>
              </w:rPr>
              <w:tab/>
              <w:t>The absolute value of the interferer offset F</w:t>
            </w:r>
            <w:r w:rsidRPr="0020612A">
              <w:rPr>
                <w:rFonts w:eastAsia="MS Mincho"/>
                <w:vertAlign w:val="subscript"/>
              </w:rPr>
              <w:t>Interferer</w:t>
            </w:r>
            <w:r w:rsidRPr="0020612A">
              <w:rPr>
                <w:rFonts w:eastAsia="MS Mincho"/>
              </w:rPr>
              <w:t xml:space="preserve"> (offset) shall be further adjusted to (CEIL(|F</w:t>
            </w:r>
            <w:r w:rsidRPr="0020612A">
              <w:rPr>
                <w:rFonts w:eastAsia="MS Mincho"/>
                <w:vertAlign w:val="subscript"/>
              </w:rPr>
              <w:t>Interferer</w:t>
            </w:r>
            <w:r w:rsidR="005D7052" w:rsidRPr="0020612A">
              <w:rPr>
                <w:rFonts w:eastAsia="MS Mincho"/>
              </w:rPr>
              <w:t>(offset)</w:t>
            </w:r>
            <w:r w:rsidRPr="0020612A">
              <w:rPr>
                <w:rFonts w:eastAsia="MS Mincho"/>
              </w:rPr>
              <w:t>|/SCS) + 0.5)*SCS</w:t>
            </w:r>
            <w:r w:rsidRPr="0020612A" w:rsidDel="00204EEC">
              <w:rPr>
                <w:rFonts w:eastAsia="MS Mincho"/>
                <w:bCs/>
              </w:rPr>
              <w:t xml:space="preserve"> </w:t>
            </w:r>
            <w:r w:rsidRPr="0020612A">
              <w:rPr>
                <w:rFonts w:eastAsia="MS Mincho"/>
              </w:rPr>
              <w:t xml:space="preserve"> MHz with SCS the sub-carrier spacing of the carrier closest to the interferer in MHz. The interfering signal has the same SCS as that of the closest carrier.</w:t>
            </w:r>
          </w:p>
          <w:p w14:paraId="6B34A763" w14:textId="15666B7D" w:rsidR="002262BE" w:rsidRPr="0020612A" w:rsidRDefault="002262BE" w:rsidP="00CA71E8">
            <w:pPr>
              <w:pStyle w:val="TAN"/>
            </w:pPr>
            <w:r w:rsidRPr="0020612A">
              <w:t>NOTE 6:</w:t>
            </w:r>
            <w:r w:rsidRPr="0020612A">
              <w:tab/>
              <w:t>F</w:t>
            </w:r>
            <w:r w:rsidRPr="0020612A">
              <w:rPr>
                <w:vertAlign w:val="subscript"/>
              </w:rPr>
              <w:t>Interferer</w:t>
            </w:r>
            <w:r w:rsidRPr="0020612A">
              <w:t xml:space="preserve"> range values for unwanted modulated interfering signals are interferer </w:t>
            </w:r>
            <w:r w:rsidR="0073783C" w:rsidRPr="0020612A">
              <w:t>centre</w:t>
            </w:r>
            <w:r w:rsidRPr="0020612A">
              <w:t xml:space="preserve"> frequencies.</w:t>
            </w:r>
          </w:p>
          <w:p w14:paraId="5E066AE9" w14:textId="2EEF96E0" w:rsidR="002262BE" w:rsidRPr="0020612A" w:rsidRDefault="002262BE" w:rsidP="00CA71E8">
            <w:pPr>
              <w:pStyle w:val="TAN"/>
            </w:pPr>
            <w:r w:rsidRPr="0020612A">
              <w:rPr>
                <w:rFonts w:eastAsia="MS Mincho"/>
              </w:rPr>
              <w:t>NOTE 7:</w:t>
            </w:r>
            <w:r w:rsidRPr="0020612A">
              <w:rPr>
                <w:rFonts w:eastAsia="MS Mincho"/>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clause 6.2.4, with uplink configuration specified in </w:t>
            </w:r>
            <w:r w:rsidRPr="0020612A">
              <w:t>Table 7.3.2.</w:t>
            </w:r>
            <w:r w:rsidR="00005A9A" w:rsidRPr="0020612A">
              <w:t>3.</w:t>
            </w:r>
            <w:r w:rsidRPr="0020612A">
              <w:t>1-2</w:t>
            </w:r>
            <w:r w:rsidRPr="0020612A">
              <w:rPr>
                <w:rFonts w:eastAsia="MS Mincho" w:cs="Arial"/>
              </w:rPr>
              <w:t>.</w:t>
            </w:r>
          </w:p>
        </w:tc>
      </w:tr>
    </w:tbl>
    <w:p w14:paraId="3CB69CDA" w14:textId="77777777" w:rsidR="002262BE" w:rsidRPr="0020612A" w:rsidRDefault="002262BE" w:rsidP="0073783C">
      <w:pPr>
        <w:rPr>
          <w:lang w:eastAsia="en-US"/>
        </w:rPr>
      </w:pPr>
    </w:p>
    <w:p w14:paraId="44AC2100" w14:textId="77777777" w:rsidR="002262BE" w:rsidRPr="0020612A" w:rsidRDefault="002262BE" w:rsidP="00734697">
      <w:pPr>
        <w:pStyle w:val="Heading5"/>
      </w:pPr>
      <w:r w:rsidRPr="0020612A">
        <w:t>7.6A</w:t>
      </w:r>
      <w:r w:rsidRPr="0020612A">
        <w:rPr>
          <w:lang w:eastAsia="zh-CN"/>
        </w:rPr>
        <w:t>.2.0</w:t>
      </w:r>
      <w:r w:rsidRPr="0020612A">
        <w:t>.2</w:t>
      </w:r>
      <w:r w:rsidRPr="0020612A">
        <w:tab/>
        <w:t>In-band blocking for Intra-band non-contiguous CA</w:t>
      </w:r>
    </w:p>
    <w:p w14:paraId="1A7AD39F" w14:textId="7DB16F5F" w:rsidR="002262BE" w:rsidRPr="0020612A" w:rsidRDefault="002262BE" w:rsidP="002262BE">
      <w:r w:rsidRPr="0020612A">
        <w:t xml:space="preserve">For intra-band non-contiguous carrier aggregation with two component carriers, the requirement applies to out-of-gap and in-gap. For out-of-gap, the UE shall meet the requirements for each component carrier with parameters as specified in </w:t>
      </w:r>
      <w:r w:rsidR="00005A9A" w:rsidRPr="0020612A">
        <w:rPr>
          <w:lang w:eastAsia="zh-CN"/>
        </w:rPr>
        <w:t>Table</w:t>
      </w:r>
      <w:r w:rsidR="00005A9A" w:rsidRPr="0020612A">
        <w:rPr>
          <w:rFonts w:eastAsia="MS Mincho"/>
        </w:rPr>
        <w:t xml:space="preserve"> </w:t>
      </w:r>
      <w:r w:rsidRPr="0020612A">
        <w:rPr>
          <w:rFonts w:eastAsia="MS Mincho"/>
        </w:rPr>
        <w:t>7.6.2</w:t>
      </w:r>
      <w:r w:rsidR="00005A9A" w:rsidRPr="0020612A">
        <w:rPr>
          <w:rFonts w:eastAsia="MS Mincho"/>
        </w:rPr>
        <w:t>.3</w:t>
      </w:r>
      <w:r w:rsidRPr="0020612A">
        <w:rPr>
          <w:rFonts w:eastAsia="MS Mincho"/>
        </w:rPr>
        <w:t xml:space="preserve">-1. The requirement associated to the maximum channel between across the component carriers is selected. </w:t>
      </w:r>
      <w:r w:rsidRPr="0020612A">
        <w:t>For in-gap, the requirement shall apply if the following minimum gap condition is met:</w:t>
      </w:r>
    </w:p>
    <w:p w14:paraId="75152D56" w14:textId="77777777" w:rsidR="002262BE" w:rsidRPr="0020612A" w:rsidRDefault="002262BE" w:rsidP="002262BE">
      <w:pPr>
        <w:pStyle w:val="EQ"/>
        <w:jc w:val="center"/>
        <w:rPr>
          <w:noProof w:val="0"/>
        </w:rPr>
      </w:pPr>
      <w:r w:rsidRPr="0020612A">
        <w:rPr>
          <w:noProof w:val="0"/>
        </w:rPr>
        <w:t>∆</w:t>
      </w:r>
      <w:r w:rsidRPr="0020612A">
        <w:rPr>
          <w:i/>
          <w:noProof w:val="0"/>
        </w:rPr>
        <w:t>f</w:t>
      </w:r>
      <w:r w:rsidRPr="0020612A">
        <w:rPr>
          <w:i/>
          <w:noProof w:val="0"/>
          <w:vertAlign w:val="subscript"/>
        </w:rPr>
        <w:t>IBB</w:t>
      </w:r>
      <w:r w:rsidRPr="0020612A">
        <w:rPr>
          <w:noProof w:val="0"/>
        </w:rPr>
        <w:t xml:space="preserve"> ≥ 0.5(BW</w:t>
      </w:r>
      <w:r w:rsidRPr="0020612A">
        <w:rPr>
          <w:noProof w:val="0"/>
          <w:vertAlign w:val="subscript"/>
        </w:rPr>
        <w:t>1</w:t>
      </w:r>
      <w:r w:rsidRPr="0020612A">
        <w:rPr>
          <w:noProof w:val="0"/>
        </w:rPr>
        <w:t xml:space="preserve"> + BW</w:t>
      </w:r>
      <w:r w:rsidRPr="0020612A">
        <w:rPr>
          <w:noProof w:val="0"/>
          <w:vertAlign w:val="subscript"/>
        </w:rPr>
        <w:t>2</w:t>
      </w:r>
      <w:r w:rsidRPr="0020612A">
        <w:rPr>
          <w:noProof w:val="0"/>
        </w:rPr>
        <w:t>) + 2 max(BW</w:t>
      </w:r>
      <w:r w:rsidRPr="0020612A">
        <w:rPr>
          <w:noProof w:val="0"/>
          <w:vertAlign w:val="subscript"/>
        </w:rPr>
        <w:t>1</w:t>
      </w:r>
      <w:r w:rsidRPr="0020612A">
        <w:rPr>
          <w:noProof w:val="0"/>
        </w:rPr>
        <w:t>, BW</w:t>
      </w:r>
      <w:r w:rsidRPr="0020612A">
        <w:rPr>
          <w:noProof w:val="0"/>
          <w:vertAlign w:val="subscript"/>
        </w:rPr>
        <w:t>2</w:t>
      </w:r>
      <w:r w:rsidRPr="0020612A">
        <w:rPr>
          <w:noProof w:val="0"/>
        </w:rPr>
        <w:t>),</w:t>
      </w:r>
    </w:p>
    <w:p w14:paraId="48792D62" w14:textId="153669D6" w:rsidR="002262BE" w:rsidRPr="0020612A" w:rsidRDefault="002262BE" w:rsidP="002262BE">
      <w:r w:rsidRPr="0020612A">
        <w:t>where ∆</w:t>
      </w:r>
      <w:r w:rsidRPr="0020612A">
        <w:rPr>
          <w:i/>
        </w:rPr>
        <w:t>f</w:t>
      </w:r>
      <w:r w:rsidRPr="0020612A">
        <w:rPr>
          <w:i/>
          <w:vertAlign w:val="subscript"/>
        </w:rPr>
        <w:t>IBB</w:t>
      </w:r>
      <w:r w:rsidRPr="0020612A">
        <w:rPr>
          <w:iCs/>
        </w:rPr>
        <w:t xml:space="preserve"> is the f</w:t>
      </w:r>
      <w:r w:rsidRPr="0020612A">
        <w:t xml:space="preserve">requency separation between the </w:t>
      </w:r>
      <w:r w:rsidR="0073783C" w:rsidRPr="0020612A">
        <w:t>centre</w:t>
      </w:r>
      <w:r w:rsidRPr="0020612A">
        <w:t xml:space="preserve"> frequencies of the component carriers and BW</w:t>
      </w:r>
      <w:r w:rsidRPr="0020612A">
        <w:rPr>
          <w:i/>
          <w:iCs/>
          <w:vertAlign w:val="subscript"/>
        </w:rPr>
        <w:t>k</w:t>
      </w:r>
      <w:r w:rsidRPr="0020612A">
        <w:t xml:space="preserve"> are the channel bandwidths of carrier </w:t>
      </w:r>
      <w:r w:rsidRPr="0020612A">
        <w:rPr>
          <w:i/>
          <w:iCs/>
        </w:rPr>
        <w:t>k</w:t>
      </w:r>
      <w:r w:rsidRPr="0020612A">
        <w:t xml:space="preserve">, </w:t>
      </w:r>
      <w:r w:rsidRPr="0020612A">
        <w:rPr>
          <w:i/>
          <w:iCs/>
        </w:rPr>
        <w:t>k</w:t>
      </w:r>
      <w:r w:rsidRPr="0020612A">
        <w:t xml:space="preserve"> = 1,2.</w:t>
      </w:r>
    </w:p>
    <w:p w14:paraId="6BCEED3A" w14:textId="7E8E98C7" w:rsidR="002262BE" w:rsidRPr="0020612A" w:rsidRDefault="002262BE" w:rsidP="002262BE">
      <w:r w:rsidRPr="0020612A">
        <w:t xml:space="preserve">If the minimum gap condition is met, the UE shall meet the requirement specified in Table </w:t>
      </w:r>
      <w:r w:rsidRPr="0020612A">
        <w:rPr>
          <w:rFonts w:eastAsia="MS Mincho"/>
        </w:rPr>
        <w:t>7.6.2</w:t>
      </w:r>
      <w:r w:rsidR="00005A9A" w:rsidRPr="0020612A">
        <w:rPr>
          <w:rFonts w:eastAsia="MS Mincho"/>
        </w:rPr>
        <w:t>.3</w:t>
      </w:r>
      <w:r w:rsidRPr="0020612A">
        <w:rPr>
          <w:rFonts w:eastAsia="MS Mincho"/>
        </w:rPr>
        <w:t>-1</w:t>
      </w:r>
      <w:r w:rsidRPr="0020612A">
        <w:t xml:space="preserve"> for each component carrier. The respective channel bandwidth of the component carrier under test will be used in the parameter calculations of the requirement.  In case of more than two component carriers, the minimum gap condition is computed for any pair of adjacent component carriers following the same approach as the two component carriers. The in-gap requirement for the corresponding pairs shall apply if the minimum gap condition is met. For every component carrier to which the requirements apply, the UE shall meet the requirement with one active interferer signal (in-gap or out-of-gap) while all downlink carriers are active and the input power shall be distributed among the active DL CCs so their PSDs are aligned with each other.</w:t>
      </w:r>
    </w:p>
    <w:p w14:paraId="7C6FC819" w14:textId="77777777" w:rsidR="002262BE" w:rsidRPr="0020612A" w:rsidRDefault="002262BE" w:rsidP="00734697">
      <w:pPr>
        <w:pStyle w:val="Heading5"/>
      </w:pPr>
      <w:r w:rsidRPr="0020612A">
        <w:t>7.6A</w:t>
      </w:r>
      <w:r w:rsidRPr="0020612A">
        <w:rPr>
          <w:lang w:eastAsia="zh-CN"/>
        </w:rPr>
        <w:t>.2.0</w:t>
      </w:r>
      <w:r w:rsidRPr="0020612A">
        <w:t>.3</w:t>
      </w:r>
      <w:r w:rsidRPr="0020612A">
        <w:tab/>
        <w:t>In-band blocking for Inter-band CA</w:t>
      </w:r>
    </w:p>
    <w:p w14:paraId="65FF1B42" w14:textId="2F5801F6" w:rsidR="00234A14" w:rsidRPr="0020612A" w:rsidRDefault="002262BE" w:rsidP="00234A14">
      <w:r w:rsidRPr="0020612A">
        <w:t>For inter-band carrier aggregation with one component carrier per operating band and the uplink assigned to one NR band, the in-band blocking requirements are defined with the uplink active on the band other than the band whose downlink is being tested. The UE shall meet the requirements specified in clause 7.6.2 for each component carrier while all downlink carriers are active.</w:t>
      </w:r>
    </w:p>
    <w:p w14:paraId="5E500093" w14:textId="15784E7C" w:rsidR="00864C7D" w:rsidRPr="0020612A" w:rsidRDefault="00864C7D" w:rsidP="00234A14">
      <w:pPr>
        <w:rPr>
          <w:rFonts w:eastAsia="Malgun Gothic"/>
        </w:rPr>
      </w:pPr>
      <w:r w:rsidRPr="0020612A">
        <w:rPr>
          <w:rFonts w:eastAsia="Malgun Gothic"/>
        </w:rPr>
        <w:t>For the combination of intra-band and inter-band carrier aggregation and uplink carrier(s) assigned to one NR band, the requirement is defined with the uplink active on the band other than the band whose downlink is being tested. The UE shall meet the requirements specified in clauses 7.6A.2.1 and 7.6A.2.2 for each band while all downlink carriers are active.</w:t>
      </w:r>
    </w:p>
    <w:p w14:paraId="06C5AA6B" w14:textId="43F4549C" w:rsidR="00234A14" w:rsidRPr="0020612A" w:rsidRDefault="00234A14" w:rsidP="00234A14">
      <w:pPr>
        <w:pStyle w:val="Heading4"/>
      </w:pPr>
      <w:r w:rsidRPr="0020612A">
        <w:t>7.6A.2.1</w:t>
      </w:r>
      <w:r w:rsidRPr="0020612A">
        <w:tab/>
        <w:t>In-band blocking for CA (2</w:t>
      </w:r>
      <w:r w:rsidR="00F54C97" w:rsidRPr="0020612A">
        <w:t>D</w:t>
      </w:r>
      <w:r w:rsidRPr="0020612A">
        <w:t>L CA)</w:t>
      </w:r>
    </w:p>
    <w:p w14:paraId="04566A3F" w14:textId="77777777" w:rsidR="00464B84" w:rsidRPr="0020612A" w:rsidRDefault="00464B84" w:rsidP="00464B84">
      <w:pPr>
        <w:pStyle w:val="EditorsNote"/>
      </w:pPr>
      <w:bookmarkStart w:id="1493" w:name="_Hlk120706187"/>
      <w:r w:rsidRPr="0020612A">
        <w:t>Editor’s note: The following aspects are either missing or not yet determined:</w:t>
      </w:r>
    </w:p>
    <w:p w14:paraId="0236B0B6" w14:textId="77777777" w:rsidR="00464B84" w:rsidRPr="0020612A" w:rsidRDefault="00464B84" w:rsidP="00464B84">
      <w:pPr>
        <w:pStyle w:val="ListParagraph"/>
        <w:numPr>
          <w:ilvl w:val="0"/>
          <w:numId w:val="1"/>
        </w:numPr>
        <w:rPr>
          <w:lang w:val="en-GB"/>
        </w:rPr>
      </w:pPr>
      <w:r w:rsidRPr="0020612A">
        <w:rPr>
          <w:rFonts w:ascii="Times New Roman" w:eastAsia="Times New Roman" w:hAnsi="Times New Roman"/>
          <w:color w:val="FF0000"/>
          <w:sz w:val="20"/>
          <w:szCs w:val="20"/>
          <w:lang w:val="en-GB" w:eastAsia="en-US"/>
        </w:rPr>
        <w:t>Measurement Uncertainties and Test Tolerances for intra-band contiguous CA supporting aggregated BW &gt; 400MHz and for intra-band non-contiguous CA are TBD.</w:t>
      </w:r>
    </w:p>
    <w:p w14:paraId="0725D49C" w14:textId="77777777" w:rsidR="00464B84" w:rsidRPr="0020612A" w:rsidRDefault="00464B84" w:rsidP="00464B84">
      <w:pPr>
        <w:pStyle w:val="EditorsNote"/>
        <w:numPr>
          <w:ilvl w:val="0"/>
          <w:numId w:val="1"/>
        </w:numPr>
      </w:pPr>
      <w:r w:rsidRPr="0020612A">
        <w:t>Measurement Uncertainties and Test Tolerances are FFS for power class 1, 2 and 4.</w:t>
      </w:r>
    </w:p>
    <w:p w14:paraId="515A061F" w14:textId="77777777" w:rsidR="00464B84" w:rsidRPr="0020612A" w:rsidRDefault="00464B84" w:rsidP="00464B84">
      <w:pPr>
        <w:pStyle w:val="EditorsNote"/>
        <w:numPr>
          <w:ilvl w:val="0"/>
          <w:numId w:val="1"/>
        </w:numPr>
      </w:pPr>
      <w:r w:rsidRPr="0020612A">
        <w:t>In case of frequency separation larger than 800 MHz and in case the device manufacturer does not explicitly declare that the beam peak for a reference (frequency band, CBW) or (frequency band combination, CA BW class) is applicable for a group of other intra-band contiguous combinations and CA BW classes, according to Table A.4.3.9-6 in 38.508-2, following aspect of beam peak search procedures for CA is FFS: RB allocation, power level, channel bandwidth configuration, per CC approach or all CC combined approach, etc</w:t>
      </w:r>
    </w:p>
    <w:p w14:paraId="05A9A598" w14:textId="77777777" w:rsidR="00464B84" w:rsidRPr="0020612A" w:rsidRDefault="00464B84" w:rsidP="00464B84">
      <w:pPr>
        <w:pStyle w:val="EditorsNote"/>
        <w:numPr>
          <w:ilvl w:val="0"/>
          <w:numId w:val="1"/>
        </w:numPr>
      </w:pPr>
      <w:r w:rsidRPr="0020612A">
        <w:t>Some references are in square brackets for inter-band DL CA</w:t>
      </w:r>
    </w:p>
    <w:p w14:paraId="5842651A" w14:textId="77777777" w:rsidR="00464B84" w:rsidRPr="0020612A" w:rsidRDefault="00464B84" w:rsidP="00464B84">
      <w:pPr>
        <w:pStyle w:val="EditorsNote"/>
        <w:numPr>
          <w:ilvl w:val="0"/>
          <w:numId w:val="1"/>
        </w:numPr>
      </w:pPr>
      <w:r w:rsidRPr="0020612A">
        <w:t>Test Point Analysis is FFS</w:t>
      </w:r>
    </w:p>
    <w:p w14:paraId="062D68B8" w14:textId="7A3B19A2" w:rsidR="00464B84" w:rsidRPr="0020612A" w:rsidRDefault="00464B84" w:rsidP="00464B84">
      <w:pPr>
        <w:pStyle w:val="H6"/>
      </w:pPr>
      <w:bookmarkStart w:id="1494" w:name="_CR7_6A_2_1_1"/>
      <w:r w:rsidRPr="0020612A">
        <w:t>7.</w:t>
      </w:r>
      <w:r w:rsidR="0027597D" w:rsidRPr="0020612A">
        <w:t>6</w:t>
      </w:r>
      <w:r w:rsidRPr="0020612A">
        <w:t>A.2.1.1</w:t>
      </w:r>
      <w:r w:rsidRPr="0020612A">
        <w:tab/>
        <w:t>Test purpose</w:t>
      </w:r>
    </w:p>
    <w:bookmarkEnd w:id="1494"/>
    <w:p w14:paraId="17171F42" w14:textId="77777777" w:rsidR="00464B84" w:rsidRPr="0020612A" w:rsidRDefault="00464B84" w:rsidP="00464B84">
      <w:r w:rsidRPr="0020612A">
        <w:t>Same test purpose as in clause 7.6.2.1.</w:t>
      </w:r>
    </w:p>
    <w:p w14:paraId="6D16D43B" w14:textId="48535A7B" w:rsidR="00464B84" w:rsidRPr="0020612A" w:rsidRDefault="00464B84" w:rsidP="00464B84">
      <w:pPr>
        <w:pStyle w:val="H6"/>
      </w:pPr>
      <w:bookmarkStart w:id="1495" w:name="_CR7_6A_2_1_2"/>
      <w:r w:rsidRPr="0020612A">
        <w:t>7.</w:t>
      </w:r>
      <w:r w:rsidR="0027597D" w:rsidRPr="0020612A">
        <w:t>6</w:t>
      </w:r>
      <w:r w:rsidRPr="0020612A">
        <w:t>A.2.1.2</w:t>
      </w:r>
      <w:r w:rsidRPr="0020612A">
        <w:tab/>
        <w:t>Test applicability</w:t>
      </w:r>
    </w:p>
    <w:bookmarkEnd w:id="1495"/>
    <w:p w14:paraId="1FD8D08C" w14:textId="2AE3DD33" w:rsidR="00464B84" w:rsidRPr="0020612A" w:rsidRDefault="00464B84" w:rsidP="00464B84">
      <w:r w:rsidRPr="0020612A">
        <w:t xml:space="preserve">This test case applies to all types of NR UE release 15 and forward that supports FR2 </w:t>
      </w:r>
      <w:bookmarkStart w:id="1496" w:name="_Hlk131023222"/>
      <w:r w:rsidR="0027597D" w:rsidRPr="0020612A">
        <w:t>inter-band</w:t>
      </w:r>
      <w:bookmarkEnd w:id="1496"/>
      <w:r w:rsidR="0027597D" w:rsidRPr="0020612A">
        <w:t xml:space="preserve"> </w:t>
      </w:r>
      <w:r w:rsidRPr="0020612A">
        <w:t>2DL CA.</w:t>
      </w:r>
    </w:p>
    <w:p w14:paraId="5BC5611A" w14:textId="40C2F9A0" w:rsidR="00464B84" w:rsidRPr="0020612A" w:rsidRDefault="00464B84" w:rsidP="00464B84">
      <w:pPr>
        <w:pStyle w:val="H6"/>
      </w:pPr>
      <w:bookmarkStart w:id="1497" w:name="_CR7_6A_2_1_3"/>
      <w:r w:rsidRPr="0020612A">
        <w:t>7.</w:t>
      </w:r>
      <w:r w:rsidR="0027597D" w:rsidRPr="0020612A">
        <w:t>6</w:t>
      </w:r>
      <w:r w:rsidRPr="0020612A">
        <w:t>A.2.1.3</w:t>
      </w:r>
      <w:r w:rsidRPr="0020612A">
        <w:tab/>
        <w:t>Minimum conformance requirements</w:t>
      </w:r>
    </w:p>
    <w:bookmarkEnd w:id="1497"/>
    <w:p w14:paraId="3E2AFEE8" w14:textId="77777777" w:rsidR="00464B84" w:rsidRPr="0020612A" w:rsidRDefault="00464B84" w:rsidP="00464B84">
      <w:r w:rsidRPr="0020612A">
        <w:t>Same minimum conformance requirements as in clause 7.6A.2.0.</w:t>
      </w:r>
    </w:p>
    <w:p w14:paraId="1281E9AB" w14:textId="12EF39E8" w:rsidR="00464B84" w:rsidRPr="0020612A" w:rsidRDefault="00464B84" w:rsidP="00464B84">
      <w:pPr>
        <w:pStyle w:val="H6"/>
      </w:pPr>
      <w:bookmarkStart w:id="1498" w:name="_CR7_6A_2_1_4"/>
      <w:r w:rsidRPr="0020612A">
        <w:t>7.</w:t>
      </w:r>
      <w:r w:rsidR="0027597D" w:rsidRPr="0020612A">
        <w:t>6</w:t>
      </w:r>
      <w:r w:rsidRPr="0020612A">
        <w:t>A.2.1.4</w:t>
      </w:r>
      <w:r w:rsidRPr="0020612A">
        <w:tab/>
        <w:t>Test description</w:t>
      </w:r>
    </w:p>
    <w:p w14:paraId="1CEE015E" w14:textId="7E8D3765" w:rsidR="00464B84" w:rsidRPr="0020612A" w:rsidRDefault="00464B84" w:rsidP="00464B84">
      <w:pPr>
        <w:pStyle w:val="H6"/>
      </w:pPr>
      <w:bookmarkStart w:id="1499" w:name="_CR7_6A_2_1_4_1"/>
      <w:bookmarkEnd w:id="1498"/>
      <w:r w:rsidRPr="0020612A">
        <w:t>7.</w:t>
      </w:r>
      <w:r w:rsidR="0027597D" w:rsidRPr="0020612A">
        <w:t>6</w:t>
      </w:r>
      <w:r w:rsidRPr="0020612A">
        <w:t>A.2.1.4.1</w:t>
      </w:r>
      <w:r w:rsidRPr="0020612A">
        <w:tab/>
        <w:t>Initial conditions</w:t>
      </w:r>
    </w:p>
    <w:bookmarkEnd w:id="1499"/>
    <w:p w14:paraId="71B7281F" w14:textId="77777777" w:rsidR="00464B84" w:rsidRPr="0020612A" w:rsidRDefault="00464B84" w:rsidP="00464B84">
      <w:r w:rsidRPr="0020612A">
        <w:t>Initial conditions are a set of test configurations the UE needs to be tested in and the steps for the SS to take with the UE to reach the correct measurement state.</w:t>
      </w:r>
    </w:p>
    <w:p w14:paraId="1A8B1737" w14:textId="2188656D" w:rsidR="00464B84" w:rsidRPr="0020612A" w:rsidRDefault="00464B84" w:rsidP="00464B84">
      <w:r w:rsidRPr="0020612A">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7.6</w:t>
      </w:r>
      <w:r w:rsidR="0027597D" w:rsidRPr="0020612A">
        <w:t>A</w:t>
      </w:r>
      <w:r w:rsidRPr="0020612A">
        <w:t>.2.</w:t>
      </w:r>
      <w:r w:rsidR="0027597D" w:rsidRPr="0020612A">
        <w:t>1.</w:t>
      </w:r>
      <w:r w:rsidRPr="0020612A">
        <w:t>4.1-1. The details of the uplink and downlink reference measurement channels (RMC) are specified in Annexes A.2 and A.3. Configuration of PDSCH and PDCCH before measurement are specified in Annex C.2. The details of the OCNG patterns used are specified in Annex A.5.</w:t>
      </w:r>
    </w:p>
    <w:p w14:paraId="65064676" w14:textId="77777777" w:rsidR="00464B84" w:rsidRPr="0020612A" w:rsidRDefault="00464B84" w:rsidP="006E4B47">
      <w:pPr>
        <w:pStyle w:val="TH"/>
      </w:pPr>
      <w:bookmarkStart w:id="1500" w:name="_CRTable7_6A_2_1_4_11"/>
      <w:r w:rsidRPr="0020612A">
        <w:t xml:space="preserve">Table </w:t>
      </w:r>
      <w:bookmarkEnd w:id="1500"/>
      <w:r w:rsidRPr="0020612A">
        <w:t>7.6A.2.1.4.1-1: Test Configuration Table</w:t>
      </w:r>
    </w:p>
    <w:p w14:paraId="3CCA0086" w14:textId="77777777" w:rsidR="00464B84" w:rsidRPr="0020612A" w:rsidRDefault="00464B84" w:rsidP="00464B84">
      <w:r w:rsidRPr="0020612A">
        <w:t>FFS</w:t>
      </w:r>
    </w:p>
    <w:p w14:paraId="2C82DE7C" w14:textId="77777777" w:rsidR="00464B84" w:rsidRPr="0020612A" w:rsidRDefault="00464B84" w:rsidP="00464B84">
      <w:pPr>
        <w:pStyle w:val="B10"/>
      </w:pPr>
      <w:r w:rsidRPr="0020612A">
        <w:t>1.</w:t>
      </w:r>
      <w:r w:rsidRPr="0020612A">
        <w:tab/>
        <w:t>Connection between SS and UE is shown in TS 38.508-1 [10] Annex A, Figure A.3.3.1.2  for TE diagram and Figure A.3.4.1.1 for UE diagram.</w:t>
      </w:r>
    </w:p>
    <w:p w14:paraId="339E11AA" w14:textId="77777777" w:rsidR="00464B84" w:rsidRPr="0020612A" w:rsidRDefault="00464B84" w:rsidP="00464B84">
      <w:pPr>
        <w:pStyle w:val="B10"/>
      </w:pPr>
      <w:r w:rsidRPr="0020612A">
        <w:t>2.</w:t>
      </w:r>
      <w:r w:rsidRPr="0020612A">
        <w:tab/>
        <w:t>The parameter settings for the cell are set up according to TS 38.508-1 [10] subclause 4.4.3.</w:t>
      </w:r>
    </w:p>
    <w:p w14:paraId="52187FB2" w14:textId="77777777" w:rsidR="00464B84" w:rsidRPr="0020612A" w:rsidRDefault="00464B84" w:rsidP="00464B84">
      <w:pPr>
        <w:pStyle w:val="B10"/>
      </w:pPr>
      <w:r w:rsidRPr="0020612A">
        <w:t>3.</w:t>
      </w:r>
      <w:r w:rsidRPr="0020612A">
        <w:tab/>
        <w:t>Downlink signals are initially set up according to Annex C, and uplink signals according to Annex G.</w:t>
      </w:r>
    </w:p>
    <w:p w14:paraId="10E7C0CF" w14:textId="5C819DD0" w:rsidR="00464B84" w:rsidRPr="0020612A" w:rsidRDefault="00464B84" w:rsidP="00464B84">
      <w:pPr>
        <w:pStyle w:val="B10"/>
      </w:pPr>
      <w:r w:rsidRPr="0020612A">
        <w:t>4.</w:t>
      </w:r>
      <w:r w:rsidRPr="0020612A">
        <w:tab/>
        <w:t>The DL and UL Reference Measurement channels are set according to Table 7.6</w:t>
      </w:r>
      <w:r w:rsidR="0027597D" w:rsidRPr="0020612A">
        <w:t>A</w:t>
      </w:r>
      <w:r w:rsidRPr="0020612A">
        <w:t>.2.</w:t>
      </w:r>
      <w:r w:rsidR="0027597D" w:rsidRPr="0020612A">
        <w:t>1.</w:t>
      </w:r>
      <w:r w:rsidRPr="0020612A">
        <w:t>4.1-1.</w:t>
      </w:r>
    </w:p>
    <w:p w14:paraId="25DC8351" w14:textId="77777777" w:rsidR="00464B84" w:rsidRPr="0020612A" w:rsidRDefault="00464B84" w:rsidP="00464B84">
      <w:pPr>
        <w:pStyle w:val="B10"/>
      </w:pPr>
      <w:r w:rsidRPr="0020612A">
        <w:t>5.</w:t>
      </w:r>
      <w:r w:rsidRPr="0020612A">
        <w:tab/>
        <w:t>Propagation conditions are set according to Annex B.0.</w:t>
      </w:r>
    </w:p>
    <w:p w14:paraId="17A68428" w14:textId="71174361" w:rsidR="00464B84" w:rsidRPr="0020612A" w:rsidRDefault="00464B84" w:rsidP="00464B84">
      <w:pPr>
        <w:pStyle w:val="B10"/>
      </w:pPr>
      <w:r w:rsidRPr="0020612A">
        <w:t>6.</w:t>
      </w:r>
      <w:r w:rsidRPr="0020612A">
        <w:tab/>
        <w:t xml:space="preserve">Ensure the UE is in state RRC_CONNECTED with generic procedure parameters Connectivity </w:t>
      </w:r>
      <w:r w:rsidRPr="0020612A">
        <w:rPr>
          <w:i/>
        </w:rPr>
        <w:t>NR</w:t>
      </w:r>
      <w:r w:rsidRPr="0020612A">
        <w:t xml:space="preserve">,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[10] clause 4.5. Message content are defined in clause 7.6</w:t>
      </w:r>
      <w:r w:rsidR="0027597D" w:rsidRPr="0020612A">
        <w:t>A</w:t>
      </w:r>
      <w:r w:rsidRPr="0020612A">
        <w:t>.2.</w:t>
      </w:r>
      <w:r w:rsidR="0027597D" w:rsidRPr="0020612A">
        <w:t>1.</w:t>
      </w:r>
      <w:r w:rsidRPr="0020612A">
        <w:t>4.3.</w:t>
      </w:r>
    </w:p>
    <w:p w14:paraId="57BB962E" w14:textId="1E474C14" w:rsidR="0027597D" w:rsidRPr="0020612A" w:rsidRDefault="00464B84" w:rsidP="0027597D">
      <w:pPr>
        <w:pStyle w:val="B10"/>
      </w:pPr>
      <w:r w:rsidRPr="0020612A">
        <w:t>7.</w:t>
      </w:r>
      <w:r w:rsidR="0027597D" w:rsidRPr="0020612A">
        <w:t>6</w:t>
      </w:r>
      <w:r w:rsidRPr="0020612A">
        <w:t>A.2.1.4.2</w:t>
      </w:r>
      <w:r w:rsidRPr="0020612A">
        <w:tab/>
        <w:t>Test Procedure</w:t>
      </w:r>
    </w:p>
    <w:p w14:paraId="527D568D" w14:textId="77777777" w:rsidR="0027597D" w:rsidRPr="0020612A" w:rsidRDefault="0027597D" w:rsidP="0027597D">
      <w:pPr>
        <w:pStyle w:val="B10"/>
      </w:pPr>
      <w:bookmarkStart w:id="1501" w:name="_Hlk131023367"/>
      <w:r w:rsidRPr="0020612A">
        <w:t>Test procedure for Inter-band:</w:t>
      </w:r>
    </w:p>
    <w:p w14:paraId="2D6E3205" w14:textId="77777777" w:rsidR="0027597D" w:rsidRPr="0020612A" w:rsidRDefault="0027597D" w:rsidP="0027597D">
      <w:pPr>
        <w:pStyle w:val="B10"/>
        <w:rPr>
          <w:color w:val="000000"/>
        </w:rPr>
      </w:pPr>
      <w:r w:rsidRPr="0020612A">
        <w:rPr>
          <w:color w:val="000000"/>
        </w:rPr>
        <w:t>1.</w:t>
      </w:r>
      <w:r w:rsidRPr="0020612A">
        <w:rPr>
          <w:color w:val="000000"/>
        </w:rPr>
        <w:tab/>
        <w:t xml:space="preserve">Configure SCC according to Annex </w:t>
      </w:r>
      <w:r w:rsidRPr="0020612A">
        <w:rPr>
          <w:color w:val="000000"/>
          <w:lang w:eastAsia="ko-KR"/>
        </w:rPr>
        <w:t>C.0, C.1, C.2</w:t>
      </w:r>
      <w:r w:rsidRPr="0020612A">
        <w:rPr>
          <w:color w:val="000000"/>
        </w:rPr>
        <w:t xml:space="preserve"> for all downlink physical channels.</w:t>
      </w:r>
    </w:p>
    <w:p w14:paraId="7781B8A3" w14:textId="77777777" w:rsidR="0027597D" w:rsidRPr="0020612A" w:rsidRDefault="0027597D" w:rsidP="0027597D">
      <w:pPr>
        <w:pStyle w:val="B10"/>
        <w:rPr>
          <w:color w:val="000000"/>
        </w:rPr>
      </w:pPr>
      <w:r w:rsidRPr="0020612A">
        <w:rPr>
          <w:color w:val="000000"/>
        </w:rPr>
        <w:t>2.</w:t>
      </w:r>
      <w:r w:rsidRPr="0020612A">
        <w:rPr>
          <w:color w:val="000000"/>
        </w:rPr>
        <w:tab/>
        <w:t xml:space="preserve">The SS shall configure SCC as per TS 38.508-1 [10] clause 5.5.1. Message contents are defined in clause </w:t>
      </w:r>
      <w:r w:rsidRPr="0020612A">
        <w:t>7.4A.1.4.3</w:t>
      </w:r>
      <w:r w:rsidRPr="0020612A">
        <w:rPr>
          <w:color w:val="000000"/>
        </w:rPr>
        <w:t>.</w:t>
      </w:r>
    </w:p>
    <w:p w14:paraId="469548B7" w14:textId="77777777" w:rsidR="0027597D" w:rsidRPr="0020612A" w:rsidRDefault="0027597D" w:rsidP="0027597D">
      <w:pPr>
        <w:pStyle w:val="B10"/>
        <w:rPr>
          <w:color w:val="000000"/>
        </w:rPr>
      </w:pPr>
      <w:r w:rsidRPr="0020612A">
        <w:rPr>
          <w:color w:val="000000"/>
        </w:rPr>
        <w:t>3.</w:t>
      </w:r>
      <w:r w:rsidRPr="0020612A">
        <w:rPr>
          <w:color w:val="000000"/>
        </w:rPr>
        <w:tab/>
        <w:t>SS activates SCC by sending the activation MAC CE (Refer TS 38.321[28], clauses 5.9, 6.1.3.10). Wait for at least 2 seconds (Refer TS 38.133[25], clause 9.2).</w:t>
      </w:r>
    </w:p>
    <w:p w14:paraId="681365ED" w14:textId="77777777" w:rsidR="0027597D" w:rsidRPr="0020612A" w:rsidRDefault="0027597D" w:rsidP="0027597D">
      <w:pPr>
        <w:pStyle w:val="B10"/>
      </w:pPr>
      <w:r w:rsidRPr="0020612A">
        <w:t>4.</w:t>
      </w:r>
      <w:r w:rsidRPr="0020612A">
        <w:tab/>
        <w:t>SS transmits PDSCH via PDCCH DCI format 1_1 for C_RNTI to transmit the DL RMC according to Table 7.6A.2.1.4.1-1. The SS sends downlink MAC padding bits on the DL RMC.</w:t>
      </w:r>
    </w:p>
    <w:p w14:paraId="4B3A1FF2" w14:textId="77777777" w:rsidR="0027597D" w:rsidRPr="0020612A" w:rsidRDefault="0027597D" w:rsidP="0027597D">
      <w:pPr>
        <w:pStyle w:val="B10"/>
      </w:pPr>
      <w:r w:rsidRPr="0020612A">
        <w:t>5.</w:t>
      </w:r>
      <w:r w:rsidRPr="0020612A">
        <w:tab/>
        <w:t>SS sends uplink scheduling information on PCC for each UL HARQ process via PDCCH DCI format [0_1] for C_RNTI to schedule the UL RMC according to Table 7.6A.2.1.4.1-1. Since the UE has no payload data to send, the UE transmits uplink MAC padding bits on the UL RMC.</w:t>
      </w:r>
    </w:p>
    <w:p w14:paraId="0FE86181" w14:textId="77777777" w:rsidR="0027597D" w:rsidRPr="0020612A" w:rsidRDefault="0027597D" w:rsidP="0027597D">
      <w:pPr>
        <w:pStyle w:val="B10"/>
      </w:pPr>
      <w:r w:rsidRPr="0020612A">
        <w:t>6.</w:t>
      </w:r>
      <w:r w:rsidRPr="0020612A">
        <w:tab/>
        <w:t>Set SS with the downlink signal applied to the θ-polarization of the measurement antenna.</w:t>
      </w:r>
    </w:p>
    <w:p w14:paraId="60F15C7D" w14:textId="77777777" w:rsidR="0027597D" w:rsidRPr="0020612A" w:rsidRDefault="0027597D" w:rsidP="0027597D">
      <w:pPr>
        <w:pStyle w:val="B10"/>
      </w:pPr>
      <w:r w:rsidRPr="0020612A">
        <w:t>7.</w:t>
      </w:r>
      <w:r w:rsidRPr="0020612A">
        <w:tab/>
        <w:t xml:space="preserve">Set the UE in the SCC Rx beam peak direction found for the primary component carrier with a 3D EIS scan as performed in Annex K.1.2. Allow at least BEAM_SELECT_WAIT_TIME (NOTE 1) for the UE Rx beam selection to complete. </w:t>
      </w:r>
    </w:p>
    <w:p w14:paraId="26762451" w14:textId="77777777" w:rsidR="0027597D" w:rsidRPr="0020612A" w:rsidRDefault="0027597D" w:rsidP="0027597D">
      <w:pPr>
        <w:pStyle w:val="B10"/>
      </w:pPr>
      <w:r w:rsidRPr="0020612A">
        <w:t>8.</w:t>
      </w:r>
      <w:r w:rsidRPr="0020612A">
        <w:tab/>
        <w:t>Set downlink signal level for θ-polarization 3dB below values described in 7.6.2.5-1 for SCC.</w:t>
      </w:r>
    </w:p>
    <w:p w14:paraId="1D5C0966" w14:textId="77777777" w:rsidR="0027597D" w:rsidRPr="0020612A" w:rsidRDefault="0027597D" w:rsidP="0027597D">
      <w:pPr>
        <w:pStyle w:val="B10"/>
      </w:pPr>
      <w:r w:rsidRPr="0020612A">
        <w:t>9.</w:t>
      </w:r>
      <w:r w:rsidRPr="0020612A">
        <w:tab/>
        <w:t>Send Uplink power control commands to the UE (less or equal to 1dB step size should be used), to ensure that the UE output power is within [TBD] dB of the target power level in Table 7.6A.2.1.4.1-1, for at least the duration of the throughput measurement.</w:t>
      </w:r>
    </w:p>
    <w:p w14:paraId="6EE15CF4" w14:textId="77777777" w:rsidR="0027597D" w:rsidRPr="0020612A" w:rsidRDefault="0027597D" w:rsidP="0027597D">
      <w:pPr>
        <w:pStyle w:val="B10"/>
      </w:pPr>
      <w:r w:rsidRPr="0020612A">
        <w:rPr>
          <w:color w:val="000000"/>
          <w:lang w:eastAsia="zh-CN"/>
        </w:rPr>
        <w:t>10</w:t>
      </w:r>
      <w:r w:rsidRPr="0020612A">
        <w:rPr>
          <w:rFonts w:eastAsia="Batang"/>
          <w:color w:val="000000"/>
        </w:rPr>
        <w:t>.</w:t>
      </w:r>
      <w:r w:rsidRPr="0020612A">
        <w:rPr>
          <w:rFonts w:eastAsia="Batang"/>
          <w:color w:val="000000"/>
        </w:rPr>
        <w:tab/>
      </w:r>
      <w:r w:rsidRPr="0020612A">
        <w:t xml:space="preserve">Apply the blocking signal with the same polarization and coming from the same direction as the downlink signal. Set the power level of the blocking signal 3dB below the level stated in the requirement in 7.6.2.5-1. </w:t>
      </w:r>
    </w:p>
    <w:p w14:paraId="56B7E0BE" w14:textId="77777777" w:rsidR="0027597D" w:rsidRPr="0020612A" w:rsidRDefault="0027597D" w:rsidP="0027597D">
      <w:pPr>
        <w:pStyle w:val="B10"/>
        <w:rPr>
          <w:rFonts w:eastAsia="Batang"/>
          <w:color w:val="000000"/>
        </w:rPr>
      </w:pPr>
      <w:r w:rsidRPr="0020612A">
        <w:t>11. For SCC</w:t>
      </w:r>
      <w:r w:rsidRPr="0020612A">
        <w:rPr>
          <w:color w:val="000000"/>
          <w:lang w:eastAsia="zh-CN"/>
        </w:rPr>
        <w:t xml:space="preserve">, </w:t>
      </w:r>
      <w:r w:rsidRPr="0020612A">
        <w:rPr>
          <w:rFonts w:eastAsia="Batang"/>
          <w:color w:val="000000"/>
        </w:rPr>
        <w:t>measure the average throughput for a duration sufficient to achieve statistical significance according to Annex H.2</w:t>
      </w:r>
      <w:r w:rsidRPr="0020612A">
        <w:rPr>
          <w:color w:val="000000"/>
        </w:rPr>
        <w:t>.</w:t>
      </w:r>
      <w:r w:rsidRPr="0020612A">
        <w:rPr>
          <w:rFonts w:eastAsia="Batang"/>
          <w:color w:val="000000"/>
        </w:rPr>
        <w:t xml:space="preserve"> </w:t>
      </w:r>
    </w:p>
    <w:p w14:paraId="6735CCA3" w14:textId="77777777" w:rsidR="0027597D" w:rsidRPr="0020612A" w:rsidRDefault="0027597D" w:rsidP="0027597D">
      <w:pPr>
        <w:pStyle w:val="B10"/>
      </w:pPr>
      <w:r w:rsidRPr="0020612A">
        <w:rPr>
          <w:lang w:eastAsia="zh-CN"/>
        </w:rPr>
        <w:t>12</w:t>
      </w:r>
      <w:r w:rsidRPr="0020612A">
        <w:t>.</w:t>
      </w:r>
      <w:r w:rsidRPr="0020612A">
        <w:tab/>
        <w:t>Repeat steps from 3 to 11, for the downlink signal from φ-polarization.</w:t>
      </w:r>
    </w:p>
    <w:p w14:paraId="15F86D79" w14:textId="77777777" w:rsidR="0027597D" w:rsidRPr="0020612A" w:rsidRDefault="0027597D" w:rsidP="0027597D">
      <w:pPr>
        <w:pStyle w:val="B10"/>
      </w:pPr>
      <w:r w:rsidRPr="0020612A">
        <w:t>13. Repeat steps 3 to 12 switching PCC and SCC test frequencies.</w:t>
      </w:r>
    </w:p>
    <w:p w14:paraId="768C6FC7" w14:textId="77777777" w:rsidR="0027597D" w:rsidRPr="0020612A" w:rsidRDefault="0027597D" w:rsidP="0027597D">
      <w:pPr>
        <w:pStyle w:val="B10"/>
        <w:ind w:left="284" w:firstLine="0"/>
      </w:pPr>
      <w:r w:rsidRPr="0020612A">
        <w:t>14.</w:t>
      </w:r>
      <w:r w:rsidRPr="0020612A">
        <w:tab/>
        <w:t>Compare the results for both the θ-polarization and φ-polarization against the requirement for each component carrier. If all results meet the requirements, pass the UE.</w:t>
      </w:r>
    </w:p>
    <w:p w14:paraId="5716A081" w14:textId="556987CA" w:rsidR="0027597D" w:rsidRPr="0020612A" w:rsidRDefault="0027597D" w:rsidP="006E298C">
      <w:pPr>
        <w:pStyle w:val="NO"/>
        <w:rPr>
          <w:lang w:eastAsia="zh-CN"/>
        </w:rPr>
      </w:pPr>
      <w:r w:rsidRPr="0020612A">
        <w:t>NOTE 1:</w:t>
      </w:r>
      <w:r w:rsidRPr="0020612A">
        <w:tab/>
        <w:t>The BEAM_SELECT_WAIT_TIME default value is defined in Annex K.1.2</w:t>
      </w:r>
      <w:bookmarkEnd w:id="1501"/>
    </w:p>
    <w:p w14:paraId="2D9CD4B1" w14:textId="303E672B" w:rsidR="00464B84" w:rsidRPr="0020612A" w:rsidRDefault="00464B84" w:rsidP="006E4B47">
      <w:pPr>
        <w:pStyle w:val="H6"/>
      </w:pPr>
      <w:bookmarkStart w:id="1502" w:name="_CR7_6A_2_1_4_3"/>
      <w:r w:rsidRPr="0020612A">
        <w:t>7.</w:t>
      </w:r>
      <w:r w:rsidR="0027597D" w:rsidRPr="0020612A">
        <w:t>6</w:t>
      </w:r>
      <w:r w:rsidRPr="0020612A">
        <w:t>A.2.1.4.3</w:t>
      </w:r>
      <w:r w:rsidRPr="0020612A">
        <w:tab/>
        <w:t>Message contents</w:t>
      </w:r>
    </w:p>
    <w:bookmarkEnd w:id="1502"/>
    <w:p w14:paraId="74986363" w14:textId="77777777" w:rsidR="00464B84" w:rsidRPr="0020612A" w:rsidRDefault="00464B84" w:rsidP="00464B84">
      <w:r w:rsidRPr="0020612A">
        <w:t>Message contents are according to TS 38.508-1 [10] subclause 4.6 with TRANSFORM_PRECODER_ENABLED condition in Table 4.6.3-118 PUSCH-Config.</w:t>
      </w:r>
    </w:p>
    <w:p w14:paraId="1529CC0C" w14:textId="6508B688" w:rsidR="00464B84" w:rsidRPr="0020612A" w:rsidRDefault="00464B84" w:rsidP="00464B84">
      <w:pPr>
        <w:pStyle w:val="H6"/>
      </w:pPr>
      <w:bookmarkStart w:id="1503" w:name="_CR7_6A_2_1_5"/>
      <w:r w:rsidRPr="0020612A">
        <w:t>7.</w:t>
      </w:r>
      <w:r w:rsidR="0027597D" w:rsidRPr="0020612A">
        <w:t>6</w:t>
      </w:r>
      <w:r w:rsidRPr="0020612A">
        <w:t>A.2.1.5</w:t>
      </w:r>
      <w:r w:rsidRPr="0020612A">
        <w:rPr>
          <w:snapToGrid w:val="0"/>
        </w:rPr>
        <w:tab/>
      </w:r>
      <w:r w:rsidRPr="0020612A">
        <w:t>Test requirement</w:t>
      </w:r>
    </w:p>
    <w:bookmarkEnd w:id="1503"/>
    <w:p w14:paraId="7F859E3B" w14:textId="43F81BC8" w:rsidR="00464B84" w:rsidRPr="0020612A" w:rsidRDefault="00464B84" w:rsidP="00464B84">
      <w:r w:rsidRPr="0020612A">
        <w:t>Fore each component carrier, the throughput measurement derived in test procedure shall be ≥ 95% of the maximum throughput of the reference measurement channels as specified in Annex A with parameters specified in Table 7.6</w:t>
      </w:r>
      <w:r w:rsidR="0027597D" w:rsidRPr="0020612A">
        <w:t>A</w:t>
      </w:r>
      <w:r w:rsidRPr="0020612A">
        <w:t>.2.</w:t>
      </w:r>
      <w:r w:rsidR="0027597D" w:rsidRPr="0020612A">
        <w:t>1.</w:t>
      </w:r>
      <w:r w:rsidRPr="0020612A">
        <w:t>5-1.</w:t>
      </w:r>
    </w:p>
    <w:p w14:paraId="44142E47" w14:textId="5FD38D33" w:rsidR="00464B84" w:rsidRPr="0020612A" w:rsidRDefault="00464B84" w:rsidP="00464B84">
      <w:pPr>
        <w:pStyle w:val="TH"/>
      </w:pPr>
      <w:bookmarkStart w:id="1504" w:name="_CRTable7_6A_2_1_51"/>
      <w:r w:rsidRPr="0020612A">
        <w:t xml:space="preserve">Table </w:t>
      </w:r>
      <w:bookmarkEnd w:id="1504"/>
      <w:r w:rsidRPr="0020612A">
        <w:t>7.6</w:t>
      </w:r>
      <w:r w:rsidR="0027597D" w:rsidRPr="0020612A">
        <w:t>A</w:t>
      </w:r>
      <w:r w:rsidRPr="0020612A">
        <w:t>.2.</w:t>
      </w:r>
      <w:r w:rsidR="0027597D" w:rsidRPr="0020612A">
        <w:t>1.</w:t>
      </w:r>
      <w:r w:rsidRPr="0020612A">
        <w:t>5-1: In-band blocking test requirement</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708"/>
        <w:gridCol w:w="1755"/>
        <w:gridCol w:w="1620"/>
        <w:gridCol w:w="1530"/>
        <w:gridCol w:w="2047"/>
      </w:tblGrid>
      <w:tr w:rsidR="00464B84" w:rsidRPr="0020612A" w14:paraId="5F535F88" w14:textId="77777777" w:rsidTr="004367ED">
        <w:trPr>
          <w:jc w:val="center"/>
        </w:trPr>
        <w:tc>
          <w:tcPr>
            <w:tcW w:w="1553" w:type="dxa"/>
            <w:vMerge w:val="restart"/>
          </w:tcPr>
          <w:p w14:paraId="5540228C" w14:textId="77777777" w:rsidR="00464B84" w:rsidRPr="0020612A" w:rsidRDefault="00464B84" w:rsidP="004367ED">
            <w:pPr>
              <w:pStyle w:val="TAH"/>
              <w:rPr>
                <w:rFonts w:cs="Arial"/>
              </w:rPr>
            </w:pPr>
            <w:r w:rsidRPr="0020612A">
              <w:rPr>
                <w:rFonts w:cs="Arial"/>
              </w:rPr>
              <w:t>Rx parameter</w:t>
            </w:r>
          </w:p>
        </w:tc>
        <w:tc>
          <w:tcPr>
            <w:tcW w:w="708" w:type="dxa"/>
            <w:vMerge w:val="restart"/>
          </w:tcPr>
          <w:p w14:paraId="187A3D03" w14:textId="77777777" w:rsidR="00464B84" w:rsidRPr="0020612A" w:rsidRDefault="00464B84" w:rsidP="004367ED">
            <w:pPr>
              <w:pStyle w:val="TAH"/>
              <w:rPr>
                <w:rFonts w:cs="Arial"/>
              </w:rPr>
            </w:pPr>
            <w:r w:rsidRPr="0020612A">
              <w:rPr>
                <w:rFonts w:cs="Arial"/>
              </w:rPr>
              <w:t xml:space="preserve">Units </w:t>
            </w:r>
          </w:p>
        </w:tc>
        <w:tc>
          <w:tcPr>
            <w:tcW w:w="6952" w:type="dxa"/>
            <w:gridSpan w:val="4"/>
          </w:tcPr>
          <w:p w14:paraId="24836200" w14:textId="77777777" w:rsidR="00464B84" w:rsidRPr="0020612A" w:rsidRDefault="00464B84" w:rsidP="004367ED">
            <w:pPr>
              <w:pStyle w:val="TAH"/>
              <w:rPr>
                <w:rFonts w:cs="Arial"/>
              </w:rPr>
            </w:pPr>
            <w:r w:rsidRPr="0020612A">
              <w:rPr>
                <w:rFonts w:cs="Arial"/>
              </w:rPr>
              <w:t>Channel bandwidth</w:t>
            </w:r>
          </w:p>
        </w:tc>
      </w:tr>
      <w:tr w:rsidR="00464B84" w:rsidRPr="0020612A" w14:paraId="516FF8E1" w14:textId="77777777" w:rsidTr="004367ED">
        <w:trPr>
          <w:jc w:val="center"/>
        </w:trPr>
        <w:tc>
          <w:tcPr>
            <w:tcW w:w="1553" w:type="dxa"/>
            <w:vMerge/>
          </w:tcPr>
          <w:p w14:paraId="1C84D3D4" w14:textId="77777777" w:rsidR="00464B84" w:rsidRPr="0020612A" w:rsidRDefault="00464B84" w:rsidP="004367ED">
            <w:pPr>
              <w:pStyle w:val="TAH"/>
              <w:rPr>
                <w:rFonts w:cs="Arial"/>
              </w:rPr>
            </w:pPr>
          </w:p>
        </w:tc>
        <w:tc>
          <w:tcPr>
            <w:tcW w:w="708" w:type="dxa"/>
            <w:vMerge/>
          </w:tcPr>
          <w:p w14:paraId="2EBF2350" w14:textId="77777777" w:rsidR="00464B84" w:rsidRPr="0020612A" w:rsidRDefault="00464B84" w:rsidP="004367ED">
            <w:pPr>
              <w:pStyle w:val="TAH"/>
              <w:rPr>
                <w:rFonts w:cs="Arial"/>
              </w:rPr>
            </w:pPr>
          </w:p>
        </w:tc>
        <w:tc>
          <w:tcPr>
            <w:tcW w:w="1755" w:type="dxa"/>
          </w:tcPr>
          <w:p w14:paraId="75BA8FD9" w14:textId="77777777" w:rsidR="00464B84" w:rsidRPr="0020612A" w:rsidRDefault="00464B84" w:rsidP="004367ED">
            <w:pPr>
              <w:pStyle w:val="TAH"/>
              <w:rPr>
                <w:rFonts w:cs="Arial"/>
              </w:rPr>
            </w:pPr>
            <w:r w:rsidRPr="0020612A">
              <w:rPr>
                <w:rFonts w:cs="Arial"/>
              </w:rPr>
              <w:t xml:space="preserve">50 MHz </w:t>
            </w:r>
          </w:p>
        </w:tc>
        <w:tc>
          <w:tcPr>
            <w:tcW w:w="1620" w:type="dxa"/>
          </w:tcPr>
          <w:p w14:paraId="112D653B" w14:textId="77777777" w:rsidR="00464B84" w:rsidRPr="0020612A" w:rsidRDefault="00464B84" w:rsidP="004367ED">
            <w:pPr>
              <w:pStyle w:val="TAH"/>
              <w:rPr>
                <w:rFonts w:cs="Arial"/>
              </w:rPr>
            </w:pPr>
            <w:r w:rsidRPr="0020612A">
              <w:rPr>
                <w:rFonts w:cs="Arial"/>
              </w:rPr>
              <w:t>100 MHz</w:t>
            </w:r>
          </w:p>
        </w:tc>
        <w:tc>
          <w:tcPr>
            <w:tcW w:w="1530" w:type="dxa"/>
          </w:tcPr>
          <w:p w14:paraId="15914368" w14:textId="77777777" w:rsidR="00464B84" w:rsidRPr="0020612A" w:rsidRDefault="00464B84" w:rsidP="004367ED">
            <w:pPr>
              <w:pStyle w:val="TAH"/>
              <w:rPr>
                <w:rFonts w:cs="Arial"/>
              </w:rPr>
            </w:pPr>
            <w:r w:rsidRPr="0020612A">
              <w:rPr>
                <w:rFonts w:cs="Arial"/>
              </w:rPr>
              <w:t>200 MHz</w:t>
            </w:r>
          </w:p>
        </w:tc>
        <w:tc>
          <w:tcPr>
            <w:tcW w:w="2047" w:type="dxa"/>
          </w:tcPr>
          <w:p w14:paraId="00D39E63" w14:textId="77777777" w:rsidR="00464B84" w:rsidRPr="0020612A" w:rsidRDefault="00464B84" w:rsidP="004367ED">
            <w:pPr>
              <w:pStyle w:val="TAH"/>
              <w:rPr>
                <w:rFonts w:cs="Arial"/>
              </w:rPr>
            </w:pPr>
            <w:r w:rsidRPr="0020612A">
              <w:rPr>
                <w:rFonts w:cs="Arial"/>
              </w:rPr>
              <w:t>400 MHz</w:t>
            </w:r>
          </w:p>
        </w:tc>
      </w:tr>
      <w:tr w:rsidR="00464B84" w:rsidRPr="0020612A" w14:paraId="009279DB" w14:textId="77777777" w:rsidTr="004367ED">
        <w:trPr>
          <w:trHeight w:val="828"/>
          <w:jc w:val="center"/>
        </w:trPr>
        <w:tc>
          <w:tcPr>
            <w:tcW w:w="1553" w:type="dxa"/>
            <w:vAlign w:val="center"/>
          </w:tcPr>
          <w:p w14:paraId="4FABC36E" w14:textId="77777777" w:rsidR="00464B84" w:rsidRPr="0020612A" w:rsidRDefault="00464B84" w:rsidP="004367ED">
            <w:pPr>
              <w:pStyle w:val="TAL"/>
              <w:rPr>
                <w:rFonts w:cs="Arial"/>
              </w:rPr>
            </w:pPr>
            <w:r w:rsidRPr="0020612A">
              <w:rPr>
                <w:rFonts w:cs="Arial"/>
              </w:rPr>
              <w:t xml:space="preserve">Power in Transmission Bandwidth Configuration for </w:t>
            </w:r>
            <w:r w:rsidRPr="0020612A">
              <w:rPr>
                <w:rFonts w:cs="Arial"/>
                <w:bCs/>
              </w:rPr>
              <w:t>bands n257, n258, n261</w:t>
            </w:r>
          </w:p>
        </w:tc>
        <w:tc>
          <w:tcPr>
            <w:tcW w:w="708" w:type="dxa"/>
            <w:vAlign w:val="center"/>
          </w:tcPr>
          <w:p w14:paraId="0B75234A" w14:textId="77777777" w:rsidR="00464B84" w:rsidRPr="0020612A" w:rsidRDefault="00464B84" w:rsidP="004367ED">
            <w:pPr>
              <w:pStyle w:val="TAC"/>
              <w:rPr>
                <w:rFonts w:cs="Arial"/>
              </w:rPr>
            </w:pPr>
            <w:r w:rsidRPr="0020612A">
              <w:rPr>
                <w:rFonts w:cs="Arial"/>
              </w:rPr>
              <w:t>dBm</w:t>
            </w:r>
          </w:p>
        </w:tc>
        <w:tc>
          <w:tcPr>
            <w:tcW w:w="6952" w:type="dxa"/>
            <w:gridSpan w:val="4"/>
            <w:vAlign w:val="center"/>
          </w:tcPr>
          <w:p w14:paraId="27D77692" w14:textId="77777777" w:rsidR="00464B84" w:rsidRPr="0020612A" w:rsidRDefault="00464B84" w:rsidP="004367ED">
            <w:pPr>
              <w:pStyle w:val="TAC"/>
              <w:rPr>
                <w:rFonts w:cs="Arial"/>
              </w:rPr>
            </w:pPr>
            <w:r w:rsidRPr="0020612A">
              <w:rPr>
                <w:rFonts w:cs="Arial"/>
              </w:rPr>
              <w:t>REFSENS + 14dB</w:t>
            </w:r>
          </w:p>
          <w:p w14:paraId="0FEC8AB8" w14:textId="77777777" w:rsidR="00464B84" w:rsidRPr="0020612A" w:rsidRDefault="00464B84" w:rsidP="004367ED">
            <w:pPr>
              <w:pStyle w:val="TAC"/>
              <w:jc w:val="left"/>
              <w:rPr>
                <w:rFonts w:cs="Arial"/>
              </w:rPr>
            </w:pPr>
          </w:p>
        </w:tc>
      </w:tr>
      <w:tr w:rsidR="00464B84" w:rsidRPr="0020612A" w14:paraId="225B859C" w14:textId="77777777" w:rsidTr="004367ED">
        <w:trPr>
          <w:jc w:val="center"/>
        </w:trPr>
        <w:tc>
          <w:tcPr>
            <w:tcW w:w="1553" w:type="dxa"/>
          </w:tcPr>
          <w:p w14:paraId="0E598534" w14:textId="77777777" w:rsidR="00464B84" w:rsidRPr="0020612A" w:rsidRDefault="00464B84" w:rsidP="004367ED">
            <w:pPr>
              <w:pStyle w:val="TAL"/>
              <w:rPr>
                <w:rFonts w:cs="Arial"/>
                <w:bCs/>
              </w:rPr>
            </w:pPr>
            <w:r w:rsidRPr="0020612A">
              <w:rPr>
                <w:rFonts w:cs="Arial"/>
              </w:rPr>
              <w:t>Power in Transmission Bandwidth Configuration</w:t>
            </w:r>
            <w:r w:rsidRPr="0020612A">
              <w:rPr>
                <w:rFonts w:cs="Arial"/>
                <w:bCs/>
              </w:rPr>
              <w:t xml:space="preserve"> for band n260</w:t>
            </w:r>
          </w:p>
        </w:tc>
        <w:tc>
          <w:tcPr>
            <w:tcW w:w="708" w:type="dxa"/>
            <w:vAlign w:val="center"/>
          </w:tcPr>
          <w:p w14:paraId="1B57C9AD" w14:textId="77777777" w:rsidR="00464B84" w:rsidRPr="0020612A" w:rsidRDefault="00464B84" w:rsidP="004367ED">
            <w:pPr>
              <w:pStyle w:val="TAC"/>
              <w:rPr>
                <w:rFonts w:cs="Arial"/>
              </w:rPr>
            </w:pPr>
            <w:r w:rsidRPr="0020612A">
              <w:rPr>
                <w:rFonts w:cs="Arial"/>
              </w:rPr>
              <w:t>dBm</w:t>
            </w:r>
          </w:p>
        </w:tc>
        <w:tc>
          <w:tcPr>
            <w:tcW w:w="1755" w:type="dxa"/>
            <w:vAlign w:val="center"/>
          </w:tcPr>
          <w:p w14:paraId="11E0B027" w14:textId="77777777" w:rsidR="00464B84" w:rsidRPr="0020612A" w:rsidRDefault="00464B84" w:rsidP="004367ED">
            <w:pPr>
              <w:pStyle w:val="TAC"/>
              <w:rPr>
                <w:rFonts w:cs="Arial"/>
              </w:rPr>
            </w:pPr>
            <w:r w:rsidRPr="0020612A">
              <w:rPr>
                <w:rFonts w:cs="Arial"/>
              </w:rPr>
              <w:t>REFSENS + 14 - 1.8 dB</w:t>
            </w:r>
          </w:p>
          <w:p w14:paraId="73D29022" w14:textId="77777777" w:rsidR="00464B84" w:rsidRPr="0020612A" w:rsidRDefault="00464B84" w:rsidP="004367ED">
            <w:pPr>
              <w:pStyle w:val="TAC"/>
              <w:rPr>
                <w:rFonts w:cs="Arial"/>
              </w:rPr>
            </w:pPr>
            <w:r w:rsidRPr="0020612A">
              <w:rPr>
                <w:rFonts w:cs="Arial"/>
              </w:rPr>
              <w:t>NOTE 7</w:t>
            </w:r>
          </w:p>
        </w:tc>
        <w:tc>
          <w:tcPr>
            <w:tcW w:w="1620" w:type="dxa"/>
            <w:vAlign w:val="center"/>
          </w:tcPr>
          <w:p w14:paraId="6FF0673D" w14:textId="77777777" w:rsidR="00464B84" w:rsidRPr="0020612A" w:rsidRDefault="00464B84" w:rsidP="004367ED">
            <w:pPr>
              <w:pStyle w:val="TAC"/>
              <w:rPr>
                <w:rFonts w:cs="Arial"/>
              </w:rPr>
            </w:pPr>
            <w:r w:rsidRPr="0020612A">
              <w:rPr>
                <w:rFonts w:cs="Arial"/>
              </w:rPr>
              <w:t>REFSENS + 14 - 4.8 dB</w:t>
            </w:r>
          </w:p>
          <w:p w14:paraId="74B5938E" w14:textId="77777777" w:rsidR="00464B84" w:rsidRPr="0020612A" w:rsidRDefault="00464B84" w:rsidP="004367ED">
            <w:pPr>
              <w:pStyle w:val="TAC"/>
              <w:rPr>
                <w:rFonts w:cs="Arial"/>
              </w:rPr>
            </w:pPr>
            <w:r w:rsidRPr="0020612A">
              <w:rPr>
                <w:rFonts w:cs="Arial"/>
              </w:rPr>
              <w:t>NOTE 7</w:t>
            </w:r>
          </w:p>
        </w:tc>
        <w:tc>
          <w:tcPr>
            <w:tcW w:w="1530" w:type="dxa"/>
            <w:vAlign w:val="center"/>
          </w:tcPr>
          <w:p w14:paraId="74EAAD49" w14:textId="77777777" w:rsidR="00464B84" w:rsidRPr="0020612A" w:rsidRDefault="00464B84" w:rsidP="004367ED">
            <w:pPr>
              <w:pStyle w:val="TAC"/>
              <w:rPr>
                <w:rFonts w:cs="Arial"/>
              </w:rPr>
            </w:pPr>
            <w:r w:rsidRPr="0020612A">
              <w:rPr>
                <w:rFonts w:cs="Arial"/>
              </w:rPr>
              <w:t>REFSENS + 14 dB</w:t>
            </w:r>
          </w:p>
        </w:tc>
        <w:tc>
          <w:tcPr>
            <w:tcW w:w="2047" w:type="dxa"/>
            <w:vAlign w:val="center"/>
          </w:tcPr>
          <w:p w14:paraId="6A06CFB7" w14:textId="77777777" w:rsidR="00464B84" w:rsidRPr="0020612A" w:rsidRDefault="00464B84" w:rsidP="004367ED">
            <w:pPr>
              <w:pStyle w:val="TAC"/>
              <w:rPr>
                <w:rFonts w:cs="Arial"/>
              </w:rPr>
            </w:pPr>
            <w:r w:rsidRPr="0020612A">
              <w:rPr>
                <w:rFonts w:cs="Arial"/>
              </w:rPr>
              <w:t>REFSENS + 14 dB</w:t>
            </w:r>
          </w:p>
        </w:tc>
      </w:tr>
      <w:tr w:rsidR="00464B84" w:rsidRPr="0020612A" w14:paraId="3532A06A" w14:textId="77777777" w:rsidTr="004367ED">
        <w:trPr>
          <w:jc w:val="center"/>
        </w:trPr>
        <w:tc>
          <w:tcPr>
            <w:tcW w:w="1553" w:type="dxa"/>
          </w:tcPr>
          <w:p w14:paraId="2C217B41" w14:textId="77777777" w:rsidR="00464B84" w:rsidRPr="0020612A" w:rsidRDefault="00464B84" w:rsidP="004367ED">
            <w:pPr>
              <w:pStyle w:val="TAL"/>
              <w:rPr>
                <w:rFonts w:cs="Arial"/>
                <w:bCs/>
              </w:rPr>
            </w:pPr>
            <w:r w:rsidRPr="0020612A">
              <w:rPr>
                <w:rFonts w:cs="Arial"/>
                <w:bCs/>
              </w:rPr>
              <w:t>BW</w:t>
            </w:r>
            <w:r w:rsidRPr="0020612A">
              <w:rPr>
                <w:rFonts w:cs="Arial"/>
                <w:bCs/>
                <w:vertAlign w:val="subscript"/>
              </w:rPr>
              <w:t>Interferer</w:t>
            </w:r>
          </w:p>
        </w:tc>
        <w:tc>
          <w:tcPr>
            <w:tcW w:w="708" w:type="dxa"/>
          </w:tcPr>
          <w:p w14:paraId="1B822E54" w14:textId="77777777" w:rsidR="00464B84" w:rsidRPr="0020612A" w:rsidRDefault="00464B84" w:rsidP="004367ED">
            <w:pPr>
              <w:pStyle w:val="TAC"/>
              <w:rPr>
                <w:rFonts w:cs="Arial"/>
              </w:rPr>
            </w:pPr>
            <w:r w:rsidRPr="0020612A">
              <w:rPr>
                <w:rFonts w:cs="Arial"/>
              </w:rPr>
              <w:t>MHz</w:t>
            </w:r>
          </w:p>
        </w:tc>
        <w:tc>
          <w:tcPr>
            <w:tcW w:w="1755" w:type="dxa"/>
            <w:vAlign w:val="center"/>
          </w:tcPr>
          <w:p w14:paraId="6C380B74" w14:textId="77777777" w:rsidR="00464B84" w:rsidRPr="0020612A" w:rsidRDefault="00464B84" w:rsidP="004367ED">
            <w:pPr>
              <w:pStyle w:val="TAC"/>
              <w:rPr>
                <w:rFonts w:cs="Arial"/>
              </w:rPr>
            </w:pPr>
            <w:r w:rsidRPr="0020612A">
              <w:rPr>
                <w:rFonts w:cs="Arial"/>
              </w:rPr>
              <w:t>50</w:t>
            </w:r>
          </w:p>
        </w:tc>
        <w:tc>
          <w:tcPr>
            <w:tcW w:w="1620" w:type="dxa"/>
            <w:vAlign w:val="center"/>
          </w:tcPr>
          <w:p w14:paraId="3D1C5129" w14:textId="77777777" w:rsidR="00464B84" w:rsidRPr="0020612A" w:rsidRDefault="00464B84" w:rsidP="004367ED">
            <w:pPr>
              <w:pStyle w:val="TAC"/>
              <w:rPr>
                <w:rFonts w:cs="Arial"/>
              </w:rPr>
            </w:pPr>
            <w:r w:rsidRPr="0020612A">
              <w:rPr>
                <w:rFonts w:cs="Arial"/>
              </w:rPr>
              <w:t>100</w:t>
            </w:r>
          </w:p>
        </w:tc>
        <w:tc>
          <w:tcPr>
            <w:tcW w:w="1530" w:type="dxa"/>
            <w:vAlign w:val="center"/>
          </w:tcPr>
          <w:p w14:paraId="02625AA7" w14:textId="77777777" w:rsidR="00464B84" w:rsidRPr="0020612A" w:rsidRDefault="00464B84" w:rsidP="004367ED">
            <w:pPr>
              <w:pStyle w:val="TAC"/>
              <w:rPr>
                <w:rFonts w:cs="Arial"/>
              </w:rPr>
            </w:pPr>
            <w:r w:rsidRPr="0020612A">
              <w:rPr>
                <w:rFonts w:cs="Arial"/>
              </w:rPr>
              <w:t>200</w:t>
            </w:r>
          </w:p>
        </w:tc>
        <w:tc>
          <w:tcPr>
            <w:tcW w:w="2047" w:type="dxa"/>
            <w:vAlign w:val="center"/>
          </w:tcPr>
          <w:p w14:paraId="123C7A75" w14:textId="77777777" w:rsidR="00464B84" w:rsidRPr="0020612A" w:rsidRDefault="00464B84" w:rsidP="004367ED">
            <w:pPr>
              <w:pStyle w:val="TAC"/>
              <w:rPr>
                <w:rFonts w:cs="Arial"/>
              </w:rPr>
            </w:pPr>
            <w:r w:rsidRPr="0020612A">
              <w:rPr>
                <w:rFonts w:cs="Arial"/>
              </w:rPr>
              <w:t>400</w:t>
            </w:r>
          </w:p>
        </w:tc>
      </w:tr>
      <w:tr w:rsidR="00464B84" w:rsidRPr="0020612A" w14:paraId="2DDAB677" w14:textId="77777777" w:rsidTr="004367ED">
        <w:trPr>
          <w:jc w:val="center"/>
        </w:trPr>
        <w:tc>
          <w:tcPr>
            <w:tcW w:w="1553" w:type="dxa"/>
          </w:tcPr>
          <w:p w14:paraId="7240DF0B" w14:textId="77777777" w:rsidR="00464B84" w:rsidRPr="0020612A" w:rsidRDefault="00464B84" w:rsidP="004367ED">
            <w:pPr>
              <w:pStyle w:val="TAL"/>
              <w:rPr>
                <w:rFonts w:cs="Arial"/>
                <w:bCs/>
              </w:rPr>
            </w:pPr>
            <w:r w:rsidRPr="0020612A">
              <w:rPr>
                <w:rFonts w:cs="Arial"/>
                <w:bCs/>
              </w:rPr>
              <w:t>P</w:t>
            </w:r>
            <w:r w:rsidRPr="0020612A">
              <w:rPr>
                <w:rFonts w:cs="Arial"/>
                <w:bCs/>
                <w:vertAlign w:val="subscript"/>
              </w:rPr>
              <w:t>Interferer</w:t>
            </w:r>
          </w:p>
          <w:p w14:paraId="3DB98F59" w14:textId="77777777" w:rsidR="00464B84" w:rsidRPr="0020612A" w:rsidRDefault="00464B84" w:rsidP="004367ED">
            <w:pPr>
              <w:pStyle w:val="TAL"/>
              <w:rPr>
                <w:rFonts w:cs="Arial"/>
                <w:bCs/>
              </w:rPr>
            </w:pPr>
            <w:r w:rsidRPr="0020612A">
              <w:rPr>
                <w:rFonts w:cs="Arial"/>
                <w:bCs/>
              </w:rPr>
              <w:t>for bands n257, n258, n261</w:t>
            </w:r>
          </w:p>
        </w:tc>
        <w:tc>
          <w:tcPr>
            <w:tcW w:w="708" w:type="dxa"/>
            <w:vAlign w:val="center"/>
          </w:tcPr>
          <w:p w14:paraId="12BD27F8" w14:textId="77777777" w:rsidR="00464B84" w:rsidRPr="0020612A" w:rsidRDefault="00464B84" w:rsidP="004367ED">
            <w:pPr>
              <w:pStyle w:val="TAC"/>
              <w:rPr>
                <w:rFonts w:cs="Arial"/>
              </w:rPr>
            </w:pPr>
            <w:r w:rsidRPr="0020612A">
              <w:rPr>
                <w:rFonts w:cs="Arial"/>
              </w:rPr>
              <w:t>dBm</w:t>
            </w:r>
          </w:p>
        </w:tc>
        <w:tc>
          <w:tcPr>
            <w:tcW w:w="1755" w:type="dxa"/>
            <w:vAlign w:val="center"/>
          </w:tcPr>
          <w:p w14:paraId="7DB31860" w14:textId="77777777" w:rsidR="00464B84" w:rsidRPr="0020612A" w:rsidRDefault="00464B84" w:rsidP="004367ED">
            <w:pPr>
              <w:pStyle w:val="TAC"/>
              <w:rPr>
                <w:rFonts w:cs="Arial"/>
              </w:rPr>
            </w:pPr>
            <w:r w:rsidRPr="0020612A">
              <w:rPr>
                <w:rFonts w:cs="Arial"/>
              </w:rPr>
              <w:t>REFSENS + 35.5 dB</w:t>
            </w:r>
          </w:p>
        </w:tc>
        <w:tc>
          <w:tcPr>
            <w:tcW w:w="1620" w:type="dxa"/>
            <w:vAlign w:val="center"/>
          </w:tcPr>
          <w:p w14:paraId="5ABB1F6C" w14:textId="77777777" w:rsidR="00464B84" w:rsidRPr="0020612A" w:rsidRDefault="00464B84" w:rsidP="004367ED">
            <w:pPr>
              <w:pStyle w:val="TAC"/>
              <w:rPr>
                <w:rFonts w:cs="Arial"/>
              </w:rPr>
            </w:pPr>
            <w:r w:rsidRPr="0020612A">
              <w:rPr>
                <w:rFonts w:cs="Arial"/>
              </w:rPr>
              <w:t>REFSENS + 35.5 dB</w:t>
            </w:r>
          </w:p>
        </w:tc>
        <w:tc>
          <w:tcPr>
            <w:tcW w:w="1530" w:type="dxa"/>
            <w:vAlign w:val="center"/>
          </w:tcPr>
          <w:p w14:paraId="57B15883" w14:textId="77777777" w:rsidR="00464B84" w:rsidRPr="0020612A" w:rsidRDefault="00464B84" w:rsidP="004367ED">
            <w:pPr>
              <w:pStyle w:val="TAC"/>
              <w:rPr>
                <w:rFonts w:cs="Arial"/>
              </w:rPr>
            </w:pPr>
            <w:r w:rsidRPr="0020612A">
              <w:rPr>
                <w:rFonts w:cs="Arial"/>
              </w:rPr>
              <w:t>REFSENS + 35.5 dB</w:t>
            </w:r>
          </w:p>
          <w:p w14:paraId="499D711B" w14:textId="77777777" w:rsidR="00464B84" w:rsidRPr="0020612A" w:rsidRDefault="00464B84" w:rsidP="004367ED">
            <w:pPr>
              <w:pStyle w:val="TAC"/>
              <w:rPr>
                <w:rFonts w:cs="Arial"/>
              </w:rPr>
            </w:pPr>
            <w:r w:rsidRPr="0020612A">
              <w:rPr>
                <w:rFonts w:cs="Arial"/>
              </w:rPr>
              <w:t>NOTE 8</w:t>
            </w:r>
          </w:p>
        </w:tc>
        <w:tc>
          <w:tcPr>
            <w:tcW w:w="2047" w:type="dxa"/>
            <w:vAlign w:val="center"/>
          </w:tcPr>
          <w:p w14:paraId="3808F8A5" w14:textId="77777777" w:rsidR="00464B84" w:rsidRPr="0020612A" w:rsidRDefault="00464B84" w:rsidP="004367ED">
            <w:pPr>
              <w:pStyle w:val="TAC"/>
              <w:rPr>
                <w:rFonts w:cs="Arial"/>
              </w:rPr>
            </w:pPr>
            <w:r w:rsidRPr="0020612A">
              <w:rPr>
                <w:rFonts w:cs="Arial"/>
              </w:rPr>
              <w:t>REFSENS + 35.5 dB</w:t>
            </w:r>
          </w:p>
          <w:p w14:paraId="4B3791A1" w14:textId="77777777" w:rsidR="00464B84" w:rsidRPr="0020612A" w:rsidRDefault="00464B84" w:rsidP="004367ED">
            <w:pPr>
              <w:pStyle w:val="TAC"/>
              <w:rPr>
                <w:rFonts w:cs="Arial"/>
              </w:rPr>
            </w:pPr>
            <w:r w:rsidRPr="0020612A">
              <w:rPr>
                <w:rFonts w:cs="Arial"/>
              </w:rPr>
              <w:t>NOTE 8</w:t>
            </w:r>
          </w:p>
        </w:tc>
      </w:tr>
      <w:tr w:rsidR="00464B84" w:rsidRPr="0020612A" w14:paraId="3CFD8CBC" w14:textId="77777777" w:rsidTr="004367ED">
        <w:trPr>
          <w:jc w:val="center"/>
        </w:trPr>
        <w:tc>
          <w:tcPr>
            <w:tcW w:w="1553" w:type="dxa"/>
          </w:tcPr>
          <w:p w14:paraId="3A96B910" w14:textId="77777777" w:rsidR="00464B84" w:rsidRPr="0020612A" w:rsidRDefault="00464B84" w:rsidP="004367ED">
            <w:pPr>
              <w:pStyle w:val="TAL"/>
              <w:rPr>
                <w:rFonts w:cs="Arial"/>
                <w:bCs/>
              </w:rPr>
            </w:pPr>
            <w:r w:rsidRPr="0020612A">
              <w:rPr>
                <w:rFonts w:cs="Arial"/>
                <w:bCs/>
              </w:rPr>
              <w:t>P</w:t>
            </w:r>
            <w:r w:rsidRPr="0020612A">
              <w:rPr>
                <w:rFonts w:cs="Arial"/>
                <w:bCs/>
                <w:vertAlign w:val="subscript"/>
              </w:rPr>
              <w:t>Interferer</w:t>
            </w:r>
          </w:p>
          <w:p w14:paraId="43467FBE" w14:textId="77777777" w:rsidR="00464B84" w:rsidRPr="0020612A" w:rsidRDefault="00464B84" w:rsidP="004367ED">
            <w:pPr>
              <w:pStyle w:val="TAL"/>
              <w:rPr>
                <w:rFonts w:cs="Arial"/>
                <w:bCs/>
              </w:rPr>
            </w:pPr>
            <w:r w:rsidRPr="0020612A">
              <w:rPr>
                <w:rFonts w:cs="Arial"/>
                <w:bCs/>
              </w:rPr>
              <w:t>for band n260</w:t>
            </w:r>
          </w:p>
        </w:tc>
        <w:tc>
          <w:tcPr>
            <w:tcW w:w="708" w:type="dxa"/>
            <w:vAlign w:val="center"/>
          </w:tcPr>
          <w:p w14:paraId="029F6934" w14:textId="77777777" w:rsidR="00464B84" w:rsidRPr="0020612A" w:rsidRDefault="00464B84" w:rsidP="004367ED">
            <w:pPr>
              <w:pStyle w:val="TAC"/>
              <w:rPr>
                <w:rFonts w:cs="Arial"/>
              </w:rPr>
            </w:pPr>
            <w:r w:rsidRPr="0020612A">
              <w:rPr>
                <w:rFonts w:cs="Arial"/>
              </w:rPr>
              <w:t>dBm</w:t>
            </w:r>
          </w:p>
        </w:tc>
        <w:tc>
          <w:tcPr>
            <w:tcW w:w="1755" w:type="dxa"/>
            <w:vAlign w:val="center"/>
          </w:tcPr>
          <w:p w14:paraId="3893A6D0" w14:textId="77777777" w:rsidR="00464B84" w:rsidRPr="0020612A" w:rsidRDefault="00464B84" w:rsidP="004367ED">
            <w:pPr>
              <w:pStyle w:val="TAC"/>
              <w:rPr>
                <w:rFonts w:cs="Arial"/>
              </w:rPr>
            </w:pPr>
            <w:r w:rsidRPr="0020612A">
              <w:rPr>
                <w:rFonts w:cs="Arial"/>
              </w:rPr>
              <w:t>REFSENS + 34.5 - 1.8 dB</w:t>
            </w:r>
          </w:p>
          <w:p w14:paraId="137358E0" w14:textId="77777777" w:rsidR="00464B84" w:rsidRPr="0020612A" w:rsidRDefault="00464B84" w:rsidP="004367ED">
            <w:pPr>
              <w:pStyle w:val="TAC"/>
              <w:rPr>
                <w:rFonts w:cs="Arial"/>
              </w:rPr>
            </w:pPr>
            <w:r w:rsidRPr="0020612A">
              <w:rPr>
                <w:rFonts w:cs="Arial"/>
              </w:rPr>
              <w:t>NOTE 7</w:t>
            </w:r>
          </w:p>
        </w:tc>
        <w:tc>
          <w:tcPr>
            <w:tcW w:w="1620" w:type="dxa"/>
            <w:vAlign w:val="center"/>
          </w:tcPr>
          <w:p w14:paraId="4B2555A7" w14:textId="77777777" w:rsidR="00464B84" w:rsidRPr="0020612A" w:rsidRDefault="00464B84" w:rsidP="004367ED">
            <w:pPr>
              <w:pStyle w:val="TAC"/>
              <w:rPr>
                <w:rFonts w:cs="Arial"/>
              </w:rPr>
            </w:pPr>
            <w:r w:rsidRPr="0020612A">
              <w:rPr>
                <w:rFonts w:cs="Arial"/>
              </w:rPr>
              <w:t>REFSENS + 34.5 - 4.8 dB</w:t>
            </w:r>
          </w:p>
          <w:p w14:paraId="7253BE0F" w14:textId="77777777" w:rsidR="00464B84" w:rsidRPr="0020612A" w:rsidRDefault="00464B84" w:rsidP="004367ED">
            <w:pPr>
              <w:pStyle w:val="TAC"/>
              <w:rPr>
                <w:rFonts w:cs="Arial"/>
              </w:rPr>
            </w:pPr>
            <w:r w:rsidRPr="0020612A">
              <w:rPr>
                <w:rFonts w:cs="Arial"/>
              </w:rPr>
              <w:t>NOTE 7</w:t>
            </w:r>
          </w:p>
        </w:tc>
        <w:tc>
          <w:tcPr>
            <w:tcW w:w="1530" w:type="dxa"/>
            <w:vAlign w:val="center"/>
          </w:tcPr>
          <w:p w14:paraId="11AF2FDA" w14:textId="77777777" w:rsidR="00464B84" w:rsidRPr="0020612A" w:rsidRDefault="00464B84" w:rsidP="004367ED">
            <w:pPr>
              <w:pStyle w:val="TAC"/>
              <w:rPr>
                <w:rFonts w:cs="Arial"/>
              </w:rPr>
            </w:pPr>
            <w:r w:rsidRPr="0020612A">
              <w:rPr>
                <w:rFonts w:cs="Arial"/>
              </w:rPr>
              <w:t>REFSENS + 34.5 dB</w:t>
            </w:r>
          </w:p>
          <w:p w14:paraId="08CB6EFA" w14:textId="77777777" w:rsidR="00464B84" w:rsidRPr="0020612A" w:rsidRDefault="00464B84" w:rsidP="004367ED">
            <w:pPr>
              <w:pStyle w:val="TAC"/>
              <w:rPr>
                <w:rFonts w:cs="Arial"/>
              </w:rPr>
            </w:pPr>
            <w:r w:rsidRPr="0020612A">
              <w:rPr>
                <w:rFonts w:cs="Arial"/>
              </w:rPr>
              <w:t>NOTE 8</w:t>
            </w:r>
          </w:p>
        </w:tc>
        <w:tc>
          <w:tcPr>
            <w:tcW w:w="2047" w:type="dxa"/>
            <w:vAlign w:val="center"/>
          </w:tcPr>
          <w:p w14:paraId="7F6D29CF" w14:textId="77777777" w:rsidR="00464B84" w:rsidRPr="0020612A" w:rsidRDefault="00464B84" w:rsidP="004367ED">
            <w:pPr>
              <w:pStyle w:val="TAC"/>
              <w:rPr>
                <w:rFonts w:cs="Arial"/>
              </w:rPr>
            </w:pPr>
            <w:r w:rsidRPr="0020612A">
              <w:rPr>
                <w:rFonts w:cs="Arial"/>
              </w:rPr>
              <w:t>REFSENS + 34.5 dB</w:t>
            </w:r>
          </w:p>
          <w:p w14:paraId="19E9E4DC" w14:textId="77777777" w:rsidR="00464B84" w:rsidRPr="0020612A" w:rsidRDefault="00464B84" w:rsidP="004367ED">
            <w:pPr>
              <w:pStyle w:val="TAC"/>
              <w:rPr>
                <w:rFonts w:cs="Arial"/>
              </w:rPr>
            </w:pPr>
            <w:r w:rsidRPr="0020612A">
              <w:rPr>
                <w:rFonts w:cs="Arial"/>
              </w:rPr>
              <w:t>NOTE 8</w:t>
            </w:r>
          </w:p>
        </w:tc>
      </w:tr>
      <w:tr w:rsidR="00464B84" w:rsidRPr="0020612A" w14:paraId="13977992" w14:textId="77777777" w:rsidTr="004367ED">
        <w:trPr>
          <w:jc w:val="center"/>
        </w:trPr>
        <w:tc>
          <w:tcPr>
            <w:tcW w:w="1553" w:type="dxa"/>
          </w:tcPr>
          <w:p w14:paraId="660CE6B4" w14:textId="30D9D5A9" w:rsidR="00464B84" w:rsidRPr="0020612A" w:rsidRDefault="005D7052" w:rsidP="004367ED">
            <w:pPr>
              <w:pStyle w:val="TAL"/>
              <w:rPr>
                <w:rFonts w:cs="Arial"/>
                <w:i/>
              </w:rPr>
            </w:pPr>
            <w:r w:rsidRPr="0020612A">
              <w:rPr>
                <w:rFonts w:eastAsia="MS Mincho"/>
              </w:rPr>
              <w:t>F</w:t>
            </w:r>
            <w:r w:rsidRPr="0020612A">
              <w:rPr>
                <w:rFonts w:eastAsia="MS Mincho"/>
                <w:vertAlign w:val="subscript"/>
              </w:rPr>
              <w:t>Interferer</w:t>
            </w:r>
            <w:r w:rsidRPr="0020612A">
              <w:rPr>
                <w:lang w:eastAsia="zh-CN"/>
              </w:rPr>
              <w:t>(offset)</w:t>
            </w:r>
          </w:p>
        </w:tc>
        <w:tc>
          <w:tcPr>
            <w:tcW w:w="708" w:type="dxa"/>
          </w:tcPr>
          <w:p w14:paraId="17FB8280" w14:textId="77777777" w:rsidR="00464B84" w:rsidRPr="0020612A" w:rsidRDefault="00464B84" w:rsidP="004367ED">
            <w:pPr>
              <w:pStyle w:val="TAC"/>
              <w:rPr>
                <w:rFonts w:cs="Arial"/>
              </w:rPr>
            </w:pPr>
            <w:r w:rsidRPr="0020612A">
              <w:rPr>
                <w:rFonts w:cs="Arial"/>
              </w:rPr>
              <w:t>MHz</w:t>
            </w:r>
          </w:p>
        </w:tc>
        <w:tc>
          <w:tcPr>
            <w:tcW w:w="1755" w:type="dxa"/>
          </w:tcPr>
          <w:p w14:paraId="26CA2CB0" w14:textId="77777777" w:rsidR="00464B84" w:rsidRPr="0020612A" w:rsidRDefault="00464B84" w:rsidP="004367ED">
            <w:pPr>
              <w:pStyle w:val="TAC"/>
              <w:rPr>
                <w:rFonts w:cs="Arial"/>
              </w:rPr>
            </w:pPr>
            <w:r w:rsidRPr="0020612A">
              <w:rPr>
                <w:rFonts w:cs="Arial"/>
              </w:rPr>
              <w:t>≤ -100 &amp; ≥ 100</w:t>
            </w:r>
          </w:p>
          <w:p w14:paraId="35211AA7" w14:textId="77777777" w:rsidR="00464B84" w:rsidRPr="0020612A" w:rsidRDefault="00464B84" w:rsidP="004367ED">
            <w:pPr>
              <w:pStyle w:val="TAC"/>
              <w:rPr>
                <w:rFonts w:cs="Arial"/>
              </w:rPr>
            </w:pPr>
            <w:r w:rsidRPr="0020612A">
              <w:rPr>
                <w:rFonts w:cs="Arial"/>
              </w:rPr>
              <w:t>NOTE 5</w:t>
            </w:r>
          </w:p>
        </w:tc>
        <w:tc>
          <w:tcPr>
            <w:tcW w:w="1620" w:type="dxa"/>
          </w:tcPr>
          <w:p w14:paraId="520853C8" w14:textId="77777777" w:rsidR="00464B84" w:rsidRPr="0020612A" w:rsidRDefault="00464B84" w:rsidP="004367ED">
            <w:pPr>
              <w:pStyle w:val="TAC"/>
              <w:rPr>
                <w:rFonts w:cs="Arial"/>
              </w:rPr>
            </w:pPr>
            <w:r w:rsidRPr="0020612A">
              <w:rPr>
                <w:rFonts w:cs="Arial"/>
              </w:rPr>
              <w:t>≤ -200 &amp; ≥ 200</w:t>
            </w:r>
          </w:p>
          <w:p w14:paraId="2482F4B4" w14:textId="77777777" w:rsidR="00464B84" w:rsidRPr="0020612A" w:rsidRDefault="00464B84" w:rsidP="004367ED">
            <w:pPr>
              <w:pStyle w:val="TAC"/>
              <w:rPr>
                <w:rFonts w:cs="Arial"/>
              </w:rPr>
            </w:pPr>
            <w:r w:rsidRPr="0020612A">
              <w:rPr>
                <w:rFonts w:cs="Arial"/>
              </w:rPr>
              <w:t>NOTE 5</w:t>
            </w:r>
          </w:p>
        </w:tc>
        <w:tc>
          <w:tcPr>
            <w:tcW w:w="1530" w:type="dxa"/>
          </w:tcPr>
          <w:p w14:paraId="4EF25716" w14:textId="77777777" w:rsidR="00464B84" w:rsidRPr="0020612A" w:rsidRDefault="00464B84" w:rsidP="004367ED">
            <w:pPr>
              <w:pStyle w:val="TAC"/>
              <w:rPr>
                <w:rFonts w:cs="Arial"/>
              </w:rPr>
            </w:pPr>
            <w:r w:rsidRPr="0020612A">
              <w:rPr>
                <w:rFonts w:cs="Arial"/>
              </w:rPr>
              <w:t>≤ -400 &amp; ≥ 400</w:t>
            </w:r>
          </w:p>
          <w:p w14:paraId="4203BB96" w14:textId="77777777" w:rsidR="00464B84" w:rsidRPr="0020612A" w:rsidRDefault="00464B84" w:rsidP="004367ED">
            <w:pPr>
              <w:pStyle w:val="TAC"/>
              <w:rPr>
                <w:rFonts w:cs="Arial"/>
              </w:rPr>
            </w:pPr>
            <w:r w:rsidRPr="0020612A">
              <w:rPr>
                <w:rFonts w:cs="Arial"/>
              </w:rPr>
              <w:t>NOTE 5</w:t>
            </w:r>
          </w:p>
        </w:tc>
        <w:tc>
          <w:tcPr>
            <w:tcW w:w="2047" w:type="dxa"/>
          </w:tcPr>
          <w:p w14:paraId="2440461B" w14:textId="77777777" w:rsidR="00464B84" w:rsidRPr="0020612A" w:rsidRDefault="00464B84" w:rsidP="004367ED">
            <w:pPr>
              <w:pStyle w:val="TAC"/>
              <w:rPr>
                <w:rFonts w:cs="Arial"/>
              </w:rPr>
            </w:pPr>
            <w:r w:rsidRPr="0020612A">
              <w:rPr>
                <w:rFonts w:cs="Arial"/>
              </w:rPr>
              <w:t>≤ -800 &amp; ≥ 800</w:t>
            </w:r>
          </w:p>
          <w:p w14:paraId="50CE40C4" w14:textId="77777777" w:rsidR="00464B84" w:rsidRPr="0020612A" w:rsidRDefault="00464B84" w:rsidP="004367ED">
            <w:pPr>
              <w:pStyle w:val="TAC"/>
              <w:rPr>
                <w:rFonts w:cs="Arial"/>
              </w:rPr>
            </w:pPr>
            <w:r w:rsidRPr="0020612A">
              <w:rPr>
                <w:rFonts w:cs="Arial"/>
              </w:rPr>
              <w:t>NOTE 5</w:t>
            </w:r>
          </w:p>
        </w:tc>
      </w:tr>
      <w:tr w:rsidR="00464B84" w:rsidRPr="0020612A" w14:paraId="6F0F2F60" w14:textId="77777777" w:rsidTr="004367ED">
        <w:trPr>
          <w:jc w:val="center"/>
        </w:trPr>
        <w:tc>
          <w:tcPr>
            <w:tcW w:w="1553" w:type="dxa"/>
          </w:tcPr>
          <w:p w14:paraId="351F8BC3" w14:textId="77777777" w:rsidR="00464B84" w:rsidRPr="0020612A" w:rsidRDefault="00464B84" w:rsidP="004367ED">
            <w:pPr>
              <w:pStyle w:val="TAL"/>
              <w:rPr>
                <w:rFonts w:cs="Arial"/>
                <w:bCs/>
              </w:rPr>
            </w:pPr>
            <w:r w:rsidRPr="0020612A">
              <w:rPr>
                <w:rFonts w:cs="Arial"/>
                <w:bCs/>
              </w:rPr>
              <w:t>F</w:t>
            </w:r>
            <w:r w:rsidRPr="0020612A">
              <w:rPr>
                <w:rFonts w:cs="Arial"/>
                <w:bCs/>
                <w:vertAlign w:val="subscript"/>
              </w:rPr>
              <w:t>Interferer</w:t>
            </w:r>
          </w:p>
        </w:tc>
        <w:tc>
          <w:tcPr>
            <w:tcW w:w="708" w:type="dxa"/>
          </w:tcPr>
          <w:p w14:paraId="16419AC0" w14:textId="77777777" w:rsidR="00464B84" w:rsidRPr="0020612A" w:rsidRDefault="00464B84" w:rsidP="004367ED">
            <w:pPr>
              <w:pStyle w:val="TAC"/>
              <w:rPr>
                <w:rFonts w:cs="Arial"/>
              </w:rPr>
            </w:pPr>
            <w:r w:rsidRPr="0020612A">
              <w:rPr>
                <w:rFonts w:cs="Arial"/>
              </w:rPr>
              <w:t>MHz</w:t>
            </w:r>
          </w:p>
        </w:tc>
        <w:tc>
          <w:tcPr>
            <w:tcW w:w="1755" w:type="dxa"/>
          </w:tcPr>
          <w:p w14:paraId="6DDA623B" w14:textId="77777777" w:rsidR="00464B84" w:rsidRPr="0020612A" w:rsidRDefault="00464B84" w:rsidP="004367ED">
            <w:pPr>
              <w:pStyle w:val="TAC"/>
              <w:rPr>
                <w:rFonts w:cs="Arial"/>
              </w:rPr>
            </w:pPr>
            <w:r w:rsidRPr="0020612A">
              <w:rPr>
                <w:rFonts w:cs="Arial"/>
              </w:rPr>
              <w:t>F</w:t>
            </w:r>
            <w:r w:rsidRPr="0020612A">
              <w:rPr>
                <w:rFonts w:cs="Arial"/>
                <w:vertAlign w:val="subscript"/>
              </w:rPr>
              <w:t xml:space="preserve">DL_low </w:t>
            </w:r>
            <w:r w:rsidRPr="0020612A">
              <w:rPr>
                <w:rFonts w:cs="Arial"/>
              </w:rPr>
              <w:t>+ 25</w:t>
            </w:r>
          </w:p>
          <w:p w14:paraId="6DF77142" w14:textId="77777777" w:rsidR="00464B84" w:rsidRPr="0020612A" w:rsidRDefault="00464B84"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- 25</w:t>
            </w:r>
          </w:p>
        </w:tc>
        <w:tc>
          <w:tcPr>
            <w:tcW w:w="1620" w:type="dxa"/>
          </w:tcPr>
          <w:p w14:paraId="48C0ECAF" w14:textId="77777777" w:rsidR="00464B84" w:rsidRPr="0020612A" w:rsidRDefault="00464B84" w:rsidP="004367ED">
            <w:pPr>
              <w:pStyle w:val="TAC"/>
              <w:rPr>
                <w:rFonts w:cs="Arial"/>
              </w:rPr>
            </w:pPr>
            <w:r w:rsidRPr="0020612A">
              <w:rPr>
                <w:rFonts w:cs="Arial"/>
              </w:rPr>
              <w:t>F</w:t>
            </w:r>
            <w:r w:rsidRPr="0020612A">
              <w:rPr>
                <w:rFonts w:cs="Arial"/>
                <w:vertAlign w:val="subscript"/>
              </w:rPr>
              <w:t xml:space="preserve">DL_low </w:t>
            </w:r>
            <w:r w:rsidRPr="0020612A">
              <w:rPr>
                <w:rFonts w:cs="Arial"/>
              </w:rPr>
              <w:t>+ 50</w:t>
            </w:r>
          </w:p>
          <w:p w14:paraId="2C44CB38" w14:textId="77777777" w:rsidR="00464B84" w:rsidRPr="0020612A" w:rsidRDefault="00464B84"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- 50</w:t>
            </w:r>
          </w:p>
        </w:tc>
        <w:tc>
          <w:tcPr>
            <w:tcW w:w="1530" w:type="dxa"/>
          </w:tcPr>
          <w:p w14:paraId="6634EE6B" w14:textId="77777777" w:rsidR="00464B84" w:rsidRPr="0020612A" w:rsidRDefault="00464B84" w:rsidP="004367ED">
            <w:pPr>
              <w:pStyle w:val="TAC"/>
              <w:rPr>
                <w:rFonts w:cs="Arial"/>
              </w:rPr>
            </w:pPr>
            <w:r w:rsidRPr="0020612A">
              <w:rPr>
                <w:rFonts w:cs="Arial"/>
              </w:rPr>
              <w:t>F</w:t>
            </w:r>
            <w:r w:rsidRPr="0020612A">
              <w:rPr>
                <w:rFonts w:cs="Arial"/>
                <w:vertAlign w:val="subscript"/>
              </w:rPr>
              <w:t xml:space="preserve">DL_low </w:t>
            </w:r>
            <w:r w:rsidRPr="0020612A">
              <w:rPr>
                <w:rFonts w:cs="Arial"/>
              </w:rPr>
              <w:t>+ 100</w:t>
            </w:r>
          </w:p>
          <w:p w14:paraId="17AB7F3A" w14:textId="77777777" w:rsidR="00464B84" w:rsidRPr="0020612A" w:rsidRDefault="00464B84"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- 100</w:t>
            </w:r>
          </w:p>
        </w:tc>
        <w:tc>
          <w:tcPr>
            <w:tcW w:w="2047" w:type="dxa"/>
          </w:tcPr>
          <w:p w14:paraId="293C8D51" w14:textId="77777777" w:rsidR="00464B84" w:rsidRPr="0020612A" w:rsidRDefault="00464B84" w:rsidP="004367ED">
            <w:pPr>
              <w:pStyle w:val="TAC"/>
              <w:rPr>
                <w:rFonts w:cs="Arial"/>
              </w:rPr>
            </w:pPr>
            <w:r w:rsidRPr="0020612A">
              <w:rPr>
                <w:rFonts w:cs="Arial"/>
              </w:rPr>
              <w:t>F</w:t>
            </w:r>
            <w:r w:rsidRPr="0020612A">
              <w:rPr>
                <w:rFonts w:cs="Arial"/>
                <w:vertAlign w:val="subscript"/>
              </w:rPr>
              <w:t xml:space="preserve">DL_low </w:t>
            </w:r>
            <w:r w:rsidRPr="0020612A">
              <w:rPr>
                <w:rFonts w:cs="Arial"/>
              </w:rPr>
              <w:t>+ 200</w:t>
            </w:r>
          </w:p>
          <w:p w14:paraId="13062D94" w14:textId="77777777" w:rsidR="00464B84" w:rsidRPr="0020612A" w:rsidRDefault="00464B84" w:rsidP="004367ED">
            <w:pPr>
              <w:pStyle w:val="TAC"/>
              <w:rPr>
                <w:rFonts w:cs="Arial"/>
              </w:rPr>
            </w:pPr>
            <w:r w:rsidRPr="0020612A">
              <w:rPr>
                <w:rFonts w:cs="Arial"/>
              </w:rPr>
              <w:t xml:space="preserve">to </w:t>
            </w:r>
            <w:r w:rsidRPr="0020612A">
              <w:rPr>
                <w:rFonts w:cs="Arial"/>
              </w:rPr>
              <w:br/>
              <w:t>F</w:t>
            </w:r>
            <w:r w:rsidRPr="0020612A">
              <w:rPr>
                <w:rFonts w:cs="Arial"/>
                <w:vertAlign w:val="subscript"/>
              </w:rPr>
              <w:t xml:space="preserve">DL_high </w:t>
            </w:r>
            <w:r w:rsidRPr="0020612A">
              <w:rPr>
                <w:rFonts w:cs="Arial"/>
              </w:rPr>
              <w:t>- 200</w:t>
            </w:r>
          </w:p>
        </w:tc>
      </w:tr>
      <w:tr w:rsidR="00464B84" w:rsidRPr="0020612A" w14:paraId="72EA3616" w14:textId="77777777" w:rsidTr="004367ED">
        <w:trPr>
          <w:trHeight w:val="398"/>
          <w:jc w:val="center"/>
        </w:trPr>
        <w:tc>
          <w:tcPr>
            <w:tcW w:w="9213" w:type="dxa"/>
            <w:gridSpan w:val="6"/>
          </w:tcPr>
          <w:p w14:paraId="349960F3" w14:textId="77777777" w:rsidR="00464B84" w:rsidRPr="0020612A" w:rsidRDefault="00464B84" w:rsidP="004367ED">
            <w:pPr>
              <w:pStyle w:val="TAN"/>
            </w:pPr>
            <w:r w:rsidRPr="0020612A">
              <w:t>NOTE 1:</w:t>
            </w:r>
            <w:r w:rsidRPr="0020612A">
              <w:tab/>
              <w:t>The interferer consists of the Reference measurement channel specified in Annex A.3.3.2 with one sided dynamic OCNG Pattern OP.1.TDD as described in Annex A.5.2.1 and set-up according to Annex C.</w:t>
            </w:r>
          </w:p>
          <w:p w14:paraId="7B29137B" w14:textId="77777777" w:rsidR="00464B84" w:rsidRPr="0020612A" w:rsidRDefault="00464B84" w:rsidP="004367ED">
            <w:pPr>
              <w:pStyle w:val="TAN"/>
            </w:pPr>
            <w:r w:rsidRPr="0020612A">
              <w:t>NOTE 2:</w:t>
            </w:r>
            <w:r w:rsidRPr="0020612A">
              <w:tab/>
              <w:t>The REFSENS power level is specified in Section 7.3.2</w:t>
            </w:r>
            <w:r w:rsidRPr="0020612A">
              <w:rPr>
                <w:lang w:eastAsia="zh-CN"/>
              </w:rPr>
              <w:t>.5</w:t>
            </w:r>
            <w:r w:rsidRPr="0020612A">
              <w:t>, which are applicable according to different UE power classes.</w:t>
            </w:r>
          </w:p>
          <w:p w14:paraId="71DD4147" w14:textId="77777777" w:rsidR="00464B84" w:rsidRPr="0020612A" w:rsidRDefault="00464B84" w:rsidP="004367ED">
            <w:pPr>
              <w:pStyle w:val="TAN"/>
            </w:pPr>
            <w:r w:rsidRPr="0020612A">
              <w:t>NOTE 3:</w:t>
            </w:r>
            <w:r w:rsidRPr="0020612A">
              <w:tab/>
              <w:t>The wanted signal consists of the reference measurement channel specified in Annex A.3.3.2 with one sided dynamic OCNG pattern OP.1.TDD as described in Annex A.5.2.1 and set-up according to Annex C.</w:t>
            </w:r>
          </w:p>
          <w:p w14:paraId="32BED33F" w14:textId="66504989" w:rsidR="00464B84" w:rsidRPr="0020612A" w:rsidRDefault="00464B84" w:rsidP="004367ED">
            <w:pPr>
              <w:pStyle w:val="TAN"/>
            </w:pPr>
            <w:r w:rsidRPr="0020612A">
              <w:t>NOTE 4:</w:t>
            </w:r>
            <w:r w:rsidRPr="0020612A">
              <w:tab/>
            </w:r>
            <w:r w:rsidR="005D7052" w:rsidRPr="0020612A">
              <w:t>The FInterferer (offset) is the frequency separation between the centre of the aggregated CA bandwidth and the centre frequency of the Interferer signal.</w:t>
            </w:r>
          </w:p>
          <w:p w14:paraId="5DBAF924" w14:textId="7DF490B1" w:rsidR="00464B84" w:rsidRPr="0020612A" w:rsidRDefault="00464B84" w:rsidP="004367ED">
            <w:pPr>
              <w:pStyle w:val="TAN"/>
              <w:rPr>
                <w:rFonts w:eastAsia="MS Mincho"/>
              </w:rPr>
            </w:pPr>
            <w:r w:rsidRPr="0020612A">
              <w:rPr>
                <w:rFonts w:eastAsia="MS Mincho"/>
              </w:rPr>
              <w:t>NOTE 5:</w:t>
            </w:r>
            <w:r w:rsidRPr="0020612A">
              <w:rPr>
                <w:rFonts w:eastAsia="MS Mincho"/>
              </w:rPr>
              <w:tab/>
              <w:t xml:space="preserve">The absolute value of the interferer offset </w:t>
            </w:r>
            <w:r w:rsidR="005D7052" w:rsidRPr="0020612A">
              <w:rPr>
                <w:rFonts w:eastAsia="MS Mincho"/>
              </w:rPr>
              <w:t>F</w:t>
            </w:r>
            <w:r w:rsidR="005D7052" w:rsidRPr="0020612A">
              <w:rPr>
                <w:rFonts w:eastAsia="MS Mincho"/>
                <w:vertAlign w:val="subscript"/>
              </w:rPr>
              <w:t>Interferer</w:t>
            </w:r>
            <w:r w:rsidR="005D7052" w:rsidRPr="0020612A">
              <w:rPr>
                <w:rFonts w:eastAsia="MS Mincho"/>
              </w:rPr>
              <w:t xml:space="preserve"> (offset)</w:t>
            </w:r>
            <w:r w:rsidRPr="0020612A">
              <w:rPr>
                <w:rFonts w:eastAsia="MS Mincho"/>
              </w:rPr>
              <w:t xml:space="preserve"> shall be further adjusted (CEIL(|F</w:t>
            </w:r>
            <w:r w:rsidRPr="0020612A">
              <w:rPr>
                <w:rFonts w:eastAsia="MS Mincho"/>
                <w:vertAlign w:val="subscript"/>
              </w:rPr>
              <w:t>Interferer</w:t>
            </w:r>
            <w:r w:rsidR="005D7052" w:rsidRPr="0020612A">
              <w:rPr>
                <w:rFonts w:eastAsia="MS Mincho"/>
              </w:rPr>
              <w:t>(offset)</w:t>
            </w:r>
            <w:r w:rsidRPr="0020612A">
              <w:rPr>
                <w:rFonts w:eastAsia="MS Mincho"/>
              </w:rPr>
              <w:t>|/SCS) + 0.5)*SCS MHz with SCS the sub-carrier spacing of the wanted signal in MHz. Wanted and interferer signal have same SCS.</w:t>
            </w:r>
          </w:p>
          <w:p w14:paraId="68F4D170" w14:textId="4EACC760" w:rsidR="00464B84" w:rsidRPr="0020612A" w:rsidRDefault="00464B84" w:rsidP="004367ED">
            <w:pPr>
              <w:pStyle w:val="TAN"/>
            </w:pPr>
            <w:r w:rsidRPr="0020612A">
              <w:t>NOTE 6:</w:t>
            </w:r>
            <w:r w:rsidRPr="0020612A">
              <w:tab/>
              <w:t>F</w:t>
            </w:r>
            <w:r w:rsidRPr="0020612A">
              <w:rPr>
                <w:vertAlign w:val="subscript"/>
              </w:rPr>
              <w:t>Interferer</w:t>
            </w:r>
            <w:r w:rsidRPr="0020612A">
              <w:t xml:space="preserve"> range values for unwanted modulated interfering signals are interferer centre frequencies.</w:t>
            </w:r>
          </w:p>
          <w:p w14:paraId="13139D17" w14:textId="77777777" w:rsidR="00464B84" w:rsidRPr="0020612A" w:rsidRDefault="00464B84" w:rsidP="004367ED">
            <w:pPr>
              <w:pStyle w:val="TAN"/>
            </w:pPr>
            <w:r w:rsidRPr="0020612A">
              <w:t>NOTE 7:</w:t>
            </w:r>
            <w:r w:rsidRPr="0020612A">
              <w:tab/>
              <w:t>Core requirement cannot be tested due to testability issue and test requirement for wanted signal and interferer includes relaxation to achieve feasible interferer power level.</w:t>
            </w:r>
          </w:p>
          <w:p w14:paraId="727E484E" w14:textId="7FBB0896" w:rsidR="00464B84" w:rsidRPr="0020612A" w:rsidRDefault="00464B84" w:rsidP="004367ED">
            <w:pPr>
              <w:pStyle w:val="TAN"/>
            </w:pPr>
            <w:r w:rsidRPr="0020612A">
              <w:t>NOTE 8:</w:t>
            </w:r>
            <w:r w:rsidRPr="0020612A">
              <w:tab/>
              <w:t>Core requirement cannot be tested due to testability issue.</w:t>
            </w:r>
          </w:p>
          <w:p w14:paraId="71A8C714" w14:textId="77777777" w:rsidR="00464B84" w:rsidRPr="0020612A" w:rsidRDefault="00464B84" w:rsidP="004367ED">
            <w:pPr>
              <w:pStyle w:val="TAN"/>
            </w:pPr>
            <w:r w:rsidRPr="0020612A">
              <w:rPr>
                <w:rFonts w:eastAsia="MS Mincho"/>
              </w:rPr>
              <w:t>NOTE 9:</w:t>
            </w:r>
            <w:r w:rsidRPr="0020612A">
              <w:rPr>
                <w:rFonts w:eastAsia="MS Mincho"/>
              </w:rPr>
              <w:tab/>
            </w:r>
            <w:r w:rsidRPr="0020612A">
              <w:rPr>
                <w:rFonts w:eastAsia="MS Mincho" w:cs="Arial"/>
              </w:rPr>
              <w:t>The transmitter shall be set to 4 dB below the P</w:t>
            </w:r>
            <w:r w:rsidRPr="0020612A">
              <w:rPr>
                <w:rFonts w:eastAsia="MS Mincho" w:cs="Arial"/>
                <w:vertAlign w:val="subscript"/>
              </w:rPr>
              <w:t>UMAX,f,c</w:t>
            </w:r>
            <w:r w:rsidRPr="0020612A">
              <w:rPr>
                <w:rFonts w:eastAsia="MS Mincho" w:cs="Arial"/>
              </w:rPr>
              <w:t xml:space="preserve"> as defined in clause 6.2.4, with uplink configuration specified in </w:t>
            </w:r>
            <w:r w:rsidRPr="0020612A">
              <w:t>Table 7.3.2.3.1-2</w:t>
            </w:r>
            <w:r w:rsidRPr="0020612A">
              <w:rPr>
                <w:rFonts w:eastAsia="MS Mincho" w:cs="Arial"/>
              </w:rPr>
              <w:t>.</w:t>
            </w:r>
          </w:p>
        </w:tc>
      </w:tr>
    </w:tbl>
    <w:p w14:paraId="1E29D285" w14:textId="77777777" w:rsidR="00464B84" w:rsidRPr="0020612A" w:rsidRDefault="00464B84" w:rsidP="00464B84"/>
    <w:bookmarkEnd w:id="1493"/>
    <w:p w14:paraId="2713A2FC" w14:textId="448C1FCD" w:rsidR="00464B84" w:rsidRPr="0020612A" w:rsidRDefault="00234A14" w:rsidP="006E298C">
      <w:pPr>
        <w:pStyle w:val="Heading4"/>
      </w:pPr>
      <w:r w:rsidRPr="0020612A">
        <w:t>7.6A.2.2</w:t>
      </w:r>
      <w:r w:rsidRPr="0020612A">
        <w:tab/>
      </w:r>
      <w:r w:rsidR="00FD2147" w:rsidRPr="0020612A">
        <w:t>V</w:t>
      </w:r>
      <w:r w:rsidR="000A10CC" w:rsidRPr="0020612A">
        <w:t>oid</w:t>
      </w:r>
    </w:p>
    <w:p w14:paraId="54A403C8" w14:textId="41CBDA8D" w:rsidR="00464B84" w:rsidRPr="0020612A" w:rsidRDefault="00234A14" w:rsidP="006E298C">
      <w:pPr>
        <w:pStyle w:val="Heading4"/>
      </w:pPr>
      <w:r w:rsidRPr="0020612A">
        <w:t>7.6A.2.3</w:t>
      </w:r>
      <w:r w:rsidRPr="0020612A">
        <w:tab/>
      </w:r>
      <w:r w:rsidR="00FD2147" w:rsidRPr="0020612A">
        <w:t>V</w:t>
      </w:r>
      <w:r w:rsidR="000A10CC" w:rsidRPr="0020612A">
        <w:t>oid</w:t>
      </w:r>
    </w:p>
    <w:p w14:paraId="4E5323A5" w14:textId="433ACCB3" w:rsidR="00464B84" w:rsidRPr="0020612A" w:rsidRDefault="00234A14" w:rsidP="006E298C">
      <w:pPr>
        <w:pStyle w:val="Heading4"/>
      </w:pPr>
      <w:r w:rsidRPr="0020612A">
        <w:t>7.6A.2.4</w:t>
      </w:r>
      <w:r w:rsidRPr="0020612A">
        <w:tab/>
      </w:r>
      <w:r w:rsidR="00FD2147" w:rsidRPr="0020612A">
        <w:t>V</w:t>
      </w:r>
      <w:r w:rsidR="000A10CC" w:rsidRPr="0020612A">
        <w:t>oid</w:t>
      </w:r>
    </w:p>
    <w:p w14:paraId="337E78EC" w14:textId="49830A9C" w:rsidR="00464B84" w:rsidRPr="0020612A" w:rsidRDefault="00234A14" w:rsidP="006E298C">
      <w:pPr>
        <w:pStyle w:val="Heading4"/>
      </w:pPr>
      <w:r w:rsidRPr="0020612A">
        <w:t>7.6A.2.5</w:t>
      </w:r>
      <w:r w:rsidRPr="0020612A">
        <w:tab/>
      </w:r>
      <w:r w:rsidR="00FD2147" w:rsidRPr="0020612A">
        <w:t>V</w:t>
      </w:r>
      <w:r w:rsidR="000A10CC" w:rsidRPr="0020612A">
        <w:t>oid</w:t>
      </w:r>
    </w:p>
    <w:p w14:paraId="1091D73C" w14:textId="38A5BE51" w:rsidR="00464B84" w:rsidRPr="0020612A" w:rsidRDefault="00234A14" w:rsidP="006E298C">
      <w:pPr>
        <w:pStyle w:val="Heading4"/>
      </w:pPr>
      <w:r w:rsidRPr="0020612A">
        <w:t>7.6A.2.6</w:t>
      </w:r>
      <w:r w:rsidRPr="0020612A">
        <w:tab/>
      </w:r>
      <w:r w:rsidR="00FD2147" w:rsidRPr="0020612A">
        <w:t>V</w:t>
      </w:r>
      <w:r w:rsidR="000A10CC" w:rsidRPr="0020612A">
        <w:t>oid</w:t>
      </w:r>
    </w:p>
    <w:p w14:paraId="107A723A" w14:textId="1CB3CBFF" w:rsidR="00464B84" w:rsidRPr="0020612A" w:rsidRDefault="00234A14" w:rsidP="006E298C">
      <w:pPr>
        <w:pStyle w:val="Heading4"/>
      </w:pPr>
      <w:r w:rsidRPr="0020612A">
        <w:t>7.6A.2.7</w:t>
      </w:r>
      <w:r w:rsidRPr="0020612A">
        <w:tab/>
      </w:r>
      <w:r w:rsidR="00FD2147" w:rsidRPr="0020612A">
        <w:t>V</w:t>
      </w:r>
      <w:r w:rsidR="000A10CC" w:rsidRPr="0020612A">
        <w:t>oid</w:t>
      </w:r>
    </w:p>
    <w:p w14:paraId="4D96B9A3" w14:textId="77777777" w:rsidR="0032234A" w:rsidRPr="0020612A" w:rsidRDefault="0032234A">
      <w:pPr>
        <w:pStyle w:val="Heading2"/>
      </w:pPr>
      <w:bookmarkStart w:id="1505" w:name="_Toc21026736"/>
      <w:bookmarkStart w:id="1506" w:name="_Toc27744026"/>
      <w:bookmarkStart w:id="1507" w:name="_Toc36197197"/>
      <w:bookmarkStart w:id="1508" w:name="_Toc36197889"/>
      <w:r w:rsidRPr="0020612A">
        <w:t>7.</w:t>
      </w:r>
      <w:r w:rsidRPr="0020612A">
        <w:rPr>
          <w:rFonts w:eastAsia="SimSun"/>
        </w:rPr>
        <w:t>6D</w:t>
      </w:r>
      <w:r w:rsidRPr="0020612A">
        <w:tab/>
        <w:t>Blocking characteristics for UL MIMO</w:t>
      </w:r>
      <w:bookmarkEnd w:id="1505"/>
      <w:bookmarkEnd w:id="1506"/>
      <w:bookmarkEnd w:id="1507"/>
      <w:bookmarkEnd w:id="1508"/>
    </w:p>
    <w:p w14:paraId="0A66717F" w14:textId="101377E6" w:rsidR="00F61197" w:rsidRPr="0020612A" w:rsidRDefault="00F61197" w:rsidP="00F61197">
      <w:pPr>
        <w:widowControl w:val="0"/>
      </w:pPr>
      <w:r w:rsidRPr="0020612A">
        <w:t>The normative reference for this requirement is TS 38.101-2 [3] clause 7.6D.</w:t>
      </w:r>
    </w:p>
    <w:p w14:paraId="2A5C936F" w14:textId="48B0A95B" w:rsidR="0032234A" w:rsidRPr="0020612A" w:rsidRDefault="00F61197">
      <w:r w:rsidRPr="0020612A">
        <w:t>No test case details are specified. Given UE’s Rx performance would not be impacted by the Tx configuration on TDD bands, the requirements in this test case can be well covered in 7.6 and don’t need to be tested again.</w:t>
      </w:r>
    </w:p>
    <w:p w14:paraId="3C90CE69" w14:textId="77777777" w:rsidR="0032234A" w:rsidRPr="0020612A" w:rsidRDefault="0032234A">
      <w:pPr>
        <w:pStyle w:val="Heading2"/>
      </w:pPr>
      <w:bookmarkStart w:id="1509" w:name="_Toc21026737"/>
      <w:bookmarkStart w:id="1510" w:name="_Toc27744027"/>
      <w:bookmarkStart w:id="1511" w:name="_Toc36197198"/>
      <w:bookmarkStart w:id="1512" w:name="_Toc36197890"/>
      <w:r w:rsidRPr="0020612A">
        <w:t>7.7</w:t>
      </w:r>
      <w:r w:rsidRPr="0020612A">
        <w:tab/>
        <w:t>Void</w:t>
      </w:r>
      <w:bookmarkEnd w:id="1509"/>
      <w:bookmarkEnd w:id="1510"/>
      <w:bookmarkEnd w:id="1511"/>
      <w:bookmarkEnd w:id="1512"/>
    </w:p>
    <w:p w14:paraId="1A4B57C1" w14:textId="77777777" w:rsidR="0032234A" w:rsidRPr="0020612A" w:rsidRDefault="0032234A">
      <w:pPr>
        <w:pStyle w:val="Heading2"/>
      </w:pPr>
      <w:bookmarkStart w:id="1513" w:name="_Toc21026738"/>
      <w:bookmarkStart w:id="1514" w:name="_Toc27744028"/>
      <w:bookmarkStart w:id="1515" w:name="_Toc36197199"/>
      <w:bookmarkStart w:id="1516" w:name="_Toc36197891"/>
      <w:r w:rsidRPr="0020612A">
        <w:t>7.8</w:t>
      </w:r>
      <w:r w:rsidRPr="0020612A">
        <w:tab/>
        <w:t>Void</w:t>
      </w:r>
      <w:bookmarkEnd w:id="1513"/>
      <w:bookmarkEnd w:id="1514"/>
      <w:bookmarkEnd w:id="1515"/>
      <w:bookmarkEnd w:id="1516"/>
    </w:p>
    <w:p w14:paraId="57725723" w14:textId="77777777" w:rsidR="0032234A" w:rsidRPr="0020612A" w:rsidRDefault="0032234A">
      <w:pPr>
        <w:pStyle w:val="Heading2"/>
      </w:pPr>
      <w:bookmarkStart w:id="1517" w:name="_Toc21026739"/>
      <w:bookmarkStart w:id="1518" w:name="_Toc27744029"/>
      <w:bookmarkStart w:id="1519" w:name="_Toc36197200"/>
      <w:bookmarkStart w:id="1520" w:name="_Toc36197892"/>
      <w:r w:rsidRPr="0020612A">
        <w:t>7.9</w:t>
      </w:r>
      <w:r w:rsidRPr="0020612A">
        <w:tab/>
        <w:t>Spurious emissions</w:t>
      </w:r>
      <w:bookmarkEnd w:id="1517"/>
      <w:bookmarkEnd w:id="1518"/>
      <w:bookmarkEnd w:id="1519"/>
      <w:bookmarkEnd w:id="1520"/>
    </w:p>
    <w:p w14:paraId="5885B341" w14:textId="77777777" w:rsidR="000C03AE" w:rsidRPr="0020612A" w:rsidRDefault="000C03AE" w:rsidP="000C03AE">
      <w:pPr>
        <w:pStyle w:val="EditorsNote"/>
      </w:pPr>
      <w:r w:rsidRPr="0020612A">
        <w:t>Editor's note:</w:t>
      </w:r>
      <w:r w:rsidRPr="0020612A">
        <w:tab/>
        <w:t>Following aspects are either missing or not yet determined:</w:t>
      </w:r>
    </w:p>
    <w:p w14:paraId="1DB29116" w14:textId="2FB23090" w:rsidR="002005B3" w:rsidRDefault="002005B3" w:rsidP="002005B3">
      <w:pPr>
        <w:pStyle w:val="EditorsNote"/>
      </w:pPr>
      <w:r w:rsidRPr="0020612A">
        <w:t>-</w:t>
      </w:r>
      <w:r>
        <w:tab/>
      </w:r>
      <w:r w:rsidRPr="0020612A">
        <w:t xml:space="preserve">The testability of this test case is pending further analysis on relaxation of the requirement for band other than n257, n258, </w:t>
      </w:r>
      <w:r>
        <w:t xml:space="preserve">n259, </w:t>
      </w:r>
      <w:r w:rsidRPr="0020612A">
        <w:t>n260 and n261.</w:t>
      </w:r>
    </w:p>
    <w:p w14:paraId="6674AC77" w14:textId="61FDC9C5" w:rsidR="002005B3" w:rsidRPr="00093CAA" w:rsidRDefault="002005B3" w:rsidP="002005B3">
      <w:pPr>
        <w:pStyle w:val="EditorsNote"/>
      </w:pPr>
      <w:r w:rsidRPr="00093CAA">
        <w:t>-</w:t>
      </w:r>
      <w:r>
        <w:tab/>
        <w:t>TRP Measurement uncertainty is TBD for above 87 GHz.</w:t>
      </w:r>
    </w:p>
    <w:p w14:paraId="25094944" w14:textId="60327304" w:rsidR="002005B3" w:rsidRPr="0020612A" w:rsidRDefault="002005B3" w:rsidP="002005B3">
      <w:pPr>
        <w:pStyle w:val="EditorsNote"/>
        <w:rPr>
          <w:lang w:eastAsia="zh-CN"/>
        </w:rPr>
      </w:pPr>
      <w:r w:rsidRPr="0020612A">
        <w:t>-</w:t>
      </w:r>
      <w:r>
        <w:tab/>
      </w:r>
      <w:r w:rsidRPr="0020612A">
        <w:t xml:space="preserve">Measurement Uncertainties and Test Tolerances are FFS for </w:t>
      </w:r>
      <w:r w:rsidRPr="00093CAA">
        <w:t>power class 2, and 4.</w:t>
      </w:r>
    </w:p>
    <w:p w14:paraId="704C8F17" w14:textId="0A73423D" w:rsidR="002005B3" w:rsidRPr="0020612A" w:rsidRDefault="002005B3" w:rsidP="002005B3">
      <w:pPr>
        <w:pStyle w:val="EditorsNote"/>
        <w:rPr>
          <w:lang w:eastAsia="zh-CN"/>
        </w:rPr>
      </w:pPr>
      <w:r w:rsidRPr="0020612A">
        <w:t>-</w:t>
      </w:r>
      <w:r>
        <w:tab/>
      </w:r>
      <w:r w:rsidRPr="0020612A">
        <w:rPr>
          <w:lang w:eastAsia="zh-CN"/>
        </w:rPr>
        <w:t>Connection diagram between SS and UE in TS 38.508-1 [10] Annex A is FFS.</w:t>
      </w:r>
    </w:p>
    <w:p w14:paraId="441A59F2" w14:textId="02C0D337" w:rsidR="002005B3" w:rsidRPr="0020612A" w:rsidRDefault="002005B3" w:rsidP="002005B3">
      <w:pPr>
        <w:pStyle w:val="EditorsNote"/>
        <w:rPr>
          <w:lang w:eastAsia="zh-CN"/>
        </w:rPr>
      </w:pPr>
      <w:r w:rsidRPr="0020612A">
        <w:t>-</w:t>
      </w:r>
      <w:r>
        <w:tab/>
      </w:r>
      <w:r w:rsidRPr="0020612A">
        <w:rPr>
          <w:lang w:eastAsia="zh-CN"/>
        </w:rPr>
        <w:t>T</w:t>
      </w:r>
      <w:r w:rsidRPr="0020612A">
        <w:t>est procedure only includes the testing of smartphone</w:t>
      </w:r>
      <w:r w:rsidRPr="0020612A">
        <w:rPr>
          <w:lang w:eastAsia="zh-CN"/>
        </w:rPr>
        <w:t xml:space="preserve"> and  is FFS for </w:t>
      </w:r>
      <w:r w:rsidRPr="0020612A">
        <w:t>laptop and FWA</w:t>
      </w:r>
      <w:r w:rsidRPr="0020612A">
        <w:rPr>
          <w:lang w:eastAsia="zh-CN"/>
        </w:rPr>
        <w:t>.</w:t>
      </w:r>
    </w:p>
    <w:p w14:paraId="3CFD73FD" w14:textId="41F964AB" w:rsidR="00254B1C" w:rsidRPr="0020612A" w:rsidRDefault="002005B3" w:rsidP="002005B3">
      <w:pPr>
        <w:pStyle w:val="EditorsNote"/>
        <w:ind w:left="284" w:firstLine="0"/>
      </w:pPr>
      <w:r w:rsidRPr="0020612A">
        <w:t>-</w:t>
      </w:r>
      <w:r w:rsidRPr="0020612A">
        <w:tab/>
        <w:t>For a transition period until RAN5#10</w:t>
      </w:r>
      <w:r>
        <w:t>3</w:t>
      </w:r>
      <w:r w:rsidRPr="0020612A">
        <w:t xml:space="preserve"> meeting (</w:t>
      </w:r>
      <w:r>
        <w:t>May 2024</w:t>
      </w:r>
      <w:r w:rsidRPr="0020612A">
        <w:t>), previous fine/coarse TRP measurement grid and offset values for corresponding coarse TRP measurement in TS 38.521-2 V17.2.0 are allowed for TE implementation.</w:t>
      </w:r>
    </w:p>
    <w:p w14:paraId="0D163B68" w14:textId="77777777" w:rsidR="00855118" w:rsidRPr="0020612A" w:rsidRDefault="008E5256" w:rsidP="00855118">
      <w:pPr>
        <w:pStyle w:val="H6"/>
      </w:pPr>
      <w:bookmarkStart w:id="1521" w:name="_CR7_9_1"/>
      <w:r w:rsidRPr="0020612A">
        <w:t>7.9.1</w:t>
      </w:r>
      <w:r w:rsidRPr="0020612A">
        <w:tab/>
        <w:t>Test purpose</w:t>
      </w:r>
    </w:p>
    <w:bookmarkEnd w:id="1521"/>
    <w:p w14:paraId="1EF6AA27" w14:textId="7CEF8D8C" w:rsidR="000C03AE" w:rsidRPr="0020612A" w:rsidRDefault="000C03AE" w:rsidP="000C03AE">
      <w:r w:rsidRPr="0020612A">
        <w:t>Test verifies the UE's spurious emissions meet the requirements described in clause 7.9.3.</w:t>
      </w:r>
    </w:p>
    <w:p w14:paraId="77EA6BD6" w14:textId="77777777" w:rsidR="000C03AE" w:rsidRPr="0020612A" w:rsidRDefault="000C03AE" w:rsidP="000C03AE">
      <w:r w:rsidRPr="0020612A">
        <w:t>Excess spurious emissions increase the interference to other systems.</w:t>
      </w:r>
    </w:p>
    <w:p w14:paraId="5F9AA697" w14:textId="77777777" w:rsidR="00855118" w:rsidRPr="0020612A" w:rsidRDefault="008E5256" w:rsidP="00855118">
      <w:pPr>
        <w:pStyle w:val="H6"/>
      </w:pPr>
      <w:bookmarkStart w:id="1522" w:name="_CR7_9_2"/>
      <w:r w:rsidRPr="0020612A">
        <w:t>7.9.2</w:t>
      </w:r>
      <w:r w:rsidRPr="0020612A">
        <w:tab/>
        <w:t>Test applicability</w:t>
      </w:r>
    </w:p>
    <w:bookmarkEnd w:id="1522"/>
    <w:p w14:paraId="38120670" w14:textId="28F1CEE3" w:rsidR="007A2145" w:rsidRPr="0020612A" w:rsidRDefault="007A2145" w:rsidP="007A2145">
      <w:r w:rsidRPr="0020612A">
        <w:t xml:space="preserve">This test case applies to all types of </w:t>
      </w:r>
      <w:r w:rsidRPr="0020612A">
        <w:rPr>
          <w:i/>
        </w:rPr>
        <w:t>NR</w:t>
      </w:r>
      <w:r w:rsidRPr="0020612A">
        <w:t xml:space="preserve"> UE release 15 and forward.</w:t>
      </w:r>
    </w:p>
    <w:p w14:paraId="55460220" w14:textId="77777777" w:rsidR="00855118" w:rsidRPr="0020612A" w:rsidRDefault="008E5256" w:rsidP="00855118">
      <w:pPr>
        <w:pStyle w:val="H6"/>
      </w:pPr>
      <w:bookmarkStart w:id="1523" w:name="_CR7_9_3"/>
      <w:r w:rsidRPr="0020612A">
        <w:t>7.9.3</w:t>
      </w:r>
      <w:r w:rsidRPr="0020612A">
        <w:tab/>
        <w:t>Minimum conformance requirements</w:t>
      </w:r>
    </w:p>
    <w:bookmarkEnd w:id="1523"/>
    <w:p w14:paraId="287768E0" w14:textId="4AF5DDAD" w:rsidR="000C03AE" w:rsidRPr="0020612A" w:rsidRDefault="000C03AE" w:rsidP="000C03AE">
      <w:pPr>
        <w:rPr>
          <w:rFonts w:eastAsia="??" w:cs="v5.0.0"/>
        </w:rPr>
      </w:pPr>
      <w:r w:rsidRPr="0020612A">
        <w:rPr>
          <w:rFonts w:eastAsia="??" w:cs="v5.0.0"/>
        </w:rPr>
        <w:t>The spurious emissions power is the power of emissions generated or amplified in a receiver. The spurious emissions power level is measured as TRP.</w:t>
      </w:r>
    </w:p>
    <w:p w14:paraId="07FF1027" w14:textId="77777777" w:rsidR="000C03AE" w:rsidRPr="0020612A" w:rsidRDefault="000C03AE" w:rsidP="000C03AE">
      <w:pPr>
        <w:keepNext/>
        <w:rPr>
          <w:rFonts w:cs="v5.0.0"/>
        </w:rPr>
      </w:pPr>
      <w:r w:rsidRPr="0020612A">
        <w:rPr>
          <w:rFonts w:cs="v5.0.0"/>
        </w:rPr>
        <w:t>The power of any narrow band CW spurious emission shall not exceed the maximum level specified in Table 7.9.3-1.</w:t>
      </w:r>
      <w:r w:rsidRPr="0020612A">
        <w:t xml:space="preserve"> </w:t>
      </w:r>
      <w:r w:rsidRPr="0020612A">
        <w:rPr>
          <w:rFonts w:cs="v5.0.0"/>
        </w:rPr>
        <w:t>The requirement is verified in beam locked mode with the test metric of TRP (Link=TX beam peak direction</w:t>
      </w:r>
      <w:r w:rsidR="00EA089C" w:rsidRPr="0020612A">
        <w:rPr>
          <w:rFonts w:cs="v5.0.0"/>
        </w:rPr>
        <w:t>, Meas=TRP grid</w:t>
      </w:r>
      <w:r w:rsidRPr="0020612A">
        <w:rPr>
          <w:rFonts w:cs="v5.0.0"/>
        </w:rPr>
        <w:t>).</w:t>
      </w:r>
    </w:p>
    <w:p w14:paraId="5F1B532D" w14:textId="77777777" w:rsidR="000C03AE" w:rsidRPr="0020612A" w:rsidRDefault="000C03AE" w:rsidP="000C03AE">
      <w:pPr>
        <w:pStyle w:val="TH"/>
      </w:pPr>
      <w:bookmarkStart w:id="1524" w:name="_CRTable7_9_31"/>
      <w:r w:rsidRPr="0020612A">
        <w:t xml:space="preserve">Table </w:t>
      </w:r>
      <w:bookmarkEnd w:id="1524"/>
      <w:r w:rsidRPr="0020612A">
        <w:t>7.9.3-1: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440"/>
        <w:gridCol w:w="1170"/>
        <w:gridCol w:w="3330"/>
      </w:tblGrid>
      <w:tr w:rsidR="000C03AE" w:rsidRPr="0020612A" w14:paraId="748539E7" w14:textId="77777777" w:rsidTr="00B57601">
        <w:trPr>
          <w:jc w:val="center"/>
        </w:trPr>
        <w:tc>
          <w:tcPr>
            <w:tcW w:w="2538" w:type="dxa"/>
          </w:tcPr>
          <w:p w14:paraId="3652C93A" w14:textId="77777777" w:rsidR="000C03AE" w:rsidRPr="0020612A" w:rsidRDefault="000C03AE" w:rsidP="00B57601">
            <w:pPr>
              <w:pStyle w:val="TAH"/>
              <w:rPr>
                <w:rFonts w:cs="Arial"/>
              </w:rPr>
            </w:pPr>
            <w:r w:rsidRPr="0020612A">
              <w:rPr>
                <w:rFonts w:cs="Arial"/>
              </w:rPr>
              <w:t>Frequency range</w:t>
            </w:r>
          </w:p>
        </w:tc>
        <w:tc>
          <w:tcPr>
            <w:tcW w:w="1440" w:type="dxa"/>
          </w:tcPr>
          <w:p w14:paraId="20FE94C8" w14:textId="77777777" w:rsidR="000C03AE" w:rsidRPr="0020612A" w:rsidRDefault="000C03AE" w:rsidP="00B57601">
            <w:pPr>
              <w:pStyle w:val="TAH"/>
              <w:rPr>
                <w:rFonts w:cs="Arial"/>
              </w:rPr>
            </w:pPr>
            <w:r w:rsidRPr="0020612A">
              <w:rPr>
                <w:rFonts w:cs="Arial"/>
              </w:rPr>
              <w:t>Measurement</w:t>
            </w:r>
          </w:p>
          <w:p w14:paraId="619E86E9" w14:textId="77777777" w:rsidR="000C03AE" w:rsidRPr="0020612A" w:rsidRDefault="000C03AE" w:rsidP="00B57601">
            <w:pPr>
              <w:pStyle w:val="TAH"/>
              <w:rPr>
                <w:rFonts w:cs="Arial"/>
              </w:rPr>
            </w:pPr>
            <w:r w:rsidRPr="0020612A">
              <w:rPr>
                <w:rFonts w:cs="Arial"/>
              </w:rPr>
              <w:t>bandwidth</w:t>
            </w:r>
          </w:p>
        </w:tc>
        <w:tc>
          <w:tcPr>
            <w:tcW w:w="1170" w:type="dxa"/>
          </w:tcPr>
          <w:p w14:paraId="19AA72B6" w14:textId="77777777" w:rsidR="000C03AE" w:rsidRPr="0020612A" w:rsidRDefault="000C03AE" w:rsidP="00B57601">
            <w:pPr>
              <w:pStyle w:val="TAH"/>
              <w:rPr>
                <w:rFonts w:cs="Arial"/>
              </w:rPr>
            </w:pPr>
            <w:r w:rsidRPr="0020612A">
              <w:rPr>
                <w:rFonts w:cs="Arial"/>
              </w:rPr>
              <w:t>Maximum level</w:t>
            </w:r>
          </w:p>
        </w:tc>
        <w:tc>
          <w:tcPr>
            <w:tcW w:w="3330" w:type="dxa"/>
          </w:tcPr>
          <w:p w14:paraId="3AFF7055" w14:textId="77777777" w:rsidR="000C03AE" w:rsidRPr="0020612A" w:rsidRDefault="000C03AE" w:rsidP="00B57601">
            <w:pPr>
              <w:pStyle w:val="TAH"/>
              <w:rPr>
                <w:rFonts w:cs="Arial"/>
              </w:rPr>
            </w:pPr>
            <w:r w:rsidRPr="0020612A">
              <w:rPr>
                <w:rFonts w:cs="Arial"/>
              </w:rPr>
              <w:t>NOTE</w:t>
            </w:r>
          </w:p>
        </w:tc>
      </w:tr>
      <w:tr w:rsidR="000C03AE" w:rsidRPr="0020612A" w14:paraId="0CBB2CA1" w14:textId="77777777" w:rsidTr="00B57601">
        <w:trPr>
          <w:trHeight w:val="170"/>
          <w:jc w:val="center"/>
        </w:trPr>
        <w:tc>
          <w:tcPr>
            <w:tcW w:w="2538" w:type="dxa"/>
          </w:tcPr>
          <w:p w14:paraId="360B48A2" w14:textId="77777777" w:rsidR="000C03AE" w:rsidRPr="0020612A" w:rsidRDefault="000C03AE" w:rsidP="00B57601">
            <w:pPr>
              <w:pStyle w:val="TAC"/>
              <w:rPr>
                <w:rFonts w:cs="Arial"/>
              </w:rPr>
            </w:pPr>
            <w:r w:rsidRPr="0020612A">
              <w:rPr>
                <w:rFonts w:cs="Arial"/>
              </w:rPr>
              <w:t xml:space="preserve">30MHz </w:t>
            </w:r>
            <w:r w:rsidRPr="0020612A">
              <w:rPr>
                <w:rFonts w:cs="Arial"/>
              </w:rPr>
              <w:sym w:font="Symbol" w:char="F0A3"/>
            </w:r>
            <w:r w:rsidRPr="0020612A">
              <w:rPr>
                <w:rFonts w:cs="Arial"/>
              </w:rPr>
              <w:t xml:space="preserve"> f &lt; 1GHz</w:t>
            </w:r>
          </w:p>
        </w:tc>
        <w:tc>
          <w:tcPr>
            <w:tcW w:w="1440" w:type="dxa"/>
          </w:tcPr>
          <w:p w14:paraId="69EE301D" w14:textId="77777777" w:rsidR="000C03AE" w:rsidRPr="0020612A" w:rsidRDefault="000C03AE" w:rsidP="00B57601">
            <w:pPr>
              <w:pStyle w:val="TAC"/>
              <w:rPr>
                <w:rFonts w:cs="Arial"/>
              </w:rPr>
            </w:pPr>
            <w:r w:rsidRPr="0020612A">
              <w:rPr>
                <w:rFonts w:cs="Arial"/>
              </w:rPr>
              <w:t>100 kHz</w:t>
            </w:r>
          </w:p>
        </w:tc>
        <w:tc>
          <w:tcPr>
            <w:tcW w:w="1170" w:type="dxa"/>
          </w:tcPr>
          <w:p w14:paraId="71B8AA64" w14:textId="77777777" w:rsidR="000C03AE" w:rsidRPr="0020612A" w:rsidRDefault="000C03AE" w:rsidP="00B57601">
            <w:pPr>
              <w:pStyle w:val="TAC"/>
              <w:rPr>
                <w:rFonts w:cs="Arial"/>
              </w:rPr>
            </w:pPr>
            <w:r w:rsidRPr="0020612A">
              <w:rPr>
                <w:rFonts w:cs="Arial"/>
              </w:rPr>
              <w:t>-57 dBm</w:t>
            </w:r>
          </w:p>
        </w:tc>
        <w:tc>
          <w:tcPr>
            <w:tcW w:w="3330" w:type="dxa"/>
            <w:vMerge w:val="restart"/>
          </w:tcPr>
          <w:p w14:paraId="546DA0B5" w14:textId="77777777" w:rsidR="000C03AE" w:rsidRPr="0020612A" w:rsidRDefault="000C03AE" w:rsidP="00B57601">
            <w:pPr>
              <w:pStyle w:val="TAC"/>
              <w:rPr>
                <w:rFonts w:cs="Arial"/>
              </w:rPr>
            </w:pPr>
            <w:r w:rsidRPr="0020612A">
              <w:rPr>
                <w:rFonts w:cs="Arial"/>
              </w:rPr>
              <w:t>1</w:t>
            </w:r>
          </w:p>
        </w:tc>
      </w:tr>
      <w:tr w:rsidR="000C03AE" w:rsidRPr="0020612A" w14:paraId="602A68B3" w14:textId="77777777" w:rsidTr="00B57601">
        <w:trPr>
          <w:jc w:val="center"/>
        </w:trPr>
        <w:tc>
          <w:tcPr>
            <w:tcW w:w="2538" w:type="dxa"/>
          </w:tcPr>
          <w:p w14:paraId="03ABCD0C" w14:textId="77777777" w:rsidR="000C03AE" w:rsidRPr="0020612A" w:rsidRDefault="000C03AE" w:rsidP="00B57601">
            <w:pPr>
              <w:pStyle w:val="TAC"/>
              <w:rPr>
                <w:rFonts w:cs="Arial"/>
              </w:rPr>
            </w:pPr>
            <w:r w:rsidRPr="0020612A">
              <w:rPr>
                <w:rFonts w:cs="Arial"/>
              </w:rPr>
              <w:t xml:space="preserve">1GHz </w:t>
            </w:r>
            <w:r w:rsidRPr="0020612A">
              <w:rPr>
                <w:rFonts w:cs="Arial"/>
              </w:rPr>
              <w:sym w:font="Symbol" w:char="F0A3"/>
            </w:r>
            <w:r w:rsidRPr="0020612A">
              <w:rPr>
                <w:rFonts w:cs="Arial"/>
              </w:rPr>
              <w:t xml:space="preserve"> f </w:t>
            </w:r>
            <w:r w:rsidRPr="0020612A">
              <w:rPr>
                <w:rFonts w:cs="Arial"/>
              </w:rPr>
              <w:sym w:font="Symbol" w:char="F0A3"/>
            </w:r>
            <w:r w:rsidRPr="0020612A">
              <w:rPr>
                <w:rFonts w:cs="Arial"/>
              </w:rPr>
              <w:t xml:space="preserve"> 2</w:t>
            </w:r>
            <w:r w:rsidRPr="0020612A">
              <w:rPr>
                <w:rFonts w:cs="Arial"/>
                <w:vertAlign w:val="superscript"/>
              </w:rPr>
              <w:t>nd</w:t>
            </w:r>
            <w:r w:rsidRPr="0020612A">
              <w:rPr>
                <w:rFonts w:cs="Arial"/>
              </w:rPr>
              <w:t xml:space="preserve"> harmonic of the upper frequency edge of the DL operating band in GHz</w:t>
            </w:r>
          </w:p>
        </w:tc>
        <w:tc>
          <w:tcPr>
            <w:tcW w:w="1440" w:type="dxa"/>
          </w:tcPr>
          <w:p w14:paraId="70E5ED71" w14:textId="77777777" w:rsidR="000C03AE" w:rsidRPr="0020612A" w:rsidRDefault="000C03AE" w:rsidP="00B57601">
            <w:pPr>
              <w:pStyle w:val="TAC"/>
              <w:rPr>
                <w:rFonts w:cs="Arial"/>
              </w:rPr>
            </w:pPr>
            <w:r w:rsidRPr="0020612A">
              <w:rPr>
                <w:rFonts w:cs="Arial"/>
              </w:rPr>
              <w:t>1 MHz</w:t>
            </w:r>
          </w:p>
        </w:tc>
        <w:tc>
          <w:tcPr>
            <w:tcW w:w="1170" w:type="dxa"/>
          </w:tcPr>
          <w:p w14:paraId="3FD30F12" w14:textId="77777777" w:rsidR="000C03AE" w:rsidRPr="0020612A" w:rsidRDefault="000C03AE" w:rsidP="00B57601">
            <w:pPr>
              <w:pStyle w:val="TAC"/>
              <w:rPr>
                <w:rFonts w:cs="Arial"/>
              </w:rPr>
            </w:pPr>
            <w:r w:rsidRPr="0020612A">
              <w:rPr>
                <w:rFonts w:cs="Arial"/>
              </w:rPr>
              <w:t>-47 dBm</w:t>
            </w:r>
          </w:p>
        </w:tc>
        <w:tc>
          <w:tcPr>
            <w:tcW w:w="3330" w:type="dxa"/>
            <w:vMerge/>
          </w:tcPr>
          <w:p w14:paraId="1EF60BAB" w14:textId="77777777" w:rsidR="000C03AE" w:rsidRPr="0020612A" w:rsidRDefault="000C03AE" w:rsidP="00B57601">
            <w:pPr>
              <w:pStyle w:val="TAC"/>
              <w:rPr>
                <w:rFonts w:cs="Arial"/>
              </w:rPr>
            </w:pPr>
          </w:p>
        </w:tc>
      </w:tr>
      <w:tr w:rsidR="000C03AE" w:rsidRPr="0020612A" w14:paraId="465561C0" w14:textId="77777777" w:rsidTr="00B57601">
        <w:trPr>
          <w:jc w:val="center"/>
        </w:trPr>
        <w:tc>
          <w:tcPr>
            <w:tcW w:w="8478" w:type="dxa"/>
            <w:gridSpan w:val="4"/>
          </w:tcPr>
          <w:p w14:paraId="55FF831A" w14:textId="77777777" w:rsidR="000C03AE" w:rsidRPr="0020612A" w:rsidRDefault="000C03AE" w:rsidP="00B57601">
            <w:pPr>
              <w:pStyle w:val="TAN"/>
              <w:rPr>
                <w:rFonts w:cs="Arial"/>
                <w:lang w:eastAsia="zh-CN"/>
              </w:rPr>
            </w:pPr>
            <w:r w:rsidRPr="0020612A">
              <w:rPr>
                <w:rFonts w:cs="Arial"/>
              </w:rPr>
              <w:t>NOTE 1:</w:t>
            </w:r>
            <w:r w:rsidRPr="0020612A">
              <w:rPr>
                <w:rFonts w:cs="Arial"/>
              </w:rPr>
              <w:tab/>
              <w:t>Unused PDCCH resources are padded with resource element groups with power level given by PDCCH as defined in Annex C.3.1.</w:t>
            </w:r>
          </w:p>
        </w:tc>
      </w:tr>
    </w:tbl>
    <w:p w14:paraId="5493CC67" w14:textId="77777777" w:rsidR="000C03AE" w:rsidRPr="0020612A" w:rsidRDefault="000C03AE" w:rsidP="000C03AE"/>
    <w:p w14:paraId="45157A76" w14:textId="77777777" w:rsidR="000C03AE" w:rsidRPr="0020612A" w:rsidRDefault="000C03AE" w:rsidP="000C03AE">
      <w:r w:rsidRPr="0020612A">
        <w:t>The normative reference for this requirement is TS 38.101-2 [</w:t>
      </w:r>
      <w:r w:rsidRPr="0020612A">
        <w:rPr>
          <w:rFonts w:eastAsia="SimSun"/>
        </w:rPr>
        <w:t>3</w:t>
      </w:r>
      <w:r w:rsidRPr="0020612A">
        <w:t>] clause 7.</w:t>
      </w:r>
      <w:r w:rsidRPr="0020612A">
        <w:rPr>
          <w:rFonts w:eastAsia="SimSun"/>
        </w:rPr>
        <w:t>9</w:t>
      </w:r>
      <w:r w:rsidRPr="0020612A">
        <w:t>.</w:t>
      </w:r>
    </w:p>
    <w:p w14:paraId="2FF2EFDA" w14:textId="77777777" w:rsidR="00855118" w:rsidRPr="0020612A" w:rsidRDefault="00445BFD" w:rsidP="00855118">
      <w:pPr>
        <w:pStyle w:val="H6"/>
      </w:pPr>
      <w:bookmarkStart w:id="1525" w:name="_CR7_9_4"/>
      <w:r w:rsidRPr="0020612A">
        <w:t>7.9.4</w:t>
      </w:r>
      <w:r w:rsidRPr="0020612A">
        <w:tab/>
        <w:t>Test description</w:t>
      </w:r>
    </w:p>
    <w:p w14:paraId="0D1EA79A" w14:textId="77777777" w:rsidR="00855118" w:rsidRPr="0020612A" w:rsidRDefault="00445BFD" w:rsidP="00855118">
      <w:pPr>
        <w:pStyle w:val="H6"/>
      </w:pPr>
      <w:bookmarkStart w:id="1526" w:name="_CR7_9_4_1"/>
      <w:bookmarkEnd w:id="1525"/>
      <w:r w:rsidRPr="0020612A">
        <w:t>7.9.4.1</w:t>
      </w:r>
      <w:r w:rsidRPr="0020612A">
        <w:tab/>
        <w:t>Initial conditions</w:t>
      </w:r>
    </w:p>
    <w:bookmarkEnd w:id="1526"/>
    <w:p w14:paraId="19766F46" w14:textId="15E85557" w:rsidR="007A2145" w:rsidRPr="0020612A" w:rsidRDefault="007A2145" w:rsidP="007A2145">
      <w:r w:rsidRPr="0020612A">
        <w:t>Initial conditions are a set of test configurations the UE needs to be tested in and the steps for the SS to take with the UE to reach the correct measurement state.</w:t>
      </w:r>
    </w:p>
    <w:p w14:paraId="6F979D01" w14:textId="436FCDD9" w:rsidR="007A2145" w:rsidRPr="0020612A" w:rsidRDefault="007A2145" w:rsidP="007A2145">
      <w:r w:rsidRPr="0020612A">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7.9.4.1-1. The details of the uplink and downlink reference measurement channels (RMC) are specified in Annexes A.2 and A.3. Configuration</w:t>
      </w:r>
      <w:r w:rsidR="000F3E2B" w:rsidRPr="0020612A">
        <w:t>s</w:t>
      </w:r>
      <w:r w:rsidRPr="0020612A">
        <w:t xml:space="preserve"> of PDSCH and PDCCH before measurement are specified in Annex C.2.</w:t>
      </w:r>
    </w:p>
    <w:p w14:paraId="266F21A1" w14:textId="77777777" w:rsidR="007A2145" w:rsidRPr="0020612A" w:rsidRDefault="007A2145" w:rsidP="007A2145">
      <w:pPr>
        <w:pStyle w:val="TH"/>
        <w:rPr>
          <w:lang w:eastAsia="zh-CN"/>
        </w:rPr>
      </w:pPr>
      <w:bookmarkStart w:id="1527" w:name="_CRTable7_9_4_11"/>
      <w:r w:rsidRPr="0020612A">
        <w:t xml:space="preserve">Table </w:t>
      </w:r>
      <w:bookmarkEnd w:id="1527"/>
      <w:r w:rsidRPr="0020612A">
        <w:t>7.9.4.1-1: Test Configuration Table</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890"/>
        <w:gridCol w:w="635"/>
        <w:gridCol w:w="1166"/>
        <w:gridCol w:w="1979"/>
        <w:gridCol w:w="1519"/>
      </w:tblGrid>
      <w:tr w:rsidR="007A2145" w:rsidRPr="0020612A" w14:paraId="4C47E2EE" w14:textId="77777777" w:rsidTr="008C5F07">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1069F77B" w14:textId="77777777" w:rsidR="007A2145" w:rsidRPr="0020612A" w:rsidRDefault="007A2145" w:rsidP="008C5F07">
            <w:pPr>
              <w:pStyle w:val="TAH"/>
            </w:pPr>
            <w:r w:rsidRPr="0020612A">
              <w:t>Default Conditions</w:t>
            </w:r>
          </w:p>
        </w:tc>
      </w:tr>
      <w:tr w:rsidR="007A2145" w:rsidRPr="0020612A" w14:paraId="2B1BB52A" w14:textId="77777777" w:rsidTr="008C5F07">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7CD9959B" w14:textId="6EBCF141" w:rsidR="007A2145" w:rsidRPr="0020612A" w:rsidRDefault="007A2145" w:rsidP="008C5F07">
            <w:pPr>
              <w:pStyle w:val="TAL"/>
            </w:pPr>
            <w:r w:rsidRPr="0020612A">
              <w:t>Test Environment as specified in TS 38.508-1 [</w:t>
            </w:r>
            <w:r w:rsidR="000F3E2B" w:rsidRPr="0020612A">
              <w:t>10</w:t>
            </w:r>
            <w:r w:rsidRPr="0020612A">
              <w:t>] subclause 4.1</w:t>
            </w:r>
          </w:p>
        </w:tc>
        <w:tc>
          <w:tcPr>
            <w:tcW w:w="4664" w:type="dxa"/>
            <w:gridSpan w:val="3"/>
            <w:tcBorders>
              <w:top w:val="single" w:sz="4" w:space="0" w:color="auto"/>
              <w:left w:val="single" w:sz="4" w:space="0" w:color="auto"/>
              <w:bottom w:val="single" w:sz="4" w:space="0" w:color="auto"/>
              <w:right w:val="single" w:sz="4" w:space="0" w:color="auto"/>
            </w:tcBorders>
            <w:hideMark/>
          </w:tcPr>
          <w:p w14:paraId="424D50A6" w14:textId="77777777" w:rsidR="007A2145" w:rsidRPr="0020612A" w:rsidRDefault="007A2145" w:rsidP="008C5F07">
            <w:pPr>
              <w:pStyle w:val="TAL"/>
            </w:pPr>
            <w:r w:rsidRPr="0020612A">
              <w:t>Normal</w:t>
            </w:r>
          </w:p>
        </w:tc>
      </w:tr>
      <w:tr w:rsidR="007A2145" w:rsidRPr="0020612A" w14:paraId="20AC5D8D" w14:textId="77777777" w:rsidTr="008C5F07">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6101E353" w14:textId="61804066" w:rsidR="007A2145" w:rsidRPr="0020612A" w:rsidRDefault="007A2145" w:rsidP="008C5F07">
            <w:pPr>
              <w:pStyle w:val="TAL"/>
            </w:pPr>
            <w:r w:rsidRPr="0020612A">
              <w:t>Test Frequencies as specified in TS 38.508-1 [</w:t>
            </w:r>
            <w:r w:rsidR="000F3E2B" w:rsidRPr="0020612A">
              <w:t>10</w:t>
            </w:r>
            <w:r w:rsidRPr="0020612A">
              <w:t>] subclause 4.3.1</w:t>
            </w:r>
          </w:p>
        </w:tc>
        <w:tc>
          <w:tcPr>
            <w:tcW w:w="4664" w:type="dxa"/>
            <w:gridSpan w:val="3"/>
            <w:tcBorders>
              <w:top w:val="single" w:sz="4" w:space="0" w:color="auto"/>
              <w:left w:val="single" w:sz="4" w:space="0" w:color="auto"/>
              <w:bottom w:val="single" w:sz="4" w:space="0" w:color="auto"/>
              <w:right w:val="single" w:sz="4" w:space="0" w:color="auto"/>
            </w:tcBorders>
            <w:hideMark/>
          </w:tcPr>
          <w:p w14:paraId="207AC38B" w14:textId="77777777" w:rsidR="007A2145" w:rsidRPr="0020612A" w:rsidRDefault="007A2145" w:rsidP="008C5F07">
            <w:pPr>
              <w:pStyle w:val="TAL"/>
            </w:pPr>
            <w:r w:rsidRPr="0020612A">
              <w:t>Low range, Mid range, High range</w:t>
            </w:r>
          </w:p>
        </w:tc>
      </w:tr>
      <w:tr w:rsidR="007A2145" w:rsidRPr="0020612A" w14:paraId="584EAA9C" w14:textId="77777777" w:rsidTr="008C5F07">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0F8DAA97" w14:textId="10337794" w:rsidR="007A2145" w:rsidRPr="0020612A" w:rsidRDefault="007A2145" w:rsidP="008C5F07">
            <w:pPr>
              <w:pStyle w:val="TAL"/>
            </w:pPr>
            <w:r w:rsidRPr="0020612A">
              <w:t>Test Channel Bandwidths as specified in TS 38.508-1 [</w:t>
            </w:r>
            <w:r w:rsidR="000F3E2B" w:rsidRPr="0020612A">
              <w:t>10</w:t>
            </w:r>
            <w:r w:rsidRPr="0020612A">
              <w:t>] subclause 4.3.1</w:t>
            </w:r>
          </w:p>
        </w:tc>
        <w:tc>
          <w:tcPr>
            <w:tcW w:w="4664" w:type="dxa"/>
            <w:gridSpan w:val="3"/>
            <w:tcBorders>
              <w:top w:val="single" w:sz="4" w:space="0" w:color="auto"/>
              <w:left w:val="single" w:sz="4" w:space="0" w:color="auto"/>
              <w:bottom w:val="single" w:sz="4" w:space="0" w:color="auto"/>
              <w:right w:val="single" w:sz="4" w:space="0" w:color="auto"/>
            </w:tcBorders>
            <w:hideMark/>
          </w:tcPr>
          <w:p w14:paraId="48D61774" w14:textId="77777777" w:rsidR="007A2145" w:rsidRPr="0020612A" w:rsidRDefault="007A2145" w:rsidP="008C5F07">
            <w:pPr>
              <w:pStyle w:val="TAL"/>
            </w:pPr>
            <w:r w:rsidRPr="0020612A">
              <w:t>Highest</w:t>
            </w:r>
          </w:p>
        </w:tc>
      </w:tr>
      <w:tr w:rsidR="007A2145" w:rsidRPr="0020612A" w14:paraId="0AA55BA2" w14:textId="77777777" w:rsidTr="008C5F07">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5CF40AF8" w14:textId="77777777" w:rsidR="007A2145" w:rsidRPr="0020612A" w:rsidRDefault="007A2145" w:rsidP="008C5F07">
            <w:pPr>
              <w:pStyle w:val="TAL"/>
            </w:pPr>
            <w:r w:rsidRPr="0020612A">
              <w:t xml:space="preserve">Test SCS as specified in Table 5.3.5-1 </w:t>
            </w:r>
          </w:p>
        </w:tc>
        <w:tc>
          <w:tcPr>
            <w:tcW w:w="4664" w:type="dxa"/>
            <w:gridSpan w:val="3"/>
            <w:tcBorders>
              <w:top w:val="single" w:sz="4" w:space="0" w:color="auto"/>
              <w:left w:val="single" w:sz="4" w:space="0" w:color="auto"/>
              <w:bottom w:val="single" w:sz="4" w:space="0" w:color="auto"/>
              <w:right w:val="single" w:sz="4" w:space="0" w:color="auto"/>
            </w:tcBorders>
            <w:hideMark/>
          </w:tcPr>
          <w:p w14:paraId="1955C64E" w14:textId="77777777" w:rsidR="007A2145" w:rsidRPr="0020612A" w:rsidRDefault="007A2145" w:rsidP="008C5F07">
            <w:pPr>
              <w:pStyle w:val="TAL"/>
            </w:pPr>
            <w:r w:rsidRPr="0020612A">
              <w:t>Highest</w:t>
            </w:r>
          </w:p>
        </w:tc>
      </w:tr>
      <w:tr w:rsidR="007A2145" w:rsidRPr="0020612A" w14:paraId="474088DD" w14:textId="77777777" w:rsidTr="008C5F07">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04B8F94C" w14:textId="77777777" w:rsidR="007A2145" w:rsidRPr="0020612A" w:rsidRDefault="007A2145" w:rsidP="008C5F07">
            <w:pPr>
              <w:pStyle w:val="TAH"/>
            </w:pPr>
            <w:r w:rsidRPr="0020612A">
              <w:t>Test Parameters</w:t>
            </w:r>
          </w:p>
        </w:tc>
      </w:tr>
      <w:tr w:rsidR="007A2145" w:rsidRPr="0020612A" w14:paraId="451F59CB" w14:textId="77777777" w:rsidTr="008C5F07">
        <w:trPr>
          <w:jc w:val="center"/>
        </w:trPr>
        <w:tc>
          <w:tcPr>
            <w:tcW w:w="971" w:type="dxa"/>
            <w:tcBorders>
              <w:top w:val="single" w:sz="4" w:space="0" w:color="auto"/>
              <w:left w:val="single" w:sz="4" w:space="0" w:color="auto"/>
              <w:bottom w:val="single" w:sz="4" w:space="0" w:color="auto"/>
              <w:right w:val="single" w:sz="4" w:space="0" w:color="auto"/>
            </w:tcBorders>
          </w:tcPr>
          <w:p w14:paraId="11CF5F3A" w14:textId="77777777" w:rsidR="007A2145" w:rsidRPr="0020612A" w:rsidRDefault="007A2145" w:rsidP="008C5F07">
            <w:pPr>
              <w:pStyle w:val="TAL"/>
            </w:pPr>
          </w:p>
        </w:tc>
        <w:tc>
          <w:tcPr>
            <w:tcW w:w="3691" w:type="dxa"/>
            <w:gridSpan w:val="3"/>
            <w:tcBorders>
              <w:top w:val="single" w:sz="4" w:space="0" w:color="auto"/>
              <w:left w:val="single" w:sz="4" w:space="0" w:color="auto"/>
              <w:bottom w:val="single" w:sz="4" w:space="0" w:color="auto"/>
              <w:right w:val="single" w:sz="4" w:space="0" w:color="auto"/>
            </w:tcBorders>
            <w:hideMark/>
          </w:tcPr>
          <w:p w14:paraId="5B84FED9" w14:textId="77777777" w:rsidR="007A2145" w:rsidRPr="0020612A" w:rsidRDefault="007A2145" w:rsidP="008C5F07">
            <w:pPr>
              <w:pStyle w:val="TAH"/>
            </w:pPr>
            <w:r w:rsidRPr="0020612A">
              <w:t>Downlink Configuration</w:t>
            </w:r>
          </w:p>
        </w:tc>
        <w:tc>
          <w:tcPr>
            <w:tcW w:w="3498" w:type="dxa"/>
            <w:gridSpan w:val="2"/>
            <w:tcBorders>
              <w:top w:val="single" w:sz="4" w:space="0" w:color="auto"/>
              <w:left w:val="single" w:sz="4" w:space="0" w:color="auto"/>
              <w:bottom w:val="single" w:sz="4" w:space="0" w:color="auto"/>
              <w:right w:val="single" w:sz="4" w:space="0" w:color="auto"/>
            </w:tcBorders>
            <w:hideMark/>
          </w:tcPr>
          <w:p w14:paraId="1831AF50" w14:textId="77777777" w:rsidR="007A2145" w:rsidRPr="0020612A" w:rsidRDefault="007A2145" w:rsidP="008C5F07">
            <w:pPr>
              <w:pStyle w:val="TAH"/>
            </w:pPr>
            <w:r w:rsidRPr="0020612A">
              <w:t>Uplink Configuration</w:t>
            </w:r>
          </w:p>
        </w:tc>
      </w:tr>
      <w:tr w:rsidR="007A2145" w:rsidRPr="0020612A" w14:paraId="2C85AEAC" w14:textId="77777777" w:rsidTr="008C5F07">
        <w:trPr>
          <w:cantSplit/>
          <w:jc w:val="center"/>
        </w:trPr>
        <w:tc>
          <w:tcPr>
            <w:tcW w:w="971" w:type="dxa"/>
            <w:tcBorders>
              <w:top w:val="single" w:sz="4" w:space="0" w:color="auto"/>
              <w:left w:val="single" w:sz="4" w:space="0" w:color="auto"/>
              <w:bottom w:val="single" w:sz="4" w:space="0" w:color="auto"/>
              <w:right w:val="single" w:sz="4" w:space="0" w:color="auto"/>
            </w:tcBorders>
            <w:hideMark/>
          </w:tcPr>
          <w:p w14:paraId="5EC49065" w14:textId="77777777" w:rsidR="007A2145" w:rsidRPr="0020612A" w:rsidRDefault="007A2145" w:rsidP="008C5F07">
            <w:pPr>
              <w:pStyle w:val="TAH"/>
            </w:pPr>
            <w:r w:rsidRPr="0020612A">
              <w:rPr>
                <w:lang w:eastAsia="zh-CN"/>
              </w:rPr>
              <w:t>Test ID</w:t>
            </w:r>
          </w:p>
        </w:tc>
        <w:tc>
          <w:tcPr>
            <w:tcW w:w="1890" w:type="dxa"/>
            <w:tcBorders>
              <w:top w:val="single" w:sz="4" w:space="0" w:color="auto"/>
              <w:left w:val="single" w:sz="4" w:space="0" w:color="auto"/>
              <w:bottom w:val="single" w:sz="4" w:space="0" w:color="auto"/>
              <w:right w:val="single" w:sz="4" w:space="0" w:color="auto"/>
            </w:tcBorders>
            <w:hideMark/>
          </w:tcPr>
          <w:p w14:paraId="35E44FC1" w14:textId="77777777" w:rsidR="007A2145" w:rsidRPr="0020612A" w:rsidRDefault="007A2145" w:rsidP="008C5F07">
            <w:pPr>
              <w:pStyle w:val="TAH"/>
            </w:pPr>
            <w:r w:rsidRPr="0020612A">
              <w:t>Mod'n</w:t>
            </w:r>
          </w:p>
        </w:tc>
        <w:tc>
          <w:tcPr>
            <w:tcW w:w="1801" w:type="dxa"/>
            <w:gridSpan w:val="2"/>
            <w:tcBorders>
              <w:top w:val="single" w:sz="4" w:space="0" w:color="auto"/>
              <w:left w:val="single" w:sz="4" w:space="0" w:color="auto"/>
              <w:bottom w:val="single" w:sz="4" w:space="0" w:color="auto"/>
              <w:right w:val="single" w:sz="4" w:space="0" w:color="auto"/>
            </w:tcBorders>
            <w:hideMark/>
          </w:tcPr>
          <w:p w14:paraId="12D46985" w14:textId="77777777" w:rsidR="007A2145" w:rsidRPr="0020612A" w:rsidRDefault="007A2145" w:rsidP="008C5F07">
            <w:pPr>
              <w:pStyle w:val="TAH"/>
            </w:pPr>
            <w:r w:rsidRPr="0020612A">
              <w:t xml:space="preserve">RB allocation </w:t>
            </w:r>
          </w:p>
        </w:tc>
        <w:tc>
          <w:tcPr>
            <w:tcW w:w="1979" w:type="dxa"/>
            <w:tcBorders>
              <w:top w:val="single" w:sz="4" w:space="0" w:color="auto"/>
              <w:left w:val="single" w:sz="4" w:space="0" w:color="auto"/>
              <w:bottom w:val="single" w:sz="4" w:space="0" w:color="auto"/>
              <w:right w:val="single" w:sz="4" w:space="0" w:color="auto"/>
            </w:tcBorders>
            <w:hideMark/>
          </w:tcPr>
          <w:p w14:paraId="79E0D4F3" w14:textId="77777777" w:rsidR="007A2145" w:rsidRPr="0020612A" w:rsidRDefault="007A2145" w:rsidP="008C5F07">
            <w:pPr>
              <w:pStyle w:val="TAH"/>
            </w:pPr>
            <w:r w:rsidRPr="0020612A">
              <w:t>Mod'n</w:t>
            </w:r>
          </w:p>
        </w:tc>
        <w:tc>
          <w:tcPr>
            <w:tcW w:w="1519" w:type="dxa"/>
            <w:tcBorders>
              <w:top w:val="single" w:sz="4" w:space="0" w:color="auto"/>
              <w:left w:val="single" w:sz="4" w:space="0" w:color="auto"/>
              <w:bottom w:val="single" w:sz="4" w:space="0" w:color="auto"/>
              <w:right w:val="single" w:sz="4" w:space="0" w:color="auto"/>
            </w:tcBorders>
            <w:hideMark/>
          </w:tcPr>
          <w:p w14:paraId="415672FA" w14:textId="77777777" w:rsidR="007A2145" w:rsidRPr="0020612A" w:rsidRDefault="007A2145" w:rsidP="008C5F07">
            <w:pPr>
              <w:pStyle w:val="TAH"/>
            </w:pPr>
            <w:r w:rsidRPr="0020612A">
              <w:t>RB allocation</w:t>
            </w:r>
          </w:p>
        </w:tc>
      </w:tr>
      <w:tr w:rsidR="007A2145" w:rsidRPr="0020612A" w14:paraId="65607A09" w14:textId="77777777" w:rsidTr="009E105D">
        <w:trPr>
          <w:jc w:val="center"/>
        </w:trPr>
        <w:tc>
          <w:tcPr>
            <w:tcW w:w="971" w:type="dxa"/>
            <w:tcBorders>
              <w:top w:val="single" w:sz="4" w:space="0" w:color="auto"/>
              <w:left w:val="single" w:sz="4" w:space="0" w:color="auto"/>
              <w:bottom w:val="single" w:sz="4" w:space="0" w:color="auto"/>
              <w:right w:val="single" w:sz="4" w:space="0" w:color="auto"/>
            </w:tcBorders>
            <w:hideMark/>
          </w:tcPr>
          <w:p w14:paraId="1F8ACBC3" w14:textId="77777777" w:rsidR="007A2145" w:rsidRPr="0020612A" w:rsidRDefault="007A2145" w:rsidP="008C5F07">
            <w:pPr>
              <w:pStyle w:val="TAH"/>
            </w:pPr>
            <w:r w:rsidRPr="0020612A">
              <w:t>1</w:t>
            </w:r>
          </w:p>
        </w:tc>
        <w:tc>
          <w:tcPr>
            <w:tcW w:w="1890" w:type="dxa"/>
            <w:tcBorders>
              <w:top w:val="single" w:sz="4" w:space="0" w:color="auto"/>
              <w:left w:val="single" w:sz="4" w:space="0" w:color="auto"/>
              <w:bottom w:val="single" w:sz="4" w:space="0" w:color="auto"/>
              <w:right w:val="single" w:sz="4" w:space="0" w:color="auto"/>
            </w:tcBorders>
          </w:tcPr>
          <w:p w14:paraId="2AB7B210" w14:textId="123C5537" w:rsidR="007A2145" w:rsidRPr="0020612A" w:rsidRDefault="002271EF" w:rsidP="008C5F07">
            <w:pPr>
              <w:pStyle w:val="TAH"/>
              <w:rPr>
                <w:b w:val="0"/>
              </w:rPr>
            </w:pPr>
            <w:r w:rsidRPr="0020612A">
              <w:rPr>
                <w:b w:val="0"/>
              </w:rPr>
              <w:t>-</w:t>
            </w:r>
          </w:p>
        </w:tc>
        <w:tc>
          <w:tcPr>
            <w:tcW w:w="1801" w:type="dxa"/>
            <w:gridSpan w:val="2"/>
            <w:tcBorders>
              <w:top w:val="single" w:sz="4" w:space="0" w:color="auto"/>
              <w:left w:val="single" w:sz="4" w:space="0" w:color="auto"/>
              <w:bottom w:val="single" w:sz="4" w:space="0" w:color="auto"/>
              <w:right w:val="single" w:sz="4" w:space="0" w:color="auto"/>
            </w:tcBorders>
          </w:tcPr>
          <w:p w14:paraId="6436C875" w14:textId="2F9DDA53" w:rsidR="007A2145" w:rsidRPr="0020612A" w:rsidRDefault="002271EF" w:rsidP="008C5F07">
            <w:pPr>
              <w:pStyle w:val="TAH"/>
              <w:rPr>
                <w:b w:val="0"/>
              </w:rPr>
            </w:pPr>
            <w:r w:rsidRPr="0020612A">
              <w:rPr>
                <w:b w:val="0"/>
              </w:rPr>
              <w:t>-</w:t>
            </w:r>
          </w:p>
        </w:tc>
        <w:tc>
          <w:tcPr>
            <w:tcW w:w="1979" w:type="dxa"/>
            <w:tcBorders>
              <w:top w:val="single" w:sz="4" w:space="0" w:color="auto"/>
              <w:left w:val="single" w:sz="4" w:space="0" w:color="auto"/>
              <w:bottom w:val="single" w:sz="4" w:space="0" w:color="auto"/>
              <w:right w:val="single" w:sz="4" w:space="0" w:color="auto"/>
            </w:tcBorders>
          </w:tcPr>
          <w:p w14:paraId="24B516A2" w14:textId="55CD7698" w:rsidR="007A2145" w:rsidRPr="0020612A" w:rsidRDefault="002271EF" w:rsidP="008C5F07">
            <w:pPr>
              <w:pStyle w:val="TAH"/>
              <w:rPr>
                <w:b w:val="0"/>
              </w:rPr>
            </w:pPr>
            <w:r w:rsidRPr="0020612A">
              <w:rPr>
                <w:b w:val="0"/>
              </w:rPr>
              <w:t>-</w:t>
            </w:r>
          </w:p>
        </w:tc>
        <w:tc>
          <w:tcPr>
            <w:tcW w:w="1519" w:type="dxa"/>
            <w:tcBorders>
              <w:top w:val="single" w:sz="4" w:space="0" w:color="auto"/>
              <w:left w:val="single" w:sz="4" w:space="0" w:color="auto"/>
              <w:bottom w:val="single" w:sz="4" w:space="0" w:color="auto"/>
              <w:right w:val="single" w:sz="4" w:space="0" w:color="auto"/>
            </w:tcBorders>
          </w:tcPr>
          <w:p w14:paraId="52320E6E" w14:textId="464B9A42" w:rsidR="007A2145" w:rsidRPr="0020612A" w:rsidRDefault="002271EF" w:rsidP="008C5F07">
            <w:pPr>
              <w:pStyle w:val="TAH"/>
              <w:rPr>
                <w:b w:val="0"/>
              </w:rPr>
            </w:pPr>
            <w:r w:rsidRPr="0020612A">
              <w:rPr>
                <w:b w:val="0"/>
              </w:rPr>
              <w:t>-</w:t>
            </w:r>
          </w:p>
        </w:tc>
      </w:tr>
      <w:tr w:rsidR="007A2145" w:rsidRPr="0020612A" w14:paraId="6555210E" w14:textId="77777777" w:rsidTr="008C5F07">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43FCE996" w14:textId="77777777" w:rsidR="00C3793E" w:rsidRPr="0020612A" w:rsidRDefault="007A2145" w:rsidP="00C3793E">
            <w:pPr>
              <w:pStyle w:val="TAN"/>
              <w:rPr>
                <w:lang w:eastAsia="zh-CN"/>
              </w:rPr>
            </w:pPr>
            <w:r w:rsidRPr="0020612A">
              <w:rPr>
                <w:lang w:eastAsia="zh-CN"/>
              </w:rPr>
              <w:t>NOTE 1:</w:t>
            </w:r>
            <w:r w:rsidRPr="0020612A">
              <w:rPr>
                <w:lang w:eastAsia="zh-CN"/>
              </w:rPr>
              <w:tab/>
              <w:t>The specific configuration of uplink and downlink are defined in Table 7.3.2.4.1-1.</w:t>
            </w:r>
          </w:p>
          <w:p w14:paraId="41369093" w14:textId="04F34596" w:rsidR="007A2145" w:rsidRPr="0020612A" w:rsidRDefault="00C3793E" w:rsidP="00C3793E">
            <w:pPr>
              <w:pStyle w:val="TAN"/>
            </w:pPr>
            <w:r w:rsidRPr="0020612A">
              <w:rPr>
                <w:lang w:eastAsia="zh-CN"/>
              </w:rPr>
              <w:t>NOTE 2:</w:t>
            </w:r>
            <w:r w:rsidRPr="0020612A">
              <w:rPr>
                <w:lang w:eastAsia="zh-CN"/>
              </w:rPr>
              <w:tab/>
              <w:t>For PC7 RedCap UEs only 50MHz and 100MHz Test Channel Bandwidths are applicable</w:t>
            </w:r>
          </w:p>
        </w:tc>
      </w:tr>
    </w:tbl>
    <w:p w14:paraId="0DE20522" w14:textId="77777777" w:rsidR="007A2145" w:rsidRPr="0020612A" w:rsidRDefault="007A2145" w:rsidP="00C75948"/>
    <w:p w14:paraId="32EBA42C" w14:textId="23F56D80" w:rsidR="007A2145" w:rsidRPr="0020612A" w:rsidRDefault="007A2145" w:rsidP="007A2145">
      <w:pPr>
        <w:pStyle w:val="B10"/>
      </w:pPr>
      <w:r w:rsidRPr="0020612A">
        <w:t>1.</w:t>
      </w:r>
      <w:r w:rsidRPr="0020612A">
        <w:tab/>
        <w:t xml:space="preserve">Connection between SS and UE is shown in TS 38.508-1 [10] Annex A, </w:t>
      </w:r>
      <w:r w:rsidR="000F3E2B" w:rsidRPr="0020612A">
        <w:rPr>
          <w:lang w:eastAsia="zh-CN"/>
        </w:rPr>
        <w:t>[</w:t>
      </w:r>
      <w:r w:rsidR="000F3E2B" w:rsidRPr="0020612A">
        <w:t xml:space="preserve">Figure </w:t>
      </w:r>
      <w:r w:rsidR="000F3E2B" w:rsidRPr="0020612A">
        <w:rPr>
          <w:lang w:eastAsia="zh-CN"/>
        </w:rPr>
        <w:t>TBD]</w:t>
      </w:r>
      <w:r w:rsidRPr="0020612A">
        <w:t xml:space="preserve"> for TE diagram and </w:t>
      </w:r>
      <w:r w:rsidR="000F3E2B" w:rsidRPr="0020612A">
        <w:rPr>
          <w:lang w:eastAsia="zh-CN"/>
        </w:rPr>
        <w:t>[</w:t>
      </w:r>
      <w:r w:rsidR="000F3E2B" w:rsidRPr="0020612A">
        <w:t xml:space="preserve">Figure </w:t>
      </w:r>
      <w:r w:rsidR="000F3E2B" w:rsidRPr="0020612A">
        <w:rPr>
          <w:lang w:eastAsia="zh-CN"/>
        </w:rPr>
        <w:t>TBD]</w:t>
      </w:r>
      <w:r w:rsidRPr="0020612A">
        <w:t xml:space="preserve"> for UE diagram.</w:t>
      </w:r>
    </w:p>
    <w:p w14:paraId="1505F604" w14:textId="19768A0A" w:rsidR="007A2145" w:rsidRPr="0020612A" w:rsidRDefault="007A2145" w:rsidP="007A2145">
      <w:pPr>
        <w:pStyle w:val="B10"/>
      </w:pPr>
      <w:r w:rsidRPr="0020612A">
        <w:t>2.</w:t>
      </w:r>
      <w:r w:rsidRPr="0020612A">
        <w:tab/>
        <w:t>The parameter settings for the cell are set up according to TS 38.508-1 [</w:t>
      </w:r>
      <w:r w:rsidR="000F3E2B" w:rsidRPr="0020612A">
        <w:t>10</w:t>
      </w:r>
      <w:r w:rsidRPr="0020612A">
        <w:t>] subclause 4.4.3.</w:t>
      </w:r>
    </w:p>
    <w:p w14:paraId="20BBBC9D" w14:textId="6D814054" w:rsidR="007A2145" w:rsidRPr="0020612A" w:rsidRDefault="007A2145" w:rsidP="007A2145">
      <w:pPr>
        <w:pStyle w:val="B10"/>
      </w:pPr>
      <w:r w:rsidRPr="0020612A">
        <w:t>3.</w:t>
      </w:r>
      <w:r w:rsidRPr="0020612A">
        <w:tab/>
        <w:t>Downlink signals are initially set up according to Annex C, and uplink signals according to Annex G.</w:t>
      </w:r>
    </w:p>
    <w:p w14:paraId="5D3F9F9C" w14:textId="77777777" w:rsidR="007A2145" w:rsidRPr="0020612A" w:rsidRDefault="007A2145" w:rsidP="007A2145">
      <w:pPr>
        <w:pStyle w:val="B10"/>
      </w:pPr>
      <w:r w:rsidRPr="0020612A">
        <w:t>4.</w:t>
      </w:r>
      <w:r w:rsidRPr="0020612A">
        <w:tab/>
        <w:t>The DL and UL Reference Measurement channels are set according to Table 7.9.4.1-1.</w:t>
      </w:r>
    </w:p>
    <w:p w14:paraId="6CDB15EF" w14:textId="77777777" w:rsidR="007A2145" w:rsidRPr="0020612A" w:rsidRDefault="007A2145" w:rsidP="007A2145">
      <w:pPr>
        <w:pStyle w:val="B10"/>
      </w:pPr>
      <w:r w:rsidRPr="0020612A">
        <w:t>5.</w:t>
      </w:r>
      <w:r w:rsidRPr="0020612A">
        <w:tab/>
        <w:t>Propagation conditions are set according to Annex B.0.</w:t>
      </w:r>
    </w:p>
    <w:p w14:paraId="2BE5721A" w14:textId="161823B6" w:rsidR="007A2145" w:rsidRPr="0020612A" w:rsidRDefault="007A2145" w:rsidP="007A2145">
      <w:pPr>
        <w:pStyle w:val="B10"/>
      </w:pPr>
      <w:r w:rsidRPr="0020612A">
        <w:t>6.</w:t>
      </w:r>
      <w:r w:rsidRPr="0020612A">
        <w:tab/>
        <w:t xml:space="preserve">Ensure the UE is in state RRC_CONNECTED with generic procedure parameters Connectivity NR, Connected without release </w:t>
      </w:r>
      <w:r w:rsidRPr="0020612A">
        <w:rPr>
          <w:i/>
        </w:rPr>
        <w:t xml:space="preserve">On, </w:t>
      </w:r>
      <w:r w:rsidRPr="0020612A">
        <w:t>Test Mode</w:t>
      </w:r>
      <w:r w:rsidRPr="0020612A">
        <w:rPr>
          <w:i/>
        </w:rPr>
        <w:t xml:space="preserve"> On </w:t>
      </w:r>
      <w:r w:rsidRPr="0020612A">
        <w:t>and Test Loop Function</w:t>
      </w:r>
      <w:r w:rsidRPr="0020612A">
        <w:rPr>
          <w:i/>
        </w:rPr>
        <w:t xml:space="preserve"> On</w:t>
      </w:r>
      <w:r w:rsidRPr="0020612A">
        <w:t xml:space="preserve"> according to TS 38.508-1 [</w:t>
      </w:r>
      <w:r w:rsidR="000F3E2B" w:rsidRPr="0020612A">
        <w:t>10</w:t>
      </w:r>
      <w:r w:rsidRPr="0020612A">
        <w:t>] clause 4.5. Message content are defined in clause 7.</w:t>
      </w:r>
      <w:r w:rsidR="000F3E2B" w:rsidRPr="0020612A">
        <w:t>9</w:t>
      </w:r>
      <w:r w:rsidRPr="0020612A">
        <w:t>.4.3.</w:t>
      </w:r>
    </w:p>
    <w:p w14:paraId="4D2DB47A" w14:textId="77777777" w:rsidR="00855118" w:rsidRPr="0020612A" w:rsidRDefault="00445BFD" w:rsidP="00855118">
      <w:pPr>
        <w:pStyle w:val="H6"/>
      </w:pPr>
      <w:bookmarkStart w:id="1528" w:name="_CR7_9_4_2"/>
      <w:r w:rsidRPr="0020612A">
        <w:t>7.9.4.2</w:t>
      </w:r>
      <w:r w:rsidRPr="0020612A">
        <w:tab/>
        <w:t>Test procedure</w:t>
      </w:r>
    </w:p>
    <w:bookmarkEnd w:id="1528"/>
    <w:p w14:paraId="56A9A942" w14:textId="042BDE33" w:rsidR="007A2145" w:rsidRPr="0020612A" w:rsidRDefault="00A35A0B" w:rsidP="00A35A0B">
      <w:pPr>
        <w:pStyle w:val="B10"/>
      </w:pPr>
      <w:r w:rsidRPr="0020612A">
        <w:t>1.</w:t>
      </w:r>
      <w:r w:rsidRPr="0020612A">
        <w:tab/>
      </w:r>
      <w:r w:rsidR="007A2145" w:rsidRPr="0020612A">
        <w:t xml:space="preserve">Select any of the three Alignment Options (1, 2, or 3) from Tables </w:t>
      </w:r>
      <w:r w:rsidR="000F3E2B" w:rsidRPr="0020612A">
        <w:t>N</w:t>
      </w:r>
      <w:r w:rsidR="007A2145" w:rsidRPr="0020612A">
        <w:t xml:space="preserve">.2-1 through </w:t>
      </w:r>
      <w:r w:rsidR="000F3E2B" w:rsidRPr="0020612A">
        <w:t>N</w:t>
      </w:r>
      <w:r w:rsidR="007A2145" w:rsidRPr="0020612A">
        <w:t>.2-3 to mount the DUT inside the QZ.</w:t>
      </w:r>
    </w:p>
    <w:p w14:paraId="45CF3DF1" w14:textId="77777777" w:rsidR="007A2145" w:rsidRPr="0020612A" w:rsidRDefault="00A35A0B" w:rsidP="00A35A0B">
      <w:pPr>
        <w:pStyle w:val="B10"/>
      </w:pPr>
      <w:r w:rsidRPr="0020612A">
        <w:t>2.</w:t>
      </w:r>
      <w:r w:rsidRPr="0020612A">
        <w:tab/>
      </w:r>
      <w:r w:rsidR="007A2145" w:rsidRPr="0020612A">
        <w:t>If the re-positioning concept is applied, position the device in DUT Orientation 1 if the maximum beam peak direction is within zenith angular range 0</w:t>
      </w:r>
      <w:r w:rsidR="007A2145" w:rsidRPr="0020612A">
        <w:rPr>
          <w:vertAlign w:val="superscript"/>
        </w:rPr>
        <w:t>o</w:t>
      </w:r>
      <w:r w:rsidR="007A2145" w:rsidRPr="0020612A">
        <w:t>≤</w:t>
      </w:r>
      <w:r w:rsidR="007A2145" w:rsidRPr="0020612A">
        <w:rPr>
          <w:rFonts w:ascii="Symbol" w:hAnsi="Symbol"/>
        </w:rPr>
        <w:t></w:t>
      </w:r>
      <w:r w:rsidR="007A2145" w:rsidRPr="0020612A">
        <w:t>≤90</w:t>
      </w:r>
      <w:r w:rsidR="007A2145" w:rsidRPr="0020612A">
        <w:rPr>
          <w:vertAlign w:val="superscript"/>
        </w:rPr>
        <w:t>o</w:t>
      </w:r>
      <w:r w:rsidR="007A2145" w:rsidRPr="0020612A">
        <w:t xml:space="preserve"> for the alignment option selected in step 1; position the device in DUT Orientation 2 (either Options 1 or 2) if the maximum beam peak direction is within zenith angular range 90</w:t>
      </w:r>
      <w:r w:rsidR="007A2145" w:rsidRPr="0020612A">
        <w:rPr>
          <w:vertAlign w:val="superscript"/>
        </w:rPr>
        <w:t>o</w:t>
      </w:r>
      <w:r w:rsidR="007A2145" w:rsidRPr="0020612A">
        <w:t>&lt;</w:t>
      </w:r>
      <w:r w:rsidR="007A2145" w:rsidRPr="0020612A">
        <w:rPr>
          <w:rFonts w:ascii="Symbol" w:hAnsi="Symbol"/>
        </w:rPr>
        <w:t></w:t>
      </w:r>
      <w:r w:rsidR="007A2145" w:rsidRPr="0020612A">
        <w:t>≤180</w:t>
      </w:r>
      <w:r w:rsidR="007A2145" w:rsidRPr="0020612A">
        <w:rPr>
          <w:vertAlign w:val="superscript"/>
        </w:rPr>
        <w:t>o</w:t>
      </w:r>
      <w:r w:rsidR="007A2145" w:rsidRPr="0020612A">
        <w:t xml:space="preserve"> for DUT Orientation 1 for the alignment option selected in step 1. If the re-positioning concept is not applied, position the device in DUT Orientation 1.</w:t>
      </w:r>
    </w:p>
    <w:p w14:paraId="3A880EC8" w14:textId="77777777" w:rsidR="007A2145" w:rsidRPr="0020612A" w:rsidRDefault="007A2145" w:rsidP="007A2145">
      <w:pPr>
        <w:pStyle w:val="B10"/>
      </w:pPr>
      <w:r w:rsidRPr="0020612A">
        <w:t>3.</w:t>
      </w:r>
      <w:r w:rsidRPr="0020612A">
        <w:tab/>
        <w:t>Set the UE in the Inband Tx beam peak direction found with a 3D EIRP scan as performed in Annex K.1.1 using the uplink configuration in section 6.2.1.1. Allow at least BEAM_SELECT_WAIT_TIME (NOTE 3) for the UE Tx beam selection to complete.</w:t>
      </w:r>
    </w:p>
    <w:p w14:paraId="10ABEC65" w14:textId="77777777" w:rsidR="007A2145" w:rsidRPr="0020612A" w:rsidRDefault="007A2145" w:rsidP="007A2145">
      <w:pPr>
        <w:pStyle w:val="B10"/>
      </w:pPr>
      <w:r w:rsidRPr="0020612A">
        <w:t>4.</w:t>
      </w:r>
      <w:r w:rsidRPr="0020612A">
        <w:tab/>
        <w:t>SS activates the UE Beamlock Function (UBF) by performing the procedure as specified in TS 38.508-1 [10] clause 4.9.2 using condition Tx only.</w:t>
      </w:r>
    </w:p>
    <w:p w14:paraId="2E989B16" w14:textId="22BF193D" w:rsidR="007A2145" w:rsidRPr="0020612A" w:rsidRDefault="007A2145" w:rsidP="007A2145">
      <w:pPr>
        <w:pStyle w:val="B10"/>
      </w:pPr>
      <w:r w:rsidRPr="0020612A">
        <w:t>5.</w:t>
      </w:r>
      <w:r w:rsidRPr="0020612A">
        <w:tab/>
        <w:t>Measure the spurious emissions as per steps outlined below with an exception to the procedure in Annex K if the re-positioning concept is applied (NOTE 4). Step (a) is optional and applicable only if SNR (test requirement level in Table 7.9.5-1 minus offset value minus noise floor of the test system) ≥ 0 dB is guaranteed</w:t>
      </w:r>
      <w:r w:rsidR="005971C6" w:rsidRPr="00E672E8">
        <w:t>. During measurement the spectrum analyser shall be set to 'Detector' = RMS.</w:t>
      </w:r>
    </w:p>
    <w:p w14:paraId="2F825DE8" w14:textId="298CA6A3" w:rsidR="007A2145" w:rsidRPr="0020612A" w:rsidRDefault="007A2145" w:rsidP="007A2145">
      <w:pPr>
        <w:pStyle w:val="B20"/>
      </w:pPr>
      <w:r w:rsidRPr="0020612A">
        <w:t>(a)</w:t>
      </w:r>
      <w:r w:rsidRPr="0020612A">
        <w:tab/>
        <w:t>Perform coarse TRP measurements to identify spurious emission frequencies and corresponding power level according to the procedures in Annex K, using coarse TRP measurement grid selection criteria as per Table</w:t>
      </w:r>
      <w:r w:rsidR="00254B1C" w:rsidRPr="0020612A">
        <w:t>s 6.5.3.1.4.2-1 through 6.5.3.1.4.2-3</w:t>
      </w:r>
      <w:r w:rsidRPr="0020612A">
        <w:t xml:space="preserve"> . The measurement is completed in both polarizations </w:t>
      </w:r>
      <w:r w:rsidRPr="0020612A">
        <w:rPr>
          <w:i/>
        </w:rPr>
        <w:sym w:font="Symbol" w:char="F071"/>
      </w:r>
      <w:r w:rsidRPr="0020612A">
        <w:rPr>
          <w:i/>
        </w:rPr>
        <w:t xml:space="preserve"> </w:t>
      </w:r>
      <w:r w:rsidRPr="0020612A">
        <w:t xml:space="preserve">and </w:t>
      </w:r>
      <w:r w:rsidRPr="0020612A">
        <w:rPr>
          <w:i/>
        </w:rPr>
        <w:sym w:font="Symbol" w:char="F066"/>
      </w:r>
      <w:r w:rsidRPr="0020612A">
        <w:rPr>
          <w:i/>
        </w:rPr>
        <w:t xml:space="preserve"> </w:t>
      </w:r>
      <w:r w:rsidRPr="0020612A">
        <w:t xml:space="preserve">over frequency range and measurement bandwidth according to Table 7.9.5-1. Optionally, a larger and non-constant measurement bandwidth than that of Table 7.9.5-1 may be applied. The measurement period shall capture the active time slots. For each spurious emission frequency with coarse TRP identified to be less than </w:t>
      </w:r>
      <w:r w:rsidR="00254B1C" w:rsidRPr="0020612A">
        <w:t xml:space="preserve">the </w:t>
      </w:r>
      <w:r w:rsidRPr="0020612A">
        <w:t>offset</w:t>
      </w:r>
      <w:r w:rsidR="00254B1C" w:rsidRPr="0020612A">
        <w:t>s</w:t>
      </w:r>
      <w:r w:rsidRPr="0020612A">
        <w:t xml:space="preserve"> </w:t>
      </w:r>
      <w:r w:rsidR="00254B1C" w:rsidRPr="0020612A">
        <w:t>listed in Tables 6.5.3.1.4.2-1 through 6.5.3.1.4.2-3</w:t>
      </w:r>
      <w:r w:rsidRPr="0020612A">
        <w:t xml:space="preserve">from the TRP limit according to Table 7.9.5-1, </w:t>
      </w:r>
      <w:r w:rsidR="00254B1C" w:rsidRPr="0020612A">
        <w:t xml:space="preserve">either continue with another coarse TRP procedure and corresponding offset according to step (a) or </w:t>
      </w:r>
      <w:r w:rsidRPr="0020612A">
        <w:t>continue with fine TRP procedures according to step (b).</w:t>
      </w:r>
    </w:p>
    <w:p w14:paraId="0B92C1C2" w14:textId="67DB4EE2" w:rsidR="001830A1" w:rsidRPr="0020612A" w:rsidRDefault="007A2145" w:rsidP="00E60BF6">
      <w:pPr>
        <w:pStyle w:val="B10"/>
        <w:ind w:left="851" w:firstLine="0"/>
      </w:pPr>
      <w:r w:rsidRPr="0020612A">
        <w:t xml:space="preserve">Different coarse TRP grids and corresponding offset values may be used for different frequencies. </w:t>
      </w:r>
      <w:r w:rsidR="00254B1C" w:rsidRPr="0020612A">
        <w:t xml:space="preserve">Multiple coarse TRP grids measurements with the corresponding offset values can be performed before the fine TRP measurement grid is applied. </w:t>
      </w:r>
      <w:r w:rsidRPr="0020612A">
        <w:t>The coarse TRP grid</w:t>
      </w:r>
      <w:r w:rsidR="00254B1C" w:rsidRPr="0020612A">
        <w:t>s</w:t>
      </w:r>
      <w:r w:rsidRPr="0020612A">
        <w:t xml:space="preserve"> and offset values used shall be recorded in the test report.</w:t>
      </w:r>
    </w:p>
    <w:p w14:paraId="0A5E2C4A" w14:textId="07D4E80C" w:rsidR="007A2145" w:rsidRPr="0020612A" w:rsidRDefault="007A2145" w:rsidP="007A2145">
      <w:pPr>
        <w:pStyle w:val="B20"/>
        <w:rPr>
          <w:rFonts w:eastAsia="SimSun"/>
        </w:rPr>
      </w:pPr>
      <w:r w:rsidRPr="0020612A">
        <w:t>(b)</w:t>
      </w:r>
      <w:r w:rsidRPr="0020612A">
        <w:tab/>
        <w:t>Measure fine TRP measurements according to procedures in Annex K, using fine TRP measurement grid selection criteria as per Table M.4.5-3 in Annex M, for each of the spurious emission frequency identified in step (a). Apply a measurement bandwidth according to Table 7.9.5-1.</w:t>
      </w:r>
    </w:p>
    <w:p w14:paraId="59D5BD11" w14:textId="51DAC75E" w:rsidR="007A2145" w:rsidRPr="0020612A" w:rsidRDefault="0077720E" w:rsidP="007A2145">
      <w:pPr>
        <w:pStyle w:val="B10"/>
      </w:pPr>
      <w:r w:rsidRPr="0020612A">
        <w:t>6</w:t>
      </w:r>
      <w:r w:rsidR="007A2145" w:rsidRPr="0020612A">
        <w:t>.</w:t>
      </w:r>
      <w:r w:rsidR="007A2145" w:rsidRPr="0020612A">
        <w:tab/>
        <w:t>SS deactivates the UE Beamlock Function (UBF) by performing the procedure as specified in TS 38.508-1 [10] clause 4.9.3.</w:t>
      </w:r>
    </w:p>
    <w:p w14:paraId="77C31921" w14:textId="0DD6C0A5" w:rsidR="007A2145" w:rsidRPr="0020612A" w:rsidRDefault="007A2145" w:rsidP="007A2145">
      <w:pPr>
        <w:pStyle w:val="NO"/>
        <w:rPr>
          <w:rFonts w:ascii="Arial" w:hAnsi="Arial"/>
          <w:sz w:val="18"/>
        </w:rPr>
      </w:pPr>
      <w:r w:rsidRPr="0020612A">
        <w:t>NOTE 1:</w:t>
      </w:r>
      <w:r w:rsidRPr="0020612A">
        <w:tab/>
        <w:t>The frequency range defined in Table 7.9.5-1 may be split into ranges. For each range a different test system, e.g. antenna and/or chamber, may be used. To pass the test case all verdicts of the frequency ranges must pass</w:t>
      </w:r>
      <w:r w:rsidRPr="0020612A">
        <w:rPr>
          <w:rFonts w:ascii="Arial" w:hAnsi="Arial"/>
          <w:sz w:val="18"/>
        </w:rPr>
        <w:t>.</w:t>
      </w:r>
    </w:p>
    <w:p w14:paraId="12A7ECAB" w14:textId="3142BC65" w:rsidR="007A2145" w:rsidRPr="0020612A" w:rsidRDefault="007A2145" w:rsidP="007A2145">
      <w:pPr>
        <w:pStyle w:val="NO"/>
      </w:pPr>
      <w:r w:rsidRPr="0020612A">
        <w:t xml:space="preserve">NOTE 2: </w:t>
      </w:r>
      <w:r w:rsidRPr="0020612A">
        <w:tab/>
      </w:r>
      <w:r w:rsidR="000F3E2B" w:rsidRPr="0020612A">
        <w:rPr>
          <w:lang w:eastAsia="zh-CN"/>
        </w:rPr>
        <w:t>Void.</w:t>
      </w:r>
    </w:p>
    <w:p w14:paraId="4F2F2254" w14:textId="0D3472B4" w:rsidR="007A2145" w:rsidRPr="0020612A" w:rsidRDefault="007A2145" w:rsidP="007A2145">
      <w:pPr>
        <w:pStyle w:val="NO"/>
      </w:pPr>
      <w:r w:rsidRPr="0020612A">
        <w:t>NOTE 3:</w:t>
      </w:r>
      <w:r w:rsidRPr="0020612A">
        <w:tab/>
      </w:r>
      <w:r w:rsidR="00A04B47" w:rsidRPr="0020612A">
        <w:t>The BEAM_SELECT_WAIT_TIME default value is defined in Annex K</w:t>
      </w:r>
      <w:r w:rsidRPr="0020612A">
        <w:t xml:space="preserve">. </w:t>
      </w:r>
    </w:p>
    <w:p w14:paraId="3334148D" w14:textId="77777777" w:rsidR="000F3E2B" w:rsidRPr="0020612A" w:rsidRDefault="007A2145" w:rsidP="000F3E2B">
      <w:pPr>
        <w:pStyle w:val="NO"/>
        <w:rPr>
          <w:lang w:eastAsia="zh-CN"/>
        </w:rPr>
      </w:pPr>
      <w:r w:rsidRPr="0020612A">
        <w:t>NOTE 4:</w:t>
      </w:r>
      <w:r w:rsidRPr="0020612A">
        <w:tab/>
        <w:t>If the (in-band) beam peak is within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1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2. If the (in-band) beam peak is within 90</w:t>
      </w:r>
      <w:r w:rsidRPr="0020612A">
        <w:rPr>
          <w:vertAlign w:val="superscript"/>
        </w:rPr>
        <w:t>o</w:t>
      </w:r>
      <w:r w:rsidRPr="0020612A">
        <w:t>&lt;</w:t>
      </w:r>
      <w:r w:rsidRPr="0020612A">
        <w:rPr>
          <w:rFonts w:ascii="Symbol" w:hAnsi="Symbol"/>
        </w:rPr>
        <w:t></w:t>
      </w:r>
      <w:r w:rsidRPr="0020612A">
        <w:t>≤180</w:t>
      </w:r>
      <w:r w:rsidRPr="0020612A">
        <w:rPr>
          <w:vertAlign w:val="superscript"/>
        </w:rPr>
        <w:t>o</w:t>
      </w:r>
      <w:r w:rsidRPr="0020612A">
        <w:t>: perform first hemispherical TRP scan (0</w:t>
      </w:r>
      <w:r w:rsidRPr="0020612A">
        <w:rPr>
          <w:vertAlign w:val="superscript"/>
        </w:rPr>
        <w:t>o</w:t>
      </w:r>
      <w:r w:rsidRPr="0020612A">
        <w:t>≤</w:t>
      </w:r>
      <w:r w:rsidRPr="0020612A">
        <w:rPr>
          <w:rFonts w:ascii="Symbol" w:hAnsi="Symbol"/>
        </w:rPr>
        <w:t></w:t>
      </w:r>
      <w:r w:rsidRPr="0020612A">
        <w:t>≤90</w:t>
      </w:r>
      <w:r w:rsidRPr="0020612A">
        <w:rPr>
          <w:vertAlign w:val="superscript"/>
        </w:rPr>
        <w:t>o</w:t>
      </w:r>
      <w:r w:rsidRPr="0020612A">
        <w:t>) in DUT Orientation 2 and second hemispherical TRP scan (90</w:t>
      </w:r>
      <w:r w:rsidRPr="0020612A">
        <w:rPr>
          <w:vertAlign w:val="superscript"/>
        </w:rPr>
        <w:t>o</w:t>
      </w:r>
      <w:r w:rsidRPr="0020612A">
        <w:t>&gt;</w:t>
      </w:r>
      <w:r w:rsidRPr="0020612A">
        <w:rPr>
          <w:rFonts w:ascii="Symbol" w:hAnsi="Symbol"/>
        </w:rPr>
        <w:t></w:t>
      </w:r>
      <w:r w:rsidRPr="0020612A">
        <w:t>≥0</w:t>
      </w:r>
      <w:r w:rsidRPr="0020612A">
        <w:rPr>
          <w:vertAlign w:val="superscript"/>
        </w:rPr>
        <w:t>o</w:t>
      </w:r>
      <w:r w:rsidRPr="0020612A">
        <w:t>) in DUT Orientation 1. The DUT with UBF activated needs to be re-positioned during the test.</w:t>
      </w:r>
    </w:p>
    <w:p w14:paraId="5E44D1EC" w14:textId="22371DDD" w:rsidR="007A2145" w:rsidRPr="0020612A" w:rsidRDefault="000F3E2B" w:rsidP="000F3E2B">
      <w:pPr>
        <w:pStyle w:val="NO"/>
      </w:pPr>
      <w:r w:rsidRPr="0020612A">
        <w:t xml:space="preserve">NOTE </w:t>
      </w:r>
      <w:r w:rsidRPr="0020612A">
        <w:rPr>
          <w:lang w:eastAsia="zh-CN"/>
        </w:rPr>
        <w:t>5</w:t>
      </w:r>
      <w:r w:rsidRPr="0020612A">
        <w:t>:</w:t>
      </w:r>
      <w:r w:rsidRPr="0020612A">
        <w:tab/>
      </w:r>
      <w:r w:rsidR="00254B1C" w:rsidRPr="0020612A">
        <w:t>Void</w:t>
      </w:r>
      <w:r w:rsidRPr="0020612A">
        <w:t>.</w:t>
      </w:r>
    </w:p>
    <w:p w14:paraId="36D8A8B5" w14:textId="77777777" w:rsidR="00855118" w:rsidRPr="0020612A" w:rsidRDefault="00445BFD" w:rsidP="00855118">
      <w:pPr>
        <w:pStyle w:val="H6"/>
      </w:pPr>
      <w:bookmarkStart w:id="1529" w:name="_CR7_9_4_3"/>
      <w:r w:rsidRPr="0020612A">
        <w:t>7.9.4.3</w:t>
      </w:r>
      <w:r w:rsidRPr="0020612A">
        <w:tab/>
        <w:t>Message contents</w:t>
      </w:r>
    </w:p>
    <w:bookmarkEnd w:id="1529"/>
    <w:p w14:paraId="65E96447" w14:textId="6D7183C2" w:rsidR="007A2145" w:rsidRPr="0020612A" w:rsidRDefault="007A2145" w:rsidP="007A2145">
      <w:r w:rsidRPr="0020612A">
        <w:t>Message contents are according to TS 38.508-1 [10] subclause 4.6.</w:t>
      </w:r>
    </w:p>
    <w:p w14:paraId="407B9BA7" w14:textId="77777777" w:rsidR="00855118" w:rsidRPr="0020612A" w:rsidRDefault="00445BFD" w:rsidP="00855118">
      <w:pPr>
        <w:pStyle w:val="H6"/>
      </w:pPr>
      <w:bookmarkStart w:id="1530" w:name="_CR7_9_5"/>
      <w:r w:rsidRPr="0020612A">
        <w:t>7.9.5</w:t>
      </w:r>
      <w:r w:rsidRPr="0020612A">
        <w:tab/>
        <w:t>Test requirement</w:t>
      </w:r>
    </w:p>
    <w:bookmarkEnd w:id="1530"/>
    <w:p w14:paraId="623D1842" w14:textId="68423F51" w:rsidR="000C03AE" w:rsidRPr="0020612A" w:rsidRDefault="000C03AE" w:rsidP="000C03AE">
      <w:r w:rsidRPr="0020612A">
        <w:t xml:space="preserve">The measured spurious emissions derived in step </w:t>
      </w:r>
      <w:r w:rsidR="0077720E" w:rsidRPr="0020612A">
        <w:t>5</w:t>
      </w:r>
      <w:r w:rsidRPr="0020612A">
        <w:t xml:space="preserve">, shall </w:t>
      </w:r>
      <w:r w:rsidRPr="0020612A">
        <w:rPr>
          <w:rFonts w:cs="v5.0.0"/>
        </w:rPr>
        <w:t>not exceed the maximum level specified in Table 7.9.5-1.</w:t>
      </w:r>
    </w:p>
    <w:p w14:paraId="5CD884CD" w14:textId="3A73892C" w:rsidR="000C03AE" w:rsidRPr="0020612A" w:rsidRDefault="000C03AE" w:rsidP="000C03AE">
      <w:pPr>
        <w:pStyle w:val="TH"/>
      </w:pPr>
      <w:bookmarkStart w:id="1531" w:name="_CRTable7_9_51"/>
      <w:r w:rsidRPr="0020612A">
        <w:t xml:space="preserve">Table </w:t>
      </w:r>
      <w:bookmarkEnd w:id="1531"/>
      <w:r w:rsidRPr="0020612A">
        <w:t xml:space="preserve">7.9.5-1: General receiver spurious emission requirements </w:t>
      </w:r>
      <w:r w:rsidR="002005B3" w:rsidRPr="00093CAA">
        <w:t>(Band n257, n258, n259, n260, n261)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440"/>
        <w:gridCol w:w="1170"/>
        <w:gridCol w:w="3330"/>
      </w:tblGrid>
      <w:tr w:rsidR="000C03AE" w:rsidRPr="0020612A" w14:paraId="09C7C8D4" w14:textId="77777777" w:rsidTr="00B57601">
        <w:trPr>
          <w:jc w:val="center"/>
        </w:trPr>
        <w:tc>
          <w:tcPr>
            <w:tcW w:w="2538" w:type="dxa"/>
          </w:tcPr>
          <w:p w14:paraId="796B8ABB" w14:textId="77777777" w:rsidR="000C03AE" w:rsidRPr="0020612A" w:rsidRDefault="000C03AE" w:rsidP="00B57601">
            <w:pPr>
              <w:pStyle w:val="TAH"/>
              <w:rPr>
                <w:rFonts w:cs="Arial"/>
              </w:rPr>
            </w:pPr>
            <w:r w:rsidRPr="0020612A">
              <w:rPr>
                <w:rFonts w:cs="Arial"/>
              </w:rPr>
              <w:t>Frequency range</w:t>
            </w:r>
          </w:p>
        </w:tc>
        <w:tc>
          <w:tcPr>
            <w:tcW w:w="1440" w:type="dxa"/>
          </w:tcPr>
          <w:p w14:paraId="2DB6151B" w14:textId="77777777" w:rsidR="000C03AE" w:rsidRPr="0020612A" w:rsidRDefault="000C03AE" w:rsidP="00B57601">
            <w:pPr>
              <w:pStyle w:val="TAH"/>
              <w:rPr>
                <w:rFonts w:cs="Arial"/>
              </w:rPr>
            </w:pPr>
            <w:r w:rsidRPr="0020612A">
              <w:rPr>
                <w:rFonts w:cs="Arial"/>
              </w:rPr>
              <w:t>Measurement</w:t>
            </w:r>
          </w:p>
          <w:p w14:paraId="3D547950" w14:textId="77777777" w:rsidR="000C03AE" w:rsidRPr="0020612A" w:rsidRDefault="000C03AE" w:rsidP="00B57601">
            <w:pPr>
              <w:pStyle w:val="TAH"/>
              <w:rPr>
                <w:rFonts w:cs="Arial"/>
              </w:rPr>
            </w:pPr>
            <w:r w:rsidRPr="0020612A">
              <w:rPr>
                <w:rFonts w:cs="Arial"/>
              </w:rPr>
              <w:t>bandwidth</w:t>
            </w:r>
          </w:p>
        </w:tc>
        <w:tc>
          <w:tcPr>
            <w:tcW w:w="1170" w:type="dxa"/>
          </w:tcPr>
          <w:p w14:paraId="6CBEB6FE" w14:textId="77777777" w:rsidR="000C03AE" w:rsidRPr="0020612A" w:rsidRDefault="000C03AE" w:rsidP="00B57601">
            <w:pPr>
              <w:pStyle w:val="TAH"/>
              <w:rPr>
                <w:rFonts w:cs="Arial"/>
              </w:rPr>
            </w:pPr>
            <w:r w:rsidRPr="0020612A">
              <w:rPr>
                <w:rFonts w:cs="Arial"/>
              </w:rPr>
              <w:t>Maximum level</w:t>
            </w:r>
          </w:p>
        </w:tc>
        <w:tc>
          <w:tcPr>
            <w:tcW w:w="3330" w:type="dxa"/>
          </w:tcPr>
          <w:p w14:paraId="6B7F32AB" w14:textId="77777777" w:rsidR="000C03AE" w:rsidRPr="0020612A" w:rsidRDefault="000C03AE" w:rsidP="00B57601">
            <w:pPr>
              <w:pStyle w:val="TAH"/>
              <w:rPr>
                <w:rFonts w:cs="Arial"/>
              </w:rPr>
            </w:pPr>
            <w:r w:rsidRPr="0020612A">
              <w:rPr>
                <w:rFonts w:cs="Arial"/>
              </w:rPr>
              <w:t>NOTE</w:t>
            </w:r>
          </w:p>
        </w:tc>
      </w:tr>
      <w:tr w:rsidR="000C03AE" w:rsidRPr="0020612A" w14:paraId="19F7B508" w14:textId="77777777" w:rsidTr="00B57601">
        <w:trPr>
          <w:jc w:val="center"/>
        </w:trPr>
        <w:tc>
          <w:tcPr>
            <w:tcW w:w="2538" w:type="dxa"/>
          </w:tcPr>
          <w:p w14:paraId="5070267C" w14:textId="77777777" w:rsidR="000C03AE" w:rsidRPr="0020612A" w:rsidRDefault="000C03AE" w:rsidP="00B57601">
            <w:pPr>
              <w:pStyle w:val="TAC"/>
              <w:rPr>
                <w:rFonts w:cs="Arial"/>
              </w:rPr>
            </w:pPr>
            <w:r w:rsidRPr="0020612A">
              <w:rPr>
                <w:rFonts w:cs="Arial"/>
              </w:rPr>
              <w:t xml:space="preserve">6GHz </w:t>
            </w:r>
            <w:r w:rsidRPr="0020612A">
              <w:rPr>
                <w:rFonts w:cs="Arial"/>
              </w:rPr>
              <w:sym w:font="Symbol" w:char="F0A3"/>
            </w:r>
            <w:r w:rsidRPr="0020612A">
              <w:rPr>
                <w:rFonts w:cs="Arial"/>
              </w:rPr>
              <w:t xml:space="preserve"> f &lt; 20GHz</w:t>
            </w:r>
          </w:p>
        </w:tc>
        <w:tc>
          <w:tcPr>
            <w:tcW w:w="1440" w:type="dxa"/>
          </w:tcPr>
          <w:p w14:paraId="79814919" w14:textId="77777777" w:rsidR="000C03AE" w:rsidRPr="0020612A" w:rsidRDefault="000C03AE" w:rsidP="00B57601">
            <w:pPr>
              <w:pStyle w:val="TAC"/>
              <w:rPr>
                <w:rFonts w:cs="Arial"/>
              </w:rPr>
            </w:pPr>
            <w:r w:rsidRPr="0020612A">
              <w:rPr>
                <w:rFonts w:cs="Arial"/>
              </w:rPr>
              <w:t>1 MHz</w:t>
            </w:r>
          </w:p>
        </w:tc>
        <w:tc>
          <w:tcPr>
            <w:tcW w:w="1170" w:type="dxa"/>
          </w:tcPr>
          <w:p w14:paraId="6FDE2D0E" w14:textId="77777777" w:rsidR="000C03AE" w:rsidRPr="0020612A" w:rsidRDefault="000C03AE" w:rsidP="00B57601">
            <w:pPr>
              <w:pStyle w:val="TAC"/>
              <w:rPr>
                <w:rFonts w:cs="Arial"/>
              </w:rPr>
            </w:pPr>
            <w:r w:rsidRPr="0020612A">
              <w:rPr>
                <w:rFonts w:cs="Arial"/>
              </w:rPr>
              <w:t>-47 + 10.2 dBm</w:t>
            </w:r>
          </w:p>
        </w:tc>
        <w:tc>
          <w:tcPr>
            <w:tcW w:w="3330" w:type="dxa"/>
          </w:tcPr>
          <w:p w14:paraId="39735E5C" w14:textId="77777777" w:rsidR="000C03AE" w:rsidRPr="0020612A" w:rsidRDefault="000C03AE" w:rsidP="00B57601">
            <w:pPr>
              <w:pStyle w:val="TAC"/>
              <w:rPr>
                <w:rFonts w:cs="Arial"/>
              </w:rPr>
            </w:pPr>
            <w:r w:rsidRPr="0020612A">
              <w:rPr>
                <w:rFonts w:cs="Arial"/>
              </w:rPr>
              <w:t>1</w:t>
            </w:r>
          </w:p>
        </w:tc>
      </w:tr>
      <w:tr w:rsidR="000C03AE" w:rsidRPr="0020612A" w14:paraId="523DEB5E" w14:textId="77777777" w:rsidTr="00B57601">
        <w:trPr>
          <w:jc w:val="center"/>
        </w:trPr>
        <w:tc>
          <w:tcPr>
            <w:tcW w:w="2538" w:type="dxa"/>
          </w:tcPr>
          <w:p w14:paraId="4EE8C3EE" w14:textId="77777777" w:rsidR="000C03AE" w:rsidRPr="0020612A" w:rsidRDefault="000C03AE" w:rsidP="00B57601">
            <w:pPr>
              <w:pStyle w:val="TAC"/>
              <w:rPr>
                <w:rFonts w:cs="Arial"/>
              </w:rPr>
            </w:pPr>
            <w:r w:rsidRPr="0020612A">
              <w:rPr>
                <w:rFonts w:cs="Arial"/>
              </w:rPr>
              <w:t xml:space="preserve">20GHz </w:t>
            </w:r>
            <w:r w:rsidRPr="0020612A">
              <w:rPr>
                <w:rFonts w:cs="Arial"/>
              </w:rPr>
              <w:sym w:font="Symbol" w:char="F0A3"/>
            </w:r>
            <w:r w:rsidRPr="0020612A">
              <w:rPr>
                <w:rFonts w:cs="Arial"/>
              </w:rPr>
              <w:t xml:space="preserve"> f &lt; </w:t>
            </w:r>
            <w:r w:rsidR="005C67A0" w:rsidRPr="0020612A">
              <w:rPr>
                <w:rFonts w:cs="Arial"/>
              </w:rPr>
              <w:t>40</w:t>
            </w:r>
            <w:r w:rsidRPr="0020612A">
              <w:rPr>
                <w:rFonts w:cs="Arial"/>
              </w:rPr>
              <w:t>GHz</w:t>
            </w:r>
          </w:p>
        </w:tc>
        <w:tc>
          <w:tcPr>
            <w:tcW w:w="1440" w:type="dxa"/>
          </w:tcPr>
          <w:p w14:paraId="52B15B00" w14:textId="77777777" w:rsidR="000C03AE" w:rsidRPr="0020612A" w:rsidRDefault="000C03AE" w:rsidP="00B57601">
            <w:pPr>
              <w:pStyle w:val="TAC"/>
              <w:rPr>
                <w:rFonts w:cs="Arial"/>
              </w:rPr>
            </w:pPr>
            <w:r w:rsidRPr="0020612A">
              <w:rPr>
                <w:rFonts w:cs="Arial"/>
              </w:rPr>
              <w:t>1 MHz</w:t>
            </w:r>
          </w:p>
        </w:tc>
        <w:tc>
          <w:tcPr>
            <w:tcW w:w="1170" w:type="dxa"/>
          </w:tcPr>
          <w:p w14:paraId="78FCEB29" w14:textId="77777777" w:rsidR="000C03AE" w:rsidRPr="0020612A" w:rsidRDefault="000C03AE" w:rsidP="00B57601">
            <w:pPr>
              <w:pStyle w:val="TAC"/>
              <w:rPr>
                <w:rFonts w:cs="Arial"/>
              </w:rPr>
            </w:pPr>
            <w:r w:rsidRPr="0020612A">
              <w:rPr>
                <w:rFonts w:cs="Arial"/>
              </w:rPr>
              <w:t>-47 + 17.2 dBm</w:t>
            </w:r>
          </w:p>
        </w:tc>
        <w:tc>
          <w:tcPr>
            <w:tcW w:w="3330" w:type="dxa"/>
          </w:tcPr>
          <w:p w14:paraId="19D66DC5" w14:textId="77777777" w:rsidR="000C03AE" w:rsidRPr="0020612A" w:rsidRDefault="000C03AE" w:rsidP="00B57601">
            <w:pPr>
              <w:pStyle w:val="TAC"/>
              <w:rPr>
                <w:rFonts w:cs="Arial"/>
              </w:rPr>
            </w:pPr>
            <w:r w:rsidRPr="0020612A">
              <w:rPr>
                <w:rFonts w:cs="Arial"/>
              </w:rPr>
              <w:t>1</w:t>
            </w:r>
          </w:p>
        </w:tc>
      </w:tr>
      <w:tr w:rsidR="000C03AE" w:rsidRPr="0020612A" w14:paraId="0C55D392" w14:textId="77777777" w:rsidTr="00B57601">
        <w:trPr>
          <w:jc w:val="center"/>
        </w:trPr>
        <w:tc>
          <w:tcPr>
            <w:tcW w:w="2538" w:type="dxa"/>
          </w:tcPr>
          <w:p w14:paraId="2C7B55F5" w14:textId="77777777" w:rsidR="000C03AE" w:rsidRPr="0020612A" w:rsidRDefault="000C03AE" w:rsidP="00B57601">
            <w:pPr>
              <w:pStyle w:val="TAC"/>
              <w:rPr>
                <w:rFonts w:cs="Arial"/>
              </w:rPr>
            </w:pPr>
            <w:r w:rsidRPr="0020612A">
              <w:rPr>
                <w:rFonts w:cs="Arial"/>
              </w:rPr>
              <w:t xml:space="preserve">40GHz </w:t>
            </w:r>
            <w:r w:rsidRPr="0020612A">
              <w:rPr>
                <w:rFonts w:cs="Arial"/>
              </w:rPr>
              <w:sym w:font="Symbol" w:char="F0A3"/>
            </w:r>
            <w:r w:rsidRPr="0020612A">
              <w:rPr>
                <w:rFonts w:cs="Arial"/>
              </w:rPr>
              <w:t xml:space="preserve"> f </w:t>
            </w:r>
            <w:r w:rsidRPr="0020612A">
              <w:rPr>
                <w:rFonts w:cs="Arial"/>
              </w:rPr>
              <w:sym w:font="Symbol" w:char="F0A3"/>
            </w:r>
            <w:r w:rsidRPr="0020612A">
              <w:rPr>
                <w:rFonts w:cs="Arial"/>
              </w:rPr>
              <w:t xml:space="preserve"> 2</w:t>
            </w:r>
            <w:r w:rsidRPr="0020612A">
              <w:rPr>
                <w:rFonts w:cs="Arial"/>
                <w:vertAlign w:val="superscript"/>
              </w:rPr>
              <w:t>nd</w:t>
            </w:r>
            <w:r w:rsidRPr="0020612A">
              <w:rPr>
                <w:rFonts w:cs="Arial"/>
              </w:rPr>
              <w:t xml:space="preserve"> harmonic of the upper frequency edge of the DL operating band in GHz</w:t>
            </w:r>
          </w:p>
        </w:tc>
        <w:tc>
          <w:tcPr>
            <w:tcW w:w="1440" w:type="dxa"/>
          </w:tcPr>
          <w:p w14:paraId="129D658F" w14:textId="77777777" w:rsidR="000C03AE" w:rsidRPr="0020612A" w:rsidRDefault="000C03AE" w:rsidP="00B57601">
            <w:pPr>
              <w:pStyle w:val="TAC"/>
              <w:rPr>
                <w:rFonts w:cs="Arial"/>
              </w:rPr>
            </w:pPr>
            <w:r w:rsidRPr="0020612A">
              <w:rPr>
                <w:rFonts w:cs="Arial"/>
              </w:rPr>
              <w:t>1 MHz</w:t>
            </w:r>
          </w:p>
        </w:tc>
        <w:tc>
          <w:tcPr>
            <w:tcW w:w="1170" w:type="dxa"/>
          </w:tcPr>
          <w:p w14:paraId="3B4DD25A" w14:textId="77777777" w:rsidR="000C03AE" w:rsidRPr="0020612A" w:rsidRDefault="000C03AE" w:rsidP="00B57601">
            <w:pPr>
              <w:pStyle w:val="TAC"/>
              <w:rPr>
                <w:rFonts w:cs="Arial"/>
              </w:rPr>
            </w:pPr>
            <w:r w:rsidRPr="0020612A">
              <w:rPr>
                <w:rFonts w:cs="Arial"/>
              </w:rPr>
              <w:t>-47 + 33.1 dBm</w:t>
            </w:r>
          </w:p>
        </w:tc>
        <w:tc>
          <w:tcPr>
            <w:tcW w:w="3330" w:type="dxa"/>
          </w:tcPr>
          <w:p w14:paraId="338B9166" w14:textId="77777777" w:rsidR="000C03AE" w:rsidRPr="0020612A" w:rsidRDefault="000C03AE" w:rsidP="00B57601">
            <w:pPr>
              <w:pStyle w:val="TAC"/>
              <w:rPr>
                <w:rFonts w:cs="Arial"/>
              </w:rPr>
            </w:pPr>
            <w:r w:rsidRPr="0020612A">
              <w:rPr>
                <w:rFonts w:cs="Arial"/>
              </w:rPr>
              <w:t>1</w:t>
            </w:r>
          </w:p>
        </w:tc>
      </w:tr>
      <w:tr w:rsidR="000C03AE" w:rsidRPr="0020612A" w14:paraId="10061D52" w14:textId="77777777" w:rsidTr="00B57601">
        <w:trPr>
          <w:jc w:val="center"/>
        </w:trPr>
        <w:tc>
          <w:tcPr>
            <w:tcW w:w="8478" w:type="dxa"/>
            <w:gridSpan w:val="4"/>
          </w:tcPr>
          <w:p w14:paraId="53A22F87" w14:textId="77777777" w:rsidR="000C03AE" w:rsidRPr="0020612A" w:rsidRDefault="000C03AE" w:rsidP="00B57601">
            <w:pPr>
              <w:pStyle w:val="TAN"/>
              <w:rPr>
                <w:rFonts w:cs="Arial"/>
                <w:lang w:eastAsia="zh-CN"/>
              </w:rPr>
            </w:pPr>
            <w:r w:rsidRPr="0020612A">
              <w:rPr>
                <w:rFonts w:cs="Arial"/>
              </w:rPr>
              <w:t>NOTE 1:</w:t>
            </w:r>
            <w:r w:rsidRPr="0020612A">
              <w:rPr>
                <w:rFonts w:cs="Arial"/>
              </w:rPr>
              <w:tab/>
              <w:t>Unused PDCCH resources are padded with resource element groups with power level given by PDCCH as defined in Annex C.3.1.</w:t>
            </w:r>
          </w:p>
        </w:tc>
      </w:tr>
    </w:tbl>
    <w:p w14:paraId="559F8D02" w14:textId="77777777" w:rsidR="000C03AE" w:rsidRPr="0020612A" w:rsidRDefault="000C03AE" w:rsidP="000C03AE"/>
    <w:p w14:paraId="64F164BC" w14:textId="5DA3019E" w:rsidR="000C03AE" w:rsidRPr="0020612A" w:rsidRDefault="000C03AE" w:rsidP="000C03AE">
      <w:pPr>
        <w:pStyle w:val="TH"/>
      </w:pPr>
      <w:bookmarkStart w:id="1532" w:name="_CRTable7_9_52"/>
      <w:r w:rsidRPr="0020612A">
        <w:t xml:space="preserve">Table </w:t>
      </w:r>
      <w:bookmarkEnd w:id="1532"/>
      <w:r w:rsidRPr="0020612A">
        <w:t xml:space="preserve">7.9.5-2: </w:t>
      </w:r>
      <w:r w:rsidR="00261549" w:rsidRPr="0020612A">
        <w:t>Void</w:t>
      </w:r>
    </w:p>
    <w:p w14:paraId="3A7D348C" w14:textId="77777777" w:rsidR="000C03AE" w:rsidRPr="0020612A" w:rsidRDefault="000C03AE"/>
    <w:p w14:paraId="7055C2D0" w14:textId="6AC16B43" w:rsidR="0032234A" w:rsidRPr="0020612A" w:rsidRDefault="0032234A">
      <w:pPr>
        <w:pStyle w:val="Heading2"/>
      </w:pPr>
      <w:bookmarkStart w:id="1533" w:name="_Toc21026740"/>
      <w:bookmarkStart w:id="1534" w:name="_Toc27744038"/>
      <w:bookmarkStart w:id="1535" w:name="_Toc36197209"/>
      <w:bookmarkStart w:id="1536" w:name="_Toc36197901"/>
      <w:r w:rsidRPr="0020612A">
        <w:t>7.10</w:t>
      </w:r>
      <w:r w:rsidRPr="0020612A">
        <w:tab/>
        <w:t>Void</w:t>
      </w:r>
      <w:bookmarkEnd w:id="1533"/>
      <w:bookmarkEnd w:id="1534"/>
      <w:bookmarkEnd w:id="1535"/>
      <w:bookmarkEnd w:id="1536"/>
    </w:p>
    <w:bookmarkEnd w:id="4"/>
    <w:p w14:paraId="193CD697" w14:textId="77777777" w:rsidR="003033EE" w:rsidRPr="0020612A" w:rsidRDefault="003033EE" w:rsidP="003033EE"/>
    <w:sectPr w:rsidR="003033EE" w:rsidRPr="0020612A" w:rsidSect="008E5167">
      <w:headerReference w:type="default" r:id="rId11"/>
      <w:footnotePr>
        <w:numRestart w:val="eachSect"/>
      </w:footnotePr>
      <w:pgSz w:w="11907" w:h="16840" w:code="9"/>
      <w:pgMar w:top="1416" w:right="1133" w:bottom="1133" w:left="1133" w:header="850" w:footer="340" w:gutter="0"/>
      <w:pgNumType w:start="502"/>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231F8" w14:textId="77777777" w:rsidR="00BC27C3" w:rsidRDefault="00BC27C3">
      <w:r>
        <w:separator/>
      </w:r>
    </w:p>
    <w:p w14:paraId="0EB3CDB7" w14:textId="77777777" w:rsidR="00BC27C3" w:rsidRDefault="00BC27C3"/>
  </w:endnote>
  <w:endnote w:type="continuationSeparator" w:id="0">
    <w:p w14:paraId="29C1423B" w14:textId="77777777" w:rsidR="00BC27C3" w:rsidRDefault="00BC27C3">
      <w:r>
        <w:continuationSeparator/>
      </w:r>
    </w:p>
    <w:p w14:paraId="76168F8C" w14:textId="77777777" w:rsidR="00BC27C3" w:rsidRDefault="00BC2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Osaka">
    <w:altName w:val="MS Goth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w:altName w:val="Cambria"/>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4.2.0">
    <w:altName w:val="Microsoft YaHei"/>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IMHNGF+BookmanOldStyle">
    <w:altName w:val="Bookman Old Style"/>
    <w:charset w:val="00"/>
    <w:family w:val="roman"/>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Geneva">
    <w:altName w:val="Arial"/>
    <w:charset w:val="00"/>
    <w:family w:val="swiss"/>
    <w:pitch w:val="default"/>
    <w:sig w:usb0="00000000" w:usb1="00000000" w:usb2="00000000" w:usb3="00000000" w:csb0="00000001" w:csb1="00000000"/>
  </w:font>
  <w:font w:name="????">
    <w:altName w:val="Malgun Gothic Semilight"/>
    <w:charset w:val="88"/>
    <w:family w:val="auto"/>
    <w:pitch w:val="default"/>
    <w:sig w:usb0="00000000" w:usb1="00000000" w:usb2="00000010" w:usb3="00000000" w:csb0="00100000" w:csb1="00000000"/>
  </w:font>
  <w:font w:name="MingLiU">
    <w:altName w:val="細明體"/>
    <w:panose1 w:val="02010609000101010101"/>
    <w:charset w:val="88"/>
    <w:family w:val="modern"/>
    <w:pitch w:val="fixed"/>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 w:name="v5.0.0">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
    <w:altName w:val="Yu Gothic"/>
    <w:charset w:val="80"/>
    <w:family w:val="roman"/>
    <w:pitch w:val="default"/>
    <w:sig w:usb0="00000000" w:usb1="0000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C3969" w14:textId="77777777" w:rsidR="00BC27C3" w:rsidRDefault="00BC27C3">
      <w:r>
        <w:separator/>
      </w:r>
    </w:p>
    <w:p w14:paraId="17533CC0" w14:textId="77777777" w:rsidR="00BC27C3" w:rsidRDefault="00BC27C3"/>
  </w:footnote>
  <w:footnote w:type="continuationSeparator" w:id="0">
    <w:p w14:paraId="2A57E182" w14:textId="77777777" w:rsidR="00BC27C3" w:rsidRDefault="00BC27C3">
      <w:r>
        <w:continuationSeparator/>
      </w:r>
    </w:p>
    <w:p w14:paraId="08730C13" w14:textId="77777777" w:rsidR="00BC27C3" w:rsidRDefault="00BC27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606C3" w14:textId="55EAA27A" w:rsidR="00370938" w:rsidRDefault="00370938" w:rsidP="00370938">
    <w:pPr>
      <w:framePr w:h="284" w:hRule="exact" w:wrap="around" w:vAnchor="text" w:hAnchor="margin" w:y="1"/>
      <w:rPr>
        <w:rFonts w:ascii="Arial" w:hAnsi="Arial" w:cs="Arial"/>
        <w:b/>
        <w:sz w:val="18"/>
        <w:szCs w:val="18"/>
      </w:rPr>
    </w:pPr>
    <w:r>
      <w:rPr>
        <w:rFonts w:ascii="Arial" w:hAnsi="Arial" w:cs="Arial"/>
        <w:b/>
        <w:sz w:val="18"/>
        <w:szCs w:val="18"/>
      </w:rPr>
      <w:t>Release 1</w:t>
    </w:r>
    <w:r w:rsidR="00B759FA">
      <w:rPr>
        <w:rFonts w:ascii="Arial" w:hAnsi="Arial" w:cs="Arial"/>
        <w:b/>
        <w:sz w:val="18"/>
        <w:szCs w:val="18"/>
      </w:rPr>
      <w:t>8</w:t>
    </w:r>
  </w:p>
  <w:p w14:paraId="2CD40EE7" w14:textId="4A4481BF" w:rsidR="00370938" w:rsidRDefault="00370938" w:rsidP="00370938">
    <w:pPr>
      <w:framePr w:h="284" w:hRule="exact" w:wrap="around" w:vAnchor="text" w:hAnchor="margin" w:xAlign="right" w:y="1"/>
      <w:rPr>
        <w:rFonts w:ascii="Arial" w:hAnsi="Arial" w:cs="Arial"/>
        <w:b/>
        <w:sz w:val="18"/>
        <w:szCs w:val="18"/>
      </w:rPr>
    </w:pPr>
    <w:r>
      <w:rPr>
        <w:rFonts w:ascii="Arial" w:hAnsi="Arial" w:cs="Arial"/>
        <w:b/>
        <w:sz w:val="18"/>
        <w:szCs w:val="18"/>
      </w:rPr>
      <w:t>3GPP TS 38.521-2 V1</w:t>
    </w:r>
    <w:r w:rsidR="00B759FA">
      <w:rPr>
        <w:rFonts w:ascii="Arial" w:hAnsi="Arial" w:cs="Arial"/>
        <w:b/>
        <w:sz w:val="18"/>
        <w:szCs w:val="18"/>
      </w:rPr>
      <w:t>8</w:t>
    </w:r>
    <w:r>
      <w:rPr>
        <w:rFonts w:ascii="Arial" w:hAnsi="Arial" w:cs="Arial"/>
        <w:b/>
        <w:sz w:val="18"/>
        <w:szCs w:val="18"/>
      </w:rPr>
      <w:t>.</w:t>
    </w:r>
    <w:r w:rsidR="003376C8">
      <w:rPr>
        <w:rFonts w:ascii="Arial" w:hAnsi="Arial" w:cs="Arial"/>
        <w:b/>
        <w:sz w:val="18"/>
        <w:szCs w:val="18"/>
      </w:rPr>
      <w:t>2</w:t>
    </w:r>
    <w:r>
      <w:rPr>
        <w:rFonts w:ascii="Arial" w:hAnsi="Arial" w:cs="Arial"/>
        <w:b/>
        <w:sz w:val="18"/>
        <w:szCs w:val="18"/>
      </w:rPr>
      <w:t>.0 (202</w:t>
    </w:r>
    <w:r w:rsidR="003376C8">
      <w:rPr>
        <w:rFonts w:ascii="Arial" w:hAnsi="Arial" w:cs="Arial"/>
        <w:b/>
        <w:sz w:val="18"/>
        <w:szCs w:val="18"/>
      </w:rPr>
      <w:t>4</w:t>
    </w:r>
    <w:r>
      <w:rPr>
        <w:rFonts w:ascii="Arial" w:hAnsi="Arial" w:cs="Arial"/>
        <w:b/>
        <w:sz w:val="18"/>
        <w:szCs w:val="18"/>
      </w:rPr>
      <w:t>-</w:t>
    </w:r>
    <w:r w:rsidR="003376C8">
      <w:rPr>
        <w:rFonts w:ascii="Arial" w:hAnsi="Arial" w:cs="Arial"/>
        <w:b/>
        <w:sz w:val="18"/>
        <w:szCs w:val="18"/>
      </w:rPr>
      <w:t>03</w:t>
    </w:r>
    <w:r>
      <w:rPr>
        <w:rFonts w:ascii="Arial" w:hAnsi="Arial" w:cs="Arial"/>
        <w:b/>
        <w:sz w:val="18"/>
        <w:szCs w:val="18"/>
      </w:rPr>
      <w:t>)</w:t>
    </w:r>
  </w:p>
  <w:p w14:paraId="23388E65" w14:textId="4A3973BB" w:rsidR="00370938" w:rsidRDefault="00370938" w:rsidP="00FD2147">
    <w:pPr>
      <w:pStyle w:val="Header"/>
      <w:jc w:val="center"/>
    </w:pPr>
    <w:r>
      <w:rPr>
        <w:noProof w:val="0"/>
      </w:rPr>
      <w:fldChar w:fldCharType="begin"/>
    </w:r>
    <w:r>
      <w:instrText xml:space="preserve"> PAGE   \* MERGEFORMAT </w:instrText>
    </w:r>
    <w:r>
      <w:rPr>
        <w:noProof w:val="0"/>
      </w:rP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FE"/>
    <w:multiLevelType w:val="singleLevel"/>
    <w:tmpl w:val="FFFFFFFF"/>
    <w:lvl w:ilvl="0">
      <w:numFmt w:val="decimal"/>
      <w:pStyle w:val="Reference"/>
      <w:lvlText w:val="*"/>
      <w:lvlJc w:val="left"/>
    </w:lvl>
  </w:abstractNum>
  <w:abstractNum w:abstractNumId="3" w15:restartNumberingAfterBreak="0">
    <w:nsid w:val="097F08DA"/>
    <w:multiLevelType w:val="hybridMultilevel"/>
    <w:tmpl w:val="ED149D8C"/>
    <w:lvl w:ilvl="0" w:tplc="EF009A5A">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99C5443"/>
    <w:multiLevelType w:val="hybridMultilevel"/>
    <w:tmpl w:val="BEB235FE"/>
    <w:lvl w:ilvl="0" w:tplc="9A96127C">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0CD0E09"/>
    <w:multiLevelType w:val="hybridMultilevel"/>
    <w:tmpl w:val="2E6A0BB6"/>
    <w:lvl w:ilvl="0" w:tplc="4A40CDBE">
      <w:start w:val="1"/>
      <w:numFmt w:val="decimal"/>
      <w:pStyle w:val="Numbered1"/>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3D60B84"/>
    <w:multiLevelType w:val="hybridMultilevel"/>
    <w:tmpl w:val="995A9AE2"/>
    <w:lvl w:ilvl="0" w:tplc="C4DCD7F6">
      <w:start w:val="11"/>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15:restartNumberingAfterBreak="0">
    <w:nsid w:val="29F978E9"/>
    <w:multiLevelType w:val="hybridMultilevel"/>
    <w:tmpl w:val="669A7826"/>
    <w:lvl w:ilvl="0" w:tplc="BBB490D0">
      <w:start w:val="1"/>
      <w:numFmt w:val="bullet"/>
      <w:pStyle w:val="B1"/>
      <w:lvlText w:val=""/>
      <w:lvlJc w:val="left"/>
      <w:pPr>
        <w:tabs>
          <w:tab w:val="num" w:pos="737"/>
        </w:tabs>
        <w:ind w:left="737" w:hanging="453"/>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8066C"/>
    <w:multiLevelType w:val="hybridMultilevel"/>
    <w:tmpl w:val="04F6C8C8"/>
    <w:lvl w:ilvl="0" w:tplc="4E462B14">
      <w:start w:val="1"/>
      <w:numFmt w:val="decimal"/>
      <w:lvlText w:val="%1."/>
      <w:lvlJc w:val="left"/>
      <w:pPr>
        <w:ind w:left="644" w:hanging="360"/>
      </w:pPr>
      <w:rPr>
        <w:rFonts w:hint="default"/>
      </w:rPr>
    </w:lvl>
    <w:lvl w:ilvl="1" w:tplc="04090003" w:tentative="1">
      <w:start w:val="1"/>
      <w:numFmt w:val="lowerLetter"/>
      <w:lvlText w:val="%2)"/>
      <w:lvlJc w:val="left"/>
      <w:pPr>
        <w:ind w:left="1124" w:hanging="420"/>
      </w:pPr>
    </w:lvl>
    <w:lvl w:ilvl="2" w:tplc="04090005"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3" w:tentative="1">
      <w:start w:val="1"/>
      <w:numFmt w:val="lowerLetter"/>
      <w:lvlText w:val="%5)"/>
      <w:lvlJc w:val="left"/>
      <w:pPr>
        <w:ind w:left="2384" w:hanging="420"/>
      </w:pPr>
    </w:lvl>
    <w:lvl w:ilvl="5" w:tplc="04090005"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3" w:tentative="1">
      <w:start w:val="1"/>
      <w:numFmt w:val="lowerLetter"/>
      <w:lvlText w:val="%8)"/>
      <w:lvlJc w:val="left"/>
      <w:pPr>
        <w:ind w:left="3644" w:hanging="420"/>
      </w:pPr>
    </w:lvl>
    <w:lvl w:ilvl="8" w:tplc="04090005" w:tentative="1">
      <w:start w:val="1"/>
      <w:numFmt w:val="lowerRoman"/>
      <w:lvlText w:val="%9."/>
      <w:lvlJc w:val="right"/>
      <w:pPr>
        <w:ind w:left="4064" w:hanging="420"/>
      </w:pPr>
    </w:lvl>
  </w:abstractNum>
  <w:abstractNum w:abstractNumId="11" w15:restartNumberingAfterBreak="0">
    <w:nsid w:val="2FB01FD2"/>
    <w:multiLevelType w:val="hybridMultilevel"/>
    <w:tmpl w:val="E8F228B2"/>
    <w:lvl w:ilvl="0" w:tplc="FFFFFFFF">
      <w:start w:val="1"/>
      <w:numFmt w:val="decimal"/>
      <w:pStyle w:val="ListNumber4"/>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FC4BCD"/>
    <w:multiLevelType w:val="hybridMultilevel"/>
    <w:tmpl w:val="404ACFF0"/>
    <w:lvl w:ilvl="0" w:tplc="FFFFFFFF">
      <w:start w:val="6"/>
      <w:numFmt w:val="bullet"/>
      <w:lvlText w:val="-"/>
      <w:lvlJc w:val="left"/>
      <w:pPr>
        <w:ind w:left="644" w:hanging="360"/>
      </w:pPr>
      <w:rPr>
        <w:rFonts w:ascii="Times New Roman" w:eastAsia="Times New Roman" w:hAnsi="Times New Roman" w:cs="Times New Roman" w:hint="default"/>
      </w:rPr>
    </w:lvl>
    <w:lvl w:ilvl="1" w:tplc="FFFFFFFF">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4" w15:restartNumberingAfterBreak="0">
    <w:nsid w:val="35C80964"/>
    <w:multiLevelType w:val="hybridMultilevel"/>
    <w:tmpl w:val="E9C00184"/>
    <w:lvl w:ilvl="0" w:tplc="D5362022">
      <w:start w:val="1"/>
      <w:numFmt w:val="decimal"/>
      <w:pStyle w:val="BN"/>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6"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7" w15:restartNumberingAfterBreak="0">
    <w:nsid w:val="488E40D3"/>
    <w:multiLevelType w:val="hybridMultilevel"/>
    <w:tmpl w:val="1654FF64"/>
    <w:lvl w:ilvl="0" w:tplc="002CF372">
      <w:start w:val="6"/>
      <w:numFmt w:val="bullet"/>
      <w:lvlText w:val="-"/>
      <w:lvlJc w:val="left"/>
      <w:pPr>
        <w:ind w:left="644" w:hanging="360"/>
      </w:pPr>
      <w:rPr>
        <w:rFonts w:ascii="Times New Roman" w:eastAsia="PMingLiU"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4F2D3CBA"/>
    <w:multiLevelType w:val="hybridMultilevel"/>
    <w:tmpl w:val="E770663C"/>
    <w:lvl w:ilvl="0" w:tplc="50F2A3A2">
      <w:start w:val="1"/>
      <w:numFmt w:val="lowerLetter"/>
      <w:pStyle w:val="BL"/>
      <w:lvlText w:val="%1)"/>
      <w:lvlJc w:val="left"/>
      <w:pPr>
        <w:tabs>
          <w:tab w:val="num" w:pos="737"/>
        </w:tabs>
        <w:ind w:left="737" w:hanging="453"/>
      </w:pPr>
      <w:rPr>
        <w:rFonts w:hint="default"/>
      </w:rPr>
    </w:lvl>
    <w:lvl w:ilvl="1" w:tplc="0409000B" w:tentative="1">
      <w:start w:val="1"/>
      <w:numFmt w:val="lowerLetter"/>
      <w:lvlText w:val="%2."/>
      <w:lvlJc w:val="left"/>
      <w:pPr>
        <w:tabs>
          <w:tab w:val="num" w:pos="1440"/>
        </w:tabs>
        <w:ind w:left="1440" w:hanging="360"/>
      </w:pPr>
    </w:lvl>
    <w:lvl w:ilvl="2" w:tplc="0409000D"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B" w:tentative="1">
      <w:start w:val="1"/>
      <w:numFmt w:val="lowerLetter"/>
      <w:lvlText w:val="%5."/>
      <w:lvlJc w:val="left"/>
      <w:pPr>
        <w:tabs>
          <w:tab w:val="num" w:pos="3600"/>
        </w:tabs>
        <w:ind w:left="3600" w:hanging="360"/>
      </w:pPr>
    </w:lvl>
    <w:lvl w:ilvl="5" w:tplc="0409000D"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B" w:tentative="1">
      <w:start w:val="1"/>
      <w:numFmt w:val="lowerLetter"/>
      <w:lvlText w:val="%8."/>
      <w:lvlJc w:val="left"/>
      <w:pPr>
        <w:tabs>
          <w:tab w:val="num" w:pos="5760"/>
        </w:tabs>
        <w:ind w:left="5760" w:hanging="360"/>
      </w:pPr>
    </w:lvl>
    <w:lvl w:ilvl="8" w:tplc="0409000D" w:tentative="1">
      <w:start w:val="1"/>
      <w:numFmt w:val="lowerRoman"/>
      <w:lvlText w:val="%9."/>
      <w:lvlJc w:val="right"/>
      <w:pPr>
        <w:tabs>
          <w:tab w:val="num" w:pos="6480"/>
        </w:tabs>
        <w:ind w:left="6480" w:hanging="180"/>
      </w:pPr>
    </w:lvl>
  </w:abstractNum>
  <w:abstractNum w:abstractNumId="19" w15:restartNumberingAfterBreak="0">
    <w:nsid w:val="57330850"/>
    <w:multiLevelType w:val="hybridMultilevel"/>
    <w:tmpl w:val="A45CCA84"/>
    <w:styleLink w:val="SGS1"/>
    <w:lvl w:ilvl="0" w:tplc="50F2A3A2">
      <w:start w:val="1"/>
      <w:numFmt w:val="decimal"/>
      <w:lvlText w:val="%1."/>
      <w:lvlJc w:val="left"/>
      <w:pPr>
        <w:ind w:left="644" w:hanging="360"/>
      </w:p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20" w15:restartNumberingAfterBreak="0">
    <w:nsid w:val="59833FA8"/>
    <w:multiLevelType w:val="hybridMultilevel"/>
    <w:tmpl w:val="AC62A0DE"/>
    <w:lvl w:ilvl="0" w:tplc="6AE8CC68">
      <w:start w:val="5"/>
      <w:numFmt w:val="bullet"/>
      <w:lvlText w:val="-"/>
      <w:lvlJc w:val="left"/>
      <w:pPr>
        <w:ind w:left="1287" w:hanging="360"/>
      </w:pPr>
      <w:rPr>
        <w:rFonts w:ascii="Calibri" w:eastAsia="Calibr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CAA31B6"/>
    <w:multiLevelType w:val="hybridMultilevel"/>
    <w:tmpl w:val="69EA92B2"/>
    <w:lvl w:ilvl="0" w:tplc="820C67F6">
      <w:start w:val="7"/>
      <w:numFmt w:val="bullet"/>
      <w:lvlText w:val="-"/>
      <w:lvlJc w:val="left"/>
      <w:pPr>
        <w:ind w:left="644" w:hanging="360"/>
      </w:pPr>
      <w:rPr>
        <w:rFonts w:ascii="Times New Roman" w:eastAsia="Times New Roman" w:hAnsi="Times New Roman" w:cs="Times New Roman" w:hint="default"/>
      </w:rPr>
    </w:lvl>
    <w:lvl w:ilvl="1" w:tplc="04090019" w:tentative="1">
      <w:start w:val="1"/>
      <w:numFmt w:val="bullet"/>
      <w:lvlText w:val="o"/>
      <w:lvlJc w:val="left"/>
      <w:pPr>
        <w:ind w:left="1364" w:hanging="360"/>
      </w:pPr>
      <w:rPr>
        <w:rFonts w:ascii="Courier New" w:hAnsi="Courier New" w:cs="Courier New" w:hint="default"/>
      </w:rPr>
    </w:lvl>
    <w:lvl w:ilvl="2" w:tplc="0409001B" w:tentative="1">
      <w:start w:val="1"/>
      <w:numFmt w:val="bullet"/>
      <w:lvlText w:val=""/>
      <w:lvlJc w:val="left"/>
      <w:pPr>
        <w:ind w:left="2084" w:hanging="360"/>
      </w:pPr>
      <w:rPr>
        <w:rFonts w:ascii="Wingdings" w:hAnsi="Wingdings" w:hint="default"/>
      </w:rPr>
    </w:lvl>
    <w:lvl w:ilvl="3" w:tplc="0409000F" w:tentative="1">
      <w:start w:val="1"/>
      <w:numFmt w:val="bullet"/>
      <w:lvlText w:val=""/>
      <w:lvlJc w:val="left"/>
      <w:pPr>
        <w:ind w:left="2804" w:hanging="360"/>
      </w:pPr>
      <w:rPr>
        <w:rFonts w:ascii="Symbol" w:hAnsi="Symbol" w:hint="default"/>
      </w:rPr>
    </w:lvl>
    <w:lvl w:ilvl="4" w:tplc="04090019" w:tentative="1">
      <w:start w:val="1"/>
      <w:numFmt w:val="bullet"/>
      <w:lvlText w:val="o"/>
      <w:lvlJc w:val="left"/>
      <w:pPr>
        <w:ind w:left="3524" w:hanging="360"/>
      </w:pPr>
      <w:rPr>
        <w:rFonts w:ascii="Courier New" w:hAnsi="Courier New" w:cs="Courier New" w:hint="default"/>
      </w:rPr>
    </w:lvl>
    <w:lvl w:ilvl="5" w:tplc="0409001B" w:tentative="1">
      <w:start w:val="1"/>
      <w:numFmt w:val="bullet"/>
      <w:lvlText w:val=""/>
      <w:lvlJc w:val="left"/>
      <w:pPr>
        <w:ind w:left="4244" w:hanging="360"/>
      </w:pPr>
      <w:rPr>
        <w:rFonts w:ascii="Wingdings" w:hAnsi="Wingdings" w:hint="default"/>
      </w:rPr>
    </w:lvl>
    <w:lvl w:ilvl="6" w:tplc="0409000F" w:tentative="1">
      <w:start w:val="1"/>
      <w:numFmt w:val="bullet"/>
      <w:lvlText w:val=""/>
      <w:lvlJc w:val="left"/>
      <w:pPr>
        <w:ind w:left="4964" w:hanging="360"/>
      </w:pPr>
      <w:rPr>
        <w:rFonts w:ascii="Symbol" w:hAnsi="Symbol" w:hint="default"/>
      </w:rPr>
    </w:lvl>
    <w:lvl w:ilvl="7" w:tplc="04090019" w:tentative="1">
      <w:start w:val="1"/>
      <w:numFmt w:val="bullet"/>
      <w:lvlText w:val="o"/>
      <w:lvlJc w:val="left"/>
      <w:pPr>
        <w:ind w:left="5684" w:hanging="360"/>
      </w:pPr>
      <w:rPr>
        <w:rFonts w:ascii="Courier New" w:hAnsi="Courier New" w:cs="Courier New" w:hint="default"/>
      </w:rPr>
    </w:lvl>
    <w:lvl w:ilvl="8" w:tplc="0409001B" w:tentative="1">
      <w:start w:val="1"/>
      <w:numFmt w:val="bullet"/>
      <w:lvlText w:val=""/>
      <w:lvlJc w:val="left"/>
      <w:pPr>
        <w:ind w:left="6404" w:hanging="360"/>
      </w:pPr>
      <w:rPr>
        <w:rFonts w:ascii="Wingdings" w:hAnsi="Wingdings" w:hint="default"/>
      </w:rPr>
    </w:lvl>
  </w:abstractNum>
  <w:abstractNum w:abstractNumId="22"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2D6275"/>
    <w:multiLevelType w:val="hybridMultilevel"/>
    <w:tmpl w:val="A45CCA84"/>
    <w:styleLink w:val="Style11"/>
    <w:lvl w:ilvl="0" w:tplc="FFFFFFFF">
      <w:start w:val="1"/>
      <w:numFmt w:val="decimal"/>
      <w:lvlText w:val="%1."/>
      <w:lvlJc w:val="left"/>
      <w:pPr>
        <w:ind w:left="644"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cs="Times New Roman" w:hint="default"/>
        <w:b/>
        <w:i w:val="0"/>
        <w:sz w:val="21"/>
      </w:rPr>
    </w:lvl>
    <w:lvl w:ilvl="1">
      <w:start w:val="7"/>
      <w:numFmt w:val="decimal"/>
      <w:pStyle w:val="21"/>
      <w:suff w:val="nothing"/>
      <w:lvlText w:val="%17.2.3　"/>
      <w:lvlJc w:val="left"/>
      <w:rPr>
        <w:rFonts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7.2.3.%3　"/>
      <w:lvlJc w:val="left"/>
      <w:rPr>
        <w:rFonts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6"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7" w15:restartNumberingAfterBreak="0">
    <w:nsid w:val="70BD643C"/>
    <w:multiLevelType w:val="hybridMultilevel"/>
    <w:tmpl w:val="699CF268"/>
    <w:lvl w:ilvl="0" w:tplc="77FC719A">
      <w:start w:val="1"/>
      <w:numFmt w:val="bullet"/>
      <w:pStyle w:val="TB1"/>
      <w:lvlText w:val=""/>
      <w:lvlJc w:val="left"/>
      <w:pPr>
        <w:ind w:left="720" w:hanging="360"/>
      </w:pPr>
      <w:rPr>
        <w:rFonts w:ascii="Symbol" w:hAnsi="Symbol" w:hint="default"/>
      </w:rPr>
    </w:lvl>
    <w:lvl w:ilvl="1" w:tplc="0409000B">
      <w:start w:val="1"/>
      <w:numFmt w:val="bullet"/>
      <w:lvlText w:val=""/>
      <w:lvlJc w:val="left"/>
      <w:pPr>
        <w:ind w:left="1440" w:hanging="360"/>
      </w:pPr>
      <w:rPr>
        <w:rFonts w:ascii="Symbol" w:hAnsi="Symbol" w:hint="default"/>
        <w:color w:val="auto"/>
      </w:rPr>
    </w:lvl>
    <w:lvl w:ilvl="2" w:tplc="0409000D"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tentative="1">
      <w:start w:val="1"/>
      <w:numFmt w:val="bullet"/>
      <w:lvlText w:val="o"/>
      <w:lvlJc w:val="left"/>
      <w:pPr>
        <w:ind w:left="3600" w:hanging="360"/>
      </w:pPr>
      <w:rPr>
        <w:rFonts w:ascii="Courier New" w:hAnsi="Courier New" w:cs="Courier New" w:hint="default"/>
      </w:rPr>
    </w:lvl>
    <w:lvl w:ilvl="5" w:tplc="0409000D"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B" w:tentative="1">
      <w:start w:val="1"/>
      <w:numFmt w:val="bullet"/>
      <w:lvlText w:val="o"/>
      <w:lvlJc w:val="left"/>
      <w:pPr>
        <w:ind w:left="5760" w:hanging="360"/>
      </w:pPr>
      <w:rPr>
        <w:rFonts w:ascii="Courier New" w:hAnsi="Courier New" w:cs="Courier New" w:hint="default"/>
      </w:rPr>
    </w:lvl>
    <w:lvl w:ilvl="8" w:tplc="0409000D" w:tentative="1">
      <w:start w:val="1"/>
      <w:numFmt w:val="bullet"/>
      <w:lvlText w:val=""/>
      <w:lvlJc w:val="left"/>
      <w:pPr>
        <w:ind w:left="6480" w:hanging="360"/>
      </w:pPr>
      <w:rPr>
        <w:rFonts w:ascii="Wingdings" w:hAnsi="Wingdings" w:hint="default"/>
      </w:rPr>
    </w:lvl>
  </w:abstractNum>
  <w:abstractNum w:abstractNumId="28" w15:restartNumberingAfterBreak="0">
    <w:nsid w:val="70D15105"/>
    <w:multiLevelType w:val="hybridMultilevel"/>
    <w:tmpl w:val="79F64A5A"/>
    <w:lvl w:ilvl="0" w:tplc="A9C0A012">
      <w:start w:val="1"/>
      <w:numFmt w:val="bullet"/>
      <w:pStyle w:val="List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88D0BD4"/>
    <w:multiLevelType w:val="hybridMultilevel"/>
    <w:tmpl w:val="04BA8D1E"/>
    <w:lvl w:ilvl="0" w:tplc="6AE8CC68">
      <w:start w:val="5"/>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79156C54"/>
    <w:multiLevelType w:val="hybridMultilevel"/>
    <w:tmpl w:val="EAFC6A0C"/>
    <w:lvl w:ilvl="0" w:tplc="77FC719A">
      <w:start w:val="1"/>
      <w:numFmt w:val="bullet"/>
      <w:pStyle w:val="B2"/>
      <w:lvlText w:val="-"/>
      <w:lvlJc w:val="left"/>
      <w:pPr>
        <w:tabs>
          <w:tab w:val="num" w:pos="1191"/>
        </w:tabs>
        <w:ind w:left="1191" w:hanging="454"/>
      </w:pPr>
      <w:rPr>
        <w:rFonts w:hint="default"/>
      </w:rPr>
    </w:lvl>
    <w:lvl w:ilvl="1" w:tplc="0409000B" w:tentative="1">
      <w:start w:val="1"/>
      <w:numFmt w:val="bullet"/>
      <w:lvlText w:val="o"/>
      <w:lvlJc w:val="left"/>
      <w:pPr>
        <w:tabs>
          <w:tab w:val="num" w:pos="1440"/>
        </w:tabs>
        <w:ind w:left="1440" w:hanging="360"/>
      </w:pPr>
      <w:rPr>
        <w:rFonts w:ascii="Courier New" w:hAnsi="Courier New" w:hint="default"/>
      </w:rPr>
    </w:lvl>
    <w:lvl w:ilvl="2" w:tplc="0409000D"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B" w:tentative="1">
      <w:start w:val="1"/>
      <w:numFmt w:val="bullet"/>
      <w:lvlText w:val="o"/>
      <w:lvlJc w:val="left"/>
      <w:pPr>
        <w:tabs>
          <w:tab w:val="num" w:pos="3600"/>
        </w:tabs>
        <w:ind w:left="3600" w:hanging="360"/>
      </w:pPr>
      <w:rPr>
        <w:rFonts w:ascii="Courier New" w:hAnsi="Courier New" w:hint="default"/>
      </w:rPr>
    </w:lvl>
    <w:lvl w:ilvl="5" w:tplc="0409000D"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B" w:tentative="1">
      <w:start w:val="1"/>
      <w:numFmt w:val="bullet"/>
      <w:lvlText w:val="o"/>
      <w:lvlJc w:val="left"/>
      <w:pPr>
        <w:tabs>
          <w:tab w:val="num" w:pos="5760"/>
        </w:tabs>
        <w:ind w:left="5760" w:hanging="360"/>
      </w:pPr>
      <w:rPr>
        <w:rFonts w:ascii="Courier New" w:hAnsi="Courier New" w:hint="default"/>
      </w:rPr>
    </w:lvl>
    <w:lvl w:ilvl="8" w:tplc="0409000D"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F5895"/>
    <w:multiLevelType w:val="hybridMultilevel"/>
    <w:tmpl w:val="18ACF656"/>
    <w:lvl w:ilvl="0" w:tplc="88440B86">
      <w:start w:val="1"/>
      <w:numFmt w:val="bullet"/>
      <w:pStyle w:val="TB2"/>
      <w:lvlText w:val=""/>
      <w:lvlJc w:val="left"/>
      <w:pPr>
        <w:ind w:left="1403" w:hanging="360"/>
      </w:pPr>
      <w:rPr>
        <w:rFonts w:ascii="Symbol" w:hAnsi="Symbol" w:hint="default"/>
      </w:rPr>
    </w:lvl>
    <w:lvl w:ilvl="1" w:tplc="041D0003" w:tentative="1">
      <w:start w:val="1"/>
      <w:numFmt w:val="bullet"/>
      <w:lvlText w:val="o"/>
      <w:lvlJc w:val="left"/>
      <w:pPr>
        <w:ind w:left="2123" w:hanging="360"/>
      </w:pPr>
      <w:rPr>
        <w:rFonts w:ascii="Courier New" w:hAnsi="Courier New" w:cs="Courier New" w:hint="default"/>
      </w:rPr>
    </w:lvl>
    <w:lvl w:ilvl="2" w:tplc="041D0005" w:tentative="1">
      <w:start w:val="1"/>
      <w:numFmt w:val="bullet"/>
      <w:lvlText w:val=""/>
      <w:lvlJc w:val="left"/>
      <w:pPr>
        <w:ind w:left="2843" w:hanging="360"/>
      </w:pPr>
      <w:rPr>
        <w:rFonts w:ascii="Wingdings" w:hAnsi="Wingdings" w:hint="default"/>
      </w:rPr>
    </w:lvl>
    <w:lvl w:ilvl="3" w:tplc="041D0001" w:tentative="1">
      <w:start w:val="1"/>
      <w:numFmt w:val="bullet"/>
      <w:lvlText w:val=""/>
      <w:lvlJc w:val="left"/>
      <w:pPr>
        <w:ind w:left="3563" w:hanging="360"/>
      </w:pPr>
      <w:rPr>
        <w:rFonts w:ascii="Symbol" w:hAnsi="Symbol" w:hint="default"/>
      </w:rPr>
    </w:lvl>
    <w:lvl w:ilvl="4" w:tplc="041D0003" w:tentative="1">
      <w:start w:val="1"/>
      <w:numFmt w:val="bullet"/>
      <w:lvlText w:val="o"/>
      <w:lvlJc w:val="left"/>
      <w:pPr>
        <w:ind w:left="4283" w:hanging="360"/>
      </w:pPr>
      <w:rPr>
        <w:rFonts w:ascii="Courier New" w:hAnsi="Courier New" w:cs="Courier New" w:hint="default"/>
      </w:rPr>
    </w:lvl>
    <w:lvl w:ilvl="5" w:tplc="041D0005" w:tentative="1">
      <w:start w:val="1"/>
      <w:numFmt w:val="bullet"/>
      <w:lvlText w:val=""/>
      <w:lvlJc w:val="left"/>
      <w:pPr>
        <w:ind w:left="5003" w:hanging="360"/>
      </w:pPr>
      <w:rPr>
        <w:rFonts w:ascii="Wingdings" w:hAnsi="Wingdings" w:hint="default"/>
      </w:rPr>
    </w:lvl>
    <w:lvl w:ilvl="6" w:tplc="041D0001" w:tentative="1">
      <w:start w:val="1"/>
      <w:numFmt w:val="bullet"/>
      <w:lvlText w:val=""/>
      <w:lvlJc w:val="left"/>
      <w:pPr>
        <w:ind w:left="5723" w:hanging="360"/>
      </w:pPr>
      <w:rPr>
        <w:rFonts w:ascii="Symbol" w:hAnsi="Symbol" w:hint="default"/>
      </w:rPr>
    </w:lvl>
    <w:lvl w:ilvl="7" w:tplc="041D0003" w:tentative="1">
      <w:start w:val="1"/>
      <w:numFmt w:val="bullet"/>
      <w:lvlText w:val="o"/>
      <w:lvlJc w:val="left"/>
      <w:pPr>
        <w:ind w:left="6443" w:hanging="360"/>
      </w:pPr>
      <w:rPr>
        <w:rFonts w:ascii="Courier New" w:hAnsi="Courier New" w:cs="Courier New" w:hint="default"/>
      </w:rPr>
    </w:lvl>
    <w:lvl w:ilvl="8" w:tplc="041D0005" w:tentative="1">
      <w:start w:val="1"/>
      <w:numFmt w:val="bullet"/>
      <w:lvlText w:val=""/>
      <w:lvlJc w:val="left"/>
      <w:pPr>
        <w:ind w:left="7163" w:hanging="360"/>
      </w:pPr>
      <w:rPr>
        <w:rFonts w:ascii="Wingdings" w:hAnsi="Wingdings" w:hint="default"/>
      </w:rPr>
    </w:lvl>
  </w:abstractNum>
  <w:abstractNum w:abstractNumId="32" w15:restartNumberingAfterBreak="0">
    <w:nsid w:val="79E63D76"/>
    <w:multiLevelType w:val="hybridMultilevel"/>
    <w:tmpl w:val="C91CC6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BC330F5"/>
    <w:multiLevelType w:val="hybridMultilevel"/>
    <w:tmpl w:val="C2769C2A"/>
    <w:lvl w:ilvl="0" w:tplc="A414448C">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17">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num w:numId="1" w16cid:durableId="923538710">
    <w:abstractNumId w:val="13"/>
  </w:num>
  <w:num w:numId="2" w16cid:durableId="1086608456">
    <w:abstractNumId w:val="21"/>
  </w:num>
  <w:num w:numId="3" w16cid:durableId="778720010">
    <w:abstractNumId w:val="9"/>
  </w:num>
  <w:num w:numId="4" w16cid:durableId="684095852">
    <w:abstractNumId w:val="30"/>
  </w:num>
  <w:num w:numId="5" w16cid:durableId="316227797">
    <w:abstractNumId w:val="5"/>
  </w:num>
  <w:num w:numId="6" w16cid:durableId="1681157375">
    <w:abstractNumId w:val="18"/>
  </w:num>
  <w:num w:numId="7" w16cid:durableId="2131820696">
    <w:abstractNumId w:val="14"/>
  </w:num>
  <w:num w:numId="8" w16cid:durableId="369838226">
    <w:abstractNumId w:val="27"/>
  </w:num>
  <w:num w:numId="9" w16cid:durableId="1423650768">
    <w:abstractNumId w:val="31"/>
  </w:num>
  <w:num w:numId="10" w16cid:durableId="41826684">
    <w:abstractNumId w:val="21"/>
  </w:num>
  <w:num w:numId="11" w16cid:durableId="536744887">
    <w:abstractNumId w:val="2"/>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12" w16cid:durableId="1521968543">
    <w:abstractNumId w:val="33"/>
  </w:num>
  <w:num w:numId="13" w16cid:durableId="1781221307">
    <w:abstractNumId w:val="11"/>
  </w:num>
  <w:num w:numId="14" w16cid:durableId="1353920440">
    <w:abstractNumId w:val="6"/>
  </w:num>
  <w:num w:numId="15" w16cid:durableId="1243180362">
    <w:abstractNumId w:val="3"/>
  </w:num>
  <w:num w:numId="16" w16cid:durableId="343365519">
    <w:abstractNumId w:val="17"/>
  </w:num>
  <w:num w:numId="17" w16cid:durableId="2082210477">
    <w:abstractNumId w:val="15"/>
  </w:num>
  <w:num w:numId="18" w16cid:durableId="1867478762">
    <w:abstractNumId w:val="16"/>
  </w:num>
  <w:num w:numId="19" w16cid:durableId="1150707498">
    <w:abstractNumId w:val="12"/>
  </w:num>
  <w:num w:numId="20" w16cid:durableId="526255033">
    <w:abstractNumId w:val="26"/>
  </w:num>
  <w:num w:numId="21" w16cid:durableId="703097575">
    <w:abstractNumId w:val="0"/>
  </w:num>
  <w:num w:numId="22" w16cid:durableId="30620918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91083441">
    <w:abstractNumId w:val="25"/>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2904748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876897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7394821">
    <w:abstractNumId w:val="19"/>
  </w:num>
  <w:num w:numId="27" w16cid:durableId="472867974">
    <w:abstractNumId w:val="22"/>
  </w:num>
  <w:num w:numId="28" w16cid:durableId="1310287788">
    <w:abstractNumId w:val="23"/>
  </w:num>
  <w:num w:numId="29" w16cid:durableId="1071124691">
    <w:abstractNumId w:val="24"/>
  </w:num>
  <w:num w:numId="30" w16cid:durableId="1658264931">
    <w:abstractNumId w:val="20"/>
  </w:num>
  <w:num w:numId="31" w16cid:durableId="861942149">
    <w:abstractNumId w:val="8"/>
  </w:num>
  <w:num w:numId="32" w16cid:durableId="282149853">
    <w:abstractNumId w:val="2"/>
    <w:lvlOverride w:ilvl="0">
      <w:lvl w:ilvl="0">
        <w:start w:val="1"/>
        <w:numFmt w:val="bullet"/>
        <w:pStyle w:val="Reference"/>
        <w:lvlText w:val=""/>
        <w:legacy w:legacy="1" w:legacySpace="0" w:legacyIndent="360"/>
        <w:lvlJc w:val="left"/>
        <w:pPr>
          <w:ind w:left="360" w:hanging="360"/>
        </w:pPr>
        <w:rPr>
          <w:rFonts w:ascii="Symbol" w:hAnsi="Symbol" w:hint="default"/>
        </w:rPr>
      </w:lvl>
    </w:lvlOverride>
  </w:num>
  <w:num w:numId="33" w16cid:durableId="8920163">
    <w:abstractNumId w:val="10"/>
  </w:num>
  <w:num w:numId="34" w16cid:durableId="7162727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07201190">
    <w:abstractNumId w:val="13"/>
  </w:num>
  <w:num w:numId="36" w16cid:durableId="1960410749">
    <w:abstractNumId w:val="29"/>
  </w:num>
  <w:num w:numId="37" w16cid:durableId="1195266435">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yNDEyNTUzNgBiEyUdpeDU4uLM/DyQAmPzWgAuhbfELQAAAA=="/>
  </w:docVars>
  <w:rsids>
    <w:rsidRoot w:val="00C16FE6"/>
    <w:rsid w:val="00005A9A"/>
    <w:rsid w:val="0001073A"/>
    <w:rsid w:val="000124A3"/>
    <w:rsid w:val="00012E81"/>
    <w:rsid w:val="00014A31"/>
    <w:rsid w:val="0001789F"/>
    <w:rsid w:val="00020987"/>
    <w:rsid w:val="00032393"/>
    <w:rsid w:val="0003510D"/>
    <w:rsid w:val="00043D06"/>
    <w:rsid w:val="00045EF4"/>
    <w:rsid w:val="00054B0A"/>
    <w:rsid w:val="00061A6F"/>
    <w:rsid w:val="00064821"/>
    <w:rsid w:val="00067289"/>
    <w:rsid w:val="00076480"/>
    <w:rsid w:val="00076AB8"/>
    <w:rsid w:val="00080F16"/>
    <w:rsid w:val="00083A7D"/>
    <w:rsid w:val="000842EE"/>
    <w:rsid w:val="00087E5B"/>
    <w:rsid w:val="000A0CB3"/>
    <w:rsid w:val="000A10CC"/>
    <w:rsid w:val="000A2134"/>
    <w:rsid w:val="000A2411"/>
    <w:rsid w:val="000A7E33"/>
    <w:rsid w:val="000B180D"/>
    <w:rsid w:val="000B28C7"/>
    <w:rsid w:val="000B3D9F"/>
    <w:rsid w:val="000B48DE"/>
    <w:rsid w:val="000B68A0"/>
    <w:rsid w:val="000B6A22"/>
    <w:rsid w:val="000B6CBE"/>
    <w:rsid w:val="000B7E77"/>
    <w:rsid w:val="000B7F90"/>
    <w:rsid w:val="000C0139"/>
    <w:rsid w:val="000C03AE"/>
    <w:rsid w:val="000C246D"/>
    <w:rsid w:val="000C6623"/>
    <w:rsid w:val="000C6B84"/>
    <w:rsid w:val="000C7740"/>
    <w:rsid w:val="000D10EF"/>
    <w:rsid w:val="000D7B7F"/>
    <w:rsid w:val="000E4428"/>
    <w:rsid w:val="000E5F7A"/>
    <w:rsid w:val="000F098F"/>
    <w:rsid w:val="000F3699"/>
    <w:rsid w:val="000F3E2B"/>
    <w:rsid w:val="000F40DA"/>
    <w:rsid w:val="000F7503"/>
    <w:rsid w:val="000F793A"/>
    <w:rsid w:val="00103AD4"/>
    <w:rsid w:val="00104A2E"/>
    <w:rsid w:val="00107307"/>
    <w:rsid w:val="0010762E"/>
    <w:rsid w:val="001129C4"/>
    <w:rsid w:val="001224FD"/>
    <w:rsid w:val="0012266E"/>
    <w:rsid w:val="00122740"/>
    <w:rsid w:val="00123B75"/>
    <w:rsid w:val="00126F27"/>
    <w:rsid w:val="0013538A"/>
    <w:rsid w:val="00137B73"/>
    <w:rsid w:val="0014412F"/>
    <w:rsid w:val="00146D18"/>
    <w:rsid w:val="00147D1F"/>
    <w:rsid w:val="00154559"/>
    <w:rsid w:val="0015608D"/>
    <w:rsid w:val="00157BE3"/>
    <w:rsid w:val="00160235"/>
    <w:rsid w:val="00162F03"/>
    <w:rsid w:val="00165250"/>
    <w:rsid w:val="00170CEB"/>
    <w:rsid w:val="00181800"/>
    <w:rsid w:val="001830A1"/>
    <w:rsid w:val="00184210"/>
    <w:rsid w:val="00187E41"/>
    <w:rsid w:val="0019141D"/>
    <w:rsid w:val="0019492B"/>
    <w:rsid w:val="001959E4"/>
    <w:rsid w:val="00195DC4"/>
    <w:rsid w:val="00196B8E"/>
    <w:rsid w:val="001A1970"/>
    <w:rsid w:val="001A33BD"/>
    <w:rsid w:val="001A4D22"/>
    <w:rsid w:val="001A4F0B"/>
    <w:rsid w:val="001A6E2D"/>
    <w:rsid w:val="001A7853"/>
    <w:rsid w:val="001B12E7"/>
    <w:rsid w:val="001B1740"/>
    <w:rsid w:val="001B2BE3"/>
    <w:rsid w:val="001B4DD0"/>
    <w:rsid w:val="001B756E"/>
    <w:rsid w:val="001C0FE7"/>
    <w:rsid w:val="001C16EC"/>
    <w:rsid w:val="001D1B73"/>
    <w:rsid w:val="001E0D68"/>
    <w:rsid w:val="001E10AC"/>
    <w:rsid w:val="001E1492"/>
    <w:rsid w:val="001E29D7"/>
    <w:rsid w:val="001E304E"/>
    <w:rsid w:val="001E5743"/>
    <w:rsid w:val="001F235D"/>
    <w:rsid w:val="001F5CD7"/>
    <w:rsid w:val="001F6AF3"/>
    <w:rsid w:val="001F7766"/>
    <w:rsid w:val="002005B3"/>
    <w:rsid w:val="00202417"/>
    <w:rsid w:val="002045EC"/>
    <w:rsid w:val="002051B3"/>
    <w:rsid w:val="0020612A"/>
    <w:rsid w:val="00214026"/>
    <w:rsid w:val="00223418"/>
    <w:rsid w:val="00224AEE"/>
    <w:rsid w:val="00225D85"/>
    <w:rsid w:val="002262BE"/>
    <w:rsid w:val="002271EF"/>
    <w:rsid w:val="002275FA"/>
    <w:rsid w:val="00234A14"/>
    <w:rsid w:val="00234BEB"/>
    <w:rsid w:val="0023741F"/>
    <w:rsid w:val="00240B4F"/>
    <w:rsid w:val="002410DB"/>
    <w:rsid w:val="00254310"/>
    <w:rsid w:val="00254B1C"/>
    <w:rsid w:val="00261549"/>
    <w:rsid w:val="00264C42"/>
    <w:rsid w:val="002651AF"/>
    <w:rsid w:val="00267000"/>
    <w:rsid w:val="0026753E"/>
    <w:rsid w:val="00272252"/>
    <w:rsid w:val="00272892"/>
    <w:rsid w:val="0027597D"/>
    <w:rsid w:val="002803C7"/>
    <w:rsid w:val="00281697"/>
    <w:rsid w:val="0028204E"/>
    <w:rsid w:val="002826F5"/>
    <w:rsid w:val="00283426"/>
    <w:rsid w:val="00297E0C"/>
    <w:rsid w:val="002A3DED"/>
    <w:rsid w:val="002A46DC"/>
    <w:rsid w:val="002A7A34"/>
    <w:rsid w:val="002B54E9"/>
    <w:rsid w:val="002B66A2"/>
    <w:rsid w:val="002B7196"/>
    <w:rsid w:val="002C0559"/>
    <w:rsid w:val="002C1718"/>
    <w:rsid w:val="002C2F57"/>
    <w:rsid w:val="002C3346"/>
    <w:rsid w:val="002C4EE7"/>
    <w:rsid w:val="002C7D52"/>
    <w:rsid w:val="002D58DC"/>
    <w:rsid w:val="002D65D2"/>
    <w:rsid w:val="00300E2F"/>
    <w:rsid w:val="003033EE"/>
    <w:rsid w:val="00306A5E"/>
    <w:rsid w:val="00306BE8"/>
    <w:rsid w:val="003212C6"/>
    <w:rsid w:val="00322015"/>
    <w:rsid w:val="0032234A"/>
    <w:rsid w:val="0032287D"/>
    <w:rsid w:val="00323D2E"/>
    <w:rsid w:val="00325AE7"/>
    <w:rsid w:val="003302AA"/>
    <w:rsid w:val="003343AE"/>
    <w:rsid w:val="003376C8"/>
    <w:rsid w:val="00340252"/>
    <w:rsid w:val="003420AB"/>
    <w:rsid w:val="00342ACB"/>
    <w:rsid w:val="00347E17"/>
    <w:rsid w:val="00350153"/>
    <w:rsid w:val="00350497"/>
    <w:rsid w:val="00350642"/>
    <w:rsid w:val="0035375B"/>
    <w:rsid w:val="00356757"/>
    <w:rsid w:val="0035693A"/>
    <w:rsid w:val="003604B0"/>
    <w:rsid w:val="00360553"/>
    <w:rsid w:val="00370326"/>
    <w:rsid w:val="00370938"/>
    <w:rsid w:val="00374246"/>
    <w:rsid w:val="003742C6"/>
    <w:rsid w:val="003803D7"/>
    <w:rsid w:val="003816B9"/>
    <w:rsid w:val="0039069C"/>
    <w:rsid w:val="00392395"/>
    <w:rsid w:val="00392564"/>
    <w:rsid w:val="003A35E5"/>
    <w:rsid w:val="003A751E"/>
    <w:rsid w:val="003A7C39"/>
    <w:rsid w:val="003B73D3"/>
    <w:rsid w:val="003C3785"/>
    <w:rsid w:val="003D129F"/>
    <w:rsid w:val="003D1FF5"/>
    <w:rsid w:val="003D38A3"/>
    <w:rsid w:val="003E24D7"/>
    <w:rsid w:val="003E5903"/>
    <w:rsid w:val="003E6F43"/>
    <w:rsid w:val="003F176C"/>
    <w:rsid w:val="003F2E81"/>
    <w:rsid w:val="003F2F3A"/>
    <w:rsid w:val="003F4C85"/>
    <w:rsid w:val="00410743"/>
    <w:rsid w:val="004141A4"/>
    <w:rsid w:val="004213F0"/>
    <w:rsid w:val="00422DC9"/>
    <w:rsid w:val="00426F3E"/>
    <w:rsid w:val="00433857"/>
    <w:rsid w:val="00433A3C"/>
    <w:rsid w:val="0043410C"/>
    <w:rsid w:val="004357D6"/>
    <w:rsid w:val="00435BFA"/>
    <w:rsid w:val="004367ED"/>
    <w:rsid w:val="00437149"/>
    <w:rsid w:val="00437BB2"/>
    <w:rsid w:val="00437E78"/>
    <w:rsid w:val="004401E4"/>
    <w:rsid w:val="00440259"/>
    <w:rsid w:val="004423D0"/>
    <w:rsid w:val="00443D8A"/>
    <w:rsid w:val="00445BFD"/>
    <w:rsid w:val="00452BF4"/>
    <w:rsid w:val="00453084"/>
    <w:rsid w:val="00461718"/>
    <w:rsid w:val="00464B84"/>
    <w:rsid w:val="00466697"/>
    <w:rsid w:val="00470513"/>
    <w:rsid w:val="004727DD"/>
    <w:rsid w:val="004752C6"/>
    <w:rsid w:val="00476AC9"/>
    <w:rsid w:val="00476D5D"/>
    <w:rsid w:val="00477612"/>
    <w:rsid w:val="0048192B"/>
    <w:rsid w:val="00483933"/>
    <w:rsid w:val="004846AF"/>
    <w:rsid w:val="00484A1A"/>
    <w:rsid w:val="00491579"/>
    <w:rsid w:val="00491D29"/>
    <w:rsid w:val="00495BEB"/>
    <w:rsid w:val="00497629"/>
    <w:rsid w:val="00497BAD"/>
    <w:rsid w:val="00497C2F"/>
    <w:rsid w:val="004A19A3"/>
    <w:rsid w:val="004A43EE"/>
    <w:rsid w:val="004A5C50"/>
    <w:rsid w:val="004A61DD"/>
    <w:rsid w:val="004A6DD7"/>
    <w:rsid w:val="004B1742"/>
    <w:rsid w:val="004B182C"/>
    <w:rsid w:val="004B4BE9"/>
    <w:rsid w:val="004C3576"/>
    <w:rsid w:val="004C4FA6"/>
    <w:rsid w:val="004C55D2"/>
    <w:rsid w:val="004D30AB"/>
    <w:rsid w:val="004D5E83"/>
    <w:rsid w:val="004D6478"/>
    <w:rsid w:val="004E7888"/>
    <w:rsid w:val="004F1A49"/>
    <w:rsid w:val="004F4376"/>
    <w:rsid w:val="004F4F3A"/>
    <w:rsid w:val="00502202"/>
    <w:rsid w:val="00504C45"/>
    <w:rsid w:val="00507AD1"/>
    <w:rsid w:val="0051206D"/>
    <w:rsid w:val="0051295A"/>
    <w:rsid w:val="00512E38"/>
    <w:rsid w:val="00513A60"/>
    <w:rsid w:val="005241B7"/>
    <w:rsid w:val="0053089B"/>
    <w:rsid w:val="0053127E"/>
    <w:rsid w:val="0053254E"/>
    <w:rsid w:val="005379F8"/>
    <w:rsid w:val="00537FFE"/>
    <w:rsid w:val="0054560C"/>
    <w:rsid w:val="005456F4"/>
    <w:rsid w:val="00545D34"/>
    <w:rsid w:val="005505EC"/>
    <w:rsid w:val="00553CBF"/>
    <w:rsid w:val="00555011"/>
    <w:rsid w:val="005569FE"/>
    <w:rsid w:val="0055762B"/>
    <w:rsid w:val="005621E8"/>
    <w:rsid w:val="00566D45"/>
    <w:rsid w:val="00571107"/>
    <w:rsid w:val="005741EC"/>
    <w:rsid w:val="005763CD"/>
    <w:rsid w:val="005779BB"/>
    <w:rsid w:val="005826BC"/>
    <w:rsid w:val="00583DC1"/>
    <w:rsid w:val="00584C6C"/>
    <w:rsid w:val="00585223"/>
    <w:rsid w:val="00586E22"/>
    <w:rsid w:val="005933F1"/>
    <w:rsid w:val="00595D20"/>
    <w:rsid w:val="005971C6"/>
    <w:rsid w:val="005A00B9"/>
    <w:rsid w:val="005A70D7"/>
    <w:rsid w:val="005B094C"/>
    <w:rsid w:val="005B0E3E"/>
    <w:rsid w:val="005B1C39"/>
    <w:rsid w:val="005B2CBA"/>
    <w:rsid w:val="005B3C67"/>
    <w:rsid w:val="005C335D"/>
    <w:rsid w:val="005C3B54"/>
    <w:rsid w:val="005C3F60"/>
    <w:rsid w:val="005C66FD"/>
    <w:rsid w:val="005C67A0"/>
    <w:rsid w:val="005D0BFD"/>
    <w:rsid w:val="005D4432"/>
    <w:rsid w:val="005D7052"/>
    <w:rsid w:val="005E6380"/>
    <w:rsid w:val="005F3CB0"/>
    <w:rsid w:val="005F4DD3"/>
    <w:rsid w:val="006031F4"/>
    <w:rsid w:val="00604D63"/>
    <w:rsid w:val="00606515"/>
    <w:rsid w:val="0061249E"/>
    <w:rsid w:val="00634D30"/>
    <w:rsid w:val="006376BF"/>
    <w:rsid w:val="00641792"/>
    <w:rsid w:val="00645C26"/>
    <w:rsid w:val="006472F8"/>
    <w:rsid w:val="00654EF5"/>
    <w:rsid w:val="00660898"/>
    <w:rsid w:val="0066117A"/>
    <w:rsid w:val="00664320"/>
    <w:rsid w:val="00666216"/>
    <w:rsid w:val="0066784C"/>
    <w:rsid w:val="00672634"/>
    <w:rsid w:val="00673B5E"/>
    <w:rsid w:val="006802F3"/>
    <w:rsid w:val="00681055"/>
    <w:rsid w:val="00681942"/>
    <w:rsid w:val="00684106"/>
    <w:rsid w:val="00691A3D"/>
    <w:rsid w:val="00691B62"/>
    <w:rsid w:val="006935BD"/>
    <w:rsid w:val="00693FDB"/>
    <w:rsid w:val="00694C4A"/>
    <w:rsid w:val="00694FD2"/>
    <w:rsid w:val="0069542B"/>
    <w:rsid w:val="006958EE"/>
    <w:rsid w:val="00695970"/>
    <w:rsid w:val="00695D71"/>
    <w:rsid w:val="00697D52"/>
    <w:rsid w:val="006A0DF6"/>
    <w:rsid w:val="006B1DEE"/>
    <w:rsid w:val="006B3675"/>
    <w:rsid w:val="006B4409"/>
    <w:rsid w:val="006B5792"/>
    <w:rsid w:val="006C093C"/>
    <w:rsid w:val="006C3A4E"/>
    <w:rsid w:val="006C68CD"/>
    <w:rsid w:val="006C6E33"/>
    <w:rsid w:val="006D37D7"/>
    <w:rsid w:val="006E1698"/>
    <w:rsid w:val="006E1BA0"/>
    <w:rsid w:val="006E298C"/>
    <w:rsid w:val="006E335C"/>
    <w:rsid w:val="006E348A"/>
    <w:rsid w:val="006E39D6"/>
    <w:rsid w:val="006E4B47"/>
    <w:rsid w:val="006E4FF2"/>
    <w:rsid w:val="006E74C1"/>
    <w:rsid w:val="006F6AF3"/>
    <w:rsid w:val="006F7D0B"/>
    <w:rsid w:val="007079E3"/>
    <w:rsid w:val="0071123F"/>
    <w:rsid w:val="0071345A"/>
    <w:rsid w:val="00717FC3"/>
    <w:rsid w:val="00720E29"/>
    <w:rsid w:val="00723886"/>
    <w:rsid w:val="00724DE8"/>
    <w:rsid w:val="00726D24"/>
    <w:rsid w:val="0072744B"/>
    <w:rsid w:val="0073178B"/>
    <w:rsid w:val="00732C4C"/>
    <w:rsid w:val="00734697"/>
    <w:rsid w:val="0073783C"/>
    <w:rsid w:val="00737FB9"/>
    <w:rsid w:val="00741AD5"/>
    <w:rsid w:val="00742546"/>
    <w:rsid w:val="007525DB"/>
    <w:rsid w:val="00753A12"/>
    <w:rsid w:val="00765481"/>
    <w:rsid w:val="0077541D"/>
    <w:rsid w:val="00775D65"/>
    <w:rsid w:val="0077720E"/>
    <w:rsid w:val="0078163E"/>
    <w:rsid w:val="00787295"/>
    <w:rsid w:val="007931D9"/>
    <w:rsid w:val="00794ECC"/>
    <w:rsid w:val="00797090"/>
    <w:rsid w:val="007A0A76"/>
    <w:rsid w:val="007A199B"/>
    <w:rsid w:val="007A20B5"/>
    <w:rsid w:val="007A2145"/>
    <w:rsid w:val="007A671B"/>
    <w:rsid w:val="007A6895"/>
    <w:rsid w:val="007A69AD"/>
    <w:rsid w:val="007B5582"/>
    <w:rsid w:val="007B5FCC"/>
    <w:rsid w:val="007C0751"/>
    <w:rsid w:val="007C0E7B"/>
    <w:rsid w:val="007C4B38"/>
    <w:rsid w:val="007C6827"/>
    <w:rsid w:val="007D05F0"/>
    <w:rsid w:val="007D09D0"/>
    <w:rsid w:val="007D21C5"/>
    <w:rsid w:val="007E790E"/>
    <w:rsid w:val="007F1787"/>
    <w:rsid w:val="007F264F"/>
    <w:rsid w:val="007F3D47"/>
    <w:rsid w:val="007F6F91"/>
    <w:rsid w:val="008001A7"/>
    <w:rsid w:val="00803274"/>
    <w:rsid w:val="00805598"/>
    <w:rsid w:val="008071E5"/>
    <w:rsid w:val="00810DAC"/>
    <w:rsid w:val="00812A13"/>
    <w:rsid w:val="00814426"/>
    <w:rsid w:val="008170CF"/>
    <w:rsid w:val="008174F7"/>
    <w:rsid w:val="0081786D"/>
    <w:rsid w:val="00822762"/>
    <w:rsid w:val="008267F8"/>
    <w:rsid w:val="00831AAC"/>
    <w:rsid w:val="008341D7"/>
    <w:rsid w:val="00834301"/>
    <w:rsid w:val="00842669"/>
    <w:rsid w:val="00843637"/>
    <w:rsid w:val="008436A2"/>
    <w:rsid w:val="00844068"/>
    <w:rsid w:val="00844400"/>
    <w:rsid w:val="00854822"/>
    <w:rsid w:val="00855118"/>
    <w:rsid w:val="00855FBB"/>
    <w:rsid w:val="00856938"/>
    <w:rsid w:val="00860411"/>
    <w:rsid w:val="00860E6B"/>
    <w:rsid w:val="008619B9"/>
    <w:rsid w:val="008627C3"/>
    <w:rsid w:val="0086366D"/>
    <w:rsid w:val="00864C7D"/>
    <w:rsid w:val="0086649F"/>
    <w:rsid w:val="00870D27"/>
    <w:rsid w:val="00877D48"/>
    <w:rsid w:val="00884540"/>
    <w:rsid w:val="00884704"/>
    <w:rsid w:val="00884B50"/>
    <w:rsid w:val="00886F5D"/>
    <w:rsid w:val="00887892"/>
    <w:rsid w:val="0089050E"/>
    <w:rsid w:val="00892580"/>
    <w:rsid w:val="00895093"/>
    <w:rsid w:val="0089618B"/>
    <w:rsid w:val="008A04C4"/>
    <w:rsid w:val="008A7CE8"/>
    <w:rsid w:val="008B35D9"/>
    <w:rsid w:val="008B5525"/>
    <w:rsid w:val="008B5ABE"/>
    <w:rsid w:val="008C5F07"/>
    <w:rsid w:val="008C6531"/>
    <w:rsid w:val="008D3AE7"/>
    <w:rsid w:val="008D40E7"/>
    <w:rsid w:val="008D747F"/>
    <w:rsid w:val="008E003C"/>
    <w:rsid w:val="008E3709"/>
    <w:rsid w:val="008E37C9"/>
    <w:rsid w:val="008E501C"/>
    <w:rsid w:val="008E5167"/>
    <w:rsid w:val="008E5256"/>
    <w:rsid w:val="008F01CB"/>
    <w:rsid w:val="008F30B0"/>
    <w:rsid w:val="008F4893"/>
    <w:rsid w:val="00900F32"/>
    <w:rsid w:val="00902FA8"/>
    <w:rsid w:val="00904808"/>
    <w:rsid w:val="00904E4A"/>
    <w:rsid w:val="00910C8A"/>
    <w:rsid w:val="00910FF6"/>
    <w:rsid w:val="00917598"/>
    <w:rsid w:val="009201F3"/>
    <w:rsid w:val="00921E64"/>
    <w:rsid w:val="00922864"/>
    <w:rsid w:val="00923A3F"/>
    <w:rsid w:val="00923EE6"/>
    <w:rsid w:val="0092536E"/>
    <w:rsid w:val="009268D1"/>
    <w:rsid w:val="00927F4E"/>
    <w:rsid w:val="009305DD"/>
    <w:rsid w:val="00931204"/>
    <w:rsid w:val="0093276E"/>
    <w:rsid w:val="00933653"/>
    <w:rsid w:val="00933A48"/>
    <w:rsid w:val="00935716"/>
    <w:rsid w:val="0094234E"/>
    <w:rsid w:val="00943F69"/>
    <w:rsid w:val="00944BA4"/>
    <w:rsid w:val="00945584"/>
    <w:rsid w:val="009455BF"/>
    <w:rsid w:val="00951764"/>
    <w:rsid w:val="0095418A"/>
    <w:rsid w:val="00954F92"/>
    <w:rsid w:val="009563E3"/>
    <w:rsid w:val="00956F93"/>
    <w:rsid w:val="00963095"/>
    <w:rsid w:val="00970AC6"/>
    <w:rsid w:val="00971F02"/>
    <w:rsid w:val="00972F23"/>
    <w:rsid w:val="00974570"/>
    <w:rsid w:val="00975568"/>
    <w:rsid w:val="009813C6"/>
    <w:rsid w:val="00983432"/>
    <w:rsid w:val="00983D9C"/>
    <w:rsid w:val="009847F6"/>
    <w:rsid w:val="00985F9F"/>
    <w:rsid w:val="00992059"/>
    <w:rsid w:val="00996522"/>
    <w:rsid w:val="00996B3A"/>
    <w:rsid w:val="009A29D1"/>
    <w:rsid w:val="009A3090"/>
    <w:rsid w:val="009A3CB5"/>
    <w:rsid w:val="009A47B6"/>
    <w:rsid w:val="009A48F9"/>
    <w:rsid w:val="009A6FAE"/>
    <w:rsid w:val="009C0406"/>
    <w:rsid w:val="009D3370"/>
    <w:rsid w:val="009D63E5"/>
    <w:rsid w:val="009D685B"/>
    <w:rsid w:val="009D6C9F"/>
    <w:rsid w:val="009D7AD2"/>
    <w:rsid w:val="009E105D"/>
    <w:rsid w:val="009E362E"/>
    <w:rsid w:val="009E41A1"/>
    <w:rsid w:val="009E480B"/>
    <w:rsid w:val="009E5CB5"/>
    <w:rsid w:val="009E5DEC"/>
    <w:rsid w:val="009F4474"/>
    <w:rsid w:val="00A0223C"/>
    <w:rsid w:val="00A043A8"/>
    <w:rsid w:val="00A04B47"/>
    <w:rsid w:val="00A117BD"/>
    <w:rsid w:val="00A1235F"/>
    <w:rsid w:val="00A23D36"/>
    <w:rsid w:val="00A30406"/>
    <w:rsid w:val="00A31151"/>
    <w:rsid w:val="00A33C94"/>
    <w:rsid w:val="00A34171"/>
    <w:rsid w:val="00A35A0B"/>
    <w:rsid w:val="00A36562"/>
    <w:rsid w:val="00A37743"/>
    <w:rsid w:val="00A41714"/>
    <w:rsid w:val="00A43D6A"/>
    <w:rsid w:val="00A447F1"/>
    <w:rsid w:val="00A44B80"/>
    <w:rsid w:val="00A45949"/>
    <w:rsid w:val="00A53035"/>
    <w:rsid w:val="00A548F7"/>
    <w:rsid w:val="00A55511"/>
    <w:rsid w:val="00A56FB8"/>
    <w:rsid w:val="00A57E5A"/>
    <w:rsid w:val="00A65021"/>
    <w:rsid w:val="00A6609B"/>
    <w:rsid w:val="00A705E6"/>
    <w:rsid w:val="00A727D5"/>
    <w:rsid w:val="00A728CD"/>
    <w:rsid w:val="00A77D5D"/>
    <w:rsid w:val="00A807C6"/>
    <w:rsid w:val="00A95FA7"/>
    <w:rsid w:val="00A96D08"/>
    <w:rsid w:val="00AA2546"/>
    <w:rsid w:val="00AA2B80"/>
    <w:rsid w:val="00AA2F8F"/>
    <w:rsid w:val="00AB4C91"/>
    <w:rsid w:val="00AB50BA"/>
    <w:rsid w:val="00AB6052"/>
    <w:rsid w:val="00AC24D3"/>
    <w:rsid w:val="00AD0636"/>
    <w:rsid w:val="00AD3C02"/>
    <w:rsid w:val="00AD475A"/>
    <w:rsid w:val="00AE0C5B"/>
    <w:rsid w:val="00AE5C67"/>
    <w:rsid w:val="00AE5D75"/>
    <w:rsid w:val="00AF0E68"/>
    <w:rsid w:val="00AF655D"/>
    <w:rsid w:val="00AF6E1D"/>
    <w:rsid w:val="00B02AA6"/>
    <w:rsid w:val="00B02B37"/>
    <w:rsid w:val="00B12257"/>
    <w:rsid w:val="00B16D61"/>
    <w:rsid w:val="00B17104"/>
    <w:rsid w:val="00B17924"/>
    <w:rsid w:val="00B272E3"/>
    <w:rsid w:val="00B30E68"/>
    <w:rsid w:val="00B35A02"/>
    <w:rsid w:val="00B44194"/>
    <w:rsid w:val="00B45A79"/>
    <w:rsid w:val="00B51BCC"/>
    <w:rsid w:val="00B53E9B"/>
    <w:rsid w:val="00B5660F"/>
    <w:rsid w:val="00B57601"/>
    <w:rsid w:val="00B60F04"/>
    <w:rsid w:val="00B6313F"/>
    <w:rsid w:val="00B63B04"/>
    <w:rsid w:val="00B67212"/>
    <w:rsid w:val="00B71B33"/>
    <w:rsid w:val="00B73E3B"/>
    <w:rsid w:val="00B759FA"/>
    <w:rsid w:val="00B81D67"/>
    <w:rsid w:val="00B83B19"/>
    <w:rsid w:val="00B8436F"/>
    <w:rsid w:val="00B84CBC"/>
    <w:rsid w:val="00B854C1"/>
    <w:rsid w:val="00B8650D"/>
    <w:rsid w:val="00B87370"/>
    <w:rsid w:val="00B87928"/>
    <w:rsid w:val="00B92B2C"/>
    <w:rsid w:val="00B971AA"/>
    <w:rsid w:val="00B97A6F"/>
    <w:rsid w:val="00BA1188"/>
    <w:rsid w:val="00BA17E4"/>
    <w:rsid w:val="00BA413B"/>
    <w:rsid w:val="00BA4A64"/>
    <w:rsid w:val="00BA5147"/>
    <w:rsid w:val="00BB3C18"/>
    <w:rsid w:val="00BC06C6"/>
    <w:rsid w:val="00BC20E9"/>
    <w:rsid w:val="00BC27C3"/>
    <w:rsid w:val="00BC49E1"/>
    <w:rsid w:val="00BC5BD7"/>
    <w:rsid w:val="00BC5F23"/>
    <w:rsid w:val="00BD674A"/>
    <w:rsid w:val="00BD7B7E"/>
    <w:rsid w:val="00BE50FC"/>
    <w:rsid w:val="00BE5897"/>
    <w:rsid w:val="00BF2544"/>
    <w:rsid w:val="00BF276F"/>
    <w:rsid w:val="00C00ED0"/>
    <w:rsid w:val="00C070A6"/>
    <w:rsid w:val="00C076DC"/>
    <w:rsid w:val="00C107B8"/>
    <w:rsid w:val="00C127BE"/>
    <w:rsid w:val="00C12BDE"/>
    <w:rsid w:val="00C16FE6"/>
    <w:rsid w:val="00C214DA"/>
    <w:rsid w:val="00C25DA2"/>
    <w:rsid w:val="00C2790D"/>
    <w:rsid w:val="00C27EAD"/>
    <w:rsid w:val="00C345EB"/>
    <w:rsid w:val="00C36638"/>
    <w:rsid w:val="00C3793E"/>
    <w:rsid w:val="00C419E3"/>
    <w:rsid w:val="00C421EA"/>
    <w:rsid w:val="00C42D7E"/>
    <w:rsid w:val="00C50A09"/>
    <w:rsid w:val="00C510B5"/>
    <w:rsid w:val="00C51A8B"/>
    <w:rsid w:val="00C66BF7"/>
    <w:rsid w:val="00C75948"/>
    <w:rsid w:val="00C81932"/>
    <w:rsid w:val="00C82E13"/>
    <w:rsid w:val="00C915D5"/>
    <w:rsid w:val="00C91624"/>
    <w:rsid w:val="00C916DD"/>
    <w:rsid w:val="00CA3AA1"/>
    <w:rsid w:val="00CA6394"/>
    <w:rsid w:val="00CA71E8"/>
    <w:rsid w:val="00CA7290"/>
    <w:rsid w:val="00CB1545"/>
    <w:rsid w:val="00CB170B"/>
    <w:rsid w:val="00CB4032"/>
    <w:rsid w:val="00CC087E"/>
    <w:rsid w:val="00CC0F02"/>
    <w:rsid w:val="00CC1D1E"/>
    <w:rsid w:val="00CC6D71"/>
    <w:rsid w:val="00CD050D"/>
    <w:rsid w:val="00CD1026"/>
    <w:rsid w:val="00CD2C0B"/>
    <w:rsid w:val="00CE0C6B"/>
    <w:rsid w:val="00CE4222"/>
    <w:rsid w:val="00CE47BF"/>
    <w:rsid w:val="00CF0544"/>
    <w:rsid w:val="00CF0C41"/>
    <w:rsid w:val="00CF1AE7"/>
    <w:rsid w:val="00CF24FF"/>
    <w:rsid w:val="00D00450"/>
    <w:rsid w:val="00D07125"/>
    <w:rsid w:val="00D132BB"/>
    <w:rsid w:val="00D132C7"/>
    <w:rsid w:val="00D1419F"/>
    <w:rsid w:val="00D14944"/>
    <w:rsid w:val="00D15194"/>
    <w:rsid w:val="00D15F21"/>
    <w:rsid w:val="00D16764"/>
    <w:rsid w:val="00D16C06"/>
    <w:rsid w:val="00D173B7"/>
    <w:rsid w:val="00D23F2D"/>
    <w:rsid w:val="00D260FB"/>
    <w:rsid w:val="00D27680"/>
    <w:rsid w:val="00D27AB3"/>
    <w:rsid w:val="00D30438"/>
    <w:rsid w:val="00D30C7E"/>
    <w:rsid w:val="00D32E4A"/>
    <w:rsid w:val="00D34014"/>
    <w:rsid w:val="00D46B19"/>
    <w:rsid w:val="00D5263A"/>
    <w:rsid w:val="00D64362"/>
    <w:rsid w:val="00D64BE5"/>
    <w:rsid w:val="00D705E4"/>
    <w:rsid w:val="00D7588A"/>
    <w:rsid w:val="00D76D48"/>
    <w:rsid w:val="00D8425D"/>
    <w:rsid w:val="00D85A9D"/>
    <w:rsid w:val="00D87885"/>
    <w:rsid w:val="00D87A87"/>
    <w:rsid w:val="00D96AD1"/>
    <w:rsid w:val="00DA6248"/>
    <w:rsid w:val="00DB4299"/>
    <w:rsid w:val="00DB51D2"/>
    <w:rsid w:val="00DB698A"/>
    <w:rsid w:val="00DC3D61"/>
    <w:rsid w:val="00DC7F96"/>
    <w:rsid w:val="00DD15C2"/>
    <w:rsid w:val="00DD69F9"/>
    <w:rsid w:val="00DD757F"/>
    <w:rsid w:val="00DE6499"/>
    <w:rsid w:val="00DF5858"/>
    <w:rsid w:val="00DF75DE"/>
    <w:rsid w:val="00DF7769"/>
    <w:rsid w:val="00E0115B"/>
    <w:rsid w:val="00E04549"/>
    <w:rsid w:val="00E056D9"/>
    <w:rsid w:val="00E07551"/>
    <w:rsid w:val="00E125E8"/>
    <w:rsid w:val="00E12CFF"/>
    <w:rsid w:val="00E156E8"/>
    <w:rsid w:val="00E22282"/>
    <w:rsid w:val="00E34732"/>
    <w:rsid w:val="00E34A5E"/>
    <w:rsid w:val="00E367C3"/>
    <w:rsid w:val="00E367EB"/>
    <w:rsid w:val="00E47C3F"/>
    <w:rsid w:val="00E501F2"/>
    <w:rsid w:val="00E540AC"/>
    <w:rsid w:val="00E56FBA"/>
    <w:rsid w:val="00E570E7"/>
    <w:rsid w:val="00E60BF6"/>
    <w:rsid w:val="00E632A6"/>
    <w:rsid w:val="00E64770"/>
    <w:rsid w:val="00E64B3A"/>
    <w:rsid w:val="00E659BF"/>
    <w:rsid w:val="00E70541"/>
    <w:rsid w:val="00E803B6"/>
    <w:rsid w:val="00E83993"/>
    <w:rsid w:val="00E85483"/>
    <w:rsid w:val="00E85795"/>
    <w:rsid w:val="00E93A49"/>
    <w:rsid w:val="00E94D6C"/>
    <w:rsid w:val="00E9649B"/>
    <w:rsid w:val="00E97DFF"/>
    <w:rsid w:val="00EA089C"/>
    <w:rsid w:val="00EA1376"/>
    <w:rsid w:val="00EB200E"/>
    <w:rsid w:val="00EB3B94"/>
    <w:rsid w:val="00EC1424"/>
    <w:rsid w:val="00ED7A1D"/>
    <w:rsid w:val="00EE4C4B"/>
    <w:rsid w:val="00EF56D9"/>
    <w:rsid w:val="00EF5E29"/>
    <w:rsid w:val="00F0486A"/>
    <w:rsid w:val="00F055DD"/>
    <w:rsid w:val="00F06943"/>
    <w:rsid w:val="00F07C95"/>
    <w:rsid w:val="00F10227"/>
    <w:rsid w:val="00F10705"/>
    <w:rsid w:val="00F10AF6"/>
    <w:rsid w:val="00F10F7D"/>
    <w:rsid w:val="00F11368"/>
    <w:rsid w:val="00F11B74"/>
    <w:rsid w:val="00F13353"/>
    <w:rsid w:val="00F1591E"/>
    <w:rsid w:val="00F15BD2"/>
    <w:rsid w:val="00F17AC4"/>
    <w:rsid w:val="00F17B03"/>
    <w:rsid w:val="00F23AF4"/>
    <w:rsid w:val="00F250A5"/>
    <w:rsid w:val="00F27F1B"/>
    <w:rsid w:val="00F42FC3"/>
    <w:rsid w:val="00F435E5"/>
    <w:rsid w:val="00F43B0F"/>
    <w:rsid w:val="00F4423E"/>
    <w:rsid w:val="00F46FB9"/>
    <w:rsid w:val="00F5123F"/>
    <w:rsid w:val="00F51D4C"/>
    <w:rsid w:val="00F546B7"/>
    <w:rsid w:val="00F54C97"/>
    <w:rsid w:val="00F57EC2"/>
    <w:rsid w:val="00F61197"/>
    <w:rsid w:val="00F613AC"/>
    <w:rsid w:val="00F61B1F"/>
    <w:rsid w:val="00F65587"/>
    <w:rsid w:val="00F75B03"/>
    <w:rsid w:val="00F773D1"/>
    <w:rsid w:val="00F77617"/>
    <w:rsid w:val="00F83034"/>
    <w:rsid w:val="00F838D5"/>
    <w:rsid w:val="00F85383"/>
    <w:rsid w:val="00F8712F"/>
    <w:rsid w:val="00F875C5"/>
    <w:rsid w:val="00F9043F"/>
    <w:rsid w:val="00F957A5"/>
    <w:rsid w:val="00F96FA9"/>
    <w:rsid w:val="00F97573"/>
    <w:rsid w:val="00FA4F16"/>
    <w:rsid w:val="00FA5B33"/>
    <w:rsid w:val="00FA5B7D"/>
    <w:rsid w:val="00FB06EC"/>
    <w:rsid w:val="00FB5F3F"/>
    <w:rsid w:val="00FC1E90"/>
    <w:rsid w:val="00FC68E0"/>
    <w:rsid w:val="00FC7763"/>
    <w:rsid w:val="00FD1767"/>
    <w:rsid w:val="00FD2147"/>
    <w:rsid w:val="00FD6F7A"/>
    <w:rsid w:val="00FE146C"/>
    <w:rsid w:val="00FE44EF"/>
    <w:rsid w:val="00FF3142"/>
    <w:rsid w:val="00FF361D"/>
    <w:rsid w:val="00FF4615"/>
    <w:rsid w:val="00FF7A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695D91"/>
  <w15:docId w15:val="{ED6497E8-C752-4593-9C94-B3D74E6A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7" w:qFormat="1"/>
    <w:lsdException w:name="caption" w:semiHidden="1" w:unhideWhenUsed="1" w:qFormat="1"/>
    <w:lsdException w:name="Title" w:qFormat="1"/>
    <w:lsdException w:name="Subtitle" w:qFormat="1"/>
    <w:lsdException w:name="Hyperlink" w:qFormat="1"/>
    <w:lsdException w:name="FollowedHyperlink" w:qFormat="1"/>
    <w:lsdException w:name="Strong" w:qFormat="1"/>
    <w:lsdException w:name="Emphasis" w:qFormat="1"/>
    <w:lsdException w:name="HTML Acronym"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7BE3"/>
    <w:pPr>
      <w:overflowPunct w:val="0"/>
      <w:autoSpaceDE w:val="0"/>
      <w:autoSpaceDN w:val="0"/>
      <w:adjustRightInd w:val="0"/>
      <w:spacing w:after="180"/>
      <w:textAlignment w:val="baseline"/>
    </w:pPr>
    <w:rPr>
      <w:rFonts w:eastAsia="Times New Roman"/>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rsid w:val="00157BE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157BE3"/>
    <w:pPr>
      <w:pBdr>
        <w:top w:val="none" w:sz="0" w:space="0" w:color="auto"/>
      </w:pBdr>
      <w:spacing w:before="180"/>
      <w:outlineLvl w:val="1"/>
    </w:pPr>
    <w:rPr>
      <w:sz w:val="32"/>
    </w:rPr>
  </w:style>
  <w:style w:type="paragraph" w:styleId="Heading3">
    <w:name w:val="heading 3"/>
    <w:aliases w:val="Underrubrik2,H3,h3,0H,Memo Heading 3,no break,l3,3,list 3,Head 3,1.1.1,3rd level,Major Section Sub Section,PA Minor Section,Head3,Level 3 Head,31,32,33,311,321,34,312,322,35,313,323,36,314,324,37,315,325,38,316,326,39,317,327,310,318,328,331,E"/>
    <w:basedOn w:val="Heading2"/>
    <w:next w:val="Normal"/>
    <w:link w:val="Heading3Char"/>
    <w:qFormat/>
    <w:rsid w:val="00157BE3"/>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4,4,heading 4,41,42,43,411,421,44,412,422,45,413,423,46,414,424"/>
    <w:basedOn w:val="Heading3"/>
    <w:next w:val="Normal"/>
    <w:link w:val="Heading4Char"/>
    <w:qFormat/>
    <w:rsid w:val="00157BE3"/>
    <w:pPr>
      <w:ind w:left="1418" w:hanging="1418"/>
      <w:outlineLvl w:val="3"/>
    </w:pPr>
    <w:rPr>
      <w:sz w:val="24"/>
    </w:rPr>
  </w:style>
  <w:style w:type="paragraph" w:styleId="Heading5">
    <w:name w:val="heading 5"/>
    <w:aliases w:val="h5,Heading5,Head5,H5,M5,mh2,Module heading 2,heading 8,Numbered Sub-list,Heading 81,5,标题 81,Heading 5 Char,Heading 811,Level_2,Heading 8111,Heading 81111"/>
    <w:basedOn w:val="Heading4"/>
    <w:next w:val="Normal"/>
    <w:link w:val="Heading5Char1"/>
    <w:qFormat/>
    <w:rsid w:val="00157BE3"/>
    <w:pPr>
      <w:ind w:left="1701" w:hanging="1701"/>
      <w:outlineLvl w:val="4"/>
    </w:pPr>
    <w:rPr>
      <w:sz w:val="22"/>
    </w:rPr>
  </w:style>
  <w:style w:type="paragraph" w:styleId="Heading6">
    <w:name w:val="heading 6"/>
    <w:aliases w:val="T1,Header 6"/>
    <w:basedOn w:val="H6"/>
    <w:next w:val="Normal"/>
    <w:link w:val="Heading6Char"/>
    <w:qFormat/>
    <w:rsid w:val="00157BE3"/>
    <w:pPr>
      <w:outlineLvl w:val="5"/>
    </w:pPr>
  </w:style>
  <w:style w:type="paragraph" w:styleId="Heading7">
    <w:name w:val="heading 7"/>
    <w:aliases w:val="L7,Header 7"/>
    <w:basedOn w:val="H6"/>
    <w:next w:val="Normal"/>
    <w:link w:val="Heading7Char"/>
    <w:qFormat/>
    <w:rsid w:val="00157BE3"/>
    <w:pPr>
      <w:outlineLvl w:val="6"/>
    </w:pPr>
  </w:style>
  <w:style w:type="paragraph" w:styleId="Heading8">
    <w:name w:val="heading 8"/>
    <w:basedOn w:val="Heading1"/>
    <w:next w:val="Normal"/>
    <w:link w:val="Heading8Char"/>
    <w:qFormat/>
    <w:rsid w:val="00157BE3"/>
    <w:pPr>
      <w:ind w:left="0" w:firstLine="0"/>
      <w:outlineLvl w:val="7"/>
    </w:pPr>
  </w:style>
  <w:style w:type="paragraph" w:styleId="Heading9">
    <w:name w:val="heading 9"/>
    <w:basedOn w:val="Heading8"/>
    <w:next w:val="Normal"/>
    <w:link w:val="Heading9Char"/>
    <w:qFormat/>
    <w:rsid w:val="00157BE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157BE3"/>
    <w:pPr>
      <w:ind w:left="1985" w:hanging="1985"/>
      <w:outlineLvl w:val="9"/>
    </w:pPr>
    <w:rPr>
      <w:sz w:val="20"/>
    </w:rPr>
  </w:style>
  <w:style w:type="paragraph" w:styleId="TOC9">
    <w:name w:val="toc 9"/>
    <w:basedOn w:val="TOC8"/>
    <w:rsid w:val="00157BE3"/>
    <w:pPr>
      <w:ind w:left="1418" w:hanging="1418"/>
    </w:pPr>
  </w:style>
  <w:style w:type="paragraph" w:styleId="TOC8">
    <w:name w:val="toc 8"/>
    <w:basedOn w:val="TOC1"/>
    <w:rsid w:val="00157BE3"/>
    <w:pPr>
      <w:spacing w:before="180"/>
      <w:ind w:left="2693" w:hanging="2693"/>
    </w:pPr>
    <w:rPr>
      <w:b/>
    </w:rPr>
  </w:style>
  <w:style w:type="paragraph" w:styleId="TOC1">
    <w:name w:val="toc 1"/>
    <w:rsid w:val="00157BE3"/>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157BE3"/>
    <w:pPr>
      <w:keepLines/>
      <w:tabs>
        <w:tab w:val="center" w:pos="4536"/>
        <w:tab w:val="right" w:pos="9072"/>
      </w:tabs>
    </w:pPr>
    <w:rPr>
      <w:noProof/>
    </w:rPr>
  </w:style>
  <w:style w:type="character" w:customStyle="1" w:styleId="ZGSM">
    <w:name w:val="ZGSM"/>
    <w:rsid w:val="00157BE3"/>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157BE3"/>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157BE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157BE3"/>
    <w:pPr>
      <w:ind w:left="1701" w:hanging="1701"/>
    </w:pPr>
  </w:style>
  <w:style w:type="paragraph" w:styleId="TOC4">
    <w:name w:val="toc 4"/>
    <w:basedOn w:val="TOC3"/>
    <w:rsid w:val="00157BE3"/>
    <w:pPr>
      <w:ind w:left="1418" w:hanging="1418"/>
    </w:pPr>
  </w:style>
  <w:style w:type="paragraph" w:styleId="TOC3">
    <w:name w:val="toc 3"/>
    <w:basedOn w:val="TOC2"/>
    <w:rsid w:val="00157BE3"/>
    <w:pPr>
      <w:ind w:left="1134" w:hanging="1134"/>
    </w:pPr>
  </w:style>
  <w:style w:type="paragraph" w:styleId="TOC2">
    <w:name w:val="toc 2"/>
    <w:basedOn w:val="TOC1"/>
    <w:rsid w:val="00157BE3"/>
    <w:pPr>
      <w:keepNext w:val="0"/>
      <w:spacing w:before="0"/>
      <w:ind w:left="851" w:hanging="851"/>
    </w:pPr>
    <w:rPr>
      <w:sz w:val="20"/>
    </w:rPr>
  </w:style>
  <w:style w:type="paragraph" w:styleId="Footer">
    <w:name w:val="footer"/>
    <w:aliases w:val="footer odd,footer,fo,pie de página"/>
    <w:basedOn w:val="Header"/>
    <w:link w:val="FooterChar"/>
    <w:rsid w:val="00157BE3"/>
    <w:pPr>
      <w:jc w:val="center"/>
    </w:pPr>
    <w:rPr>
      <w:i/>
    </w:rPr>
  </w:style>
  <w:style w:type="paragraph" w:customStyle="1" w:styleId="TT">
    <w:name w:val="TT"/>
    <w:basedOn w:val="Heading1"/>
    <w:next w:val="Normal"/>
    <w:rsid w:val="00157BE3"/>
    <w:pPr>
      <w:outlineLvl w:val="9"/>
    </w:pPr>
  </w:style>
  <w:style w:type="paragraph" w:customStyle="1" w:styleId="NF">
    <w:name w:val="NF"/>
    <w:basedOn w:val="NO"/>
    <w:rsid w:val="00157BE3"/>
    <w:pPr>
      <w:keepNext/>
      <w:spacing w:after="0"/>
    </w:pPr>
    <w:rPr>
      <w:rFonts w:ascii="Arial" w:hAnsi="Arial"/>
      <w:sz w:val="18"/>
    </w:rPr>
  </w:style>
  <w:style w:type="paragraph" w:customStyle="1" w:styleId="NO">
    <w:name w:val="NO"/>
    <w:basedOn w:val="Normal"/>
    <w:link w:val="NOChar"/>
    <w:rsid w:val="00157BE3"/>
    <w:pPr>
      <w:keepLines/>
      <w:ind w:left="1135" w:hanging="851"/>
    </w:pPr>
  </w:style>
  <w:style w:type="paragraph" w:customStyle="1" w:styleId="PL">
    <w:name w:val="PL"/>
    <w:link w:val="PLChar"/>
    <w:rsid w:val="00157BE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157BE3"/>
    <w:pPr>
      <w:jc w:val="right"/>
    </w:pPr>
  </w:style>
  <w:style w:type="paragraph" w:customStyle="1" w:styleId="TAL">
    <w:name w:val="TAL"/>
    <w:basedOn w:val="Normal"/>
    <w:link w:val="TALChar"/>
    <w:rsid w:val="00157BE3"/>
    <w:pPr>
      <w:keepNext/>
      <w:keepLines/>
      <w:spacing w:after="0"/>
    </w:pPr>
    <w:rPr>
      <w:rFonts w:ascii="Arial" w:hAnsi="Arial"/>
      <w:sz w:val="18"/>
    </w:rPr>
  </w:style>
  <w:style w:type="paragraph" w:customStyle="1" w:styleId="TAH">
    <w:name w:val="TAH"/>
    <w:basedOn w:val="TAC"/>
    <w:link w:val="TAHCar"/>
    <w:rsid w:val="00157BE3"/>
    <w:rPr>
      <w:b/>
    </w:rPr>
  </w:style>
  <w:style w:type="paragraph" w:customStyle="1" w:styleId="TAC">
    <w:name w:val="TAC"/>
    <w:basedOn w:val="TAL"/>
    <w:link w:val="TACChar"/>
    <w:rsid w:val="00157BE3"/>
    <w:pPr>
      <w:jc w:val="center"/>
    </w:pPr>
  </w:style>
  <w:style w:type="paragraph" w:customStyle="1" w:styleId="LD">
    <w:name w:val="LD"/>
    <w:rsid w:val="00157BE3"/>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157BE3"/>
    <w:pPr>
      <w:keepLines/>
      <w:ind w:left="1702" w:hanging="1418"/>
    </w:pPr>
  </w:style>
  <w:style w:type="paragraph" w:customStyle="1" w:styleId="FP">
    <w:name w:val="FP"/>
    <w:basedOn w:val="Normal"/>
    <w:rsid w:val="00157BE3"/>
    <w:pPr>
      <w:spacing w:after="0"/>
    </w:pPr>
  </w:style>
  <w:style w:type="paragraph" w:customStyle="1" w:styleId="NW">
    <w:name w:val="NW"/>
    <w:basedOn w:val="NO"/>
    <w:rsid w:val="00157BE3"/>
    <w:pPr>
      <w:spacing w:after="0"/>
    </w:pPr>
  </w:style>
  <w:style w:type="paragraph" w:customStyle="1" w:styleId="EW">
    <w:name w:val="EW"/>
    <w:basedOn w:val="EX"/>
    <w:rsid w:val="00157BE3"/>
    <w:pPr>
      <w:spacing w:after="0"/>
    </w:pPr>
  </w:style>
  <w:style w:type="paragraph" w:customStyle="1" w:styleId="B10">
    <w:name w:val="B1"/>
    <w:basedOn w:val="List"/>
    <w:link w:val="B1Zchn"/>
    <w:rsid w:val="00157BE3"/>
  </w:style>
  <w:style w:type="paragraph" w:styleId="TOC6">
    <w:name w:val="toc 6"/>
    <w:basedOn w:val="TOC5"/>
    <w:next w:val="Normal"/>
    <w:rsid w:val="00157BE3"/>
    <w:pPr>
      <w:ind w:left="1985" w:hanging="1985"/>
    </w:pPr>
  </w:style>
  <w:style w:type="paragraph" w:styleId="TOC7">
    <w:name w:val="toc 7"/>
    <w:basedOn w:val="TOC6"/>
    <w:next w:val="Normal"/>
    <w:rsid w:val="00157BE3"/>
    <w:pPr>
      <w:ind w:left="2268" w:hanging="2268"/>
    </w:pPr>
  </w:style>
  <w:style w:type="paragraph" w:customStyle="1" w:styleId="EditorsNote">
    <w:name w:val="Editor's Note"/>
    <w:aliases w:val="EN,Editor's Noteormal"/>
    <w:basedOn w:val="NO"/>
    <w:link w:val="EditorsNoteChar"/>
    <w:rsid w:val="00157BE3"/>
    <w:rPr>
      <w:color w:val="FF0000"/>
    </w:rPr>
  </w:style>
  <w:style w:type="paragraph" w:customStyle="1" w:styleId="TH">
    <w:name w:val="TH"/>
    <w:basedOn w:val="Normal"/>
    <w:link w:val="THChar"/>
    <w:rsid w:val="00157BE3"/>
    <w:pPr>
      <w:keepNext/>
      <w:keepLines/>
      <w:spacing w:before="60"/>
      <w:jc w:val="center"/>
    </w:pPr>
    <w:rPr>
      <w:rFonts w:ascii="Arial" w:hAnsi="Arial"/>
      <w:b/>
    </w:rPr>
  </w:style>
  <w:style w:type="paragraph" w:customStyle="1" w:styleId="ZA">
    <w:name w:val="ZA"/>
    <w:rsid w:val="00157BE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57BE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57BE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57BE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157BE3"/>
    <w:pPr>
      <w:ind w:left="851" w:hanging="851"/>
    </w:pPr>
  </w:style>
  <w:style w:type="paragraph" w:customStyle="1" w:styleId="ZH">
    <w:name w:val="ZH"/>
    <w:rsid w:val="00157BE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157BE3"/>
    <w:pPr>
      <w:keepNext w:val="0"/>
      <w:spacing w:before="0" w:after="240"/>
    </w:pPr>
  </w:style>
  <w:style w:type="paragraph" w:customStyle="1" w:styleId="ZG">
    <w:name w:val="ZG"/>
    <w:rsid w:val="00157BE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157BE3"/>
  </w:style>
  <w:style w:type="paragraph" w:customStyle="1" w:styleId="B30">
    <w:name w:val="B3"/>
    <w:basedOn w:val="List3"/>
    <w:link w:val="B3Char"/>
    <w:rsid w:val="00157BE3"/>
  </w:style>
  <w:style w:type="paragraph" w:customStyle="1" w:styleId="B4">
    <w:name w:val="B4"/>
    <w:basedOn w:val="List4"/>
    <w:link w:val="B4Char"/>
    <w:rsid w:val="00157BE3"/>
  </w:style>
  <w:style w:type="paragraph" w:customStyle="1" w:styleId="B5">
    <w:name w:val="B5"/>
    <w:basedOn w:val="List5"/>
    <w:link w:val="B5Char"/>
    <w:rsid w:val="00157BE3"/>
  </w:style>
  <w:style w:type="paragraph" w:customStyle="1" w:styleId="ZTD">
    <w:name w:val="ZTD"/>
    <w:basedOn w:val="ZB"/>
    <w:rsid w:val="00157BE3"/>
    <w:pPr>
      <w:framePr w:hRule="auto" w:wrap="notBeside" w:y="852"/>
    </w:pPr>
    <w:rPr>
      <w:i w:val="0"/>
      <w:sz w:val="40"/>
    </w:rPr>
  </w:style>
  <w:style w:type="paragraph" w:customStyle="1" w:styleId="ZV">
    <w:name w:val="ZV"/>
    <w:basedOn w:val="ZU"/>
    <w:rsid w:val="00157BE3"/>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character" w:customStyle="1" w:styleId="B1Zchn">
    <w:name w:val="B1 Zchn"/>
    <w:link w:val="B10"/>
    <w:qFormat/>
    <w:rPr>
      <w:rFonts w:eastAsia="Times New Roman"/>
    </w:rPr>
  </w:style>
  <w:style w:type="character" w:customStyle="1" w:styleId="B2Char">
    <w:name w:val="B2 Char"/>
    <w:link w:val="B20"/>
    <w:qFormat/>
    <w:rPr>
      <w:rFonts w:eastAsia="Times New Roman"/>
    </w:rPr>
  </w:style>
  <w:style w:type="character" w:customStyle="1" w:styleId="B2Car">
    <w:name w:val="B2 Car"/>
    <w:rPr>
      <w:lang w:val="en-GB" w:eastAsia="en-US"/>
    </w:rPr>
  </w:style>
  <w:style w:type="character" w:styleId="CommentReference">
    <w:name w:val="annotation reference"/>
    <w:rPr>
      <w:sz w:val="16"/>
      <w:szCs w:val="16"/>
    </w:rPr>
  </w:style>
  <w:style w:type="paragraph" w:styleId="CommentText">
    <w:name w:val="annotation text"/>
    <w:basedOn w:val="Normal"/>
    <w:link w:val="CommentTextChar"/>
    <w:rPr>
      <w:lang w:val="x-none"/>
    </w:rP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paragraph" w:styleId="BalloonText">
    <w:name w:val="Balloon Text"/>
    <w:basedOn w:val="Normal"/>
    <w:link w:val="BalloonTextChar"/>
    <w:pPr>
      <w:spacing w:after="0"/>
    </w:pPr>
    <w:rPr>
      <w:rFonts w:ascii="Segoe UI" w:hAnsi="Segoe UI"/>
      <w:sz w:val="18"/>
      <w:szCs w:val="18"/>
      <w:lang w:val="x-none"/>
    </w:rPr>
  </w:style>
  <w:style w:type="character" w:customStyle="1" w:styleId="BalloonTextChar">
    <w:name w:val="Balloon Text Char"/>
    <w:link w:val="BalloonText"/>
    <w:rPr>
      <w:rFonts w:ascii="Segoe UI" w:hAnsi="Segoe UI" w:cs="Segoe UI"/>
      <w:sz w:val="18"/>
      <w:szCs w:val="18"/>
      <w:lang w:eastAsia="en-US"/>
    </w:rPr>
  </w:style>
  <w:style w:type="character" w:customStyle="1" w:styleId="TALChar">
    <w:name w:val="TAL Char"/>
    <w:link w:val="TAL"/>
    <w:qFormat/>
    <w:rPr>
      <w:rFonts w:ascii="Arial" w:eastAsia="Times New Roman" w:hAnsi="Arial"/>
      <w:sz w:val="18"/>
    </w:rPr>
  </w:style>
  <w:style w:type="paragraph" w:styleId="Revision">
    <w:name w:val="Revision"/>
    <w:hidden/>
    <w:rPr>
      <w:lang w:eastAsia="en-US"/>
    </w:rPr>
  </w:style>
  <w:style w:type="paragraph" w:styleId="Index1">
    <w:name w:val="index 1"/>
    <w:basedOn w:val="Normal"/>
    <w:rsid w:val="00157BE3"/>
    <w:pPr>
      <w:keepLines/>
      <w:spacing w:after="0"/>
    </w:pPr>
  </w:style>
  <w:style w:type="character" w:customStyle="1" w:styleId="B1Char">
    <w:name w:val="B1 Char"/>
    <w:qFormat/>
    <w:rPr>
      <w:lang w:val="en-GB" w:eastAsia="en-US" w:bidi="ar-SA"/>
    </w:rPr>
  </w:style>
  <w:style w:type="character" w:customStyle="1" w:styleId="EXChar">
    <w:name w:val="EX Char"/>
    <w:link w:val="EX"/>
    <w:qFormat/>
    <w:rPr>
      <w:rFonts w:eastAsia="Times New Roman"/>
    </w:rPr>
  </w:style>
  <w:style w:type="character" w:customStyle="1" w:styleId="TAHCar">
    <w:name w:val="TAH Car"/>
    <w:link w:val="TAH"/>
    <w:qFormat/>
    <w:rPr>
      <w:rFonts w:ascii="Arial" w:eastAsia="Times New Roman" w:hAnsi="Arial"/>
      <w:b/>
      <w:sz w:val="18"/>
    </w:rPr>
  </w:style>
  <w:style w:type="character" w:customStyle="1" w:styleId="NOChar">
    <w:name w:val="NO Char"/>
    <w:link w:val="NO"/>
    <w:qFormat/>
    <w:rPr>
      <w:rFonts w:eastAsia="Times New Roman"/>
    </w:rPr>
  </w:style>
  <w:style w:type="character" w:customStyle="1" w:styleId="TACChar">
    <w:name w:val="TAC Char"/>
    <w:link w:val="TAC"/>
    <w:qFormat/>
    <w:rPr>
      <w:rFonts w:ascii="Arial" w:eastAsia="Times New Roman" w:hAnsi="Arial"/>
      <w:sz w:val="18"/>
    </w:rPr>
  </w:style>
  <w:style w:type="character" w:customStyle="1" w:styleId="THChar">
    <w:name w:val="TH Char"/>
    <w:link w:val="TH"/>
    <w:qFormat/>
    <w:rPr>
      <w:rFonts w:ascii="Arial" w:eastAsia="Times New Roman" w:hAnsi="Arial"/>
      <w:b/>
    </w:rPr>
  </w:style>
  <w:style w:type="character" w:customStyle="1" w:styleId="TFChar">
    <w:name w:val="TF Char"/>
    <w:link w:val="TF"/>
    <w:qFormat/>
    <w:rPr>
      <w:rFonts w:ascii="Arial" w:eastAsia="Times New Roman" w:hAnsi="Arial"/>
      <w:b/>
    </w:rPr>
  </w:style>
  <w:style w:type="character" w:customStyle="1" w:styleId="TALCar">
    <w:name w:val="TAL Car"/>
    <w:qFormat/>
    <w:rPr>
      <w:rFonts w:ascii="Arial" w:hAnsi="Arial"/>
      <w:sz w:val="18"/>
      <w:lang w:val="en-GB" w:eastAsia="en-US"/>
    </w:rPr>
  </w:style>
  <w:style w:type="paragraph" w:customStyle="1" w:styleId="TableText">
    <w:name w:val="TableText"/>
    <w:basedOn w:val="BodyTextIndent"/>
    <w:pPr>
      <w:keepNext/>
      <w:keepLines/>
      <w:snapToGrid w:val="0"/>
      <w:spacing w:after="180"/>
      <w:ind w:leftChars="0" w:left="0"/>
      <w:jc w:val="center"/>
    </w:pPr>
    <w:rPr>
      <w:rFonts w:eastAsia="SimSun"/>
      <w:kern w:val="2"/>
    </w:rPr>
  </w:style>
  <w:style w:type="paragraph" w:styleId="BodyTextIndent">
    <w:name w:val="Body Text Indent"/>
    <w:basedOn w:val="Normal"/>
    <w:link w:val="BodyTextIndentChar"/>
    <w:pPr>
      <w:spacing w:after="120"/>
      <w:ind w:leftChars="200" w:left="420"/>
    </w:pPr>
  </w:style>
  <w:style w:type="character" w:customStyle="1" w:styleId="BodyTextIndentChar">
    <w:name w:val="Body Text Indent Char"/>
    <w:link w:val="BodyTextIndent"/>
    <w:rPr>
      <w:lang w:val="en-GB" w:eastAsia="en-US"/>
    </w:rPr>
  </w:style>
  <w:style w:type="character" w:customStyle="1" w:styleId="EditorsNoteChar">
    <w:name w:val="Editor's Note Char"/>
    <w:link w:val="EditorsNote"/>
    <w:qFormat/>
    <w:rPr>
      <w:rFonts w:eastAsia="Times New Roman"/>
      <w:color w:val="FF0000"/>
    </w:rPr>
  </w:style>
  <w:style w:type="character" w:customStyle="1" w:styleId="TACCar">
    <w:name w:val="TAC Car"/>
    <w:qFormat/>
    <w:rPr>
      <w:rFonts w:ascii="Arial" w:hAnsi="Arial"/>
      <w:sz w:val="18"/>
      <w:lang w:val="en-GB" w:eastAsia="en-US"/>
    </w:rPr>
  </w:style>
  <w:style w:type="character" w:customStyle="1" w:styleId="H6Char">
    <w:name w:val="H6 Char"/>
    <w:link w:val="H6"/>
    <w:qFormat/>
    <w:rPr>
      <w:rFonts w:ascii="Arial" w:eastAsia="Times New Roman" w:hAnsi="Arial"/>
    </w:rPr>
  </w:style>
  <w:style w:type="character" w:customStyle="1" w:styleId="TANChar">
    <w:name w:val="TAN Char"/>
    <w:link w:val="TAN"/>
    <w:qFormat/>
    <w:rPr>
      <w:rFonts w:ascii="Arial" w:eastAsia="Times New Roman" w:hAnsi="Arial"/>
      <w:sz w:val="18"/>
    </w:rPr>
  </w:style>
  <w:style w:type="paragraph" w:styleId="DocumentMap">
    <w:name w:val="Document Map"/>
    <w:basedOn w:val="Normal"/>
    <w:link w:val="DocumentMapChar"/>
    <w:rPr>
      <w:rFonts w:ascii="SimSun" w:eastAsia="SimSun"/>
      <w:sz w:val="18"/>
      <w:szCs w:val="18"/>
    </w:rPr>
  </w:style>
  <w:style w:type="character" w:customStyle="1" w:styleId="DocumentMapChar">
    <w:name w:val="Document Map Char"/>
    <w:link w:val="DocumentMap"/>
    <w:rPr>
      <w:rFonts w:ascii="SimSun" w:eastAsia="SimSun"/>
      <w:sz w:val="18"/>
      <w:szCs w:val="18"/>
      <w:lang w:val="en-GB" w:eastAsia="en-US"/>
    </w:rPr>
  </w:style>
  <w:style w:type="character" w:customStyle="1" w:styleId="TAL0">
    <w:name w:val="TAL (文字)"/>
    <w:rPr>
      <w:rFonts w:ascii="Arial" w:hAnsi="Arial"/>
      <w:sz w:val="18"/>
      <w:lang w:val="en-GB" w:eastAsia="en-US"/>
    </w:rPr>
  </w:style>
  <w:style w:type="character" w:customStyle="1" w:styleId="Heading3Char">
    <w:name w:val="Heading 3 Char"/>
    <w:aliases w:val="Underrubrik2 Char,H3 Char,h3 Char,0H Char,Memo Heading 3 Char,no break Char,l3 Char,3 Char,list 3 Char,Head 3 Char,1.1.1 Char,3rd level Char,Major Section Sub Section Char,PA Minor Section Char,Head3 Char,Level 3 Head Char,31 Char,32 Char"/>
    <w:link w:val="Heading3"/>
    <w:qFormat/>
    <w:rPr>
      <w:rFonts w:ascii="Arial" w:eastAsia="Times New Roman"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Pr>
      <w:rFonts w:ascii="Arial" w:eastAsia="Times New Roman" w:hAnsi="Arial"/>
      <w:sz w:val="24"/>
    </w:rPr>
  </w:style>
  <w:style w:type="character" w:customStyle="1" w:styleId="Heading5Char1">
    <w:name w:val="Heading 5 Char1"/>
    <w:aliases w:val="h5 Char,Heading5 Char,Head5 Char,H5 Char,M5 Char,mh2 Char,Module heading 2 Char,heading 8 Char,Numbered Sub-list Char,Heading 81 Char,5 Char,标题 81 Char,Heading 5 Char Char,Heading 811 Char,Level_2 Char,Heading 8111 Char"/>
    <w:link w:val="Heading5"/>
    <w:rPr>
      <w:rFonts w:ascii="Arial" w:eastAsia="Times New Roman" w:hAnsi="Arial"/>
      <w:sz w:val="22"/>
    </w:rPr>
  </w:style>
  <w:style w:type="character" w:customStyle="1" w:styleId="Heading2Char">
    <w:name w:val="Heading 2 Char"/>
    <w:aliases w:val="Char Char Char1,Head2A Char,2 Char,H2 Char,h2 Char,DO NOT USE_h2 Char,h21 Char,UNDERRUBRIK 1-2 Char,Head 2 Char,l2 Char,TitreProp Char,Header 2 Char,ITT t2 Char,PA Major Section Char,Livello 2 Char,R2 Char,H21 Char,Heading 2 Hidden Char"/>
    <w:link w:val="Heading2"/>
    <w:rPr>
      <w:rFonts w:ascii="Arial" w:eastAsia="Times New Roman" w:hAnsi="Arial"/>
      <w:sz w:val="32"/>
    </w:rPr>
  </w:style>
  <w:style w:type="character" w:customStyle="1" w:styleId="B2Char1">
    <w:name w:val="B2 Char1"/>
    <w:rPr>
      <w:rFonts w:ascii="Times New Roman" w:hAnsi="Times New Roman"/>
      <w:lang w:val="en-GB" w:eastAsia="en-US"/>
    </w:rPr>
  </w:style>
  <w:style w:type="paragraph" w:styleId="List">
    <w:name w:val="List"/>
    <w:basedOn w:val="Normal"/>
    <w:link w:val="ListChar"/>
    <w:rsid w:val="00157BE3"/>
    <w:pPr>
      <w:ind w:left="568" w:hanging="284"/>
    </w:pPr>
  </w:style>
  <w:style w:type="character" w:customStyle="1" w:styleId="ListChar">
    <w:name w:val="List Char"/>
    <w:link w:val="List"/>
    <w:rPr>
      <w:rFonts w:eastAsia="Times New Roman"/>
    </w:rPr>
  </w:style>
  <w:style w:type="character" w:customStyle="1" w:styleId="EditorsNoteCarCar">
    <w:name w:val="Editor's Note Car Car"/>
    <w:rPr>
      <w:rFonts w:ascii="Times New Roman" w:hAnsi="Times New Roman"/>
      <w:color w:val="FF0000"/>
      <w:lang w:val="en-GB" w:eastAsia="en-US"/>
    </w:rPr>
  </w:style>
  <w:style w:type="character" w:customStyle="1" w:styleId="EQChar">
    <w:name w:val="EQ Char"/>
    <w:link w:val="EQ"/>
    <w:qFormat/>
    <w:locked/>
    <w:rPr>
      <w:rFonts w:eastAsia="Times New Roman"/>
      <w:noProof/>
    </w:rPr>
  </w:style>
  <w:style w:type="character" w:styleId="Hyperlink">
    <w:name w:val="Hyperlink"/>
    <w:unhideWhenUsed/>
    <w:qFormat/>
    <w:rPr>
      <w:color w:val="008080"/>
      <w:u w:val="single"/>
    </w:rPr>
  </w:style>
  <w:style w:type="paragraph" w:styleId="Index2">
    <w:name w:val="index 2"/>
    <w:basedOn w:val="Index1"/>
    <w:rsid w:val="00157BE3"/>
    <w:pPr>
      <w:ind w:left="284"/>
    </w:pPr>
  </w:style>
  <w:style w:type="paragraph" w:styleId="ListNumber2">
    <w:name w:val="List Number 2"/>
    <w:basedOn w:val="ListNumber"/>
    <w:rsid w:val="00157BE3"/>
    <w:pPr>
      <w:ind w:left="851"/>
    </w:pPr>
  </w:style>
  <w:style w:type="character" w:styleId="FootnoteReference">
    <w:name w:val="footnote reference"/>
    <w:aliases w:val="Appel note de bas de p,Nota,Footnote symbol,Footnote"/>
    <w:basedOn w:val="DefaultParagraphFont"/>
    <w:rsid w:val="00157BE3"/>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157BE3"/>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Pr>
      <w:rFonts w:eastAsia="Times New Roman"/>
      <w:sz w:val="16"/>
    </w:rPr>
  </w:style>
  <w:style w:type="paragraph" w:styleId="ListBullet2">
    <w:name w:val="List Bullet 2"/>
    <w:basedOn w:val="ListBullet"/>
    <w:link w:val="ListBullet2Char"/>
    <w:rsid w:val="00157BE3"/>
    <w:pPr>
      <w:ind w:left="851"/>
    </w:pPr>
  </w:style>
  <w:style w:type="paragraph" w:styleId="ListBullet3">
    <w:name w:val="List Bullet 3"/>
    <w:basedOn w:val="ListBullet2"/>
    <w:link w:val="ListBullet3Char"/>
    <w:rsid w:val="00157BE3"/>
    <w:pPr>
      <w:ind w:left="1135"/>
    </w:pPr>
  </w:style>
  <w:style w:type="paragraph" w:styleId="ListNumber">
    <w:name w:val="List Number"/>
    <w:basedOn w:val="List"/>
    <w:rsid w:val="00157BE3"/>
  </w:style>
  <w:style w:type="paragraph" w:styleId="List2">
    <w:name w:val="List 2"/>
    <w:basedOn w:val="List"/>
    <w:link w:val="List2Char"/>
    <w:rsid w:val="00157BE3"/>
    <w:pPr>
      <w:ind w:left="851"/>
    </w:pPr>
  </w:style>
  <w:style w:type="paragraph" w:styleId="List3">
    <w:name w:val="List 3"/>
    <w:basedOn w:val="List2"/>
    <w:link w:val="List3Char"/>
    <w:rsid w:val="00157BE3"/>
    <w:pPr>
      <w:ind w:left="1135"/>
    </w:pPr>
  </w:style>
  <w:style w:type="paragraph" w:styleId="List4">
    <w:name w:val="List 4"/>
    <w:basedOn w:val="List3"/>
    <w:rsid w:val="00157BE3"/>
    <w:pPr>
      <w:ind w:left="1418"/>
    </w:pPr>
  </w:style>
  <w:style w:type="paragraph" w:styleId="List5">
    <w:name w:val="List 5"/>
    <w:basedOn w:val="List4"/>
    <w:rsid w:val="00157BE3"/>
    <w:pPr>
      <w:ind w:left="1702"/>
    </w:pPr>
  </w:style>
  <w:style w:type="paragraph" w:styleId="ListBullet">
    <w:name w:val="List Bullet"/>
    <w:basedOn w:val="List"/>
    <w:link w:val="ListBulletChar"/>
    <w:rsid w:val="00157BE3"/>
  </w:style>
  <w:style w:type="paragraph" w:styleId="ListBullet4">
    <w:name w:val="List Bullet 4"/>
    <w:basedOn w:val="ListBullet3"/>
    <w:rsid w:val="00157BE3"/>
    <w:pPr>
      <w:ind w:left="1418"/>
    </w:pPr>
  </w:style>
  <w:style w:type="paragraph" w:styleId="ListBullet5">
    <w:name w:val="List Bullet 5"/>
    <w:basedOn w:val="ListBullet4"/>
    <w:rsid w:val="00157BE3"/>
    <w:pPr>
      <w:ind w:left="1702"/>
    </w:pPr>
  </w:style>
  <w:style w:type="paragraph" w:customStyle="1" w:styleId="CRCoverPage">
    <w:name w:val="CR Cover Page"/>
    <w:link w:val="CRCoverPageChar"/>
    <w:pPr>
      <w:spacing w:after="120"/>
    </w:pPr>
    <w:rPr>
      <w:rFonts w:ascii="Arial" w:hAnsi="Arial"/>
      <w:lang w:eastAsia="en-US"/>
    </w:rPr>
  </w:style>
  <w:style w:type="paragraph" w:customStyle="1" w:styleId="tdoc-header">
    <w:name w:val="tdoc-header"/>
    <w:rPr>
      <w:rFonts w:ascii="Arial" w:hAnsi="Arial"/>
      <w:noProof/>
      <w:sz w:val="24"/>
      <w:lang w:eastAsia="en-US"/>
    </w:rPr>
  </w:style>
  <w:style w:type="character" w:styleId="FollowedHyperlink">
    <w:name w:val="FollowedHyperlink"/>
    <w:qFormat/>
    <w:rPr>
      <w:color w:val="800080"/>
      <w:u w:val="single"/>
    </w:rPr>
  </w:style>
  <w:style w:type="paragraph" w:customStyle="1" w:styleId="Default">
    <w:name w:val="Default"/>
    <w:pPr>
      <w:widowControl w:val="0"/>
      <w:autoSpaceDE w:val="0"/>
      <w:autoSpaceDN w:val="0"/>
      <w:adjustRightInd w:val="0"/>
    </w:pPr>
    <w:rPr>
      <w:rFonts w:ascii="Arial" w:hAnsi="Arial" w:cs="Arial"/>
      <w:color w:val="000000"/>
      <w:sz w:val="24"/>
      <w:szCs w:val="24"/>
      <w:lang w:val="en-US" w:eastAsia="zh-CN"/>
    </w:rPr>
  </w:style>
  <w:style w:type="character" w:customStyle="1" w:styleId="apple-converted-space">
    <w:name w:val="apple-converted-space"/>
    <w:basedOn w:val="DefaultParagraphFont"/>
  </w:style>
  <w:style w:type="table" w:styleId="TableGrid">
    <w:name w:val="Table Grid"/>
    <w:aliases w:val="SGS Table Basic 1"/>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Pr>
      <w:color w:val="808080"/>
      <w:shd w:val="clear" w:color="auto" w:fill="E6E6E6"/>
    </w:rPr>
  </w:style>
  <w:style w:type="paragraph" w:customStyle="1" w:styleId="B1">
    <w:name w:val="B1+"/>
    <w:basedOn w:val="B10"/>
    <w:pPr>
      <w:numPr>
        <w:numId w:val="3"/>
      </w:numPr>
    </w:pPr>
    <w:rPr>
      <w:rFonts w:eastAsia="SimSun"/>
      <w:lang w:eastAsia="x-none"/>
    </w:rPr>
  </w:style>
  <w:style w:type="character" w:styleId="SubtleReference">
    <w:name w:val="Subtle Reference"/>
    <w:uiPriority w:val="31"/>
    <w:qFormat/>
    <w:rPr>
      <w:smallCaps/>
      <w:color w:val="5A5A5A"/>
    </w:rPr>
  </w:style>
  <w:style w:type="paragraph" w:customStyle="1" w:styleId="B2">
    <w:name w:val="B2+"/>
    <w:basedOn w:val="B20"/>
    <w:pPr>
      <w:numPr>
        <w:numId w:val="4"/>
      </w:numPr>
    </w:pPr>
    <w:rPr>
      <w:rFonts w:eastAsia="SimSun"/>
      <w:lang w:eastAsia="x-none"/>
    </w:rPr>
  </w:style>
  <w:style w:type="paragraph" w:customStyle="1" w:styleId="B3">
    <w:name w:val="B3+"/>
    <w:basedOn w:val="B30"/>
    <w:pPr>
      <w:numPr>
        <w:numId w:val="5"/>
      </w:numPr>
      <w:tabs>
        <w:tab w:val="left" w:pos="1134"/>
      </w:tabs>
    </w:pPr>
    <w:rPr>
      <w:rFonts w:eastAsia="SimSun"/>
    </w:rPr>
  </w:style>
  <w:style w:type="paragraph" w:customStyle="1" w:styleId="BL">
    <w:name w:val="BL"/>
    <w:basedOn w:val="Normal"/>
    <w:pPr>
      <w:numPr>
        <w:numId w:val="6"/>
      </w:numPr>
      <w:tabs>
        <w:tab w:val="left" w:pos="851"/>
      </w:tabs>
    </w:pPr>
    <w:rPr>
      <w:rFonts w:eastAsia="SimSun"/>
    </w:rPr>
  </w:style>
  <w:style w:type="paragraph" w:customStyle="1" w:styleId="BN">
    <w:name w:val="BN"/>
    <w:basedOn w:val="Normal"/>
    <w:pPr>
      <w:numPr>
        <w:numId w:val="7"/>
      </w:numPr>
    </w:pPr>
    <w:rPr>
      <w:rFonts w:eastAsia="SimSun"/>
    </w:rPr>
  </w:style>
  <w:style w:type="paragraph" w:customStyle="1" w:styleId="FL">
    <w:name w:val="FL"/>
    <w:basedOn w:val="Normal"/>
    <w:pPr>
      <w:keepNext/>
      <w:keepLines/>
      <w:spacing w:before="60"/>
      <w:jc w:val="center"/>
    </w:pPr>
    <w:rPr>
      <w:rFonts w:ascii="Arial" w:eastAsia="SimSun" w:hAnsi="Arial"/>
      <w:b/>
    </w:rPr>
  </w:style>
  <w:style w:type="paragraph" w:customStyle="1" w:styleId="TB1">
    <w:name w:val="TB1"/>
    <w:basedOn w:val="Normal"/>
    <w:qFormat/>
    <w:pPr>
      <w:keepNext/>
      <w:keepLines/>
      <w:numPr>
        <w:numId w:val="8"/>
      </w:numPr>
      <w:tabs>
        <w:tab w:val="left" w:pos="720"/>
      </w:tabs>
      <w:spacing w:after="0"/>
      <w:ind w:left="737" w:hanging="380"/>
    </w:pPr>
    <w:rPr>
      <w:rFonts w:ascii="Arial" w:eastAsia="SimSun" w:hAnsi="Arial"/>
      <w:sz w:val="18"/>
    </w:rPr>
  </w:style>
  <w:style w:type="paragraph" w:customStyle="1" w:styleId="TB2">
    <w:name w:val="TB2"/>
    <w:basedOn w:val="Normal"/>
    <w:qFormat/>
    <w:pPr>
      <w:keepNext/>
      <w:keepLines/>
      <w:numPr>
        <w:numId w:val="9"/>
      </w:numPr>
      <w:tabs>
        <w:tab w:val="left" w:pos="1109"/>
      </w:tabs>
      <w:spacing w:after="0"/>
      <w:ind w:left="1100" w:hanging="380"/>
    </w:pPr>
    <w:rPr>
      <w:rFonts w:ascii="Arial" w:eastAsia="SimSun" w:hAnsi="Arial"/>
      <w:sz w:val="18"/>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locked/>
    <w:rPr>
      <w:rFonts w:ascii="Arial" w:eastAsia="Times New Roman" w:hAnsi="Arial"/>
      <w:b/>
      <w:noProof/>
      <w:sz w:val="18"/>
    </w:rPr>
  </w:style>
  <w:style w:type="paragraph" w:styleId="NormalWeb">
    <w:name w:val="Normal (Web)"/>
    <w:basedOn w:val="Normal"/>
    <w:unhideWhenUsed/>
    <w:pPr>
      <w:spacing w:before="100" w:beforeAutospacing="1" w:after="100" w:afterAutospacing="1"/>
    </w:pPr>
    <w:rPr>
      <w:rFonts w:eastAsia="SimSun"/>
      <w:sz w:val="24"/>
      <w:szCs w:val="24"/>
      <w:lang w:val="en-US"/>
    </w:rPr>
  </w:style>
  <w:style w:type="paragraph" w:styleId="Caption">
    <w:name w:val="caption"/>
    <w:aliases w:val="cap,cap Char,Caption Char,Caption Char1 Char,cap Char Char1,Caption Char Char1 Char,cap Char2 Char,Ca,Caption Char C...,cap1,cap2,cap3,cap4,cap5,cap6,cap7,cap8,cap9,cap10,cap11,cap21,cap31,cap41,cap51,cap61,cap71,cap81,cap91,cap101,cap12,cap22"/>
    <w:basedOn w:val="Normal"/>
    <w:next w:val="Normal"/>
    <w:link w:val="CaptionChar1"/>
    <w:unhideWhenUsed/>
    <w:qFormat/>
    <w:rPr>
      <w:rFonts w:eastAsia="SimSun"/>
      <w:b/>
      <w:bCs/>
    </w:rPr>
  </w:style>
  <w:style w:type="character" w:customStyle="1" w:styleId="fontstyle01">
    <w:name w:val="fontstyle01"/>
    <w:rPr>
      <w:rFonts w:ascii="TimesNewRomanPSMT" w:hAnsi="TimesNewRomanPSMT" w:hint="default"/>
      <w:b w:val="0"/>
      <w:bCs w:val="0"/>
      <w:i w:val="0"/>
      <w:iCs w:val="0"/>
      <w:color w:val="000000"/>
      <w:sz w:val="20"/>
      <w:szCs w:val="20"/>
    </w:rPr>
  </w:style>
  <w:style w:type="character" w:customStyle="1" w:styleId="CRCoverPageChar">
    <w:name w:val="CR Cover Page Char"/>
    <w:link w:val="CRCoverPage"/>
    <w:rPr>
      <w:rFonts w:ascii="Arial" w:hAnsi="Arial"/>
      <w:lang w:val="en-GB" w:eastAsia="en-US" w:bidi="ar-SA"/>
    </w:rPr>
  </w:style>
  <w:style w:type="paragraph" w:styleId="ListParagraph">
    <w:name w:val="List Paragraph"/>
    <w:aliases w:val="- Bullets,목록 단락,リスト段落,?? ??,?????,????,Lista1,?? ?목록 단락 Char,¥ê¥¹¥È¶ÎÂä Char"/>
    <w:basedOn w:val="Normal"/>
    <w:link w:val="ListParagraphChar"/>
    <w:uiPriority w:val="34"/>
    <w:qFormat/>
    <w:pPr>
      <w:spacing w:after="200" w:line="276" w:lineRule="auto"/>
      <w:ind w:left="720"/>
      <w:contextualSpacing/>
    </w:pPr>
    <w:rPr>
      <w:rFonts w:ascii="Calibri" w:eastAsia="Calibri" w:hAnsi="Calibri"/>
      <w:sz w:val="22"/>
      <w:szCs w:val="22"/>
      <w:lang w:val="en-US"/>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3 Char,cap4 Char,cap5 Char,cap6 Char,cap7 Char"/>
    <w:link w:val="Caption"/>
    <w:rPr>
      <w:rFonts w:eastAsia="SimSun"/>
      <w:b/>
      <w:bCs/>
      <w:lang w:val="en-GB" w:eastAsia="en-US"/>
    </w:rPr>
  </w:style>
  <w:style w:type="character" w:customStyle="1" w:styleId="GuidanceChar">
    <w:name w:val="Guidance Char"/>
    <w:link w:val="Guidance"/>
    <w:rPr>
      <w:i/>
      <w:color w:val="0000FF"/>
      <w:lang w:val="en-GB" w:eastAsia="en-US"/>
    </w:rPr>
  </w:style>
  <w:style w:type="character" w:styleId="HTMLAcronym">
    <w:name w:val="HTML Acronym"/>
    <w:uiPriority w:val="99"/>
    <w:unhideWhenUsed/>
  </w:style>
  <w:style w:type="character" w:customStyle="1" w:styleId="Heading7Char">
    <w:name w:val="Heading 7 Char"/>
    <w:aliases w:val="L7 Char,Header 7 Char"/>
    <w:link w:val="Heading7"/>
    <w:rPr>
      <w:rFonts w:ascii="Arial" w:eastAsia="Times New Roman" w:hAnsi="Arial"/>
    </w:rPr>
  </w:style>
  <w:style w:type="character" w:customStyle="1" w:styleId="PLChar">
    <w:name w:val="PL Char"/>
    <w:link w:val="PL"/>
    <w:rPr>
      <w:rFonts w:ascii="Courier New" w:eastAsia="Times New Roman" w:hAnsi="Courier New"/>
      <w:noProof/>
      <w:sz w:val="16"/>
    </w:rPr>
  </w:style>
  <w:style w:type="paragraph" w:customStyle="1" w:styleId="ZK">
    <w:name w:val="ZK"/>
    <w:pPr>
      <w:spacing w:after="240" w:line="240" w:lineRule="atLeast"/>
      <w:ind w:left="1191" w:right="113" w:hanging="1191"/>
    </w:pPr>
    <w:rPr>
      <w:lang w:eastAsia="en-US"/>
    </w:rPr>
  </w:style>
  <w:style w:type="paragraph" w:customStyle="1" w:styleId="ZC">
    <w:name w:val="ZC"/>
    <w:pPr>
      <w:spacing w:line="360" w:lineRule="atLeast"/>
      <w:jc w:val="center"/>
    </w:pPr>
    <w:rPr>
      <w:lang w:eastAsia="en-US"/>
    </w:rPr>
  </w:style>
  <w:style w:type="paragraph" w:customStyle="1" w:styleId="2">
    <w:name w:val="修订2"/>
    <w:hidden/>
    <w:semiHidden/>
    <w:rPr>
      <w:rFonts w:eastAsia="Batang"/>
      <w:lang w:eastAsia="en-US"/>
    </w:rPr>
  </w:style>
  <w:style w:type="character" w:customStyle="1" w:styleId="CharChar4">
    <w:name w:val="Char Char4"/>
    <w:rPr>
      <w:rFonts w:ascii="Arial" w:hAnsi="Arial"/>
      <w:sz w:val="24"/>
      <w:lang w:val="en-GB" w:eastAsia="en-US" w:bidi="ar-SA"/>
    </w:rPr>
  </w:style>
  <w:style w:type="character" w:customStyle="1" w:styleId="CharChar3">
    <w:name w:val="Char Char3"/>
    <w:rPr>
      <w:rFonts w:ascii="Arial" w:hAnsi="Arial"/>
      <w:sz w:val="22"/>
      <w:lang w:val="en-GB" w:eastAsia="en-US" w:bidi="ar-SA"/>
    </w:rPr>
  </w:style>
  <w:style w:type="character" w:customStyle="1" w:styleId="CharChar2">
    <w:name w:val="Char Char2"/>
    <w:rPr>
      <w:rFonts w:ascii="Arial" w:hAnsi="Arial"/>
      <w:lang w:val="en-GB" w:eastAsia="en-US" w:bidi="ar-SA"/>
    </w:rPr>
  </w:style>
  <w:style w:type="character" w:customStyle="1" w:styleId="CharChar5">
    <w:name w:val="Char Char5"/>
    <w:rPr>
      <w:rFonts w:ascii="Arial" w:hAnsi="Arial"/>
      <w:sz w:val="28"/>
      <w:lang w:val="en-GB" w:eastAsia="en-US" w:bidi="ar-SA"/>
    </w:rPr>
  </w:style>
  <w:style w:type="paragraph" w:customStyle="1" w:styleId="StyleTAC">
    <w:name w:val="Style TAC +"/>
    <w:basedOn w:val="TAC"/>
    <w:next w:val="TAC"/>
    <w:link w:val="StyleTACChar"/>
    <w:autoRedefine/>
    <w:rPr>
      <w:rFonts w:eastAsia="SimSun"/>
      <w:kern w:val="2"/>
      <w:lang w:eastAsia="ko-KR"/>
    </w:rPr>
  </w:style>
  <w:style w:type="character" w:customStyle="1" w:styleId="StyleTACChar">
    <w:name w:val="Style TAC + Char"/>
    <w:link w:val="StyleTAC"/>
    <w:rPr>
      <w:rFonts w:ascii="Arial" w:eastAsia="SimSun" w:hAnsi="Arial"/>
      <w:kern w:val="2"/>
      <w:sz w:val="18"/>
      <w:lang w:val="en-GB" w:eastAsia="ko-KR"/>
    </w:rPr>
  </w:style>
  <w:style w:type="character" w:customStyle="1" w:styleId="Heading6Char">
    <w:name w:val="Heading 6 Char"/>
    <w:aliases w:val="T1 Char,Header 6 Char"/>
    <w:link w:val="Heading6"/>
    <w:qFormat/>
    <w:rPr>
      <w:rFonts w:ascii="Arial" w:eastAsia="Times New Roman" w:hAnsi="Arial"/>
    </w:rPr>
  </w:style>
  <w:style w:type="character" w:customStyle="1" w:styleId="B1Char1">
    <w:name w:val="B1 Char1"/>
    <w:qFormat/>
    <w:rPr>
      <w:rFonts w:ascii="Times New Roman" w:hAnsi="Times New Roman"/>
      <w:lang w:val="en-GB"/>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33 Char1,34 Char1"/>
    <w:rPr>
      <w:rFonts w:ascii="Arial" w:hAnsi="Arial"/>
      <w:sz w:val="28"/>
      <w:lang w:val="en-GB"/>
    </w:rPr>
  </w:style>
  <w:style w:type="character" w:customStyle="1" w:styleId="h4Char1">
    <w:name w:val="h4 Char1"/>
    <w:aliases w:val="Memo Heading 4 Char1,H4 Char1,H41 Char1,h41 Char1,H42 Char1,h42 Char1,H43 Char1,h43 Char1,H411 Char1,h411 Char1,H421 Char1,h421 Char1,H44 Char1,h44 Char1,H412 Char1,h412 Char1,H422 Char1,h422 Char1,H431 Char1,h431 Char1,H45 Char1,h45 Char1"/>
    <w:rPr>
      <w:rFonts w:ascii="Arial" w:hAnsi="Arial"/>
      <w:sz w:val="24"/>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Pr>
      <w:rFonts w:ascii="Arial" w:hAnsi="Arial"/>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Pr>
      <w:rFonts w:ascii="Arial" w:hAnsi="Arial"/>
      <w:lang w:val="en-GB" w:eastAsia="en-US"/>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Pr>
      <w:rFonts w:ascii="Arial" w:hAnsi="Arial"/>
      <w:sz w:val="32"/>
      <w:lang w:val="en-GB"/>
    </w:rPr>
  </w:style>
  <w:style w:type="paragraph" w:customStyle="1" w:styleId="4">
    <w:name w:val="(文字) (文字)4"/>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1Char">
    <w:name w:val="Heading 1 Char"/>
    <w:aliases w:val="Char Char33,NMP Heading 1 Char1,H1 Char1,h1 Char1,app heading 1 Char1,l1 Char1,Memo Heading 1 Char1,h11 Char1,h12 Char1,h13 Char1,h14 Char1,h15 Char1,h16 Char1,h17 Char1,h111 Char1,h121 Char1,h131 Char1,h141 Char1,h151 Char1,h161 Char3"/>
    <w:link w:val="Heading1"/>
    <w:rPr>
      <w:rFonts w:ascii="Arial" w:eastAsia="Times New Roman" w:hAnsi="Arial"/>
      <w:sz w:val="36"/>
    </w:rPr>
  </w:style>
  <w:style w:type="paragraph" w:customStyle="1" w:styleId="Separation">
    <w:name w:val="Separation"/>
    <w:basedOn w:val="Heading1"/>
    <w:next w:val="Normal"/>
    <w:pPr>
      <w:pBdr>
        <w:top w:val="none" w:sz="0" w:space="0" w:color="auto"/>
      </w:pBdr>
    </w:pPr>
    <w:rPr>
      <w:b/>
      <w:color w:val="0000FF"/>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Pr>
      <w:rFonts w:ascii="Arial" w:hAnsi="Arial"/>
      <w:sz w:val="36"/>
      <w:lang w:val="en-GB"/>
    </w:rPr>
  </w:style>
  <w:style w:type="paragraph" w:styleId="IndexHeading">
    <w:name w:val="index heading"/>
    <w:basedOn w:val="Normal"/>
    <w:next w:val="Normal"/>
    <w:pPr>
      <w:pBdr>
        <w:top w:val="single" w:sz="12" w:space="0" w:color="auto"/>
      </w:pBdr>
      <w:spacing w:before="360" w:after="240"/>
    </w:pPr>
    <w:rPr>
      <w:b/>
      <w:i/>
      <w:sz w:val="26"/>
    </w:rPr>
  </w:style>
  <w:style w:type="paragraph" w:styleId="PlainText">
    <w:name w:val="Plain Text"/>
    <w:basedOn w:val="Normal"/>
    <w:link w:val="PlainTextChar"/>
    <w:rPr>
      <w:rFonts w:ascii="Courier New" w:hAnsi="Courier New"/>
      <w:lang w:val="nb-NO"/>
    </w:rPr>
  </w:style>
  <w:style w:type="character" w:customStyle="1" w:styleId="PlainTextChar">
    <w:name w:val="Plain Text Char"/>
    <w:link w:val="PlainText"/>
    <w:rPr>
      <w:rFonts w:ascii="Courier New" w:eastAsia="Times New Roman" w:hAnsi="Courier New"/>
      <w:lang w:val="nb-NO" w:eastAsia="ja-JP"/>
    </w:rPr>
  </w:style>
  <w:style w:type="paragraph" w:styleId="BodyText2">
    <w:name w:val="Body Text 2"/>
    <w:basedOn w:val="Normal"/>
    <w:link w:val="BodyText2Char"/>
    <w:rPr>
      <w:i/>
    </w:rPr>
  </w:style>
  <w:style w:type="character" w:customStyle="1" w:styleId="BodyText2Char">
    <w:name w:val="Body Text 2 Char"/>
    <w:link w:val="BodyText2"/>
    <w:rPr>
      <w:rFonts w:eastAsia="Times New Roman"/>
      <w:i/>
      <w:lang w:val="en-GB" w:eastAsia="en-US"/>
    </w:rPr>
  </w:style>
  <w:style w:type="paragraph" w:styleId="BodyText3">
    <w:name w:val="Body Text 3"/>
    <w:basedOn w:val="Normal"/>
    <w:link w:val="BodyText3Char"/>
    <w:pPr>
      <w:keepNext/>
      <w:keepLines/>
    </w:pPr>
    <w:rPr>
      <w:rFonts w:eastAsia="Osaka"/>
      <w:color w:val="000000"/>
    </w:rPr>
  </w:style>
  <w:style w:type="character" w:customStyle="1" w:styleId="BodyText3Char">
    <w:name w:val="Body Text 3 Char"/>
    <w:link w:val="BodyText3"/>
    <w:rPr>
      <w:rFonts w:eastAsia="Osaka"/>
      <w:color w:val="000000"/>
      <w:lang w:val="en-GB" w:eastAsia="en-US"/>
    </w:rPr>
  </w:style>
  <w:style w:type="character" w:styleId="PageNumber">
    <w:name w:val="page number"/>
    <w:basedOn w:val="DefaultParagraphFont"/>
  </w:style>
  <w:style w:type="paragraph" w:customStyle="1" w:styleId="CharCharCharCharChar">
    <w:name w:val="Char Char Char Char Char"/>
    <w:semiHidden/>
    <w:pPr>
      <w:keepNext/>
      <w:numPr>
        <w:numId w:val="1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style>
  <w:style w:type="paragraph" w:customStyle="1" w:styleId="CharChar35">
    <w:name w:val="Char Char35"/>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3">
    <w:name w:val="Char3"/>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Pr>
      <w:lang w:val="en-GB" w:eastAsia="ja-JP" w:bidi="ar-SA"/>
    </w:rPr>
  </w:style>
  <w:style w:type="paragraph" w:customStyle="1" w:styleId="1Char">
    <w:name w:val="(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Pr>
      <w:lang w:val="en-GB" w:eastAsia="ja-JP" w:bidi="ar-SA"/>
    </w:rPr>
  </w:style>
  <w:style w:type="character" w:customStyle="1" w:styleId="capChar2">
    <w:name w:val="cap Char2"/>
    <w:aliases w:val="cap Char Char2,Caption Char Char1,Caption Char1 Char Char1,cap Char Char1 Char1,Caption Char Char1 Char Char1,cap Char2 Char Char Char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Pr>
      <w:rFonts w:ascii="Arial" w:hAnsi="Arial"/>
      <w:sz w:val="32"/>
      <w:lang w:val="en-GB" w:eastAsia="ja-JP" w:bidi="ar-SA"/>
    </w:rPr>
  </w:style>
  <w:style w:type="character" w:customStyle="1" w:styleId="AndreaLeonardi">
    <w:name w:val="Andrea Leonardi"/>
    <w:semiHidden/>
    <w:rPr>
      <w:rFonts w:ascii="Arial" w:hAnsi="Arial" w:cs="Arial"/>
      <w:color w:val="auto"/>
      <w:sz w:val="20"/>
      <w:szCs w:val="20"/>
    </w:rPr>
  </w:style>
  <w:style w:type="character" w:customStyle="1" w:styleId="NOCharChar">
    <w:name w:val="NO Char Char"/>
    <w:rPr>
      <w:lang w:val="en-GB" w:eastAsia="en-US" w:bidi="ar-SA"/>
    </w:rPr>
  </w:style>
  <w:style w:type="character" w:customStyle="1" w:styleId="NOZchn">
    <w:name w:val="NO Zchn"/>
    <w:rPr>
      <w:lang w:val="en-GB" w:eastAsia="en-US" w:bidi="ar-SA"/>
    </w:rPr>
  </w:style>
  <w:style w:type="paragraph" w:customStyle="1" w:styleId="CharCharCharCharCharChar">
    <w:name w:val="Char Char Char Char Char Ch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
    <w:name w:val="Car C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Pr>
      <w:rFonts w:ascii="Arial" w:hAnsi="Arial"/>
      <w:sz w:val="36"/>
      <w:lang w:val="en-GB" w:eastAsia="en-US" w:bidi="ar-SA"/>
    </w:rPr>
  </w:style>
  <w:style w:type="paragraph" w:customStyle="1" w:styleId="ZchnZchn1">
    <w:name w:val="Zchn Zchn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Pr>
      <w:rFonts w:ascii="Arial" w:hAnsi="Arial"/>
      <w:sz w:val="32"/>
      <w:lang w:val="en-GB" w:eastAsia="en-US" w:bidi="ar-SA"/>
    </w:rPr>
  </w:style>
  <w:style w:type="paragraph" w:customStyle="1" w:styleId="20">
    <w:name w:val="(文字) (文字)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Pr>
      <w:rFonts w:ascii="Arial" w:hAnsi="Arial"/>
      <w:sz w:val="32"/>
      <w:lang w:val="en-GB" w:eastAsia="en-US" w:bidi="ar-SA"/>
    </w:rPr>
  </w:style>
  <w:style w:type="paragraph" w:customStyle="1" w:styleId="3">
    <w:name w:val="(文字) (文字)3"/>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Pr>
      <w:rFonts w:ascii="Arial" w:hAnsi="Arial"/>
      <w:lang w:val="en-GB" w:eastAsia="en-US" w:bidi="ar-SA"/>
    </w:rPr>
  </w:style>
  <w:style w:type="paragraph" w:customStyle="1" w:styleId="10">
    <w:name w:val="(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pPr>
      <w:ind w:leftChars="100" w:left="400" w:hangingChars="100" w:hanging="200"/>
    </w:pPr>
  </w:style>
  <w:style w:type="character" w:customStyle="1" w:styleId="BodyTextIndent2Char">
    <w:name w:val="Body Text Indent 2 Char"/>
    <w:link w:val="BodyTextIndent2"/>
    <w:rPr>
      <w:lang w:val="en-GB" w:eastAsia="en-GB"/>
    </w:rPr>
  </w:style>
  <w:style w:type="paragraph" w:styleId="NormalIndent">
    <w:name w:val="Normal Indent"/>
    <w:aliases w:val="d"/>
    <w:basedOn w:val="Normal"/>
    <w:pPr>
      <w:spacing w:after="0"/>
      <w:ind w:left="851"/>
    </w:pPr>
    <w:rPr>
      <w:lang w:val="it-IT"/>
    </w:rPr>
  </w:style>
  <w:style w:type="paragraph" w:styleId="ListNumber5">
    <w:name w:val="List Number 5"/>
    <w:basedOn w:val="Normal"/>
    <w:pPr>
      <w:tabs>
        <w:tab w:val="num" w:pos="851"/>
        <w:tab w:val="num" w:pos="1800"/>
      </w:tabs>
      <w:ind w:left="1800" w:hanging="851"/>
    </w:pPr>
  </w:style>
  <w:style w:type="paragraph" w:styleId="ListNumber3">
    <w:name w:val="List Number 3"/>
    <w:basedOn w:val="Normal"/>
    <w:pPr>
      <w:numPr>
        <w:numId w:val="14"/>
      </w:numPr>
      <w:tabs>
        <w:tab w:val="num" w:pos="926"/>
      </w:tabs>
      <w:ind w:left="926"/>
    </w:pPr>
  </w:style>
  <w:style w:type="paragraph" w:styleId="ListNumber4">
    <w:name w:val="List Number 4"/>
    <w:basedOn w:val="Normal"/>
    <w:pPr>
      <w:numPr>
        <w:numId w:val="13"/>
      </w:numPr>
      <w:tabs>
        <w:tab w:val="num" w:pos="1209"/>
      </w:tabs>
      <w:ind w:left="1209"/>
    </w:pPr>
  </w:style>
  <w:style w:type="character" w:styleId="Strong">
    <w:name w:val="Strong"/>
    <w:aliases w:val="Level 2"/>
    <w:qFormat/>
    <w:rPr>
      <w:b/>
      <w:bCs/>
    </w:rPr>
  </w:style>
  <w:style w:type="character" w:customStyle="1" w:styleId="CharChar7">
    <w:name w:val="Char Char7"/>
    <w:rPr>
      <w:rFonts w:ascii="Tahoma" w:hAnsi="Tahoma" w:cs="Tahoma"/>
      <w:shd w:val="clear" w:color="auto" w:fill="000080"/>
      <w:lang w:val="en-GB" w:eastAsia="en-US"/>
    </w:rPr>
  </w:style>
  <w:style w:type="character" w:customStyle="1" w:styleId="ZchnZchn5">
    <w:name w:val="Zchn Zchn5"/>
    <w:rPr>
      <w:rFonts w:ascii="Courier New" w:eastAsia="Batang" w:hAnsi="Courier New"/>
      <w:lang w:val="nb-NO" w:eastAsia="en-US" w:bidi="ar-SA"/>
    </w:rPr>
  </w:style>
  <w:style w:type="character" w:customStyle="1" w:styleId="CharChar10">
    <w:name w:val="Char Char10"/>
    <w:semiHidden/>
    <w:rPr>
      <w:rFonts w:ascii="Times New Roman" w:hAnsi="Times New Roman"/>
      <w:lang w:val="en-GB" w:eastAsia="en-US"/>
    </w:rPr>
  </w:style>
  <w:style w:type="character" w:customStyle="1" w:styleId="CharChar9">
    <w:name w:val="Char Char9"/>
    <w:rPr>
      <w:rFonts w:ascii="Tahoma" w:hAnsi="Tahoma" w:cs="Tahoma"/>
      <w:sz w:val="16"/>
      <w:szCs w:val="16"/>
      <w:lang w:val="en-GB" w:eastAsia="en-US"/>
    </w:rPr>
  </w:style>
  <w:style w:type="character" w:customStyle="1" w:styleId="CharChar8">
    <w:name w:val="Char Char8"/>
    <w:semiHidden/>
    <w:rPr>
      <w:rFonts w:ascii="Times New Roman" w:hAnsi="Times New Roman"/>
      <w:b/>
      <w:bCs/>
      <w:lang w:val="en-GB" w:eastAsia="en-US"/>
    </w:rPr>
  </w:style>
  <w:style w:type="paragraph" w:styleId="EndnoteText">
    <w:name w:val="endnote text"/>
    <w:basedOn w:val="Normal"/>
    <w:link w:val="EndnoteTextChar"/>
    <w:pPr>
      <w:snapToGrid w:val="0"/>
    </w:pPr>
    <w:rPr>
      <w:rFonts w:eastAsia="SimSun"/>
    </w:rPr>
  </w:style>
  <w:style w:type="character" w:customStyle="1" w:styleId="EndnoteTextChar">
    <w:name w:val="Endnote Text Char"/>
    <w:link w:val="EndnoteText"/>
    <w:rPr>
      <w:rFonts w:eastAsia="SimSun"/>
      <w:lang w:val="en-GB" w:eastAsia="en-US"/>
    </w:rPr>
  </w:style>
  <w:style w:type="character" w:styleId="EndnoteReference">
    <w:name w:val="endnote reference"/>
    <w:rPr>
      <w:vertAlign w:val="superscript"/>
    </w:rPr>
  </w:style>
  <w:style w:type="character" w:customStyle="1" w:styleId="btChar3">
    <w:name w:val="bt Char3"/>
    <w:aliases w:val="bt Car Char Char3"/>
    <w:rPr>
      <w:lang w:val="en-GB" w:eastAsia="ja-JP" w:bidi="ar-SA"/>
    </w:rPr>
  </w:style>
  <w:style w:type="paragraph" w:styleId="Title">
    <w:name w:val="Title"/>
    <w:aliases w:val="Section Header"/>
    <w:basedOn w:val="Normal"/>
    <w:next w:val="Normal"/>
    <w:link w:val="TitleChar"/>
    <w:qFormat/>
    <w:pPr>
      <w:spacing w:before="240" w:after="60"/>
      <w:outlineLvl w:val="0"/>
    </w:pPr>
    <w:rPr>
      <w:rFonts w:ascii="Courier New" w:hAnsi="Courier New"/>
      <w:lang w:val="nb-NO"/>
    </w:rPr>
  </w:style>
  <w:style w:type="character" w:customStyle="1" w:styleId="TitleChar">
    <w:name w:val="Title Char"/>
    <w:aliases w:val="Section Header Char"/>
    <w:link w:val="Title"/>
    <w:rPr>
      <w:rFonts w:ascii="Courier New" w:eastAsia="Times New Roman" w:hAnsi="Courier New"/>
      <w:lang w:val="nb-NO" w:eastAsia="en-US"/>
    </w:rPr>
  </w:style>
  <w:style w:type="paragraph" w:styleId="Date">
    <w:name w:val="Date"/>
    <w:basedOn w:val="Normal"/>
    <w:next w:val="Normal"/>
    <w:link w:val="DateChar"/>
  </w:style>
  <w:style w:type="character" w:customStyle="1" w:styleId="DateChar">
    <w:name w:val="Date Char"/>
    <w:link w:val="Date"/>
    <w:rPr>
      <w:rFonts w:eastAsia="Times New Roman"/>
      <w:lang w:val="en-GB"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Pr>
      <w:rFonts w:ascii="Arial" w:hAnsi="Arial"/>
      <w:sz w:val="24"/>
      <w:lang w:val="en-GB"/>
    </w:rPr>
  </w:style>
  <w:style w:type="paragraph" w:customStyle="1" w:styleId="AutoCorrect">
    <w:name w:val="AutoCorrect"/>
    <w:rPr>
      <w:rFonts w:eastAsia="Times New Roman"/>
      <w:sz w:val="24"/>
      <w:szCs w:val="24"/>
      <w:lang w:eastAsia="ko-KR"/>
    </w:rPr>
  </w:style>
  <w:style w:type="paragraph" w:customStyle="1" w:styleId="-PAGE-">
    <w:name w:val="- PAGE -"/>
    <w:rPr>
      <w:rFonts w:eastAsia="Times New Roman"/>
      <w:sz w:val="24"/>
      <w:szCs w:val="24"/>
      <w:lang w:eastAsia="ko-KR"/>
    </w:rPr>
  </w:style>
  <w:style w:type="paragraph" w:customStyle="1" w:styleId="PageXofY">
    <w:name w:val="Page X of Y"/>
    <w:rPr>
      <w:rFonts w:eastAsia="Times New Roman"/>
      <w:sz w:val="24"/>
      <w:szCs w:val="24"/>
      <w:lang w:eastAsia="ko-KR"/>
    </w:rPr>
  </w:style>
  <w:style w:type="paragraph" w:customStyle="1" w:styleId="Createdby">
    <w:name w:val="Created by"/>
    <w:rPr>
      <w:rFonts w:eastAsia="Times New Roman"/>
      <w:sz w:val="24"/>
      <w:szCs w:val="24"/>
      <w:lang w:eastAsia="ko-KR"/>
    </w:rPr>
  </w:style>
  <w:style w:type="paragraph" w:customStyle="1" w:styleId="Createdon">
    <w:name w:val="Created on"/>
    <w:rPr>
      <w:rFonts w:eastAsia="Times New Roman"/>
      <w:sz w:val="24"/>
      <w:szCs w:val="24"/>
      <w:lang w:eastAsia="ko-KR"/>
    </w:rPr>
  </w:style>
  <w:style w:type="paragraph" w:customStyle="1" w:styleId="Lastprinted">
    <w:name w:val="Last printed"/>
    <w:rPr>
      <w:rFonts w:eastAsia="Times New Roman"/>
      <w:sz w:val="24"/>
      <w:szCs w:val="24"/>
      <w:lang w:eastAsia="ko-KR"/>
    </w:rPr>
  </w:style>
  <w:style w:type="paragraph" w:customStyle="1" w:styleId="Lastsavedby">
    <w:name w:val="Last saved by"/>
    <w:rPr>
      <w:rFonts w:eastAsia="Times New Roman"/>
      <w:sz w:val="24"/>
      <w:szCs w:val="24"/>
      <w:lang w:eastAsia="ko-KR"/>
    </w:rPr>
  </w:style>
  <w:style w:type="paragraph" w:customStyle="1" w:styleId="Filename">
    <w:name w:val="Filename"/>
    <w:rPr>
      <w:rFonts w:eastAsia="Times New Roman"/>
      <w:sz w:val="24"/>
      <w:szCs w:val="24"/>
      <w:lang w:eastAsia="ko-KR"/>
    </w:rPr>
  </w:style>
  <w:style w:type="paragraph" w:customStyle="1" w:styleId="Filenameandpath">
    <w:name w:val="Filename and path"/>
    <w:rPr>
      <w:rFonts w:eastAsia="Times New Roman"/>
      <w:sz w:val="24"/>
      <w:szCs w:val="24"/>
      <w:lang w:eastAsia="ko-KR"/>
    </w:rPr>
  </w:style>
  <w:style w:type="paragraph" w:customStyle="1" w:styleId="AuthorPageDate">
    <w:name w:val="Author  Page #  Date"/>
    <w:rPr>
      <w:rFonts w:eastAsia="Times New Roman"/>
      <w:sz w:val="24"/>
      <w:szCs w:val="24"/>
      <w:lang w:eastAsia="ko-KR"/>
    </w:rPr>
  </w:style>
  <w:style w:type="paragraph" w:customStyle="1" w:styleId="ConfidentialPageDate">
    <w:name w:val="Confidential  Page #  Date"/>
    <w:rPr>
      <w:rFonts w:eastAsia="Times New Roman"/>
      <w:sz w:val="24"/>
      <w:szCs w:val="24"/>
      <w:lang w:eastAsia="ko-KR"/>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customStyle="1" w:styleId="Figure">
    <w:name w:val="Figure"/>
    <w:basedOn w:val="Normal"/>
    <w:pPr>
      <w:tabs>
        <w:tab w:val="num" w:pos="1440"/>
      </w:tabs>
      <w:spacing w:before="180" w:after="240" w:line="280" w:lineRule="atLeast"/>
      <w:ind w:left="720" w:hanging="360"/>
      <w:jc w:val="center"/>
    </w:pPr>
    <w:rPr>
      <w:rFonts w:ascii="Arial" w:hAnsi="Arial"/>
      <w:b/>
      <w:lang w:val="en-US"/>
    </w:rPr>
  </w:style>
  <w:style w:type="paragraph" w:customStyle="1" w:styleId="MTDisplayEquation">
    <w:name w:val="MTDisplayEquation"/>
    <w:basedOn w:val="Normal"/>
    <w:link w:val="MTDisplayEquationZchn"/>
    <w:pPr>
      <w:tabs>
        <w:tab w:val="center" w:pos="4820"/>
        <w:tab w:val="right" w:pos="9640"/>
      </w:tabs>
    </w:pPr>
  </w:style>
  <w:style w:type="table" w:customStyle="1" w:styleId="TableGrid1">
    <w:name w:val="Table Grid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pPr>
      <w:tabs>
        <w:tab w:val="left" w:pos="1418"/>
      </w:tabs>
      <w:spacing w:after="120"/>
    </w:pPr>
    <w:rPr>
      <w:rFonts w:ascii="Arial" w:hAnsi="Arial"/>
      <w:sz w:val="24"/>
      <w:lang w:val="fr-FR"/>
    </w:rPr>
  </w:style>
  <w:style w:type="paragraph" w:customStyle="1" w:styleId="p20">
    <w:name w:val="p20"/>
    <w:basedOn w:val="Normal"/>
    <w:pPr>
      <w:snapToGrid w:val="0"/>
      <w:spacing w:after="0"/>
    </w:pPr>
    <w:rPr>
      <w:rFonts w:ascii="Arial" w:eastAsia="SimSun" w:hAnsi="Arial" w:cs="Arial"/>
      <w:sz w:val="18"/>
      <w:szCs w:val="18"/>
      <w:lang w:val="en-US" w:eastAsia="zh-CN"/>
    </w:rPr>
  </w:style>
  <w:style w:type="paragraph" w:customStyle="1" w:styleId="ATC">
    <w:name w:val="ATC"/>
    <w:basedOn w:val="Normal"/>
  </w:style>
  <w:style w:type="paragraph" w:customStyle="1" w:styleId="TaOC">
    <w:name w:val="TaOC"/>
    <w:basedOn w:val="TAC"/>
    <w:rPr>
      <w:szCs w:val="18"/>
    </w:rPr>
  </w:style>
  <w:style w:type="paragraph" w:customStyle="1" w:styleId="1CharChar1Char">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pPr>
      <w:shd w:val="clear" w:color="000000" w:fill="FFFF00"/>
      <w:spacing w:before="100" w:beforeAutospacing="1" w:after="100" w:afterAutospacing="1"/>
      <w:jc w:val="center"/>
    </w:pPr>
    <w:rPr>
      <w:rFonts w:ascii="Arial" w:hAnsi="Arial" w:cs="Arial"/>
      <w:b/>
      <w:bCs/>
      <w:color w:val="000000"/>
      <w:sz w:val="16"/>
      <w:szCs w:val="16"/>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Pr>
      <w:rFonts w:ascii="Arial" w:hAnsi="Arial"/>
      <w:sz w:val="28"/>
      <w:lang w:val="en-GB" w:eastAsia="en-US" w:bidi="ar-SA"/>
    </w:rPr>
  </w:style>
  <w:style w:type="character" w:customStyle="1" w:styleId="T1Char3">
    <w:name w:val="T1 Char3"/>
    <w:aliases w:val="Header 6 Char Char3"/>
    <w:rPr>
      <w:rFonts w:ascii="Arial" w:hAnsi="Arial"/>
      <w:lang w:val="en-GB" w:eastAsia="en-US" w:bidi="ar-SA"/>
    </w:rPr>
  </w:style>
  <w:style w:type="table" w:customStyle="1" w:styleId="Tabellengitternetz1">
    <w:name w:val="Tabellengitternetz1"/>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pPr>
      <w:tabs>
        <w:tab w:val="num" w:pos="928"/>
      </w:tabs>
      <w:ind w:left="928" w:hanging="360"/>
    </w:pPr>
    <w:rPr>
      <w:rFonts w:eastAsia="Batang"/>
    </w:rPr>
  </w:style>
  <w:style w:type="table" w:customStyle="1" w:styleId="TableGrid2">
    <w:name w:val="Table Grid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pPr>
      <w:keepNext w:val="0"/>
      <w:keepLines w:val="0"/>
      <w:spacing w:before="240"/>
      <w:ind w:left="1980" w:hanging="1980"/>
    </w:pPr>
    <w:rPr>
      <w:bCs/>
      <w:lang w:eastAsia="x-none"/>
    </w:rPr>
  </w:style>
  <w:style w:type="paragraph" w:customStyle="1" w:styleId="StyleHeading6After9pt">
    <w:name w:val="Style Heading 6 + After:  9 pt"/>
    <w:basedOn w:val="Heading6"/>
    <w:pPr>
      <w:keepNext w:val="0"/>
      <w:keepLines w:val="0"/>
      <w:spacing w:before="240"/>
      <w:ind w:left="0" w:firstLine="0"/>
    </w:pPr>
    <w:rPr>
      <w:bCs/>
      <w:lang w:eastAsia="x-none"/>
    </w:rPr>
  </w:style>
  <w:style w:type="table" w:customStyle="1" w:styleId="TableGrid3">
    <w:name w:val="Table Grid3"/>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吹き出し"/>
    <w:basedOn w:val="Normal"/>
    <w:rPr>
      <w:rFonts w:ascii="Tahoma" w:hAnsi="Tahoma" w:cs="Tahoma"/>
      <w:sz w:val="16"/>
      <w:szCs w:val="16"/>
    </w:rPr>
  </w:style>
  <w:style w:type="paragraph" w:customStyle="1" w:styleId="JK-text-simpledoc">
    <w:name w:val="JK - text - simple doc"/>
    <w:basedOn w:val="BodyText"/>
    <w:autoRedefine/>
    <w:pPr>
      <w:tabs>
        <w:tab w:val="num" w:pos="928"/>
        <w:tab w:val="num" w:pos="1097"/>
      </w:tabs>
      <w:spacing w:after="120" w:line="288" w:lineRule="auto"/>
      <w:ind w:left="1097" w:hanging="360"/>
    </w:pPr>
    <w:rPr>
      <w:rFonts w:eastAsia="SimSun" w:cs="Arial"/>
      <w:lang w:val="en-US"/>
    </w:rPr>
  </w:style>
  <w:style w:type="paragraph" w:customStyle="1" w:styleId="b11">
    <w:name w:val="b1"/>
    <w:basedOn w:val="Normal"/>
    <w:pPr>
      <w:spacing w:before="100" w:beforeAutospacing="1" w:after="100" w:afterAutospacing="1"/>
    </w:pPr>
    <w:rPr>
      <w:sz w:val="24"/>
      <w:szCs w:val="24"/>
      <w:lang w:val="en-US"/>
    </w:rPr>
  </w:style>
  <w:style w:type="paragraph" w:customStyle="1" w:styleId="11">
    <w:name w:val="吹き出し1"/>
    <w:basedOn w:val="Normal"/>
    <w:rPr>
      <w:rFonts w:ascii="Tahoma" w:hAnsi="Tahoma" w:cs="Tahoma"/>
      <w:sz w:val="16"/>
      <w:szCs w:val="16"/>
    </w:rPr>
  </w:style>
  <w:style w:type="paragraph" w:customStyle="1" w:styleId="ZchnZchn">
    <w:name w:val="Zchn Zchn"/>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
    <w:name w:val="吹き出し2"/>
    <w:basedOn w:val="Normal"/>
    <w:semiHidden/>
    <w:rPr>
      <w:rFonts w:ascii="Tahoma" w:hAnsi="Tahoma" w:cs="Tahoma"/>
      <w:sz w:val="16"/>
      <w:szCs w:val="16"/>
    </w:rPr>
  </w:style>
  <w:style w:type="paragraph" w:customStyle="1" w:styleId="Note">
    <w:name w:val="Note"/>
    <w:basedOn w:val="B10"/>
  </w:style>
  <w:style w:type="paragraph" w:customStyle="1" w:styleId="tabletext0">
    <w:name w:val="table text"/>
    <w:basedOn w:val="Normal"/>
    <w:next w:val="Normal"/>
    <w:rPr>
      <w:i/>
    </w:rPr>
  </w:style>
  <w:style w:type="paragraph" w:customStyle="1" w:styleId="TOC91">
    <w:name w:val="TOC 91"/>
    <w:basedOn w:val="TOC8"/>
    <w:pPr>
      <w:ind w:left="1418" w:hanging="1418"/>
    </w:pPr>
    <w:rPr>
      <w:bCs/>
      <w:szCs w:val="22"/>
      <w:lang w:val="en-US"/>
    </w:rPr>
  </w:style>
  <w:style w:type="paragraph" w:customStyle="1" w:styleId="Caption1">
    <w:name w:val="Caption1"/>
    <w:basedOn w:val="Normal"/>
    <w:next w:val="Normal"/>
    <w:pPr>
      <w:spacing w:before="120" w:after="120"/>
    </w:pPr>
    <w:rPr>
      <w:b/>
    </w:rPr>
  </w:style>
  <w:style w:type="paragraph" w:customStyle="1" w:styleId="HE">
    <w:name w:val="HE"/>
    <w:basedOn w:val="Normal"/>
    <w:pPr>
      <w:spacing w:after="0"/>
    </w:pPr>
    <w:rPr>
      <w:b/>
    </w:rPr>
  </w:style>
  <w:style w:type="paragraph" w:customStyle="1" w:styleId="HO">
    <w:name w:val="HO"/>
    <w:basedOn w:val="Normal"/>
    <w:pPr>
      <w:spacing w:after="0"/>
      <w:jc w:val="right"/>
    </w:pPr>
    <w:rPr>
      <w:b/>
    </w:rPr>
  </w:style>
  <w:style w:type="paragraph" w:customStyle="1" w:styleId="WP">
    <w:name w:val="WP"/>
    <w:basedOn w:val="Normal"/>
    <w:pPr>
      <w:spacing w:after="0"/>
      <w:jc w:val="both"/>
    </w:pPr>
  </w:style>
  <w:style w:type="paragraph" w:customStyle="1" w:styleId="FooterCentred">
    <w:name w:val="FooterCentred"/>
    <w:basedOn w:val="Footer"/>
    <w:pPr>
      <w:tabs>
        <w:tab w:val="center" w:pos="4678"/>
        <w:tab w:val="right" w:pos="9356"/>
      </w:tabs>
      <w:jc w:val="both"/>
    </w:pPr>
    <w:rPr>
      <w:rFonts w:ascii="Times New Roman" w:hAnsi="Times New Roman"/>
      <w:b w:val="0"/>
      <w:bCs/>
      <w:i w:val="0"/>
      <w:iCs/>
      <w:noProof w:val="0"/>
      <w:sz w:val="20"/>
      <w:szCs w:val="18"/>
      <w:lang w:val="en-US"/>
    </w:rPr>
  </w:style>
  <w:style w:type="paragraph" w:customStyle="1" w:styleId="CRfront">
    <w:name w:val="CR_front"/>
    <w:basedOn w:val="Normal"/>
  </w:style>
  <w:style w:type="paragraph" w:customStyle="1" w:styleId="NumberedList">
    <w:name w:val="Numbered List"/>
    <w:basedOn w:val="Para1"/>
    <w:pPr>
      <w:tabs>
        <w:tab w:val="left" w:pos="360"/>
      </w:tabs>
      <w:ind w:left="360" w:hanging="360"/>
    </w:pPr>
  </w:style>
  <w:style w:type="paragraph" w:customStyle="1" w:styleId="Para1">
    <w:name w:val="Para1"/>
    <w:basedOn w:val="Normal"/>
    <w:pPr>
      <w:spacing w:before="120" w:after="120"/>
    </w:pPr>
    <w:rPr>
      <w:lang w:val="en-US"/>
    </w:rPr>
  </w:style>
  <w:style w:type="paragraph" w:customStyle="1" w:styleId="Teststep">
    <w:name w:val="Test step"/>
    <w:basedOn w:val="Normal"/>
    <w:pPr>
      <w:tabs>
        <w:tab w:val="left" w:pos="720"/>
      </w:tabs>
      <w:spacing w:after="0"/>
      <w:ind w:left="720" w:hanging="720"/>
    </w:pPr>
  </w:style>
  <w:style w:type="paragraph" w:customStyle="1" w:styleId="TableTitle">
    <w:name w:val="TableTitle"/>
    <w:basedOn w:val="BodyText2"/>
    <w:next w:val="BodyText2"/>
    <w:pPr>
      <w:keepNext/>
      <w:keepLines/>
      <w:spacing w:after="60"/>
      <w:ind w:left="210"/>
      <w:jc w:val="center"/>
    </w:pPr>
    <w:rPr>
      <w:rFonts w:eastAsia="MS Mincho"/>
      <w:b/>
      <w:i w:val="0"/>
    </w:rPr>
  </w:style>
  <w:style w:type="paragraph" w:customStyle="1" w:styleId="TableofFigures1">
    <w:name w:val="Table of Figures1"/>
    <w:basedOn w:val="Normal"/>
    <w:next w:val="Normal"/>
    <w:pPr>
      <w:ind w:left="400" w:hanging="400"/>
      <w:jc w:val="center"/>
    </w:pPr>
    <w:rPr>
      <w:b/>
    </w:rPr>
  </w:style>
  <w:style w:type="paragraph" w:customStyle="1" w:styleId="table">
    <w:name w:val="table"/>
    <w:basedOn w:val="Normal"/>
    <w:next w:val="Normal"/>
    <w:pPr>
      <w:spacing w:after="0"/>
      <w:jc w:val="center"/>
    </w:pPr>
    <w:rPr>
      <w:lang w:val="en-US"/>
    </w:rPr>
  </w:style>
  <w:style w:type="paragraph" w:customStyle="1" w:styleId="t2">
    <w:name w:val="t2"/>
    <w:basedOn w:val="Normal"/>
    <w:pPr>
      <w:spacing w:after="0"/>
    </w:pPr>
  </w:style>
  <w:style w:type="paragraph" w:customStyle="1" w:styleId="CommentNokia">
    <w:name w:val="Comment Nokia"/>
    <w:basedOn w:val="Normal"/>
    <w:pPr>
      <w:tabs>
        <w:tab w:val="left" w:pos="360"/>
      </w:tabs>
      <w:ind w:left="360" w:hanging="360"/>
    </w:pPr>
    <w:rPr>
      <w:sz w:val="22"/>
      <w:lang w:val="en-US"/>
    </w:rPr>
  </w:style>
  <w:style w:type="paragraph" w:customStyle="1" w:styleId="Copyright">
    <w:name w:val="Copyright"/>
    <w:basedOn w:val="Normal"/>
    <w:pPr>
      <w:spacing w:after="0"/>
      <w:jc w:val="center"/>
    </w:pPr>
    <w:rPr>
      <w:rFonts w:ascii="Arial" w:hAnsi="Arial"/>
      <w:b/>
      <w:sz w:val="16"/>
    </w:rPr>
  </w:style>
  <w:style w:type="paragraph" w:customStyle="1" w:styleId="Tdoctable">
    <w:name w:val="Tdoc_table"/>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pPr>
      <w:spacing w:before="120"/>
      <w:outlineLvl w:val="2"/>
    </w:pPr>
    <w:rPr>
      <w:sz w:val="28"/>
    </w:rPr>
  </w:style>
  <w:style w:type="paragraph" w:customStyle="1" w:styleId="Heading2Head2A2">
    <w:name w:val="Heading 2.Head2A.2"/>
    <w:basedOn w:val="Heading1"/>
    <w:next w:val="Normal"/>
    <w:pPr>
      <w:pBdr>
        <w:top w:val="none" w:sz="0" w:space="0" w:color="auto"/>
      </w:pBdr>
      <w:spacing w:before="180"/>
      <w:outlineLvl w:val="1"/>
    </w:pPr>
    <w:rPr>
      <w:rFonts w:eastAsia="SimSun"/>
      <w:sz w:val="32"/>
      <w:szCs w:val="36"/>
      <w:lang w:eastAsia="es-ES"/>
    </w:rPr>
  </w:style>
  <w:style w:type="paragraph" w:customStyle="1" w:styleId="TitleText">
    <w:name w:val="Title Text"/>
    <w:basedOn w:val="Normal"/>
    <w:next w:val="Normal"/>
    <w:pPr>
      <w:spacing w:after="220"/>
    </w:pPr>
    <w:rPr>
      <w:b/>
      <w:lang w:val="en-US"/>
    </w:rPr>
  </w:style>
  <w:style w:type="paragraph" w:customStyle="1" w:styleId="berschrift2Head2A2">
    <w:name w:val="Überschrift 2.Head2A.2"/>
    <w:basedOn w:val="Heading1"/>
    <w:next w:val="Normal"/>
    <w:pPr>
      <w:pBdr>
        <w:top w:val="none" w:sz="0" w:space="0" w:color="auto"/>
      </w:pBdr>
      <w:spacing w:before="180"/>
      <w:outlineLvl w:val="1"/>
    </w:pPr>
    <w:rPr>
      <w:sz w:val="32"/>
      <w:szCs w:val="36"/>
      <w:lang w:eastAsia="de-DE"/>
    </w:rPr>
  </w:style>
  <w:style w:type="paragraph" w:customStyle="1" w:styleId="berschrift3h3H3Underrubrik2">
    <w:name w:val="Überschrift 3.h3.H3.Underrubrik2"/>
    <w:basedOn w:val="Heading2"/>
    <w:next w:val="Normal"/>
    <w:pPr>
      <w:spacing w:before="120"/>
      <w:outlineLvl w:val="2"/>
    </w:pPr>
    <w:rPr>
      <w:sz w:val="28"/>
      <w:szCs w:val="32"/>
      <w:lang w:eastAsia="de-DE"/>
    </w:rPr>
  </w:style>
  <w:style w:type="paragraph" w:customStyle="1" w:styleId="Reference">
    <w:name w:val="Reference"/>
    <w:basedOn w:val="Normal"/>
    <w:pPr>
      <w:numPr>
        <w:numId w:val="11"/>
      </w:numPr>
      <w:spacing w:after="0"/>
    </w:pPr>
  </w:style>
  <w:style w:type="paragraph" w:customStyle="1" w:styleId="Bullets">
    <w:name w:val="Bullets"/>
    <w:basedOn w:val="BodyText"/>
    <w:pPr>
      <w:widowControl w:val="0"/>
      <w:spacing w:after="120"/>
      <w:ind w:left="283" w:hanging="283"/>
    </w:pPr>
    <w:rPr>
      <w:rFonts w:ascii="Times New Roman" w:hAnsi="Times New Roman"/>
      <w:lang w:eastAsia="de-DE"/>
    </w:rPr>
  </w:style>
  <w:style w:type="paragraph" w:customStyle="1" w:styleId="11BodyText">
    <w:name w:val="11 BodyText"/>
    <w:basedOn w:val="Normal"/>
    <w:link w:val="11BodyTextChar"/>
    <w:pPr>
      <w:spacing w:after="220"/>
      <w:ind w:left="1298"/>
    </w:pPr>
    <w:rPr>
      <w:rFonts w:ascii="Arial" w:eastAsia="SimSun" w:hAnsi="Arial"/>
      <w:lang w:val="en-US"/>
    </w:rPr>
  </w:style>
  <w:style w:type="paragraph" w:customStyle="1" w:styleId="1030302">
    <w:name w:val="样式 样式 标题 1 + 两端对齐 段前: 0.3 行 段后: 0.3 行 行距: 单倍行距 + 段前: 0.2 行 段后: ..."/>
    <w:basedOn w:val="Normal"/>
    <w:autoRedefine/>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pPr>
      <w:keepNext/>
      <w:keepLines/>
      <w:spacing w:after="0"/>
      <w:ind w:right="134"/>
      <w:jc w:val="right"/>
    </w:pPr>
    <w:rPr>
      <w:rFonts w:ascii="Arial" w:hAnsi="Arial" w:cs="Arial"/>
      <w:sz w:val="18"/>
      <w:szCs w:val="18"/>
      <w:lang w:val="en-US"/>
    </w:rPr>
  </w:style>
  <w:style w:type="character" w:customStyle="1" w:styleId="CharChar29">
    <w:name w:val="Char Char29"/>
    <w:rPr>
      <w:rFonts w:ascii="Arial" w:hAnsi="Arial"/>
      <w:sz w:val="36"/>
      <w:lang w:val="en-GB" w:eastAsia="en-US" w:bidi="ar-SA"/>
    </w:rPr>
  </w:style>
  <w:style w:type="character" w:customStyle="1" w:styleId="CharChar28">
    <w:name w:val="Char Char28"/>
    <w:rPr>
      <w:rFonts w:ascii="Arial" w:hAnsi="Arial"/>
      <w:sz w:val="32"/>
      <w:lang w:val="en-GB"/>
    </w:rPr>
  </w:style>
  <w:style w:type="character" w:customStyle="1" w:styleId="msoins00">
    <w:name w:val="msoins0"/>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rPr>
      <w:rFonts w:ascii="Arial" w:hAnsi="Arial"/>
      <w:sz w:val="22"/>
      <w:lang w:val="en-GB" w:eastAsia="en-GB" w:bidi="ar-SA"/>
    </w:rPr>
  </w:style>
  <w:style w:type="character" w:customStyle="1" w:styleId="Heading8Char">
    <w:name w:val="Heading 8 Char"/>
    <w:link w:val="Heading8"/>
    <w:rPr>
      <w:rFonts w:ascii="Arial" w:eastAsia="Times New Roman" w:hAnsi="Arial"/>
      <w:sz w:val="36"/>
    </w:rPr>
  </w:style>
  <w:style w:type="character" w:customStyle="1" w:styleId="Heading9Char">
    <w:name w:val="Heading 9 Char"/>
    <w:link w:val="Heading9"/>
    <w:rPr>
      <w:rFonts w:ascii="Arial" w:eastAsia="Times New Roman" w:hAnsi="Arial"/>
      <w:sz w:val="36"/>
    </w:rPr>
  </w:style>
  <w:style w:type="character" w:customStyle="1" w:styleId="B3Char">
    <w:name w:val="B3 Char"/>
    <w:link w:val="B30"/>
    <w:rPr>
      <w:rFonts w:eastAsia="Times New Roman"/>
    </w:rPr>
  </w:style>
  <w:style w:type="character" w:customStyle="1" w:styleId="B4Char">
    <w:name w:val="B4 Char"/>
    <w:link w:val="B4"/>
    <w:rPr>
      <w:rFonts w:eastAsia="Times New Roman"/>
    </w:rPr>
  </w:style>
  <w:style w:type="character" w:customStyle="1" w:styleId="B5Char">
    <w:name w:val="B5 Char"/>
    <w:link w:val="B5"/>
    <w:rPr>
      <w:rFonts w:eastAsia="Times New Roman"/>
    </w:rPr>
  </w:style>
  <w:style w:type="character" w:customStyle="1" w:styleId="FooterChar">
    <w:name w:val="Footer Char"/>
    <w:aliases w:val="footer odd Char,footer Char,fo Char,pie de página Char"/>
    <w:link w:val="Footer"/>
    <w:rPr>
      <w:rFonts w:ascii="Arial" w:eastAsia="Times New Roman" w:hAnsi="Arial"/>
      <w:b/>
      <w:i/>
      <w:noProof/>
      <w:sz w:val="18"/>
    </w:rPr>
  </w:style>
  <w:style w:type="character" w:customStyle="1" w:styleId="CharChar21">
    <w:name w:val="Char Char21"/>
    <w:rPr>
      <w:rFonts w:ascii="Times New Roman" w:hAnsi="Times New Roman"/>
      <w:lang w:val="en-GB" w:eastAsia="en-US"/>
    </w:rPr>
  </w:style>
  <w:style w:type="paragraph" w:customStyle="1" w:styleId="12">
    <w:name w:val="修订1"/>
    <w:hidden/>
    <w:semiHidden/>
    <w:rPr>
      <w:rFonts w:eastAsia="Batang"/>
      <w:lang w:eastAsia="en-US"/>
    </w:rPr>
  </w:style>
  <w:style w:type="character" w:customStyle="1" w:styleId="HeadingChar">
    <w:name w:val="Heading Char"/>
    <w:link w:val="Heading"/>
    <w:rPr>
      <w:rFonts w:ascii="Arial" w:eastAsia="SimSun" w:hAnsi="Arial"/>
      <w:b/>
      <w:sz w:val="22"/>
      <w:lang w:val="en-US" w:eastAsia="en-US" w:bidi="ar-SA"/>
    </w:rPr>
  </w:style>
  <w:style w:type="paragraph" w:customStyle="1" w:styleId="B6">
    <w:name w:val="B6"/>
    <w:basedOn w:val="B5"/>
    <w:link w:val="B6Char"/>
    <w:pPr>
      <w:ind w:left="1985"/>
    </w:pPr>
    <w:rPr>
      <w:rFonts w:eastAsia="SimSun"/>
      <w:lang w:eastAsia="x-none"/>
    </w:rPr>
  </w:style>
  <w:style w:type="character" w:customStyle="1" w:styleId="B6Char">
    <w:name w:val="B6 Char"/>
    <w:link w:val="B6"/>
    <w:rPr>
      <w:rFonts w:eastAsia="SimSun"/>
      <w:lang w:val="en-GB" w:eastAsia="x-none"/>
    </w:rPr>
  </w:style>
  <w:style w:type="character" w:customStyle="1" w:styleId="CharChar6">
    <w:name w:val="Char Char6"/>
    <w:rPr>
      <w:rFonts w:ascii="Arial" w:eastAsia="SimSun" w:hAnsi="Arial"/>
      <w:sz w:val="32"/>
      <w:lang w:val="en-GB" w:eastAsia="en-US" w:bidi="ar-SA"/>
    </w:rPr>
  </w:style>
  <w:style w:type="character" w:customStyle="1" w:styleId="CharChar16">
    <w:name w:val="Char Char16"/>
    <w:rPr>
      <w:rFonts w:ascii="Arial" w:eastAsia="SimSun" w:hAnsi="Arial"/>
      <w:lang w:val="en-GB" w:eastAsia="en-US" w:bidi="ar-SA"/>
    </w:rPr>
  </w:style>
  <w:style w:type="character" w:customStyle="1" w:styleId="CharChar14">
    <w:name w:val="Char Char14"/>
    <w:rPr>
      <w:rFonts w:ascii="Arial" w:eastAsia="SimSun" w:hAnsi="Arial"/>
      <w:sz w:val="36"/>
      <w:lang w:val="en-GB" w:eastAsia="en-US" w:bidi="ar-SA"/>
    </w:rPr>
  </w:style>
  <w:style w:type="paragraph" w:customStyle="1" w:styleId="a3">
    <w:name w:val="変更箇所"/>
    <w:hidden/>
    <w:semiHidden/>
    <w:rPr>
      <w:lang w:eastAsia="en-US"/>
    </w:rPr>
  </w:style>
  <w:style w:type="paragraph" w:customStyle="1" w:styleId="CarCar1CharCharCarCar">
    <w:name w:val="Car Car1 Char Char Car C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LatinItalique">
    <w:name w:val="B1 + (Latin) Italique"/>
    <w:basedOn w:val="B10"/>
    <w:link w:val="B1LatinItaliqueCar"/>
    <w:rPr>
      <w:rFonts w:eastAsia="SimSun"/>
      <w:i/>
      <w:iCs/>
      <w:lang w:eastAsia="x-none"/>
    </w:rPr>
  </w:style>
  <w:style w:type="character" w:customStyle="1" w:styleId="B1LatinItaliqueCar">
    <w:name w:val="B1 + (Latin) Italique Car"/>
    <w:link w:val="B1LatinItalique"/>
    <w:rPr>
      <w:rFonts w:eastAsia="SimSun"/>
      <w:i/>
      <w:iCs/>
      <w:lang w:val="en-GB" w:eastAsia="x-none"/>
    </w:rPr>
  </w:style>
  <w:style w:type="paragraph" w:styleId="NoteHeading">
    <w:name w:val="Note Heading"/>
    <w:basedOn w:val="Normal"/>
    <w:next w:val="Normal"/>
    <w:link w:val="NoteHeadingChar"/>
  </w:style>
  <w:style w:type="character" w:customStyle="1" w:styleId="NoteHeadingChar">
    <w:name w:val="Note Heading Char"/>
    <w:link w:val="NoteHeading"/>
    <w:rPr>
      <w:lang w:val="en-GB" w:eastAsia="en-US"/>
    </w:rPr>
  </w:style>
  <w:style w:type="character" w:customStyle="1" w:styleId="CharChar25">
    <w:name w:val="Char Char25"/>
    <w:rPr>
      <w:rFonts w:ascii="Arial" w:hAnsi="Arial"/>
      <w:lang w:val="en-GB" w:eastAsia="en-US"/>
    </w:rPr>
  </w:style>
  <w:style w:type="character" w:customStyle="1" w:styleId="CharChar24">
    <w:name w:val="Char Char24"/>
    <w:rPr>
      <w:rFonts w:ascii="Arial" w:hAnsi="Arial"/>
      <w:sz w:val="36"/>
      <w:lang w:val="en-GB" w:eastAsia="en-US"/>
    </w:rPr>
  </w:style>
  <w:style w:type="character" w:customStyle="1" w:styleId="CharChar17">
    <w:name w:val="Char Char17"/>
    <w:semiHidden/>
    <w:rPr>
      <w:rFonts w:ascii="Tahoma" w:hAnsi="Tahoma" w:cs="Tahoma"/>
      <w:shd w:val="clear" w:color="auto" w:fill="000080"/>
      <w:lang w:val="en-GB" w:eastAsia="en-US"/>
    </w:rPr>
  </w:style>
  <w:style w:type="character" w:customStyle="1" w:styleId="CharChar19">
    <w:name w:val="Char Char19"/>
    <w:semiHidden/>
    <w:rPr>
      <w:rFonts w:ascii="Times New Roman" w:hAnsi="Times New Roman"/>
      <w:lang w:val="en-GB"/>
    </w:rPr>
  </w:style>
  <w:style w:type="character" w:customStyle="1" w:styleId="CharChar20">
    <w:name w:val="Char Char20"/>
    <w:semiHidden/>
    <w:rPr>
      <w:rFonts w:ascii="Tahoma" w:hAnsi="Tahoma" w:cs="Tahoma"/>
      <w:sz w:val="16"/>
      <w:szCs w:val="16"/>
      <w:lang w:val="en-GB" w:eastAsia="en-US"/>
    </w:rPr>
  </w:style>
  <w:style w:type="paragraph" w:customStyle="1" w:styleId="a4">
    <w:name w:val="수정"/>
    <w:hidden/>
    <w:semiHidden/>
    <w:rPr>
      <w:rFonts w:eastAsia="Batang"/>
      <w:lang w:eastAsia="en-US"/>
    </w:rPr>
  </w:style>
  <w:style w:type="character" w:customStyle="1" w:styleId="CharChar30">
    <w:name w:val="Char Char30"/>
    <w:rPr>
      <w:rFonts w:ascii="Arial" w:hAnsi="Arial"/>
      <w:lang w:val="en-GB" w:eastAsia="en-US"/>
    </w:rPr>
  </w:style>
  <w:style w:type="character" w:customStyle="1" w:styleId="CharChar26">
    <w:name w:val="Char Char26"/>
    <w:semiHidden/>
    <w:rPr>
      <w:rFonts w:ascii="Times New Roman" w:hAnsi="Times New Roman"/>
      <w:lang w:val="en-GB" w:eastAsia="en-US"/>
    </w:rPr>
  </w:style>
  <w:style w:type="character" w:customStyle="1" w:styleId="CharChar27">
    <w:name w:val="Char Char27"/>
    <w:rPr>
      <w:rFonts w:ascii="Arial" w:hAnsi="Arial"/>
      <w:b/>
      <w:i/>
      <w:noProof/>
      <w:sz w:val="18"/>
      <w:lang w:val="en-GB" w:eastAsia="en-US"/>
    </w:rPr>
  </w:style>
  <w:style w:type="paragraph" w:customStyle="1" w:styleId="Objetducommentaire">
    <w:name w:val="Objet du commentaire"/>
    <w:basedOn w:val="CommentText"/>
    <w:next w:val="CommentText"/>
    <w:semiHidden/>
    <w:rPr>
      <w:rFonts w:eastAsia="PMingLiU"/>
      <w:b/>
      <w:bCs/>
      <w:lang w:val="en-GB" w:eastAsia="x-none"/>
    </w:rPr>
  </w:style>
  <w:style w:type="paragraph" w:customStyle="1" w:styleId="Textedebulles">
    <w:name w:val="Texte de bulles"/>
    <w:basedOn w:val="Normal"/>
    <w:semiHidden/>
    <w:rPr>
      <w:rFonts w:ascii="Tahoma" w:eastAsia="PMingLiU" w:hAnsi="Tahoma" w:cs="Tahoma"/>
      <w:sz w:val="16"/>
      <w:szCs w:val="16"/>
    </w:rPr>
  </w:style>
  <w:style w:type="character" w:customStyle="1" w:styleId="salin1c">
    <w:name w:val="salin1c"/>
    <w:semiHidden/>
    <w:rPr>
      <w:rFonts w:ascii="Arial" w:hAnsi="Arial" w:cs="Arial"/>
      <w:color w:val="auto"/>
      <w:sz w:val="20"/>
      <w:szCs w:val="20"/>
    </w:rPr>
  </w:style>
  <w:style w:type="paragraph" w:customStyle="1" w:styleId="TALCharChar">
    <w:name w:val="TAL Char Char"/>
    <w:basedOn w:val="Normal"/>
    <w:link w:val="TALCharCharChar"/>
    <w:pPr>
      <w:keepNext/>
      <w:keepLines/>
      <w:spacing w:after="0"/>
    </w:pPr>
    <w:rPr>
      <w:rFonts w:ascii="Arial" w:hAnsi="Arial"/>
      <w:sz w:val="18"/>
      <w:lang w:eastAsia="x-none"/>
    </w:rPr>
  </w:style>
  <w:style w:type="character" w:customStyle="1" w:styleId="TALCharCharChar">
    <w:name w:val="TAL Char Char Char"/>
    <w:link w:val="TALCharChar"/>
    <w:rPr>
      <w:rFonts w:ascii="Arial" w:hAnsi="Arial"/>
      <w:sz w:val="18"/>
      <w:lang w:val="en-GB" w:eastAsia="x-none"/>
    </w:rPr>
  </w:style>
  <w:style w:type="paragraph" w:customStyle="1" w:styleId="Arial">
    <w:name w:val="正文 + Arial"/>
    <w:aliases w:val="8 磅,加粗,段后: 0 磅"/>
    <w:basedOn w:val="TAL"/>
    <w:rPr>
      <w:rFonts w:eastAsia="SimSun"/>
      <w:sz w:val="16"/>
      <w:szCs w:val="16"/>
      <w:lang w:eastAsia="x-none"/>
    </w:rPr>
  </w:style>
  <w:style w:type="paragraph" w:customStyle="1" w:styleId="xl22">
    <w:name w:val="xl22"/>
    <w:basedOn w:val="Normal"/>
    <w:pPr>
      <w:pBdr>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pPr>
      <w:pBdr>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rPr>
      <w:rFonts w:eastAsia="PMingLiU"/>
    </w:rPr>
    <w:tblPr/>
  </w:style>
  <w:style w:type="character" w:customStyle="1" w:styleId="EXCar">
    <w:name w:val="EX Car"/>
    <w:rPr>
      <w:lang w:val="en-GB"/>
    </w:rPr>
  </w:style>
  <w:style w:type="character" w:customStyle="1" w:styleId="MTDisplayEquationZchn">
    <w:name w:val="MTDisplayEquation Zchn"/>
    <w:link w:val="MTDisplayEquation"/>
    <w:rPr>
      <w:rFonts w:eastAsia="Times New Roman"/>
      <w:lang w:val="en-GB" w:eastAsia="ja-JP"/>
    </w:rPr>
  </w:style>
  <w:style w:type="character" w:customStyle="1" w:styleId="TF0">
    <w:name w:val="TF字符"/>
    <w:aliases w:val="left字符"/>
    <w:rPr>
      <w:rFonts w:ascii="Arial" w:hAnsi="Arial"/>
      <w:b/>
      <w:lang w:val="en-GB" w:eastAsia="en-US"/>
    </w:rPr>
  </w:style>
  <w:style w:type="paragraph" w:customStyle="1" w:styleId="a5">
    <w:name w:val="修订"/>
    <w:hidden/>
    <w:semiHidden/>
    <w:rPr>
      <w:rFonts w:eastAsia="Batang"/>
      <w:lang w:eastAsia="en-US"/>
    </w:rPr>
  </w:style>
  <w:style w:type="character" w:customStyle="1" w:styleId="ListBullet2Char">
    <w:name w:val="List Bullet 2 Char"/>
    <w:link w:val="ListBullet2"/>
    <w:rPr>
      <w:rFonts w:eastAsia="Times New Roman"/>
    </w:rPr>
  </w:style>
  <w:style w:type="paragraph" w:customStyle="1" w:styleId="-31">
    <w:name w:val="深色列表 - 着色 31"/>
    <w:hidden/>
    <w:uiPriority w:val="99"/>
    <w:semiHidden/>
    <w:rPr>
      <w:lang w:eastAsia="en-US"/>
    </w:rPr>
  </w:style>
  <w:style w:type="character" w:customStyle="1" w:styleId="Heading6Char3">
    <w:name w:val="Heading 6 Char3"/>
    <w:aliases w:val="T1 Char10,Header 6 Char1"/>
    <w:rPr>
      <w:rFonts w:ascii="Arial" w:hAnsi="Arial"/>
      <w:lang w:val="en-GB"/>
    </w:rPr>
  </w:style>
  <w:style w:type="character" w:customStyle="1" w:styleId="1-11">
    <w:name w:val="网格表 1 浅色 - 着色 11"/>
    <w:uiPriority w:val="31"/>
    <w:qFormat/>
    <w:rPr>
      <w:smallCaps/>
      <w:color w:val="5A5A5A"/>
    </w:rPr>
  </w:style>
  <w:style w:type="paragraph" w:customStyle="1" w:styleId="a6">
    <w:name w:val="样式 页眉"/>
    <w:basedOn w:val="Header"/>
    <w:link w:val="Char"/>
    <w:rPr>
      <w:rFonts w:eastAsia="Arial"/>
      <w:bCs/>
      <w:sz w:val="22"/>
      <w:lang w:eastAsia="en-US"/>
    </w:rPr>
  </w:style>
  <w:style w:type="character" w:customStyle="1" w:styleId="Char">
    <w:name w:val="样式 页眉 Char"/>
    <w:link w:val="a6"/>
    <w:rPr>
      <w:rFonts w:ascii="Arial" w:eastAsia="Arial" w:hAnsi="Arial"/>
      <w:b/>
      <w:bCs/>
      <w:noProof/>
      <w:sz w:val="22"/>
      <w:lang w:eastAsia="en-US"/>
    </w:rPr>
  </w:style>
  <w:style w:type="paragraph" w:customStyle="1" w:styleId="CharCharCharCharChar2">
    <w:name w:val="Char Char Char Char Char2"/>
    <w:semiHidden/>
    <w:pPr>
      <w:keepNext/>
      <w:tabs>
        <w:tab w:val="num" w:pos="397"/>
        <w:tab w:val="num" w:pos="720"/>
      </w:tabs>
      <w:autoSpaceDE w:val="0"/>
      <w:autoSpaceDN w:val="0"/>
      <w:adjustRightInd w:val="0"/>
      <w:spacing w:before="60" w:after="60"/>
      <w:ind w:left="720" w:hanging="360"/>
      <w:jc w:val="both"/>
    </w:pPr>
    <w:rPr>
      <w:rFonts w:ascii="Arial" w:eastAsia="SimSun" w:hAnsi="Arial" w:cs="Arial"/>
      <w:color w:val="0000FF"/>
      <w:kern w:val="2"/>
      <w:lang w:val="en-US" w:eastAsia="zh-CN"/>
    </w:rPr>
  </w:style>
  <w:style w:type="paragraph" w:customStyle="1" w:styleId="1Char2">
    <w:name w:val="(文字) (文字)1 Char (文字) (文字)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310">
    <w:name w:val="彩色底纹 - 着色 31"/>
    <w:basedOn w:val="Normal"/>
    <w:uiPriority w:val="34"/>
    <w:qFormat/>
    <w:pPr>
      <w:ind w:left="720"/>
      <w:contextualSpacing/>
    </w:pPr>
    <w:rPr>
      <w:rFonts w:eastAsia="SimSun"/>
      <w:lang w:eastAsia="en-US"/>
    </w:rPr>
  </w:style>
  <w:style w:type="character" w:customStyle="1" w:styleId="CharChar42">
    <w:name w:val="Char Char42"/>
    <w:rPr>
      <w:rFonts w:ascii="Courier New" w:hAnsi="Courier New"/>
      <w:lang w:val="nb-NO" w:eastAsia="ja-JP" w:bidi="ar-SA"/>
    </w:rPr>
  </w:style>
  <w:style w:type="paragraph" w:customStyle="1" w:styleId="CharCharCharCharCharChar2">
    <w:name w:val="Char Char Char Char Char Char2"/>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100">
    <w:name w:val="(文字) (文字)10"/>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Heading 6 Char1"/>
    <w:rPr>
      <w:rFonts w:ascii="Arial" w:hAnsi="Arial" w:cs="Arial"/>
      <w:lang w:val="en-GB" w:eastAsia="en-US"/>
    </w:rPr>
  </w:style>
  <w:style w:type="paragraph" w:customStyle="1" w:styleId="CarCar11">
    <w:name w:val="Car Car1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5Char1">
    <w:name w:val="h5 Char1"/>
    <w:aliases w:val="Heading5 Char1,Head5 Char1,H5 Char1,M5 Char1,mh2 Char1,Module heading 2 Char1,heading 8 Char1,Numbered Sub-list Char Char1"/>
    <w:rPr>
      <w:rFonts w:ascii="Arial" w:eastAsia="MS Mincho" w:hAnsi="Arial"/>
      <w:sz w:val="22"/>
      <w:lang w:val="en-GB" w:eastAsia="en-US" w:bidi="ar-SA"/>
    </w:rPr>
  </w:style>
  <w:style w:type="paragraph" w:customStyle="1" w:styleId="32">
    <w:name w:val="(文字) (文字)3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
    <w:name w:val="(文字) (文字)4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2">
    <w:name w:val="Char Char72"/>
    <w:rPr>
      <w:rFonts w:ascii="Tahoma" w:hAnsi="Tahoma" w:cs="Tahoma"/>
      <w:shd w:val="clear" w:color="auto" w:fill="000080"/>
      <w:lang w:val="en-GB" w:eastAsia="en-US"/>
    </w:rPr>
  </w:style>
  <w:style w:type="character" w:customStyle="1" w:styleId="ZchnZchn52">
    <w:name w:val="Zchn Zchn52"/>
    <w:rPr>
      <w:rFonts w:ascii="Courier New" w:eastAsia="Batang" w:hAnsi="Courier New"/>
      <w:lang w:val="nb-NO" w:eastAsia="en-US" w:bidi="ar-SA"/>
    </w:rPr>
  </w:style>
  <w:style w:type="character" w:customStyle="1" w:styleId="CharChar102">
    <w:name w:val="Char Char102"/>
    <w:semiHidden/>
    <w:rPr>
      <w:rFonts w:ascii="Times New Roman" w:hAnsi="Times New Roman"/>
      <w:lang w:val="en-GB" w:eastAsia="en-US"/>
    </w:rPr>
  </w:style>
  <w:style w:type="character" w:customStyle="1" w:styleId="CharChar92">
    <w:name w:val="Char Char92"/>
    <w:rPr>
      <w:rFonts w:ascii="Tahoma" w:hAnsi="Tahoma" w:cs="Tahoma"/>
      <w:sz w:val="16"/>
      <w:szCs w:val="16"/>
      <w:lang w:val="en-GB" w:eastAsia="en-US"/>
    </w:rPr>
  </w:style>
  <w:style w:type="character" w:customStyle="1" w:styleId="CharChar82">
    <w:name w:val="Char Char82"/>
    <w:semiHidden/>
    <w:rPr>
      <w:rFonts w:ascii="Times New Roman" w:hAnsi="Times New Roman"/>
      <w:b/>
      <w:bCs/>
      <w:lang w:val="en-GB" w:eastAsia="en-US"/>
    </w:rPr>
  </w:style>
  <w:style w:type="character" w:customStyle="1" w:styleId="h5Char2">
    <w:name w:val="h5 Char2"/>
    <w:aliases w:val="Heading5 Char2,Head5 Char2,H5 Char2,M5 Char2,mh2 Char2,Module heading 2 Char2,heading 8 Char2,Numbered Sub-list Char1,Heading 81 Char Char1,5 Char1,标题 81 Char1,Heading 811 Cha,Heading 811 Char1,5 Char2,Numbered Sub-list Char Char2,5 Char Char1"/>
    <w:rPr>
      <w:rFonts w:ascii="Arial" w:hAnsi="Arial"/>
      <w:sz w:val="22"/>
      <w:lang w:val="en-GB" w:eastAsia="ja-JP" w:bidi="ar-SA"/>
    </w:rPr>
  </w:style>
  <w:style w:type="table" w:customStyle="1" w:styleId="TableGrid11">
    <w:name w:val="Table Grid11"/>
    <w:basedOn w:val="TableNormal"/>
    <w:next w:val="TableGrid"/>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harChar1Char2">
    <w:name w:val="(文字) (文字)1 Char (文字) (文字) Char (文字) (文字)1 Char (文字) (文字)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OC912">
    <w:name w:val="TOC 912"/>
    <w:basedOn w:val="TOC8"/>
    <w:pPr>
      <w:ind w:left="1418" w:hanging="1418"/>
    </w:pPr>
    <w:rPr>
      <w:rFonts w:eastAsia="MS Mincho"/>
      <w:bCs/>
      <w:szCs w:val="22"/>
      <w:lang w:val="en-US"/>
    </w:rPr>
  </w:style>
  <w:style w:type="paragraph" w:customStyle="1" w:styleId="Caption12">
    <w:name w:val="Caption12"/>
    <w:basedOn w:val="Normal"/>
    <w:next w:val="Normal"/>
    <w:pPr>
      <w:spacing w:before="120" w:after="120"/>
    </w:pPr>
    <w:rPr>
      <w:rFonts w:eastAsia="MS Mincho"/>
      <w:b/>
    </w:rPr>
  </w:style>
  <w:style w:type="paragraph" w:customStyle="1" w:styleId="TableofFigures12">
    <w:name w:val="Table of Figures12"/>
    <w:basedOn w:val="Normal"/>
    <w:next w:val="Normal"/>
    <w:pPr>
      <w:ind w:left="400" w:hanging="400"/>
      <w:jc w:val="center"/>
    </w:pPr>
    <w:rPr>
      <w:rFonts w:eastAsia="MS Mincho"/>
      <w:b/>
    </w:rPr>
  </w:style>
  <w:style w:type="character" w:customStyle="1" w:styleId="CharChar292">
    <w:name w:val="Char Char292"/>
    <w:rPr>
      <w:rFonts w:ascii="Arial" w:hAnsi="Arial"/>
      <w:sz w:val="36"/>
      <w:lang w:val="en-GB" w:eastAsia="en-US" w:bidi="ar-SA"/>
    </w:rPr>
  </w:style>
  <w:style w:type="character" w:customStyle="1" w:styleId="CharChar282">
    <w:name w:val="Char Char282"/>
    <w:rPr>
      <w:rFonts w:ascii="Arial" w:hAnsi="Arial"/>
      <w:sz w:val="32"/>
      <w:lang w:val="en-GB"/>
    </w:rPr>
  </w:style>
  <w:style w:type="paragraph" w:customStyle="1" w:styleId="CharChar242">
    <w:name w:val="Char Char242"/>
    <w:basedOn w:val="Normal"/>
    <w:semiHidden/>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ontribution">
    <w:name w:val="contribution"/>
    <w:basedOn w:val="Heading1"/>
    <w:semiHidden/>
    <w:pPr>
      <w:tabs>
        <w:tab w:val="num" w:pos="45"/>
      </w:tabs>
      <w:ind w:left="405" w:hanging="405"/>
    </w:pPr>
    <w:rPr>
      <w:rFonts w:eastAsia="Arial"/>
      <w:lang w:eastAsia="en-US"/>
    </w:rPr>
  </w:style>
  <w:style w:type="paragraph" w:styleId="TableofFigures">
    <w:name w:val="table of figures"/>
    <w:basedOn w:val="Normal"/>
    <w:next w:val="Normal"/>
    <w:pPr>
      <w:ind w:left="400" w:hanging="400"/>
      <w:jc w:val="center"/>
    </w:pPr>
    <w:rPr>
      <w:b/>
      <w:lang w:eastAsia="en-US"/>
    </w:rPr>
  </w:style>
  <w:style w:type="paragraph" w:styleId="BodyTextIndent3">
    <w:name w:val="Body Text Indent 3"/>
    <w:basedOn w:val="Normal"/>
    <w:link w:val="BodyTextIndent3Char"/>
    <w:pPr>
      <w:ind w:left="1080"/>
    </w:pPr>
    <w:rPr>
      <w:lang w:eastAsia="en-US"/>
    </w:rPr>
  </w:style>
  <w:style w:type="character" w:customStyle="1" w:styleId="BodyTextIndent3Char">
    <w:name w:val="Body Text Indent 3 Char"/>
    <w:link w:val="BodyTextIndent3"/>
    <w:rPr>
      <w:rFonts w:eastAsia="Times New Roman"/>
      <w:lang w:eastAsia="en-US"/>
    </w:rPr>
  </w:style>
  <w:style w:type="paragraph" w:customStyle="1" w:styleId="MotorolaResponse1">
    <w:name w:val="Motorola Response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semiHidden/>
    <w:pPr>
      <w:tabs>
        <w:tab w:val="left" w:pos="794"/>
        <w:tab w:val="left" w:pos="1191"/>
        <w:tab w:val="left" w:pos="1588"/>
        <w:tab w:val="left" w:pos="1985"/>
      </w:tabs>
      <w:spacing w:before="80" w:after="0"/>
      <w:ind w:left="794" w:hanging="794"/>
      <w:jc w:val="both"/>
    </w:pPr>
    <w:rPr>
      <w:rFonts w:eastAsia="Batang"/>
      <w:sz w:val="24"/>
      <w:lang w:val="fr-FR" w:eastAsia="en-US"/>
    </w:rPr>
  </w:style>
  <w:style w:type="character" w:customStyle="1" w:styleId="enumlev1Char">
    <w:name w:val="enumlev1 Char"/>
    <w:link w:val="enumlev1"/>
    <w:semiHidden/>
    <w:rPr>
      <w:rFonts w:eastAsia="Batang"/>
      <w:sz w:val="24"/>
      <w:lang w:val="fr-FR" w:eastAsia="en-US"/>
    </w:rPr>
  </w:style>
  <w:style w:type="paragraph" w:customStyle="1" w:styleId="FBCharCharCharChar1">
    <w:name w:val="FB Char Char Char Char1"/>
    <w:next w:val="Normal"/>
    <w:semiHidden/>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pPr>
      <w:keepNext/>
      <w:tabs>
        <w:tab w:val="num" w:pos="720"/>
      </w:tabs>
      <w:autoSpaceDE w:val="0"/>
      <w:autoSpaceDN w:val="0"/>
      <w:adjustRightInd w:val="0"/>
      <w:ind w:left="720" w:hanging="360"/>
      <w:jc w:val="both"/>
    </w:pPr>
    <w:rPr>
      <w:kern w:val="2"/>
      <w:lang w:eastAsia="zh-CN"/>
    </w:rPr>
  </w:style>
  <w:style w:type="paragraph" w:customStyle="1" w:styleId="Heading40">
    <w:name w:val="Heading4"/>
    <w:basedOn w:val="Heading3"/>
    <w:link w:val="Heading4Char0"/>
    <w:semiHidden/>
    <w:pPr>
      <w:keepNext w:val="0"/>
      <w:keepLines w:val="0"/>
      <w:numPr>
        <w:ilvl w:val="2"/>
      </w:numPr>
      <w:tabs>
        <w:tab w:val="num" w:pos="1100"/>
      </w:tabs>
      <w:overflowPunct/>
      <w:autoSpaceDE/>
      <w:autoSpaceDN/>
      <w:adjustRightInd/>
      <w:spacing w:beforeAutospacing="1" w:afterLines="100" w:after="100"/>
      <w:ind w:left="930" w:hanging="510"/>
      <w:textAlignment w:val="auto"/>
    </w:pPr>
    <w:rPr>
      <w:rFonts w:eastAsia="Arial"/>
      <w:lang w:eastAsia="en-US"/>
    </w:rPr>
  </w:style>
  <w:style w:type="character" w:customStyle="1" w:styleId="Heading4Char0">
    <w:name w:val="Heading4 Char"/>
    <w:link w:val="Heading40"/>
    <w:semiHidden/>
    <w:rPr>
      <w:rFonts w:ascii="Arial" w:eastAsia="Arial" w:hAnsi="Arial"/>
      <w:sz w:val="28"/>
      <w:lang w:eastAsia="en-US"/>
    </w:rPr>
  </w:style>
  <w:style w:type="paragraph" w:customStyle="1" w:styleId="a">
    <w:name w:val="表格题注"/>
    <w:next w:val="Normal"/>
    <w:pPr>
      <w:numPr>
        <w:numId w:val="17"/>
      </w:numPr>
      <w:spacing w:beforeLines="50" w:before="50" w:afterLines="50" w:after="50"/>
      <w:jc w:val="center"/>
    </w:pPr>
    <w:rPr>
      <w:rFonts w:eastAsia="Times New Roman"/>
      <w:b/>
      <w:lang w:eastAsia="zh-CN"/>
    </w:rPr>
  </w:style>
  <w:style w:type="paragraph" w:customStyle="1" w:styleId="a0">
    <w:name w:val="插图题注"/>
    <w:next w:val="Normal"/>
    <w:pPr>
      <w:numPr>
        <w:numId w:val="18"/>
      </w:numPr>
      <w:jc w:val="center"/>
    </w:pPr>
    <w:rPr>
      <w:rFonts w:eastAsia="Times New Roman"/>
      <w:b/>
      <w:lang w:eastAsia="zh-CN"/>
    </w:rPr>
  </w:style>
  <w:style w:type="character" w:customStyle="1" w:styleId="textbodybold1">
    <w:name w:val="textbodybold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MTEquationSection">
    <w:name w:val="MTEquationSection"/>
    <w:rPr>
      <w:vanish w:val="0"/>
      <w:color w:val="FF0000"/>
      <w:lang w:eastAsia="en-US"/>
    </w:rPr>
  </w:style>
  <w:style w:type="character" w:customStyle="1" w:styleId="List2Char">
    <w:name w:val="List 2 Char"/>
    <w:link w:val="List2"/>
    <w:rPr>
      <w:rFonts w:eastAsia="Times New Roman"/>
    </w:rPr>
  </w:style>
  <w:style w:type="character" w:customStyle="1" w:styleId="ListBullet3Char">
    <w:name w:val="List Bullet 3 Char"/>
    <w:link w:val="ListBullet3"/>
    <w:rPr>
      <w:rFonts w:eastAsia="Times New Roman"/>
    </w:rPr>
  </w:style>
  <w:style w:type="character" w:customStyle="1" w:styleId="ListBulletChar">
    <w:name w:val="List Bullet Char"/>
    <w:link w:val="ListBullet"/>
    <w:rPr>
      <w:rFonts w:eastAsia="Times New Roman"/>
    </w:rPr>
  </w:style>
  <w:style w:type="character" w:customStyle="1" w:styleId="1Char0">
    <w:name w:val="样式1 Char"/>
    <w:link w:val="1"/>
    <w:rPr>
      <w:rFonts w:ascii="Arial" w:hAnsi="Arial"/>
      <w:sz w:val="18"/>
      <w:lang w:val="x-none"/>
    </w:rPr>
  </w:style>
  <w:style w:type="character" w:customStyle="1" w:styleId="superscript">
    <w:name w:val="superscript"/>
    <w:aliases w:val="+"/>
    <w:rPr>
      <w:rFonts w:ascii="Bookman" w:hAnsi="Bookman"/>
      <w:position w:val="6"/>
      <w:sz w:val="18"/>
    </w:rPr>
  </w:style>
  <w:style w:type="character" w:customStyle="1" w:styleId="NOChar1">
    <w:name w:val="NO Char1"/>
    <w:rPr>
      <w:rFonts w:eastAsia="MS Mincho"/>
      <w:lang w:val="en-GB" w:eastAsia="en-US" w:bidi="ar-SA"/>
    </w:rPr>
  </w:style>
  <w:style w:type="paragraph" w:customStyle="1" w:styleId="textintend1">
    <w:name w:val="text intend 1"/>
    <w:basedOn w:val="text"/>
    <w:pPr>
      <w:widowControl/>
      <w:tabs>
        <w:tab w:val="left" w:pos="992"/>
      </w:tabs>
      <w:spacing w:after="120"/>
      <w:ind w:left="992" w:hanging="425"/>
    </w:pPr>
    <w:rPr>
      <w:rFonts w:eastAsia="MS Mincho"/>
      <w:lang w:val="en-US"/>
    </w:rPr>
  </w:style>
  <w:style w:type="paragraph" w:customStyle="1" w:styleId="TabList">
    <w:name w:val="TabList"/>
    <w:basedOn w:val="Normal"/>
    <w:pPr>
      <w:tabs>
        <w:tab w:val="left" w:pos="1134"/>
      </w:tabs>
      <w:overflowPunct/>
      <w:autoSpaceDE/>
      <w:autoSpaceDN/>
      <w:adjustRightInd/>
      <w:spacing w:after="0"/>
      <w:textAlignment w:val="auto"/>
    </w:pPr>
    <w:rPr>
      <w:rFonts w:eastAsia="MS Mincho"/>
      <w:lang w:eastAsia="en-US"/>
    </w:rPr>
  </w:style>
  <w:style w:type="character" w:customStyle="1" w:styleId="BodyText2Char1">
    <w:name w:val="Body Text 2 Char1"/>
    <w:rPr>
      <w:lang w:val="en-GB"/>
    </w:rPr>
  </w:style>
  <w:style w:type="character" w:customStyle="1" w:styleId="EndnoteTextChar1">
    <w:name w:val="Endnote Text Char1"/>
    <w:uiPriority w:val="99"/>
    <w:rPr>
      <w:lang w:val="en-GB"/>
    </w:rPr>
  </w:style>
  <w:style w:type="character" w:customStyle="1" w:styleId="TitleChar1">
    <w:name w:val="Title Char1"/>
    <w:rPr>
      <w:rFonts w:ascii="Cambria" w:eastAsia="Times New Roman" w:hAnsi="Cambria" w:cs="Times New Roman"/>
      <w:b/>
      <w:bCs/>
      <w:kern w:val="28"/>
      <w:sz w:val="32"/>
      <w:szCs w:val="32"/>
      <w:lang w:val="en-GB"/>
    </w:rPr>
  </w:style>
  <w:style w:type="paragraph" w:customStyle="1" w:styleId="textintend2">
    <w:name w:val="text intend 2"/>
    <w:basedOn w:val="text"/>
    <w:pPr>
      <w:widowControl/>
      <w:tabs>
        <w:tab w:val="left" w:pos="1418"/>
      </w:tabs>
      <w:spacing w:after="120"/>
      <w:ind w:left="1418" w:hanging="426"/>
    </w:pPr>
    <w:rPr>
      <w:rFonts w:eastAsia="MS Mincho"/>
      <w:lang w:val="en-US"/>
    </w:rPr>
  </w:style>
  <w:style w:type="character" w:customStyle="1" w:styleId="BodyTextIndent2Char1">
    <w:name w:val="Body Text Indent 2 Char1"/>
    <w:rPr>
      <w:lang w:val="en-GB"/>
    </w:rPr>
  </w:style>
  <w:style w:type="character" w:customStyle="1" w:styleId="BodyTextIndentChar1">
    <w:name w:val="Body Text Indent Char1"/>
    <w:rPr>
      <w:lang w:val="en-GB"/>
    </w:rPr>
  </w:style>
  <w:style w:type="character" w:customStyle="1" w:styleId="BodyText3Char1">
    <w:name w:val="Body Text 3 Char1"/>
    <w:rPr>
      <w:sz w:val="16"/>
      <w:szCs w:val="16"/>
      <w:lang w:val="en-GB"/>
    </w:rPr>
  </w:style>
  <w:style w:type="paragraph" w:customStyle="1" w:styleId="text">
    <w:name w:val="text"/>
    <w:basedOn w:val="Normal"/>
    <w:pPr>
      <w:widowControl w:val="0"/>
      <w:overflowPunct/>
      <w:autoSpaceDE/>
      <w:autoSpaceDN/>
      <w:adjustRightInd/>
      <w:spacing w:after="240"/>
      <w:jc w:val="both"/>
      <w:textAlignment w:val="auto"/>
    </w:pPr>
    <w:rPr>
      <w:rFonts w:eastAsia="SimSun"/>
      <w:sz w:val="24"/>
      <w:lang w:val="en-AU" w:eastAsia="en-US"/>
    </w:rPr>
  </w:style>
  <w:style w:type="paragraph" w:customStyle="1" w:styleId="berschrift1H1">
    <w:name w:val="Überschrift 1.H1"/>
    <w:basedOn w:val="Normal"/>
    <w:next w:val="Normal"/>
    <w:pPr>
      <w:keepNext/>
      <w:keepLines/>
      <w:pBdr>
        <w:top w:val="single" w:sz="12" w:space="3" w:color="auto"/>
      </w:pBdr>
      <w:tabs>
        <w:tab w:val="left"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extintend3">
    <w:name w:val="text intend 3"/>
    <w:basedOn w:val="text"/>
    <w:pPr>
      <w:widowControl/>
      <w:tabs>
        <w:tab w:val="left" w:pos="1843"/>
      </w:tabs>
      <w:spacing w:after="120"/>
      <w:ind w:left="1843" w:hanging="425"/>
    </w:pPr>
    <w:rPr>
      <w:rFonts w:eastAsia="MS Mincho"/>
      <w:lang w:val="en-US"/>
    </w:rPr>
  </w:style>
  <w:style w:type="paragraph" w:customStyle="1" w:styleId="normalpuce">
    <w:name w:val="normal puce"/>
    <w:basedOn w:val="Normal"/>
    <w:pPr>
      <w:widowControl w:val="0"/>
      <w:tabs>
        <w:tab w:val="left" w:pos="360"/>
      </w:tabs>
      <w:overflowPunct/>
      <w:autoSpaceDE/>
      <w:autoSpaceDN/>
      <w:adjustRightInd/>
      <w:spacing w:before="60" w:after="60"/>
      <w:ind w:left="360" w:hanging="360"/>
      <w:jc w:val="both"/>
      <w:textAlignment w:val="auto"/>
    </w:pPr>
    <w:rPr>
      <w:rFonts w:eastAsia="MS Mincho"/>
      <w:lang w:eastAsia="en-US"/>
    </w:rPr>
  </w:style>
  <w:style w:type="paragraph" w:customStyle="1" w:styleId="para">
    <w:name w:val="para"/>
    <w:basedOn w:val="Normal"/>
    <w:pPr>
      <w:overflowPunct/>
      <w:autoSpaceDE/>
      <w:autoSpaceDN/>
      <w:adjustRightInd/>
      <w:spacing w:after="240"/>
      <w:jc w:val="both"/>
      <w:textAlignment w:val="auto"/>
    </w:pPr>
    <w:rPr>
      <w:rFonts w:ascii="Helvetica" w:eastAsia="SimSun" w:hAnsi="Helvetica"/>
      <w:lang w:eastAsia="en-US"/>
    </w:rPr>
  </w:style>
  <w:style w:type="paragraph" w:customStyle="1" w:styleId="List10">
    <w:name w:val="List1"/>
    <w:basedOn w:val="Normal"/>
    <w:pPr>
      <w:overflowPunct/>
      <w:autoSpaceDE/>
      <w:autoSpaceDN/>
      <w:adjustRightInd/>
      <w:spacing w:before="120" w:after="0" w:line="280" w:lineRule="atLeast"/>
      <w:ind w:left="360" w:hanging="360"/>
      <w:jc w:val="both"/>
      <w:textAlignment w:val="auto"/>
    </w:pPr>
    <w:rPr>
      <w:rFonts w:ascii="Bookman" w:eastAsia="SimSun" w:hAnsi="Bookman"/>
      <w:lang w:val="en-US" w:eastAsia="en-US"/>
    </w:rPr>
  </w:style>
  <w:style w:type="paragraph" w:customStyle="1" w:styleId="1">
    <w:name w:val="样式1"/>
    <w:basedOn w:val="TAN"/>
    <w:link w:val="1Char0"/>
    <w:qFormat/>
    <w:pPr>
      <w:numPr>
        <w:numId w:val="19"/>
      </w:numPr>
    </w:pPr>
    <w:rPr>
      <w:rFonts w:eastAsia="MS Mincho"/>
      <w:lang w:val="x-none"/>
    </w:rPr>
  </w:style>
  <w:style w:type="paragraph" w:customStyle="1" w:styleId="TdocText">
    <w:name w:val="Tdoc_Text"/>
    <w:basedOn w:val="Normal"/>
    <w:pPr>
      <w:overflowPunct/>
      <w:autoSpaceDE/>
      <w:autoSpaceDN/>
      <w:adjustRightInd/>
      <w:spacing w:before="120" w:after="0"/>
      <w:jc w:val="both"/>
      <w:textAlignment w:val="auto"/>
    </w:pPr>
    <w:rPr>
      <w:rFonts w:eastAsia="SimSun"/>
      <w:lang w:val="en-US" w:eastAsia="en-US"/>
    </w:rPr>
  </w:style>
  <w:style w:type="paragraph" w:customStyle="1" w:styleId="centered">
    <w:name w:val="centered"/>
    <w:basedOn w:val="Normal"/>
    <w:pPr>
      <w:widowControl w:val="0"/>
      <w:overflowPunct/>
      <w:autoSpaceDE/>
      <w:autoSpaceDN/>
      <w:adjustRightInd/>
      <w:spacing w:before="120" w:after="0" w:line="280" w:lineRule="atLeast"/>
      <w:jc w:val="center"/>
      <w:textAlignment w:val="auto"/>
    </w:pPr>
    <w:rPr>
      <w:rFonts w:ascii="Bookman" w:eastAsia="SimSun" w:hAnsi="Bookman"/>
      <w:lang w:val="en-US" w:eastAsia="en-US"/>
    </w:rPr>
  </w:style>
  <w:style w:type="paragraph" w:customStyle="1" w:styleId="References">
    <w:name w:val="References"/>
    <w:basedOn w:val="Normal"/>
    <w:pPr>
      <w:numPr>
        <w:numId w:val="20"/>
      </w:numPr>
      <w:tabs>
        <w:tab w:val="clear" w:pos="360"/>
        <w:tab w:val="num" w:pos="432"/>
      </w:tabs>
      <w:overflowPunct/>
      <w:autoSpaceDE/>
      <w:autoSpaceDN/>
      <w:adjustRightInd/>
      <w:spacing w:after="80"/>
      <w:ind w:left="432" w:hanging="432"/>
      <w:textAlignment w:val="auto"/>
    </w:pPr>
    <w:rPr>
      <w:rFonts w:eastAsia="SimSun"/>
      <w:sz w:val="18"/>
      <w:lang w:val="en-US" w:eastAsia="en-US"/>
    </w:rPr>
  </w:style>
  <w:style w:type="paragraph" w:customStyle="1" w:styleId="LightGrid-Accent31">
    <w:name w:val="Light Grid - Accent 31"/>
    <w:basedOn w:val="Normal"/>
    <w:qFormat/>
    <w:pPr>
      <w:ind w:left="720"/>
      <w:contextualSpacing/>
    </w:pPr>
    <w:rPr>
      <w:rFonts w:eastAsia="SimSun"/>
      <w:lang w:eastAsia="en-US"/>
    </w:rPr>
  </w:style>
  <w:style w:type="paragraph" w:customStyle="1" w:styleId="LightList-Accent31">
    <w:name w:val="Light List - Accent 31"/>
    <w:semiHidden/>
    <w:rPr>
      <w:rFonts w:eastAsia="Batang"/>
      <w:lang w:eastAsia="en-US"/>
    </w:rPr>
  </w:style>
  <w:style w:type="paragraph" w:customStyle="1" w:styleId="81">
    <w:name w:val="表 (赤)  81"/>
    <w:basedOn w:val="Normal"/>
    <w:uiPriority w:val="34"/>
    <w:qFormat/>
    <w:pPr>
      <w:ind w:left="720"/>
      <w:contextualSpacing/>
    </w:pPr>
    <w:rPr>
      <w:rFonts w:eastAsia="SimSun"/>
    </w:rPr>
  </w:style>
  <w:style w:type="paragraph" w:customStyle="1" w:styleId="note0">
    <w:name w:val="note"/>
    <w:basedOn w:val="Normal"/>
    <w:pPr>
      <w:overflowPunct/>
      <w:autoSpaceDE/>
      <w:autoSpaceDN/>
      <w:adjustRightInd/>
      <w:spacing w:before="100" w:beforeAutospacing="1" w:after="100" w:afterAutospacing="1"/>
      <w:textAlignment w:val="auto"/>
    </w:pPr>
    <w:rPr>
      <w:rFonts w:eastAsia="SimSun"/>
      <w:sz w:val="24"/>
      <w:szCs w:val="24"/>
      <w:lang w:val="en-US" w:eastAsia="zh-CN"/>
    </w:rPr>
  </w:style>
  <w:style w:type="table" w:styleId="TableClassic2">
    <w:name w:val="Table Classic 2"/>
    <w:basedOn w:val="TableNormal"/>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rPr>
      <w:rFonts w:eastAsia="SimSun"/>
      <w:lang w:eastAsia="en-US"/>
    </w:rPr>
  </w:style>
  <w:style w:type="character" w:customStyle="1" w:styleId="-21">
    <w:name w:val="浅色网格 - 着色 21"/>
    <w:uiPriority w:val="99"/>
    <w:unhideWhenUsed/>
    <w:rPr>
      <w:color w:val="808080"/>
    </w:rPr>
  </w:style>
  <w:style w:type="paragraph" w:customStyle="1" w:styleId="LGTdoc">
    <w:name w:val="LGTdoc_본문"/>
    <w:basedOn w:val="Normal"/>
    <w:pPr>
      <w:widowControl w:val="0"/>
      <w:overflowPunct/>
      <w:snapToGrid w:val="0"/>
      <w:spacing w:afterLines="50" w:after="0" w:line="264" w:lineRule="auto"/>
      <w:jc w:val="both"/>
      <w:textAlignment w:val="auto"/>
    </w:pPr>
    <w:rPr>
      <w:rFonts w:eastAsia="Batang"/>
      <w:kern w:val="2"/>
      <w:sz w:val="22"/>
      <w:szCs w:val="24"/>
      <w:lang w:eastAsia="ko-KR"/>
    </w:rPr>
  </w:style>
  <w:style w:type="paragraph" w:customStyle="1" w:styleId="ECCParagraph">
    <w:name w:val="ECC Paragraph"/>
    <w:basedOn w:val="Normal"/>
    <w:link w:val="ECCParagraphZchn"/>
    <w:qFormat/>
    <w:pPr>
      <w:overflowPunct/>
      <w:autoSpaceDE/>
      <w:autoSpaceDN/>
      <w:adjustRightInd/>
      <w:spacing w:after="240"/>
      <w:jc w:val="both"/>
      <w:textAlignment w:val="auto"/>
    </w:pPr>
    <w:rPr>
      <w:rFonts w:ascii="Arial" w:eastAsia="SimSun" w:hAnsi="Arial"/>
      <w:szCs w:val="24"/>
      <w:lang w:eastAsia="en-US"/>
    </w:rPr>
  </w:style>
  <w:style w:type="paragraph" w:customStyle="1" w:styleId="ECCFootnote">
    <w:name w:val="ECC Footnote"/>
    <w:basedOn w:val="Normal"/>
    <w:autoRedefine/>
    <w:uiPriority w:val="99"/>
    <w:pPr>
      <w:overflowPunct/>
      <w:autoSpaceDE/>
      <w:autoSpaceDN/>
      <w:adjustRightInd/>
      <w:spacing w:after="0"/>
      <w:ind w:left="454" w:hanging="454"/>
      <w:textAlignment w:val="auto"/>
    </w:pPr>
    <w:rPr>
      <w:rFonts w:ascii="Arial" w:eastAsia="SimSun" w:hAnsi="Arial"/>
      <w:sz w:val="16"/>
      <w:szCs w:val="24"/>
      <w:lang w:val="en-US" w:eastAsia="en-US"/>
    </w:rPr>
  </w:style>
  <w:style w:type="character" w:customStyle="1" w:styleId="ECCParagraphZchn">
    <w:name w:val="ECC Paragraph Zchn"/>
    <w:link w:val="ECCParagraph"/>
    <w:locked/>
    <w:rPr>
      <w:rFonts w:ascii="Arial" w:eastAsia="SimSun" w:hAnsi="Arial"/>
      <w:szCs w:val="24"/>
      <w:lang w:eastAsia="en-US"/>
    </w:rPr>
  </w:style>
  <w:style w:type="paragraph" w:customStyle="1" w:styleId="Text1">
    <w:name w:val="Text 1"/>
    <w:basedOn w:val="Normal"/>
    <w:pPr>
      <w:overflowPunct/>
      <w:autoSpaceDE/>
      <w:autoSpaceDN/>
      <w:adjustRightInd/>
      <w:spacing w:after="240"/>
      <w:ind w:left="482"/>
      <w:jc w:val="both"/>
      <w:textAlignment w:val="auto"/>
    </w:pPr>
    <w:rPr>
      <w:rFonts w:eastAsia="SimSun"/>
      <w:sz w:val="24"/>
      <w:lang w:eastAsia="fr-BE"/>
    </w:rPr>
  </w:style>
  <w:style w:type="paragraph" w:customStyle="1" w:styleId="NumPar4">
    <w:name w:val="NumPar 4"/>
    <w:basedOn w:val="Heading4"/>
    <w:next w:val="Normal"/>
    <w:uiPriority w:val="99"/>
    <w:pPr>
      <w:keepNext w:val="0"/>
      <w:keepLines w:val="0"/>
      <w:numPr>
        <w:numId w:val="21"/>
      </w:numPr>
      <w:tabs>
        <w:tab w:val="clear" w:pos="1492"/>
        <w:tab w:val="num" w:pos="2880"/>
      </w:tabs>
      <w:overflowPunct/>
      <w:autoSpaceDE/>
      <w:autoSpaceDN/>
      <w:adjustRightInd/>
      <w:spacing w:before="0" w:after="240"/>
      <w:ind w:left="2880" w:hanging="960"/>
      <w:jc w:val="both"/>
      <w:textAlignment w:val="auto"/>
      <w:outlineLvl w:val="9"/>
    </w:pPr>
    <w:rPr>
      <w:rFonts w:ascii="Times New Roman" w:eastAsia="SimSun" w:hAnsi="Times New Roman"/>
      <w:lang w:eastAsia="en-US"/>
    </w:rPr>
  </w:style>
  <w:style w:type="character" w:customStyle="1" w:styleId="nowrap1">
    <w:name w:val="nowrap1"/>
  </w:style>
  <w:style w:type="paragraph" w:customStyle="1" w:styleId="cita">
    <w:name w:val="cita"/>
    <w:basedOn w:val="Normal"/>
    <w:pPr>
      <w:overflowPunct/>
      <w:autoSpaceDE/>
      <w:autoSpaceDN/>
      <w:adjustRightInd/>
      <w:spacing w:before="200" w:after="100" w:afterAutospacing="1"/>
      <w:textAlignment w:val="auto"/>
    </w:pPr>
    <w:rPr>
      <w:rFonts w:ascii="SimSun" w:eastAsia="SimSun" w:hAnsi="SimSun" w:cs="SimSun"/>
      <w:sz w:val="15"/>
      <w:szCs w:val="15"/>
      <w:lang w:val="en-US" w:eastAsia="zh-CN"/>
    </w:rPr>
  </w:style>
  <w:style w:type="paragraph" w:customStyle="1" w:styleId="gpotblnote">
    <w:name w:val="gpotbl_note"/>
    <w:basedOn w:val="Normal"/>
    <w:pPr>
      <w:overflowPunct/>
      <w:autoSpaceDE/>
      <w:autoSpaceDN/>
      <w:adjustRightInd/>
      <w:spacing w:before="100" w:beforeAutospacing="1" w:after="100" w:afterAutospacing="1"/>
      <w:ind w:firstLine="480"/>
      <w:textAlignment w:val="auto"/>
    </w:pPr>
    <w:rPr>
      <w:rFonts w:ascii="SimSun" w:eastAsia="SimSun" w:hAnsi="SimSun" w:cs="SimSun"/>
      <w:sz w:val="24"/>
      <w:szCs w:val="24"/>
      <w:lang w:val="en-US" w:eastAsia="zh-CN"/>
    </w:rPr>
  </w:style>
  <w:style w:type="paragraph" w:customStyle="1" w:styleId="Norma">
    <w:name w:val="Norma"/>
    <w:basedOn w:val="Heading1"/>
    <w:rPr>
      <w:rFonts w:eastAsia="SimSun"/>
      <w:szCs w:val="36"/>
      <w:lang w:eastAsia="zh-CN"/>
    </w:rPr>
  </w:style>
  <w:style w:type="paragraph" w:customStyle="1" w:styleId="Atl">
    <w:name w:val="Atl"/>
    <w:basedOn w:val="Normal"/>
    <w:rPr>
      <w:rFonts w:eastAsia="MS Mincho" w:cs="v4.2.0"/>
    </w:rPr>
  </w:style>
  <w:style w:type="paragraph" w:customStyle="1" w:styleId="CharCharCharCharCharCharCharCharCharCharCharCharChar">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pPr>
      <w:snapToGrid w:val="0"/>
      <w:spacing w:before="100" w:beforeAutospacing="1" w:after="100" w:afterAutospacing="1"/>
      <w:jc w:val="center"/>
    </w:pPr>
    <w:rPr>
      <w:rFonts w:ascii="Arial" w:eastAsia="MS Mincho" w:hAnsi="Arial" w:cs="Arial"/>
      <w:sz w:val="18"/>
      <w:szCs w:val="18"/>
    </w:rPr>
  </w:style>
  <w:style w:type="paragraph" w:customStyle="1" w:styleId="200">
    <w:name w:val="20"/>
    <w:basedOn w:val="Normal"/>
    <w:pPr>
      <w:snapToGrid w:val="0"/>
      <w:spacing w:before="100" w:beforeAutospacing="1" w:after="100" w:afterAutospacing="1"/>
      <w:jc w:val="center"/>
    </w:pPr>
    <w:rPr>
      <w:rFonts w:ascii="Arial" w:eastAsia="MS Mincho" w:hAnsi="Arial" w:cs="Arial"/>
      <w:b/>
      <w:bCs/>
      <w:sz w:val="18"/>
      <w:szCs w:val="18"/>
    </w:rPr>
  </w:style>
  <w:style w:type="paragraph" w:customStyle="1" w:styleId="TdocHeading1">
    <w:name w:val="Tdoc_Heading_1"/>
    <w:basedOn w:val="Heading1"/>
    <w:next w:val="Normal"/>
    <w:autoRedefine/>
    <w:pPr>
      <w:keepLines w:val="0"/>
      <w:pBdr>
        <w:top w:val="none" w:sz="0" w:space="0" w:color="auto"/>
      </w:pBdr>
      <w:ind w:left="0" w:firstLine="0"/>
    </w:pPr>
    <w:rPr>
      <w:rFonts w:eastAsia="SimSun"/>
      <w:b/>
      <w:noProof/>
      <w:color w:val="339966"/>
      <w:kern w:val="28"/>
      <w:sz w:val="28"/>
      <w:szCs w:val="28"/>
      <w:lang w:val="en-US" w:eastAsia="zh-CN"/>
    </w:rPr>
  </w:style>
  <w:style w:type="character" w:customStyle="1" w:styleId="im-content1">
    <w:name w:val="im-content1"/>
    <w:rPr>
      <w:vanish w:val="0"/>
      <w:webHidden w:val="0"/>
      <w:color w:val="000000"/>
      <w:specVanish w:val="0"/>
    </w:rPr>
  </w:style>
  <w:style w:type="paragraph" w:customStyle="1" w:styleId="Equation">
    <w:name w:val="Equation"/>
    <w:basedOn w:val="Normal"/>
    <w:next w:val="Normal"/>
    <w:link w:val="EquationChar"/>
    <w:qFormat/>
    <w:pPr>
      <w:tabs>
        <w:tab w:val="center" w:pos="4620"/>
        <w:tab w:val="right" w:pos="9240"/>
      </w:tabs>
      <w:overflowPunct/>
      <w:snapToGrid w:val="0"/>
      <w:spacing w:after="120"/>
      <w:jc w:val="both"/>
      <w:textAlignment w:val="auto"/>
    </w:pPr>
    <w:rPr>
      <w:rFonts w:eastAsia="SimSun"/>
      <w:sz w:val="22"/>
      <w:szCs w:val="22"/>
      <w:lang w:val="x-none" w:eastAsia="x-none"/>
    </w:rPr>
  </w:style>
  <w:style w:type="character" w:customStyle="1" w:styleId="EquationChar">
    <w:name w:val="Equation Char"/>
    <w:link w:val="Equation"/>
    <w:rPr>
      <w:rFonts w:eastAsia="SimSun"/>
      <w:sz w:val="22"/>
      <w:szCs w:val="22"/>
      <w:lang w:val="x-none" w:eastAsia="x-none"/>
    </w:rPr>
  </w:style>
  <w:style w:type="character" w:customStyle="1" w:styleId="shorttext">
    <w:name w:val="short_text"/>
  </w:style>
  <w:style w:type="character" w:customStyle="1" w:styleId="UnresolvedMention1">
    <w:name w:val="Unresolved Mention1"/>
    <w:uiPriority w:val="99"/>
    <w:semiHidden/>
    <w:unhideWhenUsed/>
    <w:rPr>
      <w:color w:val="808080"/>
      <w:shd w:val="clear" w:color="auto" w:fill="E6E6E6"/>
    </w:rPr>
  </w:style>
  <w:style w:type="character" w:customStyle="1" w:styleId="Char1">
    <w:name w:val="脚注文本 Char1"/>
    <w:aliases w:val="footnote text1 Char1,footnote text2 Char1,footnote text3 Char1,footnote text4 Char1,footnote text5 Char1,footnote text6 Char1,footnote text7 Char1,footnote text11 Char1,footnote text21 Char1,footnote text31 Char1,footnote text41 Char1"/>
    <w:semiHidden/>
    <w:rPr>
      <w:sz w:val="18"/>
      <w:szCs w:val="18"/>
      <w:lang w:val="en-GB" w:eastAsia="en-US"/>
    </w:rPr>
  </w:style>
  <w:style w:type="character" w:customStyle="1" w:styleId="Char10">
    <w:name w:val="页脚 Char1"/>
    <w:aliases w:val="footer odd Char1,footer Char1,fo Char1,pie de página Char1"/>
    <w:rPr>
      <w:sz w:val="18"/>
      <w:szCs w:val="18"/>
      <w:lang w:val="en-GB" w:eastAsia="en-US"/>
    </w:rPr>
  </w:style>
  <w:style w:type="paragraph" w:customStyle="1" w:styleId="2-21">
    <w:name w:val="中等深浅列表 2 - 着色 21"/>
    <w:uiPriority w:val="99"/>
    <w:semiHidden/>
    <w:rPr>
      <w:rFonts w:eastAsia="SimSun"/>
      <w:lang w:eastAsia="en-US"/>
    </w:rPr>
  </w:style>
  <w:style w:type="paragraph" w:customStyle="1" w:styleId="1-21">
    <w:name w:val="中等深浅网格 1 - 着色 21"/>
    <w:basedOn w:val="Normal"/>
    <w:uiPriority w:val="34"/>
    <w:qFormat/>
    <w:pPr>
      <w:ind w:left="720"/>
      <w:contextualSpacing/>
      <w:textAlignment w:val="auto"/>
    </w:pPr>
    <w:rPr>
      <w:rFonts w:eastAsia="SimSun"/>
      <w:lang w:eastAsia="en-US"/>
    </w:rPr>
  </w:style>
  <w:style w:type="character" w:customStyle="1" w:styleId="-11">
    <w:name w:val="浅色网格 - 着色 11"/>
    <w:uiPriority w:val="99"/>
    <w:rPr>
      <w:color w:val="808080"/>
    </w:rPr>
  </w:style>
  <w:style w:type="character" w:customStyle="1" w:styleId="UnresolvedMention2">
    <w:name w:val="Unresolved Mention2"/>
    <w:uiPriority w:val="99"/>
    <w:semiHidden/>
    <w:rPr>
      <w:color w:val="808080"/>
      <w:shd w:val="clear" w:color="auto" w:fill="E6E6E6"/>
    </w:rPr>
  </w:style>
  <w:style w:type="paragraph" w:customStyle="1" w:styleId="-110">
    <w:name w:val="彩色底纹 - 着色 11"/>
    <w:hidden/>
    <w:uiPriority w:val="99"/>
    <w:semiHidden/>
    <w:rPr>
      <w:rFonts w:eastAsia="SimSun"/>
      <w:lang w:eastAsia="en-US"/>
    </w:rPr>
  </w:style>
  <w:style w:type="character" w:customStyle="1" w:styleId="UnresolvedMention3">
    <w:name w:val="Unresolved Mention3"/>
    <w:uiPriority w:val="99"/>
    <w:semiHidden/>
    <w:unhideWhenUsed/>
    <w:rPr>
      <w:color w:val="808080"/>
      <w:shd w:val="clear" w:color="auto" w:fill="E6E6E6"/>
    </w:rPr>
  </w:style>
  <w:style w:type="character" w:customStyle="1" w:styleId="a7">
    <w:name w:val="未处理的提及"/>
    <w:uiPriority w:val="52"/>
    <w:rPr>
      <w:color w:val="808080"/>
      <w:shd w:val="clear" w:color="auto" w:fill="E6E6E6"/>
    </w:rPr>
  </w:style>
  <w:style w:type="character" w:customStyle="1" w:styleId="CharChar34">
    <w:name w:val="Char Char34"/>
    <w:rPr>
      <w:rFonts w:ascii="Arial" w:hAnsi="Arial"/>
      <w:sz w:val="22"/>
      <w:lang w:val="en-GB" w:eastAsia="en-US" w:bidi="ar-SA"/>
    </w:rPr>
  </w:style>
  <w:style w:type="character" w:customStyle="1" w:styleId="CharChar213">
    <w:name w:val="Char Char213"/>
    <w:rPr>
      <w:rFonts w:ascii="Arial" w:hAnsi="Arial"/>
      <w:lang w:val="en-GB" w:eastAsia="en-US" w:bidi="ar-SA"/>
    </w:rPr>
  </w:style>
  <w:style w:type="character" w:customStyle="1" w:styleId="CharChar52">
    <w:name w:val="Char Char52"/>
    <w:rPr>
      <w:rFonts w:ascii="Arial" w:hAnsi="Arial"/>
      <w:sz w:val="28"/>
      <w:lang w:val="en-GB" w:eastAsia="en-US" w:bidi="ar-SA"/>
    </w:rPr>
  </w:style>
  <w:style w:type="paragraph" w:customStyle="1" w:styleId="91">
    <w:name w:val="目录 91"/>
    <w:basedOn w:val="TOC8"/>
    <w:pPr>
      <w:ind w:left="1418" w:hanging="1418"/>
    </w:pPr>
    <w:rPr>
      <w:rFonts w:eastAsia="MS Mincho"/>
      <w:bCs/>
      <w:szCs w:val="22"/>
      <w:lang w:val="en-US"/>
    </w:rPr>
  </w:style>
  <w:style w:type="paragraph" w:customStyle="1" w:styleId="13">
    <w:name w:val="题注1"/>
    <w:basedOn w:val="Normal"/>
    <w:next w:val="Normal"/>
    <w:pPr>
      <w:spacing w:before="120" w:after="120"/>
    </w:pPr>
    <w:rPr>
      <w:rFonts w:eastAsia="MS Mincho"/>
      <w:b/>
    </w:rPr>
  </w:style>
  <w:style w:type="paragraph" w:customStyle="1" w:styleId="14">
    <w:name w:val="图表目录1"/>
    <w:basedOn w:val="Normal"/>
    <w:next w:val="Normal"/>
    <w:pPr>
      <w:ind w:left="400" w:hanging="400"/>
      <w:jc w:val="center"/>
    </w:pPr>
    <w:rPr>
      <w:rFonts w:eastAsia="MS Mincho"/>
      <w:b/>
    </w:rPr>
  </w:style>
  <w:style w:type="character" w:customStyle="1" w:styleId="CharChar212">
    <w:name w:val="Char Char212"/>
    <w:rPr>
      <w:rFonts w:ascii="Times New Roman" w:hAnsi="Times New Roman"/>
      <w:lang w:val="en-GB" w:eastAsia="en-US"/>
    </w:rPr>
  </w:style>
  <w:style w:type="character" w:customStyle="1" w:styleId="CharChar62">
    <w:name w:val="Char Char62"/>
    <w:rPr>
      <w:rFonts w:ascii="Arial" w:eastAsia="SimSun" w:hAnsi="Arial"/>
      <w:sz w:val="32"/>
      <w:lang w:val="en-GB" w:eastAsia="en-US" w:bidi="ar-SA"/>
    </w:rPr>
  </w:style>
  <w:style w:type="character" w:customStyle="1" w:styleId="CharChar162">
    <w:name w:val="Char Char162"/>
    <w:rPr>
      <w:rFonts w:ascii="Arial" w:eastAsia="SimSun" w:hAnsi="Arial"/>
      <w:lang w:val="en-GB" w:eastAsia="en-US" w:bidi="ar-SA"/>
    </w:rPr>
  </w:style>
  <w:style w:type="character" w:customStyle="1" w:styleId="CharChar142">
    <w:name w:val="Char Char142"/>
    <w:rPr>
      <w:rFonts w:ascii="Arial" w:eastAsia="SimSun" w:hAnsi="Arial"/>
      <w:sz w:val="36"/>
      <w:lang w:val="en-GB" w:eastAsia="en-US" w:bidi="ar-SA"/>
    </w:rPr>
  </w:style>
  <w:style w:type="paragraph" w:customStyle="1" w:styleId="CarCar1CharCharCarCar2">
    <w:name w:val="Car Car1 Char Char Car Car2"/>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2">
    <w:name w:val="Char Char Char Char Char Char Char Char Char Char Char Char Char Char1 Char Char Char Char Char Char Char Char Char Char Char Char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52">
    <w:name w:val="Char Char252"/>
    <w:rPr>
      <w:rFonts w:ascii="Arial" w:hAnsi="Arial"/>
      <w:lang w:val="en-GB" w:eastAsia="en-US"/>
    </w:rPr>
  </w:style>
  <w:style w:type="character" w:customStyle="1" w:styleId="CharChar172">
    <w:name w:val="Char Char172"/>
    <w:rPr>
      <w:rFonts w:ascii="Tahoma" w:hAnsi="Tahoma" w:cs="Tahoma"/>
      <w:shd w:val="clear" w:color="auto" w:fill="000080"/>
      <w:lang w:val="en-GB" w:eastAsia="en-US"/>
    </w:rPr>
  </w:style>
  <w:style w:type="character" w:customStyle="1" w:styleId="CharChar192">
    <w:name w:val="Char Char192"/>
    <w:rPr>
      <w:rFonts w:ascii="Times New Roman" w:hAnsi="Times New Roman"/>
      <w:lang w:val="en-GB"/>
    </w:rPr>
  </w:style>
  <w:style w:type="character" w:customStyle="1" w:styleId="CharChar202">
    <w:name w:val="Char Char202"/>
    <w:rPr>
      <w:rFonts w:ascii="Tahoma" w:hAnsi="Tahoma" w:cs="Tahoma"/>
      <w:sz w:val="16"/>
      <w:szCs w:val="16"/>
      <w:lang w:val="en-GB" w:eastAsia="en-US"/>
    </w:rPr>
  </w:style>
  <w:style w:type="character" w:customStyle="1" w:styleId="CharChar302">
    <w:name w:val="Char Char302"/>
    <w:rPr>
      <w:rFonts w:ascii="Arial" w:hAnsi="Arial"/>
      <w:lang w:val="en-GB" w:eastAsia="en-US"/>
    </w:rPr>
  </w:style>
  <w:style w:type="character" w:customStyle="1" w:styleId="CharChar262">
    <w:name w:val="Char Char262"/>
    <w:rPr>
      <w:rFonts w:ascii="Times New Roman" w:hAnsi="Times New Roman"/>
      <w:lang w:val="en-GB" w:eastAsia="en-US"/>
    </w:rPr>
  </w:style>
  <w:style w:type="character" w:customStyle="1" w:styleId="CharChar272">
    <w:name w:val="Char Char272"/>
    <w:rPr>
      <w:rFonts w:ascii="Arial" w:hAnsi="Arial"/>
      <w:b/>
      <w:i/>
      <w:noProof/>
      <w:sz w:val="18"/>
      <w:lang w:val="en-GB" w:eastAsia="en-US"/>
    </w:rPr>
  </w:style>
  <w:style w:type="paragraph" w:styleId="HTMLPreformatted">
    <w:name w:val="HTML Preformatted"/>
    <w:basedOn w:val="Normal"/>
    <w:link w:val="HTMLPreformattedChar"/>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MS Mincho" w:hAnsi="Courier New"/>
    </w:rPr>
  </w:style>
  <w:style w:type="character" w:customStyle="1" w:styleId="HTMLPreformattedChar">
    <w:name w:val="HTML Preformatted Char"/>
    <w:link w:val="HTMLPreformatted"/>
    <w:rPr>
      <w:rFonts w:ascii="Courier New" w:hAnsi="Courier New"/>
      <w:lang w:eastAsia="ja-JP"/>
    </w:rPr>
  </w:style>
  <w:style w:type="character" w:styleId="HTMLTypewriter">
    <w:name w:val="HTML Typewriter"/>
    <w:unhideWhenUsed/>
    <w:rPr>
      <w:rFonts w:ascii="Courier New" w:eastAsia="Times New Roman" w:hAnsi="Courier New" w:cs="Courier New" w:hint="default"/>
      <w:sz w:val="24"/>
      <w:szCs w:val="24"/>
    </w:rPr>
  </w:style>
  <w:style w:type="character" w:customStyle="1" w:styleId="List3Char">
    <w:name w:val="List 3 Char"/>
    <w:link w:val="List3"/>
    <w:locked/>
    <w:rPr>
      <w:rFonts w:eastAsia="Times New Roman"/>
    </w:rPr>
  </w:style>
  <w:style w:type="character" w:customStyle="1" w:styleId="Char11">
    <w:name w:val="标题 Char1"/>
    <w:aliases w:val="Section Header Char1"/>
    <w:rPr>
      <w:rFonts w:ascii="Cambria" w:hAnsi="Cambria" w:cs="Times New Roman"/>
      <w:b/>
      <w:bCs/>
      <w:sz w:val="32"/>
      <w:szCs w:val="32"/>
      <w:lang w:val="en-GB" w:eastAsia="en-US"/>
    </w:rPr>
  </w:style>
  <w:style w:type="paragraph" w:styleId="Subtitle">
    <w:name w:val="Subtitle"/>
    <w:basedOn w:val="Normal"/>
    <w:next w:val="Normal"/>
    <w:link w:val="SubtitleChar"/>
    <w:qFormat/>
    <w:pPr>
      <w:overflowPunct/>
      <w:autoSpaceDE/>
      <w:autoSpaceDN/>
      <w:adjustRightInd/>
      <w:spacing w:after="60"/>
      <w:jc w:val="center"/>
      <w:textAlignment w:val="auto"/>
      <w:outlineLvl w:val="1"/>
    </w:pPr>
    <w:rPr>
      <w:rFonts w:ascii="Cambria" w:eastAsia="PMingLiU" w:hAnsi="Cambria"/>
      <w:i/>
      <w:iCs/>
      <w:sz w:val="24"/>
      <w:szCs w:val="24"/>
      <w:lang w:eastAsia="en-US"/>
    </w:rPr>
  </w:style>
  <w:style w:type="character" w:customStyle="1" w:styleId="SubtitleChar">
    <w:name w:val="Subtitle Char"/>
    <w:link w:val="Subtitle"/>
    <w:rPr>
      <w:rFonts w:ascii="Cambria" w:eastAsia="PMingLiU" w:hAnsi="Cambria"/>
      <w:i/>
      <w:iCs/>
      <w:sz w:val="24"/>
      <w:szCs w:val="24"/>
      <w:lang w:eastAsia="en-US"/>
    </w:rPr>
  </w:style>
  <w:style w:type="character" w:customStyle="1" w:styleId="NoSpacingChar">
    <w:name w:val="No Spacing Char"/>
    <w:link w:val="NoSpacing"/>
    <w:uiPriority w:val="1"/>
    <w:locked/>
    <w:rPr>
      <w:rFonts w:ascii="Arial" w:eastAsia="PMingLiU" w:hAnsi="Arial" w:cs="Arial"/>
    </w:rPr>
  </w:style>
  <w:style w:type="paragraph" w:styleId="NoSpacing">
    <w:name w:val="No Spacing"/>
    <w:basedOn w:val="Normal"/>
    <w:link w:val="NoSpacingChar"/>
    <w:uiPriority w:val="1"/>
    <w:qFormat/>
    <w:pPr>
      <w:overflowPunct/>
      <w:autoSpaceDE/>
      <w:autoSpaceDN/>
      <w:adjustRightInd/>
      <w:spacing w:after="0"/>
      <w:jc w:val="both"/>
      <w:textAlignment w:val="auto"/>
    </w:pPr>
    <w:rPr>
      <w:rFonts w:ascii="Arial" w:eastAsia="PMingLiU" w:hAnsi="Arial" w:cs="Arial"/>
    </w:rPr>
  </w:style>
  <w:style w:type="paragraph" w:styleId="Quote">
    <w:name w:val="Quote"/>
    <w:basedOn w:val="Normal"/>
    <w:next w:val="Normal"/>
    <w:link w:val="QuoteChar"/>
    <w:uiPriority w:val="29"/>
    <w:qFormat/>
    <w:pPr>
      <w:overflowPunct/>
      <w:autoSpaceDE/>
      <w:autoSpaceDN/>
      <w:adjustRightInd/>
      <w:jc w:val="both"/>
      <w:textAlignment w:val="auto"/>
    </w:pPr>
    <w:rPr>
      <w:rFonts w:ascii="Arial" w:eastAsia="PMingLiU" w:hAnsi="Arial"/>
      <w:i/>
      <w:iCs/>
      <w:color w:val="000000"/>
      <w:lang w:eastAsia="en-US"/>
    </w:rPr>
  </w:style>
  <w:style w:type="character" w:customStyle="1" w:styleId="QuoteChar">
    <w:name w:val="Quote Char"/>
    <w:link w:val="Quote"/>
    <w:uiPriority w:val="29"/>
    <w:rPr>
      <w:rFonts w:ascii="Arial" w:eastAsia="PMingLiU" w:hAnsi="Arial"/>
      <w:i/>
      <w:iCs/>
      <w:color w:val="000000"/>
      <w:lang w:eastAsia="en-US"/>
    </w:rPr>
  </w:style>
  <w:style w:type="paragraph" w:styleId="IntenseQuote">
    <w:name w:val="Intense Quote"/>
    <w:basedOn w:val="Normal"/>
    <w:next w:val="Normal"/>
    <w:link w:val="IntenseQuoteChar"/>
    <w:uiPriority w:val="30"/>
    <w:qFormat/>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lang w:eastAsia="en-US"/>
    </w:rPr>
  </w:style>
  <w:style w:type="character" w:customStyle="1" w:styleId="IntenseQuoteChar">
    <w:name w:val="Intense Quote Char"/>
    <w:link w:val="IntenseQuote"/>
    <w:uiPriority w:val="30"/>
    <w:rPr>
      <w:rFonts w:ascii="Arial" w:eastAsia="PMingLiU" w:hAnsi="Arial"/>
      <w:b/>
      <w:bCs/>
      <w:i/>
      <w:iCs/>
      <w:color w:val="4F81BD"/>
      <w:lang w:eastAsia="en-US"/>
    </w:rPr>
  </w:style>
  <w:style w:type="paragraph" w:styleId="TOCHeading">
    <w:name w:val="TOC Heading"/>
    <w:basedOn w:val="Heading1"/>
    <w:next w:val="Normal"/>
    <w:uiPriority w:val="39"/>
    <w:unhideWhenUsed/>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character" w:customStyle="1" w:styleId="11BodyTextChar">
    <w:name w:val="11 BodyText Char"/>
    <w:link w:val="11BodyText"/>
    <w:locked/>
    <w:rPr>
      <w:rFonts w:ascii="Arial" w:eastAsia="SimSun" w:hAnsi="Arial"/>
      <w:lang w:val="en-US"/>
    </w:rPr>
  </w:style>
  <w:style w:type="paragraph" w:customStyle="1" w:styleId="Revision1">
    <w:name w:val="Revision1"/>
    <w:semiHidden/>
    <w:rPr>
      <w:rFonts w:eastAsia="Batang"/>
      <w:lang w:eastAsia="en-US"/>
    </w:rPr>
  </w:style>
  <w:style w:type="paragraph" w:customStyle="1" w:styleId="7">
    <w:name w:val="修订7"/>
    <w:semiHidden/>
    <w:rPr>
      <w:rFonts w:eastAsia="Batang"/>
      <w:lang w:eastAsia="en-US"/>
    </w:rPr>
  </w:style>
  <w:style w:type="paragraph" w:customStyle="1" w:styleId="31">
    <w:name w:val="吹き出し3"/>
    <w:basedOn w:val="Normal"/>
    <w:semiHidden/>
    <w:pPr>
      <w:textAlignment w:val="auto"/>
    </w:pPr>
    <w:rPr>
      <w:rFonts w:ascii="Tahoma" w:eastAsia="MS Mincho" w:hAnsi="Tahoma" w:cs="Tahoma"/>
      <w:sz w:val="16"/>
      <w:szCs w:val="16"/>
    </w:rPr>
  </w:style>
  <w:style w:type="paragraph" w:customStyle="1" w:styleId="15">
    <w:name w:val="无间隔1"/>
    <w:qFormat/>
    <w:rPr>
      <w:rFonts w:eastAsia="SimSun"/>
      <w:lang w:eastAsia="en-US"/>
    </w:rPr>
  </w:style>
  <w:style w:type="paragraph" w:customStyle="1" w:styleId="Arial0">
    <w:name w:val="Arial"/>
    <w:basedOn w:val="Normal"/>
    <w:pPr>
      <w:tabs>
        <w:tab w:val="right" w:pos="9639"/>
      </w:tabs>
      <w:textAlignment w:val="auto"/>
    </w:pPr>
    <w:rPr>
      <w:b/>
      <w:bCs/>
      <w:lang w:val="fr-FR" w:eastAsia="en-US"/>
    </w:rPr>
  </w:style>
  <w:style w:type="paragraph" w:customStyle="1" w:styleId="6">
    <w:name w:val="无间隔6"/>
    <w:qFormat/>
    <w:rPr>
      <w:rFonts w:eastAsia="SimSun"/>
      <w:lang w:eastAsia="en-US"/>
    </w:rPr>
  </w:style>
  <w:style w:type="paragraph" w:customStyle="1" w:styleId="MO">
    <w:name w:val="MO"/>
    <w:basedOn w:val="Normal"/>
    <w:qFormat/>
    <w:pPr>
      <w:overflowPunct/>
      <w:autoSpaceDE/>
      <w:autoSpaceDN/>
      <w:adjustRightInd/>
      <w:textAlignment w:val="auto"/>
    </w:pPr>
    <w:rPr>
      <w:rFonts w:eastAsia="SimSun"/>
    </w:rPr>
  </w:style>
  <w:style w:type="paragraph" w:customStyle="1" w:styleId="Heading">
    <w:name w:val="Heading"/>
    <w:next w:val="Normal"/>
    <w:link w:val="HeadingChar"/>
    <w:pPr>
      <w:spacing w:before="360"/>
      <w:ind w:left="2552"/>
    </w:pPr>
    <w:rPr>
      <w:rFonts w:ascii="Arial" w:eastAsia="SimSun" w:hAnsi="Arial"/>
      <w:b/>
      <w:sz w:val="22"/>
      <w:lang w:val="en-US" w:eastAsia="en-US"/>
    </w:rPr>
  </w:style>
  <w:style w:type="paragraph" w:customStyle="1" w:styleId="17">
    <w:name w:val="수정1"/>
    <w:semiHidden/>
    <w:rPr>
      <w:rFonts w:eastAsia="Batang"/>
      <w:lang w:eastAsia="en-US"/>
    </w:rPr>
  </w:style>
  <w:style w:type="paragraph" w:customStyle="1" w:styleId="IBN">
    <w:name w:val="IBN"/>
    <w:basedOn w:val="Normal"/>
    <w:pPr>
      <w:tabs>
        <w:tab w:val="left" w:pos="567"/>
      </w:tabs>
      <w:overflowPunct/>
      <w:autoSpaceDE/>
      <w:autoSpaceDN/>
      <w:adjustRightInd/>
      <w:textAlignment w:val="auto"/>
    </w:pPr>
    <w:rPr>
      <w:rFonts w:eastAsia="SimSun"/>
      <w:lang w:eastAsia="en-US"/>
    </w:rPr>
  </w:style>
  <w:style w:type="character" w:customStyle="1" w:styleId="1e9ptCar">
    <w:name w:val="1e) 9 pt Car"/>
    <w:link w:val="1e9pt"/>
    <w:locked/>
    <w:rPr>
      <w:noProof/>
      <w:szCs w:val="18"/>
    </w:rPr>
  </w:style>
  <w:style w:type="paragraph" w:customStyle="1" w:styleId="1e9pt">
    <w:name w:val="1e) 9 pt"/>
    <w:basedOn w:val="B10"/>
    <w:link w:val="1e9ptCar"/>
    <w:pPr>
      <w:textAlignment w:val="auto"/>
    </w:pPr>
    <w:rPr>
      <w:rFonts w:eastAsia="MS Mincho"/>
      <w:noProof/>
      <w:szCs w:val="18"/>
    </w:rPr>
  </w:style>
  <w:style w:type="paragraph" w:customStyle="1" w:styleId="Npr">
    <w:name w:val="Npr"/>
    <w:basedOn w:val="Normal"/>
    <w:pPr>
      <w:overflowPunct/>
      <w:autoSpaceDE/>
      <w:autoSpaceDN/>
      <w:adjustRightInd/>
      <w:ind w:firstLine="284"/>
      <w:textAlignment w:val="auto"/>
    </w:pPr>
    <w:rPr>
      <w:rFonts w:eastAsia="MS Mincho"/>
    </w:rPr>
  </w:style>
  <w:style w:type="paragraph" w:customStyle="1" w:styleId="StyleFPArialLatin9ptCentrGauche5cmDroite5">
    <w:name w:val="Style FP + Arial (Latin) 9 pt Centré Gauche :  5 cm Droite :  5..."/>
    <w:basedOn w:val="FP"/>
    <w:pPr>
      <w:spacing w:after="20"/>
      <w:ind w:left="2835" w:right="2835"/>
      <w:jc w:val="center"/>
      <w:textAlignment w:val="auto"/>
    </w:pPr>
    <w:rPr>
      <w:rFonts w:ascii="Arial" w:eastAsia="SimSun" w:hAnsi="Arial" w:cs="Arial"/>
      <w:sz w:val="18"/>
      <w:lang w:eastAsia="en-US"/>
    </w:rPr>
  </w:style>
  <w:style w:type="character" w:customStyle="1" w:styleId="NormalLatinItaliqueCar">
    <w:name w:val="Normal + (Latin) Italique Car"/>
    <w:link w:val="NormalLatinItalique"/>
    <w:locked/>
  </w:style>
  <w:style w:type="paragraph" w:customStyle="1" w:styleId="NormalLatinItalique">
    <w:name w:val="Normal + (Latin) Italique"/>
    <w:basedOn w:val="Normal"/>
    <w:link w:val="NormalLatinItaliqueCar"/>
    <w:pPr>
      <w:overflowPunct/>
      <w:autoSpaceDE/>
      <w:autoSpaceDN/>
      <w:adjustRightInd/>
      <w:textAlignment w:val="auto"/>
    </w:pPr>
    <w:rPr>
      <w:rFonts w:eastAsia="MS Mincho"/>
    </w:rPr>
  </w:style>
  <w:style w:type="paragraph" w:customStyle="1" w:styleId="B3H6">
    <w:name w:val="B3H6"/>
    <w:basedOn w:val="B30"/>
    <w:pPr>
      <w:textAlignment w:val="auto"/>
    </w:pPr>
    <w:rPr>
      <w:rFonts w:ascii="CG Times (WN)" w:eastAsia="SimSun" w:hAnsi="CG Times (WN)"/>
      <w:lang w:eastAsia="en-US"/>
    </w:rPr>
  </w:style>
  <w:style w:type="paragraph" w:customStyle="1" w:styleId="NB2">
    <w:name w:val="NB2"/>
    <w:basedOn w:val="ZG"/>
    <w:pPr>
      <w:framePr w:wrap="notBeside"/>
      <w:textAlignment w:val="auto"/>
    </w:pPr>
    <w:rPr>
      <w:lang w:val="en-US" w:eastAsia="en-US"/>
    </w:rPr>
  </w:style>
  <w:style w:type="paragraph" w:customStyle="1" w:styleId="tableentry">
    <w:name w:val="table entry"/>
    <w:basedOn w:val="Normal"/>
    <w:pPr>
      <w:keepNext/>
      <w:overflowPunct/>
      <w:autoSpaceDE/>
      <w:autoSpaceDN/>
      <w:adjustRightInd/>
      <w:spacing w:before="60" w:after="60"/>
      <w:textAlignment w:val="auto"/>
    </w:pPr>
    <w:rPr>
      <w:rFonts w:ascii="Bookman Old Style" w:eastAsia="SimSun" w:hAnsi="Bookman Old Style"/>
      <w:lang w:val="en-US" w:eastAsia="en-US"/>
    </w:rPr>
  </w:style>
  <w:style w:type="paragraph" w:customStyle="1" w:styleId="H60">
    <w:name w:val="样式 H6"/>
    <w:basedOn w:val="H6"/>
    <w:pPr>
      <w:overflowPunct/>
      <w:autoSpaceDE/>
      <w:autoSpaceDN/>
      <w:adjustRightInd/>
      <w:textAlignment w:val="auto"/>
    </w:pPr>
    <w:rPr>
      <w:rFonts w:eastAsia="SimSun" w:cs="Arial"/>
      <w:lang w:eastAsia="zh-CN"/>
    </w:rPr>
  </w:style>
  <w:style w:type="paragraph" w:customStyle="1" w:styleId="TH0">
    <w:name w:val="样式 TH"/>
    <w:basedOn w:val="TH"/>
    <w:pPr>
      <w:overflowPunct/>
      <w:autoSpaceDE/>
      <w:autoSpaceDN/>
      <w:adjustRightInd/>
      <w:textAlignment w:val="auto"/>
    </w:pPr>
    <w:rPr>
      <w:rFonts w:eastAsia="SimSun" w:cs="Arial"/>
      <w:bCs/>
      <w:lang w:eastAsia="en-US"/>
    </w:rPr>
  </w:style>
  <w:style w:type="paragraph" w:customStyle="1" w:styleId="TableEntry0">
    <w:name w:val="Table Entry"/>
    <w:basedOn w:val="Normal"/>
    <w:next w:val="Normal"/>
    <w:pPr>
      <w:overflowPunct/>
      <w:autoSpaceDE/>
      <w:autoSpaceDN/>
      <w:adjustRightInd/>
      <w:spacing w:after="0"/>
      <w:textAlignment w:val="auto"/>
    </w:pPr>
    <w:rPr>
      <w:rFonts w:ascii="IMHNGF+BookmanOldStyle" w:eastAsia="SimSun" w:hAnsi="IMHNGF+BookmanOldStyle"/>
      <w:sz w:val="24"/>
      <w:szCs w:val="24"/>
      <w:lang w:val="en-US"/>
    </w:rPr>
  </w:style>
  <w:style w:type="paragraph" w:customStyle="1" w:styleId="tac0">
    <w:name w:val="tac0"/>
    <w:basedOn w:val="Normal"/>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pPr>
      <w:keepNext/>
      <w:overflowPunct/>
      <w:autoSpaceDE/>
      <w:autoSpaceDN/>
      <w:adjustRightInd/>
      <w:spacing w:after="0"/>
      <w:textAlignment w:val="auto"/>
    </w:pPr>
    <w:rPr>
      <w:rFonts w:ascii="Arial" w:eastAsia="SimSun" w:hAnsi="Arial" w:cs="Arial"/>
      <w:sz w:val="18"/>
      <w:szCs w:val="18"/>
      <w:lang w:val="en-US" w:eastAsia="zh-CN"/>
    </w:rPr>
  </w:style>
  <w:style w:type="paragraph" w:customStyle="1" w:styleId="msolistparagraph0">
    <w:name w:val="msolistparagraph"/>
    <w:basedOn w:val="Normal"/>
    <w:pPr>
      <w:overflowPunct/>
      <w:autoSpaceDE/>
      <w:autoSpaceDN/>
      <w:adjustRightInd/>
      <w:spacing w:after="0"/>
      <w:ind w:leftChars="400" w:left="400"/>
      <w:textAlignment w:val="auto"/>
    </w:pPr>
    <w:rPr>
      <w:rFonts w:eastAsia="SimSun"/>
      <w:sz w:val="24"/>
      <w:szCs w:val="24"/>
      <w:lang w:val="en-US"/>
    </w:rPr>
  </w:style>
  <w:style w:type="paragraph" w:customStyle="1" w:styleId="no0">
    <w:name w:val="no"/>
    <w:basedOn w:val="Normal"/>
    <w:pPr>
      <w:overflowPunct/>
      <w:autoSpaceDE/>
      <w:autoSpaceDN/>
      <w:adjustRightInd/>
      <w:ind w:left="1135" w:hanging="851"/>
      <w:textAlignment w:val="auto"/>
    </w:pPr>
    <w:rPr>
      <w:rFonts w:eastAsia="SimSun"/>
      <w:lang w:val="en-US"/>
    </w:rPr>
  </w:style>
  <w:style w:type="paragraph" w:customStyle="1" w:styleId="talcharchar0">
    <w:name w:val="talcharchar"/>
    <w:basedOn w:val="Normal"/>
    <w:pPr>
      <w:overflowPunct/>
      <w:autoSpaceDE/>
      <w:autoSpaceDN/>
      <w:adjustRightInd/>
      <w:spacing w:before="100" w:beforeAutospacing="1" w:after="100" w:afterAutospacing="1"/>
      <w:textAlignment w:val="auto"/>
    </w:pPr>
    <w:rPr>
      <w:rFonts w:eastAsia="Calibri"/>
      <w:sz w:val="24"/>
      <w:szCs w:val="24"/>
    </w:rPr>
  </w:style>
  <w:style w:type="paragraph" w:customStyle="1" w:styleId="tal1">
    <w:name w:val="tal"/>
    <w:basedOn w:val="Normal"/>
    <w:pPr>
      <w:overflowPunct/>
      <w:autoSpaceDE/>
      <w:autoSpaceDN/>
      <w:adjustRightInd/>
      <w:spacing w:before="100" w:beforeAutospacing="1" w:after="100" w:afterAutospacing="1"/>
      <w:textAlignment w:val="auto"/>
    </w:pPr>
    <w:rPr>
      <w:rFonts w:eastAsia="Calibri"/>
      <w:sz w:val="24"/>
      <w:szCs w:val="24"/>
    </w:rPr>
  </w:style>
  <w:style w:type="character" w:customStyle="1" w:styleId="PLBoldChar">
    <w:name w:val="PL Bold Char"/>
    <w:link w:val="PLBold"/>
    <w:locked/>
    <w:rPr>
      <w:rFonts w:ascii="Courier New" w:eastAsia="MS Gothic" w:hAnsi="Courier New" w:cs="Courier New"/>
      <w:b/>
      <w:bCs/>
      <w:noProof/>
      <w:sz w:val="16"/>
      <w:lang w:eastAsia="ja-JP"/>
    </w:rPr>
  </w:style>
  <w:style w:type="paragraph" w:customStyle="1" w:styleId="PLBold">
    <w:name w:val="PL Bold"/>
    <w:basedOn w:val="PL"/>
    <w:link w:val="PLBoldChar"/>
    <w:pPr>
      <w:textAlignment w:val="auto"/>
    </w:pPr>
    <w:rPr>
      <w:rFonts w:eastAsia="MS Gothic" w:cs="Courier New"/>
      <w:b/>
      <w:bCs/>
    </w:rPr>
  </w:style>
  <w:style w:type="character" w:customStyle="1" w:styleId="PLBoldChar0">
    <w:name w:val="PL + Bold Char"/>
    <w:link w:val="PLBold0"/>
    <w:locked/>
    <w:rPr>
      <w:rFonts w:ascii="Courier New" w:hAnsi="Courier New" w:cs="Courier New"/>
      <w:noProof/>
      <w:sz w:val="16"/>
      <w:lang w:eastAsia="ja-JP"/>
    </w:rPr>
  </w:style>
  <w:style w:type="paragraph" w:customStyle="1" w:styleId="PLBold0">
    <w:name w:val="PL + Bold"/>
    <w:basedOn w:val="PL"/>
    <w:link w:val="PLBoldChar0"/>
    <w:pPr>
      <w:textAlignment w:val="auto"/>
    </w:pPr>
    <w:rPr>
      <w:rFonts w:eastAsia="MS Mincho" w:cs="Courier New"/>
    </w:rPr>
  </w:style>
  <w:style w:type="paragraph" w:customStyle="1" w:styleId="Char12">
    <w:name w:val="Char1"/>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paragraph" w:customStyle="1" w:styleId="30mm">
    <w:name w:val="段落フォント + 左 :  30 mm"/>
    <w:aliases w:val="ぶら下げインデント :  2.81 字"/>
    <w:basedOn w:val="B20"/>
    <w:pPr>
      <w:ind w:left="1984" w:hanging="281"/>
      <w:textAlignment w:val="auto"/>
    </w:pPr>
    <w:rPr>
      <w:rFonts w:ascii="CG Times (WN)" w:eastAsia="SimSun" w:hAnsi="CG Times (WN)"/>
    </w:rPr>
  </w:style>
  <w:style w:type="paragraph" w:customStyle="1" w:styleId="LD1">
    <w:name w:val="LD 1"/>
    <w:basedOn w:val="Normal"/>
    <w:pPr>
      <w:keepNext/>
      <w:keepLines/>
      <w:overflowPunct/>
      <w:autoSpaceDE/>
      <w:autoSpaceDN/>
      <w:adjustRightInd/>
      <w:spacing w:before="60" w:after="60"/>
      <w:jc w:val="center"/>
      <w:textAlignment w:val="auto"/>
    </w:pPr>
    <w:rPr>
      <w:rFonts w:ascii="Courier New" w:eastAsia="SimSun" w:hAnsi="Courier New"/>
    </w:rPr>
  </w:style>
  <w:style w:type="paragraph" w:customStyle="1" w:styleId="a8">
    <w:name w:val="標準番号"/>
    <w:basedOn w:val="Normal"/>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paragraph" w:customStyle="1" w:styleId="Arial1">
    <w:name w:val="標準 + Arial"/>
    <w:aliases w:val="左 :  1.8 mm,段落後 :  0 pt"/>
    <w:basedOn w:val="Normal"/>
    <w:pPr>
      <w:overflowPunct/>
      <w:autoSpaceDE/>
      <w:autoSpaceDN/>
      <w:adjustRightInd/>
      <w:textAlignment w:val="auto"/>
    </w:pPr>
    <w:rPr>
      <w:rFonts w:ascii="Arial" w:eastAsia="MS Mincho" w:hAnsi="Arial"/>
      <w:noProof/>
    </w:rPr>
  </w:style>
  <w:style w:type="paragraph" w:customStyle="1" w:styleId="H600">
    <w:name w:val="H6 + 左侧:  0 厘米"/>
    <w:aliases w:val="首行缩进:  0 厘H6米"/>
    <w:basedOn w:val="H6"/>
    <w:pPr>
      <w:overflowPunct/>
      <w:autoSpaceDE/>
      <w:autoSpaceDN/>
      <w:adjustRightInd/>
      <w:ind w:left="0" w:firstLine="0"/>
      <w:textAlignment w:val="auto"/>
    </w:pPr>
    <w:rPr>
      <w:rFonts w:eastAsia="SimSun" w:cs="Arial"/>
      <w:lang w:eastAsia="zh-CN"/>
    </w:rPr>
  </w:style>
  <w:style w:type="paragraph" w:customStyle="1" w:styleId="23">
    <w:name w:val="列出段落2"/>
    <w:basedOn w:val="Normal"/>
    <w:qFormat/>
    <w:pPr>
      <w:overflowPunct/>
      <w:autoSpaceDE/>
      <w:autoSpaceDN/>
      <w:adjustRightInd/>
      <w:ind w:firstLineChars="200" w:firstLine="420"/>
      <w:textAlignment w:val="auto"/>
    </w:pPr>
    <w:rPr>
      <w:rFonts w:eastAsia="SimSun"/>
      <w:lang w:eastAsia="en-US"/>
    </w:rPr>
  </w:style>
  <w:style w:type="paragraph" w:customStyle="1" w:styleId="18">
    <w:name w:val="列出段落1"/>
    <w:basedOn w:val="Normal"/>
    <w:qFormat/>
    <w:pPr>
      <w:overflowPunct/>
      <w:autoSpaceDE/>
      <w:autoSpaceDN/>
      <w:adjustRightInd/>
      <w:ind w:firstLineChars="200" w:firstLine="420"/>
      <w:textAlignment w:val="auto"/>
    </w:pPr>
    <w:rPr>
      <w:rFonts w:eastAsia="SimSun"/>
      <w:lang w:eastAsia="en-US"/>
    </w:rPr>
  </w:style>
  <w:style w:type="paragraph" w:customStyle="1" w:styleId="CarCar5">
    <w:name w:val="Car Car5"/>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b31">
    <w:name w:val="b3"/>
    <w:basedOn w:val="Normal"/>
    <w:pPr>
      <w:overflowPunct/>
      <w:autoSpaceDE/>
      <w:autoSpaceDN/>
      <w:adjustRightInd/>
      <w:ind w:left="1135" w:hanging="284"/>
      <w:textAlignment w:val="auto"/>
    </w:pPr>
    <w:rPr>
      <w:rFonts w:ascii="Calibri" w:eastAsia="MS PGothic" w:hAnsi="Calibri" w:cs="Calibri"/>
      <w:sz w:val="22"/>
      <w:szCs w:val="22"/>
    </w:rPr>
  </w:style>
  <w:style w:type="paragraph" w:customStyle="1" w:styleId="b40">
    <w:name w:val="b4"/>
    <w:basedOn w:val="Normal"/>
    <w:pPr>
      <w:overflowPunct/>
      <w:autoSpaceDE/>
      <w:autoSpaceDN/>
      <w:adjustRightInd/>
      <w:ind w:left="1418" w:hanging="284"/>
      <w:textAlignment w:val="auto"/>
    </w:pPr>
    <w:rPr>
      <w:rFonts w:ascii="Calibri" w:eastAsia="MS PGothic" w:hAnsi="Calibri" w:cs="Calibri"/>
      <w:sz w:val="22"/>
      <w:szCs w:val="22"/>
    </w:rPr>
  </w:style>
  <w:style w:type="paragraph" w:customStyle="1" w:styleId="b21">
    <w:name w:val="b2"/>
    <w:basedOn w:val="Normal"/>
    <w:pPr>
      <w:overflowPunct/>
      <w:autoSpaceDE/>
      <w:autoSpaceDN/>
      <w:adjustRightInd/>
      <w:ind w:left="851" w:hanging="284"/>
      <w:textAlignment w:val="auto"/>
    </w:pPr>
    <w:rPr>
      <w:rFonts w:eastAsia="MS PGothic"/>
    </w:rPr>
  </w:style>
  <w:style w:type="paragraph" w:customStyle="1" w:styleId="a9">
    <w:name w:val="見出し"/>
    <w:basedOn w:val="Normal"/>
    <w:next w:val="BodyText"/>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a">
    <w:name w:val="図表番号"/>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b">
    <w:name w:val="索引"/>
    <w:basedOn w:val="Normal"/>
    <w:pPr>
      <w:suppressLineNumbers/>
      <w:suppressAutoHyphens/>
      <w:overflowPunct/>
      <w:autoSpaceDE/>
      <w:autoSpaceDN/>
      <w:adjustRightInd/>
      <w:textAlignment w:val="auto"/>
    </w:pPr>
    <w:rPr>
      <w:rFonts w:eastAsia="MS Mincho" w:cs="Mangal"/>
      <w:lang w:eastAsia="ar-SA"/>
    </w:rPr>
  </w:style>
  <w:style w:type="paragraph" w:customStyle="1" w:styleId="ac">
    <w:name w:val="段落番号"/>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
    <w:name w:val="段落番号 2"/>
    <w:basedOn w:val="ac"/>
    <w:pPr>
      <w:ind w:left="851" w:hanging="284"/>
    </w:pPr>
  </w:style>
  <w:style w:type="paragraph" w:customStyle="1" w:styleId="ad">
    <w:name w:val="箇条書き"/>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5">
    <w:name w:val="箇条書き 2"/>
    <w:basedOn w:val="ad"/>
    <w:pPr>
      <w:tabs>
        <w:tab w:val="clear" w:pos="644"/>
        <w:tab w:val="num" w:pos="1494"/>
      </w:tabs>
      <w:ind w:left="851" w:hanging="284"/>
    </w:pPr>
  </w:style>
  <w:style w:type="paragraph" w:customStyle="1" w:styleId="33">
    <w:name w:val="箇条書き 3"/>
    <w:basedOn w:val="25"/>
    <w:pPr>
      <w:ind w:left="1135"/>
    </w:pPr>
  </w:style>
  <w:style w:type="paragraph" w:customStyle="1" w:styleId="26">
    <w:name w:val="一覧 2"/>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4">
    <w:name w:val="一覧 3"/>
    <w:basedOn w:val="26"/>
    <w:pPr>
      <w:ind w:left="1135"/>
    </w:pPr>
  </w:style>
  <w:style w:type="paragraph" w:customStyle="1" w:styleId="41">
    <w:name w:val="一覧 4"/>
    <w:basedOn w:val="34"/>
    <w:pPr>
      <w:ind w:left="1418"/>
    </w:pPr>
  </w:style>
  <w:style w:type="paragraph" w:customStyle="1" w:styleId="5">
    <w:name w:val="一覧 5"/>
    <w:basedOn w:val="41"/>
    <w:pPr>
      <w:ind w:left="1702"/>
    </w:pPr>
  </w:style>
  <w:style w:type="paragraph" w:customStyle="1" w:styleId="43">
    <w:name w:val="箇条書き 4"/>
    <w:basedOn w:val="33"/>
    <w:pPr>
      <w:ind w:left="1418"/>
    </w:pPr>
  </w:style>
  <w:style w:type="paragraph" w:customStyle="1" w:styleId="50">
    <w:name w:val="箇条書き 5"/>
    <w:basedOn w:val="43"/>
    <w:pPr>
      <w:ind w:left="1702"/>
    </w:pPr>
  </w:style>
  <w:style w:type="paragraph" w:customStyle="1" w:styleId="ae">
    <w:name w:val="コメント文字列"/>
    <w:basedOn w:val="Normal"/>
    <w:pPr>
      <w:suppressAutoHyphens/>
      <w:overflowPunct/>
      <w:autoSpaceDE/>
      <w:autoSpaceDN/>
      <w:adjustRightInd/>
      <w:textAlignment w:val="auto"/>
    </w:pPr>
    <w:rPr>
      <w:rFonts w:eastAsia="MS Mincho" w:cs="CG Times (WN)"/>
      <w:lang w:eastAsia="ar-SA"/>
    </w:rPr>
  </w:style>
  <w:style w:type="paragraph" w:customStyle="1" w:styleId="af">
    <w:name w:val="コメント内容"/>
    <w:basedOn w:val="ae"/>
    <w:next w:val="ae"/>
    <w:rPr>
      <w:b/>
      <w:bCs/>
    </w:rPr>
  </w:style>
  <w:style w:type="paragraph" w:customStyle="1" w:styleId="af0">
    <w:name w:val="見出しマップ"/>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pPr>
      <w:suppressAutoHyphens/>
      <w:overflowPunct/>
      <w:autoSpaceDE/>
      <w:autoSpaceDN/>
      <w:adjustRightInd/>
      <w:spacing w:before="120" w:after="120"/>
      <w:textAlignment w:val="auto"/>
    </w:pPr>
    <w:rPr>
      <w:rFonts w:eastAsia="MS Mincho" w:cs="CG Times (WN)"/>
      <w:b/>
      <w:lang w:eastAsia="ar-SA"/>
    </w:rPr>
  </w:style>
  <w:style w:type="paragraph" w:customStyle="1" w:styleId="af1">
    <w:name w:val="書式なし"/>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7">
    <w:name w:val="本文 2"/>
    <w:basedOn w:val="Normal"/>
    <w:pPr>
      <w:suppressAutoHyphens/>
      <w:overflowPunct/>
      <w:autoSpaceDE/>
      <w:autoSpaceDN/>
      <w:adjustRightInd/>
      <w:spacing w:after="120"/>
      <w:textAlignment w:val="auto"/>
    </w:pPr>
    <w:rPr>
      <w:rFonts w:eastAsia="MS Mincho" w:cs="CG Times (WN)"/>
      <w:lang w:eastAsia="ar-SA"/>
    </w:rPr>
  </w:style>
  <w:style w:type="paragraph" w:customStyle="1" w:styleId="35">
    <w:name w:val="本文 3"/>
    <w:basedOn w:val="Normal"/>
    <w:pPr>
      <w:suppressAutoHyphens/>
      <w:overflowPunct/>
      <w:autoSpaceDE/>
      <w:autoSpaceDN/>
      <w:adjustRightInd/>
      <w:spacing w:after="120"/>
      <w:textAlignment w:val="auto"/>
    </w:pPr>
    <w:rPr>
      <w:rFonts w:eastAsia="MS Mincho" w:cs="CG Times (WN)"/>
      <w:lang w:eastAsia="ar-SA"/>
    </w:rPr>
  </w:style>
  <w:style w:type="paragraph" w:customStyle="1" w:styleId="Web">
    <w:name w:val="標準 (Web)"/>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8">
    <w:name w:val="本文インデント 2"/>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af2">
    <w:name w:val="標準インデント"/>
    <w:basedOn w:val="Normal"/>
    <w:pPr>
      <w:suppressAutoHyphens/>
      <w:overflowPunct/>
      <w:autoSpaceDE/>
      <w:autoSpaceDN/>
      <w:adjustRightInd/>
      <w:ind w:left="708"/>
      <w:textAlignment w:val="auto"/>
    </w:pPr>
    <w:rPr>
      <w:rFonts w:eastAsia="MS Mincho" w:cs="CG Times (WN)"/>
      <w:lang w:eastAsia="ar-SA"/>
    </w:rPr>
  </w:style>
  <w:style w:type="paragraph" w:customStyle="1" w:styleId="af3">
    <w:name w:val="記"/>
    <w:basedOn w:val="Normal"/>
    <w:next w:val="Normal"/>
    <w:pPr>
      <w:suppressAutoHyphens/>
      <w:overflowPunct/>
      <w:autoSpaceDE/>
      <w:autoSpaceDN/>
      <w:adjustRightInd/>
      <w:textAlignment w:val="auto"/>
    </w:pPr>
    <w:rPr>
      <w:rFonts w:eastAsia="MS Mincho" w:cs="CG Times (WN)"/>
      <w:lang w:eastAsia="ar-SA"/>
    </w:rPr>
  </w:style>
  <w:style w:type="paragraph" w:customStyle="1" w:styleId="HTML">
    <w:name w:val="HTML 書式付き"/>
    <w:basedOn w:val="Normal"/>
    <w:pPr>
      <w:suppressAutoHyphens/>
      <w:overflowPunct/>
      <w:autoSpaceDE/>
      <w:autoSpaceDN/>
      <w:adjustRightInd/>
      <w:textAlignment w:val="auto"/>
    </w:pPr>
    <w:rPr>
      <w:rFonts w:ascii="Courier New" w:eastAsia="MS Mincho" w:hAnsi="Courier New" w:cs="Courier New"/>
      <w:lang w:eastAsia="ar-SA"/>
    </w:rPr>
  </w:style>
  <w:style w:type="paragraph" w:customStyle="1" w:styleId="af4">
    <w:name w:val="表の内容"/>
    <w:basedOn w:val="Normal"/>
    <w:pPr>
      <w:suppressLineNumbers/>
      <w:suppressAutoHyphens/>
      <w:overflowPunct/>
      <w:autoSpaceDE/>
      <w:autoSpaceDN/>
      <w:adjustRightInd/>
      <w:textAlignment w:val="auto"/>
    </w:pPr>
    <w:rPr>
      <w:rFonts w:eastAsia="MS Mincho" w:cs="CG Times (WN)"/>
      <w:lang w:eastAsia="ar-SA"/>
    </w:rPr>
  </w:style>
  <w:style w:type="paragraph" w:customStyle="1" w:styleId="af5">
    <w:name w:val="表の見出し"/>
    <w:basedOn w:val="af4"/>
    <w:pPr>
      <w:jc w:val="center"/>
    </w:pPr>
    <w:rPr>
      <w:b/>
      <w:bCs/>
    </w:rPr>
  </w:style>
  <w:style w:type="paragraph" w:customStyle="1" w:styleId="ListBullet1">
    <w:name w:val="List Bullet1"/>
    <w:basedOn w:val="Normal"/>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pPr>
      <w:tabs>
        <w:tab w:val="clear" w:pos="644"/>
        <w:tab w:val="num" w:pos="1494"/>
      </w:tabs>
      <w:ind w:left="851"/>
    </w:pPr>
  </w:style>
  <w:style w:type="paragraph" w:customStyle="1" w:styleId="ListBullet31">
    <w:name w:val="List Bullet 31"/>
    <w:basedOn w:val="ListBullet21"/>
    <w:pPr>
      <w:ind w:left="1135"/>
    </w:pPr>
  </w:style>
  <w:style w:type="paragraph" w:customStyle="1" w:styleId="ListBullet41">
    <w:name w:val="List Bullet 41"/>
    <w:basedOn w:val="ListBullet31"/>
    <w:pPr>
      <w:ind w:left="1418"/>
    </w:pPr>
  </w:style>
  <w:style w:type="paragraph" w:customStyle="1" w:styleId="ListBullet51">
    <w:name w:val="List Bullet 51"/>
    <w:basedOn w:val="ListBullet41"/>
    <w:pPr>
      <w:ind w:left="1702"/>
    </w:pPr>
  </w:style>
  <w:style w:type="paragraph" w:customStyle="1" w:styleId="DocumentMap1">
    <w:name w:val="Document Map1"/>
    <w:basedOn w:val="Normal"/>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pPr>
      <w:suppressAutoHyphens/>
      <w:overflowPunct/>
      <w:autoSpaceDE/>
      <w:autoSpaceDN/>
      <w:adjustRightInd/>
      <w:textAlignment w:val="auto"/>
    </w:pPr>
    <w:rPr>
      <w:rFonts w:eastAsia="MS Mincho"/>
      <w:lang w:eastAsia="ar-SA"/>
    </w:rPr>
  </w:style>
  <w:style w:type="paragraph" w:customStyle="1" w:styleId="List31">
    <w:name w:val="List 31"/>
    <w:basedOn w:val="Normal"/>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pPr>
      <w:ind w:left="1418" w:hanging="284"/>
    </w:pPr>
  </w:style>
  <w:style w:type="paragraph" w:customStyle="1" w:styleId="ListNumber1">
    <w:name w:val="List Number1"/>
    <w:basedOn w:val="List"/>
    <w:pPr>
      <w:tabs>
        <w:tab w:val="num" w:pos="644"/>
      </w:tabs>
      <w:suppressAutoHyphens/>
      <w:overflowPunct/>
      <w:autoSpaceDE/>
      <w:autoSpaceDN/>
      <w:adjustRightInd/>
      <w:ind w:left="644" w:hanging="360"/>
      <w:textAlignment w:val="auto"/>
    </w:pPr>
    <w:rPr>
      <w:rFonts w:ascii="MS Mincho" w:eastAsia="MS Mincho" w:hAnsi="MS Mincho" w:hint="eastAsia"/>
      <w:lang w:eastAsia="ar-SA"/>
    </w:rPr>
  </w:style>
  <w:style w:type="paragraph" w:customStyle="1" w:styleId="ListNumber21">
    <w:name w:val="List Number 21"/>
    <w:basedOn w:val="ListNumber1"/>
    <w:pPr>
      <w:ind w:left="851" w:hanging="284"/>
    </w:pPr>
  </w:style>
  <w:style w:type="paragraph" w:customStyle="1" w:styleId="List21">
    <w:name w:val="List 21"/>
    <w:basedOn w:val="List"/>
    <w:pPr>
      <w:suppressAutoHyphens/>
      <w:overflowPunct/>
      <w:autoSpaceDE/>
      <w:autoSpaceDN/>
      <w:adjustRightInd/>
      <w:ind w:left="851"/>
      <w:textAlignment w:val="auto"/>
    </w:pPr>
    <w:rPr>
      <w:rFonts w:ascii="MS Mincho" w:eastAsia="MS Mincho" w:hAnsi="MS Mincho" w:hint="eastAsia"/>
      <w:lang w:eastAsia="ar-SA"/>
    </w:rPr>
  </w:style>
  <w:style w:type="paragraph" w:customStyle="1" w:styleId="List51">
    <w:name w:val="List 51"/>
    <w:basedOn w:val="List41"/>
    <w:pPr>
      <w:ind w:left="1702"/>
    </w:pPr>
  </w:style>
  <w:style w:type="paragraph" w:customStyle="1" w:styleId="BodyText21">
    <w:name w:val="Body Text 21"/>
    <w:basedOn w:val="Normal"/>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NormalIndent1">
    <w:name w:val="Normal Indent1"/>
    <w:basedOn w:val="Normal"/>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pPr>
      <w:suppressAutoHyphens/>
      <w:overflowPunct/>
      <w:autoSpaceDE/>
      <w:autoSpaceDN/>
      <w:adjustRightInd/>
      <w:textAlignment w:val="auto"/>
    </w:pPr>
    <w:rPr>
      <w:rFonts w:eastAsia="MS Mincho"/>
      <w:lang w:eastAsia="ar-SA"/>
    </w:rPr>
  </w:style>
  <w:style w:type="paragraph" w:customStyle="1" w:styleId="af6">
    <w:name w:val="枠の内容"/>
    <w:basedOn w:val="BodyText"/>
    <w:pPr>
      <w:textAlignment w:val="auto"/>
    </w:pPr>
    <w:rPr>
      <w:rFonts w:ascii="CG Times (WN)" w:eastAsia="SimSun" w:hAnsi="CG Times (WN)"/>
    </w:rPr>
  </w:style>
  <w:style w:type="paragraph" w:customStyle="1" w:styleId="numberedlist0">
    <w:name w:val="numbered list"/>
    <w:basedOn w:val="ListBullet"/>
    <w:pPr>
      <w:tabs>
        <w:tab w:val="num" w:pos="360"/>
        <w:tab w:val="left" w:pos="1247"/>
        <w:tab w:val="left" w:pos="3856"/>
        <w:tab w:val="left" w:pos="5216"/>
        <w:tab w:val="left" w:pos="6464"/>
        <w:tab w:val="left" w:pos="7768"/>
        <w:tab w:val="left" w:pos="9072"/>
        <w:tab w:val="left" w:pos="10206"/>
      </w:tabs>
      <w:spacing w:after="120"/>
      <w:ind w:left="360" w:hanging="360"/>
      <w:textAlignment w:val="auto"/>
    </w:pPr>
    <w:rPr>
      <w:rFonts w:ascii="CG Times (WN)" w:eastAsia="SimSun" w:hAnsi="CG Times (WN)"/>
    </w:r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napToGrid w:val="0"/>
      <w:spacing w:after="120"/>
      <w:textAlignment w:val="auto"/>
    </w:pPr>
    <w:rPr>
      <w:rFonts w:eastAsia="SimSun"/>
      <w:sz w:val="22"/>
      <w:lang w:val="fr-FR"/>
    </w:rPr>
  </w:style>
  <w:style w:type="paragraph" w:customStyle="1" w:styleId="Cell">
    <w:name w:val="Cell"/>
    <w:basedOn w:val="Normal"/>
    <w:pPr>
      <w:overflowPunct/>
      <w:autoSpaceDE/>
      <w:autoSpaceDN/>
      <w:adjustRightInd/>
      <w:spacing w:after="0" w:line="240" w:lineRule="exact"/>
      <w:jc w:val="center"/>
      <w:textAlignment w:val="auto"/>
    </w:pPr>
    <w:rPr>
      <w:rFonts w:eastAsia="SimSun"/>
      <w:sz w:val="16"/>
      <w:lang w:val="en-US"/>
    </w:rPr>
  </w:style>
  <w:style w:type="paragraph" w:customStyle="1" w:styleId="h61">
    <w:name w:val="h6"/>
    <w:basedOn w:val="Normal"/>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pPr>
      <w:keepNext/>
      <w:overflowPunct/>
      <w:autoSpaceDE/>
      <w:autoSpaceDN/>
      <w:adjustRightInd/>
      <w:spacing w:after="0"/>
      <w:jc w:val="center"/>
      <w:textAlignment w:val="auto"/>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NormalAfter3pt">
    <w:name w:val="Normal + After:  3 pt"/>
    <w:basedOn w:val="Normal"/>
    <w:pPr>
      <w:tabs>
        <w:tab w:val="num" w:pos="2560"/>
      </w:tabs>
      <w:overflowPunct/>
      <w:autoSpaceDE/>
      <w:autoSpaceDN/>
      <w:adjustRightInd/>
      <w:ind w:left="2560" w:hanging="357"/>
      <w:textAlignment w:val="auto"/>
    </w:pPr>
    <w:rPr>
      <w:rFonts w:eastAsia="SimSun"/>
      <w:lang w:val="en-AU" w:eastAsia="ko-KR"/>
    </w:rPr>
  </w:style>
  <w:style w:type="paragraph" w:customStyle="1" w:styleId="Revision2">
    <w:name w:val="Revision2"/>
    <w:semiHidden/>
    <w:rPr>
      <w:lang w:eastAsia="en-US"/>
    </w:rPr>
  </w:style>
  <w:style w:type="paragraph" w:customStyle="1" w:styleId="ListParagraph1">
    <w:name w:val="List Paragraph1"/>
    <w:basedOn w:val="Normal"/>
    <w:qFormat/>
    <w:pPr>
      <w:overflowPunct/>
      <w:autoSpaceDE/>
      <w:autoSpaceDN/>
      <w:adjustRightInd/>
      <w:ind w:left="720"/>
      <w:contextualSpacing/>
      <w:textAlignment w:val="auto"/>
    </w:pPr>
    <w:rPr>
      <w:rFonts w:eastAsia="SimSun"/>
    </w:rPr>
  </w:style>
  <w:style w:type="paragraph" w:customStyle="1" w:styleId="19">
    <w:name w:val="図表番号1"/>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a">
    <w:name w:val="段落番号1"/>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10">
    <w:name w:val="段落番号 21"/>
    <w:basedOn w:val="1a"/>
    <w:pPr>
      <w:ind w:left="851" w:hanging="284"/>
    </w:pPr>
  </w:style>
  <w:style w:type="paragraph" w:customStyle="1" w:styleId="1b">
    <w:name w:val="箇条書き1"/>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11">
    <w:name w:val="箇条書き 21"/>
    <w:basedOn w:val="1b"/>
    <w:pPr>
      <w:tabs>
        <w:tab w:val="clear" w:pos="644"/>
        <w:tab w:val="num" w:pos="1494"/>
      </w:tabs>
      <w:ind w:left="851" w:hanging="284"/>
    </w:pPr>
  </w:style>
  <w:style w:type="paragraph" w:customStyle="1" w:styleId="310">
    <w:name w:val="箇条書き 31"/>
    <w:basedOn w:val="211"/>
    <w:pPr>
      <w:ind w:left="1135"/>
    </w:pPr>
  </w:style>
  <w:style w:type="paragraph" w:customStyle="1" w:styleId="212">
    <w:name w:val="一覧 21"/>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11">
    <w:name w:val="一覧 31"/>
    <w:basedOn w:val="212"/>
    <w:pPr>
      <w:ind w:left="1135"/>
    </w:pPr>
  </w:style>
  <w:style w:type="paragraph" w:customStyle="1" w:styleId="410">
    <w:name w:val="一覧 41"/>
    <w:basedOn w:val="311"/>
    <w:pPr>
      <w:ind w:left="1418"/>
    </w:pPr>
  </w:style>
  <w:style w:type="paragraph" w:customStyle="1" w:styleId="51">
    <w:name w:val="一覧 51"/>
    <w:basedOn w:val="410"/>
    <w:pPr>
      <w:ind w:left="1702"/>
    </w:pPr>
  </w:style>
  <w:style w:type="paragraph" w:customStyle="1" w:styleId="411">
    <w:name w:val="箇条書き 41"/>
    <w:basedOn w:val="310"/>
    <w:pPr>
      <w:ind w:left="1418"/>
    </w:pPr>
  </w:style>
  <w:style w:type="paragraph" w:customStyle="1" w:styleId="510">
    <w:name w:val="箇条書き 51"/>
    <w:basedOn w:val="411"/>
    <w:pPr>
      <w:ind w:left="1702"/>
    </w:pPr>
  </w:style>
  <w:style w:type="paragraph" w:customStyle="1" w:styleId="1c">
    <w:name w:val="コメント文字列1"/>
    <w:basedOn w:val="Normal"/>
    <w:pPr>
      <w:suppressAutoHyphens/>
      <w:overflowPunct/>
      <w:autoSpaceDE/>
      <w:autoSpaceDN/>
      <w:adjustRightInd/>
      <w:textAlignment w:val="auto"/>
    </w:pPr>
    <w:rPr>
      <w:rFonts w:eastAsia="MS Mincho" w:cs="CG Times (WN)"/>
      <w:lang w:eastAsia="ar-SA"/>
    </w:rPr>
  </w:style>
  <w:style w:type="paragraph" w:customStyle="1" w:styleId="1d">
    <w:name w:val="コメント内容1"/>
    <w:basedOn w:val="1c"/>
    <w:next w:val="1c"/>
    <w:rPr>
      <w:b/>
      <w:bCs/>
    </w:rPr>
  </w:style>
  <w:style w:type="paragraph" w:customStyle="1" w:styleId="1e">
    <w:name w:val="見出しマップ1"/>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
    <w:name w:val="書式なし1"/>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13">
    <w:name w:val="本文 21"/>
    <w:basedOn w:val="Normal"/>
    <w:pPr>
      <w:suppressAutoHyphens/>
      <w:overflowPunct/>
      <w:autoSpaceDE/>
      <w:autoSpaceDN/>
      <w:adjustRightInd/>
      <w:spacing w:after="120"/>
      <w:textAlignment w:val="auto"/>
    </w:pPr>
    <w:rPr>
      <w:rFonts w:eastAsia="MS Mincho" w:cs="CG Times (WN)"/>
      <w:lang w:eastAsia="ar-SA"/>
    </w:rPr>
  </w:style>
  <w:style w:type="paragraph" w:customStyle="1" w:styleId="312">
    <w:name w:val="本文 31"/>
    <w:basedOn w:val="Normal"/>
    <w:pPr>
      <w:suppressAutoHyphens/>
      <w:overflowPunct/>
      <w:autoSpaceDE/>
      <w:autoSpaceDN/>
      <w:adjustRightInd/>
      <w:spacing w:after="120"/>
      <w:textAlignment w:val="auto"/>
    </w:pPr>
    <w:rPr>
      <w:rFonts w:eastAsia="MS Mincho" w:cs="CG Times (WN)"/>
      <w:lang w:eastAsia="ar-SA"/>
    </w:rPr>
  </w:style>
  <w:style w:type="paragraph" w:customStyle="1" w:styleId="Web1">
    <w:name w:val="標準 (Web)1"/>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14">
    <w:name w:val="本文インデント 21"/>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1f0">
    <w:name w:val="標準インデント1"/>
    <w:basedOn w:val="Normal"/>
    <w:pPr>
      <w:suppressAutoHyphens/>
      <w:overflowPunct/>
      <w:autoSpaceDE/>
      <w:autoSpaceDN/>
      <w:adjustRightInd/>
      <w:ind w:left="708"/>
      <w:textAlignment w:val="auto"/>
    </w:pPr>
    <w:rPr>
      <w:rFonts w:eastAsia="MS Mincho" w:cs="CG Times (WN)"/>
      <w:lang w:eastAsia="ar-SA"/>
    </w:rPr>
  </w:style>
  <w:style w:type="paragraph" w:customStyle="1" w:styleId="1f1">
    <w:name w:val="記1"/>
    <w:basedOn w:val="Normal"/>
    <w:next w:val="Normal"/>
    <w:pPr>
      <w:suppressAutoHyphens/>
      <w:overflowPunct/>
      <w:autoSpaceDE/>
      <w:autoSpaceDN/>
      <w:adjustRightInd/>
      <w:textAlignment w:val="auto"/>
    </w:pPr>
    <w:rPr>
      <w:rFonts w:eastAsia="MS Mincho" w:cs="CG Times (WN)"/>
      <w:lang w:eastAsia="ar-SA"/>
    </w:rPr>
  </w:style>
  <w:style w:type="paragraph" w:customStyle="1" w:styleId="HTML1">
    <w:name w:val="HTML 書式付き1"/>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DATextZchn">
    <w:name w:val="DA_Text Zchn"/>
    <w:link w:val="DAText"/>
    <w:locked/>
    <w:rPr>
      <w:szCs w:val="24"/>
      <w:lang w:val="de-DE" w:eastAsia="de-DE"/>
    </w:rPr>
  </w:style>
  <w:style w:type="paragraph" w:customStyle="1" w:styleId="DAText">
    <w:name w:val="DA_Text"/>
    <w:basedOn w:val="Normal"/>
    <w:link w:val="DATextZchn"/>
    <w:pPr>
      <w:overflowPunct/>
      <w:autoSpaceDE/>
      <w:autoSpaceDN/>
      <w:adjustRightInd/>
      <w:spacing w:after="0"/>
      <w:jc w:val="both"/>
      <w:textAlignment w:val="auto"/>
    </w:pPr>
    <w:rPr>
      <w:rFonts w:eastAsia="MS Mincho"/>
      <w:szCs w:val="24"/>
      <w:lang w:val="de-DE" w:eastAsia="de-DE"/>
    </w:rPr>
  </w:style>
  <w:style w:type="paragraph" w:customStyle="1" w:styleId="CharChar3CharCharCharCharCharChar">
    <w:name w:val="Char Char3 Char Char Char Char Char Ch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29">
    <w:name w:val="无间隔2"/>
    <w:qFormat/>
    <w:rPr>
      <w:rFonts w:eastAsia="SimSun"/>
      <w:lang w:eastAsia="en-US"/>
    </w:rPr>
  </w:style>
  <w:style w:type="paragraph" w:customStyle="1" w:styleId="Normal1">
    <w:name w:val="Normal 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font5">
    <w:name w:val="font5"/>
    <w:basedOn w:val="Normal"/>
    <w:pPr>
      <w:overflowPunct/>
      <w:autoSpaceDE/>
      <w:autoSpaceDN/>
      <w:adjustRightInd/>
      <w:spacing w:before="100" w:beforeAutospacing="1" w:after="100" w:afterAutospacing="1"/>
      <w:textAlignment w:val="auto"/>
    </w:pPr>
    <w:rPr>
      <w:rFonts w:ascii="Arial" w:eastAsia="Gulim" w:hAnsi="Arial" w:cs="Arial"/>
      <w:b/>
      <w:bCs/>
      <w:color w:val="000000"/>
      <w:sz w:val="18"/>
      <w:szCs w:val="18"/>
      <w:lang w:val="en-US" w:eastAsia="ko-KR"/>
    </w:rPr>
  </w:style>
  <w:style w:type="paragraph" w:customStyle="1" w:styleId="font6">
    <w:name w:val="font6"/>
    <w:basedOn w:val="Normal"/>
    <w:pPr>
      <w:overflowPunct/>
      <w:autoSpaceDE/>
      <w:autoSpaceDN/>
      <w:adjustRightInd/>
      <w:spacing w:before="100" w:beforeAutospacing="1" w:after="100" w:afterAutospacing="1"/>
      <w:textAlignment w:val="auto"/>
    </w:pPr>
    <w:rPr>
      <w:rFonts w:ascii="Arial" w:eastAsia="Gulim" w:hAnsi="Arial" w:cs="Arial"/>
      <w:color w:val="000000"/>
      <w:sz w:val="18"/>
      <w:szCs w:val="18"/>
      <w:lang w:val="en-US" w:eastAsia="ko-KR"/>
    </w:rPr>
  </w:style>
  <w:style w:type="paragraph" w:customStyle="1" w:styleId="font7">
    <w:name w:val="font7"/>
    <w:basedOn w:val="Normal"/>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pPr>
      <w:pBdr>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66">
    <w:name w:val="xl66"/>
    <w:basedOn w:val="Normal"/>
    <w:pPr>
      <w:pBdr>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7">
    <w:name w:val="xl67"/>
    <w:basedOn w:val="Normal"/>
    <w:pPr>
      <w:pBdr>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8">
    <w:name w:val="xl68"/>
    <w:basedOn w:val="Normal"/>
    <w:pPr>
      <w:pBdr>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9">
    <w:name w:val="xl69"/>
    <w:basedOn w:val="Normal"/>
    <w:pPr>
      <w:pBdr>
        <w:bottom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0">
    <w:name w:val="xl70"/>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71">
    <w:name w:val="xl71"/>
    <w:basedOn w:val="Normal"/>
    <w:pPr>
      <w:pBdr>
        <w:right w:val="single" w:sz="8" w:space="0" w:color="auto"/>
      </w:pBdr>
      <w:overflowPunct/>
      <w:autoSpaceDE/>
      <w:autoSpaceDN/>
      <w:adjustRightInd/>
      <w:spacing w:before="100" w:beforeAutospacing="1" w:after="100" w:afterAutospacing="1"/>
      <w:textAlignment w:val="auto"/>
    </w:pPr>
    <w:rPr>
      <w:rFonts w:ascii="Arial" w:eastAsia="Gulim" w:hAnsi="Arial" w:cs="Arial"/>
      <w:sz w:val="18"/>
      <w:szCs w:val="18"/>
      <w:lang w:val="en-US" w:eastAsia="ko-KR"/>
    </w:rPr>
  </w:style>
  <w:style w:type="paragraph" w:customStyle="1" w:styleId="xl72">
    <w:name w:val="xl72"/>
    <w:basedOn w:val="Normal"/>
    <w:pPr>
      <w:pBdr>
        <w:top w:val="single" w:sz="8" w:space="0" w:color="auto"/>
        <w:lef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3">
    <w:name w:val="xl73"/>
    <w:basedOn w:val="Normal"/>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4">
    <w:name w:val="xl74"/>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5">
    <w:name w:val="xl75"/>
    <w:basedOn w:val="Normal"/>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6">
    <w:name w:val="xl76"/>
    <w:basedOn w:val="Normal"/>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7">
    <w:name w:val="xl77"/>
    <w:basedOn w:val="Normal"/>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8">
    <w:name w:val="xl78"/>
    <w:basedOn w:val="Normal"/>
    <w:pPr>
      <w:pBdr>
        <w:top w:val="single" w:sz="8" w:space="0" w:color="auto"/>
        <w:left w:val="single" w:sz="8"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79">
    <w:name w:val="xl79"/>
    <w:basedOn w:val="Normal"/>
    <w:pPr>
      <w:pBdr>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80">
    <w:name w:val="xl80"/>
    <w:basedOn w:val="Normal"/>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81">
    <w:name w:val="xl81"/>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82">
    <w:name w:val="xl82"/>
    <w:basedOn w:val="Normal"/>
    <w:pPr>
      <w:pBdr>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lang w:val="en-US" w:eastAsia="ko-KR"/>
    </w:rPr>
  </w:style>
  <w:style w:type="paragraph" w:customStyle="1" w:styleId="xl83">
    <w:name w:val="xl83"/>
    <w:basedOn w:val="Normal"/>
    <w:pPr>
      <w:pBdr>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b/>
      <w:bCs/>
      <w:lang w:val="en-US" w:eastAsia="ko-KR"/>
    </w:rPr>
  </w:style>
  <w:style w:type="paragraph" w:customStyle="1" w:styleId="xl84">
    <w:name w:val="xl84"/>
    <w:basedOn w:val="Normal"/>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8"/>
      <w:szCs w:val="18"/>
      <w:lang w:val="en-US" w:eastAsia="ko-KR"/>
    </w:rPr>
  </w:style>
  <w:style w:type="paragraph" w:customStyle="1" w:styleId="xl85">
    <w:name w:val="xl85"/>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paragraph" w:customStyle="1" w:styleId="xl86">
    <w:name w:val="xl86"/>
    <w:basedOn w:val="Normal"/>
    <w:pPr>
      <w:pBdr>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paragraph" w:customStyle="1" w:styleId="xl87">
    <w:name w:val="xl87"/>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lang w:val="en-US" w:eastAsia="ko-KR"/>
    </w:rPr>
  </w:style>
  <w:style w:type="paragraph" w:customStyle="1" w:styleId="xl88">
    <w:name w:val="xl88"/>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8"/>
      <w:szCs w:val="18"/>
      <w:lang w:val="en-US" w:eastAsia="ko-KR"/>
    </w:rPr>
  </w:style>
  <w:style w:type="paragraph" w:customStyle="1" w:styleId="xl89">
    <w:name w:val="xl89"/>
    <w:basedOn w:val="Normal"/>
    <w:pPr>
      <w:pBdr>
        <w:right w:val="single" w:sz="8" w:space="0" w:color="auto"/>
      </w:pBdr>
      <w:overflowPunct/>
      <w:autoSpaceDE/>
      <w:autoSpaceDN/>
      <w:adjustRightInd/>
      <w:spacing w:before="100" w:beforeAutospacing="1" w:after="100" w:afterAutospacing="1"/>
      <w:jc w:val="both"/>
      <w:textAlignment w:val="auto"/>
    </w:pPr>
    <w:rPr>
      <w:rFonts w:ascii="Arial" w:eastAsia="Gulim" w:hAnsi="Arial" w:cs="Arial"/>
      <w:sz w:val="16"/>
      <w:szCs w:val="16"/>
      <w:lang w:val="en-US" w:eastAsia="ko-KR"/>
    </w:rPr>
  </w:style>
  <w:style w:type="paragraph" w:customStyle="1" w:styleId="xl90">
    <w:name w:val="xl90"/>
    <w:basedOn w:val="Normal"/>
    <w:pPr>
      <w:pBdr>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24"/>
      <w:szCs w:val="24"/>
      <w:lang w:val="en-US" w:eastAsia="ko-KR"/>
    </w:rPr>
  </w:style>
  <w:style w:type="paragraph" w:customStyle="1" w:styleId="xl91">
    <w:name w:val="xl91"/>
    <w:basedOn w:val="Normal"/>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2">
    <w:name w:val="xl92"/>
    <w:basedOn w:val="Normal"/>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eastAsia="Gulim" w:hAnsi="Arial" w:cs="Arial"/>
      <w:sz w:val="16"/>
      <w:szCs w:val="16"/>
      <w:lang w:val="en-US" w:eastAsia="ko-KR"/>
    </w:rPr>
  </w:style>
  <w:style w:type="paragraph" w:customStyle="1" w:styleId="xl94">
    <w:name w:val="xl94"/>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95">
    <w:name w:val="xl95"/>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auto" w:fill="D9D9D9"/>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98">
    <w:name w:val="xl98"/>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9">
    <w:name w:val="xl99"/>
    <w:basedOn w:val="Normal"/>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0">
    <w:name w:val="xl100"/>
    <w:basedOn w:val="Normal"/>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8"/>
      <w:szCs w:val="18"/>
      <w:lang w:val="en-US" w:eastAsia="ko-KR"/>
    </w:rPr>
  </w:style>
  <w:style w:type="paragraph" w:customStyle="1" w:styleId="xl101">
    <w:name w:val="xl101"/>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8"/>
      <w:szCs w:val="18"/>
      <w:lang w:val="en-US" w:eastAsia="ko-KR"/>
    </w:rPr>
  </w:style>
  <w:style w:type="paragraph" w:customStyle="1" w:styleId="xl102">
    <w:name w:val="xl102"/>
    <w:basedOn w:val="Normal"/>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3">
    <w:name w:val="xl103"/>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4">
    <w:name w:val="xl104"/>
    <w:basedOn w:val="Normal"/>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105">
    <w:name w:val="xl105"/>
    <w:basedOn w:val="Normal"/>
    <w:pPr>
      <w:pBdr>
        <w:top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106">
    <w:name w:val="xl106"/>
    <w:basedOn w:val="Normal"/>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editorsnote0">
    <w:name w:val="editorsnote"/>
    <w:basedOn w:val="Normal"/>
    <w:pPr>
      <w:overflowPunct/>
      <w:autoSpaceDE/>
      <w:autoSpaceDN/>
      <w:adjustRightInd/>
      <w:spacing w:after="0"/>
      <w:textAlignment w:val="auto"/>
    </w:pPr>
    <w:rPr>
      <w:rFonts w:eastAsia="Calibri"/>
      <w:sz w:val="24"/>
      <w:szCs w:val="24"/>
      <w:lang w:val="sv-SE" w:eastAsia="sv-SE"/>
    </w:rPr>
  </w:style>
  <w:style w:type="paragraph" w:customStyle="1" w:styleId="36">
    <w:name w:val="修订3"/>
    <w:semiHidden/>
    <w:rPr>
      <w:rFonts w:eastAsia="Batang"/>
      <w:lang w:eastAsia="en-US"/>
    </w:rPr>
  </w:style>
  <w:style w:type="paragraph" w:customStyle="1" w:styleId="1f2">
    <w:name w:val="変更箇所1"/>
    <w:semiHidden/>
    <w:rPr>
      <w:lang w:eastAsia="en-US"/>
    </w:rPr>
  </w:style>
  <w:style w:type="character" w:customStyle="1" w:styleId="B7Char">
    <w:name w:val="B7 Char"/>
    <w:link w:val="B7"/>
    <w:locked/>
    <w:rPr>
      <w:rFonts w:eastAsia="SimSun"/>
      <w:lang w:val="en-GB" w:eastAsia="x-none"/>
    </w:rPr>
  </w:style>
  <w:style w:type="paragraph" w:customStyle="1" w:styleId="B7">
    <w:name w:val="B7"/>
    <w:basedOn w:val="B6"/>
    <w:link w:val="B7Char"/>
    <w:rPr>
      <w:rFonts w:eastAsia="MS Mincho"/>
    </w:rPr>
  </w:style>
  <w:style w:type="paragraph" w:customStyle="1" w:styleId="TTan">
    <w:name w:val="TTan"/>
    <w:basedOn w:val="FP"/>
    <w:qFormat/>
    <w:pPr>
      <w:textAlignment w:val="auto"/>
    </w:pPr>
    <w:rPr>
      <w:rFonts w:ascii="Arial" w:hAnsi="Arial"/>
      <w:sz w:val="18"/>
      <w:lang w:eastAsia="en-US"/>
    </w:rPr>
  </w:style>
  <w:style w:type="paragraph" w:customStyle="1" w:styleId="52">
    <w:name w:val="修订5"/>
    <w:semiHidden/>
    <w:rPr>
      <w:rFonts w:eastAsia="Batang"/>
      <w:lang w:eastAsia="en-US"/>
    </w:rPr>
  </w:style>
  <w:style w:type="paragraph" w:customStyle="1" w:styleId="37">
    <w:name w:val="変更箇所3"/>
    <w:semiHidden/>
    <w:rPr>
      <w:lang w:eastAsia="en-US"/>
    </w:rPr>
  </w:style>
  <w:style w:type="paragraph" w:customStyle="1" w:styleId="2a">
    <w:name w:val="変更箇所2"/>
    <w:semiHidden/>
    <w:rPr>
      <w:lang w:eastAsia="en-US"/>
    </w:rPr>
  </w:style>
  <w:style w:type="paragraph" w:customStyle="1" w:styleId="2b">
    <w:name w:val="수정2"/>
    <w:semiHidden/>
    <w:rPr>
      <w:rFonts w:eastAsia="Batang"/>
      <w:lang w:eastAsia="en-US"/>
    </w:rPr>
  </w:style>
  <w:style w:type="paragraph" w:customStyle="1" w:styleId="44">
    <w:name w:val="修订4"/>
    <w:semiHidden/>
    <w:rPr>
      <w:rFonts w:eastAsia="Batang"/>
      <w:lang w:eastAsia="en-US"/>
    </w:rPr>
  </w:style>
  <w:style w:type="paragraph" w:customStyle="1" w:styleId="910">
    <w:name w:val="目錄 91"/>
    <w:basedOn w:val="TOC8"/>
    <w:pPr>
      <w:ind w:left="1418" w:hanging="1418"/>
      <w:textAlignment w:val="auto"/>
    </w:pPr>
    <w:rPr>
      <w:rFonts w:eastAsia="MS Mincho"/>
      <w:lang w:val="en-US" w:eastAsia="en-US"/>
    </w:rPr>
  </w:style>
  <w:style w:type="paragraph" w:customStyle="1" w:styleId="1f3">
    <w:name w:val="標號1"/>
    <w:basedOn w:val="Normal"/>
    <w:next w:val="Normal"/>
    <w:pPr>
      <w:spacing w:before="120" w:after="120"/>
      <w:textAlignment w:val="auto"/>
    </w:pPr>
    <w:rPr>
      <w:rFonts w:eastAsia="MS Mincho"/>
      <w:b/>
      <w:lang w:eastAsia="en-US"/>
    </w:rPr>
  </w:style>
  <w:style w:type="paragraph" w:customStyle="1" w:styleId="1f4">
    <w:name w:val="圖表目錄1"/>
    <w:basedOn w:val="Normal"/>
    <w:next w:val="Normal"/>
    <w:pPr>
      <w:ind w:left="400" w:hanging="400"/>
      <w:jc w:val="center"/>
      <w:textAlignment w:val="auto"/>
    </w:pPr>
    <w:rPr>
      <w:rFonts w:eastAsia="MS Mincho"/>
      <w:b/>
      <w:lang w:eastAsia="en-US"/>
    </w:rPr>
  </w:style>
  <w:style w:type="paragraph" w:customStyle="1" w:styleId="Verzeichnis91">
    <w:name w:val="Verzeichnis 91"/>
    <w:basedOn w:val="TOC8"/>
    <w:pPr>
      <w:ind w:left="1418" w:hanging="1418"/>
      <w:textAlignment w:val="auto"/>
    </w:pPr>
    <w:rPr>
      <w:rFonts w:eastAsia="MS Mincho"/>
      <w:lang w:val="en-US"/>
    </w:rPr>
  </w:style>
  <w:style w:type="paragraph" w:customStyle="1" w:styleId="Beschriftung1">
    <w:name w:val="Beschriftung1"/>
    <w:basedOn w:val="Normal"/>
    <w:next w:val="Normal"/>
    <w:pPr>
      <w:spacing w:before="120" w:after="120"/>
      <w:textAlignment w:val="auto"/>
    </w:pPr>
    <w:rPr>
      <w:rFonts w:eastAsia="MS Mincho"/>
      <w:b/>
    </w:rPr>
  </w:style>
  <w:style w:type="paragraph" w:customStyle="1" w:styleId="Abbildungsverzeichnis1">
    <w:name w:val="Abbildungsverzeichnis1"/>
    <w:basedOn w:val="Normal"/>
    <w:next w:val="Normal"/>
    <w:pPr>
      <w:ind w:left="400" w:hanging="400"/>
      <w:jc w:val="center"/>
      <w:textAlignment w:val="auto"/>
    </w:pPr>
    <w:rPr>
      <w:rFonts w:eastAsia="MS Mincho"/>
      <w:b/>
    </w:rPr>
  </w:style>
  <w:style w:type="paragraph" w:customStyle="1" w:styleId="60">
    <w:name w:val="修订6"/>
    <w:semiHidden/>
    <w:rPr>
      <w:rFonts w:eastAsia="Batang"/>
      <w:lang w:eastAsia="en-US"/>
    </w:rPr>
  </w:style>
  <w:style w:type="paragraph" w:customStyle="1" w:styleId="38">
    <w:name w:val="无间隔3"/>
    <w:qFormat/>
    <w:rPr>
      <w:rFonts w:eastAsia="SimSun"/>
      <w:lang w:eastAsia="en-US"/>
    </w:rPr>
  </w:style>
  <w:style w:type="paragraph" w:customStyle="1" w:styleId="39">
    <w:name w:val="수정3"/>
    <w:semiHidden/>
    <w:rPr>
      <w:rFonts w:eastAsia="Batang"/>
      <w:lang w:eastAsia="en-US"/>
    </w:rPr>
  </w:style>
  <w:style w:type="paragraph" w:customStyle="1" w:styleId="45">
    <w:name w:val="수정4"/>
    <w:semiHidden/>
    <w:rPr>
      <w:rFonts w:eastAsia="Batang"/>
      <w:lang w:eastAsia="en-US"/>
    </w:rPr>
  </w:style>
  <w:style w:type="paragraph" w:customStyle="1" w:styleId="TableContent-Bulleted">
    <w:name w:val="Table Content - Bulleted"/>
    <w:basedOn w:val="Normal"/>
    <w:pPr>
      <w:numPr>
        <w:numId w:val="22"/>
      </w:numPr>
      <w:textAlignment w:val="auto"/>
    </w:pPr>
    <w:rPr>
      <w:lang w:eastAsia="en-US"/>
    </w:rPr>
  </w:style>
  <w:style w:type="paragraph" w:customStyle="1" w:styleId="Tadc">
    <w:name w:val="Tadc"/>
    <w:basedOn w:val="Normal"/>
    <w:pPr>
      <w:textAlignment w:val="auto"/>
    </w:pPr>
    <w:rPr>
      <w:rFonts w:eastAsia="SimSun" w:cs="v4.2.0"/>
      <w:lang w:eastAsia="en-US"/>
    </w:rPr>
  </w:style>
  <w:style w:type="paragraph" w:customStyle="1" w:styleId="Es">
    <w:name w:val="Es"/>
    <w:basedOn w:val="B10"/>
    <w:pPr>
      <w:textAlignment w:val="auto"/>
    </w:pPr>
    <w:rPr>
      <w:rFonts w:ascii="CG Times (WN)" w:eastAsia="SimSun" w:hAnsi="CG Times (WN)" w:cs="v4.2.0"/>
      <w:lang w:eastAsia="en-US"/>
    </w:rPr>
  </w:style>
  <w:style w:type="paragraph" w:customStyle="1" w:styleId="TTH">
    <w:name w:val="TTH"/>
    <w:basedOn w:val="Normal"/>
    <w:pPr>
      <w:jc w:val="center"/>
      <w:textAlignment w:val="auto"/>
    </w:pPr>
    <w:rPr>
      <w:rFonts w:ascii="Arial" w:eastAsia="SimSun" w:hAnsi="Arial" w:cs="Arial"/>
      <w:b/>
    </w:rPr>
  </w:style>
  <w:style w:type="paragraph" w:customStyle="1" w:styleId="standard">
    <w:name w:val="standard"/>
    <w:pPr>
      <w:tabs>
        <w:tab w:val="left" w:pos="426"/>
      </w:tabs>
    </w:pPr>
    <w:rPr>
      <w:rFonts w:eastAsia="SimSun"/>
      <w:lang w:eastAsia="zh-CN"/>
    </w:rPr>
  </w:style>
  <w:style w:type="paragraph" w:customStyle="1" w:styleId="Headernonumber">
    <w:name w:val="Header_nonumber"/>
    <w:basedOn w:val="Heading1"/>
    <w:pPr>
      <w:tabs>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pPr>
      <w:numPr>
        <w:ilvl w:val="1"/>
        <w:numId w:val="23"/>
      </w:numPr>
      <w:snapToGrid w:val="0"/>
      <w:spacing w:before="100" w:beforeAutospacing="1" w:after="100" w:afterAutospacing="1"/>
      <w:textAlignment w:val="auto"/>
    </w:pPr>
    <w:rPr>
      <w:rFonts w:ascii="Arial" w:eastAsia="SimSun" w:hAnsi="Arial" w:cs="Arial"/>
      <w:sz w:val="18"/>
      <w:szCs w:val="18"/>
      <w:lang w:val="en-US" w:eastAsia="zh-CN"/>
    </w:rPr>
  </w:style>
  <w:style w:type="character" w:customStyle="1" w:styleId="TableDescriptionChar">
    <w:name w:val="Table Description Char"/>
    <w:link w:val="TableDescription"/>
    <w:locked/>
    <w:rPr>
      <w:spacing w:val="-4"/>
      <w:kern w:val="2"/>
      <w:sz w:val="21"/>
      <w:szCs w:val="21"/>
    </w:rPr>
  </w:style>
  <w:style w:type="paragraph" w:customStyle="1" w:styleId="TableDescription">
    <w:name w:val="Table Description"/>
    <w:basedOn w:val="Normal"/>
    <w:next w:val="Normal"/>
    <w:link w:val="TableDescriptionChar"/>
    <w:pPr>
      <w:keepNext/>
      <w:topLinePunct/>
      <w:snapToGrid w:val="0"/>
      <w:spacing w:before="320" w:after="80" w:line="240" w:lineRule="atLeast"/>
      <w:textAlignment w:val="auto"/>
      <w:outlineLvl w:val="7"/>
    </w:pPr>
    <w:rPr>
      <w:rFonts w:eastAsia="MS Mincho"/>
      <w:spacing w:val="-4"/>
      <w:kern w:val="2"/>
      <w:sz w:val="21"/>
      <w:szCs w:val="21"/>
    </w:rPr>
  </w:style>
  <w:style w:type="paragraph" w:customStyle="1" w:styleId="Heading3Specs">
    <w:name w:val="Heading 3 Specs"/>
    <w:basedOn w:val="Heading3"/>
    <w:qFormat/>
    <w:pPr>
      <w:spacing w:before="200" w:after="0"/>
      <w:ind w:left="0" w:firstLine="0"/>
      <w:textAlignment w:val="auto"/>
    </w:pPr>
    <w:rPr>
      <w:rFonts w:cs="Arial"/>
      <w:bCs/>
      <w:lang w:eastAsia="en-US"/>
    </w:rPr>
  </w:style>
  <w:style w:type="paragraph" w:customStyle="1" w:styleId="Heading4specs">
    <w:name w:val="Heading4 specs"/>
    <w:basedOn w:val="Heading3Specs"/>
    <w:qFormat/>
    <w:rPr>
      <w:sz w:val="24"/>
    </w:rPr>
  </w:style>
  <w:style w:type="paragraph" w:customStyle="1" w:styleId="221">
    <w:name w:val="本文 22"/>
    <w:basedOn w:val="Normal"/>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pPr>
      <w:suppressAutoHyphens/>
      <w:overflowPunct/>
      <w:autoSpaceDE/>
      <w:autoSpaceDN/>
      <w:adjustRightInd/>
      <w:spacing w:after="120"/>
      <w:textAlignment w:val="auto"/>
    </w:pPr>
    <w:rPr>
      <w:rFonts w:eastAsia="MS Mincho" w:cs="CG Times (WN)"/>
      <w:lang w:eastAsia="ar-SA"/>
    </w:rPr>
  </w:style>
  <w:style w:type="paragraph" w:customStyle="1" w:styleId="46">
    <w:name w:val="吹き出し4"/>
    <w:basedOn w:val="Normal"/>
    <w:pPr>
      <w:textAlignment w:val="auto"/>
    </w:pPr>
    <w:rPr>
      <w:rFonts w:ascii="Tahoma" w:eastAsia="MS Mincho" w:hAnsi="Tahoma" w:cs="Tahoma"/>
      <w:sz w:val="16"/>
      <w:szCs w:val="16"/>
      <w:lang w:eastAsia="en-US"/>
    </w:rPr>
  </w:style>
  <w:style w:type="paragraph" w:customStyle="1" w:styleId="2c">
    <w:name w:val="図表番号2"/>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d">
    <w:name w:val="段落番号2"/>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22">
    <w:name w:val="段落番号 22"/>
    <w:basedOn w:val="2d"/>
    <w:pPr>
      <w:ind w:left="851" w:hanging="284"/>
    </w:pPr>
  </w:style>
  <w:style w:type="paragraph" w:customStyle="1" w:styleId="2e">
    <w:name w:val="箇条書き2"/>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23">
    <w:name w:val="箇条書き 22"/>
    <w:basedOn w:val="2e"/>
    <w:pPr>
      <w:tabs>
        <w:tab w:val="clear" w:pos="644"/>
        <w:tab w:val="num" w:pos="1494"/>
      </w:tabs>
      <w:ind w:left="851" w:hanging="284"/>
    </w:pPr>
  </w:style>
  <w:style w:type="paragraph" w:customStyle="1" w:styleId="321">
    <w:name w:val="箇条書き 32"/>
    <w:basedOn w:val="223"/>
    <w:pPr>
      <w:ind w:left="1135"/>
    </w:pPr>
  </w:style>
  <w:style w:type="paragraph" w:customStyle="1" w:styleId="224">
    <w:name w:val="一覧 22"/>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22">
    <w:name w:val="一覧 32"/>
    <w:basedOn w:val="224"/>
    <w:pPr>
      <w:ind w:left="1135"/>
    </w:pPr>
  </w:style>
  <w:style w:type="paragraph" w:customStyle="1" w:styleId="420">
    <w:name w:val="一覧 42"/>
    <w:basedOn w:val="322"/>
    <w:pPr>
      <w:ind w:left="1418"/>
    </w:pPr>
  </w:style>
  <w:style w:type="paragraph" w:customStyle="1" w:styleId="520">
    <w:name w:val="一覧 52"/>
    <w:basedOn w:val="420"/>
    <w:pPr>
      <w:ind w:left="1702"/>
    </w:pPr>
  </w:style>
  <w:style w:type="paragraph" w:customStyle="1" w:styleId="421">
    <w:name w:val="箇条書き 42"/>
    <w:basedOn w:val="321"/>
    <w:pPr>
      <w:ind w:left="1418"/>
    </w:pPr>
  </w:style>
  <w:style w:type="paragraph" w:customStyle="1" w:styleId="521">
    <w:name w:val="箇条書き 52"/>
    <w:basedOn w:val="421"/>
    <w:pPr>
      <w:ind w:left="1702"/>
    </w:pPr>
  </w:style>
  <w:style w:type="paragraph" w:customStyle="1" w:styleId="2f">
    <w:name w:val="コメント文字列2"/>
    <w:basedOn w:val="Normal"/>
    <w:pPr>
      <w:suppressAutoHyphens/>
      <w:overflowPunct/>
      <w:autoSpaceDE/>
      <w:autoSpaceDN/>
      <w:adjustRightInd/>
      <w:textAlignment w:val="auto"/>
    </w:pPr>
    <w:rPr>
      <w:rFonts w:eastAsia="MS Mincho" w:cs="CG Times (WN)"/>
      <w:lang w:eastAsia="ar-SA"/>
    </w:rPr>
  </w:style>
  <w:style w:type="paragraph" w:customStyle="1" w:styleId="2f0">
    <w:name w:val="コメント内容2"/>
    <w:basedOn w:val="2f"/>
    <w:next w:val="2f"/>
    <w:rPr>
      <w:b/>
      <w:bCs/>
    </w:rPr>
  </w:style>
  <w:style w:type="paragraph" w:customStyle="1" w:styleId="2f1">
    <w:name w:val="見出しマップ2"/>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2">
    <w:name w:val="書式なし2"/>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25">
    <w:name w:val="本文インデント 22"/>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2f3">
    <w:name w:val="標準インデント2"/>
    <w:basedOn w:val="Normal"/>
    <w:pPr>
      <w:suppressAutoHyphens/>
      <w:overflowPunct/>
      <w:autoSpaceDE/>
      <w:autoSpaceDN/>
      <w:adjustRightInd/>
      <w:ind w:left="708"/>
      <w:textAlignment w:val="auto"/>
    </w:pPr>
    <w:rPr>
      <w:rFonts w:eastAsia="MS Mincho" w:cs="CG Times (WN)"/>
      <w:lang w:eastAsia="ar-SA"/>
    </w:rPr>
  </w:style>
  <w:style w:type="paragraph" w:customStyle="1" w:styleId="2f4">
    <w:name w:val="記2"/>
    <w:basedOn w:val="Normal"/>
    <w:next w:val="Normal"/>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List1Char">
    <w:name w:val="List 1 Char"/>
    <w:link w:val="List1"/>
    <w:uiPriority w:val="99"/>
    <w:locked/>
    <w:rPr>
      <w:rFonts w:eastAsia="PMingLiU"/>
      <w:lang w:val="x-none" w:eastAsia="x-none" w:bidi="en-US"/>
    </w:rPr>
  </w:style>
  <w:style w:type="paragraph" w:customStyle="1" w:styleId="List1">
    <w:name w:val="List 1"/>
    <w:basedOn w:val="Normal"/>
    <w:link w:val="List1Char"/>
    <w:uiPriority w:val="99"/>
    <w:qFormat/>
    <w:pPr>
      <w:numPr>
        <w:numId w:val="24"/>
      </w:numPr>
      <w:spacing w:before="60"/>
      <w:textAlignment w:val="auto"/>
    </w:pPr>
    <w:rPr>
      <w:rFonts w:eastAsia="PMingLiU"/>
      <w:lang w:val="x-none" w:eastAsia="x-none" w:bidi="en-US"/>
    </w:rPr>
  </w:style>
  <w:style w:type="paragraph" w:customStyle="1" w:styleId="Highlight">
    <w:name w:val="Highlight"/>
    <w:basedOn w:val="Normal"/>
    <w:uiPriority w:val="99"/>
    <w:qFormat/>
    <w:pPr>
      <w:textAlignment w:val="auto"/>
    </w:pPr>
    <w:rPr>
      <w:color w:val="E36C0A"/>
      <w:lang w:eastAsia="en-US"/>
    </w:rPr>
  </w:style>
  <w:style w:type="paragraph" w:customStyle="1" w:styleId="Numbered1">
    <w:name w:val="Numbered 1"/>
    <w:basedOn w:val="Normal"/>
    <w:pPr>
      <w:numPr>
        <w:numId w:val="25"/>
      </w:numPr>
      <w:spacing w:before="60"/>
      <w:textAlignment w:val="auto"/>
    </w:pPr>
    <w:rPr>
      <w:lang w:eastAsia="en-US"/>
    </w:rPr>
  </w:style>
  <w:style w:type="paragraph" w:customStyle="1" w:styleId="List20">
    <w:name w:val="List2"/>
    <w:basedOn w:val="List1"/>
    <w:uiPriority w:val="99"/>
    <w:qFormat/>
    <w:pPr>
      <w:numPr>
        <w:numId w:val="0"/>
      </w:numPr>
      <w:spacing w:before="0"/>
    </w:pPr>
    <w:rPr>
      <w:szCs w:val="24"/>
      <w:lang w:val="fr-FR" w:eastAsia="fr-FR" w:bidi="ar-SA"/>
    </w:rPr>
  </w:style>
  <w:style w:type="paragraph" w:customStyle="1" w:styleId="StyleHeading5Firstline0cm">
    <w:name w:val="Style Heading 5 + First line:  0 cm"/>
    <w:basedOn w:val="Heading5"/>
    <w:qFormat/>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en-US"/>
    </w:rPr>
  </w:style>
  <w:style w:type="character" w:customStyle="1" w:styleId="GlossaryChar">
    <w:name w:val="Glossary Char"/>
    <w:link w:val="Glossary"/>
    <w:uiPriority w:val="99"/>
    <w:locked/>
    <w:rPr>
      <w:rFonts w:eastAsia="Times New Roman"/>
      <w:sz w:val="16"/>
      <w:szCs w:val="16"/>
    </w:rPr>
  </w:style>
  <w:style w:type="paragraph" w:customStyle="1" w:styleId="Glossary">
    <w:name w:val="Glossary"/>
    <w:basedOn w:val="Normal"/>
    <w:link w:val="GlossaryChar"/>
    <w:uiPriority w:val="99"/>
    <w:qFormat/>
    <w:pPr>
      <w:spacing w:before="40"/>
      <w:textAlignment w:val="auto"/>
    </w:pPr>
    <w:rPr>
      <w:sz w:val="16"/>
      <w:szCs w:val="16"/>
    </w:rPr>
  </w:style>
  <w:style w:type="paragraph" w:customStyle="1" w:styleId="53">
    <w:name w:val="吹き出し5"/>
    <w:basedOn w:val="Normal"/>
    <w:pPr>
      <w:textAlignment w:val="auto"/>
    </w:pPr>
    <w:rPr>
      <w:rFonts w:ascii="Tahoma" w:eastAsia="MS Mincho" w:hAnsi="Tahoma" w:cs="Tahoma"/>
      <w:sz w:val="16"/>
      <w:szCs w:val="16"/>
      <w:lang w:eastAsia="en-US"/>
    </w:rPr>
  </w:style>
  <w:style w:type="paragraph" w:customStyle="1" w:styleId="3a">
    <w:name w:val="図表番号3"/>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b">
    <w:name w:val="段落番号3"/>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30">
    <w:name w:val="段落番号 23"/>
    <w:basedOn w:val="3b"/>
    <w:pPr>
      <w:ind w:left="851" w:hanging="284"/>
    </w:pPr>
  </w:style>
  <w:style w:type="paragraph" w:customStyle="1" w:styleId="3c">
    <w:name w:val="箇条書き3"/>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31">
    <w:name w:val="箇条書き 23"/>
    <w:basedOn w:val="3c"/>
    <w:pPr>
      <w:tabs>
        <w:tab w:val="clear" w:pos="644"/>
        <w:tab w:val="num" w:pos="1494"/>
      </w:tabs>
      <w:ind w:left="851" w:hanging="284"/>
    </w:pPr>
  </w:style>
  <w:style w:type="paragraph" w:customStyle="1" w:styleId="330">
    <w:name w:val="箇条書き 33"/>
    <w:basedOn w:val="231"/>
    <w:pPr>
      <w:ind w:left="1135"/>
    </w:pPr>
  </w:style>
  <w:style w:type="paragraph" w:customStyle="1" w:styleId="232">
    <w:name w:val="一覧 23"/>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31">
    <w:name w:val="一覧 33"/>
    <w:basedOn w:val="232"/>
    <w:pPr>
      <w:ind w:left="1135"/>
    </w:pPr>
  </w:style>
  <w:style w:type="paragraph" w:customStyle="1" w:styleId="430">
    <w:name w:val="一覧 43"/>
    <w:basedOn w:val="331"/>
    <w:pPr>
      <w:ind w:left="1418"/>
    </w:pPr>
  </w:style>
  <w:style w:type="paragraph" w:customStyle="1" w:styleId="530">
    <w:name w:val="一覧 53"/>
    <w:basedOn w:val="430"/>
    <w:pPr>
      <w:ind w:left="1702"/>
    </w:pPr>
  </w:style>
  <w:style w:type="paragraph" w:customStyle="1" w:styleId="431">
    <w:name w:val="箇条書き 43"/>
    <w:basedOn w:val="330"/>
    <w:pPr>
      <w:ind w:left="1418"/>
    </w:pPr>
  </w:style>
  <w:style w:type="paragraph" w:customStyle="1" w:styleId="531">
    <w:name w:val="箇条書き 53"/>
    <w:basedOn w:val="431"/>
    <w:pPr>
      <w:ind w:left="1702"/>
    </w:pPr>
  </w:style>
  <w:style w:type="paragraph" w:customStyle="1" w:styleId="3d">
    <w:name w:val="コメント文字列3"/>
    <w:basedOn w:val="Normal"/>
    <w:pPr>
      <w:suppressAutoHyphens/>
      <w:overflowPunct/>
      <w:autoSpaceDE/>
      <w:autoSpaceDN/>
      <w:adjustRightInd/>
      <w:textAlignment w:val="auto"/>
    </w:pPr>
    <w:rPr>
      <w:rFonts w:eastAsia="MS Mincho" w:cs="CG Times (WN)"/>
      <w:lang w:eastAsia="ar-SA"/>
    </w:rPr>
  </w:style>
  <w:style w:type="paragraph" w:customStyle="1" w:styleId="3e">
    <w:name w:val="コメント内容3"/>
    <w:basedOn w:val="3d"/>
    <w:next w:val="3d"/>
    <w:rPr>
      <w:b/>
      <w:bCs/>
    </w:rPr>
  </w:style>
  <w:style w:type="paragraph" w:customStyle="1" w:styleId="3f">
    <w:name w:val="見出しマップ3"/>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0">
    <w:name w:val="書式なし3"/>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33">
    <w:name w:val="本文インデント 23"/>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3f1">
    <w:name w:val="標準インデント3"/>
    <w:basedOn w:val="Normal"/>
    <w:pPr>
      <w:suppressAutoHyphens/>
      <w:overflowPunct/>
      <w:autoSpaceDE/>
      <w:autoSpaceDN/>
      <w:adjustRightInd/>
      <w:ind w:left="708"/>
      <w:textAlignment w:val="auto"/>
    </w:pPr>
    <w:rPr>
      <w:rFonts w:eastAsia="MS Mincho" w:cs="CG Times (WN)"/>
      <w:lang w:eastAsia="ar-SA"/>
    </w:rPr>
  </w:style>
  <w:style w:type="paragraph" w:customStyle="1" w:styleId="3f2">
    <w:name w:val="記3"/>
    <w:basedOn w:val="Normal"/>
    <w:next w:val="Normal"/>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MediumGrid2Char">
    <w:name w:val="Medium Grid 2 Char"/>
    <w:link w:val="MediumGrid21"/>
    <w:uiPriority w:val="1"/>
    <w:locked/>
    <w:rPr>
      <w:rFonts w:ascii="Arial" w:eastAsia="PMingLiU" w:hAnsi="Arial" w:cs="Arial"/>
    </w:rPr>
  </w:style>
  <w:style w:type="paragraph" w:customStyle="1" w:styleId="MediumGrid21">
    <w:name w:val="Medium Grid 21"/>
    <w:basedOn w:val="Normal"/>
    <w:link w:val="MediumGrid2Char"/>
    <w:uiPriority w:val="1"/>
    <w:qFormat/>
    <w:pPr>
      <w:overflowPunct/>
      <w:autoSpaceDE/>
      <w:autoSpaceDN/>
      <w:adjustRightInd/>
      <w:spacing w:after="0"/>
      <w:jc w:val="both"/>
      <w:textAlignment w:val="auto"/>
    </w:pPr>
    <w:rPr>
      <w:rFonts w:ascii="Arial" w:eastAsia="PMingLiU" w:hAnsi="Arial" w:cs="Arial"/>
    </w:rPr>
  </w:style>
  <w:style w:type="paragraph" w:customStyle="1" w:styleId="GridTable35">
    <w:name w:val="Grid Table 35"/>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paragraph" w:customStyle="1" w:styleId="47">
    <w:name w:val="无间隔4"/>
    <w:qFormat/>
    <w:rPr>
      <w:rFonts w:eastAsia="SimSun"/>
      <w:lang w:eastAsia="en-US"/>
    </w:rPr>
  </w:style>
  <w:style w:type="paragraph" w:customStyle="1" w:styleId="xl63">
    <w:name w:val="xl63"/>
    <w:basedOn w:val="Normal"/>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64">
    <w:name w:val="xl64"/>
    <w:basedOn w:val="Normal"/>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107">
    <w:name w:val="xl107"/>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color w:val="000000"/>
      <w:sz w:val="16"/>
      <w:szCs w:val="16"/>
      <w:lang w:val="de-DE" w:eastAsia="de-DE"/>
    </w:rPr>
  </w:style>
  <w:style w:type="paragraph" w:customStyle="1" w:styleId="xl108">
    <w:name w:val="xl108"/>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color w:val="000000"/>
      <w:sz w:val="16"/>
      <w:szCs w:val="16"/>
      <w:lang w:val="de-DE" w:eastAsia="de-DE"/>
    </w:rPr>
  </w:style>
  <w:style w:type="paragraph" w:customStyle="1" w:styleId="xl109">
    <w:name w:val="xl109"/>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color w:val="000000"/>
      <w:sz w:val="16"/>
      <w:szCs w:val="16"/>
      <w:lang w:val="de-DE" w:eastAsia="de-DE"/>
    </w:rPr>
  </w:style>
  <w:style w:type="paragraph" w:customStyle="1" w:styleId="54">
    <w:name w:val="无间隔5"/>
    <w:qFormat/>
    <w:rPr>
      <w:rFonts w:eastAsia="SimSun"/>
      <w:lang w:eastAsia="en-US"/>
    </w:rPr>
  </w:style>
  <w:style w:type="paragraph" w:customStyle="1" w:styleId="61">
    <w:name w:val="吹き出し6"/>
    <w:basedOn w:val="Normal"/>
    <w:pPr>
      <w:textAlignment w:val="auto"/>
    </w:pPr>
    <w:rPr>
      <w:rFonts w:ascii="Tahoma" w:eastAsia="MS Mincho" w:hAnsi="Tahoma" w:cs="Tahoma"/>
      <w:sz w:val="16"/>
      <w:szCs w:val="16"/>
      <w:lang w:eastAsia="en-US"/>
    </w:rPr>
  </w:style>
  <w:style w:type="paragraph" w:customStyle="1" w:styleId="48">
    <w:name w:val="変更箇所4"/>
    <w:semiHidden/>
    <w:rPr>
      <w:lang w:eastAsia="en-US"/>
    </w:rPr>
  </w:style>
  <w:style w:type="paragraph" w:customStyle="1" w:styleId="49">
    <w:name w:val="図表番号4"/>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4a">
    <w:name w:val="段落番号4"/>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0">
    <w:name w:val="段落番号 24"/>
    <w:basedOn w:val="4a"/>
    <w:pPr>
      <w:ind w:left="851" w:hanging="284"/>
    </w:pPr>
  </w:style>
  <w:style w:type="paragraph" w:customStyle="1" w:styleId="4b">
    <w:name w:val="箇条書き4"/>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1">
    <w:name w:val="箇条書き 24"/>
    <w:basedOn w:val="4b"/>
    <w:pPr>
      <w:tabs>
        <w:tab w:val="clear" w:pos="644"/>
        <w:tab w:val="num" w:pos="1494"/>
      </w:tabs>
      <w:ind w:left="851" w:hanging="284"/>
    </w:pPr>
  </w:style>
  <w:style w:type="paragraph" w:customStyle="1" w:styleId="340">
    <w:name w:val="箇条書き 34"/>
    <w:basedOn w:val="241"/>
    <w:pPr>
      <w:ind w:left="1135"/>
    </w:pPr>
  </w:style>
  <w:style w:type="paragraph" w:customStyle="1" w:styleId="242">
    <w:name w:val="一覧 24"/>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41">
    <w:name w:val="一覧 34"/>
    <w:basedOn w:val="242"/>
    <w:pPr>
      <w:ind w:left="1135"/>
    </w:pPr>
  </w:style>
  <w:style w:type="paragraph" w:customStyle="1" w:styleId="440">
    <w:name w:val="一覧 44"/>
    <w:basedOn w:val="341"/>
    <w:pPr>
      <w:ind w:left="1418"/>
    </w:pPr>
  </w:style>
  <w:style w:type="paragraph" w:customStyle="1" w:styleId="540">
    <w:name w:val="一覧 54"/>
    <w:basedOn w:val="440"/>
    <w:pPr>
      <w:ind w:left="1702"/>
    </w:pPr>
  </w:style>
  <w:style w:type="paragraph" w:customStyle="1" w:styleId="441">
    <w:name w:val="箇条書き 44"/>
    <w:basedOn w:val="340"/>
    <w:pPr>
      <w:ind w:left="1418"/>
    </w:pPr>
  </w:style>
  <w:style w:type="paragraph" w:customStyle="1" w:styleId="541">
    <w:name w:val="箇条書き 54"/>
    <w:basedOn w:val="441"/>
    <w:pPr>
      <w:ind w:left="1702"/>
    </w:pPr>
  </w:style>
  <w:style w:type="paragraph" w:customStyle="1" w:styleId="4c">
    <w:name w:val="コメント文字列4"/>
    <w:basedOn w:val="Normal"/>
    <w:pPr>
      <w:suppressAutoHyphens/>
      <w:overflowPunct/>
      <w:autoSpaceDE/>
      <w:autoSpaceDN/>
      <w:adjustRightInd/>
      <w:textAlignment w:val="auto"/>
    </w:pPr>
    <w:rPr>
      <w:rFonts w:eastAsia="MS Mincho" w:cs="CG Times (WN)"/>
      <w:lang w:eastAsia="ar-SA"/>
    </w:rPr>
  </w:style>
  <w:style w:type="paragraph" w:customStyle="1" w:styleId="4d">
    <w:name w:val="コメント内容4"/>
    <w:basedOn w:val="4c"/>
    <w:next w:val="4c"/>
    <w:rPr>
      <w:b/>
      <w:bCs/>
    </w:rPr>
  </w:style>
  <w:style w:type="paragraph" w:customStyle="1" w:styleId="4e">
    <w:name w:val="見出しマップ4"/>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4f">
    <w:name w:val="書式なし4"/>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4">
    <w:name w:val="標準 (Web)4"/>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43">
    <w:name w:val="本文インデント 24"/>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4f0">
    <w:name w:val="標準インデント4"/>
    <w:basedOn w:val="Normal"/>
    <w:pPr>
      <w:suppressAutoHyphens/>
      <w:overflowPunct/>
      <w:autoSpaceDE/>
      <w:autoSpaceDN/>
      <w:adjustRightInd/>
      <w:ind w:left="708"/>
      <w:textAlignment w:val="auto"/>
    </w:pPr>
    <w:rPr>
      <w:rFonts w:eastAsia="MS Mincho" w:cs="CG Times (WN)"/>
      <w:lang w:eastAsia="ar-SA"/>
    </w:rPr>
  </w:style>
  <w:style w:type="paragraph" w:customStyle="1" w:styleId="4f1">
    <w:name w:val="記4"/>
    <w:basedOn w:val="Normal"/>
    <w:next w:val="Normal"/>
    <w:pPr>
      <w:suppressAutoHyphens/>
      <w:overflowPunct/>
      <w:autoSpaceDE/>
      <w:autoSpaceDN/>
      <w:adjustRightInd/>
      <w:textAlignment w:val="auto"/>
    </w:pPr>
    <w:rPr>
      <w:rFonts w:eastAsia="MS Mincho" w:cs="CG Times (WN)"/>
      <w:lang w:eastAsia="ar-SA"/>
    </w:rPr>
  </w:style>
  <w:style w:type="paragraph" w:customStyle="1" w:styleId="HTML4">
    <w:name w:val="HTML 書式付き4"/>
    <w:basedOn w:val="Normal"/>
    <w:pPr>
      <w:suppressAutoHyphens/>
      <w:overflowPunct/>
      <w:autoSpaceDE/>
      <w:autoSpaceDN/>
      <w:adjustRightInd/>
      <w:textAlignment w:val="auto"/>
    </w:pPr>
    <w:rPr>
      <w:rFonts w:ascii="Courier New" w:eastAsia="MS Mincho" w:hAnsi="Courier New" w:cs="Courier New"/>
      <w:lang w:eastAsia="ar-SA"/>
    </w:rPr>
  </w:style>
  <w:style w:type="paragraph" w:customStyle="1" w:styleId="234">
    <w:name w:val="本文 23"/>
    <w:basedOn w:val="Normal"/>
    <w:pPr>
      <w:suppressAutoHyphens/>
      <w:overflowPunct/>
      <w:autoSpaceDE/>
      <w:autoSpaceDN/>
      <w:adjustRightInd/>
      <w:spacing w:after="120"/>
      <w:textAlignment w:val="auto"/>
    </w:pPr>
    <w:rPr>
      <w:rFonts w:eastAsia="MS Mincho" w:cs="CG Times (WN)"/>
      <w:lang w:eastAsia="ar-SA"/>
    </w:rPr>
  </w:style>
  <w:style w:type="paragraph" w:customStyle="1" w:styleId="332">
    <w:name w:val="本文 33"/>
    <w:basedOn w:val="Normal"/>
    <w:pPr>
      <w:suppressAutoHyphens/>
      <w:overflowPunct/>
      <w:autoSpaceDE/>
      <w:autoSpaceDN/>
      <w:adjustRightInd/>
      <w:spacing w:after="120"/>
      <w:textAlignment w:val="auto"/>
    </w:pPr>
    <w:rPr>
      <w:rFonts w:eastAsia="MS Mincho" w:cs="CG Times (WN)"/>
      <w:lang w:eastAsia="ar-SA"/>
    </w:rPr>
  </w:style>
  <w:style w:type="paragraph" w:customStyle="1" w:styleId="GridTable31">
    <w:name w:val="Grid Table 31"/>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2">
    <w:name w:val="Grid Table 32"/>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3">
    <w:name w:val="Grid Table 33"/>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244">
    <w:name w:val="本文 24"/>
    <w:basedOn w:val="Normal"/>
    <w:pPr>
      <w:suppressAutoHyphens/>
      <w:overflowPunct/>
      <w:autoSpaceDE/>
      <w:autoSpaceDN/>
      <w:adjustRightInd/>
      <w:spacing w:after="120"/>
      <w:textAlignment w:val="auto"/>
    </w:pPr>
    <w:rPr>
      <w:rFonts w:eastAsia="MS Mincho" w:cs="CG Times (WN)"/>
      <w:lang w:eastAsia="ar-SA"/>
    </w:rPr>
  </w:style>
  <w:style w:type="paragraph" w:customStyle="1" w:styleId="342">
    <w:name w:val="本文 34"/>
    <w:basedOn w:val="Normal"/>
    <w:pPr>
      <w:suppressAutoHyphens/>
      <w:overflowPunct/>
      <w:autoSpaceDE/>
      <w:autoSpaceDN/>
      <w:adjustRightInd/>
      <w:spacing w:after="120"/>
      <w:textAlignment w:val="auto"/>
    </w:pPr>
    <w:rPr>
      <w:rFonts w:eastAsia="MS Mincho" w:cs="CG Times (WN)"/>
      <w:lang w:eastAsia="ar-SA"/>
    </w:rPr>
  </w:style>
  <w:style w:type="paragraph" w:customStyle="1" w:styleId="tac1">
    <w:name w:val="tac"/>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92">
    <w:name w:val="目录 92"/>
    <w:basedOn w:val="TOC8"/>
    <w:pPr>
      <w:ind w:left="1418" w:hanging="1418"/>
      <w:textAlignment w:val="auto"/>
    </w:pPr>
    <w:rPr>
      <w:rFonts w:eastAsia="MS Mincho"/>
      <w:bCs/>
      <w:szCs w:val="22"/>
      <w:lang w:val="en-US"/>
    </w:rPr>
  </w:style>
  <w:style w:type="paragraph" w:customStyle="1" w:styleId="2f5">
    <w:name w:val="题注2"/>
    <w:basedOn w:val="Normal"/>
    <w:next w:val="Normal"/>
    <w:pPr>
      <w:spacing w:before="120" w:after="120"/>
      <w:textAlignment w:val="auto"/>
    </w:pPr>
    <w:rPr>
      <w:rFonts w:eastAsia="MS Mincho"/>
      <w:b/>
    </w:rPr>
  </w:style>
  <w:style w:type="paragraph" w:customStyle="1" w:styleId="2f6">
    <w:name w:val="图表目录2"/>
    <w:basedOn w:val="Normal"/>
    <w:next w:val="Normal"/>
    <w:pPr>
      <w:ind w:left="400" w:hanging="400"/>
      <w:jc w:val="center"/>
      <w:textAlignment w:val="auto"/>
    </w:pPr>
    <w:rPr>
      <w:rFonts w:eastAsia="MS Mincho"/>
      <w:b/>
    </w:rPr>
  </w:style>
  <w:style w:type="character" w:styleId="SubtleEmphasis">
    <w:name w:val="Subtle Emphasis"/>
    <w:uiPriority w:val="19"/>
    <w:qFormat/>
    <w:rPr>
      <w:i/>
      <w:iCs/>
      <w:color w:val="808080"/>
    </w:rPr>
  </w:style>
  <w:style w:type="character" w:styleId="IntenseEmphasis">
    <w:name w:val="Intense Emphasis"/>
    <w:uiPriority w:val="21"/>
    <w:qFormat/>
    <w:rPr>
      <w:b/>
      <w:bCs/>
      <w:i/>
      <w:iCs/>
      <w:color w:val="4F81BD"/>
    </w:rPr>
  </w:style>
  <w:style w:type="character" w:styleId="IntenseReference">
    <w:name w:val="Intense Reference"/>
    <w:uiPriority w:val="32"/>
    <w:qFormat/>
    <w:rPr>
      <w:b/>
      <w:bCs/>
      <w:smallCaps/>
      <w:color w:val="C0504D"/>
      <w:spacing w:val="5"/>
      <w:u w:val="single"/>
    </w:rPr>
  </w:style>
  <w:style w:type="character" w:styleId="BookTitle">
    <w:name w:val="Book Title"/>
    <w:uiPriority w:val="33"/>
    <w:qFormat/>
    <w:rPr>
      <w:b/>
      <w:bCs/>
      <w:smallCaps/>
      <w:spacing w:val="5"/>
    </w:rPr>
  </w:style>
  <w:style w:type="character" w:customStyle="1" w:styleId="Char30">
    <w:name w:val="批注主题 Char3"/>
    <w:locked/>
    <w:rPr>
      <w:rFonts w:ascii="Times New Roman" w:eastAsia="MS Mincho" w:hAnsi="Times New Roman"/>
      <w:b/>
      <w:bCs/>
      <w:lang w:eastAsia="en-US"/>
    </w:rPr>
  </w:style>
  <w:style w:type="character" w:customStyle="1" w:styleId="CharChar11">
    <w:name w:val="Char Char11"/>
    <w:rPr>
      <w:rFonts w:ascii="Tahoma" w:eastAsia="SimSun" w:hAnsi="Tahoma" w:cs="Tahoma" w:hint="default"/>
      <w:lang w:val="en-GB" w:eastAsia="en-US" w:bidi="ar-SA"/>
    </w:rPr>
  </w:style>
  <w:style w:type="character" w:customStyle="1" w:styleId="CharChar12">
    <w:name w:val="Char Char12"/>
    <w:rPr>
      <w:lang w:val="en-GB" w:eastAsia="ja-JP" w:bidi="ar-SA"/>
    </w:rPr>
  </w:style>
  <w:style w:type="character" w:customStyle="1" w:styleId="CharChar241">
    <w:name w:val="Char Char241"/>
    <w:rPr>
      <w:rFonts w:ascii="Arial" w:hAnsi="Arial" w:cs="Arial" w:hint="default"/>
      <w:sz w:val="36"/>
      <w:lang w:val="en-GB" w:eastAsia="en-US"/>
    </w:rPr>
  </w:style>
  <w:style w:type="character" w:customStyle="1" w:styleId="ENChar">
    <w:name w:val="EN Char"/>
    <w:rPr>
      <w:rFonts w:ascii="Times New Roman" w:hAnsi="Times New Roman" w:cs="Times New Roman" w:hint="default"/>
      <w:color w:val="FF0000"/>
      <w:lang w:val="en-US" w:eastAsia="en-US"/>
    </w:rPr>
  </w:style>
  <w:style w:type="character" w:customStyle="1" w:styleId="ListChar3">
    <w:name w:val="List Char3"/>
    <w:rPr>
      <w:rFonts w:ascii="Times New Roman" w:hAnsi="Times New Roman" w:cs="Times New Roman" w:hint="default"/>
      <w:lang w:val="en-GB" w:eastAsia="en-US"/>
    </w:rPr>
  </w:style>
  <w:style w:type="character" w:customStyle="1" w:styleId="Heading1Char2">
    <w:name w:val="Heading 1 Char2"/>
    <w:rPr>
      <w:rFonts w:ascii="Arial" w:hAnsi="Arial" w:cs="Arial" w:hint="default"/>
      <w:sz w:val="36"/>
      <w:lang w:val="en-GB" w:eastAsia="en-US"/>
    </w:rPr>
  </w:style>
  <w:style w:type="character" w:customStyle="1" w:styleId="Char13">
    <w:name w:val="批注主题 Char1"/>
    <w:rPr>
      <w:rFonts w:ascii="MS Mincho" w:eastAsia="MS Mincho" w:hAnsi="MS Mincho" w:hint="eastAsia"/>
      <w:b/>
      <w:bCs/>
      <w:lang w:val="en-GB"/>
    </w:rPr>
  </w:style>
  <w:style w:type="character" w:customStyle="1" w:styleId="EditorsNoteChar1">
    <w:name w:val="Editor's Note Char1"/>
    <w:rPr>
      <w:rFonts w:ascii="Times New Roman" w:hAnsi="Times New Roman" w:cs="Times New Roman" w:hint="default"/>
      <w:color w:val="FF0000"/>
      <w:lang w:val="en-GB" w:eastAsia="en-US"/>
    </w:rPr>
  </w:style>
  <w:style w:type="character" w:customStyle="1" w:styleId="Char14">
    <w:name w:val="日期 Char1"/>
    <w:rPr>
      <w:rFonts w:ascii="MS Mincho" w:eastAsia="MS Mincho" w:hAnsi="MS Mincho" w:hint="eastAsia"/>
      <w:lang w:val="en-GB"/>
    </w:rPr>
  </w:style>
  <w:style w:type="character" w:customStyle="1" w:styleId="FooterChar2">
    <w:name w:val="Footer Char2"/>
    <w:rPr>
      <w:sz w:val="18"/>
      <w:szCs w:val="18"/>
    </w:rPr>
  </w:style>
  <w:style w:type="character" w:customStyle="1" w:styleId="Heading7Char3">
    <w:name w:val="Heading 7 Char3"/>
    <w:rPr>
      <w:rFonts w:ascii="Arial" w:eastAsia="SimSun" w:hAnsi="Arial" w:cs="Times New Roman" w:hint="default"/>
      <w:kern w:val="0"/>
      <w:sz w:val="20"/>
      <w:szCs w:val="20"/>
      <w:lang w:val="en-GB" w:eastAsia="en-US"/>
    </w:rPr>
  </w:style>
  <w:style w:type="character" w:customStyle="1" w:styleId="Heading8Char3">
    <w:name w:val="Heading 8 Char3"/>
    <w:rPr>
      <w:rFonts w:ascii="Arial" w:eastAsia="SimSun" w:hAnsi="Arial" w:cs="Times New Roman" w:hint="default"/>
      <w:kern w:val="0"/>
      <w:sz w:val="36"/>
      <w:szCs w:val="20"/>
      <w:lang w:val="en-GB" w:eastAsia="en-US"/>
    </w:rPr>
  </w:style>
  <w:style w:type="character" w:customStyle="1" w:styleId="Heading9Char2">
    <w:name w:val="Heading 9 Char2"/>
    <w:rPr>
      <w:rFonts w:ascii="Arial" w:eastAsia="SimSun" w:hAnsi="Arial" w:cs="Times New Roman" w:hint="default"/>
      <w:kern w:val="0"/>
      <w:sz w:val="36"/>
      <w:szCs w:val="20"/>
      <w:lang w:val="en-GB" w:eastAsia="en-US"/>
    </w:rPr>
  </w:style>
  <w:style w:type="character" w:customStyle="1" w:styleId="BalloonTextChar1">
    <w:name w:val="Balloon Text Char1"/>
    <w:uiPriority w:val="99"/>
    <w:rPr>
      <w:rFonts w:ascii="Tahoma" w:eastAsia="SimSun" w:hAnsi="Tahoma" w:cs="Times New Roman" w:hint="default"/>
      <w:kern w:val="0"/>
      <w:sz w:val="16"/>
      <w:szCs w:val="16"/>
      <w:lang w:val="en-GB" w:eastAsia="ja-JP"/>
    </w:rPr>
  </w:style>
  <w:style w:type="character" w:customStyle="1" w:styleId="CommentSubjectChar1">
    <w:name w:val="Comment Subject Char1"/>
    <w:uiPriority w:val="99"/>
    <w:rPr>
      <w:rFonts w:ascii="Times New Roman" w:eastAsia="MS Mincho" w:hAnsi="Times New Roman" w:cs="Times New Roman" w:hint="default"/>
      <w:lang w:val="en-GB" w:eastAsia="en-US"/>
    </w:rPr>
  </w:style>
  <w:style w:type="character" w:customStyle="1" w:styleId="DocumentMapChar1">
    <w:name w:val="Document Map Char1"/>
    <w:uiPriority w:val="99"/>
    <w:semiHidden/>
    <w:rPr>
      <w:rFonts w:ascii="Tahoma" w:eastAsia="SimSun" w:hAnsi="Tahoma" w:cs="Times New Roman" w:hint="default"/>
      <w:kern w:val="0"/>
      <w:sz w:val="20"/>
      <w:szCs w:val="20"/>
      <w:shd w:val="clear" w:color="auto" w:fill="000080"/>
      <w:lang w:val="en-GB" w:eastAsia="en-US"/>
    </w:rPr>
  </w:style>
  <w:style w:type="character" w:customStyle="1" w:styleId="PlainTextChar3">
    <w:name w:val="Plain Text Char3"/>
    <w:rPr>
      <w:rFonts w:ascii="Courier New" w:eastAsia="SimSun" w:hAnsi="Courier New" w:cs="Times New Roman" w:hint="default"/>
      <w:kern w:val="0"/>
      <w:sz w:val="20"/>
      <w:szCs w:val="20"/>
      <w:lang w:val="nb-NO" w:eastAsia="ja-JP"/>
    </w:rPr>
  </w:style>
  <w:style w:type="character" w:customStyle="1" w:styleId="Titre3Car">
    <w:name w:val="Titre 3 Car"/>
    <w:rPr>
      <w:rFonts w:ascii="Arial" w:hAnsi="Arial" w:cs="Arial" w:hint="default"/>
      <w:sz w:val="28"/>
      <w:szCs w:val="28"/>
      <w:lang w:val="en-GB" w:eastAsia="en-GB"/>
    </w:rPr>
  </w:style>
  <w:style w:type="character" w:customStyle="1" w:styleId="B3Char2">
    <w:name w:val="B3 Char2"/>
    <w:rPr>
      <w:lang w:val="en-GB" w:eastAsia="en-GB"/>
    </w:rPr>
  </w:style>
  <w:style w:type="character" w:customStyle="1" w:styleId="H6Car">
    <w:name w:val="H6 Car"/>
    <w:rPr>
      <w:rFonts w:ascii="Arial" w:hAnsi="Arial" w:cs="Arial" w:hint="default"/>
      <w:sz w:val="22"/>
      <w:lang w:val="en-GB"/>
    </w:rPr>
  </w:style>
  <w:style w:type="character" w:customStyle="1" w:styleId="TALZchn">
    <w:name w:val="TAL Zchn"/>
    <w:rPr>
      <w:rFonts w:ascii="Arial" w:hAnsi="Arial" w:cs="Arial" w:hint="default"/>
      <w:sz w:val="18"/>
      <w:lang w:val="en-GB" w:eastAsia="en-US" w:bidi="ar-SA"/>
    </w:rPr>
  </w:style>
  <w:style w:type="character" w:customStyle="1" w:styleId="h4Char7">
    <w:name w:val="h4 Char7"/>
    <w:aliases w:val="Memo Heading 4 Char6,H4 Char7,H41 Char7,h41 Char7,H42 Char7,h42 Char7,H43 Char7,h43 Char7,H411 Char7,h411 Char7,H421 Char7,h421 Char7,H44 Char7,h44 Char7,H412 Char7,h412 Char7,H422 Char7,h422 Char7,H431 Char7,h431 Char7,H45 Char7,h45 Char6"/>
    <w:rPr>
      <w:rFonts w:ascii="Arial" w:eastAsia="SimSun" w:hAnsi="Arial" w:cs="Arial" w:hint="default"/>
      <w:color w:val="0000FF"/>
      <w:kern w:val="2"/>
      <w:sz w:val="24"/>
      <w:szCs w:val="28"/>
      <w:lang w:val="en-GB" w:eastAsia="en-GB"/>
    </w:rPr>
  </w:style>
  <w:style w:type="character" w:customStyle="1" w:styleId="BodyText2Char3">
    <w:name w:val="Body Text 2 Char3"/>
    <w:rPr>
      <w:rFonts w:ascii="Times New Roman" w:eastAsia="SimSun" w:hAnsi="Times New Roman" w:cs="Times New Roman" w:hint="default"/>
      <w:kern w:val="0"/>
      <w:sz w:val="20"/>
      <w:szCs w:val="20"/>
      <w:lang w:val="en-GB" w:eastAsia="ja-JP"/>
    </w:rPr>
  </w:style>
  <w:style w:type="character" w:customStyle="1" w:styleId="BodyText3Char3">
    <w:name w:val="Body Text 3 Char3"/>
    <w:rPr>
      <w:rFonts w:ascii="Times New Roman" w:eastAsia="SimSun" w:hAnsi="Times New Roman" w:cs="Times New Roman" w:hint="default"/>
      <w:kern w:val="0"/>
      <w:sz w:val="20"/>
      <w:szCs w:val="20"/>
      <w:lang w:val="en-GB" w:eastAsia="ja-JP"/>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Pr>
      <w:rFonts w:ascii="Arial" w:hAnsi="Arial" w:cs="Arial" w:hint="default"/>
      <w:sz w:val="28"/>
      <w:lang w:val="en-GB"/>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Pr>
      <w:rFonts w:ascii="Arial" w:hAnsi="Arial" w:cs="Arial" w:hint="default"/>
      <w:sz w:val="28"/>
      <w:lang w:val="en-GB" w:eastAsia="en-US" w:bidi="ar-SA"/>
    </w:rPr>
  </w:style>
  <w:style w:type="character" w:customStyle="1" w:styleId="TFZchn">
    <w:name w:val="TF Zchn"/>
    <w:rPr>
      <w:rFonts w:ascii="Arial" w:eastAsia="MS Mincho" w:hAnsi="Arial" w:cs="Arial" w:hint="default"/>
      <w:b/>
      <w:bCs/>
      <w:lang w:val="en-GB" w:eastAsia="en-GB"/>
    </w:rPr>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rPr>
      <w:sz w:val="28"/>
      <w:lang w:val="en-GB" w:eastAsia="en-US"/>
    </w:rPr>
  </w:style>
  <w:style w:type="character" w:customStyle="1" w:styleId="apple-style-span">
    <w:name w:val="apple-style-span"/>
    <w:basedOn w:val="DefaultParagraphFont"/>
  </w:style>
  <w:style w:type="character" w:customStyle="1" w:styleId="BodyTextIndentChar3">
    <w:name w:val="Body Text Indent Char3"/>
    <w:rPr>
      <w:rFonts w:ascii="Times New Roman" w:eastAsia="SimSun" w:hAnsi="Times New Roman" w:cs="Times New Roman" w:hint="default"/>
      <w:kern w:val="0"/>
      <w:sz w:val="20"/>
      <w:szCs w:val="20"/>
      <w:lang w:val="en-GB" w:eastAsia="ja-JP"/>
    </w:rPr>
  </w:style>
  <w:style w:type="character" w:customStyle="1" w:styleId="BodyTextIndent2Char3">
    <w:name w:val="Body Text Indent 2 Char3"/>
    <w:rPr>
      <w:rFonts w:ascii="Arial" w:eastAsia="MS Mincho" w:hAnsi="Arial" w:cs="Times New Roman" w:hint="default"/>
      <w:kern w:val="0"/>
      <w:sz w:val="20"/>
      <w:szCs w:val="20"/>
      <w:lang w:val="en-GB" w:eastAsia="ja-JP"/>
    </w:rPr>
  </w:style>
  <w:style w:type="character" w:customStyle="1" w:styleId="EditorsNoteCharCharChar">
    <w:name w:val="Editor's Note Char Char Char"/>
    <w:rPr>
      <w:color w:val="FF0000"/>
      <w:lang w:val="en-GB"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5,h45 Char4"/>
    <w:rPr>
      <w:rFonts w:ascii="Arial" w:hAnsi="Arial" w:cs="Arial" w:hint="default"/>
      <w:sz w:val="24"/>
      <w:lang w:val="en-GB" w:eastAsia="en-US" w:bidi="ar-SA"/>
    </w:rPr>
  </w:style>
  <w:style w:type="character" w:customStyle="1" w:styleId="CharChar15">
    <w:name w:val="Char Char15"/>
    <w:rPr>
      <w:rFonts w:ascii="Arial" w:hAnsi="Arial" w:cs="Arial" w:hint="default"/>
      <w:sz w:val="36"/>
      <w:lang w:val="en-GB"/>
    </w:rPr>
  </w:style>
  <w:style w:type="character" w:customStyle="1" w:styleId="mediumtext1">
    <w:name w:val="medium_text1"/>
    <w:rPr>
      <w:sz w:val="18"/>
      <w:szCs w:val="18"/>
    </w:rPr>
  </w:style>
  <w:style w:type="character" w:customStyle="1" w:styleId="shorttext1">
    <w:name w:val="short_text1"/>
    <w:rPr>
      <w:sz w:val="29"/>
      <w:szCs w:val="29"/>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Pr>
      <w:rFonts w:ascii="Arial" w:hAnsi="Arial" w:cs="Arial" w:hint="default"/>
      <w:sz w:val="28"/>
      <w:lang w:val="en-GB" w:eastAsia="en-US"/>
    </w:rPr>
  </w:style>
  <w:style w:type="character" w:customStyle="1" w:styleId="h4Char6">
    <w:name w:val="h4 Char6"/>
    <w:aliases w:val="Memo Heading 4 Char5,H4 Char6,H41 Char6,h41 Char6,H42 Char6,h42 Char6,H43 Char6,h43 Char6,H411 Char6,h411 Char6,H421 Char6,h421 Char6,H44 Char6,h44 Char6,H412 Char6,h412 Char6,H422 Char6,h422 Char6,H431 Char6,h431 Char6,H45 Char6,h45 Char5"/>
    <w:rPr>
      <w:rFonts w:ascii="Arial" w:hAnsi="Arial" w:cs="Arial" w:hint="default"/>
      <w:sz w:val="24"/>
      <w:szCs w:val="28"/>
      <w:lang w:val="en-GB" w:eastAsia="en-US"/>
    </w:rPr>
  </w:style>
  <w:style w:type="character" w:customStyle="1" w:styleId="CharChar18">
    <w:name w:val="Char Char18"/>
    <w:rPr>
      <w:rFonts w:ascii="Arial" w:hAnsi="Arial" w:cs="Arial" w:hint="default"/>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Pr>
      <w:rFonts w:ascii="MS Mincho" w:eastAsia="MS Mincho" w:hAnsi="MS Mincho" w:hint="eastAsia"/>
      <w:sz w:val="32"/>
      <w:lang w:val="en-GB" w:eastAsia="en-US"/>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Pr>
      <w:rFonts w:ascii="Arial" w:hAnsi="Arial" w:cs="Arial" w:hint="default"/>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Pr>
      <w:rFonts w:ascii="Arial" w:hAnsi="Arial" w:cs="Arial" w:hint="default"/>
      <w:sz w:val="24"/>
      <w:szCs w:val="28"/>
      <w:lang w:val="en-GB" w:eastAsia="en-GB" w:bidi="ar-SA"/>
    </w:rPr>
  </w:style>
  <w:style w:type="character" w:customStyle="1" w:styleId="Heading7Char2">
    <w:name w:val="Heading 7 Char2"/>
    <w:rPr>
      <w:rFonts w:ascii="Arial" w:hAnsi="Arial" w:cs="Arial" w:hint="default"/>
      <w:lang w:val="en-GB" w:eastAsia="en-GB" w:bidi="ar-SA"/>
    </w:rPr>
  </w:style>
  <w:style w:type="character" w:customStyle="1" w:styleId="Heading8Char2">
    <w:name w:val="Heading 8 Char2"/>
    <w:rPr>
      <w:rFonts w:ascii="Arial" w:hAnsi="Arial" w:cs="Arial" w:hint="default"/>
      <w:sz w:val="36"/>
      <w:lang w:val="en-GB" w:eastAsia="en-GB" w:bidi="ar-SA"/>
    </w:rPr>
  </w:style>
  <w:style w:type="character" w:customStyle="1" w:styleId="ListChar2">
    <w:name w:val="List Char2"/>
    <w:rPr>
      <w:lang w:val="en-GB" w:eastAsia="en-GB" w:bidi="ar-SA"/>
    </w:rPr>
  </w:style>
  <w:style w:type="character" w:customStyle="1" w:styleId="PlainTextChar2">
    <w:name w:val="Plain Text Char2"/>
    <w:rPr>
      <w:rFonts w:ascii="Courier New" w:hAnsi="Courier New" w:cs="Courier New" w:hint="default"/>
      <w:lang w:val="nb-NO" w:eastAsia="en-US" w:bidi="ar-SA"/>
    </w:rPr>
  </w:style>
  <w:style w:type="character" w:customStyle="1" w:styleId="CommentTextChar2">
    <w:name w:val="Comment Text Char2"/>
    <w:semiHidden/>
    <w:rPr>
      <w:lang w:val="en-GB" w:eastAsia="en-US" w:bidi="ar-SA"/>
    </w:rPr>
  </w:style>
  <w:style w:type="character" w:customStyle="1" w:styleId="BodyText2Char2">
    <w:name w:val="Body Text 2 Char2"/>
    <w:rPr>
      <w:lang w:val="en-GB" w:eastAsia="ja-JP" w:bidi="ar-SA"/>
    </w:rPr>
  </w:style>
  <w:style w:type="character" w:customStyle="1" w:styleId="BodyText3Char2">
    <w:name w:val="Body Text 3 Char2"/>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Pr>
      <w:rFonts w:ascii="Arial" w:eastAsia="SimSun" w:hAnsi="Arial" w:cs="Arial" w:hint="default"/>
      <w:sz w:val="32"/>
      <w:lang w:val="en-GB" w:eastAsia="en-US" w:bidi="ar-SA"/>
    </w:rPr>
  </w:style>
  <w:style w:type="character" w:customStyle="1" w:styleId="BodyTextIndentChar2">
    <w:name w:val="Body Text Indent Char2"/>
    <w:rPr>
      <w:lang w:val="en-GB" w:eastAsia="en-US" w:bidi="ar-SA"/>
    </w:rPr>
  </w:style>
  <w:style w:type="character" w:customStyle="1" w:styleId="BodyTextIndent2Char2">
    <w:name w:val="Body Text Indent 2 Char2"/>
    <w:rPr>
      <w:rFonts w:ascii="Arial" w:eastAsia="MS Mincho" w:hAnsi="Arial" w:cs="Arial" w:hint="default"/>
      <w:lang w:val="en-GB" w:eastAsia="ja-JP"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
    <w:rPr>
      <w:rFonts w:ascii="Arial" w:eastAsia="SimSun" w:hAnsi="Arial" w:cs="Arial" w:hint="default"/>
      <w:sz w:val="24"/>
      <w:szCs w:val="28"/>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Pr>
      <w:rFonts w:ascii="Arial" w:hAnsi="Arial" w:cs="Arial" w:hint="default"/>
      <w:sz w:val="28"/>
      <w:lang w:val="en-GB" w:eastAsia="en-GB" w:bidi="ar-SA"/>
    </w:rPr>
  </w:style>
  <w:style w:type="character" w:customStyle="1" w:styleId="CarCar9">
    <w:name w:val="Car Car9"/>
    <w:rPr>
      <w:rFonts w:ascii="Arial" w:hAnsi="Arial" w:cs="Arial" w:hint="default"/>
      <w:lang w:val="en-GB" w:eastAsia="ja-JP" w:bidi="ar-SA"/>
    </w:rPr>
  </w:style>
  <w:style w:type="character" w:customStyle="1" w:styleId="Heading9Char1">
    <w:name w:val="Heading 9 Char1"/>
    <w:rPr>
      <w:rFonts w:ascii="Arial" w:hAnsi="Arial" w:cs="Arial" w:hint="default"/>
      <w:sz w:val="36"/>
      <w:lang w:val="en-GB" w:eastAsia="en-GB" w:bidi="ar-SA"/>
    </w:rPr>
  </w:style>
  <w:style w:type="character" w:customStyle="1" w:styleId="FooterChar1">
    <w:name w:val="Footer Char1"/>
    <w:rPr>
      <w:rFonts w:ascii="Arial" w:hAnsi="Arial" w:cs="Arial" w:hint="default"/>
      <w:b/>
      <w:bCs w:val="0"/>
      <w:i/>
      <w:iCs w:val="0"/>
      <w:noProof/>
      <w:sz w:val="18"/>
      <w:lang w:val="en-GB" w:eastAsia="en-GB" w:bidi="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Pr>
      <w:rFonts w:ascii="Arial" w:hAnsi="Arial" w:cs="Arial" w:hint="default"/>
      <w:sz w:val="32"/>
      <w:lang w:val="en-GB" w:eastAsia="ja-JP" w:bidi="ar-SA"/>
    </w:rPr>
  </w:style>
  <w:style w:type="character" w:customStyle="1" w:styleId="Heading3Char1">
    <w:name w:val="Heading 3 Char1"/>
    <w:aliases w:val="Underrubrik2 Char8,H3 Char8,0H Char8,h3 Char8,no break Char8,l3 Char8,3 Char8,list 3 Char8,Head 3 Char8,1.1.1 Char8,3rd level Char8,Major Section Sub Section Char8,PA Minor Section Char8,Head3 Char8,Level 3 Head Char8,31 Char8,32 Char8"/>
    <w:rPr>
      <w:rFonts w:ascii="Arial" w:hAnsi="Arial" w:cs="Arial" w:hint="default"/>
      <w:sz w:val="28"/>
      <w:lang w:val="en-GB" w:eastAsia="ja-JP" w:bidi="ar-SA"/>
    </w:rPr>
  </w:style>
  <w:style w:type="character" w:customStyle="1" w:styleId="Heading7Char1">
    <w:name w:val="Heading 7 Char1"/>
    <w:rPr>
      <w:rFonts w:ascii="Arial" w:hAnsi="Arial" w:cs="Arial" w:hint="default"/>
      <w:lang w:val="en-GB" w:eastAsia="ja-JP" w:bidi="ar-SA"/>
    </w:rPr>
  </w:style>
  <w:style w:type="character" w:customStyle="1" w:styleId="Heading8Char1">
    <w:name w:val="Heading 8 Char1"/>
    <w:rPr>
      <w:rFonts w:ascii="Arial" w:hAnsi="Arial" w:cs="Arial" w:hint="default"/>
      <w:sz w:val="36"/>
      <w:lang w:val="en-GB" w:eastAsia="ja-JP" w:bidi="ar-SA"/>
    </w:rPr>
  </w:style>
  <w:style w:type="character" w:customStyle="1" w:styleId="ListChar1">
    <w:name w:val="List Char1"/>
    <w:rPr>
      <w:lang w:val="en-GB" w:eastAsia="ja-JP" w:bidi="ar-SA"/>
    </w:rPr>
  </w:style>
  <w:style w:type="character" w:customStyle="1" w:styleId="PlainTextChar1">
    <w:name w:val="Plain Text Char1"/>
    <w:rPr>
      <w:rFonts w:ascii="Courier New" w:hAnsi="Courier New" w:cs="Courier New" w:hint="default"/>
      <w:lang w:val="nb-NO" w:eastAsia="en-US" w:bidi="ar-SA"/>
    </w:rPr>
  </w:style>
  <w:style w:type="character" w:customStyle="1" w:styleId="CommentTextChar1">
    <w:name w:val="Comment Text Char1"/>
    <w:semiHidden/>
    <w:rPr>
      <w:lang w:val="en-GB" w:eastAsia="en-US" w:bidi="ar-SA"/>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hint="default"/>
    </w:rPr>
  </w:style>
  <w:style w:type="character" w:customStyle="1" w:styleId="WW8Num5z0">
    <w:name w:val="WW8Num5z0"/>
    <w:rPr>
      <w:rFonts w:ascii="Times New Roman" w:eastAsia="MS Mincho" w:hAnsi="Times New Roman"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hint="default"/>
    </w:rPr>
  </w:style>
  <w:style w:type="character" w:customStyle="1" w:styleId="WW8Num5z3">
    <w:name w:val="WW8Num5z3"/>
    <w:rPr>
      <w:rFonts w:ascii="Symbol" w:hAnsi="Symbol" w:hint="default"/>
    </w:rPr>
  </w:style>
  <w:style w:type="character" w:customStyle="1" w:styleId="WW8Num6z0">
    <w:name w:val="WW8Num6z0"/>
    <w:rPr>
      <w:rFonts w:ascii="Arial" w:eastAsia="MS Mincho" w:hAnsi="Arial" w:cs="Aria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9z0">
    <w:name w:val="WW8Num9z0"/>
    <w:rPr>
      <w:rFonts w:ascii="Times New Roman" w:eastAsia="MS Mincho" w:hAnsi="Times New Roman"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hint="default"/>
    </w:rPr>
  </w:style>
  <w:style w:type="character" w:customStyle="1" w:styleId="WW8Num9z3">
    <w:name w:val="WW8Num9z3"/>
    <w:rPr>
      <w:rFonts w:ascii="Symbol" w:hAnsi="Symbol" w:hint="default"/>
    </w:rPr>
  </w:style>
  <w:style w:type="character" w:customStyle="1" w:styleId="WW8Num11z0">
    <w:name w:val="WW8Num11z0"/>
    <w:rPr>
      <w:rFonts w:ascii="Times New Roman" w:eastAsia="MS Mincho" w:hAnsi="Times New Roman" w:cs="Times New Roman"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hint="default"/>
    </w:rPr>
  </w:style>
  <w:style w:type="character" w:customStyle="1" w:styleId="WW8Num11z3">
    <w:name w:val="WW8Num11z3"/>
    <w:rPr>
      <w:rFonts w:ascii="Symbol" w:hAnsi="Symbol" w:hint="default"/>
    </w:rPr>
  </w:style>
  <w:style w:type="character" w:customStyle="1" w:styleId="WW8Num15z0">
    <w:name w:val="WW8Num15z0"/>
    <w:rPr>
      <w:rFonts w:ascii="Times New Roman" w:eastAsia="Times New Roman" w:hAnsi="Times New Roman" w:cs="Times New Roman"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hint="default"/>
    </w:rPr>
  </w:style>
  <w:style w:type="character" w:customStyle="1" w:styleId="WW8Num15z3">
    <w:name w:val="WW8Num15z3"/>
    <w:rPr>
      <w:rFonts w:ascii="Symbol" w:hAnsi="Symbol" w:hint="default"/>
    </w:rPr>
  </w:style>
  <w:style w:type="character" w:customStyle="1" w:styleId="WW8Num16z0">
    <w:name w:val="WW8Num16z0"/>
    <w:rPr>
      <w:rFonts w:ascii="Times New Roman" w:eastAsia="MS Mincho" w:hAnsi="Times New Roman" w:cs="Times New Roman"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hint="default"/>
    </w:rPr>
  </w:style>
  <w:style w:type="character" w:customStyle="1" w:styleId="WW8Num16z3">
    <w:name w:val="WW8Num16z3"/>
    <w:rPr>
      <w:rFonts w:ascii="Symbol" w:hAnsi="Symbol" w:hint="default"/>
    </w:rPr>
  </w:style>
  <w:style w:type="character" w:customStyle="1" w:styleId="WW8Num18z0">
    <w:name w:val="WW8Num18z0"/>
    <w:rPr>
      <w:rFonts w:ascii="Times New Roman" w:eastAsia="Times New Roman" w:hAnsi="Times New Roman" w:cs="Times New Roman"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hint="default"/>
    </w:rPr>
  </w:style>
  <w:style w:type="character" w:customStyle="1" w:styleId="WW8Num18z3">
    <w:name w:val="WW8Num18z3"/>
    <w:rPr>
      <w:rFonts w:ascii="Symbol" w:hAnsi="Symbol" w:hint="default"/>
    </w:rPr>
  </w:style>
  <w:style w:type="character" w:customStyle="1" w:styleId="WW8Num19z0">
    <w:name w:val="WW8Num19z0"/>
    <w:rPr>
      <w:rFonts w:ascii="Times New Roman" w:eastAsia="MS Mincho" w:hAnsi="Times New Roman" w:cs="Times New Roman" w:hint="default"/>
    </w:rPr>
  </w:style>
  <w:style w:type="character" w:customStyle="1" w:styleId="WW8Num19z1">
    <w:name w:val="WW8Num19z1"/>
    <w:rPr>
      <w:rFonts w:ascii="Wingdings" w:hAnsi="Wingdings" w:hint="default"/>
    </w:rPr>
  </w:style>
  <w:style w:type="character" w:customStyle="1" w:styleId="WW8Num25z0">
    <w:name w:val="WW8Num25z0"/>
    <w:rPr>
      <w:rFonts w:ascii="Arial" w:eastAsia="SimSun" w:hAnsi="Arial" w:cs="Arial" w:hint="default"/>
    </w:rPr>
  </w:style>
  <w:style w:type="character" w:customStyle="1" w:styleId="WW8Num25z1">
    <w:name w:val="WW8Num25z1"/>
    <w:rPr>
      <w:rFonts w:ascii="Wingdings" w:hAnsi="Wingdings" w:hint="default"/>
    </w:rPr>
  </w:style>
  <w:style w:type="character" w:customStyle="1" w:styleId="WW8Num28z0">
    <w:name w:val="WW8Num28z0"/>
    <w:rPr>
      <w:rFonts w:ascii="Times New Roman" w:eastAsia="MS Mincho" w:hAnsi="Times New Roman" w:cs="Times New Roman"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hint="default"/>
    </w:rPr>
  </w:style>
  <w:style w:type="character" w:customStyle="1" w:styleId="WW8Num28z3">
    <w:name w:val="WW8Num28z3"/>
    <w:rPr>
      <w:rFonts w:ascii="Symbol" w:hAnsi="Symbol" w:hint="default"/>
    </w:rPr>
  </w:style>
  <w:style w:type="character" w:customStyle="1" w:styleId="WW8Num32z0">
    <w:name w:val="WW8Num32z0"/>
    <w:rPr>
      <w:rFonts w:ascii="Times New Roman" w:eastAsia="Times New Roman" w:hAnsi="Times New Roman" w:cs="Times New Roman"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hint="default"/>
    </w:rPr>
  </w:style>
  <w:style w:type="character" w:customStyle="1" w:styleId="WW8Num32z3">
    <w:name w:val="WW8Num32z3"/>
    <w:rPr>
      <w:rFonts w:ascii="Symbol" w:hAnsi="Symbol" w:hint="default"/>
    </w:rPr>
  </w:style>
  <w:style w:type="character" w:customStyle="1" w:styleId="WW8Num34z0">
    <w:name w:val="WW8Num34z0"/>
    <w:rPr>
      <w:rFonts w:ascii="Times New Roman" w:eastAsia="SimSun" w:hAnsi="Times New Roman" w:cs="Times New Roman" w:hint="default"/>
    </w:rPr>
  </w:style>
  <w:style w:type="character" w:customStyle="1" w:styleId="WW8Num34z1">
    <w:name w:val="WW8Num34z1"/>
    <w:rPr>
      <w:rFonts w:ascii="Wingdings" w:hAnsi="Wingdings" w:hint="default"/>
    </w:rPr>
  </w:style>
  <w:style w:type="character" w:customStyle="1" w:styleId="WW8Num35z0">
    <w:name w:val="WW8Num35z0"/>
    <w:rPr>
      <w:rFonts w:ascii="Times New Roman" w:eastAsia="SimSun" w:hAnsi="Times New Roman" w:cs="Times New Roman" w:hint="default"/>
    </w:rPr>
  </w:style>
  <w:style w:type="character" w:customStyle="1" w:styleId="WW8Num35z1">
    <w:name w:val="WW8Num35z1"/>
    <w:rPr>
      <w:rFonts w:ascii="Wingdings" w:hAnsi="Wingdings" w:hint="default"/>
    </w:rPr>
  </w:style>
  <w:style w:type="character" w:customStyle="1" w:styleId="WW8Num36z0">
    <w:name w:val="WW8Num36z0"/>
    <w:rPr>
      <w:rFonts w:ascii="Times New Roman" w:eastAsia="SimSun" w:hAnsi="Times New Roman" w:cs="Times New Roman" w:hint="default"/>
    </w:rPr>
  </w:style>
  <w:style w:type="character" w:customStyle="1" w:styleId="WW8Num36z1">
    <w:name w:val="WW8Num36z1"/>
    <w:rPr>
      <w:rFonts w:ascii="Wingdings" w:hAnsi="Wingdings" w:hint="default"/>
    </w:rPr>
  </w:style>
  <w:style w:type="character" w:customStyle="1" w:styleId="WW8Num39z0">
    <w:name w:val="WW8Num39z0"/>
    <w:rPr>
      <w:rFonts w:ascii="Times New Roman" w:eastAsia="SimSun" w:hAnsi="Times New Roman" w:cs="Times New Roman" w:hint="default"/>
    </w:rPr>
  </w:style>
  <w:style w:type="character" w:customStyle="1" w:styleId="WW8Num39z1">
    <w:name w:val="WW8Num39z1"/>
    <w:rPr>
      <w:rFonts w:ascii="Wingdings" w:hAnsi="Wingdings" w:hint="default"/>
    </w:rPr>
  </w:style>
  <w:style w:type="character" w:customStyle="1" w:styleId="WW8NumSt1z0">
    <w:name w:val="WW8NumSt1z0"/>
    <w:rPr>
      <w:rFonts w:ascii="Symbol" w:hAnsi="Symbol" w:hint="default"/>
    </w:rPr>
  </w:style>
  <w:style w:type="character" w:customStyle="1" w:styleId="WW8NumSt18z0">
    <w:name w:val="WW8NumSt18z0"/>
    <w:rPr>
      <w:rFonts w:ascii="Geneva" w:hAnsi="Geneva" w:hint="default"/>
    </w:rPr>
  </w:style>
  <w:style w:type="character" w:customStyle="1" w:styleId="af7">
    <w:name w:val="段落フォント"/>
  </w:style>
  <w:style w:type="character" w:customStyle="1" w:styleId="af8">
    <w:name w:val="脚注番号"/>
    <w:rPr>
      <w:b/>
      <w:bCs w:val="0"/>
      <w:position w:val="3"/>
      <w:sz w:val="16"/>
    </w:rPr>
  </w:style>
  <w:style w:type="character" w:customStyle="1" w:styleId="af9">
    <w:name w:val="コメント参照"/>
    <w:rPr>
      <w:sz w:val="16"/>
    </w:rPr>
  </w:style>
  <w:style w:type="character" w:customStyle="1" w:styleId="H1">
    <w:name w:val="H1 (文字)"/>
    <w:rPr>
      <w:rFonts w:ascii="Arial" w:eastAsia="MS Mincho" w:hAnsi="Arial" w:cs="Arial" w:hint="default"/>
      <w:sz w:val="36"/>
      <w:lang w:val="en-GB" w:eastAsia="ar-SA" w:bidi="ar-SA"/>
    </w:rPr>
  </w:style>
  <w:style w:type="character" w:customStyle="1" w:styleId="Head2A">
    <w:name w:val="Head2A (文字)"/>
    <w:rPr>
      <w:rFonts w:ascii="Arial" w:eastAsia="MS Mincho" w:hAnsi="Arial" w:cs="Arial" w:hint="default"/>
      <w:sz w:val="32"/>
      <w:lang w:val="en-GB" w:eastAsia="ar-SA" w:bidi="ar-SA"/>
    </w:rPr>
  </w:style>
  <w:style w:type="character" w:customStyle="1" w:styleId="Underrubrik2">
    <w:name w:val="Underrubrik2 (文字)"/>
    <w:rPr>
      <w:rFonts w:ascii="Arial" w:eastAsia="MS Mincho" w:hAnsi="Arial" w:cs="Arial" w:hint="default"/>
      <w:sz w:val="28"/>
      <w:lang w:val="en-GB" w:eastAsia="ar-SA" w:bidi="ar-SA"/>
    </w:rPr>
  </w:style>
  <w:style w:type="character" w:customStyle="1" w:styleId="h4">
    <w:name w:val="h4 (文字)"/>
    <w:rPr>
      <w:rFonts w:ascii="Arial" w:eastAsia="MS Mincho" w:hAnsi="Arial" w:cs="Arial" w:hint="default"/>
      <w:color w:val="0000FF"/>
      <w:kern w:val="2"/>
      <w:sz w:val="24"/>
      <w:szCs w:val="28"/>
      <w:lang w:val="en-GB" w:eastAsia="ar-SA" w:bidi="ar-SA"/>
    </w:rPr>
  </w:style>
  <w:style w:type="character" w:customStyle="1" w:styleId="M5">
    <w:name w:val="M5 (文字)"/>
    <w:rPr>
      <w:rFonts w:ascii="Arial" w:eastAsia="MS Mincho" w:hAnsi="Arial" w:cs="Arial" w:hint="default"/>
      <w:sz w:val="22"/>
      <w:lang w:val="en-GB" w:eastAsia="ar-SA" w:bidi="ar-SA"/>
    </w:rPr>
  </w:style>
  <w:style w:type="character" w:customStyle="1" w:styleId="T1">
    <w:name w:val="T1 (文字)"/>
    <w:rPr>
      <w:rFonts w:ascii="Arial" w:eastAsia="MS Mincho" w:hAnsi="Arial" w:cs="Arial" w:hint="default"/>
      <w:lang w:val="en-GB" w:eastAsia="ar-SA" w:bidi="ar-SA"/>
    </w:rPr>
  </w:style>
  <w:style w:type="character" w:customStyle="1" w:styleId="8">
    <w:name w:val="(文字) (文字)8"/>
    <w:rPr>
      <w:rFonts w:ascii="Arial" w:eastAsia="MS Mincho" w:hAnsi="Arial" w:cs="Arial" w:hint="default"/>
      <w:lang w:val="en-GB" w:eastAsia="ar-SA" w:bidi="ar-SA"/>
    </w:rPr>
  </w:style>
  <w:style w:type="character" w:customStyle="1" w:styleId="70">
    <w:name w:val="(文字) (文字)7"/>
    <w:rPr>
      <w:rFonts w:ascii="Arial" w:eastAsia="MS Mincho" w:hAnsi="Arial" w:cs="Arial" w:hint="default"/>
      <w:sz w:val="36"/>
      <w:lang w:val="en-GB" w:eastAsia="ar-SA" w:bidi="ar-SA"/>
    </w:rPr>
  </w:style>
  <w:style w:type="character" w:customStyle="1" w:styleId="headerodd">
    <w:name w:val="header odd (文字)"/>
    <w:rPr>
      <w:rFonts w:ascii="Arial" w:eastAsia="MS Mincho" w:hAnsi="Arial" w:cs="Arial" w:hint="default"/>
      <w:b/>
      <w:bCs w:val="0"/>
      <w:sz w:val="18"/>
      <w:lang w:val="en-GB" w:eastAsia="ar-SA" w:bidi="ar-SA"/>
    </w:rPr>
  </w:style>
  <w:style w:type="character" w:customStyle="1" w:styleId="footnotetext1">
    <w:name w:val="footnote text1 (文字)"/>
    <w:rPr>
      <w:rFonts w:ascii="MS Mincho" w:eastAsia="MS Mincho" w:hAnsi="MS Mincho" w:hint="eastAsia"/>
      <w:sz w:val="16"/>
      <w:lang w:val="en-GB" w:eastAsia="ar-SA" w:bidi="ar-SA"/>
    </w:rPr>
  </w:style>
  <w:style w:type="character" w:customStyle="1" w:styleId="62">
    <w:name w:val="(文字) (文字)6"/>
    <w:rPr>
      <w:rFonts w:ascii="MS Mincho" w:eastAsia="MS Mincho" w:hAnsi="MS Mincho" w:hint="eastAsia"/>
      <w:lang w:val="en-GB" w:eastAsia="ar-SA" w:bidi="ar-SA"/>
    </w:rPr>
  </w:style>
  <w:style w:type="character" w:customStyle="1" w:styleId="cap">
    <w:name w:val="cap (文字)"/>
    <w:rPr>
      <w:rFonts w:ascii="MS Mincho" w:eastAsia="MS Mincho" w:hAnsi="MS Mincho" w:hint="eastAsia"/>
      <w:b/>
      <w:bCs w:val="0"/>
      <w:lang w:val="en-GB" w:eastAsia="ar-SA" w:bidi="ar-SA"/>
    </w:rPr>
  </w:style>
  <w:style w:type="character" w:customStyle="1" w:styleId="55">
    <w:name w:val="(文字) (文字)5"/>
    <w:rPr>
      <w:rFonts w:ascii="Courier New" w:eastAsia="MS Mincho" w:hAnsi="Courier New" w:cs="Courier New" w:hint="default"/>
      <w:lang w:val="nb-NO" w:eastAsia="ar-SA" w:bidi="ar-SA"/>
    </w:rPr>
  </w:style>
  <w:style w:type="character" w:customStyle="1" w:styleId="bt">
    <w:name w:val="bt (文字)"/>
    <w:rPr>
      <w:rFonts w:ascii="MS Mincho" w:eastAsia="MS Mincho" w:hAnsi="MS Mincho" w:hint="eastAsia"/>
      <w:lang w:val="en-GB" w:eastAsia="ar-SA" w:bidi="ar-SA"/>
    </w:rPr>
  </w:style>
  <w:style w:type="character" w:customStyle="1" w:styleId="afa">
    <w:name w:val="番号付け記号"/>
  </w:style>
  <w:style w:type="character" w:customStyle="1" w:styleId="WW8Num27z0">
    <w:name w:val="WW8Num27z0"/>
    <w:rPr>
      <w:rFonts w:ascii="Arial" w:eastAsia="Times New Roman" w:hAnsi="Arial" w:cs="Aria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hint="default"/>
    </w:rPr>
  </w:style>
  <w:style w:type="character" w:customStyle="1" w:styleId="WW8Num27z3">
    <w:name w:val="WW8Num27z3"/>
    <w:rPr>
      <w:rFonts w:ascii="Symbol" w:hAnsi="Symbol" w:hint="default"/>
    </w:rPr>
  </w:style>
  <w:style w:type="character" w:customStyle="1" w:styleId="WW8Num29z0">
    <w:name w:val="WW8Num29z0"/>
    <w:rPr>
      <w:rFonts w:ascii="Times New Roman" w:eastAsia="MS Mincho" w:hAnsi="Times New Roman" w:cs="Times New Roman"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hint="default"/>
    </w:rPr>
  </w:style>
  <w:style w:type="character" w:customStyle="1" w:styleId="WW8Num29z3">
    <w:name w:val="WW8Num29z3"/>
    <w:rPr>
      <w:rFonts w:ascii="Symbol" w:hAnsi="Symbol" w:hint="default"/>
    </w:rPr>
  </w:style>
  <w:style w:type="character" w:customStyle="1" w:styleId="WW8Num31z0">
    <w:name w:val="WW8Num31z0"/>
    <w:rPr>
      <w:rFonts w:ascii="Symbol" w:hAnsi="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hint="default"/>
    </w:rPr>
  </w:style>
  <w:style w:type="character" w:customStyle="1" w:styleId="WW8Num34z2">
    <w:name w:val="WW8Num34z2"/>
    <w:rPr>
      <w:rFonts w:ascii="Wingdings" w:hAnsi="Wingdings" w:hint="default"/>
    </w:rPr>
  </w:style>
  <w:style w:type="character" w:customStyle="1" w:styleId="WW8Num34z3">
    <w:name w:val="WW8Num34z3"/>
    <w:rPr>
      <w:rFonts w:ascii="Symbol" w:hAnsi="Symbol" w:hint="default"/>
    </w:rPr>
  </w:style>
  <w:style w:type="character" w:customStyle="1" w:styleId="WW8Num37z0">
    <w:name w:val="WW8Num37z0"/>
    <w:rPr>
      <w:rFonts w:ascii="Times New Roman" w:eastAsia="SimSun" w:hAnsi="Times New Roman" w:cs="Times New Roman" w:hint="default"/>
    </w:rPr>
  </w:style>
  <w:style w:type="character" w:customStyle="1" w:styleId="WW8Num37z1">
    <w:name w:val="WW8Num37z1"/>
    <w:rPr>
      <w:rFonts w:ascii="Wingdings" w:hAnsi="Wingdings" w:hint="default"/>
    </w:rPr>
  </w:style>
  <w:style w:type="character" w:customStyle="1" w:styleId="WW8Num38z0">
    <w:name w:val="WW8Num38z0"/>
    <w:rPr>
      <w:rFonts w:ascii="Times New Roman" w:eastAsia="SimSun" w:hAnsi="Times New Roman" w:cs="Times New Roman" w:hint="default"/>
    </w:rPr>
  </w:style>
  <w:style w:type="character" w:customStyle="1" w:styleId="WW8Num38z1">
    <w:name w:val="WW8Num38z1"/>
    <w:rPr>
      <w:rFonts w:ascii="Wingdings" w:hAnsi="Wingdings" w:hint="default"/>
    </w:rPr>
  </w:style>
  <w:style w:type="character" w:customStyle="1" w:styleId="WW8Num41z0">
    <w:name w:val="WW8Num41z0"/>
    <w:rPr>
      <w:rFonts w:ascii="Times New Roman" w:eastAsia="SimSun" w:hAnsi="Times New Roman" w:cs="Times New Roman" w:hint="default"/>
    </w:rPr>
  </w:style>
  <w:style w:type="character" w:customStyle="1" w:styleId="WW8Num41z1">
    <w:name w:val="WW8Num41z1"/>
    <w:rPr>
      <w:rFonts w:ascii="Wingdings" w:hAnsi="Wingdings" w:hint="default"/>
    </w:rPr>
  </w:style>
  <w:style w:type="character" w:customStyle="1" w:styleId="WW8NumSt20z0">
    <w:name w:val="WW8NumSt20z0"/>
    <w:rPr>
      <w:rFonts w:ascii="Geneva" w:hAnsi="Geneva" w:hint="default"/>
    </w:rPr>
  </w:style>
  <w:style w:type="character" w:customStyle="1" w:styleId="DefaultParagraphFont1">
    <w:name w:val="Default Paragraph Font1"/>
  </w:style>
  <w:style w:type="character" w:customStyle="1" w:styleId="CommentReference1">
    <w:name w:val="Comment Reference1"/>
    <w:rPr>
      <w:sz w:val="16"/>
    </w:rPr>
  </w:style>
  <w:style w:type="character" w:customStyle="1" w:styleId="CharChar22">
    <w:name w:val="Char Char22"/>
    <w:rPr>
      <w:rFonts w:ascii="Arial" w:hAnsi="Arial" w:cs="Arial" w:hint="default"/>
      <w:lang w:val="en-GB"/>
    </w:rPr>
  </w:style>
  <w:style w:type="character" w:customStyle="1" w:styleId="h4CharChar">
    <w:name w:val="h4 Char Char"/>
    <w:rPr>
      <w:rFonts w:ascii="Arial" w:hAnsi="Arial" w:cs="Arial" w:hint="default"/>
      <w:sz w:val="24"/>
      <w:lang w:val="en-GB" w:eastAsia="ja-JP" w:bidi="ar-SA"/>
    </w:rPr>
  </w:style>
  <w:style w:type="character" w:customStyle="1" w:styleId="FigureCaption1">
    <w:name w:val="Figure Caption1"/>
    <w:aliases w:val="fc Char1,Figure Caption Char Char"/>
    <w:rPr>
      <w:rFonts w:ascii="Arial" w:eastAsia="????" w:hAnsi="Arial" w:cs="Arial" w:hint="default"/>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Pr>
      <w:rFonts w:ascii="Arial" w:hAnsi="Arial" w:cs="Arial" w:hint="default"/>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Pr>
      <w:rFonts w:ascii="Arial" w:eastAsia="MS Mincho" w:hAnsi="Arial" w:cs="Arial" w:hint="default"/>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Pr>
      <w:lang w:val="en-GB" w:eastAsia="ja-JP" w:bidi="ar-SA"/>
    </w:rPr>
  </w:style>
  <w:style w:type="character" w:customStyle="1" w:styleId="CarCar10">
    <w:name w:val="Car Car10"/>
    <w:rPr>
      <w:rFonts w:ascii="Arial" w:hAnsi="Arial" w:cs="Arial" w:hint="default"/>
      <w:lang w:val="en-GB" w:eastAsia="ja-JP" w:bidi="ar-SA"/>
    </w:rPr>
  </w:style>
  <w:style w:type="character" w:customStyle="1" w:styleId="1f5">
    <w:name w:val="段落フォント1"/>
  </w:style>
  <w:style w:type="character" w:customStyle="1" w:styleId="1f6">
    <w:name w:val="コメント参照1"/>
    <w:rPr>
      <w:sz w:val="16"/>
    </w:rPr>
  </w:style>
  <w:style w:type="character" w:customStyle="1" w:styleId="CharChar23">
    <w:name w:val="Char Char23"/>
    <w:rPr>
      <w:rFonts w:ascii="Arial" w:hAnsi="Arial" w:cs="Arial" w:hint="default"/>
      <w:lang w:val="en-GB" w:eastAsia="en-US"/>
    </w:rPr>
  </w:style>
  <w:style w:type="character" w:customStyle="1" w:styleId="EmailStyle97">
    <w:name w:val="EmailStyle97"/>
    <w:semiHidden/>
    <w:rPr>
      <w:rFonts w:ascii="Arial" w:hAnsi="Arial" w:cs="Arial" w:hint="default"/>
      <w:color w:val="auto"/>
      <w:sz w:val="20"/>
      <w:szCs w:val="20"/>
    </w:rPr>
  </w:style>
  <w:style w:type="character" w:customStyle="1" w:styleId="THC">
    <w:name w:val="TH C"/>
    <w:rPr>
      <w:rFonts w:ascii="Arial" w:eastAsia="MS Mincho" w:hAnsi="Arial" w:cs="Arial" w:hint="default"/>
      <w:b/>
      <w:bCs/>
      <w:lang w:val="en-GB" w:eastAsia="ja-JP"/>
    </w:rPr>
  </w:style>
  <w:style w:type="character" w:customStyle="1" w:styleId="B1C">
    <w:name w:val="B1 C"/>
    <w:rPr>
      <w:lang w:val="en-GB" w:eastAsia="en-US" w:bidi="ar-SA"/>
    </w:rPr>
  </w:style>
  <w:style w:type="character" w:customStyle="1" w:styleId="Heading4C">
    <w:name w:val="Heading 4 C"/>
    <w:rPr>
      <w:rFonts w:ascii="Arial" w:hAnsi="Arial" w:cs="Arial" w:hint="default"/>
      <w:sz w:val="24"/>
      <w:szCs w:val="28"/>
      <w:lang w:val="en-GB" w:eastAsia="en-US" w:bidi="ar-SA"/>
    </w:rPr>
  </w:style>
  <w:style w:type="character" w:customStyle="1" w:styleId="Titre3">
    <w:name w:val="Titre 3"/>
    <w:rPr>
      <w:rFonts w:ascii="Arial" w:hAnsi="Arial" w:cs="Arial" w:hint="default"/>
      <w:sz w:val="28"/>
      <w:szCs w:val="28"/>
      <w:lang w:val="en-GB" w:eastAsia="en-GB"/>
    </w:rPr>
  </w:style>
  <w:style w:type="character" w:customStyle="1" w:styleId="B3c">
    <w:name w:val="B3 c"/>
    <w:rPr>
      <w:lang w:val="en-GB" w:eastAsia="en-GB"/>
    </w:rPr>
  </w:style>
  <w:style w:type="character" w:customStyle="1" w:styleId="B2C">
    <w:name w:val="B2 C"/>
    <w:rPr>
      <w:lang w:val="en-GB" w:eastAsia="en-GB"/>
    </w:rPr>
  </w:style>
  <w:style w:type="character" w:customStyle="1" w:styleId="H6C">
    <w:name w:val="H6 C"/>
    <w:rPr>
      <w:rFonts w:ascii="Arial" w:eastAsia="Times New Roman" w:hAnsi="Arial" w:cs="Arial" w:hint="default"/>
      <w:sz w:val="22"/>
      <w:lang w:eastAsia="en-US"/>
    </w:rPr>
  </w:style>
  <w:style w:type="character" w:customStyle="1" w:styleId="h51">
    <w:name w:val="h5 1"/>
    <w:rPr>
      <w:rFonts w:ascii="Arial" w:eastAsia="MS Mincho" w:hAnsi="Arial" w:cs="Arial" w:hint="default"/>
      <w:sz w:val="22"/>
      <w:lang w:val="en-GB" w:eastAsia="en-US" w:bidi="ar-SA"/>
    </w:rPr>
  </w:style>
  <w:style w:type="character" w:customStyle="1" w:styleId="st1">
    <w:name w:val="st1"/>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Pr>
      <w:rFonts w:ascii="Arial" w:hAnsi="Arial" w:cs="Arial" w:hint="default"/>
      <w:sz w:val="24"/>
      <w:szCs w:val="28"/>
      <w:lang w:val="en-GB" w:eastAsia="en-US"/>
    </w:rPr>
  </w:style>
  <w:style w:type="character" w:customStyle="1" w:styleId="T1Char5">
    <w:name w:val="T1 Char5"/>
    <w:aliases w:val="Header 6 Char Char5"/>
    <w:rPr>
      <w:rFonts w:ascii="Arial" w:hAnsi="Arial" w:cs="Arial" w:hint="default"/>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Pr>
      <w:rFonts w:ascii="Times New Roman" w:eastAsia="Times New Roman" w:hAnsi="Times New Roman" w:cs="Times New Roman" w:hint="default"/>
    </w:rPr>
  </w:style>
  <w:style w:type="character" w:customStyle="1" w:styleId="Heading4Char1">
    <w:name w:val="Heading 4 Char1"/>
    <w:aliases w:val="H46 Char,h4 Char4,Memo Heading 4 Char3,H4 Char4,H41 Char4,h41 Char4,H42 Char4,h42 Char4,H43 Char4,h43 Char4,H411 Char4,h411 Char4,H421 Char4,h421 Char4,H44 Char4,h44 Char4,H412 Char4,h412 Char4,H422 Char4,h422 Char4,H431 Char4,h431 Char4"/>
    <w:rPr>
      <w:rFonts w:ascii="Arial" w:hAnsi="Arial" w:cs="Arial" w:hint="default"/>
      <w:sz w:val="24"/>
      <w:szCs w:val="28"/>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Pr>
      <w:rFonts w:ascii="Arial" w:eastAsia="MS Mincho" w:hAnsi="Arial" w:cs="Arial" w:hint="default"/>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Pr>
      <w:rFonts w:ascii="Arial" w:eastAsia="MS Mincho" w:hAnsi="Arial" w:cs="Arial" w:hint="default"/>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Pr>
      <w:rFonts w:ascii="Arial" w:eastAsia="MS Mincho" w:hAnsi="Arial" w:cs="Arial" w:hint="default"/>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Pr>
      <w:rFonts w:ascii="Arial" w:eastAsia="MS Mincho" w:hAnsi="Arial" w:cs="Arial" w:hint="default"/>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Pr>
      <w:rFonts w:ascii="Arial" w:eastAsia="MS Mincho" w:hAnsi="Arial" w:cs="Arial" w:hint="default"/>
      <w:sz w:val="22"/>
      <w:lang w:val="en-GB" w:eastAsia="en-US" w:bidi="ar-SA"/>
    </w:rPr>
  </w:style>
  <w:style w:type="character" w:customStyle="1" w:styleId="T1Car">
    <w:name w:val="T1 Car"/>
    <w:aliases w:val="Header 6 Car Car"/>
    <w:rPr>
      <w:rFonts w:ascii="Arial" w:eastAsia="MS Mincho" w:hAnsi="Arial" w:cs="Arial" w:hint="default"/>
      <w:lang w:val="en-GB" w:eastAsia="en-US" w:bidi="ar-SA"/>
    </w:rPr>
  </w:style>
  <w:style w:type="character" w:customStyle="1" w:styleId="CarCar4">
    <w:name w:val="Car Car4"/>
    <w:rPr>
      <w:rFonts w:ascii="Arial" w:eastAsia="MS Mincho" w:hAnsi="Arial" w:cs="Arial" w:hint="default"/>
      <w:lang w:val="en-GB" w:eastAsia="en-US" w:bidi="ar-SA"/>
    </w:rPr>
  </w:style>
  <w:style w:type="character" w:customStyle="1" w:styleId="CarCar8">
    <w:name w:val="Car Car8"/>
    <w:rPr>
      <w:rFonts w:ascii="Arial" w:eastAsia="MS Mincho" w:hAnsi="Arial" w:cs="Arial" w:hint="default"/>
      <w:sz w:val="36"/>
      <w:lang w:val="en-GB" w:eastAsia="en-US" w:bidi="ar-SA"/>
    </w:rPr>
  </w:style>
  <w:style w:type="character" w:customStyle="1" w:styleId="CarCar3">
    <w:name w:val="Car Car3"/>
    <w:rPr>
      <w:rFonts w:ascii="Arial" w:eastAsia="MS Mincho" w:hAnsi="Arial" w:cs="Arial" w:hint="default"/>
      <w:sz w:val="36"/>
      <w:lang w:val="en-GB" w:eastAsia="en-US" w:bidi="ar-SA"/>
    </w:rPr>
  </w:style>
  <w:style w:type="character" w:customStyle="1" w:styleId="CarCar7">
    <w:name w:val="Car Car7"/>
    <w:rPr>
      <w:rFonts w:ascii="MS Mincho" w:eastAsia="MS Mincho" w:hAnsi="MS Mincho" w:hint="eastAsia"/>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Pr>
      <w:rFonts w:ascii="Arial" w:eastAsia="MS Mincho" w:hAnsi="Arial" w:cs="Arial" w:hint="default"/>
      <w:b/>
      <w:bCs w:val="0"/>
      <w:noProof/>
      <w:sz w:val="18"/>
      <w:lang w:val="en-GB" w:eastAsia="en-US" w:bidi="ar-SA"/>
    </w:rPr>
  </w:style>
  <w:style w:type="character" w:customStyle="1" w:styleId="capCar">
    <w:name w:val="cap Car"/>
    <w:aliases w:val="cap Char Car,Caption Char Car,Caption Char1 Char Car,cap Char Char1 Car,Caption Char Char1 Char Car,cap Char2 Char Car Car"/>
    <w:rPr>
      <w:b/>
      <w:bCs w:val="0"/>
      <w:lang w:val="en-GB" w:eastAsia="ja-JP" w:bidi="ar-SA"/>
    </w:rPr>
  </w:style>
  <w:style w:type="character" w:customStyle="1" w:styleId="CarCar6">
    <w:name w:val="Car Car6"/>
    <w:rPr>
      <w:rFonts w:ascii="Courier New" w:hAnsi="Courier New" w:cs="Courier New" w:hint="default"/>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Pr>
      <w:lang w:val="en-GB" w:eastAsia="ja-JP" w:bidi="ar-SA"/>
    </w:rPr>
  </w:style>
  <w:style w:type="character" w:customStyle="1" w:styleId="T1Char6">
    <w:name w:val="T1 Char6"/>
    <w:aliases w:val="Header 6 Char Char6"/>
  </w:style>
  <w:style w:type="character" w:customStyle="1" w:styleId="capChar5">
    <w:name w:val="cap Char5"/>
    <w:aliases w:val="cap Char Char5,Caption Char Char4,Caption Char1 Char Char4,cap Char Char1 Char4,Caption Char Char1 Char Char4,cap Char2 Char Char Char4"/>
    <w:rPr>
      <w:b/>
      <w:bCs w:val="0"/>
      <w:lang w:val="en-GB" w:eastAsia="en-US" w:bidi="ar-SA"/>
    </w:rPr>
  </w:style>
  <w:style w:type="character" w:customStyle="1" w:styleId="Head2AZchn">
    <w:name w:val="Head2A Zchn"/>
    <w:aliases w:val="2 Zchn,H2 Zchn,h2 Zchn,DO NOT USE_h2 Zchn,h21 Zchn,UNDERRUBRIK 1-2 Zchn Zchn"/>
    <w:rPr>
      <w:rFonts w:ascii="Arial" w:hAnsi="Arial" w:cs="Arial" w:hint="default"/>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Pr>
      <w:rFonts w:ascii="Arial" w:hAnsi="Arial" w:cs="Arial" w:hint="default"/>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Pr>
      <w:rFonts w:ascii="Arial" w:hAnsi="Arial" w:cs="Arial" w:hint="default"/>
      <w:sz w:val="24"/>
      <w:lang w:val="en-GB" w:eastAsia="en-GB" w:bidi="ar-SA"/>
    </w:rPr>
  </w:style>
  <w:style w:type="character" w:customStyle="1" w:styleId="h5Zchn">
    <w:name w:val="h5 Zchn"/>
    <w:aliases w:val="Head5 Zchn,5 Zchn,Heading5 Zchn,H5 Zchn,M5 Zchn,mh2 Zchn,Module heading 2 Zchn,heading 8 Zchn,Numbered Sub-list Zchn Zchn"/>
    <w:rPr>
      <w:rFonts w:ascii="Arial" w:hAnsi="Arial" w:cs="Arial" w:hint="default"/>
      <w:sz w:val="22"/>
      <w:lang w:val="en-GB" w:eastAsia="en-GB" w:bidi="ar-SA"/>
    </w:rPr>
  </w:style>
  <w:style w:type="character" w:customStyle="1" w:styleId="T1Zchn">
    <w:name w:val="T1 Zchn"/>
    <w:aliases w:val="Header 6 Zchn Zchn"/>
  </w:style>
  <w:style w:type="character" w:customStyle="1" w:styleId="capChar3">
    <w:name w:val="cap Char3"/>
    <w:aliases w:val="cap Char Char3,Caption Char Char2,Caption Char1 Char Char2,cap Char Char1 Char2,Caption Char Char1 Char Char2,cap Char2 Char Char Char2"/>
    <w:rPr>
      <w:rFonts w:ascii="Times New Roman" w:eastAsia="Batang" w:hAnsi="Times New Roman" w:cs="Times New Roman" w:hint="default"/>
      <w:b/>
      <w:bCs w:val="0"/>
      <w:lang w:val="en-GB"/>
    </w:rPr>
  </w:style>
  <w:style w:type="character" w:customStyle="1" w:styleId="Heading6Char2">
    <w:name w:val="Heading 6 Char2"/>
  </w:style>
  <w:style w:type="character" w:customStyle="1" w:styleId="capChar4">
    <w:name w:val="cap Char4"/>
    <w:aliases w:val="cap Char Char4,Caption Char Char3,Caption Char1 Char Char3,cap Char Char1 Char3,Caption Char Char1 Char Char3,cap Char2 Char Char Char3"/>
    <w:rPr>
      <w:rFonts w:ascii="Times New Roman" w:eastAsia="MS Mincho" w:hAnsi="Times New Roman" w:cs="Times New Roman" w:hint="default"/>
      <w:b/>
      <w:bCs w:val="0"/>
      <w:lang w:val="en-GB"/>
    </w:rPr>
  </w:style>
  <w:style w:type="character" w:customStyle="1" w:styleId="T1Char8">
    <w:name w:val="T1 Char8"/>
    <w:aliases w:val="Header 6 Char Char7"/>
    <w:rPr>
      <w:rFonts w:ascii="Arial" w:hAnsi="Arial" w:cs="Arial" w:hint="default"/>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Pr>
      <w:rFonts w:ascii="Arial" w:hAnsi="Arial" w:cs="Arial" w:hint="default"/>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Pr>
      <w:rFonts w:ascii="Arial" w:hAnsi="Arial" w:cs="Arial" w:hint="default"/>
      <w:sz w:val="24"/>
      <w:szCs w:val="28"/>
      <w:lang w:val="en-GB" w:eastAsia="en-US"/>
    </w:rPr>
  </w:style>
  <w:style w:type="character" w:customStyle="1" w:styleId="T1Char7">
    <w:name w:val="T1 Char7"/>
    <w:aliases w:val="Header 6 Char Char8"/>
    <w:rPr>
      <w:rFonts w:ascii="Arial" w:hAnsi="Arial" w:cs="Arial" w:hint="default"/>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Pr>
      <w:rFonts w:ascii="Arial" w:hAnsi="Arial" w:cs="Arial" w:hint="default"/>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Pr>
      <w:rFonts w:ascii="Arial" w:hAnsi="Arial" w:cs="Arial" w:hint="default"/>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Pr>
      <w:rFonts w:ascii="Arial" w:hAnsi="Arial" w:cs="Arial" w:hint="default"/>
      <w:sz w:val="24"/>
      <w:szCs w:val="24"/>
      <w:lang w:val="en-GB" w:eastAsia="en-US" w:bidi="he-IL"/>
    </w:rPr>
  </w:style>
  <w:style w:type="character" w:customStyle="1" w:styleId="T1Char9">
    <w:name w:val="T1 Char9"/>
    <w:aliases w:val="Header 6 Char Char9"/>
    <w:rPr>
      <w:rFonts w:ascii="Arial" w:hAnsi="Arial" w:cs="Arial" w:hint="default"/>
      <w:lang w:val="en-GB" w:eastAsia="en-US" w:bidi="he-IL"/>
    </w:rPr>
  </w:style>
  <w:style w:type="character" w:customStyle="1" w:styleId="CharChar210">
    <w:name w:val="Char Char210"/>
    <w:rPr>
      <w:rFonts w:ascii="Arial" w:hAnsi="Arial" w:cs="Arial" w:hint="default"/>
      <w:lang w:val="en-GB" w:eastAsia="en-US" w:bidi="ar-SA"/>
    </w:rPr>
  </w:style>
  <w:style w:type="character" w:customStyle="1" w:styleId="capChar6">
    <w:name w:val="cap Char6"/>
    <w:aliases w:val="cap Char Char6,Caption Char Char5,Caption Char1 Char Char5,cap Char Char1 Char5,Caption Char Char1 Char Char5,cap Char2 Char Char Char5,cap Char2 Char Char1,Ca Char1,Caption Char C... Char1,Caption Char2"/>
    <w:rPr>
      <w:b/>
      <w:bCs w:val="0"/>
      <w:lang w:val="en-GB" w:eastAsia="en-US" w:bidi="ar-SA"/>
    </w:rPr>
  </w:style>
  <w:style w:type="character" w:customStyle="1" w:styleId="CharChar13">
    <w:name w:val="Char Char13"/>
    <w:semiHidden/>
    <w:rPr>
      <w:rFonts w:ascii="SimSun" w:eastAsia="SimSun" w:hAnsi="SimSun" w:hint="eastAsia"/>
      <w:lang w:val="en-GB" w:eastAsia="en-US" w:bidi="ar-SA"/>
    </w:rPr>
  </w:style>
  <w:style w:type="character" w:customStyle="1" w:styleId="Absatz-Standardschriftart1">
    <w:name w:val="Absatz-Standardschriftart1"/>
  </w:style>
  <w:style w:type="character" w:customStyle="1" w:styleId="Absatz-Standardschriftart2">
    <w:name w:val="Absatz-Standardschriftart2"/>
  </w:style>
  <w:style w:type="character" w:customStyle="1" w:styleId="313">
    <w:name w:val="(文字) (文字)31"/>
    <w:rPr>
      <w:rFonts w:ascii="MS Mincho" w:eastAsia="MS Mincho" w:hAnsi="MS Mincho" w:hint="eastAsia"/>
      <w:lang w:val="en-GB" w:eastAsia="ar-SA" w:bidi="ar-SA"/>
    </w:rPr>
  </w:style>
  <w:style w:type="character" w:customStyle="1" w:styleId="110">
    <w:name w:val="(文字) (文字)11"/>
    <w:rPr>
      <w:rFonts w:ascii="MS Mincho" w:eastAsia="MS Mincho" w:hAnsi="MS Mincho" w:hint="eastAsia"/>
      <w:lang w:val="en-GB" w:eastAsia="ar-SA" w:bidi="ar-SA"/>
    </w:rPr>
  </w:style>
  <w:style w:type="character" w:customStyle="1" w:styleId="Absatz-Standardschriftart3">
    <w:name w:val="Absatz-Standardschriftart3"/>
  </w:style>
  <w:style w:type="character" w:customStyle="1" w:styleId="hps">
    <w:name w:val="hps"/>
  </w:style>
  <w:style w:type="character" w:customStyle="1" w:styleId="1f7">
    <w:name w:val="書式なし (文字)1"/>
    <w:rPr>
      <w:rFonts w:ascii="MS Mincho" w:eastAsia="MS Mincho" w:hAnsi="Courier New" w:cs="Courier New" w:hint="eastAsia"/>
      <w:sz w:val="21"/>
      <w:szCs w:val="21"/>
      <w:lang w:val="en-GB" w:eastAsia="en-US"/>
    </w:rPr>
  </w:style>
  <w:style w:type="character" w:customStyle="1" w:styleId="1f8">
    <w:name w:val="文末脚注文字列 (文字)1"/>
    <w:rPr>
      <w:rFonts w:ascii="Times New Roman" w:hAnsi="Times New Roman" w:cs="Times New Roman" w:hint="default"/>
      <w:lang w:val="en-GB" w:eastAsia="en-US"/>
    </w:rPr>
  </w:style>
  <w:style w:type="character" w:customStyle="1" w:styleId="8Char1">
    <w:name w:val="标题 8 Char1"/>
    <w:rPr>
      <w:rFonts w:ascii="Arial" w:hAnsi="Arial" w:cs="Arial" w:hint="default"/>
      <w:sz w:val="36"/>
      <w:lang w:val="en-GB" w:eastAsia="en-US" w:bidi="ar-SA"/>
    </w:rPr>
  </w:style>
  <w:style w:type="character" w:customStyle="1" w:styleId="Char15">
    <w:name w:val="批注文字 Char1"/>
    <w:rPr>
      <w:rFonts w:ascii="SimSun" w:eastAsia="SimSun" w:hAnsi="SimSun" w:hint="eastAsia"/>
      <w:lang w:eastAsia="en-US"/>
    </w:rPr>
  </w:style>
  <w:style w:type="character" w:customStyle="1" w:styleId="Char2">
    <w:name w:val="批注主题 Char2"/>
    <w:rPr>
      <w:rFonts w:ascii="SimSun" w:eastAsia="SimSun" w:hAnsi="SimSun" w:hint="eastAsia"/>
      <w:b/>
      <w:bCs/>
      <w:lang w:eastAsia="en-US"/>
    </w:rPr>
  </w:style>
  <w:style w:type="character" w:customStyle="1" w:styleId="Char16">
    <w:name w:val="注释标题 Char1"/>
    <w:rPr>
      <w:rFonts w:ascii="MS Mincho" w:eastAsia="MS Mincho" w:hAnsi="MS Mincho" w:hint="eastAsia"/>
      <w:lang w:eastAsia="en-US"/>
    </w:rPr>
  </w:style>
  <w:style w:type="character" w:customStyle="1" w:styleId="9Char1">
    <w:name w:val="标题 9 Char1"/>
    <w:rPr>
      <w:rFonts w:ascii="Arial" w:hAnsi="Arial" w:cs="Arial" w:hint="default"/>
      <w:sz w:val="36"/>
      <w:lang w:val="en-GB"/>
    </w:rPr>
  </w:style>
  <w:style w:type="character" w:customStyle="1" w:styleId="Char17">
    <w:name w:val="文档结构图 Char1"/>
    <w:semiHidden/>
    <w:rPr>
      <w:rFonts w:ascii="Tahoma" w:hAnsi="Tahoma" w:cs="Tahoma" w:hint="default"/>
      <w:shd w:val="clear" w:color="auto" w:fill="000080"/>
      <w:lang w:val="en-GB"/>
    </w:rPr>
  </w:style>
  <w:style w:type="character" w:customStyle="1" w:styleId="Char18">
    <w:name w:val="纯文本 Char1"/>
    <w:rPr>
      <w:rFonts w:ascii="Courier New" w:eastAsia="SimSun" w:hAnsi="Courier New" w:cs="Courier New" w:hint="default"/>
      <w:lang w:val="nb-NO"/>
    </w:rPr>
  </w:style>
  <w:style w:type="character" w:customStyle="1" w:styleId="Char19">
    <w:name w:val="批注框文本 Char1"/>
    <w:uiPriority w:val="99"/>
    <w:rPr>
      <w:rFonts w:ascii="Tahoma" w:hAnsi="Tahoma" w:cs="Tahoma" w:hint="default"/>
      <w:sz w:val="16"/>
      <w:szCs w:val="16"/>
      <w:lang w:val="en-GB"/>
    </w:rPr>
  </w:style>
  <w:style w:type="character" w:customStyle="1" w:styleId="Char1a">
    <w:name w:val="尾注文本 Char1"/>
    <w:rPr>
      <w:rFonts w:ascii="SimSun" w:eastAsia="SimSun" w:hAnsi="SimSun" w:hint="eastAsia"/>
      <w:lang w:val="en-GB"/>
    </w:rPr>
  </w:style>
  <w:style w:type="character" w:customStyle="1" w:styleId="Char1b">
    <w:name w:val="正文文本缩进 Char1"/>
    <w:rPr>
      <w:rFonts w:ascii="Batang" w:eastAsia="Batang" w:hAnsi="Batang" w:hint="eastAsia"/>
      <w:lang w:val="en-GB"/>
    </w:rPr>
  </w:style>
  <w:style w:type="character" w:customStyle="1" w:styleId="2Char1">
    <w:name w:val="正文文本 2 Char1"/>
    <w:rPr>
      <w:rFonts w:ascii="CG Times (WN)" w:eastAsia="Malgun Gothic" w:hAnsi="CG Times (WN)" w:hint="default"/>
      <w:i/>
      <w:iCs w:val="0"/>
      <w:lang w:val="en-GB" w:eastAsia="ko-KR"/>
    </w:rPr>
  </w:style>
  <w:style w:type="character" w:customStyle="1" w:styleId="3Char1">
    <w:name w:val="正文文本 3 Char1"/>
    <w:rPr>
      <w:rFonts w:ascii="CG Times (WN)" w:eastAsia="Osaka" w:hAnsi="CG Times (WN)" w:hint="default"/>
      <w:color w:val="000000"/>
      <w:lang w:val="en-GB" w:eastAsia="ko-KR"/>
    </w:rPr>
  </w:style>
  <w:style w:type="character" w:customStyle="1" w:styleId="2Char10">
    <w:name w:val="正文文本缩进 2 Char1"/>
    <w:rPr>
      <w:rFonts w:ascii="CG Times (WN)" w:eastAsia="MS Mincho" w:hAnsi="CG Times (WN)" w:hint="default"/>
      <w:lang w:val="en-GB"/>
    </w:rPr>
  </w:style>
  <w:style w:type="character" w:customStyle="1" w:styleId="HTMLChar1">
    <w:name w:val="HTML 预设格式 Char1"/>
    <w:rPr>
      <w:rFonts w:ascii="Courier New" w:eastAsia="MS Mincho" w:hAnsi="Courier New" w:cs="Courier New" w:hint="default"/>
      <w:lang w:val="en-GB"/>
    </w:rPr>
  </w:style>
  <w:style w:type="character" w:customStyle="1" w:styleId="h48">
    <w:name w:val="h48"/>
    <w:rPr>
      <w:rFonts w:ascii="Arial" w:hAnsi="Arial" w:cs="Arial" w:hint="default"/>
      <w:sz w:val="24"/>
      <w:lang w:val="en-GB"/>
    </w:rPr>
  </w:style>
  <w:style w:type="character" w:customStyle="1" w:styleId="h510">
    <w:name w:val="h51"/>
    <w:rPr>
      <w:rFonts w:ascii="Arial" w:eastAsia="SimSun" w:hAnsi="Arial" w:cs="Arial" w:hint="default"/>
      <w:sz w:val="22"/>
      <w:lang w:val="en-GB" w:eastAsia="en-US" w:bidi="ar-SA"/>
    </w:rPr>
  </w:style>
  <w:style w:type="character" w:customStyle="1" w:styleId="gt-baf-word-clickable1">
    <w:name w:val="gt-baf-word-clickable1"/>
    <w:rPr>
      <w:color w:val="000000"/>
    </w:rPr>
  </w:style>
  <w:style w:type="character" w:customStyle="1" w:styleId="afb">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Pr>
      <w:rFonts w:ascii="Arial" w:hAnsi="Arial" w:cs="Arial" w:hint="default"/>
      <w:b/>
      <w:bCs w:val="0"/>
      <w:sz w:val="18"/>
      <w:lang w:val="en-GB" w:eastAsia="en-US"/>
    </w:rPr>
  </w:style>
  <w:style w:type="character" w:customStyle="1" w:styleId="Char20">
    <w:name w:val="메모 주제 Char2"/>
    <w:rPr>
      <w:rFonts w:ascii="Times New Roman" w:eastAsia="Times New Roman" w:hAnsi="Times New Roman" w:cs="Times New Roman" w:hint="default"/>
      <w:b/>
      <w:bCs/>
      <w:lang w:val="en-GB" w:eastAsia="en-US"/>
    </w:rPr>
  </w:style>
  <w:style w:type="character" w:customStyle="1" w:styleId="searchcontent1">
    <w:name w:val="search_content1"/>
    <w:rPr>
      <w:sz w:val="13"/>
      <w:szCs w:val="13"/>
    </w:rPr>
  </w:style>
  <w:style w:type="character" w:customStyle="1" w:styleId="1f9">
    <w:name w:val="純文字 字元1"/>
    <w:rPr>
      <w:rFonts w:ascii="MingLiU" w:eastAsia="MingLiU" w:hAnsi="Courier New" w:cs="Courier New" w:hint="eastAsia"/>
      <w:sz w:val="24"/>
      <w:szCs w:val="24"/>
      <w:lang w:val="en-GB" w:eastAsia="en-US"/>
    </w:rPr>
  </w:style>
  <w:style w:type="character" w:customStyle="1" w:styleId="1fa">
    <w:name w:val="章節附註文字 字元1"/>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Pr>
      <w:rFonts w:ascii="Arial" w:eastAsia="Times New Roman" w:hAnsi="Arial" w:cs="Arial" w:hint="default"/>
      <w:sz w:val="36"/>
      <w:lang w:val="en-GB" w:eastAsia="ja-JP" w:bidi="ar-SA"/>
    </w:rPr>
  </w:style>
  <w:style w:type="character" w:customStyle="1" w:styleId="CommentSubjectChar2">
    <w:name w:val="Comment Subject Char2"/>
    <w:rPr>
      <w:rFonts w:ascii="Times New Roman" w:eastAsia="Times New Roman" w:hAnsi="Times New Roman" w:cs="Times New Roman" w:hint="default"/>
      <w:b/>
      <w:bCs/>
      <w:lang w:val="en-GB"/>
    </w:rPr>
  </w:style>
  <w:style w:type="character" w:customStyle="1" w:styleId="2f7">
    <w:name w:val="段落フォント2"/>
  </w:style>
  <w:style w:type="character" w:customStyle="1" w:styleId="2f8">
    <w:name w:val="コメント参照2"/>
    <w:rPr>
      <w:sz w:val="16"/>
    </w:r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Pr>
      <w:rFonts w:ascii="Arial" w:hAnsi="Arial" w:cs="Arial" w:hint="default"/>
      <w:sz w:val="36"/>
      <w:lang w:val="en-GB" w:eastAsia="en-US"/>
    </w:rPr>
  </w:style>
  <w:style w:type="character" w:customStyle="1" w:styleId="3f3">
    <w:name w:val="段落フォント3"/>
  </w:style>
  <w:style w:type="character" w:customStyle="1" w:styleId="3f4">
    <w:name w:val="コメント参照3"/>
    <w:rPr>
      <w:sz w:val="16"/>
    </w:rPr>
  </w:style>
  <w:style w:type="character" w:customStyle="1" w:styleId="CommentSubjectChar3">
    <w:name w:val="Comment Subject Char3"/>
    <w:rPr>
      <w:rFonts w:ascii="Times New Roman" w:hAnsi="Times New Roman" w:cs="Times New Roman" w:hint="default"/>
      <w:b/>
      <w:bCs/>
      <w:lang w:val="en-GB" w:eastAsia="en-US"/>
    </w:rPr>
  </w:style>
  <w:style w:type="character" w:customStyle="1" w:styleId="1fb">
    <w:name w:val="吹き出し (文字)1"/>
    <w:uiPriority w:val="99"/>
    <w:semiHidden/>
    <w:rPr>
      <w:rFonts w:ascii="MS Mincho" w:eastAsia="MS Mincho" w:hAnsi="Times New Roman" w:hint="eastAsia"/>
      <w:sz w:val="18"/>
      <w:szCs w:val="18"/>
      <w:lang w:val="en-GB" w:eastAsia="en-US"/>
    </w:rPr>
  </w:style>
  <w:style w:type="character" w:customStyle="1" w:styleId="1fc">
    <w:name w:val="見出しマップ (文字)1"/>
    <w:uiPriority w:val="99"/>
    <w:semiHidden/>
    <w:rPr>
      <w:rFonts w:ascii="MS Mincho" w:eastAsia="MS Mincho" w:hAnsi="Times New Roman" w:hint="eastAsia"/>
      <w:sz w:val="24"/>
      <w:szCs w:val="24"/>
      <w:lang w:val="en-GB" w:eastAsia="en-US"/>
    </w:rPr>
  </w:style>
  <w:style w:type="character" w:customStyle="1" w:styleId="1fd">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uiPriority w:val="99"/>
    <w:semiHidden/>
    <w:rPr>
      <w:rFonts w:ascii="Times New Roman" w:eastAsia="Times New Roman" w:hAnsi="Times New Roman" w:cs="Times New Roman" w:hint="default"/>
      <w:lang w:val="en-GB" w:eastAsia="en-US"/>
    </w:rPr>
  </w:style>
  <w:style w:type="character" w:customStyle="1" w:styleId="1fe">
    <w:name w:val="コメント文字列 (文字)1"/>
    <w:uiPriority w:val="99"/>
    <w:semiHidden/>
    <w:rPr>
      <w:rFonts w:ascii="Times New Roman" w:eastAsia="Times New Roman" w:hAnsi="Times New Roman" w:cs="Times New Roman" w:hint="default"/>
      <w:lang w:val="en-GB" w:eastAsia="en-US"/>
    </w:rPr>
  </w:style>
  <w:style w:type="character" w:customStyle="1" w:styleId="1ff">
    <w:name w:val="コメント内容 (文字)1"/>
    <w:uiPriority w:val="99"/>
    <w:semiHidden/>
    <w:rPr>
      <w:rFonts w:ascii="Times New Roman" w:eastAsia="Times New Roman" w:hAnsi="Times New Roman" w:cs="Times New Roman" w:hint="default"/>
      <w:b/>
      <w:bCs/>
      <w:lang w:val="en-GB" w:eastAsia="en-US"/>
    </w:rPr>
  </w:style>
  <w:style w:type="table" w:styleId="ColorfulGrid-Accent1">
    <w:name w:val="Colorful Grid Accent 1"/>
    <w:basedOn w:val="TableNormal"/>
    <w:link w:val="ColorfulGrid-Accent1Char"/>
    <w:uiPriority w:val="29"/>
    <w:rPr>
      <w:rFonts w:ascii="Arial" w:eastAsia="PMingLiU" w:hAnsi="Arial" w:cs="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Pr>
      <w:rFonts w:ascii="Arial" w:eastAsia="PMingLiU" w:hAnsi="Arial" w:cs="Arial" w:hint="default"/>
      <w:i/>
      <w:iCs/>
      <w:color w:val="000000"/>
      <w:lang w:val="en-GB" w:eastAsia="en-US"/>
    </w:rPr>
  </w:style>
  <w:style w:type="table" w:styleId="LightShading-Accent2">
    <w:name w:val="Light Shading Accent 2"/>
    <w:basedOn w:val="TableNormal"/>
    <w:link w:val="LightShading-Accent2Char"/>
    <w:uiPriority w:val="30"/>
    <w:rPr>
      <w:rFonts w:ascii="Arial" w:eastAsia="PMingLiU" w:hAnsi="Arial" w:cs="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LightShading-Accent2Char">
    <w:name w:val="Light Shading - Accent 2 Char"/>
    <w:link w:val="LightShading-Accent2"/>
    <w:uiPriority w:val="30"/>
    <w:locked/>
    <w:rPr>
      <w:rFonts w:ascii="Arial" w:eastAsia="PMingLiU" w:hAnsi="Arial" w:cs="Arial" w:hint="default"/>
      <w:b/>
      <w:bCs/>
      <w:i/>
      <w:iCs/>
      <w:color w:val="4F81BD"/>
      <w:lang w:val="en-GB" w:eastAsia="en-US"/>
    </w:rPr>
  </w:style>
  <w:style w:type="character" w:customStyle="1" w:styleId="PlainTable35">
    <w:name w:val="Plain Table 35"/>
    <w:uiPriority w:val="19"/>
    <w:qFormat/>
    <w:rPr>
      <w:i/>
      <w:iCs/>
      <w:color w:val="808080"/>
    </w:rPr>
  </w:style>
  <w:style w:type="character" w:customStyle="1" w:styleId="PlainTable45">
    <w:name w:val="Plain Table 45"/>
    <w:uiPriority w:val="21"/>
    <w:qFormat/>
    <w:rPr>
      <w:b/>
      <w:bCs/>
      <w:i/>
      <w:iCs/>
      <w:color w:val="4F81BD"/>
    </w:rPr>
  </w:style>
  <w:style w:type="character" w:customStyle="1" w:styleId="PlainTable55">
    <w:name w:val="Plain Table 55"/>
    <w:uiPriority w:val="31"/>
    <w:qFormat/>
    <w:rPr>
      <w:smallCaps/>
      <w:color w:val="C0504D"/>
      <w:u w:val="single"/>
    </w:rPr>
  </w:style>
  <w:style w:type="character" w:customStyle="1" w:styleId="TableGridLight5">
    <w:name w:val="Table Grid Light5"/>
    <w:uiPriority w:val="32"/>
    <w:qFormat/>
    <w:rPr>
      <w:b/>
      <w:bCs/>
      <w:smallCaps/>
      <w:color w:val="C0504D"/>
      <w:spacing w:val="5"/>
      <w:u w:val="single"/>
    </w:rPr>
  </w:style>
  <w:style w:type="character" w:customStyle="1" w:styleId="GridTable1Light5">
    <w:name w:val="Grid Table 1 Light5"/>
    <w:uiPriority w:val="33"/>
    <w:qFormat/>
    <w:rPr>
      <w:b/>
      <w:bCs/>
      <w:smallCaps/>
      <w:spacing w:val="5"/>
    </w:rPr>
  </w:style>
  <w:style w:type="character" w:customStyle="1" w:styleId="afc">
    <w:name w:val="註解文字 字元"/>
    <w:rPr>
      <w:rFonts w:ascii="Times New Roman" w:eastAsia="Times New Roman" w:hAnsi="Times New Roman" w:cs="Times New Roman" w:hint="default"/>
      <w:lang w:val="en-GB"/>
    </w:rPr>
  </w:style>
  <w:style w:type="character" w:customStyle="1" w:styleId="1ff0">
    <w:name w:val="註解主旨 字元1"/>
    <w:rPr>
      <w:b/>
      <w:bCs/>
      <w:lang w:val="en-GB" w:eastAsia="sv-SE"/>
    </w:rPr>
  </w:style>
  <w:style w:type="character" w:customStyle="1" w:styleId="NurTextZchn1">
    <w:name w:val="Nur Text Zchn1"/>
    <w:rPr>
      <w:rFonts w:ascii="Courier New" w:hAnsi="Courier New" w:cs="Courier New" w:hint="default"/>
      <w:lang w:val="en-GB" w:eastAsia="en-US"/>
    </w:rPr>
  </w:style>
  <w:style w:type="character" w:customStyle="1" w:styleId="EndnotentextZchn1">
    <w:name w:val="Endnotentext Zchn1"/>
    <w:rPr>
      <w:rFonts w:ascii="Times New Roman" w:hAnsi="Times New Roman" w:cs="Times New Roman" w:hint="default"/>
      <w:lang w:val="en-GB" w:eastAsia="en-US"/>
    </w:rPr>
  </w:style>
  <w:style w:type="character" w:customStyle="1" w:styleId="4f2">
    <w:name w:val="段落フォント4"/>
  </w:style>
  <w:style w:type="character" w:customStyle="1" w:styleId="4f3">
    <w:name w:val="コメント参照4"/>
    <w:rPr>
      <w:sz w:val="16"/>
    </w:rPr>
  </w:style>
  <w:style w:type="character" w:customStyle="1" w:styleId="Char1c">
    <w:name w:val="글자만 Char1"/>
    <w:uiPriority w:val="99"/>
    <w:semiHidden/>
    <w:rPr>
      <w:rFonts w:ascii="Malgun Gothic" w:eastAsia="Malgun Gothic" w:hAnsi="Courier New" w:cs="Courier New" w:hint="eastAsia"/>
      <w:lang w:val="en-GB" w:eastAsia="en-US"/>
    </w:rPr>
  </w:style>
  <w:style w:type="character" w:customStyle="1" w:styleId="Char1d">
    <w:name w:val="미주 텍스트 Char1"/>
    <w:uiPriority w:val="99"/>
    <w:semiHidden/>
    <w:rPr>
      <w:rFonts w:ascii="Times New Roman" w:eastAsia="Times New Roman" w:hAnsi="Times New Roman" w:cs="Times New Roman" w:hint="default"/>
      <w:lang w:val="en-GB" w:eastAsia="en-US"/>
    </w:rPr>
  </w:style>
  <w:style w:type="character" w:customStyle="1" w:styleId="Char1e">
    <w:name w:val="풍선 도움말 텍스트 Char1"/>
    <w:uiPriority w:val="99"/>
    <w:semiHidden/>
    <w:rPr>
      <w:rFonts w:ascii="Malgun Gothic" w:eastAsia="Malgun Gothic" w:hAnsi="Malgun Gothic" w:cs="Times New Roman" w:hint="eastAsia"/>
      <w:sz w:val="18"/>
      <w:szCs w:val="18"/>
      <w:lang w:val="en-GB" w:eastAsia="en-US"/>
    </w:rPr>
  </w:style>
  <w:style w:type="character" w:customStyle="1" w:styleId="Char1f">
    <w:name w:val="문서 구조 Char1"/>
    <w:uiPriority w:val="99"/>
    <w:semiHidden/>
    <w:rPr>
      <w:rFonts w:ascii="Malgun Gothic" w:eastAsia="Malgun Gothic" w:hAnsi="Times New Roman" w:hint="eastAsia"/>
      <w:sz w:val="18"/>
      <w:szCs w:val="18"/>
      <w:lang w:val="en-GB" w:eastAsia="en-US"/>
    </w:rPr>
  </w:style>
  <w:style w:type="character" w:customStyle="1" w:styleId="Char1f0">
    <w:name w:val="각주 텍스트 Char1"/>
    <w:uiPriority w:val="99"/>
    <w:semiHidden/>
    <w:rPr>
      <w:rFonts w:ascii="Times New Roman" w:eastAsia="Times New Roman" w:hAnsi="Times New Roman" w:cs="Times New Roman" w:hint="default"/>
      <w:lang w:val="en-GB" w:eastAsia="en-US"/>
    </w:rPr>
  </w:style>
  <w:style w:type="character" w:customStyle="1" w:styleId="Char1f1">
    <w:name w:val="메모 텍스트 Char1"/>
    <w:uiPriority w:val="99"/>
    <w:semiHidden/>
    <w:rPr>
      <w:rFonts w:ascii="Times New Roman" w:eastAsia="Times New Roman" w:hAnsi="Times New Roman" w:cs="Times New Roman" w:hint="default"/>
      <w:lang w:val="en-GB" w:eastAsia="en-US"/>
    </w:rPr>
  </w:style>
  <w:style w:type="character" w:customStyle="1" w:styleId="Char1f2">
    <w:name w:val="메모 주제 Char1"/>
    <w:uiPriority w:val="99"/>
    <w:semiHidden/>
    <w:rPr>
      <w:rFonts w:ascii="Times New Roman" w:eastAsia="Times New Roman" w:hAnsi="Times New Roman" w:cs="Times New Roman" w:hint="default"/>
      <w:b/>
      <w:bCs/>
      <w:lang w:val="en-GB" w:eastAsia="en-US"/>
    </w:rPr>
  </w:style>
  <w:style w:type="character" w:customStyle="1" w:styleId="Absatz-Standardschriftart4">
    <w:name w:val="Absatz-Standardschriftart4"/>
  </w:style>
  <w:style w:type="character" w:customStyle="1" w:styleId="CommentSubjectChar4">
    <w:name w:val="Comment Subject Char4"/>
    <w:rPr>
      <w:rFonts w:ascii="Times New Roman" w:hAnsi="Times New Roman" w:cs="Times New Roman" w:hint="default"/>
      <w:b/>
      <w:bCs/>
      <w:lang w:val="en-GB" w:eastAsia="en-US"/>
    </w:rPr>
  </w:style>
  <w:style w:type="character" w:customStyle="1" w:styleId="Char4">
    <w:name w:val="메모 주제 Char"/>
    <w:rPr>
      <w:rFonts w:ascii="Times New Roman" w:hAnsi="Times New Roman" w:cs="Times New Roman" w:hint="default"/>
      <w:b/>
      <w:bCs/>
      <w:lang w:val="en-GB" w:eastAsia="en-US"/>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Pr>
      <w:rFonts w:ascii="Times New Roman" w:eastAsia="PMingLiU" w:hAnsi="Times New Roman" w:cs="Times New Roman" w:hint="default"/>
      <w:b/>
      <w:bCs w:val="0"/>
      <w:lang w:val="en-GB" w:eastAsia="ja-JP"/>
    </w:rPr>
  </w:style>
  <w:style w:type="character" w:customStyle="1" w:styleId="CaptionChar5">
    <w:name w:val="Caption Char5"/>
    <w:aliases w:val="cap Char9,cap Char Char9,Caption Char Char8,Caption Char1 Char Char8,cap Char Char1 Char8,Caption Char Char1 Char Char8,cap Char2 Char Char4,Ca Char4,Caption Char C... Char4,cap1 Char2,cap2 Char2,cap11 Char2,Légende-figure Char3"/>
    <w:rPr>
      <w:rFonts w:ascii="Times New Roman" w:hAnsi="Times New Roman" w:cs="Times New Roman" w:hint="default"/>
      <w:b/>
      <w:bCs w:val="0"/>
      <w:lang w:val="en-GB"/>
    </w:rPr>
  </w:style>
  <w:style w:type="character" w:customStyle="1" w:styleId="Absatz-Standardschriftart5">
    <w:name w:val="Absatz-Standardschriftart5"/>
  </w:style>
  <w:style w:type="character" w:customStyle="1" w:styleId="PlainTable31">
    <w:name w:val="Plain Table 31"/>
    <w:uiPriority w:val="19"/>
    <w:qFormat/>
    <w:rPr>
      <w:i/>
      <w:iCs/>
      <w:color w:val="808080"/>
    </w:rPr>
  </w:style>
  <w:style w:type="character" w:customStyle="1" w:styleId="PlainTable41">
    <w:name w:val="Plain Table 41"/>
    <w:uiPriority w:val="21"/>
    <w:qFormat/>
    <w:rPr>
      <w:b/>
      <w:bCs/>
      <w:i/>
      <w:iCs/>
      <w:color w:val="4F81BD"/>
    </w:rPr>
  </w:style>
  <w:style w:type="character" w:customStyle="1" w:styleId="PlainTable51">
    <w:name w:val="Plain Table 51"/>
    <w:uiPriority w:val="31"/>
    <w:qFormat/>
    <w:rPr>
      <w:smallCaps/>
      <w:color w:val="C0504D"/>
      <w:u w:val="single"/>
    </w:rPr>
  </w:style>
  <w:style w:type="character" w:customStyle="1" w:styleId="TableGridLight1">
    <w:name w:val="Table Grid Light1"/>
    <w:uiPriority w:val="32"/>
    <w:qFormat/>
    <w:rPr>
      <w:b/>
      <w:bCs/>
      <w:smallCaps/>
      <w:color w:val="C0504D"/>
      <w:spacing w:val="5"/>
      <w:u w:val="single"/>
    </w:rPr>
  </w:style>
  <w:style w:type="character" w:customStyle="1" w:styleId="GridTable1Light1">
    <w:name w:val="Grid Table 1 Light1"/>
    <w:uiPriority w:val="33"/>
    <w:qFormat/>
    <w:rPr>
      <w:b/>
      <w:bCs/>
      <w:smallCaps/>
      <w:spacing w:val="5"/>
    </w:rPr>
  </w:style>
  <w:style w:type="character" w:customStyle="1" w:styleId="511">
    <w:name w:val="見出し 5 (文字)1"/>
    <w:aliases w:val="h5 (文字)1,Heading5 (文字)1,Head5 (文字)1,H5 (文字)1,M5 (文字)1,mh2 (文字)1,Module heading 2 (文字)1,heading 8 (文字)1,Numbered Sub-list (文字)1,Heading 81 (文字)1,标题 81 (文字)1,Heading 5 Char (文字)1,Heading 811 (文字)1"/>
    <w:semiHidden/>
    <w:rPr>
      <w:rFonts w:ascii="Arial" w:eastAsia="MS Gothic" w:hAnsi="Arial" w:cs="Times New Roman" w:hint="default"/>
      <w:lang w:val="en-GB" w:eastAsia="en-US"/>
    </w:rPr>
  </w:style>
  <w:style w:type="character" w:customStyle="1" w:styleId="PlainTable32">
    <w:name w:val="Plain Table 32"/>
    <w:uiPriority w:val="19"/>
    <w:qFormat/>
    <w:rPr>
      <w:i/>
      <w:iCs/>
      <w:color w:val="808080"/>
    </w:rPr>
  </w:style>
  <w:style w:type="character" w:customStyle="1" w:styleId="PlainTable42">
    <w:name w:val="Plain Table 42"/>
    <w:uiPriority w:val="21"/>
    <w:qFormat/>
    <w:rPr>
      <w:b/>
      <w:bCs/>
      <w:i/>
      <w:iCs/>
      <w:color w:val="4F81BD"/>
    </w:rPr>
  </w:style>
  <w:style w:type="character" w:customStyle="1" w:styleId="PlainTable52">
    <w:name w:val="Plain Table 52"/>
    <w:uiPriority w:val="31"/>
    <w:qFormat/>
    <w:rPr>
      <w:smallCaps/>
      <w:color w:val="C0504D"/>
      <w:u w:val="single"/>
    </w:rPr>
  </w:style>
  <w:style w:type="character" w:customStyle="1" w:styleId="TableGridLight2">
    <w:name w:val="Table Grid Light2"/>
    <w:uiPriority w:val="32"/>
    <w:qFormat/>
    <w:rPr>
      <w:b/>
      <w:bCs/>
      <w:smallCaps/>
      <w:color w:val="C0504D"/>
      <w:spacing w:val="5"/>
      <w:u w:val="single"/>
    </w:rPr>
  </w:style>
  <w:style w:type="character" w:customStyle="1" w:styleId="GridTable1Light2">
    <w:name w:val="Grid Table 1 Light2"/>
    <w:uiPriority w:val="33"/>
    <w:qFormat/>
    <w:rPr>
      <w:b/>
      <w:bCs/>
      <w:smallCaps/>
      <w:spacing w:val="5"/>
    </w:rPr>
  </w:style>
  <w:style w:type="character" w:customStyle="1" w:styleId="Absatz-Standardschriftart6">
    <w:name w:val="Absatz-Standardschriftart6"/>
  </w:style>
  <w:style w:type="character" w:customStyle="1" w:styleId="PlainTable33">
    <w:name w:val="Plain Table 33"/>
    <w:uiPriority w:val="19"/>
    <w:qFormat/>
    <w:rPr>
      <w:i/>
      <w:iCs/>
      <w:color w:val="808080"/>
    </w:rPr>
  </w:style>
  <w:style w:type="character" w:customStyle="1" w:styleId="PlainTable43">
    <w:name w:val="Plain Table 43"/>
    <w:uiPriority w:val="21"/>
    <w:qFormat/>
    <w:rPr>
      <w:b/>
      <w:bCs/>
      <w:i/>
      <w:iCs/>
      <w:color w:val="4F81BD"/>
    </w:rPr>
  </w:style>
  <w:style w:type="character" w:customStyle="1" w:styleId="PlainTable53">
    <w:name w:val="Plain Table 53"/>
    <w:uiPriority w:val="31"/>
    <w:qFormat/>
    <w:rPr>
      <w:smallCaps/>
      <w:color w:val="C0504D"/>
      <w:u w:val="single"/>
    </w:rPr>
  </w:style>
  <w:style w:type="character" w:customStyle="1" w:styleId="TableGridLight3">
    <w:name w:val="Table Grid Light3"/>
    <w:uiPriority w:val="32"/>
    <w:qFormat/>
    <w:rPr>
      <w:b/>
      <w:bCs/>
      <w:smallCaps/>
      <w:color w:val="C0504D"/>
      <w:spacing w:val="5"/>
      <w:u w:val="single"/>
    </w:rPr>
  </w:style>
  <w:style w:type="character" w:customStyle="1" w:styleId="GridTable1Light3">
    <w:name w:val="Grid Table 1 Light3"/>
    <w:uiPriority w:val="33"/>
    <w:qFormat/>
    <w:rPr>
      <w:b/>
      <w:bCs/>
      <w:smallCaps/>
      <w:spacing w:val="5"/>
    </w:rPr>
  </w:style>
  <w:style w:type="character" w:customStyle="1" w:styleId="Absatz-Standardschriftart7">
    <w:name w:val="Absatz-Standardschriftart7"/>
  </w:style>
  <w:style w:type="character" w:customStyle="1" w:styleId="KommentarthemaZchn">
    <w:name w:val="Kommentarthema Zchn"/>
    <w:rPr>
      <w:b/>
      <w:bCs/>
      <w:lang w:val="en-GB" w:eastAsia="en-US" w:bidi="ar-SA"/>
    </w:rPr>
  </w:style>
  <w:style w:type="table" w:styleId="TableClassic3">
    <w:name w:val="Table Classic 3"/>
    <w:basedOn w:val="TableNormal"/>
    <w:unhideWhenUsed/>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unhideWhenUsed/>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unhideWhenUsed/>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Grid4">
    <w:name w:val="Table Grid4"/>
    <w:basedOn w:val="TableNormal"/>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Pr>
      <w:rFonts w:eastAsia="Times New Roman"/>
    </w:rPr>
    <w:tblPr/>
  </w:style>
  <w:style w:type="table" w:customStyle="1" w:styleId="TableGrid21">
    <w:name w:val="Table Grid2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
    <w:name w:val="SGS Table Basic 2"/>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table" w:customStyle="1" w:styleId="ColorfulGrid-Accent11">
    <w:name w:val="Colorful Grid - Accent 11"/>
    <w:basedOn w:val="TableNormal"/>
    <w:uiPriority w:val="29"/>
    <w:rPr>
      <w:rFonts w:ascii="Arial" w:eastAsia="PMingLiU" w:hAnsi="Arial" w:cs="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uiPriority w:val="30"/>
    <w:rPr>
      <w:rFonts w:ascii="Arial" w:eastAsia="PMingLiU" w:hAnsi="Arial" w:cs="Arial"/>
      <w:b/>
      <w:bCs/>
      <w:i/>
      <w:iCs/>
      <w:color w:val="4F81BD"/>
    </w:rPr>
    <w:tblPr>
      <w:tblStyleRowBandSize w:val="1"/>
      <w:tblStyleColBandSize w:val="1"/>
      <w:tblBorders>
        <w:top w:val="single" w:sz="8" w:space="0" w:color="C0504D"/>
        <w:bottom w:val="single" w:sz="8" w:space="0" w:color="C0504D"/>
      </w:tblBorders>
    </w:tblPr>
    <w:tblStylePr w:type="firstRow">
      <w:pPr>
        <w:spacing w:line="240" w:lineRule="auto"/>
      </w:pPr>
      <w:tblPr/>
      <w:tcPr>
        <w:tcBorders>
          <w:top w:val="single" w:sz="8" w:space="0" w:color="C0504D"/>
          <w:left w:val="nil"/>
          <w:bottom w:val="single" w:sz="8" w:space="0" w:color="C0504D"/>
          <w:right w:val="nil"/>
          <w:insideH w:val="nil"/>
          <w:insideV w:val="nil"/>
        </w:tcBorders>
      </w:tcPr>
    </w:tblStylePr>
    <w:tblStylePr w:type="lastRow">
      <w:pPr>
        <w:spacing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
    <w:name w:val="Table Classic 21"/>
    <w:basedOn w:val="TableNormal"/>
    <w:rPr>
      <w:rFonts w:eastAsia="PMingLiU"/>
    </w:rPr>
    <w:tblPr>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
    <w:name w:val="Table Classic 31"/>
    <w:basedOn w:val="TableNormal"/>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
    <w:name w:val="Table List 81"/>
    <w:basedOn w:val="TableNormal"/>
    <w:semiHidden/>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
    <w:name w:val="SGS Table Basic 11"/>
    <w:basedOn w:val="TableNormal"/>
    <w:pPr>
      <w:overflowPunct w:val="0"/>
      <w:autoSpaceDE w:val="0"/>
      <w:autoSpaceDN w:val="0"/>
      <w:adjustRightInd w:val="0"/>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Pr>
      <w:rFonts w:eastAsia="PMingLiU"/>
    </w:rPr>
    <w:tblPr/>
  </w:style>
  <w:style w:type="table" w:customStyle="1" w:styleId="TableGrid111">
    <w:name w:val="Table Grid11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paragraph" w:customStyle="1" w:styleId="TAH8pt">
    <w:name w:val="TAH + 8 pt"/>
    <w:basedOn w:val="TAH"/>
    <w:pPr>
      <w:textAlignment w:val="auto"/>
    </w:pPr>
    <w:rPr>
      <w:rFonts w:eastAsia="MS Mincho" w:cs="Arial"/>
      <w:bCs/>
      <w:noProof/>
      <w:sz w:val="16"/>
      <w:szCs w:val="16"/>
    </w:rPr>
  </w:style>
  <w:style w:type="numbering" w:customStyle="1" w:styleId="SGS1">
    <w:name w:val="SGS1"/>
    <w:uiPriority w:val="99"/>
    <w:pPr>
      <w:numPr>
        <w:numId w:val="26"/>
      </w:numPr>
    </w:pPr>
  </w:style>
  <w:style w:type="numbering" w:customStyle="1" w:styleId="SGS">
    <w:name w:val="SGS"/>
    <w:uiPriority w:val="99"/>
    <w:pPr>
      <w:numPr>
        <w:numId w:val="27"/>
      </w:numPr>
    </w:pPr>
  </w:style>
  <w:style w:type="numbering" w:customStyle="1" w:styleId="Style1">
    <w:name w:val="Style1"/>
    <w:uiPriority w:val="99"/>
    <w:pPr>
      <w:numPr>
        <w:numId w:val="28"/>
      </w:numPr>
    </w:pPr>
  </w:style>
  <w:style w:type="numbering" w:customStyle="1" w:styleId="Style11">
    <w:name w:val="Style11"/>
    <w:uiPriority w:val="99"/>
    <w:pPr>
      <w:numPr>
        <w:numId w:val="29"/>
      </w:numPr>
    </w:pPr>
  </w:style>
  <w:style w:type="character" w:styleId="Emphasis">
    <w:name w:val="Emphasis"/>
    <w:qFormat/>
    <w:rPr>
      <w:i/>
      <w:iCs/>
    </w:rPr>
  </w:style>
  <w:style w:type="paragraph" w:customStyle="1" w:styleId="CarCar52">
    <w:name w:val="Car Car52"/>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2">
    <w:name w:val="Char Char132"/>
    <w:semiHidden/>
    <w:rPr>
      <w:rFonts w:eastAsia="SimSun"/>
      <w:lang w:val="en-GB" w:eastAsia="en-US" w:bidi="ar-SA"/>
    </w:rPr>
  </w:style>
  <w:style w:type="character" w:customStyle="1" w:styleId="CharChar112">
    <w:name w:val="Char Char112"/>
    <w:semiHidden/>
    <w:rPr>
      <w:rFonts w:ascii="Tahoma" w:eastAsia="SimSun" w:hAnsi="Tahoma" w:cs="Tahoma"/>
      <w:lang w:val="en-GB" w:eastAsia="en-US" w:bidi="ar-SA"/>
    </w:rPr>
  </w:style>
  <w:style w:type="character" w:customStyle="1" w:styleId="CharChar152">
    <w:name w:val="Char Char152"/>
    <w:rPr>
      <w:rFonts w:ascii="Arial" w:hAnsi="Arial"/>
      <w:sz w:val="36"/>
      <w:lang w:val="en-GB"/>
    </w:rPr>
  </w:style>
  <w:style w:type="character" w:customStyle="1" w:styleId="h49">
    <w:name w:val="h49"/>
    <w:rPr>
      <w:rFonts w:ascii="Arial" w:hAnsi="Arial"/>
      <w:sz w:val="24"/>
      <w:lang w:val="en-GB"/>
    </w:rPr>
  </w:style>
  <w:style w:type="character" w:customStyle="1" w:styleId="h52">
    <w:name w:val="h52"/>
    <w:rPr>
      <w:rFonts w:ascii="Arial" w:eastAsia="SimSun" w:hAnsi="Arial"/>
      <w:sz w:val="22"/>
      <w:lang w:val="en-GB" w:eastAsia="en-US" w:bidi="ar-SA"/>
    </w:rPr>
  </w:style>
  <w:style w:type="character" w:customStyle="1" w:styleId="PlainTable34">
    <w:name w:val="Plain Table 34"/>
    <w:uiPriority w:val="19"/>
    <w:qFormat/>
    <w:rPr>
      <w:i/>
      <w:iCs/>
      <w:color w:val="808080"/>
    </w:rPr>
  </w:style>
  <w:style w:type="character" w:customStyle="1" w:styleId="PlainTable44">
    <w:name w:val="Plain Table 44"/>
    <w:uiPriority w:val="21"/>
    <w:qFormat/>
    <w:rPr>
      <w:b/>
      <w:bCs/>
      <w:i/>
      <w:iCs/>
      <w:color w:val="4F81BD"/>
    </w:rPr>
  </w:style>
  <w:style w:type="character" w:customStyle="1" w:styleId="PlainTable54">
    <w:name w:val="Plain Table 54"/>
    <w:uiPriority w:val="31"/>
    <w:qFormat/>
    <w:rPr>
      <w:smallCaps/>
      <w:color w:val="C0504D"/>
      <w:u w:val="single"/>
    </w:rPr>
  </w:style>
  <w:style w:type="character" w:customStyle="1" w:styleId="TableGridLight4">
    <w:name w:val="Table Grid Light4"/>
    <w:uiPriority w:val="32"/>
    <w:qFormat/>
    <w:rPr>
      <w:b/>
      <w:bCs/>
      <w:smallCaps/>
      <w:color w:val="C0504D"/>
      <w:spacing w:val="5"/>
      <w:u w:val="single"/>
    </w:rPr>
  </w:style>
  <w:style w:type="character" w:customStyle="1" w:styleId="GridTable1Light4">
    <w:name w:val="Grid Table 1 Light4"/>
    <w:uiPriority w:val="33"/>
    <w:qFormat/>
    <w:rPr>
      <w:b/>
      <w:bCs/>
      <w:smallCaps/>
      <w:spacing w:val="5"/>
    </w:rPr>
  </w:style>
  <w:style w:type="paragraph" w:customStyle="1" w:styleId="GridTable34">
    <w:name w:val="Grid Table 34"/>
    <w:basedOn w:val="Heading1"/>
    <w:next w:val="Normal"/>
    <w:uiPriority w:val="39"/>
    <w:unhideWhenUsed/>
    <w:qFormat/>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paragraph" w:customStyle="1" w:styleId="80">
    <w:name w:val="修订8"/>
    <w:hidden/>
    <w:semiHidden/>
    <w:rPr>
      <w:rFonts w:eastAsia="Batang"/>
      <w:lang w:eastAsia="en-US"/>
    </w:rPr>
  </w:style>
  <w:style w:type="paragraph" w:customStyle="1" w:styleId="71">
    <w:name w:val="无间隔7"/>
    <w:qFormat/>
    <w:rPr>
      <w:rFonts w:eastAsia="SimSun"/>
      <w:lang w:eastAsia="en-US"/>
    </w:rPr>
  </w:style>
  <w:style w:type="character" w:customStyle="1" w:styleId="afd">
    <w:name w:val="コメント内容 (文字)"/>
    <w:rPr>
      <w:b/>
      <w:bCs/>
      <w:lang w:val="en-GB" w:eastAsia="en-US" w:bidi="ar-SA"/>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Pr>
      <w:rFonts w:ascii="Arial" w:hAnsi="Arial"/>
      <w:sz w:val="36"/>
      <w:lang w:val="en-GB" w:eastAsia="en-US"/>
    </w:rPr>
  </w:style>
  <w:style w:type="character" w:customStyle="1" w:styleId="ListParagraphChar">
    <w:name w:val="List Paragraph Char"/>
    <w:aliases w:val="- Bullets Char,목록 단락 Char,リスト段落 Char,?? ?? Char,????? Char,???? Char,Lista1 Char,?? ?목록 단락 Char Char,¥ê¥¹¥È¶ÎÂä Char Char"/>
    <w:link w:val="ListParagraph"/>
    <w:uiPriority w:val="34"/>
    <w:qFormat/>
    <w:locked/>
    <w:rPr>
      <w:rFonts w:ascii="Calibri" w:eastAsia="Calibri" w:hAnsi="Calibri"/>
      <w:sz w:val="22"/>
      <w:szCs w:val="22"/>
      <w:lang w:val="en-US"/>
    </w:rPr>
  </w:style>
  <w:style w:type="paragraph" w:customStyle="1" w:styleId="Char1f3">
    <w:name w:val="(文字) (文字)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styleId="PlaceholderText">
    <w:name w:val="Placeholder Text"/>
    <w:uiPriority w:val="99"/>
    <w:unhideWhenUsed/>
    <w:rPr>
      <w:color w:val="808080"/>
    </w:rPr>
  </w:style>
  <w:style w:type="paragraph" w:customStyle="1" w:styleId="CharCharCharCharCharCharCharCharCharCharCharCharChar1">
    <w:name w:val="Char Char Char Char Char Char Char Char Char 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111">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Pr>
      <w:rFonts w:ascii="Yu Gothic Light" w:eastAsia="Yu Gothic Light" w:hAnsi="Yu Gothic Light" w:cs="Times New Roman"/>
      <w:sz w:val="24"/>
      <w:szCs w:val="24"/>
      <w:lang w:val="en-GB" w:eastAsia="en-US"/>
    </w:rPr>
  </w:style>
  <w:style w:type="character" w:customStyle="1" w:styleId="215">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Pr>
      <w:rFonts w:ascii="Yu Gothic Light" w:eastAsia="Yu Gothic Light" w:hAnsi="Yu Gothic Light" w:cs="Times New Roman"/>
      <w:lang w:val="en-GB" w:eastAsia="en-US"/>
    </w:rPr>
  </w:style>
  <w:style w:type="character" w:customStyle="1" w:styleId="315">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Pr>
      <w:rFonts w:ascii="Yu Gothic Light" w:eastAsia="Yu Gothic Light" w:hAnsi="Yu Gothic Light" w:cs="Times New Roman"/>
      <w:lang w:val="en-GB" w:eastAsia="en-US"/>
    </w:rPr>
  </w:style>
  <w:style w:type="character" w:customStyle="1" w:styleId="413">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Pr>
      <w:rFonts w:ascii="Times New Roman" w:eastAsia="Yu Mincho" w:hAnsi="Times New Roman"/>
      <w:b/>
      <w:bCs/>
      <w:lang w:val="en-GB" w:eastAsia="en-US"/>
    </w:rPr>
  </w:style>
  <w:style w:type="paragraph" w:customStyle="1" w:styleId="msonormal0">
    <w:name w:val="msonormal"/>
    <w:basedOn w:val="Normal"/>
    <w:pPr>
      <w:spacing w:before="100" w:beforeAutospacing="1" w:after="100" w:afterAutospacing="1"/>
    </w:pPr>
    <w:rPr>
      <w:rFonts w:eastAsia="Yu Mincho"/>
      <w:sz w:val="24"/>
      <w:szCs w:val="24"/>
      <w:lang w:val="en-US"/>
    </w:rPr>
  </w:style>
  <w:style w:type="character" w:customStyle="1" w:styleId="1ff1">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Pr>
      <w:rFonts w:ascii="Times New Roman" w:eastAsia="Yu Mincho" w:hAnsi="Times New Roman"/>
      <w:lang w:val="en-GB" w:eastAsia="en-US"/>
    </w:rPr>
  </w:style>
  <w:style w:type="character" w:customStyle="1" w:styleId="1ff2">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Pr>
      <w:rFonts w:ascii="Times New Roman" w:eastAsia="Yu Mincho" w:hAnsi="Times New Roman"/>
      <w:lang w:val="en-GB" w:eastAsia="en-US"/>
    </w:rPr>
  </w:style>
  <w:style w:type="character" w:customStyle="1" w:styleId="Char5">
    <w:name w:val="批注主题 Char"/>
    <w:rPr>
      <w:b/>
      <w:bCs/>
      <w:lang w:val="en-GB" w:eastAsia="en-US" w:bidi="ar-SA"/>
    </w:rPr>
  </w:style>
  <w:style w:type="paragraph" w:customStyle="1" w:styleId="afe">
    <w:name w:val="无间隔"/>
    <w:qFormat/>
    <w:rPr>
      <w:rFonts w:eastAsia="SimSun"/>
      <w:lang w:eastAsia="en-US"/>
    </w:rPr>
  </w:style>
  <w:style w:type="table" w:customStyle="1" w:styleId="TableGrid51">
    <w:name w:val="Table Grid51"/>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
    <w:name w:val="Table Classic 22"/>
    <w:basedOn w:val="TableNormal"/>
    <w:next w:val="TableClassic2"/>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42">
    <w:name w:val="Table Grid4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
    <w:name w:val="Table Classic 211"/>
    <w:basedOn w:val="TableNormal"/>
    <w:next w:val="TableClassic2"/>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2">
    <w:name w:val="Table Grid5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f3">
    <w:name w:val="註解文字 字元1"/>
    <w:uiPriority w:val="99"/>
    <w:rPr>
      <w:lang w:eastAsia="en-US"/>
    </w:rPr>
  </w:style>
  <w:style w:type="paragraph" w:customStyle="1" w:styleId="72">
    <w:name w:val="吹き出し7"/>
    <w:basedOn w:val="Normal"/>
    <w:pPr>
      <w:overflowPunct/>
      <w:autoSpaceDE/>
      <w:autoSpaceDN/>
      <w:adjustRightInd/>
      <w:textAlignment w:val="auto"/>
    </w:pPr>
    <w:rPr>
      <w:rFonts w:ascii="Tahoma" w:eastAsia="MS Mincho" w:hAnsi="Tahoma" w:cs="Tahoma"/>
      <w:sz w:val="16"/>
      <w:szCs w:val="16"/>
    </w:rPr>
  </w:style>
  <w:style w:type="paragraph" w:customStyle="1" w:styleId="56">
    <w:name w:val="変更箇所5"/>
    <w:hidden/>
    <w:semiHidden/>
    <w:rPr>
      <w:lang w:eastAsia="en-US"/>
    </w:rPr>
  </w:style>
  <w:style w:type="character" w:customStyle="1" w:styleId="57">
    <w:name w:val="段落フォント5"/>
  </w:style>
  <w:style w:type="character" w:customStyle="1" w:styleId="58">
    <w:name w:val="コメント参照5"/>
    <w:rPr>
      <w:sz w:val="16"/>
    </w:rPr>
  </w:style>
  <w:style w:type="paragraph" w:customStyle="1" w:styleId="59">
    <w:name w:val="図表番号5"/>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5a">
    <w:name w:val="段落番号5"/>
    <w:basedOn w:val="Lis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0">
    <w:name w:val="段落番号 25"/>
    <w:basedOn w:val="5a"/>
    <w:pPr>
      <w:ind w:left="851" w:hanging="284"/>
    </w:pPr>
  </w:style>
  <w:style w:type="paragraph" w:customStyle="1" w:styleId="5b">
    <w:name w:val="箇条書き5"/>
    <w:basedOn w:val="Lis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1">
    <w:name w:val="箇条書き 25"/>
    <w:basedOn w:val="5b"/>
    <w:pPr>
      <w:tabs>
        <w:tab w:val="clear" w:pos="644"/>
        <w:tab w:val="num" w:pos="1494"/>
      </w:tabs>
      <w:ind w:left="851" w:hanging="284"/>
    </w:pPr>
  </w:style>
  <w:style w:type="paragraph" w:customStyle="1" w:styleId="350">
    <w:name w:val="箇条書き 35"/>
    <w:basedOn w:val="251"/>
    <w:pPr>
      <w:ind w:left="1135"/>
    </w:pPr>
  </w:style>
  <w:style w:type="paragraph" w:customStyle="1" w:styleId="252">
    <w:name w:val="一覧 25"/>
    <w:basedOn w:val="List"/>
    <w:pPr>
      <w:suppressAutoHyphens/>
      <w:overflowPunct/>
      <w:autoSpaceDE/>
      <w:autoSpaceDN/>
      <w:adjustRightInd/>
      <w:ind w:left="851"/>
      <w:textAlignment w:val="auto"/>
    </w:pPr>
    <w:rPr>
      <w:rFonts w:eastAsia="MS Mincho" w:cs="CG Times (WN)"/>
      <w:lang w:eastAsia="ar-SA"/>
    </w:rPr>
  </w:style>
  <w:style w:type="paragraph" w:customStyle="1" w:styleId="351">
    <w:name w:val="一覧 35"/>
    <w:basedOn w:val="252"/>
    <w:pPr>
      <w:ind w:left="1135"/>
    </w:pPr>
  </w:style>
  <w:style w:type="paragraph" w:customStyle="1" w:styleId="450">
    <w:name w:val="一覧 45"/>
    <w:basedOn w:val="351"/>
    <w:pPr>
      <w:ind w:left="1418"/>
    </w:pPr>
  </w:style>
  <w:style w:type="paragraph" w:customStyle="1" w:styleId="550">
    <w:name w:val="一覧 55"/>
    <w:basedOn w:val="450"/>
    <w:pPr>
      <w:ind w:left="1702"/>
    </w:pPr>
  </w:style>
  <w:style w:type="paragraph" w:customStyle="1" w:styleId="451">
    <w:name w:val="箇条書き 45"/>
    <w:basedOn w:val="350"/>
    <w:pPr>
      <w:ind w:left="1418"/>
    </w:pPr>
  </w:style>
  <w:style w:type="paragraph" w:customStyle="1" w:styleId="551">
    <w:name w:val="箇条書き 55"/>
    <w:basedOn w:val="451"/>
    <w:pPr>
      <w:ind w:left="1702"/>
    </w:pPr>
  </w:style>
  <w:style w:type="paragraph" w:customStyle="1" w:styleId="5c">
    <w:name w:val="コメント文字列5"/>
    <w:basedOn w:val="Normal"/>
    <w:pPr>
      <w:suppressAutoHyphens/>
      <w:overflowPunct/>
      <w:autoSpaceDE/>
      <w:autoSpaceDN/>
      <w:adjustRightInd/>
      <w:textAlignment w:val="auto"/>
    </w:pPr>
    <w:rPr>
      <w:rFonts w:eastAsia="MS Mincho" w:cs="CG Times (WN)"/>
      <w:lang w:eastAsia="ar-SA"/>
    </w:rPr>
  </w:style>
  <w:style w:type="paragraph" w:customStyle="1" w:styleId="5d">
    <w:name w:val="コメント内容5"/>
    <w:basedOn w:val="5c"/>
    <w:next w:val="5c"/>
    <w:rPr>
      <w:b/>
      <w:bCs/>
    </w:rPr>
  </w:style>
  <w:style w:type="paragraph" w:customStyle="1" w:styleId="5e">
    <w:name w:val="見出しマップ5"/>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5f">
    <w:name w:val="書式なし5"/>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5">
    <w:name w:val="標準 (Web)5"/>
    <w:basedOn w:val="Normal"/>
    <w:pPr>
      <w:suppressAutoHyphens/>
      <w:overflowPunct/>
      <w:autoSpaceDE/>
      <w:autoSpaceDN/>
      <w:adjustRightInd/>
      <w:spacing w:before="100" w:after="100"/>
      <w:textAlignment w:val="auto"/>
    </w:pPr>
    <w:rPr>
      <w:rFonts w:eastAsia="Arial Unicode MS" w:cs="CG Times (WN)"/>
      <w:sz w:val="24"/>
      <w:szCs w:val="24"/>
    </w:rPr>
  </w:style>
  <w:style w:type="paragraph" w:customStyle="1" w:styleId="253">
    <w:name w:val="本文インデント 25"/>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5f0">
    <w:name w:val="標準インデント5"/>
    <w:basedOn w:val="Normal"/>
    <w:pPr>
      <w:suppressAutoHyphens/>
      <w:overflowPunct/>
      <w:autoSpaceDE/>
      <w:autoSpaceDN/>
      <w:adjustRightInd/>
      <w:ind w:left="708"/>
      <w:textAlignment w:val="auto"/>
    </w:pPr>
    <w:rPr>
      <w:rFonts w:eastAsia="MS Mincho" w:cs="CG Times (WN)"/>
      <w:lang w:eastAsia="ar-SA"/>
    </w:rPr>
  </w:style>
  <w:style w:type="paragraph" w:customStyle="1" w:styleId="5f1">
    <w:name w:val="記5"/>
    <w:basedOn w:val="Normal"/>
    <w:next w:val="Normal"/>
    <w:pPr>
      <w:suppressAutoHyphens/>
      <w:overflowPunct/>
      <w:autoSpaceDE/>
      <w:autoSpaceDN/>
      <w:adjustRightInd/>
      <w:textAlignment w:val="auto"/>
    </w:pPr>
    <w:rPr>
      <w:rFonts w:eastAsia="MS Mincho" w:cs="CG Times (WN)"/>
      <w:lang w:eastAsia="ar-SA"/>
    </w:rPr>
  </w:style>
  <w:style w:type="paragraph" w:customStyle="1" w:styleId="HTML5">
    <w:name w:val="HTML 書式付き5"/>
    <w:basedOn w:val="Normal"/>
    <w:pPr>
      <w:suppressAutoHyphens/>
      <w:overflowPunct/>
      <w:autoSpaceDE/>
      <w:autoSpaceDN/>
      <w:adjustRightInd/>
      <w:textAlignment w:val="auto"/>
    </w:pPr>
    <w:rPr>
      <w:rFonts w:ascii="Courier New" w:eastAsia="MS Mincho" w:hAnsi="Courier New" w:cs="Courier New"/>
      <w:lang w:eastAsia="ar-SA"/>
    </w:rPr>
  </w:style>
  <w:style w:type="paragraph" w:customStyle="1" w:styleId="254">
    <w:name w:val="本文 25"/>
    <w:basedOn w:val="Normal"/>
    <w:pPr>
      <w:suppressAutoHyphens/>
      <w:overflowPunct/>
      <w:autoSpaceDE/>
      <w:autoSpaceDN/>
      <w:adjustRightInd/>
      <w:spacing w:after="120"/>
      <w:textAlignment w:val="auto"/>
    </w:pPr>
    <w:rPr>
      <w:rFonts w:eastAsia="MS Mincho" w:cs="CG Times (WN)"/>
      <w:lang w:eastAsia="ar-SA"/>
    </w:rPr>
  </w:style>
  <w:style w:type="paragraph" w:customStyle="1" w:styleId="352">
    <w:name w:val="本文 35"/>
    <w:basedOn w:val="Normal"/>
    <w:pPr>
      <w:suppressAutoHyphens/>
      <w:overflowPunct/>
      <w:autoSpaceDE/>
      <w:autoSpaceDN/>
      <w:adjustRightInd/>
      <w:spacing w:after="120"/>
      <w:textAlignment w:val="auto"/>
    </w:pPr>
    <w:rPr>
      <w:rFonts w:eastAsia="MS Mincho" w:cs="CG Times (WN)"/>
      <w:lang w:eastAsia="ar-SA"/>
    </w:rPr>
  </w:style>
  <w:style w:type="paragraph" w:customStyle="1" w:styleId="93">
    <w:name w:val="目录 93"/>
    <w:basedOn w:val="TOC8"/>
    <w:pPr>
      <w:ind w:left="1418" w:hanging="1418"/>
    </w:pPr>
    <w:rPr>
      <w:rFonts w:eastAsia="MS Mincho"/>
    </w:rPr>
  </w:style>
  <w:style w:type="paragraph" w:customStyle="1" w:styleId="3f5">
    <w:name w:val="题注3"/>
    <w:basedOn w:val="Normal"/>
    <w:next w:val="Normal"/>
    <w:pPr>
      <w:spacing w:before="120" w:after="120"/>
    </w:pPr>
    <w:rPr>
      <w:rFonts w:eastAsia="MS Mincho"/>
      <w:b/>
    </w:rPr>
  </w:style>
  <w:style w:type="paragraph" w:customStyle="1" w:styleId="3f6">
    <w:name w:val="图表目录3"/>
    <w:basedOn w:val="Normal"/>
    <w:next w:val="Normal"/>
    <w:pPr>
      <w:ind w:left="400" w:hanging="400"/>
      <w:jc w:val="center"/>
    </w:pPr>
    <w:rPr>
      <w:rFonts w:eastAsia="MS Mincho"/>
      <w:b/>
    </w:rPr>
  </w:style>
  <w:style w:type="paragraph" w:customStyle="1" w:styleId="qqq">
    <w:name w:val="qqq"/>
    <w:basedOn w:val="Heading5"/>
    <w:link w:val="qqqChar"/>
    <w:qFormat/>
  </w:style>
  <w:style w:type="character" w:customStyle="1" w:styleId="qqqChar">
    <w:name w:val="qqq Char"/>
    <w:link w:val="qqq"/>
    <w:rPr>
      <w:rFonts w:ascii="Arial" w:eastAsia="Times New Roman" w:hAnsi="Arial"/>
      <w:sz w:val="22"/>
    </w:rPr>
  </w:style>
  <w:style w:type="paragraph" w:customStyle="1" w:styleId="ZchnZchn3">
    <w:name w:val="Zchn Zchn3"/>
    <w:semiHidden/>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paragraph" w:customStyle="1" w:styleId="CharCharCharCharChar1">
    <w:name w:val="Char 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2">
    <w:name w:val="Char Char3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21">
    <w:name w:val="Char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41">
    <w:name w:val="Char Char41"/>
    <w:rPr>
      <w:rFonts w:ascii="Courier New" w:hAnsi="Courier New"/>
      <w:lang w:val="nb-NO" w:eastAsia="ja-JP"/>
    </w:rPr>
  </w:style>
  <w:style w:type="paragraph" w:customStyle="1" w:styleId="CharCharCharCharCharChar1">
    <w:name w:val="Char Char Char Char Char Char1"/>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1">
    <w:name w:val="Char Char71"/>
    <w:rPr>
      <w:rFonts w:ascii="Tahoma" w:hAnsi="Tahoma"/>
      <w:shd w:val="clear" w:color="auto" w:fill="000080"/>
      <w:lang w:val="en-GB" w:eastAsia="en-US"/>
    </w:rPr>
  </w:style>
  <w:style w:type="character" w:customStyle="1" w:styleId="CharChar101">
    <w:name w:val="Char Char101"/>
    <w:semiHidden/>
    <w:rPr>
      <w:rFonts w:ascii="Times New Roman" w:hAnsi="Times New Roman"/>
      <w:lang w:val="en-GB" w:eastAsia="en-US"/>
    </w:rPr>
  </w:style>
  <w:style w:type="character" w:customStyle="1" w:styleId="CharChar91">
    <w:name w:val="Char Char91"/>
    <w:rPr>
      <w:rFonts w:ascii="Tahoma" w:hAnsi="Tahoma"/>
      <w:sz w:val="16"/>
      <w:lang w:val="en-GB" w:eastAsia="en-US"/>
    </w:rPr>
  </w:style>
  <w:style w:type="character" w:customStyle="1" w:styleId="CharChar81">
    <w:name w:val="Char Char81"/>
    <w:semiHidden/>
    <w:rPr>
      <w:rFonts w:ascii="Times New Roman" w:hAnsi="Times New Roman"/>
      <w:b/>
      <w:lang w:val="en-GB" w:eastAsia="en-US"/>
    </w:rPr>
  </w:style>
  <w:style w:type="paragraph" w:customStyle="1" w:styleId="CharChar2CharChar1">
    <w:name w:val="Char Char2 Char Char1"/>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customStyle="1" w:styleId="414">
    <w:name w:val="(文字) (文字)4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6">
    <w:name w:val="(文字) (文字)2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9">
    <w:name w:val="(文字) (文字)9"/>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31">
    <w:name w:val="Char Char31"/>
    <w:rPr>
      <w:rFonts w:ascii="Arial" w:hAnsi="Arial" w:cs="Arial" w:hint="default"/>
      <w:sz w:val="22"/>
      <w:lang w:val="en-GB" w:eastAsia="en-US" w:bidi="ar-SA"/>
    </w:rPr>
  </w:style>
  <w:style w:type="character" w:customStyle="1" w:styleId="CharChar51">
    <w:name w:val="Char Char51"/>
    <w:rPr>
      <w:rFonts w:ascii="Arial" w:hAnsi="Arial" w:cs="Arial" w:hint="default"/>
      <w:sz w:val="28"/>
      <w:lang w:val="en-GB" w:eastAsia="en-US" w:bidi="ar-SA"/>
    </w:rPr>
  </w:style>
  <w:style w:type="character" w:customStyle="1" w:styleId="CharChar211">
    <w:name w:val="Char Char211"/>
    <w:rPr>
      <w:rFonts w:ascii="Times New Roman" w:hAnsi="Times New Roman"/>
      <w:lang w:val="en-GB" w:eastAsia="en-US"/>
    </w:rPr>
  </w:style>
  <w:style w:type="character" w:customStyle="1" w:styleId="CharChar61">
    <w:name w:val="Char Char61"/>
    <w:rPr>
      <w:rFonts w:ascii="Arial" w:eastAsia="SimSun" w:hAnsi="Arial"/>
      <w:sz w:val="32"/>
      <w:lang w:val="en-GB" w:eastAsia="en-US" w:bidi="ar-SA"/>
    </w:rPr>
  </w:style>
  <w:style w:type="character" w:customStyle="1" w:styleId="CharChar161">
    <w:name w:val="Char Char161"/>
    <w:rPr>
      <w:rFonts w:ascii="Arial" w:eastAsia="SimSun" w:hAnsi="Arial"/>
      <w:lang w:val="en-GB" w:eastAsia="en-US" w:bidi="ar-SA"/>
    </w:rPr>
  </w:style>
  <w:style w:type="character" w:customStyle="1" w:styleId="CharChar141">
    <w:name w:val="Char Char141"/>
    <w:rPr>
      <w:rFonts w:ascii="Arial" w:eastAsia="SimSun" w:hAnsi="Arial"/>
      <w:sz w:val="36"/>
      <w:lang w:val="en-GB" w:eastAsia="en-US" w:bidi="ar-SA"/>
    </w:rPr>
  </w:style>
  <w:style w:type="paragraph" w:customStyle="1" w:styleId="CarCar1CharCharCarCar1">
    <w:name w:val="Car Car1 Char Char Car Car1"/>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51">
    <w:name w:val="Char Char251"/>
    <w:rPr>
      <w:rFonts w:ascii="Arial" w:hAnsi="Arial"/>
      <w:lang w:val="en-GB" w:eastAsia="en-US"/>
    </w:rPr>
  </w:style>
  <w:style w:type="character" w:customStyle="1" w:styleId="CharChar171">
    <w:name w:val="Char Char171"/>
    <w:rPr>
      <w:rFonts w:ascii="Tahoma" w:hAnsi="Tahoma" w:cs="Tahoma"/>
      <w:shd w:val="clear" w:color="auto" w:fill="000080"/>
      <w:lang w:val="en-GB" w:eastAsia="en-US"/>
    </w:rPr>
  </w:style>
  <w:style w:type="character" w:customStyle="1" w:styleId="CharChar191">
    <w:name w:val="Char Char191"/>
    <w:rPr>
      <w:rFonts w:ascii="Times New Roman" w:hAnsi="Times New Roman"/>
      <w:lang w:val="en-GB"/>
    </w:rPr>
  </w:style>
  <w:style w:type="character" w:customStyle="1" w:styleId="CharChar201">
    <w:name w:val="Char Char201"/>
    <w:rPr>
      <w:rFonts w:ascii="Tahoma" w:hAnsi="Tahoma" w:cs="Tahoma"/>
      <w:sz w:val="16"/>
      <w:szCs w:val="16"/>
      <w:lang w:val="en-GB" w:eastAsia="en-US"/>
    </w:rPr>
  </w:style>
  <w:style w:type="character" w:customStyle="1" w:styleId="CharChar301">
    <w:name w:val="Char Char301"/>
    <w:rPr>
      <w:rFonts w:ascii="Arial" w:hAnsi="Arial"/>
      <w:lang w:val="en-GB" w:eastAsia="en-US"/>
    </w:rPr>
  </w:style>
  <w:style w:type="character" w:customStyle="1" w:styleId="CharChar291">
    <w:name w:val="Char Char291"/>
    <w:rPr>
      <w:rFonts w:ascii="Arial" w:hAnsi="Arial"/>
      <w:sz w:val="36"/>
      <w:lang w:val="en-GB" w:eastAsia="en-US"/>
    </w:rPr>
  </w:style>
  <w:style w:type="character" w:customStyle="1" w:styleId="CharChar261">
    <w:name w:val="Char Char261"/>
    <w:rPr>
      <w:rFonts w:ascii="Times New Roman" w:hAnsi="Times New Roman"/>
      <w:lang w:val="en-GB" w:eastAsia="en-US"/>
    </w:rPr>
  </w:style>
  <w:style w:type="character" w:customStyle="1" w:styleId="CharChar281">
    <w:name w:val="Char Char281"/>
    <w:rPr>
      <w:rFonts w:ascii="Arial" w:hAnsi="Arial"/>
      <w:sz w:val="36"/>
      <w:lang w:val="en-GB" w:eastAsia="en-US"/>
    </w:rPr>
  </w:style>
  <w:style w:type="character" w:customStyle="1" w:styleId="CharChar271">
    <w:name w:val="Char Char271"/>
    <w:rPr>
      <w:rFonts w:ascii="Arial" w:hAnsi="Arial"/>
      <w:b/>
      <w:i/>
      <w:noProof/>
      <w:sz w:val="18"/>
      <w:lang w:val="en-GB" w:eastAsia="en-US"/>
    </w:rPr>
  </w:style>
  <w:style w:type="character" w:customStyle="1" w:styleId="CharChar111">
    <w:name w:val="Char Char111"/>
    <w:rPr>
      <w:lang w:val="en-GB" w:eastAsia="en-US" w:bidi="ar-SA"/>
    </w:rPr>
  </w:style>
  <w:style w:type="paragraph" w:customStyle="1" w:styleId="TOC911">
    <w:name w:val="TOC 911"/>
    <w:basedOn w:val="TOC8"/>
    <w:pPr>
      <w:keepNext w:val="0"/>
      <w:ind w:left="1418" w:hanging="1418"/>
    </w:pPr>
    <w:rPr>
      <w:rFonts w:eastAsia="MS Mincho"/>
    </w:rPr>
  </w:style>
  <w:style w:type="paragraph" w:customStyle="1" w:styleId="Caption11">
    <w:name w:val="Caption11"/>
    <w:basedOn w:val="Normal"/>
    <w:next w:val="Normal"/>
    <w:pPr>
      <w:suppressAutoHyphens/>
      <w:overflowPunct/>
      <w:autoSpaceDE/>
      <w:autoSpaceDN/>
      <w:adjustRightInd/>
      <w:spacing w:before="120" w:after="120"/>
      <w:textAlignment w:val="auto"/>
    </w:pPr>
    <w:rPr>
      <w:rFonts w:eastAsia="MS Mincho"/>
      <w:b/>
      <w:lang w:eastAsia="ar-SA"/>
    </w:rPr>
  </w:style>
  <w:style w:type="paragraph" w:customStyle="1" w:styleId="1Char1">
    <w:name w:val="(文字) (文字)1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1">
    <w:name w:val="Zchn Zchn51"/>
    <w:rPr>
      <w:rFonts w:ascii="Courier New" w:eastAsia="Batang" w:hAnsi="Courier New"/>
      <w:lang w:val="nb-NO" w:eastAsia="en-US" w:bidi="ar-SA"/>
    </w:rPr>
  </w:style>
  <w:style w:type="paragraph" w:customStyle="1" w:styleId="1CharChar1Char1">
    <w:name w:val="(文字) (文字)1 Char (文字) (文字) Char (文字) (文字)1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ableofFigures11">
    <w:name w:val="Table of Figures11"/>
    <w:basedOn w:val="Normal"/>
    <w:next w:val="Normal"/>
    <w:pPr>
      <w:ind w:left="400" w:hanging="400"/>
      <w:jc w:val="center"/>
    </w:pPr>
    <w:rPr>
      <w:rFonts w:eastAsia="MS Mincho"/>
      <w:b/>
    </w:rPr>
  </w:style>
  <w:style w:type="paragraph" w:customStyle="1" w:styleId="CarCar51">
    <w:name w:val="Car Car51"/>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51">
    <w:name w:val="Char Char151"/>
    <w:rPr>
      <w:rFonts w:ascii="Arial" w:hAnsi="Arial"/>
      <w:sz w:val="36"/>
      <w:lang w:val="en-GB"/>
    </w:rPr>
  </w:style>
  <w:style w:type="character" w:customStyle="1" w:styleId="CharChar131">
    <w:name w:val="Char Char131"/>
    <w:semiHidden/>
    <w:rPr>
      <w:rFonts w:ascii="SimSun" w:eastAsia="SimSun" w:hAnsi="SimSun" w:hint="eastAsia"/>
      <w:lang w:val="en-GB" w:eastAsia="en-US" w:bidi="ar-SA"/>
    </w:rPr>
  </w:style>
  <w:style w:type="character" w:customStyle="1" w:styleId="Char6">
    <w:name w:val="日期 Char"/>
    <w:rPr>
      <w:lang w:val="en-GB" w:eastAsia="en-US"/>
    </w:rPr>
  </w:style>
  <w:style w:type="paragraph" w:customStyle="1" w:styleId="TOC92">
    <w:name w:val="TOC 92"/>
    <w:basedOn w:val="TOC8"/>
    <w:pPr>
      <w:ind w:left="1418" w:hanging="1418"/>
    </w:pPr>
    <w:rPr>
      <w:rFonts w:eastAsia="MS Mincho"/>
      <w:bCs/>
      <w:szCs w:val="22"/>
    </w:rPr>
  </w:style>
  <w:style w:type="paragraph" w:customStyle="1" w:styleId="Caption2">
    <w:name w:val="Caption2"/>
    <w:basedOn w:val="Normal"/>
    <w:next w:val="Normal"/>
    <w:pPr>
      <w:spacing w:before="120" w:after="120"/>
    </w:pPr>
    <w:rPr>
      <w:rFonts w:eastAsia="MS Mincho"/>
      <w:b/>
    </w:rPr>
  </w:style>
  <w:style w:type="paragraph" w:customStyle="1" w:styleId="TableofFigures2">
    <w:name w:val="Table of Figures2"/>
    <w:basedOn w:val="Normal"/>
    <w:next w:val="Normal"/>
    <w:pPr>
      <w:ind w:left="400" w:hanging="400"/>
      <w:jc w:val="center"/>
    </w:pPr>
    <w:rPr>
      <w:rFonts w:eastAsia="MS Mincho"/>
      <w:b/>
    </w:rPr>
  </w:style>
  <w:style w:type="paragraph" w:customStyle="1" w:styleId="aria">
    <w:name w:val="aria"/>
    <w:basedOn w:val="Normal"/>
    <w:pPr>
      <w:keepNext/>
      <w:keepLines/>
      <w:overflowPunct/>
      <w:autoSpaceDE/>
      <w:autoSpaceDN/>
      <w:adjustRightInd/>
      <w:spacing w:after="0"/>
      <w:jc w:val="both"/>
      <w:textAlignment w:val="auto"/>
    </w:pPr>
    <w:rPr>
      <w:rFonts w:ascii="Arial" w:eastAsia="SimSun" w:hAnsi="Arial"/>
      <w:sz w:val="18"/>
      <w:szCs w:val="18"/>
      <w:lang w:eastAsia="en-US"/>
    </w:rPr>
  </w:style>
  <w:style w:type="paragraph" w:customStyle="1" w:styleId="90">
    <w:name w:val="修订9"/>
    <w:hidden/>
    <w:semiHidden/>
    <w:rPr>
      <w:rFonts w:eastAsia="Batang"/>
      <w:lang w:eastAsia="en-US"/>
    </w:rPr>
  </w:style>
  <w:style w:type="paragraph" w:customStyle="1" w:styleId="tah00">
    <w:name w:val="tah0"/>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tal10">
    <w:name w:val="tal1"/>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tan1">
    <w:name w:val="tan1"/>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B1s">
    <w:name w:val="B1s"/>
    <w:basedOn w:val="B10"/>
    <w:rsid w:val="00BB3C18"/>
  </w:style>
  <w:style w:type="character" w:customStyle="1" w:styleId="Char40">
    <w:name w:val="批注主题 Char4"/>
    <w:rsid w:val="00DD15C2"/>
    <w:rPr>
      <w:b/>
      <w:bCs/>
      <w:lang w:eastAsia="en-US"/>
    </w:rPr>
  </w:style>
  <w:style w:type="character" w:customStyle="1" w:styleId="Char22">
    <w:name w:val="日期 Char2"/>
    <w:rsid w:val="00DD15C2"/>
    <w:rPr>
      <w:rFonts w:eastAsia="Times New Roman"/>
      <w:lang w:val="en-GB" w:eastAsia="en-US"/>
    </w:rPr>
  </w:style>
  <w:style w:type="paragraph" w:customStyle="1" w:styleId="101">
    <w:name w:val="修订10"/>
    <w:hidden/>
    <w:semiHidden/>
    <w:rsid w:val="00DD15C2"/>
    <w:rPr>
      <w:rFonts w:eastAsia="Batang"/>
      <w:lang w:eastAsia="en-US"/>
    </w:rPr>
  </w:style>
  <w:style w:type="paragraph" w:customStyle="1" w:styleId="82">
    <w:name w:val="无间隔8"/>
    <w:qFormat/>
    <w:rsid w:val="00DD15C2"/>
    <w:rPr>
      <w:rFonts w:eastAsia="SimSu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5593">
      <w:bodyDiv w:val="1"/>
      <w:marLeft w:val="0"/>
      <w:marRight w:val="0"/>
      <w:marTop w:val="0"/>
      <w:marBottom w:val="0"/>
      <w:divBdr>
        <w:top w:val="none" w:sz="0" w:space="0" w:color="auto"/>
        <w:left w:val="none" w:sz="0" w:space="0" w:color="auto"/>
        <w:bottom w:val="none" w:sz="0" w:space="0" w:color="auto"/>
        <w:right w:val="none" w:sz="0" w:space="0" w:color="auto"/>
      </w:divBdr>
    </w:div>
    <w:div w:id="144200159">
      <w:bodyDiv w:val="1"/>
      <w:marLeft w:val="0"/>
      <w:marRight w:val="0"/>
      <w:marTop w:val="0"/>
      <w:marBottom w:val="0"/>
      <w:divBdr>
        <w:top w:val="none" w:sz="0" w:space="0" w:color="auto"/>
        <w:left w:val="none" w:sz="0" w:space="0" w:color="auto"/>
        <w:bottom w:val="none" w:sz="0" w:space="0" w:color="auto"/>
        <w:right w:val="none" w:sz="0" w:space="0" w:color="auto"/>
      </w:divBdr>
    </w:div>
    <w:div w:id="170219161">
      <w:bodyDiv w:val="1"/>
      <w:marLeft w:val="0"/>
      <w:marRight w:val="0"/>
      <w:marTop w:val="0"/>
      <w:marBottom w:val="0"/>
      <w:divBdr>
        <w:top w:val="none" w:sz="0" w:space="0" w:color="auto"/>
        <w:left w:val="none" w:sz="0" w:space="0" w:color="auto"/>
        <w:bottom w:val="none" w:sz="0" w:space="0" w:color="auto"/>
        <w:right w:val="none" w:sz="0" w:space="0" w:color="auto"/>
      </w:divBdr>
    </w:div>
    <w:div w:id="230502208">
      <w:bodyDiv w:val="1"/>
      <w:marLeft w:val="0"/>
      <w:marRight w:val="0"/>
      <w:marTop w:val="0"/>
      <w:marBottom w:val="0"/>
      <w:divBdr>
        <w:top w:val="none" w:sz="0" w:space="0" w:color="auto"/>
        <w:left w:val="none" w:sz="0" w:space="0" w:color="auto"/>
        <w:bottom w:val="none" w:sz="0" w:space="0" w:color="auto"/>
        <w:right w:val="none" w:sz="0" w:space="0" w:color="auto"/>
      </w:divBdr>
    </w:div>
    <w:div w:id="404647447">
      <w:bodyDiv w:val="1"/>
      <w:marLeft w:val="0"/>
      <w:marRight w:val="0"/>
      <w:marTop w:val="0"/>
      <w:marBottom w:val="0"/>
      <w:divBdr>
        <w:top w:val="none" w:sz="0" w:space="0" w:color="auto"/>
        <w:left w:val="none" w:sz="0" w:space="0" w:color="auto"/>
        <w:bottom w:val="none" w:sz="0" w:space="0" w:color="auto"/>
        <w:right w:val="none" w:sz="0" w:space="0" w:color="auto"/>
      </w:divBdr>
    </w:div>
    <w:div w:id="439682649">
      <w:bodyDiv w:val="1"/>
      <w:marLeft w:val="0"/>
      <w:marRight w:val="0"/>
      <w:marTop w:val="0"/>
      <w:marBottom w:val="0"/>
      <w:divBdr>
        <w:top w:val="none" w:sz="0" w:space="0" w:color="auto"/>
        <w:left w:val="none" w:sz="0" w:space="0" w:color="auto"/>
        <w:bottom w:val="none" w:sz="0" w:space="0" w:color="auto"/>
        <w:right w:val="none" w:sz="0" w:space="0" w:color="auto"/>
      </w:divBdr>
    </w:div>
    <w:div w:id="474185149">
      <w:bodyDiv w:val="1"/>
      <w:marLeft w:val="0"/>
      <w:marRight w:val="0"/>
      <w:marTop w:val="0"/>
      <w:marBottom w:val="0"/>
      <w:divBdr>
        <w:top w:val="none" w:sz="0" w:space="0" w:color="auto"/>
        <w:left w:val="none" w:sz="0" w:space="0" w:color="auto"/>
        <w:bottom w:val="none" w:sz="0" w:space="0" w:color="auto"/>
        <w:right w:val="none" w:sz="0" w:space="0" w:color="auto"/>
      </w:divBdr>
    </w:div>
    <w:div w:id="600265276">
      <w:bodyDiv w:val="1"/>
      <w:marLeft w:val="0"/>
      <w:marRight w:val="0"/>
      <w:marTop w:val="0"/>
      <w:marBottom w:val="0"/>
      <w:divBdr>
        <w:top w:val="none" w:sz="0" w:space="0" w:color="auto"/>
        <w:left w:val="none" w:sz="0" w:space="0" w:color="auto"/>
        <w:bottom w:val="none" w:sz="0" w:space="0" w:color="auto"/>
        <w:right w:val="none" w:sz="0" w:space="0" w:color="auto"/>
      </w:divBdr>
    </w:div>
    <w:div w:id="638072549">
      <w:bodyDiv w:val="1"/>
      <w:marLeft w:val="0"/>
      <w:marRight w:val="0"/>
      <w:marTop w:val="0"/>
      <w:marBottom w:val="0"/>
      <w:divBdr>
        <w:top w:val="none" w:sz="0" w:space="0" w:color="auto"/>
        <w:left w:val="none" w:sz="0" w:space="0" w:color="auto"/>
        <w:bottom w:val="none" w:sz="0" w:space="0" w:color="auto"/>
        <w:right w:val="none" w:sz="0" w:space="0" w:color="auto"/>
      </w:divBdr>
    </w:div>
    <w:div w:id="705639501">
      <w:bodyDiv w:val="1"/>
      <w:marLeft w:val="0"/>
      <w:marRight w:val="0"/>
      <w:marTop w:val="0"/>
      <w:marBottom w:val="0"/>
      <w:divBdr>
        <w:top w:val="none" w:sz="0" w:space="0" w:color="auto"/>
        <w:left w:val="none" w:sz="0" w:space="0" w:color="auto"/>
        <w:bottom w:val="none" w:sz="0" w:space="0" w:color="auto"/>
        <w:right w:val="none" w:sz="0" w:space="0" w:color="auto"/>
      </w:divBdr>
    </w:div>
    <w:div w:id="715856779">
      <w:bodyDiv w:val="1"/>
      <w:marLeft w:val="0"/>
      <w:marRight w:val="0"/>
      <w:marTop w:val="0"/>
      <w:marBottom w:val="0"/>
      <w:divBdr>
        <w:top w:val="none" w:sz="0" w:space="0" w:color="auto"/>
        <w:left w:val="none" w:sz="0" w:space="0" w:color="auto"/>
        <w:bottom w:val="none" w:sz="0" w:space="0" w:color="auto"/>
        <w:right w:val="none" w:sz="0" w:space="0" w:color="auto"/>
      </w:divBdr>
    </w:div>
    <w:div w:id="743335591">
      <w:bodyDiv w:val="1"/>
      <w:marLeft w:val="0"/>
      <w:marRight w:val="0"/>
      <w:marTop w:val="0"/>
      <w:marBottom w:val="0"/>
      <w:divBdr>
        <w:top w:val="none" w:sz="0" w:space="0" w:color="auto"/>
        <w:left w:val="none" w:sz="0" w:space="0" w:color="auto"/>
        <w:bottom w:val="none" w:sz="0" w:space="0" w:color="auto"/>
        <w:right w:val="none" w:sz="0" w:space="0" w:color="auto"/>
      </w:divBdr>
    </w:div>
    <w:div w:id="771903449">
      <w:bodyDiv w:val="1"/>
      <w:marLeft w:val="0"/>
      <w:marRight w:val="0"/>
      <w:marTop w:val="0"/>
      <w:marBottom w:val="0"/>
      <w:divBdr>
        <w:top w:val="none" w:sz="0" w:space="0" w:color="auto"/>
        <w:left w:val="none" w:sz="0" w:space="0" w:color="auto"/>
        <w:bottom w:val="none" w:sz="0" w:space="0" w:color="auto"/>
        <w:right w:val="none" w:sz="0" w:space="0" w:color="auto"/>
      </w:divBdr>
    </w:div>
    <w:div w:id="781456177">
      <w:bodyDiv w:val="1"/>
      <w:marLeft w:val="0"/>
      <w:marRight w:val="0"/>
      <w:marTop w:val="0"/>
      <w:marBottom w:val="0"/>
      <w:divBdr>
        <w:top w:val="none" w:sz="0" w:space="0" w:color="auto"/>
        <w:left w:val="none" w:sz="0" w:space="0" w:color="auto"/>
        <w:bottom w:val="none" w:sz="0" w:space="0" w:color="auto"/>
        <w:right w:val="none" w:sz="0" w:space="0" w:color="auto"/>
      </w:divBdr>
    </w:div>
    <w:div w:id="832913131">
      <w:bodyDiv w:val="1"/>
      <w:marLeft w:val="0"/>
      <w:marRight w:val="0"/>
      <w:marTop w:val="0"/>
      <w:marBottom w:val="0"/>
      <w:divBdr>
        <w:top w:val="none" w:sz="0" w:space="0" w:color="auto"/>
        <w:left w:val="none" w:sz="0" w:space="0" w:color="auto"/>
        <w:bottom w:val="none" w:sz="0" w:space="0" w:color="auto"/>
        <w:right w:val="none" w:sz="0" w:space="0" w:color="auto"/>
      </w:divBdr>
    </w:div>
    <w:div w:id="847136904">
      <w:bodyDiv w:val="1"/>
      <w:marLeft w:val="0"/>
      <w:marRight w:val="0"/>
      <w:marTop w:val="0"/>
      <w:marBottom w:val="0"/>
      <w:divBdr>
        <w:top w:val="none" w:sz="0" w:space="0" w:color="auto"/>
        <w:left w:val="none" w:sz="0" w:space="0" w:color="auto"/>
        <w:bottom w:val="none" w:sz="0" w:space="0" w:color="auto"/>
        <w:right w:val="none" w:sz="0" w:space="0" w:color="auto"/>
      </w:divBdr>
    </w:div>
    <w:div w:id="877204145">
      <w:bodyDiv w:val="1"/>
      <w:marLeft w:val="0"/>
      <w:marRight w:val="0"/>
      <w:marTop w:val="0"/>
      <w:marBottom w:val="0"/>
      <w:divBdr>
        <w:top w:val="none" w:sz="0" w:space="0" w:color="auto"/>
        <w:left w:val="none" w:sz="0" w:space="0" w:color="auto"/>
        <w:bottom w:val="none" w:sz="0" w:space="0" w:color="auto"/>
        <w:right w:val="none" w:sz="0" w:space="0" w:color="auto"/>
      </w:divBdr>
    </w:div>
    <w:div w:id="884947383">
      <w:bodyDiv w:val="1"/>
      <w:marLeft w:val="0"/>
      <w:marRight w:val="0"/>
      <w:marTop w:val="0"/>
      <w:marBottom w:val="0"/>
      <w:divBdr>
        <w:top w:val="none" w:sz="0" w:space="0" w:color="auto"/>
        <w:left w:val="none" w:sz="0" w:space="0" w:color="auto"/>
        <w:bottom w:val="none" w:sz="0" w:space="0" w:color="auto"/>
        <w:right w:val="none" w:sz="0" w:space="0" w:color="auto"/>
      </w:divBdr>
    </w:div>
    <w:div w:id="946429492">
      <w:bodyDiv w:val="1"/>
      <w:marLeft w:val="0"/>
      <w:marRight w:val="0"/>
      <w:marTop w:val="0"/>
      <w:marBottom w:val="0"/>
      <w:divBdr>
        <w:top w:val="none" w:sz="0" w:space="0" w:color="auto"/>
        <w:left w:val="none" w:sz="0" w:space="0" w:color="auto"/>
        <w:bottom w:val="none" w:sz="0" w:space="0" w:color="auto"/>
        <w:right w:val="none" w:sz="0" w:space="0" w:color="auto"/>
      </w:divBdr>
    </w:div>
    <w:div w:id="961690005">
      <w:bodyDiv w:val="1"/>
      <w:marLeft w:val="0"/>
      <w:marRight w:val="0"/>
      <w:marTop w:val="0"/>
      <w:marBottom w:val="0"/>
      <w:divBdr>
        <w:top w:val="none" w:sz="0" w:space="0" w:color="auto"/>
        <w:left w:val="none" w:sz="0" w:space="0" w:color="auto"/>
        <w:bottom w:val="none" w:sz="0" w:space="0" w:color="auto"/>
        <w:right w:val="none" w:sz="0" w:space="0" w:color="auto"/>
      </w:divBdr>
    </w:div>
    <w:div w:id="1045561363">
      <w:bodyDiv w:val="1"/>
      <w:marLeft w:val="0"/>
      <w:marRight w:val="0"/>
      <w:marTop w:val="0"/>
      <w:marBottom w:val="0"/>
      <w:divBdr>
        <w:top w:val="none" w:sz="0" w:space="0" w:color="auto"/>
        <w:left w:val="none" w:sz="0" w:space="0" w:color="auto"/>
        <w:bottom w:val="none" w:sz="0" w:space="0" w:color="auto"/>
        <w:right w:val="none" w:sz="0" w:space="0" w:color="auto"/>
      </w:divBdr>
    </w:div>
    <w:div w:id="1140997156">
      <w:bodyDiv w:val="1"/>
      <w:marLeft w:val="0"/>
      <w:marRight w:val="0"/>
      <w:marTop w:val="0"/>
      <w:marBottom w:val="0"/>
      <w:divBdr>
        <w:top w:val="none" w:sz="0" w:space="0" w:color="auto"/>
        <w:left w:val="none" w:sz="0" w:space="0" w:color="auto"/>
        <w:bottom w:val="none" w:sz="0" w:space="0" w:color="auto"/>
        <w:right w:val="none" w:sz="0" w:space="0" w:color="auto"/>
      </w:divBdr>
    </w:div>
    <w:div w:id="1294212291">
      <w:bodyDiv w:val="1"/>
      <w:marLeft w:val="0"/>
      <w:marRight w:val="0"/>
      <w:marTop w:val="0"/>
      <w:marBottom w:val="0"/>
      <w:divBdr>
        <w:top w:val="none" w:sz="0" w:space="0" w:color="auto"/>
        <w:left w:val="none" w:sz="0" w:space="0" w:color="auto"/>
        <w:bottom w:val="none" w:sz="0" w:space="0" w:color="auto"/>
        <w:right w:val="none" w:sz="0" w:space="0" w:color="auto"/>
      </w:divBdr>
    </w:div>
    <w:div w:id="1340697067">
      <w:bodyDiv w:val="1"/>
      <w:marLeft w:val="0"/>
      <w:marRight w:val="0"/>
      <w:marTop w:val="0"/>
      <w:marBottom w:val="0"/>
      <w:divBdr>
        <w:top w:val="none" w:sz="0" w:space="0" w:color="auto"/>
        <w:left w:val="none" w:sz="0" w:space="0" w:color="auto"/>
        <w:bottom w:val="none" w:sz="0" w:space="0" w:color="auto"/>
        <w:right w:val="none" w:sz="0" w:space="0" w:color="auto"/>
      </w:divBdr>
    </w:div>
    <w:div w:id="1365982596">
      <w:bodyDiv w:val="1"/>
      <w:marLeft w:val="0"/>
      <w:marRight w:val="0"/>
      <w:marTop w:val="0"/>
      <w:marBottom w:val="0"/>
      <w:divBdr>
        <w:top w:val="none" w:sz="0" w:space="0" w:color="auto"/>
        <w:left w:val="none" w:sz="0" w:space="0" w:color="auto"/>
        <w:bottom w:val="none" w:sz="0" w:space="0" w:color="auto"/>
        <w:right w:val="none" w:sz="0" w:space="0" w:color="auto"/>
      </w:divBdr>
    </w:div>
    <w:div w:id="1600914614">
      <w:bodyDiv w:val="1"/>
      <w:marLeft w:val="0"/>
      <w:marRight w:val="0"/>
      <w:marTop w:val="0"/>
      <w:marBottom w:val="0"/>
      <w:divBdr>
        <w:top w:val="none" w:sz="0" w:space="0" w:color="auto"/>
        <w:left w:val="none" w:sz="0" w:space="0" w:color="auto"/>
        <w:bottom w:val="none" w:sz="0" w:space="0" w:color="auto"/>
        <w:right w:val="none" w:sz="0" w:space="0" w:color="auto"/>
      </w:divBdr>
    </w:div>
    <w:div w:id="1639021580">
      <w:bodyDiv w:val="1"/>
      <w:marLeft w:val="0"/>
      <w:marRight w:val="0"/>
      <w:marTop w:val="0"/>
      <w:marBottom w:val="0"/>
      <w:divBdr>
        <w:top w:val="none" w:sz="0" w:space="0" w:color="auto"/>
        <w:left w:val="none" w:sz="0" w:space="0" w:color="auto"/>
        <w:bottom w:val="none" w:sz="0" w:space="0" w:color="auto"/>
        <w:right w:val="none" w:sz="0" w:space="0" w:color="auto"/>
      </w:divBdr>
    </w:div>
    <w:div w:id="1659990586">
      <w:bodyDiv w:val="1"/>
      <w:marLeft w:val="0"/>
      <w:marRight w:val="0"/>
      <w:marTop w:val="0"/>
      <w:marBottom w:val="0"/>
      <w:divBdr>
        <w:top w:val="none" w:sz="0" w:space="0" w:color="auto"/>
        <w:left w:val="none" w:sz="0" w:space="0" w:color="auto"/>
        <w:bottom w:val="none" w:sz="0" w:space="0" w:color="auto"/>
        <w:right w:val="none" w:sz="0" w:space="0" w:color="auto"/>
      </w:divBdr>
    </w:div>
    <w:div w:id="1709376790">
      <w:bodyDiv w:val="1"/>
      <w:marLeft w:val="0"/>
      <w:marRight w:val="0"/>
      <w:marTop w:val="0"/>
      <w:marBottom w:val="0"/>
      <w:divBdr>
        <w:top w:val="none" w:sz="0" w:space="0" w:color="auto"/>
        <w:left w:val="none" w:sz="0" w:space="0" w:color="auto"/>
        <w:bottom w:val="none" w:sz="0" w:space="0" w:color="auto"/>
        <w:right w:val="none" w:sz="0" w:space="0" w:color="auto"/>
      </w:divBdr>
    </w:div>
    <w:div w:id="1709645643">
      <w:bodyDiv w:val="1"/>
      <w:marLeft w:val="0"/>
      <w:marRight w:val="0"/>
      <w:marTop w:val="0"/>
      <w:marBottom w:val="0"/>
      <w:divBdr>
        <w:top w:val="none" w:sz="0" w:space="0" w:color="auto"/>
        <w:left w:val="none" w:sz="0" w:space="0" w:color="auto"/>
        <w:bottom w:val="none" w:sz="0" w:space="0" w:color="auto"/>
        <w:right w:val="none" w:sz="0" w:space="0" w:color="auto"/>
      </w:divBdr>
    </w:div>
    <w:div w:id="1717049091">
      <w:bodyDiv w:val="1"/>
      <w:marLeft w:val="0"/>
      <w:marRight w:val="0"/>
      <w:marTop w:val="0"/>
      <w:marBottom w:val="0"/>
      <w:divBdr>
        <w:top w:val="none" w:sz="0" w:space="0" w:color="auto"/>
        <w:left w:val="none" w:sz="0" w:space="0" w:color="auto"/>
        <w:bottom w:val="none" w:sz="0" w:space="0" w:color="auto"/>
        <w:right w:val="none" w:sz="0" w:space="0" w:color="auto"/>
      </w:divBdr>
    </w:div>
    <w:div w:id="1748845551">
      <w:bodyDiv w:val="1"/>
      <w:marLeft w:val="0"/>
      <w:marRight w:val="0"/>
      <w:marTop w:val="0"/>
      <w:marBottom w:val="0"/>
      <w:divBdr>
        <w:top w:val="none" w:sz="0" w:space="0" w:color="auto"/>
        <w:left w:val="none" w:sz="0" w:space="0" w:color="auto"/>
        <w:bottom w:val="none" w:sz="0" w:space="0" w:color="auto"/>
        <w:right w:val="none" w:sz="0" w:space="0" w:color="auto"/>
      </w:divBdr>
    </w:div>
    <w:div w:id="1868368566">
      <w:bodyDiv w:val="1"/>
      <w:marLeft w:val="0"/>
      <w:marRight w:val="0"/>
      <w:marTop w:val="0"/>
      <w:marBottom w:val="0"/>
      <w:divBdr>
        <w:top w:val="none" w:sz="0" w:space="0" w:color="auto"/>
        <w:left w:val="none" w:sz="0" w:space="0" w:color="auto"/>
        <w:bottom w:val="none" w:sz="0" w:space="0" w:color="auto"/>
        <w:right w:val="none" w:sz="0" w:space="0" w:color="auto"/>
      </w:divBdr>
    </w:div>
    <w:div w:id="1927030059">
      <w:bodyDiv w:val="1"/>
      <w:marLeft w:val="0"/>
      <w:marRight w:val="0"/>
      <w:marTop w:val="0"/>
      <w:marBottom w:val="0"/>
      <w:divBdr>
        <w:top w:val="none" w:sz="0" w:space="0" w:color="auto"/>
        <w:left w:val="none" w:sz="0" w:space="0" w:color="auto"/>
        <w:bottom w:val="none" w:sz="0" w:space="0" w:color="auto"/>
        <w:right w:val="none" w:sz="0" w:space="0" w:color="auto"/>
      </w:divBdr>
    </w:div>
    <w:div w:id="1927691199">
      <w:bodyDiv w:val="1"/>
      <w:marLeft w:val="0"/>
      <w:marRight w:val="0"/>
      <w:marTop w:val="0"/>
      <w:marBottom w:val="0"/>
      <w:divBdr>
        <w:top w:val="none" w:sz="0" w:space="0" w:color="auto"/>
        <w:left w:val="none" w:sz="0" w:space="0" w:color="auto"/>
        <w:bottom w:val="none" w:sz="0" w:space="0" w:color="auto"/>
        <w:right w:val="none" w:sz="0" w:space="0" w:color="auto"/>
      </w:divBdr>
    </w:div>
    <w:div w:id="1948466764">
      <w:bodyDiv w:val="1"/>
      <w:marLeft w:val="0"/>
      <w:marRight w:val="0"/>
      <w:marTop w:val="0"/>
      <w:marBottom w:val="0"/>
      <w:divBdr>
        <w:top w:val="none" w:sz="0" w:space="0" w:color="auto"/>
        <w:left w:val="none" w:sz="0" w:space="0" w:color="auto"/>
        <w:bottom w:val="none" w:sz="0" w:space="0" w:color="auto"/>
        <w:right w:val="none" w:sz="0" w:space="0" w:color="auto"/>
      </w:divBdr>
    </w:div>
    <w:div w:id="1999191188">
      <w:bodyDiv w:val="1"/>
      <w:marLeft w:val="0"/>
      <w:marRight w:val="0"/>
      <w:marTop w:val="0"/>
      <w:marBottom w:val="0"/>
      <w:divBdr>
        <w:top w:val="none" w:sz="0" w:space="0" w:color="auto"/>
        <w:left w:val="none" w:sz="0" w:space="0" w:color="auto"/>
        <w:bottom w:val="none" w:sz="0" w:space="0" w:color="auto"/>
        <w:right w:val="none" w:sz="0" w:space="0" w:color="auto"/>
      </w:divBdr>
    </w:div>
    <w:div w:id="2081444995">
      <w:bodyDiv w:val="1"/>
      <w:marLeft w:val="0"/>
      <w:marRight w:val="0"/>
      <w:marTop w:val="0"/>
      <w:marBottom w:val="0"/>
      <w:divBdr>
        <w:top w:val="none" w:sz="0" w:space="0" w:color="auto"/>
        <w:left w:val="none" w:sz="0" w:space="0" w:color="auto"/>
        <w:bottom w:val="none" w:sz="0" w:space="0" w:color="auto"/>
        <w:right w:val="none" w:sz="0" w:space="0" w:color="auto"/>
      </w:divBdr>
    </w:div>
    <w:div w:id="2142453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Microsoft_Word_97_-_2003_Document.doc"/><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4D7401-8DBC-4062-9FB5-0E3BE652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72622</Words>
  <Characters>384897</Characters>
  <Application>Microsoft Office Word</Application>
  <DocSecurity>0</DocSecurity>
  <Lines>3207</Lines>
  <Paragraphs>913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38.521-2</vt:lpstr>
      <vt:lpstr>3GPP TS 38.213</vt:lpstr>
    </vt:vector>
  </TitlesOfParts>
  <Manager/>
  <Company/>
  <LinksUpToDate>false</LinksUpToDate>
  <CharactersWithSpaces>456606</CharactersWithSpaces>
  <SharedDoc>false</SharedDoc>
  <HyperlinkBase/>
  <HLinks>
    <vt:vector size="168" baseType="variant">
      <vt:variant>
        <vt:i4>2490400</vt:i4>
      </vt:variant>
      <vt:variant>
        <vt:i4>522</vt:i4>
      </vt:variant>
      <vt:variant>
        <vt:i4>0</vt:i4>
      </vt:variant>
      <vt:variant>
        <vt:i4>5</vt:i4>
      </vt:variant>
      <vt:variant>
        <vt:lpwstr>../../../../../../../../Users/user/AppData/Roaming/Foxmail7/Temp-7924-20180826082027/Attach/Tdoc/R5-184856.zip</vt:lpwstr>
      </vt:variant>
      <vt:variant>
        <vt:lpwstr/>
      </vt:variant>
      <vt:variant>
        <vt:i4>2883617</vt:i4>
      </vt:variant>
      <vt:variant>
        <vt:i4>519</vt:i4>
      </vt:variant>
      <vt:variant>
        <vt:i4>0</vt:i4>
      </vt:variant>
      <vt:variant>
        <vt:i4>5</vt:i4>
      </vt:variant>
      <vt:variant>
        <vt:lpwstr>../../../../../../../../Users/user/AppData/Roaming/Foxmail7/Temp-7924-20180826082027/Attach/Tdoc/R5-184743.zip</vt:lpwstr>
      </vt:variant>
      <vt:variant>
        <vt:lpwstr/>
      </vt:variant>
      <vt:variant>
        <vt:i4>2949153</vt:i4>
      </vt:variant>
      <vt:variant>
        <vt:i4>516</vt:i4>
      </vt:variant>
      <vt:variant>
        <vt:i4>0</vt:i4>
      </vt:variant>
      <vt:variant>
        <vt:i4>5</vt:i4>
      </vt:variant>
      <vt:variant>
        <vt:lpwstr>../../../../../../../../Users/user/AppData/Roaming/Foxmail7/Temp-7924-20180826082027/Attach/Tdoc/R5-184742.zip</vt:lpwstr>
      </vt:variant>
      <vt:variant>
        <vt:lpwstr/>
      </vt:variant>
      <vt:variant>
        <vt:i4>5701666</vt:i4>
      </vt:variant>
      <vt:variant>
        <vt:i4>513</vt:i4>
      </vt:variant>
      <vt:variant>
        <vt:i4>0</vt:i4>
      </vt:variant>
      <vt:variant>
        <vt:i4>5</vt:i4>
      </vt:variant>
      <vt:variant>
        <vt:lpwstr>../../../../../../../../Users/user/AppData/TDOC/meeting_handling/Tdoc/R5-183928.zip</vt:lpwstr>
      </vt:variant>
      <vt:variant>
        <vt:lpwstr/>
      </vt:variant>
      <vt:variant>
        <vt:i4>5701677</vt:i4>
      </vt:variant>
      <vt:variant>
        <vt:i4>510</vt:i4>
      </vt:variant>
      <vt:variant>
        <vt:i4>0</vt:i4>
      </vt:variant>
      <vt:variant>
        <vt:i4>5</vt:i4>
      </vt:variant>
      <vt:variant>
        <vt:lpwstr>../../../../../../../../Users/user/AppData/TDOC/meeting_handling/Tdoc/R5-183927.zip</vt:lpwstr>
      </vt:variant>
      <vt:variant>
        <vt:lpwstr/>
      </vt:variant>
      <vt:variant>
        <vt:i4>5505062</vt:i4>
      </vt:variant>
      <vt:variant>
        <vt:i4>507</vt:i4>
      </vt:variant>
      <vt:variant>
        <vt:i4>0</vt:i4>
      </vt:variant>
      <vt:variant>
        <vt:i4>5</vt:i4>
      </vt:variant>
      <vt:variant>
        <vt:lpwstr>../../../../../../../../Users/user/AppData/TDOC/meeting_handling/Tdoc/R5-183712.zip</vt:lpwstr>
      </vt:variant>
      <vt:variant>
        <vt:lpwstr/>
      </vt:variant>
      <vt:variant>
        <vt:i4>5701676</vt:i4>
      </vt:variant>
      <vt:variant>
        <vt:i4>504</vt:i4>
      </vt:variant>
      <vt:variant>
        <vt:i4>0</vt:i4>
      </vt:variant>
      <vt:variant>
        <vt:i4>5</vt:i4>
      </vt:variant>
      <vt:variant>
        <vt:lpwstr>../../../../../../../../Users/user/AppData/TDOC/meeting_handling/Tdoc/R5-183926.zip</vt:lpwstr>
      </vt:variant>
      <vt:variant>
        <vt:lpwstr/>
      </vt:variant>
      <vt:variant>
        <vt:i4>6094891</vt:i4>
      </vt:variant>
      <vt:variant>
        <vt:i4>501</vt:i4>
      </vt:variant>
      <vt:variant>
        <vt:i4>0</vt:i4>
      </vt:variant>
      <vt:variant>
        <vt:i4>5</vt:i4>
      </vt:variant>
      <vt:variant>
        <vt:lpwstr>../../../../../../../../Users/user/AppData/TDOC/meeting_handling/Tdoc/R5-182890.zip</vt:lpwstr>
      </vt:variant>
      <vt:variant>
        <vt:lpwstr/>
      </vt:variant>
      <vt:variant>
        <vt:i4>6029359</vt:i4>
      </vt:variant>
      <vt:variant>
        <vt:i4>498</vt:i4>
      </vt:variant>
      <vt:variant>
        <vt:i4>0</vt:i4>
      </vt:variant>
      <vt:variant>
        <vt:i4>5</vt:i4>
      </vt:variant>
      <vt:variant>
        <vt:lpwstr>../../../../../../../../Users/user/AppData/TDOC/meeting_handling/Tdoc/R5-182884.zip</vt:lpwstr>
      </vt:variant>
      <vt:variant>
        <vt:lpwstr/>
      </vt:variant>
      <vt:variant>
        <vt:i4>6029352</vt:i4>
      </vt:variant>
      <vt:variant>
        <vt:i4>495</vt:i4>
      </vt:variant>
      <vt:variant>
        <vt:i4>0</vt:i4>
      </vt:variant>
      <vt:variant>
        <vt:i4>5</vt:i4>
      </vt:variant>
      <vt:variant>
        <vt:lpwstr>../../../../../../../../Users/user/AppData/TDOC/meeting_handling/Tdoc/R5-182883.zip</vt:lpwstr>
      </vt:variant>
      <vt:variant>
        <vt:lpwstr/>
      </vt:variant>
      <vt:variant>
        <vt:i4>5701679</vt:i4>
      </vt:variant>
      <vt:variant>
        <vt:i4>492</vt:i4>
      </vt:variant>
      <vt:variant>
        <vt:i4>0</vt:i4>
      </vt:variant>
      <vt:variant>
        <vt:i4>5</vt:i4>
      </vt:variant>
      <vt:variant>
        <vt:lpwstr>../../../../../../../../Users/user/AppData/TDOC/meeting_handling/Tdoc/R5-183925.zip</vt:lpwstr>
      </vt:variant>
      <vt:variant>
        <vt:lpwstr/>
      </vt:variant>
      <vt:variant>
        <vt:i4>5505070</vt:i4>
      </vt:variant>
      <vt:variant>
        <vt:i4>489</vt:i4>
      </vt:variant>
      <vt:variant>
        <vt:i4>0</vt:i4>
      </vt:variant>
      <vt:variant>
        <vt:i4>5</vt:i4>
      </vt:variant>
      <vt:variant>
        <vt:lpwstr>../../../../../../../../Users/user/AppData/TDOC/meeting_handling/Tdoc/R5-183914.zip</vt:lpwstr>
      </vt:variant>
      <vt:variant>
        <vt:lpwstr/>
      </vt:variant>
      <vt:variant>
        <vt:i4>5373997</vt:i4>
      </vt:variant>
      <vt:variant>
        <vt:i4>486</vt:i4>
      </vt:variant>
      <vt:variant>
        <vt:i4>0</vt:i4>
      </vt:variant>
      <vt:variant>
        <vt:i4>5</vt:i4>
      </vt:variant>
      <vt:variant>
        <vt:lpwstr>../../../../../../../../Users/user/AppData/TDOC/meeting_handling/Tdoc/R5-182769.zip</vt:lpwstr>
      </vt:variant>
      <vt:variant>
        <vt:lpwstr/>
      </vt:variant>
      <vt:variant>
        <vt:i4>5570594</vt:i4>
      </vt:variant>
      <vt:variant>
        <vt:i4>483</vt:i4>
      </vt:variant>
      <vt:variant>
        <vt:i4>0</vt:i4>
      </vt:variant>
      <vt:variant>
        <vt:i4>5</vt:i4>
      </vt:variant>
      <vt:variant>
        <vt:lpwstr>../../../../../../../../Users/user/AppData/TDOC/meeting_handling/Tdoc/R5-183908.zip</vt:lpwstr>
      </vt:variant>
      <vt:variant>
        <vt:lpwstr/>
      </vt:variant>
      <vt:variant>
        <vt:i4>2228297</vt:i4>
      </vt:variant>
      <vt:variant>
        <vt:i4>480</vt:i4>
      </vt:variant>
      <vt:variant>
        <vt:i4>0</vt:i4>
      </vt:variant>
      <vt:variant>
        <vt:i4>5</vt:i4>
      </vt:variant>
      <vt:variant>
        <vt:lpwstr>../../../../../../../../Users/user/AppData/Local/RAN5%232-5G-NR Adhoc 1804_Taiwan/TDoc/Inbox/Tdoc/R5-182049.zip</vt:lpwstr>
      </vt:variant>
      <vt:variant>
        <vt:lpwstr/>
      </vt:variant>
      <vt:variant>
        <vt:i4>2228297</vt:i4>
      </vt:variant>
      <vt:variant>
        <vt:i4>477</vt:i4>
      </vt:variant>
      <vt:variant>
        <vt:i4>0</vt:i4>
      </vt:variant>
      <vt:variant>
        <vt:i4>5</vt:i4>
      </vt:variant>
      <vt:variant>
        <vt:lpwstr>../../../../../../../../Users/user/AppData/Local/RAN5%232-5G-NR Adhoc 1804_Taiwan/TDoc/Inbox/Tdoc/R5-182049.zip</vt:lpwstr>
      </vt:variant>
      <vt:variant>
        <vt:lpwstr/>
      </vt:variant>
      <vt:variant>
        <vt:i4>3735659</vt:i4>
      </vt:variant>
      <vt:variant>
        <vt:i4>474</vt:i4>
      </vt:variant>
      <vt:variant>
        <vt:i4>0</vt:i4>
      </vt:variant>
      <vt:variant>
        <vt:i4>5</vt:i4>
      </vt:variant>
      <vt:variant>
        <vt:lpwstr>../../../../../../../../Users/user/Users/user/AppData/TDoc/Inbox/Tdoc/R5-182049.zip</vt:lpwstr>
      </vt:variant>
      <vt:variant>
        <vt:lpwstr/>
      </vt:variant>
      <vt:variant>
        <vt:i4>5177437</vt:i4>
      </vt:variant>
      <vt:variant>
        <vt:i4>471</vt:i4>
      </vt:variant>
      <vt:variant>
        <vt:i4>0</vt:i4>
      </vt:variant>
      <vt:variant>
        <vt:i4>5</vt:i4>
      </vt:variant>
      <vt:variant>
        <vt:lpwstr>../../../../../../../../Users/user/Users/user/AppData/TDoc/Inbox/Tdoc/R5-181835r2.zip</vt:lpwstr>
      </vt:variant>
      <vt:variant>
        <vt:lpwstr/>
      </vt:variant>
      <vt:variant>
        <vt:i4>5177438</vt:i4>
      </vt:variant>
      <vt:variant>
        <vt:i4>468</vt:i4>
      </vt:variant>
      <vt:variant>
        <vt:i4>0</vt:i4>
      </vt:variant>
      <vt:variant>
        <vt:i4>5</vt:i4>
      </vt:variant>
      <vt:variant>
        <vt:lpwstr>../../../../../../../../Users/user/Users/user/AppData/TDoc/Inbox/Tdoc/R5-181835r1.zip</vt:lpwstr>
      </vt:variant>
      <vt:variant>
        <vt:lpwstr/>
      </vt:variant>
      <vt:variant>
        <vt:i4>3997807</vt:i4>
      </vt:variant>
      <vt:variant>
        <vt:i4>465</vt:i4>
      </vt:variant>
      <vt:variant>
        <vt:i4>0</vt:i4>
      </vt:variant>
      <vt:variant>
        <vt:i4>5</vt:i4>
      </vt:variant>
      <vt:variant>
        <vt:lpwstr>../../../../../../../../Users/user/Users/user/AppData/TDoc/Inbox/Tdoc/R5-181835.zip</vt:lpwstr>
      </vt:variant>
      <vt:variant>
        <vt:lpwstr/>
      </vt:variant>
      <vt:variant>
        <vt:i4>3735658</vt:i4>
      </vt:variant>
      <vt:variant>
        <vt:i4>462</vt:i4>
      </vt:variant>
      <vt:variant>
        <vt:i4>0</vt:i4>
      </vt:variant>
      <vt:variant>
        <vt:i4>5</vt:i4>
      </vt:variant>
      <vt:variant>
        <vt:lpwstr>../../../../../../../../Users/user/Users/user/AppData/TDoc/Inbox/Tdoc/R5-182048.zip</vt:lpwstr>
      </vt:variant>
      <vt:variant>
        <vt:lpwstr/>
      </vt:variant>
      <vt:variant>
        <vt:i4>5177436</vt:i4>
      </vt:variant>
      <vt:variant>
        <vt:i4>459</vt:i4>
      </vt:variant>
      <vt:variant>
        <vt:i4>0</vt:i4>
      </vt:variant>
      <vt:variant>
        <vt:i4>5</vt:i4>
      </vt:variant>
      <vt:variant>
        <vt:lpwstr>../../../../../../../../Users/user/Users/user/AppData/TDoc/Inbox/Tdoc/R5-181834r2.zip</vt:lpwstr>
      </vt:variant>
      <vt:variant>
        <vt:lpwstr/>
      </vt:variant>
      <vt:variant>
        <vt:i4>5177439</vt:i4>
      </vt:variant>
      <vt:variant>
        <vt:i4>456</vt:i4>
      </vt:variant>
      <vt:variant>
        <vt:i4>0</vt:i4>
      </vt:variant>
      <vt:variant>
        <vt:i4>5</vt:i4>
      </vt:variant>
      <vt:variant>
        <vt:lpwstr>../../../../../../../../Users/user/Users/user/AppData/TDoc/Inbox/Tdoc/R5-181834r1.zip</vt:lpwstr>
      </vt:variant>
      <vt:variant>
        <vt:lpwstr/>
      </vt:variant>
      <vt:variant>
        <vt:i4>3997806</vt:i4>
      </vt:variant>
      <vt:variant>
        <vt:i4>453</vt:i4>
      </vt:variant>
      <vt:variant>
        <vt:i4>0</vt:i4>
      </vt:variant>
      <vt:variant>
        <vt:i4>5</vt:i4>
      </vt:variant>
      <vt:variant>
        <vt:lpwstr>../../../../../../../../Users/user/Users/user/AppData/TDoc/Inbox/Tdoc/R5-181834.zip</vt:lpwstr>
      </vt:variant>
      <vt:variant>
        <vt:lpwstr/>
      </vt:variant>
      <vt:variant>
        <vt:i4>3932269</vt:i4>
      </vt:variant>
      <vt:variant>
        <vt:i4>450</vt:i4>
      </vt:variant>
      <vt:variant>
        <vt:i4>0</vt:i4>
      </vt:variant>
      <vt:variant>
        <vt:i4>5</vt:i4>
      </vt:variant>
      <vt:variant>
        <vt:lpwstr>../../../../../../../../Users/user/Users/user/AppData/TDoc/Inbox/Tdoc/R5-181827.zip</vt:lpwstr>
      </vt:variant>
      <vt:variant>
        <vt:lpwstr/>
      </vt:variant>
      <vt:variant>
        <vt:i4>4522065</vt:i4>
      </vt:variant>
      <vt:variant>
        <vt:i4>447</vt:i4>
      </vt:variant>
      <vt:variant>
        <vt:i4>0</vt:i4>
      </vt:variant>
      <vt:variant>
        <vt:i4>5</vt:i4>
      </vt:variant>
      <vt:variant>
        <vt:lpwstr>../../../../../../../../Users/user/Users/user/AppData/TDoc/Inbox/Tdoc/R5-181795r1.zip</vt:lpwstr>
      </vt:variant>
      <vt:variant>
        <vt:lpwstr/>
      </vt:variant>
      <vt:variant>
        <vt:i4>3604576</vt:i4>
      </vt:variant>
      <vt:variant>
        <vt:i4>444</vt:i4>
      </vt:variant>
      <vt:variant>
        <vt:i4>0</vt:i4>
      </vt:variant>
      <vt:variant>
        <vt:i4>5</vt:i4>
      </vt:variant>
      <vt:variant>
        <vt:lpwstr>../../../../../../../../Users/user/Users/user/AppData/TDoc/Inbox/Tdoc/R5-181795.zip</vt:lpwstr>
      </vt:variant>
      <vt:variant>
        <vt:lpwstr/>
      </vt:variant>
      <vt:variant>
        <vt:i4>3932163</vt:i4>
      </vt:variant>
      <vt:variant>
        <vt:i4>1968578</vt:i4>
      </vt:variant>
      <vt:variant>
        <vt:i4>1249</vt:i4>
      </vt:variant>
      <vt:variant>
        <vt:i4>1</vt:i4>
      </vt:variant>
      <vt:variant>
        <vt:lpwstr>cid:image003.png@01D3B568.B3BDE830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38.521-2</dc:title>
  <dc:subject>NR; User Equipment (UE) conformance specification; Radio transmission and reception; Part 2: Range 2 Standalone (Release 15)</dc:subject>
  <dc:creator>MCC Support</dc:creator>
  <cp:keywords>3GPP, New Radio</cp:keywords>
  <dc:description/>
  <cp:lastModifiedBy>Wilhelm Meding</cp:lastModifiedBy>
  <cp:revision>2</cp:revision>
  <dcterms:created xsi:type="dcterms:W3CDTF">2024-07-04T12:51:00Z</dcterms:created>
  <dcterms:modified xsi:type="dcterms:W3CDTF">2024-07-04T12:51:00Z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