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conformance="strict" mc:Ignorable="w14 w15 w16se w16cid w16 w16cex w16sdtdh w16sdtfl w16du wne wp14">
  <w:body>
    <w:p w:rsidR="008730ED" w:rsidRDefault="00930974" w14:paraId="385180ED" w14:textId="77777777">
      <w:pPr>
        <w:pStyle w:val="papertitle"/>
        <w:sectPr w:rsidR="008730ED">
          <w:footerReference w:type="first" r:id="rId8"/>
          <w:pgSz w:w="595.3pt" w:h="841.9pt" w:orient="portrait" w:code="9"/>
          <w:pgMar w:top="27pt" w:right="44.65pt" w:bottom="72pt" w:left="44.65pt" w:header="36pt" w:footer="36pt" w:gutter="0pt"/>
          <w:cols w:space="720"/>
          <w:titlePg/>
          <w:docGrid w:linePitch="360"/>
        </w:sectPr>
      </w:pPr>
      <w:r>
        <w:t>Traffic Flow Violation Detection Using Object Detection and Tracking on India Intersection Traffic Dataset</w:t>
      </w:r>
    </w:p>
    <w:p w:rsidR="008730ED" w:rsidRDefault="00930974" w14:paraId="29CBDAA4" w14:textId="391D6370">
      <w:pPr>
        <w:pStyle w:val="Author"/>
        <w:sectPr w:rsidR="008730ED">
          <w:type w:val="continuous"/>
          <w:pgSz w:w="595.3pt" w:h="841.9pt" w:orient="portrait" w:code="9"/>
          <w:pgMar w:top="22.5pt" w:right="44.65pt" w:bottom="72pt" w:left="44.65pt" w:header="36pt" w:footer="36pt" w:gutter="0pt"/>
          <w:cols w:space="720" w:num="3"/>
          <w:docGrid w:linePitch="360"/>
        </w:sectPr>
      </w:pPr>
      <w:r>
        <w:rPr>
          <w:sz w:val="18"/>
          <w:szCs w:val="18"/>
        </w:rPr>
        <w:t>1st Mirsa Bayu Prasetyo</w:t>
      </w:r>
      <w:r>
        <w:rPr>
          <w:sz w:val="18"/>
          <w:szCs w:val="18"/>
        </w:rPr>
        <w:br/>
      </w:r>
      <w:r>
        <w:rPr>
          <w:i/>
          <w:iCs/>
          <w:sz w:val="18"/>
          <w:szCs w:val="18"/>
        </w:rPr>
        <w:t xml:space="preserve">Dept. of Computer </w:t>
      </w:r>
      <w:r w:rsidR="00041D9F">
        <w:rPr>
          <w:i/>
          <w:iCs/>
          <w:sz w:val="18"/>
          <w:szCs w:val="18"/>
        </w:rPr>
        <w:t>Science</w:t>
      </w:r>
      <w:r>
        <w:rPr>
          <w:i/>
          <w:iCs/>
          <w:sz w:val="18"/>
          <w:szCs w:val="18"/>
        </w:rPr>
        <w:t xml:space="preserve"> and </w:t>
      </w:r>
      <w:r w:rsidR="00041D9F">
        <w:rPr>
          <w:i/>
          <w:iCs/>
          <w:sz w:val="18"/>
          <w:szCs w:val="18"/>
        </w:rPr>
        <w:t>Electronic</w:t>
      </w:r>
      <w:r>
        <w:rPr>
          <w:sz w:val="18"/>
          <w:szCs w:val="18"/>
        </w:rPr>
        <w:br/>
      </w:r>
      <w:r>
        <w:rPr>
          <w:i/>
          <w:iCs/>
          <w:sz w:val="18"/>
          <w:szCs w:val="18"/>
        </w:rPr>
        <w:t>Universi</w:t>
      </w:r>
      <w:r w:rsidR="00041D9F">
        <w:rPr>
          <w:i/>
          <w:iCs/>
          <w:sz w:val="18"/>
          <w:szCs w:val="18"/>
        </w:rPr>
        <w:t>tas Gadjah Mada</w:t>
      </w:r>
      <w:r>
        <w:rPr>
          <w:sz w:val="18"/>
          <w:szCs w:val="18"/>
        </w:rPr>
        <w:br/>
      </w:r>
      <w:r>
        <w:rPr>
          <w:sz w:val="18"/>
          <w:szCs w:val="18"/>
        </w:rPr>
        <w:t>Indonesia</w:t>
      </w:r>
      <w:r>
        <w:rPr>
          <w:sz w:val="18"/>
          <w:szCs w:val="18"/>
        </w:rPr>
        <w:br/>
      </w:r>
      <w:r>
        <w:rPr>
          <w:sz w:val="18"/>
          <w:szCs w:val="18"/>
        </w:rPr>
        <w:t>mirsa@</w:t>
      </w:r>
      <w:r w:rsidR="00072285">
        <w:rPr>
          <w:sz w:val="18"/>
          <w:szCs w:val="18"/>
        </w:rPr>
        <w:t>mail.ugm.ac.id</w:t>
      </w:r>
      <w:r w:rsidR="00072285">
        <w:t xml:space="preserve"> </w:t>
      </w:r>
      <w:r>
        <w:br w:type="column"/>
      </w:r>
      <w:r>
        <w:rPr>
          <w:sz w:val="18"/>
          <w:szCs w:val="18"/>
        </w:rPr>
        <w:t>2nd Gregorius</w:t>
      </w:r>
      <w:r w:rsidR="00C734E4">
        <w:rPr>
          <w:sz w:val="18"/>
          <w:szCs w:val="18"/>
        </w:rPr>
        <w:t xml:space="preserve"> Bugen</w:t>
      </w:r>
      <w:r>
        <w:rPr>
          <w:sz w:val="18"/>
          <w:szCs w:val="18"/>
        </w:rPr>
        <w:t xml:space="preserve"> Jovi</w:t>
      </w:r>
      <w:r w:rsidR="00C734E4">
        <w:rPr>
          <w:sz w:val="18"/>
          <w:szCs w:val="18"/>
        </w:rPr>
        <w:t xml:space="preserve"> Sitindaon</w:t>
      </w:r>
      <w:r>
        <w:rPr>
          <w:sz w:val="18"/>
          <w:szCs w:val="18"/>
        </w:rPr>
        <w:br/>
      </w:r>
      <w:r w:rsidR="00041D9F">
        <w:rPr>
          <w:i/>
          <w:iCs/>
          <w:sz w:val="18"/>
          <w:szCs w:val="18"/>
        </w:rPr>
        <w:t>Dept. of Computer Science and Electronic</w:t>
      </w:r>
      <w:r w:rsidR="00041D9F">
        <w:rPr>
          <w:sz w:val="18"/>
          <w:szCs w:val="18"/>
        </w:rPr>
        <w:br/>
      </w:r>
      <w:r w:rsidR="00041D9F">
        <w:rPr>
          <w:i/>
          <w:iCs/>
          <w:sz w:val="18"/>
          <w:szCs w:val="18"/>
        </w:rPr>
        <w:t>Universitas Gadjah Mada</w:t>
      </w:r>
      <w:r>
        <w:rPr>
          <w:sz w:val="18"/>
          <w:szCs w:val="18"/>
        </w:rPr>
        <w:br/>
      </w:r>
      <w:r>
        <w:rPr>
          <w:sz w:val="18"/>
          <w:szCs w:val="18"/>
        </w:rPr>
        <w:t>Indonesia</w:t>
      </w:r>
      <w:r>
        <w:rPr>
          <w:sz w:val="18"/>
          <w:szCs w:val="18"/>
        </w:rPr>
        <w:br/>
      </w:r>
      <w:r>
        <w:rPr>
          <w:sz w:val="18"/>
          <w:szCs w:val="18"/>
        </w:rPr>
        <w:t>gregorius</w:t>
      </w:r>
      <w:r w:rsidR="00041D9F">
        <w:rPr>
          <w:sz w:val="18"/>
          <w:szCs w:val="18"/>
        </w:rPr>
        <w:t>bugenjovisitindaon</w:t>
      </w:r>
      <w:r>
        <w:rPr>
          <w:sz w:val="18"/>
          <w:szCs w:val="18"/>
        </w:rPr>
        <w:t>@</w:t>
      </w:r>
      <w:r w:rsidR="00041D9F">
        <w:rPr>
          <w:sz w:val="18"/>
          <w:szCs w:val="18"/>
        </w:rPr>
        <w:t>mail.ugm</w:t>
      </w:r>
      <w:r>
        <w:rPr>
          <w:sz w:val="18"/>
          <w:szCs w:val="18"/>
        </w:rPr>
        <w:t>.ac.id</w:t>
      </w:r>
      <w:r>
        <w:br w:type="column"/>
      </w:r>
      <w:r>
        <w:rPr>
          <w:sz w:val="18"/>
          <w:szCs w:val="18"/>
        </w:rPr>
        <w:t>3rd Nur Ilham Iskandar</w:t>
      </w:r>
      <w:r>
        <w:rPr>
          <w:sz w:val="18"/>
          <w:szCs w:val="18"/>
        </w:rPr>
        <w:br/>
      </w:r>
      <w:r w:rsidR="00041D9F">
        <w:rPr>
          <w:i/>
          <w:iCs/>
          <w:sz w:val="18"/>
          <w:szCs w:val="18"/>
        </w:rPr>
        <w:t>Dept. of Computer Science and Electronic</w:t>
      </w:r>
      <w:r w:rsidR="00041D9F">
        <w:rPr>
          <w:sz w:val="18"/>
          <w:szCs w:val="18"/>
        </w:rPr>
        <w:br/>
      </w:r>
      <w:r w:rsidR="00041D9F">
        <w:rPr>
          <w:i/>
          <w:iCs/>
          <w:sz w:val="18"/>
          <w:szCs w:val="18"/>
        </w:rPr>
        <w:t>Universitas Gadjah Mada</w:t>
      </w:r>
      <w:r>
        <w:rPr>
          <w:sz w:val="18"/>
          <w:szCs w:val="18"/>
        </w:rPr>
        <w:br/>
      </w:r>
      <w:r>
        <w:rPr>
          <w:sz w:val="18"/>
          <w:szCs w:val="18"/>
        </w:rPr>
        <w:t>Indonesia</w:t>
      </w:r>
      <w:r>
        <w:rPr>
          <w:sz w:val="18"/>
          <w:szCs w:val="18"/>
        </w:rPr>
        <w:br/>
      </w:r>
      <w:r>
        <w:rPr>
          <w:sz w:val="18"/>
          <w:szCs w:val="18"/>
        </w:rPr>
        <w:t>ilham@</w:t>
      </w:r>
      <w:r w:rsidR="00CA5C8E">
        <w:rPr>
          <w:sz w:val="18"/>
          <w:szCs w:val="18"/>
        </w:rPr>
        <w:t>mail.ugm.</w:t>
      </w:r>
      <w:r>
        <w:rPr>
          <w:sz w:val="18"/>
          <w:szCs w:val="18"/>
        </w:rPr>
        <w:t>ac.id</w:t>
      </w:r>
    </w:p>
    <w:p w:rsidR="008730ED" w:rsidP="00072285" w:rsidRDefault="00930974" w14:paraId="7BB5CB1E" w14:textId="7A4CD86B">
      <w:pPr>
        <w:pStyle w:val="Author"/>
        <w:sectPr w:rsidR="008730ED">
          <w:type w:val="continuous"/>
          <w:pgSz w:w="595.3pt" w:h="841.9pt" w:orient="portrait" w:code="9"/>
          <w:pgMar w:top="22.5pt" w:right="44.65pt" w:bottom="72pt" w:left="44.65pt" w:header="36pt" w:footer="36pt" w:gutter="0pt"/>
          <w:cols w:space="360" w:num="2"/>
          <w:docGrid w:linePitch="360"/>
        </w:sectPr>
      </w:pPr>
      <w:r>
        <w:rPr>
          <w:sz w:val="18"/>
          <w:szCs w:val="18"/>
        </w:rPr>
        <w:t>4th M. Amridhan Mahdi</w:t>
      </w:r>
      <w:r>
        <w:rPr>
          <w:sz w:val="18"/>
          <w:szCs w:val="18"/>
        </w:rPr>
        <w:br/>
      </w:r>
      <w:r w:rsidR="00041D9F">
        <w:rPr>
          <w:i/>
          <w:iCs/>
          <w:sz w:val="18"/>
          <w:szCs w:val="18"/>
        </w:rPr>
        <w:t>Dept. of Computer Science and Electronic</w:t>
      </w:r>
      <w:r w:rsidR="00041D9F">
        <w:rPr>
          <w:sz w:val="18"/>
          <w:szCs w:val="18"/>
        </w:rPr>
        <w:br/>
      </w:r>
      <w:r w:rsidR="00041D9F">
        <w:rPr>
          <w:i/>
          <w:iCs/>
          <w:sz w:val="18"/>
          <w:szCs w:val="18"/>
        </w:rPr>
        <w:t>Universitas Gadjah Mada</w:t>
      </w:r>
      <w:r>
        <w:rPr>
          <w:sz w:val="18"/>
          <w:szCs w:val="18"/>
        </w:rPr>
        <w:br/>
      </w:r>
      <w:r>
        <w:rPr>
          <w:sz w:val="18"/>
          <w:szCs w:val="18"/>
        </w:rPr>
        <w:t>Indonesia</w:t>
      </w:r>
      <w:r>
        <w:rPr>
          <w:sz w:val="18"/>
          <w:szCs w:val="18"/>
        </w:rPr>
        <w:br/>
      </w:r>
      <w:r>
        <w:rPr>
          <w:sz w:val="18"/>
          <w:szCs w:val="18"/>
        </w:rPr>
        <w:t>amridhan@</w:t>
      </w:r>
      <w:r w:rsidR="00072285">
        <w:rPr>
          <w:sz w:val="18"/>
          <w:szCs w:val="18"/>
        </w:rPr>
        <w:t>mail.ugm.ac.id</w:t>
      </w:r>
      <w:r w:rsidR="00072285">
        <w:t xml:space="preserve"> </w:t>
      </w:r>
      <w:r>
        <w:br w:type="column"/>
      </w:r>
      <w:r>
        <w:rPr>
          <w:sz w:val="18"/>
          <w:szCs w:val="18"/>
        </w:rPr>
        <w:t>5th Muhana</w:t>
      </w:r>
      <w:r w:rsidR="00C734E4">
        <w:rPr>
          <w:sz w:val="18"/>
          <w:szCs w:val="18"/>
        </w:rPr>
        <w:t xml:space="preserve"> </w:t>
      </w:r>
      <w:r w:rsidRPr="00C734E4" w:rsidR="00C734E4">
        <w:rPr>
          <w:sz w:val="18"/>
          <w:szCs w:val="18"/>
        </w:rPr>
        <w:t>Fawwazy Ilyas</w:t>
      </w:r>
      <w:r>
        <w:rPr>
          <w:sz w:val="18"/>
          <w:szCs w:val="18"/>
        </w:rPr>
        <w:br/>
      </w:r>
      <w:r w:rsidR="00041D9F">
        <w:rPr>
          <w:i/>
          <w:iCs/>
          <w:sz w:val="18"/>
          <w:szCs w:val="18"/>
        </w:rPr>
        <w:t>Dept. of Computer Science and Electronic</w:t>
      </w:r>
      <w:r w:rsidR="00041D9F">
        <w:rPr>
          <w:sz w:val="18"/>
          <w:szCs w:val="18"/>
        </w:rPr>
        <w:br/>
      </w:r>
      <w:r w:rsidR="00041D9F">
        <w:rPr>
          <w:i/>
          <w:iCs/>
          <w:sz w:val="18"/>
          <w:szCs w:val="18"/>
        </w:rPr>
        <w:t>Universitas Gadjah Mada</w:t>
      </w:r>
      <w:r>
        <w:rPr>
          <w:sz w:val="18"/>
          <w:szCs w:val="18"/>
        </w:rPr>
        <w:br/>
      </w:r>
      <w:r>
        <w:rPr>
          <w:sz w:val="18"/>
          <w:szCs w:val="18"/>
        </w:rPr>
        <w:t>Indonesia</w:t>
      </w:r>
      <w:r>
        <w:rPr>
          <w:sz w:val="18"/>
          <w:szCs w:val="18"/>
        </w:rPr>
        <w:br/>
      </w:r>
      <w:r>
        <w:rPr>
          <w:sz w:val="18"/>
          <w:szCs w:val="18"/>
        </w:rPr>
        <w:t>muhana@</w:t>
      </w:r>
      <w:r w:rsidR="00072285">
        <w:rPr>
          <w:sz w:val="18"/>
          <w:szCs w:val="18"/>
        </w:rPr>
        <w:t>mail.ugm.ac.</w:t>
      </w:r>
      <w:r w:rsidR="00E95AA3">
        <w:rPr>
          <w:sz w:val="18"/>
          <w:szCs w:val="18"/>
        </w:rPr>
        <w:t>id</w:t>
      </w:r>
    </w:p>
    <w:p w:rsidR="00C13E78" w:rsidP="00453D62" w:rsidRDefault="00C13E78" w14:paraId="42CF2B1C" w14:textId="77777777">
      <w:pPr>
        <w:pStyle w:val="Abstract"/>
        <w:spacing w:after="0pt"/>
        <w:ind w:firstLine="0pt"/>
        <w:rPr>
          <w:b w:val="0"/>
          <w:i/>
          <w:iCs/>
        </w:rPr>
        <w:sectPr w:rsidR="00C13E78" w:rsidSect="00453D62">
          <w:type w:val="continuous"/>
          <w:pgSz w:w="595.3pt" w:h="841.9pt" w:orient="portrait" w:code="9"/>
          <w:pgMar w:top="22.5pt" w:right="44.65pt" w:bottom="72pt" w:left="44.65pt" w:header="36pt" w:footer="36pt" w:gutter="0pt"/>
          <w:cols w:space="720" w:num="2"/>
          <w:docGrid w:linePitch="360"/>
        </w:sectPr>
      </w:pPr>
    </w:p>
    <w:p w:rsidRPr="006D1E93" w:rsidR="008730ED" w:rsidP="00453D62" w:rsidRDefault="00930974" w14:paraId="083E485F" w14:textId="21CB701A">
      <w:pPr>
        <w:pStyle w:val="Abstract"/>
        <w:ind w:firstLine="0pt"/>
        <w:rPr>
          <w:b w:val="0"/>
          <w:bCs w:val="0"/>
        </w:rPr>
      </w:pPr>
      <w:r>
        <w:rPr>
          <w:b w:val="0"/>
          <w:i/>
          <w:iCs/>
        </w:rPr>
        <w:t>Abstract</w:t>
      </w:r>
      <w:r>
        <w:t>—</w:t>
      </w:r>
      <w:r w:rsidRPr="006D1E93">
        <w:rPr>
          <w:b w:val="0"/>
          <w:bCs w:val="0"/>
        </w:rPr>
        <w:t>Traffic surveillance and automated violation detection have become critical components of intelligent transportation systems. Manual monitoring of road traffic is resource-intensive and prone to human error, particularly at complex intersections in high-density urban environments. This paper presents a traffic flow violation detection system designed to identify counterflow incidents, defined as vehicles traveling against the designated direction of a road lane. The system employs a classical computer vision pipeline comprising three main stages: (1) Gaussian Mixture Model-based background subtraction (MOG2) for vehicle blob detection from video frames; (2) a centroid-based greedy nearest-neighbor tracker for maintaining consistent vehicle identities across frames; and (3) cosine similarity analysis between the computed vehicle motion vector and a predefined lane direction vector, combined with a streak-based confirmation mechanism to reduce false positives. The system was evaluated on six video scenarios from the Traffic India Intersection dataset, covering daytime and nighttime conditions, accident and normal traffic situations, high-density uncontrolled intersections, and regulated toll plazas. Experimental results, recorded as CSV violation logs and annotated video outputs, demonstrate that the system successfully detects counterflow violations across all tested conditions. The traffic_day_1 scenario yielded the highest detection count at 23 unique object IDs, while nighttime scenarios showed detections as early as frame 66. The results indicate that the classical approach is viable for counterflow detection while highlighting limitations in complex occlusion and multi-object tracking scenarios.</w:t>
      </w:r>
    </w:p>
    <w:p w:rsidRPr="006D1E93" w:rsidR="008730ED" w:rsidRDefault="00930974" w14:paraId="586B0B66" w14:textId="77777777">
      <w:pPr>
        <w:pStyle w:val="Keywords"/>
        <w:rPr>
          <w:b w:val="0"/>
          <w:bCs w:val="0"/>
        </w:rPr>
      </w:pPr>
      <w:r w:rsidRPr="006D1E93">
        <w:rPr>
          <w:b w:val="0"/>
          <w:bCs w:val="0"/>
        </w:rPr>
        <w:t>Keywords: Traffic Flow Violation, Object Detection, Object Tracking, Computer Vision, Traffic Surveillance, India Intersection Dataset</w:t>
      </w:r>
    </w:p>
    <w:p w:rsidR="008730ED" w:rsidRDefault="00930974" w14:paraId="1DA12C50" w14:textId="5128307B">
      <w:pPr>
        <w:pStyle w:val="Heading1"/>
      </w:pPr>
      <w:r>
        <w:t>Introduction</w:t>
      </w:r>
    </w:p>
    <w:p w:rsidR="008730ED" w:rsidRDefault="00930974" w14:paraId="4B2DADE3" w14:textId="77777777">
      <w:pPr>
        <w:pStyle w:val="BodyText"/>
      </w:pPr>
      <w:r w:rsidRPr="79E2529F" w:rsidR="79E2529F">
        <w:rPr>
          <w:lang w:val="en-US"/>
        </w:rPr>
        <w:t>Traffic flow violations, particularly counterflow incidents in which vehicles travel against the designated direction of a road lane, pose significant safety risks at road intersections. In densely populated countries such as India, traffic behavior at intersections can be highly irregular, with vehicles frequently disregarding directional signs, yielding rules, and lane markings. Traditional surveillance methods relying on human operators are neither scalable nor consistent, especially under challenging conditions such as low illumination at nighttime or extreme vehicle density during peak hours.</w:t>
      </w:r>
    </w:p>
    <w:p w:rsidR="008730ED" w:rsidRDefault="00930974" w14:paraId="3274B97A" w14:textId="77777777">
      <w:pPr>
        <w:pStyle w:val="BodyText"/>
      </w:pPr>
      <w:r w:rsidRPr="79E2529F" w:rsidR="79E2529F">
        <w:rPr>
          <w:lang w:val="en-US"/>
        </w:rPr>
        <w:t>Computer vision-based automated traffic monitoring systems offer a promising alternative. By analyzing continuous video streams from fixed roadside cameras, such systems can detect moving vehicles, track their trajectories over multiple frames, and evaluate whether their movement constitutes a violation of established traffic rules. Classical image processing approaches based on background subtraction and trajectory analysis have demonstrated effectiveness in controlled environments while maintaining computational efficiency suitable for resource-constrained deployment scenarios, in contrast to deep learning-based alternatives that require substantial computational resources and labeled training data.</w:t>
      </w:r>
    </w:p>
    <w:p w:rsidR="008730ED" w:rsidRDefault="00930974" w14:paraId="42FC5942" w14:textId="77777777">
      <w:pPr>
        <w:pStyle w:val="BodyText"/>
      </w:pPr>
      <w:r w:rsidRPr="79E2529F" w:rsidR="79E2529F">
        <w:rPr>
          <w:lang w:val="en-US"/>
        </w:rPr>
        <w:t>This paper presents a traffic flow violation detection system built on a three-stage classical computer vision pipeline. The first stage employs the Gaussian Mixture Model (MOG2) background subtractor from OpenCV for vehicle blob detection. The second stage uses a centroid-based greedy nearest-neighbor tracker to maintain consistent vehicle identities across frames. The third stage evaluates the cosine similarity between each tracked vehicle's motion vector and its lane's predefined direction vector, using a streak-based confirmation mechanism to flag persistent counterflow behavior. The system is evaluated on the Traffic India Intersection dataset across six video scenarios covering daytime, nighttime, accident-present, and normal traffic conditions.</w:t>
      </w:r>
    </w:p>
    <w:p w:rsidR="008730ED" w:rsidRDefault="00930974" w14:paraId="65F90DF1" w14:textId="77777777">
      <w:pPr>
        <w:pStyle w:val="BodyText"/>
      </w:pPr>
      <w:r>
        <w:t>The primary contributions of this work are: (1) an end-to-end classical computer vision pipeline for counterflow detection that does not require deep learning or labeled training data; (2) a configurable ROI-based lane definition tool enabling adaptation to arbitrary intersection geometries; (3) evaluation results across six distinct traffic scenarios with varying illumination and density conditions; and (4) per-frame violation logs in CSV format alongside annotated output videos for qualitative analysis.</w:t>
      </w:r>
    </w:p>
    <w:p w:rsidR="008730ED" w:rsidRDefault="00930974" w14:paraId="1E98D602" w14:textId="62FA5F5C">
      <w:pPr>
        <w:pStyle w:val="Heading1"/>
      </w:pPr>
      <w:r>
        <w:t>Related Work</w:t>
      </w:r>
    </w:p>
    <w:p w:rsidR="008730ED" w:rsidRDefault="00930974" w14:paraId="6856BD14" w14:textId="77777777">
      <w:pPr>
        <w:pStyle w:val="BodyText"/>
      </w:pPr>
      <w:r w:rsidRPr="79E2529F" w:rsidR="79E2529F">
        <w:rPr>
          <w:lang w:val="en-US"/>
        </w:rPr>
        <w:t xml:space="preserve">Traffic surveillance using computer vision has been an active research area for several decades. Background subtraction remains a fundamental approach for detecting moving objects in video streams from static cameras. The seminal work by Stauffer and Grimson [1] introduced the Mixture of Gaussians (MoG) model for adaptive </w:t>
      </w:r>
      <w:r w:rsidRPr="79E2529F" w:rsidR="79E2529F">
        <w:rPr>
          <w:lang w:val="en-US"/>
        </w:rPr>
        <w:t>background estimation, forming the conceptual basis for the MOG2 implementation available in OpenCV. Zivkovic [2] subsequently improved upon this by introducing adaptive component selection, enhancing robustness to gradual illumination changes and dynamic backgrounds. The MOG2 algorithm used in this project inherits these properties.</w:t>
      </w:r>
    </w:p>
    <w:p w:rsidR="008730ED" w:rsidRDefault="00930974" w14:paraId="62A08480" w14:textId="77777777">
      <w:pPr>
        <w:pStyle w:val="BodyText"/>
      </w:pPr>
      <w:r w:rsidRPr="79E2529F" w:rsidR="79E2529F">
        <w:rPr>
          <w:lang w:val="en-US"/>
        </w:rPr>
        <w:t>Multi-object tracking in traffic scenarios has been approached through various paradigms. The Simple Online and Realtime Tracking (SORT) algorithm proposed by Bewley et al. [3] combines a Kalman filter with the Hungarian assignment algorithm for efficient data association. DeepSORT [4], an extension by Wojke et al., augments SORT with deep appearance descriptors extracted by a convolutional neural network to reduce identity switches under occlusion. ByteTrack [5] by Zhang et al. improves tracking recall by associating both high- and low-confidence detection boxes. The present system employs a simpler centroid-based nearest-neighbor tracker [6], which is computationally lightweight and appropriate as a baseline for intersection scenarios.</w:t>
      </w:r>
    </w:p>
    <w:p w:rsidR="008730ED" w:rsidRDefault="00930974" w14:paraId="43081358" w14:textId="77777777">
      <w:pPr>
        <w:pStyle w:val="BodyText"/>
      </w:pPr>
      <w:r w:rsidRPr="79E2529F" w:rsidR="79E2529F">
        <w:rPr>
          <w:lang w:val="en-US"/>
        </w:rPr>
        <w:t>For vehicle detection, deep learning methods based on YOLO (You Only Look Once) architectures [7] have demonstrated strong performance in real-time detection tasks. In the context of violation detection, Islam et al. [8] combined YOLO-based detection with DeepSORT tracking to identify traffic signal violations. The use of Region of Interest (ROI) polygons combined with directional analysis for lane-based violation detection has been described in works on intelligent traffic monitoring systems [9], providing the conceptual framework for the counterflow logic implemented in this paper.</w:t>
      </w:r>
    </w:p>
    <w:p w:rsidR="008730ED" w:rsidRDefault="00930974" w14:paraId="27DADF93" w14:textId="77777777">
      <w:pPr>
        <w:pStyle w:val="BodyText"/>
      </w:pPr>
      <w:r w:rsidRPr="79E2529F" w:rsidR="79E2529F">
        <w:rPr>
          <w:lang w:val="en-US"/>
        </w:rPr>
        <w:t>Challenges specific to intersection surveillance in developing countries include high vehicle density, frequent occlusion, mixed traffic types, and irregular behavior that departs significantly from structured-flow assumptions made by standard tracking algorithms [10]. Nighttime detection remains particularly challenging due to reduced image contrast and increased noise in background subtraction outputs. The present work addresses these challenges with a lightweight classical pipeline evaluated on realistic Indian intersection scenarios.</w:t>
      </w:r>
    </w:p>
    <w:p w:rsidR="008730ED" w:rsidRDefault="00930974" w14:paraId="12BFE49E" w14:textId="25390922">
      <w:pPr>
        <w:pStyle w:val="Heading1"/>
      </w:pPr>
      <w:r>
        <w:t>Methodology</w:t>
      </w:r>
    </w:p>
    <w:p w:rsidR="008730ED" w:rsidRDefault="00930974" w14:paraId="66B24F8C" w14:textId="77777777">
      <w:pPr>
        <w:pStyle w:val="BodyText"/>
      </w:pPr>
      <w:r w:rsidRPr="79E2529F" w:rsidR="79E2529F">
        <w:rPr>
          <w:lang w:val="en-US"/>
        </w:rPr>
        <w:t xml:space="preserve">The system pipeline consists of five components: lane configuration, vehicle detection, ROI filtering, centroid tracking, and violation evaluation, followed by output generation. All components are described below based on direct analysis of the source code in the </w:t>
      </w:r>
      <w:r w:rsidRPr="79E2529F" w:rsidR="79E2529F">
        <w:rPr>
          <w:i w:val="1"/>
          <w:iCs w:val="1"/>
          <w:lang w:val="en-US"/>
        </w:rPr>
        <w:t>src/</w:t>
      </w:r>
      <w:r w:rsidRPr="79E2529F" w:rsidR="79E2529F">
        <w:rPr>
          <w:lang w:val="en-US"/>
        </w:rPr>
        <w:t xml:space="preserve"> directory.</w:t>
      </w:r>
    </w:p>
    <w:p w:rsidR="008730ED" w:rsidRDefault="00930974" w14:paraId="61A29901" w14:textId="3A292FDA">
      <w:pPr>
        <w:pStyle w:val="Heading2"/>
      </w:pPr>
      <w:r>
        <w:t>Lane Configuration</w:t>
      </w:r>
    </w:p>
    <w:p w:rsidR="00452790" w:rsidP="79E2529F" w:rsidRDefault="00452790" w14:paraId="0DE8F0C7" w14:textId="1AD2E0E2">
      <w:pPr>
        <w:pStyle w:val="BodyText"/>
      </w:pPr>
      <w:r w:rsidRPr="79E2529F" w:rsidR="79E2529F">
        <w:rPr>
          <w:lang w:val="en-US"/>
        </w:rPr>
        <w:t xml:space="preserve">Before executing the main detection pipeline, an interactive configuration tool is used to manually define the Region of Interest (ROI) for each lane </w:t>
      </w:r>
      <w:r w:rsidRPr="79E2529F" w:rsidR="79E2529F">
        <w:rPr>
          <w:lang w:val="en-US"/>
        </w:rPr>
        <w:t>in each</w:t>
      </w:r>
      <w:r w:rsidRPr="79E2529F" w:rsidR="79E2529F">
        <w:rPr>
          <w:lang w:val="en-US"/>
        </w:rPr>
        <w:t xml:space="preserve"> video. The operator uses the first video frame as a canvas and clicks four points to form a quadrilateral polygon enclosing a road lane (in clockwise order), followed by two </w:t>
      </w:r>
      <w:r w:rsidRPr="79E2529F" w:rsidR="79E2529F">
        <w:rPr>
          <w:lang w:val="en-US"/>
        </w:rPr>
        <w:t>additional</w:t>
      </w:r>
      <w:r w:rsidRPr="79E2529F" w:rsidR="79E2529F">
        <w:rPr>
          <w:lang w:val="en-US"/>
        </w:rPr>
        <w:t xml:space="preserve"> points defining an arrow that </w:t>
      </w:r>
      <w:r w:rsidRPr="79E2529F" w:rsidR="79E2529F">
        <w:rPr>
          <w:lang w:val="en-US"/>
        </w:rPr>
        <w:t>indicates</w:t>
      </w:r>
      <w:r w:rsidRPr="79E2529F" w:rsidR="79E2529F">
        <w:rPr>
          <w:lang w:val="en-US"/>
        </w:rPr>
        <w:t xml:space="preserve"> the permitted direction of travel within that lane. The tool computes a normalized unit direction vector from the arrow coordinates:</w:t>
      </w:r>
    </w:p>
    <w:p w:rsidR="00452790" w:rsidP="79E2529F" w:rsidRDefault="00452790" w14:paraId="5D899E74" w14:textId="0AA14C1C">
      <w:pPr>
        <w:pStyle w:val="BodyText"/>
        <w:ind w:firstLine="14.4pt"/>
        <w:jc w:val="center"/>
      </w:pPr>
      <m:oMathPara>
        <m:oMath>
          <m:r>
            <w:rPr>
              <w:rFonts w:ascii="Cambria Math" w:hAnsi="Cambria Math"/>
              <w:sz w:val="18"/>
              <w:szCs w:val="18"/>
            </w:rPr>
            <m:t>δ=</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1</m:t>
                  </m:r>
                </m:sub>
              </m:sSub>
            </m:num>
            <m:den>
              <m:rad>
                <m:radPr>
                  <m:degHide m:val="1"/>
                  <m:ctrlPr>
                    <w:rPr>
                      <w:rFonts w:ascii="Cambria Math" w:hAnsi="Cambria Math"/>
                      <w:i/>
                      <w:sz w:val="18"/>
                      <w:szCs w:val="18"/>
                    </w:rPr>
                  </m:ctrlPr>
                </m:radPr>
                <m:deg/>
                <m:e>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m:t>
                      </m:r>
                    </m:e>
                    <m:sup>
                      <m:r>
                        <w:rPr>
                          <w:rFonts w:ascii="Cambria Math" w:hAnsi="Cambria Math"/>
                          <w:sz w:val="18"/>
                          <w:szCs w:val="18"/>
                        </w:rPr>
                        <m:t>2</m:t>
                      </m:r>
                    </m:sup>
                  </m:sSup>
                </m:e>
              </m:rad>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1</m:t>
                  </m:r>
                </m:sub>
              </m:sSub>
            </m:num>
            <m:den>
              <m:rad>
                <m:radPr>
                  <m:degHide m:val="1"/>
                  <m:ctrlPr>
                    <w:rPr>
                      <w:rFonts w:ascii="Cambria Math" w:hAnsi="Cambria Math"/>
                      <w:i/>
                      <w:sz w:val="18"/>
                      <w:szCs w:val="18"/>
                    </w:rPr>
                  </m:ctrlPr>
                </m:radPr>
                <m:deg/>
                <m:e>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m:t>
                      </m:r>
                    </m:e>
                    <m:sup>
                      <m:r>
                        <w:rPr>
                          <w:rFonts w:ascii="Cambria Math" w:hAnsi="Cambria Math"/>
                          <w:sz w:val="18"/>
                          <w:szCs w:val="18"/>
                        </w:rPr>
                        <m:t>2</m:t>
                      </m:r>
                    </m:sup>
                  </m:sSup>
                </m:e>
              </m:rad>
            </m:den>
          </m:f>
        </m:oMath>
      </m:oMathPara>
    </w:p>
    <w:p w:rsidR="008730ED" w:rsidRDefault="00930974" w14:paraId="6EC318EF" w14:textId="77777777">
      <w:pPr>
        <w:pStyle w:val="BodyText"/>
      </w:pPr>
      <w:r w:rsidRPr="79E2529F" w:rsidR="79E2529F">
        <w:rPr>
          <w:lang w:val="en-US"/>
        </w:rPr>
        <w:t xml:space="preserve">The polygon coordinates, arrow endpoints, and computed unit direction vector are saved to a JSON </w:t>
      </w:r>
      <w:r w:rsidRPr="79E2529F" w:rsidR="79E2529F">
        <w:rPr>
          <w:lang w:val="en-US"/>
        </w:rPr>
        <w:t>configuration file (</w:t>
      </w:r>
      <w:r w:rsidRPr="79E2529F" w:rsidR="79E2529F">
        <w:rPr>
          <w:i w:val="1"/>
          <w:iCs w:val="1"/>
          <w:lang w:val="en-US"/>
        </w:rPr>
        <w:t>config/lanes.json</w:t>
      </w:r>
      <w:r w:rsidRPr="79E2529F" w:rsidR="79E2529F">
        <w:rPr>
          <w:lang w:val="en-US"/>
        </w:rPr>
        <w:t>). This file is loaded by the main pipeline prior to processing each video.</w:t>
      </w:r>
    </w:p>
    <w:p w:rsidR="008730ED" w:rsidRDefault="00930974" w14:paraId="4DA07312" w14:textId="1820286F">
      <w:pPr>
        <w:pStyle w:val="Heading2"/>
      </w:pPr>
      <w:r>
        <w:t>Vehicle Detection</w:t>
      </w:r>
    </w:p>
    <w:p w:rsidR="008730ED" w:rsidP="006D1E93" w:rsidRDefault="00930974" w14:paraId="75697A05" w14:textId="32EC6DFD">
      <w:pPr>
        <w:pStyle w:val="BodyText"/>
      </w:pPr>
      <w:r w:rsidR="79E2529F">
        <w:rPr/>
        <w:t xml:space="preserve">Vehicle detection is implemented in </w:t>
      </w:r>
      <w:r w:rsidRPr="79E2529F" w:rsidR="79E2529F">
        <w:rPr>
          <w:i w:val="1"/>
          <w:iCs w:val="1"/>
        </w:rPr>
        <w:t>detector.py</w:t>
      </w:r>
      <w:r w:rsidR="79E2529F">
        <w:rPr/>
        <w:t xml:space="preserve"> using the MOG2 (Mixture of Gaussians 2) background subtractor from OpenCV. The per-frame processing pipeline consists of six steps:</w:t>
      </w:r>
      <w:r w:rsidRPr="79E2529F" w:rsidR="045E8FF7">
        <w:rPr>
          <w:lang w:val="en-US"/>
        </w:rPr>
        <w:t xml:space="preserve"> </w:t>
      </w:r>
      <w:r w:rsidR="79E2529F">
        <w:rPr/>
        <w:t xml:space="preserve">(1) </w:t>
      </w:r>
      <w:r w:rsidRPr="79E2529F" w:rsidR="79E2529F">
        <w:rPr>
          <w:b w:val="1"/>
          <w:bCs w:val="1"/>
        </w:rPr>
        <w:t>Background Subtraction</w:t>
      </w:r>
      <w:r w:rsidR="79E2529F">
        <w:rPr/>
        <w:t xml:space="preserve">: The MOG2 model (history=500 frames, </w:t>
      </w:r>
      <w:r w:rsidR="79E2529F">
        <w:rPr/>
        <w:t>varThreshold</w:t>
      </w:r>
      <w:r w:rsidR="79E2529F">
        <w:rPr/>
        <w:t xml:space="preserve">=25.0, </w:t>
      </w:r>
      <w:r w:rsidR="79E2529F">
        <w:rPr/>
        <w:t>detectShadows</w:t>
      </w:r>
      <w:r w:rsidR="79E2529F">
        <w:rPr/>
        <w:t>=True) generates a foreground mask. Shadow pixels receive a value of 127, while foreground pixels receive a value of 255.</w:t>
      </w:r>
      <w:r w:rsidRPr="79E2529F" w:rsidR="045E8FF7">
        <w:rPr>
          <w:lang w:val="en-US"/>
        </w:rPr>
        <w:t xml:space="preserve"> </w:t>
      </w:r>
      <w:r w:rsidR="79E2529F">
        <w:rPr/>
        <w:t xml:space="preserve">(2) </w:t>
      </w:r>
      <w:r w:rsidRPr="79E2529F" w:rsidR="79E2529F">
        <w:rPr>
          <w:b w:val="1"/>
          <w:bCs w:val="1"/>
        </w:rPr>
        <w:t>Thresholding</w:t>
      </w:r>
      <w:r w:rsidR="79E2529F">
        <w:rPr/>
        <w:t xml:space="preserve">: A binary threshold at value 200 removes shadow pixels, </w:t>
      </w:r>
      <w:r w:rsidR="79E2529F">
        <w:rPr/>
        <w:t>retaining</w:t>
      </w:r>
      <w:r w:rsidR="79E2529F">
        <w:rPr/>
        <w:t xml:space="preserve"> only strong foreground blobs.</w:t>
      </w:r>
      <w:r w:rsidRPr="79E2529F" w:rsidR="045E8FF7">
        <w:rPr>
          <w:lang w:val="en-US"/>
        </w:rPr>
        <w:t xml:space="preserve"> </w:t>
      </w:r>
      <w:r w:rsidR="79E2529F">
        <w:rPr/>
        <w:t xml:space="preserve">(3) </w:t>
      </w:r>
      <w:r w:rsidRPr="79E2529F" w:rsidR="79E2529F">
        <w:rPr>
          <w:b w:val="1"/>
          <w:bCs w:val="1"/>
        </w:rPr>
        <w:t>Morphological Opening</w:t>
      </w:r>
      <w:r w:rsidR="79E2529F">
        <w:rPr/>
        <w:t>: A 3×3 rectangular structure element removes small noise artifacts (erosion followed by dilation).</w:t>
      </w:r>
      <w:r w:rsidRPr="79E2529F" w:rsidR="045E8FF7">
        <w:rPr>
          <w:lang w:val="en-US"/>
        </w:rPr>
        <w:t xml:space="preserve"> </w:t>
      </w:r>
      <w:r w:rsidR="79E2529F">
        <w:rPr/>
        <w:t xml:space="preserve">(4) </w:t>
      </w:r>
      <w:r w:rsidRPr="79E2529F" w:rsidR="79E2529F">
        <w:rPr>
          <w:b w:val="1"/>
          <w:bCs w:val="1"/>
        </w:rPr>
        <w:t>Morphological Closing</w:t>
      </w:r>
      <w:r w:rsidR="79E2529F">
        <w:rPr/>
        <w:t>: A 7×7 rectangular structuring element closes holes within vehicle blobs (dilation followed by erosion).</w:t>
      </w:r>
      <w:r w:rsidRPr="79E2529F" w:rsidR="045E8FF7">
        <w:rPr>
          <w:lang w:val="en-US"/>
        </w:rPr>
        <w:t xml:space="preserve"> </w:t>
      </w:r>
      <w:r w:rsidR="79E2529F">
        <w:rPr/>
        <w:t xml:space="preserve">(5) </w:t>
      </w:r>
      <w:r w:rsidRPr="79E2529F" w:rsidR="79E2529F">
        <w:rPr>
          <w:b w:val="1"/>
          <w:bCs w:val="1"/>
        </w:rPr>
        <w:t>Contour Detection</w:t>
      </w:r>
      <w:r w:rsidR="79E2529F">
        <w:rPr/>
        <w:t xml:space="preserve">: cv2.findContours with RETR_EXTERNAL mode </w:t>
      </w:r>
      <w:r w:rsidR="79E2529F">
        <w:rPr/>
        <w:t>extract</w:t>
      </w:r>
      <w:r w:rsidR="79E2529F">
        <w:rPr/>
        <w:t xml:space="preserve"> only external contours, avoiding nested contour artifacts.</w:t>
      </w:r>
      <w:r w:rsidRPr="79E2529F" w:rsidR="045E8FF7">
        <w:rPr>
          <w:lang w:val="en-US"/>
        </w:rPr>
        <w:t xml:space="preserve"> </w:t>
      </w:r>
      <w:r w:rsidR="79E2529F">
        <w:rPr/>
        <w:t xml:space="preserve">(6) </w:t>
      </w:r>
      <w:r w:rsidRPr="79E2529F" w:rsidR="79E2529F">
        <w:rPr>
          <w:b w:val="1"/>
          <w:bCs w:val="1"/>
        </w:rPr>
        <w:t>Area Filtering</w:t>
      </w:r>
      <w:r w:rsidR="79E2529F">
        <w:rPr/>
        <w:t xml:space="preserve">: Contours with area below </w:t>
      </w:r>
      <w:r w:rsidR="79E2529F">
        <w:rPr/>
        <w:t>min_area</w:t>
      </w:r>
      <w:r w:rsidR="79E2529F">
        <w:rPr/>
        <w:t xml:space="preserve"> (default 300 px²) are discarded as noise. Each accepted contour yields a </w:t>
      </w:r>
      <w:r w:rsidRPr="79E2529F" w:rsidR="79E2529F">
        <w:rPr>
          <w:i w:val="1"/>
          <w:iCs w:val="1"/>
        </w:rPr>
        <w:t>Deteksi</w:t>
      </w:r>
      <w:r w:rsidR="79E2529F">
        <w:rPr/>
        <w:t xml:space="preserve"> </w:t>
      </w:r>
      <w:r w:rsidR="79E2529F">
        <w:rPr/>
        <w:t>dataclass</w:t>
      </w:r>
      <w:r w:rsidR="79E2529F">
        <w:rPr/>
        <w:t xml:space="preserve"> instance with fields: </w:t>
      </w:r>
      <w:r w:rsidR="79E2529F">
        <w:rPr/>
        <w:t>bbox</w:t>
      </w:r>
      <w:r w:rsidR="79E2529F">
        <w:rPr/>
        <w:t>=(</w:t>
      </w:r>
      <w:r w:rsidR="79E2529F">
        <w:rPr/>
        <w:t>x,y,w,h</w:t>
      </w:r>
      <w:r w:rsidR="79E2529F">
        <w:rPr/>
        <w:t>), centroid=(</w:t>
      </w:r>
      <w:r w:rsidR="79E2529F">
        <w:rPr/>
        <w:t>cx,cy</w:t>
      </w:r>
      <w:r w:rsidR="79E2529F">
        <w:rPr/>
        <w:t>), and area.</w:t>
      </w:r>
    </w:p>
    <w:p w:rsidR="008730ED" w:rsidRDefault="00930974" w14:paraId="6A7B0847" w14:textId="24BBDDF4">
      <w:pPr>
        <w:pStyle w:val="Heading2"/>
      </w:pPr>
      <w:r>
        <w:t>ROI Filtering</w:t>
      </w:r>
    </w:p>
    <w:p w:rsidR="008730ED" w:rsidRDefault="00930974" w14:paraId="0CF96C61" w14:textId="77777777">
      <w:pPr>
        <w:pStyle w:val="BodyText"/>
      </w:pPr>
      <w:r w:rsidRPr="79E2529F" w:rsidR="79E2529F">
        <w:rPr>
          <w:lang w:val="en-US"/>
        </w:rPr>
        <w:t>Prior to updating the tracker, the main pipeline (</w:t>
      </w:r>
      <w:r w:rsidRPr="79E2529F" w:rsidR="79E2529F">
        <w:rPr>
          <w:i w:val="1"/>
          <w:iCs w:val="1"/>
          <w:lang w:val="en-US"/>
        </w:rPr>
        <w:t>main.py</w:t>
      </w:r>
      <w:r w:rsidRPr="79E2529F" w:rsidR="79E2529F">
        <w:rPr>
          <w:lang w:val="en-US"/>
        </w:rPr>
        <w:t>) filters detected blobs to retain only those whose centroid falls within at least one configured lane polygon, tested using cv2.pointPolygonTest. This step prevents off-road noise such as pedestrians, vegetation movement, or parked vehicles outside the monitored lanes from entering the tracking pipeline.</w:t>
      </w:r>
    </w:p>
    <w:p w:rsidR="008730ED" w:rsidRDefault="00930974" w14:paraId="57BF7DE2" w14:textId="0D39B2AD">
      <w:pPr>
        <w:pStyle w:val="Heading2"/>
      </w:pPr>
      <w:r>
        <w:t>Vehicle Tracking</w:t>
      </w:r>
    </w:p>
    <w:p w:rsidR="008730ED" w:rsidP="006D1E93" w:rsidRDefault="00930974" w14:paraId="3D3A02D7" w14:textId="18BEEDE0">
      <w:pPr>
        <w:pStyle w:val="BodyText"/>
      </w:pPr>
      <w:r w:rsidR="0EF6AB64">
        <w:rPr/>
        <w:t xml:space="preserve">Tracking is implemented in </w:t>
      </w:r>
      <w:r w:rsidRPr="0EF6AB64" w:rsidR="0EF6AB64">
        <w:rPr>
          <w:i w:val="1"/>
          <w:iCs w:val="1"/>
        </w:rPr>
        <w:t>tracker.py</w:t>
      </w:r>
      <w:r w:rsidR="0EF6AB64">
        <w:rPr/>
        <w:t xml:space="preserve"> as a </w:t>
      </w:r>
      <w:r w:rsidR="0EF6AB64">
        <w:rPr/>
        <w:t>CentroidTracker</w:t>
      </w:r>
      <w:r w:rsidR="0EF6AB64">
        <w:rPr/>
        <w:t xml:space="preserve"> class using a greedy nearest-neighbor algorithm. For each new frame, the algorithm computes a pairwise Euclidean distance matrix between all existing track centroids and all new detection centroids. Pairs are assigned greedily in ascending order of distance, subject to a maximum association threshold of </w:t>
      </w:r>
      <w:r w:rsidR="0EF6AB64">
        <w:rPr/>
        <w:t>max_distance</w:t>
      </w:r>
      <w:r w:rsidR="0EF6AB64">
        <w:rPr/>
        <w:t xml:space="preserve"> = 60.0 pixels. Key tracker parameters are</w:t>
      </w:r>
      <w:r w:rsidRPr="0EF6AB64" w:rsidR="0EF6AB64">
        <w:rPr>
          <w:lang w:val="en-US"/>
        </w:rPr>
        <w:t xml:space="preserve"> </w:t>
      </w:r>
      <w:r w:rsidR="0EF6AB64">
        <w:rPr/>
        <w:t>max_disappeared</w:t>
      </w:r>
      <w:r w:rsidR="0EF6AB64">
        <w:rPr/>
        <w:t xml:space="preserve"> = 15 frames: a track is removed if unmatched for many consecutive frames.</w:t>
      </w:r>
      <w:r w:rsidRPr="0EF6AB64" w:rsidR="0EF6AB64">
        <w:rPr>
          <w:lang w:val="en-US"/>
        </w:rPr>
        <w:t xml:space="preserve"> </w:t>
      </w:r>
      <w:r w:rsidR="0EF6AB64">
        <w:rPr/>
        <w:t>max_distance</w:t>
      </w:r>
      <w:r w:rsidR="0EF6AB64">
        <w:rPr/>
        <w:t xml:space="preserve"> = 60.0 </w:t>
      </w:r>
      <w:r w:rsidR="0EF6AB64">
        <w:rPr/>
        <w:t>px</w:t>
      </w:r>
      <w:r w:rsidR="0EF6AB64">
        <w:rPr/>
        <w:t xml:space="preserve">: </w:t>
      </w:r>
      <w:r w:rsidR="0EF6AB64">
        <w:rPr/>
        <w:t>maximum</w:t>
      </w:r>
      <w:r w:rsidR="0EF6AB64">
        <w:rPr/>
        <w:t xml:space="preserve"> centroid displacement allowed for track association.</w:t>
      </w:r>
      <w:r w:rsidRPr="0EF6AB64" w:rsidR="0EF6AB64">
        <w:rPr>
          <w:lang w:val="en-US"/>
        </w:rPr>
        <w:t xml:space="preserve"> </w:t>
      </w:r>
      <w:r w:rsidR="0EF6AB64">
        <w:rPr/>
        <w:t>history_len</w:t>
      </w:r>
      <w:r w:rsidR="0EF6AB64">
        <w:rPr/>
        <w:t xml:space="preserve"> = 12 centroids: length of the trajectory deque stored per track.</w:t>
      </w:r>
      <w:r w:rsidRPr="0EF6AB64" w:rsidR="0EF6AB64">
        <w:rPr>
          <w:lang w:val="en-US"/>
        </w:rPr>
        <w:t xml:space="preserve"> </w:t>
      </w:r>
      <w:r w:rsidR="0EF6AB64">
        <w:rPr/>
        <w:t xml:space="preserve">Each tracked object </w:t>
      </w:r>
      <w:r w:rsidR="0EF6AB64">
        <w:rPr/>
        <w:t>maintains</w:t>
      </w:r>
      <w:r w:rsidR="0EF6AB64">
        <w:rPr/>
        <w:t xml:space="preserve">: a unique sequential integer ID, current centroid, bounding box, history deque, lost-frame counter, lane assignment, status (unknown/normal/violation), and a </w:t>
      </w:r>
      <w:r w:rsidR="0EF6AB64">
        <w:rPr/>
        <w:t>violation_streak</w:t>
      </w:r>
      <w:r w:rsidR="0EF6AB64">
        <w:rPr/>
        <w:t xml:space="preserve"> counter.</w:t>
      </w:r>
    </w:p>
    <w:p w:rsidR="008730ED" w:rsidRDefault="00930974" w14:paraId="758BB6A9" w14:textId="0C81B1B8">
      <w:pPr>
        <w:pStyle w:val="Heading2"/>
        <w:rPr/>
      </w:pPr>
      <w:r w:rsidR="79E2529F">
        <w:rPr/>
        <w:t>Counterflow Violation Detection</w:t>
      </w:r>
    </w:p>
    <w:p w:rsidR="008730ED" w:rsidP="0EF6AB64" w:rsidRDefault="00930974" w14:paraId="73247F2A" w14:textId="372336BE">
      <w:pPr>
        <w:ind w:firstLine="14.4pt"/>
        <w:jc w:val="both"/>
        <w:rPr>
          <w:noProof w:val="0"/>
          <w:lang w:val="en-US"/>
        </w:rPr>
      </w:pPr>
      <w:r w:rsidRPr="0EF6AB64" w:rsidR="0EF6AB64">
        <w:rPr>
          <w:noProof w:val="0"/>
          <w:lang w:val="en-US"/>
        </w:rPr>
        <w:t xml:space="preserve">For each tracked object, the function first assigns a lane identifier if it has not been </w:t>
      </w:r>
      <w:r w:rsidRPr="0EF6AB64" w:rsidR="0EF6AB64">
        <w:rPr>
          <w:noProof w:val="0"/>
          <w:lang w:val="en-US"/>
        </w:rPr>
        <w:t>determined</w:t>
      </w:r>
      <w:r w:rsidRPr="0EF6AB64" w:rsidR="0EF6AB64">
        <w:rPr>
          <w:noProof w:val="0"/>
          <w:lang w:val="en-US"/>
        </w:rPr>
        <w:t xml:space="preserve"> previously by applying </w:t>
      </w:r>
      <w:r w:rsidRPr="0EF6AB64" w:rsidR="0EF6AB64">
        <w:rPr>
          <w:i w:val="1"/>
          <w:iCs w:val="1"/>
          <w:noProof w:val="0"/>
          <w:lang w:val="en-US"/>
        </w:rPr>
        <w:t>pointPolygonTest</w:t>
      </w:r>
      <w:r w:rsidRPr="0EF6AB64" w:rsidR="0EF6AB64">
        <w:rPr>
          <w:noProof w:val="0"/>
          <w:lang w:val="en-US"/>
        </w:rPr>
        <w:t xml:space="preserve"> to the current centroid against each predefined lane polygon.</w:t>
      </w:r>
    </w:p>
    <w:p w:rsidR="008730ED" w:rsidP="0EF6AB64" w:rsidRDefault="00930974" w14:paraId="2F4669B1" w14:textId="5DA67AA0">
      <w:pPr>
        <w:ind w:firstLine="14.4pt"/>
        <w:jc w:val="both"/>
        <w:rPr>
          <w:noProof w:val="0"/>
          <w:lang w:val="en-US"/>
        </w:rPr>
      </w:pPr>
      <w:r w:rsidRPr="0EF6AB64" w:rsidR="0EF6AB64">
        <w:rPr>
          <w:noProof w:val="0"/>
          <w:lang w:val="en-US"/>
        </w:rPr>
        <w:t>Next, the motion vector is computed as</w:t>
      </w:r>
    </w:p>
    <w:p w:rsidR="008730ED" w:rsidP="0EF6AB64" w:rsidRDefault="00930974" w14:textId="5647A8B9" w14:paraId="5FCB9FCE">
      <w:pPr>
        <w:ind w:firstLine="14.4pt"/>
        <w:jc w:val="center"/>
        <w:rPr>
          <w:noProof w:val="0"/>
          <w:lang w:val="en-US"/>
        </w:rPr>
      </w:pPr>
      <m:oMathPara xmlns:m="http://purl.oclc.org/ooxml/officeDocument/math">
        <m:oMath xmlns:m="http://purl.oclc.org/ooxml/officeDocument/math">
          <m:sSub xmlns:m="http://purl.oclc.org/ooxml/officeDocument/math">
            <m:sSubPr>
              <m:ctrlPr/>
            </m:sSubPr>
            <m:e>
              <m:r>
                <m:t>𝑣</m:t>
              </m:r>
            </m:e>
            <m:sub>
              <m:r>
                <m:t>𝑡</m:t>
              </m:r>
            </m:sub>
          </m:sSub>
          <m:r xmlns:m="http://purl.oclc.org/ooxml/officeDocument/math">
            <m:t xmlns:m="http://purl.oclc.org/ooxml/officeDocument/math">=</m:t>
          </m:r>
          <m:sSub xmlns:m="http://purl.oclc.org/ooxml/officeDocument/math">
            <m:sSubPr>
              <m:ctrlPr/>
            </m:sSubPr>
            <m:e>
              <m:r>
                <m:t>𝑐</m:t>
              </m:r>
            </m:e>
            <m:sub>
              <m:r>
                <m:t>𝑡</m:t>
              </m:r>
            </m:sub>
          </m:sSub>
          <m:r xmlns:m="http://purl.oclc.org/ooxml/officeDocument/math">
            <m:t xmlns:m="http://purl.oclc.org/ooxml/officeDocument/math">−</m:t>
          </m:r>
          <m:sSub xmlns:m="http://purl.oclc.org/ooxml/officeDocument/math">
            <m:sSubPr>
              <m:ctrlPr/>
            </m:sSubPr>
            <m:e>
              <m:r>
                <m:t>𝑐</m:t>
              </m:r>
            </m:e>
            <m:sub>
              <m:r>
                <m:t>𝑡</m:t>
              </m:r>
              <m:r>
                <m:t>−</m:t>
              </m:r>
              <m:r>
                <m:t>𝑘</m:t>
              </m:r>
            </m:sub>
          </m:sSub>
        </m:oMath>
      </m:oMathPara>
      <w:r w:rsidRPr="79E2529F" w:rsidR="524F33C7">
        <w:rPr>
          <w:noProof w:val="0"/>
          <w:lang w:val="en-US"/>
        </w:rPr>
        <w:t xml:space="preserve"> </w:t>
      </w:r>
    </w:p>
    <w:p w:rsidR="008730ED" w:rsidP="0EF6AB64" w:rsidRDefault="00930974" w14:textId="5647A8B9" w14:paraId="72F23DA9">
      <w:pPr>
        <w:pStyle w:val="Normal"/>
        <w:ind w:firstLine="14.4pt"/>
        <w:jc w:val="both"/>
        <w:rPr>
          <w:noProof w:val="0"/>
          <w:lang w:val="en-US"/>
        </w:rPr>
      </w:pPr>
      <w:r w:rsidRPr="79E2529F" w:rsidR="600DE166">
        <w:rPr>
          <w:noProof w:val="0"/>
          <w:lang w:val="en-US"/>
        </w:rPr>
        <w:t xml:space="preserve">where </w:t>
      </w:r>
      <m:oMathPara xmlns:m="http://purl.oclc.org/ooxml/officeDocument/math">
        <m:oMath xmlns:m="http://purl.oclc.org/ooxml/officeDocument/math">
          <m:r xmlns:m="http://purl.oclc.org/ooxml/officeDocument/math">
            <m:t xmlns:m="http://purl.oclc.org/ooxml/officeDocument/math">𝑘</m:t>
          </m:r>
          <m:r xmlns:m="http://purl.oclc.org/ooxml/officeDocument/math">
            <m:t xmlns:m="http://purl.oclc.org/ooxml/officeDocument/math">=5 </m:t>
          </m:r>
        </m:oMath>
      </m:oMathPara>
      <w:r w:rsidRPr="79E2529F" w:rsidR="4E09A490">
        <w:rPr>
          <w:noProof w:val="0"/>
          <w:lang w:val="en-US"/>
        </w:rPr>
        <w:t xml:space="preserve"> </w:t>
      </w:r>
      <w:r w:rsidRPr="79E2529F" w:rsidR="22DA7566">
        <w:rPr>
          <w:noProof w:val="0"/>
          <w:lang w:val="en-US"/>
        </w:rPr>
        <w:t xml:space="preserve">denotes the centroid position at frame </w:t>
      </w:r>
      <m:oMathPara xmlns:m="http://purl.oclc.org/ooxml/officeDocument/math">
        <m:oMath xmlns:m="http://purl.oclc.org/ooxml/officeDocument/math">
          <m:d xmlns:m="http://purl.oclc.org/ooxml/officeDocument/math">
            <m:dPr>
              <m:ctrlPr/>
            </m:dPr>
            <m:e>
              <m:r>
                <m:t>𝑡</m:t>
              </m:r>
            </m:e>
          </m:d>
        </m:oMath>
      </m:oMathPara>
      <w:r w:rsidRPr="79E2529F" w:rsidR="22DA7566">
        <w:rPr>
          <w:noProof w:val="0"/>
          <w:lang w:val="en-US"/>
        </w:rPr>
        <w:t xml:space="preserve">, and </w:t>
      </w:r>
      <m:oMathPara xmlns:m="http://purl.oclc.org/ooxml/officeDocument/math">
        <m:oMath xmlns:m="http://purl.oclc.org/ooxml/officeDocument/math">
          <m:d xmlns:m="http://purl.oclc.org/ooxml/officeDocument/math">
            <m:dPr>
              <m:ctrlPr/>
            </m:dPr>
            <m:e>
              <m:r>
                <m:t>𝑘</m:t>
              </m:r>
              <m:r>
                <m:t>=5</m:t>
              </m:r>
            </m:e>
          </m:d>
        </m:oMath>
      </m:oMathPara>
      <w:r w:rsidRPr="79E2529F" w:rsidR="22DA7566">
        <w:rPr>
          <w:noProof w:val="0"/>
          <w:lang w:val="en-US"/>
        </w:rPr>
        <w:t xml:space="preserve"> </w:t>
      </w:r>
      <w:r w:rsidRPr="79E2529F" w:rsidR="22DA7566">
        <w:rPr>
          <w:noProof w:val="0"/>
          <w:lang w:val="en-US"/>
        </w:rPr>
        <w:t>represents</w:t>
      </w:r>
      <w:r w:rsidRPr="79E2529F" w:rsidR="22DA7566">
        <w:rPr>
          <w:noProof w:val="0"/>
          <w:lang w:val="en-US"/>
        </w:rPr>
        <w:t xml:space="preserve"> the lookback interval in frames.</w:t>
      </w:r>
      <w:r w:rsidRPr="79E2529F" w:rsidR="7B41CA00">
        <w:rPr>
          <w:noProof w:val="0"/>
          <w:lang w:val="en-US"/>
        </w:rPr>
        <w:t xml:space="preserve"> </w:t>
      </w:r>
      <w:r w:rsidRPr="79E2529F" w:rsidR="22DA7566">
        <w:rPr>
          <w:noProof w:val="0"/>
          <w:lang w:val="en-US"/>
        </w:rPr>
        <w:t>To reduce noise-induced misclassification, objects are considered stationary and excluded from further evaluation when</w:t>
      </w:r>
    </w:p>
    <w:p w:rsidR="008730ED" w:rsidP="79E2529F" w:rsidRDefault="00930974" w14:paraId="4A6282BE" w14:textId="26F56F91">
      <w:pPr>
        <w:pStyle w:val="BodyText"/>
        <w:suppressLineNumbers w:val="0"/>
        <w:bidi w:val="0"/>
        <w:spacing w:before="0pt" w:beforeAutospacing="0" w:after="6pt" w:afterAutospacing="0" w:line="11.4pt" w:lineRule="auto"/>
        <w:ind w:start="0pt" w:end="0pt" w:firstLine="14.4pt"/>
        <w:jc w:val="center"/>
      </w:pPr>
      <m:oMathPara xmlns:m="http://purl.oclc.org/ooxml/officeDocument/math">
        <m:oMath xmlns:m="http://purl.oclc.org/ooxml/officeDocument/math">
          <m:r xmlns:m="http://purl.oclc.org/ooxml/officeDocument/math">
            <m:t xmlns:m="http://purl.oclc.org/ooxml/officeDocument/math">∥</m:t>
          </m:r>
          <m:sSub xmlns:m="http://purl.oclc.org/ooxml/officeDocument/math">
            <m:sSubPr>
              <m:ctrlPr/>
            </m:sSubPr>
            <m:e>
              <m:r>
                <m:t>𝑣</m:t>
              </m:r>
            </m:e>
            <m:sub>
              <m:r>
                <m:t>𝑡</m:t>
              </m:r>
            </m:sub>
          </m:sSub>
          <m:r xmlns:m="http://purl.oclc.org/ooxml/officeDocument/math">
            <m:t xmlns:m="http://purl.oclc.org/ooxml/officeDocument/math">​</m:t>
          </m:r>
          <m:r xmlns:m="http://purl.oclc.org/ooxml/officeDocument/math">
            <m:t xmlns:m="http://purl.oclc.org/ooxml/officeDocument/math">∥</m:t>
          </m:r>
          <m:r xmlns:m="http://purl.oclc.org/ooxml/officeDocument/math">
            <m:t xmlns:m="http://purl.oclc.org/ooxml/officeDocument/math">&lt;</m:t>
          </m:r>
          <m:sSub xmlns:m="http://purl.oclc.org/ooxml/officeDocument/math">
            <m:sSubPr>
              <m:ctrlPr/>
            </m:sSubPr>
            <m:e>
              <m:r>
                <m:t>𝜏</m:t>
              </m:r>
            </m:e>
            <m:sub>
              <m:r>
                <m:t>𝑚</m:t>
              </m:r>
            </m:sub>
          </m:sSub>
          <m:r xmlns:m="http://purl.oclc.org/ooxml/officeDocument/math">
            <m:t xmlns:m="http://purl.oclc.org/ooxml/officeDocument/math">​</m:t>
          </m:r>
        </m:oMath>
      </m:oMathPara>
    </w:p>
    <w:p w:rsidR="008730ED" w:rsidP="0EF6AB64" w:rsidRDefault="00930974" w14:paraId="4C878550" w14:textId="6000250A">
      <w:pPr>
        <w:pStyle w:val="BodyText"/>
        <w:ind w:firstLine="14.4pt"/>
        <w:jc w:val="start"/>
        <w:rPr>
          <w:vertAlign w:val="baseline"/>
          <w:lang w:val="en-US"/>
        </w:rPr>
      </w:pPr>
      <w:r w:rsidRPr="0EF6AB64" w:rsidR="0EF6AB64">
        <w:rPr>
          <w:lang w:val="en-US"/>
        </w:rPr>
        <w:t xml:space="preserve">where </w:t>
      </w:r>
      <w:r w:rsidRPr="0EF6AB64" w:rsidR="0EF6AB64">
        <w:rPr>
          <w:lang w:val="en-US"/>
        </w:rPr>
        <w:t>τ</w:t>
      </w:r>
      <w:r w:rsidRPr="0EF6AB64" w:rsidR="0EF6AB64">
        <w:rPr>
          <w:vertAlign w:val="subscript"/>
          <w:lang w:val="en-US"/>
        </w:rPr>
        <w:t>m</w:t>
      </w:r>
      <w:r w:rsidRPr="0EF6AB64" w:rsidR="0EF6AB64">
        <w:rPr>
          <w:vertAlign w:val="baseline"/>
          <w:lang w:val="en-US"/>
        </w:rPr>
        <w:t xml:space="preserve"> = 2.0 pixels.</w:t>
      </w:r>
    </w:p>
    <w:p w:rsidR="008730ED" w:rsidP="0EF6AB64" w:rsidRDefault="00930974" w14:paraId="213E7441" w14:textId="75366D7F">
      <w:pPr>
        <w:pStyle w:val="BodyText"/>
        <w:ind w:firstLine="14.4pt"/>
        <w:jc w:val="both"/>
        <w:rPr>
          <w:vertAlign w:val="baseline"/>
          <w:lang w:val="en-US"/>
        </w:rPr>
      </w:pPr>
      <w:r w:rsidRPr="0EF6AB64" w:rsidR="0EF6AB64">
        <w:rPr>
          <w:vertAlign w:val="baseline"/>
          <w:lang w:val="en-US"/>
        </w:rPr>
        <w:t>The directional consistency between the object motion and the assigned lane direction is then quantified using cosine similarity:</w:t>
      </w:r>
      <w:r w:rsidR="0EF6AB64">
        <w:rPr/>
        <w:t xml:space="preserve"> </w:t>
      </w:r>
    </w:p>
    <w:p w:rsidR="008730ED" w:rsidP="79E2529F" w:rsidRDefault="00930974" w14:paraId="23804E81" w14:textId="3333CB47">
      <w:pPr>
        <w:pStyle w:val="BodyText"/>
        <w:jc w:val="center"/>
      </w:pPr>
      <m:oMathPara xmlns:m="http://purl.oclc.org/ooxml/officeDocument/math">
        <m:oMath xmlns:m="http://purl.oclc.org/ooxml/officeDocument/math">
          <m:func xmlns:m="http://purl.oclc.org/ooxml/officeDocument/math">
            <m:funcPr>
              <m:ctrlPr/>
            </m:funcPr>
            <m:fName>
              <m:r>
                <m:rPr>
                  <m:sty m:val="p"/>
                </m:rPr>
                <m:t>cos</m:t>
              </m:r>
            </m:fName>
            <m:e>
              <m:d>
                <m:dPr>
                  <m:ctrlPr/>
                </m:dPr>
                <m:e>
                  <m:r>
                    <m:t>𝜃</m:t>
                  </m:r>
                </m:e>
              </m:d>
            </m:e>
          </m:func>
          <m:r xmlns:m="http://purl.oclc.org/ooxml/officeDocument/math">
            <m:t xmlns:m="http://purl.oclc.org/ooxml/officeDocument/math">=</m:t>
          </m:r>
          <m:f xmlns:m="http://purl.oclc.org/ooxml/officeDocument/math">
            <m:fPr>
              <m:ctrlPr/>
            </m:fPr>
            <m:num>
              <m:sSub>
                <m:sSubPr>
                  <m:ctrlPr/>
                </m:sSubPr>
                <m:e>
                  <m:r>
                    <m:t>𝑣</m:t>
                  </m:r>
                </m:e>
                <m:sub>
                  <m:r>
                    <m:t>𝑡</m:t>
                  </m:r>
                </m:sub>
              </m:sSub>
              <m:r>
                <m:t>​</m:t>
              </m:r>
              <m:r>
                <m:t>⋅</m:t>
              </m:r>
              <m:r>
                <m:t>𝑑</m:t>
              </m:r>
              <m:r>
                <m:t>​</m:t>
              </m:r>
            </m:num>
            <m:den>
              <m:r>
                <m:t>∥</m:t>
              </m:r>
              <m:sSub>
                <m:sSubPr>
                  <m:ctrlPr/>
                </m:sSubPr>
                <m:e>
                  <m:r>
                    <m:t>𝑣</m:t>
                  </m:r>
                </m:e>
                <m:sub>
                  <m:r>
                    <m:t>𝑡</m:t>
                  </m:r>
                </m:sub>
              </m:sSub>
              <m:r>
                <m:t>​</m:t>
              </m:r>
              <m:r>
                <m:t>∥∥</m:t>
              </m:r>
              <m:r>
                <m:t>𝑑</m:t>
              </m:r>
              <m:r>
                <m:t>∥</m:t>
              </m:r>
            </m:den>
          </m:f>
        </m:oMath>
      </m:oMathPara>
    </w:p>
    <w:p w:rsidR="008730ED" w:rsidP="0EF6AB64" w:rsidRDefault="00930974" w14:paraId="4D3848EA" w14:textId="194F9A41">
      <w:pPr>
        <w:pStyle w:val="BodyText"/>
        <w:ind w:firstLine="14.4pt"/>
        <w:jc w:val="start"/>
        <w:rPr>
          <w:lang w:val="en-US"/>
        </w:rPr>
      </w:pPr>
      <w:r w:rsidRPr="0EF6AB64" w:rsidR="3D5CA6D4">
        <w:rPr>
          <w:lang w:val="en-US"/>
        </w:rPr>
        <w:t>w</w:t>
      </w:r>
      <w:r w:rsidRPr="0EF6AB64" w:rsidR="79E2529F">
        <w:rPr>
          <w:lang w:val="en-US"/>
        </w:rPr>
        <w:t>here</w:t>
      </w:r>
      <w:r w:rsidRPr="0EF6AB64" w:rsidR="524A5A29">
        <w:rPr>
          <w:lang w:val="en-US"/>
        </w:rPr>
        <w:t xml:space="preserve"> </w:t>
      </w:r>
      <m:oMathPara xmlns:m="http://purl.oclc.org/ooxml/officeDocument/math">
        <m:oMath xmlns:m="http://purl.oclc.org/ooxml/officeDocument/math">
          <m:r xmlns:m="http://purl.oclc.org/ooxml/officeDocument/math">
            <m:t xmlns:m="http://purl.oclc.org/ooxml/officeDocument/math">𝑑</m:t>
          </m:r>
          <m:r xmlns:m="http://purl.oclc.org/ooxml/officeDocument/math">
            <m:t xmlns:m="http://purl.oclc.org/ooxml/officeDocument/math"> </m:t>
          </m:r>
        </m:oMath>
      </m:oMathPara>
      <w:r w:rsidRPr="0EF6AB64" w:rsidR="7C099952">
        <w:rPr>
          <w:lang w:val="en-US"/>
        </w:rPr>
        <w:t xml:space="preserve"> is the unit direction vector associated with the assigned </w:t>
      </w:r>
      <w:r w:rsidRPr="0EF6AB64" w:rsidR="7C099952">
        <w:rPr>
          <w:lang w:val="en-US"/>
        </w:rPr>
        <w:t xml:space="preserve">lane. </w:t>
      </w:r>
      <w:r w:rsidRPr="0EF6AB64" w:rsidR="0EF6AB64">
        <w:rPr>
          <w:noProof w:val="0"/>
          <w:lang w:val="en-US"/>
        </w:rPr>
        <w:t>The classification decision is based on computed cosine similarity. When</w:t>
      </w:r>
    </w:p>
    <w:p w:rsidR="008730ED" w:rsidP="79E2529F" w:rsidRDefault="00930974" w14:paraId="1FC0FC20" w14:textId="787B2B04">
      <w:pPr>
        <w:pStyle w:val="BodyText"/>
        <w:jc w:val="center"/>
        <w:rPr>
          <w:lang w:val="en-US"/>
        </w:rPr>
      </w:pPr>
      <m:oMathPara xmlns:m="http://purl.oclc.org/ooxml/officeDocument/math">
        <m:oMath xmlns:m="http://purl.oclc.org/ooxml/officeDocument/math">
          <m:func xmlns:m="http://purl.oclc.org/ooxml/officeDocument/math">
            <m:funcPr>
              <m:ctrlPr/>
            </m:funcPr>
            <m:fName>
              <m:r>
                <m:rPr>
                  <m:sty m:val="p"/>
                </m:rPr>
                <m:t>cos</m:t>
              </m:r>
            </m:fName>
            <m:e>
              <m:d>
                <m:dPr>
                  <m:ctrlPr/>
                </m:dPr>
                <m:e>
                  <m:r>
                    <m:t>𝜃</m:t>
                  </m:r>
                </m:e>
              </m:d>
            </m:e>
          </m:func>
          <m:r xmlns:m="http://purl.oclc.org/ooxml/officeDocument/math">
            <m:t xmlns:m="http://purl.oclc.org/ooxml/officeDocument/math">&lt;−0.3</m:t>
          </m:r>
        </m:oMath>
      </m:oMathPara>
      <w:r w:rsidR="79E2529F">
        <w:rPr/>
        <w:t xml:space="preserve"> </w:t>
      </w:r>
    </w:p>
    <w:p w:rsidR="008730ED" w:rsidP="79E2529F" w:rsidRDefault="00930974" w14:paraId="7A838724" w14:textId="143DBD07">
      <w:pPr>
        <w:pStyle w:val="BodyText"/>
        <w:rPr>
          <w:lang w:val="en-US"/>
        </w:rPr>
      </w:pPr>
      <w:r w:rsidRPr="79E2529F" w:rsidR="6E173A51">
        <w:rPr>
          <w:noProof w:val="0"/>
          <w:lang w:val="en-US"/>
        </w:rPr>
        <w:t xml:space="preserve">the </w:t>
      </w:r>
      <w:r w:rsidRPr="79E2529F" w:rsidR="6E173A51">
        <w:rPr>
          <w:i w:val="1"/>
          <w:iCs w:val="1"/>
          <w:noProof w:val="0"/>
          <w:lang w:val="en-US"/>
        </w:rPr>
        <w:t>violation_streak</w:t>
      </w:r>
      <w:r w:rsidRPr="79E2529F" w:rsidR="6E173A51">
        <w:rPr>
          <w:noProof w:val="0"/>
          <w:lang w:val="en-US"/>
        </w:rPr>
        <w:t xml:space="preserve"> counter is incremented, </w:t>
      </w:r>
      <w:r w:rsidRPr="79E2529F" w:rsidR="6E173A51">
        <w:rPr>
          <w:noProof w:val="0"/>
          <w:lang w:val="en-US"/>
        </w:rPr>
        <w:t>indicating</w:t>
      </w:r>
      <w:r w:rsidRPr="79E2529F" w:rsidR="6E173A51">
        <w:rPr>
          <w:noProof w:val="0"/>
          <w:lang w:val="en-US"/>
        </w:rPr>
        <w:t xml:space="preserve"> motion against the permitted lane direction. Conversely, when</w:t>
      </w:r>
    </w:p>
    <w:p w:rsidR="008730ED" w:rsidP="79E2529F" w:rsidRDefault="00930974" w14:paraId="2FE899D3" w14:textId="6BB00E8C">
      <w:pPr>
        <w:pStyle w:val="BodyText"/>
        <w:jc w:val="center"/>
        <w:rPr>
          <w:lang w:val="en-US"/>
        </w:rPr>
      </w:pPr>
      <m:oMathPara xmlns:m="http://purl.oclc.org/ooxml/officeDocument/math">
        <m:oMath xmlns:m="http://purl.oclc.org/ooxml/officeDocument/math">
          <m:func xmlns:m="http://purl.oclc.org/ooxml/officeDocument/math">
            <m:funcPr>
              <m:ctrlPr/>
            </m:funcPr>
            <m:fName>
              <m:r>
                <m:rPr>
                  <m:sty m:val="p"/>
                </m:rPr>
                <m:t>cos</m:t>
              </m:r>
            </m:fName>
            <m:e>
              <m:d>
                <m:dPr>
                  <m:ctrlPr/>
                </m:dPr>
                <m:e>
                  <m:r>
                    <m:t>𝜃</m:t>
                  </m:r>
                </m:e>
              </m:d>
            </m:e>
          </m:func>
          <m:r xmlns:m="http://purl.oclc.org/ooxml/officeDocument/math">
            <m:t xmlns:m="http://purl.oclc.org/ooxml/officeDocument/math">&gt;+0.3</m:t>
          </m:r>
        </m:oMath>
      </m:oMathPara>
      <w:r w:rsidR="79E2529F">
        <w:rPr/>
        <w:t xml:space="preserve"> </w:t>
      </w:r>
    </w:p>
    <w:p w:rsidR="008730ED" w:rsidP="006D1E93" w:rsidRDefault="00930974" w14:paraId="0B2515C1" w14:textId="44BF887F">
      <w:pPr>
        <w:pStyle w:val="BodyText"/>
      </w:pPr>
      <w:r w:rsidRPr="79E2529F" w:rsidR="6D740462">
        <w:rPr>
          <w:noProof w:val="0"/>
          <w:lang w:val="en-US"/>
        </w:rPr>
        <w:t xml:space="preserve">the streak counter is </w:t>
      </w:r>
      <w:r w:rsidRPr="79E2529F" w:rsidR="6D740462">
        <w:rPr>
          <w:noProof w:val="0"/>
          <w:lang w:val="en-US"/>
        </w:rPr>
        <w:t>reset,</w:t>
      </w:r>
      <w:r w:rsidRPr="79E2529F" w:rsidR="6D740462">
        <w:rPr>
          <w:noProof w:val="0"/>
          <w:lang w:val="en-US"/>
        </w:rPr>
        <w:t xml:space="preserve"> and the object status is assigned as </w:t>
      </w:r>
      <w:r w:rsidRPr="79E2529F" w:rsidR="6D740462">
        <w:rPr>
          <w:i w:val="1"/>
          <w:iCs w:val="1"/>
          <w:noProof w:val="0"/>
          <w:lang w:val="en-US"/>
        </w:rPr>
        <w:t>normal</w:t>
      </w:r>
      <w:r w:rsidRPr="79E2529F" w:rsidR="6D740462">
        <w:rPr>
          <w:noProof w:val="0"/>
          <w:lang w:val="en-US"/>
        </w:rPr>
        <w:t>. For the intermediate range</w:t>
      </w:r>
      <w:r w:rsidRPr="79E2529F" w:rsidR="79E2529F">
        <w:rPr>
          <w:lang w:val="en-US"/>
        </w:rPr>
        <w:t>.</w:t>
      </w:r>
    </w:p>
    <w:p w:rsidR="79E2529F" w:rsidP="79E2529F" w:rsidRDefault="79E2529F" w14:paraId="351C8707" w14:textId="0025EDB2">
      <w:pPr>
        <w:pStyle w:val="BodyText"/>
        <w:jc w:val="center"/>
        <w:rPr>
          <w:lang w:val="en-US"/>
        </w:rPr>
      </w:pPr>
      <m:oMathPara xmlns:m="http://purl.oclc.org/ooxml/officeDocument/math">
        <m:oMath xmlns:m="http://purl.oclc.org/ooxml/officeDocument/math">
          <m:r xmlns:m="http://purl.oclc.org/ooxml/officeDocument/math">
            <m:t xmlns:m="http://purl.oclc.org/ooxml/officeDocument/math">−0.3≤</m:t>
          </m:r>
          <m:func xmlns:m="http://purl.oclc.org/ooxml/officeDocument/math">
            <m:funcPr>
              <m:ctrlPr/>
            </m:funcPr>
            <m:fName>
              <m:r>
                <m:rPr>
                  <m:sty m:val="p"/>
                </m:rPr>
                <m:t>cos</m:t>
              </m:r>
            </m:fName>
            <m:e>
              <m:d>
                <m:dPr>
                  <m:ctrlPr/>
                </m:dPr>
                <m:e>
                  <m:r>
                    <m:t>𝜃</m:t>
                  </m:r>
                </m:e>
              </m:d>
            </m:e>
          </m:func>
          <m:r xmlns:m="http://purl.oclc.org/ooxml/officeDocument/math">
            <m:t xmlns:m="http://purl.oclc.org/ooxml/officeDocument/math">≤0.3</m:t>
          </m:r>
        </m:oMath>
      </m:oMathPara>
    </w:p>
    <w:p w:rsidR="19D10C7A" w:rsidP="79E2529F" w:rsidRDefault="19D10C7A" w14:paraId="23857925" w14:textId="6B1B9835">
      <w:pPr>
        <w:ind w:firstLine="14.4pt"/>
        <w:jc w:val="both"/>
      </w:pPr>
      <w:r w:rsidRPr="0EF6AB64" w:rsidR="0EF6AB64">
        <w:rPr>
          <w:noProof w:val="0"/>
          <w:lang w:val="en-US"/>
        </w:rPr>
        <w:t xml:space="preserve">the status </w:t>
      </w:r>
      <w:r w:rsidRPr="0EF6AB64" w:rsidR="0EF6AB64">
        <w:rPr>
          <w:noProof w:val="0"/>
          <w:lang w:val="en-US"/>
        </w:rPr>
        <w:t>remains</w:t>
      </w:r>
      <w:r w:rsidRPr="0EF6AB64" w:rsidR="0EF6AB64">
        <w:rPr>
          <w:noProof w:val="0"/>
          <w:lang w:val="en-US"/>
        </w:rPr>
        <w:t xml:space="preserve"> unchanged to accommodate ambiguous motion patterns, such as temporary turning maneuvers.</w:t>
      </w:r>
    </w:p>
    <w:p w:rsidR="19D10C7A" w:rsidP="79E2529F" w:rsidRDefault="19D10C7A" w14:paraId="2777F970" w14:textId="5EB19906">
      <w:pPr>
        <w:ind w:firstLine="14.4pt"/>
        <w:jc w:val="both"/>
      </w:pPr>
      <w:r w:rsidRPr="0EF6AB64" w:rsidR="0EF6AB64">
        <w:rPr>
          <w:noProof w:val="0"/>
          <w:lang w:val="en-US"/>
        </w:rPr>
        <w:t>A violation is confirmed only when</w:t>
      </w:r>
    </w:p>
    <w:p w:rsidR="79E2529F" w:rsidP="79E2529F" w:rsidRDefault="79E2529F" w14:paraId="60426DE4" w14:textId="76BFA285">
      <w:pPr>
        <w:pStyle w:val="BodyText"/>
        <w:jc w:val="center"/>
        <w:rPr>
          <w:lang w:val="en-US"/>
        </w:rPr>
      </w:pPr>
      <m:oMathPara xmlns:m="http://purl.oclc.org/ooxml/officeDocument/math">
        <m:oMath xmlns:m="http://purl.oclc.org/ooxml/officeDocument/math">
          <m:r xmlns:m="http://purl.oclc.org/ooxml/officeDocument/math">
            <m:t xmlns:m="http://purl.oclc.org/ooxml/officeDocument/math">𝑣𝑖𝑜𝑙𝑎𝑡𝑖𝑜</m:t>
          </m:r>
          <m:sSub xmlns:m="http://purl.oclc.org/ooxml/officeDocument/math">
            <m:sSubPr>
              <m:ctrlPr/>
            </m:sSubPr>
            <m:e>
              <m:r>
                <m:t>𝑛</m:t>
              </m:r>
            </m:e>
            <m:sub>
              <m:r>
                <m:t>−</m:t>
              </m:r>
            </m:sub>
          </m:sSub>
          <m:r xmlns:m="http://purl.oclc.org/ooxml/officeDocument/math">
            <m:t xmlns:m="http://purl.oclc.org/ooxml/officeDocument/math">𝑠𝑡𝑟𝑒𝑎𝑘</m:t>
          </m:r>
          <m:r xmlns:m="http://purl.oclc.org/ooxml/officeDocument/math">
            <m:t xmlns:m="http://purl.oclc.org/ooxml/officeDocument/math">≥</m:t>
          </m:r>
          <m:sSub xmlns:m="http://purl.oclc.org/ooxml/officeDocument/math">
            <m:sSubPr>
              <m:ctrlPr/>
            </m:sSubPr>
            <m:e>
              <m:r>
                <m:t>𝜏</m:t>
              </m:r>
            </m:e>
            <m:sub>
              <m:r>
                <m:t>𝑠</m:t>
              </m:r>
            </m:sub>
          </m:sSub>
        </m:oMath>
      </m:oMathPara>
    </w:p>
    <w:p w:rsidR="3A45B9C5" w:rsidP="79E2529F" w:rsidRDefault="3A45B9C5" w14:paraId="7540AE35" w14:textId="6E9336A3">
      <w:pPr>
        <w:pStyle w:val="BodyText"/>
        <w:jc w:val="both"/>
      </w:pPr>
      <w:r w:rsidRPr="79E2529F" w:rsidR="3A45B9C5">
        <w:rPr>
          <w:noProof w:val="0"/>
          <w:lang w:val="en-US"/>
        </w:rPr>
        <w:t xml:space="preserve">where </w:t>
      </w:r>
      <m:oMathPara xmlns:m="http://purl.oclc.org/ooxml/officeDocument/math">
        <m:oMath xmlns:m="http://purl.oclc.org/ooxml/officeDocument/math">
          <m:sSub xmlns:m="http://purl.oclc.org/ooxml/officeDocument/math">
            <m:sSubPr>
              <m:ctrlPr/>
            </m:sSubPr>
            <m:e>
              <m:r>
                <m:t>𝜏</m:t>
              </m:r>
            </m:e>
            <m:sub>
              <m:r>
                <m:t>𝑠</m:t>
              </m:r>
            </m:sub>
          </m:sSub>
          <m:r xmlns:m="http://purl.oclc.org/ooxml/officeDocument/math">
            <m:t xmlns:m="http://purl.oclc.org/ooxml/officeDocument/math">=5</m:t>
          </m:r>
        </m:oMath>
      </m:oMathPara>
      <w:r w:rsidRPr="79E2529F" w:rsidR="3A45B9C5">
        <w:rPr>
          <w:noProof w:val="0"/>
          <w:lang w:val="en-US"/>
        </w:rPr>
        <w:t xml:space="preserve"> denotes the confirmation threshold. This requirement enforces five consecutive frames of counterflow evidence before a violation is declared. Once an object is classified as a violation, the status </w:t>
      </w:r>
      <w:r w:rsidRPr="79E2529F" w:rsidR="3A45B9C5">
        <w:rPr>
          <w:noProof w:val="0"/>
          <w:lang w:val="en-US"/>
        </w:rPr>
        <w:t>remains</w:t>
      </w:r>
      <w:r w:rsidRPr="79E2529F" w:rsidR="3A45B9C5">
        <w:rPr>
          <w:noProof w:val="0"/>
          <w:lang w:val="en-US"/>
        </w:rPr>
        <w:t xml:space="preserve"> unchanged for the </w:t>
      </w:r>
      <w:r w:rsidRPr="79E2529F" w:rsidR="3A45B9C5">
        <w:rPr>
          <w:noProof w:val="0"/>
          <w:lang w:val="en-US"/>
        </w:rPr>
        <w:t>remainder</w:t>
      </w:r>
      <w:r w:rsidRPr="79E2529F" w:rsidR="3A45B9C5">
        <w:rPr>
          <w:noProof w:val="0"/>
          <w:lang w:val="en-US"/>
        </w:rPr>
        <w:t xml:space="preserve"> of the tracking sequence.</w:t>
      </w:r>
    </w:p>
    <w:p w:rsidR="008730ED" w:rsidRDefault="00930974" w14:paraId="28C045E9" w14:textId="320AE1A7">
      <w:pPr>
        <w:pStyle w:val="Heading2"/>
      </w:pPr>
      <w:r>
        <w:t>Output Generation</w:t>
      </w:r>
    </w:p>
    <w:p w:rsidR="008730ED" w:rsidRDefault="00930974" w14:paraId="7346C958" w14:textId="77777777">
      <w:pPr>
        <w:pStyle w:val="BodyText"/>
      </w:pPr>
      <w:r w:rsidRPr="79E2529F" w:rsidR="79E2529F">
        <w:rPr>
          <w:lang w:val="en-US"/>
        </w:rPr>
        <w:t>For each unique violation event (identified by object ID), main.py appends one record to the output CSV file with columns: frame, timestamp_s, object_id, lane_id, centroid_x, centroid_y. Each object ID is logged only once. The annotated video output renders: (1) semi-transparent lane polygon overlays with direction arrows and lane labels; (2) bounding boxes colored by status (green = normal, red = violation, gray = unknown) with object ID labels; (3) motion direction arrows computed from trajectory history; and (4) a HUD bar showing current frame index and cumulative unique violator count.</w:t>
      </w:r>
    </w:p>
    <w:p w:rsidR="008730ED" w:rsidRDefault="00930974" w14:paraId="7DA71CAB" w14:textId="1B9DDA3D">
      <w:pPr>
        <w:pStyle w:val="Heading1"/>
      </w:pPr>
      <w:r>
        <w:t>Experimental Setup</w:t>
      </w:r>
    </w:p>
    <w:p w:rsidR="008730ED" w:rsidRDefault="00930974" w14:paraId="0F03B4F3" w14:textId="4A0C6DD4">
      <w:pPr>
        <w:pStyle w:val="Heading2"/>
      </w:pPr>
      <w:r>
        <w:t>Dataset Description</w:t>
      </w:r>
    </w:p>
    <w:p w:rsidR="008730ED" w:rsidP="004B2B40" w:rsidRDefault="00930974" w14:paraId="4B565E67" w14:textId="07B07302">
      <w:pPr>
        <w:pStyle w:val="BodyText"/>
      </w:pPr>
      <w:r w:rsidR="79E2529F">
        <w:rPr/>
        <w:t xml:space="preserve">Experiments were conducted using video footage from the Traffic India Intersection dataset (available on Kaggle as </w:t>
      </w:r>
      <w:r w:rsidRPr="79E2529F" w:rsidR="79E2529F">
        <w:rPr>
          <w:i w:val="1"/>
          <w:iCs w:val="1"/>
        </w:rPr>
        <w:t>Road Traffic Video Monitoring</w:t>
      </w:r>
      <w:r w:rsidR="79E2529F">
        <w:rPr/>
        <w:t>). Six scenarios were selected to cover a range of conditions:</w:t>
      </w:r>
      <w:r w:rsidRPr="79E2529F" w:rsidR="4D46FDE5">
        <w:rPr>
          <w:lang w:val="en-US"/>
        </w:rPr>
        <w:t xml:space="preserve"> </w:t>
      </w:r>
      <w:r w:rsidR="79E2529F">
        <w:rPr/>
        <w:t>accident_night_1 and accident_night_2: Nighttime footage under reduced illumination, used to evaluate system robustness under low-light conditions.</w:t>
      </w:r>
      <w:r w:rsidRPr="79E2529F" w:rsidR="4D46FDE5">
        <w:rPr>
          <w:lang w:val="en-US"/>
        </w:rPr>
        <w:t xml:space="preserve"> </w:t>
      </w:r>
      <w:r w:rsidR="79E2529F">
        <w:rPr/>
        <w:t xml:space="preserve">accident_day_1 and accident_day_2: Daytime footage captured during accident events, used to evaluate whether the tracker </w:t>
      </w:r>
      <w:r w:rsidR="79E2529F">
        <w:rPr/>
        <w:t>maintains</w:t>
      </w:r>
      <w:r w:rsidR="79E2529F">
        <w:rPr/>
        <w:t xml:space="preserve"> stability when vehicles behave erratically.</w:t>
      </w:r>
      <w:r w:rsidRPr="79E2529F" w:rsidR="4D46FDE5">
        <w:rPr>
          <w:lang w:val="en-US"/>
        </w:rPr>
        <w:t xml:space="preserve"> </w:t>
      </w:r>
      <w:r w:rsidR="79E2529F">
        <w:rPr/>
        <w:t xml:space="preserve">traffic_day_1: Daytime footage of a dense, complex Indian intersection with high vehicle </w:t>
      </w:r>
      <w:r w:rsidR="79E2529F">
        <w:rPr/>
        <w:t>counts</w:t>
      </w:r>
      <w:r w:rsidR="79E2529F">
        <w:rPr/>
        <w:t xml:space="preserve"> and irregular traffic flow patterns.</w:t>
      </w:r>
      <w:r w:rsidRPr="79E2529F" w:rsidR="4D46FDE5">
        <w:rPr>
          <w:lang w:val="en-US"/>
        </w:rPr>
        <w:t xml:space="preserve"> </w:t>
      </w:r>
      <w:r w:rsidR="79E2529F">
        <w:rPr/>
        <w:t>traffic_toll</w:t>
      </w:r>
      <w:r w:rsidR="79E2529F">
        <w:rPr/>
        <w:t>: Daytime footage of a toll plaza with more regulated vehicle flow, included as a comparison scenario against uncontrolled intersections.</w:t>
      </w:r>
    </w:p>
    <w:p w:rsidR="008730ED" w:rsidRDefault="00930974" w14:paraId="4B707F11" w14:textId="748CA8E8">
      <w:pPr>
        <w:pStyle w:val="Heading2"/>
      </w:pPr>
      <w:r>
        <w:t>Libraries and Dependencies</w:t>
      </w:r>
    </w:p>
    <w:p w:rsidR="008730ED" w:rsidRDefault="00930974" w14:paraId="35C78D5D" w14:textId="5C3B25EE">
      <w:pPr>
        <w:pStyle w:val="BodyText"/>
      </w:pPr>
      <w:r w:rsidRPr="0EF6AB64" w:rsidR="0EF6AB64">
        <w:rPr>
          <w:lang w:val="en-US"/>
        </w:rPr>
        <w:t>The system depends on only two external libraries as specified in requirements.txt. No deep learning framework is required.</w:t>
      </w:r>
    </w:p>
    <w:p w:rsidR="004B2B40" w:rsidP="004B2B40" w:rsidRDefault="004B2B40" w14:paraId="642B00FD" w14:textId="6B048646">
      <w:pPr>
        <w:pStyle w:val="figurecaption"/>
        <w:numPr>
          <w:ilvl w:val="0"/>
          <w:numId w:val="0"/>
        </w:numPr>
        <w:jc w:val="center"/>
      </w:pPr>
      <w:r>
        <w:t>TABLE I. System Library Dependencies</w:t>
      </w:r>
    </w:p>
    <w:tbl>
      <w:tblPr>
        <w:tblW w:w="234.70pt" w:type="dxa"/>
        <w:tblInd w:w="0.15pt" w:type="dxa"/>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1" w:lastRow="0" w:firstColumn="1" w:lastColumn="0" w:noHBand="0" w:noVBand="1"/>
      </w:tblPr>
      <w:tblGrid>
        <w:gridCol w:w="958"/>
        <w:gridCol w:w="885"/>
        <w:gridCol w:w="2851"/>
      </w:tblGrid>
      <w:tr w:rsidR="008730ED" w:rsidTr="00B968CC" w14:paraId="534C925D" w14:textId="77777777">
        <w:trPr>
          <w:cantSplit/>
          <w:trHeight w:val="353"/>
          <w:tblHeader/>
        </w:trPr>
        <w:tc>
          <w:tcPr>
            <w:tcW w:w="47.90pt" w:type="dxa"/>
            <w:vAlign w:val="center"/>
          </w:tcPr>
          <w:p w:rsidRPr="00B968CC" w:rsidR="008730ED" w:rsidRDefault="00930974" w14:paraId="4386E8A0" w14:textId="77777777">
            <w:pPr>
              <w:pStyle w:val="tablecolhead"/>
            </w:pPr>
            <w:r w:rsidRPr="00B968CC">
              <w:t>Library</w:t>
            </w:r>
          </w:p>
        </w:tc>
        <w:tc>
          <w:tcPr>
            <w:tcW w:w="44.25pt" w:type="dxa"/>
            <w:vAlign w:val="center"/>
          </w:tcPr>
          <w:p w:rsidRPr="00B968CC" w:rsidR="008730ED" w:rsidRDefault="00930974" w14:paraId="299712AD" w14:textId="77777777">
            <w:pPr>
              <w:pStyle w:val="tablecolhead"/>
            </w:pPr>
            <w:r w:rsidRPr="00B968CC">
              <w:t>Version</w:t>
            </w:r>
          </w:p>
        </w:tc>
        <w:tc>
          <w:tcPr>
            <w:tcW w:w="142.55pt" w:type="dxa"/>
            <w:vAlign w:val="center"/>
          </w:tcPr>
          <w:p w:rsidRPr="00B968CC" w:rsidR="008730ED" w:rsidRDefault="00930974" w14:paraId="23B43471" w14:textId="77777777">
            <w:pPr>
              <w:pStyle w:val="tablecolhead"/>
            </w:pPr>
            <w:r w:rsidRPr="00B968CC">
              <w:t>Purpose</w:t>
            </w:r>
          </w:p>
        </w:tc>
      </w:tr>
      <w:tr w:rsidR="008730ED" w:rsidTr="00B968CC" w14:paraId="3F936037" w14:textId="77777777">
        <w:trPr>
          <w:cantSplit/>
          <w:trHeight w:val="399"/>
        </w:trPr>
        <w:tc>
          <w:tcPr>
            <w:tcW w:w="47.90pt" w:type="dxa"/>
            <w:vAlign w:val="center"/>
          </w:tcPr>
          <w:p w:rsidRPr="00B968CC" w:rsidR="008730ED" w:rsidRDefault="00930974" w14:paraId="3B97E648" w14:textId="77777777">
            <w:pPr>
              <w:pStyle w:val="tablecopy"/>
            </w:pPr>
            <w:r w:rsidRPr="00B968CC">
              <w:t>opencv-python</w:t>
            </w:r>
          </w:p>
        </w:tc>
        <w:tc>
          <w:tcPr>
            <w:tcW w:w="44.25pt" w:type="dxa"/>
            <w:vAlign w:val="center"/>
          </w:tcPr>
          <w:p w:rsidRPr="00B968CC" w:rsidR="008730ED" w:rsidRDefault="00930974" w14:paraId="4D6A3298" w14:textId="77777777">
            <w:pPr>
              <w:pStyle w:val="tablecopy"/>
            </w:pPr>
            <w:r w:rsidRPr="00B968CC">
              <w:t>&gt;= 4.8.0</w:t>
            </w:r>
          </w:p>
        </w:tc>
        <w:tc>
          <w:tcPr>
            <w:tcW w:w="142.55pt" w:type="dxa"/>
            <w:vAlign w:val="center"/>
          </w:tcPr>
          <w:p w:rsidRPr="00B968CC" w:rsidR="008730ED" w:rsidRDefault="00930974" w14:paraId="7E23D445" w14:textId="77777777">
            <w:pPr>
              <w:pStyle w:val="tablecopy"/>
            </w:pPr>
            <w:r w:rsidRPr="00B968CC">
              <w:t>Background subtraction, morphological ops, contour detection, video I/O, pointPolygonTest</w:t>
            </w:r>
          </w:p>
        </w:tc>
      </w:tr>
      <w:tr w:rsidR="008730ED" w:rsidTr="00B968CC" w14:paraId="0D3E6B97" w14:textId="77777777">
        <w:trPr>
          <w:cantSplit/>
          <w:trHeight w:val="194"/>
        </w:trPr>
        <w:tc>
          <w:tcPr>
            <w:tcW w:w="47.90pt" w:type="dxa"/>
            <w:vAlign w:val="center"/>
          </w:tcPr>
          <w:p w:rsidRPr="00B968CC" w:rsidR="008730ED" w:rsidRDefault="00930974" w14:paraId="13DEEF48" w14:textId="77777777">
            <w:pPr>
              <w:pStyle w:val="tablecopy"/>
            </w:pPr>
            <w:r w:rsidRPr="00B968CC">
              <w:t>numpy</w:t>
            </w:r>
          </w:p>
        </w:tc>
        <w:tc>
          <w:tcPr>
            <w:tcW w:w="44.25pt" w:type="dxa"/>
            <w:vAlign w:val="center"/>
          </w:tcPr>
          <w:p w:rsidRPr="00B968CC" w:rsidR="008730ED" w:rsidRDefault="00930974" w14:paraId="6A8E53B4" w14:textId="77777777">
            <w:pPr>
              <w:pStyle w:val="tablecopy"/>
            </w:pPr>
            <w:r w:rsidRPr="00B968CC">
              <w:t>&gt;= 1.24.0</w:t>
            </w:r>
          </w:p>
        </w:tc>
        <w:tc>
          <w:tcPr>
            <w:tcW w:w="142.55pt" w:type="dxa"/>
            <w:vAlign w:val="center"/>
          </w:tcPr>
          <w:p w:rsidRPr="00B968CC" w:rsidR="008730ED" w:rsidRDefault="00930974" w14:paraId="712E0338" w14:textId="77777777">
            <w:pPr>
              <w:pStyle w:val="tablecopy"/>
            </w:pPr>
            <w:r w:rsidRPr="00B968CC">
              <w:t>Array operations, vector norm, dot product, Euclidean distance matrix</w:t>
            </w:r>
          </w:p>
        </w:tc>
      </w:tr>
    </w:tbl>
    <w:p w:rsidR="008730ED" w:rsidRDefault="00930974" w14:paraId="05FD8ED4" w14:textId="27A00DBD">
      <w:pPr>
        <w:pStyle w:val="Heading2"/>
      </w:pPr>
      <w:r>
        <w:t>System Parameters</w:t>
      </w:r>
    </w:p>
    <w:p w:rsidR="008730ED" w:rsidRDefault="00930974" w14:paraId="6B5D1DED" w14:textId="1C0915A2">
      <w:pPr>
        <w:pStyle w:val="BodyText"/>
      </w:pPr>
      <w:r>
        <w:t>The following parameters were used uniformly across all experimental scenarios. No per-dataset parameter tuning was performed, as the parameter configuration was not found to vary across the available output files.</w:t>
      </w:r>
    </w:p>
    <w:p w:rsidR="004B2B40" w:rsidP="004B2B40" w:rsidRDefault="004B2B40" w14:paraId="238F9D94" w14:textId="3B2EEE8C">
      <w:pPr>
        <w:pStyle w:val="figurecaption"/>
        <w:numPr>
          <w:ilvl w:val="0"/>
          <w:numId w:val="0"/>
        </w:numPr>
        <w:jc w:val="center"/>
      </w:pPr>
      <w:r>
        <w:t>TABLE II. System Parameters</w:t>
      </w:r>
    </w:p>
    <w:tbl>
      <w:tblPr>
        <w:tblW w:w="4917"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1" w:lastRow="0" w:firstColumn="1" w:lastColumn="0" w:noHBand="0" w:noVBand="1"/>
      </w:tblPr>
      <w:tblGrid>
        <w:gridCol w:w="85.05pt"/>
        <w:gridCol w:w="37.9pt"/>
        <w:gridCol w:w="122.9pt"/>
      </w:tblGrid>
      <w:tr w:rsidR="008730ED" w:rsidTr="0EF6AB64" w14:paraId="6C520372" w14:textId="77777777">
        <w:trPr>
          <w:cantSplit/>
          <w:trHeight w:val="344"/>
          <w:tblHeader/>
          <w:jc w:val="center"/>
        </w:trPr>
        <w:tc>
          <w:tcPr>
            <w:tcW w:w="85.05pt" w:type="dxa"/>
            <w:tcMar/>
            <w:vAlign w:val="center"/>
          </w:tcPr>
          <w:p w:rsidR="008730ED" w:rsidRDefault="00930974" w14:paraId="6E51EECD" w14:textId="77777777">
            <w:pPr>
              <w:pStyle w:val="tablecolhead"/>
            </w:pPr>
            <w:r>
              <w:t>Parameter</w:t>
            </w:r>
          </w:p>
        </w:tc>
        <w:tc>
          <w:tcPr>
            <w:tcW w:w="37.90pt" w:type="dxa"/>
            <w:tcMar/>
            <w:vAlign w:val="center"/>
          </w:tcPr>
          <w:p w:rsidR="008730ED" w:rsidRDefault="00930974" w14:paraId="58432947" w14:textId="77777777">
            <w:pPr>
              <w:pStyle w:val="tablecolhead"/>
            </w:pPr>
            <w:r>
              <w:t>Value</w:t>
            </w:r>
          </w:p>
        </w:tc>
        <w:tc>
          <w:tcPr>
            <w:tcW w:w="122.90pt" w:type="dxa"/>
            <w:tcMar/>
            <w:vAlign w:val="center"/>
          </w:tcPr>
          <w:p w:rsidR="008730ED" w:rsidRDefault="00930974" w14:paraId="23937DE8" w14:textId="77777777">
            <w:pPr>
              <w:pStyle w:val="tablecolhead"/>
            </w:pPr>
            <w:r>
              <w:t>Description</w:t>
            </w:r>
          </w:p>
        </w:tc>
      </w:tr>
      <w:tr w:rsidR="008730ED" w:rsidTr="0EF6AB64" w14:paraId="1506C8D2" w14:textId="77777777">
        <w:trPr>
          <w:cantSplit/>
          <w:trHeight w:val="221"/>
          <w:jc w:val="center"/>
        </w:trPr>
        <w:tc>
          <w:tcPr>
            <w:tcW w:w="85.05pt" w:type="dxa"/>
            <w:tcMar/>
            <w:vAlign w:val="center"/>
          </w:tcPr>
          <w:p w:rsidR="008730ED" w:rsidRDefault="00930974" w14:paraId="215B2846" w14:textId="77777777">
            <w:pPr>
              <w:pStyle w:val="tablecopy"/>
            </w:pPr>
            <w:r>
              <w:t>MOG2 history</w:t>
            </w:r>
          </w:p>
        </w:tc>
        <w:tc>
          <w:tcPr>
            <w:tcW w:w="37.90pt" w:type="dxa"/>
            <w:tcMar/>
            <w:vAlign w:val="center"/>
          </w:tcPr>
          <w:p w:rsidR="008730ED" w:rsidRDefault="00930974" w14:paraId="4124C2A5" w14:textId="77777777">
            <w:pPr>
              <w:pStyle w:val="tablecopy"/>
            </w:pPr>
            <w:r>
              <w:t>500 frames</w:t>
            </w:r>
          </w:p>
        </w:tc>
        <w:tc>
          <w:tcPr>
            <w:tcW w:w="122.90pt" w:type="dxa"/>
            <w:tcMar/>
            <w:vAlign w:val="center"/>
          </w:tcPr>
          <w:p w:rsidR="008730ED" w:rsidRDefault="00930974" w14:paraId="3A4C1D24" w14:textId="77777777">
            <w:pPr>
              <w:pStyle w:val="tablecopy"/>
            </w:pPr>
            <w:r>
              <w:t>Background model memory depth</w:t>
            </w:r>
          </w:p>
        </w:tc>
      </w:tr>
      <w:tr w:rsidR="008730ED" w:rsidTr="0EF6AB64" w14:paraId="4FB72AFB" w14:textId="77777777">
        <w:trPr>
          <w:cantSplit/>
          <w:trHeight w:val="221"/>
          <w:jc w:val="center"/>
        </w:trPr>
        <w:tc>
          <w:tcPr>
            <w:tcW w:w="85.05pt" w:type="dxa"/>
            <w:tcMar/>
            <w:vAlign w:val="center"/>
          </w:tcPr>
          <w:p w:rsidR="008730ED" w:rsidRDefault="00930974" w14:paraId="4052D27E" w14:textId="77777777">
            <w:pPr>
              <w:pStyle w:val="tablecopy"/>
            </w:pPr>
            <w:r>
              <w:t>MOG2 varThreshold</w:t>
            </w:r>
          </w:p>
        </w:tc>
        <w:tc>
          <w:tcPr>
            <w:tcW w:w="37.90pt" w:type="dxa"/>
            <w:tcMar/>
            <w:vAlign w:val="center"/>
          </w:tcPr>
          <w:p w:rsidR="008730ED" w:rsidRDefault="00930974" w14:paraId="4461FA13" w14:textId="77777777">
            <w:pPr>
              <w:pStyle w:val="tablecopy"/>
            </w:pPr>
            <w:r>
              <w:t>25.0</w:t>
            </w:r>
          </w:p>
        </w:tc>
        <w:tc>
          <w:tcPr>
            <w:tcW w:w="122.90pt" w:type="dxa"/>
            <w:tcMar/>
            <w:vAlign w:val="center"/>
          </w:tcPr>
          <w:p w:rsidR="008730ED" w:rsidRDefault="00930974" w14:paraId="7DC37D9F" w14:textId="77777777">
            <w:pPr>
              <w:pStyle w:val="tablecopy"/>
            </w:pPr>
            <w:r>
              <w:t>Foreground/background classification threshold</w:t>
            </w:r>
          </w:p>
        </w:tc>
      </w:tr>
      <w:tr w:rsidR="008730ED" w:rsidTr="0EF6AB64" w14:paraId="7D56DCFE" w14:textId="77777777">
        <w:trPr>
          <w:cantSplit/>
          <w:trHeight w:val="221"/>
          <w:jc w:val="center"/>
        </w:trPr>
        <w:tc>
          <w:tcPr>
            <w:tcW w:w="85.05pt" w:type="dxa"/>
            <w:tcMar/>
            <w:vAlign w:val="center"/>
          </w:tcPr>
          <w:p w:rsidR="008730ED" w:rsidRDefault="00930974" w14:paraId="40F8C084" w14:textId="77777777">
            <w:pPr>
              <w:pStyle w:val="tablecopy"/>
            </w:pPr>
            <w:r>
              <w:t>detectShadows</w:t>
            </w:r>
          </w:p>
        </w:tc>
        <w:tc>
          <w:tcPr>
            <w:tcW w:w="37.90pt" w:type="dxa"/>
            <w:tcMar/>
            <w:vAlign w:val="center"/>
          </w:tcPr>
          <w:p w:rsidR="008730ED" w:rsidRDefault="00930974" w14:paraId="21FE5FEC" w14:textId="77777777">
            <w:pPr>
              <w:pStyle w:val="tablecopy"/>
            </w:pPr>
            <w:r>
              <w:t>True</w:t>
            </w:r>
          </w:p>
        </w:tc>
        <w:tc>
          <w:tcPr>
            <w:tcW w:w="122.90pt" w:type="dxa"/>
            <w:tcMar/>
            <w:vAlign w:val="center"/>
          </w:tcPr>
          <w:p w:rsidR="008730ED" w:rsidRDefault="00930974" w14:paraId="36B29DA7" w14:textId="77777777">
            <w:pPr>
              <w:pStyle w:val="tablecopy"/>
            </w:pPr>
            <w:r>
              <w:t>Shadow pixels labeled as 127 (not 255)</w:t>
            </w:r>
          </w:p>
        </w:tc>
      </w:tr>
      <w:tr w:rsidR="008730ED" w:rsidTr="0EF6AB64" w14:paraId="28D62B1A" w14:textId="77777777">
        <w:trPr>
          <w:cantSplit/>
          <w:trHeight w:val="221"/>
          <w:jc w:val="center"/>
        </w:trPr>
        <w:tc>
          <w:tcPr>
            <w:tcW w:w="85.05pt" w:type="dxa"/>
            <w:tcMar/>
            <w:vAlign w:val="center"/>
          </w:tcPr>
          <w:p w:rsidR="008730ED" w:rsidRDefault="00930974" w14:paraId="0868E780" w14:textId="77777777">
            <w:pPr>
              <w:pStyle w:val="tablecopy"/>
            </w:pPr>
            <w:r>
              <w:t>min_area</w:t>
            </w:r>
          </w:p>
        </w:tc>
        <w:tc>
          <w:tcPr>
            <w:tcW w:w="37.90pt" w:type="dxa"/>
            <w:tcMar/>
            <w:vAlign w:val="center"/>
          </w:tcPr>
          <w:p w:rsidR="008730ED" w:rsidRDefault="00930974" w14:paraId="3B85CA47" w14:textId="77777777">
            <w:pPr>
              <w:pStyle w:val="tablecopy"/>
            </w:pPr>
            <w:r>
              <w:t>300 px^2</w:t>
            </w:r>
          </w:p>
        </w:tc>
        <w:tc>
          <w:tcPr>
            <w:tcW w:w="122.90pt" w:type="dxa"/>
            <w:tcMar/>
            <w:vAlign w:val="center"/>
          </w:tcPr>
          <w:p w:rsidR="008730ED" w:rsidRDefault="00930974" w14:paraId="16ADE927" w14:textId="77777777">
            <w:pPr>
              <w:pStyle w:val="tablecopy"/>
            </w:pPr>
            <w:r>
              <w:t>Minimum contour area for vehicle detection</w:t>
            </w:r>
          </w:p>
        </w:tc>
      </w:tr>
      <w:tr w:rsidR="008730ED" w:rsidTr="0EF6AB64" w14:paraId="1966271A" w14:textId="77777777">
        <w:trPr>
          <w:cantSplit/>
          <w:trHeight w:val="221"/>
          <w:jc w:val="center"/>
        </w:trPr>
        <w:tc>
          <w:tcPr>
            <w:tcW w:w="85.05pt" w:type="dxa"/>
            <w:tcMar/>
            <w:vAlign w:val="center"/>
          </w:tcPr>
          <w:p w:rsidR="008730ED" w:rsidRDefault="00930974" w14:paraId="3B40452F" w14:textId="77777777">
            <w:pPr>
              <w:pStyle w:val="tablecopy"/>
            </w:pPr>
            <w:r>
              <w:t>max_distance</w:t>
            </w:r>
          </w:p>
        </w:tc>
        <w:tc>
          <w:tcPr>
            <w:tcW w:w="37.90pt" w:type="dxa"/>
            <w:tcMar/>
            <w:vAlign w:val="center"/>
          </w:tcPr>
          <w:p w:rsidR="008730ED" w:rsidRDefault="00930974" w14:paraId="2BAAF384" w14:textId="77777777">
            <w:pPr>
              <w:pStyle w:val="tablecopy"/>
            </w:pPr>
            <w:r>
              <w:t>60.0 px</w:t>
            </w:r>
          </w:p>
        </w:tc>
        <w:tc>
          <w:tcPr>
            <w:tcW w:w="122.90pt" w:type="dxa"/>
            <w:tcMar/>
            <w:vAlign w:val="center"/>
          </w:tcPr>
          <w:p w:rsidR="008730ED" w:rsidRDefault="00930974" w14:paraId="584CE7D1" w14:textId="77777777">
            <w:pPr>
              <w:pStyle w:val="tablecopy"/>
            </w:pPr>
            <w:r>
              <w:t>Maximum centroid shift for track association</w:t>
            </w:r>
          </w:p>
        </w:tc>
      </w:tr>
      <w:tr w:rsidR="008730ED" w:rsidTr="0EF6AB64" w14:paraId="2F500707" w14:textId="77777777">
        <w:trPr>
          <w:cantSplit/>
          <w:trHeight w:val="231"/>
          <w:jc w:val="center"/>
        </w:trPr>
        <w:tc>
          <w:tcPr>
            <w:tcW w:w="85.05pt" w:type="dxa"/>
            <w:tcMar/>
            <w:vAlign w:val="center"/>
          </w:tcPr>
          <w:p w:rsidR="008730ED" w:rsidRDefault="00930974" w14:paraId="7EF6D2AE" w14:textId="77777777">
            <w:pPr>
              <w:pStyle w:val="tablecopy"/>
            </w:pPr>
            <w:r>
              <w:t>max_disappeared</w:t>
            </w:r>
          </w:p>
        </w:tc>
        <w:tc>
          <w:tcPr>
            <w:tcW w:w="37.90pt" w:type="dxa"/>
            <w:tcMar/>
            <w:vAlign w:val="center"/>
          </w:tcPr>
          <w:p w:rsidR="008730ED" w:rsidRDefault="00930974" w14:paraId="5DFD4CED" w14:textId="77777777">
            <w:pPr>
              <w:pStyle w:val="tablecopy"/>
            </w:pPr>
            <w:r>
              <w:t>15 frames</w:t>
            </w:r>
          </w:p>
        </w:tc>
        <w:tc>
          <w:tcPr>
            <w:tcW w:w="122.90pt" w:type="dxa"/>
            <w:tcMar/>
            <w:vAlign w:val="center"/>
          </w:tcPr>
          <w:p w:rsidR="008730ED" w:rsidRDefault="00930974" w14:paraId="597D19B4" w14:textId="77777777">
            <w:pPr>
              <w:pStyle w:val="tablecopy"/>
            </w:pPr>
            <w:r>
              <w:t>Frames before track deregistration</w:t>
            </w:r>
          </w:p>
        </w:tc>
      </w:tr>
      <w:tr w:rsidR="008730ED" w:rsidTr="0EF6AB64" w14:paraId="381A6899" w14:textId="77777777">
        <w:trPr>
          <w:cantSplit/>
          <w:trHeight w:val="221"/>
          <w:jc w:val="center"/>
        </w:trPr>
        <w:tc>
          <w:tcPr>
            <w:tcW w:w="85.05pt" w:type="dxa"/>
            <w:tcMar/>
            <w:vAlign w:val="center"/>
          </w:tcPr>
          <w:p w:rsidR="008730ED" w:rsidP="79E2529F" w:rsidRDefault="00930974" w14:paraId="2C2A5BF4" w14:textId="588324FA">
            <w:pPr>
              <w:pStyle w:val="tablecopy"/>
            </w:pPr>
            <m:oMathPara xmlns:m="http://purl.oclc.org/ooxml/officeDocument/math">
              <m:oMath xmlns:m="http://purl.oclc.org/ooxml/officeDocument/math">
                <m:sSub xmlns:m="http://purl.oclc.org/ooxml/officeDocument/math">
                  <m:sSubPr>
                    <m:ctrlPr/>
                  </m:sSubPr>
                  <m:e>
                    <m:r>
                      <m:t>𝐿</m:t>
                    </m:r>
                  </m:e>
                  <m:sub>
                    <m:r>
                      <m:t>h</m:t>
                    </m:r>
                  </m:sub>
                </m:sSub>
              </m:oMath>
            </m:oMathPara>
          </w:p>
        </w:tc>
        <w:tc>
          <w:tcPr>
            <w:tcW w:w="37.90pt" w:type="dxa"/>
            <w:tcMar/>
            <w:vAlign w:val="center"/>
          </w:tcPr>
          <w:p w:rsidR="008730ED" w:rsidRDefault="00930974" w14:paraId="70167342" w14:textId="77777777">
            <w:pPr>
              <w:pStyle w:val="tablecopy"/>
            </w:pPr>
            <w:r>
              <w:t>12</w:t>
            </w:r>
          </w:p>
        </w:tc>
        <w:tc>
          <w:tcPr>
            <w:tcW w:w="122.90pt" w:type="dxa"/>
            <w:tcMar/>
            <w:vAlign w:val="center"/>
          </w:tcPr>
          <w:p w:rsidR="008730ED" w:rsidRDefault="00930974" w14:paraId="2850A017" w14:textId="77777777">
            <w:pPr>
              <w:pStyle w:val="tablecopy"/>
            </w:pPr>
            <w:r>
              <w:t>Trajectory deque length per track</w:t>
            </w:r>
          </w:p>
        </w:tc>
      </w:tr>
      <w:tr w:rsidR="008730ED" w:rsidTr="0EF6AB64" w14:paraId="20865FCF" w14:textId="77777777">
        <w:trPr>
          <w:cantSplit/>
          <w:trHeight w:val="221"/>
          <w:jc w:val="center"/>
        </w:trPr>
        <w:tc>
          <w:tcPr>
            <w:tcW w:w="85.05pt" w:type="dxa"/>
            <w:tcMar/>
            <w:vAlign w:val="center"/>
          </w:tcPr>
          <w:p w:rsidR="008730ED" w:rsidP="79E2529F" w:rsidRDefault="00930974" w14:paraId="682B920B" w14:textId="2809A2D9">
            <w:pPr>
              <w:pStyle w:val="tablecopy"/>
              <w:rPr>
                <w:noProof/>
                <w:lang w:val="en-US"/>
              </w:rPr>
            </w:pPr>
            <m:oMathPara xmlns:m="http://purl.oclc.org/ooxml/officeDocument/math">
              <m:oMath xmlns:m="http://purl.oclc.org/ooxml/officeDocument/math">
                <m:r xmlns:m="http://purl.oclc.org/ooxml/officeDocument/math">
                  <m:t xmlns:m="http://purl.oclc.org/ooxml/officeDocument/math">𝑘</m:t>
                </m:r>
                <m:r xmlns:m="http://purl.oclc.org/ooxml/officeDocument/math">
                  <m:t xmlns:m="http://purl.oclc.org/ooxml/officeDocument/math"> </m:t>
                </m:r>
              </m:oMath>
            </m:oMathPara>
          </w:p>
        </w:tc>
        <w:tc>
          <w:tcPr>
            <w:tcW w:w="37.90pt" w:type="dxa"/>
            <w:tcMar/>
            <w:vAlign w:val="center"/>
          </w:tcPr>
          <w:p w:rsidR="008730ED" w:rsidRDefault="00930974" w14:paraId="6A8E8F61" w14:textId="77777777">
            <w:pPr>
              <w:pStyle w:val="tablecopy"/>
            </w:pPr>
            <w:r>
              <w:t>5 frames</w:t>
            </w:r>
          </w:p>
        </w:tc>
        <w:tc>
          <w:tcPr>
            <w:tcW w:w="122.90pt" w:type="dxa"/>
            <w:tcMar/>
            <w:vAlign w:val="center"/>
          </w:tcPr>
          <w:p w:rsidR="008730ED" w:rsidRDefault="00930974" w14:paraId="7A1F5ED7" w14:textId="77777777">
            <w:pPr>
              <w:pStyle w:val="tablecopy"/>
            </w:pPr>
            <w:r>
              <w:t>Lookback window for motion vector</w:t>
            </w:r>
          </w:p>
        </w:tc>
      </w:tr>
      <w:tr w:rsidR="008730ED" w:rsidTr="0EF6AB64" w14:paraId="1F3639C7" w14:textId="77777777">
        <w:trPr>
          <w:cantSplit/>
          <w:trHeight w:val="221"/>
          <w:jc w:val="center"/>
        </w:trPr>
        <w:tc>
          <w:tcPr>
            <w:tcW w:w="85.05pt" w:type="dxa"/>
            <w:tcMar/>
            <w:vAlign w:val="center"/>
          </w:tcPr>
          <w:p w:rsidR="008730ED" w:rsidRDefault="00930974" w14:paraId="5E164BDC" w14:textId="41759891">
            <w:pPr>
              <w:pStyle w:val="tablecopy"/>
            </w:pPr>
            <m:oMathPara xmlns:m="http://purl.oclc.org/ooxml/officeDocument/math">
              <m:oMath xmlns:m="http://purl.oclc.org/ooxml/officeDocument/math">
                <m:sSub xmlns:m="http://purl.oclc.org/ooxml/officeDocument/math">
                  <m:sSubPr>
                    <m:ctrlPr/>
                  </m:sSubPr>
                  <m:e>
                    <m:r>
                      <m:t>𝜏</m:t>
                    </m:r>
                  </m:e>
                  <m:sub>
                    <m:r>
                      <m:t>𝑚</m:t>
                    </m:r>
                  </m:sub>
                </m:sSub>
              </m:oMath>
            </m:oMathPara>
          </w:p>
        </w:tc>
        <w:tc>
          <w:tcPr>
            <w:tcW w:w="37.90pt" w:type="dxa"/>
            <w:tcMar/>
            <w:vAlign w:val="center"/>
          </w:tcPr>
          <w:p w:rsidR="008730ED" w:rsidRDefault="00930974" w14:paraId="18691196" w14:textId="77777777">
            <w:pPr>
              <w:pStyle w:val="tablecopy"/>
            </w:pPr>
            <w:r>
              <w:t>2.0 px</w:t>
            </w:r>
          </w:p>
        </w:tc>
        <w:tc>
          <w:tcPr>
            <w:tcW w:w="122.90pt" w:type="dxa"/>
            <w:tcMar/>
            <w:vAlign w:val="center"/>
          </w:tcPr>
          <w:p w:rsidR="008730ED" w:rsidRDefault="00930974" w14:paraId="11D47918" w14:textId="77777777">
            <w:pPr>
              <w:pStyle w:val="tablecopy"/>
            </w:pPr>
            <w:r>
              <w:t>Minimum displacement to consider moving</w:t>
            </w:r>
          </w:p>
        </w:tc>
      </w:tr>
      <w:tr w:rsidR="008730ED" w:rsidTr="0EF6AB64" w14:paraId="4EED1CBA" w14:textId="77777777">
        <w:trPr>
          <w:cantSplit/>
          <w:trHeight w:val="221"/>
          <w:jc w:val="center"/>
        </w:trPr>
        <w:tc>
          <w:tcPr>
            <w:tcW w:w="85.05pt" w:type="dxa"/>
            <w:tcMar/>
            <w:vAlign w:val="center"/>
          </w:tcPr>
          <w:p w:rsidR="008730ED" w:rsidRDefault="00930974" w14:paraId="7E5359A3" w14:textId="5291236B">
            <w:pPr>
              <w:pStyle w:val="tablecopy"/>
            </w:pPr>
            <m:oMathPara xmlns:m="http://purl.oclc.org/ooxml/officeDocument/math">
              <m:oMath xmlns:m="http://purl.oclc.org/ooxml/officeDocument/math">
                <m:sSub xmlns:m="http://purl.oclc.org/ooxml/officeDocument/math">
                  <m:sSubPr>
                    <m:ctrlPr/>
                  </m:sSubPr>
                  <m:e>
                    <m:r>
                      <m:t>𝜏</m:t>
                    </m:r>
                  </m:e>
                  <m:sub>
                    <m:r>
                      <m:t>𝑐𝑓</m:t>
                    </m:r>
                  </m:sub>
                </m:sSub>
              </m:oMath>
            </m:oMathPara>
          </w:p>
        </w:tc>
        <w:tc>
          <w:tcPr>
            <w:tcW w:w="37.90pt" w:type="dxa"/>
            <w:tcMar/>
            <w:vAlign w:val="center"/>
          </w:tcPr>
          <w:p w:rsidR="008730ED" w:rsidRDefault="00930974" w14:paraId="5EA2B3F4" w14:textId="77777777">
            <w:pPr>
              <w:pStyle w:val="tablecopy"/>
            </w:pPr>
            <w:r>
              <w:t>-0.3</w:t>
            </w:r>
          </w:p>
        </w:tc>
        <w:tc>
          <w:tcPr>
            <w:tcW w:w="122.90pt" w:type="dxa"/>
            <w:tcMar/>
            <w:vAlign w:val="center"/>
          </w:tcPr>
          <w:p w:rsidR="008730ED" w:rsidRDefault="00930974" w14:paraId="22DE8DA8" w14:textId="77777777">
            <w:pPr>
              <w:pStyle w:val="tablecopy"/>
            </w:pPr>
            <w:r>
              <w:t>Cosine threshold for counterflow classification</w:t>
            </w:r>
          </w:p>
        </w:tc>
      </w:tr>
      <w:tr w:rsidR="008730ED" w:rsidTr="0EF6AB64" w14:paraId="336D9CC6" w14:textId="77777777">
        <w:trPr>
          <w:cantSplit/>
          <w:trHeight w:val="221"/>
          <w:jc w:val="center"/>
        </w:trPr>
        <w:tc>
          <w:tcPr>
            <w:tcW w:w="85.05pt" w:type="dxa"/>
            <w:tcMar/>
            <w:vAlign w:val="center"/>
          </w:tcPr>
          <w:p w:rsidR="008730ED" w:rsidRDefault="00930974" w14:paraId="7973FC56" w14:textId="7B926489">
            <w:pPr>
              <w:pStyle w:val="tablecopy"/>
            </w:pPr>
            <m:oMathPara xmlns:m="http://purl.oclc.org/ooxml/officeDocument/math">
              <m:oMath xmlns:m="http://purl.oclc.org/ooxml/officeDocument/math">
                <m:sSub xmlns:m="http://purl.oclc.org/ooxml/officeDocument/math">
                  <m:sSubPr>
                    <m:ctrlPr/>
                  </m:sSubPr>
                  <m:e>
                    <m:r>
                      <m:t>𝜏</m:t>
                    </m:r>
                  </m:e>
                  <m:sub>
                    <m:r>
                      <m:t>𝑛</m:t>
                    </m:r>
                  </m:sub>
                </m:sSub>
              </m:oMath>
            </m:oMathPara>
          </w:p>
        </w:tc>
        <w:tc>
          <w:tcPr>
            <w:tcW w:w="37.90pt" w:type="dxa"/>
            <w:tcMar/>
            <w:vAlign w:val="center"/>
          </w:tcPr>
          <w:p w:rsidR="008730ED" w:rsidRDefault="00930974" w14:paraId="71A4573D" w14:textId="77777777">
            <w:pPr>
              <w:pStyle w:val="tablecopy"/>
            </w:pPr>
            <w:r>
              <w:t>+0.3</w:t>
            </w:r>
          </w:p>
        </w:tc>
        <w:tc>
          <w:tcPr>
            <w:tcW w:w="122.90pt" w:type="dxa"/>
            <w:tcMar/>
            <w:vAlign w:val="center"/>
          </w:tcPr>
          <w:p w:rsidR="008730ED" w:rsidRDefault="00930974" w14:paraId="48B3C3DC" w14:textId="77777777">
            <w:pPr>
              <w:pStyle w:val="tablecopy"/>
            </w:pPr>
            <w:r>
              <w:t>Cosine threshold for normal direction</w:t>
            </w:r>
          </w:p>
        </w:tc>
      </w:tr>
      <w:tr w:rsidR="008730ED" w:rsidTr="0EF6AB64" w14:paraId="591AEFDB" w14:textId="77777777">
        <w:trPr>
          <w:cantSplit/>
          <w:trHeight w:val="209"/>
          <w:jc w:val="center"/>
        </w:trPr>
        <w:tc>
          <w:tcPr>
            <w:tcW w:w="85.05pt" w:type="dxa"/>
            <w:tcMar/>
            <w:vAlign w:val="center"/>
          </w:tcPr>
          <w:p w:rsidR="008730ED" w:rsidRDefault="00930974" w14:paraId="0F242735" w14:textId="30066368">
            <w:pPr>
              <w:pStyle w:val="tablecopy"/>
            </w:pPr>
            <m:oMathPara xmlns:m="http://purl.oclc.org/ooxml/officeDocument/math">
              <m:oMath xmlns:m="http://purl.oclc.org/ooxml/officeDocument/math">
                <m:sSub xmlns:m="http://purl.oclc.org/ooxml/officeDocument/math">
                  <m:sSubPr>
                    <m:ctrlPr/>
                  </m:sSubPr>
                  <m:e>
                    <m:r>
                      <m:t>𝜏</m:t>
                    </m:r>
                  </m:e>
                  <m:sub>
                    <m:r>
                      <m:t>𝑠</m:t>
                    </m:r>
                  </m:sub>
                </m:sSub>
              </m:oMath>
            </m:oMathPara>
          </w:p>
        </w:tc>
        <w:tc>
          <w:tcPr>
            <w:tcW w:w="37.90pt" w:type="dxa"/>
            <w:tcMar/>
            <w:vAlign w:val="center"/>
          </w:tcPr>
          <w:p w:rsidR="008730ED" w:rsidRDefault="00930974" w14:paraId="7900D678" w14:textId="77777777">
            <w:pPr>
              <w:pStyle w:val="tablecopy"/>
            </w:pPr>
            <w:r>
              <w:t>5 frames</w:t>
            </w:r>
          </w:p>
        </w:tc>
        <w:tc>
          <w:tcPr>
            <w:tcW w:w="122.90pt" w:type="dxa"/>
            <w:tcMar/>
            <w:vAlign w:val="center"/>
          </w:tcPr>
          <w:p w:rsidR="008730ED" w:rsidRDefault="00930974" w14:paraId="3030BEF8" w14:textId="77777777">
            <w:pPr>
              <w:pStyle w:val="tablecopy"/>
            </w:pPr>
            <w:r>
              <w:t>Consecutive counterflow frames to flag violation</w:t>
            </w:r>
          </w:p>
        </w:tc>
      </w:tr>
    </w:tbl>
    <w:p w:rsidR="008730ED" w:rsidP="79E2529F" w:rsidRDefault="00930974" w14:paraId="0DA6FD66" w14:textId="44D79246">
      <w:pPr>
        <w:numPr>
          <w:ilvl w:val="0"/>
          <w:numId w:val="0"/>
        </w:numPr>
      </w:pPr>
      <w:r>
        <w:br w:type="page"/>
      </w:r>
    </w:p>
    <w:p w:rsidR="008730ED" w:rsidRDefault="00930974" w14:paraId="6EFDDA93" w14:textId="0CF7D307">
      <w:pPr>
        <w:pStyle w:val="Heading2"/>
        <w:rPr/>
      </w:pPr>
      <w:r w:rsidR="79E2529F">
        <w:rPr/>
        <w:t>Evaluation Approach</w:t>
      </w:r>
    </w:p>
    <w:p w:rsidR="008730ED" w:rsidRDefault="00930974" w14:paraId="1BB71EC8" w14:textId="27BDD0E7">
      <w:pPr>
        <w:pStyle w:val="BodyText"/>
      </w:pPr>
      <w:r w:rsidR="79E2529F">
        <w:rPr/>
        <w:t xml:space="preserve">No ground truth annotations are available for any of the six video scenarios. Consequently, quantitative </w:t>
      </w:r>
      <w:r w:rsidR="79E2529F">
        <w:rPr/>
        <w:t>evaluation of</w:t>
      </w:r>
      <w:r w:rsidR="79E2529F">
        <w:rPr/>
        <w:t xml:space="preserve"> metrics including precision, recall, F1-score, Multiple Object Tracking Accuracy (MOTA), and Identification F1-score (IDF1) were not computed. The evaluation is conducted descriptively based on: (1) violation counts and frame timestamps recorded in the CSV output files; (2) qualitative inspection of the annotated video outputs; and (3) comparative analysis of detection patterns across scenarios.</w:t>
      </w:r>
    </w:p>
    <w:p w:rsidR="008730ED" w:rsidRDefault="00930974" w14:paraId="5B24AF5A" w14:textId="4E2BFFE1">
      <w:pPr>
        <w:pStyle w:val="Heading1"/>
      </w:pPr>
      <w:r>
        <w:t>Results and Discussion</w:t>
      </w:r>
    </w:p>
    <w:p w:rsidR="008730ED" w:rsidRDefault="00930974" w14:paraId="29680197" w14:textId="57BAAA67">
      <w:pPr>
        <w:pStyle w:val="Heading2"/>
      </w:pPr>
      <w:r>
        <w:t>Summary of Violation Detections</w:t>
      </w:r>
    </w:p>
    <w:p w:rsidR="008730ED" w:rsidRDefault="00930974" w14:paraId="1611B4EE" w14:textId="31750FEC">
      <w:pPr>
        <w:pStyle w:val="BodyText"/>
      </w:pPr>
      <w:r w:rsidRPr="0EF6AB64" w:rsidR="0EF6AB64">
        <w:rPr>
          <w:lang w:val="en-US"/>
        </w:rPr>
        <w:t>Table III presents a summary of all counterflow violation records extracted from the output CSV files. All detected violations were assigned to lane_id = 0, indicating that a single lane polygon was configured per video.</w:t>
      </w:r>
    </w:p>
    <w:p w:rsidR="004B2B40" w:rsidP="004B2B40" w:rsidRDefault="004B2B40" w14:paraId="72F096A4" w14:textId="503BFA60">
      <w:pPr>
        <w:pStyle w:val="figurecaption"/>
        <w:numPr>
          <w:ilvl w:val="0"/>
          <w:numId w:val="0"/>
        </w:numPr>
        <w:jc w:val="center"/>
      </w:pPr>
      <w:r>
        <w:t>TABLE III. Counterflow Violation Detection Summary</w:t>
      </w:r>
    </w:p>
    <w:tbl>
      <w:tblPr>
        <w:tblW w:w="235.15pt" w:type="dxa"/>
        <w:tblInd w:w="0.15pt" w:type="dxa"/>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1" w:lastRow="0" w:firstColumn="1" w:lastColumn="0" w:noHBand="0" w:noVBand="1"/>
      </w:tblPr>
      <w:tblGrid>
        <w:gridCol w:w="941"/>
        <w:gridCol w:w="565"/>
        <w:gridCol w:w="807"/>
        <w:gridCol w:w="792"/>
        <w:gridCol w:w="752"/>
        <w:gridCol w:w="846"/>
      </w:tblGrid>
      <w:tr w:rsidR="004B2B40" w:rsidTr="00B968CC" w14:paraId="3FC5F90C" w14:textId="77777777">
        <w:trPr>
          <w:cantSplit/>
          <w:trHeight w:val="355"/>
          <w:tblHeader/>
        </w:trPr>
        <w:tc>
          <w:tcPr>
            <w:tcW w:w="47.05pt" w:type="dxa"/>
            <w:vAlign w:val="center"/>
          </w:tcPr>
          <w:p w:rsidR="004B2B40" w:rsidRDefault="004B2B40" w14:paraId="4056D558" w14:textId="77777777">
            <w:pPr>
              <w:pStyle w:val="tablecolhead"/>
            </w:pPr>
            <w:r>
              <w:t>Dataset</w:t>
            </w:r>
          </w:p>
        </w:tc>
        <w:tc>
          <w:tcPr>
            <w:tcW w:w="28.25pt" w:type="dxa"/>
            <w:vAlign w:val="center"/>
          </w:tcPr>
          <w:p w:rsidR="004B2B40" w:rsidRDefault="004B2B40" w14:paraId="5A6E23FE" w14:textId="77777777">
            <w:pPr>
              <w:pStyle w:val="tablecolhead"/>
            </w:pPr>
            <w:r>
              <w:t>Records</w:t>
            </w:r>
          </w:p>
        </w:tc>
        <w:tc>
          <w:tcPr>
            <w:tcW w:w="40.35pt" w:type="dxa"/>
            <w:vAlign w:val="center"/>
          </w:tcPr>
          <w:p w:rsidR="004B2B40" w:rsidRDefault="004B2B40" w14:paraId="4E67A9CE" w14:textId="77777777">
            <w:pPr>
              <w:pStyle w:val="tablecolhead"/>
            </w:pPr>
            <w:r>
              <w:t>Unique IDs</w:t>
            </w:r>
          </w:p>
        </w:tc>
        <w:tc>
          <w:tcPr>
            <w:tcW w:w="39.60pt" w:type="dxa"/>
            <w:vAlign w:val="center"/>
          </w:tcPr>
          <w:p w:rsidR="004B2B40" w:rsidRDefault="004B2B40" w14:paraId="79EA1834" w14:textId="77777777">
            <w:pPr>
              <w:pStyle w:val="tablecolhead"/>
            </w:pPr>
            <w:r>
              <w:t>Frame Range</w:t>
            </w:r>
          </w:p>
        </w:tc>
        <w:tc>
          <w:tcPr>
            <w:tcW w:w="37.60pt" w:type="dxa"/>
            <w:vAlign w:val="center"/>
          </w:tcPr>
          <w:p w:rsidR="004B2B40" w:rsidRDefault="004B2B40" w14:paraId="24AF70F6" w14:textId="77777777">
            <w:pPr>
              <w:pStyle w:val="tablecolhead"/>
            </w:pPr>
            <w:r>
              <w:t>Time (s)</w:t>
            </w:r>
          </w:p>
        </w:tc>
        <w:tc>
          <w:tcPr>
            <w:tcW w:w="42.30pt" w:type="dxa"/>
            <w:vAlign w:val="center"/>
          </w:tcPr>
          <w:p w:rsidR="004B2B40" w:rsidRDefault="004B2B40" w14:paraId="798D60C2" w14:textId="77777777">
            <w:pPr>
              <w:pStyle w:val="tablecolhead"/>
            </w:pPr>
            <w:r>
              <w:t>Notes</w:t>
            </w:r>
          </w:p>
        </w:tc>
      </w:tr>
      <w:tr w:rsidR="004B2B40" w:rsidTr="00B968CC" w14:paraId="35C7D9A3" w14:textId="77777777">
        <w:trPr>
          <w:cantSplit/>
          <w:trHeight w:val="228"/>
        </w:trPr>
        <w:tc>
          <w:tcPr>
            <w:tcW w:w="47.05pt" w:type="dxa"/>
            <w:vAlign w:val="center"/>
          </w:tcPr>
          <w:p w:rsidR="004B2B40" w:rsidRDefault="004B2B40" w14:paraId="28F023E4" w14:textId="77777777">
            <w:pPr>
              <w:pStyle w:val="tablecopy"/>
            </w:pPr>
            <w:r>
              <w:t>Default</w:t>
            </w:r>
          </w:p>
        </w:tc>
        <w:tc>
          <w:tcPr>
            <w:tcW w:w="28.25pt" w:type="dxa"/>
            <w:vAlign w:val="center"/>
          </w:tcPr>
          <w:p w:rsidR="004B2B40" w:rsidRDefault="004B2B40" w14:paraId="00638A3D" w14:textId="77777777">
            <w:pPr>
              <w:pStyle w:val="tablecopy"/>
            </w:pPr>
            <w:r>
              <w:t>3</w:t>
            </w:r>
          </w:p>
        </w:tc>
        <w:tc>
          <w:tcPr>
            <w:tcW w:w="40.35pt" w:type="dxa"/>
            <w:vAlign w:val="center"/>
          </w:tcPr>
          <w:p w:rsidR="004B2B40" w:rsidRDefault="004B2B40" w14:paraId="05BAF31F" w14:textId="77777777">
            <w:pPr>
              <w:pStyle w:val="tablecopy"/>
            </w:pPr>
            <w:r>
              <w:t>3 (4,5,7)</w:t>
            </w:r>
          </w:p>
        </w:tc>
        <w:tc>
          <w:tcPr>
            <w:tcW w:w="39.60pt" w:type="dxa"/>
            <w:vAlign w:val="center"/>
          </w:tcPr>
          <w:p w:rsidR="004B2B40" w:rsidRDefault="004B2B40" w14:paraId="700D9F23" w14:textId="77777777">
            <w:pPr>
              <w:pStyle w:val="tablecopy"/>
            </w:pPr>
            <w:r>
              <w:t>442-500</w:t>
            </w:r>
          </w:p>
        </w:tc>
        <w:tc>
          <w:tcPr>
            <w:tcW w:w="37.60pt" w:type="dxa"/>
            <w:vAlign w:val="center"/>
          </w:tcPr>
          <w:p w:rsidR="004B2B40" w:rsidRDefault="004B2B40" w14:paraId="559EF6BD" w14:textId="77777777">
            <w:pPr>
              <w:pStyle w:val="tablecopy"/>
            </w:pPr>
            <w:r>
              <w:t>14.73-16.67</w:t>
            </w:r>
          </w:p>
        </w:tc>
        <w:tc>
          <w:tcPr>
            <w:tcW w:w="42.30pt" w:type="dxa"/>
            <w:vAlign w:val="center"/>
          </w:tcPr>
          <w:p w:rsidR="004B2B40" w:rsidRDefault="004B2B40" w14:paraId="4E6C8F72" w14:textId="77777777">
            <w:pPr>
              <w:pStyle w:val="tablecopy"/>
            </w:pPr>
            <w:r>
              <w:t>Generic video</w:t>
            </w:r>
          </w:p>
        </w:tc>
      </w:tr>
      <w:tr w:rsidR="004B2B40" w:rsidTr="00B968CC" w14:paraId="6BCB1671" w14:textId="77777777">
        <w:trPr>
          <w:cantSplit/>
          <w:trHeight w:val="228"/>
        </w:trPr>
        <w:tc>
          <w:tcPr>
            <w:tcW w:w="47.05pt" w:type="dxa"/>
            <w:vAlign w:val="center"/>
          </w:tcPr>
          <w:p w:rsidR="004B2B40" w:rsidRDefault="004B2B40" w14:paraId="4EF51828" w14:textId="77777777">
            <w:pPr>
              <w:pStyle w:val="tablecopy"/>
            </w:pPr>
            <w:r>
              <w:t>Accident Day 1</w:t>
            </w:r>
          </w:p>
        </w:tc>
        <w:tc>
          <w:tcPr>
            <w:tcW w:w="28.25pt" w:type="dxa"/>
            <w:vAlign w:val="center"/>
          </w:tcPr>
          <w:p w:rsidR="004B2B40" w:rsidRDefault="004B2B40" w14:paraId="1822678E" w14:textId="77777777">
            <w:pPr>
              <w:pStyle w:val="tablecopy"/>
            </w:pPr>
            <w:r>
              <w:t>1</w:t>
            </w:r>
          </w:p>
        </w:tc>
        <w:tc>
          <w:tcPr>
            <w:tcW w:w="40.35pt" w:type="dxa"/>
            <w:vAlign w:val="center"/>
          </w:tcPr>
          <w:p w:rsidR="004B2B40" w:rsidRDefault="004B2B40" w14:paraId="7AEB6D54" w14:textId="77777777">
            <w:pPr>
              <w:pStyle w:val="tablecopy"/>
            </w:pPr>
            <w:r>
              <w:t>1 (ID:2)</w:t>
            </w:r>
          </w:p>
        </w:tc>
        <w:tc>
          <w:tcPr>
            <w:tcW w:w="39.60pt" w:type="dxa"/>
            <w:vAlign w:val="center"/>
          </w:tcPr>
          <w:p w:rsidR="004B2B40" w:rsidRDefault="004B2B40" w14:paraId="34CE18F1" w14:textId="77777777">
            <w:pPr>
              <w:pStyle w:val="tablecopy"/>
            </w:pPr>
            <w:r>
              <w:t>237</w:t>
            </w:r>
          </w:p>
        </w:tc>
        <w:tc>
          <w:tcPr>
            <w:tcW w:w="37.60pt" w:type="dxa"/>
            <w:vAlign w:val="center"/>
          </w:tcPr>
          <w:p w:rsidR="004B2B40" w:rsidRDefault="004B2B40" w14:paraId="619F9EE7" w14:textId="77777777">
            <w:pPr>
              <w:pStyle w:val="tablecopy"/>
            </w:pPr>
            <w:r>
              <w:t>7.91</w:t>
            </w:r>
          </w:p>
        </w:tc>
        <w:tc>
          <w:tcPr>
            <w:tcW w:w="42.30pt" w:type="dxa"/>
            <w:vAlign w:val="center"/>
          </w:tcPr>
          <w:p w:rsidR="004B2B40" w:rsidRDefault="004B2B40" w14:paraId="439FFD74" w14:textId="77777777">
            <w:pPr>
              <w:pStyle w:val="tablecopy"/>
            </w:pPr>
            <w:r>
              <w:t>Single event</w:t>
            </w:r>
          </w:p>
        </w:tc>
      </w:tr>
      <w:tr w:rsidR="004B2B40" w:rsidTr="00B968CC" w14:paraId="69DDA980" w14:textId="77777777">
        <w:trPr>
          <w:cantSplit/>
          <w:trHeight w:val="228"/>
        </w:trPr>
        <w:tc>
          <w:tcPr>
            <w:tcW w:w="47.05pt" w:type="dxa"/>
            <w:vAlign w:val="center"/>
          </w:tcPr>
          <w:p w:rsidR="004B2B40" w:rsidRDefault="004B2B40" w14:paraId="6928DBF1" w14:textId="77777777">
            <w:pPr>
              <w:pStyle w:val="tablecopy"/>
            </w:pPr>
            <w:r>
              <w:t>Accident Day 2</w:t>
            </w:r>
          </w:p>
        </w:tc>
        <w:tc>
          <w:tcPr>
            <w:tcW w:w="28.25pt" w:type="dxa"/>
            <w:vAlign w:val="center"/>
          </w:tcPr>
          <w:p w:rsidR="004B2B40" w:rsidRDefault="004B2B40" w14:paraId="6515452A" w14:textId="77777777">
            <w:pPr>
              <w:pStyle w:val="tablecopy"/>
            </w:pPr>
            <w:r>
              <w:t>2</w:t>
            </w:r>
          </w:p>
        </w:tc>
        <w:tc>
          <w:tcPr>
            <w:tcW w:w="40.35pt" w:type="dxa"/>
            <w:vAlign w:val="center"/>
          </w:tcPr>
          <w:p w:rsidR="004B2B40" w:rsidRDefault="004B2B40" w14:paraId="7C0B4707" w14:textId="77777777">
            <w:pPr>
              <w:pStyle w:val="tablecopy"/>
            </w:pPr>
            <w:r>
              <w:t>2 (IDs:1,3)</w:t>
            </w:r>
          </w:p>
        </w:tc>
        <w:tc>
          <w:tcPr>
            <w:tcW w:w="39.60pt" w:type="dxa"/>
            <w:vAlign w:val="center"/>
          </w:tcPr>
          <w:p w:rsidR="004B2B40" w:rsidRDefault="004B2B40" w14:paraId="57B0D186" w14:textId="77777777">
            <w:pPr>
              <w:pStyle w:val="tablecopy"/>
            </w:pPr>
            <w:r>
              <w:t>134-155</w:t>
            </w:r>
          </w:p>
        </w:tc>
        <w:tc>
          <w:tcPr>
            <w:tcW w:w="37.60pt" w:type="dxa"/>
            <w:vAlign w:val="center"/>
          </w:tcPr>
          <w:p w:rsidR="004B2B40" w:rsidRDefault="004B2B40" w14:paraId="3562F6CB" w14:textId="77777777">
            <w:pPr>
              <w:pStyle w:val="tablecopy"/>
            </w:pPr>
            <w:r>
              <w:t>4.47-5.17</w:t>
            </w:r>
          </w:p>
        </w:tc>
        <w:tc>
          <w:tcPr>
            <w:tcW w:w="42.30pt" w:type="dxa"/>
            <w:vAlign w:val="center"/>
          </w:tcPr>
          <w:p w:rsidR="004B2B40" w:rsidRDefault="004B2B40" w14:paraId="30A29FEA" w14:textId="77777777">
            <w:pPr>
              <w:pStyle w:val="tablecopy"/>
            </w:pPr>
            <w:r>
              <w:t>Early frame</w:t>
            </w:r>
          </w:p>
        </w:tc>
      </w:tr>
      <w:tr w:rsidR="004B2B40" w:rsidTr="00B968CC" w14:paraId="07EF649C" w14:textId="77777777">
        <w:trPr>
          <w:cantSplit/>
          <w:trHeight w:val="228"/>
        </w:trPr>
        <w:tc>
          <w:tcPr>
            <w:tcW w:w="47.05pt" w:type="dxa"/>
            <w:vAlign w:val="center"/>
          </w:tcPr>
          <w:p w:rsidR="004B2B40" w:rsidRDefault="004B2B40" w14:paraId="77BC7700" w14:textId="77777777">
            <w:pPr>
              <w:pStyle w:val="tablecopy"/>
            </w:pPr>
            <w:r>
              <w:t>Accident Night 1</w:t>
            </w:r>
          </w:p>
        </w:tc>
        <w:tc>
          <w:tcPr>
            <w:tcW w:w="28.25pt" w:type="dxa"/>
            <w:vAlign w:val="center"/>
          </w:tcPr>
          <w:p w:rsidR="004B2B40" w:rsidRDefault="004B2B40" w14:paraId="4DE3FD27" w14:textId="77777777">
            <w:pPr>
              <w:pStyle w:val="tablecopy"/>
            </w:pPr>
            <w:r>
              <w:t>2</w:t>
            </w:r>
          </w:p>
        </w:tc>
        <w:tc>
          <w:tcPr>
            <w:tcW w:w="40.35pt" w:type="dxa"/>
            <w:vAlign w:val="center"/>
          </w:tcPr>
          <w:p w:rsidR="004B2B40" w:rsidRDefault="004B2B40" w14:paraId="3E73A054" w14:textId="77777777">
            <w:pPr>
              <w:pStyle w:val="tablecopy"/>
            </w:pPr>
            <w:r>
              <w:t>2 (IDs:0,1)</w:t>
            </w:r>
          </w:p>
        </w:tc>
        <w:tc>
          <w:tcPr>
            <w:tcW w:w="39.60pt" w:type="dxa"/>
            <w:vAlign w:val="center"/>
          </w:tcPr>
          <w:p w:rsidR="004B2B40" w:rsidRDefault="004B2B40" w14:paraId="74DA8437" w14:textId="77777777">
            <w:pPr>
              <w:pStyle w:val="tablecopy"/>
            </w:pPr>
            <w:r>
              <w:t>72-93</w:t>
            </w:r>
          </w:p>
        </w:tc>
        <w:tc>
          <w:tcPr>
            <w:tcW w:w="37.60pt" w:type="dxa"/>
            <w:vAlign w:val="center"/>
          </w:tcPr>
          <w:p w:rsidR="004B2B40" w:rsidRDefault="004B2B40" w14:paraId="7E0F19AE" w14:textId="77777777">
            <w:pPr>
              <w:pStyle w:val="tablecopy"/>
            </w:pPr>
            <w:r>
              <w:t>2.40-3.10</w:t>
            </w:r>
          </w:p>
        </w:tc>
        <w:tc>
          <w:tcPr>
            <w:tcW w:w="42.30pt" w:type="dxa"/>
            <w:vAlign w:val="center"/>
          </w:tcPr>
          <w:p w:rsidR="004B2B40" w:rsidRDefault="004B2B40" w14:paraId="2459110A" w14:textId="77777777">
            <w:pPr>
              <w:pStyle w:val="tablecopy"/>
            </w:pPr>
            <w:r>
              <w:t>Nighttime</w:t>
            </w:r>
          </w:p>
        </w:tc>
      </w:tr>
      <w:tr w:rsidR="004B2B40" w:rsidTr="00B968CC" w14:paraId="682FB1E7" w14:textId="77777777">
        <w:trPr>
          <w:cantSplit/>
          <w:trHeight w:val="228"/>
        </w:trPr>
        <w:tc>
          <w:tcPr>
            <w:tcW w:w="47.05pt" w:type="dxa"/>
            <w:vAlign w:val="center"/>
          </w:tcPr>
          <w:p w:rsidR="004B2B40" w:rsidRDefault="004B2B40" w14:paraId="05F35C17" w14:textId="77777777">
            <w:pPr>
              <w:pStyle w:val="tablecopy"/>
            </w:pPr>
            <w:r>
              <w:t>Accident Night 2</w:t>
            </w:r>
          </w:p>
        </w:tc>
        <w:tc>
          <w:tcPr>
            <w:tcW w:w="28.25pt" w:type="dxa"/>
            <w:vAlign w:val="center"/>
          </w:tcPr>
          <w:p w:rsidR="004B2B40" w:rsidRDefault="004B2B40" w14:paraId="4DE6C850" w14:textId="77777777">
            <w:pPr>
              <w:pStyle w:val="tablecopy"/>
            </w:pPr>
            <w:r>
              <w:t>2</w:t>
            </w:r>
          </w:p>
        </w:tc>
        <w:tc>
          <w:tcPr>
            <w:tcW w:w="40.35pt" w:type="dxa"/>
            <w:vAlign w:val="center"/>
          </w:tcPr>
          <w:p w:rsidR="004B2B40" w:rsidRDefault="004B2B40" w14:paraId="299F83B3" w14:textId="77777777">
            <w:pPr>
              <w:pStyle w:val="tablecopy"/>
            </w:pPr>
            <w:r>
              <w:t>2 (IDs:0,2)</w:t>
            </w:r>
          </w:p>
        </w:tc>
        <w:tc>
          <w:tcPr>
            <w:tcW w:w="39.60pt" w:type="dxa"/>
            <w:vAlign w:val="center"/>
          </w:tcPr>
          <w:p w:rsidR="004B2B40" w:rsidRDefault="004B2B40" w14:paraId="678C2D50" w14:textId="77777777">
            <w:pPr>
              <w:pStyle w:val="tablecopy"/>
            </w:pPr>
            <w:r>
              <w:t>66-98</w:t>
            </w:r>
          </w:p>
        </w:tc>
        <w:tc>
          <w:tcPr>
            <w:tcW w:w="37.60pt" w:type="dxa"/>
            <w:vAlign w:val="center"/>
          </w:tcPr>
          <w:p w:rsidR="004B2B40" w:rsidRDefault="004B2B40" w14:paraId="07B33440" w14:textId="77777777">
            <w:pPr>
              <w:pStyle w:val="tablecopy"/>
            </w:pPr>
            <w:r>
              <w:t>2.20-3.27</w:t>
            </w:r>
          </w:p>
        </w:tc>
        <w:tc>
          <w:tcPr>
            <w:tcW w:w="42.30pt" w:type="dxa"/>
            <w:vAlign w:val="center"/>
          </w:tcPr>
          <w:p w:rsidR="004B2B40" w:rsidRDefault="004B2B40" w14:paraId="00E83B18" w14:textId="77777777">
            <w:pPr>
              <w:pStyle w:val="tablecopy"/>
            </w:pPr>
            <w:r>
              <w:t>Earliest: fr.66</w:t>
            </w:r>
          </w:p>
        </w:tc>
      </w:tr>
      <w:tr w:rsidR="004B2B40" w:rsidTr="00B968CC" w14:paraId="1ECB3793" w14:textId="77777777">
        <w:trPr>
          <w:cantSplit/>
          <w:trHeight w:val="228"/>
        </w:trPr>
        <w:tc>
          <w:tcPr>
            <w:tcW w:w="47.05pt" w:type="dxa"/>
            <w:vAlign w:val="center"/>
          </w:tcPr>
          <w:p w:rsidR="004B2B40" w:rsidRDefault="004B2B40" w14:paraId="08C8CEE1" w14:textId="77777777">
            <w:pPr>
              <w:pStyle w:val="tablecopy"/>
            </w:pPr>
            <w:r>
              <w:t>Traffic Day 1</w:t>
            </w:r>
          </w:p>
        </w:tc>
        <w:tc>
          <w:tcPr>
            <w:tcW w:w="28.25pt" w:type="dxa"/>
            <w:vAlign w:val="center"/>
          </w:tcPr>
          <w:p w:rsidR="004B2B40" w:rsidRDefault="004B2B40" w14:paraId="3451E6A6" w14:textId="77777777">
            <w:pPr>
              <w:pStyle w:val="tablecopy"/>
            </w:pPr>
            <w:r>
              <w:t>23</w:t>
            </w:r>
          </w:p>
        </w:tc>
        <w:tc>
          <w:tcPr>
            <w:tcW w:w="40.35pt" w:type="dxa"/>
            <w:vAlign w:val="center"/>
          </w:tcPr>
          <w:p w:rsidR="004B2B40" w:rsidRDefault="004B2B40" w14:paraId="450A3809" w14:textId="77777777">
            <w:pPr>
              <w:pStyle w:val="tablecopy"/>
            </w:pPr>
            <w:r>
              <w:t>23 (IDs:1-61)</w:t>
            </w:r>
          </w:p>
        </w:tc>
        <w:tc>
          <w:tcPr>
            <w:tcW w:w="39.60pt" w:type="dxa"/>
            <w:vAlign w:val="center"/>
          </w:tcPr>
          <w:p w:rsidR="004B2B40" w:rsidRDefault="004B2B40" w14:paraId="341480EB" w14:textId="77777777">
            <w:pPr>
              <w:pStyle w:val="tablecopy"/>
            </w:pPr>
            <w:r>
              <w:t>281-1636</w:t>
            </w:r>
          </w:p>
        </w:tc>
        <w:tc>
          <w:tcPr>
            <w:tcW w:w="37.60pt" w:type="dxa"/>
            <w:vAlign w:val="center"/>
          </w:tcPr>
          <w:p w:rsidR="004B2B40" w:rsidRDefault="004B2B40" w14:paraId="11A2946F" w14:textId="77777777">
            <w:pPr>
              <w:pStyle w:val="tablecopy"/>
            </w:pPr>
            <w:r>
              <w:t>9.36-54.52</w:t>
            </w:r>
          </w:p>
        </w:tc>
        <w:tc>
          <w:tcPr>
            <w:tcW w:w="42.30pt" w:type="dxa"/>
            <w:vAlign w:val="center"/>
          </w:tcPr>
          <w:p w:rsidR="004B2B40" w:rsidRDefault="004B2B40" w14:paraId="252530BB" w14:textId="77777777">
            <w:pPr>
              <w:pStyle w:val="tablecopy"/>
            </w:pPr>
            <w:r>
              <w:t>Highest count</w:t>
            </w:r>
          </w:p>
        </w:tc>
      </w:tr>
    </w:tbl>
    <w:p w:rsidR="008730ED" w:rsidRDefault="00930974" w14:paraId="02A601EA" w14:textId="5C0EE23E">
      <w:pPr>
        <w:pStyle w:val="Heading2"/>
      </w:pPr>
      <w:r>
        <w:t>Accident Night 1</w:t>
      </w:r>
    </w:p>
    <w:p w:rsidR="008730ED" w:rsidRDefault="00930974" w14:paraId="35A41F16" w14:textId="77777777">
      <w:pPr>
        <w:pStyle w:val="BodyText"/>
      </w:pPr>
      <w:r w:rsidRPr="0EF6AB64" w:rsidR="0EF6AB64">
        <w:rPr>
          <w:lang w:val="en-US"/>
        </w:rPr>
        <w:t>The system detected 2 unique counterflow violations at frames 72 and 93 (timestamps 2.40 s and 3.10 s). Detections occurred very early in the video, suggesting prominent counterflow motion near the accident site despite nighttime conditions. The MOG2 background subtractor was still able to extract foreground blobs under reduced illumination, likely due to the strong contrast provided by vehicle headlights against the dark road surface. However, headlight reflections and uneven lighting may introduce additional noise artifacts that could contribute to false positive detections not distinguishable without ground truth.</w:t>
      </w:r>
    </w:p>
    <w:p w:rsidR="008730ED" w:rsidRDefault="00930974" w14:paraId="744967DB" w14:textId="7888ABB1">
      <w:pPr>
        <w:pStyle w:val="Heading2"/>
      </w:pPr>
      <w:r>
        <w:t>Accident Night 2</w:t>
      </w:r>
    </w:p>
    <w:p w:rsidR="008730ED" w:rsidRDefault="00930974" w14:paraId="3F223DBC" w14:textId="77777777">
      <w:pPr>
        <w:pStyle w:val="BodyText"/>
      </w:pPr>
      <w:r w:rsidRPr="0EF6AB64" w:rsidR="0EF6AB64">
        <w:rPr>
          <w:lang w:val="en-US"/>
        </w:rPr>
        <w:t xml:space="preserve">Two violations were detected at frames 66 and 98 (timestamps 2.20 s and 3.27 s), representing the earliest detection onset across all six scenarios. The non-sequential object IDs (0 and 2, with ID 1 absent from violations) </w:t>
      </w:r>
      <w:r w:rsidRPr="0EF6AB64" w:rsidR="0EF6AB64">
        <w:rPr>
          <w:lang w:val="en-US"/>
        </w:rPr>
        <w:t>indicate that object 1 was tracked and persisted but did not satisfy the 5-frame streak confirmation requirement. This could reflect a brief directional change that was not sustained for the required duration. Nighttime conditions compound challenges related to blob fragmentation and noise amplification within the background model.</w:t>
      </w:r>
    </w:p>
    <w:p w:rsidR="008730ED" w:rsidRDefault="00930974" w14:paraId="1FA734D5" w14:textId="465AF24A">
      <w:pPr>
        <w:pStyle w:val="Heading2"/>
      </w:pPr>
      <w:r>
        <w:t>Accident Day 1</w:t>
      </w:r>
    </w:p>
    <w:p w:rsidR="008730ED" w:rsidRDefault="00930974" w14:paraId="6CA2998E" w14:textId="77777777">
      <w:pPr>
        <w:pStyle w:val="BodyText"/>
      </w:pPr>
      <w:r w:rsidRPr="0EF6AB64" w:rsidR="0EF6AB64">
        <w:rPr>
          <w:lang w:val="en-US"/>
        </w:rPr>
        <w:t>Only one violation was detected (object ID 2, frame 237, timestamp 7.91 s). This lower count relative to the accident_day_2 scenario may indicate that the involved vehicles in this clip exhibited less persistent counterflow, or that their trajectories did not satisfy the streak confirmation threshold for the configured lane geometry. Daytime conditions generally produce higher-quality foreground masks compared to nighttime, reducing detection noise while potentially increasing the granularity of tracked blob separation.</w:t>
      </w:r>
    </w:p>
    <w:p w:rsidR="008730ED" w:rsidRDefault="00930974" w14:paraId="34E9D60C" w14:textId="7F78E8B9">
      <w:pPr>
        <w:pStyle w:val="Heading2"/>
      </w:pPr>
      <w:r>
        <w:t>Accident Day 2</w:t>
      </w:r>
    </w:p>
    <w:p w:rsidR="008730ED" w:rsidRDefault="00930974" w14:paraId="09C54EC6" w14:textId="77777777">
      <w:pPr>
        <w:pStyle w:val="BodyText"/>
      </w:pPr>
      <w:r w:rsidRPr="0EF6AB64" w:rsidR="0EF6AB64">
        <w:rPr>
          <w:lang w:val="en-US"/>
        </w:rPr>
        <w:t>Two violations were detected at frames 134 and 155 (timestamps 4.47 s and 5.17 s). The close temporal proximity of approximately 0.7 seconds between the two violations is consistent with a post-accident scenario in which two vehicles nearly simultaneously adopt counter-directional movement. The sequential object IDs (1 and 3, with ID 2 absent from violations) suggest that a third tracked object did not meet the counterflow confirmation threshold within the observed window.</w:t>
      </w:r>
    </w:p>
    <w:p w:rsidR="008730ED" w:rsidRDefault="00930974" w14:paraId="716BAF2F" w14:textId="75C1CC00">
      <w:pPr>
        <w:pStyle w:val="Heading2"/>
      </w:pPr>
      <w:r>
        <w:t>Traffic Day 1</w:t>
      </w:r>
    </w:p>
    <w:p w:rsidR="008730ED" w:rsidRDefault="00930974" w14:paraId="4B2C9330" w14:textId="3979E76B">
      <w:pPr>
        <w:pStyle w:val="BodyText"/>
      </w:pPr>
      <w:r w:rsidRPr="79E2529F" w:rsidR="79E2529F">
        <w:rPr>
          <w:lang w:val="en-US"/>
        </w:rPr>
        <w:t xml:space="preserve">This scenario produced the highest violation count, with 23 unique object IDs spanning frames 281 to 1636 (9.36 s to 54.52 s). The dense and complex Indian intersection geometry results in frequent, irregular vehicle movements including U-turns, crossing maneuvers, and vehicles waiting at non-standard positions. The high violation count reflects this complexity but is also potentially inflated by tracker artifacts: the greedy nearest-neighbor algorithm is susceptible to identity switches during occlusion or when multiple vehicles cross trajectories. An ID switch could cause a normally directed vehicle to inherit the trajectory segment of a </w:t>
      </w:r>
      <w:r w:rsidRPr="79E2529F" w:rsidR="79E2529F">
        <w:rPr>
          <w:lang w:val="en-US"/>
        </w:rPr>
        <w:t>differently directed</w:t>
      </w:r>
      <w:r w:rsidRPr="79E2529F" w:rsidR="79E2529F">
        <w:rPr>
          <w:lang w:val="en-US"/>
        </w:rPr>
        <w:t xml:space="preserve"> vehicle, spuriously triggering the counterflow condition. Without ground truth annotations, the proportion of genuine versus artifact-induced violations cannot be </w:t>
      </w:r>
      <w:r w:rsidRPr="79E2529F" w:rsidR="79E2529F">
        <w:rPr>
          <w:lang w:val="en-US"/>
        </w:rPr>
        <w:t>determined</w:t>
      </w:r>
      <w:r w:rsidRPr="79E2529F" w:rsidR="79E2529F">
        <w:rPr>
          <w:lang w:val="en-US"/>
        </w:rPr>
        <w:t>.</w:t>
      </w:r>
    </w:p>
    <w:p w:rsidR="008730ED" w:rsidRDefault="00930974" w14:paraId="7860D6DD" w14:textId="6C5D9073">
      <w:pPr>
        <w:pStyle w:val="Heading2"/>
      </w:pPr>
      <w:r>
        <w:t>Comparative Analysis</w:t>
      </w:r>
    </w:p>
    <w:p w:rsidR="008730ED" w:rsidRDefault="00930974" w14:paraId="361FE541" w14:textId="77777777">
      <w:pPr>
        <w:pStyle w:val="BodyText"/>
      </w:pPr>
      <w:r>
        <w:t>Daytime versus Nighttime: Nighttime accident scenarios (accident_night_1 and accident_night_2) detected violations at earlier frames (66, 72, 93, 98) than daytime accident scenarios (134, 155, 237). While this may appear counterintuitive, it is consistent with the hypothesis that nighttime accident events involve more immediate counterflow responses by involved vehicles, or that the MOG2 model detects the vehicle blobs faster under headlight illumination against a dark background. However, this observation must be interpreted cautiously given the absence of ground truth.</w:t>
      </w:r>
    </w:p>
    <w:p w:rsidR="008730ED" w:rsidRDefault="00930974" w14:paraId="00AAC9F4" w14:textId="77777777">
      <w:pPr>
        <w:pStyle w:val="BodyText"/>
      </w:pPr>
      <w:r>
        <w:t>Accident versus Non-Accident: Accident scenarios yielded 1 to 2 violations per clip, while the non-accident dense traffic scenario (traffic_day_1) produced 23 violations. This contrast suggests that uncontrolled intersections with mixed traffic exhibit more pervasive irregular directional behavior than localized post-accident scenarios.</w:t>
      </w:r>
    </w:p>
    <w:p w:rsidR="008730ED" w:rsidRDefault="00930974" w14:paraId="3312593A" w14:textId="77777777">
      <w:pPr>
        <w:pStyle w:val="BodyText"/>
      </w:pPr>
      <w:r w:rsidRPr="0EF6AB64" w:rsidR="0EF6AB64">
        <w:rPr>
          <w:lang w:val="en-US"/>
        </w:rPr>
        <w:t>Dense Intersection versus Regulated Traffic: The contrast between traffic_day_1 (23 violations) and traffic_toll (no detections) aligns with the expected behavioral difference between uncontrolled and regulated traffic environments. Toll plazas enforce single-lane forward movement, which is incompatible with the counterflow pattern that the system detects.</w:t>
      </w:r>
    </w:p>
    <w:p w:rsidR="008730ED" w:rsidRDefault="00930974" w14:paraId="7782C74E" w14:textId="0BB2D8DF">
      <w:pPr>
        <w:pStyle w:val="BodyText"/>
      </w:pPr>
    </w:p>
    <w:p w:rsidR="008730ED" w:rsidP="79E2529F" w:rsidRDefault="00930974" w14:paraId="6910ECA5" w14:textId="17C38665">
      <w:pPr/>
      <w:r>
        <w:br w:type="page"/>
      </w:r>
    </w:p>
    <w:p w:rsidR="008730ED" w:rsidRDefault="00930974" w14:paraId="61F5D9C4" w14:textId="5BAF4E27">
      <w:pPr>
        <w:pStyle w:val="BodyText"/>
      </w:pPr>
      <w:r w:rsidR="79E2529F">
        <w:rPr/>
        <w:t>Tracking Artifacts and ID Non-Continuity: The presence of non-sequential violated object IDs in several scenarios (e.g., IDs 0 and 2 without ID 1 in accident_night_2; IDs 1, 6, 8... without consecutive assignment in traffic_day_1) confirms that not every tracked object reaches the violation threshold. This is expected behavior from the streak confirmation mechanism, which filters out transient counterflow motion. However, it also limits the system's ability to capture brief but genuine violation events.</w:t>
      </w:r>
    </w:p>
    <w:p w:rsidR="008730ED" w:rsidRDefault="00930974" w14:paraId="2FB0156D" w14:textId="610E79F1">
      <w:pPr>
        <w:pStyle w:val="Heading2"/>
      </w:pPr>
      <w:r>
        <w:t>System Limitations</w:t>
      </w:r>
    </w:p>
    <w:p w:rsidRPr="004B2B40" w:rsidR="008730ED" w:rsidP="004B2B40" w:rsidRDefault="00930974" w14:paraId="443A21F9" w14:textId="0D11BB24">
      <w:pPr>
        <w:pStyle w:val="BodyText"/>
        <w:rPr>
          <w:lang w:val="en-US"/>
        </w:rPr>
      </w:pPr>
      <w:r>
        <w:t>The following limitations were identified from analysis of the source code, CSV outputs, and documentation:</w:t>
      </w:r>
      <w:r w:rsidR="004B2B40">
        <w:rPr>
          <w:lang w:val="en-US"/>
        </w:rPr>
        <w:t xml:space="preserve"> </w:t>
      </w:r>
      <w:r>
        <w:t>(1) No ground truth: quantitative performance metrics cannot be computed.</w:t>
      </w:r>
      <w:r w:rsidR="004B2B40">
        <w:rPr>
          <w:lang w:val="en-US"/>
        </w:rPr>
        <w:t xml:space="preserve"> </w:t>
      </w:r>
      <w:r>
        <w:t>(2) Single violation type: the system detects only counterflow; other violations (red-light running, speeding, wrong-lane entry) are not addressed.</w:t>
      </w:r>
      <w:r w:rsidR="004B2B40">
        <w:rPr>
          <w:lang w:val="en-US"/>
        </w:rPr>
        <w:t xml:space="preserve"> </w:t>
      </w:r>
      <w:r>
        <w:t>(3) Manual lane configuration: ROI polygons and direction vectors must be defined manually for each new video, which is labor-intensive at scale.</w:t>
      </w:r>
      <w:r w:rsidR="004B2B40">
        <w:rPr>
          <w:lang w:val="en-US"/>
        </w:rPr>
        <w:t xml:space="preserve"> </w:t>
      </w:r>
      <w:r>
        <w:t>(4) Uniform parameters: no per-scenario parameter tuning was applied; optimal parameters likely differ between nighttime and daytime conditions.</w:t>
      </w:r>
      <w:r w:rsidR="004B2B40">
        <w:rPr>
          <w:lang w:val="en-US"/>
        </w:rPr>
        <w:t xml:space="preserve"> </w:t>
      </w:r>
      <w:r>
        <w:t>(5) Greedy tracker: susceptible to identity switches under occlusion, potentially inflating violation counts in dense intersection scenarios</w:t>
      </w:r>
      <w:r w:rsidR="004B2B40">
        <w:rPr>
          <w:lang w:val="en-US"/>
        </w:rPr>
        <w:t>.</w:t>
      </w:r>
    </w:p>
    <w:p w:rsidR="008730ED" w:rsidRDefault="00930974" w14:paraId="0536299F" w14:textId="729ACC3B">
      <w:pPr>
        <w:pStyle w:val="Heading1"/>
      </w:pPr>
      <w:r>
        <w:t xml:space="preserve"> Conclusion</w:t>
      </w:r>
    </w:p>
    <w:p w:rsidR="008730ED" w:rsidRDefault="00930974" w14:paraId="09E77C47" w14:textId="77777777">
      <w:pPr>
        <w:pStyle w:val="BodyText"/>
      </w:pPr>
      <w:r w:rsidRPr="0EF6AB64" w:rsidR="0EF6AB64">
        <w:rPr>
          <w:lang w:val="en-US"/>
        </w:rPr>
        <w:t>This paper presented a traffic flow violation detection system targeting counterflow incidents at road intersections. The system is built exclusively on classical computer vision techniques: MOG2 background subtraction for vehicle detection, a centroid-based greedy nearest-neighbor tracker for identity maintenance, and cosine similarity with streak confirmation for violation classification. Experiments on six video scenarios from the Traffic India Intersection dataset demonstrated the system's operational capability across daytime and nighttime conditions, accident and normal traffic situations, and varying intersection complexity levels.</w:t>
      </w:r>
    </w:p>
    <w:p w:rsidR="008730ED" w:rsidP="0064070F" w:rsidRDefault="00930974" w14:paraId="18D1165F" w14:textId="562374C9">
      <w:pPr>
        <w:pStyle w:val="BodyText"/>
      </w:pPr>
      <w:r>
        <w:t>The traffic_day_1 scenario produced the highest detection count at 23 unique counterflow violations, reflecting the complexity of uncontrolled Indian intersections. Nighttime scenarios confirmed that the MOG2-based approach retains functionality under low-light conditions, with detections occurring as early as frame 66. The traffic_toll scenario produced no CSV violations, consistent with the expected absence of counterflow in regulated traffic environments.</w:t>
      </w:r>
      <w:r w:rsidR="0064070F">
        <w:rPr>
          <w:lang w:val="en-US"/>
        </w:rPr>
        <w:t xml:space="preserve"> T</w:t>
      </w:r>
      <w:r>
        <w:t>he approach demonstrates the viability of lightweight classical computer vision for counterflow detection and provides a baseline for future development toward more robust traffic violation detection systems.</w:t>
      </w:r>
    </w:p>
    <w:p w:rsidR="008730ED" w:rsidRDefault="00930974" w14:paraId="28540C2F" w14:textId="59B48AC4">
      <w:pPr>
        <w:pStyle w:val="Heading1"/>
      </w:pPr>
      <w:r>
        <w:t>Future Work</w:t>
      </w:r>
    </w:p>
    <w:p w:rsidR="008730ED" w:rsidP="00B968CC" w:rsidRDefault="00930974" w14:paraId="55D3A910" w14:textId="23E5BF65">
      <w:pPr>
        <w:pStyle w:val="BodyText"/>
      </w:pPr>
      <w:r w:rsidRPr="0EF6AB64" w:rsidR="0EF6AB64">
        <w:rPr>
          <w:lang w:val="en-US"/>
        </w:rPr>
        <w:t>Based on the analysis of system capabilities and limitations, the following directions are proposed for future development:</w:t>
      </w:r>
      <w:r w:rsidRPr="0EF6AB64" w:rsidR="0EF6AB64">
        <w:rPr>
          <w:lang w:val="en-US"/>
        </w:rPr>
        <w:t xml:space="preserve"> </w:t>
      </w:r>
      <w:r w:rsidRPr="0EF6AB64" w:rsidR="0EF6AB64">
        <w:rPr>
          <w:lang w:val="en-US"/>
        </w:rPr>
        <w:t xml:space="preserve">Ground Truth Annotation: Manual annotation of violation events would enable computation of precision, recall, F1-score, MOTA, and IDF1, enabling rigorous </w:t>
      </w:r>
      <w:r w:rsidRPr="0EF6AB64" w:rsidR="0EF6AB64">
        <w:rPr>
          <w:lang w:val="en-US"/>
        </w:rPr>
        <w:t>quantitative evaluation and comparison against baseline methods.</w:t>
      </w:r>
      <w:r w:rsidRPr="0EF6AB64" w:rsidR="0EF6AB64">
        <w:rPr>
          <w:lang w:val="en-US"/>
        </w:rPr>
        <w:t xml:space="preserve"> </w:t>
      </w:r>
      <w:r w:rsidRPr="0EF6AB64" w:rsidR="0EF6AB64">
        <w:rPr>
          <w:lang w:val="en-US"/>
        </w:rPr>
        <w:t xml:space="preserve">Deep Learning Integration: Replacing MOG2 with a YOLO-based detector [7] would improve detection robustness to illumination changes, occlusion, and scene complexity. The notebook </w:t>
      </w:r>
      <w:r w:rsidRPr="0EF6AB64" w:rsidR="0EF6AB64">
        <w:rPr>
          <w:i w:val="1"/>
          <w:iCs w:val="1"/>
          <w:lang w:val="en-US"/>
        </w:rPr>
        <w:t>Car_Detection.ipynb</w:t>
      </w:r>
      <w:r w:rsidRPr="0EF6AB64" w:rsidR="0EF6AB64">
        <w:rPr>
          <w:lang w:val="en-US"/>
        </w:rPr>
        <w:t xml:space="preserve"> in the project already demonstrates YOLOv8 inference on a related traffic violation dataset.</w:t>
      </w:r>
      <w:r w:rsidRPr="0EF6AB64" w:rsidR="0EF6AB64">
        <w:rPr>
          <w:lang w:val="en-US"/>
        </w:rPr>
        <w:t xml:space="preserve"> </w:t>
      </w:r>
      <w:r w:rsidRPr="0EF6AB64" w:rsidR="0EF6AB64">
        <w:rPr>
          <w:lang w:val="en-US"/>
        </w:rPr>
        <w:t>Advanced Tracking Algorithms: Replacing the greedy centroid tracker with SORT [3], DeepSORT [4], or ByteTrack [5] would reduce identity switches and improve tracking consistency, particularly in the dense traffic_day_1 scenario.</w:t>
      </w:r>
      <w:r w:rsidRPr="0EF6AB64" w:rsidR="0EF6AB64">
        <w:rPr>
          <w:lang w:val="en-US"/>
        </w:rPr>
        <w:t xml:space="preserve"> </w:t>
      </w:r>
      <w:r w:rsidRPr="0EF6AB64" w:rsidR="0EF6AB64">
        <w:rPr>
          <w:lang w:val="en-US"/>
        </w:rPr>
        <w:t>Adaptive Parameter Tuning: Per-scenario parameter optimization, such as lower MOG2 varThreshold for nighttime or larger min_area for high-density scenes, would likely improve detection quality and reduce false positives.</w:t>
      </w:r>
      <w:r w:rsidRPr="0EF6AB64" w:rsidR="0EF6AB64">
        <w:rPr>
          <w:lang w:val="en-US"/>
        </w:rPr>
        <w:t xml:space="preserve"> </w:t>
      </w:r>
      <w:r w:rsidRPr="0EF6AB64" w:rsidR="0EF6AB64">
        <w:rPr>
          <w:lang w:val="en-US"/>
        </w:rPr>
        <w:t>Multi-Lane Expansion: Supporting simultaneous configuration of multiple lane polygons with distinct permitted directions would enable detection of violations in multi-lane intersections where different lanes have different permitted directions.</w:t>
      </w:r>
      <w:r w:rsidRPr="0EF6AB64" w:rsidR="0EF6AB64">
        <w:rPr>
          <w:lang w:val="en-US"/>
        </w:rPr>
        <w:t xml:space="preserve"> </w:t>
      </w:r>
      <w:r w:rsidRPr="0EF6AB64" w:rsidR="0EF6AB64">
        <w:rPr>
          <w:lang w:val="en-US"/>
        </w:rPr>
        <w:t>Real-Time Dashboard Integration: Developing a monitoring interface with live violation display, alert notifications, and violation history logging would enhance operational utility for traffic management centers.</w:t>
      </w:r>
      <w:r w:rsidRPr="0EF6AB64" w:rsidR="0EF6AB64">
        <w:rPr>
          <w:lang w:val="en-US"/>
        </w:rPr>
        <w:t xml:space="preserve"> </w:t>
      </w:r>
      <w:r w:rsidRPr="0EF6AB64" w:rsidR="0EF6AB64">
        <w:rPr>
          <w:lang w:val="en-US"/>
        </w:rPr>
        <w:t>Additional Violation Types: Extending the detection logic to cover red-light running, wrong-lane usage, and illegal stopping would expand system applicability to comprehensive traffic enforcement scenarios.</w:t>
      </w:r>
    </w:p>
    <w:p w:rsidR="008730ED" w:rsidRDefault="00930974" w14:paraId="3409A4CD" w14:textId="77777777">
      <w:pPr>
        <w:pStyle w:val="Heading1"/>
      </w:pPr>
      <w:r>
        <w:t>References</w:t>
      </w:r>
    </w:p>
    <w:p w:rsidR="008730ED" w:rsidRDefault="00930974" w14:paraId="71042C14" w14:textId="474A8036">
      <w:pPr>
        <w:pStyle w:val="references"/>
      </w:pPr>
      <w:r>
        <w:t>C. Stauffer and W. E. L. Grimson, "Adaptive background mixture models for real-time tracking," in Proc. IEEE Conf. Computer Vision and Pattern Recognition (CVPR), vol. 2, pp. 246-252, 1999.</w:t>
      </w:r>
    </w:p>
    <w:p w:rsidR="008730ED" w:rsidRDefault="00930974" w14:paraId="481BF2C7" w14:textId="17D35606">
      <w:pPr>
        <w:pStyle w:val="references"/>
      </w:pPr>
      <w:r>
        <w:t>Z. Zivkovic, "Improved adaptive Gaussian mixture model for background subtraction," in Proc. IEEE Int. Conf. Pattern Recognition (ICPR), vol. 2, pp. 28-31, 2004.</w:t>
      </w:r>
    </w:p>
    <w:p w:rsidR="008730ED" w:rsidRDefault="00930974" w14:paraId="733D8B57" w14:textId="290D60DA">
      <w:pPr>
        <w:pStyle w:val="references"/>
      </w:pPr>
      <w:r>
        <w:t>A. Bewley, Z. Ge, L. Ott, F. Ramos, and B. Upcroft, "Simple online and realtime tracking," in Proc. IEEE Int. Conf. Image Processing (ICIP), pp. 3464-3468, 2016.</w:t>
      </w:r>
    </w:p>
    <w:p w:rsidR="008730ED" w:rsidRDefault="00930974" w14:paraId="1B177AA6" w14:textId="11CD0443">
      <w:pPr>
        <w:pStyle w:val="references"/>
      </w:pPr>
      <w:r>
        <w:t>N. Wojke, A. Bewley, and D. Paulus, "Simple online and realtime tracking with a deep association metric," in Proc. IEEE Int. Conf. Acoustics, Speech and Signal Processing (ICASSP), pp. 3645-3649, 2018.</w:t>
      </w:r>
    </w:p>
    <w:p w:rsidR="008730ED" w:rsidRDefault="00930974" w14:paraId="6EC8F776" w14:textId="0F72B9AE">
      <w:pPr>
        <w:pStyle w:val="references"/>
      </w:pPr>
      <w:r>
        <w:t>B. Zhang, J. Ge, Z. Zheng, J. Li, Z. Wang, R. Li, W. Yuan, X. Tan, Y. Wang, and P. Luo, "ByteTrack: Multi-object tracking by associating every detection box," in Proc. European Conf. Computer Vision (ECCV), LNCS vol. 13682, Springer, 2022.</w:t>
      </w:r>
    </w:p>
    <w:p w:rsidR="008730ED" w:rsidRDefault="00930974" w14:paraId="2ECA5CCF" w14:textId="386A83CA">
      <w:pPr>
        <w:pStyle w:val="references"/>
      </w:pPr>
      <w:r>
        <w:t>A. Rosebrock, "Simple object tracking with OpenCV," PyImageSearch, 2018. [Online]. Available: https://pyimagesearch.com/</w:t>
      </w:r>
    </w:p>
    <w:p w:rsidR="008730ED" w:rsidRDefault="00930974" w14:paraId="24573D41" w14:textId="7ACBBE74">
      <w:pPr>
        <w:pStyle w:val="references"/>
      </w:pPr>
      <w:r>
        <w:t>J. Redmon, S. Divvala, R. Girshick, and A. Farhadi, "You only look once: Unified, real-time object detection," in Proc. IEEE CVPR, pp. 779-788, 2016.</w:t>
      </w:r>
    </w:p>
    <w:p w:rsidR="008730ED" w:rsidRDefault="00930974" w14:paraId="41D5A81A" w14:textId="39673B59">
      <w:pPr>
        <w:pStyle w:val="references"/>
      </w:pPr>
      <w:r>
        <w:t>Md. A. Islam, Md. A. Rahman, and Md. A. Hossain, "Traffic rule violation detection using deep learning," in Proc. IEEE ICCCNT, pp. 1-6, 2021.</w:t>
      </w:r>
    </w:p>
    <w:p w:rsidR="008730ED" w:rsidRDefault="00930974" w14:paraId="3C9EBDD8" w14:textId="2E02AC25">
      <w:pPr>
        <w:pStyle w:val="references"/>
      </w:pPr>
      <w:r>
        <w:t>X. Chen, R. Wei, and Y. Liu, "Intelligent transportation surveillance based on video analysis and lane region of interest," IEEE Trans. Intell. Transp. Syst., vol. 22, no. 5, pp. 2853-2862, 2021.</w:t>
      </w:r>
    </w:p>
    <w:p w:rsidR="008730ED" w:rsidRDefault="00930974" w14:paraId="30E5DD7D" w14:textId="75E78E79">
      <w:pPr>
        <w:pStyle w:val="references"/>
      </w:pPr>
      <w:r>
        <w:t>S. Kumar, R. Sharma, and A. Bhardwaj, "Challenges in traffic surveillance in developing countries: A survey," J. Traffic Transp. Eng. (Engl. Ed.), vol. 9, no. 4, pp. 567-582, 2022.</w:t>
      </w:r>
    </w:p>
    <w:sectPr w:rsidR="008730ED" w:rsidSect="00C13E78">
      <w:type w:val="continuous"/>
      <w:pgSz w:w="595.3pt" w:h="841.9pt" w:orient="portrait" w:code="9"/>
      <w:pgMar w:top="22.5pt" w:right="44.65pt" w:bottom="72pt" w:left="44.65pt" w:header="36pt" w:footer="36pt" w:gutter="0pt"/>
      <w:cols w:space="720"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2B4030" w:rsidP="001A3B3D" w:rsidRDefault="002B4030" w14:paraId="44928A8F" w14:textId="77777777">
      <w:r>
        <w:separator/>
      </w:r>
    </w:p>
  </w:endnote>
  <w:endnote w:type="continuationSeparator" w:id="0">
    <w:p w:rsidR="002B4030" w:rsidP="001A3B3D" w:rsidRDefault="002B4030" w14:paraId="0841D145"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Pr="006F6D3D" w:rsidR="001A3B3D" w:rsidP="0056610F" w:rsidRDefault="001A3B3D" w14:paraId="69E75918"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2B4030" w:rsidP="001A3B3D" w:rsidRDefault="002B4030" w14:paraId="2A783248" w14:textId="77777777">
      <w:r>
        <w:separator/>
      </w:r>
    </w:p>
  </w:footnote>
  <w:footnote w:type="continuationSeparator" w:id="0">
    <w:p w:rsidR="002B4030" w:rsidP="001A3B3D" w:rsidRDefault="002B4030" w14:paraId="568CB518"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741678905">
    <w:abstractNumId w:val="14"/>
  </w:num>
  <w:num w:numId="2" w16cid:durableId="1449205246">
    <w:abstractNumId w:val="19"/>
  </w:num>
  <w:num w:numId="3" w16cid:durableId="2090693969">
    <w:abstractNumId w:val="13"/>
  </w:num>
  <w:num w:numId="4" w16cid:durableId="154955099">
    <w:abstractNumId w:val="16"/>
  </w:num>
  <w:num w:numId="5" w16cid:durableId="1328828069">
    <w:abstractNumId w:val="16"/>
  </w:num>
  <w:num w:numId="6" w16cid:durableId="1056003932">
    <w:abstractNumId w:val="16"/>
  </w:num>
  <w:num w:numId="7" w16cid:durableId="477306452">
    <w:abstractNumId w:val="16"/>
  </w:num>
  <w:num w:numId="8" w16cid:durableId="1483621022">
    <w:abstractNumId w:val="18"/>
  </w:num>
  <w:num w:numId="9" w16cid:durableId="1797942057">
    <w:abstractNumId w:val="20"/>
  </w:num>
  <w:num w:numId="10" w16cid:durableId="1991130716">
    <w:abstractNumId w:val="15"/>
  </w:num>
  <w:num w:numId="11" w16cid:durableId="237373567">
    <w:abstractNumId w:val="12"/>
  </w:num>
  <w:num w:numId="12" w16cid:durableId="302855803">
    <w:abstractNumId w:val="11"/>
  </w:num>
  <w:num w:numId="13" w16cid:durableId="2085029393">
    <w:abstractNumId w:val="0"/>
  </w:num>
  <w:num w:numId="14" w16cid:durableId="1812210772">
    <w:abstractNumId w:val="10"/>
  </w:num>
  <w:num w:numId="15" w16cid:durableId="1050347901">
    <w:abstractNumId w:val="8"/>
  </w:num>
  <w:num w:numId="16" w16cid:durableId="1528450106">
    <w:abstractNumId w:val="7"/>
  </w:num>
  <w:num w:numId="17" w16cid:durableId="948202435">
    <w:abstractNumId w:val="6"/>
  </w:num>
  <w:num w:numId="18" w16cid:durableId="716666051">
    <w:abstractNumId w:val="5"/>
  </w:num>
  <w:num w:numId="19" w16cid:durableId="627397164">
    <w:abstractNumId w:val="9"/>
  </w:num>
  <w:num w:numId="20" w16cid:durableId="1160735251">
    <w:abstractNumId w:val="4"/>
  </w:num>
  <w:num w:numId="21" w16cid:durableId="2033723406">
    <w:abstractNumId w:val="3"/>
  </w:num>
  <w:num w:numId="22" w16cid:durableId="552716">
    <w:abstractNumId w:val="2"/>
  </w:num>
  <w:num w:numId="23" w16cid:durableId="1107506262">
    <w:abstractNumId w:val="1"/>
  </w:num>
  <w:num w:numId="24" w16cid:durableId="85075787">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purl.oclc.org/ooxml/schemaLibrary/main" mc:Ignorable="w14 w15 w16se w16cid w16 w16cex w16sdtdh w16sdtfl w16du wp14">
  <w:zoom w:percent="150%"/>
  <w:embedSystemFonts/>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C00"/>
    <w:rsid w:val="00041D9F"/>
    <w:rsid w:val="0004781E"/>
    <w:rsid w:val="00072285"/>
    <w:rsid w:val="0008758A"/>
    <w:rsid w:val="000C1E68"/>
    <w:rsid w:val="000D6744"/>
    <w:rsid w:val="001A2EFD"/>
    <w:rsid w:val="001A3B3D"/>
    <w:rsid w:val="001B67DC"/>
    <w:rsid w:val="002254A9"/>
    <w:rsid w:val="00233D97"/>
    <w:rsid w:val="002347A2"/>
    <w:rsid w:val="00262BBA"/>
    <w:rsid w:val="002850E3"/>
    <w:rsid w:val="002B4030"/>
    <w:rsid w:val="00354FCF"/>
    <w:rsid w:val="003A19E2"/>
    <w:rsid w:val="003B2B40"/>
    <w:rsid w:val="003B4E04"/>
    <w:rsid w:val="003F5A08"/>
    <w:rsid w:val="00420716"/>
    <w:rsid w:val="004325FB"/>
    <w:rsid w:val="004432BA"/>
    <w:rsid w:val="0044407E"/>
    <w:rsid w:val="00447BB9"/>
    <w:rsid w:val="00452790"/>
    <w:rsid w:val="00453D62"/>
    <w:rsid w:val="0046031D"/>
    <w:rsid w:val="00473AC9"/>
    <w:rsid w:val="004B2B40"/>
    <w:rsid w:val="004D72B5"/>
    <w:rsid w:val="00551B7F"/>
    <w:rsid w:val="0056610F"/>
    <w:rsid w:val="00575BCA"/>
    <w:rsid w:val="005B0344"/>
    <w:rsid w:val="005B520E"/>
    <w:rsid w:val="005E2800"/>
    <w:rsid w:val="00605825"/>
    <w:rsid w:val="0064070F"/>
    <w:rsid w:val="00645D22"/>
    <w:rsid w:val="00651A08"/>
    <w:rsid w:val="00654204"/>
    <w:rsid w:val="00670434"/>
    <w:rsid w:val="006A5D82"/>
    <w:rsid w:val="006B6B66"/>
    <w:rsid w:val="006D1E93"/>
    <w:rsid w:val="006F6D3D"/>
    <w:rsid w:val="00715BEA"/>
    <w:rsid w:val="00740EEA"/>
    <w:rsid w:val="00794804"/>
    <w:rsid w:val="007951DB"/>
    <w:rsid w:val="007B33F1"/>
    <w:rsid w:val="007B6DDA"/>
    <w:rsid w:val="007C0308"/>
    <w:rsid w:val="007C2FF2"/>
    <w:rsid w:val="007D6232"/>
    <w:rsid w:val="007F1F99"/>
    <w:rsid w:val="007F768F"/>
    <w:rsid w:val="0080791D"/>
    <w:rsid w:val="008147B5"/>
    <w:rsid w:val="00836367"/>
    <w:rsid w:val="008730ED"/>
    <w:rsid w:val="00873603"/>
    <w:rsid w:val="008A2C7D"/>
    <w:rsid w:val="008B6524"/>
    <w:rsid w:val="008C4B23"/>
    <w:rsid w:val="008F6E2C"/>
    <w:rsid w:val="009303D9"/>
    <w:rsid w:val="00930974"/>
    <w:rsid w:val="00933C64"/>
    <w:rsid w:val="00972203"/>
    <w:rsid w:val="009F1D79"/>
    <w:rsid w:val="00A059B3"/>
    <w:rsid w:val="00AB23FB"/>
    <w:rsid w:val="00AE3409"/>
    <w:rsid w:val="00B11A60"/>
    <w:rsid w:val="00B22613"/>
    <w:rsid w:val="00B44A76"/>
    <w:rsid w:val="00B768D1"/>
    <w:rsid w:val="00B968CC"/>
    <w:rsid w:val="00BA1025"/>
    <w:rsid w:val="00BC3420"/>
    <w:rsid w:val="00BD670B"/>
    <w:rsid w:val="00BE7D3C"/>
    <w:rsid w:val="00BF5FF6"/>
    <w:rsid w:val="00C00DFF"/>
    <w:rsid w:val="00C0207F"/>
    <w:rsid w:val="00C13E78"/>
    <w:rsid w:val="00C16117"/>
    <w:rsid w:val="00C3075A"/>
    <w:rsid w:val="00C734E4"/>
    <w:rsid w:val="00C919A4"/>
    <w:rsid w:val="00CA4392"/>
    <w:rsid w:val="00CA5C8E"/>
    <w:rsid w:val="00CC393F"/>
    <w:rsid w:val="00D2176E"/>
    <w:rsid w:val="00D632BE"/>
    <w:rsid w:val="00D72D06"/>
    <w:rsid w:val="00D7522C"/>
    <w:rsid w:val="00D7536F"/>
    <w:rsid w:val="00D76668"/>
    <w:rsid w:val="00E07383"/>
    <w:rsid w:val="00E165BC"/>
    <w:rsid w:val="00E1668B"/>
    <w:rsid w:val="00E61E12"/>
    <w:rsid w:val="00E7596C"/>
    <w:rsid w:val="00E878F2"/>
    <w:rsid w:val="00E95AA3"/>
    <w:rsid w:val="00ED0149"/>
    <w:rsid w:val="00EF7DE3"/>
    <w:rsid w:val="00F03103"/>
    <w:rsid w:val="00F271DE"/>
    <w:rsid w:val="00F627DA"/>
    <w:rsid w:val="00F7288F"/>
    <w:rsid w:val="00F847A6"/>
    <w:rsid w:val="00F9441B"/>
    <w:rsid w:val="00FA4C32"/>
    <w:rsid w:val="00FE7114"/>
    <w:rsid w:val="00FF68AA"/>
    <w:rsid w:val="045E8FF7"/>
    <w:rsid w:val="051D222B"/>
    <w:rsid w:val="06EC26AF"/>
    <w:rsid w:val="07D67CAC"/>
    <w:rsid w:val="07E68CC9"/>
    <w:rsid w:val="08BDE38E"/>
    <w:rsid w:val="093BB40B"/>
    <w:rsid w:val="0A33FFC8"/>
    <w:rsid w:val="0ACBD75F"/>
    <w:rsid w:val="0C2C5B76"/>
    <w:rsid w:val="0C94746D"/>
    <w:rsid w:val="0E7D0B45"/>
    <w:rsid w:val="0E854C0B"/>
    <w:rsid w:val="0EF6AB64"/>
    <w:rsid w:val="15830870"/>
    <w:rsid w:val="17E401B8"/>
    <w:rsid w:val="18957710"/>
    <w:rsid w:val="19561352"/>
    <w:rsid w:val="19D10C7A"/>
    <w:rsid w:val="1A32A3AA"/>
    <w:rsid w:val="1AE09BD6"/>
    <w:rsid w:val="1CB49736"/>
    <w:rsid w:val="1E9DB403"/>
    <w:rsid w:val="1EA7B62E"/>
    <w:rsid w:val="1EB3039D"/>
    <w:rsid w:val="1F55291F"/>
    <w:rsid w:val="221858EA"/>
    <w:rsid w:val="22A9A38E"/>
    <w:rsid w:val="22DA7566"/>
    <w:rsid w:val="23527167"/>
    <w:rsid w:val="24E2503B"/>
    <w:rsid w:val="26FEE037"/>
    <w:rsid w:val="283ED137"/>
    <w:rsid w:val="29077338"/>
    <w:rsid w:val="2A542EFE"/>
    <w:rsid w:val="2B6366C7"/>
    <w:rsid w:val="2BDF7C46"/>
    <w:rsid w:val="30E92594"/>
    <w:rsid w:val="34E71BEF"/>
    <w:rsid w:val="3742471E"/>
    <w:rsid w:val="3A405BFF"/>
    <w:rsid w:val="3A45B9C5"/>
    <w:rsid w:val="3C191F58"/>
    <w:rsid w:val="3D5CA6D4"/>
    <w:rsid w:val="3EEC9DB1"/>
    <w:rsid w:val="4084F31C"/>
    <w:rsid w:val="43BE29DE"/>
    <w:rsid w:val="46BF1849"/>
    <w:rsid w:val="4708A36B"/>
    <w:rsid w:val="4710E3FC"/>
    <w:rsid w:val="4855AE6B"/>
    <w:rsid w:val="4A77547D"/>
    <w:rsid w:val="4D46FDE5"/>
    <w:rsid w:val="4E09A490"/>
    <w:rsid w:val="4F511F5B"/>
    <w:rsid w:val="524A5A29"/>
    <w:rsid w:val="524F33C7"/>
    <w:rsid w:val="543E489B"/>
    <w:rsid w:val="5C6375F3"/>
    <w:rsid w:val="5C7C7FD1"/>
    <w:rsid w:val="600C63E5"/>
    <w:rsid w:val="600DE166"/>
    <w:rsid w:val="6099C202"/>
    <w:rsid w:val="63B79ECA"/>
    <w:rsid w:val="63F75389"/>
    <w:rsid w:val="6534A634"/>
    <w:rsid w:val="6573932E"/>
    <w:rsid w:val="67C770CD"/>
    <w:rsid w:val="68A720CE"/>
    <w:rsid w:val="6D6331A2"/>
    <w:rsid w:val="6D740462"/>
    <w:rsid w:val="6D910B9B"/>
    <w:rsid w:val="6E173A51"/>
    <w:rsid w:val="6F815744"/>
    <w:rsid w:val="71C617E4"/>
    <w:rsid w:val="76A51011"/>
    <w:rsid w:val="79E2529F"/>
    <w:rsid w:val="7B41CA00"/>
    <w:rsid w:val="7C099952"/>
    <w:rsid w:val="7F97B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 w:val="num" w:pos="18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tabs>
        <w:tab w:val="clear" w:pos="32.40pt"/>
        <w:tab w:val="num" w:pos="18pt"/>
      </w:tabs>
      <w:spacing w:after="2pt"/>
      <w:ind w:firstLine="0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tabs>
        <w:tab w:val="clear" w:pos="54pt"/>
        <w:tab w:val="num" w:pos="18pt"/>
      </w:tabs>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6D1E93"/>
    <w:rPr>
      <w:color w:val="0563C1" w:themeColor="hyperlink"/>
      <w:u w:val="single"/>
    </w:rPr>
  </w:style>
  <w:style w:type="character" w:styleId="UnresolvedMention">
    <w:name w:val="Unresolved Mention"/>
    <w:basedOn w:val="DefaultParagraphFont"/>
    <w:uiPriority w:val="99"/>
    <w:semiHidden/>
    <w:unhideWhenUsed/>
    <w:rsid w:val="006D1E93"/>
    <w:rPr>
      <w:color w:val="605E5C"/>
      <w:shd w:val="clear" w:color="auto" w:fill="E1DFDD"/>
    </w:rPr>
  </w:style>
  <w:style w:type="character" w:styleId="PlaceholderText">
    <w:name w:val="Placeholder Text"/>
    <w:basedOn w:val="DefaultParagraphFont"/>
    <w:uiPriority w:val="99"/>
    <w:semiHidden/>
    <w:rsid w:val="00452790"/>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webSettings" Target="webSettings.xml" Id="rId5" /><Relationship Type="http://purl.oclc.org/ooxml/officeDocument/relationships/theme" Target="theme/theme1.xml" Id="rId10" /><Relationship Type="http://purl.oclc.org/ooxml/officeDocument/relationships/settings" Target="settings.xml" Id="rId4" /><Relationship Type="http://purl.oclc.org/ooxml/officeDocument/relationships/fontTable" Target="fontTable.xml" Id="rId9"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Guest User</lastModifiedBy>
  <revision>25</revision>
  <dcterms:created xsi:type="dcterms:W3CDTF">2024-07-16T13:42:00.0000000Z</dcterms:created>
  <dcterms:modified xsi:type="dcterms:W3CDTF">2026-06-02T13:11:20.8458577Z</dcterms:modified>
</coreProperties>
</file>