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Chunking</w:t>
      </w:r>
      <w:r>
        <w:t xml:space="preserve"> </w:t>
      </w:r>
      <w:r>
        <w:t xml:space="preserve">and</w:t>
      </w:r>
      <w:r>
        <w:t xml:space="preserve"> </w:t>
      </w:r>
      <w:r>
        <w:t xml:space="preserve">Embedding</w:t>
      </w:r>
      <w:r>
        <w:t xml:space="preserve"> </w:t>
      </w:r>
      <w:r>
        <w:t xml:space="preserve">Strategies</w:t>
      </w:r>
      <w:r>
        <w:t xml:space="preserve"> </w:t>
      </w:r>
      <w:r>
        <w:t xml:space="preserve">for</w:t>
      </w:r>
      <w:r>
        <w:t xml:space="preserve"> </w:t>
      </w:r>
      <w:r>
        <w:t xml:space="preserve">RAG</w:t>
      </w:r>
    </w:p>
    <w:p>
      <w:pPr>
        <w:pStyle w:val="Subtitle"/>
      </w:pPr>
      <w:r>
        <w:t xml:space="preserve">A</w:t>
      </w:r>
      <w:r>
        <w:t xml:space="preserve"> </w:t>
      </w:r>
      <w:r>
        <w:t xml:space="preserve">technical</w:t>
      </w:r>
      <w:r>
        <w:t xml:space="preserve"> </w:t>
      </w:r>
      <w:r>
        <w:t xml:space="preserve">evaluation,</w:t>
      </w:r>
      <w:r>
        <w:t xml:space="preserve"> </w:t>
      </w:r>
      <w:r>
        <w:t xml:space="preserve">with</w:t>
      </w:r>
      <w:r>
        <w:t xml:space="preserve"> </w:t>
      </w:r>
      <w:r>
        <w:t xml:space="preserve">measurements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Marginalia</w:t>
      </w:r>
      <w:r>
        <w:t xml:space="preserve"> </w:t>
      </w:r>
      <w:r>
        <w:t xml:space="preserve">project</w:t>
      </w:r>
    </w:p>
    <w:p>
      <w:pPr>
        <w:pStyle w:val="Date"/>
      </w:pPr>
      <w:r>
        <w:t xml:space="preserve">6</w:t>
      </w:r>
      <w:r>
        <w:t xml:space="preserve"> </w:t>
      </w:r>
      <w:r>
        <w:t xml:space="preserve">September</w:t>
      </w:r>
      <w:r>
        <w:t xml:space="preserve"> </w:t>
      </w:r>
      <w:r>
        <w:t xml:space="preserve">2026</w:t>
      </w:r>
    </w:p>
    <w:bookmarkStart w:id="20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Summary</w:t>
      </w:r>
      <w:r>
        <w:t xml:space="preserve"> </w:t>
      </w:r>
      <w:r>
        <w:t xml:space="preserve">— recommendations and the three findings that matter most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Method</w:t>
      </w:r>
      <w:r>
        <w:t xml:space="preserve"> </w:t>
      </w:r>
      <w:r>
        <w:t xml:space="preserve">— corpus, metrics, harness, controls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Part One: Chunking Strategies</w:t>
      </w:r>
      <w:r>
        <w:t xml:space="preserve"> </w:t>
      </w:r>
      <w:r>
        <w:t xml:space="preserve">— fixed, semantic, hierarchical; measured results; the placement-not-size finding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Part Two: Embedding Providers</w:t>
      </w:r>
      <w:r>
        <w:t xml:space="preserve"> </w:t>
      </w:r>
      <w:r>
        <w:t xml:space="preserve">— what differentiates them, pricing, cost on a real corpus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Part Three: Vector Stores</w:t>
      </w:r>
      <w:r>
        <w:t xml:space="preserve"> </w:t>
      </w:r>
      <w:r>
        <w:t xml:space="preserve">— free tiers and what they cost at scale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Part Four: Answer Generation</w:t>
      </w:r>
      <w:r>
        <w:t xml:space="preserve"> </w:t>
      </w:r>
      <w:r>
        <w:t xml:space="preserve">— pricing, cost per question, fine-tuning economics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Part Five: Total Cost of Ownership</w:t>
      </w:r>
      <w:r>
        <w:t xml:space="preserve"> </w:t>
      </w:r>
      <w:r>
        <w:t xml:space="preserve">— three configurations compared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Part Six: Recommendation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Appendix A</w:t>
      </w:r>
      <w:r>
        <w:t xml:space="preserve"> </w:t>
      </w:r>
      <w:r>
        <w:t xml:space="preserve">— reproducing these measurements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Appendix B</w:t>
      </w:r>
      <w:r>
        <w:t xml:space="preserve"> </w:t>
      </w:r>
      <w:r>
        <w:t xml:space="preserve">— sources</w:t>
      </w:r>
    </w:p>
    <w:bookmarkEnd w:id="20"/>
    <w:bookmarkStart w:id="23" w:name="summary"/>
    <w:p>
      <w:pPr>
        <w:pStyle w:val="Heading2"/>
      </w:pPr>
      <w:r>
        <w:t xml:space="preserve">1. Summary</w:t>
      </w:r>
    </w:p>
    <w:p>
      <w:pPr>
        <w:pStyle w:val="FirstParagraph"/>
      </w:pPr>
      <w:r>
        <w:t xml:space="preserve">This report compares three chunking strategies and six embedding providers for a</w:t>
      </w:r>
      <w:r>
        <w:t xml:space="preserve"> </w:t>
      </w:r>
      <w:r>
        <w:t xml:space="preserve">retrieval-augmented generation (RAG) system. Unlike most such comparisons, the chunking</w:t>
      </w:r>
      <w:r>
        <w:t xml:space="preserve"> </w:t>
      </w:r>
      <w:r>
        <w:t xml:space="preserve">section is not built on published benchmarks: every figure comes from A/B runs on this</w:t>
      </w:r>
      <w:r>
        <w:t xml:space="preserve"> </w:t>
      </w:r>
      <w:r>
        <w:t xml:space="preserve">project’s own corpus, using its own 26-question evaluation set.</w:t>
      </w:r>
    </w:p>
    <w:bookmarkStart w:id="21" w:name="recommendations"/>
    <w:p>
      <w:pPr>
        <w:pStyle w:val="Heading3"/>
      </w:pPr>
      <w:r>
        <w:t xml:space="preserve">Recommendations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Chunking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Semantic</w:t>
            </w:r>
            <w:r>
              <w:t xml:space="preserve">, if a ~450-second one-time ingest cost is acceptable. Otherwise</w:t>
            </w:r>
            <w:r>
              <w:t xml:space="preserve"> </w:t>
            </w:r>
            <w:r>
              <w:rPr>
                <w:bCs/>
                <w:b/>
              </w:rPr>
              <w:t xml:space="preserve">fixed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Measured: +0.093 MRR over fixed at production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Embeddings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bge-small</w:t>
            </w:r>
            <w:r>
              <w:t xml:space="preserve"> </w:t>
            </w:r>
            <w:r>
              <w:t xml:space="preserve">while the corpus is small;</w:t>
            </w:r>
            <w:r>
              <w:t xml:space="preserve"> </w:t>
            </w:r>
            <w:r>
              <w:rPr>
                <w:bCs/>
                <w:b/>
              </w:rPr>
              <w:t xml:space="preserve">Gemini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Cs/>
                <w:b/>
              </w:rPr>
              <w:t xml:space="preserve">Voyage 4</w:t>
            </w:r>
            <w:r>
              <w:t xml:space="preserve"> </w:t>
            </w:r>
            <w:r>
              <w:t xml:space="preserve">when quality matters more than zero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Embedding cost is negligible at this scale; the decision is quality and operational, not financial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Vector 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Pinecone Starter</w:t>
            </w:r>
            <w:r>
              <w:t xml:space="preserve"> </w:t>
            </w:r>
            <w:r>
              <w:t xml:space="preserve">(free) or</w:t>
            </w:r>
            <w:r>
              <w:t xml:space="preserve"> </w:t>
            </w:r>
            <w:r>
              <w:rPr>
                <w:bCs/>
                <w:b/>
              </w:rPr>
              <w:t xml:space="preserve">Chroma Cloud</w:t>
            </w:r>
            <w:r>
              <w:t xml:space="preserve"> </w:t>
            </w:r>
            <w:r>
              <w:t xml:space="preserve">(~$0.25/mo) at current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are effectively free below 2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Groq gpt-oss-20b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22× cheaper than Gemini 3.5 Flash, 33× cheaper than a tuned Gemini endpoint</w:t>
            </w:r>
          </w:p>
        </w:tc>
      </w:tr>
    </w:tbl>
    <w:bookmarkEnd w:id="21"/>
    <w:bookmarkStart w:id="22" w:name="the-three-findings-that-matter-most"/>
    <w:p>
      <w:pPr>
        <w:pStyle w:val="Heading3"/>
      </w:pPr>
      <w:r>
        <w:t xml:space="preserve">The three findings that matter most</w:t>
      </w:r>
    </w:p>
    <w:p>
      <w:pPr>
        <w:pStyle w:val="FirstParagraph"/>
      </w:pPr>
      <w:r>
        <w:rPr>
          <w:bCs/>
          <w:b/>
        </w:rPr>
        <w:t xml:space="preserve">Hierarchical (parent-child) chunking lost, and the way it lost was informative.</w:t>
      </w:r>
      <w:r>
        <w:t xml:space="preserve"> </w:t>
      </w:r>
      <w:r>
        <w:t xml:space="preserve">It ranked worse than both alternatives while requiring 75% more vectors. But because its</w:t>
      </w:r>
      <w:r>
        <w:t xml:space="preserve"> </w:t>
      </w:r>
      <w:r>
        <w:t xml:space="preserve">children are effectively</w:t>
      </w:r>
      <w:r>
        <w:t xml:space="preserve"> </w:t>
      </w:r>
      <w:r>
        <w:t xml:space="preserve">“</w:t>
      </w:r>
      <w:r>
        <w:t xml:space="preserve">fixed chunking at 150 words</w:t>
      </w:r>
      <w:r>
        <w:t xml:space="preserve">”</w:t>
      </w:r>
      <w:r>
        <w:t xml:space="preserve">, it accidentally supplied a control</w:t>
      </w:r>
      <w:r>
        <w:t xml:space="preserve"> </w:t>
      </w:r>
      <w:r>
        <w:t xml:space="preserve">that had never been run — and that control showed</w:t>
      </w:r>
      <w:r>
        <w:t xml:space="preserve"> </w:t>
      </w:r>
      <w:r>
        <w:rPr>
          <w:bCs/>
          <w:b/>
        </w:rPr>
        <w:t xml:space="preserve">semantic chunking’s advantage comes from</w:t>
      </w:r>
      <w:r>
        <w:rPr>
          <w:bCs/>
          <w:b/>
        </w:rPr>
        <w:t xml:space="preserve"> </w:t>
      </w:r>
      <w:r>
        <w:rPr>
          <w:bCs/>
          <w:b/>
        </w:rPr>
        <w:t xml:space="preserve">where it places boundaries, not from producing smaller chunks.</w:t>
      </w:r>
      <w:r>
        <w:t xml:space="preserve"> </w:t>
      </w:r>
      <w:r>
        <w:t xml:space="preserve">A cheap configuration change</w:t>
      </w:r>
      <w:r>
        <w:t xml:space="preserve"> </w:t>
      </w:r>
      <w:r>
        <w:t xml:space="preserve">(</w:t>
      </w:r>
      <w:r>
        <w:rPr>
          <w:rStyle w:val="VerbatimChar"/>
        </w:rPr>
        <w:t xml:space="preserve">CHUNK_SIZE_WORDS=175</w:t>
      </w:r>
      <w:r>
        <w:t xml:space="preserve">) would therefore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have captured the benefit.</w:t>
      </w:r>
    </w:p>
    <w:p>
      <w:pPr>
        <w:pStyle w:val="BodyText"/>
      </w:pPr>
      <w:r>
        <w:rPr>
          <w:bCs/>
          <w:b/>
        </w:rPr>
        <w:t xml:space="preserve">Embedding cost is not a real decision variable at this scale.</w:t>
      </w:r>
      <w:r>
        <w:t xml:space="preserve"> </w:t>
      </w:r>
      <w:r>
        <w:t xml:space="preserve">A complete re-embed of the</w:t>
      </w:r>
      <w:r>
        <w:t xml:space="preserve"> </w:t>
      </w:r>
      <w:r>
        <w:t xml:space="preserve">500-page test corpus costs approximately</w:t>
      </w:r>
      <w:r>
        <w:t xml:space="preserve"> </w:t>
      </w:r>
      <w:r>
        <w:rPr>
          <w:bCs/>
          <w:b/>
        </w:rPr>
        <w:t xml:space="preserve">$0.04</w:t>
      </w:r>
      <w:r>
        <w:t xml:space="preserve"> </w:t>
      </w:r>
      <w:r>
        <w:t xml:space="preserve">with Gemini. Even semantic chunking, which</w:t>
      </w:r>
      <w:r>
        <w:t xml:space="preserve"> </w:t>
      </w:r>
      <w:r>
        <w:t xml:space="preserve">embeds every sentence and multiplies token consumption roughly fifteen-fold, costs about</w:t>
      </w:r>
      <w:r>
        <w:t xml:space="preserve"> </w:t>
      </w:r>
      <w:r>
        <w:rPr>
          <w:bCs/>
          <w:b/>
        </w:rPr>
        <w:t xml:space="preserve">$0.64</w:t>
      </w:r>
      <w:r>
        <w:t xml:space="preserve"> </w:t>
      </w:r>
      <w:r>
        <w:t xml:space="preserve">per full ingest. Provider choice should be made on quality, dimensions and</w:t>
      </w:r>
      <w:r>
        <w:t xml:space="preserve"> </w:t>
      </w:r>
      <w:r>
        <w:t xml:space="preserve">operational fit — not price.</w:t>
      </w:r>
    </w:p>
    <w:p>
      <w:pPr>
        <w:pStyle w:val="BodyText"/>
      </w:pPr>
      <w:r>
        <w:rPr>
          <w:bCs/>
          <w:b/>
        </w:rPr>
        <w:t xml:space="preserve">A fine-tuned Gemini endpoint costs 33× more per question than Groq.</w:t>
      </w:r>
      <w:r>
        <w:t xml:space="preserve"> </w:t>
      </w:r>
      <w:r>
        <w:t xml:space="preserve">As of Gemini 3,</w:t>
      </w:r>
      <w:r>
        <w:t xml:space="preserve"> </w:t>
      </w:r>
      <w:r>
        <w:t xml:space="preserve">Google bills tuned model endpoints at</w:t>
      </w:r>
      <w:r>
        <w:t xml:space="preserve"> </w:t>
      </w:r>
      <w:r>
        <w:rPr>
          <w:bCs/>
          <w:b/>
        </w:rPr>
        <w:t xml:space="preserve">1.5× the base model rate</w:t>
      </w:r>
      <w:r>
        <w:t xml:space="preserve">. Combined with Gemini 3.5</w:t>
      </w:r>
      <w:r>
        <w:t xml:space="preserve"> </w:t>
      </w:r>
      <w:r>
        <w:t xml:space="preserve">Flash already being 22× Groq’s price, a tuned endpoint runs about</w:t>
      </w:r>
      <w:r>
        <w:t xml:space="preserve"> </w:t>
      </w:r>
      <w:r>
        <w:rPr>
          <w:bCs/>
          <w:b/>
        </w:rPr>
        <w:t xml:space="preserve">$0.0142 per question</w:t>
      </w:r>
      <w:r>
        <w:t xml:space="preserve"> </w:t>
      </w:r>
      <w:r>
        <w:t xml:space="preserve">against Groq’s</w:t>
      </w:r>
      <w:r>
        <w:t xml:space="preserve"> </w:t>
      </w:r>
      <w:r>
        <w:rPr>
          <w:bCs/>
          <w:b/>
        </w:rPr>
        <w:t xml:space="preserve">$0.0004</w:t>
      </w:r>
      <w:r>
        <w:t xml:space="preserve">. Fine-tuning is defensible for voice and answer shape; it is not</w:t>
      </w:r>
      <w:r>
        <w:t xml:space="preserve"> </w:t>
      </w:r>
      <w:r>
        <w:t xml:space="preserve">defensible as a cost optimisation.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method"/>
    <w:p>
      <w:pPr>
        <w:pStyle w:val="Heading2"/>
      </w:pPr>
      <w:r>
        <w:t xml:space="preserve">2. Method</w:t>
      </w:r>
    </w:p>
    <w:p>
      <w:pPr>
        <w:pStyle w:val="FirstParagraph"/>
      </w:pPr>
      <w:r>
        <w:rPr>
          <w:bCs/>
          <w:b/>
        </w:rPr>
        <w:t xml:space="preserve">Corpus.</w:t>
      </w:r>
      <w:r>
        <w:t xml:space="preserve"> </w:t>
      </w:r>
      <w:r>
        <w:t xml:space="preserve">Two technical textbooks, first 250 extracted pages each — roughly 500 pages and</w:t>
      </w:r>
      <w:r>
        <w:t xml:space="preserve"> </w:t>
      </w:r>
      <w:r>
        <w:t xml:space="preserve">219,000 words.</w:t>
      </w:r>
    </w:p>
    <w:p>
      <w:pPr>
        <w:pStyle w:val="BodyText"/>
      </w:pPr>
      <w:r>
        <w:rPr>
          <w:bCs/>
          <w:b/>
        </w:rPr>
        <w:t xml:space="preserve">Evaluation set.</w:t>
      </w:r>
      <w:r>
        <w:t xml:space="preserve"> </w:t>
      </w:r>
      <w:r>
        <w:t xml:space="preserve">26 questions with verified source document and page numbers, plus 3</w:t>
      </w:r>
      <w:r>
        <w:t xml:space="preserve"> </w:t>
      </w:r>
      <w:r>
        <w:t xml:space="preserve">deliberately unanswerable questions for measuring refusal behaviour. Every question carries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t xml:space="preserve">list — literal strings that must appear on the cited page — verified by</w:t>
      </w:r>
      <w:r>
        <w:t xml:space="preserve"> </w:t>
      </w:r>
      <w:r>
        <w:t xml:space="preserve">re-extracting the PDFs.</w:t>
      </w:r>
    </w:p>
    <w:p>
      <w:pPr>
        <w:pStyle w:val="BodyText"/>
      </w:pPr>
      <w:r>
        <w:rPr>
          <w:bCs/>
          <w:b/>
        </w:rPr>
        <w:t xml:space="preserve">Metrics.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hit-rate@k</w:t>
      </w:r>
      <w:r>
        <w:t xml:space="preserve"> </w:t>
      </w:r>
      <w:r>
        <w:t xml:space="preserve">— was a chunk covering the expected page retrieved at all?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MRR</w:t>
      </w:r>
      <w:r>
        <w:t xml:space="preserve"> </w:t>
      </w:r>
      <w:r>
        <w:t xml:space="preserve">(Mean Reciprocal Rank) — how highly was it ranked? MRR is the stricter and more</w:t>
      </w:r>
      <w:r>
        <w:t xml:space="preserve"> </w:t>
      </w:r>
      <w:r>
        <w:t xml:space="preserve">informative metric, because it only counts chunks the system actually</w:t>
      </w:r>
      <w:r>
        <w:t xml:space="preserve"> </w:t>
      </w:r>
      <w:r>
        <w:rPr>
          <w:iCs/>
          <w:i/>
        </w:rPr>
        <w:t xml:space="preserve">ranked</w:t>
      </w:r>
      <w:r>
        <w:t xml:space="preserve">, ignoring</w:t>
      </w:r>
      <w:r>
        <w:t xml:space="preserve"> </w:t>
      </w:r>
      <w:r>
        <w:t xml:space="preserve">those that arrived through neighbour or parent expansion.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ctx words</w:t>
      </w:r>
      <w:r>
        <w:t xml:space="preserve"> </w:t>
      </w:r>
      <w:r>
        <w:t xml:space="preserve">— median words of context delivered to the model per question. Included</w:t>
      </w:r>
      <w:r>
        <w:t xml:space="preserve"> </w:t>
      </w:r>
      <w:r>
        <w:t xml:space="preserve">because a strategy that scores higher while sending twice the text has not necessarily won:</w:t>
      </w:r>
      <w:r>
        <w:t xml:space="preserve"> </w:t>
      </w:r>
      <w:r>
        <w:t xml:space="preserve">some of that gain is available to any strategy simply by raising</w:t>
      </w:r>
      <w:r>
        <w:t xml:space="preserve"> </w:t>
      </w:r>
      <w:r>
        <w:rPr>
          <w:rStyle w:val="VerbatimChar"/>
        </w:rPr>
        <w:t xml:space="preserve">top_k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Harness.</w:t>
      </w:r>
      <w:r>
        <w:t xml:space="preserve"> </w:t>
      </w:r>
      <w:r>
        <w:t xml:space="preserve">Chunking is compared offline by exact brute-force cosine search over vectors held</w:t>
      </w:r>
      <w:r>
        <w:t xml:space="preserve"> </w:t>
      </w:r>
      <w:r>
        <w:t xml:space="preserve">in memory. Nothing is written to any index. Two reasons: production vector stores are</w:t>
      </w:r>
      <w:r>
        <w:t xml:space="preserve"> </w:t>
      </w:r>
      <w:r>
        <w:t xml:space="preserve">approximate, and their run-to-run recall variance is roughly the size of the effect being</w:t>
      </w:r>
      <w:r>
        <w:t xml:space="preserve"> </w:t>
      </w:r>
      <w:r>
        <w:t xml:space="preserve">measured; and a comparison script that writes vectors is a script that can leave two</w:t>
      </w:r>
      <w:r>
        <w:t xml:space="preserve"> </w:t>
      </w:r>
      <w:r>
        <w:t xml:space="preserve">strategies’ vectors mixed in one collection — which produces confident nonsense with no error</w:t>
      </w:r>
      <w:r>
        <w:t xml:space="preserve"> </w:t>
      </w:r>
      <w:r>
        <w:t xml:space="preserve">anywhere.</w:t>
      </w:r>
    </w:p>
    <w:p>
      <w:pPr>
        <w:pStyle w:val="BodyText"/>
      </w:pPr>
      <w:r>
        <w:rPr>
          <w:bCs/>
          <w:b/>
        </w:rPr>
        <w:t xml:space="preserve">Controls.</w:t>
      </w:r>
      <w:r>
        <w:t xml:space="preserve"> </w:t>
      </w:r>
      <w:r>
        <w:t xml:space="preserve">Same embedding model (</w:t>
      </w:r>
      <w:r>
        <w:rPr>
          <w:rStyle w:val="VerbatimChar"/>
        </w:rPr>
        <w:t xml:space="preserve">BAAI/bge-small-en-v1.5</w:t>
      </w:r>
      <w:r>
        <w:t xml:space="preserve">, local), same</w:t>
      </w:r>
      <w:r>
        <w:t xml:space="preserve"> </w:t>
      </w:r>
      <w:r>
        <w:rPr>
          <w:rStyle w:val="VerbatimChar"/>
        </w:rPr>
        <w:t xml:space="preserve">top_k</w:t>
      </w:r>
      <w:r>
        <w:t xml:space="preserve">, same</w:t>
      </w:r>
      <w:r>
        <w:t xml:space="preserve"> </w:t>
      </w:r>
      <w:r>
        <w:t xml:space="preserve">re-ranker, same questions across all arms. One variable per run.</w:t>
      </w:r>
    </w:p>
    <w:p>
      <w:pPr>
        <w:pStyle w:val="BodyText"/>
      </w:pPr>
      <w:r>
        <w:rPr>
          <w:bCs/>
          <w:b/>
        </w:rPr>
        <w:t xml:space="preserve">Prices</w:t>
      </w:r>
      <w:r>
        <w:t xml:space="preserve"> </w:t>
      </w:r>
      <w:r>
        <w:t xml:space="preserve">were read from vendors’ official pricing pages on</w:t>
      </w:r>
      <w:r>
        <w:t xml:space="preserve"> </w:t>
      </w:r>
      <w:r>
        <w:rPr>
          <w:bCs/>
          <w:b/>
        </w:rPr>
        <w:t xml:space="preserve">6 September 2026</w:t>
      </w:r>
      <w:r>
        <w:t xml:space="preserve"> </w:t>
      </w:r>
      <w:r>
        <w:t xml:space="preserve">and are</w:t>
      </w:r>
      <w:r>
        <w:t xml:space="preserve"> </w:t>
      </w:r>
      <w:r>
        <w:t xml:space="preserve">cited individually. Where a vendor does not publish a rate, this report says so rather than</w:t>
      </w:r>
      <w:r>
        <w:t xml:space="preserve"> </w:t>
      </w:r>
      <w:r>
        <w:t xml:space="preserve">estimating.</w:t>
      </w:r>
    </w:p>
    <w:p>
      <w:r>
        <w:pict>
          <v:rect style="width:0;height:1.5pt" o:hralign="center" o:hrstd="t" o:hr="t"/>
        </w:pict>
      </w:r>
    </w:p>
    <w:bookmarkEnd w:id="24"/>
    <w:bookmarkStart w:id="33" w:name="part-one-chunking-strategies"/>
    <w:p>
      <w:pPr>
        <w:pStyle w:val="Heading2"/>
      </w:pPr>
      <w:r>
        <w:t xml:space="preserve">3. Part One — Chunking Strategies</w:t>
      </w:r>
    </w:p>
    <w:bookmarkStart w:id="25" w:name="the-problem"/>
    <w:p>
      <w:pPr>
        <w:pStyle w:val="Heading3"/>
      </w:pPr>
      <w:r>
        <w:t xml:space="preserve">3.1 The problem</w:t>
      </w:r>
    </w:p>
    <w:p>
      <w:pPr>
        <w:pStyle w:val="FirstParagraph"/>
      </w:pPr>
      <w:r>
        <w:t xml:space="preserve">An embedding model maps a passage to a single fixed-length vector. Too large a passage and</w:t>
      </w:r>
      <w:r>
        <w:t xml:space="preserve"> </w:t>
      </w:r>
      <w:r>
        <w:t xml:space="preserve">its vector becomes an average of several topics, matching every query weakly and none</w:t>
      </w:r>
      <w:r>
        <w:t xml:space="preserve"> </w:t>
      </w:r>
      <w:r>
        <w:t xml:space="preserve">strongly. Too small and it loses the context that makes it meaningful.</w:t>
      </w:r>
    </w:p>
    <w:p>
      <w:pPr>
        <w:pStyle w:val="BodyText"/>
      </w:pPr>
      <w:r>
        <w:t xml:space="preserve">The decision is harder than it looks because</w:t>
      </w:r>
      <w:r>
        <w:t xml:space="preserve"> </w:t>
      </w:r>
      <w:r>
        <w:rPr>
          <w:bCs/>
          <w:b/>
        </w:rPr>
        <w:t xml:space="preserve">one chunk size serves two conflicting jobs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what gets</w:t>
      </w:r>
      <w:r>
        <w:t xml:space="preserve"> </w:t>
      </w:r>
      <w:r>
        <w:rPr>
          <w:bCs/>
          <w:b/>
        </w:rPr>
        <w:t xml:space="preserve">embedded and ranked</w:t>
      </w:r>
      <w:r>
        <w:t xml:space="preserve"> </w:t>
      </w:r>
      <w:r>
        <w:t xml:space="preserve">wants to be</w:t>
      </w:r>
      <w:r>
        <w:t xml:space="preserve"> </w:t>
      </w:r>
      <w:r>
        <w:rPr>
          <w:iCs/>
          <w:i/>
        </w:rPr>
        <w:t xml:space="preserve">small</w:t>
      </w:r>
      <w:r>
        <w:t xml:space="preserve"> </w:t>
      </w:r>
      <w:r>
        <w:t xml:space="preserve">— a tight vector, a narrow page range</w:t>
      </w:r>
    </w:p>
    <w:p>
      <w:pPr>
        <w:numPr>
          <w:ilvl w:val="0"/>
          <w:numId w:val="1003"/>
        </w:numPr>
        <w:pStyle w:val="Compact"/>
      </w:pPr>
      <w:r>
        <w:t xml:space="preserve">what the model</w:t>
      </w:r>
      <w:r>
        <w:t xml:space="preserve"> </w:t>
      </w:r>
      <w:r>
        <w:rPr>
          <w:bCs/>
          <w:b/>
        </w:rPr>
        <w:t xml:space="preserve">reads to answer</w:t>
      </w:r>
      <w:r>
        <w:t xml:space="preserve"> </w:t>
      </w:r>
      <w:r>
        <w:t xml:space="preserve">wants to be</w:t>
      </w:r>
      <w:r>
        <w:t xml:space="preserve"> </w:t>
      </w:r>
      <w:r>
        <w:rPr>
          <w:iCs/>
          <w:i/>
        </w:rPr>
        <w:t xml:space="preserve">large</w:t>
      </w:r>
      <w:r>
        <w:t xml:space="preserve"> </w:t>
      </w:r>
      <w:r>
        <w:t xml:space="preserve">— a complete argument, not half of one</w:t>
      </w:r>
    </w:p>
    <w:p>
      <w:pPr>
        <w:pStyle w:val="FirstParagraph"/>
      </w:pPr>
      <w:r>
        <w:t xml:space="preserve">Every strategy below is a different answer to that tension.</w:t>
      </w:r>
    </w:p>
    <w:bookmarkEnd w:id="25"/>
    <w:bookmarkStart w:id="26" w:name="fixed-size-chunking"/>
    <w:p>
      <w:pPr>
        <w:pStyle w:val="Heading3"/>
      </w:pPr>
      <w:r>
        <w:t xml:space="preserve">3.2 Fixed-size chunking</w:t>
      </w:r>
    </w:p>
    <w:p>
      <w:pPr>
        <w:pStyle w:val="FirstParagraph"/>
      </w:pPr>
      <w:r>
        <w:rPr>
          <w:bCs/>
          <w:b/>
        </w:rPr>
        <w:t xml:space="preserve">Mechanism.</w:t>
      </w:r>
      <w:r>
        <w:t xml:space="preserve"> </w:t>
      </w:r>
      <w:r>
        <w:t xml:space="preserve">Pack whole paragraphs into chunks up to a word limit, carrying the trailing</w:t>
      </w:r>
      <w:r>
        <w:t xml:space="preserve"> </w:t>
      </w:r>
      <w:r>
        <w:t xml:space="preserve">~50 words into the next chunk as overlap. Boundaries fall wherever the word count runs out.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 — sub-second for a 500-page 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Boundaries ignore meaning entirely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Completely predictable chunk count and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boundary can split an argument in half, leaving neither part retrievable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embedding calls during chunking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Overlap is a patch over that, and duplicates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Trivial to reason about and 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size must serve both jobs above</w:t>
            </w:r>
          </w:p>
        </w:tc>
      </w:tr>
    </w:tbl>
    <w:p>
      <w:pPr>
        <w:pStyle w:val="BodyText"/>
      </w:pPr>
      <w:r>
        <w:rPr>
          <w:bCs/>
          <w:b/>
        </w:rPr>
        <w:t xml:space="preserve">Measured on this corpus:</w:t>
      </w:r>
      <w:r>
        <w:t xml:space="preserve"> </w:t>
      </w:r>
      <w:r>
        <w:t xml:space="preserve">1,030 chunks, median 254.5 words.</w:t>
      </w:r>
    </w:p>
    <w:p>
      <w:pPr>
        <w:pStyle w:val="BodyText"/>
      </w:pPr>
      <w:r>
        <w:rPr>
          <w:bCs/>
          <w:b/>
        </w:rPr>
        <w:t xml:space="preserve">An observation worth recording:</w:t>
      </w:r>
      <w:r>
        <w:t xml:space="preserve"> </w:t>
      </w:r>
      <w:r>
        <w:t xml:space="preserve">169 of those 1,030 chunks (16%) exceeded the embedding</w:t>
      </w:r>
      <w:r>
        <w:t xml:space="preserve"> </w:t>
      </w:r>
      <w:r>
        <w:t xml:space="preserve">model’s 512-token window and were silently re-split at embedding time.</w:t>
      </w:r>
      <w:r>
        <w:t xml:space="preserve"> </w:t>
      </w:r>
      <w:r>
        <w:rPr>
          <w:rStyle w:val="VerbatimChar"/>
        </w:rPr>
        <w:t xml:space="preserve">CHUNK_SIZE_WORDS=300</w:t>
      </w:r>
      <w:r>
        <w:t xml:space="preserve"> </w:t>
      </w:r>
      <w:r>
        <w:t xml:space="preserve">is therefore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the boundary it appears to be on dense technical text. This is invisible</w:t>
      </w:r>
      <w:r>
        <w:t xml:space="preserve"> </w:t>
      </w:r>
      <w:r>
        <w:t xml:space="preserve">without checking the ingest log.</w:t>
      </w:r>
    </w:p>
    <w:bookmarkEnd w:id="26"/>
    <w:bookmarkStart w:id="27" w:name="semantic-chunking"/>
    <w:p>
      <w:pPr>
        <w:pStyle w:val="Heading3"/>
      </w:pPr>
      <w:r>
        <w:t xml:space="preserve">3.3 Semantic chunking</w:t>
      </w:r>
    </w:p>
    <w:p>
      <w:pPr>
        <w:pStyle w:val="FirstParagraph"/>
      </w:pPr>
      <w:r>
        <w:rPr>
          <w:bCs/>
          <w:b/>
        </w:rPr>
        <w:t xml:space="preserve">Mechanism.</w:t>
      </w:r>
      <w:r>
        <w:t xml:space="preserve"> </w:t>
      </w:r>
      <w:r>
        <w:t xml:space="preserve">Split the document into sentences. Embed each sentence together with its</w:t>
      </w:r>
      <w:r>
        <w:t xml:space="preserve"> </w:t>
      </w:r>
      <w:r>
        <w:t xml:space="preserve">immediate neighbours. Measure cosine distance between consecutive windows. Place a boundary</w:t>
      </w:r>
      <w:r>
        <w:t xml:space="preserve"> </w:t>
      </w:r>
      <w:r>
        <w:t xml:space="preserve">wherever that distance exceeds the 95th percentile</w:t>
      </w:r>
      <w:r>
        <w:t xml:space="preserve"> </w:t>
      </w:r>
      <w:r>
        <w:rPr>
          <w:iCs/>
          <w:i/>
        </w:rPr>
        <w:t xml:space="preserve">of that document’s own distances</w:t>
      </w:r>
      <w:r>
        <w:t xml:space="preserve">.</w:t>
      </w:r>
    </w:p>
    <w:p>
      <w:pPr>
        <w:pStyle w:val="BodyText"/>
      </w:pPr>
      <w:r>
        <w:t xml:space="preserve">A percentile rather than a fixed threshold, because absolute distances shift with the document</w:t>
      </w:r>
      <w:r>
        <w:t xml:space="preserve"> </w:t>
      </w:r>
      <w:r>
        <w:t xml:space="preserve">and the embedding model: a constant that splits sensibly in one book cuts every other sentence</w:t>
      </w:r>
      <w:r>
        <w:t xml:space="preserve"> </w:t>
      </w:r>
      <w:r>
        <w:t xml:space="preserve">in the next.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Boundaries fall where the topic actually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~15× the embedding calls at ingest — one per sentence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measured quality</w:t>
            </w:r>
            <w:r>
              <w:t xml:space="preserve"> </w:t>
            </w:r>
            <w:r>
              <w:t xml:space="preserve">on this 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Slowest by a wide margin: ~455 s vs ~0.2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overlap needed — the boundary is already 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depends on the embedding model doing the measuring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 cost is one-time; nothing extra per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Harder to predict chunk count in advance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Measured on this corpus:</w:t>
      </w:r>
      <w:r>
        <w:t xml:space="preserve"> </w:t>
      </w:r>
      <w:r>
        <w:t xml:space="preserve">1,235 chunks, median 174 words, ~455 s to chunk.</w:t>
      </w:r>
    </w:p>
    <w:bookmarkEnd w:id="27"/>
    <w:bookmarkStart w:id="28" w:name="hierarchical-parent-child-chunking"/>
    <w:p>
      <w:pPr>
        <w:pStyle w:val="Heading3"/>
      </w:pPr>
      <w:r>
        <w:t xml:space="preserve">3.4 Hierarchical (parent-child) chunking</w:t>
      </w:r>
    </w:p>
    <w:p>
      <w:pPr>
        <w:pStyle w:val="FirstParagraph"/>
      </w:pPr>
      <w:r>
        <w:rPr>
          <w:bCs/>
          <w:b/>
        </w:rPr>
        <w:t xml:space="preserve">Mechanism.</w:t>
      </w:r>
      <w:r>
        <w:t xml:space="preserve"> </w:t>
      </w:r>
      <w:r>
        <w:t xml:space="preserve">Pack text into small</w:t>
      </w:r>
      <w:r>
        <w:t xml:space="preserve"> </w:t>
      </w:r>
      <w:r>
        <w:rPr>
          <w:bCs/>
          <w:b/>
        </w:rPr>
        <w:t xml:space="preserve">children</w:t>
      </w:r>
      <w:r>
        <w:t xml:space="preserve"> </w:t>
      </w:r>
      <w:r>
        <w:t xml:space="preserve">(~150 words) and group those children into</w:t>
      </w:r>
      <w:r>
        <w:t xml:space="preserve"> </w:t>
      </w:r>
      <w:r>
        <w:t xml:space="preserve">larger</w:t>
      </w:r>
      <w:r>
        <w:t xml:space="preserve"> </w:t>
      </w:r>
      <w:r>
        <w:rPr>
          <w:bCs/>
          <w:b/>
        </w:rPr>
        <w:t xml:space="preserve">parents</w:t>
      </w:r>
      <w:r>
        <w:t xml:space="preserve"> </w:t>
      </w:r>
      <w:r>
        <w:t xml:space="preserve">(~600 words). Embed and rank only the children; when one is retrieved,</w:t>
      </w:r>
      <w:r>
        <w:t xml:space="preserve"> </w:t>
      </w:r>
      <w:r>
        <w:t xml:space="preserve">expand it to its whole parent before the model reads it. Small unit for precision, large unit</w:t>
      </w:r>
      <w:r>
        <w:t xml:space="preserve"> </w:t>
      </w:r>
      <w:r>
        <w:t xml:space="preserve">for context — the explicit answer to the two-jobs problem.</w:t>
      </w:r>
    </w:p>
    <w:p>
      <w:pPr>
        <w:pStyle w:val="BodyText"/>
      </w:pPr>
      <w:r>
        <w:t xml:space="preserve">In this implementation parents are never stored. A parent is simply a run of consecutive</w:t>
      </w:r>
      <w:r>
        <w:t xml:space="preserve"> </w:t>
      </w:r>
      <w:r>
        <w:t xml:space="preserve">children sharing a</w:t>
      </w:r>
      <w:r>
        <w:t xml:space="preserve"> </w:t>
      </w:r>
      <w:r>
        <w:rPr>
          <w:rStyle w:val="VerbatimChar"/>
        </w:rPr>
        <w:t xml:space="preserve">parent_index</w:t>
      </w:r>
      <w:r>
        <w:t xml:space="preserve">, reconstructed at query time by fetching the hit’s siblings.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Directly addresses the size conflict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Worst MRR of the three</w:t>
            </w:r>
            <w:r>
              <w:t xml:space="preserve"> </w:t>
            </w:r>
            <w:r>
              <w:t xml:space="preserve">on this corpus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Chunking cost identical to fixed — pure string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 more vectors to store and embed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Children never exceed the token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Delivers ~2× the context, costing tokens and 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overlap needed — the parent supplies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Boundaries are still word-count based, not semantic</w:t>
            </w:r>
          </w:p>
        </w:tc>
      </w:tr>
    </w:tbl>
    <w:p>
      <w:pPr>
        <w:pStyle w:val="BodyText"/>
      </w:pPr>
      <w:r>
        <w:rPr>
          <w:bCs/>
          <w:b/>
        </w:rPr>
        <w:t xml:space="preserve">Measured on this corpus:</w:t>
      </w:r>
      <w:r>
        <w:t xml:space="preserve"> </w:t>
      </w:r>
      <w:r>
        <w:t xml:space="preserve">1,799 chunks in 409 parents, median 133 words.</w:t>
      </w:r>
    </w:p>
    <w:bookmarkEnd w:id="28"/>
    <w:bookmarkStart w:id="29" w:name="measured-results"/>
    <w:p>
      <w:pPr>
        <w:pStyle w:val="Heading3"/>
      </w:pPr>
      <w:r>
        <w:t xml:space="preserve">3.5 Measured results</w:t>
      </w:r>
    </w:p>
    <w:p>
      <w:pPr>
        <w:pStyle w:val="FirstParagraph"/>
      </w:pPr>
      <w:r>
        <w:rPr>
          <w:bCs/>
          <w:b/>
        </w:rPr>
        <w:t xml:space="preserve">Run 1 — production settings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top_k=4</w:t>
      </w:r>
      <w:r>
        <w:t xml:space="preserve">, re-ranking on, neighbour expansion 1):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hit@4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MRR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0.962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hierarchical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0.724</w:t>
            </w:r>
          </w:p>
        </w:tc>
      </w:tr>
    </w:tbl>
    <w:p>
      <w:pPr>
        <w:pStyle w:val="BodyText"/>
      </w:pPr>
      <w:r>
        <w:rPr>
          <w:bCs/>
          <w:b/>
        </w:rPr>
        <w:t xml:space="preserve">Run 2 — safety nets removed</w:t>
      </w:r>
      <w:r>
        <w:t xml:space="preserve"> </w:t>
      </w:r>
      <w:r>
        <w:t xml:space="preserve">(</w:t>
      </w:r>
      <w:r>
        <w:rPr>
          <w:rStyle w:val="VerbatimChar"/>
        </w:rPr>
        <w:t xml:space="preserve">top_k=1</w:t>
      </w:r>
      <w:r>
        <w:t xml:space="preserve">, no re-ranking, no expansion):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hit@1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Hits by ranking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Hits by expansion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hierarchical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</w:tbl>
    <w:p>
      <w:pPr>
        <w:pStyle w:val="BodyText"/>
      </w:pPr>
      <w:r>
        <w:t xml:space="preserve">All three arms chunk approximately 219,000 words, confirming no arm gains by silently</w:t>
      </w:r>
      <w:r>
        <w:t xml:space="preserve"> </w:t>
      </w:r>
      <w:r>
        <w:t xml:space="preserve">dropping text.</w:t>
      </w:r>
    </w:p>
    <w:p>
      <w:pPr>
        <w:pStyle w:val="BodyText"/>
      </w:pPr>
      <w:r>
        <w:rPr>
          <w:bCs/>
          <w:b/>
        </w:rPr>
        <w:t xml:space="preserve">Run 2’s apparent tie is not a tie.</w:t>
      </w:r>
      <w:r>
        <w:t xml:space="preserve"> </w:t>
      </w:r>
      <w:r>
        <w:t xml:space="preserve">Semantic and hierarchical both show 0.846 hit-rate, but</w:t>
      </w:r>
      <w:r>
        <w:t xml:space="preserve"> </w:t>
      </w:r>
      <w:r>
        <w:t xml:space="preserve">semantic found 22 of those answers</w:t>
      </w:r>
      <w:r>
        <w:t xml:space="preserve"> </w:t>
      </w:r>
      <w:r>
        <w:rPr>
          <w:iCs/>
          <w:i/>
        </w:rPr>
        <w:t xml:space="preserve">by ranking them</w:t>
      </w:r>
      <w:r>
        <w:t xml:space="preserve">, while hierarchical ranked only 17 and</w:t>
      </w:r>
      <w:r>
        <w:t xml:space="preserve"> </w:t>
      </w:r>
      <w:r>
        <w:t xml:space="preserve">obtained 5 through parent expansion — using 2.4× the context. MRR, which ignores expansion,</w:t>
      </w:r>
      <w:r>
        <w:t xml:space="preserve"> </w:t>
      </w:r>
      <w:r>
        <w:t xml:space="preserve">separates them cleanly.</w:t>
      </w:r>
    </w:p>
    <w:bookmarkEnd w:id="29"/>
    <w:bookmarkStart w:id="30" w:name="the-finding-placement-not-size"/>
    <w:p>
      <w:pPr>
        <w:pStyle w:val="Heading3"/>
      </w:pPr>
      <w:r>
        <w:t xml:space="preserve">3.6 The finding: placement, not size</w:t>
      </w:r>
    </w:p>
    <w:p>
      <w:pPr>
        <w:pStyle w:val="FirstParagraph"/>
      </w:pPr>
      <w:r>
        <w:t xml:space="preserve">Before these runs, an open question remained: is semantic chunking’s rank-1 advantage caused</w:t>
      </w:r>
      <w:r>
        <w:t xml:space="preserve"> </w:t>
      </w:r>
      <w:r>
        <w:t xml:space="preserve">by</w:t>
      </w:r>
      <w:r>
        <w:t xml:space="preserve"> </w:t>
      </w:r>
      <w:r>
        <w:rPr>
          <w:bCs/>
          <w:b/>
        </w:rPr>
        <w:t xml:space="preserve">where it puts boundaries</w:t>
      </w:r>
      <w:r>
        <w:t xml:space="preserve">, or merely by</w:t>
      </w:r>
      <w:r>
        <w:t xml:space="preserve"> </w:t>
      </w:r>
      <w:r>
        <w:rPr>
          <w:bCs/>
          <w:b/>
        </w:rPr>
        <w:t xml:space="preserve">producing smaller chunks</w:t>
      </w:r>
      <w:r>
        <w:t xml:space="preserve">? The distinction</w:t>
      </w:r>
      <w:r>
        <w:t xml:space="preserve"> </w:t>
      </w:r>
      <w:r>
        <w:t xml:space="preserve">carries very different prices — one line of configuration versus 455 seconds of sentence</w:t>
      </w:r>
      <w:r>
        <w:t xml:space="preserve"> </w:t>
      </w:r>
      <w:r>
        <w:t xml:space="preserve">embedding per ingest.</w:t>
      </w:r>
    </w:p>
    <w:p>
      <w:pPr>
        <w:pStyle w:val="BodyText"/>
      </w:pPr>
      <w:r>
        <w:t xml:space="preserve">The hierarchical run answered it as a side effect. A hierarchical child is essentially</w:t>
      </w:r>
      <w:r>
        <w:t xml:space="preserve"> </w:t>
      </w:r>
      <w:r>
        <w:t xml:space="preserve">“</w:t>
      </w:r>
      <w:r>
        <w:t xml:space="preserve">fixed chunking at 150 words with no overlap</w:t>
      </w:r>
      <w:r>
        <w:t xml:space="preserve">”</w:t>
      </w:r>
      <w:r>
        <w:t xml:space="preserve"> </w:t>
      </w:r>
      <w:r>
        <w:t xml:space="preserve">— median 133 words,</w:t>
      </w:r>
      <w:r>
        <w:t xml:space="preserve"> </w:t>
      </w:r>
      <w:r>
        <w:rPr>
          <w:iCs/>
          <w:i/>
        </w:rPr>
        <w:t xml:space="preserve">smaller</w:t>
      </w:r>
      <w:r>
        <w:t xml:space="preserve"> </w:t>
      </w:r>
      <w:r>
        <w:t xml:space="preserve">than semantic’s</w:t>
      </w:r>
      <w:r>
        <w:t xml:space="preserve"> </w:t>
      </w:r>
      <w:r>
        <w:t xml:space="preserve">174. If small chunks were the cause, hierarchical should have approached semantic’s 0.846 MRR.</w:t>
      </w:r>
    </w:p>
    <w:p>
      <w:pPr>
        <w:pStyle w:val="BodyText"/>
      </w:pPr>
      <w:r>
        <w:t xml:space="preserve">It scored</w:t>
      </w:r>
      <w:r>
        <w:t xml:space="preserve"> </w:t>
      </w:r>
      <w:r>
        <w:rPr>
          <w:bCs/>
          <w:b/>
        </w:rPr>
        <w:t xml:space="preserve">0.654</w:t>
      </w:r>
      <w:r>
        <w:t xml:space="preserve"> </w:t>
      </w:r>
      <w:r>
        <w:t xml:space="preserve">— adjacent to fixed’s 0.692, nowhere near semantic’s 0.846.</w:t>
      </w:r>
    </w:p>
    <w:p>
      <w:pPr>
        <w:pStyle w:val="BodyText"/>
      </w:pPr>
      <w:r>
        <w:rPr>
          <w:bCs/>
          <w:b/>
        </w:rPr>
        <w:t xml:space="preserve">Conclusion: boundary placement earns the advantage.</w:t>
      </w:r>
      <w:r>
        <w:t xml:space="preserve"> </w:t>
      </w:r>
      <w:r>
        <w:t xml:space="preserve">Setting</w:t>
      </w:r>
      <w:r>
        <w:t xml:space="preserve"> </w:t>
      </w:r>
      <w:r>
        <w:rPr>
          <w:rStyle w:val="VerbatimChar"/>
        </w:rPr>
        <w:t xml:space="preserve">CHUNK_SIZE_WORDS=175</w:t>
      </w:r>
      <w:r>
        <w:t xml:space="preserve"> </w:t>
      </w:r>
      <w:r>
        <w:t xml:space="preserve">would</w:t>
      </w:r>
      <w:r>
        <w:t xml:space="preserve"> </w:t>
      </w:r>
      <w:r>
        <w:t xml:space="preserve">not have captured it. Semantic chunking’s cost buys something a configuration change cannot.</w:t>
      </w:r>
    </w:p>
    <w:bookmarkEnd w:id="30"/>
    <w:bookmarkStart w:id="31" w:name="verdict-on-chunking"/>
    <w:p>
      <w:pPr>
        <w:pStyle w:val="Heading3"/>
      </w:pPr>
      <w:r>
        <w:t xml:space="preserve">3.7 Verdict on chunking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default; fine for most corpora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(one-time)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 when retrieval quality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hierarchical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 on MRR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recommended on this evidence</w:t>
            </w:r>
          </w:p>
        </w:tc>
      </w:tr>
    </w:tbl>
    <w:p>
      <w:pPr>
        <w:pStyle w:val="BodyText"/>
      </w:pPr>
      <w:r>
        <w:t xml:space="preserve">Semantic chunking’s cost is paid</w:t>
      </w:r>
      <w:r>
        <w:t xml:space="preserve"> </w:t>
      </w:r>
      <w:r>
        <w:rPr>
          <w:bCs/>
          <w:b/>
        </w:rPr>
        <w:t xml:space="preserve">once, at ingest</w:t>
      </w:r>
      <w:r>
        <w:t xml:space="preserve">, and nothing extra per query. For a corpus</w:t>
      </w:r>
      <w:r>
        <w:t xml:space="preserve"> </w:t>
      </w:r>
      <w:r>
        <w:t xml:space="preserve">that changes rarely — a product knowledge base, a document library — 455 seconds is a</w:t>
      </w:r>
      <w:r>
        <w:t xml:space="preserve"> </w:t>
      </w:r>
      <w:r>
        <w:t xml:space="preserve">negligible price for +0.093 MRR on every question thereafter.</w:t>
      </w:r>
    </w:p>
    <w:p>
      <w:pPr>
        <w:pStyle w:val="BodyText"/>
      </w:pPr>
      <w:r>
        <w:t xml:space="preserve">Hierarchical is not recommended here, but the concept is not discredited: its children used</w:t>
      </w:r>
      <w:r>
        <w:t xml:space="preserve"> </w:t>
      </w:r>
      <w:r>
        <w:t xml:space="preserve">word-count boundaries.</w:t>
      </w:r>
      <w:r>
        <w:t xml:space="preserve"> </w:t>
      </w:r>
      <w:r>
        <w:rPr>
          <w:bCs/>
          <w:b/>
        </w:rPr>
        <w:t xml:space="preserve">Semantic children inside structural parents</w:t>
      </w:r>
      <w:r>
        <w:t xml:space="preserve"> </w:t>
      </w:r>
      <w:r>
        <w:t xml:space="preserve">is the untested</w:t>
      </w:r>
      <w:r>
        <w:t xml:space="preserve"> </w:t>
      </w:r>
      <w:r>
        <w:t xml:space="preserve">combination that would isolate whether the parent-child idea has value once the boundary</w:t>
      </w:r>
      <w:r>
        <w:t xml:space="preserve"> </w:t>
      </w:r>
      <w:r>
        <w:t xml:space="preserve">problem is solved separately.</w:t>
      </w:r>
    </w:p>
    <w:bookmarkEnd w:id="31"/>
    <w:bookmarkStart w:id="32" w:name="caveats"/>
    <w:p>
      <w:pPr>
        <w:pStyle w:val="Heading3"/>
      </w:pPr>
      <w:r>
        <w:t xml:space="preserve">3.8 Caveats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26 questions is a small evaluation set.</w:t>
      </w:r>
      <w:r>
        <w:t xml:space="preserve"> </w:t>
      </w:r>
      <w:r>
        <w:t xml:space="preserve">The smallest difference it can express is one</w:t>
      </w:r>
      <w:r>
        <w:t xml:space="preserve"> </w:t>
      </w:r>
      <w:r>
        <w:t xml:space="preserve">question, or 0.038. Differences smaller than roughly 0.077 should be treated as noise.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fixed baseline moved between test sessions</w:t>
      </w:r>
      <w:r>
        <w:t xml:space="preserve"> </w:t>
      </w:r>
      <w:r>
        <w:t xml:space="preserve">— 1.000/0.942 in an earlier run against</w:t>
      </w:r>
      <w:r>
        <w:t xml:space="preserve"> </w:t>
      </w:r>
      <w:r>
        <w:t xml:space="preserve">0.923/0.788 here. Something changed in the environment (question set, embedding model, or</w:t>
      </w:r>
      <w:r>
        <w:t xml:space="preserve"> </w:t>
      </w:r>
      <w:r>
        <w:t xml:space="preserve">re-ranker). Numbers should not be compared across those two sessions.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One question fails in all three strategies in both runs.</w:t>
      </w:r>
      <w:r>
        <w:t xml:space="preserve"> </w:t>
      </w:r>
      <w:r>
        <w:t xml:space="preserve">Six independent configurations</w:t>
      </w:r>
      <w:r>
        <w:t xml:space="preserve"> </w:t>
      </w:r>
      <w:r>
        <w:t xml:space="preserve">agreeing points to an incorrect page number in the evaluation set rather than a retrieval</w:t>
      </w:r>
      <w:r>
        <w:t xml:space="preserve"> </w:t>
      </w:r>
      <w:r>
        <w:t xml:space="preserve">failure.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Results are corpus-dependent.</w:t>
      </w:r>
      <w:r>
        <w:t xml:space="preserve"> </w:t>
      </w:r>
      <w:r>
        <w:t xml:space="preserve">This corpus is well-structured technical prose with intact</w:t>
      </w:r>
      <w:r>
        <w:t xml:space="preserve"> </w:t>
      </w:r>
      <w:r>
        <w:t xml:space="preserve">paragraphs. Published comparisons generally find semantic chunking clearly ahead only where</w:t>
      </w:r>
      <w:r>
        <w:t xml:space="preserve"> </w:t>
      </w:r>
      <w:r>
        <w:t xml:space="preserve">formatting carries no signal — transcripts, chat logs, OCR without paragraph breaks. That</w:t>
      </w:r>
      <w:r>
        <w:t xml:space="preserve"> </w:t>
      </w:r>
      <w:r>
        <w:t xml:space="preserve">semantic wins measurably</w:t>
      </w:r>
      <w:r>
        <w:t xml:space="preserve"> </w:t>
      </w:r>
      <w:r>
        <w:rPr>
          <w:iCs/>
          <w:i/>
        </w:rPr>
        <w:t xml:space="preserve">here</w:t>
      </w:r>
      <w:r>
        <w:t xml:space="preserve"> </w:t>
      </w:r>
      <w:r>
        <w:t xml:space="preserve">is the more interesting result.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part-two-embedding-providers"/>
    <w:p>
      <w:pPr>
        <w:pStyle w:val="Heading2"/>
      </w:pPr>
      <w:r>
        <w:t xml:space="preserve">4. Part Two — Embedding Providers</w:t>
      </w:r>
    </w:p>
    <w:bookmarkStart w:id="34" w:name="what-actually-differentiates-them"/>
    <w:p>
      <w:pPr>
        <w:pStyle w:val="Heading3"/>
      </w:pPr>
      <w:r>
        <w:t xml:space="preserve">4.1 What actually differentiates them</w:t>
      </w:r>
    </w:p>
    <w:p>
      <w:pPr>
        <w:pStyle w:val="FirstParagraph"/>
      </w:pPr>
      <w:r>
        <w:rPr>
          <w:bCs/>
          <w:b/>
        </w:rPr>
        <w:t xml:space="preserve">Dimensions</w:t>
      </w:r>
      <w:r>
        <w:t xml:space="preserve"> </w:t>
      </w:r>
      <w:r>
        <w:t xml:space="preserve">determine storage and search cost. A 3072-dimension vector costs four times a</w:t>
      </w:r>
      <w:r>
        <w:t xml:space="preserve"> </w:t>
      </w:r>
      <w:r>
        <w:t xml:space="preserve">768-dimension one in both index size and comparison work. Several current models are</w:t>
      </w:r>
      <w:r>
        <w:t xml:space="preserve"> </w:t>
      </w:r>
      <w:r>
        <w:rPr>
          <w:iCs/>
          <w:i/>
        </w:rPr>
        <w:t xml:space="preserve">Matryoshka</w:t>
      </w:r>
      <w:r>
        <w:t xml:space="preserve"> </w:t>
      </w:r>
      <w:r>
        <w:t xml:space="preserve">— trained so that any prefix of the vector remains usable, making dimension a</w:t>
      </w:r>
      <w:r>
        <w:t xml:space="preserve"> </w:t>
      </w:r>
      <w:r>
        <w:t xml:space="preserve">tunable dial rather than a fixed property.</w:t>
      </w:r>
    </w:p>
    <w:p>
      <w:pPr>
        <w:pStyle w:val="BodyText"/>
      </w:pPr>
      <w:r>
        <w:rPr>
          <w:bCs/>
          <w:b/>
        </w:rPr>
        <w:t xml:space="preserve">Query/passage asymmetry.</w:t>
      </w:r>
      <w:r>
        <w:t xml:space="preserve"> </w:t>
      </w:r>
      <w:r>
        <w:t xml:space="preserve">Every serious retrieval model embeds a</w:t>
      </w:r>
      <w:r>
        <w:t xml:space="preserve"> </w:t>
      </w:r>
      <w:r>
        <w:rPr>
          <w:iCs/>
          <w:i/>
        </w:rPr>
        <w:t xml:space="preserve">question</w:t>
      </w:r>
      <w:r>
        <w:t xml:space="preserve"> </w:t>
      </w:r>
      <w:r>
        <w:t xml:space="preserve">differently from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passage</w:t>
      </w:r>
      <w:r>
        <w:t xml:space="preserve">. Getting this wrong returns perfectly valid vectors and ranks them measurably worse,</w:t>
      </w:r>
      <w:r>
        <w:t xml:space="preserve"> </w:t>
      </w:r>
      <w:r>
        <w:t xml:space="preserve">with nothing in any log. Each provider spells it differently —</w:t>
      </w:r>
      <w:r>
        <w:t xml:space="preserve"> </w:t>
      </w:r>
      <w:r>
        <w:rPr>
          <w:rStyle w:val="VerbatimChar"/>
        </w:rPr>
        <w:t xml:space="preserve">task_type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— and a local BGE model uses an instruction prefix on the query only.</w:t>
      </w:r>
    </w:p>
    <w:p>
      <w:pPr>
        <w:pStyle w:val="BodyText"/>
      </w:pPr>
      <w:r>
        <w:rPr>
          <w:bCs/>
          <w:b/>
        </w:rPr>
        <w:t xml:space="preserve">Context window</w:t>
      </w:r>
      <w:r>
        <w:t xml:space="preserve"> </w:t>
      </w:r>
      <w:r>
        <w:t xml:space="preserve">caps chunk size. BGE’s 512 tokens is far shorter than every hosted</w:t>
      </w:r>
      <w:r>
        <w:t xml:space="preserve"> </w:t>
      </w:r>
      <w:r>
        <w:t xml:space="preserve">alternative, and it is what made 16% of 300-word chunks overflow in the fixed-chunking run.</w:t>
      </w:r>
    </w:p>
    <w:p>
      <w:pPr>
        <w:pStyle w:val="BodyText"/>
      </w:pPr>
      <w:r>
        <w:rPr>
          <w:bCs/>
          <w:b/>
        </w:rPr>
        <w:t xml:space="preserve">Normalisation.</w:t>
      </w:r>
      <w:r>
        <w:t xml:space="preserve"> </w:t>
      </w:r>
      <w:r>
        <w:t xml:space="preserve">Gemini’s</w:t>
      </w:r>
      <w:r>
        <w:t xml:space="preserve"> </w:t>
      </w:r>
      <w:r>
        <w:rPr>
          <w:rStyle w:val="VerbatimChar"/>
        </w:rPr>
        <w:t xml:space="preserve">gemini-embedding-001</w:t>
      </w:r>
      <w:r>
        <w:t xml:space="preserve"> </w:t>
      </w:r>
      <w:r>
        <w:t xml:space="preserve">returns</w:t>
      </w:r>
      <w:r>
        <w:t xml:space="preserve"> </w:t>
      </w:r>
      <w:r>
        <w:rPr>
          <w:bCs/>
          <w:b/>
        </w:rPr>
        <w:t xml:space="preserve">unnormalised</w:t>
      </w:r>
      <w:r>
        <w:t xml:space="preserve"> </w:t>
      </w:r>
      <w:r>
        <w:t xml:space="preserve">vectors at any</w:t>
      </w:r>
      <w:r>
        <w:t xml:space="preserve"> </w:t>
      </w:r>
      <w:r>
        <w:t xml:space="preserve">dimension other than 3072. Since cosine similarity on unnormalised vectors ranks partly by</w:t>
      </w:r>
      <w:r>
        <w:t xml:space="preserve"> </w:t>
      </w:r>
      <w:r>
        <w:t xml:space="preserve">magnitude — which for text tracks length — omitting the L2 normalisation step causes long</w:t>
      </w:r>
      <w:r>
        <w:t xml:space="preserve"> </w:t>
      </w:r>
      <w:r>
        <w:t xml:space="preserve">chunks to outrank relevant ones, silently.</w:t>
      </w:r>
    </w:p>
    <w:bookmarkEnd w:id="34"/>
    <w:bookmarkStart w:id="35" w:name="pricing"/>
    <w:p>
      <w:pPr>
        <w:pStyle w:val="Heading3"/>
      </w:pPr>
      <w:r>
        <w:t xml:space="preserve">4.2 Pricing</w:t>
      </w:r>
    </w:p>
    <w:p>
      <w:pPr>
        <w:pStyle w:val="FirstParagraph"/>
      </w:pPr>
      <w:r>
        <w:t xml:space="preserve">Observed 6 September 2026 from official pricing pages.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Provider /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$/1M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</w:t>
            </w:r>
            <w:r>
              <w:t xml:space="preserve"> </w:t>
            </w:r>
            <w:r>
              <w:t xml:space="preserve">bge-small-en-v1.5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(Apache-2.0)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384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bge-base-en-v1.5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embedding-3-small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1536 (MRL)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8,192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Voyage</w:t>
            </w:r>
            <w:r>
              <w:t xml:space="preserve"> </w:t>
            </w:r>
            <w:r>
              <w:t xml:space="preserve">voyage-4-lite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200M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1024, 256–2048 (MRL)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Voyage</w:t>
            </w:r>
            <w:r>
              <w:t xml:space="preserve"> </w:t>
            </w:r>
            <w:r>
              <w:t xml:space="preserve">voyage-4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200M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1024, 256–2048 (MRL)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Voyage</w:t>
            </w:r>
            <w:r>
              <w:t xml:space="preserve"> </w:t>
            </w:r>
            <w:r>
              <w:t xml:space="preserve">voyage-4-large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200M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1024, 256–2048 (MRL)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embedding-3-large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3072 (MRL)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8,192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</w:t>
            </w:r>
            <w:r>
              <w:t xml:space="preserve"> </w:t>
            </w:r>
            <w:r>
              <w:t xml:space="preserve">gemini-embedding-001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$0.15</w:t>
            </w:r>
            <w:r>
              <w:t xml:space="preserve">($0.075 batch)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rate-limited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128–3072</w:t>
            </w:r>
            <w:r>
              <w:t xml:space="preserve">, default 3072 (MRL)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Vertex, same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$0.15</w:t>
            </w:r>
            <w:r>
              <w:t xml:space="preserve">($0.12 batch)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GCP credits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Pinecone</w:t>
            </w:r>
            <w:r>
              <w:t xml:space="preserve"> </w:t>
            </w:r>
            <w:r>
              <w:t xml:space="preserve">llama-text-embed-v2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 tokens/mo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1024, 384–2048 (MRL)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Cohere embed-v4.0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Trial (non-commercial)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1536, 256–1536 (MRL)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Jina embeddings-v5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 (MRL)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32,768</w:t>
            </w:r>
          </w:p>
        </w:tc>
      </w:tr>
    </w:tbl>
    <w:p>
      <w:pPr>
        <w:pStyle w:val="BodyText"/>
      </w:pPr>
      <w:r>
        <w:rPr>
          <w:iCs/>
          <w:i/>
        </w:rPr>
        <w:t xml:space="preserve">MRL = Matryoshka: any prefix of the vector is usable, so the dimension is a tunable dial.</w:t>
      </w:r>
    </w:p>
    <w:p>
      <w:pPr>
        <w:pStyle w:val="BodyText"/>
      </w:pPr>
      <w:r>
        <w:t xml:space="preserve">Cohere and Jina no longer publish per-token embedding rates on their public pricing pages;</w:t>
      </w:r>
      <w:r>
        <w:t xml:space="preserve"> </w:t>
      </w:r>
      <w:r>
        <w:t xml:space="preserve">both defer to sales or marketplace listings. That is reported as observed rather than estimated.</w:t>
      </w:r>
    </w:p>
    <w:bookmarkEnd w:id="35"/>
    <w:bookmarkStart w:id="36" w:name="what-this-costs-on-a-real-corpus"/>
    <w:p>
      <w:pPr>
        <w:pStyle w:val="Heading3"/>
      </w:pPr>
      <w:r>
        <w:t xml:space="preserve">4.3 What this costs on a real corpus</w:t>
      </w:r>
    </w:p>
    <w:p>
      <w:pPr>
        <w:pStyle w:val="FirstParagraph"/>
      </w:pPr>
      <w:r>
        <w:t xml:space="preserve">The 500-page test corpus is approximately 219,000 words ≈ 285,000 tokens.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 embedded per full 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($0.15/1M)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Voyage 4 ($0.06/1M)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~285,000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hierarchical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~285,000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~4,300,000 (sentence-level)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</w:tbl>
    <w:p>
      <w:pPr>
        <w:pStyle w:val="BodyText"/>
      </w:pPr>
      <w:r>
        <w:t xml:space="preserve">Query-side cost is negligible: a question is roughly 20 tokens, so 10,000 questions consume</w:t>
      </w:r>
      <w:r>
        <w:t xml:space="preserve"> </w:t>
      </w:r>
      <w:r>
        <w:t xml:space="preserve">about 200,000 tokens —</w:t>
      </w:r>
      <w:r>
        <w:t xml:space="preserve"> </w:t>
      </w:r>
      <w:r>
        <w:rPr>
          <w:bCs/>
          <w:b/>
        </w:rPr>
        <w:t xml:space="preserve">$0.03</w:t>
      </w:r>
      <w:r>
        <w:t xml:space="preserve"> </w:t>
      </w:r>
      <w:r>
        <w:t xml:space="preserve">with Gemini.</w:t>
      </w:r>
    </w:p>
    <w:p>
      <w:pPr>
        <w:pStyle w:val="BodyText"/>
      </w:pPr>
      <w:r>
        <w:rPr>
          <w:bCs/>
          <w:b/>
        </w:rPr>
        <w:t xml:space="preserve">The conclusion is that embedding price is not a decision variable at this scale.</w:t>
      </w:r>
      <w:r>
        <w:t xml:space="preserve"> </w:t>
      </w:r>
      <w:r>
        <w:t xml:space="preserve">The</w:t>
      </w:r>
      <w:r>
        <w:t xml:space="preserve"> </w:t>
      </w:r>
      <w:r>
        <w:t xml:space="preserve">difference between the cheapest and most expensive credible option, across a full re-ingest</w:t>
      </w:r>
      <w:r>
        <w:t xml:space="preserve"> </w:t>
      </w:r>
      <w:r>
        <w:t xml:space="preserve">plus 10,000 questions, is under one dollar.</w:t>
      </w:r>
    </w:p>
    <w:bookmarkEnd w:id="36"/>
    <w:bookmarkStart w:id="37" w:name="provider-assessment"/>
    <w:p>
      <w:pPr>
        <w:pStyle w:val="Heading3"/>
      </w:pPr>
      <w:r>
        <w:t xml:space="preserve">4.4 Provider assessment</w:t>
      </w:r>
    </w:p>
    <w:p>
      <w:pPr>
        <w:pStyle w:val="FirstParagraph"/>
      </w:pPr>
      <w:r>
        <w:rPr>
          <w:bCs/>
          <w:b/>
        </w:rPr>
        <w:t xml:space="preserve">Local (</w:t>
      </w:r>
      <w:r>
        <w:rPr>
          <w:rStyle w:val="VerbatimChar"/>
          <w:bCs/>
          <w:b/>
        </w:rPr>
        <w:t xml:space="preserve">bge-small-en-v1.5</w:t>
      </w:r>
      <w:r>
        <w:rPr>
          <w:bCs/>
          <w:b/>
        </w:rPr>
        <w:t xml:space="preserve">)</w:t>
      </w:r>
      <w:r>
        <w:t xml:space="preserve"> </w:t>
      </w:r>
      <w:r>
        <w:t xml:space="preserve">— Free, private, no network dependency, no rate limits. Costs</w:t>
      </w:r>
      <w:r>
        <w:t xml:space="preserve"> </w:t>
      </w:r>
      <w:r>
        <w:t xml:space="preserve">CPU and a ~130 MB model load at startup. Its 512-token window is the tightest here and</w:t>
      </w:r>
      <w:r>
        <w:t xml:space="preserve"> </w:t>
      </w:r>
      <w:r>
        <w:t xml:space="preserve">constrains chunk size. Only 384 dimensions, which limits expressiveness but makes the index</w:t>
      </w:r>
      <w:r>
        <w:t xml:space="preserve"> </w:t>
      </w:r>
      <w:r>
        <w:t xml:space="preserve">small.</w:t>
      </w:r>
      <w:r>
        <w:t xml:space="preserve"> </w:t>
      </w:r>
      <w:r>
        <w:rPr>
          <w:iCs/>
          <w:i/>
        </w:rPr>
        <w:t xml:space="preserve">Best for development, privacy-sensitive deployments, and any corpus small enough that</w:t>
      </w:r>
      <w:r>
        <w:rPr>
          <w:iCs/>
          <w:i/>
        </w:rPr>
        <w:t xml:space="preserve"> </w:t>
      </w:r>
      <w:r>
        <w:rPr>
          <w:iCs/>
          <w:i/>
        </w:rPr>
        <w:t xml:space="preserve">CPU time is not a constraint.</w:t>
      </w:r>
    </w:p>
    <w:p>
      <w:pPr>
        <w:pStyle w:val="BodyText"/>
      </w:pPr>
      <w:r>
        <w:rPr>
          <w:bCs/>
          <w:b/>
        </w:rPr>
        <w:t xml:space="preserve">Google Gemini</w:t>
      </w:r>
      <w:r>
        <w:t xml:space="preserve"> </w:t>
      </w:r>
      <w:r>
        <w:t xml:space="preserve">— Flexible dimensions (128–3072), a genuine free tier, and quality among the</w:t>
      </w:r>
      <w:r>
        <w:t xml:space="preserve"> </w:t>
      </w:r>
      <w:r>
        <w:t xml:space="preserve">strongest available. Three operational traps: non-3072 dimensions return unnormalised and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normalised by the caller; the 2,048-token window is mid-range; and free-tier</w:t>
      </w:r>
      <w:r>
        <w:t xml:space="preserve"> </w:t>
      </w:r>
      <w:r>
        <w:t xml:space="preserve">per-minute token limits are low enough that a large batch can exceed the budget in a single</w:t>
      </w:r>
      <w:r>
        <w:t xml:space="preserve"> </w:t>
      </w:r>
      <w:r>
        <w:t xml:space="preserve">request.</w:t>
      </w:r>
      <w:r>
        <w:t xml:space="preserve"> </w:t>
      </w:r>
      <w:r>
        <w:rPr>
          <w:iCs/>
          <w:i/>
        </w:rPr>
        <w:t xml:space="preserve">Best when dimension flexibility matters and a free tier is useful.</w:t>
      </w:r>
    </w:p>
    <w:p>
      <w:pPr>
        <w:pStyle w:val="BodyText"/>
      </w:pPr>
      <w:r>
        <w:rPr>
          <w:bCs/>
          <w:b/>
        </w:rPr>
        <w:t xml:space="preserve">Voyage AI</w:t>
      </w:r>
      <w:r>
        <w:t xml:space="preserve"> </w:t>
      </w:r>
      <w:r>
        <w:t xml:space="preserve">— The strongest price-to-capability ratio in the table:</w:t>
      </w:r>
      <w:r>
        <w:t xml:space="preserve"> </w:t>
      </w:r>
      <w:r>
        <w:rPr>
          <w:rStyle w:val="VerbatimChar"/>
        </w:rPr>
        <w:t xml:space="preserve">voyage-4</w:t>
      </w:r>
      <w:r>
        <w:t xml:space="preserve"> </w:t>
      </w:r>
      <w:r>
        <w:t xml:space="preserve">at $0.06/1M</w:t>
      </w:r>
      <w:r>
        <w:t xml:space="preserve"> </w:t>
      </w:r>
      <w:r>
        <w:t xml:space="preserve">with a 32,000-token window and a</w:t>
      </w:r>
      <w:r>
        <w:t xml:space="preserve"> </w:t>
      </w:r>
      <w:r>
        <w:rPr>
          <w:bCs/>
          <w:b/>
        </w:rPr>
        <w:t xml:space="preserve">200 million token</w:t>
      </w:r>
      <w:r>
        <w:t xml:space="preserve"> </w:t>
      </w:r>
      <w:r>
        <w:t xml:space="preserve">free allowance — enough to embed this</w:t>
      </w:r>
      <w:r>
        <w:t xml:space="preserve"> </w:t>
      </w:r>
      <w:r>
        <w:t xml:space="preserve">corpus roughly 700 times over.</w:t>
      </w:r>
      <w:r>
        <w:t xml:space="preserve"> </w:t>
      </w:r>
      <w:r>
        <w:rPr>
          <w:iCs/>
          <w:i/>
        </w:rPr>
        <w:t xml:space="preserve">Best value if you are paying.</w:t>
      </w:r>
    </w:p>
    <w:p>
      <w:pPr>
        <w:pStyle w:val="BodyText"/>
      </w:pPr>
      <w:r>
        <w:rPr>
          <w:bCs/>
          <w:b/>
        </w:rPr>
        <w:t xml:space="preserve">OpenAI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text-embedding-3-small</w:t>
      </w:r>
      <w:r>
        <w:t xml:space="preserve"> </w:t>
      </w:r>
      <w:r>
        <w:t xml:space="preserve">at $0.02/1M is the cheapest paid option with an 8,192-token</w:t>
      </w:r>
      <w:r>
        <w:t xml:space="preserve"> </w:t>
      </w:r>
      <w:r>
        <w:t xml:space="preserve">window. No free tier, and no query/passage asymmetry, which is a genuine (if modest) quality</w:t>
      </w:r>
      <w:r>
        <w:t xml:space="preserve"> </w:t>
      </w:r>
      <w:r>
        <w:t xml:space="preserve">disadvantage for retrieval.</w:t>
      </w:r>
      <w:r>
        <w:t xml:space="preserve"> </w:t>
      </w:r>
      <w:r>
        <w:rPr>
          <w:iCs/>
          <w:i/>
        </w:rPr>
        <w:t xml:space="preserve">Best when you are already an OpenAI customer.</w:t>
      </w:r>
    </w:p>
    <w:p>
      <w:pPr>
        <w:pStyle w:val="BodyText"/>
      </w:pPr>
      <w:r>
        <w:rPr>
          <w:bCs/>
          <w:b/>
        </w:rPr>
        <w:t xml:space="preserve">Pinecone</w:t>
      </w:r>
      <w:r>
        <w:t xml:space="preserve"> </w:t>
      </w:r>
      <w:r>
        <w:t xml:space="preserve">— The most expensive at $0.16/1M, and its 2,048-token window matches Gemini’s. Its</w:t>
      </w:r>
      <w:r>
        <w:t xml:space="preserve"> </w:t>
      </w:r>
      <w:r>
        <w:t xml:space="preserve">argument is not price but</w:t>
      </w:r>
      <w:r>
        <w:t xml:space="preserve"> </w:t>
      </w:r>
      <w:r>
        <w:rPr>
          <w:bCs/>
          <w:b/>
        </w:rPr>
        <w:t xml:space="preserve">co-location</w:t>
      </w:r>
      <w:r>
        <w:t xml:space="preserve">: embeddings, vector storage and re-ranking from one</w:t>
      </w:r>
      <w:r>
        <w:t xml:space="preserve"> </w:t>
      </w:r>
      <w:r>
        <w:t xml:space="preserve">vendor, one key, one bill.</w:t>
      </w:r>
      <w:r>
        <w:t xml:space="preserve"> </w:t>
      </w:r>
      <w:r>
        <w:rPr>
          <w:iCs/>
          <w:i/>
        </w:rPr>
        <w:t xml:space="preserve">Best when operational simplicity outweighs unit cost.</w:t>
      </w:r>
    </w:p>
    <w:p>
      <w:pPr>
        <w:pStyle w:val="BodyText"/>
      </w:pPr>
      <w:r>
        <w:rPr>
          <w:bCs/>
          <w:b/>
        </w:rPr>
        <w:t xml:space="preserve">Cohere</w:t>
      </w:r>
      <w:r>
        <w:t xml:space="preserve"> </w:t>
      </w:r>
      <w:r>
        <w:t xml:space="preserve">— 128,000-token context is by far the largest here, which matters if you intend to</w:t>
      </w:r>
      <w:r>
        <w:t xml:space="preserve"> </w:t>
      </w:r>
      <w:r>
        <w:t xml:space="preserve">embed whole documents rather than chunks. Unpublished pricing and non-commercial trial keys make</w:t>
      </w:r>
      <w:r>
        <w:t xml:space="preserve"> </w:t>
      </w:r>
      <w:r>
        <w:t xml:space="preserve">it hard to evaluate or adopt without a sales conversation.</w:t>
      </w:r>
    </w:p>
    <w:bookmarkEnd w:id="37"/>
    <w:bookmarkStart w:id="38" w:name="verdict-on-embeddings"/>
    <w:p>
      <w:pPr>
        <w:pStyle w:val="Heading3"/>
      </w:pPr>
      <w:r>
        <w:t xml:space="preserve">4.5 Verdict on embeddings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Development, privacy, or zero budget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bge-small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value when paying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Voyage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voyage-4</w:t>
            </w:r>
            <w:r>
              <w:t xml:space="preserve"> </w:t>
            </w:r>
            <w:r>
              <w:t xml:space="preserve">— $0.06/1M, 200M free, 32k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 dimensions, free 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gemini-embedding-001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Cheapest paid, already on OpenAI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text-embedding-3-small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vendor for the whole retrieval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Pinecone</w:t>
            </w:r>
          </w:p>
        </w:tc>
      </w:tr>
    </w:tbl>
    <w:p>
      <w:pPr>
        <w:pStyle w:val="BodyText"/>
      </w:pPr>
      <w:r>
        <w:rPr>
          <w:bCs/>
          <w:b/>
        </w:rPr>
        <w:t xml:space="preserve">Changing embedding provider invalidates every stored vector.</w:t>
      </w:r>
      <w:r>
        <w:t xml:space="preserve"> </w:t>
      </w:r>
      <w:r>
        <w:t xml:space="preserve">Vectors from two models are</w:t>
      </w:r>
      <w:r>
        <w:t xml:space="preserve"> </w:t>
      </w:r>
      <w:r>
        <w:t xml:space="preserve">not comparable, and mixing them produces no error — retrieval simply degrades. Any switch</w:t>
      </w:r>
      <w:r>
        <w:t xml:space="preserve"> </w:t>
      </w:r>
      <w:r>
        <w:t xml:space="preserve">requires a full re-ingest into a</w:t>
      </w:r>
      <w:r>
        <w:t xml:space="preserve"> </w:t>
      </w:r>
      <w:r>
        <w:rPr>
          <w:iCs/>
          <w:i/>
        </w:rPr>
        <w:t xml:space="preserve">new</w:t>
      </w:r>
      <w:r>
        <w:t xml:space="preserve"> </w:t>
      </w:r>
      <w:r>
        <w:t xml:space="preserve">collection.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part-three-vector-stores"/>
    <w:p>
      <w:pPr>
        <w:pStyle w:val="Heading2"/>
      </w:pPr>
      <w:r>
        <w:t xml:space="preserve">5. Part Three — Vector Stores</w:t>
      </w:r>
    </w:p>
    <w:p>
      <w:pPr>
        <w:pStyle w:val="FirstParagraph"/>
      </w:pPr>
      <w:r>
        <w:t xml:space="preserve">Sizing basis: 250,000 vectors at 768 dimensions ≈ 0.75 GB raw, 1–1.5 GB with index overhead.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monthly at this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Pinecone Serverless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GB, 2M writes, 1M reads/mo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Builder $20/mo; Standard $50/mo minimum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</w:t>
            </w:r>
            <w:r>
              <w:t xml:space="preserve"> </w:t>
            </w:r>
            <w:r>
              <w:t xml:space="preserve">on Starter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Chroma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 credit, $0/mo +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$0.33/GiB storage, $2.50/GiB write, $0.0075/TiB queried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~$0.25/mo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Qdrant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 RAM node, free forever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Hourly resource-based —</w:t>
            </w:r>
            <w:r>
              <w:t xml:space="preserve"> </w:t>
            </w:r>
            <w:r>
              <w:rPr>
                <w:bCs/>
                <w:b/>
              </w:rPr>
              <w:t xml:space="preserve">rates not 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determinable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Weaviate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Sandbox: 100k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$0.00465/1M dimensions,</w:t>
            </w:r>
            <w:r>
              <w:t xml:space="preserve"> </w:t>
            </w:r>
            <w:r>
              <w:rPr>
                <w:bCs/>
                <w:b/>
              </w:rPr>
              <w:t xml:space="preserve">$45/mo floor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$45/mo</w:t>
            </w:r>
            <w:r>
              <w:t xml:space="preserve"> </w:t>
            </w:r>
            <w:r>
              <w:t xml:space="preserve">(floor, not usage)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Self-hosted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— open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$12–24/mo</w:t>
            </w:r>
            <w:r>
              <w:t xml:space="preserve"> </w:t>
            </w:r>
            <w:r>
              <w:t xml:space="preserve">VPS</w:t>
            </w:r>
          </w:p>
        </w:tc>
      </w:tr>
    </w:tbl>
    <w:p>
      <w:pPr>
        <w:pStyle w:val="BodyText"/>
      </w:pPr>
      <w:r>
        <w:t xml:space="preserve">Pinecone and Qdrant have both moved per-unit rates behind interactive calculators, so</w:t>
      </w:r>
      <w:r>
        <w:t xml:space="preserve"> </w:t>
      </w:r>
      <w:r>
        <w:t xml:space="preserve">above-floor costs cannot be computed from published figures.</w:t>
      </w:r>
    </w:p>
    <w:p>
      <w:pPr>
        <w:pStyle w:val="BodyText"/>
      </w:pPr>
      <w:r>
        <w:rPr>
          <w:bCs/>
          <w:b/>
        </w:rPr>
        <w:t xml:space="preserve">Assessment.</w:t>
      </w:r>
      <w:r>
        <w:t xml:space="preserve"> </w:t>
      </w:r>
      <w:r>
        <w:t xml:space="preserve">At this scale the decision is not financial — Pinecone Starter is free and</w:t>
      </w:r>
      <w:r>
        <w:t xml:space="preserve"> </w:t>
      </w:r>
      <w:r>
        <w:t xml:space="preserve">Chroma Cloud costs pennies. Weaviate’s $45/mo floor is 50× its actual metered usage here, making</w:t>
      </w:r>
      <w:r>
        <w:t xml:space="preserve"> </w:t>
      </w:r>
      <w:r>
        <w:t xml:space="preserve">it poor value below roughly 10 million vectors. Self-hosting is competitive only when you already</w:t>
      </w:r>
      <w:r>
        <w:t xml:space="preserve"> </w:t>
      </w:r>
      <w:r>
        <w:t xml:space="preserve">run servers.</w:t>
      </w:r>
    </w:p>
    <w:p>
      <w:r>
        <w:pict>
          <v:rect style="width:0;height:1.5pt" o:hralign="center" o:hrstd="t" o:hr="t"/>
        </w:pict>
      </w:r>
    </w:p>
    <w:bookmarkEnd w:id="40"/>
    <w:bookmarkStart w:id="45" w:name="part-four-answer-generation"/>
    <w:p>
      <w:pPr>
        <w:pStyle w:val="Heading2"/>
      </w:pPr>
      <w:r>
        <w:t xml:space="preserve">6. Part Four — Answer Generation</w:t>
      </w:r>
    </w:p>
    <w:bookmarkStart w:id="41" w:name="pricing-1"/>
    <w:p>
      <w:pPr>
        <w:pStyle w:val="Heading3"/>
      </w:pPr>
      <w:r>
        <w:t xml:space="preserve">6.1 Pricing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Provider /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$/1M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$/1M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Groq</w:t>
            </w:r>
            <w:r>
              <w:t xml:space="preserve"> </w:t>
            </w:r>
            <w:r>
              <w:t xml:space="preserve">gpt-oss-20b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$0.075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RPM, 200k tokens/day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Groq gpt-oss-120b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Groq llama-3.3-70b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longer published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</w:t>
            </w:r>
            <w:r>
              <w:t xml:space="preserve">Contact Sales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gemini-3.5-flash-lite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gemini-3.8-flash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$0.75*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$3.75*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gemini-3.5-flash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gemini-3.1-pro-preview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* Introductory pricing through 31 December 2026; reverts to $1.50 / $7.50.</w:t>
      </w:r>
    </w:p>
    <w:bookmarkEnd w:id="41"/>
    <w:bookmarkStart w:id="42" w:name="cost-per-question"/>
    <w:p>
      <w:pPr>
        <w:pStyle w:val="Heading3"/>
      </w:pPr>
      <w:r>
        <w:t xml:space="preserve">6.2 Cost per question</w:t>
      </w:r>
    </w:p>
    <w:p>
      <w:pPr>
        <w:pStyle w:val="FirstParagraph"/>
      </w:pPr>
      <w:r>
        <w:t xml:space="preserve">Typical question at production settings: ~4,500 input tokens (system prompt plus ~2,350 words</w:t>
      </w:r>
      <w:r>
        <w:t xml:space="preserve"> </w:t>
      </w:r>
      <w:r>
        <w:t xml:space="preserve">of retrieved context) and ~300 output tokens.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1,000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Groq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Groq gpt-oss-20b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$0.00043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3.5 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3.5 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Tuned Gemini 3.5 Flash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$0.0142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$14.18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33×</w:t>
            </w:r>
          </w:p>
        </w:tc>
      </w:tr>
    </w:tbl>
    <w:bookmarkEnd w:id="42"/>
    <w:bookmarkStart w:id="43" w:name="fine-tuning-economics"/>
    <w:p>
      <w:pPr>
        <w:pStyle w:val="Heading3"/>
      </w:pPr>
      <w:r>
        <w:t xml:space="preserve">6.3 Fine-tuning economics</w:t>
      </w:r>
    </w:p>
    <w:p>
      <w:pPr>
        <w:pStyle w:val="FirstParagraph"/>
      </w:pPr>
      <w:r>
        <w:t xml:space="preserve">Google removed fine-tuning from the Gemini API and AI Studio in May 2025; supervised tuning now</w:t>
      </w:r>
      <w:r>
        <w:t xml:space="preserve"> </w:t>
      </w:r>
      <w:r>
        <w:t xml:space="preserve">runs on</w:t>
      </w:r>
      <w:r>
        <w:t xml:space="preserve"> </w:t>
      </w:r>
      <w:r>
        <w:rPr>
          <w:bCs/>
          <w:b/>
        </w:rPr>
        <w:t xml:space="preserve">Vertex AI</w:t>
      </w:r>
      <w:r>
        <w:t xml:space="preserve">, which uses OAuth service-account credentials rather than an API key, and a</w:t>
      </w:r>
      <w:r>
        <w:t xml:space="preserve"> </w:t>
      </w:r>
      <w:r>
        <w:t xml:space="preserve">region-specific host.</w:t>
      </w:r>
    </w:p>
    <w:p>
      <w:pPr>
        <w:pStyle w:val="BodyText"/>
      </w:pPr>
      <w:r>
        <w:rPr>
          <w:bCs/>
          <w:b/>
        </w:rPr>
        <w:t xml:space="preserve">Training cost</w:t>
      </w:r>
      <w:r>
        <w:t xml:space="preserve"> </w:t>
      </w:r>
      <w:r>
        <w:t xml:space="preserve">on this project’s dataset — 599 examples, ~316,000 tokens per epoch: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Epochs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(Gemini 3.5 Flash SFT, $10/1M)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$9.47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1.58M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$15.78</w:t>
            </w:r>
          </w:p>
        </w:tc>
      </w:tr>
    </w:tbl>
    <w:p>
      <w:pPr>
        <w:pStyle w:val="BodyText"/>
      </w:pPr>
      <w:r>
        <w:t xml:space="preserve">Training is inexpensive and one-time.</w:t>
      </w:r>
      <w:r>
        <w:t xml:space="preserve"> </w:t>
      </w:r>
      <w:r>
        <w:rPr>
          <w:bCs/>
          <w:b/>
        </w:rPr>
        <w:t xml:space="preserve">Serving is where the cost lives.</w:t>
      </w:r>
      <w:r>
        <w:t xml:space="preserve"> </w:t>
      </w:r>
      <w:r>
        <w:t xml:space="preserve">From Vertex’s</w:t>
      </w:r>
      <w:r>
        <w:t xml:space="preserve"> </w:t>
      </w:r>
      <w:r>
        <w:t xml:space="preserve">pricing page:</w:t>
      </w:r>
    </w:p>
    <w:p>
      <w:pPr>
        <w:pStyle w:val="BlockText"/>
      </w:pPr>
      <w:r>
        <w:t xml:space="preserve">“</w:t>
      </w:r>
      <w:r>
        <w:t xml:space="preserve">For model inference starting from Gemini 3, tuned model endpoint prediction price will be</w:t>
      </w:r>
      <w:r>
        <w:t xml:space="preserve"> </w:t>
      </w:r>
      <w:r>
        <w:t xml:space="preserve">1.5 times of the base model. Old Gemini models prediction price stays the same as the base</w:t>
      </w:r>
      <w:r>
        <w:t xml:space="preserve"> </w:t>
      </w:r>
      <w:r>
        <w:t xml:space="preserve">model.</w:t>
      </w:r>
      <w:r>
        <w:t xml:space="preserve">”</w:t>
      </w:r>
    </w:p>
    <w:p>
      <w:pPr>
        <w:pStyle w:val="FirstParagraph"/>
      </w:pPr>
      <w:r>
        <w:t xml:space="preserve">So a tuned Gemini 3.5 Flash endpoint bills at $2.25 in / $13.50 out per 1M tokens — and at</w:t>
      </w:r>
      <w:r>
        <w:t xml:space="preserve"> </w:t>
      </w:r>
      <w:r>
        <w:t xml:space="preserve">1,000 questions per month costs</w:t>
      </w:r>
      <w:r>
        <w:t xml:space="preserve"> </w:t>
      </w:r>
      <w:r>
        <w:rPr>
          <w:bCs/>
          <w:b/>
        </w:rPr>
        <w:t xml:space="preserve">$14.18 against Groq’s $0.43</w:t>
      </w:r>
      <w:r>
        <w:t xml:space="preserve">. No separate hosting or idle</w:t>
      </w:r>
      <w:r>
        <w:t xml:space="preserve"> </w:t>
      </w:r>
      <w:r>
        <w:t xml:space="preserve">endpoint charge is published; the cost is entirely per-token.</w:t>
      </w:r>
    </w:p>
    <w:bookmarkEnd w:id="43"/>
    <w:bookmarkStart w:id="44" w:name="X48891555f2f23db1cb408ca3c4a7b41e8f808c7"/>
    <w:p>
      <w:pPr>
        <w:pStyle w:val="Heading3"/>
      </w:pPr>
      <w:r>
        <w:t xml:space="preserve">6.4 When fine-tuning is worth it — and when it is not</w:t>
      </w:r>
    </w:p>
    <w:p>
      <w:pPr>
        <w:pStyle w:val="FirstParagraph"/>
      </w:pPr>
      <w:r>
        <w:rPr>
          <w:bCs/>
          <w:b/>
        </w:rPr>
        <w:t xml:space="preserve">A caution that applies directly here.</w:t>
      </w:r>
      <w:r>
        <w:t xml:space="preserve"> </w:t>
      </w:r>
      <w:r>
        <w:t xml:space="preserve">The training data for this project consists of</w:t>
      </w:r>
      <w:r>
        <w:t xml:space="preserve"> </w:t>
      </w:r>
      <w:r>
        <w:rPr>
          <w:iCs/>
          <w:i/>
        </w:rPr>
        <w:t xml:space="preserve">question → answer</w:t>
      </w:r>
      <w:r>
        <w:t xml:space="preserve"> </w:t>
      </w:r>
      <w:r>
        <w:t xml:space="preserve">pairs with no retrieved context in the prompt. That teaches the model to</w:t>
      </w:r>
      <w:r>
        <w:t xml:space="preserve"> </w:t>
      </w:r>
      <w:r>
        <w:t xml:space="preserve">answer</w:t>
      </w:r>
      <w:r>
        <w:t xml:space="preserve"> </w:t>
      </w:r>
      <w:r>
        <w:rPr>
          <w:bCs/>
          <w:b/>
        </w:rPr>
        <w:t xml:space="preserve">from its weights</w:t>
      </w:r>
      <w:r>
        <w:t xml:space="preserve">. A RAG system’s entire contract is the opposite: answer only from</w:t>
      </w:r>
      <w:r>
        <w:t xml:space="preserve"> </w:t>
      </w:r>
      <w:r>
        <w:t xml:space="preserve">the retrieved passages, and decline when they do not cover the question.</w:t>
      </w:r>
    </w:p>
    <w:p>
      <w:pPr>
        <w:pStyle w:val="BodyText"/>
      </w:pPr>
      <w:r>
        <w:t xml:space="preserve">Deploying a weights-trained model inside a RAG pipeline produces three specific failures:</w:t>
      </w:r>
    </w:p>
    <w:p>
      <w:pPr>
        <w:numPr>
          <w:ilvl w:val="0"/>
          <w:numId w:val="1005"/>
        </w:numPr>
        <w:pStyle w:val="Compact"/>
      </w:pPr>
      <w:r>
        <w:t xml:space="preserve">It answers confidently when retrieval returns nothing, defeating the refusal path.</w:t>
      </w:r>
    </w:p>
    <w:p>
      <w:pPr>
        <w:numPr>
          <w:ilvl w:val="0"/>
          <w:numId w:val="1005"/>
        </w:numPr>
        <w:pStyle w:val="Compact"/>
      </w:pPr>
      <w:r>
        <w:t xml:space="preserve">Citations become decorative — it cites a retrieved page while answering from memory.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Facts go stale in the weights.</w:t>
      </w:r>
      <w:r>
        <w:t xml:space="preserve"> </w:t>
      </w:r>
      <w:r>
        <w:t xml:space="preserve">A price corrected in a source PDF updates on the next</w:t>
      </w:r>
      <w:r>
        <w:t xml:space="preserve"> </w:t>
      </w:r>
      <w:r>
        <w:t xml:space="preserve">ingest; the tuned model keeps repeating the trained value until retrained.</w:t>
      </w:r>
    </w:p>
    <w:p>
      <w:pPr>
        <w:pStyle w:val="FirstParagraph"/>
      </w:pPr>
      <w:r>
        <w:rPr>
          <w:bCs/>
          <w:b/>
        </w:rPr>
        <w:t xml:space="preserve">Fine-tuning is worth it for voice and answer shape</w:t>
      </w:r>
      <w:r>
        <w:t xml:space="preserve"> </w:t>
      </w:r>
      <w:r>
        <w:t xml:space="preserve">— house style, formatting, tone,</w:t>
      </w:r>
      <w:r>
        <w:t xml:space="preserve"> </w:t>
      </w:r>
      <w:r>
        <w:t xml:space="preserve">consistent structure. To get that without sacrificing grounding, the training data must include</w:t>
      </w:r>
      <w:r>
        <w:t xml:space="preserve"> </w:t>
      </w:r>
      <w:r>
        <w:t xml:space="preserve">the CONTEXT block, so each example teaches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given these passages, answer in this style</w:t>
      </w:r>
      <w:r>
        <w:rPr>
          <w:iCs/>
          <w:i/>
        </w:rPr>
        <w:t xml:space="preserve">”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answer this question from memory.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part-five-total-cost-of-ownership"/>
    <w:p>
      <w:pPr>
        <w:pStyle w:val="Heading2"/>
      </w:pPr>
      <w:r>
        <w:t xml:space="preserve">7. Part Five — Total Cost of Ownership</w:t>
      </w:r>
    </w:p>
    <w:p>
      <w:pPr>
        <w:pStyle w:val="FirstParagraph"/>
      </w:pPr>
      <w:r>
        <w:t xml:space="preserve">Three configurations, at 1,000 questions per month over a corpus of ~250,000 vectors.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A: Zero-cost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B: Balanced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C: Fine-tuned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bge-small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Vector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Chroma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Pinecone 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Pinecone Starter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Groq gpt-oss-20b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Groq gpt-oss-20b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Tuned Gemini 3.5 Flash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Embedding 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Vector store 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Generation 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/mo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~$0.50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~$14.20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+$9.47 training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Generation dominates.</w:t>
      </w:r>
      <w:r>
        <w:t xml:space="preserve"> </w:t>
      </w:r>
      <w:r>
        <w:t xml:space="preserve">Embeddings and vector storage together are under 10% of even the</w:t>
      </w:r>
      <w:r>
        <w:t xml:space="preserve"> </w:t>
      </w:r>
      <w:r>
        <w:t xml:space="preserve">cheapest configuration’s cost. Effort spent optimising embedding spend is misdirected; effort</w:t>
      </w:r>
      <w:r>
        <w:t xml:space="preserve"> </w:t>
      </w:r>
      <w:r>
        <w:t xml:space="preserve">spent on model choice for generation is not.</w:t>
      </w:r>
    </w:p>
    <w:p>
      <w:r>
        <w:pict>
          <v:rect style="width:0;height:1.5pt" o:hralign="center" o:hrstd="t" o:hr="t"/>
        </w:pict>
      </w:r>
    </w:p>
    <w:bookmarkEnd w:id="46"/>
    <w:bookmarkStart w:id="50" w:name="part-six-recommendation"/>
    <w:p>
      <w:pPr>
        <w:pStyle w:val="Heading2"/>
      </w:pPr>
      <w:r>
        <w:t xml:space="preserve">8. Part Six — Recommendation</w:t>
      </w:r>
    </w:p>
    <w:bookmarkStart w:id="47" w:name="immediate"/>
    <w:p>
      <w:pPr>
        <w:pStyle w:val="Heading3"/>
      </w:pPr>
      <w:r>
        <w:t xml:space="preserve">Immediate</w:t>
      </w:r>
    </w:p>
    <w:p>
      <w:pPr>
        <w:pStyle w:val="FirstParagraph"/>
      </w:pPr>
      <w:r>
        <w:rPr>
          <w:bCs/>
          <w:b/>
        </w:rPr>
        <w:t xml:space="preserve">Switch chunking to semantic.</w:t>
      </w:r>
      <w:r>
        <w:t xml:space="preserve"> </w:t>
      </w:r>
      <w:r>
        <w:t xml:space="preserve">It is the only change measured to improve retrieval quality on</w:t>
      </w:r>
      <w:r>
        <w:t xml:space="preserve"> </w:t>
      </w:r>
      <w:r>
        <w:t xml:space="preserve">this corpus, its cost is one-time, and the +0.093 MRR applies to every question thereafter.</w:t>
      </w:r>
    </w:p>
    <w:p>
      <w:pPr>
        <w:pStyle w:val="SourceCode"/>
      </w:pPr>
      <w:r>
        <w:rPr>
          <w:rStyle w:val="VerbatimChar"/>
        </w:rPr>
        <w:t xml:space="preserve">CHUNK_STRATEGY=semantic</w:t>
      </w:r>
      <w:r>
        <w:br/>
      </w:r>
      <w:r>
        <w:rPr>
          <w:rStyle w:val="VerbatimChar"/>
        </w:rPr>
        <w:t xml:space="preserve">CHROMA_COLLECTION=rag_semantic          # a new collection — required</w:t>
      </w:r>
    </w:p>
    <w:p>
      <w:pPr>
        <w:pStyle w:val="FirstParagraph"/>
      </w:pPr>
      <w:r>
        <w:t xml:space="preserve">Then re-ingest with</w:t>
      </w:r>
      <w:r>
        <w:t xml:space="preserve"> </w:t>
      </w:r>
      <w:r>
        <w:rPr>
          <w:rStyle w:val="VerbatimChar"/>
        </w:rPr>
        <w:t xml:space="preserve">python scripts/ingest.py --force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Keep Groq for generation.</w:t>
      </w:r>
      <w:r>
        <w:t xml:space="preserve"> </w:t>
      </w:r>
      <w:r>
        <w:t xml:space="preserve">At 22–33× cheaper than the Gemini alternatives with no measured</w:t>
      </w:r>
      <w:r>
        <w:t xml:space="preserve"> </w:t>
      </w:r>
      <w:r>
        <w:t xml:space="preserve">quality deficit for grounded question-answering, there is no case for switching on cost, and no</w:t>
      </w:r>
      <w:r>
        <w:t xml:space="preserve"> </w:t>
      </w:r>
      <w:r>
        <w:t xml:space="preserve">evidence yet for switching on quality.</w:t>
      </w:r>
    </w:p>
    <w:p>
      <w:pPr>
        <w:pStyle w:val="BodyText"/>
      </w:pPr>
      <w:r>
        <w:rPr>
          <w:bCs/>
          <w:b/>
        </w:rPr>
        <w:t xml:space="preserve">Reduce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RETRIEVAL_CANDIDATES</w:t>
      </w:r>
      <w:r>
        <w:rPr>
          <w:bCs/>
          <w:b/>
        </w:rPr>
        <w:t xml:space="preserve"> </w:t>
      </w:r>
      <w:r>
        <w:rPr>
          <w:bCs/>
          <w:b/>
        </w:rPr>
        <w:t xml:space="preserve">from 30 to 15.</w:t>
      </w:r>
      <w:r>
        <w:t xml:space="preserve"> </w:t>
      </w:r>
      <w:r>
        <w:t xml:space="preserve">Re-ranking 30 candidates costs ~2.3 seconds on</w:t>
      </w:r>
      <w:r>
        <w:t xml:space="preserve"> </w:t>
      </w:r>
      <w:r>
        <w:t xml:space="preserve">every question. With</w:t>
      </w:r>
      <w:r>
        <w:t xml:space="preserve"> </w:t>
      </w:r>
      <w:r>
        <w:rPr>
          <w:rStyle w:val="VerbatimChar"/>
        </w:rPr>
        <w:t xml:space="preserve">top_k=4</w:t>
      </w:r>
      <w:r>
        <w:t xml:space="preserve">, 15 candidates still leaves nearly 4× headroom.</w:t>
      </w:r>
    </w:p>
    <w:bookmarkEnd w:id="47"/>
    <w:bookmarkStart w:id="48" w:name="worth-testing"/>
    <w:p>
      <w:pPr>
        <w:pStyle w:val="Heading3"/>
      </w:pPr>
      <w:r>
        <w:t xml:space="preserve">Worth testing</w:t>
      </w:r>
    </w:p>
    <w:p>
      <w:pPr>
        <w:pStyle w:val="FirstParagraph"/>
      </w:pPr>
      <w:r>
        <w:rPr>
          <w:bCs/>
          <w:b/>
        </w:rPr>
        <w:t xml:space="preserve">Voyage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voyage-4</w:t>
      </w:r>
      <w:r>
        <w:t xml:space="preserve"> </w:t>
      </w:r>
      <w:r>
        <w:t xml:space="preserve">as an embedding provider — $0.06/1M, a 32,000-token window (which would</w:t>
      </w:r>
      <w:r>
        <w:t xml:space="preserve"> </w:t>
      </w:r>
      <w:r>
        <w:t xml:space="preserve">eliminate the chunk-overflow problem entirely), and a 200M-token free allowance that covers this</w:t>
      </w:r>
      <w:r>
        <w:t xml:space="preserve"> </w:t>
      </w:r>
      <w:r>
        <w:t xml:space="preserve">corpus hundreds of times over.</w:t>
      </w:r>
    </w:p>
    <w:p>
      <w:pPr>
        <w:pStyle w:val="BodyText"/>
      </w:pPr>
      <w:r>
        <w:rPr>
          <w:bCs/>
          <w:b/>
        </w:rPr>
        <w:t xml:space="preserve">Semantic children inside structural parents.</w:t>
      </w:r>
      <w:r>
        <w:t xml:space="preserve"> </w:t>
      </w:r>
      <w:r>
        <w:t xml:space="preserve">The hierarchical experiment failed because its</w:t>
      </w:r>
      <w:r>
        <w:t xml:space="preserve"> </w:t>
      </w:r>
      <w:r>
        <w:t xml:space="preserve">children used word-count boundaries. Combining semantic boundaries with parent expansion is the</w:t>
      </w:r>
      <w:r>
        <w:t xml:space="preserve"> </w:t>
      </w:r>
      <w:r>
        <w:t xml:space="preserve">untested variant that would show whether parent-child has value once boundary placement is</w:t>
      </w:r>
      <w:r>
        <w:t xml:space="preserve"> </w:t>
      </w:r>
      <w:r>
        <w:t xml:space="preserve">handled properly.</w:t>
      </w:r>
    </w:p>
    <w:bookmarkEnd w:id="48"/>
    <w:bookmarkStart w:id="49" w:name="not-recommended"/>
    <w:p>
      <w:pPr>
        <w:pStyle w:val="Heading3"/>
      </w:pPr>
      <w:r>
        <w:t xml:space="preserve">Not recommended</w:t>
      </w:r>
    </w:p>
    <w:p>
      <w:pPr>
        <w:pStyle w:val="FirstParagraph"/>
      </w:pPr>
      <w:r>
        <w:rPr>
          <w:bCs/>
          <w:b/>
        </w:rPr>
        <w:t xml:space="preserve">Hierarchical chunking as measured</w:t>
      </w:r>
      <w:r>
        <w:t xml:space="preserve"> </w:t>
      </w:r>
      <w:r>
        <w:t xml:space="preserve">— worse ranking, 75% more vectors, no compensating benefit.</w:t>
      </w:r>
    </w:p>
    <w:p>
      <w:pPr>
        <w:pStyle w:val="BodyText"/>
      </w:pPr>
      <w:r>
        <w:rPr>
          <w:bCs/>
          <w:b/>
        </w:rPr>
        <w:t xml:space="preserve">A fine-tuned model as a cost or accuracy measure</w:t>
      </w:r>
      <w:r>
        <w:t xml:space="preserve"> </w:t>
      </w:r>
      <w:r>
        <w:t xml:space="preserve">— 33× the per-question cost, and training</w:t>
      </w:r>
      <w:r>
        <w:t xml:space="preserve"> </w:t>
      </w:r>
      <w:r>
        <w:t xml:space="preserve">data that rewards answering from memory works directly against the grounding contract. Revisit</w:t>
      </w:r>
      <w:r>
        <w:t xml:space="preserve"> </w:t>
      </w:r>
      <w:r>
        <w:t xml:space="preserve">only if the goal is explicitly</w:t>
      </w:r>
      <w:r>
        <w:t xml:space="preserve"> </w:t>
      </w:r>
      <w:r>
        <w:rPr>
          <w:iCs/>
          <w:i/>
        </w:rPr>
        <w:t xml:space="preserve">voice</w:t>
      </w:r>
      <w:r>
        <w:t xml:space="preserve">, and only with training data that includes the retrieved</w:t>
      </w:r>
      <w:r>
        <w:t xml:space="preserve"> </w:t>
      </w:r>
      <w:r>
        <w:t xml:space="preserve">context.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X8b4137b782b6dc7fe5fc07a2a3f28bb846d1761"/>
    <w:p>
      <w:pPr>
        <w:pStyle w:val="Heading2"/>
      </w:pPr>
      <w:r>
        <w:t xml:space="preserve">Appendix A — Reproducing these measurements</w:t>
      </w:r>
    </w:p>
    <w:p>
      <w:pPr>
        <w:pStyle w:val="SourceCode"/>
      </w:pPr>
      <w:r>
        <w:rPr>
          <w:rStyle w:val="CommentTok"/>
        </w:rPr>
        <w:t xml:space="preserve"># Chunking comparison — writes nothing, touches no index</w:t>
      </w:r>
      <w:r>
        <w:br/>
      </w:r>
      <w:r>
        <w:rPr>
          <w:rStyle w:val="VariableTok"/>
        </w:rPr>
        <w:t xml:space="preserve">EMBEDDINGS_PROVIDER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 </w:t>
      </w:r>
      <w:r>
        <w:rPr>
          <w:rStyle w:val="VariableTok"/>
        </w:rPr>
        <w:t xml:space="preserve">RERANKER_PROVIDER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scripts/ab_chunking.py </w:t>
      </w:r>
      <w:r>
        <w:rPr>
          <w:rStyle w:val="AttributeTok"/>
        </w:rPr>
        <w:t xml:space="preserve">--max-pages</w:t>
      </w:r>
      <w:r>
        <w:rPr>
          <w:rStyle w:val="NormalTok"/>
        </w:rPr>
        <w:t xml:space="preserve"> 250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--strategies</w:t>
      </w:r>
      <w:r>
        <w:rPr>
          <w:rStyle w:val="NormalTok"/>
        </w:rPr>
        <w:t xml:space="preserve"> fixed,semantic,hierarchical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eval/runs/run1.json</w:t>
      </w:r>
      <w:r>
        <w:br/>
      </w:r>
      <w:r>
        <w:br/>
      </w:r>
      <w:r>
        <w:rPr>
          <w:rStyle w:val="CommentTok"/>
        </w:rPr>
        <w:t xml:space="preserve"># Same, with re-ranking and expansion disabled — higher resolution</w:t>
      </w:r>
      <w:r>
        <w:br/>
      </w:r>
      <w:r>
        <w:rPr>
          <w:rStyle w:val="VariableTok"/>
        </w:rPr>
        <w:t xml:space="preserve">EMBEDDINGS_PROVIDER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 </w:t>
      </w:r>
      <w:r>
        <w:rPr>
          <w:rStyle w:val="VariableTok"/>
        </w:rPr>
        <w:t xml:space="preserve">RERANKER_PROVIDER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scripts/ab_chunking.py </w:t>
      </w:r>
      <w:r>
        <w:rPr>
          <w:rStyle w:val="AttributeTok"/>
        </w:rPr>
        <w:t xml:space="preserve">--max-pages</w:t>
      </w:r>
      <w:r>
        <w:rPr>
          <w:rStyle w:val="NormalTok"/>
        </w:rPr>
        <w:t xml:space="preserve"> 250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--strategies</w:t>
      </w:r>
      <w:r>
        <w:rPr>
          <w:rStyle w:val="NormalTok"/>
        </w:rPr>
        <w:t xml:space="preserve"> fixed,semantic,hierarchical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--top-k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--no-rerank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--expand</w:t>
      </w:r>
      <w:r>
        <w:rPr>
          <w:rStyle w:val="NormalTok"/>
        </w:rPr>
        <w:t xml:space="preserve"> 0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eval/runs/run2.json</w:t>
      </w:r>
      <w:r>
        <w:br/>
      </w:r>
      <w:r>
        <w:br/>
      </w:r>
      <w:r>
        <w:rPr>
          <w:rStyle w:val="CommentTok"/>
        </w:rPr>
        <w:t xml:space="preserve"># End-to-end evaluation against a live index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eval/run_eval.py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eval/runs/baseline.json</w:t>
      </w:r>
      <w:r>
        <w:br/>
      </w:r>
      <w:r>
        <w:br/>
      </w:r>
      <w:r>
        <w:rPr>
          <w:rStyle w:val="CommentTok"/>
        </w:rPr>
        <w:t xml:space="preserve"># Verify the evaluation set's page numbers are correct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scripts/check_golden.py</w:t>
      </w:r>
    </w:p>
    <w:p>
      <w:pPr>
        <w:pStyle w:val="FirstParagraph"/>
      </w:pPr>
      <w:r>
        <w:rPr>
          <w:bCs/>
          <w:b/>
        </w:rPr>
        <w:t xml:space="preserve">Hold everything else constant.</w:t>
      </w:r>
      <w:r>
        <w:t xml:space="preserve"> </w:t>
      </w:r>
      <w:r>
        <w:t xml:space="preserve">One variable per run. Changing chunking and the embedding</w:t>
      </w:r>
      <w:r>
        <w:t xml:space="preserve"> </w:t>
      </w:r>
      <w:r>
        <w:t xml:space="preserve">model together makes the result unattributable to either.</w:t>
      </w:r>
    </w:p>
    <w:bookmarkEnd w:id="51"/>
    <w:bookmarkStart w:id="69" w:name="appendix-b-sources"/>
    <w:p>
      <w:pPr>
        <w:pStyle w:val="Heading2"/>
      </w:pPr>
      <w:r>
        <w:t xml:space="preserve">Appendix B — Sources</w:t>
      </w:r>
    </w:p>
    <w:p>
      <w:pPr>
        <w:pStyle w:val="FirstParagraph"/>
      </w:pPr>
      <w:r>
        <w:t xml:space="preserve">All prices observed 6 September 2026.</w:t>
      </w:r>
    </w:p>
    <w:p>
      <w:pPr>
        <w:pStyle w:val="BodyText"/>
      </w:pPr>
      <w:r>
        <w:rPr>
          <w:bCs/>
          <w:b/>
        </w:rPr>
        <w:t xml:space="preserve">Embeddings:</w:t>
      </w:r>
      <w:r>
        <w:t xml:space="preserve"> </w:t>
      </w:r>
      <w:hyperlink r:id="rId52">
        <w:r>
          <w:rPr>
            <w:rStyle w:val="Hyperlink"/>
          </w:rPr>
          <w:t xml:space="preserve">Gemini API pricing</w:t>
        </w:r>
      </w:hyperlink>
      <w:r>
        <w:t xml:space="preserve"> </w:t>
      </w:r>
      <w:r>
        <w:t xml:space="preserve">·</w:t>
      </w:r>
      <w:r>
        <w:t xml:space="preserve"> </w:t>
      </w:r>
      <w:hyperlink r:id="rId53">
        <w:r>
          <w:rPr>
            <w:rStyle w:val="Hyperlink"/>
          </w:rPr>
          <w:t xml:space="preserve">Vertex AI pricing</w:t>
        </w:r>
      </w:hyperlink>
      <w:r>
        <w:t xml:space="preserve"> </w:t>
      </w:r>
      <w:r>
        <w:t xml:space="preserve">·</w:t>
      </w:r>
      <w:r>
        <w:t xml:space="preserve"> </w:t>
      </w:r>
      <w:hyperlink r:id="rId54">
        <w:r>
          <w:rPr>
            <w:rStyle w:val="Hyperlink"/>
          </w:rPr>
          <w:t xml:space="preserve">OpenAI pricing</w:t>
        </w:r>
      </w:hyperlink>
      <w:r>
        <w:t xml:space="preserve"> </w:t>
      </w:r>
      <w:r>
        <w:t xml:space="preserve">·</w:t>
      </w:r>
      <w:r>
        <w:t xml:space="preserve"> </w:t>
      </w:r>
      <w:hyperlink r:id="rId55">
        <w:r>
          <w:rPr>
            <w:rStyle w:val="Hyperlink"/>
          </w:rPr>
          <w:t xml:space="preserve">Voyage AI pricing</w:t>
        </w:r>
      </w:hyperlink>
      <w:r>
        <w:t xml:space="preserve"> </w:t>
      </w:r>
      <w:r>
        <w:t xml:space="preserve">·</w:t>
      </w:r>
      <w:r>
        <w:t xml:space="preserve"> </w:t>
      </w:r>
      <w:hyperlink r:id="rId56">
        <w:r>
          <w:rPr>
            <w:rStyle w:val="Hyperlink"/>
          </w:rPr>
          <w:t xml:space="preserve">Cohere pricing</w:t>
        </w:r>
      </w:hyperlink>
      <w:r>
        <w:t xml:space="preserve"> </w:t>
      </w:r>
      <w:r>
        <w:t xml:space="preserve">·</w:t>
      </w:r>
      <w:r>
        <w:t xml:space="preserve"> </w:t>
      </w:r>
      <w:hyperlink r:id="rId57">
        <w:r>
          <w:rPr>
            <w:rStyle w:val="Hyperlink"/>
          </w:rPr>
          <w:t xml:space="preserve">Jina embeddings</w:t>
        </w:r>
      </w:hyperlink>
      <w:r>
        <w:t xml:space="preserve"> </w:t>
      </w:r>
      <w:r>
        <w:t xml:space="preserve">·</w:t>
      </w:r>
      <w:r>
        <w:t xml:space="preserve"> </w:t>
      </w:r>
      <w:hyperlink r:id="rId58">
        <w:r>
          <w:rPr>
            <w:rStyle w:val="Hyperlink"/>
          </w:rPr>
          <w:t xml:space="preserve">Pinecone llama-text-embed-v2</w:t>
        </w:r>
      </w:hyperlink>
      <w:r>
        <w:t xml:space="preserve"> </w:t>
      </w:r>
      <w:r>
        <w:t xml:space="preserve">·</w:t>
      </w:r>
      <w:r>
        <w:t xml:space="preserve"> </w:t>
      </w:r>
      <w:hyperlink r:id="rId59">
        <w:r>
          <w:rPr>
            <w:rStyle w:val="Hyperlink"/>
          </w:rPr>
          <w:t xml:space="preserve">BAAI bge-small-en-v1.5</w:t>
        </w:r>
      </w:hyperlink>
    </w:p>
    <w:p>
      <w:pPr>
        <w:pStyle w:val="BodyText"/>
      </w:pPr>
      <w:r>
        <w:rPr>
          <w:bCs/>
          <w:b/>
        </w:rPr>
        <w:t xml:space="preserve">Vector stores:</w:t>
      </w:r>
      <w:r>
        <w:t xml:space="preserve"> </w:t>
      </w:r>
      <w:hyperlink r:id="rId60">
        <w:r>
          <w:rPr>
            <w:rStyle w:val="Hyperlink"/>
          </w:rPr>
          <w:t xml:space="preserve">Pinecone</w:t>
        </w:r>
      </w:hyperlink>
      <w:r>
        <w:t xml:space="preserve"> </w:t>
      </w:r>
      <w:r>
        <w:t xml:space="preserve">·</w:t>
      </w:r>
      <w:r>
        <w:t xml:space="preserve"> </w:t>
      </w:r>
      <w:hyperlink r:id="rId61">
        <w:r>
          <w:rPr>
            <w:rStyle w:val="Hyperlink"/>
          </w:rPr>
          <w:t xml:space="preserve">Chroma Cloud</w:t>
        </w:r>
      </w:hyperlink>
      <w:r>
        <w:t xml:space="preserve"> </w:t>
      </w:r>
      <w:r>
        <w:t xml:space="preserve">·</w:t>
      </w:r>
      <w:r>
        <w:t xml:space="preserve"> </w:t>
      </w:r>
      <w:hyperlink r:id="rId62">
        <w:r>
          <w:rPr>
            <w:rStyle w:val="Hyperlink"/>
          </w:rPr>
          <w:t xml:space="preserve">Qdrant</w:t>
        </w:r>
      </w:hyperlink>
      <w:r>
        <w:t xml:space="preserve"> </w:t>
      </w:r>
      <w:r>
        <w:t xml:space="preserve">·</w:t>
      </w:r>
      <w:r>
        <w:t xml:space="preserve"> </w:t>
      </w:r>
      <w:hyperlink r:id="rId63">
        <w:r>
          <w:rPr>
            <w:rStyle w:val="Hyperlink"/>
          </w:rPr>
          <w:t xml:space="preserve">Weaviate</w:t>
        </w:r>
      </w:hyperlink>
      <w:r>
        <w:t xml:space="preserve"> </w:t>
      </w:r>
      <w:r>
        <w:t xml:space="preserve">·</w:t>
      </w:r>
      <w:r>
        <w:t xml:space="preserve"> </w:t>
      </w:r>
      <w:hyperlink r:id="rId64">
        <w:r>
          <w:rPr>
            <w:rStyle w:val="Hyperlink"/>
          </w:rPr>
          <w:t xml:space="preserve">DigitalOcean droplets</w:t>
        </w:r>
      </w:hyperlink>
    </w:p>
    <w:p>
      <w:pPr>
        <w:pStyle w:val="BodyText"/>
      </w:pPr>
      <w:r>
        <w:rPr>
          <w:bCs/>
          <w:b/>
        </w:rPr>
        <w:t xml:space="preserve">Generation:</w:t>
      </w:r>
      <w:r>
        <w:t xml:space="preserve"> </w:t>
      </w:r>
      <w:hyperlink r:id="rId65">
        <w:r>
          <w:rPr>
            <w:rStyle w:val="Hyperlink"/>
          </w:rPr>
          <w:t xml:space="preserve">Groq models</w:t>
        </w:r>
      </w:hyperlink>
      <w:r>
        <w:t xml:space="preserve"> </w:t>
      </w:r>
      <w:r>
        <w:t xml:space="preserve">·</w:t>
      </w:r>
      <w:r>
        <w:t xml:space="preserve"> </w:t>
      </w:r>
      <w:hyperlink r:id="rId66">
        <w:r>
          <w:rPr>
            <w:rStyle w:val="Hyperlink"/>
          </w:rPr>
          <w:t xml:space="preserve">Groq rate limits</w:t>
        </w:r>
      </w:hyperlink>
      <w:r>
        <w:t xml:space="preserve"> </w:t>
      </w:r>
      <w:r>
        <w:t xml:space="preserve">·</w:t>
      </w:r>
      <w:r>
        <w:t xml:space="preserve"> </w:t>
      </w:r>
      <w:hyperlink r:id="rId53">
        <w:r>
          <w:rPr>
            <w:rStyle w:val="Hyperlink"/>
          </w:rPr>
          <w:t xml:space="preserve">Vertex AI tuning and serving</w:t>
        </w:r>
      </w:hyperlink>
    </w:p>
    <w:p>
      <w:pPr>
        <w:pStyle w:val="BodyText"/>
      </w:pPr>
      <w:r>
        <w:rPr>
          <w:bCs/>
          <w:b/>
        </w:rPr>
        <w:t xml:space="preserve">Method:</w:t>
      </w:r>
      <w:r>
        <w:t xml:space="preserve"> </w:t>
      </w:r>
      <w:hyperlink r:id="rId67">
        <w:r>
          <w:rPr>
            <w:rStyle w:val="Hyperlink"/>
          </w:rPr>
          <w:t xml:space="preserve">Gemini embeddings guide</w:t>
        </w:r>
      </w:hyperlink>
      <w:r>
        <w:t xml:space="preserve"> </w:t>
      </w:r>
      <w:r>
        <w:t xml:space="preserve">·</w:t>
      </w:r>
      <w:r>
        <w:t xml:space="preserve"> </w:t>
      </w:r>
      <w:hyperlink r:id="rId68">
        <w:r>
          <w:rPr>
            <w:rStyle w:val="Hyperlink"/>
          </w:rPr>
          <w:t xml:space="preserve">Gemini fine-tuning</w:t>
        </w:r>
      </w:hyperlink>
    </w:p>
    <w:bookmarkEnd w:id="69"/>
    <w:sectPr>
      <w:pgSz w:h="16838" w:w="11906"/>
      <w:pgMar w:bottom="1440" w:footer="708" w:gutter="0" w:header="708" w:left="1080" w:right="108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7" Target="https://ai.google.dev/gemini-api/docs/embeddings" TargetMode="External" /><Relationship Type="http://schemas.openxmlformats.org/officeDocument/2006/relationships/hyperlink" Id="rId68" Target="https://ai.google.dev/gemini-api/docs/model-tuning" TargetMode="External" /><Relationship Type="http://schemas.openxmlformats.org/officeDocument/2006/relationships/hyperlink" Id="rId52" Target="https://ai.google.dev/gemini-api/docs/pricing" TargetMode="External" /><Relationship Type="http://schemas.openxmlformats.org/officeDocument/2006/relationships/hyperlink" Id="rId53" Target="https://cloud.google.com/vertex-ai/generative-ai/pricing" TargetMode="External" /><Relationship Type="http://schemas.openxmlformats.org/officeDocument/2006/relationships/hyperlink" Id="rId56" Target="https://cohere.com/pricing" TargetMode="External" /><Relationship Type="http://schemas.openxmlformats.org/officeDocument/2006/relationships/hyperlink" Id="rId65" Target="https://console.groq.com/docs/models" TargetMode="External" /><Relationship Type="http://schemas.openxmlformats.org/officeDocument/2006/relationships/hyperlink" Id="rId66" Target="https://console.groq.com/docs/rate-limits" TargetMode="External" /><Relationship Type="http://schemas.openxmlformats.org/officeDocument/2006/relationships/hyperlink" Id="rId54" Target="https://developers.openai.com/api/docs/pricing" TargetMode="External" /><Relationship Type="http://schemas.openxmlformats.org/officeDocument/2006/relationships/hyperlink" Id="rId58" Target="https://docs.pinecone.io/models/llama-text-embed-v2" TargetMode="External" /><Relationship Type="http://schemas.openxmlformats.org/officeDocument/2006/relationships/hyperlink" Id="rId55" Target="https://docs.voyageai.com/docs/pricing" TargetMode="External" /><Relationship Type="http://schemas.openxmlformats.org/officeDocument/2006/relationships/hyperlink" Id="rId59" Target="https://huggingface.co/BAAI/bge-small-en-v1.5" TargetMode="External" /><Relationship Type="http://schemas.openxmlformats.org/officeDocument/2006/relationships/hyperlink" Id="rId57" Target="https://jina.ai/embeddings/" TargetMode="External" /><Relationship Type="http://schemas.openxmlformats.org/officeDocument/2006/relationships/hyperlink" Id="rId62" Target="https://qdrant.tech/pricing/" TargetMode="External" /><Relationship Type="http://schemas.openxmlformats.org/officeDocument/2006/relationships/hyperlink" Id="rId63" Target="https://weaviate.io/pricing" TargetMode="External" /><Relationship Type="http://schemas.openxmlformats.org/officeDocument/2006/relationships/hyperlink" Id="rId64" Target="https://www.digitalocean.com/pricing/droplets" TargetMode="External" /><Relationship Type="http://schemas.openxmlformats.org/officeDocument/2006/relationships/hyperlink" Id="rId60" Target="https://www.pinecone.io/pricing/" TargetMode="External" /><Relationship Type="http://schemas.openxmlformats.org/officeDocument/2006/relationships/hyperlink" Id="rId61" Target="https://www.trychroma.com/pric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ai.google.dev/gemini-api/docs/embeddings" TargetMode="External" /><Relationship Type="http://schemas.openxmlformats.org/officeDocument/2006/relationships/hyperlink" Id="rId68" Target="https://ai.google.dev/gemini-api/docs/model-tuning" TargetMode="External" /><Relationship Type="http://schemas.openxmlformats.org/officeDocument/2006/relationships/hyperlink" Id="rId52" Target="https://ai.google.dev/gemini-api/docs/pricing" TargetMode="External" /><Relationship Type="http://schemas.openxmlformats.org/officeDocument/2006/relationships/hyperlink" Id="rId53" Target="https://cloud.google.com/vertex-ai/generative-ai/pricing" TargetMode="External" /><Relationship Type="http://schemas.openxmlformats.org/officeDocument/2006/relationships/hyperlink" Id="rId56" Target="https://cohere.com/pricing" TargetMode="External" /><Relationship Type="http://schemas.openxmlformats.org/officeDocument/2006/relationships/hyperlink" Id="rId65" Target="https://console.groq.com/docs/models" TargetMode="External" /><Relationship Type="http://schemas.openxmlformats.org/officeDocument/2006/relationships/hyperlink" Id="rId66" Target="https://console.groq.com/docs/rate-limits" TargetMode="External" /><Relationship Type="http://schemas.openxmlformats.org/officeDocument/2006/relationships/hyperlink" Id="rId54" Target="https://developers.openai.com/api/docs/pricing" TargetMode="External" /><Relationship Type="http://schemas.openxmlformats.org/officeDocument/2006/relationships/hyperlink" Id="rId58" Target="https://docs.pinecone.io/models/llama-text-embed-v2" TargetMode="External" /><Relationship Type="http://schemas.openxmlformats.org/officeDocument/2006/relationships/hyperlink" Id="rId55" Target="https://docs.voyageai.com/docs/pricing" TargetMode="External" /><Relationship Type="http://schemas.openxmlformats.org/officeDocument/2006/relationships/hyperlink" Id="rId59" Target="https://huggingface.co/BAAI/bge-small-en-v1.5" TargetMode="External" /><Relationship Type="http://schemas.openxmlformats.org/officeDocument/2006/relationships/hyperlink" Id="rId57" Target="https://jina.ai/embeddings/" TargetMode="External" /><Relationship Type="http://schemas.openxmlformats.org/officeDocument/2006/relationships/hyperlink" Id="rId62" Target="https://qdrant.tech/pricing/" TargetMode="External" /><Relationship Type="http://schemas.openxmlformats.org/officeDocument/2006/relationships/hyperlink" Id="rId63" Target="https://weaviate.io/pricing" TargetMode="External" /><Relationship Type="http://schemas.openxmlformats.org/officeDocument/2006/relationships/hyperlink" Id="rId64" Target="https://www.digitalocean.com/pricing/droplets" TargetMode="External" /><Relationship Type="http://schemas.openxmlformats.org/officeDocument/2006/relationships/hyperlink" Id="rId60" Target="https://www.pinecone.io/pricing/" TargetMode="External" /><Relationship Type="http://schemas.openxmlformats.org/officeDocument/2006/relationships/hyperlink" Id="rId61" Target="https://www.trychroma.com/pric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Chunking and Embedding Strategies for RAG</dc:title>
  <dc:creator/>
  <cp:keywords/>
  <dcterms:created xsi:type="dcterms:W3CDTF">2026-09-06T08:41:54Z</dcterms:created>
  <dcterms:modified xsi:type="dcterms:W3CDTF">2026-09-06T08:41:54Z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6 September 2026</vt:lpwstr>
  </property>
  <property fmtid="{D5CDD505-2E9C-101B-9397-08002B2CF9AE}" pid="3" name="subtitle">
    <vt:lpwstr>A technical evaluation, with measurements from the Marginalia project</vt:lpwstr>
  </property>
</Properties>
</file>