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Future Directions &amp; Next Steps</w:t>
      </w:r>
    </w:p>
    <w:p>
      <w:pPr>
        <w:spacing w:after="240"/>
      </w:pPr>
      <w:r>
        <w:rPr>
          <w:i/>
          <w:iCs/>
          <w:color w:val="555555"/>
        </w:rPr>
        <w:t xml:space="preserve">Cichlid Transposable Element (TE) Radiation Project</w:t>
      </w:r>
    </w:p>
    <w:p>
      <w:pPr>
        <w:spacing w:after="160"/>
      </w:pPr>
      <w:r>
        <w:t xml:space="preserve">This document collects the agreed next steps and open ideas for the cichlid TE project, drawn from the project meetings (notably the final meetings with Stefan, Tyler, and Jordana). It is meant to orient whoever continues the work after the initial four-African-cichlid pipeline. Items are roughly ordered from most immediate and agreed to longer-term.</w:t>
      </w:r>
    </w:p>
    <w:p>
      <w:pPr>
        <w:pStyle w:val="Heading1"/>
        <w:spacing w:after="120" w:before="200"/>
      </w:pPr>
      <w:r>
        <w:t xml:space="preserve">1. Port the pipeline to the South American cichlids (headline next step)</w:t>
      </w:r>
    </w:p>
    <w:p>
      <w:pPr>
        <w:spacing w:after="160"/>
      </w:pPr>
      <w:r>
        <w:t xml:space="preserve">The four-species African pipeline is the minimum viable product. The agreed next move is to run the same analysis on the South American cichlids. This is also intended as a good on-ramp for a new student, since the logic is already built.</w:t>
      </w:r>
    </w:p>
    <w:p>
      <w:pPr>
        <w:spacing w:after="160"/>
      </w:pPr>
      <w:r>
        <w:t xml:space="preserve">The challenge is that the South American genomes are more fragmented and not as cleanly annotated, so orthologs may be split across contigs. The agreed approach to handle this:</w:t>
      </w:r>
    </w:p>
    <w:p>
      <w:pPr>
        <w:pStyle w:val="ListParagraph"/>
        <w:numPr>
          <w:ilvl w:val="0"/>
          <w:numId w:val="2"/>
        </w:numPr>
        <w:spacing w:after="120"/>
      </w:pPr>
      <w:r>
        <w:rPr>
          <w:b/>
          <w:bCs/>
        </w:rPr>
        <w:t xml:space="preserve">Start small, not with all ~8,000 orthologs. </w:t>
      </w:r>
      <w:r>
        <w:t xml:space="preserve">Begin with roughly 100 of the best candidates — easier to parse, easier to build confidence, and easier for a new student to learn on. Scale up once the approach is trusted.</w:t>
      </w:r>
    </w:p>
    <w:p>
      <w:pPr>
        <w:pStyle w:val="ListParagraph"/>
        <w:numPr>
          <w:ilvl w:val="0"/>
          <w:numId w:val="2"/>
        </w:numPr>
        <w:spacing w:after="120"/>
      </w:pPr>
      <w:r>
        <w:rPr>
          <w:b/>
          <w:bCs/>
        </w:rPr>
        <w:t xml:space="preserve">Select candidates by how confidently the full gene can be recovered. </w:t>
      </w:r>
      <w:r>
        <w:t xml:space="preserve">Take each African ortholog protein and tblastn it against the South American genome (“pseudo-annotation”). Prefer orthologs where the full length of the sequence is recovered in one place. If the gene comes back as fragments on different contigs, it is a bad candidate (you would have to assemble it) — discard it. Sequence length is a useful first filter.</w:t>
      </w:r>
    </w:p>
    <w:p>
      <w:pPr>
        <w:pStyle w:val="ListParagraph"/>
        <w:numPr>
          <w:ilvl w:val="0"/>
          <w:numId w:val="2"/>
        </w:numPr>
        <w:spacing w:after="120"/>
      </w:pPr>
      <w:r>
        <w:rPr>
          <w:b/>
          <w:bCs/>
        </w:rPr>
        <w:t xml:space="preserve">Then run OrthoFinder </w:t>
      </w:r>
      <w:r>
        <w:t xml:space="preserve">on the confident set to polish the orthology assignment.</w:t>
      </w:r>
    </w:p>
    <w:p>
      <w:pPr>
        <w:pStyle w:val="ListParagraph"/>
        <w:numPr>
          <w:ilvl w:val="0"/>
          <w:numId w:val="2"/>
        </w:numPr>
        <w:spacing w:after="120"/>
      </w:pPr>
      <w:r>
        <w:rPr>
          <w:b/>
          <w:bCs/>
        </w:rPr>
        <w:t xml:space="preserve">Pseudo-annotation defines pseudo-syntenic blocks. </w:t>
      </w:r>
      <w:r>
        <w:t xml:space="preserve">Because the same ortholog anchors the region in each species, finding it gives a comparable neighborhood to line up across species even without full annotation. Stefan emphasized this point repeatedly — same gene means a higher chance of a comparable genomic region.</w:t>
      </w:r>
    </w:p>
    <w:p>
      <w:pPr>
        <w:spacing w:after="160"/>
      </w:pPr>
      <w:r>
        <w:t xml:space="preserve">Net effect: some tricky data parsing, but conceptually simple, and the existing pipeline is the base to build on.</w:t>
      </w:r>
    </w:p>
    <w:p>
      <w:pPr>
        <w:pStyle w:val="Heading1"/>
        <w:spacing w:after="120" w:before="200"/>
      </w:pPr>
      <w:r>
        <w:t xml:space="preserve">2. Improve the top-10 ortholog neighborhood figures</w:t>
      </w:r>
    </w:p>
    <w:p>
      <w:pPr>
        <w:spacing w:after="160"/>
      </w:pPr>
      <w:r>
        <w:t xml:space="preserve">These are the per-ortholog neighborhood plots from top10_ortholog_neighborhoods.R. The following refinements were discussed:</w:t>
      </w:r>
    </w:p>
    <w:p>
      <w:pPr>
        <w:pStyle w:val="ListParagraph"/>
        <w:numPr>
          <w:ilvl w:val="0"/>
          <w:numId w:val="2"/>
        </w:numPr>
        <w:spacing w:after="120"/>
      </w:pPr>
      <w:r>
        <w:rPr>
          <w:b/>
          <w:bCs/>
        </w:rPr>
        <w:t xml:space="preserve">Reorder the species by speciation age (youngest to oldest), top to bottom: </w:t>
      </w:r>
      <w:r>
        <w:t xml:space="preserve">Metriaclima → Pundamilia → Neolamprologus → Oreochromis. The script currently draws them in the order Oreochromis, Metriaclima, Neolamprologus, Pundamilia — change te_files / SPECIES_ORDER at the top of the script.</w:t>
      </w:r>
    </w:p>
    <w:p>
      <w:pPr>
        <w:pStyle w:val="ListParagraph"/>
        <w:numPr>
          <w:ilvl w:val="0"/>
          <w:numId w:val="2"/>
        </w:numPr>
        <w:spacing w:after="120"/>
      </w:pPr>
      <w:r>
        <w:rPr>
          <w:b/>
          <w:bCs/>
        </w:rPr>
        <w:t xml:space="preserve">Distinguish introns from exons on the gene bar. </w:t>
      </w:r>
      <w:r>
        <w:t xml:space="preserve">Right now the gene is a single solid box. Recolour it so intron vs exon regions are visually distinct — the convention Tyler and Jordana use is box = exon, line = intron (the gene body is drawn as boxes for exons connected by a thin line segment for introns). This requires reading exon/CDS features from the GFF3. It would let us see which TEs sit inside introns vs (rarely) exons — important because a lot of the size inflation of these genes is probably caused by TE insertions in introns.</w:t>
      </w:r>
    </w:p>
    <w:p>
      <w:pPr>
        <w:pStyle w:val="Heading1"/>
        <w:spacing w:after="120" w:before="200"/>
      </w:pPr>
      <w:r>
        <w:t xml:space="preserve">3. Build a TE-profile similarity matrix within each orthogroup</w:t>
      </w:r>
    </w:p>
    <w:p>
      <w:pPr>
        <w:spacing w:after="160"/>
      </w:pPr>
      <w:r>
        <w:t xml:space="preserve">A way to quantify how different the four species’ TE neighborhoods actually are for a given ortholog, beyond eyeballing the plots:</w:t>
      </w:r>
    </w:p>
    <w:p>
      <w:pPr>
        <w:pStyle w:val="ListParagraph"/>
        <w:numPr>
          <w:ilvl w:val="0"/>
          <w:numId w:val="2"/>
        </w:numPr>
        <w:spacing w:after="120"/>
      </w:pPr>
      <w:r>
        <w:rPr>
          <w:b/>
          <w:bCs/>
        </w:rPr>
        <w:t xml:space="preserve">Compare by the ORDER in which TE classes appear along the sequence, not exact coordinates. </w:t>
      </w:r>
      <w:r>
        <w:t xml:space="preserve">Coordinates shift because introns inflate spacing, so exact positions are not comparable — but the sequence/order of TE classes is. Two species would be scored 100% similar for an ortholog if they share the same ordered series of TE classes (e.g. LINE → SINE → Helitron → Crypton → …).</w:t>
      </w:r>
    </w:p>
    <w:p>
      <w:pPr>
        <w:pStyle w:val="ListParagraph"/>
        <w:numPr>
          <w:ilvl w:val="0"/>
          <w:numId w:val="2"/>
        </w:numPr>
        <w:spacing w:after="120"/>
      </w:pPr>
      <w:r>
        <w:rPr>
          <w:b/>
          <w:bCs/>
        </w:rPr>
        <w:t xml:space="preserve">Catalog which TE classes are conserved vs churning. </w:t>
      </w:r>
      <w:r>
        <w:t xml:space="preserve">For each orthogroup (or across all four species), record which TE classes (DNA transposons, SINEs, LTRs, etc.) are consistently present across all four species versus which appear/disappear seemingly at random. Are certain classes reliably conserved around a given gene, or is it lineage-specific churn?</w:t>
      </w:r>
    </w:p>
    <w:p>
      <w:pPr>
        <w:spacing w:after="160"/>
      </w:pPr>
      <w:r>
        <w:t xml:space="preserve">This connects to the pan-TE library: because the shared TE library is known, one can ask whether a given insertion is shared across all species (an ancestral insertion), has been lost in some, or was gained in a lineage after speciation.</w:t>
      </w:r>
    </w:p>
    <w:p>
      <w:pPr>
        <w:pStyle w:val="Heading1"/>
        <w:spacing w:after="120" w:before="200"/>
      </w:pPr>
      <w:r>
        <w:t xml:space="preserve">4. Look inside the gene, not just the flanks (intronic insertions)</w:t>
      </w:r>
    </w:p>
    <w:p>
      <w:pPr>
        <w:spacing w:after="160"/>
      </w:pPr>
      <w:r>
        <w:t xml:space="preserve">Much of the analysis so far is about the ±10 kb flanks. A related question is what TEs are doing inside these genes — particularly intronic insertions, which appear to drive a lot of the gene-size variation between species. Extending the intersection to intronic regions (using exon/intron structure from the GFF3) is a natural follow-on, and pairs directly with the intron/exon colouring in item 2.</w:t>
      </w:r>
    </w:p>
    <w:p>
      <w:pPr>
        <w:pStyle w:val="Heading1"/>
        <w:spacing w:after="120" w:before="200"/>
      </w:pPr>
      <w:r>
        <w:t xml:space="preserve">5. Broaden the comparative scope</w:t>
      </w:r>
    </w:p>
    <w:p>
      <w:pPr>
        <w:pStyle w:val="ListParagraph"/>
        <w:numPr>
          <w:ilvl w:val="0"/>
          <w:numId w:val="2"/>
        </w:numPr>
        <w:spacing w:after="120"/>
      </w:pPr>
      <w:r>
        <w:rPr>
          <w:b/>
          <w:bCs/>
        </w:rPr>
        <w:t xml:space="preserve">Three axes of comparison: </w:t>
      </w:r>
      <w:r>
        <w:t xml:space="preserve">differences within the African cichlids, differences within the South American cichlids, and differences across the two families. Are there TEs/patterns shared across the entire group, and are there ones that are strikingly different between the two cichlid families?</w:t>
      </w:r>
    </w:p>
    <w:p>
      <w:pPr>
        <w:pStyle w:val="ListParagraph"/>
        <w:numPr>
          <w:ilvl w:val="0"/>
          <w:numId w:val="2"/>
        </w:numPr>
        <w:spacing w:after="120"/>
      </w:pPr>
      <w:r>
        <w:rPr>
          <w:b/>
          <w:bCs/>
        </w:rPr>
        <w:t xml:space="preserve">Move beyond single-copy orthologs. </w:t>
      </w:r>
      <w:r>
        <w:t xml:space="preserve">The current pipeline is restricted to single-copy orthologs (clean 1:1 comparisons). Down the line, the non-single-copy orthologs (gene families with duplications) could be analyzed too — more complex, but potentially where a lot of TE-driven expansion lives.</w:t>
      </w:r>
    </w:p>
    <w:p>
      <w:pPr>
        <w:pStyle w:val="Heading1"/>
        <w:spacing w:after="120" w:before="200"/>
      </w:pPr>
      <w:r>
        <w:t xml:space="preserve">6. Engineering / usability improvements</w:t>
      </w:r>
    </w:p>
    <w:p>
      <w:pPr>
        <w:pStyle w:val="ListParagraph"/>
        <w:numPr>
          <w:ilvl w:val="0"/>
          <w:numId w:val="2"/>
        </w:numPr>
        <w:spacing w:after="120"/>
      </w:pPr>
      <w:r>
        <w:rPr>
          <w:b/>
          <w:bCs/>
        </w:rPr>
        <w:t xml:space="preserve">Make the pipeline flow end-to-end. </w:t>
      </w:r>
      <w:r>
        <w:t xml:space="preserve">Currently there are manual steps between scripts (moving handoff files between data/ and insights/ folders, editing USER INPUTS blocks per species). Wiring these together — a driver script or a small config that runs all four species and all four stages in sequence — would make it much easier for the next person to reproduce and extend. The directory structure and script-to-output map in docs/PIPELINE_SCRIPT_MAP.html are a good starting point.</w:t>
      </w:r>
    </w:p>
    <w:p>
      <w:pPr>
        <w:pStyle w:val="ListParagraph"/>
        <w:numPr>
          <w:ilvl w:val="0"/>
          <w:numId w:val="2"/>
        </w:numPr>
        <w:spacing w:after="120"/>
      </w:pPr>
      <w:r>
        <w:rPr>
          <w:b/>
          <w:bCs/>
        </w:rPr>
        <w:t xml:space="preserve">Reproduce it on a fresh machine. </w:t>
      </w:r>
      <w:r>
        <w:t xml:space="preserve">A useful first task for anyone taking over is to clone this repo, obtain the data bundle, and reproduce the four-African-cichlid run from scratch — both to validate the handoff and to learn the GenomicRanges / sorting logic hands-on before tackling the South American port.</w:t>
      </w:r>
    </w:p>
    <w:p>
      <w:pPr>
        <w:pBdr>
          <w:top w:val="single" w:color="CCCCCC" w:sz="6" w:space="8"/>
        </w:pBdr>
        <w:spacing w:before="320"/>
      </w:pPr>
      <w:r>
        <w:rPr>
          <w:i/>
          <w:iCs/>
          <w:color w:val="666666"/>
          <w:sz w:val="20"/>
          <w:szCs w:val="20"/>
        </w:rPr>
        <w:t xml:space="preserve">Compiled from project meeting notes and discussion. Where this document and a meeting recording/transcript disagree, trust the meeting record — this is a distillation, not the primary 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2026-08-14T21:13:19.732Z</dcterms:created>
  <dcterms:modified xsi:type="dcterms:W3CDTF">2026-08-14T21:13:19.745Z</dcterms:modified>
</cp:coreProperties>
</file>

<file path=docProps/custom.xml><?xml version="1.0" encoding="utf-8"?>
<Properties xmlns="http://schemas.openxmlformats.org/officeDocument/2006/custom-properties" xmlns:vt="http://schemas.openxmlformats.org/officeDocument/2006/docPropsVTypes"/>
</file>