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Arial" w:hAnsi="Arial" w:cs="Arial" w:asciiTheme="minorBidi" w:cstheme="minorBidi" w:hAnsiTheme="minorBidi"/>
          <w:bCs/>
          <w:sz w:val="28"/>
          <w:szCs w:val="28"/>
        </w:rPr>
      </w:pPr>
      <w:r>
        <w:rPr>
          <w:rFonts w:cs="Arial" w:ascii="Arial" w:hAnsi="Arial" w:asciiTheme="minorBidi" w:cstheme="minorBidi" w:hAnsiTheme="minorBidi"/>
          <w:bCs/>
          <w:sz w:val="28"/>
          <w:szCs w:val="28"/>
        </w:rPr>
        <w:t xml:space="preserve">Energetic Profile-Based Protein Comparison: A New and Fast Approach for Structural and Evolutionary analysis </w:t>
      </w:r>
    </w:p>
    <w:p>
      <w:pPr>
        <w:pStyle w:val="Normal"/>
        <w:spacing w:beforeAutospacing="1" w:afterAutospacing="1"/>
        <w:rPr>
          <w:rFonts w:ascii="Arial" w:hAnsi="Arial" w:cs="Arial" w:asciiTheme="minorBidi" w:cstheme="minorBidi" w:hAnsiTheme="minorBidi"/>
          <w:color w:val="000000"/>
          <w:sz w:val="20"/>
          <w:szCs w:val="20"/>
        </w:rPr>
      </w:pPr>
      <w:r>
        <w:rPr>
          <w:rFonts w:cs="Arial" w:ascii="Arial" w:hAnsi="Arial" w:asciiTheme="minorBidi" w:cstheme="minorBidi" w:hAnsiTheme="minorBidi"/>
          <w:color w:val="000000"/>
          <w:sz w:val="20"/>
          <w:szCs w:val="20"/>
        </w:rPr>
        <w:t>Peyman Choopanian</w:t>
      </w:r>
      <w:r>
        <w:rPr>
          <w:rFonts w:cs="Arial" w:ascii="Arial" w:hAnsi="Arial" w:asciiTheme="minorBidi" w:cstheme="minorBidi" w:hAnsiTheme="minorBidi"/>
          <w:color w:val="000000"/>
          <w:sz w:val="20"/>
          <w:szCs w:val="20"/>
          <w:vertAlign w:val="superscript"/>
        </w:rPr>
        <w:t>1, 2</w:t>
      </w:r>
      <w:r>
        <w:rPr>
          <w:rFonts w:cs="Arial" w:ascii="Arial" w:hAnsi="Arial" w:asciiTheme="minorBidi" w:cstheme="minorBidi" w:hAnsiTheme="minorBidi"/>
          <w:color w:val="000000"/>
          <w:sz w:val="20"/>
          <w:szCs w:val="20"/>
        </w:rPr>
        <w:t>, Jaan-Olle Andressoo</w:t>
      </w:r>
      <w:r>
        <w:rPr>
          <w:rFonts w:cs="Arial" w:ascii="Arial" w:hAnsi="Arial" w:asciiTheme="minorBidi" w:cstheme="minorBidi" w:hAnsiTheme="minorBidi"/>
          <w:color w:val="000000"/>
          <w:sz w:val="20"/>
          <w:szCs w:val="20"/>
          <w:vertAlign w:val="superscript"/>
        </w:rPr>
        <w:t>1, 2, 3*</w:t>
      </w:r>
      <w:r>
        <w:rPr>
          <w:rFonts w:cs="Arial" w:ascii="Arial" w:hAnsi="Arial" w:asciiTheme="minorBidi" w:cstheme="minorBidi" w:hAnsiTheme="minorBidi"/>
          <w:color w:val="000000"/>
          <w:sz w:val="20"/>
          <w:szCs w:val="20"/>
        </w:rPr>
        <w:t>, and Mehdi Mirzaie</w:t>
      </w:r>
      <w:r>
        <w:rPr>
          <w:rFonts w:cs="Arial" w:ascii="Arial" w:hAnsi="Arial" w:asciiTheme="minorBidi" w:cstheme="minorBidi" w:hAnsiTheme="minorBidi"/>
          <w:color w:val="000000"/>
          <w:sz w:val="20"/>
          <w:szCs w:val="20"/>
          <w:vertAlign w:val="superscript"/>
        </w:rPr>
        <w:t>1, 2*</w:t>
      </w:r>
    </w:p>
    <w:p>
      <w:pPr>
        <w:pStyle w:val="Normal"/>
        <w:spacing w:beforeAutospacing="1" w:afterAutospacing="1"/>
        <w:rPr>
          <w:rFonts w:ascii="Arial" w:hAnsi="Arial" w:cs="Arial" w:asciiTheme="minorBidi" w:cstheme="minorBidi" w:hAnsiTheme="minorBidi"/>
          <w:color w:val="000000"/>
          <w:sz w:val="20"/>
          <w:szCs w:val="20"/>
        </w:rPr>
      </w:pPr>
      <w:r>
        <w:rPr>
          <w:rFonts w:cs="Arial" w:ascii="Arial" w:hAnsi="Arial" w:asciiTheme="minorBidi" w:cstheme="minorBidi" w:hAnsiTheme="minorBidi"/>
          <w:color w:val="000000"/>
          <w:sz w:val="20"/>
          <w:szCs w:val="20"/>
          <w:vertAlign w:val="superscript"/>
        </w:rPr>
        <w:t>1</w:t>
      </w:r>
      <w:r>
        <w:rPr>
          <w:rFonts w:cs="Arial" w:ascii="Arial" w:hAnsi="Arial" w:asciiTheme="minorBidi" w:cstheme="minorBidi" w:hAnsiTheme="minorBidi"/>
          <w:color w:val="000000"/>
          <w:sz w:val="20"/>
          <w:szCs w:val="20"/>
        </w:rPr>
        <w:t>Translational Neuroscience, Department of Pharmacology, Faculty of Medicine and Helsinki Institute of Life   Science, 00014 University of Helsinki, Finland</w:t>
      </w:r>
    </w:p>
    <w:p>
      <w:pPr>
        <w:pStyle w:val="Normal"/>
        <w:spacing w:beforeAutospacing="1" w:afterAutospacing="1"/>
        <w:rPr>
          <w:rFonts w:ascii="Arial" w:hAnsi="Arial" w:cs="Arial" w:asciiTheme="minorBidi" w:cstheme="minorBidi" w:hAnsiTheme="minorBidi"/>
          <w:color w:val="000000"/>
          <w:sz w:val="20"/>
          <w:szCs w:val="20"/>
        </w:rPr>
      </w:pPr>
      <w:r>
        <w:rPr>
          <w:rFonts w:cs="Arial" w:ascii="Arial" w:hAnsi="Arial" w:asciiTheme="minorBidi" w:cstheme="minorBidi" w:hAnsiTheme="minorBidi"/>
          <w:color w:val="000000"/>
          <w:sz w:val="20"/>
          <w:szCs w:val="20"/>
          <w:vertAlign w:val="superscript"/>
        </w:rPr>
        <w:t>2</w:t>
      </w:r>
      <w:r>
        <w:rPr>
          <w:rFonts w:cs="Arial" w:ascii="Arial" w:hAnsi="Arial" w:asciiTheme="minorBidi" w:cstheme="minorBidi" w:hAnsiTheme="minorBidi"/>
          <w:color w:val="000000"/>
          <w:sz w:val="20"/>
          <w:szCs w:val="20"/>
        </w:rPr>
        <w:t>Department of Pharmacology, Faculty of Medicine, 00014 University of Helsinki, Finland</w:t>
      </w:r>
    </w:p>
    <w:p>
      <w:pPr>
        <w:pStyle w:val="Normal"/>
        <w:spacing w:beforeAutospacing="1" w:afterAutospacing="1"/>
        <w:rPr>
          <w:rFonts w:ascii="Arial" w:hAnsi="Arial" w:cs="Arial" w:asciiTheme="minorBidi" w:cstheme="minorBidi" w:hAnsiTheme="minorBidi"/>
          <w:color w:val="000000"/>
          <w:sz w:val="20"/>
          <w:szCs w:val="20"/>
        </w:rPr>
      </w:pPr>
      <w:r>
        <w:rPr>
          <w:rFonts w:cs="Arial" w:ascii="Arial" w:hAnsi="Arial" w:asciiTheme="minorBidi" w:cstheme="minorBidi" w:hAnsiTheme="minorBidi"/>
          <w:color w:val="000000"/>
          <w:sz w:val="20"/>
          <w:szCs w:val="20"/>
          <w:vertAlign w:val="superscript"/>
        </w:rPr>
        <w:t>3</w:t>
      </w:r>
      <w:r>
        <w:rPr>
          <w:rFonts w:cs="Arial" w:ascii="Arial" w:hAnsi="Arial" w:asciiTheme="minorBidi" w:cstheme="minorBidi" w:hAnsiTheme="minorBidi"/>
          <w:color w:val="000000"/>
          <w:sz w:val="20"/>
          <w:szCs w:val="20"/>
        </w:rPr>
        <w:t>Division of Neurogeriatrics, Department of Neurobiology, Care Sciences and Society (NVS), 17177 Karolinska Institutet, Sweden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 xml:space="preserve">Table S1. The results of clustering using the Adjusted Rand Index (ARI) and class error 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tbl>
      <w:tblPr>
        <w:tblpPr w:vertAnchor="margin" w:horzAnchor="margin" w:leftFromText="180" w:rightFromText="180" w:tblpX="5" w:tblpY="1322"/>
        <w:tblW w:w="8002" w:type="dxa"/>
        <w:jc w:val="left"/>
        <w:tblInd w:w="-7" w:type="dxa"/>
        <w:tblLayout w:type="fixed"/>
        <w:tblCellMar>
          <w:top w:w="20" w:type="dxa"/>
          <w:left w:w="20" w:type="dxa"/>
          <w:bottom w:w="100" w:type="dxa"/>
          <w:right w:w="20" w:type="dxa"/>
        </w:tblCellMar>
        <w:tblLook w:val="04a0" w:noHBand="0" w:noVBand="1" w:firstColumn="1" w:lastRow="0" w:lastColumn="0" w:firstRow="1"/>
      </w:tblPr>
      <w:tblGrid>
        <w:gridCol w:w="950"/>
        <w:gridCol w:w="1137"/>
        <w:gridCol w:w="1080"/>
        <w:gridCol w:w="769"/>
        <w:gridCol w:w="685"/>
        <w:gridCol w:w="649"/>
        <w:gridCol w:w="630"/>
        <w:gridCol w:w="572"/>
        <w:gridCol w:w="512"/>
        <w:gridCol w:w="470"/>
        <w:gridCol w:w="547"/>
      </w:tblGrid>
      <w:tr>
        <w:trPr>
          <w:trHeight w:val="542" w:hRule="atLeast"/>
        </w:trPr>
        <w:tc>
          <w:tcPr>
            <w:tcW w:w="9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20"/>
                <w:szCs w:val="20"/>
              </w:rPr>
              <w:t>Based</w:t>
            </w:r>
          </w:p>
        </w:tc>
        <w:tc>
          <w:tcPr>
            <w:tcW w:w="11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Method</w:t>
            </w:r>
          </w:p>
        </w:tc>
        <w:tc>
          <w:tcPr>
            <w:tcW w:w="108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Time</w:t>
            </w:r>
          </w:p>
        </w:tc>
        <w:tc>
          <w:tcPr>
            <w:tcW w:w="2733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ARI</w:t>
            </w:r>
          </w:p>
        </w:tc>
        <w:tc>
          <w:tcPr>
            <w:tcW w:w="21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Class Error</w:t>
            </w:r>
          </w:p>
        </w:tc>
      </w:tr>
      <w:tr>
        <w:trPr>
          <w:trHeight w:val="429" w:hRule="atLeast"/>
        </w:trPr>
        <w:tc>
          <w:tcPr>
            <w:tcW w:w="950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</w:tc>
        <w:tc>
          <w:tcPr>
            <w:tcW w:w="1137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</w:tc>
        <w:tc>
          <w:tcPr>
            <w:tcW w:w="1080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4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6</w:t>
            </w:r>
          </w:p>
        </w:tc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3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4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6</w:t>
            </w:r>
          </w:p>
        </w:tc>
      </w:tr>
      <w:tr>
        <w:trPr>
          <w:trHeight w:val="429" w:hRule="atLeast"/>
        </w:trPr>
        <w:tc>
          <w:tcPr>
            <w:tcW w:w="9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20"/>
                <w:szCs w:val="20"/>
              </w:rPr>
              <w:t>Sequence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20"/>
                <w:szCs w:val="20"/>
              </w:rPr>
              <w:t>CPE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0.9 sec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0.92</w:t>
            </w:r>
          </w:p>
        </w:tc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0.08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0.11</w:t>
            </w:r>
          </w:p>
        </w:tc>
      </w:tr>
      <w:tr>
        <w:trPr>
          <w:trHeight w:val="429" w:hRule="atLeast"/>
        </w:trPr>
        <w:tc>
          <w:tcPr>
            <w:tcW w:w="950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TM Vec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89 sec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0.16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0.48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0.87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0.86</w:t>
            </w:r>
          </w:p>
        </w:tc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0.34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0.12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0.14</w:t>
            </w:r>
          </w:p>
        </w:tc>
      </w:tr>
      <w:tr>
        <w:trPr>
          <w:trHeight w:val="429" w:hRule="atLeast"/>
        </w:trPr>
        <w:tc>
          <w:tcPr>
            <w:tcW w:w="950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b/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MSA (ClustalW)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72 sec</w:t>
            </w:r>
            <w:bookmarkStart w:id="0" w:name="_GoBack1"/>
            <w:bookmarkEnd w:id="0"/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0.49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0.49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b/>
                <w:b/>
                <w:bCs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0.32</w:t>
            </w:r>
          </w:p>
        </w:tc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0.29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" w:hAnsi="Arial" w:cs="Arial"/>
                <w:b/>
                <w:b/>
                <w:bCs/>
                <w:color w:val="000000" w:themeColor="text1"/>
                <w:sz w:val="14"/>
                <w:szCs w:val="14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0.29</w:t>
            </w:r>
          </w:p>
        </w:tc>
      </w:tr>
      <w:tr>
        <w:trPr>
          <w:trHeight w:val="422" w:hRule="atLeast"/>
        </w:trPr>
        <w:tc>
          <w:tcPr>
            <w:tcW w:w="9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20"/>
                <w:szCs w:val="20"/>
              </w:rPr>
              <w:t>Structure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20"/>
                <w:szCs w:val="20"/>
              </w:rPr>
              <w:t>SPE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3 min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0.93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0.66</w:t>
            </w:r>
          </w:p>
        </w:tc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0.08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0.11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AC090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0.26</w:t>
            </w:r>
          </w:p>
        </w:tc>
      </w:tr>
      <w:tr>
        <w:trPr>
          <w:trHeight w:val="402" w:hRule="atLeast"/>
        </w:trPr>
        <w:tc>
          <w:tcPr>
            <w:tcW w:w="950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RMSD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70 min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0.73</w:t>
            </w:r>
          </w:p>
        </w:tc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0.17</w:t>
            </w:r>
          </w:p>
        </w:tc>
      </w:tr>
      <w:tr>
        <w:trPr>
          <w:trHeight w:val="402" w:hRule="atLeast"/>
        </w:trPr>
        <w:tc>
          <w:tcPr>
            <w:tcW w:w="950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8"/>
                <w:szCs w:val="18"/>
              </w:rPr>
              <w:t>TM score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9.7 h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0.56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0.40</w:t>
            </w:r>
          </w:p>
        </w:tc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b/>
                <w:bCs/>
                <w:color w:val="000000" w:themeColor="text1"/>
                <w:sz w:val="14"/>
                <w:szCs w:val="14"/>
              </w:rPr>
              <w:t>0.17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0.24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color w:val="000000" w:themeColor="text1"/>
              </w:rPr>
            </w:pPr>
            <w:r>
              <w:rPr>
                <w:rFonts w:cs="Arial" w:ascii="Arial" w:hAnsi="Arial"/>
                <w:color w:val="000000" w:themeColor="text1"/>
                <w:sz w:val="14"/>
                <w:szCs w:val="14"/>
              </w:rPr>
              <w:t>0.24</w:t>
            </w:r>
          </w:p>
        </w:tc>
      </w:tr>
    </w:tbl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Table S2. The PDB IDs of spike proteins.</w:t>
      </w:r>
    </w:p>
    <w:tbl>
      <w:tblPr>
        <w:tblStyle w:val="TableGrid"/>
        <w:tblW w:w="963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20"/>
        <w:gridCol w:w="719"/>
        <w:gridCol w:w="901"/>
        <w:gridCol w:w="720"/>
        <w:gridCol w:w="719"/>
        <w:gridCol w:w="901"/>
        <w:gridCol w:w="719"/>
        <w:gridCol w:w="720"/>
        <w:gridCol w:w="901"/>
        <w:gridCol w:w="810"/>
        <w:gridCol w:w="720"/>
        <w:gridCol w:w="1079"/>
      </w:tblGrid>
      <w:tr>
        <w:trPr>
          <w:trHeight w:val="320" w:hRule="atLeast"/>
        </w:trPr>
        <w:tc>
          <w:tcPr>
            <w:tcW w:w="72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pdbID</w:t>
            </w:r>
          </w:p>
        </w:tc>
        <w:tc>
          <w:tcPr>
            <w:tcW w:w="71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length</w:t>
            </w:r>
          </w:p>
        </w:tc>
        <w:tc>
          <w:tcPr>
            <w:tcW w:w="901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virus</w:t>
            </w:r>
          </w:p>
        </w:tc>
        <w:tc>
          <w:tcPr>
            <w:tcW w:w="72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pdbID</w:t>
            </w:r>
          </w:p>
        </w:tc>
        <w:tc>
          <w:tcPr>
            <w:tcW w:w="71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length</w:t>
            </w:r>
          </w:p>
        </w:tc>
        <w:tc>
          <w:tcPr>
            <w:tcW w:w="901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virus</w:t>
            </w:r>
          </w:p>
        </w:tc>
        <w:tc>
          <w:tcPr>
            <w:tcW w:w="71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pdbID</w:t>
            </w:r>
          </w:p>
        </w:tc>
        <w:tc>
          <w:tcPr>
            <w:tcW w:w="72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length</w:t>
            </w:r>
          </w:p>
        </w:tc>
        <w:tc>
          <w:tcPr>
            <w:tcW w:w="901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virus</w:t>
            </w:r>
          </w:p>
        </w:tc>
        <w:tc>
          <w:tcPr>
            <w:tcW w:w="81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pdbID</w:t>
            </w:r>
          </w:p>
        </w:tc>
        <w:tc>
          <w:tcPr>
            <w:tcW w:w="72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length</w:t>
            </w:r>
          </w:p>
        </w:tc>
        <w:tc>
          <w:tcPr>
            <w:tcW w:w="107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6"/>
                <w:szCs w:val="16"/>
                <w:lang w:val="en-US" w:eastAsia="en-US" w:bidi="ar-SA"/>
              </w:rPr>
              <w:t>virus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6XM5A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6CRZA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6Q04B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6ZGFC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1060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6ZP2A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6CRWA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6ACKB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6ZGEC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1098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6ZP1A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5W9JA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6ACJB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6Z97C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991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6ZP0A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1030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5XLRA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1022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6ACGB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7BYRC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973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6ZOZA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5X5FA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1141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6ACDB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6X6PC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6ZOYA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1021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5X58A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1054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6ACCB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6Z43C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991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6ZOXA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5WRGA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736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5W9OD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6X2CC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971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6XEYA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1034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6ZP7B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930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5W9ND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6X2AC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961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6ZGIA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6ZP5B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943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5W9MD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457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6X29C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972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6ZGGA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6ZOWB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930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5W9LB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726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6WPTC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952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6ZGFA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6ZHDB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992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5W9KD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6WPSE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955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6ZGEA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6XM5B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5W9JD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6VYBC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960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6Z97A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995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6ZP2B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5W9HD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6VXXC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972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6XCMA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966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6ZP1B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5XLRB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1022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6VSBC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973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6X6PA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6ZP0B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1030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5X5FB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1141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6Q07C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6X2CA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971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6ZOZB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5X5CB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1141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6Q06C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6X2BA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963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6ZOYB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1021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5X5BB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6Q05C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6X2AA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966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6ZOXB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5X58B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6Q04C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6X29A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6XEYB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1034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5WRGB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736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6NB3C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1169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6WPTA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945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6XKLB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6ZP7C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943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6ACCC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6WPSA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955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7C2LB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6ZP5C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930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6CS1C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1068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6VYBA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966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6ZGIB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6ZOWC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943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6CS0C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1069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6VXXA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6ZGHB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1077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6ZHDC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990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6CRZC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1069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6Q07A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6ZGFB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6XM5C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1036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6CRXC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1069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6Q06A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6ZGEB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6ZP2C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6CRWC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1068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6Q05A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7BYRB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998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6ZP1C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5W9OG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463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6Q04A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6X6PB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6ZP0C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1030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5W9NG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457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6NB6A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6Z43B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992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6ZOZC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1070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5W9ME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726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6NB4A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1169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6X2CB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971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6ZOYC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1021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5W9LC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726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6NB3A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1169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6X29B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6ZOXC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1017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5W9JG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463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6ACKA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6WPSB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955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6XEYC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1030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5W9HG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463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6ACJA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6VXXB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972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6XKLC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976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5XLRC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1022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6ACGA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6VSBB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973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7C2LC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1049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5X5BC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1053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6ACDA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6Q07B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6ZGIC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1098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5X58C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1052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6ACCA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1065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6Q06B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6ZGHC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1080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5WRGC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736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</w:tr>
      <w:tr>
        <w:trPr>
          <w:trHeight w:val="320" w:hRule="atLeast"/>
        </w:trPr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6CS0A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1068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6Q05B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1159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MERS-CoV</w:t>
            </w:r>
          </w:p>
        </w:tc>
        <w:tc>
          <w:tcPr>
            <w:tcW w:w="719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6ZGGC</w:t>
            </w:r>
          </w:p>
        </w:tc>
        <w:tc>
          <w:tcPr>
            <w:tcW w:w="720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1067</w:t>
            </w:r>
          </w:p>
        </w:tc>
        <w:tc>
          <w:tcPr>
            <w:tcW w:w="901" w:type="dxa"/>
            <w:tcBorders/>
            <w:vAlign w:val="bottom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13"/>
                <w:szCs w:val="13"/>
                <w:lang w:val="en-US" w:eastAsia="en-US" w:bidi="ar-SA"/>
              </w:rPr>
              <w:t>SARS-CoV-2</w:t>
            </w:r>
          </w:p>
        </w:tc>
        <w:tc>
          <w:tcPr>
            <w:tcW w:w="81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4"/>
                <w:szCs w:val="24"/>
                <w:lang w:val="en-US" w:eastAsia="en-US" w:bidi="ar-SA"/>
              </w:rPr>
            </w:r>
          </w:p>
        </w:tc>
        <w:tc>
          <w:tcPr>
            <w:tcW w:w="72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4"/>
                <w:szCs w:val="24"/>
                <w:lang w:val="en-US" w:eastAsia="en-US" w:bidi="ar-SA"/>
              </w:rPr>
            </w:r>
          </w:p>
        </w:tc>
        <w:tc>
          <w:tcPr>
            <w:tcW w:w="107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b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4"/>
                <w:szCs w:val="24"/>
                <w:lang w:val="en-US" w:eastAsia="en-US" w:bidi="ar-SA"/>
              </w:rPr>
            </w:r>
          </w:p>
        </w:tc>
      </w:tr>
    </w:tbl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Table S3. The results of 1-NN classification on SARS Proteome using CPE.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tbl>
      <w:tblPr>
        <w:tblStyle w:val="TableGrid"/>
        <w:tblW w:w="93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19"/>
        <w:gridCol w:w="1204"/>
        <w:gridCol w:w="1417"/>
        <w:gridCol w:w="1203"/>
        <w:gridCol w:w="1417"/>
      </w:tblGrid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 w:eastAsia="en-US" w:bidi="ar-SA"/>
              </w:rPr>
              <w:t>SARS_Proteome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ac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pr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re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f1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E_protein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96.55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N_C-terminaldomain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N_N-terminaldomain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99.82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95.83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NSP10_protein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NSP12_protein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NSP13_protein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NSP14_protein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NSP15_protein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NSP16_protein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99.61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NSP2_protein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NSP3_cd21525_SUD_C_SARS-CoV_Nsp3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99.2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NSP3_cd21557_Macro_X_Nsp3-like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99.19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99.19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NSP3_cd21717_TM_Y_SARS-CoV-like_Nsp3_C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99.19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NSP3_cd21732_betaCoV_PLPro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99.18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NSP3_cd21822_SARS-CoV-like_Nsp3_NAB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98.33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NSP3_cl00019_Macro_SF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97.62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NSP3_cl13138_SUD-M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99.17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95.97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NSP3_cl13772_DUF3655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NSP5_protein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99.59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NSP7_protein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NSP8_protein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99.5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NSP9_protein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98.21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99.4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orf3a_protein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orf7a_protein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orf8_protein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orf9b_protein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91.3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95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S_protein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29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99.68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99.4110714</w:t>
            </w:r>
          </w:p>
        </w:tc>
        <w:tc>
          <w:tcPr>
            <w:tcW w:w="120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99.375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99.4642857</w:t>
            </w:r>
          </w:p>
        </w:tc>
      </w:tr>
    </w:tbl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Table S4. The results of 1-NN classification on SARS Proteome using SPE.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tbl>
      <w:tblPr>
        <w:tblStyle w:val="TableGrid"/>
        <w:tblW w:w="833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563"/>
        <w:gridCol w:w="1193"/>
        <w:gridCol w:w="1193"/>
        <w:gridCol w:w="1194"/>
        <w:gridCol w:w="1193"/>
      </w:tblGrid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Proteom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ac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pr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re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f1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E_protein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96.55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N_C-terminaldomain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99.82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N_N-terminaldomain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95.83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NSP10_protein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99.55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NSP12_protein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NSP13_protein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NSP14_protein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NSP15_protein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NSP16_protein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NSP2_protein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NSP3_cd21525_SUD_C_SARS-CoV_Nsp3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96.88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NSP3_cd21557_Macro_X_Nsp3-like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NSP3_cd21717_TM_Y_SARS-CoV-like_Nsp3_C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NSP3_cd21732_betaCoV_PLPro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NSP3_cd21822_SARS-CoV-like_Nsp3_NAB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98.35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NSP3_cl00019_Macro_SF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97.22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83.33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NSP3_cl13138_SUD-M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99.19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NSP3_cl13772_DUF3655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NSP5_protein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NSP7_protein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NSP8_protein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NSP9_protein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98.81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orf3a_protein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orf7a_protein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96.3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orf8_protein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95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97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orf9b_protein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356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S_protein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99.73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193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</w:tbl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Table S5. The results of 1-NN classification on SARS Proteome using TM-Vec.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tbl>
      <w:tblPr>
        <w:tblStyle w:val="TableGrid"/>
        <w:tblW w:w="93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19"/>
        <w:gridCol w:w="1204"/>
        <w:gridCol w:w="1417"/>
        <w:gridCol w:w="1416"/>
        <w:gridCol w:w="1204"/>
      </w:tblGrid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en-US" w:eastAsia="en-US" w:bidi="ar-SA"/>
              </w:rPr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ac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pr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re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f1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Average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99.4157143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99.1167857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99.25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E_protein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98.31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N_C-terminaldomain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99.82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N_N-terminaldomain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95.83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NSP10_protein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99.55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NSP12_protein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NSP13_protein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NSP14_protein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NSP15_protein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NSP16_protein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NSP2_protein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NSP3_cd21525_SUD_C_SARS-CoV_Nsp3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94.62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99.19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97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NSP3_cd21557_Macro_X_Nsp3-like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NSP3_cd21717_TM_Y_SARS-CoV-like_Nsp3_C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99.19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NSP3_cd21732_betaCoV_PLPro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NSP3_cd21822_SARS-CoV-like_Nsp3_NAB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98.32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98.32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NSP3_cl00019_Macro_SF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97.62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NSP3_cl13138_SUD-M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99.17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96.77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NSP3_cl13772_DUF3655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NSP5_protein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NSP7_protein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NSP8_protein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NSP9_protein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98.22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orf3a_protein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96.67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98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orf7a_protein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92.31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96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orf8_protein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95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97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orf9b_protein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411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S_protein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99.66</w:t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416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204" w:type="dxa"/>
            <w:tcBorders/>
          </w:tcPr>
          <w:p>
            <w:pPr>
              <w:pStyle w:val="Normal"/>
              <w:widowControl/>
              <w:spacing w:before="0" w:after="0"/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sz w:val="24"/>
                <w:szCs w:val="24"/>
                <w:lang w:val="en-US" w:eastAsia="en-US" w:bidi="ar-SA"/>
              </w:rPr>
              <w:t>100</w:t>
            </w:r>
          </w:p>
        </w:tc>
      </w:tr>
    </w:tbl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Fig. S1. Corr210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585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8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/>
        <w:drawing>
          <wp:inline distT="0" distB="0" distL="0" distR="0">
            <wp:extent cx="6382385" cy="638238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  <w:b/>
          <w:bCs/>
        </w:rPr>
        <w:t>Fig. S2|</w:t>
      </w:r>
      <w:r>
        <w:rPr>
          <w:rFonts w:cs="Arial" w:ascii="Arial" w:hAnsi="Arial" w:asciiTheme="minorBidi" w:cstheme="minorBidi" w:hAnsiTheme="minorBidi"/>
        </w:rPr>
        <w:t xml:space="preserve"> The Clustering analysis of spike glycoprotein structures from SARS-CoV, SARS-CoV-2, and MERS-CoV based on CPE method.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/>
        <w:drawing>
          <wp:inline distT="0" distB="0" distL="0" distR="0">
            <wp:extent cx="5943600" cy="594360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  <w:b/>
          <w:bCs/>
        </w:rPr>
        <w:t>Fig. S3|</w:t>
      </w:r>
      <w:r>
        <w:rPr>
          <w:rFonts w:cs="Arial" w:ascii="Arial" w:hAnsi="Arial" w:asciiTheme="minorBidi" w:cstheme="minorBidi" w:hAnsiTheme="minorBidi"/>
        </w:rPr>
        <w:t xml:space="preserve"> The Clustering analysis of spike glycoprotein structures from SARS-CoV, SARS-CoV-2, and MERS-CoV based on SPE method.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/>
        <w:drawing>
          <wp:inline distT="0" distB="0" distL="0" distR="0">
            <wp:extent cx="5943600" cy="59436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  <w:b/>
          <w:bCs/>
        </w:rPr>
        <w:t>Fig. S4|</w:t>
      </w:r>
      <w:r>
        <w:rPr>
          <w:rFonts w:cs="Arial" w:ascii="Arial" w:hAnsi="Arial" w:asciiTheme="minorBidi" w:cstheme="minorBidi" w:hAnsiTheme="minorBidi"/>
        </w:rPr>
        <w:t xml:space="preserve"> The Clustering analysis of spike glycoprotein structures from SARS-CoV, SARS-CoV-2, and MERS-CoV based on TM-Vec method.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/>
        <w:drawing>
          <wp:inline distT="0" distB="0" distL="0" distR="0">
            <wp:extent cx="5943600" cy="594360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  <w:b/>
          <w:bCs/>
        </w:rPr>
        <w:t>Fig. S5|</w:t>
      </w:r>
      <w:r>
        <w:rPr>
          <w:rFonts w:cs="Arial" w:ascii="Arial" w:hAnsi="Arial" w:asciiTheme="minorBidi" w:cstheme="minorBidi" w:hAnsiTheme="minorBidi"/>
        </w:rPr>
        <w:t xml:space="preserve"> The Clustering analysis of spike glycoprotein structures from SARS-CoV, SARS-CoV-2, and MERS-CoV based on MSA method.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/>
        <w:drawing>
          <wp:inline distT="0" distB="0" distL="0" distR="0">
            <wp:extent cx="5943600" cy="454533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  <w:b/>
          <w:bCs/>
        </w:rPr>
        <w:t>Fig. S6|</w:t>
      </w:r>
      <w:r>
        <w:rPr>
          <w:rFonts w:cs="Arial" w:ascii="Arial" w:hAnsi="Arial" w:asciiTheme="minorBidi" w:cstheme="minorBidi" w:hAnsiTheme="minorBidi"/>
        </w:rPr>
        <w:t xml:space="preserve"> </w:t>
      </w:r>
      <w:r>
        <w:rPr>
          <w:rFonts w:cs="Arial" w:ascii="Arial" w:hAnsi="Arial" w:asciiTheme="minorBidi" w:cstheme="minorBidi" w:hAnsiTheme="minorBidi"/>
          <w:b/>
          <w:bCs/>
        </w:rPr>
        <w:t xml:space="preserve">UMAP Visualization of Energy Profiles in Large-Scale SARS-Cov2 data set. </w:t>
      </w:r>
      <w:r>
        <w:rPr>
          <w:rFonts w:cs="Arial" w:ascii="Arial" w:hAnsi="Arial" w:asciiTheme="minorBidi" w:cstheme="minorBidi" w:hAnsiTheme="minorBidi"/>
        </w:rPr>
        <w:t>The UMAP projection of Structural Energy Profiles (SPE) on 28 protein families with a total of 4,405 protein models. UMAP plot was generated using parameters n_neighbors = 150 and min_dist = 0.1.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/>
        <w:drawing>
          <wp:inline distT="0" distB="0" distL="0" distR="0">
            <wp:extent cx="5943600" cy="454533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  <w:b/>
          <w:bCs/>
        </w:rPr>
        <w:t>Fig. S7|</w:t>
      </w:r>
      <w:r>
        <w:rPr>
          <w:rFonts w:cs="Arial" w:ascii="Arial" w:hAnsi="Arial" w:asciiTheme="minorBidi" w:cstheme="minorBidi" w:hAnsiTheme="minorBidi"/>
        </w:rPr>
        <w:t xml:space="preserve"> </w:t>
      </w:r>
      <w:r>
        <w:rPr>
          <w:rFonts w:cs="Arial" w:ascii="Arial" w:hAnsi="Arial" w:asciiTheme="minorBidi" w:cstheme="minorBidi" w:hAnsiTheme="minorBidi"/>
          <w:b/>
          <w:bCs/>
        </w:rPr>
        <w:t xml:space="preserve">UMAP Visualization of Energy Profiles in Large-Scale SARS-Cov2 data set. </w:t>
      </w:r>
      <w:r>
        <w:rPr>
          <w:rFonts w:cs="Arial" w:ascii="Arial" w:hAnsi="Arial" w:asciiTheme="minorBidi" w:cstheme="minorBidi" w:hAnsiTheme="minorBidi"/>
        </w:rPr>
        <w:t>The UMAP projection of Compositional Energy Profiles (CPE) on 28 protein families with a total of 4,405 protein models. UMAP plot was generated using parameters n_neighbors = 150 and min_dist = 0.1.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</w:rPr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/>
        <w:drawing>
          <wp:inline distT="0" distB="0" distL="0" distR="0">
            <wp:extent cx="5943600" cy="454533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  <w:b/>
          <w:bCs/>
        </w:rPr>
        <w:t>Fig. S8|</w:t>
      </w:r>
      <w:r>
        <w:rPr>
          <w:rFonts w:cs="Arial" w:ascii="Arial" w:hAnsi="Arial" w:asciiTheme="minorBidi" w:cstheme="minorBidi" w:hAnsiTheme="minorBidi"/>
        </w:rPr>
        <w:t xml:space="preserve"> </w:t>
      </w:r>
      <w:r>
        <w:rPr>
          <w:rFonts w:cs="Arial" w:ascii="Arial" w:hAnsi="Arial" w:asciiTheme="minorBidi" w:cstheme="minorBidi" w:hAnsiTheme="minorBidi"/>
          <w:b/>
          <w:bCs/>
        </w:rPr>
        <w:t xml:space="preserve">UMAP Visualization of Energy Profiles in Large-Scale SARS-Cov2 data set. </w:t>
      </w:r>
      <w:r>
        <w:rPr>
          <w:rFonts w:cs="Arial" w:ascii="Arial" w:hAnsi="Arial" w:asciiTheme="minorBidi" w:cstheme="minorBidi" w:hAnsiTheme="minorBidi"/>
        </w:rPr>
        <w:t>The UMAP projection of TM-Vec on 28 protein families with a total of 4,405 protein models. UMAP plot was generated using parameters n_neighbors = 150 and min_dist = 0.1.</w:t>
      </w:r>
    </w:p>
    <w:p>
      <w:pPr>
        <w:pStyle w:val="Normal"/>
        <w:rPr>
          <w:rFonts w:ascii="Arial" w:hAnsi="Arial" w:cs="Arial" w:asciiTheme="minorBidi" w:cstheme="minorBidi" w:hAnsiTheme="minorBidi"/>
        </w:rPr>
      </w:pPr>
      <w:r>
        <w:rPr/>
      </w:r>
    </w:p>
    <w:sectPr>
      <w:footerReference w:type="even" r:id="rId10"/>
      <w:footerReference w:type="default" r:id="rId11"/>
      <w:footerReference w:type="first" r:id="rId12"/>
      <w:type w:val="nextPage"/>
      <w:pgSz w:w="12240" w:h="15840"/>
      <w:pgMar w:left="1440" w:right="1440" w:gutter="0" w:header="0" w:top="1440" w:footer="72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Times New Roman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Aptos Narro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38599394"/>
    </w:sdtPr>
    <w:sdtContent>
      <w:p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0</w:t>
        </w:r>
        <w:r>
          <w:rPr>
            <w:rStyle w:val="Pagenumber"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91891508"/>
    </w:sdtPr>
    <w:sdtContent>
      <w:p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16</w:t>
        </w:r>
        <w:r>
          <w:rPr>
            <w:rStyle w:val="Pagenumber"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46742129"/>
    </w:sdtPr>
    <w:sdtContent>
      <w:p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16</w:t>
        </w:r>
        <w:r>
          <w:rPr>
            <w:rStyle w:val="Pagenumber"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Arial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51888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6a24"/>
    <w:pPr>
      <w:keepNext w:val="true"/>
      <w:keepLines/>
      <w:spacing w:before="360" w:after="80"/>
      <w:outlineLvl w:val="0"/>
    </w:pPr>
    <w:rPr>
      <w:rFonts w:ascii="Aptos Display" w:hAnsi="Aptos Display" w:eastAsia="" w:cs="Times New Roman" w:asciiTheme="majorHAnsi" w:cstheme="majorBidi" w:eastAsiaTheme="majorEastAsia" w:hAnsiTheme="majorHAns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a24"/>
    <w:pPr>
      <w:keepNext w:val="true"/>
      <w:keepLines/>
      <w:spacing w:before="160" w:after="80"/>
      <w:outlineLvl w:val="1"/>
    </w:pPr>
    <w:rPr>
      <w:rFonts w:ascii="Aptos Display" w:hAnsi="Aptos Display" w:eastAsia="" w:cs="Times New Roman" w:asciiTheme="majorHAnsi" w:cstheme="majorBidi" w:eastAsiaTheme="majorEastAsia" w:hAnsiTheme="majorHAns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a24"/>
    <w:pPr>
      <w:keepNext w:val="true"/>
      <w:keepLines/>
      <w:spacing w:before="160" w:after="80"/>
      <w:outlineLvl w:val="2"/>
    </w:pPr>
    <w:rPr>
      <w:rFonts w:ascii="Aptos" w:hAnsi="Aptos" w:eastAsia="" w:cs="Times New Roman" w:asciiTheme="minorHAnsi" w:cstheme="majorBidi" w:eastAsiaTheme="majorEastAsia" w:hAnsiTheme="minorHAns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a24"/>
    <w:pPr>
      <w:keepNext w:val="true"/>
      <w:keepLines/>
      <w:spacing w:before="80" w:after="40"/>
      <w:outlineLvl w:val="3"/>
    </w:pPr>
    <w:rPr>
      <w:rFonts w:ascii="Aptos" w:hAnsi="Aptos" w:eastAsia="" w:cs="Times New Roman" w:asciiTheme="minorHAnsi" w:cstheme="majorBidi" w:eastAsiaTheme="majorEastAsia" w:hAnsiTheme="minorHAns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a24"/>
    <w:pPr>
      <w:keepNext w:val="true"/>
      <w:keepLines/>
      <w:spacing w:before="80" w:after="40"/>
      <w:outlineLvl w:val="4"/>
    </w:pPr>
    <w:rPr>
      <w:rFonts w:ascii="Aptos" w:hAnsi="Aptos" w:eastAsia="" w:cs="Times New Roman" w:asciiTheme="minorHAnsi" w:cstheme="majorBidi" w:eastAsiaTheme="majorEastAsia" w:hAnsiTheme="minorHAns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a24"/>
    <w:pPr>
      <w:keepNext w:val="true"/>
      <w:keepLines/>
      <w:spacing w:before="40" w:after="0"/>
      <w:outlineLvl w:val="5"/>
    </w:pPr>
    <w:rPr>
      <w:rFonts w:ascii="Aptos" w:hAnsi="Aptos" w:eastAsia="" w:cs="Times New Roman" w:asciiTheme="minorHAnsi" w:cstheme="majorBidi" w:eastAsiaTheme="majorEastAsia" w:hAnsiTheme="minorHAns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a24"/>
    <w:pPr>
      <w:keepNext w:val="true"/>
      <w:keepLines/>
      <w:spacing w:before="40" w:after="0"/>
      <w:outlineLvl w:val="6"/>
    </w:pPr>
    <w:rPr>
      <w:rFonts w:ascii="Aptos" w:hAnsi="Aptos" w:eastAsia="" w:cs="Times New Roman" w:asciiTheme="minorHAnsi" w:cstheme="majorBidi" w:eastAsiaTheme="majorEastAsia" w:hAnsiTheme="minorHAns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a24"/>
    <w:pPr>
      <w:keepNext w:val="true"/>
      <w:keepLines/>
      <w:outlineLvl w:val="7"/>
    </w:pPr>
    <w:rPr>
      <w:rFonts w:ascii="Aptos" w:hAnsi="Aptos" w:eastAsia="" w:cs="Times New Roman" w:asciiTheme="minorHAnsi" w:cstheme="majorBidi" w:eastAsiaTheme="majorEastAsia" w:hAnsiTheme="minorHAns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a24"/>
    <w:pPr>
      <w:keepNext w:val="true"/>
      <w:keepLines/>
      <w:outlineLvl w:val="8"/>
    </w:pPr>
    <w:rPr>
      <w:rFonts w:ascii="Aptos" w:hAnsi="Aptos" w:eastAsia="" w:cs="Times New Roman" w:asciiTheme="minorHAnsi" w:cstheme="majorBidi" w:eastAsiaTheme="majorEastAsia" w:hAnsiTheme="minorHAnsi"/>
      <w:color w:val="272727" w:themeColor="text1" w:themeTint="d8"/>
      <w:kern w:val="2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86a24"/>
    <w:rPr>
      <w:rFonts w:ascii="Aptos Display" w:hAnsi="Aptos Display" w:eastAsia="" w:cs="Times New Roman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586a24"/>
    <w:rPr>
      <w:rFonts w:ascii="Aptos Display" w:hAnsi="Aptos Display" w:eastAsia="" w:cs="Times New Roman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586a24"/>
    <w:rPr>
      <w:rFonts w:eastAsia="" w:cs="Times New Roman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586a24"/>
    <w:rPr>
      <w:rFonts w:eastAsia="" w:cs="Times New Roman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586a24"/>
    <w:rPr>
      <w:rFonts w:eastAsia="" w:cs="Times New Roman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586a24"/>
    <w:rPr>
      <w:rFonts w:eastAsia="" w:cs="Times New Roman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586a24"/>
    <w:rPr>
      <w:rFonts w:eastAsia="" w:cs="Times New Roman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586a24"/>
    <w:rPr>
      <w:rFonts w:eastAsia="" w:cs="Times New Roman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586a24"/>
    <w:rPr>
      <w:rFonts w:eastAsia="" w:cs="Times New Roman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586a24"/>
    <w:rPr>
      <w:rFonts w:ascii="Aptos Display" w:hAnsi="Aptos Display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586a24"/>
    <w:rPr>
      <w:rFonts w:eastAsia="" w:cs="Times New Roman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586a2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86a24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586a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a24"/>
    <w:rPr>
      <w:b/>
      <w:bCs/>
      <w:smallCaps/>
      <w:color w:val="0F4761" w:themeColor="accent1" w:themeShade="bf"/>
      <w:spacing w:val="5"/>
    </w:rPr>
  </w:style>
  <w:style w:type="character" w:styleId="Appletabspan" w:customStyle="1">
    <w:name w:val="apple-tab-span"/>
    <w:basedOn w:val="DefaultParagraphFont"/>
    <w:qFormat/>
    <w:rsid w:val="00586a2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039f7"/>
    <w:rPr/>
  </w:style>
  <w:style w:type="character" w:styleId="Pagenumber">
    <w:name w:val="page number"/>
    <w:basedOn w:val="DefaultParagraphFont"/>
    <w:uiPriority w:val="99"/>
    <w:semiHidden/>
    <w:unhideWhenUsed/>
    <w:qFormat/>
    <w:rsid w:val="005039f7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095d57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uiPriority w:val="99"/>
    <w:qFormat/>
    <w:rsid w:val="00095d57"/>
    <w:rPr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095d57"/>
    <w:rPr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586a24"/>
    <w:pPr>
      <w:spacing w:before="0" w:after="80"/>
      <w:contextualSpacing/>
    </w:pPr>
    <w:rPr>
      <w:rFonts w:ascii="Aptos Display" w:hAnsi="Aptos Display" w:eastAsia="" w:cs="Times New Roman" w:asciiTheme="majorHAnsi" w:cstheme="majorBidi" w:eastAsiaTheme="majorEastAsia" w:hAnsiTheme="majorHAnsi"/>
      <w:spacing w:val="-10"/>
      <w:kern w:val="2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a24"/>
    <w:pPr>
      <w:spacing w:before="0" w:after="160"/>
    </w:pPr>
    <w:rPr>
      <w:rFonts w:ascii="Aptos" w:hAnsi="Aptos" w:eastAsia="" w:cs="Times New Roman" w:asciiTheme="minorHAnsi" w:cstheme="majorBidi" w:eastAsiaTheme="majorEastAsia" w:hAnsiTheme="minorHAns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586a24"/>
    <w:pPr>
      <w:spacing w:before="160" w:after="160"/>
      <w:jc w:val="center"/>
    </w:pPr>
    <w:rPr>
      <w:rFonts w:ascii="Aptos" w:hAnsi="Aptos" w:eastAsia="Aptos" w:cs="Arial" w:asciiTheme="minorHAnsi" w:cstheme="minorBidi" w:eastAsiaTheme="minorHAnsi" w:hAnsiTheme="minorHAnsi"/>
      <w:i/>
      <w:iCs/>
      <w:color w:val="404040" w:themeColor="text1" w:themeTint="bf"/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586a24"/>
    <w:pPr>
      <w:spacing w:before="0" w:after="0"/>
      <w:ind w:left="720" w:hanging="0"/>
      <w:contextualSpacing/>
    </w:pPr>
    <w:rPr>
      <w:rFonts w:ascii="Aptos" w:hAnsi="Aptos" w:eastAsia="Aptos" w:cs="Arial" w:asciiTheme="minorHAnsi" w:cstheme="minorBidi" w:eastAsiaTheme="minorHAnsi" w:hAnsiTheme="minorHAnsi"/>
      <w:kern w:val="2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a24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rFonts w:ascii="Aptos" w:hAnsi="Aptos" w:eastAsia="Aptos" w:cs="Arial" w:asciiTheme="minorHAnsi" w:cstheme="minorBidi" w:eastAsiaTheme="minorHAnsi" w:hAnsiTheme="minorHAnsi"/>
      <w:i/>
      <w:iCs/>
      <w:color w:val="0F4761" w:themeColor="accent1" w:themeShade="bf"/>
      <w:kern w:val="2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qFormat/>
    <w:rsid w:val="00586a24"/>
    <w:pPr>
      <w:spacing w:lineRule="auto" w:line="259" w:beforeAutospacing="1" w:afterAutospacing="1"/>
    </w:pPr>
    <w:rPr>
      <w:sz w:val="22"/>
      <w:szCs w:val="22"/>
      <w:lang w:eastAsia="en-GB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rsid w:val="005039f7"/>
    <w:pPr>
      <w:tabs>
        <w:tab w:val="clear" w:pos="720"/>
        <w:tab w:val="center" w:pos="4680" w:leader="none"/>
        <w:tab w:val="right" w:pos="9360" w:leader="none"/>
      </w:tabs>
    </w:pPr>
    <w:rPr>
      <w:rFonts w:ascii="Aptos" w:hAnsi="Aptos" w:eastAsia="Aptos" w:cs="Arial" w:asciiTheme="minorHAnsi" w:cstheme="minorBidi" w:eastAsiaTheme="minorHAnsi" w:hAnsiTheme="minorHAnsi"/>
      <w:kern w:val="2"/>
      <w14:ligatures w14:val="standardContextual"/>
    </w:rPr>
  </w:style>
  <w:style w:type="paragraph" w:styleId="Revision">
    <w:name w:val="Revision"/>
    <w:uiPriority w:val="99"/>
    <w:semiHidden/>
    <w:qFormat/>
    <w:rsid w:val="00095d57"/>
    <w:pPr>
      <w:widowControl/>
      <w:bidi w:val="0"/>
      <w:spacing w:before="0" w:after="0"/>
      <w:jc w:val="left"/>
    </w:pPr>
    <w:rPr>
      <w:rFonts w:ascii="Aptos" w:hAnsi="Aptos" w:eastAsia="Aptos" w:cs="Arial" w:asciiTheme="minorHAnsi" w:cstheme="minorBidi" w:eastAsiaTheme="minorHAnsi" w:hAnsiTheme="minorHAnsi"/>
      <w:color w:val="auto"/>
      <w:kern w:val="2"/>
      <w:sz w:val="24"/>
      <w:szCs w:val="24"/>
      <w:lang w:val="en-US" w:eastAsia="en-US" w:bidi="ar-SA"/>
      <w14:ligatures w14:val="standardContextual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095d57"/>
    <w:pPr/>
    <w:rPr>
      <w:rFonts w:ascii="Aptos" w:hAnsi="Aptos" w:eastAsia="Aptos" w:cs="Arial" w:asciiTheme="minorHAnsi" w:cstheme="minorBidi" w:eastAsiaTheme="minorHAnsi" w:hAnsiTheme="minorHAnsi"/>
      <w:kern w:val="2"/>
      <w:sz w:val="20"/>
      <w:szCs w:val="20"/>
      <w14:ligatures w14:val="standardContextual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095d57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200e0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Application>LibreOffice/7.3.7.2$Linux_X86_64 LibreOffice_project/30$Build-2</Application>
  <AppVersion>15.0000</AppVersion>
  <Pages>16</Pages>
  <Words>1305</Words>
  <Characters>7587</Characters>
  <CharactersWithSpaces>7916</CharactersWithSpaces>
  <Paragraphs>987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2024-05-29T14:57:00Z</dcterms:created>
  <dc:creator>Mirzaie, Mehdi</dc:creator>
  <dc:description/>
  <dc:language>en-GB</dc:language>
  <cp:lastModifiedBy/>
  <dcterms:modified xsi:type="dcterms:W3CDTF">2024-10-22T15:31:38Z</dcterms:modified>
  <cp:revision>88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