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4BEE9" w14:textId="536E0F7A" w:rsidR="001E3919" w:rsidRDefault="001E3919">
      <w:pPr>
        <w:spacing w:after="0" w:line="360" w:lineRule="auto"/>
        <w:jc w:val="center"/>
        <w:rPr>
          <w:rFonts w:asciiTheme="majorBidi" w:hAnsiTheme="majorBidi" w:cstheme="majorBidi"/>
          <w:b/>
          <w:sz w:val="28"/>
          <w:szCs w:val="28"/>
        </w:rPr>
      </w:pPr>
    </w:p>
    <w:p w14:paraId="40548FC4" w14:textId="77777777" w:rsidR="00DA31C0" w:rsidRDefault="00DA31C0">
      <w:pPr>
        <w:spacing w:after="0" w:line="360" w:lineRule="auto"/>
        <w:jc w:val="center"/>
        <w:rPr>
          <w:rFonts w:asciiTheme="majorBidi" w:hAnsiTheme="majorBidi" w:cstheme="majorBidi"/>
          <w:b/>
          <w:sz w:val="28"/>
          <w:szCs w:val="28"/>
        </w:rPr>
      </w:pPr>
    </w:p>
    <w:p w14:paraId="4440565B" w14:textId="75F3C6F6" w:rsidR="000C10E5" w:rsidRPr="00B53549" w:rsidRDefault="0077244A">
      <w:pPr>
        <w:spacing w:after="0" w:line="360" w:lineRule="auto"/>
        <w:jc w:val="center"/>
        <w:rPr>
          <w:rFonts w:asciiTheme="majorBidi" w:hAnsiTheme="majorBidi" w:cstheme="majorBidi"/>
          <w:sz w:val="28"/>
          <w:szCs w:val="28"/>
        </w:rPr>
      </w:pPr>
      <w:r w:rsidRPr="00B53549">
        <w:rPr>
          <w:rFonts w:asciiTheme="majorBidi" w:hAnsiTheme="majorBidi" w:cstheme="majorBidi"/>
          <w:b/>
          <w:sz w:val="28"/>
          <w:szCs w:val="28"/>
        </w:rPr>
        <w:t>Energetic Profile-Based Protein Comparison: A Novel Approach for Discovering Evolutionary Relationships</w:t>
      </w:r>
    </w:p>
    <w:p w14:paraId="733DC490" w14:textId="77777777" w:rsidR="000C10E5" w:rsidRPr="00B53549" w:rsidRDefault="000C10E5">
      <w:pPr>
        <w:spacing w:after="0" w:line="360" w:lineRule="auto"/>
        <w:rPr>
          <w:rFonts w:asciiTheme="majorBidi" w:hAnsiTheme="majorBidi" w:cstheme="majorBidi"/>
          <w:b/>
          <w:sz w:val="28"/>
          <w:szCs w:val="28"/>
        </w:rPr>
      </w:pPr>
    </w:p>
    <w:p w14:paraId="23AAAA8C"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Abstract</w:t>
      </w:r>
    </w:p>
    <w:p w14:paraId="655D756E" w14:textId="3FBC4AB3" w:rsidR="000C10E5" w:rsidRPr="003B64DB" w:rsidRDefault="0077244A">
      <w:pPr>
        <w:spacing w:after="0" w:line="360" w:lineRule="auto"/>
        <w:jc w:val="both"/>
        <w:rPr>
          <w:rFonts w:asciiTheme="majorBidi" w:hAnsiTheme="majorBidi" w:cstheme="majorBidi"/>
          <w:color w:val="FF0000"/>
          <w:sz w:val="24"/>
          <w:szCs w:val="24"/>
        </w:rPr>
      </w:pPr>
      <w:r w:rsidRPr="00B53549">
        <w:rPr>
          <w:rFonts w:asciiTheme="majorBidi" w:hAnsiTheme="majorBidi" w:cs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t>
      </w:r>
      <w:r w:rsidRPr="003B64DB">
        <w:rPr>
          <w:rFonts w:asciiTheme="majorBidi" w:hAnsiTheme="majorBidi" w:cstheme="majorBidi"/>
          <w:color w:val="FF0000"/>
          <w:sz w:val="24"/>
          <w:szCs w:val="24"/>
        </w:rPr>
        <w:t xml:space="preserve">We harness these capabilities on diverse datasets to classify proteins at class, fold, </w:t>
      </w:r>
      <w:r w:rsidR="00C378FD" w:rsidRPr="003B64DB">
        <w:rPr>
          <w:rFonts w:asciiTheme="majorBidi" w:hAnsiTheme="majorBidi" w:cstheme="majorBidi"/>
          <w:color w:val="FF0000"/>
          <w:sz w:val="24"/>
          <w:szCs w:val="24"/>
        </w:rPr>
        <w:t>family,</w:t>
      </w:r>
      <w:r w:rsidRPr="003B64DB">
        <w:rPr>
          <w:rFonts w:asciiTheme="majorBidi" w:hAnsiTheme="majorBidi" w:cstheme="majorBidi"/>
          <w:color w:val="FF0000"/>
          <w:sz w:val="24"/>
          <w:szCs w:val="24"/>
        </w:rPr>
        <w:t xml:space="preserve">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14:paraId="4D6EDC1F" w14:textId="77777777" w:rsidR="000C10E5" w:rsidRPr="00B53549" w:rsidRDefault="000C10E5">
      <w:pPr>
        <w:spacing w:after="0" w:line="360" w:lineRule="auto"/>
        <w:jc w:val="both"/>
        <w:rPr>
          <w:rFonts w:asciiTheme="majorBidi" w:hAnsiTheme="majorBidi" w:cstheme="majorBidi"/>
        </w:rPr>
      </w:pPr>
    </w:p>
    <w:p w14:paraId="30FF5EF7"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Keywords</w:t>
      </w:r>
    </w:p>
    <w:p w14:paraId="4FEAEB11" w14:textId="77777777" w:rsidR="000C10E5" w:rsidRDefault="0077244A">
      <w:pPr>
        <w:spacing w:after="0" w:line="360" w:lineRule="auto"/>
        <w:jc w:val="both"/>
        <w:rPr>
          <w:rFonts w:asciiTheme="majorBidi" w:hAnsiTheme="majorBidi" w:cstheme="majorBidi"/>
          <w:rtl/>
        </w:rPr>
      </w:pPr>
      <w:r w:rsidRPr="00B53549">
        <w:rPr>
          <w:rFonts w:asciiTheme="majorBidi" w:hAnsiTheme="majorBidi" w:cstheme="majorBidi"/>
        </w:rPr>
        <w:t>Energy-based annotation, Structural dissimilarity, Evolutionary relationships, Profile of energy, Knowledge-based potential.</w:t>
      </w:r>
    </w:p>
    <w:p w14:paraId="4818B346" w14:textId="77777777" w:rsidR="00771A89" w:rsidRDefault="00771A89">
      <w:pPr>
        <w:spacing w:after="0" w:line="360" w:lineRule="auto"/>
        <w:jc w:val="both"/>
        <w:rPr>
          <w:rFonts w:asciiTheme="majorBidi" w:hAnsiTheme="majorBidi" w:cstheme="majorBidi"/>
          <w:rtl/>
        </w:rPr>
      </w:pPr>
    </w:p>
    <w:p w14:paraId="4E6BEA36" w14:textId="77777777" w:rsidR="00771A89" w:rsidRDefault="00771A89">
      <w:pPr>
        <w:spacing w:after="0" w:line="360" w:lineRule="auto"/>
        <w:jc w:val="both"/>
        <w:rPr>
          <w:rFonts w:asciiTheme="majorBidi" w:hAnsiTheme="majorBidi" w:cstheme="majorBidi"/>
          <w:rtl/>
        </w:rPr>
      </w:pPr>
    </w:p>
    <w:p w14:paraId="634FD1EA" w14:textId="77777777" w:rsidR="00771A89" w:rsidRPr="00771A89" w:rsidRDefault="00771A89">
      <w:pPr>
        <w:spacing w:after="0" w:line="360" w:lineRule="auto"/>
        <w:jc w:val="both"/>
        <w:rPr>
          <w:rFonts w:asciiTheme="majorBidi" w:hAnsiTheme="majorBidi" w:cstheme="majorBidi"/>
          <w:lang w:val="en-GB"/>
        </w:rPr>
      </w:pPr>
    </w:p>
    <w:p w14:paraId="0248D401" w14:textId="77777777" w:rsidR="000C10E5" w:rsidRPr="00B53549" w:rsidRDefault="000C10E5">
      <w:pPr>
        <w:spacing w:after="0" w:line="360" w:lineRule="auto"/>
        <w:rPr>
          <w:rFonts w:asciiTheme="majorBidi" w:hAnsiTheme="majorBidi" w:cstheme="majorBidi"/>
        </w:rPr>
      </w:pPr>
    </w:p>
    <w:p w14:paraId="3EF9E243"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Introduction</w:t>
      </w:r>
    </w:p>
    <w:p w14:paraId="1369EB27" w14:textId="77777777" w:rsidR="000C10E5" w:rsidRPr="00B53549" w:rsidRDefault="000C10E5">
      <w:pPr>
        <w:spacing w:line="360" w:lineRule="auto"/>
        <w:rPr>
          <w:rFonts w:asciiTheme="majorBidi" w:hAnsiTheme="majorBidi" w:cstheme="majorBidi"/>
        </w:rPr>
      </w:pPr>
    </w:p>
    <w:p w14:paraId="616EF43C" w14:textId="79DD463A" w:rsidR="000C10E5" w:rsidRPr="00B53549" w:rsidRDefault="0077244A">
      <w:pPr>
        <w:spacing w:line="360" w:lineRule="auto"/>
        <w:jc w:val="both"/>
        <w:rPr>
          <w:rFonts w:asciiTheme="majorBidi" w:hAnsiTheme="majorBidi" w:cstheme="majorBidi"/>
          <w:sz w:val="24"/>
          <w:szCs w:val="24"/>
        </w:rPr>
      </w:pPr>
      <w:r w:rsidRPr="00B53549">
        <w:rPr>
          <w:rFonts w:asciiTheme="majorBidi" w:hAnsiTheme="majorBidi" w:cstheme="majorBidi"/>
          <w:sz w:val="24"/>
          <w:szCs w:val="24"/>
        </w:rPr>
        <w:t>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w:t>
      </w:r>
      <w:r w:rsidR="002F3532">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w:t>
      </w:r>
      <w:r w:rsidR="004E43C5">
        <w:rPr>
          <w:rFonts w:asciiTheme="majorBidi" w:hAnsiTheme="majorBidi" w:cstheme="majorBidi"/>
          <w:sz w:val="24"/>
          <w:szCs w:val="24"/>
        </w:rPr>
        <w:fldChar w:fldCharType="end"/>
      </w:r>
      <w:r w:rsidRPr="00B53549">
        <w:rPr>
          <w:rFonts w:asciiTheme="majorBidi" w:hAnsiTheme="majorBidi" w:cstheme="majorBidi"/>
          <w:sz w:val="24"/>
          <w:szCs w:val="24"/>
        </w:rPr>
        <w:t>.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[2]</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and FASTA</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as well as motif searches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[4]</w:t>
      </w:r>
      <w:r w:rsidR="004E43C5">
        <w:rPr>
          <w:rFonts w:asciiTheme="majorBidi" w:hAnsiTheme="majorBidi" w:cstheme="majorBidi"/>
          <w:sz w:val="24"/>
          <w:szCs w:val="24"/>
        </w:rPr>
        <w:fldChar w:fldCharType="end"/>
      </w:r>
      <w:r w:rsidRPr="00B53549">
        <w:rPr>
          <w:rFonts w:asciiTheme="majorBidi" w:hAnsiTheme="majorBidi" w:cstheme="majorBidi"/>
          <w:sz w:val="24"/>
          <w:szCs w:val="24"/>
        </w:rPr>
        <w:t>, contemporary approaches have explored an extensive array of methodologies, including sequence-based techniques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[5]</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omics-data integration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[6]</w:t>
      </w:r>
      <w:r w:rsidR="004E43C5">
        <w:rPr>
          <w:rFonts w:asciiTheme="majorBidi" w:hAnsiTheme="majorBidi" w:cstheme="majorBidi"/>
          <w:sz w:val="24"/>
          <w:szCs w:val="24"/>
        </w:rPr>
        <w:fldChar w:fldCharType="end"/>
      </w:r>
      <w:r w:rsidRPr="00B53549">
        <w:rPr>
          <w:rFonts w:asciiTheme="majorBidi" w:hAnsiTheme="majorBidi" w:cstheme="majorBidi"/>
          <w:sz w:val="24"/>
          <w:szCs w:val="24"/>
        </w:rPr>
        <w:t>, phylogenetic profiling</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[7]</w:t>
      </w:r>
      <w:r w:rsidR="004E43C5">
        <w:rPr>
          <w:rFonts w:asciiTheme="majorBidi" w:hAnsiTheme="majorBidi" w:cstheme="majorBidi"/>
          <w:sz w:val="24"/>
          <w:szCs w:val="24"/>
        </w:rPr>
        <w:fldChar w:fldCharType="end"/>
      </w:r>
      <w:r w:rsidR="00012E73">
        <w:rPr>
          <w:rFonts w:asciiTheme="majorBidi" w:hAnsiTheme="majorBidi" w:cstheme="majorBidi"/>
          <w:sz w:val="24"/>
          <w:szCs w:val="24"/>
        </w:rPr>
        <w:t xml:space="preserve"> </w:t>
      </w:r>
      <w:r w:rsidRPr="00B53549">
        <w:rPr>
          <w:rFonts w:asciiTheme="majorBidi" w:hAnsiTheme="majorBidi" w:cstheme="majorBidi"/>
          <w:sz w:val="24"/>
          <w:szCs w:val="24"/>
        </w:rPr>
        <w:t xml:space="preserve"> and three-dimensional protein structures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[8]</w:t>
      </w:r>
      <w:r w:rsidR="004E43C5">
        <w:rPr>
          <w:rFonts w:asciiTheme="majorBidi" w:hAnsiTheme="majorBidi" w:cstheme="majorBidi"/>
          <w:sz w:val="24"/>
          <w:szCs w:val="24"/>
        </w:rPr>
        <w:fldChar w:fldCharType="end"/>
      </w:r>
      <w:r w:rsidRPr="00B53549">
        <w:rPr>
          <w:rFonts w:asciiTheme="majorBidi" w:hAnsiTheme="majorBidi" w:cstheme="majorBidi"/>
          <w:sz w:val="24"/>
          <w:szCs w:val="24"/>
        </w:rPr>
        <w:t>, all striving to enhance the precision and depth of our insights into protein functionality. In the realm of protein structure and function classification, databases such as CATH (Class, Architecture, Topology, Homologous superfamily)</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[9]</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provide a comprehensive framework, categorizing proteins into hierarchical groups based on their structural features, including classes, architectures, topologies, and homologous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In comparison to SCOP (Structural Classification of Proteins)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[10]</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CATH offers a distinct perspective by emphasizing the relationships between protein structures at various levels, facilitating a more nuanced understanding of structural diversity and evolution within the protein world. In the SCOP hierarchy,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sharing the same fold exhibit analogous overall secondary structures, orientation, and connectivity, thereby manifesting a common core structure. Folds characterized by congruent core structures are grouped into the same structural class. Despite extensive studies on protein evolution, encompassing protein sequence, secondary structure, and three-dimensional structural attributes, the intrinsic energy of protein structures, which </w:t>
      </w:r>
      <w:r w:rsidRPr="00B53549">
        <w:rPr>
          <w:rFonts w:asciiTheme="majorBidi" w:hAnsiTheme="majorBidi" w:cstheme="majorBidi"/>
          <w:sz w:val="24"/>
          <w:szCs w:val="24"/>
        </w:rPr>
        <w:lastRenderedPageBreak/>
        <w:t>fundamentally influences macromolecular and organismal evolution, remains an underexplored dimension within this domain.</w:t>
      </w:r>
    </w:p>
    <w:p w14:paraId="26768B6E" w14:textId="6923998B" w:rsidR="000C10E5" w:rsidRDefault="0077244A" w:rsidP="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000000"/>
          <w:sz w:val="24"/>
          <w:szCs w:val="24"/>
        </w:rPr>
        <w:t xml:space="preserve">One prominent approach involves the development and application of knowledge-based potential functions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 12]</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which leverage information extracted from known protein structures to estimate various energ</w:t>
      </w:r>
      <w:r w:rsidR="006B4010" w:rsidRPr="00B53549">
        <w:rPr>
          <w:rFonts w:asciiTheme="majorBidi" w:hAnsiTheme="majorBidi" w:cstheme="majorBidi"/>
          <w:color w:val="000000"/>
          <w:sz w:val="24"/>
          <w:szCs w:val="24"/>
        </w:rPr>
        <w:t>ies</w:t>
      </w:r>
      <w:r w:rsidRPr="00B53549">
        <w:rPr>
          <w:rFonts w:asciiTheme="majorBidi" w:hAnsiTheme="majorBidi" w:cstheme="majorBidi"/>
          <w:color w:val="000000"/>
          <w:sz w:val="24"/>
          <w:szCs w:val="24"/>
        </w:rPr>
        <w:t xml:space="preserve">, including distance-dependent interactions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[13]</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dihedral angles, and accessible surface energies</w:t>
      </w:r>
      <w:r w:rsidR="004E43C5">
        <w:rPr>
          <w:rFonts w:asciiTheme="majorBidi" w:hAnsiTheme="majorBidi" w:cstheme="majorBidi"/>
          <w:color w:val="000000"/>
          <w:sz w:val="24"/>
          <w:szCs w:val="24"/>
        </w:rPr>
        <w:t xml:space="preserve">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science&lt;/secondary-title&gt;&lt;/titles&gt;&lt;pages&gt;430--448&lt;/pages&gt;&lt;volume&gt;11&lt;/volume&gt;&lt;number&gt;2&lt;/number&gt;&lt;dates&gt;&lt;year&gt;2002&lt;/year&gt;&lt;/dates&gt;&lt;urls&gt;&lt;/urls&gt;&lt;/record&gt;&lt;/Cite&gt;&lt;/EndNote&gt;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[14]</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 In this study, we employ the </w:t>
      </w:r>
      <w:proofErr w:type="spellStart"/>
      <w:r w:rsidRPr="00B53549">
        <w:rPr>
          <w:rFonts w:asciiTheme="majorBidi" w:hAnsiTheme="majorBidi" w:cstheme="majorBidi"/>
          <w:color w:val="000000"/>
          <w:sz w:val="24"/>
          <w:szCs w:val="24"/>
        </w:rPr>
        <w:t>Sippl</w:t>
      </w:r>
      <w:proofErr w:type="spellEnd"/>
      <w:r w:rsidRPr="00B53549">
        <w:rPr>
          <w:rFonts w:asciiTheme="majorBidi" w:hAnsiTheme="majorBidi" w:cstheme="majorBidi"/>
          <w:color w:val="000000"/>
          <w:sz w:val="24"/>
          <w:szCs w:val="24"/>
        </w:rPr>
        <w:t xml:space="preserve"> potential function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 to extract </w:t>
      </w:r>
      <w:r w:rsidR="006B5BF1" w:rsidRPr="00B53549">
        <w:rPr>
          <w:rFonts w:asciiTheme="majorBidi" w:hAnsiTheme="majorBidi" w:cstheme="majorBidi"/>
          <w:color w:val="000000"/>
          <w:sz w:val="24"/>
          <w:szCs w:val="24"/>
        </w:rPr>
        <w:t xml:space="preserve">distance-dependent </w:t>
      </w:r>
      <w:r w:rsidRPr="00B53549">
        <w:rPr>
          <w:rFonts w:asciiTheme="majorBidi" w:hAnsiTheme="majorBidi" w:cstheme="majorBidi"/>
          <w:color w:val="000000"/>
          <w:sz w:val="24"/>
          <w:szCs w:val="24"/>
        </w:rPr>
        <w:t xml:space="preserve">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w:t>
      </w:r>
      <w:proofErr w:type="spellStart"/>
      <w:r w:rsidRPr="00B53549">
        <w:rPr>
          <w:rFonts w:asciiTheme="majorBidi" w:hAnsiTheme="majorBidi" w:cstheme="majorBidi"/>
          <w:color w:val="000000"/>
          <w:sz w:val="24"/>
          <w:szCs w:val="24"/>
        </w:rPr>
        <w:t>i'th</w:t>
      </w:r>
      <w:proofErr w:type="spellEnd"/>
      <w:r w:rsidRPr="00B53549">
        <w:rPr>
          <w:rFonts w:asciiTheme="majorBidi" w:hAnsiTheme="majorBidi" w:cstheme="majorBidi"/>
          <w:color w:val="000000"/>
          <w:sz w:val="24"/>
          <w:szCs w:val="24"/>
        </w:rPr>
        <w:t xml:space="preserve"> element encompasses the combined energy arising from all interactions involving ALA-GLY residues within the protein structure. Consequently, any given protein structure could be succinctly summarized as a 2</w:t>
      </w:r>
      <w:r w:rsidR="006B5BF1" w:rsidRPr="00B53549">
        <w:rPr>
          <w:rFonts w:asciiTheme="majorBidi" w:hAnsiTheme="majorBidi" w:cstheme="majorBidi"/>
          <w:color w:val="000000"/>
          <w:sz w:val="24"/>
          <w:szCs w:val="24"/>
        </w:rPr>
        <w:t>1</w:t>
      </w:r>
      <w:r w:rsidRPr="00B53549">
        <w:rPr>
          <w:rFonts w:asciiTheme="majorBidi" w:hAnsiTheme="majorBidi" w:cstheme="majorBidi"/>
          <w:color w:val="000000"/>
          <w:sz w:val="24"/>
          <w:szCs w:val="24"/>
        </w:rPr>
        <w:t>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14:paraId="1D2D6DA2" w14:textId="6400144A" w:rsidR="00C7638A" w:rsidRDefault="00987C97" w:rsidP="00987C97">
      <w:pPr>
        <w:spacing w:line="360" w:lineRule="auto"/>
        <w:jc w:val="both"/>
        <w:rPr>
          <w:rFonts w:asciiTheme="majorBidi" w:hAnsiTheme="majorBidi" w:cstheme="majorBidi"/>
          <w:color w:val="000000"/>
          <w:sz w:val="24"/>
          <w:szCs w:val="24"/>
        </w:rPr>
      </w:pPr>
      <w:r w:rsidRPr="00987C97">
        <w:rPr>
          <w:rFonts w:asciiTheme="majorBidi" w:hAnsiTheme="majorBidi" w:cstheme="majorBidi"/>
          <w:color w:val="000000"/>
          <w:sz w:val="24"/>
          <w:szCs w:val="24"/>
        </w:rPr>
        <w:t xml:space="preserve">Given the prevailing challenge of experimentally ascertaining the three-dimensional structures of many proteins, the evaluation of energy based on sequence emerges as a crucial consideration. </w:t>
      </w:r>
      <w:proofErr w:type="spellStart"/>
      <w:r w:rsidRPr="00987C97">
        <w:rPr>
          <w:rFonts w:asciiTheme="majorBidi" w:hAnsiTheme="majorBidi" w:cstheme="majorBidi"/>
          <w:color w:val="000000"/>
          <w:sz w:val="24"/>
          <w:szCs w:val="24"/>
        </w:rPr>
        <w:t>Dostari</w:t>
      </w:r>
      <w:proofErr w:type="spellEnd"/>
      <w:r w:rsidRPr="00987C97">
        <w:rPr>
          <w:rFonts w:asciiTheme="majorBidi" w:hAnsiTheme="majorBidi" w:cstheme="majorBidi"/>
          <w:color w:val="000000"/>
          <w:sz w:val="24"/>
          <w:szCs w:val="24"/>
        </w:rPr>
        <w:t xml:space="preserve"> et al. devised a method rooted in amino acid composition to estimate energy, thereby facilitating predictive insights based on sequence. Employing this methodology, we computed the energy profile based on sequence in our investigation. </w:t>
      </w:r>
      <w:r w:rsidR="00C7638A" w:rsidRPr="00C7638A">
        <w:rPr>
          <w:rFonts w:asciiTheme="majorBidi" w:hAnsiTheme="majorBidi" w:cstheme="majorBidi"/>
          <w:color w:val="000000"/>
          <w:sz w:val="24"/>
          <w:szCs w:val="24"/>
        </w:rPr>
        <w:t>In this study, we initially compute energy profiles for protein domains within Astr</w:t>
      </w:r>
      <w:r>
        <w:rPr>
          <w:rFonts w:asciiTheme="majorBidi" w:hAnsiTheme="majorBidi" w:cstheme="majorBidi"/>
          <w:color w:val="000000"/>
          <w:sz w:val="24"/>
          <w:szCs w:val="24"/>
        </w:rPr>
        <w:t>al 40 and Astral 95, at</w:t>
      </w:r>
      <w:r w:rsidR="00C7638A" w:rsidRPr="00C7638A">
        <w:rPr>
          <w:rFonts w:asciiTheme="majorBidi" w:hAnsiTheme="majorBidi" w:cstheme="majorBidi"/>
          <w:color w:val="000000"/>
          <w:sz w:val="24"/>
          <w:szCs w:val="24"/>
        </w:rPr>
        <w:t xml:space="preserve"> both sequence and structure levels. Our findings demonstrate a highly significant correlation between the total energy estimated from sequence and structure, as well as a pronounced correlation between the distanc</w:t>
      </w:r>
      <w:r>
        <w:rPr>
          <w:rFonts w:asciiTheme="majorBidi" w:hAnsiTheme="majorBidi" w:cstheme="majorBidi"/>
          <w:color w:val="000000"/>
          <w:sz w:val="24"/>
          <w:szCs w:val="24"/>
        </w:rPr>
        <w:t>es among energy profile</w:t>
      </w:r>
      <w:r w:rsidR="00C7638A" w:rsidRPr="00C7638A">
        <w:rPr>
          <w:rFonts w:asciiTheme="majorBidi" w:hAnsiTheme="majorBidi" w:cstheme="majorBidi"/>
          <w:color w:val="000000"/>
          <w:sz w:val="24"/>
          <w:szCs w:val="24"/>
        </w:rPr>
        <w:t xml:space="preserve"> estimated from sequence and structure. Utilizing UMAP projections, we observe a clear separation of proteins belonging to the all-alpha and all-beta classes, indicating that the energy profile encapsulates structural information. </w:t>
      </w:r>
      <w:r w:rsidR="00035AA8" w:rsidRPr="00B53549">
        <w:rPr>
          <w:rFonts w:asciiTheme="majorBidi" w:hAnsiTheme="majorBidi" w:cstheme="majorBidi"/>
          <w:color w:val="FF0000"/>
          <w:sz w:val="24"/>
          <w:szCs w:val="24"/>
        </w:rPr>
        <w:t>Our findings also revealed that the energetic profiles of homologous protein structures exhibit closer similarities compared to those of non-homologous protein structures.</w:t>
      </w:r>
      <w:r w:rsidR="00035AA8">
        <w:rPr>
          <w:rFonts w:asciiTheme="majorBidi" w:hAnsiTheme="majorBidi" w:cstheme="majorBidi"/>
          <w:color w:val="FF0000"/>
          <w:sz w:val="24"/>
          <w:szCs w:val="24"/>
        </w:rPr>
        <w:t xml:space="preserve"> </w:t>
      </w:r>
      <w:r w:rsidR="00C7638A" w:rsidRPr="00C7638A">
        <w:rPr>
          <w:rFonts w:asciiTheme="majorBidi" w:hAnsiTheme="majorBidi" w:cstheme="majorBidi"/>
          <w:color w:val="000000"/>
          <w:sz w:val="24"/>
          <w:szCs w:val="24"/>
        </w:rPr>
        <w:t xml:space="preserve">To delve deeper, we randomly selected two folds (a.100 and a.104), two </w:t>
      </w:r>
      <w:proofErr w:type="spellStart"/>
      <w:r w:rsidR="00C7638A" w:rsidRPr="00C7638A">
        <w:rPr>
          <w:rFonts w:asciiTheme="majorBidi" w:hAnsiTheme="majorBidi" w:cstheme="majorBidi"/>
          <w:color w:val="000000"/>
          <w:sz w:val="24"/>
          <w:szCs w:val="24"/>
        </w:rPr>
        <w:lastRenderedPageBreak/>
        <w:t>superfamilies</w:t>
      </w:r>
      <w:proofErr w:type="spellEnd"/>
      <w:r w:rsidR="00C7638A" w:rsidRPr="00C7638A">
        <w:rPr>
          <w:rFonts w:asciiTheme="majorBidi" w:hAnsiTheme="majorBidi" w:cstheme="majorBidi"/>
          <w:color w:val="000000"/>
          <w:sz w:val="24"/>
          <w:szCs w:val="24"/>
        </w:rPr>
        <w:t xml:space="preserve"> (a.29.2 and a.29.3), and two families (a.25.1.0 and a.25.1.2)</w:t>
      </w:r>
      <w:r>
        <w:rPr>
          <w:rFonts w:asciiTheme="majorBidi" w:hAnsiTheme="majorBidi" w:cstheme="majorBidi"/>
          <w:color w:val="000000"/>
          <w:sz w:val="24"/>
          <w:szCs w:val="24"/>
        </w:rPr>
        <w:t xml:space="preserve"> from SCOP database</w:t>
      </w:r>
      <w:r w:rsidR="00C7638A" w:rsidRPr="00C7638A">
        <w:rPr>
          <w:rFonts w:asciiTheme="majorBidi" w:hAnsiTheme="majorBidi" w:cstheme="majorBidi"/>
          <w:color w:val="000000"/>
          <w:sz w:val="24"/>
          <w:szCs w:val="24"/>
        </w:rPr>
        <w:t xml:space="preserve">, calculating energy profiles at both sequence and structure levels. The resulting UMAP plot underscores the informative nature of energy profiles in clustering proteins across different folds, </w:t>
      </w:r>
      <w:proofErr w:type="spellStart"/>
      <w:r w:rsidR="00C7638A" w:rsidRPr="00C7638A">
        <w:rPr>
          <w:rFonts w:asciiTheme="majorBidi" w:hAnsiTheme="majorBidi" w:cstheme="majorBidi"/>
          <w:color w:val="000000"/>
          <w:sz w:val="24"/>
          <w:szCs w:val="24"/>
        </w:rPr>
        <w:t>superfamilies</w:t>
      </w:r>
      <w:proofErr w:type="spellEnd"/>
      <w:r w:rsidR="00C7638A" w:rsidRPr="00C7638A">
        <w:rPr>
          <w:rFonts w:asciiTheme="majorBidi" w:hAnsiTheme="majorBidi" w:cstheme="majorBidi"/>
          <w:color w:val="000000"/>
          <w:sz w:val="24"/>
          <w:szCs w:val="24"/>
        </w:rPr>
        <w:t>, and families. Subsequently, the application of 1-NN</w:t>
      </w:r>
      <w:r>
        <w:rPr>
          <w:rFonts w:asciiTheme="majorBidi" w:hAnsiTheme="majorBidi" w:cstheme="majorBidi"/>
          <w:color w:val="000000"/>
          <w:sz w:val="24"/>
          <w:szCs w:val="24"/>
        </w:rPr>
        <w:t xml:space="preserve"> classification</w:t>
      </w:r>
      <w:r w:rsidR="00C7638A" w:rsidRPr="00C7638A">
        <w:rPr>
          <w:rFonts w:asciiTheme="majorBidi" w:hAnsiTheme="majorBidi" w:cstheme="majorBidi"/>
          <w:color w:val="000000"/>
          <w:sz w:val="24"/>
          <w:szCs w:val="24"/>
        </w:rPr>
        <w:t xml:space="preserve"> on two families with CATH IDs 1.10.28.10 and 3.10.28.10 reveals that our energy profile surpasses</w:t>
      </w:r>
      <w:r>
        <w:rPr>
          <w:rFonts w:asciiTheme="majorBidi" w:hAnsiTheme="majorBidi" w:cstheme="majorBidi"/>
          <w:color w:val="000000"/>
          <w:sz w:val="24"/>
          <w:szCs w:val="24"/>
        </w:rPr>
        <w:t xml:space="preserve"> classical methods such as TM-</w:t>
      </w:r>
      <w:r w:rsidRPr="00D27786">
        <w:rPr>
          <w:rFonts w:asciiTheme="majorBidi" w:hAnsiTheme="majorBidi" w:cstheme="majorBidi"/>
          <w:color w:val="000000" w:themeColor="text1"/>
          <w:sz w:val="24"/>
          <w:szCs w:val="24"/>
        </w:rPr>
        <w:t>Sc</w:t>
      </w:r>
      <w:r w:rsidR="00C7638A" w:rsidRPr="00D27786">
        <w:rPr>
          <w:rFonts w:asciiTheme="majorBidi" w:hAnsiTheme="majorBidi" w:cstheme="majorBidi"/>
          <w:color w:val="000000" w:themeColor="text1"/>
          <w:sz w:val="24"/>
          <w:szCs w:val="24"/>
        </w:rPr>
        <w:t>ore</w:t>
      </w:r>
      <w:r w:rsidRPr="00D27786">
        <w:rPr>
          <w:rFonts w:asciiTheme="majorBidi" w:hAnsiTheme="majorBidi" w:cstheme="majorBidi"/>
          <w:color w:val="000000" w:themeColor="text1"/>
          <w:sz w:val="24"/>
          <w:szCs w:val="24"/>
        </w:rPr>
        <w:fldChar w:fldCharType="begin"/>
      </w:r>
      <w:r w:rsidRPr="00D27786">
        <w:rPr>
          <w:rFonts w:asciiTheme="majorBidi" w:hAnsiTheme="majorBidi" w:cstheme="majorBidi"/>
          <w:color w:val="000000" w:themeColor="text1"/>
          <w:sz w:val="24"/>
          <w:szCs w:val="24"/>
        </w:rPr>
        <w:instrText xml:space="preserve"> ADDIN EN.CITE &lt;EndNote&gt;&lt;Cite&gt;&lt;Author&gt;Zhang&lt;/Author&gt;&lt;Year&gt;2004&lt;/Year&gt;&lt;RecNum&gt;35&lt;/RecNum&gt;&lt;DisplayText&gt;[16]&lt;/DisplayText&gt;&lt;record&gt;&lt;rec-number&gt;35&lt;/rec-number&gt;&lt;foreign-keys&gt;&lt;key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sidRPr="00D27786">
        <w:rPr>
          <w:rFonts w:asciiTheme="majorBidi" w:hAnsiTheme="majorBidi" w:cstheme="majorBidi"/>
          <w:color w:val="000000" w:themeColor="text1"/>
          <w:sz w:val="24"/>
          <w:szCs w:val="24"/>
        </w:rPr>
        <w:fldChar w:fldCharType="separate"/>
      </w:r>
      <w:r w:rsidRPr="00D27786">
        <w:rPr>
          <w:rFonts w:asciiTheme="majorBidi" w:hAnsiTheme="majorBidi" w:cstheme="majorBidi"/>
          <w:noProof/>
          <w:color w:val="000000" w:themeColor="text1"/>
          <w:sz w:val="24"/>
          <w:szCs w:val="24"/>
        </w:rPr>
        <w:t>[16]</w:t>
      </w:r>
      <w:r w:rsidRPr="00D27786">
        <w:rPr>
          <w:rFonts w:asciiTheme="majorBidi" w:hAnsiTheme="majorBidi" w:cstheme="majorBidi"/>
          <w:color w:val="000000" w:themeColor="text1"/>
          <w:sz w:val="24"/>
          <w:szCs w:val="24"/>
        </w:rPr>
        <w:fldChar w:fldCharType="end"/>
      </w:r>
      <w:r w:rsidR="00C7638A" w:rsidRPr="00D27786">
        <w:rPr>
          <w:rFonts w:asciiTheme="majorBidi" w:hAnsiTheme="majorBidi" w:cstheme="majorBidi"/>
          <w:color w:val="000000" w:themeColor="text1"/>
          <w:sz w:val="24"/>
          <w:szCs w:val="24"/>
        </w:rPr>
        <w:t>, RMSD</w:t>
      </w:r>
      <w:r w:rsidRPr="00D27786">
        <w:rPr>
          <w:rFonts w:asciiTheme="majorBidi" w:hAnsiTheme="majorBidi" w:cstheme="majorBidi"/>
          <w:color w:val="000000" w:themeColor="text1"/>
          <w:sz w:val="24"/>
          <w:szCs w:val="24"/>
        </w:rPr>
        <w:t xml:space="preserve"> </w:t>
      </w:r>
      <w:r w:rsidRPr="00D27786">
        <w:rPr>
          <w:rFonts w:asciiTheme="majorBidi" w:hAnsiTheme="majorBidi" w:cstheme="majorBidi"/>
          <w:color w:val="000000" w:themeColor="text1"/>
          <w:sz w:val="24"/>
          <w:szCs w:val="24"/>
        </w:rPr>
        <w:fldChar w:fldCharType="begin"/>
      </w:r>
      <w:r w:rsidRPr="00D27786">
        <w:rPr>
          <w:rFonts w:asciiTheme="majorBidi" w:hAnsiTheme="majorBidi" w:cstheme="majorBidi"/>
          <w:color w:val="000000" w:themeColor="text1"/>
          <w:sz w:val="24"/>
          <w:szCs w:val="24"/>
        </w:rPr>
        <w:instrText xml:space="preserve"> ADDIN EN.CITE &lt;EndNote&gt;&lt;Cite&gt;&lt;Author&gt;Maiorov&lt;/Author&gt;&lt;Year&gt;1994&lt;/Year&gt;&lt;RecNum&gt;34&lt;/RecNum&gt;&lt;DisplayText&gt;[15]&lt;/DisplayText&gt;&lt;record&gt;&lt;rec-number&gt;34&lt;/rec-number&gt;&lt;foreign-keys&gt;&lt;key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sidRPr="00D27786">
        <w:rPr>
          <w:rFonts w:asciiTheme="majorBidi" w:hAnsiTheme="majorBidi" w:cstheme="majorBidi"/>
          <w:color w:val="000000" w:themeColor="text1"/>
          <w:sz w:val="24"/>
          <w:szCs w:val="24"/>
        </w:rPr>
        <w:fldChar w:fldCharType="separate"/>
      </w:r>
      <w:r w:rsidRPr="00D27786">
        <w:rPr>
          <w:rFonts w:asciiTheme="majorBidi" w:hAnsiTheme="majorBidi" w:cstheme="majorBidi"/>
          <w:noProof/>
          <w:color w:val="000000" w:themeColor="text1"/>
          <w:sz w:val="24"/>
          <w:szCs w:val="24"/>
        </w:rPr>
        <w:t>[15]</w:t>
      </w:r>
      <w:r w:rsidRPr="00D27786">
        <w:rPr>
          <w:rFonts w:asciiTheme="majorBidi" w:hAnsiTheme="majorBidi" w:cstheme="majorBidi"/>
          <w:color w:val="000000" w:themeColor="text1"/>
          <w:sz w:val="24"/>
          <w:szCs w:val="24"/>
        </w:rPr>
        <w:fldChar w:fldCharType="end"/>
      </w:r>
      <w:r w:rsidR="00C7638A" w:rsidRPr="00D27786">
        <w:rPr>
          <w:rFonts w:asciiTheme="majorBidi" w:hAnsiTheme="majorBidi" w:cstheme="majorBidi"/>
          <w:color w:val="000000" w:themeColor="text1"/>
          <w:sz w:val="24"/>
          <w:szCs w:val="24"/>
        </w:rPr>
        <w:t>, GR-Align</w:t>
      </w:r>
      <w:r w:rsidR="00C7638A" w:rsidRPr="00C7638A">
        <w:rPr>
          <w:rFonts w:asciiTheme="majorBidi" w:hAnsiTheme="majorBidi" w:cstheme="majorBidi"/>
          <w:color w:val="000000"/>
          <w:sz w:val="24"/>
          <w:szCs w:val="24"/>
        </w:rPr>
        <w:t xml:space="preserve">, and </w:t>
      </w:r>
      <w:proofErr w:type="spellStart"/>
      <w:r w:rsidR="00C7638A" w:rsidRPr="00C7638A">
        <w:rPr>
          <w:rFonts w:asciiTheme="majorBidi" w:hAnsiTheme="majorBidi" w:cstheme="majorBidi"/>
          <w:color w:val="000000"/>
          <w:sz w:val="24"/>
          <w:szCs w:val="24"/>
        </w:rPr>
        <w:t>Yau-Hausdroff</w:t>
      </w:r>
      <w:proofErr w:type="spellEnd"/>
      <w:r w:rsidR="00C7638A" w:rsidRPr="00C7638A">
        <w:rPr>
          <w:rFonts w:asciiTheme="majorBidi" w:hAnsiTheme="majorBidi" w:cstheme="majorBidi"/>
          <w:color w:val="000000"/>
          <w:sz w:val="24"/>
          <w:szCs w:val="24"/>
        </w:rPr>
        <w:t xml:space="preserve"> distance in terms of accuracy and computational efficiency.</w:t>
      </w:r>
    </w:p>
    <w:p w14:paraId="721738EA" w14:textId="34E38C26" w:rsidR="006F2B33" w:rsidRPr="00B53549" w:rsidRDefault="006F2B33" w:rsidP="006F2B33">
      <w:pPr>
        <w:spacing w:line="360" w:lineRule="auto"/>
        <w:jc w:val="both"/>
        <w:rPr>
          <w:rFonts w:asciiTheme="majorBidi" w:hAnsiTheme="majorBidi" w:cstheme="majorBidi"/>
          <w:color w:val="000000"/>
          <w:sz w:val="24"/>
          <w:szCs w:val="24"/>
        </w:rPr>
      </w:pPr>
      <w:r w:rsidRPr="006F2B33">
        <w:rPr>
          <w:rFonts w:asciiTheme="majorBidi" w:hAnsiTheme="majorBidi" w:cstheme="majorBidi"/>
          <w:color w:val="000000"/>
          <w:sz w:val="24"/>
          <w:szCs w:val="24"/>
        </w:rPr>
        <w:t xml:space="preserve">In conjunction with the organizational frameworks provided by SCOP, CATH, and PFAM for the protein universe, it is important to note their limitations, as they may present conflicting classifications and lack the ability to elucidate evolutionary relationships between individual </w:t>
      </w:r>
      <w:proofErr w:type="spellStart"/>
      <w:r w:rsidRPr="006F2B33">
        <w:rPr>
          <w:rFonts w:asciiTheme="majorBidi" w:hAnsiTheme="majorBidi" w:cstheme="majorBidi"/>
          <w:color w:val="000000"/>
          <w:sz w:val="24"/>
          <w:szCs w:val="24"/>
        </w:rPr>
        <w:t>superfamilies</w:t>
      </w:r>
      <w:proofErr w:type="spellEnd"/>
      <w:r w:rsidRPr="006F2B33">
        <w:rPr>
          <w:rFonts w:asciiTheme="majorBidi" w:hAnsiTheme="majorBidi" w:cstheme="majorBidi"/>
          <w:color w:val="000000"/>
          <w:sz w:val="24"/>
          <w:szCs w:val="24"/>
        </w:rPr>
        <w:t xml:space="preserve"> across extensive evolutionary distances. </w:t>
      </w:r>
      <w:proofErr w:type="spellStart"/>
      <w:r w:rsidRPr="006F2B33">
        <w:rPr>
          <w:rFonts w:asciiTheme="majorBidi" w:hAnsiTheme="majorBidi" w:cstheme="majorBidi"/>
          <w:color w:val="000000"/>
          <w:sz w:val="24"/>
          <w:szCs w:val="24"/>
        </w:rPr>
        <w:t>Ludin</w:t>
      </w:r>
      <w:proofErr w:type="spellEnd"/>
      <w:r w:rsidRPr="006F2B33">
        <w:rPr>
          <w:rFonts w:asciiTheme="majorBidi" w:hAnsiTheme="majorBidi" w:cstheme="majorBidi"/>
          <w:color w:val="000000"/>
          <w:sz w:val="24"/>
          <w:szCs w:val="24"/>
        </w:rPr>
        <w:t xml:space="preserve">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 </w:t>
      </w:r>
    </w:p>
    <w:p w14:paraId="2CCFD2DA" w14:textId="6A0A9CAB" w:rsidR="000C10E5" w:rsidRPr="00B53549" w:rsidRDefault="0077244A" w:rsidP="00035AA8">
      <w:pPr>
        <w:spacing w:line="360" w:lineRule="auto"/>
        <w:jc w:val="both"/>
        <w:rPr>
          <w:rFonts w:asciiTheme="majorBidi" w:hAnsiTheme="majorBidi" w:cstheme="majorBidi"/>
          <w:color w:val="FF0000"/>
          <w:sz w:val="24"/>
          <w:szCs w:val="24"/>
        </w:rPr>
      </w:pPr>
      <w:r w:rsidRPr="00B53549">
        <w:rPr>
          <w:rFonts w:asciiTheme="majorBidi" w:hAnsiTheme="majorBidi" w:cstheme="majorBidi"/>
          <w:color w:val="FF0000"/>
          <w:sz w:val="24"/>
          <w:szCs w:val="24"/>
        </w:rPr>
        <w:t>In a final exploration, we delved into the evolutionary relationships of spike proteins within SARS-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MERS-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and SARS-CoV-2 coronaviruses. This investigation was undertaken through the application of a hierarchical clustering method, shedding light on the intricate evolutionary dynamics within these viral proteins.</w:t>
      </w:r>
      <w:r w:rsidR="0070158F" w:rsidRPr="00B53549">
        <w:rPr>
          <w:rFonts w:asciiTheme="majorBidi" w:hAnsiTheme="majorBidi" w:cstheme="majorBidi"/>
          <w:color w:val="FF0000"/>
          <w:sz w:val="24"/>
          <w:szCs w:val="24"/>
        </w:rPr>
        <w:t xml:space="preserve"> </w:t>
      </w:r>
    </w:p>
    <w:p w14:paraId="27C0C5D8" w14:textId="2972AD36" w:rsidR="006B5BF1" w:rsidRPr="00B53549" w:rsidRDefault="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FF0000"/>
          <w:sz w:val="24"/>
          <w:szCs w:val="24"/>
        </w:rPr>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14:paraId="3BD8D182" w14:textId="77777777" w:rsidR="000C10E5" w:rsidRPr="00B53549" w:rsidRDefault="000C10E5">
      <w:pPr>
        <w:spacing w:after="0" w:line="360" w:lineRule="auto"/>
        <w:jc w:val="both"/>
        <w:rPr>
          <w:rFonts w:asciiTheme="majorBidi" w:hAnsiTheme="majorBidi" w:cstheme="majorBidi"/>
        </w:rPr>
      </w:pPr>
    </w:p>
    <w:p w14:paraId="07EA39AD" w14:textId="77777777" w:rsidR="000C10E5" w:rsidRPr="00B53549" w:rsidRDefault="0077244A">
      <w:pPr>
        <w:spacing w:after="0" w:line="360" w:lineRule="auto"/>
        <w:jc w:val="both"/>
        <w:rPr>
          <w:rFonts w:asciiTheme="majorBidi" w:hAnsiTheme="majorBidi" w:cstheme="majorBidi"/>
          <w:b/>
          <w:sz w:val="32"/>
          <w:szCs w:val="32"/>
        </w:rPr>
      </w:pPr>
      <w:r w:rsidRPr="00B53549">
        <w:rPr>
          <w:rFonts w:asciiTheme="majorBidi" w:hAnsiTheme="majorBidi" w:cstheme="majorBidi"/>
          <w:b/>
          <w:sz w:val="32"/>
          <w:szCs w:val="32"/>
        </w:rPr>
        <w:t>2   Materials and Methods</w:t>
      </w:r>
    </w:p>
    <w:p w14:paraId="3FB36655" w14:textId="14DD5BFB" w:rsidR="000C10E5" w:rsidRPr="00B53549" w:rsidRDefault="0077244A" w:rsidP="002F1844">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lastRenderedPageBreak/>
        <w:t>A non-redundant structural dataset of 6944 prot</w:t>
      </w:r>
      <w:r w:rsidR="004E43C5">
        <w:rPr>
          <w:rFonts w:asciiTheme="majorBidi" w:hAnsiTheme="majorBidi" w:cstheme="majorBidi"/>
          <w:sz w:val="24"/>
          <w:szCs w:val="24"/>
        </w:rPr>
        <w:t xml:space="preserve">ein chains was culled by PISCES </w:t>
      </w:r>
      <w:r w:rsidRPr="00B53549">
        <w:rPr>
          <w:rFonts w:asciiTheme="majorBidi" w:hAnsiTheme="majorBidi" w:cstheme="majorBidi"/>
          <w:sz w:val="24"/>
          <w:szCs w:val="24"/>
        </w:rPr>
        <w:t>from PDB with pairwise sequence identity &lt; 50%, resolution &lt; 1.6 Å, R-factor &lt; 0.25, protein length &gt; 40 and &lt; 1000 residues. These proteins were applied to train and calculate the kno</w:t>
      </w:r>
      <w:r w:rsidR="00594DC8">
        <w:rPr>
          <w:rFonts w:asciiTheme="majorBidi" w:hAnsiTheme="majorBidi" w:cstheme="majorBidi"/>
          <w:sz w:val="24"/>
          <w:szCs w:val="24"/>
        </w:rPr>
        <w:t>wledge-based potential function</w:t>
      </w:r>
      <w:r w:rsidRPr="00B53549">
        <w:rPr>
          <w:rFonts w:asciiTheme="majorBidi" w:hAnsiTheme="majorBidi" w:cstheme="majorBidi"/>
          <w:sz w:val="24"/>
          <w:szCs w:val="24"/>
        </w:rPr>
        <w:t>.</w:t>
      </w:r>
    </w:p>
    <w:p w14:paraId="6069A577" w14:textId="77777777" w:rsidR="000C10E5" w:rsidRPr="00B53549" w:rsidRDefault="000C10E5">
      <w:pPr>
        <w:spacing w:after="0" w:line="360" w:lineRule="auto"/>
        <w:rPr>
          <w:rFonts w:asciiTheme="majorBidi" w:hAnsiTheme="majorBidi" w:cstheme="majorBidi"/>
        </w:rPr>
      </w:pPr>
    </w:p>
    <w:p w14:paraId="4FFDB739" w14:textId="4689DABF"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2.1   </w:t>
      </w:r>
      <w:r w:rsidRPr="00B53549">
        <w:rPr>
          <w:rFonts w:asciiTheme="majorBidi" w:hAnsiTheme="majorBidi" w:cstheme="majorBidi"/>
          <w:b/>
          <w:sz w:val="24"/>
          <w:szCs w:val="24"/>
        </w:rPr>
        <w:t xml:space="preserve">Pairwise </w:t>
      </w:r>
      <w:r w:rsidR="00D00C91" w:rsidRPr="00B53549">
        <w:rPr>
          <w:rFonts w:asciiTheme="majorBidi" w:hAnsiTheme="majorBidi" w:cstheme="majorBidi"/>
          <w:b/>
          <w:sz w:val="24"/>
          <w:szCs w:val="24"/>
        </w:rPr>
        <w:t>distance-dependent</w:t>
      </w:r>
      <w:r w:rsidRPr="00B53549">
        <w:rPr>
          <w:rFonts w:asciiTheme="majorBidi" w:hAnsiTheme="majorBidi" w:cstheme="majorBidi"/>
          <w:b/>
          <w:sz w:val="24"/>
          <w:szCs w:val="24"/>
        </w:rPr>
        <w:t xml:space="preserve"> knowledge-based </w:t>
      </w:r>
      <w:r w:rsidR="0093201C" w:rsidRPr="00B53549">
        <w:rPr>
          <w:rFonts w:asciiTheme="majorBidi" w:hAnsiTheme="majorBidi" w:cstheme="majorBidi"/>
          <w:b/>
          <w:sz w:val="24"/>
          <w:szCs w:val="24"/>
        </w:rPr>
        <w:t>potential.</w:t>
      </w:r>
    </w:p>
    <w:p w14:paraId="536ADC40" w14:textId="268EB56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w:t>
      </w:r>
      <w:proofErr w:type="spellStart"/>
      <w:r w:rsidRPr="00B53549">
        <w:rPr>
          <w:rFonts w:asciiTheme="majorBidi" w:hAnsiTheme="majorBidi" w:cstheme="majorBidi"/>
          <w:sz w:val="24"/>
          <w:szCs w:val="24"/>
        </w:rPr>
        <w:t>Mirzaie</w:t>
      </w:r>
      <w:proofErr w:type="spellEnd"/>
      <w:r w:rsidRPr="00B53549">
        <w:rPr>
          <w:rFonts w:asciiTheme="majorBidi" w:hAnsiTheme="majorBidi" w:cstheme="majorBidi"/>
          <w:sz w:val="24"/>
          <w:szCs w:val="24"/>
        </w:rPr>
        <w:t xml:space="preserve"> et al. introduced an all-atom knowledge-based potential based on Delaunay Tessellation</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In this study we apply this potential function to calculate the potential of pairwise contact. The energy between the two atoms </w:t>
      </w:r>
      <w:proofErr w:type="spellStart"/>
      <w:r w:rsidRPr="00B53549">
        <w:rPr>
          <w:rFonts w:asciiTheme="majorBidi" w:hAnsiTheme="majorBidi" w:cstheme="majorBidi"/>
          <w:sz w:val="24"/>
          <w:szCs w:val="24"/>
        </w:rPr>
        <w:t>i</w:t>
      </w:r>
      <w:proofErr w:type="spellEnd"/>
      <w:r w:rsidRPr="00B53549">
        <w:rPr>
          <w:rFonts w:asciiTheme="majorBidi" w:hAnsiTheme="majorBidi" w:cstheme="majorBidi"/>
          <w:sz w:val="24"/>
          <w:szCs w:val="24"/>
        </w:rPr>
        <w:t xml:space="preserve"> and j at distance d, is calculated as follows:</w:t>
      </w:r>
    </w:p>
    <w:p w14:paraId="45905539" w14:textId="73DAAF39"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r>
          <w:rPr>
            <w:rFonts w:ascii="Cambria Math" w:eastAsia="Cambria Math" w:hAnsi="Cambria Math" w:cstheme="majorBidi"/>
            <w:sz w:val="24"/>
            <w:szCs w:val="24"/>
          </w:rPr>
          <m:t>=RT</m:t>
        </m:r>
        <m:d>
          <m:dPr>
            <m:begChr m:val="["/>
            <m:endChr m:val="]"/>
            <m:ctrlPr>
              <w:rPr>
                <w:rFonts w:ascii="Cambria Math" w:eastAsia="Cambria Math" w:hAnsi="Cambria Math" w:cstheme="majorBidi"/>
                <w:sz w:val="24"/>
                <w:szCs w:val="24"/>
              </w:rPr>
            </m:ctrlPr>
          </m:dPr>
          <m:e>
            <m:box>
              <m:boxPr>
                <m:opEmu m:val="1"/>
                <m:ctrlPr>
                  <w:rPr>
                    <w:rFonts w:ascii="Cambria Math" w:eastAsia="Cambria Math" w:hAnsi="Cambria Math" w:cstheme="majorBidi"/>
                    <w:sz w:val="24"/>
                    <w:szCs w:val="24"/>
                  </w:rPr>
                </m:ctrlPr>
              </m:boxPr>
              <m:e>
                <m:r>
                  <w:rPr>
                    <w:rFonts w:ascii="Cambria Math" w:eastAsia="Cambria Math" w:hAnsi="Cambria Math" w:cstheme="majorBidi"/>
                    <w:sz w:val="24"/>
                    <w:szCs w:val="24"/>
                  </w:rPr>
                  <m:t>ln</m:t>
                </m:r>
              </m:e>
            </m:box>
            <m:r>
              <w:rPr>
                <w:rFonts w:ascii="Cambria Math" w:eastAsia="Cambria Math" w:hAnsi="Cambria Math" w:cstheme="majorBidi"/>
                <w:sz w:val="24"/>
                <w:szCs w:val="24"/>
              </w:rPr>
              <m:t>ln</m:t>
            </m:r>
            <m:r>
              <w:rPr>
                <w:rFonts w:ascii="Cambria Math" w:hAnsi="Cambria Math" w:cstheme="majorBidi"/>
                <w:sz w:val="24"/>
                <w:szCs w:val="24"/>
              </w:rPr>
              <m:t xml:space="preserve"> </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e>
            </m:d>
            <m:r>
              <w:rPr>
                <w:rFonts w:ascii="Cambria Math" w:hAnsi="Cambria Math" w:cstheme="majorBidi"/>
                <w:sz w:val="24"/>
                <w:szCs w:val="24"/>
              </w:rPr>
              <m:t xml:space="preserve"> </m:t>
            </m:r>
            <m:r>
              <w:rPr>
                <w:rFonts w:ascii="Cambria Math" w:eastAsia="Cambria Math" w:hAnsi="Cambria Math" w:cstheme="majorBidi"/>
                <w:sz w:val="24"/>
                <w:szCs w:val="24"/>
              </w:rPr>
              <m:t>-ln⁡(1+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num>
              <m:den>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den>
            </m:f>
            <m:r>
              <w:rPr>
                <w:rFonts w:ascii="Cambria Math" w:eastAsia="Cambria Math" w:hAnsi="Cambria Math" w:cstheme="majorBidi"/>
                <w:sz w:val="24"/>
                <w:szCs w:val="24"/>
              </w:rPr>
              <m:t>))</m:t>
            </m:r>
          </m:e>
        </m:d>
      </m:oMath>
      <w:r w:rsidR="001F674A" w:rsidRPr="00B53549">
        <w:rPr>
          <w:rFonts w:asciiTheme="majorBidi" w:eastAsia="Cambria Math" w:hAnsiTheme="majorBidi" w:cstheme="majorBidi"/>
          <w:sz w:val="24"/>
          <w:szCs w:val="24"/>
        </w:rPr>
        <w:t xml:space="preserve"> (1)</w:t>
      </w:r>
    </w:p>
    <w:p w14:paraId="4D223A9B" w14:textId="288136B5"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000000"/>
          <w:sz w:val="24"/>
          <w:szCs w:val="24"/>
          <w:highlight w:val="white"/>
        </w:rPr>
        <w:t>where</w:t>
      </w:r>
      <w:proofErr w:type="gramEnd"/>
      <w:r w:rsidRPr="00B53549">
        <w:rPr>
          <w:rFonts w:asciiTheme="majorBidi" w:hAnsiTheme="majorBidi" w:cstheme="majorBidi"/>
          <w:color w:val="000000"/>
          <w:sz w:val="24"/>
          <w:szCs w:val="24"/>
          <w:highlight w:val="white"/>
        </w:rPr>
        <w:t xml:space="preserve"> the temperature </w:t>
      </w:r>
      <w:r w:rsidRPr="00B53549">
        <w:rPr>
          <w:rFonts w:asciiTheme="majorBidi" w:hAnsiTheme="majorBidi" w:cstheme="majorBidi"/>
          <w:i/>
          <w:color w:val="000000"/>
          <w:sz w:val="24"/>
          <w:szCs w:val="24"/>
          <w:highlight w:val="white"/>
        </w:rPr>
        <w:t>T</w:t>
      </w:r>
      <w:r w:rsidRPr="00B53549">
        <w:rPr>
          <w:rFonts w:asciiTheme="majorBidi" w:hAnsiTheme="majorBidi" w:cstheme="majorBidi"/>
          <w:color w:val="000000"/>
          <w:sz w:val="24"/>
          <w:szCs w:val="24"/>
          <w:highlight w:val="white"/>
        </w:rPr>
        <w:t> was set to 293 K, corresponding to </w:t>
      </w:r>
      <w:r w:rsidRPr="00B53549">
        <w:rPr>
          <w:rFonts w:asciiTheme="majorBidi" w:hAnsiTheme="majorBidi" w:cstheme="majorBidi"/>
          <w:i/>
          <w:color w:val="000000"/>
          <w:sz w:val="24"/>
          <w:szCs w:val="24"/>
          <w:highlight w:val="white"/>
        </w:rPr>
        <w:t>RT</w:t>
      </w:r>
      <w:r w:rsidRPr="00B53549">
        <w:rPr>
          <w:rFonts w:asciiTheme="majorBidi" w:hAnsiTheme="majorBidi" w:cstheme="majorBidi"/>
          <w:color w:val="000000"/>
          <w:sz w:val="24"/>
          <w:szCs w:val="24"/>
          <w:highlight w:val="white"/>
        </w:rPr>
        <w:t> of 0.582 kcal/mole, where </w:t>
      </w:r>
      <w:r w:rsidRPr="00B53549">
        <w:rPr>
          <w:rFonts w:asciiTheme="majorBidi" w:hAnsiTheme="majorBidi" w:cstheme="majorBidi"/>
          <w:i/>
          <w:color w:val="000000"/>
          <w:sz w:val="24"/>
          <w:szCs w:val="24"/>
          <w:highlight w:val="white"/>
        </w:rPr>
        <w:t>R</w:t>
      </w:r>
      <w:r w:rsidRPr="00B53549">
        <w:rPr>
          <w:rFonts w:asciiTheme="majorBidi" w:hAnsiTheme="majorBidi" w:cstheme="majorBidi"/>
          <w:color w:val="000000"/>
          <w:sz w:val="24"/>
          <w:szCs w:val="24"/>
          <w:highlight w:val="white"/>
        </w:rPr>
        <w:t> is the gas constant.</w:t>
      </w:r>
      <w:r w:rsidRPr="00B53549">
        <w:rPr>
          <w:rFonts w:asciiTheme="majorBidi" w:hAnsiTheme="majorBidi" w:cstheme="majorBidi"/>
          <w:color w:val="1C1D1E"/>
          <w:sz w:val="24"/>
          <w:szCs w:val="24"/>
          <w:highlight w:val="white"/>
        </w:rPr>
        <w:t>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oMath>
      <w:r w:rsidRPr="00B53549">
        <w:rPr>
          <w:rFonts w:asciiTheme="majorBidi" w:hAnsiTheme="majorBidi" w:cstheme="majorBidi"/>
          <w:color w:val="1C1D1E"/>
          <w:sz w:val="24"/>
          <w:szCs w:val="24"/>
          <w:highlight w:val="white"/>
        </w:rPr>
        <w:t> is the number of observations for atomic pair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in distance class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all atomic pairs in distance shell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and </w:t>
      </w:r>
      <m:oMath>
        <m:r>
          <w:rPr>
            <w:rFonts w:ascii="Cambria Math" w:hAnsi="Cambria Math" w:cstheme="majorBidi"/>
            <w:sz w:val="24"/>
            <w:szCs w:val="24"/>
          </w:rPr>
          <m:t>σ</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 xml:space="preserve">is the weight given to each observation. As discussed by </w:t>
      </w:r>
      <w:proofErr w:type="spellStart"/>
      <w:r w:rsidRPr="00B53549">
        <w:rPr>
          <w:rFonts w:asciiTheme="majorBidi" w:hAnsiTheme="majorBidi" w:cstheme="majorBidi"/>
          <w:color w:val="1C1D1E"/>
          <w:sz w:val="24"/>
          <w:szCs w:val="24"/>
          <w:highlight w:val="white"/>
        </w:rPr>
        <w:t>Sippl</w:t>
      </w:r>
      <w:proofErr w:type="spellEnd"/>
      <w:r w:rsidRPr="00B53549">
        <w:rPr>
          <w:rFonts w:asciiTheme="majorBidi" w:hAnsiTheme="majorBidi" w:cstheme="majorBidi"/>
          <w:color w:val="1C1D1E"/>
          <w:sz w:val="24"/>
          <w:szCs w:val="24"/>
          <w:highlight w:val="white"/>
        </w:rPr>
        <w:t>, it was assumed that</w:t>
      </w:r>
      <m:oMath>
        <m:r>
          <w:rPr>
            <w:rFonts w:ascii="Cambria Math" w:eastAsia="Cambria Math" w:hAnsi="Cambria Math" w:cstheme="majorBidi"/>
            <w:sz w:val="24"/>
            <w:szCs w:val="24"/>
          </w:rPr>
          <m:t xml:space="preserve"> σ=0.02</m:t>
        </m:r>
      </m:oMath>
      <w:r w:rsidRPr="00B53549">
        <w:rPr>
          <w:rFonts w:asciiTheme="majorBidi" w:hAnsiTheme="majorBidi" w:cstheme="majorBidi"/>
          <w:color w:val="1C1D1E"/>
          <w:sz w:val="24"/>
          <w:szCs w:val="24"/>
          <w:highlight w:val="white"/>
        </w:rPr>
        <w:t xml:space="preserve">. </w:t>
      </w:r>
      <w:r w:rsidR="005D1A73" w:rsidRPr="00B53549">
        <w:rPr>
          <w:rFonts w:asciiTheme="majorBidi" w:hAnsiTheme="majorBidi" w:cstheme="majorBidi"/>
          <w:color w:val="1C1D1E"/>
          <w:sz w:val="24"/>
          <w:szCs w:val="24"/>
        </w:rPr>
        <w:t>The potential energy associated with the interaction of residues A and B</w:t>
      </w:r>
      <w:r w:rsidR="001F2161" w:rsidRPr="00B53549">
        <w:rPr>
          <w:rFonts w:asciiTheme="majorBidi" w:hAnsiTheme="majorBidi" w:cstheme="majorBidi"/>
          <w:color w:val="1C1D1E"/>
          <w:sz w:val="24"/>
          <w:szCs w:val="24"/>
        </w:rPr>
        <w:t xml:space="preserve"> denoted by </w:t>
      </w:r>
      <m:oMath>
        <m:r>
          <w:rPr>
            <w:rFonts w:ascii="Cambria Math" w:eastAsia="Cambria Math" w:hAnsi="Cambria Math" w:cstheme="majorBidi"/>
            <w:sz w:val="24"/>
            <w:szCs w:val="24"/>
          </w:rPr>
          <m:t>∆E(A,B)</m:t>
        </m:r>
      </m:oMath>
      <w:r w:rsidR="005D1A73" w:rsidRPr="00B53549">
        <w:rPr>
          <w:rFonts w:asciiTheme="majorBidi" w:hAnsiTheme="majorBidi" w:cstheme="majorBidi"/>
          <w:color w:val="1C1D1E"/>
          <w:sz w:val="24"/>
          <w:szCs w:val="24"/>
        </w:rPr>
        <w:t xml:space="preserve"> is estimated by </w:t>
      </w:r>
      <w:r w:rsidR="009C6DCA" w:rsidRPr="00B53549">
        <w:rPr>
          <w:rFonts w:asciiTheme="majorBidi" w:hAnsiTheme="majorBidi" w:cstheme="majorBidi"/>
          <w:color w:val="1C1D1E"/>
          <w:sz w:val="24"/>
          <w:szCs w:val="24"/>
        </w:rPr>
        <w:t>summing</w:t>
      </w:r>
      <w:r w:rsidR="005D1A73" w:rsidRPr="00B53549">
        <w:rPr>
          <w:rFonts w:asciiTheme="majorBidi" w:hAnsiTheme="majorBidi" w:cstheme="majorBidi"/>
          <w:color w:val="1C1D1E"/>
          <w:sz w:val="24"/>
          <w:szCs w:val="24"/>
        </w:rPr>
        <w:t xml:space="preserve"> the pairwise potentials between the atoms of each of these residues</w:t>
      </w:r>
      <w:r w:rsidR="001F2161" w:rsidRPr="00B53549">
        <w:rPr>
          <w:rFonts w:asciiTheme="majorBidi" w:hAnsiTheme="majorBidi" w:cstheme="majorBidi"/>
          <w:color w:val="1C1D1E"/>
          <w:sz w:val="24"/>
          <w:szCs w:val="24"/>
        </w:rPr>
        <w:t xml:space="preserve"> as follows</w:t>
      </w:r>
      <w:r w:rsidR="005D1A73" w:rsidRPr="00B53549">
        <w:rPr>
          <w:rFonts w:asciiTheme="majorBidi" w:hAnsiTheme="majorBidi" w:cstheme="majorBidi"/>
          <w:color w:val="1C1D1E"/>
          <w:sz w:val="24"/>
          <w:szCs w:val="24"/>
        </w:rPr>
        <w:t>:</w:t>
      </w:r>
    </w:p>
    <w:p w14:paraId="352F306A" w14:textId="778D72A1"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∆E(A,B)=</m:t>
        </m:r>
        <m:nary>
          <m:naryPr>
            <m:chr m:val="∑"/>
            <m:limLoc m:val="undOvr"/>
            <m:supHide m:val="1"/>
            <m:ctrlPr>
              <w:rPr>
                <w:rFonts w:ascii="Cambria Math" w:eastAsia="Cambria Math" w:hAnsi="Cambria Math" w:cstheme="majorBidi"/>
                <w:i/>
                <w:sz w:val="24"/>
                <w:szCs w:val="24"/>
              </w:rPr>
            </m:ctrlPr>
          </m:naryPr>
          <m:sub>
            <m:r>
              <w:rPr>
                <w:rFonts w:ascii="Cambria Math" w:eastAsia="Cambria Math" w:hAnsi="Cambria Math" w:cstheme="majorBidi"/>
                <w:sz w:val="24"/>
                <w:szCs w:val="24"/>
              </w:rPr>
              <m:t>i∈A,j∈B</m:t>
            </m:r>
          </m:sub>
          <m:sup/>
          <m:e>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e>
        </m:nary>
      </m:oMath>
      <w:r w:rsidR="007A4F4C" w:rsidRPr="00B53549">
        <w:rPr>
          <w:rFonts w:asciiTheme="majorBidi" w:eastAsia="Cambria Math" w:hAnsiTheme="majorBidi" w:cstheme="majorBidi"/>
          <w:sz w:val="24"/>
          <w:szCs w:val="24"/>
        </w:rPr>
        <w:t xml:space="preserve"> (2)</w:t>
      </w:r>
    </w:p>
    <w:p w14:paraId="6E611FC2" w14:textId="77777777"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1C1D1E"/>
          <w:sz w:val="24"/>
          <w:szCs w:val="24"/>
          <w:highlight w:val="white"/>
        </w:rPr>
        <w:t>which</w:t>
      </w:r>
      <w:proofErr w:type="gramEnd"/>
      <w:r w:rsidRPr="00B53549">
        <w:rPr>
          <w:rFonts w:asciiTheme="majorBidi" w:hAnsiTheme="majorBidi" w:cstheme="majorBidi"/>
          <w:color w:val="1C1D1E"/>
          <w:sz w:val="24"/>
          <w:szCs w:val="24"/>
          <w:highlight w:val="white"/>
        </w:rPr>
        <w:t xml:space="preserve"> the sum is on all pairs of atoms in contact with the </w:t>
      </w:r>
      <w:r w:rsidRPr="00B53549">
        <w:rPr>
          <w:rFonts w:asciiTheme="majorBidi" w:hAnsiTheme="majorBidi" w:cstheme="majorBidi"/>
          <w:sz w:val="24"/>
          <w:szCs w:val="24"/>
        </w:rPr>
        <w:t xml:space="preserve">Delaunay triangulation </w:t>
      </w:r>
      <w:r w:rsidRPr="00B53549">
        <w:rPr>
          <w:rFonts w:asciiTheme="majorBidi" w:hAnsiTheme="majorBidi" w:cstheme="majorBidi"/>
          <w:color w:val="1C1D1E"/>
          <w:sz w:val="24"/>
          <w:szCs w:val="24"/>
          <w:highlight w:val="white"/>
        </w:rPr>
        <w:t xml:space="preserve">method. </w:t>
      </w:r>
    </w:p>
    <w:p w14:paraId="1575AA93" w14:textId="2E0CC207" w:rsidR="000C10E5" w:rsidRPr="00B53549" w:rsidRDefault="003C2824" w:rsidP="00B73E66">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m:oMath>
        <m:r>
          <w:rPr>
            <w:rFonts w:ascii="Cambria Math" w:eastAsia="Cambria Math" w:hAnsi="Cambria Math" w:cstheme="majorBidi"/>
            <w:sz w:val="24"/>
            <w:szCs w:val="24"/>
          </w:rPr>
          <m:t>∆E(A,B)</m:t>
        </m:r>
      </m:oMath>
      <w:r w:rsidRPr="00B53549">
        <w:rPr>
          <w:rFonts w:asciiTheme="majorBidi" w:hAnsiTheme="majorBidi" w:cstheme="majorBidi"/>
          <w:color w:val="1C1D1E"/>
          <w:sz w:val="24"/>
          <w:szCs w:val="24"/>
        </w:rPr>
        <w:t xml:space="preserve"> values </w:t>
      </w:r>
      <w:r w:rsidR="00C415DE" w:rsidRPr="00B53549">
        <w:rPr>
          <w:rFonts w:asciiTheme="majorBidi" w:hAnsiTheme="majorBidi" w:cstheme="majorBidi"/>
          <w:color w:val="1C1D1E"/>
          <w:sz w:val="24"/>
          <w:szCs w:val="24"/>
        </w:rPr>
        <w:t>are</w:t>
      </w:r>
      <w:r w:rsidRPr="00B53549">
        <w:rPr>
          <w:rFonts w:asciiTheme="majorBidi" w:hAnsiTheme="majorBidi" w:cstheme="majorBidi"/>
          <w:color w:val="1C1D1E"/>
          <w:sz w:val="24"/>
          <w:szCs w:val="24"/>
        </w:rPr>
        <w:t xml:space="preserve"> 210. As a result, we create a 210-dimensional vector to represent distance-dependent energy interactions between residues, with each dimension </w:t>
      </w:r>
      <w:r w:rsidR="00B73E66" w:rsidRPr="00B53549">
        <w:rPr>
          <w:rFonts w:asciiTheme="majorBidi" w:hAnsiTheme="majorBidi" w:cstheme="majorBidi"/>
          <w:color w:val="1C1D1E"/>
          <w:sz w:val="24"/>
          <w:szCs w:val="24"/>
          <w:highlight w:val="white"/>
        </w:rPr>
        <w:t xml:space="preserve">representing </w:t>
      </w:r>
      <w:r w:rsidRPr="00B53549">
        <w:rPr>
          <w:rFonts w:asciiTheme="majorBidi" w:hAnsiTheme="majorBidi" w:cstheme="majorBidi"/>
          <w:color w:val="1C1D1E"/>
          <w:sz w:val="24"/>
          <w:szCs w:val="24"/>
        </w:rPr>
        <w:t xml:space="preserve">the energy interaction between distinct pairs of amino acids. </w:t>
      </w:r>
      <w:r w:rsidR="00B73E66" w:rsidRPr="00B53549">
        <w:rPr>
          <w:rFonts w:asciiTheme="majorBidi" w:hAnsiTheme="majorBidi" w:cstheme="majorBidi"/>
          <w:color w:val="1C1D1E"/>
          <w:sz w:val="24"/>
          <w:szCs w:val="24"/>
        </w:rPr>
        <w:t>We call t</w:t>
      </w:r>
      <w:r w:rsidRPr="00B53549">
        <w:rPr>
          <w:rFonts w:asciiTheme="majorBidi" w:hAnsiTheme="majorBidi" w:cstheme="majorBidi"/>
          <w:color w:val="1C1D1E"/>
          <w:sz w:val="24"/>
          <w:szCs w:val="24"/>
        </w:rPr>
        <w:t xml:space="preserve">his 210-dimensional vector </w:t>
      </w:r>
      <w:r w:rsidR="00B73E66" w:rsidRPr="00B53549">
        <w:rPr>
          <w:rFonts w:asciiTheme="majorBidi" w:hAnsiTheme="majorBidi" w:cstheme="majorBidi"/>
          <w:color w:val="1C1D1E"/>
          <w:sz w:val="24"/>
          <w:szCs w:val="24"/>
        </w:rPr>
        <w:t>a</w:t>
      </w:r>
      <w:r w:rsidRPr="00B53549">
        <w:rPr>
          <w:rFonts w:asciiTheme="majorBidi" w:hAnsiTheme="majorBidi" w:cstheme="majorBidi"/>
          <w:color w:val="1C1D1E"/>
          <w:sz w:val="24"/>
          <w:szCs w:val="24"/>
        </w:rPr>
        <w:t xml:space="preserve">s </w:t>
      </w:r>
      <w:r w:rsidR="00B73E66" w:rsidRPr="00B53549">
        <w:rPr>
          <w:rFonts w:asciiTheme="majorBidi" w:hAnsiTheme="majorBidi" w:cstheme="majorBidi"/>
          <w:color w:val="1C1D1E"/>
          <w:sz w:val="24"/>
          <w:szCs w:val="24"/>
        </w:rPr>
        <w:t xml:space="preserve">the </w:t>
      </w:r>
      <w:r w:rsidR="00B73E66" w:rsidRPr="00B53549">
        <w:rPr>
          <w:rFonts w:asciiTheme="majorBidi" w:hAnsiTheme="majorBidi" w:cstheme="majorBidi"/>
          <w:b/>
          <w:bCs/>
          <w:color w:val="1C1D1E"/>
          <w:sz w:val="24"/>
          <w:szCs w:val="24"/>
        </w:rPr>
        <w:t>Structural Profile of Energy (SPE)</w:t>
      </w:r>
      <w:r w:rsidR="00B73E66" w:rsidRPr="00B53549">
        <w:rPr>
          <w:rFonts w:asciiTheme="majorBidi" w:hAnsiTheme="majorBidi" w:cstheme="majorBidi"/>
          <w:color w:val="1C1D1E"/>
          <w:sz w:val="24"/>
          <w:szCs w:val="24"/>
        </w:rPr>
        <w:t xml:space="preserve"> of a protein structure.</w:t>
      </w:r>
    </w:p>
    <w:p w14:paraId="0F25D279" w14:textId="77777777" w:rsidR="000C10E5" w:rsidRPr="00B53549" w:rsidRDefault="000C10E5">
      <w:pPr>
        <w:spacing w:after="0" w:line="360" w:lineRule="auto"/>
        <w:rPr>
          <w:rFonts w:asciiTheme="majorBidi" w:hAnsiTheme="majorBidi" w:cstheme="majorBidi"/>
        </w:rPr>
      </w:pPr>
    </w:p>
    <w:p w14:paraId="39082CB2" w14:textId="3BF05B1E"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8"/>
          <w:szCs w:val="28"/>
        </w:rPr>
        <w:t>2.</w:t>
      </w:r>
      <w:r w:rsidR="00D418B2" w:rsidRPr="00B53549">
        <w:rPr>
          <w:rFonts w:asciiTheme="majorBidi" w:hAnsiTheme="majorBidi" w:cstheme="majorBidi"/>
          <w:b/>
          <w:sz w:val="28"/>
          <w:szCs w:val="28"/>
        </w:rPr>
        <w:t>2</w:t>
      </w:r>
      <w:r w:rsidRPr="00B53549">
        <w:rPr>
          <w:rFonts w:asciiTheme="majorBidi" w:hAnsiTheme="majorBidi" w:cstheme="majorBidi"/>
          <w:b/>
          <w:sz w:val="28"/>
          <w:szCs w:val="28"/>
        </w:rPr>
        <w:t xml:space="preserve">   </w:t>
      </w:r>
      <w:r w:rsidRPr="00B53549">
        <w:rPr>
          <w:rFonts w:asciiTheme="majorBidi" w:hAnsiTheme="majorBidi" w:cstheme="majorBidi"/>
          <w:b/>
          <w:sz w:val="24"/>
          <w:szCs w:val="24"/>
        </w:rPr>
        <w:t>The pairwise energy</w:t>
      </w:r>
      <w:r w:rsidR="009813E4" w:rsidRPr="00B53549">
        <w:rPr>
          <w:rFonts w:asciiTheme="majorBidi" w:hAnsiTheme="majorBidi" w:cstheme="majorBidi"/>
          <w:b/>
          <w:sz w:val="24"/>
          <w:szCs w:val="24"/>
        </w:rPr>
        <w:t xml:space="preserve"> content</w:t>
      </w:r>
      <w:r w:rsidRPr="00B53549">
        <w:rPr>
          <w:rFonts w:asciiTheme="majorBidi" w:hAnsiTheme="majorBidi" w:cstheme="majorBidi"/>
          <w:b/>
          <w:sz w:val="24"/>
          <w:szCs w:val="24"/>
        </w:rPr>
        <w:t xml:space="preserve"> estimated from amino acid </w:t>
      </w:r>
      <w:r w:rsidR="009813E4" w:rsidRPr="00B53549">
        <w:rPr>
          <w:rFonts w:asciiTheme="majorBidi" w:hAnsiTheme="majorBidi" w:cstheme="majorBidi"/>
          <w:b/>
          <w:sz w:val="24"/>
          <w:szCs w:val="24"/>
        </w:rPr>
        <w:t>composition.</w:t>
      </w:r>
    </w:p>
    <w:p w14:paraId="4A6DD50E" w14:textId="5FBC9CD5" w:rsidR="00EC344E" w:rsidRPr="00B53549" w:rsidRDefault="009813E4" w:rsidP="00D81902">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The knowledge-based potential function discussed in the previous section relies on having the three-dimensional structure of a protein. Nevertheless, it's worth noting that the three-dimensional structures of numerous proteins have not yet been determined</w:t>
      </w:r>
      <w:r w:rsidR="00790F1F" w:rsidRPr="00B53549">
        <w:rPr>
          <w:rFonts w:asciiTheme="majorBidi" w:hAnsiTheme="majorBidi" w:cstheme="majorBidi"/>
          <w:sz w:val="24"/>
          <w:szCs w:val="24"/>
        </w:rPr>
        <w:t xml:space="preserve"> experimentally</w:t>
      </w:r>
      <w:r w:rsidRPr="00B53549">
        <w:rPr>
          <w:rFonts w:asciiTheme="majorBidi" w:hAnsiTheme="majorBidi" w:cstheme="majorBidi"/>
          <w:sz w:val="24"/>
          <w:szCs w:val="24"/>
        </w:rPr>
        <w:t xml:space="preserve">. </w:t>
      </w:r>
      <w:proofErr w:type="spellStart"/>
      <w:r w:rsidR="002B5938" w:rsidRPr="00B53549">
        <w:rPr>
          <w:rFonts w:asciiTheme="majorBidi" w:hAnsiTheme="majorBidi" w:cstheme="majorBidi"/>
          <w:sz w:val="24"/>
          <w:szCs w:val="24"/>
        </w:rPr>
        <w:t>Dosztányi</w:t>
      </w:r>
      <w:proofErr w:type="spellEnd"/>
      <w:r w:rsidRPr="00B53549">
        <w:rPr>
          <w:rFonts w:asciiTheme="majorBidi" w:hAnsiTheme="majorBidi" w:cstheme="majorBidi"/>
          <w:sz w:val="24"/>
          <w:szCs w:val="24"/>
        </w:rPr>
        <w:t xml:space="preserve"> et al. proposed </w:t>
      </w:r>
      <w:r w:rsidR="00D81902" w:rsidRPr="00B53549">
        <w:rPr>
          <w:rFonts w:asciiTheme="majorBidi" w:hAnsiTheme="majorBidi" w:cstheme="majorBidi"/>
          <w:sz w:val="24"/>
          <w:szCs w:val="24"/>
        </w:rPr>
        <w:t>a</w:t>
      </w:r>
      <w:r w:rsidRPr="00B53549">
        <w:rPr>
          <w:rFonts w:asciiTheme="majorBidi" w:hAnsiTheme="majorBidi" w:cstheme="majorBidi"/>
          <w:sz w:val="24"/>
          <w:szCs w:val="24"/>
        </w:rPr>
        <w:t xml:space="preserve"> method </w:t>
      </w:r>
      <w:r w:rsidR="007742F7" w:rsidRPr="00B53549">
        <w:rPr>
          <w:rFonts w:asciiTheme="majorBidi" w:hAnsiTheme="majorBidi" w:cstheme="majorBidi"/>
          <w:sz w:val="24"/>
          <w:szCs w:val="24"/>
        </w:rPr>
        <w:t>to</w:t>
      </w:r>
      <w:r w:rsidRPr="00B53549">
        <w:rPr>
          <w:rFonts w:asciiTheme="majorBidi" w:hAnsiTheme="majorBidi" w:cstheme="majorBidi"/>
          <w:sz w:val="24"/>
          <w:szCs w:val="24"/>
        </w:rPr>
        <w:t xml:space="preserve"> estimat</w:t>
      </w:r>
      <w:r w:rsidR="007742F7" w:rsidRPr="00B53549">
        <w:rPr>
          <w:rFonts w:asciiTheme="majorBidi" w:hAnsiTheme="majorBidi" w:cstheme="majorBidi"/>
          <w:sz w:val="24"/>
          <w:szCs w:val="24"/>
        </w:rPr>
        <w:t>e</w:t>
      </w:r>
      <w:r w:rsidRPr="00B53549">
        <w:rPr>
          <w:rFonts w:asciiTheme="majorBidi" w:hAnsiTheme="majorBidi" w:cstheme="majorBidi"/>
          <w:sz w:val="24"/>
          <w:szCs w:val="24"/>
        </w:rPr>
        <w:t xml:space="preserve"> </w:t>
      </w:r>
      <w:r w:rsidR="00AA5685">
        <w:rPr>
          <w:rFonts w:asciiTheme="majorBidi" w:hAnsiTheme="majorBidi" w:cstheme="majorBidi"/>
          <w:sz w:val="24"/>
          <w:szCs w:val="24"/>
        </w:rPr>
        <w:t>the</w:t>
      </w:r>
      <w:r w:rsidR="007742F7" w:rsidRPr="00B53549">
        <w:rPr>
          <w:rFonts w:asciiTheme="majorBidi" w:hAnsiTheme="majorBidi" w:cstheme="majorBidi"/>
          <w:sz w:val="24"/>
          <w:szCs w:val="24"/>
        </w:rPr>
        <w:t xml:space="preserve"> energy from </w:t>
      </w:r>
      <w:r w:rsidR="004E608C">
        <w:rPr>
          <w:rFonts w:asciiTheme="majorBidi" w:hAnsiTheme="majorBidi" w:cstheme="majorBidi"/>
          <w:sz w:val="24"/>
          <w:szCs w:val="24"/>
        </w:rPr>
        <w:t xml:space="preserve">a protein sequence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D733D1" w:rsidRPr="00B53549">
        <w:rPr>
          <w:rFonts w:asciiTheme="majorBidi" w:hAnsiTheme="majorBidi" w:cstheme="majorBidi"/>
          <w:sz w:val="24"/>
          <w:szCs w:val="24"/>
        </w:rPr>
        <w:t>They</w:t>
      </w:r>
      <w:r w:rsidR="000015D1" w:rsidRPr="00B53549">
        <w:rPr>
          <w:rFonts w:asciiTheme="majorBidi" w:hAnsiTheme="majorBidi" w:cstheme="majorBidi"/>
          <w:sz w:val="24"/>
          <w:szCs w:val="24"/>
        </w:rPr>
        <w:t xml:space="preserve"> </w:t>
      </w:r>
      <w:proofErr w:type="gramStart"/>
      <w:r w:rsidR="00290E2A" w:rsidRPr="00B53549">
        <w:rPr>
          <w:rFonts w:asciiTheme="majorBidi" w:hAnsiTheme="majorBidi" w:cstheme="majorBidi"/>
          <w:sz w:val="24"/>
          <w:szCs w:val="24"/>
        </w:rPr>
        <w:t>approximated</w:t>
      </w:r>
      <w:r w:rsidR="00290E2A">
        <w:rPr>
          <w:rFonts w:asciiTheme="majorBidi" w:hAnsiTheme="majorBidi" w:cstheme="majorBidi"/>
          <w:sz w:val="24"/>
          <w:szCs w:val="24"/>
        </w:rPr>
        <w:t xml:space="preserve"> </w:t>
      </w:r>
      <w:proofErr w:type="gramEnd"/>
      <m:oMath>
        <m:f>
          <m:fPr>
            <m:ctrlPr>
              <w:rPr>
                <w:rFonts w:ascii="Cambria Math" w:hAnsi="Cambria Math" w:cstheme="majorBidi"/>
                <w:i/>
                <w:sz w:val="24"/>
                <w:szCs w:val="24"/>
              </w:rPr>
            </m:ctrlPr>
          </m:fPr>
          <m:num>
            <m:r>
              <w:rPr>
                <w:rFonts w:ascii="Cambria Math" w:hAnsi="Cambria Math" w:cstheme="majorBidi"/>
                <w:sz w:val="24"/>
                <w:szCs w:val="24"/>
              </w:rPr>
              <m:t>E</m:t>
            </m:r>
          </m:num>
          <m:den>
            <m:r>
              <w:rPr>
                <w:rFonts w:ascii="Cambria Math" w:hAnsi="Cambria Math" w:cstheme="majorBidi"/>
                <w:sz w:val="24"/>
                <w:szCs w:val="24"/>
              </w:rPr>
              <m:t>L</m:t>
            </m:r>
          </m:den>
        </m:f>
      </m:oMath>
      <w:r w:rsidR="000015D1" w:rsidRPr="00B53549">
        <w:rPr>
          <w:rFonts w:asciiTheme="majorBidi" w:hAnsiTheme="majorBidi" w:cstheme="majorBidi"/>
          <w:sz w:val="24"/>
          <w:szCs w:val="24"/>
        </w:rPr>
        <w:t>,</w:t>
      </w:r>
      <w:r w:rsidR="00D733D1" w:rsidRPr="00B53549">
        <w:rPr>
          <w:rFonts w:asciiTheme="majorBidi" w:hAnsiTheme="majorBidi" w:cstheme="majorBidi"/>
          <w:sz w:val="24"/>
          <w:szCs w:val="24"/>
        </w:rPr>
        <w:t xml:space="preserve"> </w:t>
      </w:r>
      <w:r w:rsidR="000015D1" w:rsidRPr="00B53549">
        <w:rPr>
          <w:rFonts w:asciiTheme="majorBidi" w:hAnsiTheme="majorBidi" w:cstheme="majorBidi"/>
          <w:sz w:val="24"/>
          <w:szCs w:val="24"/>
        </w:rPr>
        <w:t>the total energy per amino acid, b</w:t>
      </w:r>
      <w:r w:rsidR="00D81902" w:rsidRPr="00B53549">
        <w:rPr>
          <w:rFonts w:asciiTheme="majorBidi" w:hAnsiTheme="majorBidi" w:cstheme="majorBidi"/>
          <w:sz w:val="24"/>
          <w:szCs w:val="24"/>
        </w:rPr>
        <w:t>ased on the</w:t>
      </w:r>
      <w:r w:rsidR="000015D1" w:rsidRPr="00B53549">
        <w:rPr>
          <w:rFonts w:asciiTheme="majorBidi" w:hAnsiTheme="majorBidi" w:cstheme="majorBidi"/>
          <w:sz w:val="24"/>
          <w:szCs w:val="24"/>
        </w:rPr>
        <w:t xml:space="preserve"> pr</w:t>
      </w:r>
      <w:r w:rsidR="00EC344E" w:rsidRPr="00B53549">
        <w:rPr>
          <w:rFonts w:asciiTheme="majorBidi" w:hAnsiTheme="majorBidi" w:cstheme="majorBidi"/>
          <w:sz w:val="24"/>
          <w:szCs w:val="24"/>
        </w:rPr>
        <w:t xml:space="preserve">otein’s amino acid composition. Let </w:t>
      </w:r>
      <m:oMath>
        <m:r>
          <w:rPr>
            <w:rFonts w:ascii="Cambria Math" w:eastAsia="Cambria Math" w:hAnsi="Cambria Math" w:cstheme="majorBidi"/>
            <w:sz w:val="24"/>
            <w:szCs w:val="24"/>
          </w:rPr>
          <m:t>L</m:t>
        </m:r>
      </m:oMath>
      <w:r w:rsidR="00EC344E" w:rsidRPr="00B53549">
        <w:rPr>
          <w:rFonts w:asciiTheme="majorBidi" w:hAnsiTheme="majorBidi" w:cstheme="majorBidi"/>
          <w:sz w:val="24"/>
          <w:szCs w:val="24"/>
        </w:rPr>
        <w:t xml:space="preserve"> be the length of the sequence,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oMath>
      <w:r w:rsidR="00EC344E" w:rsidRPr="00B53549">
        <w:rPr>
          <w:rFonts w:asciiTheme="majorBidi" w:hAnsiTheme="majorBidi" w:cstheme="majorBidi"/>
          <w:sz w:val="24"/>
          <w:szCs w:val="24"/>
        </w:rPr>
        <w:t xml:space="preserve"> be the number of amino acid residues of type </w:t>
      </w:r>
      <m:oMath>
        <m:r>
          <w:rPr>
            <w:rFonts w:ascii="Cambria Math" w:eastAsia="Cambria Math" w:hAnsi="Cambria Math" w:cstheme="majorBidi"/>
            <w:sz w:val="24"/>
            <w:szCs w:val="24"/>
          </w:rPr>
          <m:t>i</m:t>
        </m:r>
      </m:oMath>
      <w:r w:rsidR="00EC344E" w:rsidRPr="00B53549">
        <w:rPr>
          <w:rFonts w:asciiTheme="majorBidi" w:hAnsiTheme="majorBidi" w:cstheme="majorBidi"/>
          <w:sz w:val="24"/>
          <w:szCs w:val="24"/>
        </w:rPr>
        <w:t xml:space="preserve"> in the sequence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um>
          <m:den>
            <m:r>
              <w:rPr>
                <w:rFonts w:ascii="Cambria Math" w:eastAsia="Cambria Math" w:hAnsi="Cambria Math" w:cstheme="majorBidi"/>
                <w:sz w:val="24"/>
                <w:szCs w:val="24"/>
              </w:rPr>
              <m:t>L</m:t>
            </m:r>
          </m:den>
        </m:f>
      </m:oMath>
      <w:r w:rsidR="00EC344E" w:rsidRPr="00B53549">
        <w:rPr>
          <w:rFonts w:asciiTheme="majorBidi" w:hAnsiTheme="majorBidi" w:cstheme="majorBidi"/>
          <w:sz w:val="24"/>
          <w:szCs w:val="24"/>
        </w:rPr>
        <w:t xml:space="preserve"> be its relative frequency. The energy per amino acid</w:t>
      </w:r>
      <w:r w:rsidR="00D81902" w:rsidRPr="00B53549">
        <w:rPr>
          <w:rFonts w:asciiTheme="majorBidi" w:hAnsiTheme="majorBidi" w:cstheme="majorBidi"/>
          <w:sz w:val="24"/>
          <w:szCs w:val="24"/>
        </w:rPr>
        <w:t xml:space="preserve">, as approximated by </w:t>
      </w:r>
      <w:proofErr w:type="spellStart"/>
      <w:r w:rsidR="002B5938" w:rsidRPr="00B53549">
        <w:rPr>
          <w:rFonts w:asciiTheme="majorBidi" w:hAnsiTheme="majorBidi" w:cstheme="majorBidi"/>
          <w:sz w:val="24"/>
          <w:szCs w:val="24"/>
        </w:rPr>
        <w:t>Dosztányi</w:t>
      </w:r>
      <w:proofErr w:type="spellEnd"/>
      <w:r w:rsidR="00EC344E" w:rsidRPr="00B53549">
        <w:rPr>
          <w:rFonts w:asciiTheme="majorBidi" w:hAnsiTheme="majorBidi" w:cstheme="majorBidi"/>
          <w:sz w:val="24"/>
          <w:szCs w:val="24"/>
        </w:rPr>
        <w:t xml:space="preserve"> et al</w:t>
      </w:r>
      <w:r w:rsidR="00D81902" w:rsidRPr="00B53549">
        <w:rPr>
          <w:rFonts w:asciiTheme="majorBidi" w:hAnsiTheme="majorBidi" w:cstheme="majorBidi"/>
          <w:sz w:val="24"/>
          <w:szCs w:val="24"/>
        </w:rPr>
        <w:t>, is</w:t>
      </w:r>
      <w:r w:rsidR="004E608C">
        <w:rPr>
          <w:rFonts w:asciiTheme="majorBidi" w:hAnsiTheme="majorBidi" w:cstheme="majorBidi"/>
          <w:sz w:val="24"/>
          <w:szCs w:val="24"/>
        </w:rPr>
        <w:t xml:space="preserve"> as follows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EC344E" w:rsidRPr="00B53549">
        <w:rPr>
          <w:rFonts w:asciiTheme="majorBidi" w:hAnsiTheme="majorBidi" w:cstheme="majorBidi"/>
          <w:sz w:val="24"/>
          <w:szCs w:val="24"/>
        </w:rPr>
        <w:t>:</w:t>
      </w:r>
    </w:p>
    <w:p w14:paraId="72936754" w14:textId="77D0F68B" w:rsidR="00EC344E" w:rsidRPr="00B53549" w:rsidRDefault="00A869B5" w:rsidP="00EC344E">
      <w:pPr>
        <w:jc w:val="center"/>
        <w:rPr>
          <w:rFonts w:asciiTheme="majorBidi" w:eastAsia="Cambria Math" w:hAnsiTheme="majorBidi" w:cstheme="majorBidi"/>
          <w:sz w:val="24"/>
          <w:szCs w:val="24"/>
        </w:rPr>
      </w:pPr>
      <m:oMathPara>
        <m:oMath>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E</m:t>
                  </m:r>
                </m:e>
                <m:sub>
                  <m:r>
                    <w:rPr>
                      <w:rFonts w:ascii="Cambria Math" w:eastAsia="Cambria Math" w:hAnsi="Cambria Math" w:cstheme="majorBidi"/>
                      <w:sz w:val="24"/>
                      <w:szCs w:val="24"/>
                    </w:rPr>
                    <m:t>estimated</m:t>
                  </m:r>
                </m:sub>
              </m:sSub>
            </m:num>
            <m:den>
              <m:r>
                <w:rPr>
                  <w:rFonts w:ascii="Cambria Math" w:eastAsia="Cambria Math" w:hAnsi="Cambria Math" w:cstheme="majorBidi"/>
                  <w:sz w:val="24"/>
                  <w:szCs w:val="24"/>
                </w:rPr>
                <m:t>L</m:t>
              </m:r>
            </m:den>
          </m:f>
          <m:r>
            <w:rPr>
              <w:rFonts w:ascii="Cambria Math" w:eastAsia="Cambria Math" w:hAnsi="Cambria Math" w:cstheme="majorBidi"/>
              <w:sz w:val="24"/>
              <w:szCs w:val="24"/>
            </w:rPr>
            <m:t>=</m:t>
          </m:r>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i,j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(3)</m:t>
              </m:r>
            </m:e>
          </m:nary>
        </m:oMath>
      </m:oMathPara>
    </w:p>
    <w:p w14:paraId="603652FF" w14:textId="1241DF8B" w:rsidR="00D53903" w:rsidRPr="00B53549" w:rsidRDefault="00EC344E" w:rsidP="00750089">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where </w:t>
      </w:r>
      <m:oMath>
        <m:r>
          <w:rPr>
            <w:rFonts w:ascii="Cambria Math" w:eastAsia="Cambria Math" w:hAnsi="Cambria Math" w:cstheme="majorBidi"/>
            <w:sz w:val="24"/>
            <w:szCs w:val="24"/>
          </w:rPr>
          <m:t>P</m:t>
        </m:r>
      </m:oMath>
      <w:r w:rsidRPr="00B53549">
        <w:rPr>
          <w:rFonts w:asciiTheme="majorBidi" w:hAnsiTheme="majorBidi" w:cstheme="majorBidi"/>
          <w:sz w:val="24"/>
          <w:szCs w:val="24"/>
        </w:rPr>
        <w:t xml:space="preserve"> is the energy predictor matrix</w:t>
      </w:r>
      <w:r w:rsidR="00790F1F" w:rsidRPr="00B53549">
        <w:rPr>
          <w:rFonts w:asciiTheme="majorBidi" w:hAnsiTheme="majorBidi" w:cstheme="majorBidi"/>
          <w:sz w:val="24"/>
          <w:szCs w:val="24"/>
        </w:rPr>
        <w:t xml:space="preserve"> estimated using</w:t>
      </w:r>
      <w:r w:rsidR="00900F24" w:rsidRPr="00B53549">
        <w:rPr>
          <w:rFonts w:asciiTheme="majorBidi" w:hAnsiTheme="majorBidi" w:cstheme="majorBidi"/>
          <w:sz w:val="24"/>
          <w:szCs w:val="24"/>
        </w:rPr>
        <w:t xml:space="preserve"> protein structures </w:t>
      </w:r>
      <w:r w:rsidR="00D81902" w:rsidRPr="00B53549">
        <w:rPr>
          <w:rFonts w:asciiTheme="majorBidi" w:hAnsiTheme="majorBidi" w:cstheme="majorBidi"/>
          <w:sz w:val="24"/>
          <w:szCs w:val="24"/>
        </w:rPr>
        <w:t>from</w:t>
      </w:r>
      <w:r w:rsidR="00900F24" w:rsidRPr="00B53549">
        <w:rPr>
          <w:rFonts w:asciiTheme="majorBidi" w:hAnsiTheme="majorBidi" w:cstheme="majorBidi"/>
          <w:sz w:val="24"/>
          <w:szCs w:val="24"/>
        </w:rPr>
        <w:t xml:space="preserve"> the train</w:t>
      </w:r>
      <w:r w:rsidR="00D81902" w:rsidRPr="00B53549">
        <w:rPr>
          <w:rFonts w:asciiTheme="majorBidi" w:hAnsiTheme="majorBidi" w:cstheme="majorBidi"/>
          <w:sz w:val="24"/>
          <w:szCs w:val="24"/>
        </w:rPr>
        <w:t>ing</w:t>
      </w:r>
      <w:r w:rsidR="00900F24" w:rsidRPr="00B53549">
        <w:rPr>
          <w:rFonts w:asciiTheme="majorBidi" w:hAnsiTheme="majorBidi" w:cstheme="majorBidi"/>
          <w:sz w:val="24"/>
          <w:szCs w:val="24"/>
        </w:rPr>
        <w:t xml:space="preserve"> dataset</w:t>
      </w:r>
      <w:r w:rsidR="00790F1F" w:rsidRPr="00B53549">
        <w:rPr>
          <w:rFonts w:asciiTheme="majorBidi" w:hAnsiTheme="majorBidi" w:cstheme="majorBidi"/>
          <w:sz w:val="24"/>
          <w:szCs w:val="24"/>
        </w:rPr>
        <w:t xml:space="preserve"> as d</w:t>
      </w:r>
      <w:r w:rsidR="00D81902" w:rsidRPr="00B53549">
        <w:rPr>
          <w:rFonts w:asciiTheme="majorBidi" w:hAnsiTheme="majorBidi" w:cstheme="majorBidi"/>
          <w:sz w:val="24"/>
          <w:szCs w:val="24"/>
        </w:rPr>
        <w:t>etailed</w:t>
      </w:r>
      <w:r w:rsidR="00790F1F" w:rsidRPr="00B53549">
        <w:rPr>
          <w:rFonts w:asciiTheme="majorBidi" w:hAnsiTheme="majorBidi" w:cstheme="majorBidi"/>
          <w:sz w:val="24"/>
          <w:szCs w:val="24"/>
        </w:rPr>
        <w:t xml:space="preserve"> by </w:t>
      </w:r>
      <w:proofErr w:type="spellStart"/>
      <w:r w:rsidR="002B5938" w:rsidRPr="00B53549">
        <w:rPr>
          <w:rFonts w:asciiTheme="majorBidi" w:hAnsiTheme="majorBidi" w:cstheme="majorBidi"/>
          <w:sz w:val="24"/>
          <w:szCs w:val="24"/>
        </w:rPr>
        <w:t>Dosztányi</w:t>
      </w:r>
      <w:proofErr w:type="spellEnd"/>
      <w:r w:rsidR="004E608C">
        <w:rPr>
          <w:rFonts w:asciiTheme="majorBidi" w:hAnsiTheme="majorBidi" w:cstheme="majorBidi"/>
          <w:sz w:val="24"/>
          <w:szCs w:val="24"/>
        </w:rPr>
        <w:t xml:space="preserve"> et al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790F1F" w:rsidRPr="00B53549">
        <w:rPr>
          <w:rFonts w:asciiTheme="majorBidi" w:hAnsiTheme="majorBidi" w:cstheme="majorBidi"/>
          <w:sz w:val="24"/>
          <w:szCs w:val="24"/>
        </w:rPr>
        <w:t>.</w:t>
      </w:r>
      <w:r w:rsidR="007A4F4C" w:rsidRPr="00B53549">
        <w:rPr>
          <w:rFonts w:asciiTheme="majorBidi" w:hAnsiTheme="majorBidi" w:cstheme="majorBidi"/>
          <w:sz w:val="24"/>
          <w:szCs w:val="24"/>
        </w:rPr>
        <w:t xml:space="preserve"> </w:t>
      </w:r>
      <w:r w:rsidR="00D53903" w:rsidRPr="00B53549">
        <w:rPr>
          <w:rFonts w:asciiTheme="majorBidi" w:hAnsiTheme="majorBidi" w:cstheme="majorBidi"/>
          <w:sz w:val="24"/>
          <w:szCs w:val="24"/>
        </w:rPr>
        <w:t>For each pair of amino acid type</w:t>
      </w:r>
      <w:r w:rsidR="00C87F63" w:rsidRPr="00B53549">
        <w:rPr>
          <w:rFonts w:asciiTheme="majorBidi" w:hAnsiTheme="majorBidi" w:cstheme="majorBidi"/>
          <w:sz w:val="24"/>
          <w:szCs w:val="24"/>
        </w:rPr>
        <w:t>s</w:t>
      </w:r>
      <w:r w:rsidR="00D53903" w:rsidRPr="00B53549">
        <w:rPr>
          <w:rFonts w:asciiTheme="majorBidi" w:hAnsiTheme="majorBidi" w:cstheme="majorBidi"/>
          <w:sz w:val="24"/>
          <w:szCs w:val="24"/>
        </w:rPr>
        <w:t xml:space="preserve"> </w:t>
      </w:r>
      <m:oMath>
        <m:r>
          <w:rPr>
            <w:rFonts w:ascii="Cambria Math" w:eastAsia="Cambria Math" w:hAnsi="Cambria Math" w:cstheme="majorBidi"/>
            <w:sz w:val="24"/>
            <w:szCs w:val="24"/>
          </w:rPr>
          <m:t>i</m:t>
        </m:r>
      </m:oMath>
      <w:r w:rsidR="00D53903" w:rsidRPr="00B53549">
        <w:rPr>
          <w:rFonts w:asciiTheme="majorBidi" w:hAnsiTheme="majorBidi" w:cstheme="majorBidi"/>
          <w:sz w:val="24"/>
          <w:szCs w:val="24"/>
        </w:rPr>
        <w:t xml:space="preserve"> </w:t>
      </w:r>
      <w:proofErr w:type="gramStart"/>
      <w:r w:rsidR="00D53903" w:rsidRPr="00B53549">
        <w:rPr>
          <w:rFonts w:asciiTheme="majorBidi" w:hAnsiTheme="majorBidi" w:cstheme="majorBidi"/>
          <w:sz w:val="24"/>
          <w:szCs w:val="24"/>
        </w:rPr>
        <w:t xml:space="preserve">and </w:t>
      </w:r>
      <w:proofErr w:type="gramEnd"/>
      <m:oMath>
        <m:r>
          <w:rPr>
            <w:rFonts w:ascii="Cambria Math" w:hAnsi="Cambria Math" w:cstheme="majorBidi"/>
            <w:sz w:val="24"/>
            <w:szCs w:val="24"/>
          </w:rPr>
          <m:t>j</m:t>
        </m:r>
      </m:oMath>
      <w:r w:rsidR="00D53903" w:rsidRPr="00B53549">
        <w:rPr>
          <w:rFonts w:asciiTheme="majorBidi" w:hAnsiTheme="majorBidi" w:cstheme="majorBidi"/>
          <w:sz w:val="24"/>
          <w:szCs w:val="24"/>
        </w:rPr>
        <w:t>, w</w:t>
      </w:r>
      <w:r w:rsidR="009D5316" w:rsidRPr="00B53549">
        <w:rPr>
          <w:rFonts w:asciiTheme="majorBidi" w:hAnsiTheme="majorBidi" w:cstheme="majorBidi"/>
          <w:sz w:val="24"/>
          <w:szCs w:val="24"/>
        </w:rPr>
        <w:t xml:space="preserve">e used the </w:t>
      </w:r>
      <w:r w:rsidR="00D53903" w:rsidRPr="00B53549">
        <w:rPr>
          <w:rFonts w:asciiTheme="majorBidi" w:hAnsiTheme="majorBidi" w:cstheme="majorBidi"/>
          <w:sz w:val="24"/>
          <w:szCs w:val="24"/>
        </w:rPr>
        <w:t xml:space="preserve">following equation to estimate the energy </w:t>
      </w:r>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oMath>
      <w:r w:rsidR="00D53903" w:rsidRPr="00B53549">
        <w:rPr>
          <w:rFonts w:asciiTheme="majorBidi" w:hAnsiTheme="majorBidi" w:cstheme="majorBidi"/>
          <w:sz w:val="24"/>
          <w:szCs w:val="24"/>
        </w:rPr>
        <w:t xml:space="preserve"> based on amino acid sequence composition:</w:t>
      </w:r>
    </w:p>
    <w:p w14:paraId="159EB7B1" w14:textId="34810B6A" w:rsidR="00D53903" w:rsidRPr="00B53549" w:rsidRDefault="00A869B5" w:rsidP="00D53903">
      <w:pPr>
        <w:spacing w:after="0"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r>
            <w:rPr>
              <w:rFonts w:ascii="Cambria Math" w:eastAsia="Cambria Math" w:hAnsi="Cambria Math" w:cstheme="majorBidi"/>
              <w:sz w:val="24"/>
              <w:szCs w:val="24"/>
            </w:rPr>
            <m:t>=</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(4)</m:t>
              </m:r>
            </m:e>
          </m:nary>
        </m:oMath>
      </m:oMathPara>
    </w:p>
    <w:p w14:paraId="15094299" w14:textId="2AF92BF1" w:rsidR="006E5934" w:rsidRDefault="006E5934" w:rsidP="006E5934">
      <w:pPr>
        <w:spacing w:after="0" w:line="360" w:lineRule="auto"/>
        <w:jc w:val="both"/>
        <w:rPr>
          <w:rFonts w:asciiTheme="majorBidi" w:hAnsiTheme="majorBidi" w:cstheme="majorBidi"/>
          <w:color w:val="1C1D1E"/>
          <w:sz w:val="24"/>
          <w:szCs w:val="24"/>
        </w:rPr>
      </w:pPr>
      <w:r w:rsidRPr="00B53549">
        <w:rPr>
          <w:rFonts w:asciiTheme="majorBidi" w:hAnsiTheme="majorBidi" w:cstheme="majorBidi"/>
          <w:color w:val="1C1D1E"/>
          <w:sz w:val="24"/>
          <w:szCs w:val="24"/>
        </w:rPr>
        <w:t xml:space="preserve">As a result, we create a 210-dimensional vector to represent energy between amino acid types using amino acid composition. We call this 210-dimensional vector as the </w:t>
      </w:r>
      <w:r w:rsidRPr="00B53549">
        <w:rPr>
          <w:rFonts w:asciiTheme="majorBidi" w:hAnsiTheme="majorBidi" w:cstheme="majorBidi"/>
          <w:b/>
          <w:bCs/>
          <w:color w:val="1C1D1E"/>
          <w:sz w:val="24"/>
          <w:szCs w:val="24"/>
        </w:rPr>
        <w:t>Compositional Profile of Energy (CPE)</w:t>
      </w:r>
      <w:r w:rsidRPr="00B53549">
        <w:rPr>
          <w:rFonts w:asciiTheme="majorBidi" w:hAnsiTheme="majorBidi" w:cstheme="majorBidi"/>
          <w:color w:val="1C1D1E"/>
          <w:sz w:val="24"/>
          <w:szCs w:val="24"/>
        </w:rPr>
        <w:t xml:space="preserve"> of a protein sequence.</w:t>
      </w:r>
    </w:p>
    <w:p w14:paraId="27728F51" w14:textId="66A6A613" w:rsidR="000C10E5" w:rsidRPr="00B53549" w:rsidRDefault="000C10E5">
      <w:pPr>
        <w:spacing w:after="0" w:line="360" w:lineRule="auto"/>
        <w:rPr>
          <w:rFonts w:asciiTheme="majorBidi" w:hAnsiTheme="majorBidi" w:cstheme="majorBidi"/>
          <w:b/>
          <w:sz w:val="32"/>
          <w:szCs w:val="32"/>
        </w:rPr>
      </w:pPr>
    </w:p>
    <w:p w14:paraId="641EEAD1" w14:textId="1D515CB3" w:rsidR="000C10E5" w:rsidRDefault="0077244A" w:rsidP="00745A29">
      <w:pPr>
        <w:spacing w:after="0" w:line="360" w:lineRule="auto"/>
        <w:rPr>
          <w:rFonts w:asciiTheme="majorBidi" w:hAnsiTheme="majorBidi" w:cstheme="majorBidi"/>
          <w:b/>
          <w:sz w:val="32"/>
          <w:szCs w:val="32"/>
        </w:rPr>
      </w:pPr>
      <w:r w:rsidRPr="00B53549">
        <w:rPr>
          <w:rFonts w:asciiTheme="majorBidi" w:hAnsiTheme="majorBidi" w:cstheme="majorBidi"/>
          <w:b/>
          <w:sz w:val="32"/>
          <w:szCs w:val="32"/>
        </w:rPr>
        <w:t>3   Results</w:t>
      </w:r>
    </w:p>
    <w:p w14:paraId="555DF37A" w14:textId="476386F9" w:rsidR="002A6D2C" w:rsidRDefault="002A6D2C" w:rsidP="00745A29">
      <w:pPr>
        <w:spacing w:after="0" w:line="360" w:lineRule="auto"/>
        <w:rPr>
          <w:rFonts w:asciiTheme="majorBidi" w:hAnsiTheme="majorBidi" w:cstheme="majorBidi"/>
          <w:b/>
          <w:sz w:val="32"/>
          <w:szCs w:val="32"/>
        </w:rPr>
      </w:pPr>
    </w:p>
    <w:p w14:paraId="34AECBBE" w14:textId="4621C9AA" w:rsidR="002A6D2C" w:rsidRPr="009524B5" w:rsidRDefault="002A6D2C" w:rsidP="009524B5">
      <w:pPr>
        <w:spacing w:after="0" w:line="360" w:lineRule="auto"/>
        <w:rPr>
          <w:rFonts w:asciiTheme="majorBidi" w:hAnsiTheme="majorBidi" w:cstheme="majorBidi"/>
          <w:b/>
          <w:sz w:val="24"/>
          <w:szCs w:val="24"/>
        </w:rPr>
      </w:pPr>
      <w:r w:rsidRPr="002A6D2C">
        <w:rPr>
          <w:rFonts w:asciiTheme="majorBidi" w:hAnsiTheme="majorBidi" w:cstheme="majorBidi"/>
          <w:b/>
          <w:sz w:val="24"/>
          <w:szCs w:val="24"/>
        </w:rPr>
        <w:t>Correlation between</w:t>
      </w:r>
      <w:r>
        <w:rPr>
          <w:rFonts w:asciiTheme="majorBidi" w:hAnsiTheme="majorBidi" w:cstheme="majorBidi"/>
          <w:b/>
          <w:sz w:val="24"/>
          <w:szCs w:val="24"/>
        </w:rPr>
        <w:t xml:space="preserve"> Energy estimated based on s</w:t>
      </w:r>
      <w:r w:rsidRPr="002A6D2C">
        <w:rPr>
          <w:rFonts w:asciiTheme="majorBidi" w:hAnsiTheme="majorBidi" w:cstheme="majorBidi"/>
          <w:b/>
          <w:sz w:val="24"/>
          <w:szCs w:val="24"/>
        </w:rPr>
        <w:t>tructur</w:t>
      </w:r>
      <w:r>
        <w:rPr>
          <w:rFonts w:asciiTheme="majorBidi" w:hAnsiTheme="majorBidi" w:cstheme="majorBidi"/>
          <w:b/>
          <w:sz w:val="24"/>
          <w:szCs w:val="24"/>
        </w:rPr>
        <w:t xml:space="preserve">e </w:t>
      </w:r>
      <w:r w:rsidRPr="002A6D2C">
        <w:rPr>
          <w:rFonts w:asciiTheme="majorBidi" w:hAnsiTheme="majorBidi" w:cstheme="majorBidi"/>
          <w:b/>
          <w:sz w:val="24"/>
          <w:szCs w:val="24"/>
        </w:rPr>
        <w:t>and Sequence</w:t>
      </w:r>
    </w:p>
    <w:p w14:paraId="38AD3175" w14:textId="0A9F5C52" w:rsidR="00453DCE" w:rsidRDefault="00AE6106" w:rsidP="00453DCE">
      <w:pPr>
        <w:spacing w:after="0" w:line="360" w:lineRule="auto"/>
        <w:jc w:val="lowKashida"/>
        <w:rPr>
          <w:rFonts w:asciiTheme="majorBidi" w:hAnsiTheme="majorBidi" w:cstheme="majorBidi"/>
          <w:bCs/>
          <w:sz w:val="24"/>
          <w:szCs w:val="24"/>
        </w:rPr>
      </w:pPr>
      <w:r w:rsidRPr="00AE6106">
        <w:rPr>
          <w:rFonts w:asciiTheme="majorBidi" w:hAnsiTheme="majorBidi" w:cstheme="majorBidi"/>
          <w:bCs/>
          <w:sz w:val="24"/>
          <w:szCs w:val="24"/>
        </w:rPr>
        <w:t>Initially, we calculated energies for protein domains in the ASTRAL40 and ASTRAL95 datasets using both structure- and sequence-based methods.</w:t>
      </w:r>
      <w:r w:rsidR="00C53A62">
        <w:rPr>
          <w:rFonts w:asciiTheme="majorBidi" w:hAnsiTheme="majorBidi" w:cstheme="majorBidi"/>
          <w:bCs/>
          <w:sz w:val="24"/>
          <w:szCs w:val="24"/>
        </w:rPr>
        <w:t xml:space="preserve"> </w:t>
      </w:r>
      <w:r w:rsidR="00C53A62" w:rsidRPr="00DA6044">
        <w:rPr>
          <w:rFonts w:asciiTheme="majorBidi" w:hAnsiTheme="majorBidi" w:cstheme="majorBidi"/>
          <w:sz w:val="24"/>
          <w:szCs w:val="24"/>
        </w:rPr>
        <w:t>The ASTRAL 40 (95) dataset consists of protein domains with sequence similarities of less than 40% (95%)</w:t>
      </w:r>
      <w:r w:rsidR="00C53A62">
        <w:rPr>
          <w:rFonts w:asciiTheme="majorBidi" w:hAnsiTheme="majorBidi" w:cstheme="majorBidi"/>
          <w:sz w:val="24"/>
          <w:szCs w:val="24"/>
        </w:rPr>
        <w:t xml:space="preserve"> </w:t>
      </w:r>
      <w:r w:rsidR="00C53A62">
        <w:rPr>
          <w:rFonts w:asciiTheme="majorBidi" w:hAnsiTheme="majorBidi" w:cstheme="majorBidi"/>
          <w:sz w:val="24"/>
          <w:szCs w:val="24"/>
        </w:rPr>
        <w:fldChar w:fldCharType="begin"/>
      </w:r>
      <w:r w:rsidR="00C53A62">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C53A62">
        <w:rPr>
          <w:rFonts w:asciiTheme="majorBidi" w:hAnsiTheme="majorBidi" w:cstheme="majorBidi"/>
          <w:sz w:val="24"/>
          <w:szCs w:val="24"/>
        </w:rPr>
        <w:fldChar w:fldCharType="separate"/>
      </w:r>
      <w:r w:rsidR="00C53A62">
        <w:rPr>
          <w:rFonts w:asciiTheme="majorBidi" w:hAnsiTheme="majorBidi" w:cstheme="majorBidi"/>
          <w:noProof/>
          <w:sz w:val="24"/>
          <w:szCs w:val="24"/>
        </w:rPr>
        <w:t>[18]</w:t>
      </w:r>
      <w:r w:rsidR="00C53A62">
        <w:rPr>
          <w:rFonts w:asciiTheme="majorBidi" w:hAnsiTheme="majorBidi" w:cstheme="majorBidi"/>
          <w:sz w:val="24"/>
          <w:szCs w:val="24"/>
        </w:rPr>
        <w:fldChar w:fldCharType="end"/>
      </w:r>
      <w:r w:rsidR="00C53A62" w:rsidRPr="00B53549">
        <w:rPr>
          <w:rFonts w:asciiTheme="majorBidi" w:hAnsiTheme="majorBidi" w:cstheme="majorBidi"/>
          <w:sz w:val="24"/>
          <w:szCs w:val="24"/>
        </w:rPr>
        <w:t xml:space="preserve">. This dataset offers a comprehensive description of structural and evolutionary relationships among proteins from the </w:t>
      </w:r>
      <w:r w:rsidR="00C53A62" w:rsidRPr="00B53549">
        <w:rPr>
          <w:rFonts w:asciiTheme="majorBidi" w:hAnsiTheme="majorBidi" w:cstheme="majorBidi"/>
          <w:sz w:val="24"/>
          <w:szCs w:val="24"/>
        </w:rPr>
        <w:lastRenderedPageBreak/>
        <w:t>Protein Data Bank</w:t>
      </w:r>
      <w:r w:rsidR="00C53A62">
        <w:rPr>
          <w:rFonts w:asciiTheme="majorBidi" w:hAnsiTheme="majorBidi" w:cstheme="majorBidi"/>
          <w:sz w:val="24"/>
          <w:szCs w:val="24"/>
        </w:rPr>
        <w:t>.</w:t>
      </w:r>
      <w:r w:rsidRPr="00AE6106">
        <w:rPr>
          <w:rFonts w:asciiTheme="majorBidi" w:hAnsiTheme="majorBidi" w:cstheme="majorBidi"/>
          <w:bCs/>
          <w:sz w:val="24"/>
          <w:szCs w:val="24"/>
        </w:rPr>
        <w:t xml:space="preserve"> </w:t>
      </w:r>
      <w:r w:rsidR="00D94994" w:rsidRPr="00D94994">
        <w:rPr>
          <w:rFonts w:asciiTheme="majorBidi" w:hAnsiTheme="majorBidi" w:cstheme="majorBidi"/>
          <w:bCs/>
          <w:sz w:val="24"/>
          <w:szCs w:val="24"/>
        </w:rPr>
        <w:t>As mentioned in Method section, we can calculate the total energy and the profiles of energy form protein structure or predicted from sequences. Figure 1</w:t>
      </w:r>
      <w:r w:rsidR="00DB3DD1">
        <w:rPr>
          <w:rFonts w:asciiTheme="majorBidi" w:hAnsiTheme="majorBidi" w:cstheme="majorBidi"/>
          <w:bCs/>
          <w:sz w:val="24"/>
          <w:szCs w:val="24"/>
        </w:rPr>
        <w:t>A-B</w:t>
      </w:r>
      <w:r w:rsidR="00D94994" w:rsidRPr="00D94994">
        <w:rPr>
          <w:rFonts w:asciiTheme="majorBidi" w:hAnsiTheme="majorBidi" w:cstheme="majorBidi"/>
          <w:bCs/>
          <w:sz w:val="24"/>
          <w:szCs w:val="24"/>
        </w:rPr>
        <w:t xml:space="preserve"> illustrates the correlation between the total energy estimated from structure on y-axis and from sequence on x-axis. The observed high correlation coefficient suggests that sequence-based energy estimation serves as a reliable approximation, particularly in scenarios where the protein structure is unidentified</w:t>
      </w:r>
      <w:r w:rsidR="00DB3DD1">
        <w:rPr>
          <w:rFonts w:asciiTheme="majorBidi" w:hAnsiTheme="majorBidi" w:cstheme="majorBidi"/>
          <w:bCs/>
          <w:sz w:val="24"/>
          <w:szCs w:val="24"/>
        </w:rPr>
        <w:t>.</w:t>
      </w:r>
      <w:r w:rsidR="00DB3DD1" w:rsidRPr="00DB3DD1">
        <w:rPr>
          <w:rFonts w:ascii="Segoe UI" w:hAnsi="Segoe UI" w:cs="Segoe UI"/>
          <w:color w:val="0F0F0F"/>
        </w:rPr>
        <w:t xml:space="preserve"> </w:t>
      </w:r>
      <w:r w:rsidR="00453DCE" w:rsidRPr="00453DCE">
        <w:rPr>
          <w:rFonts w:asciiTheme="majorBidi" w:hAnsiTheme="majorBidi" w:cstheme="majorBidi"/>
          <w:bCs/>
          <w:sz w:val="24"/>
          <w:szCs w:val="24"/>
        </w:rPr>
        <w:t>Similarly, Figure 1C-D depicts the connection between energy profile distances for all pairs of domains in the ASTRAL40 and ASTRAL95 datasets, as estimated from both structure and sequence. Likewise, a strong correlation exists between the distance of pairs of energy profiles estimated from sequence and structure.</w:t>
      </w:r>
    </w:p>
    <w:p w14:paraId="1EA57136" w14:textId="4C8C916B" w:rsidR="002046AD" w:rsidRDefault="00E640D0" w:rsidP="00E640D0">
      <w:pPr>
        <w:spacing w:after="0" w:line="360" w:lineRule="auto"/>
        <w:jc w:val="center"/>
        <w:rPr>
          <w:rFonts w:asciiTheme="majorBidi" w:hAnsiTheme="majorBidi" w:cstheme="majorBidi"/>
          <w:bCs/>
          <w:sz w:val="24"/>
          <w:szCs w:val="24"/>
        </w:rPr>
      </w:pPr>
      <w:r w:rsidRPr="00E640D0">
        <w:rPr>
          <w:rFonts w:asciiTheme="majorBidi" w:hAnsiTheme="majorBidi" w:cstheme="majorBidi"/>
          <w:bCs/>
          <w:noProof/>
          <w:sz w:val="24"/>
          <w:szCs w:val="24"/>
          <w:lang w:val="fi-FI" w:eastAsia="fi-FI"/>
        </w:rPr>
        <w:drawing>
          <wp:inline distT="0" distB="0" distL="0" distR="0" wp14:anchorId="47B380F3" wp14:editId="4B68CDFE">
            <wp:extent cx="2402306" cy="1921042"/>
            <wp:effectExtent l="0" t="0" r="0" b="3175"/>
            <wp:docPr id="1" name="Picture 143"/>
            <wp:cNvGraphicFramePr/>
            <a:graphic xmlns:a="http://schemas.openxmlformats.org/drawingml/2006/main">
              <a:graphicData uri="http://schemas.openxmlformats.org/drawingml/2006/picture">
                <pic:pic xmlns:pic="http://schemas.openxmlformats.org/drawingml/2006/picture">
                  <pic:nvPicPr>
                    <pic:cNvPr id="144" name="Picture 143"/>
                    <pic:cNvPicPr/>
                  </pic:nvPicPr>
                  <pic:blipFill>
                    <a:blip r:embed="rId7"/>
                    <a:stretch/>
                  </pic:blipFill>
                  <pic:spPr>
                    <a:xfrm>
                      <a:off x="0" y="0"/>
                      <a:ext cx="2414141" cy="1930506"/>
                    </a:xfrm>
                    <a:prstGeom prst="rect">
                      <a:avLst/>
                    </a:prstGeom>
                    <a:ln w="0">
                      <a:noFill/>
                    </a:ln>
                  </pic:spPr>
                </pic:pic>
              </a:graphicData>
            </a:graphic>
          </wp:inline>
        </w:drawing>
      </w:r>
    </w:p>
    <w:p w14:paraId="1FD51599" w14:textId="4971F559" w:rsidR="002046AD" w:rsidRPr="008B139B" w:rsidRDefault="00143B34" w:rsidP="008B139B">
      <w:pPr>
        <w:spacing w:after="0" w:line="360" w:lineRule="auto"/>
        <w:jc w:val="lowKashida"/>
        <w:rPr>
          <w:rFonts w:asciiTheme="majorBidi" w:hAnsiTheme="majorBidi" w:cstheme="majorBidi"/>
          <w:bCs/>
          <w:sz w:val="16"/>
          <w:szCs w:val="16"/>
        </w:rPr>
      </w:pPr>
      <w:r w:rsidRPr="008B139B">
        <w:rPr>
          <w:rFonts w:asciiTheme="majorBidi" w:hAnsiTheme="majorBidi" w:cstheme="majorBidi"/>
          <w:bCs/>
          <w:sz w:val="16"/>
          <w:szCs w:val="16"/>
        </w:rPr>
        <w:t xml:space="preserve">Figure 1. </w:t>
      </w:r>
      <w:r w:rsidR="008B139B" w:rsidRPr="008B139B">
        <w:rPr>
          <w:rFonts w:asciiTheme="majorBidi" w:hAnsiTheme="majorBidi" w:cstheme="majorBidi"/>
          <w:bCs/>
          <w:sz w:val="16"/>
          <w:szCs w:val="16"/>
        </w:rPr>
        <w:t>The correlation between total energy estimates derived from protein structure and sequence for protein domains within Astral 40 (depicted in A) and Astral 95 (depicted in B). Additionally, the figure presents the correlation between the distance of energy profile pairs for domains in Astral 40 (shown in C) and Astral 95 (shown in D)</w:t>
      </w:r>
    </w:p>
    <w:p w14:paraId="29F02E11" w14:textId="0C7C527A" w:rsidR="00AE6106" w:rsidRPr="00AE6106" w:rsidRDefault="00AE6106" w:rsidP="00AE6106">
      <w:pPr>
        <w:spacing w:after="0" w:line="360" w:lineRule="auto"/>
        <w:jc w:val="lowKashida"/>
        <w:rPr>
          <w:rFonts w:asciiTheme="majorBidi" w:hAnsiTheme="majorBidi" w:cstheme="majorBidi"/>
          <w:bCs/>
          <w:sz w:val="24"/>
          <w:szCs w:val="24"/>
        </w:rPr>
      </w:pPr>
    </w:p>
    <w:p w14:paraId="3064FA06" w14:textId="742DA5D4" w:rsidR="0018734D" w:rsidRPr="008846B2" w:rsidRDefault="0018734D" w:rsidP="0018734D">
      <w:pPr>
        <w:spacing w:after="0" w:line="360" w:lineRule="auto"/>
        <w:jc w:val="lowKashida"/>
        <w:rPr>
          <w:rFonts w:asciiTheme="majorBidi" w:hAnsiTheme="majorBidi" w:cstheme="majorBidi"/>
          <w:bCs/>
          <w:color w:val="FF0000"/>
          <w:sz w:val="24"/>
          <w:szCs w:val="24"/>
        </w:rPr>
      </w:pPr>
      <w:r w:rsidRPr="0018734D">
        <w:rPr>
          <w:rFonts w:asciiTheme="majorBidi" w:hAnsiTheme="majorBidi" w:cstheme="majorBidi"/>
          <w:bCs/>
          <w:sz w:val="24"/>
          <w:szCs w:val="24"/>
        </w:rPr>
        <w:t xml:space="preserve">The stability, mutational robustness, and design adaptability of α-helices relative to β-strands in natural proteins have been widely acknowledged in scientific literature. To investigate this phenomenon, Figure 2 presents the distribution of total energy within protein domains from the ASTRAL40 and ASTRAL95 datasets, categorized into four structural scope classes: all-alpha, all-beta, </w:t>
      </w:r>
      <w:proofErr w:type="spellStart"/>
      <w:r w:rsidRPr="0018734D">
        <w:rPr>
          <w:rFonts w:asciiTheme="majorBidi" w:hAnsiTheme="majorBidi" w:cstheme="majorBidi"/>
          <w:bCs/>
          <w:sz w:val="24"/>
          <w:szCs w:val="24"/>
        </w:rPr>
        <w:t>alpha+beta</w:t>
      </w:r>
      <w:proofErr w:type="spellEnd"/>
      <w:r w:rsidRPr="0018734D">
        <w:rPr>
          <w:rFonts w:asciiTheme="majorBidi" w:hAnsiTheme="majorBidi" w:cstheme="majorBidi"/>
          <w:bCs/>
          <w:sz w:val="24"/>
          <w:szCs w:val="24"/>
        </w:rPr>
        <w:t xml:space="preserve">, and alpha/beta. Total energies, normalized by protein length, are analyzed to discern patterns across these structural classes. The figure highlights significant </w:t>
      </w:r>
      <w:r>
        <w:rPr>
          <w:rFonts w:asciiTheme="majorBidi" w:hAnsiTheme="majorBidi" w:cstheme="majorBidi"/>
          <w:bCs/>
          <w:sz w:val="24"/>
          <w:szCs w:val="24"/>
        </w:rPr>
        <w:t>differences</w:t>
      </w:r>
      <w:r w:rsidRPr="0018734D">
        <w:rPr>
          <w:rFonts w:asciiTheme="majorBidi" w:hAnsiTheme="majorBidi" w:cstheme="majorBidi"/>
          <w:bCs/>
          <w:sz w:val="24"/>
          <w:szCs w:val="24"/>
        </w:rPr>
        <w:t xml:space="preserve"> in total energy among domains with different structural compositions, suggesting diverse energetic landscapes associated with distinct protein structures. This observation is consistent with similar trends observed in energy estimations derived from sequence information, reinforcing the importance of structural motifs in influencing the energetic properties of proteins.</w:t>
      </w:r>
      <w:r w:rsidR="008846B2">
        <w:rPr>
          <w:rFonts w:asciiTheme="majorBidi" w:hAnsiTheme="majorBidi" w:cstheme="majorBidi"/>
          <w:bCs/>
          <w:sz w:val="24"/>
          <w:szCs w:val="24"/>
        </w:rPr>
        <w:t xml:space="preserve"> </w:t>
      </w:r>
      <w:r w:rsidR="008846B2" w:rsidRPr="008846B2">
        <w:rPr>
          <w:rFonts w:asciiTheme="majorBidi" w:hAnsiTheme="majorBidi" w:cstheme="majorBidi"/>
          <w:bCs/>
          <w:color w:val="FF0000"/>
          <w:sz w:val="24"/>
          <w:szCs w:val="24"/>
        </w:rPr>
        <w:t>(</w:t>
      </w:r>
      <w:proofErr w:type="gramStart"/>
      <w:r w:rsidR="008846B2" w:rsidRPr="008846B2">
        <w:rPr>
          <w:rFonts w:asciiTheme="majorBidi" w:hAnsiTheme="majorBidi" w:cstheme="majorBidi"/>
          <w:bCs/>
          <w:color w:val="FF0000"/>
          <w:sz w:val="24"/>
          <w:szCs w:val="24"/>
        </w:rPr>
        <w:t>add</w:t>
      </w:r>
      <w:proofErr w:type="gramEnd"/>
      <w:r w:rsidR="008846B2" w:rsidRPr="008846B2">
        <w:rPr>
          <w:rFonts w:asciiTheme="majorBidi" w:hAnsiTheme="majorBidi" w:cstheme="majorBidi"/>
          <w:bCs/>
          <w:color w:val="FF0000"/>
          <w:sz w:val="24"/>
          <w:szCs w:val="24"/>
        </w:rPr>
        <w:t xml:space="preserve"> numbers of domains at different classes)</w:t>
      </w:r>
    </w:p>
    <w:p w14:paraId="2F527ADD" w14:textId="4BD40A0F" w:rsidR="005D0825" w:rsidRDefault="005D0825" w:rsidP="00B0537A">
      <w:pPr>
        <w:spacing w:after="0" w:line="360" w:lineRule="auto"/>
        <w:jc w:val="lowKashida"/>
        <w:rPr>
          <w:rFonts w:asciiTheme="majorBidi" w:hAnsiTheme="majorBidi" w:cstheme="majorBidi"/>
          <w:bCs/>
          <w:sz w:val="24"/>
          <w:szCs w:val="24"/>
        </w:rPr>
      </w:pPr>
    </w:p>
    <w:p w14:paraId="203B4AF1" w14:textId="733D52AC" w:rsidR="00C07948" w:rsidRDefault="00C07948" w:rsidP="00C07948">
      <w:pPr>
        <w:spacing w:after="0" w:line="360" w:lineRule="auto"/>
        <w:jc w:val="center"/>
        <w:rPr>
          <w:rFonts w:asciiTheme="majorBidi" w:hAnsiTheme="majorBidi" w:cstheme="majorBidi"/>
          <w:bCs/>
          <w:sz w:val="24"/>
          <w:szCs w:val="24"/>
        </w:rPr>
      </w:pPr>
      <w:r w:rsidRPr="00C07948">
        <w:rPr>
          <w:rFonts w:asciiTheme="majorBidi" w:hAnsiTheme="majorBidi" w:cstheme="majorBidi"/>
          <w:bCs/>
          <w:noProof/>
          <w:sz w:val="24"/>
          <w:szCs w:val="24"/>
          <w:lang w:val="fi-FI" w:eastAsia="fi-FI"/>
        </w:rPr>
        <w:drawing>
          <wp:inline distT="0" distB="0" distL="0" distR="0" wp14:anchorId="12997BB6" wp14:editId="07948EA3">
            <wp:extent cx="2420888" cy="1715503"/>
            <wp:effectExtent l="0" t="0" r="0" b="0"/>
            <wp:docPr id="145" name="Picture 144"/>
            <wp:cNvGraphicFramePr/>
            <a:graphic xmlns:a="http://schemas.openxmlformats.org/drawingml/2006/main">
              <a:graphicData uri="http://schemas.openxmlformats.org/drawingml/2006/picture">
                <pic:pic xmlns:pic="http://schemas.openxmlformats.org/drawingml/2006/picture">
                  <pic:nvPicPr>
                    <pic:cNvPr id="145" name="Picture 144"/>
                    <pic:cNvPicPr/>
                  </pic:nvPicPr>
                  <pic:blipFill>
                    <a:blip r:embed="rId8"/>
                    <a:stretch/>
                  </pic:blipFill>
                  <pic:spPr>
                    <a:xfrm>
                      <a:off x="0" y="0"/>
                      <a:ext cx="2431357" cy="1722922"/>
                    </a:xfrm>
                    <a:prstGeom prst="rect">
                      <a:avLst/>
                    </a:prstGeom>
                    <a:ln w="0">
                      <a:noFill/>
                    </a:ln>
                  </pic:spPr>
                </pic:pic>
              </a:graphicData>
            </a:graphic>
          </wp:inline>
        </w:drawing>
      </w:r>
    </w:p>
    <w:p w14:paraId="5F4F6EF3" w14:textId="26264DED" w:rsidR="0018734D" w:rsidRPr="008733FB" w:rsidRDefault="0018734D" w:rsidP="008733FB">
      <w:pPr>
        <w:spacing w:after="0" w:line="360" w:lineRule="auto"/>
        <w:jc w:val="lowKashida"/>
        <w:rPr>
          <w:rFonts w:asciiTheme="majorBidi" w:hAnsiTheme="majorBidi" w:cstheme="majorBidi"/>
          <w:bCs/>
          <w:sz w:val="16"/>
          <w:szCs w:val="16"/>
        </w:rPr>
      </w:pPr>
      <w:r w:rsidRPr="008733FB">
        <w:rPr>
          <w:rFonts w:asciiTheme="majorBidi" w:hAnsiTheme="majorBidi" w:cstheme="majorBidi"/>
          <w:bCs/>
          <w:sz w:val="16"/>
          <w:szCs w:val="16"/>
        </w:rPr>
        <w:t xml:space="preserve">Figure 2. Distribution of normalized total energy in protein domains </w:t>
      </w:r>
      <w:r w:rsidR="008733FB" w:rsidRPr="008733FB">
        <w:rPr>
          <w:rFonts w:asciiTheme="majorBidi" w:hAnsiTheme="majorBidi" w:cstheme="majorBidi"/>
          <w:bCs/>
          <w:sz w:val="16"/>
          <w:szCs w:val="16"/>
        </w:rPr>
        <w:t>from ASTRAL40 and ASTRAL95 datasets based on protein structure (A, B) and sequence (C, D) across various structural scope classes.</w:t>
      </w:r>
    </w:p>
    <w:p w14:paraId="52F086EF" w14:textId="77777777" w:rsidR="008733FB" w:rsidRDefault="008733FB" w:rsidP="002C39BC">
      <w:pPr>
        <w:spacing w:after="0" w:line="360" w:lineRule="auto"/>
        <w:jc w:val="lowKashida"/>
        <w:rPr>
          <w:rFonts w:asciiTheme="majorBidi" w:hAnsiTheme="majorBidi" w:cstheme="majorBidi"/>
          <w:bCs/>
          <w:sz w:val="24"/>
          <w:szCs w:val="24"/>
        </w:rPr>
      </w:pPr>
    </w:p>
    <w:p w14:paraId="4A0EA5BB" w14:textId="7379C6D7" w:rsidR="00AE6106" w:rsidRDefault="002C39BC" w:rsidP="008846B2">
      <w:pPr>
        <w:spacing w:after="0" w:line="360" w:lineRule="auto"/>
        <w:jc w:val="lowKashida"/>
        <w:rPr>
          <w:rFonts w:asciiTheme="majorBidi" w:hAnsiTheme="majorBidi" w:cstheme="majorBidi"/>
          <w:bCs/>
          <w:sz w:val="24"/>
          <w:szCs w:val="24"/>
        </w:rPr>
      </w:pPr>
      <w:r w:rsidRPr="002C39BC">
        <w:rPr>
          <w:rFonts w:asciiTheme="majorBidi" w:hAnsiTheme="majorBidi" w:cstheme="majorBidi"/>
          <w:bCs/>
          <w:sz w:val="24"/>
          <w:szCs w:val="24"/>
        </w:rPr>
        <w:t xml:space="preserve">We </w:t>
      </w:r>
      <w:r>
        <w:rPr>
          <w:rFonts w:asciiTheme="majorBidi" w:hAnsiTheme="majorBidi" w:cstheme="majorBidi"/>
          <w:bCs/>
          <w:sz w:val="24"/>
          <w:szCs w:val="24"/>
        </w:rPr>
        <w:t>visualized</w:t>
      </w:r>
      <w:r w:rsidRPr="002C39BC">
        <w:rPr>
          <w:rFonts w:asciiTheme="majorBidi" w:hAnsiTheme="majorBidi" w:cstheme="majorBidi"/>
          <w:bCs/>
          <w:sz w:val="24"/>
          <w:szCs w:val="24"/>
        </w:rPr>
        <w:t xml:space="preserve"> the energy profiles generated by sequence and structure for domains belonging to the all-alpha and all-beta classes. As depicted in Figure 3, the UMAP </w:t>
      </w:r>
      <w:proofErr w:type="spellStart"/>
      <w:r w:rsidRPr="002C39BC">
        <w:rPr>
          <w:rFonts w:asciiTheme="majorBidi" w:hAnsiTheme="majorBidi" w:cstheme="majorBidi"/>
          <w:bCs/>
          <w:sz w:val="24"/>
          <w:szCs w:val="24"/>
        </w:rPr>
        <w:t>embeddings</w:t>
      </w:r>
      <w:proofErr w:type="spellEnd"/>
      <w:r w:rsidRPr="002C39BC">
        <w:rPr>
          <w:rFonts w:asciiTheme="majorBidi" w:hAnsiTheme="majorBidi" w:cstheme="majorBidi"/>
          <w:bCs/>
          <w:sz w:val="24"/>
          <w:szCs w:val="24"/>
        </w:rPr>
        <w:t xml:space="preserve"> of energetic profiles effectively capture the structural characteristics that differentiate between all-alpha and all-beta domains. This visualization highlights the presence o</w:t>
      </w:r>
      <w:r w:rsidR="008846B2">
        <w:rPr>
          <w:rFonts w:asciiTheme="majorBidi" w:hAnsiTheme="majorBidi" w:cstheme="majorBidi"/>
          <w:bCs/>
          <w:sz w:val="24"/>
          <w:szCs w:val="24"/>
        </w:rPr>
        <w:t>f distinct energy profiles between all-alpha and all-beta domains</w:t>
      </w:r>
      <w:r w:rsidRPr="002C39BC">
        <w:rPr>
          <w:rFonts w:asciiTheme="majorBidi" w:hAnsiTheme="majorBidi" w:cstheme="majorBidi"/>
          <w:bCs/>
          <w:sz w:val="24"/>
          <w:szCs w:val="24"/>
        </w:rPr>
        <w:t>, a consistency that is also evident in sequence-based energy profiles.</w:t>
      </w:r>
    </w:p>
    <w:p w14:paraId="289EFE82" w14:textId="636D9653" w:rsidR="00400074" w:rsidRPr="00176ABB" w:rsidRDefault="00400074" w:rsidP="00176ABB">
      <w:pPr>
        <w:spacing w:after="0" w:line="360" w:lineRule="auto"/>
        <w:jc w:val="center"/>
        <w:rPr>
          <w:rFonts w:asciiTheme="majorBidi" w:hAnsiTheme="majorBidi" w:cstheme="majorBidi"/>
          <w:sz w:val="24"/>
          <w:szCs w:val="24"/>
          <w:lang w:val="en-GB"/>
        </w:rPr>
      </w:pPr>
      <w:r w:rsidRPr="00425B3E">
        <w:rPr>
          <w:rFonts w:asciiTheme="majorBidi" w:hAnsiTheme="majorBidi" w:cstheme="majorBidi"/>
          <w:noProof/>
          <w:sz w:val="24"/>
          <w:szCs w:val="24"/>
          <w:lang w:val="fi-FI" w:eastAsia="fi-FI"/>
        </w:rPr>
        <w:drawing>
          <wp:inline distT="0" distB="0" distL="0" distR="0" wp14:anchorId="06697F29" wp14:editId="183FF2D5">
            <wp:extent cx="3062796" cy="2811487"/>
            <wp:effectExtent l="0" t="0" r="0" b="0"/>
            <wp:docPr id="1627149472"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9472" name="Picture 1" descr="A group of images of different colored dots&#10;&#10;Description automatically generated"/>
                    <pic:cNvPicPr/>
                  </pic:nvPicPr>
                  <pic:blipFill>
                    <a:blip r:embed="rId9"/>
                    <a:stretch>
                      <a:fillRect/>
                    </a:stretch>
                  </pic:blipFill>
                  <pic:spPr>
                    <a:xfrm>
                      <a:off x="0" y="0"/>
                      <a:ext cx="3109332" cy="2854204"/>
                    </a:xfrm>
                    <a:prstGeom prst="rect">
                      <a:avLst/>
                    </a:prstGeom>
                  </pic:spPr>
                </pic:pic>
              </a:graphicData>
            </a:graphic>
          </wp:inline>
        </w:drawing>
      </w:r>
    </w:p>
    <w:p w14:paraId="76967DEA" w14:textId="77777777" w:rsidR="00400074" w:rsidRPr="001073FD" w:rsidRDefault="00400074" w:rsidP="00400074">
      <w:pPr>
        <w:spacing w:after="0" w:line="360" w:lineRule="auto"/>
        <w:jc w:val="lowKashida"/>
        <w:rPr>
          <w:rFonts w:asciiTheme="majorBidi" w:hAnsiTheme="majorBidi" w:cstheme="majorBidi"/>
          <w:b/>
          <w:iCs/>
          <w:color w:val="000000" w:themeColor="text1"/>
          <w:sz w:val="16"/>
          <w:szCs w:val="16"/>
        </w:rPr>
      </w:pPr>
      <w:r w:rsidRPr="001073FD">
        <w:rPr>
          <w:rFonts w:asciiTheme="majorBidi" w:hAnsiTheme="majorBidi" w:cstheme="majorBidi"/>
          <w:iCs/>
          <w:color w:val="000000" w:themeColor="text1"/>
          <w:sz w:val="16"/>
          <w:szCs w:val="16"/>
        </w:rPr>
        <w:t xml:space="preserve">Figure 3: UMAP projection of SPE and CPE shows the separation of the all-alpha (green point) and all-beta (pink point) proteins selected from the ASTRAL 40 and 95 dataset. A) SPE of ASTRAL40, B) CPE of ASTRAL 40, C) SPE of ASTRAL 95, and D) CPE of ASTRAL 95.  Dots represent two dimensional UMAP projection of SPE for individual sequences. UMAP plots were generated by parameters </w:t>
      </w:r>
      <w:proofErr w:type="spellStart"/>
      <w:r w:rsidRPr="001073FD">
        <w:rPr>
          <w:rFonts w:asciiTheme="majorBidi" w:hAnsiTheme="majorBidi" w:cstheme="majorBidi"/>
          <w:iCs/>
          <w:color w:val="000000" w:themeColor="text1"/>
          <w:sz w:val="16"/>
          <w:szCs w:val="16"/>
        </w:rPr>
        <w:t>n_neighbors</w:t>
      </w:r>
      <w:proofErr w:type="spellEnd"/>
      <w:r w:rsidRPr="001073FD">
        <w:rPr>
          <w:rFonts w:asciiTheme="majorBidi" w:hAnsiTheme="majorBidi" w:cstheme="majorBidi"/>
          <w:iCs/>
          <w:color w:val="000000" w:themeColor="text1"/>
          <w:sz w:val="16"/>
          <w:szCs w:val="16"/>
        </w:rPr>
        <w:t xml:space="preserve"> = 20 and </w:t>
      </w:r>
      <w:proofErr w:type="spellStart"/>
      <w:r w:rsidRPr="001073FD">
        <w:rPr>
          <w:rFonts w:asciiTheme="majorBidi" w:hAnsiTheme="majorBidi" w:cstheme="majorBidi"/>
          <w:iCs/>
          <w:color w:val="000000" w:themeColor="text1"/>
          <w:sz w:val="16"/>
          <w:szCs w:val="16"/>
        </w:rPr>
        <w:t>min_dist</w:t>
      </w:r>
      <w:proofErr w:type="spellEnd"/>
      <w:r w:rsidRPr="001073FD">
        <w:rPr>
          <w:rFonts w:asciiTheme="majorBidi" w:hAnsiTheme="majorBidi" w:cstheme="majorBidi"/>
          <w:iCs/>
          <w:color w:val="000000" w:themeColor="text1"/>
          <w:sz w:val="16"/>
          <w:szCs w:val="16"/>
        </w:rPr>
        <w:t xml:space="preserve"> = 0.1. </w:t>
      </w:r>
    </w:p>
    <w:p w14:paraId="4B75269C" w14:textId="64E0291F" w:rsidR="00400074" w:rsidRPr="00AE6106" w:rsidRDefault="00400074" w:rsidP="002C39BC">
      <w:pPr>
        <w:spacing w:after="0" w:line="360" w:lineRule="auto"/>
        <w:jc w:val="lowKashida"/>
        <w:rPr>
          <w:rFonts w:asciiTheme="majorBidi" w:hAnsiTheme="majorBidi" w:cstheme="majorBidi"/>
          <w:bCs/>
          <w:sz w:val="24"/>
          <w:szCs w:val="24"/>
        </w:rPr>
      </w:pPr>
    </w:p>
    <w:p w14:paraId="554FEE76" w14:textId="5CC4C4F1" w:rsidR="00546636" w:rsidRDefault="003B7431" w:rsidP="00CF560B">
      <w:pPr>
        <w:spacing w:after="0" w:line="360" w:lineRule="auto"/>
        <w:jc w:val="lowKashida"/>
        <w:rPr>
          <w:rFonts w:asciiTheme="majorBidi" w:hAnsiTheme="majorBidi" w:cstheme="majorBidi"/>
          <w:bCs/>
          <w:sz w:val="24"/>
          <w:szCs w:val="24"/>
        </w:rPr>
      </w:pPr>
      <w:r w:rsidRPr="003B7431">
        <w:rPr>
          <w:rFonts w:asciiTheme="majorBidi" w:hAnsiTheme="majorBidi" w:cstheme="majorBidi"/>
          <w:bCs/>
          <w:sz w:val="24"/>
          <w:szCs w:val="24"/>
        </w:rPr>
        <w:lastRenderedPageBreak/>
        <w:t xml:space="preserve">To explore the structural </w:t>
      </w:r>
      <w:r w:rsidR="00D01A0A">
        <w:rPr>
          <w:rFonts w:asciiTheme="majorBidi" w:hAnsiTheme="majorBidi" w:cstheme="majorBidi"/>
          <w:bCs/>
          <w:sz w:val="24"/>
          <w:szCs w:val="24"/>
        </w:rPr>
        <w:t>information</w:t>
      </w:r>
      <w:r w:rsidRPr="003B7431">
        <w:rPr>
          <w:rFonts w:asciiTheme="majorBidi" w:hAnsiTheme="majorBidi" w:cstheme="majorBidi"/>
          <w:bCs/>
          <w:sz w:val="24"/>
          <w:szCs w:val="24"/>
        </w:rPr>
        <w:t xml:space="preserve"> of energy profiles at lower hierarchical levels of SCOP, we randomly selected two folds (a.100 and a.104) from the all-alpha class, two </w:t>
      </w:r>
      <w:proofErr w:type="spellStart"/>
      <w:r w:rsidRPr="003B7431">
        <w:rPr>
          <w:rFonts w:asciiTheme="majorBidi" w:hAnsiTheme="majorBidi" w:cstheme="majorBidi"/>
          <w:bCs/>
          <w:sz w:val="24"/>
          <w:szCs w:val="24"/>
        </w:rPr>
        <w:t>superfamilies</w:t>
      </w:r>
      <w:proofErr w:type="spellEnd"/>
      <w:r w:rsidRPr="003B7431">
        <w:rPr>
          <w:rFonts w:asciiTheme="majorBidi" w:hAnsiTheme="majorBidi" w:cstheme="majorBidi"/>
          <w:bCs/>
          <w:sz w:val="24"/>
          <w:szCs w:val="24"/>
        </w:rPr>
        <w:t xml:space="preserve"> (a.29.2 and a.29.3) from the fold a.29, and two families (a.25.1.0 and a.25.1.2) from the </w:t>
      </w:r>
      <w:r w:rsidR="007B37C2">
        <w:rPr>
          <w:rFonts w:asciiTheme="majorBidi" w:hAnsiTheme="majorBidi" w:cstheme="majorBidi"/>
          <w:bCs/>
          <w:sz w:val="24"/>
          <w:szCs w:val="24"/>
        </w:rPr>
        <w:t>superfamily a.25.1. In Figure 4</w:t>
      </w:r>
      <w:r w:rsidRPr="003B7431">
        <w:rPr>
          <w:rFonts w:asciiTheme="majorBidi" w:hAnsiTheme="majorBidi" w:cstheme="majorBidi"/>
          <w:bCs/>
          <w:sz w:val="24"/>
          <w:szCs w:val="24"/>
        </w:rPr>
        <w:t>, each panel showcases two figures, with the left figure generated by SEP profiles and the right figure by CEP profiles. The UMAP plot in Figure 4 underscores that protein domains within the same fold, superfamily, or family share similar energy profile patterns.</w:t>
      </w:r>
    </w:p>
    <w:p w14:paraId="2D16E26F" w14:textId="4FEC019F" w:rsidR="00546636" w:rsidRDefault="00546636"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C43EB4" w14:paraId="5977986C" w14:textId="77777777" w:rsidTr="00892554">
        <w:tc>
          <w:tcPr>
            <w:tcW w:w="4675" w:type="dxa"/>
          </w:tcPr>
          <w:p w14:paraId="44FB545F" w14:textId="5271DE6B"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40</w:t>
            </w:r>
          </w:p>
        </w:tc>
        <w:tc>
          <w:tcPr>
            <w:tcW w:w="4320" w:type="dxa"/>
          </w:tcPr>
          <w:p w14:paraId="78E08C69" w14:textId="1AA88A86"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95</w:t>
            </w:r>
          </w:p>
        </w:tc>
      </w:tr>
      <w:tr w:rsidR="00C43EB4" w14:paraId="45300D8B" w14:textId="77777777" w:rsidTr="00892554">
        <w:tc>
          <w:tcPr>
            <w:tcW w:w="4675" w:type="dxa"/>
          </w:tcPr>
          <w:p w14:paraId="5C1F3FE0" w14:textId="2AD84685"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0152D957" wp14:editId="27EFF381">
                  <wp:extent cx="1398814" cy="865070"/>
                  <wp:effectExtent l="0" t="0" r="0" b="0"/>
                  <wp:docPr id="125" name="Picture 124"/>
                  <wp:cNvGraphicFramePr/>
                  <a:graphic xmlns:a="http://schemas.openxmlformats.org/drawingml/2006/main">
                    <a:graphicData uri="http://schemas.openxmlformats.org/drawingml/2006/picture">
                      <pic:pic xmlns:pic="http://schemas.openxmlformats.org/drawingml/2006/picture">
                        <pic:nvPicPr>
                          <pic:cNvPr id="125" name="Picture 124"/>
                          <pic:cNvPicPr/>
                        </pic:nvPicPr>
                        <pic:blipFill>
                          <a:blip r:embed="rId10"/>
                          <a:stretch/>
                        </pic:blipFill>
                        <pic:spPr>
                          <a:xfrm>
                            <a:off x="0" y="0"/>
                            <a:ext cx="1433013" cy="88622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4616334F" wp14:editId="5CBB331E">
                  <wp:extent cx="912960" cy="912960"/>
                  <wp:effectExtent l="0" t="0" r="1905" b="1905"/>
                  <wp:docPr id="123" name="Picture 122"/>
                  <wp:cNvGraphicFramePr/>
                  <a:graphic xmlns:a="http://schemas.openxmlformats.org/drawingml/2006/main">
                    <a:graphicData uri="http://schemas.openxmlformats.org/drawingml/2006/picture">
                      <pic:pic xmlns:pic="http://schemas.openxmlformats.org/drawingml/2006/picture">
                        <pic:nvPicPr>
                          <pic:cNvPr id="123" name="Picture 122"/>
                          <pic:cNvPicPr/>
                        </pic:nvPicPr>
                        <pic:blipFill>
                          <a:blip r:embed="rId11"/>
                          <a:srcRect l="34757"/>
                          <a:stretch/>
                        </pic:blipFill>
                        <pic:spPr>
                          <a:xfrm>
                            <a:off x="0" y="0"/>
                            <a:ext cx="912960" cy="912960"/>
                          </a:xfrm>
                          <a:prstGeom prst="rect">
                            <a:avLst/>
                          </a:prstGeom>
                          <a:ln w="0">
                            <a:noFill/>
                          </a:ln>
                        </pic:spPr>
                      </pic:pic>
                    </a:graphicData>
                  </a:graphic>
                </wp:inline>
              </w:drawing>
            </w:r>
          </w:p>
        </w:tc>
        <w:tc>
          <w:tcPr>
            <w:tcW w:w="4320" w:type="dxa"/>
          </w:tcPr>
          <w:p w14:paraId="35E249A5" w14:textId="3BB45A41"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7F6B39B" wp14:editId="0E550E1D">
                  <wp:extent cx="1001880" cy="912960"/>
                  <wp:effectExtent l="0" t="0" r="8255" b="1905"/>
                  <wp:docPr id="126" name="Picture 125"/>
                  <wp:cNvGraphicFramePr/>
                  <a:graphic xmlns:a="http://schemas.openxmlformats.org/drawingml/2006/main">
                    <a:graphicData uri="http://schemas.openxmlformats.org/drawingml/2006/picture">
                      <pic:pic xmlns:pic="http://schemas.openxmlformats.org/drawingml/2006/picture">
                        <pic:nvPicPr>
                          <pic:cNvPr id="126" name="Picture 125"/>
                          <pic:cNvPicPr/>
                        </pic:nvPicPr>
                        <pic:blipFill>
                          <a:blip r:embed="rId12"/>
                          <a:srcRect l="42294"/>
                          <a:stretch/>
                        </pic:blipFill>
                        <pic:spPr>
                          <a:xfrm>
                            <a:off x="0" y="0"/>
                            <a:ext cx="10018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0F7379F" wp14:editId="771D9797">
                  <wp:extent cx="1008720" cy="912960"/>
                  <wp:effectExtent l="0" t="0" r="1270" b="1905"/>
                  <wp:docPr id="124" name="Picture 123"/>
                  <wp:cNvGraphicFramePr/>
                  <a:graphic xmlns:a="http://schemas.openxmlformats.org/drawingml/2006/main">
                    <a:graphicData uri="http://schemas.openxmlformats.org/drawingml/2006/picture">
                      <pic:pic xmlns:pic="http://schemas.openxmlformats.org/drawingml/2006/picture">
                        <pic:nvPicPr>
                          <pic:cNvPr id="124" name="Picture 123"/>
                          <pic:cNvPicPr/>
                        </pic:nvPicPr>
                        <pic:blipFill>
                          <a:blip r:embed="rId13"/>
                          <a:srcRect l="39021"/>
                          <a:stretch/>
                        </pic:blipFill>
                        <pic:spPr>
                          <a:xfrm>
                            <a:off x="0" y="0"/>
                            <a:ext cx="1008720" cy="912960"/>
                          </a:xfrm>
                          <a:prstGeom prst="rect">
                            <a:avLst/>
                          </a:prstGeom>
                          <a:ln w="0">
                            <a:noFill/>
                          </a:ln>
                        </pic:spPr>
                      </pic:pic>
                    </a:graphicData>
                  </a:graphic>
                </wp:inline>
              </w:drawing>
            </w:r>
          </w:p>
        </w:tc>
      </w:tr>
      <w:tr w:rsidR="00C43EB4" w14:paraId="219AF918" w14:textId="77777777" w:rsidTr="00892554">
        <w:tc>
          <w:tcPr>
            <w:tcW w:w="4675" w:type="dxa"/>
          </w:tcPr>
          <w:p w14:paraId="5F8455BA" w14:textId="1A53A093"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570D4C54" wp14:editId="34360862">
                  <wp:extent cx="1681560" cy="888480"/>
                  <wp:effectExtent l="0" t="0" r="0" b="6985"/>
                  <wp:docPr id="130" name="Picture 129"/>
                  <wp:cNvGraphicFramePr/>
                  <a:graphic xmlns:a="http://schemas.openxmlformats.org/drawingml/2006/main">
                    <a:graphicData uri="http://schemas.openxmlformats.org/drawingml/2006/picture">
                      <pic:pic xmlns:pic="http://schemas.openxmlformats.org/drawingml/2006/picture">
                        <pic:nvPicPr>
                          <pic:cNvPr id="130" name="Picture 129"/>
                          <pic:cNvPicPr/>
                        </pic:nvPicPr>
                        <pic:blipFill>
                          <a:blip r:embed="rId14"/>
                          <a:stretch/>
                        </pic:blipFill>
                        <pic:spPr>
                          <a:xfrm>
                            <a:off x="0" y="0"/>
                            <a:ext cx="1681560" cy="88848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543D915" wp14:editId="66EBBE83">
                  <wp:extent cx="912960" cy="912960"/>
                  <wp:effectExtent l="0" t="0" r="1905" b="1905"/>
                  <wp:docPr id="129" name="Picture 128"/>
                  <wp:cNvGraphicFramePr/>
                  <a:graphic xmlns:a="http://schemas.openxmlformats.org/drawingml/2006/main">
                    <a:graphicData uri="http://schemas.openxmlformats.org/drawingml/2006/picture">
                      <pic:pic xmlns:pic="http://schemas.openxmlformats.org/drawingml/2006/picture">
                        <pic:nvPicPr>
                          <pic:cNvPr id="129" name="Picture 128"/>
                          <pic:cNvPicPr/>
                        </pic:nvPicPr>
                        <pic:blipFill>
                          <a:blip r:embed="rId15"/>
                          <a:srcRect l="47383"/>
                          <a:stretch/>
                        </pic:blipFill>
                        <pic:spPr>
                          <a:xfrm>
                            <a:off x="0" y="0"/>
                            <a:ext cx="912960" cy="912960"/>
                          </a:xfrm>
                          <a:prstGeom prst="rect">
                            <a:avLst/>
                          </a:prstGeom>
                          <a:ln w="0">
                            <a:noFill/>
                          </a:ln>
                        </pic:spPr>
                      </pic:pic>
                    </a:graphicData>
                  </a:graphic>
                </wp:inline>
              </w:drawing>
            </w:r>
          </w:p>
        </w:tc>
        <w:tc>
          <w:tcPr>
            <w:tcW w:w="4320" w:type="dxa"/>
          </w:tcPr>
          <w:p w14:paraId="72D99E4E" w14:textId="4625F7CC"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BA961ED" wp14:editId="6C1E867B">
                  <wp:extent cx="1041840" cy="912960"/>
                  <wp:effectExtent l="0" t="0" r="6350" b="1905"/>
                  <wp:docPr id="127" name="Picture 126"/>
                  <wp:cNvGraphicFramePr/>
                  <a:graphic xmlns:a="http://schemas.openxmlformats.org/drawingml/2006/main">
                    <a:graphicData uri="http://schemas.openxmlformats.org/drawingml/2006/picture">
                      <pic:pic xmlns:pic="http://schemas.openxmlformats.org/drawingml/2006/picture">
                        <pic:nvPicPr>
                          <pic:cNvPr id="127" name="Picture 126"/>
                          <pic:cNvPicPr/>
                        </pic:nvPicPr>
                        <pic:blipFill>
                          <a:blip r:embed="rId16"/>
                          <a:srcRect l="42997"/>
                          <a:stretch/>
                        </pic:blipFill>
                        <pic:spPr>
                          <a:xfrm>
                            <a:off x="0" y="0"/>
                            <a:ext cx="104184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39A038EF" wp14:editId="52B4EAE9">
                  <wp:extent cx="1112040" cy="912960"/>
                  <wp:effectExtent l="0" t="0" r="0" b="1905"/>
                  <wp:docPr id="128" name="Picture 127"/>
                  <wp:cNvGraphicFramePr/>
                  <a:graphic xmlns:a="http://schemas.openxmlformats.org/drawingml/2006/main">
                    <a:graphicData uri="http://schemas.openxmlformats.org/drawingml/2006/picture">
                      <pic:pic xmlns:pic="http://schemas.openxmlformats.org/drawingml/2006/picture">
                        <pic:nvPicPr>
                          <pic:cNvPr id="128" name="Picture 127"/>
                          <pic:cNvPicPr/>
                        </pic:nvPicPr>
                        <pic:blipFill>
                          <a:blip r:embed="rId17"/>
                          <a:srcRect l="43574"/>
                          <a:stretch/>
                        </pic:blipFill>
                        <pic:spPr>
                          <a:xfrm>
                            <a:off x="0" y="0"/>
                            <a:ext cx="1112040" cy="912960"/>
                          </a:xfrm>
                          <a:prstGeom prst="rect">
                            <a:avLst/>
                          </a:prstGeom>
                          <a:ln w="0">
                            <a:noFill/>
                          </a:ln>
                        </pic:spPr>
                      </pic:pic>
                    </a:graphicData>
                  </a:graphic>
                </wp:inline>
              </w:drawing>
            </w:r>
          </w:p>
        </w:tc>
      </w:tr>
      <w:tr w:rsidR="00C43EB4" w14:paraId="0A99F191" w14:textId="77777777" w:rsidTr="00892554">
        <w:tc>
          <w:tcPr>
            <w:tcW w:w="4675" w:type="dxa"/>
          </w:tcPr>
          <w:p w14:paraId="6A36D397" w14:textId="008A755F"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43F066F8" wp14:editId="538654D1">
                  <wp:extent cx="1676400" cy="832757"/>
                  <wp:effectExtent l="0" t="0" r="0" b="5715"/>
                  <wp:docPr id="131" name="Picture 130"/>
                  <wp:cNvGraphicFramePr/>
                  <a:graphic xmlns:a="http://schemas.openxmlformats.org/drawingml/2006/main">
                    <a:graphicData uri="http://schemas.openxmlformats.org/drawingml/2006/picture">
                      <pic:pic xmlns:pic="http://schemas.openxmlformats.org/drawingml/2006/picture">
                        <pic:nvPicPr>
                          <pic:cNvPr id="131" name="Picture 130"/>
                          <pic:cNvPicPr/>
                        </pic:nvPicPr>
                        <pic:blipFill>
                          <a:blip r:embed="rId18"/>
                          <a:stretch/>
                        </pic:blipFill>
                        <pic:spPr>
                          <a:xfrm>
                            <a:off x="0" y="0"/>
                            <a:ext cx="1700394" cy="844676"/>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5AC57149" wp14:editId="6397EB10">
                  <wp:extent cx="1006560" cy="912960"/>
                  <wp:effectExtent l="0" t="0" r="3175" b="1905"/>
                  <wp:docPr id="132" name="Picture 131"/>
                  <wp:cNvGraphicFramePr/>
                  <a:graphic xmlns:a="http://schemas.openxmlformats.org/drawingml/2006/main">
                    <a:graphicData uri="http://schemas.openxmlformats.org/drawingml/2006/picture">
                      <pic:pic xmlns:pic="http://schemas.openxmlformats.org/drawingml/2006/picture">
                        <pic:nvPicPr>
                          <pic:cNvPr id="132" name="Picture 131"/>
                          <pic:cNvPicPr/>
                        </pic:nvPicPr>
                        <pic:blipFill>
                          <a:blip r:embed="rId19"/>
                          <a:srcRect l="48876"/>
                          <a:stretch/>
                        </pic:blipFill>
                        <pic:spPr>
                          <a:xfrm>
                            <a:off x="0" y="0"/>
                            <a:ext cx="1006560" cy="912960"/>
                          </a:xfrm>
                          <a:prstGeom prst="rect">
                            <a:avLst/>
                          </a:prstGeom>
                          <a:ln w="0">
                            <a:noFill/>
                          </a:ln>
                        </pic:spPr>
                      </pic:pic>
                    </a:graphicData>
                  </a:graphic>
                </wp:inline>
              </w:drawing>
            </w:r>
          </w:p>
        </w:tc>
        <w:tc>
          <w:tcPr>
            <w:tcW w:w="4320" w:type="dxa"/>
          </w:tcPr>
          <w:p w14:paraId="546039E5" w14:textId="5327029A"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39A70A71" wp14:editId="58485B9A">
                  <wp:extent cx="1021680" cy="912960"/>
                  <wp:effectExtent l="0" t="0" r="7620" b="1905"/>
                  <wp:docPr id="134" name="Picture 133"/>
                  <wp:cNvGraphicFramePr/>
                  <a:graphic xmlns:a="http://schemas.openxmlformats.org/drawingml/2006/main">
                    <a:graphicData uri="http://schemas.openxmlformats.org/drawingml/2006/picture">
                      <pic:pic xmlns:pic="http://schemas.openxmlformats.org/drawingml/2006/picture">
                        <pic:nvPicPr>
                          <pic:cNvPr id="134" name="Picture 133"/>
                          <pic:cNvPicPr/>
                        </pic:nvPicPr>
                        <pic:blipFill>
                          <a:blip r:embed="rId20"/>
                          <a:srcRect l="50437"/>
                          <a:stretch/>
                        </pic:blipFill>
                        <pic:spPr>
                          <a:xfrm>
                            <a:off x="0" y="0"/>
                            <a:ext cx="10216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A9BBAE5" wp14:editId="635D9AB6">
                  <wp:extent cx="1112040" cy="912960"/>
                  <wp:effectExtent l="0" t="0" r="0" b="1905"/>
                  <wp:docPr id="133" name="Picture 132"/>
                  <wp:cNvGraphicFramePr/>
                  <a:graphic xmlns:a="http://schemas.openxmlformats.org/drawingml/2006/main">
                    <a:graphicData uri="http://schemas.openxmlformats.org/drawingml/2006/picture">
                      <pic:pic xmlns:pic="http://schemas.openxmlformats.org/drawingml/2006/picture">
                        <pic:nvPicPr>
                          <pic:cNvPr id="133" name="Picture 132"/>
                          <pic:cNvPicPr/>
                        </pic:nvPicPr>
                        <pic:blipFill>
                          <a:blip r:embed="rId21"/>
                          <a:srcRect l="50095"/>
                          <a:stretch/>
                        </pic:blipFill>
                        <pic:spPr>
                          <a:xfrm>
                            <a:off x="0" y="0"/>
                            <a:ext cx="1112040" cy="912960"/>
                          </a:xfrm>
                          <a:prstGeom prst="rect">
                            <a:avLst/>
                          </a:prstGeom>
                          <a:ln w="0">
                            <a:noFill/>
                          </a:ln>
                        </pic:spPr>
                      </pic:pic>
                    </a:graphicData>
                  </a:graphic>
                </wp:inline>
              </w:drawing>
            </w:r>
          </w:p>
        </w:tc>
      </w:tr>
    </w:tbl>
    <w:p w14:paraId="05A72E38" w14:textId="1760B1E8" w:rsidR="001F5108" w:rsidRPr="00711D49" w:rsidRDefault="001073FD" w:rsidP="00711D49">
      <w:pPr>
        <w:spacing w:after="0" w:line="240" w:lineRule="auto"/>
        <w:jc w:val="lowKashida"/>
        <w:rPr>
          <w:rFonts w:asciiTheme="majorBidi" w:hAnsiTheme="majorBidi" w:cstheme="majorBidi"/>
          <w:bCs/>
          <w:iCs/>
          <w:color w:val="000000" w:themeColor="text1"/>
          <w:sz w:val="16"/>
          <w:szCs w:val="16"/>
        </w:rPr>
      </w:pPr>
      <w:r w:rsidRPr="001F5108">
        <w:rPr>
          <w:rFonts w:asciiTheme="majorBidi" w:hAnsiTheme="majorBidi" w:cstheme="majorBidi"/>
          <w:bCs/>
          <w:sz w:val="16"/>
          <w:szCs w:val="16"/>
        </w:rPr>
        <w:t xml:space="preserve">Figure 4. </w:t>
      </w:r>
      <w:r w:rsidR="00711D49" w:rsidRPr="00711D49">
        <w:rPr>
          <w:rFonts w:asciiTheme="majorBidi" w:hAnsiTheme="majorBidi" w:cstheme="majorBidi"/>
          <w:iCs/>
          <w:color w:val="000000" w:themeColor="text1"/>
          <w:sz w:val="16"/>
          <w:szCs w:val="16"/>
        </w:rPr>
        <w:t>The UMAP projection of Structural Energy Pro</w:t>
      </w:r>
      <w:r w:rsidR="000210BC">
        <w:rPr>
          <w:rFonts w:asciiTheme="majorBidi" w:hAnsiTheme="majorBidi" w:cstheme="majorBidi"/>
          <w:iCs/>
          <w:color w:val="000000" w:themeColor="text1"/>
          <w:sz w:val="16"/>
          <w:szCs w:val="16"/>
        </w:rPr>
        <w:t>files (SEP) and Compositional</w:t>
      </w:r>
      <w:r w:rsidR="00711D49" w:rsidRPr="00711D49">
        <w:rPr>
          <w:rFonts w:asciiTheme="majorBidi" w:hAnsiTheme="majorBidi" w:cstheme="majorBidi"/>
          <w:iCs/>
          <w:color w:val="000000" w:themeColor="text1"/>
          <w:sz w:val="16"/>
          <w:szCs w:val="16"/>
        </w:rPr>
        <w:t xml:space="preserve"> Energy Profiles (CEP)</w:t>
      </w:r>
      <w:r w:rsidR="00A5536D">
        <w:rPr>
          <w:rFonts w:asciiTheme="majorBidi" w:hAnsiTheme="majorBidi" w:cstheme="majorBidi"/>
          <w:iCs/>
          <w:color w:val="000000" w:themeColor="text1"/>
          <w:sz w:val="16"/>
          <w:szCs w:val="16"/>
        </w:rPr>
        <w:t xml:space="preserve"> on protein domains from Astral40 and Astral </w:t>
      </w:r>
      <w:r w:rsidR="00321E06">
        <w:rPr>
          <w:rFonts w:asciiTheme="majorBidi" w:hAnsiTheme="majorBidi" w:cstheme="majorBidi"/>
          <w:iCs/>
          <w:color w:val="000000" w:themeColor="text1"/>
          <w:sz w:val="16"/>
          <w:szCs w:val="16"/>
        </w:rPr>
        <w:t xml:space="preserve">95 </w:t>
      </w:r>
      <w:r w:rsidR="00321E06" w:rsidRPr="00711D49">
        <w:rPr>
          <w:rFonts w:asciiTheme="majorBidi" w:hAnsiTheme="majorBidi" w:cstheme="majorBidi"/>
          <w:iCs/>
          <w:color w:val="000000" w:themeColor="text1"/>
          <w:sz w:val="16"/>
          <w:szCs w:val="16"/>
        </w:rPr>
        <w:t>represents</w:t>
      </w:r>
      <w:r w:rsidR="00711D49" w:rsidRPr="00711D49">
        <w:rPr>
          <w:rFonts w:asciiTheme="majorBidi" w:hAnsiTheme="majorBidi" w:cstheme="majorBidi"/>
          <w:iCs/>
          <w:color w:val="000000" w:themeColor="text1"/>
          <w:sz w:val="16"/>
          <w:szCs w:val="16"/>
        </w:rPr>
        <w:t xml:space="preserve"> the structural information embedded in energy profiles across hierarchical levels of SCOP; each panel includes two figures, one generated by SEP (left panel) and the other by CEP (right panel), revealing that protein domains sharing the same fold, superfamily, or family exhibit comparable energy profile patterns. The folds a.100 and a.104, </w:t>
      </w:r>
      <w:proofErr w:type="spellStart"/>
      <w:r w:rsidR="00711D49" w:rsidRPr="00711D49">
        <w:rPr>
          <w:rFonts w:asciiTheme="majorBidi" w:hAnsiTheme="majorBidi" w:cstheme="majorBidi"/>
          <w:iCs/>
          <w:color w:val="000000" w:themeColor="text1"/>
          <w:sz w:val="16"/>
          <w:szCs w:val="16"/>
        </w:rPr>
        <w:t>superfamilies</w:t>
      </w:r>
      <w:proofErr w:type="spellEnd"/>
      <w:r w:rsidR="00711D49" w:rsidRPr="00711D49">
        <w:rPr>
          <w:rFonts w:asciiTheme="majorBidi" w:hAnsiTheme="majorBidi" w:cstheme="majorBidi"/>
          <w:iCs/>
          <w:color w:val="000000" w:themeColor="text1"/>
          <w:sz w:val="16"/>
          <w:szCs w:val="16"/>
        </w:rPr>
        <w:t xml:space="preserve"> a.29.2 and a.29.3, as well as families a.25.1.0 and a.25.1.2, are randomly selected for analysis, and the UMAP plots are generated using parameters </w:t>
      </w:r>
      <w:proofErr w:type="spellStart"/>
      <w:r w:rsidR="00711D49" w:rsidRPr="00711D49">
        <w:rPr>
          <w:rFonts w:asciiTheme="majorBidi" w:hAnsiTheme="majorBidi" w:cstheme="majorBidi"/>
          <w:iCs/>
          <w:color w:val="000000" w:themeColor="text1"/>
          <w:sz w:val="16"/>
          <w:szCs w:val="16"/>
        </w:rPr>
        <w:t>n_neighbors</w:t>
      </w:r>
      <w:proofErr w:type="spellEnd"/>
      <w:r w:rsidR="00711D49" w:rsidRPr="00711D49">
        <w:rPr>
          <w:rFonts w:asciiTheme="majorBidi" w:hAnsiTheme="majorBidi" w:cstheme="majorBidi"/>
          <w:iCs/>
          <w:color w:val="000000" w:themeColor="text1"/>
          <w:sz w:val="16"/>
          <w:szCs w:val="16"/>
        </w:rPr>
        <w:t xml:space="preserve"> = 20 and </w:t>
      </w:r>
      <w:proofErr w:type="spellStart"/>
      <w:r w:rsidR="00711D49" w:rsidRPr="00711D49">
        <w:rPr>
          <w:rFonts w:asciiTheme="majorBidi" w:hAnsiTheme="majorBidi" w:cstheme="majorBidi"/>
          <w:iCs/>
          <w:color w:val="000000" w:themeColor="text1"/>
          <w:sz w:val="16"/>
          <w:szCs w:val="16"/>
        </w:rPr>
        <w:t>min_dist</w:t>
      </w:r>
      <w:proofErr w:type="spellEnd"/>
      <w:r w:rsidR="00711D49" w:rsidRPr="00711D49">
        <w:rPr>
          <w:rFonts w:asciiTheme="majorBidi" w:hAnsiTheme="majorBidi" w:cstheme="majorBidi"/>
          <w:iCs/>
          <w:color w:val="000000" w:themeColor="text1"/>
          <w:sz w:val="16"/>
          <w:szCs w:val="16"/>
        </w:rPr>
        <w:t> = 0.1.</w:t>
      </w:r>
    </w:p>
    <w:p w14:paraId="4F45AB52" w14:textId="451D8352" w:rsidR="00546636" w:rsidRDefault="00546636" w:rsidP="006311D1">
      <w:pPr>
        <w:spacing w:after="0" w:line="360" w:lineRule="auto"/>
        <w:jc w:val="lowKashida"/>
        <w:rPr>
          <w:rFonts w:asciiTheme="majorBidi" w:hAnsiTheme="majorBidi" w:cstheme="majorBidi"/>
          <w:bCs/>
          <w:sz w:val="24"/>
          <w:szCs w:val="24"/>
        </w:rPr>
      </w:pPr>
    </w:p>
    <w:p w14:paraId="5FD671B7" w14:textId="7B5B1483" w:rsidR="00B91B05" w:rsidRDefault="00AC5D70" w:rsidP="00A93E66">
      <w:pPr>
        <w:spacing w:after="0" w:line="360" w:lineRule="auto"/>
        <w:jc w:val="lowKashida"/>
        <w:rPr>
          <w:rFonts w:asciiTheme="majorBidi" w:hAnsiTheme="majorBidi" w:cstheme="majorBidi"/>
          <w:bCs/>
          <w:sz w:val="24"/>
          <w:szCs w:val="24"/>
        </w:rPr>
      </w:pPr>
      <w:r w:rsidRPr="00AC5D70">
        <w:rPr>
          <w:rFonts w:asciiTheme="majorBidi" w:hAnsiTheme="majorBidi" w:cstheme="majorBidi"/>
          <w:bCs/>
          <w:sz w:val="24"/>
          <w:szCs w:val="24"/>
        </w:rPr>
        <w:t xml:space="preserve">To delve deeper into the </w:t>
      </w:r>
      <w:r w:rsidR="00390BE6">
        <w:rPr>
          <w:rFonts w:asciiTheme="majorBidi" w:hAnsiTheme="majorBidi" w:cstheme="majorBidi"/>
          <w:bCs/>
          <w:sz w:val="24"/>
          <w:szCs w:val="24"/>
        </w:rPr>
        <w:t>differences</w:t>
      </w:r>
      <w:r w:rsidRPr="00AC5D70">
        <w:rPr>
          <w:rFonts w:asciiTheme="majorBidi" w:hAnsiTheme="majorBidi" w:cstheme="majorBidi"/>
          <w:bCs/>
          <w:sz w:val="24"/>
          <w:szCs w:val="24"/>
        </w:rPr>
        <w:t xml:space="preserve"> in distances among protein domains within the same class, we calculated pairwise distances between the energy profiles of protein domains within the all-alpha class</w:t>
      </w:r>
      <w:r>
        <w:rPr>
          <w:rFonts w:asciiTheme="majorBidi" w:hAnsiTheme="majorBidi" w:cstheme="majorBidi"/>
          <w:bCs/>
          <w:sz w:val="24"/>
          <w:szCs w:val="24"/>
        </w:rPr>
        <w:t xml:space="preserve"> from </w:t>
      </w:r>
      <w:r w:rsidR="00B91B05" w:rsidRPr="00B91B05">
        <w:rPr>
          <w:rFonts w:asciiTheme="majorBidi" w:hAnsiTheme="majorBidi" w:cstheme="majorBidi"/>
          <w:bCs/>
          <w:sz w:val="24"/>
          <w:szCs w:val="24"/>
        </w:rPr>
        <w:t xml:space="preserve">the Astral 95 dataset. Subsequently, we compared these distances with the distances of energy profiles from protein domains across different classes. In Figure 5, each panel displays two figures, with the left figure generated by SEP profiles and the right figure by CEP profiles. As depicted in Figure 5A, interclass distances are notably lower than </w:t>
      </w:r>
      <w:proofErr w:type="spellStart"/>
      <w:r w:rsidR="00B91B05" w:rsidRPr="00B91B05">
        <w:rPr>
          <w:rFonts w:asciiTheme="majorBidi" w:hAnsiTheme="majorBidi" w:cstheme="majorBidi"/>
          <w:bCs/>
          <w:sz w:val="24"/>
          <w:szCs w:val="24"/>
        </w:rPr>
        <w:t>intraclass</w:t>
      </w:r>
      <w:proofErr w:type="spellEnd"/>
      <w:r w:rsidR="00B91B05" w:rsidRPr="00B91B05">
        <w:rPr>
          <w:rFonts w:asciiTheme="majorBidi" w:hAnsiTheme="majorBidi" w:cstheme="majorBidi"/>
          <w:bCs/>
          <w:sz w:val="24"/>
          <w:szCs w:val="24"/>
        </w:rPr>
        <w:t xml:space="preserve"> distances. Similar results were obtained when we calculated pairwise distances from protein domains within fold a.29 and compared them with pairwise distances from protein domains in different folds within </w:t>
      </w:r>
      <w:r w:rsidR="00B91B05" w:rsidRPr="00B91B05">
        <w:rPr>
          <w:rFonts w:asciiTheme="majorBidi" w:hAnsiTheme="majorBidi" w:cstheme="majorBidi"/>
          <w:bCs/>
          <w:sz w:val="24"/>
          <w:szCs w:val="24"/>
        </w:rPr>
        <w:lastRenderedPageBreak/>
        <w:t xml:space="preserve">the all-alpha class (Figure 5B). Likewise, the distances between energy profile patterns of protein domains within the same superfamily a.29.3 are significantly less than the distances between energy profiles of protein domains within fold a.29 that belong to different </w:t>
      </w:r>
      <w:proofErr w:type="spellStart"/>
      <w:r w:rsidR="00B91B05" w:rsidRPr="00B91B05">
        <w:rPr>
          <w:rFonts w:asciiTheme="majorBidi" w:hAnsiTheme="majorBidi" w:cstheme="majorBidi"/>
          <w:bCs/>
          <w:sz w:val="24"/>
          <w:szCs w:val="24"/>
        </w:rPr>
        <w:t>superfamilies</w:t>
      </w:r>
      <w:proofErr w:type="spellEnd"/>
      <w:r w:rsidR="00B91B05">
        <w:rPr>
          <w:rFonts w:asciiTheme="majorBidi" w:hAnsiTheme="majorBidi" w:cstheme="majorBidi"/>
          <w:bCs/>
          <w:sz w:val="24"/>
          <w:szCs w:val="24"/>
        </w:rPr>
        <w:t xml:space="preserve"> (Figure 5C)</w:t>
      </w:r>
      <w:r w:rsidR="00B91B05" w:rsidRPr="00B91B05">
        <w:rPr>
          <w:rFonts w:asciiTheme="majorBidi" w:hAnsiTheme="majorBidi" w:cstheme="majorBidi"/>
          <w:bCs/>
          <w:sz w:val="24"/>
          <w:szCs w:val="24"/>
        </w:rPr>
        <w:t>.</w:t>
      </w:r>
      <w:r w:rsidR="00992CB6">
        <w:rPr>
          <w:rFonts w:asciiTheme="majorBidi" w:hAnsiTheme="majorBidi" w:cstheme="majorBidi"/>
          <w:bCs/>
          <w:sz w:val="24"/>
          <w:szCs w:val="24"/>
        </w:rPr>
        <w:t xml:space="preserve"> </w:t>
      </w:r>
      <w:r w:rsidR="00992CB6" w:rsidRPr="00992CB6">
        <w:rPr>
          <w:rFonts w:asciiTheme="majorBidi" w:hAnsiTheme="majorBidi" w:cstheme="majorBidi"/>
          <w:bCs/>
          <w:sz w:val="24"/>
          <w:szCs w:val="24"/>
        </w:rPr>
        <w:t>Consequently, it can be inferred that energy profiles of domai</w:t>
      </w:r>
      <w:r w:rsidR="00992CB6">
        <w:rPr>
          <w:rFonts w:asciiTheme="majorBidi" w:hAnsiTheme="majorBidi" w:cstheme="majorBidi"/>
          <w:bCs/>
          <w:sz w:val="24"/>
          <w:szCs w:val="24"/>
        </w:rPr>
        <w:t xml:space="preserve">ns belonging to the same </w:t>
      </w:r>
      <w:r w:rsidR="00992CB6" w:rsidRPr="00992CB6">
        <w:rPr>
          <w:rFonts w:asciiTheme="majorBidi" w:hAnsiTheme="majorBidi" w:cstheme="majorBidi"/>
          <w:bCs/>
          <w:sz w:val="24"/>
          <w:szCs w:val="24"/>
        </w:rPr>
        <w:t>superfamily/fold</w:t>
      </w:r>
      <w:r w:rsidR="00992CB6">
        <w:rPr>
          <w:rFonts w:asciiTheme="majorBidi" w:hAnsiTheme="majorBidi" w:cstheme="majorBidi"/>
          <w:bCs/>
          <w:sz w:val="24"/>
          <w:szCs w:val="24"/>
        </w:rPr>
        <w:t>/class</w:t>
      </w:r>
      <w:r w:rsidR="00992CB6" w:rsidRPr="00992CB6">
        <w:rPr>
          <w:rFonts w:asciiTheme="majorBidi" w:hAnsiTheme="majorBidi" w:cstheme="majorBidi"/>
          <w:bCs/>
          <w:sz w:val="24"/>
          <w:szCs w:val="24"/>
        </w:rPr>
        <w:t xml:space="preserve"> exhibit greater similarity than those from different </w:t>
      </w:r>
      <w:proofErr w:type="spellStart"/>
      <w:r w:rsidR="00992CB6">
        <w:rPr>
          <w:rFonts w:asciiTheme="majorBidi" w:hAnsiTheme="majorBidi" w:cstheme="majorBidi"/>
          <w:bCs/>
          <w:sz w:val="24"/>
          <w:szCs w:val="24"/>
        </w:rPr>
        <w:t>superfamilies</w:t>
      </w:r>
      <w:proofErr w:type="spellEnd"/>
      <w:r w:rsidR="00992CB6" w:rsidRPr="00992CB6">
        <w:rPr>
          <w:rFonts w:asciiTheme="majorBidi" w:hAnsiTheme="majorBidi" w:cstheme="majorBidi"/>
          <w:bCs/>
          <w:sz w:val="24"/>
          <w:szCs w:val="24"/>
        </w:rPr>
        <w:t>/folds</w:t>
      </w:r>
      <w:r w:rsidR="00992CB6">
        <w:rPr>
          <w:rFonts w:asciiTheme="majorBidi" w:hAnsiTheme="majorBidi" w:cstheme="majorBidi"/>
          <w:bCs/>
          <w:sz w:val="24"/>
          <w:szCs w:val="24"/>
        </w:rPr>
        <w:t>/classes</w:t>
      </w:r>
      <w:r w:rsidR="00992CB6" w:rsidRPr="00992CB6">
        <w:rPr>
          <w:rFonts w:asciiTheme="majorBidi" w:hAnsiTheme="majorBidi" w:cstheme="majorBidi"/>
          <w:bCs/>
          <w:sz w:val="24"/>
          <w:szCs w:val="24"/>
        </w:rPr>
        <w:t>.</w:t>
      </w:r>
    </w:p>
    <w:p w14:paraId="5904B9FE" w14:textId="4F087FAD" w:rsidR="00AC5D70" w:rsidRDefault="00AC5D70"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AC5D70" w14:paraId="62B3BBCF" w14:textId="77777777" w:rsidTr="00892554">
        <w:tc>
          <w:tcPr>
            <w:tcW w:w="4675" w:type="dxa"/>
          </w:tcPr>
          <w:p w14:paraId="2678C441" w14:textId="5D7DC553"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Astral40</w:t>
            </w:r>
          </w:p>
        </w:tc>
        <w:tc>
          <w:tcPr>
            <w:tcW w:w="4320" w:type="dxa"/>
          </w:tcPr>
          <w:p w14:paraId="020DB3B4" w14:textId="3C11366A"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 95</w:t>
            </w:r>
          </w:p>
        </w:tc>
      </w:tr>
      <w:tr w:rsidR="00AC5D70" w14:paraId="313ADCBA" w14:textId="77777777" w:rsidTr="00892554">
        <w:tc>
          <w:tcPr>
            <w:tcW w:w="4675" w:type="dxa"/>
          </w:tcPr>
          <w:p w14:paraId="2438CF9E" w14:textId="7B428023" w:rsidR="00AC5D70" w:rsidRDefault="00552478" w:rsidP="00AC5D70">
            <w:pPr>
              <w:spacing w:line="360" w:lineRule="auto"/>
              <w:jc w:val="center"/>
              <w:rPr>
                <w:rFonts w:asciiTheme="majorBidi" w:hAnsiTheme="majorBidi" w:cstheme="majorBidi"/>
                <w:bCs/>
                <w:sz w:val="24"/>
                <w:szCs w:val="24"/>
              </w:rPr>
            </w:pPr>
            <w:r>
              <w:rPr>
                <w:rFonts w:asciiTheme="majorBidi" w:hAnsiTheme="majorBidi" w:cstheme="majorBidi"/>
                <w:bCs/>
                <w:sz w:val="24"/>
                <w:szCs w:val="24"/>
              </w:rPr>
              <w:t>A</w:t>
            </w:r>
            <w:r w:rsidR="00AC5D70">
              <w:rPr>
                <w:rFonts w:asciiTheme="majorBidi" w:hAnsiTheme="majorBidi" w:cstheme="majorBidi"/>
                <w:bCs/>
                <w:noProof/>
                <w:sz w:val="24"/>
                <w:szCs w:val="24"/>
                <w:lang w:val="fi-FI" w:eastAsia="fi-FI"/>
              </w:rPr>
              <w:drawing>
                <wp:inline distT="0" distB="0" distL="0" distR="0" wp14:anchorId="1DC29C21" wp14:editId="76308133">
                  <wp:extent cx="883920" cy="1329055"/>
                  <wp:effectExtent l="0" t="0" r="0" b="4445"/>
                  <wp:docPr id="1627149473" name="Picture 162714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920" cy="1329055"/>
                          </a:xfrm>
                          <a:prstGeom prst="rect">
                            <a:avLst/>
                          </a:prstGeom>
                          <a:noFill/>
                        </pic:spPr>
                      </pic:pic>
                    </a:graphicData>
                  </a:graphic>
                </wp:inline>
              </w:drawing>
            </w:r>
            <w:r w:rsidR="00AC5D70" w:rsidRPr="00AC5D70">
              <w:rPr>
                <w:rFonts w:asciiTheme="majorBidi" w:hAnsiTheme="majorBidi" w:cstheme="majorBidi"/>
                <w:bCs/>
                <w:noProof/>
                <w:sz w:val="24"/>
                <w:szCs w:val="24"/>
                <w:lang w:val="fi-FI" w:eastAsia="fi-FI"/>
              </w:rPr>
              <w:drawing>
                <wp:inline distT="0" distB="0" distL="0" distR="0" wp14:anchorId="353F8875" wp14:editId="6162B2AA">
                  <wp:extent cx="885092" cy="1330569"/>
                  <wp:effectExtent l="0" t="0" r="0" b="3175"/>
                  <wp:docPr id="13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c>
          <w:tcPr>
            <w:tcW w:w="4320" w:type="dxa"/>
          </w:tcPr>
          <w:p w14:paraId="32819B98" w14:textId="619B428F" w:rsidR="00AC5D70" w:rsidRDefault="00552478" w:rsidP="00892554">
            <w:pPr>
              <w:spacing w:line="360" w:lineRule="auto"/>
              <w:jc w:val="center"/>
              <w:rPr>
                <w:rFonts w:asciiTheme="majorBidi" w:hAnsiTheme="majorBidi" w:cstheme="majorBidi"/>
                <w:bCs/>
                <w:sz w:val="24"/>
                <w:szCs w:val="24"/>
              </w:rPr>
            </w:pPr>
            <w:r w:rsidRPr="00AC5D70">
              <w:rPr>
                <w:rFonts w:asciiTheme="majorBidi" w:hAnsiTheme="majorBidi" w:cstheme="majorBidi"/>
                <w:bCs/>
                <w:noProof/>
                <w:sz w:val="24"/>
                <w:szCs w:val="24"/>
                <w:lang w:val="fi-FI" w:eastAsia="fi-FI"/>
              </w:rPr>
              <w:drawing>
                <wp:inline distT="0" distB="0" distL="0" distR="0" wp14:anchorId="422CD635" wp14:editId="4D228FE9">
                  <wp:extent cx="885092" cy="1330569"/>
                  <wp:effectExtent l="0" t="0" r="0" b="3175"/>
                  <wp:docPr id="1627149476"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r w:rsidRPr="00AC5D70">
              <w:rPr>
                <w:rFonts w:asciiTheme="majorBidi" w:hAnsiTheme="majorBidi" w:cstheme="majorBidi"/>
                <w:bCs/>
                <w:noProof/>
                <w:sz w:val="24"/>
                <w:szCs w:val="24"/>
                <w:lang w:val="fi-FI" w:eastAsia="fi-FI"/>
              </w:rPr>
              <w:drawing>
                <wp:inline distT="0" distB="0" distL="0" distR="0" wp14:anchorId="1C5552F3" wp14:editId="105BF671">
                  <wp:extent cx="885092" cy="1330569"/>
                  <wp:effectExtent l="0" t="0" r="0" b="3175"/>
                  <wp:docPr id="162714947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r>
      <w:tr w:rsidR="00AC5D70" w14:paraId="1553CF95" w14:textId="77777777" w:rsidTr="00892554">
        <w:tc>
          <w:tcPr>
            <w:tcW w:w="4675" w:type="dxa"/>
          </w:tcPr>
          <w:p w14:paraId="3A32A27D" w14:textId="225AC4B4" w:rsidR="00AC5D70" w:rsidRDefault="00552478" w:rsidP="00552478">
            <w:pPr>
              <w:spacing w:line="360" w:lineRule="auto"/>
              <w:jc w:val="center"/>
              <w:rPr>
                <w:rFonts w:asciiTheme="majorBidi" w:hAnsiTheme="majorBidi" w:cstheme="majorBidi"/>
                <w:bCs/>
                <w:sz w:val="24"/>
                <w:szCs w:val="24"/>
              </w:rPr>
            </w:pPr>
            <w:r>
              <w:rPr>
                <w:rFonts w:asciiTheme="majorBidi" w:hAnsiTheme="majorBidi" w:cstheme="majorBidi"/>
                <w:bCs/>
                <w:sz w:val="24"/>
                <w:szCs w:val="24"/>
              </w:rPr>
              <w:t>B</w:t>
            </w:r>
            <w:r>
              <w:rPr>
                <w:rFonts w:asciiTheme="majorBidi" w:hAnsiTheme="majorBidi" w:cstheme="majorBidi"/>
                <w:bCs/>
                <w:noProof/>
                <w:sz w:val="24"/>
                <w:szCs w:val="24"/>
                <w:lang w:val="fi-FI" w:eastAsia="fi-FI"/>
              </w:rPr>
              <w:drawing>
                <wp:inline distT="0" distB="0" distL="0" distR="0" wp14:anchorId="5EC34013" wp14:editId="7F9D9220">
                  <wp:extent cx="895985" cy="1127760"/>
                  <wp:effectExtent l="0" t="0" r="0" b="0"/>
                  <wp:docPr id="1627149474" name="Picture 16271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733E742" wp14:editId="0B16B4E9">
                  <wp:extent cx="896815" cy="1125415"/>
                  <wp:effectExtent l="0" t="0" r="0" b="0"/>
                  <wp:docPr id="136" name="Picture 135"/>
                  <wp:cNvGraphicFramePr/>
                  <a:graphic xmlns:a="http://schemas.openxmlformats.org/drawingml/2006/main">
                    <a:graphicData uri="http://schemas.openxmlformats.org/drawingml/2006/picture">
                      <pic:pic xmlns:pic="http://schemas.openxmlformats.org/drawingml/2006/picture">
                        <pic:nvPicPr>
                          <pic:cNvPr id="136" name="Picture 135"/>
                          <pic:cNvPicPr/>
                        </pic:nvPicPr>
                        <pic:blipFill>
                          <a:blip r:embed="rId25"/>
                          <a:stretch/>
                        </pic:blipFill>
                        <pic:spPr>
                          <a:xfrm>
                            <a:off x="0" y="0"/>
                            <a:ext cx="901045" cy="1130723"/>
                          </a:xfrm>
                          <a:prstGeom prst="rect">
                            <a:avLst/>
                          </a:prstGeom>
                          <a:ln w="0">
                            <a:noFill/>
                          </a:ln>
                        </pic:spPr>
                      </pic:pic>
                    </a:graphicData>
                  </a:graphic>
                </wp:inline>
              </w:drawing>
            </w:r>
          </w:p>
        </w:tc>
        <w:tc>
          <w:tcPr>
            <w:tcW w:w="4320" w:type="dxa"/>
          </w:tcPr>
          <w:p w14:paraId="439063DC" w14:textId="67834F40" w:rsidR="00AC5D70" w:rsidRDefault="00552478" w:rsidP="00892554">
            <w:pPr>
              <w:spacing w:line="360" w:lineRule="auto"/>
              <w:jc w:val="center"/>
              <w:rPr>
                <w:rFonts w:asciiTheme="majorBidi" w:hAnsiTheme="majorBidi" w:cstheme="majorBidi"/>
                <w:bCs/>
                <w:sz w:val="24"/>
                <w:szCs w:val="24"/>
              </w:rPr>
            </w:pPr>
            <w:r>
              <w:rPr>
                <w:rFonts w:asciiTheme="majorBidi" w:hAnsiTheme="majorBidi" w:cstheme="majorBidi"/>
                <w:bCs/>
                <w:noProof/>
                <w:sz w:val="24"/>
                <w:szCs w:val="24"/>
                <w:lang w:val="fi-FI" w:eastAsia="fi-FI"/>
              </w:rPr>
              <w:drawing>
                <wp:inline distT="0" distB="0" distL="0" distR="0" wp14:anchorId="6B1D168C" wp14:editId="55F6E162">
                  <wp:extent cx="895985" cy="1127760"/>
                  <wp:effectExtent l="0" t="0" r="0" b="0"/>
                  <wp:docPr id="1627149478" name="Picture 162714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33842BCF" wp14:editId="70916AB4">
                  <wp:extent cx="895985" cy="1127760"/>
                  <wp:effectExtent l="0" t="0" r="0" b="0"/>
                  <wp:docPr id="1627149479" name="Picture 162714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p>
        </w:tc>
      </w:tr>
      <w:tr w:rsidR="00AC5D70" w14:paraId="7E8201DB" w14:textId="77777777" w:rsidTr="00892554">
        <w:tc>
          <w:tcPr>
            <w:tcW w:w="4675" w:type="dxa"/>
          </w:tcPr>
          <w:p w14:paraId="4B4F46BE" w14:textId="3CF2BE20" w:rsidR="00AC5D70" w:rsidRPr="005D0825" w:rsidRDefault="00552478" w:rsidP="00552478">
            <w:pPr>
              <w:spacing w:line="360" w:lineRule="auto"/>
              <w:jc w:val="center"/>
              <w:rPr>
                <w:rFonts w:asciiTheme="majorBidi" w:hAnsiTheme="majorBidi" w:cstheme="majorBidi"/>
                <w:bCs/>
                <w:sz w:val="24"/>
                <w:szCs w:val="24"/>
                <w:lang w:val="fi-FI"/>
              </w:rPr>
            </w:pPr>
            <w:r>
              <w:rPr>
                <w:rFonts w:asciiTheme="majorBidi" w:hAnsiTheme="majorBidi" w:cstheme="majorBidi"/>
                <w:bCs/>
                <w:sz w:val="24"/>
                <w:szCs w:val="24"/>
                <w:lang w:val="fi-FI"/>
              </w:rPr>
              <w:t>C</w:t>
            </w:r>
            <w:r>
              <w:rPr>
                <w:rFonts w:asciiTheme="majorBidi" w:hAnsiTheme="majorBidi" w:cstheme="majorBidi"/>
                <w:bCs/>
                <w:noProof/>
                <w:sz w:val="24"/>
                <w:szCs w:val="24"/>
                <w:lang w:val="fi-FI" w:eastAsia="fi-FI"/>
              </w:rPr>
              <w:drawing>
                <wp:inline distT="0" distB="0" distL="0" distR="0" wp14:anchorId="3C150042" wp14:editId="20AB658C">
                  <wp:extent cx="810895" cy="1061085"/>
                  <wp:effectExtent l="0" t="0" r="8255" b="5715"/>
                  <wp:docPr id="1627149475" name="Picture 162714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DE144D7" wp14:editId="644AF0D6">
                  <wp:extent cx="808892" cy="1060939"/>
                  <wp:effectExtent l="0" t="0" r="0" b="6350"/>
                  <wp:docPr id="135" name="Picture 134"/>
                  <wp:cNvGraphicFramePr/>
                  <a:graphic xmlns:a="http://schemas.openxmlformats.org/drawingml/2006/main">
                    <a:graphicData uri="http://schemas.openxmlformats.org/drawingml/2006/picture">
                      <pic:pic xmlns:pic="http://schemas.openxmlformats.org/drawingml/2006/picture">
                        <pic:nvPicPr>
                          <pic:cNvPr id="135" name="Picture 134"/>
                          <pic:cNvPicPr/>
                        </pic:nvPicPr>
                        <pic:blipFill>
                          <a:blip r:embed="rId27"/>
                          <a:stretch/>
                        </pic:blipFill>
                        <pic:spPr>
                          <a:xfrm>
                            <a:off x="0" y="0"/>
                            <a:ext cx="816326" cy="1070689"/>
                          </a:xfrm>
                          <a:prstGeom prst="rect">
                            <a:avLst/>
                          </a:prstGeom>
                          <a:ln w="0">
                            <a:noFill/>
                          </a:ln>
                        </pic:spPr>
                      </pic:pic>
                    </a:graphicData>
                  </a:graphic>
                </wp:inline>
              </w:drawing>
            </w:r>
          </w:p>
        </w:tc>
        <w:tc>
          <w:tcPr>
            <w:tcW w:w="4320" w:type="dxa"/>
          </w:tcPr>
          <w:p w14:paraId="3B59C908" w14:textId="788D1080" w:rsidR="00AC5D70" w:rsidRPr="005D0825" w:rsidRDefault="00552478" w:rsidP="00892554">
            <w:pPr>
              <w:spacing w:line="360" w:lineRule="auto"/>
              <w:jc w:val="center"/>
              <w:rPr>
                <w:rFonts w:asciiTheme="majorBidi" w:hAnsiTheme="majorBidi" w:cstheme="majorBidi"/>
                <w:bCs/>
                <w:sz w:val="24"/>
                <w:szCs w:val="24"/>
                <w:lang w:val="fi-FI"/>
              </w:rPr>
            </w:pPr>
            <w:r>
              <w:rPr>
                <w:rFonts w:asciiTheme="majorBidi" w:hAnsiTheme="majorBidi" w:cstheme="majorBidi"/>
                <w:bCs/>
                <w:noProof/>
                <w:sz w:val="24"/>
                <w:szCs w:val="24"/>
                <w:lang w:val="fi-FI" w:eastAsia="fi-FI"/>
              </w:rPr>
              <w:drawing>
                <wp:inline distT="0" distB="0" distL="0" distR="0" wp14:anchorId="10C3C3EA" wp14:editId="413F9C28">
                  <wp:extent cx="810895" cy="1061085"/>
                  <wp:effectExtent l="0" t="0" r="8255" b="5715"/>
                  <wp:docPr id="1627149480" name="Picture 162714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56BEE5C0" wp14:editId="7480DC46">
                  <wp:extent cx="810895" cy="1061085"/>
                  <wp:effectExtent l="0" t="0" r="8255" b="5715"/>
                  <wp:docPr id="1627149481" name="Picture 16271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p>
        </w:tc>
      </w:tr>
    </w:tbl>
    <w:p w14:paraId="1EFFBFE4" w14:textId="33CCA49A" w:rsidR="000635FC" w:rsidRPr="00842FC5" w:rsidRDefault="00842FC5" w:rsidP="00842FC5">
      <w:pPr>
        <w:spacing w:after="0" w:line="240" w:lineRule="auto"/>
        <w:jc w:val="both"/>
        <w:rPr>
          <w:rFonts w:asciiTheme="majorBidi" w:hAnsiTheme="majorBidi" w:cstheme="majorBidi"/>
          <w:iCs/>
          <w:sz w:val="16"/>
          <w:szCs w:val="16"/>
          <w:lang w:val="en-GB" w:bidi="fa-IR"/>
        </w:rPr>
      </w:pPr>
      <w:r w:rsidRPr="00842FC5">
        <w:rPr>
          <w:rFonts w:asciiTheme="majorBidi" w:hAnsiTheme="majorBidi" w:cstheme="majorBidi"/>
          <w:iCs/>
          <w:color w:val="44546A"/>
          <w:sz w:val="16"/>
          <w:szCs w:val="16"/>
        </w:rPr>
        <w:t xml:space="preserve">Figure 5: Comparative Boxplots of Pairwise Distances among Energy Profiles in Astral 40 and Astral 95, depicting A)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all-alpha class (in purple) versus interclass distances (in yellow), B)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a.29 fold (in purple) versus distances from protein domains in different folds within the all-alpha class (in yellow), and C)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a.29.3 superfamily (in purple) versus distances from protein domains in different </w:t>
      </w:r>
      <w:proofErr w:type="spellStart"/>
      <w:r w:rsidRPr="00842FC5">
        <w:rPr>
          <w:rFonts w:asciiTheme="majorBidi" w:hAnsiTheme="majorBidi" w:cstheme="majorBidi"/>
          <w:iCs/>
          <w:color w:val="44546A"/>
          <w:sz w:val="16"/>
          <w:szCs w:val="16"/>
        </w:rPr>
        <w:t>superfamilies</w:t>
      </w:r>
      <w:proofErr w:type="spellEnd"/>
      <w:r w:rsidRPr="00842FC5">
        <w:rPr>
          <w:rFonts w:asciiTheme="majorBidi" w:hAnsiTheme="majorBidi" w:cstheme="majorBidi"/>
          <w:iCs/>
          <w:color w:val="44546A"/>
          <w:sz w:val="16"/>
          <w:szCs w:val="16"/>
        </w:rPr>
        <w:t xml:space="preserve"> within the fold a.29 (in yellow). Each panel presents two figures, one generated using Structural Energy Profiles (SEP, left panel) and the other using Sequence-Coupled Energy Profiles (CEP, right panel).</w:t>
      </w:r>
    </w:p>
    <w:p w14:paraId="097AFE9E" w14:textId="6DF23B16" w:rsidR="007C297E" w:rsidRDefault="007C297E">
      <w:pPr>
        <w:spacing w:after="0" w:line="360" w:lineRule="auto"/>
        <w:jc w:val="both"/>
        <w:rPr>
          <w:rFonts w:asciiTheme="majorBidi" w:hAnsiTheme="majorBidi" w:cstheme="majorBidi"/>
          <w:sz w:val="24"/>
          <w:szCs w:val="24"/>
        </w:rPr>
      </w:pPr>
    </w:p>
    <w:p w14:paraId="17A228BE" w14:textId="77777777" w:rsidR="00BF186E" w:rsidRPr="00B53549" w:rsidRDefault="00BF186E" w:rsidP="00BF186E">
      <w:pPr>
        <w:spacing w:after="0" w:line="360" w:lineRule="auto"/>
        <w:rPr>
          <w:rFonts w:asciiTheme="majorBidi" w:hAnsiTheme="majorBidi" w:cstheme="majorBidi"/>
        </w:rPr>
      </w:pPr>
    </w:p>
    <w:p w14:paraId="4301CB6D" w14:textId="77777777" w:rsidR="00BF186E" w:rsidRPr="00B53549" w:rsidRDefault="00BF186E" w:rsidP="00BF186E">
      <w:pPr>
        <w:spacing w:after="0" w:line="360" w:lineRule="auto"/>
        <w:jc w:val="both"/>
        <w:rPr>
          <w:rFonts w:asciiTheme="majorBidi" w:hAnsiTheme="majorBidi" w:cstheme="majorBidi"/>
          <w:sz w:val="24"/>
          <w:szCs w:val="24"/>
        </w:rPr>
      </w:pPr>
      <w:r>
        <w:rPr>
          <w:rFonts w:asciiTheme="majorBidi" w:hAnsiTheme="majorBidi" w:cstheme="majorBidi"/>
          <w:sz w:val="24"/>
          <w:szCs w:val="24"/>
        </w:rPr>
        <w:t>To assess the profile of energy</w:t>
      </w:r>
      <w:r w:rsidRPr="00083E56">
        <w:rPr>
          <w:rFonts w:asciiTheme="majorBidi" w:hAnsiTheme="majorBidi" w:cstheme="majorBidi"/>
          <w:sz w:val="24"/>
          <w:szCs w:val="24"/>
        </w:rPr>
        <w:t xml:space="preserve"> in protein </w:t>
      </w:r>
      <w:r>
        <w:rPr>
          <w:rFonts w:asciiTheme="majorBidi" w:hAnsiTheme="majorBidi" w:cstheme="majorBidi"/>
          <w:sz w:val="24"/>
          <w:szCs w:val="24"/>
        </w:rPr>
        <w:t xml:space="preserve">superfamily </w:t>
      </w:r>
      <w:r w:rsidRPr="00083E56">
        <w:rPr>
          <w:rFonts w:asciiTheme="majorBidi" w:hAnsiTheme="majorBidi" w:cstheme="majorBidi"/>
          <w:sz w:val="24"/>
          <w:szCs w:val="24"/>
        </w:rPr>
        <w:t xml:space="preserve">classification, we investigated five distinct SCOP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xml:space="preserve">: winged helix (a.4.5), PH domain-like (b.55.1), NTF-like (d.17.4), Ubiquitin-like (d.15.1), and Macroglobulin (b.1.29). Our classification strategy incorporated energetic profiles as features, employing Support Vector Machine (SVM) and Random Forest (RF) </w:t>
      </w:r>
      <w:r w:rsidRPr="00083E56">
        <w:rPr>
          <w:rFonts w:asciiTheme="majorBidi" w:hAnsiTheme="majorBidi" w:cstheme="majorBidi"/>
          <w:sz w:val="24"/>
          <w:szCs w:val="24"/>
        </w:rPr>
        <w:lastRenderedPageBreak/>
        <w:t xml:space="preserve">classifiers as our models. To ensure the robustness and generalization of our models, we subjected them to rigorous 10-fold cross-validation. The outcomes, presented in Table 4, encompass both accuracy and F1-measure, revealing the performance of our models. The 10-fold cross-validation results highlight the SVM classifier's robust performance, achieving an impressive 96.8% accuracy across the five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This high accuracy underscores the efficacy of the SVM algorithm in precisely classifying remotely homologous proteins, substantiating the credibility and reliability of our classification model.</w:t>
      </w:r>
    </w:p>
    <w:p w14:paraId="36E5FC99" w14:textId="77777777" w:rsidR="00BF186E" w:rsidRPr="00B53549" w:rsidRDefault="00BF186E" w:rsidP="00BF186E">
      <w:pPr>
        <w:rPr>
          <w:rFonts w:asciiTheme="majorBidi" w:hAnsiTheme="majorBidi" w:cstheme="majorBidi"/>
        </w:rPr>
      </w:pPr>
    </w:p>
    <w:tbl>
      <w:tblPr>
        <w:tblStyle w:val="a1"/>
        <w:tblW w:w="91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0"/>
        <w:gridCol w:w="960"/>
        <w:gridCol w:w="1585"/>
        <w:gridCol w:w="1466"/>
        <w:gridCol w:w="960"/>
        <w:gridCol w:w="1324"/>
        <w:gridCol w:w="1926"/>
      </w:tblGrid>
      <w:tr w:rsidR="00BF186E" w:rsidRPr="00B53549" w14:paraId="675FA064" w14:textId="77777777" w:rsidTr="00310FAF">
        <w:trPr>
          <w:trHeight w:val="300"/>
        </w:trPr>
        <w:tc>
          <w:tcPr>
            <w:tcW w:w="960" w:type="dxa"/>
            <w:vAlign w:val="center"/>
          </w:tcPr>
          <w:p w14:paraId="301857EB" w14:textId="77777777" w:rsidR="00BF186E" w:rsidRPr="00B53549" w:rsidRDefault="00BF186E" w:rsidP="00310FAF">
            <w:pPr>
              <w:jc w:val="center"/>
              <w:rPr>
                <w:rFonts w:asciiTheme="majorBidi" w:eastAsia="Times New Roman" w:hAnsiTheme="majorBidi" w:cstheme="majorBidi"/>
                <w:sz w:val="20"/>
                <w:szCs w:val="20"/>
              </w:rPr>
            </w:pPr>
          </w:p>
        </w:tc>
        <w:tc>
          <w:tcPr>
            <w:tcW w:w="960" w:type="dxa"/>
            <w:vAlign w:val="center"/>
          </w:tcPr>
          <w:p w14:paraId="30F1A026"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Total-accuracy</w:t>
            </w:r>
          </w:p>
        </w:tc>
        <w:tc>
          <w:tcPr>
            <w:tcW w:w="1585" w:type="dxa"/>
            <w:vAlign w:val="center"/>
          </w:tcPr>
          <w:p w14:paraId="40999A1C"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F1_wigend_helix</w:t>
            </w:r>
          </w:p>
        </w:tc>
        <w:tc>
          <w:tcPr>
            <w:tcW w:w="1466" w:type="dxa"/>
            <w:vAlign w:val="center"/>
          </w:tcPr>
          <w:p w14:paraId="5FBA08E0"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F1_PH.domain-like</w:t>
            </w:r>
          </w:p>
        </w:tc>
        <w:tc>
          <w:tcPr>
            <w:tcW w:w="960" w:type="dxa"/>
            <w:vAlign w:val="center"/>
          </w:tcPr>
          <w:p w14:paraId="7EF35802"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F1_NTF-like</w:t>
            </w:r>
          </w:p>
        </w:tc>
        <w:tc>
          <w:tcPr>
            <w:tcW w:w="1324" w:type="dxa"/>
            <w:vAlign w:val="center"/>
          </w:tcPr>
          <w:p w14:paraId="58842E60"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F1_Ubiquitin-like</w:t>
            </w:r>
          </w:p>
        </w:tc>
        <w:tc>
          <w:tcPr>
            <w:tcW w:w="1926" w:type="dxa"/>
            <w:vAlign w:val="center"/>
          </w:tcPr>
          <w:p w14:paraId="61F3F735"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F1_Immunoglobulins</w:t>
            </w:r>
          </w:p>
        </w:tc>
      </w:tr>
      <w:tr w:rsidR="00BF186E" w:rsidRPr="00B53549" w14:paraId="77F96CA1" w14:textId="77777777" w:rsidTr="00310FAF">
        <w:trPr>
          <w:trHeight w:val="300"/>
        </w:trPr>
        <w:tc>
          <w:tcPr>
            <w:tcW w:w="960" w:type="dxa"/>
            <w:vAlign w:val="center"/>
          </w:tcPr>
          <w:p w14:paraId="5A990AFF"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Fold01</w:t>
            </w:r>
          </w:p>
        </w:tc>
        <w:tc>
          <w:tcPr>
            <w:tcW w:w="960" w:type="dxa"/>
            <w:vAlign w:val="center"/>
          </w:tcPr>
          <w:p w14:paraId="3C47BD57"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2737913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19CBBAD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0.85</w:t>
            </w:r>
          </w:p>
        </w:tc>
        <w:tc>
          <w:tcPr>
            <w:tcW w:w="960" w:type="dxa"/>
            <w:vAlign w:val="center"/>
          </w:tcPr>
          <w:p w14:paraId="37CA756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w:t>
            </w:r>
          </w:p>
        </w:tc>
        <w:tc>
          <w:tcPr>
            <w:tcW w:w="1324" w:type="dxa"/>
            <w:vAlign w:val="center"/>
          </w:tcPr>
          <w:p w14:paraId="6D0616C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0.969</w:t>
            </w:r>
          </w:p>
        </w:tc>
        <w:tc>
          <w:tcPr>
            <w:tcW w:w="1926" w:type="dxa"/>
            <w:vAlign w:val="center"/>
          </w:tcPr>
          <w:p w14:paraId="1DA5AD6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0.992</w:t>
            </w:r>
          </w:p>
        </w:tc>
      </w:tr>
      <w:tr w:rsidR="00BF186E" w:rsidRPr="00B53549" w14:paraId="1CBD9A4F" w14:textId="77777777" w:rsidTr="00310FAF">
        <w:trPr>
          <w:trHeight w:val="300"/>
        </w:trPr>
        <w:tc>
          <w:tcPr>
            <w:tcW w:w="960" w:type="dxa"/>
            <w:vAlign w:val="center"/>
          </w:tcPr>
          <w:p w14:paraId="36C94923"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Fold02</w:t>
            </w:r>
          </w:p>
        </w:tc>
        <w:tc>
          <w:tcPr>
            <w:tcW w:w="960" w:type="dxa"/>
            <w:vAlign w:val="center"/>
          </w:tcPr>
          <w:p w14:paraId="630785E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0.956</w:t>
            </w:r>
          </w:p>
        </w:tc>
        <w:tc>
          <w:tcPr>
            <w:tcW w:w="1585" w:type="dxa"/>
            <w:vAlign w:val="center"/>
          </w:tcPr>
          <w:p w14:paraId="32A7CB2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0.935</w:t>
            </w:r>
          </w:p>
        </w:tc>
        <w:tc>
          <w:tcPr>
            <w:tcW w:w="1466" w:type="dxa"/>
            <w:vAlign w:val="center"/>
          </w:tcPr>
          <w:p w14:paraId="6A2861EA"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0.647</w:t>
            </w:r>
          </w:p>
        </w:tc>
        <w:tc>
          <w:tcPr>
            <w:tcW w:w="960" w:type="dxa"/>
            <w:vAlign w:val="center"/>
          </w:tcPr>
          <w:p w14:paraId="2A413F4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24263907"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0.921</w:t>
            </w:r>
          </w:p>
        </w:tc>
        <w:tc>
          <w:tcPr>
            <w:tcW w:w="1926" w:type="dxa"/>
            <w:vAlign w:val="center"/>
          </w:tcPr>
          <w:p w14:paraId="69668307"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0.981</w:t>
            </w:r>
          </w:p>
        </w:tc>
      </w:tr>
      <w:tr w:rsidR="00BF186E" w:rsidRPr="00B53549" w14:paraId="1425CD06" w14:textId="77777777" w:rsidTr="00310FAF">
        <w:trPr>
          <w:trHeight w:val="300"/>
        </w:trPr>
        <w:tc>
          <w:tcPr>
            <w:tcW w:w="960" w:type="dxa"/>
            <w:vAlign w:val="center"/>
          </w:tcPr>
          <w:p w14:paraId="30D5785B"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Fold03</w:t>
            </w:r>
          </w:p>
        </w:tc>
        <w:tc>
          <w:tcPr>
            <w:tcW w:w="960" w:type="dxa"/>
            <w:vAlign w:val="center"/>
          </w:tcPr>
          <w:p w14:paraId="0877029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0.968</w:t>
            </w:r>
          </w:p>
        </w:tc>
        <w:tc>
          <w:tcPr>
            <w:tcW w:w="1585" w:type="dxa"/>
            <w:vAlign w:val="center"/>
          </w:tcPr>
          <w:p w14:paraId="58AC2CC8"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0.948</w:t>
            </w:r>
          </w:p>
        </w:tc>
        <w:tc>
          <w:tcPr>
            <w:tcW w:w="1466" w:type="dxa"/>
            <w:vAlign w:val="center"/>
          </w:tcPr>
          <w:p w14:paraId="603ED62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0.78</w:t>
            </w:r>
          </w:p>
        </w:tc>
        <w:tc>
          <w:tcPr>
            <w:tcW w:w="960" w:type="dxa"/>
            <w:vAlign w:val="center"/>
          </w:tcPr>
          <w:p w14:paraId="65A9E29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0.981</w:t>
            </w:r>
          </w:p>
        </w:tc>
        <w:tc>
          <w:tcPr>
            <w:tcW w:w="1324" w:type="dxa"/>
            <w:vAlign w:val="center"/>
          </w:tcPr>
          <w:p w14:paraId="4167A27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0.951</w:t>
            </w:r>
          </w:p>
        </w:tc>
        <w:tc>
          <w:tcPr>
            <w:tcW w:w="1926" w:type="dxa"/>
            <w:vAlign w:val="center"/>
          </w:tcPr>
          <w:p w14:paraId="3FCF70C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0.985</w:t>
            </w:r>
          </w:p>
        </w:tc>
      </w:tr>
      <w:tr w:rsidR="00BF186E" w:rsidRPr="00B53549" w14:paraId="589EE41A" w14:textId="77777777" w:rsidTr="00310FAF">
        <w:trPr>
          <w:trHeight w:val="300"/>
        </w:trPr>
        <w:tc>
          <w:tcPr>
            <w:tcW w:w="960" w:type="dxa"/>
            <w:vAlign w:val="center"/>
          </w:tcPr>
          <w:p w14:paraId="09370D0A"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Fold04</w:t>
            </w:r>
          </w:p>
        </w:tc>
        <w:tc>
          <w:tcPr>
            <w:tcW w:w="960" w:type="dxa"/>
            <w:vAlign w:val="center"/>
          </w:tcPr>
          <w:p w14:paraId="1FFBF268"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0.972</w:t>
            </w:r>
          </w:p>
        </w:tc>
        <w:tc>
          <w:tcPr>
            <w:tcW w:w="1585" w:type="dxa"/>
            <w:vAlign w:val="center"/>
          </w:tcPr>
          <w:p w14:paraId="1F8F34F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0.94</w:t>
            </w:r>
          </w:p>
        </w:tc>
        <w:tc>
          <w:tcPr>
            <w:tcW w:w="1466" w:type="dxa"/>
            <w:vAlign w:val="center"/>
          </w:tcPr>
          <w:p w14:paraId="53F059A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0.821</w:t>
            </w:r>
          </w:p>
        </w:tc>
        <w:tc>
          <w:tcPr>
            <w:tcW w:w="960" w:type="dxa"/>
            <w:vAlign w:val="center"/>
          </w:tcPr>
          <w:p w14:paraId="46AD092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0.964</w:t>
            </w:r>
          </w:p>
        </w:tc>
        <w:tc>
          <w:tcPr>
            <w:tcW w:w="1324" w:type="dxa"/>
            <w:vAlign w:val="center"/>
          </w:tcPr>
          <w:p w14:paraId="7746008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0.938</w:t>
            </w:r>
          </w:p>
        </w:tc>
        <w:tc>
          <w:tcPr>
            <w:tcW w:w="1926" w:type="dxa"/>
            <w:vAlign w:val="center"/>
          </w:tcPr>
          <w:p w14:paraId="53900F1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0.993</w:t>
            </w:r>
          </w:p>
        </w:tc>
      </w:tr>
      <w:tr w:rsidR="00BF186E" w:rsidRPr="00B53549" w14:paraId="352859F7" w14:textId="77777777" w:rsidTr="00310FAF">
        <w:trPr>
          <w:trHeight w:val="300"/>
        </w:trPr>
        <w:tc>
          <w:tcPr>
            <w:tcW w:w="960" w:type="dxa"/>
            <w:vAlign w:val="center"/>
          </w:tcPr>
          <w:p w14:paraId="62A1ACFC"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Fold05</w:t>
            </w:r>
          </w:p>
        </w:tc>
        <w:tc>
          <w:tcPr>
            <w:tcW w:w="960" w:type="dxa"/>
            <w:vAlign w:val="center"/>
          </w:tcPr>
          <w:p w14:paraId="6F761CD4"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213CF6B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3AD0999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0.857</w:t>
            </w:r>
          </w:p>
        </w:tc>
        <w:tc>
          <w:tcPr>
            <w:tcW w:w="960" w:type="dxa"/>
            <w:vAlign w:val="center"/>
          </w:tcPr>
          <w:p w14:paraId="6FA07BD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0.962</w:t>
            </w:r>
          </w:p>
        </w:tc>
        <w:tc>
          <w:tcPr>
            <w:tcW w:w="1324" w:type="dxa"/>
            <w:vAlign w:val="center"/>
          </w:tcPr>
          <w:p w14:paraId="7ABC907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0.957</w:t>
            </w:r>
          </w:p>
        </w:tc>
        <w:tc>
          <w:tcPr>
            <w:tcW w:w="1926" w:type="dxa"/>
            <w:vAlign w:val="center"/>
          </w:tcPr>
          <w:p w14:paraId="2F002F6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0.992</w:t>
            </w:r>
          </w:p>
        </w:tc>
      </w:tr>
      <w:tr w:rsidR="00BF186E" w:rsidRPr="00B53549" w14:paraId="5F4CE961" w14:textId="77777777" w:rsidTr="00310FAF">
        <w:trPr>
          <w:trHeight w:val="300"/>
        </w:trPr>
        <w:tc>
          <w:tcPr>
            <w:tcW w:w="960" w:type="dxa"/>
            <w:vAlign w:val="center"/>
          </w:tcPr>
          <w:p w14:paraId="68102BC0"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Fold06</w:t>
            </w:r>
          </w:p>
        </w:tc>
        <w:tc>
          <w:tcPr>
            <w:tcW w:w="960" w:type="dxa"/>
            <w:vAlign w:val="center"/>
          </w:tcPr>
          <w:p w14:paraId="4F6B487B"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61C86774"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0.955</w:t>
            </w:r>
          </w:p>
        </w:tc>
        <w:tc>
          <w:tcPr>
            <w:tcW w:w="1466" w:type="dxa"/>
            <w:vAlign w:val="center"/>
          </w:tcPr>
          <w:p w14:paraId="6035C60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0.718</w:t>
            </w:r>
          </w:p>
        </w:tc>
        <w:tc>
          <w:tcPr>
            <w:tcW w:w="960" w:type="dxa"/>
            <w:vAlign w:val="center"/>
          </w:tcPr>
          <w:p w14:paraId="09F9C75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4E6035AF"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0.926</w:t>
            </w:r>
          </w:p>
        </w:tc>
        <w:tc>
          <w:tcPr>
            <w:tcW w:w="1926" w:type="dxa"/>
            <w:vAlign w:val="center"/>
          </w:tcPr>
          <w:p w14:paraId="5BF84A72"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0.985</w:t>
            </w:r>
          </w:p>
        </w:tc>
      </w:tr>
      <w:tr w:rsidR="00BF186E" w:rsidRPr="00B53549" w14:paraId="7E9CEFF0" w14:textId="77777777" w:rsidTr="00310FAF">
        <w:trPr>
          <w:trHeight w:val="300"/>
        </w:trPr>
        <w:tc>
          <w:tcPr>
            <w:tcW w:w="960" w:type="dxa"/>
            <w:vAlign w:val="center"/>
          </w:tcPr>
          <w:p w14:paraId="24A212A5"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Fold07</w:t>
            </w:r>
          </w:p>
        </w:tc>
        <w:tc>
          <w:tcPr>
            <w:tcW w:w="960" w:type="dxa"/>
            <w:vAlign w:val="center"/>
          </w:tcPr>
          <w:p w14:paraId="78B206B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0.973</w:t>
            </w:r>
          </w:p>
        </w:tc>
        <w:tc>
          <w:tcPr>
            <w:tcW w:w="1585" w:type="dxa"/>
            <w:vAlign w:val="center"/>
          </w:tcPr>
          <w:p w14:paraId="60B7FB29"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0.978</w:t>
            </w:r>
          </w:p>
        </w:tc>
        <w:tc>
          <w:tcPr>
            <w:tcW w:w="1466" w:type="dxa"/>
            <w:vAlign w:val="center"/>
          </w:tcPr>
          <w:p w14:paraId="0D2B30B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0.913</w:t>
            </w:r>
          </w:p>
        </w:tc>
        <w:tc>
          <w:tcPr>
            <w:tcW w:w="960" w:type="dxa"/>
            <w:vAlign w:val="center"/>
          </w:tcPr>
          <w:p w14:paraId="4CF951C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13C3CD1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0.942</w:t>
            </w:r>
          </w:p>
        </w:tc>
        <w:tc>
          <w:tcPr>
            <w:tcW w:w="1926" w:type="dxa"/>
            <w:vAlign w:val="center"/>
          </w:tcPr>
          <w:p w14:paraId="59A08862"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0.984</w:t>
            </w:r>
          </w:p>
        </w:tc>
      </w:tr>
      <w:tr w:rsidR="00BF186E" w:rsidRPr="00B53549" w14:paraId="1A394953" w14:textId="77777777" w:rsidTr="00310FAF">
        <w:trPr>
          <w:trHeight w:val="300"/>
        </w:trPr>
        <w:tc>
          <w:tcPr>
            <w:tcW w:w="960" w:type="dxa"/>
            <w:vAlign w:val="center"/>
          </w:tcPr>
          <w:p w14:paraId="65ADD04F"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Fold08</w:t>
            </w:r>
          </w:p>
        </w:tc>
        <w:tc>
          <w:tcPr>
            <w:tcW w:w="960" w:type="dxa"/>
            <w:vAlign w:val="center"/>
          </w:tcPr>
          <w:p w14:paraId="581D45EF"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7610B67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0.922</w:t>
            </w:r>
          </w:p>
        </w:tc>
        <w:tc>
          <w:tcPr>
            <w:tcW w:w="1466" w:type="dxa"/>
            <w:vAlign w:val="center"/>
          </w:tcPr>
          <w:p w14:paraId="7A35E35A"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w:t>
            </w:r>
          </w:p>
        </w:tc>
        <w:tc>
          <w:tcPr>
            <w:tcW w:w="960" w:type="dxa"/>
            <w:vAlign w:val="center"/>
          </w:tcPr>
          <w:p w14:paraId="005FDCF9"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0.863</w:t>
            </w:r>
          </w:p>
        </w:tc>
        <w:tc>
          <w:tcPr>
            <w:tcW w:w="1324" w:type="dxa"/>
            <w:vAlign w:val="center"/>
          </w:tcPr>
          <w:p w14:paraId="78ACF7DF"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0.944</w:t>
            </w:r>
          </w:p>
        </w:tc>
        <w:tc>
          <w:tcPr>
            <w:tcW w:w="1926" w:type="dxa"/>
            <w:vAlign w:val="center"/>
          </w:tcPr>
          <w:p w14:paraId="1EAE27CB"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0.991</w:t>
            </w:r>
          </w:p>
        </w:tc>
      </w:tr>
      <w:tr w:rsidR="00BF186E" w:rsidRPr="00B53549" w14:paraId="569B3D12" w14:textId="77777777" w:rsidTr="00310FAF">
        <w:trPr>
          <w:trHeight w:val="300"/>
        </w:trPr>
        <w:tc>
          <w:tcPr>
            <w:tcW w:w="960" w:type="dxa"/>
            <w:vAlign w:val="center"/>
          </w:tcPr>
          <w:p w14:paraId="22BEBFEF"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Fold09</w:t>
            </w:r>
          </w:p>
        </w:tc>
        <w:tc>
          <w:tcPr>
            <w:tcW w:w="960" w:type="dxa"/>
            <w:vAlign w:val="center"/>
          </w:tcPr>
          <w:p w14:paraId="0AD5F1F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w:t>
            </w:r>
          </w:p>
        </w:tc>
        <w:tc>
          <w:tcPr>
            <w:tcW w:w="1585" w:type="dxa"/>
            <w:vAlign w:val="center"/>
          </w:tcPr>
          <w:p w14:paraId="4CAF7448"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0.923</w:t>
            </w:r>
          </w:p>
        </w:tc>
        <w:tc>
          <w:tcPr>
            <w:tcW w:w="1466" w:type="dxa"/>
            <w:vAlign w:val="center"/>
          </w:tcPr>
          <w:p w14:paraId="020CBDCF"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0.884</w:t>
            </w:r>
          </w:p>
        </w:tc>
        <w:tc>
          <w:tcPr>
            <w:tcW w:w="960" w:type="dxa"/>
            <w:vAlign w:val="center"/>
          </w:tcPr>
          <w:p w14:paraId="3DDA64E6"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7E5D95F5"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0.937</w:t>
            </w:r>
          </w:p>
        </w:tc>
        <w:tc>
          <w:tcPr>
            <w:tcW w:w="1926" w:type="dxa"/>
            <w:vAlign w:val="center"/>
          </w:tcPr>
          <w:p w14:paraId="674ED70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0.996</w:t>
            </w:r>
          </w:p>
        </w:tc>
      </w:tr>
      <w:tr w:rsidR="00BF186E" w:rsidRPr="00B53549" w14:paraId="09A75C9F" w14:textId="77777777" w:rsidTr="00310FAF">
        <w:trPr>
          <w:trHeight w:val="300"/>
        </w:trPr>
        <w:tc>
          <w:tcPr>
            <w:tcW w:w="960" w:type="dxa"/>
            <w:vAlign w:val="center"/>
          </w:tcPr>
          <w:p w14:paraId="1C82B11C"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Fold10</w:t>
            </w:r>
          </w:p>
        </w:tc>
        <w:tc>
          <w:tcPr>
            <w:tcW w:w="960" w:type="dxa"/>
            <w:vAlign w:val="center"/>
          </w:tcPr>
          <w:p w14:paraId="5CD14348"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0.959</w:t>
            </w:r>
          </w:p>
        </w:tc>
        <w:tc>
          <w:tcPr>
            <w:tcW w:w="1585" w:type="dxa"/>
            <w:vAlign w:val="center"/>
          </w:tcPr>
          <w:p w14:paraId="630EFF44"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0.937</w:t>
            </w:r>
          </w:p>
        </w:tc>
        <w:tc>
          <w:tcPr>
            <w:tcW w:w="1466" w:type="dxa"/>
            <w:vAlign w:val="center"/>
          </w:tcPr>
          <w:p w14:paraId="5163B2F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0.722</w:t>
            </w:r>
          </w:p>
        </w:tc>
        <w:tc>
          <w:tcPr>
            <w:tcW w:w="960" w:type="dxa"/>
            <w:vAlign w:val="center"/>
          </w:tcPr>
          <w:p w14:paraId="78D475DA"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09BA3624"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0.908</w:t>
            </w:r>
          </w:p>
        </w:tc>
        <w:tc>
          <w:tcPr>
            <w:tcW w:w="1926" w:type="dxa"/>
            <w:vAlign w:val="center"/>
          </w:tcPr>
          <w:p w14:paraId="47BBC5F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w:t>
            </w:r>
          </w:p>
        </w:tc>
      </w:tr>
      <w:tr w:rsidR="00BF186E" w:rsidRPr="00B53549" w14:paraId="7C087829" w14:textId="77777777" w:rsidTr="00310FAF">
        <w:trPr>
          <w:trHeight w:val="300"/>
        </w:trPr>
        <w:tc>
          <w:tcPr>
            <w:tcW w:w="960" w:type="dxa"/>
            <w:vAlign w:val="center"/>
          </w:tcPr>
          <w:p w14:paraId="7498EDD7" w14:textId="77777777" w:rsidR="00BF186E" w:rsidRPr="00B53549" w:rsidRDefault="00BF186E" w:rsidP="00310FAF">
            <w:pPr>
              <w:jc w:val="center"/>
              <w:rPr>
                <w:rFonts w:asciiTheme="majorBidi" w:hAnsiTheme="majorBidi" w:cstheme="majorBidi"/>
                <w:color w:val="FF0000"/>
                <w:sz w:val="20"/>
                <w:szCs w:val="20"/>
              </w:rPr>
            </w:pPr>
            <w:r w:rsidRPr="00B53549">
              <w:rPr>
                <w:rFonts w:asciiTheme="majorBidi" w:hAnsiTheme="majorBidi" w:cstheme="majorBidi"/>
                <w:color w:val="FF0000"/>
                <w:sz w:val="20"/>
                <w:szCs w:val="20"/>
              </w:rPr>
              <w:t>Average</w:t>
            </w:r>
          </w:p>
        </w:tc>
        <w:tc>
          <w:tcPr>
            <w:tcW w:w="960" w:type="dxa"/>
            <w:vAlign w:val="center"/>
          </w:tcPr>
          <w:p w14:paraId="29E94625"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0.968</w:t>
            </w:r>
          </w:p>
        </w:tc>
        <w:tc>
          <w:tcPr>
            <w:tcW w:w="1585" w:type="dxa"/>
            <w:vAlign w:val="center"/>
          </w:tcPr>
          <w:p w14:paraId="7534C8CA"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0.946</w:t>
            </w:r>
          </w:p>
        </w:tc>
        <w:tc>
          <w:tcPr>
            <w:tcW w:w="1466" w:type="dxa"/>
            <w:vAlign w:val="center"/>
          </w:tcPr>
          <w:p w14:paraId="0507D4F0"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0.799</w:t>
            </w:r>
          </w:p>
        </w:tc>
        <w:tc>
          <w:tcPr>
            <w:tcW w:w="960" w:type="dxa"/>
            <w:vAlign w:val="center"/>
          </w:tcPr>
          <w:p w14:paraId="1880AFDD"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0.937</w:t>
            </w:r>
          </w:p>
        </w:tc>
        <w:tc>
          <w:tcPr>
            <w:tcW w:w="1324" w:type="dxa"/>
            <w:vAlign w:val="center"/>
          </w:tcPr>
          <w:p w14:paraId="1BE77F5D"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0.939</w:t>
            </w:r>
          </w:p>
        </w:tc>
        <w:tc>
          <w:tcPr>
            <w:tcW w:w="1926" w:type="dxa"/>
            <w:vAlign w:val="center"/>
          </w:tcPr>
          <w:p w14:paraId="1B0DD09B"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0.989</w:t>
            </w:r>
          </w:p>
        </w:tc>
      </w:tr>
    </w:tbl>
    <w:p w14:paraId="6BF6C363" w14:textId="77777777" w:rsidR="00BF186E" w:rsidRPr="00B53549" w:rsidRDefault="00BF186E" w:rsidP="00BF186E">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 Table 4: Classification performance statistics are given for each of the five </w:t>
      </w:r>
      <w:proofErr w:type="spellStart"/>
      <w:r w:rsidRPr="00B53549">
        <w:rPr>
          <w:rFonts w:asciiTheme="majorBidi" w:hAnsiTheme="majorBidi" w:cstheme="majorBidi"/>
          <w:i/>
          <w:color w:val="44546A"/>
          <w:sz w:val="18"/>
          <w:szCs w:val="18"/>
        </w:rPr>
        <w:t>superfamilies</w:t>
      </w:r>
      <w:proofErr w:type="spellEnd"/>
      <w:r w:rsidRPr="00B53549">
        <w:rPr>
          <w:rFonts w:asciiTheme="majorBidi" w:hAnsiTheme="majorBidi" w:cstheme="majorBidi"/>
          <w:i/>
          <w:color w:val="44546A"/>
          <w:sz w:val="18"/>
          <w:szCs w:val="18"/>
        </w:rPr>
        <w:t xml:space="preserve"> by 10-Fold cross validation with SVM. Statistics presented in the table include: accuracy and the F1-measure for each fold.</w:t>
      </w:r>
    </w:p>
    <w:p w14:paraId="2552064F" w14:textId="49E207AB" w:rsidR="00BF186E" w:rsidRDefault="00BF186E" w:rsidP="00770043">
      <w:pPr>
        <w:spacing w:after="0" w:line="360" w:lineRule="auto"/>
        <w:jc w:val="both"/>
        <w:rPr>
          <w:rFonts w:asciiTheme="majorBidi" w:hAnsiTheme="majorBidi" w:cstheme="majorBidi"/>
          <w:sz w:val="24"/>
          <w:szCs w:val="24"/>
        </w:rPr>
      </w:pPr>
    </w:p>
    <w:p w14:paraId="7F4D19DD" w14:textId="77777777" w:rsidR="00BF186E" w:rsidRPr="00770043" w:rsidRDefault="00BF186E" w:rsidP="00770043">
      <w:pPr>
        <w:spacing w:after="0" w:line="360" w:lineRule="auto"/>
        <w:jc w:val="both"/>
        <w:rPr>
          <w:rFonts w:asciiTheme="majorBidi" w:hAnsiTheme="majorBidi" w:cstheme="majorBidi"/>
          <w:sz w:val="24"/>
          <w:szCs w:val="24"/>
        </w:rPr>
      </w:pPr>
    </w:p>
    <w:p w14:paraId="3F1C5B98" w14:textId="2389E378" w:rsidR="00770043" w:rsidRPr="00770043" w:rsidRDefault="00770043" w:rsidP="0095655F">
      <w:pPr>
        <w:spacing w:after="0" w:line="360" w:lineRule="auto"/>
        <w:jc w:val="both"/>
        <w:rPr>
          <w:rFonts w:asciiTheme="majorBidi" w:hAnsiTheme="majorBidi" w:cstheme="majorBidi"/>
          <w:sz w:val="24"/>
          <w:szCs w:val="24"/>
        </w:rPr>
      </w:pPr>
      <w:r w:rsidRPr="00770043">
        <w:rPr>
          <w:rFonts w:asciiTheme="majorBidi" w:hAnsiTheme="majorBidi" w:cstheme="majorBidi"/>
          <w:sz w:val="24"/>
          <w:szCs w:val="24"/>
        </w:rPr>
        <w:t xml:space="preserve">It is commonly assumed that proteins sharing similar structures also exhibit similar functions. Various measurements, such as RMSD, TM-score, RG-align, and </w:t>
      </w:r>
      <w:proofErr w:type="spellStart"/>
      <w:r w:rsidRPr="00770043">
        <w:rPr>
          <w:rFonts w:asciiTheme="majorBidi" w:hAnsiTheme="majorBidi" w:cstheme="majorBidi"/>
          <w:sz w:val="24"/>
          <w:szCs w:val="24"/>
        </w:rPr>
        <w:t>Yau-Hausdorff</w:t>
      </w:r>
      <w:proofErr w:type="spellEnd"/>
      <w:r w:rsidRPr="00770043">
        <w:rPr>
          <w:rFonts w:asciiTheme="majorBidi" w:hAnsiTheme="majorBidi" w:cstheme="majorBidi"/>
          <w:sz w:val="24"/>
          <w:szCs w:val="24"/>
        </w:rPr>
        <w:t xml:space="preserve"> distance, have been developed to assess protein structure similarity. </w:t>
      </w:r>
      <w:r>
        <w:rPr>
          <w:rFonts w:asciiTheme="majorBidi" w:hAnsiTheme="majorBidi" w:cstheme="majorBidi"/>
          <w:sz w:val="24"/>
          <w:szCs w:val="24"/>
        </w:rPr>
        <w:t>Here</w:t>
      </w:r>
      <w:r w:rsidRPr="00770043">
        <w:rPr>
          <w:rFonts w:asciiTheme="majorBidi" w:hAnsiTheme="majorBidi" w:cstheme="majorBidi"/>
          <w:sz w:val="24"/>
          <w:szCs w:val="24"/>
        </w:rPr>
        <w:t xml:space="preserve">, we employed a benchmark dataset sourced from the CATH v4.2.0 database, comprising 260 protein domains from two distinct </w:t>
      </w:r>
      <w:r w:rsidR="0076567C">
        <w:rPr>
          <w:rFonts w:asciiTheme="majorBidi" w:hAnsiTheme="majorBidi" w:cstheme="majorBidi"/>
          <w:sz w:val="24"/>
          <w:szCs w:val="24"/>
        </w:rPr>
        <w:t xml:space="preserve">protein </w:t>
      </w:r>
      <w:r w:rsidRPr="00770043">
        <w:rPr>
          <w:rFonts w:asciiTheme="majorBidi" w:hAnsiTheme="majorBidi" w:cstheme="majorBidi"/>
          <w:sz w:val="24"/>
          <w:szCs w:val="24"/>
        </w:rPr>
        <w:t xml:space="preserve">families: the C-terminal domain in the DNA helicase </w:t>
      </w:r>
      <w:proofErr w:type="spellStart"/>
      <w:r w:rsidRPr="00770043">
        <w:rPr>
          <w:rFonts w:asciiTheme="majorBidi" w:hAnsiTheme="majorBidi" w:cstheme="majorBidi"/>
          <w:sz w:val="24"/>
          <w:szCs w:val="24"/>
        </w:rPr>
        <w:t>RuvA</w:t>
      </w:r>
      <w:proofErr w:type="spellEnd"/>
      <w:r w:rsidRPr="00770043">
        <w:rPr>
          <w:rFonts w:asciiTheme="majorBidi" w:hAnsiTheme="majorBidi" w:cstheme="majorBidi"/>
          <w:sz w:val="24"/>
          <w:szCs w:val="24"/>
        </w:rPr>
        <w:t xml:space="preserve"> subunit (representing the Alpha class, characterized by Orthogonal Bundle Architecture, Helicase, and </w:t>
      </w:r>
      <w:proofErr w:type="spellStart"/>
      <w:r w:rsidRPr="00770043">
        <w:rPr>
          <w:rFonts w:asciiTheme="majorBidi" w:hAnsiTheme="majorBidi" w:cstheme="majorBidi"/>
          <w:sz w:val="24"/>
          <w:szCs w:val="24"/>
        </w:rPr>
        <w:t>Ruva</w:t>
      </w:r>
      <w:proofErr w:type="spellEnd"/>
      <w:r w:rsidRPr="00770043">
        <w:rPr>
          <w:rFonts w:asciiTheme="majorBidi" w:hAnsiTheme="majorBidi" w:cstheme="majorBidi"/>
          <w:sz w:val="24"/>
          <w:szCs w:val="24"/>
        </w:rPr>
        <w:t xml:space="preserve"> Protein fold, with CATH Code: 1.10.8.10), and the Homing endonucleases (belonging to the Alpha and Beta class, featuring Roll Architecture, and Endonuclease I-</w:t>
      </w:r>
      <w:proofErr w:type="spellStart"/>
      <w:r w:rsidRPr="00770043">
        <w:rPr>
          <w:rFonts w:asciiTheme="majorBidi" w:hAnsiTheme="majorBidi" w:cstheme="majorBidi"/>
          <w:sz w:val="24"/>
          <w:szCs w:val="24"/>
        </w:rPr>
        <w:t>creI</w:t>
      </w:r>
      <w:proofErr w:type="spellEnd"/>
      <w:r w:rsidRPr="00770043">
        <w:rPr>
          <w:rFonts w:asciiTheme="majorBidi" w:hAnsiTheme="majorBidi" w:cstheme="majorBidi"/>
          <w:sz w:val="24"/>
          <w:szCs w:val="24"/>
        </w:rPr>
        <w:t xml:space="preserve"> fold, with CATH Code: 3.10.28.10). The protein domains varied in the number of residues, ranging from 44 to 854, with an average of 211.</w:t>
      </w:r>
    </w:p>
    <w:p w14:paraId="0C53DE16" w14:textId="0721B296" w:rsidR="00770043" w:rsidRDefault="00770043" w:rsidP="00770043">
      <w:pPr>
        <w:spacing w:after="0" w:line="360" w:lineRule="auto"/>
        <w:jc w:val="both"/>
        <w:rPr>
          <w:rFonts w:asciiTheme="majorBidi" w:hAnsiTheme="majorBidi" w:cstheme="majorBidi"/>
          <w:sz w:val="24"/>
          <w:szCs w:val="24"/>
        </w:rPr>
      </w:pPr>
      <w:r w:rsidRPr="00770043">
        <w:rPr>
          <w:rFonts w:asciiTheme="majorBidi" w:hAnsiTheme="majorBidi" w:cstheme="majorBidi"/>
          <w:sz w:val="24"/>
          <w:szCs w:val="24"/>
        </w:rPr>
        <w:lastRenderedPageBreak/>
        <w:t xml:space="preserve">We employed the 1-nearest neighbor (1-NN) classification method to categorize proteins based on GR-Align, RMSD, TM-score, </w:t>
      </w:r>
      <w:proofErr w:type="spellStart"/>
      <w:r w:rsidRPr="00770043">
        <w:rPr>
          <w:rFonts w:asciiTheme="majorBidi" w:hAnsiTheme="majorBidi" w:cstheme="majorBidi"/>
          <w:sz w:val="24"/>
          <w:szCs w:val="24"/>
        </w:rPr>
        <w:t>Yau-Hausdorff</w:t>
      </w:r>
      <w:proofErr w:type="spellEnd"/>
      <w:r w:rsidRPr="00770043">
        <w:rPr>
          <w:rFonts w:asciiTheme="majorBidi" w:hAnsiTheme="majorBidi" w:cstheme="majorBidi"/>
          <w:sz w:val="24"/>
          <w:szCs w:val="24"/>
        </w:rPr>
        <w:t xml:space="preserve"> distance, and the distance between profiles of energy as a measure of protein dissimilarity. As outlined in Table 1, our approach exhibited superior accuracy and faster processing times compared to other methods. It is noteworthy that our method obviates the need for superimposing two protein structures or conducting structural alignments; instead, we calculate the profiles of energies and determine the distance between these profiles. The computations were executed on a PC with a configuration of 2.40 GHz and 8 GB RAM. Table </w:t>
      </w:r>
      <w:r>
        <w:rPr>
          <w:rFonts w:asciiTheme="majorBidi" w:hAnsiTheme="majorBidi" w:cstheme="majorBidi"/>
          <w:sz w:val="24"/>
          <w:szCs w:val="24"/>
        </w:rPr>
        <w:t>1</w:t>
      </w:r>
      <w:r w:rsidRPr="00770043">
        <w:rPr>
          <w:rFonts w:asciiTheme="majorBidi" w:hAnsiTheme="majorBidi" w:cstheme="majorBidi"/>
          <w:sz w:val="24"/>
          <w:szCs w:val="24"/>
        </w:rPr>
        <w:t xml:space="preserve"> provides a detailed breakdown of results and processing times, highlighting the efficient implementation of energy profile calculation and the 1-NN algorithm, accomplished in approximately 10 minutes on a system with a 2.4 GHz processor and 4GB RAM. Impressively, our methodology achieved a remarkable classification accuracy of 9</w:t>
      </w:r>
      <w:r>
        <w:rPr>
          <w:rFonts w:asciiTheme="majorBidi" w:hAnsiTheme="majorBidi" w:cstheme="majorBidi"/>
          <w:sz w:val="24"/>
          <w:szCs w:val="24"/>
        </w:rPr>
        <w:t>9</w:t>
      </w:r>
      <w:r w:rsidRPr="00770043">
        <w:rPr>
          <w:rFonts w:asciiTheme="majorBidi" w:hAnsiTheme="majorBidi" w:cstheme="majorBidi"/>
          <w:sz w:val="24"/>
          <w:szCs w:val="24"/>
        </w:rPr>
        <w:t>% in dist</w:t>
      </w:r>
      <w:r w:rsidR="0076567C">
        <w:rPr>
          <w:rFonts w:asciiTheme="majorBidi" w:hAnsiTheme="majorBidi" w:cstheme="majorBidi"/>
          <w:sz w:val="24"/>
          <w:szCs w:val="24"/>
        </w:rPr>
        <w:t xml:space="preserve">inguishing between the two protein </w:t>
      </w:r>
      <w:r w:rsidRPr="00770043">
        <w:rPr>
          <w:rFonts w:asciiTheme="majorBidi" w:hAnsiTheme="majorBidi" w:cstheme="majorBidi"/>
          <w:sz w:val="24"/>
          <w:szCs w:val="24"/>
        </w:rPr>
        <w:t>families.</w:t>
      </w:r>
    </w:p>
    <w:p w14:paraId="6112F21E" w14:textId="77777777" w:rsidR="000C10E5" w:rsidRPr="00B53549" w:rsidRDefault="000C10E5">
      <w:pPr>
        <w:spacing w:after="0" w:line="360" w:lineRule="auto"/>
        <w:rPr>
          <w:rFonts w:asciiTheme="majorBidi" w:hAnsiTheme="majorBidi" w:cstheme="majorBidi"/>
        </w:rPr>
      </w:pPr>
    </w:p>
    <w:tbl>
      <w:tblPr>
        <w:tblStyle w:val="a"/>
        <w:tblW w:w="7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1"/>
        <w:gridCol w:w="810"/>
        <w:gridCol w:w="1076"/>
        <w:gridCol w:w="1207"/>
        <w:gridCol w:w="1407"/>
        <w:gridCol w:w="791"/>
        <w:gridCol w:w="792"/>
      </w:tblGrid>
      <w:tr w:rsidR="000C10E5" w:rsidRPr="00B53549" w14:paraId="2CD8AA8A" w14:textId="77777777">
        <w:trPr>
          <w:jc w:val="center"/>
        </w:trPr>
        <w:tc>
          <w:tcPr>
            <w:tcW w:w="957" w:type="dxa"/>
            <w:vAlign w:val="center"/>
          </w:tcPr>
          <w:p w14:paraId="2EDF4A75" w14:textId="77777777" w:rsidR="000C10E5" w:rsidRPr="00B53549" w:rsidRDefault="000C10E5">
            <w:pPr>
              <w:spacing w:line="360" w:lineRule="auto"/>
              <w:jc w:val="center"/>
              <w:rPr>
                <w:rFonts w:asciiTheme="majorBidi" w:hAnsiTheme="majorBidi" w:cstheme="majorBidi"/>
                <w:sz w:val="18"/>
                <w:szCs w:val="18"/>
              </w:rPr>
            </w:pPr>
          </w:p>
        </w:tc>
        <w:tc>
          <w:tcPr>
            <w:tcW w:w="951" w:type="dxa"/>
            <w:vAlign w:val="center"/>
          </w:tcPr>
          <w:p w14:paraId="4738310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GR-Align</w:t>
            </w:r>
          </w:p>
        </w:tc>
        <w:tc>
          <w:tcPr>
            <w:tcW w:w="810" w:type="dxa"/>
            <w:vAlign w:val="center"/>
          </w:tcPr>
          <w:p w14:paraId="51BD1702"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RMSD</w:t>
            </w:r>
          </w:p>
        </w:tc>
        <w:tc>
          <w:tcPr>
            <w:tcW w:w="1076" w:type="dxa"/>
            <w:vAlign w:val="center"/>
          </w:tcPr>
          <w:p w14:paraId="5E28762D" w14:textId="77777777" w:rsidR="000C10E5" w:rsidRPr="00B53549" w:rsidRDefault="0077244A">
            <w:pPr>
              <w:spacing w:line="360" w:lineRule="auto"/>
              <w:rPr>
                <w:rFonts w:asciiTheme="majorBidi" w:hAnsiTheme="majorBidi" w:cstheme="majorBidi"/>
                <w:sz w:val="18"/>
                <w:szCs w:val="18"/>
              </w:rPr>
            </w:pPr>
            <w:r w:rsidRPr="00B53549">
              <w:rPr>
                <w:rFonts w:asciiTheme="majorBidi" w:hAnsiTheme="majorBidi" w:cstheme="majorBidi"/>
                <w:sz w:val="18"/>
                <w:szCs w:val="18"/>
              </w:rPr>
              <w:t>TM-Score</w:t>
            </w:r>
          </w:p>
        </w:tc>
        <w:tc>
          <w:tcPr>
            <w:tcW w:w="1207" w:type="dxa"/>
            <w:vAlign w:val="center"/>
          </w:tcPr>
          <w:p w14:paraId="514A7D0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(10Rotation)</w:t>
            </w:r>
          </w:p>
        </w:tc>
        <w:tc>
          <w:tcPr>
            <w:tcW w:w="1407" w:type="dxa"/>
            <w:vAlign w:val="center"/>
          </w:tcPr>
          <w:p w14:paraId="31AA755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(2500Rotation)</w:t>
            </w:r>
          </w:p>
        </w:tc>
        <w:tc>
          <w:tcPr>
            <w:tcW w:w="791" w:type="dxa"/>
            <w:vAlign w:val="center"/>
          </w:tcPr>
          <w:p w14:paraId="73646C9C" w14:textId="4562AE19"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SEP</w:t>
            </w:r>
          </w:p>
        </w:tc>
        <w:tc>
          <w:tcPr>
            <w:tcW w:w="792" w:type="dxa"/>
            <w:vAlign w:val="center"/>
          </w:tcPr>
          <w:p w14:paraId="6EA78CFD" w14:textId="3230D3ED"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C</w:t>
            </w:r>
            <w:r w:rsidR="0077244A" w:rsidRPr="00B53549">
              <w:rPr>
                <w:rFonts w:asciiTheme="majorBidi" w:hAnsiTheme="majorBidi" w:cstheme="majorBidi"/>
                <w:color w:val="000000"/>
                <w:sz w:val="18"/>
                <w:szCs w:val="18"/>
              </w:rPr>
              <w:t>EP</w:t>
            </w:r>
          </w:p>
        </w:tc>
      </w:tr>
      <w:tr w:rsidR="000C10E5" w:rsidRPr="00B53549" w14:paraId="35367F9E" w14:textId="77777777">
        <w:trPr>
          <w:jc w:val="center"/>
        </w:trPr>
        <w:tc>
          <w:tcPr>
            <w:tcW w:w="957" w:type="dxa"/>
            <w:vAlign w:val="center"/>
          </w:tcPr>
          <w:p w14:paraId="0F1347E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Accuracy</w:t>
            </w:r>
          </w:p>
          <w:p w14:paraId="71B92AB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Time</w:t>
            </w:r>
          </w:p>
        </w:tc>
        <w:tc>
          <w:tcPr>
            <w:tcW w:w="951" w:type="dxa"/>
            <w:vAlign w:val="center"/>
          </w:tcPr>
          <w:p w14:paraId="67A9E170"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62.3%</w:t>
            </w:r>
          </w:p>
          <w:p w14:paraId="7B3A6FDC"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2 min</w:t>
            </w:r>
          </w:p>
        </w:tc>
        <w:tc>
          <w:tcPr>
            <w:tcW w:w="810" w:type="dxa"/>
            <w:vAlign w:val="center"/>
          </w:tcPr>
          <w:p w14:paraId="0BE23386"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59.2%</w:t>
            </w:r>
          </w:p>
          <w:p w14:paraId="7FDF650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 h</w:t>
            </w:r>
          </w:p>
        </w:tc>
        <w:tc>
          <w:tcPr>
            <w:tcW w:w="1076" w:type="dxa"/>
            <w:vAlign w:val="center"/>
          </w:tcPr>
          <w:p w14:paraId="3833DD7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61.5%</w:t>
            </w:r>
          </w:p>
          <w:p w14:paraId="38C3038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9h 20 min</w:t>
            </w:r>
          </w:p>
        </w:tc>
        <w:tc>
          <w:tcPr>
            <w:tcW w:w="1207" w:type="dxa"/>
            <w:vAlign w:val="center"/>
          </w:tcPr>
          <w:p w14:paraId="2C6A4255"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70.8%</w:t>
            </w:r>
          </w:p>
          <w:p w14:paraId="037F81E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10 min</w:t>
            </w:r>
          </w:p>
        </w:tc>
        <w:tc>
          <w:tcPr>
            <w:tcW w:w="1407" w:type="dxa"/>
            <w:vAlign w:val="center"/>
          </w:tcPr>
          <w:p w14:paraId="4DA68E1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81.5%</w:t>
            </w:r>
          </w:p>
          <w:p w14:paraId="09A71EF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4h 10 min</w:t>
            </w:r>
          </w:p>
        </w:tc>
        <w:tc>
          <w:tcPr>
            <w:tcW w:w="791" w:type="dxa"/>
            <w:vAlign w:val="center"/>
          </w:tcPr>
          <w:p w14:paraId="6B5CC70B" w14:textId="148F6B7D" w:rsidR="000C10E5" w:rsidRPr="00B53549" w:rsidRDefault="0077244A" w:rsidP="00DF5827">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w:t>
            </w:r>
            <w:r w:rsidR="00DF5827">
              <w:rPr>
                <w:rFonts w:asciiTheme="majorBidi" w:hAnsiTheme="majorBidi" w:cstheme="majorBidi"/>
                <w:color w:val="000000"/>
                <w:sz w:val="18"/>
                <w:szCs w:val="18"/>
              </w:rPr>
              <w:t>9</w:t>
            </w:r>
            <w:r w:rsidRPr="00B53549">
              <w:rPr>
                <w:rFonts w:asciiTheme="majorBidi" w:hAnsiTheme="majorBidi" w:cstheme="majorBidi"/>
                <w:color w:val="000000"/>
                <w:sz w:val="18"/>
                <w:szCs w:val="18"/>
              </w:rPr>
              <w:t>%</w:t>
            </w:r>
          </w:p>
          <w:p w14:paraId="614CE9D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10 min</w:t>
            </w:r>
          </w:p>
        </w:tc>
        <w:tc>
          <w:tcPr>
            <w:tcW w:w="792" w:type="dxa"/>
            <w:vAlign w:val="center"/>
          </w:tcPr>
          <w:p w14:paraId="5EB44FF2"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96%</w:t>
            </w:r>
          </w:p>
          <w:p w14:paraId="466BEB81"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3 min</w:t>
            </w:r>
          </w:p>
        </w:tc>
      </w:tr>
    </w:tbl>
    <w:p w14:paraId="06CA9C6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Table 1: Summary of the classification results with our proposed energy model, common methods and YH distance.</w:t>
      </w:r>
    </w:p>
    <w:p w14:paraId="25DDEFC2" w14:textId="77777777" w:rsidR="000C10E5" w:rsidRPr="00B53549" w:rsidRDefault="000C10E5">
      <w:pPr>
        <w:rPr>
          <w:rFonts w:asciiTheme="majorBidi" w:hAnsiTheme="majorBidi" w:cstheme="majorBidi"/>
        </w:rPr>
      </w:pP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19"/>
        <w:gridCol w:w="2418"/>
        <w:gridCol w:w="2383"/>
        <w:gridCol w:w="2130"/>
      </w:tblGrid>
      <w:tr w:rsidR="000C10E5" w:rsidRPr="00B53549" w14:paraId="1BA15BA1" w14:textId="77777777">
        <w:trPr>
          <w:trHeight w:val="144"/>
        </w:trPr>
        <w:tc>
          <w:tcPr>
            <w:tcW w:w="2419" w:type="dxa"/>
            <w:vAlign w:val="center"/>
          </w:tcPr>
          <w:p w14:paraId="4E43B9FF" w14:textId="77777777" w:rsidR="000C10E5" w:rsidRPr="00B53549" w:rsidRDefault="000C10E5">
            <w:pPr>
              <w:spacing w:line="360" w:lineRule="auto"/>
              <w:jc w:val="center"/>
              <w:rPr>
                <w:rFonts w:asciiTheme="majorBidi" w:hAnsiTheme="majorBidi" w:cstheme="majorBidi"/>
                <w:b/>
                <w:sz w:val="18"/>
                <w:szCs w:val="18"/>
              </w:rPr>
            </w:pPr>
          </w:p>
        </w:tc>
        <w:tc>
          <w:tcPr>
            <w:tcW w:w="2418" w:type="dxa"/>
            <w:vAlign w:val="center"/>
          </w:tcPr>
          <w:p w14:paraId="1743414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383" w:type="dxa"/>
            <w:vAlign w:val="center"/>
          </w:tcPr>
          <w:p w14:paraId="0A2C323D"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130" w:type="dxa"/>
            <w:vAlign w:val="center"/>
          </w:tcPr>
          <w:p w14:paraId="5C9001C9"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Error</w:t>
            </w:r>
          </w:p>
        </w:tc>
      </w:tr>
      <w:tr w:rsidR="000C10E5" w:rsidRPr="00B53549" w14:paraId="6B102178" w14:textId="77777777">
        <w:trPr>
          <w:trHeight w:val="144"/>
        </w:trPr>
        <w:tc>
          <w:tcPr>
            <w:tcW w:w="2419" w:type="dxa"/>
            <w:vAlign w:val="center"/>
          </w:tcPr>
          <w:p w14:paraId="184500A3"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418" w:type="dxa"/>
            <w:vAlign w:val="center"/>
          </w:tcPr>
          <w:p w14:paraId="2A363C31"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159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155</w:t>
            </w:r>
          </w:p>
        </w:tc>
        <w:tc>
          <w:tcPr>
            <w:tcW w:w="2383" w:type="dxa"/>
            <w:vAlign w:val="center"/>
          </w:tcPr>
          <w:p w14:paraId="7DAFE882" w14:textId="6DDC6921" w:rsidR="000C10E5" w:rsidRPr="00B53549" w:rsidRDefault="00DF5827">
            <w:pPr>
              <w:spacing w:line="360" w:lineRule="auto"/>
              <w:jc w:val="center"/>
              <w:rPr>
                <w:rFonts w:asciiTheme="majorBidi" w:hAnsiTheme="majorBidi" w:cstheme="majorBidi"/>
                <w:b/>
                <w:sz w:val="18"/>
                <w:szCs w:val="18"/>
              </w:rPr>
            </w:pPr>
            <w:r>
              <w:rPr>
                <w:rFonts w:asciiTheme="majorBidi" w:hAnsiTheme="majorBidi" w:cstheme="majorBidi"/>
                <w:b/>
                <w:color w:val="7030A0"/>
                <w:sz w:val="18"/>
                <w:szCs w:val="18"/>
              </w:rPr>
              <w:t>0</w:t>
            </w:r>
            <w:r w:rsidR="0077244A" w:rsidRPr="00B53549">
              <w:rPr>
                <w:rFonts w:asciiTheme="majorBidi" w:hAnsiTheme="majorBidi" w:cstheme="majorBidi"/>
                <w:b/>
                <w:color w:val="7030A0"/>
                <w:sz w:val="18"/>
                <w:szCs w:val="18"/>
              </w:rPr>
              <w:t xml:space="preserve"> </w:t>
            </w:r>
            <w:r w:rsidR="0077244A" w:rsidRPr="00B53549">
              <w:rPr>
                <w:rFonts w:asciiTheme="majorBidi" w:hAnsiTheme="majorBidi" w:cstheme="majorBidi"/>
                <w:b/>
                <w:sz w:val="18"/>
                <w:szCs w:val="18"/>
              </w:rPr>
              <w:t xml:space="preserve">, </w:t>
            </w:r>
            <w:r w:rsidR="0077244A" w:rsidRPr="00B53549">
              <w:rPr>
                <w:rFonts w:asciiTheme="majorBidi" w:hAnsiTheme="majorBidi" w:cstheme="majorBidi"/>
                <w:b/>
                <w:color w:val="70AD47"/>
                <w:sz w:val="18"/>
                <w:szCs w:val="18"/>
              </w:rPr>
              <w:t>6</w:t>
            </w:r>
          </w:p>
        </w:tc>
        <w:tc>
          <w:tcPr>
            <w:tcW w:w="2130" w:type="dxa"/>
            <w:vAlign w:val="center"/>
          </w:tcPr>
          <w:p w14:paraId="6077B2B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0.012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0.037</w:t>
            </w:r>
          </w:p>
        </w:tc>
      </w:tr>
      <w:tr w:rsidR="000C10E5" w:rsidRPr="00B53549" w14:paraId="65F9BBF3" w14:textId="77777777">
        <w:trPr>
          <w:trHeight w:val="144"/>
        </w:trPr>
        <w:tc>
          <w:tcPr>
            <w:tcW w:w="2419" w:type="dxa"/>
            <w:vAlign w:val="center"/>
          </w:tcPr>
          <w:p w14:paraId="64E0F69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418" w:type="dxa"/>
            <w:vAlign w:val="center"/>
          </w:tcPr>
          <w:p w14:paraId="25621FA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3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4</w:t>
            </w:r>
          </w:p>
        </w:tc>
        <w:tc>
          <w:tcPr>
            <w:tcW w:w="2383" w:type="dxa"/>
            <w:vAlign w:val="center"/>
          </w:tcPr>
          <w:p w14:paraId="406641F5"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94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93</w:t>
            </w:r>
          </w:p>
        </w:tc>
        <w:tc>
          <w:tcPr>
            <w:tcW w:w="2130" w:type="dxa"/>
            <w:vAlign w:val="center"/>
          </w:tcPr>
          <w:p w14:paraId="2DFD357D" w14:textId="77777777" w:rsidR="000C10E5" w:rsidRPr="00B53549" w:rsidRDefault="0077244A">
            <w:pPr>
              <w:keepNext/>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0.030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0.041</w:t>
            </w:r>
          </w:p>
        </w:tc>
      </w:tr>
    </w:tbl>
    <w:p w14:paraId="38AC3451" w14:textId="710BD2ED" w:rsidR="000C10E5" w:rsidRPr="00B53549" w:rsidRDefault="0077244A" w:rsidP="001D5EA7">
      <w:pPr>
        <w:pBdr>
          <w:top w:val="nil"/>
          <w:left w:val="nil"/>
          <w:bottom w:val="nil"/>
          <w:right w:val="nil"/>
          <w:between w:val="nil"/>
        </w:pBdr>
        <w:spacing w:after="200" w:line="240" w:lineRule="auto"/>
        <w:jc w:val="center"/>
        <w:rPr>
          <w:rFonts w:asciiTheme="majorBidi" w:hAnsiTheme="majorBidi" w:cstheme="majorBidi"/>
          <w:b/>
          <w:i/>
          <w:color w:val="44546A"/>
          <w:sz w:val="18"/>
          <w:szCs w:val="18"/>
        </w:rPr>
      </w:pPr>
      <w:r w:rsidRPr="00B53549">
        <w:rPr>
          <w:rFonts w:asciiTheme="majorBidi" w:hAnsiTheme="majorBidi" w:cstheme="majorBidi"/>
          <w:i/>
          <w:color w:val="44546A"/>
          <w:sz w:val="18"/>
          <w:szCs w:val="18"/>
        </w:rPr>
        <w:t xml:space="preserve">Table 2: Confusion matrix by 1-NN for energetic profile </w:t>
      </w:r>
      <w:r w:rsidRPr="00B53549">
        <w:rPr>
          <w:rFonts w:asciiTheme="majorBidi" w:hAnsiTheme="majorBidi" w:cstheme="majorBidi"/>
          <w:i/>
          <w:color w:val="7030A0"/>
          <w:sz w:val="18"/>
          <w:szCs w:val="18"/>
        </w:rPr>
        <w:t>2</w:t>
      </w:r>
      <w:r w:rsidR="001D5EA7">
        <w:rPr>
          <w:rFonts w:asciiTheme="majorBidi" w:hAnsiTheme="majorBidi" w:cstheme="majorBidi"/>
          <w:i/>
          <w:color w:val="7030A0"/>
          <w:sz w:val="18"/>
          <w:szCs w:val="18"/>
        </w:rPr>
        <w:t>10-D</w:t>
      </w:r>
    </w:p>
    <w:p w14:paraId="01ACA5C4" w14:textId="105A23E8" w:rsidR="000C10E5" w:rsidRPr="00B53549" w:rsidRDefault="000C10E5" w:rsidP="00411270">
      <w:pPr>
        <w:pBdr>
          <w:top w:val="nil"/>
          <w:left w:val="nil"/>
          <w:bottom w:val="nil"/>
          <w:right w:val="nil"/>
          <w:between w:val="nil"/>
        </w:pBdr>
        <w:spacing w:after="200" w:line="240" w:lineRule="auto"/>
        <w:rPr>
          <w:rFonts w:asciiTheme="majorBidi" w:hAnsiTheme="majorBidi" w:cstheme="majorBidi"/>
          <w:b/>
          <w:i/>
          <w:color w:val="44546A"/>
          <w:sz w:val="28"/>
          <w:szCs w:val="28"/>
        </w:rPr>
      </w:pPr>
    </w:p>
    <w:p w14:paraId="573A44A2" w14:textId="77777777" w:rsidR="000C10E5" w:rsidRPr="00B53549" w:rsidRDefault="000C10E5">
      <w:pPr>
        <w:spacing w:after="0" w:line="360" w:lineRule="auto"/>
        <w:rPr>
          <w:rFonts w:asciiTheme="majorBidi" w:hAnsiTheme="majorBidi" w:cstheme="majorBidi"/>
          <w:b/>
          <w:sz w:val="28"/>
          <w:szCs w:val="28"/>
        </w:rPr>
      </w:pPr>
    </w:p>
    <w:p w14:paraId="21109869"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   Phylogeny Inference Using Energy Profiles</w:t>
      </w:r>
    </w:p>
    <w:p w14:paraId="14B3AAF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14:paraId="1F70A118" w14:textId="5E58FE5B" w:rsidR="00DD5769" w:rsidRPr="0024205E" w:rsidRDefault="0077244A" w:rsidP="0024205E">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In this section,</w:t>
      </w:r>
      <w:r w:rsidR="00C01E35">
        <w:rPr>
          <w:rFonts w:asciiTheme="majorBidi" w:hAnsiTheme="majorBidi" w:cstheme="majorBidi"/>
          <w:sz w:val="24"/>
          <w:szCs w:val="24"/>
        </w:rPr>
        <w:t xml:space="preserve"> we leverage</w:t>
      </w:r>
      <w:r w:rsidRPr="00B53549">
        <w:rPr>
          <w:rFonts w:asciiTheme="majorBidi" w:hAnsiTheme="majorBidi" w:cstheme="majorBidi"/>
          <w:sz w:val="24"/>
          <w:szCs w:val="24"/>
        </w:rPr>
        <w:t xml:space="preserve"> energy profiles for the inference and reconstruction of phylogenetic trees. Specifically, we apply this method to unveil the phylogenetic relationships within two distinct biological contexts: the coronavirus spike glycoprotein structures and the ferritin superfamily. Through this analysis, we aim to shed light on the evolutionary histories and interconnections that underlie these essential biological entities, ultimately enriching our understanding of their structural evolution and functional relationships.</w:t>
      </w:r>
    </w:p>
    <w:p w14:paraId="71662487" w14:textId="77777777" w:rsidR="00DD5769" w:rsidRPr="00B53549" w:rsidRDefault="00DD5769">
      <w:pPr>
        <w:spacing w:after="0" w:line="360" w:lineRule="auto"/>
        <w:rPr>
          <w:rFonts w:asciiTheme="majorBidi" w:hAnsiTheme="majorBidi" w:cstheme="majorBidi"/>
        </w:rPr>
      </w:pPr>
    </w:p>
    <w:p w14:paraId="2516FC1D" w14:textId="648C3B6A" w:rsidR="000C10E5" w:rsidRPr="00B53549" w:rsidRDefault="0077244A" w:rsidP="003B4742">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 xml:space="preserve">3.6.1 Exploring the Phylogeny of the SARS-CoV-2 proteins </w:t>
      </w:r>
    </w:p>
    <w:p w14:paraId="7DD2A9FE" w14:textId="77777777" w:rsidR="000C10E5" w:rsidRPr="00B53549" w:rsidRDefault="000C10E5">
      <w:pPr>
        <w:spacing w:after="0" w:line="360" w:lineRule="auto"/>
        <w:rPr>
          <w:rFonts w:asciiTheme="majorBidi" w:hAnsiTheme="majorBidi" w:cstheme="majorBidi"/>
          <w:sz w:val="24"/>
          <w:szCs w:val="24"/>
        </w:rPr>
      </w:pPr>
    </w:p>
    <w:p w14:paraId="5C33C362" w14:textId="27ED6E0A" w:rsidR="00BE56B7" w:rsidRPr="00BE56B7" w:rsidRDefault="00BE56B7" w:rsidP="0024205E">
      <w:pPr>
        <w:spacing w:after="0" w:line="360" w:lineRule="auto"/>
        <w:jc w:val="both"/>
        <w:rPr>
          <w:rFonts w:asciiTheme="majorBidi" w:hAnsiTheme="majorBidi" w:cstheme="majorBidi"/>
          <w:sz w:val="24"/>
          <w:szCs w:val="24"/>
        </w:rPr>
      </w:pPr>
      <w:r w:rsidRPr="00BE56B7">
        <w:rPr>
          <w:rFonts w:asciiTheme="majorBidi" w:hAnsiTheme="majorBidi" w:cstheme="majorBidi"/>
          <w:sz w:val="24"/>
          <w:szCs w:val="24"/>
        </w:rPr>
        <w:t>Over the past two decades, Coronaviruses (</w:t>
      </w:r>
      <w:proofErr w:type="spellStart"/>
      <w:r w:rsidRPr="00BE56B7">
        <w:rPr>
          <w:rFonts w:asciiTheme="majorBidi" w:hAnsiTheme="majorBidi" w:cstheme="majorBidi"/>
          <w:sz w:val="24"/>
          <w:szCs w:val="24"/>
        </w:rPr>
        <w:t>CoVs</w:t>
      </w:r>
      <w:proofErr w:type="spellEnd"/>
      <w:r w:rsidRPr="00BE56B7">
        <w:rPr>
          <w:rFonts w:asciiTheme="majorBidi" w:hAnsiTheme="majorBidi" w:cstheme="majorBidi"/>
          <w:sz w:val="24"/>
          <w:szCs w:val="24"/>
        </w:rPr>
        <w:t>) have been associated with various outbreaks, including the 2002–2003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xml:space="preserve"> outbreak, the 2012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xml:space="preserve"> incident (1), and the recent COVID-19 pandemic initiated by SARS-CoV-2 in late 2019. Since February 2020, a considerable number of SARS-CoV-2 protein structures have been recorded in the Protein Data Bank (PDB). One pivotal viral protein, the spike glycoprotein, has garnered significant attention. As a transmembrane glycoprotein, it plays a central role in viral infection by facilitating host receptor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receptors, and small molecules.</w:t>
      </w:r>
    </w:p>
    <w:p w14:paraId="48DB7B6A" w14:textId="67E88BE6" w:rsidR="00BE56B7" w:rsidRPr="00BE56B7" w:rsidRDefault="00BE56B7" w:rsidP="00BE56B7">
      <w:pPr>
        <w:spacing w:after="0" w:line="360" w:lineRule="auto"/>
        <w:jc w:val="both"/>
        <w:rPr>
          <w:rFonts w:asciiTheme="majorBidi" w:hAnsiTheme="majorBidi" w:cstheme="majorBidi"/>
          <w:sz w:val="24"/>
          <w:szCs w:val="24"/>
        </w:rPr>
      </w:pPr>
      <w:r w:rsidRPr="00BE56B7">
        <w:rPr>
          <w:rFonts w:asciiTheme="majorBidi" w:hAnsiTheme="majorBidi" w:cstheme="majorBidi"/>
          <w:sz w:val="24"/>
          <w:szCs w:val="24"/>
        </w:rPr>
        <w:t>From the CoV3D database, we curated a dataset comprising 143 spike glycoprotein structures distinguished by the presence of the closed receptor binding domain (RBD) within their structure. This dataset encompasses 80 chains from SARS-CoV-2, 31 chains from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and 32 chains from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and SARS-CoV-2 viruses, offering a visually informative representation of the structural relationships with</w:t>
      </w:r>
      <w:r w:rsidR="0024205E">
        <w:rPr>
          <w:rFonts w:asciiTheme="majorBidi" w:hAnsiTheme="majorBidi" w:cstheme="majorBidi"/>
          <w:sz w:val="24"/>
          <w:szCs w:val="24"/>
        </w:rPr>
        <w:t xml:space="preserve">in this protein family </w:t>
      </w:r>
      <w:proofErr w:type="gramStart"/>
      <w:r w:rsidR="0024205E">
        <w:rPr>
          <w:rFonts w:asciiTheme="majorBidi" w:hAnsiTheme="majorBidi" w:cstheme="majorBidi"/>
          <w:sz w:val="24"/>
          <w:szCs w:val="24"/>
        </w:rPr>
        <w:t>(</w:t>
      </w:r>
      <w:r w:rsidRPr="00BE56B7">
        <w:rPr>
          <w:rFonts w:asciiTheme="majorBidi" w:hAnsiTheme="majorBidi" w:cstheme="majorBidi"/>
          <w:sz w:val="24"/>
          <w:szCs w:val="24"/>
        </w:rPr>
        <w:t xml:space="preserve"> Figure</w:t>
      </w:r>
      <w:proofErr w:type="gramEnd"/>
      <w:r w:rsidRPr="00BE56B7">
        <w:rPr>
          <w:rFonts w:asciiTheme="majorBidi" w:hAnsiTheme="majorBidi" w:cstheme="majorBidi"/>
          <w:sz w:val="24"/>
          <w:szCs w:val="24"/>
        </w:rPr>
        <w:t xml:space="preserve"> 7).</w:t>
      </w:r>
    </w:p>
    <w:p w14:paraId="271A722B" w14:textId="77777777" w:rsidR="00BE56B7" w:rsidRPr="00BE56B7" w:rsidRDefault="00BE56B7" w:rsidP="00BE56B7">
      <w:pPr>
        <w:spacing w:after="0" w:line="360" w:lineRule="auto"/>
        <w:jc w:val="both"/>
        <w:rPr>
          <w:rFonts w:asciiTheme="majorBidi" w:hAnsiTheme="majorBidi" w:cstheme="majorBidi"/>
          <w:sz w:val="24"/>
          <w:szCs w:val="24"/>
        </w:rPr>
      </w:pPr>
    </w:p>
    <w:p w14:paraId="75A86423" w14:textId="4D382A6C" w:rsidR="000C10E5" w:rsidRPr="00B53549" w:rsidRDefault="000C10E5">
      <w:pPr>
        <w:spacing w:after="0" w:line="360" w:lineRule="auto"/>
        <w:jc w:val="both"/>
        <w:rPr>
          <w:rFonts w:asciiTheme="majorBidi" w:hAnsiTheme="majorBidi" w:cstheme="majorBidi"/>
          <w:sz w:val="24"/>
          <w:szCs w:val="24"/>
        </w:rPr>
      </w:pPr>
    </w:p>
    <w:p w14:paraId="58167C10" w14:textId="77777777" w:rsidR="000C10E5" w:rsidRPr="00B53549" w:rsidRDefault="000C10E5">
      <w:pPr>
        <w:spacing w:after="0" w:line="360" w:lineRule="auto"/>
        <w:jc w:val="both"/>
        <w:rPr>
          <w:rFonts w:asciiTheme="majorBidi" w:hAnsiTheme="majorBidi" w:cstheme="majorBidi"/>
          <w:sz w:val="24"/>
          <w:szCs w:val="24"/>
        </w:rPr>
      </w:pPr>
    </w:p>
    <w:p w14:paraId="71A25AA2" w14:textId="77777777" w:rsidR="000C10E5" w:rsidRPr="00B53549" w:rsidRDefault="000C10E5">
      <w:pPr>
        <w:spacing w:after="0" w:line="360" w:lineRule="auto"/>
        <w:jc w:val="both"/>
        <w:rPr>
          <w:rFonts w:asciiTheme="majorBidi" w:hAnsiTheme="majorBidi" w:cstheme="majorBidi"/>
          <w:sz w:val="24"/>
          <w:szCs w:val="24"/>
        </w:rPr>
      </w:pPr>
    </w:p>
    <w:p w14:paraId="7C7BFD7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drawing>
          <wp:inline distT="0" distB="0" distL="0" distR="0" wp14:anchorId="51EDA6C9" wp14:editId="25245B8A">
            <wp:extent cx="5651500" cy="21736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r="4967" b="8834"/>
                    <a:stretch>
                      <a:fillRect/>
                    </a:stretch>
                  </pic:blipFill>
                  <pic:spPr>
                    <a:xfrm>
                      <a:off x="0" y="0"/>
                      <a:ext cx="5651500" cy="2173605"/>
                    </a:xfrm>
                    <a:prstGeom prst="rect">
                      <a:avLst/>
                    </a:prstGeom>
                    <a:ln/>
                  </pic:spPr>
                </pic:pic>
              </a:graphicData>
            </a:graphic>
          </wp:inline>
        </w:drawing>
      </w:r>
    </w:p>
    <w:p w14:paraId="3BB7F847" w14:textId="16B2C4BF" w:rsidR="000C10E5" w:rsidRPr="00B53549" w:rsidRDefault="0077244A" w:rsidP="003F2F4C">
      <w:pPr>
        <w:pBdr>
          <w:top w:val="nil"/>
          <w:left w:val="nil"/>
          <w:bottom w:val="nil"/>
          <w:right w:val="nil"/>
          <w:between w:val="nil"/>
        </w:pBdr>
        <w:spacing w:after="200" w:line="24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7: Clustering of coronavirus spike glycoprotein structures. The </w:t>
      </w:r>
      <w:proofErr w:type="spellStart"/>
      <w:r w:rsidRPr="00B53549">
        <w:rPr>
          <w:rFonts w:asciiTheme="majorBidi" w:hAnsiTheme="majorBidi" w:cstheme="majorBidi"/>
          <w:i/>
          <w:color w:val="44546A"/>
          <w:sz w:val="18"/>
          <w:szCs w:val="18"/>
        </w:rPr>
        <w:t>dendrogram</w:t>
      </w:r>
      <w:proofErr w:type="spellEnd"/>
      <w:r w:rsidRPr="00B53549">
        <w:rPr>
          <w:rFonts w:asciiTheme="majorBidi" w:hAnsiTheme="majorBidi" w:cstheme="majorBidi"/>
          <w:i/>
          <w:color w:val="44546A"/>
          <w:sz w:val="18"/>
          <w:szCs w:val="18"/>
        </w:rPr>
        <w:t xml:space="preserve"> of was generated based on pairwise the en</w:t>
      </w:r>
      <w:r w:rsidR="003F2F4C">
        <w:rPr>
          <w:rFonts w:asciiTheme="majorBidi" w:hAnsiTheme="majorBidi" w:cstheme="majorBidi"/>
          <w:i/>
          <w:color w:val="44546A"/>
          <w:sz w:val="18"/>
          <w:szCs w:val="18"/>
        </w:rPr>
        <w:t>ergetic profile 210-dimensional</w:t>
      </w:r>
      <w:r w:rsidRPr="00B53549">
        <w:rPr>
          <w:rFonts w:asciiTheme="majorBidi" w:hAnsiTheme="majorBidi" w:cstheme="majorBidi"/>
          <w:i/>
          <w:color w:val="44546A"/>
          <w:sz w:val="18"/>
          <w:szCs w:val="18"/>
        </w:rPr>
        <w:t xml:space="preserve"> similarities between 133 spike glycoprotein chain structures in R (</w:t>
      </w:r>
      <w:hyperlink r:id="rId29">
        <w:r w:rsidRPr="00B53549">
          <w:rPr>
            <w:rFonts w:asciiTheme="majorBidi" w:hAnsiTheme="majorBidi" w:cstheme="majorBidi"/>
            <w:i/>
            <w:color w:val="0563C1"/>
            <w:sz w:val="18"/>
            <w:szCs w:val="18"/>
            <w:u w:val="single"/>
          </w:rPr>
          <w:t>www.r-project.org</w:t>
        </w:r>
      </w:hyperlink>
      <w:r w:rsidRPr="00B53549">
        <w:rPr>
          <w:rFonts w:asciiTheme="majorBidi" w:hAnsiTheme="majorBidi" w:cstheme="majorBidi"/>
          <w:i/>
          <w:color w:val="44546A"/>
          <w:sz w:val="18"/>
          <w:szCs w:val="18"/>
        </w:rPr>
        <w:t xml:space="preserve">). </w:t>
      </w:r>
      <w:proofErr w:type="gramStart"/>
      <w:r w:rsidRPr="00B53549">
        <w:rPr>
          <w:rFonts w:asciiTheme="majorBidi" w:hAnsiTheme="majorBidi" w:cstheme="majorBidi"/>
          <w:i/>
          <w:color w:val="44546A"/>
          <w:sz w:val="18"/>
          <w:szCs w:val="18"/>
        </w:rPr>
        <w:t>leaves</w:t>
      </w:r>
      <w:proofErr w:type="gramEnd"/>
      <w:r w:rsidRPr="00B53549">
        <w:rPr>
          <w:rFonts w:asciiTheme="majorBidi" w:hAnsiTheme="majorBidi" w:cstheme="majorBidi"/>
          <w:i/>
          <w:color w:val="44546A"/>
          <w:sz w:val="18"/>
          <w:szCs w:val="18"/>
        </w:rPr>
        <w:t xml:space="preserve"> labels are the </w:t>
      </w:r>
      <w:proofErr w:type="spellStart"/>
      <w:r w:rsidRPr="00B53549">
        <w:rPr>
          <w:rFonts w:asciiTheme="majorBidi" w:hAnsiTheme="majorBidi" w:cstheme="majorBidi"/>
          <w:i/>
          <w:color w:val="44546A"/>
          <w:sz w:val="18"/>
          <w:szCs w:val="18"/>
        </w:rPr>
        <w:t>pdb</w:t>
      </w:r>
      <w:proofErr w:type="spellEnd"/>
      <w:r w:rsidRPr="00B53549">
        <w:rPr>
          <w:rFonts w:asciiTheme="majorBidi" w:hAnsiTheme="majorBidi" w:cstheme="majorBidi"/>
          <w:i/>
          <w:color w:val="44546A"/>
          <w:sz w:val="18"/>
          <w:szCs w:val="18"/>
        </w:rPr>
        <w:t>-IDs of the chains.</w:t>
      </w:r>
      <w:r w:rsidR="003F2F4C" w:rsidRPr="003F2F4C">
        <w:t xml:space="preserve"> </w:t>
      </w:r>
      <w:r w:rsidR="003F2F4C" w:rsidRPr="003F2F4C">
        <w:rPr>
          <w:rFonts w:asciiTheme="majorBidi" w:hAnsiTheme="majorBidi" w:cstheme="majorBidi"/>
          <w:i/>
          <w:color w:val="44546A"/>
          <w:sz w:val="18"/>
          <w:szCs w:val="18"/>
        </w:rPr>
        <w:t>Leaves are colored by virus of the spike glycoprotein structure (SARS-</w:t>
      </w:r>
      <w:proofErr w:type="spellStart"/>
      <w:r w:rsidR="003F2F4C" w:rsidRPr="003F2F4C">
        <w:rPr>
          <w:rFonts w:asciiTheme="majorBidi" w:hAnsiTheme="majorBidi" w:cstheme="majorBidi"/>
          <w:i/>
          <w:color w:val="44546A"/>
          <w:sz w:val="18"/>
          <w:szCs w:val="18"/>
        </w:rPr>
        <w:t>CoV</w:t>
      </w:r>
      <w:proofErr w:type="spellEnd"/>
      <w:r w:rsidR="003F2F4C" w:rsidRPr="003F2F4C">
        <w:rPr>
          <w:rFonts w:asciiTheme="majorBidi" w:hAnsiTheme="majorBidi" w:cstheme="majorBidi"/>
          <w:i/>
          <w:color w:val="44546A"/>
          <w:sz w:val="18"/>
          <w:szCs w:val="18"/>
        </w:rPr>
        <w:t>, SARS-CoV-2 or MERS-</w:t>
      </w:r>
      <w:proofErr w:type="spellStart"/>
      <w:r w:rsidR="003F2F4C" w:rsidRPr="003F2F4C">
        <w:rPr>
          <w:rFonts w:asciiTheme="majorBidi" w:hAnsiTheme="majorBidi" w:cstheme="majorBidi"/>
          <w:i/>
          <w:color w:val="44546A"/>
          <w:sz w:val="18"/>
          <w:szCs w:val="18"/>
        </w:rPr>
        <w:t>CoV</w:t>
      </w:r>
      <w:proofErr w:type="spellEnd"/>
      <w:r w:rsidR="003F2F4C">
        <w:rPr>
          <w:rFonts w:asciiTheme="majorBidi" w:hAnsiTheme="majorBidi" w:cstheme="majorBidi"/>
          <w:i/>
          <w:color w:val="44546A"/>
          <w:sz w:val="18"/>
          <w:szCs w:val="18"/>
        </w:rPr>
        <w:t>)</w:t>
      </w:r>
      <w:r w:rsidR="003F2F4C" w:rsidRPr="003F2F4C">
        <w:rPr>
          <w:rFonts w:asciiTheme="majorBidi" w:hAnsiTheme="majorBidi" w:cstheme="majorBidi"/>
          <w:i/>
          <w:color w:val="44546A"/>
          <w:sz w:val="18"/>
          <w:szCs w:val="18"/>
        </w:rPr>
        <w:t>.</w:t>
      </w:r>
    </w:p>
    <w:p w14:paraId="22238B3C" w14:textId="4795D05A" w:rsidR="000C10E5" w:rsidRPr="00B53549" w:rsidRDefault="000C10E5">
      <w:pPr>
        <w:spacing w:after="0" w:line="360" w:lineRule="auto"/>
        <w:rPr>
          <w:rFonts w:asciiTheme="majorBidi" w:hAnsiTheme="majorBidi" w:cstheme="majorBidi"/>
          <w:b/>
          <w:sz w:val="28"/>
          <w:szCs w:val="28"/>
        </w:rPr>
      </w:pPr>
    </w:p>
    <w:p w14:paraId="48A1464D"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3.6.2 Exploring the Phylogeny of the Ferritin-Like Superfamily</w:t>
      </w:r>
    </w:p>
    <w:p w14:paraId="6E12D914" w14:textId="1C382887" w:rsidR="000C10E5" w:rsidRDefault="000C10E5">
      <w:pPr>
        <w:spacing w:after="0" w:line="360" w:lineRule="auto"/>
        <w:rPr>
          <w:rFonts w:asciiTheme="majorBidi" w:hAnsiTheme="majorBidi" w:cstheme="majorBidi"/>
          <w:sz w:val="24"/>
          <w:szCs w:val="24"/>
        </w:rPr>
      </w:pPr>
    </w:p>
    <w:p w14:paraId="001A83FE" w14:textId="55B2A2EF" w:rsidR="005204AD" w:rsidRDefault="005204AD" w:rsidP="005204AD">
      <w:pPr>
        <w:spacing w:after="0" w:line="360" w:lineRule="auto"/>
        <w:jc w:val="lowKashida"/>
        <w:rPr>
          <w:rFonts w:asciiTheme="majorBidi" w:hAnsiTheme="majorBidi" w:cstheme="majorBidi"/>
          <w:sz w:val="24"/>
          <w:szCs w:val="24"/>
        </w:rPr>
      </w:pPr>
      <w:r w:rsidRPr="002B61C2">
        <w:rPr>
          <w:rFonts w:asciiTheme="majorBidi" w:hAnsiTheme="majorBidi" w:cstheme="majorBidi"/>
          <w:sz w:val="24"/>
          <w:szCs w:val="24"/>
        </w:rPr>
        <w:t xml:space="preserve">Several significant databases aim to organize the protein universe at a high level, such as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relying on sequence information, and both SCOP and CATH utilizing protein structural data. These databases categorize proteins into families or </w:t>
      </w:r>
      <w:proofErr w:type="spellStart"/>
      <w:r w:rsidRPr="002B61C2">
        <w:rPr>
          <w:rFonts w:asciiTheme="majorBidi" w:hAnsiTheme="majorBidi" w:cstheme="majorBidi"/>
          <w:sz w:val="24"/>
          <w:szCs w:val="24"/>
        </w:rPr>
        <w:t>superfamilies</w:t>
      </w:r>
      <w:proofErr w:type="spellEnd"/>
      <w:r w:rsidRPr="002B61C2">
        <w:rPr>
          <w:rFonts w:asciiTheme="majorBidi" w:hAnsiTheme="majorBidi" w:cstheme="majorBidi"/>
          <w:sz w:val="24"/>
          <w:szCs w:val="24"/>
        </w:rPr>
        <w:t xml:space="preserve"> based on measures of either sequence or structural similarity. While these databases are essential for outlining broad structural </w:t>
      </w:r>
      <w:r>
        <w:rPr>
          <w:rFonts w:asciiTheme="majorBidi" w:hAnsiTheme="majorBidi" w:cstheme="majorBidi"/>
          <w:sz w:val="24"/>
          <w:szCs w:val="24"/>
        </w:rPr>
        <w:t>relationship</w:t>
      </w:r>
      <w:r w:rsidRPr="002B61C2">
        <w:rPr>
          <w:rFonts w:asciiTheme="majorBidi" w:hAnsiTheme="majorBidi" w:cstheme="majorBidi"/>
          <w:sz w:val="24"/>
          <w:szCs w:val="24"/>
        </w:rPr>
        <w:t xml:space="preserve">, they often present conflicting classifications, </w:t>
      </w:r>
      <w:r w:rsidR="001A62BE">
        <w:rPr>
          <w:rFonts w:asciiTheme="majorBidi" w:hAnsiTheme="majorBidi" w:cstheme="majorBidi"/>
          <w:sz w:val="24"/>
          <w:szCs w:val="24"/>
        </w:rPr>
        <w:t xml:space="preserve">and </w:t>
      </w:r>
      <w:r w:rsidRPr="002B61C2">
        <w:rPr>
          <w:rFonts w:asciiTheme="majorBidi" w:hAnsiTheme="majorBidi" w:cstheme="majorBidi"/>
          <w:sz w:val="24"/>
          <w:szCs w:val="24"/>
        </w:rPr>
        <w:t>lacking information on evolutionary relationships among ind</w:t>
      </w:r>
      <w:r>
        <w:rPr>
          <w:rFonts w:asciiTheme="majorBidi" w:hAnsiTheme="majorBidi" w:cstheme="majorBidi"/>
          <w:sz w:val="24"/>
          <w:szCs w:val="24"/>
        </w:rPr>
        <w:t>ividual superfamily components</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Pr>
          <w:rFonts w:asciiTheme="majorBidi" w:hAnsiTheme="majorBidi" w:cstheme="majorBidi"/>
          <w:sz w:val="24"/>
          <w:szCs w:val="24"/>
        </w:rPr>
        <w:t xml:space="preserve">. SCOP </w:t>
      </w:r>
      <w:proofErr w:type="spellStart"/>
      <w:r>
        <w:rPr>
          <w:rFonts w:asciiTheme="majorBidi" w:hAnsiTheme="majorBidi" w:cstheme="majorBidi"/>
          <w:sz w:val="24"/>
          <w:szCs w:val="24"/>
        </w:rPr>
        <w:t>superfamilies</w:t>
      </w:r>
      <w:proofErr w:type="spellEnd"/>
      <w:r>
        <w:rPr>
          <w:rFonts w:asciiTheme="majorBidi" w:hAnsiTheme="majorBidi" w:cstheme="majorBidi"/>
          <w:sz w:val="24"/>
          <w:szCs w:val="24"/>
        </w:rPr>
        <w:t xml:space="preserve"> contain protein families that are assumed to be evolutionary related based on sequence and structural similarity and functional commonalities.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2B61C2">
        <w:rPr>
          <w:rFonts w:asciiTheme="majorBidi" w:hAnsiTheme="majorBidi" w:cstheme="majorBidi"/>
          <w:sz w:val="24"/>
          <w:szCs w:val="24"/>
        </w:rPr>
        <w:t xml:space="preserve"> </w:t>
      </w:r>
      <w:r>
        <w:rPr>
          <w:rFonts w:asciiTheme="majorBidi" w:hAnsiTheme="majorBidi" w:cstheme="majorBidi"/>
          <w:sz w:val="24"/>
          <w:szCs w:val="24"/>
        </w:rPr>
        <w:t>i</w:t>
      </w:r>
      <w:r w:rsidRPr="002B61C2">
        <w:rPr>
          <w:rFonts w:asciiTheme="majorBidi" w:hAnsiTheme="majorBidi" w:cstheme="majorBidi"/>
          <w:sz w:val="24"/>
          <w:szCs w:val="24"/>
        </w:rPr>
        <w:t xml:space="preserve">nvestigated how ferritin-like proteins are classified across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SCOP, and CATH. </w:t>
      </w:r>
      <w:r w:rsidRPr="00B53549">
        <w:rPr>
          <w:rFonts w:asciiTheme="majorBidi" w:hAnsiTheme="majorBidi" w:cstheme="majorBidi"/>
          <w:sz w:val="24"/>
          <w:szCs w:val="24"/>
        </w:rPr>
        <w:t xml:space="preserve">Notably, this superfamily encompasses a diverse </w:t>
      </w:r>
      <w:r>
        <w:rPr>
          <w:rFonts w:asciiTheme="majorBidi" w:hAnsiTheme="majorBidi" w:cstheme="majorBidi"/>
          <w:sz w:val="24"/>
          <w:szCs w:val="24"/>
        </w:rPr>
        <w:t>range</w:t>
      </w:r>
      <w:r w:rsidRPr="00B53549">
        <w:rPr>
          <w:rFonts w:asciiTheme="majorBidi" w:hAnsiTheme="majorBidi" w:cstheme="majorBidi"/>
          <w:sz w:val="24"/>
          <w:szCs w:val="24"/>
        </w:rPr>
        <w:t xml:space="preserve"> of proteins, including iron-storing ferritins, methane monooxygenases, the small subunit of RNR R2, </w:t>
      </w:r>
      <w:proofErr w:type="spellStart"/>
      <w:r w:rsidRPr="00B53549">
        <w:rPr>
          <w:rFonts w:asciiTheme="majorBidi" w:hAnsiTheme="majorBidi" w:cstheme="majorBidi"/>
          <w:sz w:val="24"/>
          <w:szCs w:val="24"/>
        </w:rPr>
        <w:t>rubrerythrins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bacterioferritins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 xml:space="preserve"> (DNA binding protein from starved cells that protects against oxidative DNA damage), and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-like proteins.</w:t>
      </w:r>
      <w:r>
        <w:rPr>
          <w:rFonts w:asciiTheme="majorBidi" w:hAnsiTheme="majorBidi" w:cstheme="majorBidi"/>
          <w:sz w:val="24"/>
          <w:szCs w:val="24"/>
        </w:rPr>
        <w:t xml:space="preserve"> As discussed by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at the superfamily level, the classification of the “</w:t>
      </w:r>
      <w:proofErr w:type="spellStart"/>
      <w:r>
        <w:rPr>
          <w:rFonts w:asciiTheme="majorBidi" w:hAnsiTheme="majorBidi" w:cstheme="majorBidi"/>
          <w:sz w:val="24"/>
          <w:szCs w:val="24"/>
        </w:rPr>
        <w:t>ferritine</w:t>
      </w:r>
      <w:proofErr w:type="spellEnd"/>
      <w:r>
        <w:rPr>
          <w:rFonts w:asciiTheme="majorBidi" w:hAnsiTheme="majorBidi" w:cstheme="majorBidi"/>
          <w:sz w:val="24"/>
          <w:szCs w:val="24"/>
        </w:rPr>
        <w:t xml:space="preserve">-like” superfamily appears consistent across these databases but does differ in the amount of information provided regarding the relationships and functions of </w:t>
      </w:r>
      <w:r>
        <w:rPr>
          <w:rFonts w:asciiTheme="majorBidi" w:hAnsiTheme="majorBidi" w:cstheme="majorBidi"/>
          <w:sz w:val="24"/>
          <w:szCs w:val="24"/>
        </w:rPr>
        <w:lastRenderedPageBreak/>
        <w:t>superfamily constituents. So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w:t>
      </w:r>
      <w:r w:rsidR="0098390D">
        <w:rPr>
          <w:rFonts w:asciiTheme="majorBidi" w:hAnsiTheme="majorBidi" w:cstheme="majorBidi"/>
          <w:sz w:val="24"/>
          <w:szCs w:val="24"/>
        </w:rPr>
        <w:t>.</w:t>
      </w:r>
      <w:r>
        <w:rPr>
          <w:rFonts w:asciiTheme="majorBidi" w:hAnsiTheme="majorBidi" w:cstheme="majorBidi"/>
          <w:sz w:val="24"/>
          <w:szCs w:val="24"/>
        </w:rPr>
        <w:t xml:space="preserve">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 xml:space="preserve">and </w:t>
      </w:r>
      <w:r w:rsidRPr="00B53549">
        <w:rPr>
          <w:rFonts w:asciiTheme="majorBidi" w:hAnsiTheme="majorBidi" w:cstheme="majorBidi"/>
          <w:sz w:val="24"/>
          <w:szCs w:val="24"/>
        </w:rPr>
        <w:t>Malik et al.</w:t>
      </w:r>
      <w:r>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[22]</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D6162B">
        <w:rPr>
          <w:rFonts w:asciiTheme="majorBidi" w:hAnsiTheme="majorBidi" w:cstheme="majorBidi"/>
          <w:sz w:val="24"/>
          <w:szCs w:val="24"/>
        </w:rPr>
        <w:t xml:space="preserve">delved into the evolutionary relationships of this superfamily by creating a phylogenetic network. They employed the distance-based </w:t>
      </w:r>
      <w:proofErr w:type="spellStart"/>
      <w:r w:rsidRPr="00D6162B">
        <w:rPr>
          <w:rFonts w:asciiTheme="majorBidi" w:hAnsiTheme="majorBidi" w:cstheme="majorBidi"/>
          <w:sz w:val="24"/>
          <w:szCs w:val="24"/>
        </w:rPr>
        <w:t>NeighborNet</w:t>
      </w:r>
      <w:proofErr w:type="spellEnd"/>
      <w:r w:rsidRPr="00D6162B">
        <w:rPr>
          <w:rFonts w:asciiTheme="majorBidi" w:hAnsiTheme="majorBidi" w:cstheme="majorBidi"/>
          <w:sz w:val="24"/>
          <w:szCs w:val="24"/>
        </w:rPr>
        <w:t xml:space="preserve"> network method, utilizing distances calculated through structure-based alignment methods.</w:t>
      </w:r>
      <w:r>
        <w:rPr>
          <w:rFonts w:asciiTheme="majorBidi" w:hAnsiTheme="majorBidi" w:cstheme="majorBidi"/>
          <w:sz w:val="24"/>
          <w:szCs w:val="24"/>
        </w:rPr>
        <w:t xml:space="preserve"> </w:t>
      </w:r>
      <w:r w:rsidRPr="001D184C">
        <w:rPr>
          <w:rFonts w:asciiTheme="majorBidi" w:hAnsiTheme="majorBidi" w:cstheme="majorBidi"/>
          <w:sz w:val="24"/>
          <w:szCs w:val="24"/>
        </w:rPr>
        <w:t>To reconstruct the previously published structural phylogeny of the ferritin-like superfamily, we utilized the same protein structures within this superfamily as Lundin et al. and Malik et al. The dataset specifically fo</w:t>
      </w:r>
      <w:r>
        <w:rPr>
          <w:rFonts w:asciiTheme="majorBidi" w:hAnsiTheme="majorBidi" w:cstheme="majorBidi"/>
          <w:sz w:val="24"/>
          <w:szCs w:val="24"/>
        </w:rPr>
        <w:t>cuses on the SCOP superfamily, Ferritin-like (a.25.1)</w:t>
      </w:r>
      <w:r w:rsidRPr="001D184C">
        <w:rPr>
          <w:rFonts w:asciiTheme="majorBidi" w:hAnsiTheme="majorBidi" w:cstheme="majorBidi"/>
          <w:sz w:val="24"/>
          <w:szCs w:val="24"/>
        </w:rPr>
        <w:t xml:space="preserve"> encompassing two manu</w:t>
      </w:r>
      <w:r>
        <w:rPr>
          <w:rFonts w:asciiTheme="majorBidi" w:hAnsiTheme="majorBidi" w:cstheme="majorBidi"/>
          <w:sz w:val="24"/>
          <w:szCs w:val="24"/>
        </w:rPr>
        <w:t>ally curated protein families: F</w:t>
      </w:r>
      <w:r w:rsidRPr="001D184C">
        <w:rPr>
          <w:rFonts w:asciiTheme="majorBidi" w:hAnsiTheme="majorBidi" w:cstheme="majorBidi"/>
          <w:sz w:val="24"/>
          <w:szCs w:val="24"/>
        </w:rPr>
        <w:t xml:space="preserve">erritin (a.25.1.1) and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[RNR]</w:t>
      </w:r>
      <w:r w:rsidRPr="001D184C">
        <w:rPr>
          <w:rFonts w:asciiTheme="majorBidi" w:hAnsiTheme="majorBidi" w:cstheme="majorBidi"/>
          <w:sz w:val="24"/>
          <w:szCs w:val="24"/>
        </w:rPr>
        <w:t xml:space="preserve"> (a.25.1.2). </w:t>
      </w:r>
      <w:r>
        <w:rPr>
          <w:rFonts w:asciiTheme="majorBidi" w:hAnsiTheme="majorBidi" w:cstheme="majorBidi"/>
          <w:sz w:val="24"/>
          <w:szCs w:val="24"/>
        </w:rPr>
        <w:t xml:space="preserve">The “Ferritin” family contains ferritins, </w:t>
      </w:r>
      <w:proofErr w:type="spellStart"/>
      <w:r>
        <w:rPr>
          <w:rFonts w:asciiTheme="majorBidi" w:hAnsiTheme="majorBidi" w:cstheme="majorBidi"/>
          <w:sz w:val="24"/>
          <w:szCs w:val="24"/>
        </w:rPr>
        <w:t>bacterioferritins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Dodecameric</w:t>
      </w:r>
      <w:proofErr w:type="spellEnd"/>
      <w:r>
        <w:rPr>
          <w:rFonts w:asciiTheme="majorBidi" w:hAnsiTheme="majorBidi" w:cstheme="majorBidi"/>
          <w:sz w:val="24"/>
          <w:szCs w:val="24"/>
        </w:rPr>
        <w:t xml:space="preserve"> ferritin homolog (</w:t>
      </w:r>
      <w:proofErr w:type="spellStart"/>
      <w:r>
        <w:rPr>
          <w:rFonts w:asciiTheme="majorBidi" w:hAnsiTheme="majorBidi" w:cstheme="majorBidi"/>
          <w:sz w:val="24"/>
          <w:szCs w:val="24"/>
        </w:rPr>
        <w:t>Dps</w:t>
      </w:r>
      <w:proofErr w:type="spellEnd"/>
      <w:r>
        <w:rPr>
          <w:rFonts w:asciiTheme="majorBidi" w:hAnsiTheme="majorBidi" w:cstheme="majorBidi"/>
          <w:sz w:val="24"/>
          <w:szCs w:val="24"/>
        </w:rPr>
        <w:t>) proteins and the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family contains the activating subunit of class I ribonucleotide reductase (RNR R2), BMM, and Fads.</w:t>
      </w:r>
      <w:r w:rsidRPr="00A81362">
        <w:rPr>
          <w:rFonts w:asciiTheme="majorBidi" w:hAnsiTheme="majorBidi" w:cstheme="majorBidi"/>
          <w:color w:val="FF0000"/>
          <w:sz w:val="24"/>
          <w:szCs w:val="24"/>
        </w:rPr>
        <w:t xml:space="preserve"> </w:t>
      </w:r>
      <w:r w:rsidRPr="001D184C">
        <w:rPr>
          <w:rFonts w:asciiTheme="majorBidi" w:hAnsiTheme="majorBidi" w:cstheme="majorBidi"/>
          <w:sz w:val="24"/>
          <w:szCs w:val="24"/>
        </w:rPr>
        <w:t>Following this, we computed the Structure Profile Energetics (SPE) for each protein and determined the distances between SPEs. The reconstruction of the phylogenetic tree was achieved using the neighbor-joining method</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&lt;EndNote&gt;&lt;Cite&gt;&lt;Author&gt;Gascuel&lt;/Author&gt;&lt;Year&gt;1997&lt;/Year&gt;&lt;RecNum&gt;31&lt;/RecNum&gt;&lt;DisplayText&gt;[23]&lt;/DisplayText&gt;&lt;record&gt;&lt;rec-number&gt;31&lt;/rec-number&gt;&lt;foreign-keys&gt;&lt;key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[23]</w:t>
      </w:r>
      <w:r>
        <w:rPr>
          <w:rFonts w:asciiTheme="majorBidi" w:hAnsiTheme="majorBidi" w:cstheme="majorBidi"/>
          <w:sz w:val="24"/>
          <w:szCs w:val="24"/>
        </w:rPr>
        <w:fldChar w:fldCharType="end"/>
      </w:r>
      <w:r w:rsidRPr="00B53549">
        <w:rPr>
          <w:rFonts w:asciiTheme="majorBidi" w:hAnsiTheme="majorBidi" w:cstheme="majorBidi"/>
          <w:sz w:val="24"/>
          <w:szCs w:val="24"/>
        </w:rPr>
        <w:t>.</w:t>
      </w:r>
      <w:r>
        <w:rPr>
          <w:rFonts w:asciiTheme="majorBidi" w:hAnsiTheme="majorBidi" w:cstheme="majorBidi"/>
          <w:sz w:val="24"/>
          <w:szCs w:val="24"/>
        </w:rPr>
        <w:t xml:space="preserve"> </w:t>
      </w:r>
    </w:p>
    <w:p w14:paraId="41218410" w14:textId="5990B032" w:rsidR="00CA7323" w:rsidRDefault="00CA7323" w:rsidP="005204AD">
      <w:pPr>
        <w:spacing w:after="0" w:line="360" w:lineRule="auto"/>
        <w:jc w:val="lowKashida"/>
        <w:rPr>
          <w:rFonts w:asciiTheme="majorBidi" w:hAnsiTheme="majorBidi" w:cstheme="majorBidi"/>
          <w:sz w:val="24"/>
          <w:szCs w:val="24"/>
        </w:rPr>
      </w:pPr>
      <w:r w:rsidRPr="00CA7323">
        <w:rPr>
          <w:rFonts w:asciiTheme="majorBidi" w:hAnsiTheme="majorBidi" w:cstheme="majorBidi"/>
          <w:sz w:val="24"/>
          <w:szCs w:val="24"/>
        </w:rPr>
        <w:t xml:space="preserve">Our results suggest that the energetic phylogenies within the ferritin-like superfamily unveil significant relationships among its members, aligning with known evolutionary connections and functional roles. In line with prior investigations, a key observation is that the resulting phylogenetic tree exhibits two primary branches, corresponding to the </w:t>
      </w:r>
      <w:proofErr w:type="gramStart"/>
      <w:r w:rsidRPr="00CA7323">
        <w:rPr>
          <w:rFonts w:asciiTheme="majorBidi" w:hAnsiTheme="majorBidi" w:cstheme="majorBidi"/>
          <w:sz w:val="24"/>
          <w:szCs w:val="24"/>
        </w:rPr>
        <w:t>families</w:t>
      </w:r>
      <w:proofErr w:type="gramEnd"/>
      <w:r w:rsidRPr="00CA7323">
        <w:rPr>
          <w:rFonts w:asciiTheme="majorBidi" w:hAnsiTheme="majorBidi" w:cstheme="majorBidi"/>
          <w:sz w:val="24"/>
          <w:szCs w:val="24"/>
        </w:rPr>
        <w:t xml:space="preserve"> a.25.1.1 and a.25.1.2. Consequently, our methodology accurately bifurcates this superfamily into two families. Additionally, our approach faithfully replicates the grouping presented in the figure by Lundin et al. in 2012. Delving into specifics, the family a.25.1.1 further divides into four subgroups: "ferritins," "</w:t>
      </w:r>
      <w:proofErr w:type="spellStart"/>
      <w:r w:rsidRPr="00CA7323">
        <w:rPr>
          <w:rFonts w:asciiTheme="majorBidi" w:hAnsiTheme="majorBidi" w:cstheme="majorBidi"/>
          <w:sz w:val="24"/>
          <w:szCs w:val="24"/>
        </w:rPr>
        <w:t>Dps</w:t>
      </w:r>
      <w:proofErr w:type="spellEnd"/>
      <w:r w:rsidRPr="00CA7323">
        <w:rPr>
          <w:rFonts w:asciiTheme="majorBidi" w:hAnsiTheme="majorBidi" w:cstheme="majorBidi"/>
          <w:sz w:val="24"/>
          <w:szCs w:val="24"/>
        </w:rPr>
        <w:t xml:space="preserve"> and related," "</w:t>
      </w:r>
      <w:proofErr w:type="spellStart"/>
      <w:r w:rsidRPr="00CA7323">
        <w:rPr>
          <w:rFonts w:asciiTheme="majorBidi" w:hAnsiTheme="majorBidi" w:cstheme="majorBidi"/>
          <w:sz w:val="24"/>
          <w:szCs w:val="24"/>
        </w:rPr>
        <w:t>Rubrerythrin</w:t>
      </w:r>
      <w:proofErr w:type="spellEnd"/>
      <w:r w:rsidRPr="00CA7323">
        <w:rPr>
          <w:rFonts w:asciiTheme="majorBidi" w:hAnsiTheme="majorBidi" w:cstheme="majorBidi"/>
          <w:sz w:val="24"/>
          <w:szCs w:val="24"/>
        </w:rPr>
        <w:t>," and "</w:t>
      </w:r>
      <w:proofErr w:type="spellStart"/>
      <w:r w:rsidRPr="00CA7323">
        <w:rPr>
          <w:rFonts w:asciiTheme="majorBidi" w:hAnsiTheme="majorBidi" w:cstheme="majorBidi"/>
          <w:sz w:val="24"/>
          <w:szCs w:val="24"/>
        </w:rPr>
        <w:t>Bacterioferritins</w:t>
      </w:r>
      <w:proofErr w:type="spellEnd"/>
      <w:r w:rsidRPr="00CA7323">
        <w:rPr>
          <w:rFonts w:asciiTheme="majorBidi" w:hAnsiTheme="majorBidi" w:cstheme="majorBidi"/>
          <w:sz w:val="24"/>
          <w:szCs w:val="24"/>
        </w:rPr>
        <w:t xml:space="preserve">." On the other hand, the second branch related to the a.25.1.2 family, despite SCOP and CATH assigning these proteins to a unified RNR-like family, reveals three distinct families according to </w:t>
      </w:r>
      <w:proofErr w:type="spellStart"/>
      <w:r w:rsidRPr="00CA7323">
        <w:rPr>
          <w:rFonts w:asciiTheme="majorBidi" w:hAnsiTheme="majorBidi" w:cstheme="majorBidi"/>
          <w:sz w:val="24"/>
          <w:szCs w:val="24"/>
        </w:rPr>
        <w:t>Pfam</w:t>
      </w:r>
      <w:proofErr w:type="spellEnd"/>
      <w:r w:rsidRPr="00CA7323">
        <w:rPr>
          <w:rFonts w:asciiTheme="majorBidi" w:hAnsiTheme="majorBidi" w:cstheme="majorBidi"/>
          <w:sz w:val="24"/>
          <w:szCs w:val="24"/>
        </w:rPr>
        <w:t>—</w:t>
      </w:r>
      <w:proofErr w:type="spellStart"/>
      <w:r w:rsidRPr="00CA7323">
        <w:rPr>
          <w:rFonts w:asciiTheme="majorBidi" w:hAnsiTheme="majorBidi" w:cstheme="majorBidi"/>
          <w:sz w:val="24"/>
          <w:szCs w:val="24"/>
        </w:rPr>
        <w:t>Phenol_Hydrox</w:t>
      </w:r>
      <w:proofErr w:type="spellEnd"/>
      <w:r w:rsidRPr="00CA7323">
        <w:rPr>
          <w:rFonts w:asciiTheme="majorBidi" w:hAnsiTheme="majorBidi" w:cstheme="majorBidi"/>
          <w:sz w:val="24"/>
          <w:szCs w:val="24"/>
        </w:rPr>
        <w:t xml:space="preserve"> (PF02332), </w:t>
      </w:r>
      <w:proofErr w:type="spellStart"/>
      <w:r w:rsidRPr="00CA7323">
        <w:rPr>
          <w:rFonts w:asciiTheme="majorBidi" w:hAnsiTheme="majorBidi" w:cstheme="majorBidi"/>
          <w:sz w:val="24"/>
          <w:szCs w:val="24"/>
        </w:rPr>
        <w:t>Ribonuc_red_sm</w:t>
      </w:r>
      <w:proofErr w:type="spellEnd"/>
      <w:r w:rsidRPr="00CA7323">
        <w:rPr>
          <w:rFonts w:asciiTheme="majorBidi" w:hAnsiTheme="majorBidi" w:cstheme="majorBidi"/>
          <w:sz w:val="24"/>
          <w:szCs w:val="24"/>
        </w:rPr>
        <w:t xml:space="preserve"> (PF00268), and Fatty acid desaturase (PF03405). Our results consistently support this more detailed sequence-based classification, as well as the further subdivision of the BMMs into </w:t>
      </w:r>
      <w:proofErr w:type="spellStart"/>
      <w:r w:rsidRPr="00CA7323">
        <w:rPr>
          <w:rFonts w:asciiTheme="majorBidi" w:hAnsiTheme="majorBidi" w:cstheme="majorBidi"/>
          <w:sz w:val="24"/>
          <w:szCs w:val="24"/>
        </w:rPr>
        <w:t>BMMa</w:t>
      </w:r>
      <w:proofErr w:type="spellEnd"/>
      <w:r w:rsidRPr="00CA7323">
        <w:rPr>
          <w:rFonts w:asciiTheme="majorBidi" w:hAnsiTheme="majorBidi" w:cstheme="majorBidi"/>
          <w:sz w:val="24"/>
          <w:szCs w:val="24"/>
        </w:rPr>
        <w:t xml:space="preserve"> and </w:t>
      </w:r>
      <w:proofErr w:type="spellStart"/>
      <w:r w:rsidRPr="00CA7323">
        <w:rPr>
          <w:rFonts w:asciiTheme="majorBidi" w:hAnsiTheme="majorBidi" w:cstheme="majorBidi"/>
          <w:sz w:val="24"/>
          <w:szCs w:val="24"/>
        </w:rPr>
        <w:t>BMMb</w:t>
      </w:r>
      <w:proofErr w:type="spellEnd"/>
      <w:r w:rsidRPr="00CA7323">
        <w:rPr>
          <w:rFonts w:asciiTheme="majorBidi" w:hAnsiTheme="majorBidi" w:cstheme="majorBidi"/>
          <w:sz w:val="24"/>
          <w:szCs w:val="24"/>
        </w:rPr>
        <w:t>.</w:t>
      </w:r>
    </w:p>
    <w:p w14:paraId="23C20E14" w14:textId="65BD5A24" w:rsidR="005204AD" w:rsidRDefault="00A869B5" w:rsidP="00A869B5">
      <w:pPr>
        <w:spacing w:after="0" w:line="360" w:lineRule="auto"/>
        <w:jc w:val="lowKashida"/>
        <w:rPr>
          <w:rFonts w:asciiTheme="majorBidi" w:hAnsiTheme="majorBidi" w:cstheme="majorBidi"/>
          <w:sz w:val="24"/>
          <w:szCs w:val="24"/>
        </w:rPr>
      </w:pPr>
      <w:r>
        <w:rPr>
          <w:rFonts w:asciiTheme="majorBidi" w:hAnsiTheme="majorBidi" w:cstheme="majorBidi"/>
          <w:sz w:val="24"/>
          <w:szCs w:val="24"/>
        </w:rPr>
        <w:lastRenderedPageBreak/>
        <w:t>There are some</w:t>
      </w:r>
      <w:r w:rsidRPr="00A869B5">
        <w:rPr>
          <w:rFonts w:asciiTheme="majorBidi" w:hAnsiTheme="majorBidi" w:cstheme="majorBidi"/>
          <w:sz w:val="24"/>
          <w:szCs w:val="24"/>
        </w:rPr>
        <w:t xml:space="preserve"> proteins in our networks fall outside </w:t>
      </w:r>
      <w:r w:rsidRPr="00210412">
        <w:rPr>
          <w:rFonts w:asciiTheme="majorBidi" w:hAnsiTheme="majorBidi" w:cstheme="majorBidi"/>
          <w:sz w:val="24"/>
          <w:szCs w:val="24"/>
        </w:rPr>
        <w:t>of the major groupings in our networks</w:t>
      </w:r>
      <w:r w:rsidRPr="00A869B5">
        <w:rPr>
          <w:rFonts w:asciiTheme="majorBidi" w:hAnsiTheme="majorBidi" w:cstheme="majorBidi"/>
          <w:sz w:val="24"/>
          <w:szCs w:val="24"/>
        </w:rPr>
        <w:t xml:space="preserve">, all of which are </w:t>
      </w:r>
      <w:r w:rsidRPr="00210412">
        <w:rPr>
          <w:rFonts w:asciiTheme="majorBidi" w:hAnsiTheme="majorBidi" w:cstheme="majorBidi"/>
          <w:sz w:val="24"/>
          <w:szCs w:val="24"/>
        </w:rPr>
        <w:t xml:space="preserve">classified </w:t>
      </w:r>
      <w:r w:rsidRPr="00A869B5">
        <w:rPr>
          <w:rFonts w:asciiTheme="majorBidi" w:hAnsiTheme="majorBidi" w:cstheme="majorBidi"/>
          <w:sz w:val="24"/>
          <w:szCs w:val="24"/>
        </w:rPr>
        <w:t xml:space="preserve">as Ferritins by CATH, with most also classified as ferritins by SCOP. For instance, in our network, 1otkA </w:t>
      </w:r>
      <w:r>
        <w:rPr>
          <w:rFonts w:asciiTheme="majorBidi" w:hAnsiTheme="majorBidi" w:cstheme="majorBidi"/>
          <w:sz w:val="24"/>
          <w:szCs w:val="24"/>
        </w:rPr>
        <w:t xml:space="preserve">is closer to </w:t>
      </w:r>
      <w:r w:rsidRPr="0057211F">
        <w:rPr>
          <w:rFonts w:asciiTheme="majorBidi" w:hAnsiTheme="majorBidi" w:cstheme="majorBidi"/>
          <w:sz w:val="24"/>
          <w:szCs w:val="24"/>
        </w:rPr>
        <w:t xml:space="preserve">the </w:t>
      </w:r>
      <w:r>
        <w:rPr>
          <w:rFonts w:asciiTheme="majorBidi" w:hAnsiTheme="majorBidi" w:cstheme="majorBidi"/>
          <w:sz w:val="24"/>
          <w:szCs w:val="24"/>
        </w:rPr>
        <w:t>RNRs</w:t>
      </w:r>
      <w:r w:rsidRPr="00A869B5">
        <w:rPr>
          <w:rFonts w:asciiTheme="majorBidi" w:hAnsiTheme="majorBidi" w:cstheme="majorBidi"/>
          <w:sz w:val="24"/>
          <w:szCs w:val="24"/>
        </w:rPr>
        <w:t xml:space="preserve"> rather than the ferritins. It is noteworthy that </w:t>
      </w:r>
      <w:proofErr w:type="spellStart"/>
      <w:r w:rsidRPr="00A869B5">
        <w:rPr>
          <w:rFonts w:asciiTheme="majorBidi" w:hAnsiTheme="majorBidi" w:cstheme="majorBidi"/>
          <w:sz w:val="24"/>
          <w:szCs w:val="24"/>
        </w:rPr>
        <w:t>Pfam</w:t>
      </w:r>
      <w:proofErr w:type="spellEnd"/>
      <w:r w:rsidRPr="00A869B5">
        <w:rPr>
          <w:rFonts w:asciiTheme="majorBidi" w:hAnsiTheme="majorBidi" w:cstheme="majorBidi"/>
          <w:sz w:val="24"/>
          <w:szCs w:val="24"/>
        </w:rPr>
        <w:t xml:space="preserve"> </w:t>
      </w:r>
      <w:r>
        <w:rPr>
          <w:rFonts w:asciiTheme="majorBidi" w:hAnsiTheme="majorBidi" w:cstheme="majorBidi"/>
          <w:sz w:val="24"/>
          <w:szCs w:val="24"/>
        </w:rPr>
        <w:t xml:space="preserve">classifies </w:t>
      </w:r>
      <w:r w:rsidRPr="00A869B5">
        <w:rPr>
          <w:rFonts w:asciiTheme="majorBidi" w:hAnsiTheme="majorBidi" w:cstheme="majorBidi"/>
          <w:sz w:val="24"/>
          <w:szCs w:val="24"/>
        </w:rPr>
        <w:t xml:space="preserve">this protein </w:t>
      </w:r>
      <w:r>
        <w:rPr>
          <w:rFonts w:asciiTheme="majorBidi" w:hAnsiTheme="majorBidi" w:cstheme="majorBidi"/>
          <w:sz w:val="24"/>
          <w:szCs w:val="24"/>
        </w:rPr>
        <w:t xml:space="preserve">into </w:t>
      </w:r>
      <w:proofErr w:type="spellStart"/>
      <w:r>
        <w:rPr>
          <w:rFonts w:asciiTheme="majorBidi" w:hAnsiTheme="majorBidi" w:cstheme="majorBidi"/>
          <w:sz w:val="24"/>
          <w:szCs w:val="24"/>
        </w:rPr>
        <w:t>PaaA_PaaC</w:t>
      </w:r>
      <w:proofErr w:type="spellEnd"/>
      <w:r w:rsidRPr="00A869B5">
        <w:rPr>
          <w:rFonts w:asciiTheme="majorBidi" w:hAnsiTheme="majorBidi" w:cstheme="majorBidi"/>
          <w:sz w:val="24"/>
          <w:szCs w:val="24"/>
        </w:rPr>
        <w:t xml:space="preserve">, with 1otkA </w:t>
      </w:r>
      <w:bookmarkStart w:id="0" w:name="_GoBack"/>
      <w:bookmarkEnd w:id="0"/>
      <w:r w:rsidR="005204AD" w:rsidRPr="0057211F">
        <w:rPr>
          <w:rFonts w:asciiTheme="majorBidi" w:hAnsiTheme="majorBidi" w:cstheme="majorBidi"/>
          <w:sz w:val="24"/>
          <w:szCs w:val="24"/>
        </w:rPr>
        <w:t xml:space="preserve">the only member of </w:t>
      </w:r>
      <w:proofErr w:type="spellStart"/>
      <w:r w:rsidR="005204AD" w:rsidRPr="0057211F">
        <w:rPr>
          <w:rFonts w:asciiTheme="majorBidi" w:hAnsiTheme="majorBidi" w:cstheme="majorBidi"/>
          <w:sz w:val="24"/>
          <w:szCs w:val="24"/>
        </w:rPr>
        <w:t>PaaA_PaaC</w:t>
      </w:r>
      <w:proofErr w:type="spellEnd"/>
      <w:r w:rsidR="005204AD">
        <w:rPr>
          <w:rFonts w:asciiTheme="majorBidi" w:hAnsiTheme="majorBidi" w:cstheme="majorBidi"/>
          <w:sz w:val="24"/>
          <w:szCs w:val="24"/>
        </w:rPr>
        <w:t xml:space="preserve">. Another protein is 3ee4A which </w:t>
      </w:r>
      <w:proofErr w:type="spellStart"/>
      <w:r w:rsidR="005204AD">
        <w:rPr>
          <w:rFonts w:asciiTheme="majorBidi" w:hAnsiTheme="majorBidi" w:cstheme="majorBidi"/>
          <w:sz w:val="24"/>
          <w:szCs w:val="24"/>
        </w:rPr>
        <w:t>Pfam</w:t>
      </w:r>
      <w:proofErr w:type="spellEnd"/>
      <w:r w:rsidR="005204AD">
        <w:rPr>
          <w:rFonts w:asciiTheme="majorBidi" w:hAnsiTheme="majorBidi" w:cstheme="majorBidi"/>
          <w:sz w:val="24"/>
          <w:szCs w:val="24"/>
        </w:rPr>
        <w:t xml:space="preserve"> classifies as</w:t>
      </w:r>
      <w:r w:rsidR="005204AD" w:rsidRPr="00740491">
        <w:rPr>
          <w:rFonts w:asciiTheme="majorBidi" w:hAnsiTheme="majorBidi" w:cstheme="majorBidi"/>
          <w:sz w:val="24"/>
          <w:szCs w:val="24"/>
        </w:rPr>
        <w:t xml:space="preserve"> </w:t>
      </w:r>
      <w:proofErr w:type="spellStart"/>
      <w:r w:rsidR="005204AD" w:rsidRPr="00740491">
        <w:rPr>
          <w:rFonts w:asciiTheme="majorBidi" w:hAnsiTheme="majorBidi" w:cstheme="majorBidi"/>
          <w:sz w:val="24"/>
          <w:szCs w:val="24"/>
        </w:rPr>
        <w:t>Ribonuc_red_sm</w:t>
      </w:r>
      <w:proofErr w:type="spellEnd"/>
      <w:r w:rsidR="005204AD">
        <w:rPr>
          <w:rFonts w:asciiTheme="majorBidi" w:hAnsiTheme="majorBidi" w:cstheme="majorBidi"/>
          <w:sz w:val="24"/>
          <w:szCs w:val="24"/>
        </w:rPr>
        <w:t xml:space="preserve">, </w:t>
      </w:r>
      <w:r w:rsidR="005204AD" w:rsidRPr="00740491">
        <w:rPr>
          <w:rFonts w:asciiTheme="majorBidi" w:hAnsiTheme="majorBidi" w:cstheme="majorBidi"/>
          <w:sz w:val="24"/>
          <w:szCs w:val="24"/>
        </w:rPr>
        <w:t xml:space="preserve">possibly because of its sequence similarity to RNR R2 proteins (30). In our network this structure clearly occupies an outgroup position relative to the RNR R2 structures. This is functionally consistent with its ligand-binding pocket, which indicates that it is a substrate oxidizing enzyme, and its lack of competence as an RNR R2 (30, 31). </w:t>
      </w:r>
    </w:p>
    <w:p w14:paraId="66A2E79C" w14:textId="20F23117" w:rsidR="005204AD" w:rsidRDefault="005204AD" w:rsidP="005204AD">
      <w:pPr>
        <w:spacing w:after="0" w:line="360" w:lineRule="auto"/>
        <w:jc w:val="lowKashida"/>
        <w:rPr>
          <w:rFonts w:asciiTheme="majorBidi" w:hAnsiTheme="majorBidi" w:cstheme="majorBidi"/>
          <w:sz w:val="24"/>
          <w:szCs w:val="24"/>
        </w:rPr>
      </w:pPr>
      <w:r w:rsidRPr="00890B34">
        <w:rPr>
          <w:rFonts w:asciiTheme="majorBidi" w:hAnsiTheme="majorBidi" w:cstheme="majorBidi"/>
          <w:sz w:val="24"/>
          <w:szCs w:val="24"/>
        </w:rPr>
        <w:t>In the Fad group, there is a distinct clu</w:t>
      </w:r>
      <w:r>
        <w:rPr>
          <w:rFonts w:asciiTheme="majorBidi" w:hAnsiTheme="majorBidi" w:cstheme="majorBidi"/>
          <w:sz w:val="24"/>
          <w:szCs w:val="24"/>
        </w:rPr>
        <w:t>ster of plant Fads (2uw1A-B, 1afrA</w:t>
      </w:r>
      <w:r w:rsidRPr="00890B34">
        <w:rPr>
          <w:rFonts w:asciiTheme="majorBidi" w:hAnsiTheme="majorBidi" w:cstheme="majorBidi"/>
          <w:sz w:val="24"/>
          <w:szCs w:val="24"/>
        </w:rPr>
        <w:t xml:space="preserve">), whereas the Mycobacterium tuberculosis protein (1za0A) appears more distantly related. </w:t>
      </w:r>
      <w:r>
        <w:rPr>
          <w:rFonts w:asciiTheme="majorBidi" w:hAnsiTheme="majorBidi" w:cstheme="majorBidi"/>
          <w:sz w:val="24"/>
          <w:szCs w:val="24"/>
        </w:rPr>
        <w:t xml:space="preserve">As discussed by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Pr>
          <w:rFonts w:asciiTheme="majorBidi" w:hAnsiTheme="majorBidi" w:cstheme="majorBidi"/>
          <w:sz w:val="24"/>
          <w:szCs w:val="24"/>
        </w:rPr>
        <w:t xml:space="preserve"> u</w:t>
      </w:r>
      <w:r w:rsidRPr="00890B34">
        <w:rPr>
          <w:rFonts w:asciiTheme="majorBidi" w:hAnsiTheme="majorBidi" w:cstheme="majorBidi"/>
          <w:sz w:val="24"/>
          <w:szCs w:val="24"/>
        </w:rPr>
        <w:t>nfortunately, this is the only solved structure of a bacterial Fad. It is also one of a paralogous pair and not the one considered functional. The structure of the functional Fad has not yet been possible to solve (28). With such a skewed data set, it is difficult to judge how well our structure-based network identifies evolutionary relationships within the Fad group.</w:t>
      </w:r>
    </w:p>
    <w:p w14:paraId="494E4828" w14:textId="6AFD6BE8" w:rsidR="00BB6830" w:rsidRPr="00BB6830" w:rsidRDefault="00BB6830" w:rsidP="00BB683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Proteins 1mtyB-D, 2incB, 2inpC, and 3dhgA ar</w:t>
      </w:r>
      <w:r>
        <w:rPr>
          <w:rFonts w:asciiTheme="majorBidi" w:hAnsiTheme="majorBidi" w:cstheme="majorBidi"/>
          <w:sz w:val="24"/>
          <w:szCs w:val="24"/>
        </w:rPr>
        <w:t xml:space="preserve">e members of the PF02332 family. </w:t>
      </w:r>
      <w:r w:rsidRPr="00857317">
        <w:rPr>
          <w:rFonts w:asciiTheme="majorBidi" w:hAnsiTheme="majorBidi" w:cstheme="majorBidi"/>
          <w:sz w:val="24"/>
          <w:szCs w:val="24"/>
        </w:rPr>
        <w:t xml:space="preserve">This protein family includes several components of multicomponent enzyme systems predominantly found in </w:t>
      </w:r>
      <w:proofErr w:type="spellStart"/>
      <w:r w:rsidRPr="00857317">
        <w:rPr>
          <w:rFonts w:asciiTheme="majorBidi" w:hAnsiTheme="majorBidi" w:cstheme="majorBidi"/>
          <w:sz w:val="24"/>
          <w:szCs w:val="24"/>
        </w:rPr>
        <w:t>Proteobacteria</w:t>
      </w:r>
      <w:proofErr w:type="spellEnd"/>
      <w:r w:rsidRPr="00857317">
        <w:rPr>
          <w:rFonts w:asciiTheme="majorBidi" w:hAnsiTheme="majorBidi" w:cstheme="majorBidi"/>
          <w:sz w:val="24"/>
          <w:szCs w:val="24"/>
        </w:rPr>
        <w:t xml:space="preserve"> and </w:t>
      </w:r>
      <w:proofErr w:type="spellStart"/>
      <w:r w:rsidRPr="00857317">
        <w:rPr>
          <w:rFonts w:asciiTheme="majorBidi" w:hAnsiTheme="majorBidi" w:cstheme="majorBidi"/>
          <w:sz w:val="24"/>
          <w:szCs w:val="24"/>
        </w:rPr>
        <w:t>Actinobacteria</w:t>
      </w:r>
      <w:proofErr w:type="spellEnd"/>
      <w:r w:rsidRPr="00857317">
        <w:rPr>
          <w:rFonts w:asciiTheme="majorBidi" w:hAnsiTheme="majorBidi" w:cstheme="majorBidi"/>
          <w:sz w:val="24"/>
          <w:szCs w:val="24"/>
        </w:rPr>
        <w:t>, including subunits alpha and beta of a methane monooxygenase and an alkene monooxygenase system, small and large subunits of propane 2-monooxygenase system and P1 protein of phenol hydroxylase</w:t>
      </w:r>
      <w:r>
        <w:rPr>
          <w:rFonts w:asciiTheme="majorBidi" w:hAnsiTheme="majorBidi" w:cstheme="majorBidi"/>
          <w:sz w:val="24"/>
          <w:szCs w:val="24"/>
        </w:rPr>
        <w:t xml:space="preserve">. </w:t>
      </w:r>
      <w:r w:rsidRPr="00BB6830">
        <w:rPr>
          <w:rFonts w:asciiTheme="majorBidi" w:hAnsiTheme="majorBidi" w:cstheme="majorBidi"/>
          <w:sz w:val="24"/>
          <w:szCs w:val="24"/>
        </w:rPr>
        <w:t>Through sequence-based phylogenies (22, 27), it has been proposed that bacterial multicomponent monooxygenases (BMMs) evolved through duplication and divergence, resulting in distinct catalytic (α) and non-metal binding (β) subunits. While BMMs generally exhibit low substrate specificity, the discrimination between α and β subunits into two clans—one with proteins annotated as metal iron-bindings (1mhyD B, 3dhgA) and another subgroup comprising non-metal bindings (2inpC, 2incB)—is evident. This suggests that our energetic analysis can uncover both recent and more distant evolutionary relationships.</w:t>
      </w:r>
    </w:p>
    <w:p w14:paraId="06520006" w14:textId="5B32FA99" w:rsidR="00BB6830" w:rsidRDefault="00BB6830" w:rsidP="00BB683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 xml:space="preserve">Concerning the 2fzfA protein, SCOP and CATH classify it as Ferritin, and </w:t>
      </w:r>
      <w:proofErr w:type="spellStart"/>
      <w:r w:rsidRPr="00BB6830">
        <w:rPr>
          <w:rFonts w:asciiTheme="majorBidi" w:hAnsiTheme="majorBidi" w:cstheme="majorBidi"/>
          <w:sz w:val="24"/>
          <w:szCs w:val="24"/>
        </w:rPr>
        <w:t>Pfam</w:t>
      </w:r>
      <w:proofErr w:type="spellEnd"/>
      <w:r w:rsidRPr="00BB6830">
        <w:rPr>
          <w:rFonts w:asciiTheme="majorBidi" w:hAnsiTheme="majorBidi" w:cstheme="majorBidi"/>
          <w:sz w:val="24"/>
          <w:szCs w:val="24"/>
        </w:rPr>
        <w:t xml:space="preserve"> categorizes it within the </w:t>
      </w:r>
      <w:proofErr w:type="spellStart"/>
      <w:r w:rsidRPr="00BB6830">
        <w:rPr>
          <w:rFonts w:asciiTheme="majorBidi" w:hAnsiTheme="majorBidi" w:cstheme="majorBidi"/>
          <w:sz w:val="24"/>
          <w:szCs w:val="24"/>
        </w:rPr>
        <w:t>Rubrerythin</w:t>
      </w:r>
      <w:proofErr w:type="spellEnd"/>
      <w:r w:rsidRPr="00BB6830">
        <w:rPr>
          <w:rFonts w:asciiTheme="majorBidi" w:hAnsiTheme="majorBidi" w:cstheme="majorBidi"/>
          <w:sz w:val="24"/>
          <w:szCs w:val="24"/>
        </w:rPr>
        <w:t xml:space="preserve"> group. In the study by </w:t>
      </w:r>
      <w:proofErr w:type="spellStart"/>
      <w:r w:rsidRPr="00BB6830">
        <w:rPr>
          <w:rFonts w:asciiTheme="majorBidi" w:hAnsiTheme="majorBidi" w:cstheme="majorBidi"/>
          <w:sz w:val="24"/>
          <w:szCs w:val="24"/>
        </w:rPr>
        <w:t>Ludin</w:t>
      </w:r>
      <w:proofErr w:type="spellEnd"/>
      <w:r w:rsidRPr="00BB6830">
        <w:rPr>
          <w:rFonts w:asciiTheme="majorBidi" w:hAnsiTheme="majorBidi" w:cstheme="majorBidi"/>
          <w:sz w:val="24"/>
          <w:szCs w:val="24"/>
        </w:rPr>
        <w:t xml:space="preserve"> et al., this protein is not placed in the Ferritin group, but in our study, it is classified as belonging to Ferritins. It's worth noting that RCSB classifies it as UNKNOWN FUNCTION.</w:t>
      </w:r>
    </w:p>
    <w:p w14:paraId="0EECDB03" w14:textId="77777777" w:rsidR="005204AD" w:rsidRPr="00B53549" w:rsidRDefault="005204AD" w:rsidP="005204AD">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Our qualitative analysis provides compelling support for the separation of two SCOP families within this superfamily, namely ferritin (a.25.1.1) and RNR-like (a.25.1.2), as well as their subdivision into distinct groups within our phylogenetic tree. These groupings closely align with prior studie</w:t>
      </w:r>
      <w:r>
        <w:rPr>
          <w:rFonts w:asciiTheme="majorBidi" w:hAnsiTheme="majorBidi" w:cstheme="majorBidi"/>
          <w:sz w:val="24"/>
          <w:szCs w:val="24"/>
        </w:rPr>
        <w:t xml:space="preserve">s conducted by Lundin et al.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and Malik et al.</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[22]</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Figure 8 visually illustrates that the overarching classification delineated in SCOP, CATH, and </w:t>
      </w:r>
      <w:proofErr w:type="spellStart"/>
      <w:r w:rsidRPr="00B53549">
        <w:rPr>
          <w:rFonts w:asciiTheme="majorBidi" w:hAnsiTheme="majorBidi" w:cstheme="majorBidi"/>
          <w:sz w:val="24"/>
          <w:szCs w:val="24"/>
        </w:rPr>
        <w:t>Pfam</w:t>
      </w:r>
      <w:proofErr w:type="spellEnd"/>
      <w:r w:rsidRPr="00B53549">
        <w:rPr>
          <w:rFonts w:asciiTheme="majorBidi" w:hAnsiTheme="majorBidi" w:cstheme="majorBidi"/>
          <w:sz w:val="24"/>
          <w:szCs w:val="24"/>
        </w:rPr>
        <w:t xml:space="preserve"> (http://pfam.xfam.org/) is faithfully recapitulated through our energy-based phylogenetic analysis.</w:t>
      </w:r>
    </w:p>
    <w:p w14:paraId="2F9AAADA" w14:textId="77777777" w:rsidR="005204AD" w:rsidRPr="00B53549" w:rsidRDefault="005204AD" w:rsidP="005204AD">
      <w:pPr>
        <w:spacing w:after="0" w:line="360" w:lineRule="auto"/>
        <w:rPr>
          <w:rFonts w:asciiTheme="majorBidi" w:hAnsiTheme="majorBidi" w:cstheme="majorBidi"/>
          <w:b/>
          <w:sz w:val="24"/>
          <w:szCs w:val="24"/>
        </w:rPr>
      </w:pPr>
    </w:p>
    <w:p w14:paraId="5B993FD7" w14:textId="77777777" w:rsidR="005204AD" w:rsidRPr="00B53549" w:rsidRDefault="005204AD" w:rsidP="005204AD">
      <w:pPr>
        <w:spacing w:after="0" w:line="360" w:lineRule="auto"/>
        <w:rPr>
          <w:rFonts w:asciiTheme="majorBidi" w:hAnsiTheme="majorBidi" w:cstheme="majorBidi"/>
        </w:rPr>
      </w:pPr>
    </w:p>
    <w:p w14:paraId="74489CB1" w14:textId="77777777" w:rsidR="000C10E5" w:rsidRPr="00B53549" w:rsidRDefault="000C10E5">
      <w:pPr>
        <w:spacing w:after="0" w:line="360" w:lineRule="auto"/>
        <w:rPr>
          <w:rFonts w:asciiTheme="majorBidi" w:hAnsiTheme="majorBidi" w:cstheme="majorBidi"/>
        </w:rPr>
      </w:pPr>
    </w:p>
    <w:p w14:paraId="20B02BE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2CD8F5F0" wp14:editId="1A5FBE06">
            <wp:extent cx="4429760" cy="38150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t="3888" r="8953" b="3055"/>
                    <a:stretch>
                      <a:fillRect/>
                    </a:stretch>
                  </pic:blipFill>
                  <pic:spPr>
                    <a:xfrm>
                      <a:off x="0" y="0"/>
                      <a:ext cx="4429760" cy="3815080"/>
                    </a:xfrm>
                    <a:prstGeom prst="rect">
                      <a:avLst/>
                    </a:prstGeom>
                    <a:ln/>
                  </pic:spPr>
                </pic:pic>
              </a:graphicData>
            </a:graphic>
          </wp:inline>
        </w:drawing>
      </w:r>
    </w:p>
    <w:p w14:paraId="21915BFE"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9: Energy-based phylogenetic of the ferritin-like superfamily. The two large SCOP families, ferritins (a.25.1.1; </w:t>
      </w:r>
      <w:proofErr w:type="spellStart"/>
      <w:r w:rsidRPr="00B53549">
        <w:rPr>
          <w:rFonts w:asciiTheme="majorBidi" w:hAnsiTheme="majorBidi" w:cstheme="majorBidi"/>
          <w:i/>
          <w:color w:val="44546A"/>
          <w:sz w:val="18"/>
          <w:szCs w:val="18"/>
        </w:rPr>
        <w:t>Bacteri</w:t>
      </w:r>
      <w:proofErr w:type="spellEnd"/>
      <w:r w:rsidRPr="00B53549">
        <w:rPr>
          <w:rFonts w:asciiTheme="majorBidi" w:hAnsiTheme="majorBidi" w:cstheme="majorBidi"/>
          <w:i/>
          <w:color w:val="44546A"/>
          <w:sz w:val="18"/>
          <w:szCs w:val="18"/>
        </w:rPr>
        <w:t xml:space="preserve">, Ferritins, </w:t>
      </w:r>
      <w:proofErr w:type="spellStart"/>
      <w:r w:rsidRPr="00B53549">
        <w:rPr>
          <w:rFonts w:asciiTheme="majorBidi" w:hAnsiTheme="majorBidi" w:cstheme="majorBidi"/>
          <w:i/>
          <w:color w:val="44546A"/>
          <w:sz w:val="18"/>
          <w:szCs w:val="18"/>
        </w:rPr>
        <w:t>Dps</w:t>
      </w:r>
      <w:proofErr w:type="spellEnd"/>
      <w:r w:rsidRPr="00B53549">
        <w:rPr>
          <w:rFonts w:asciiTheme="majorBidi" w:hAnsiTheme="majorBidi" w:cstheme="majorBidi"/>
          <w:i/>
          <w:color w:val="44546A"/>
          <w:sz w:val="18"/>
          <w:szCs w:val="18"/>
        </w:rPr>
        <w:t xml:space="preserve"> and NA) and ribonucleotide reductase-like (a.25.1.2; </w:t>
      </w:r>
      <w:proofErr w:type="spellStart"/>
      <w:r w:rsidRPr="00B53549">
        <w:rPr>
          <w:rFonts w:asciiTheme="majorBidi" w:hAnsiTheme="majorBidi" w:cstheme="majorBidi"/>
          <w:i/>
          <w:color w:val="44546A"/>
          <w:sz w:val="18"/>
          <w:szCs w:val="18"/>
        </w:rPr>
        <w:t>BMM_alpha</w:t>
      </w:r>
      <w:proofErr w:type="spellEnd"/>
      <w:r w:rsidRPr="00B53549">
        <w:rPr>
          <w:rFonts w:asciiTheme="majorBidi" w:hAnsiTheme="majorBidi" w:cstheme="majorBidi"/>
          <w:i/>
          <w:color w:val="44546A"/>
          <w:sz w:val="18"/>
          <w:szCs w:val="18"/>
        </w:rPr>
        <w:t xml:space="preserve">, </w:t>
      </w:r>
      <w:proofErr w:type="spellStart"/>
      <w:r w:rsidRPr="00B53549">
        <w:rPr>
          <w:rFonts w:asciiTheme="majorBidi" w:hAnsiTheme="majorBidi" w:cstheme="majorBidi"/>
          <w:i/>
          <w:color w:val="44546A"/>
          <w:sz w:val="18"/>
          <w:szCs w:val="18"/>
        </w:rPr>
        <w:t>BMM_beta</w:t>
      </w:r>
      <w:proofErr w:type="spellEnd"/>
      <w:r w:rsidRPr="00B53549">
        <w:rPr>
          <w:rFonts w:asciiTheme="majorBidi" w:hAnsiTheme="majorBidi" w:cstheme="majorBidi"/>
          <w:i/>
          <w:color w:val="44546A"/>
          <w:sz w:val="18"/>
          <w:szCs w:val="18"/>
        </w:rPr>
        <w:t xml:space="preserve">, </w:t>
      </w:r>
      <w:proofErr w:type="spellStart"/>
      <w:r w:rsidRPr="00B53549">
        <w:rPr>
          <w:rFonts w:asciiTheme="majorBidi" w:hAnsiTheme="majorBidi" w:cstheme="majorBidi"/>
          <w:i/>
          <w:color w:val="44546A"/>
          <w:sz w:val="18"/>
          <w:szCs w:val="18"/>
        </w:rPr>
        <w:t>Fatty_acid</w:t>
      </w:r>
      <w:proofErr w:type="spellEnd"/>
      <w:r w:rsidRPr="00B53549">
        <w:rPr>
          <w:rFonts w:asciiTheme="majorBidi" w:hAnsiTheme="majorBidi" w:cstheme="majorBidi"/>
          <w:i/>
          <w:color w:val="44546A"/>
          <w:sz w:val="18"/>
          <w:szCs w:val="18"/>
        </w:rPr>
        <w:t xml:space="preserve"> and RNRR2) separated in the tree with smaller groups.</w:t>
      </w:r>
    </w:p>
    <w:p w14:paraId="7BBFF176" w14:textId="125D7150" w:rsidR="00EA2AD9" w:rsidRDefault="00EA2AD9" w:rsidP="00D158E3">
      <w:pPr>
        <w:spacing w:after="0" w:line="360" w:lineRule="auto"/>
        <w:jc w:val="lowKashida"/>
        <w:rPr>
          <w:rFonts w:asciiTheme="majorBidi" w:hAnsiTheme="majorBidi" w:cstheme="majorBidi"/>
          <w:bCs/>
          <w:sz w:val="24"/>
          <w:szCs w:val="24"/>
        </w:rPr>
      </w:pPr>
      <w:r w:rsidRPr="00EA2AD9">
        <w:rPr>
          <w:rFonts w:asciiTheme="majorBidi" w:hAnsiTheme="majorBidi" w:cstheme="majorBidi"/>
          <w:bCs/>
          <w:sz w:val="24"/>
          <w:szCs w:val="24"/>
        </w:rPr>
        <w:t xml:space="preserve">In this section, we </w:t>
      </w:r>
      <w:r>
        <w:rPr>
          <w:rFonts w:asciiTheme="majorBidi" w:hAnsiTheme="majorBidi" w:cstheme="majorBidi"/>
          <w:bCs/>
          <w:sz w:val="24"/>
          <w:szCs w:val="24"/>
        </w:rPr>
        <w:t xml:space="preserve">analyzed a diverse set of </w:t>
      </w:r>
      <w:r w:rsidRPr="00EA2AD9">
        <w:rPr>
          <w:rFonts w:asciiTheme="majorBidi" w:hAnsiTheme="majorBidi" w:cstheme="majorBidi"/>
          <w:bCs/>
          <w:sz w:val="24"/>
          <w:szCs w:val="24"/>
        </w:rPr>
        <w:t xml:space="preserve">bacterial families known as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by utilizing the BAGEL database.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are small peptides generated by bacteria, commonly function as antimicrobial peptides, target</w:t>
      </w:r>
      <w:r>
        <w:rPr>
          <w:rFonts w:asciiTheme="majorBidi" w:hAnsiTheme="majorBidi" w:cstheme="majorBidi"/>
          <w:bCs/>
          <w:sz w:val="24"/>
          <w:szCs w:val="24"/>
        </w:rPr>
        <w:t>ing competing microbial species.</w:t>
      </w:r>
      <w:r w:rsidRPr="00EA2AD9">
        <w:rPr>
          <w:rFonts w:asciiTheme="majorBidi" w:hAnsiTheme="majorBidi" w:cstheme="majorBidi"/>
          <w:bCs/>
          <w:sz w:val="24"/>
          <w:szCs w:val="24"/>
        </w:rPr>
        <w:t xml:space="preserve"> Numerous bacterial species encode these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and there exists an evolutionary pressure to obscure these genes due to the significant ecological advant</w:t>
      </w:r>
      <w:r>
        <w:rPr>
          <w:rFonts w:asciiTheme="majorBidi" w:hAnsiTheme="majorBidi" w:cstheme="majorBidi"/>
          <w:bCs/>
          <w:sz w:val="24"/>
          <w:szCs w:val="24"/>
        </w:rPr>
        <w:t xml:space="preserve">ages they offer. </w:t>
      </w:r>
      <w:proofErr w:type="spellStart"/>
      <w:r>
        <w:rPr>
          <w:rFonts w:asciiTheme="majorBidi" w:hAnsiTheme="majorBidi" w:cstheme="majorBidi"/>
          <w:bCs/>
          <w:sz w:val="24"/>
          <w:szCs w:val="24"/>
        </w:rPr>
        <w:t>B</w:t>
      </w:r>
      <w:r w:rsidRPr="00EA2AD9">
        <w:rPr>
          <w:rFonts w:asciiTheme="majorBidi" w:hAnsiTheme="majorBidi" w:cstheme="majorBidi"/>
          <w:bCs/>
          <w:sz w:val="24"/>
          <w:szCs w:val="24"/>
        </w:rPr>
        <w:t>acteriocins</w:t>
      </w:r>
      <w:proofErr w:type="spellEnd"/>
      <w:r w:rsidRPr="00EA2AD9">
        <w:rPr>
          <w:rFonts w:asciiTheme="majorBidi" w:hAnsiTheme="majorBidi" w:cstheme="majorBidi"/>
          <w:bCs/>
          <w:sz w:val="24"/>
          <w:szCs w:val="24"/>
        </w:rPr>
        <w:t xml:space="preserve"> display considerable diversity in both </w:t>
      </w:r>
      <w:r w:rsidRPr="00EA2AD9">
        <w:rPr>
          <w:rFonts w:asciiTheme="majorBidi" w:hAnsiTheme="majorBidi" w:cstheme="majorBidi"/>
          <w:bCs/>
          <w:sz w:val="24"/>
          <w:szCs w:val="24"/>
        </w:rPr>
        <w:lastRenderedPageBreak/>
        <w:t xml:space="preserve">sequence and structure, making their detection challenging through sequence homology tools. Despite the vast number of microbial species capable of producing antimicrobial peptides, the identification and classification of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remain limited, with fewer than 1004 known to date.</w:t>
      </w:r>
    </w:p>
    <w:p w14:paraId="0494645C" w14:textId="77777777" w:rsidR="00D334D2" w:rsidRPr="00D334D2" w:rsidRDefault="00D334D2" w:rsidP="00A51FDF">
      <w:pPr>
        <w:spacing w:after="0" w:line="360" w:lineRule="auto"/>
        <w:jc w:val="lowKashida"/>
        <w:rPr>
          <w:rFonts w:asciiTheme="majorBidi" w:hAnsiTheme="majorBidi" w:cstheme="majorBidi"/>
          <w:bCs/>
          <w:sz w:val="24"/>
          <w:szCs w:val="24"/>
        </w:rPr>
      </w:pPr>
      <w:r w:rsidRPr="00D334D2">
        <w:rPr>
          <w:rFonts w:asciiTheme="majorBidi" w:hAnsiTheme="majorBidi" w:cstheme="majorBidi"/>
          <w:bCs/>
          <w:sz w:val="24"/>
          <w:szCs w:val="24"/>
        </w:rPr>
        <w:t xml:space="preserve">Previous research has indicated that the characterization of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structures often relies on their intricately modified polypeptides. This implies that structural cues play a pivotal role in identifying new </w:t>
      </w:r>
      <w:proofErr w:type="spellStart"/>
      <w:r w:rsidRPr="00D334D2">
        <w:rPr>
          <w:rFonts w:asciiTheme="majorBidi" w:hAnsiTheme="majorBidi" w:cstheme="majorBidi"/>
          <w:bCs/>
          <w:sz w:val="24"/>
          <w:szCs w:val="24"/>
        </w:rPr>
        <w:t>bacteriocins</w:t>
      </w:r>
      <w:proofErr w:type="spellEnd"/>
      <w:r w:rsidRPr="00D334D2">
        <w:rPr>
          <w:rFonts w:asciiTheme="majorBidi" w:hAnsiTheme="majorBidi" w:cstheme="majorBidi"/>
          <w:bCs/>
          <w:sz w:val="24"/>
          <w:szCs w:val="24"/>
        </w:rPr>
        <w:t xml:space="preserve">, especially in cases where sequence similarity approaches prove inadequate. Our analysis underscores the significance of energy profiles in elucidating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characteristics, demonstrating their potential to provide insights where conventional sequence-based methods may fall short.</w:t>
      </w:r>
    </w:p>
    <w:p w14:paraId="4BDAD757" w14:textId="77777777" w:rsidR="00D334D2" w:rsidRPr="00D334D2" w:rsidRDefault="00D334D2" w:rsidP="00D334D2">
      <w:pPr>
        <w:spacing w:after="0" w:line="360" w:lineRule="auto"/>
        <w:rPr>
          <w:rFonts w:asciiTheme="majorBidi" w:hAnsiTheme="majorBidi" w:cstheme="majorBidi"/>
          <w:bCs/>
          <w:sz w:val="24"/>
          <w:szCs w:val="24"/>
        </w:rPr>
      </w:pPr>
    </w:p>
    <w:p w14:paraId="3A1B1740" w14:textId="25840E1B" w:rsidR="000D2118" w:rsidRPr="00D334D2" w:rsidRDefault="00D334D2" w:rsidP="00D334D2">
      <w:pPr>
        <w:spacing w:after="0" w:line="360" w:lineRule="auto"/>
        <w:rPr>
          <w:rFonts w:asciiTheme="majorBidi" w:hAnsiTheme="majorBidi" w:cstheme="majorBidi"/>
          <w:bCs/>
          <w:sz w:val="24"/>
          <w:szCs w:val="24"/>
        </w:rPr>
      </w:pPr>
      <w:r w:rsidRPr="00D334D2">
        <w:rPr>
          <w:rFonts w:asciiTheme="majorBidi" w:hAnsiTheme="majorBidi" w:cstheme="majorBidi"/>
          <w:bCs/>
          <w:sz w:val="24"/>
          <w:szCs w:val="24"/>
        </w:rPr>
        <w:t xml:space="preserve">Our findings, as illustrated in the figure, showcase the effectiveness of energy profiles in delineating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classes based on BAGEL annotations. Notably, the profile of energy emerges as a discerning factor, outperforming traditional structure-based methods in accurately distinguishing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classes. This emphasizes the importance of considering energy profiles as a valuable tool in the nuanced analysis of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structures.</w:t>
      </w:r>
    </w:p>
    <w:p w14:paraId="2053EB95" w14:textId="670AC95E" w:rsidR="00EA2AD9" w:rsidRDefault="00EA2AD9">
      <w:pPr>
        <w:spacing w:after="0" w:line="360" w:lineRule="auto"/>
        <w:rPr>
          <w:rFonts w:asciiTheme="majorBidi" w:hAnsiTheme="majorBidi" w:cstheme="majorBidi"/>
          <w:b/>
          <w:sz w:val="28"/>
          <w:szCs w:val="28"/>
        </w:rPr>
      </w:pPr>
    </w:p>
    <w:p w14:paraId="23DBFD88" w14:textId="77777777" w:rsidR="00EA2AD9" w:rsidRPr="00B53549" w:rsidRDefault="00EA2AD9">
      <w:pPr>
        <w:spacing w:after="0" w:line="360" w:lineRule="auto"/>
        <w:rPr>
          <w:rFonts w:asciiTheme="majorBidi" w:hAnsiTheme="majorBidi" w:cstheme="majorBidi"/>
          <w:b/>
          <w:sz w:val="28"/>
          <w:szCs w:val="28"/>
        </w:rPr>
      </w:pPr>
    </w:p>
    <w:p w14:paraId="1970D82B"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 xml:space="preserve">Analysis Tools and Packages </w:t>
      </w:r>
    </w:p>
    <w:p w14:paraId="1921B8C0" w14:textId="77777777" w:rsidR="000C10E5" w:rsidRPr="00B53549" w:rsidRDefault="000C10E5">
      <w:pPr>
        <w:spacing w:after="0" w:line="360" w:lineRule="auto"/>
        <w:rPr>
          <w:rFonts w:asciiTheme="majorBidi" w:hAnsiTheme="majorBidi" w:cstheme="majorBidi"/>
        </w:rPr>
      </w:pPr>
    </w:p>
    <w:p w14:paraId="3DB94A08"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0859FC29"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BIO3D package was used to read PDB files and analyze them. The </w:t>
      </w:r>
      <w:proofErr w:type="spellStart"/>
      <w:r w:rsidRPr="00B53549">
        <w:rPr>
          <w:rFonts w:asciiTheme="majorBidi" w:hAnsiTheme="majorBidi" w:cstheme="majorBidi"/>
          <w:sz w:val="24"/>
          <w:szCs w:val="24"/>
        </w:rPr>
        <w:t>Quickhull</w:t>
      </w:r>
      <w:proofErr w:type="spellEnd"/>
      <w:r w:rsidRPr="00B53549">
        <w:rPr>
          <w:rFonts w:asciiTheme="majorBidi" w:hAnsiTheme="majorBidi" w:cstheme="majorBidi"/>
          <w:sz w:val="24"/>
          <w:szCs w:val="24"/>
        </w:rPr>
        <w:t xml:space="preserve"> algorithm in the geometry package was used to find direct contacts and nearest neighbors of atoms using the Delaunay tessellation method. Class, random Forest, and e1071 packages were used for </w:t>
      </w:r>
      <w:proofErr w:type="spellStart"/>
      <w:r w:rsidRPr="00B53549">
        <w:rPr>
          <w:rFonts w:asciiTheme="majorBidi" w:hAnsiTheme="majorBidi" w:cstheme="majorBidi"/>
          <w:sz w:val="24"/>
          <w:szCs w:val="24"/>
        </w:rPr>
        <w:t>kNN</w:t>
      </w:r>
      <w:proofErr w:type="spellEnd"/>
      <w:r w:rsidRPr="00B53549">
        <w:rPr>
          <w:rFonts w:asciiTheme="majorBidi" w:hAnsiTheme="majorBidi" w:cstheme="majorBidi"/>
          <w:sz w:val="24"/>
          <w:szCs w:val="24"/>
        </w:rPr>
        <w:t xml:space="preserve">, RF, and SVM classification methods, respectively, and cross-validation was performed using the caret package. To visualize the results, the ggplot2 package was used. The Ape and </w:t>
      </w:r>
      <w:proofErr w:type="spellStart"/>
      <w:r w:rsidRPr="00B53549">
        <w:rPr>
          <w:rFonts w:asciiTheme="majorBidi" w:hAnsiTheme="majorBidi" w:cstheme="majorBidi"/>
          <w:sz w:val="24"/>
          <w:szCs w:val="24"/>
        </w:rPr>
        <w:t>ggtree</w:t>
      </w:r>
      <w:proofErr w:type="spellEnd"/>
      <w:r w:rsidRPr="00B53549">
        <w:rPr>
          <w:rFonts w:asciiTheme="majorBidi" w:hAnsiTheme="majorBidi" w:cstheme="majorBidi"/>
          <w:sz w:val="24"/>
          <w:szCs w:val="24"/>
        </w:rPr>
        <w:t xml:space="preserve"> packages were used to implement and visualize hierarchical clustering and the NJ method.</w:t>
      </w:r>
    </w:p>
    <w:p w14:paraId="7F2B6FE8" w14:textId="77777777" w:rsidR="000C10E5" w:rsidRPr="00B53549" w:rsidRDefault="000C10E5">
      <w:pPr>
        <w:spacing w:after="0" w:line="360" w:lineRule="auto"/>
        <w:jc w:val="both"/>
        <w:rPr>
          <w:rFonts w:asciiTheme="majorBidi" w:hAnsiTheme="majorBidi" w:cstheme="majorBidi"/>
        </w:rPr>
      </w:pPr>
    </w:p>
    <w:p w14:paraId="40710E45"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Discussion</w:t>
      </w:r>
    </w:p>
    <w:p w14:paraId="4C3D31A0" w14:textId="77777777" w:rsidR="000C10E5" w:rsidRPr="00B53549" w:rsidRDefault="000C10E5">
      <w:pPr>
        <w:spacing w:after="0" w:line="360" w:lineRule="auto"/>
        <w:rPr>
          <w:rFonts w:asciiTheme="majorBidi" w:hAnsiTheme="majorBidi" w:cstheme="majorBidi"/>
          <w:sz w:val="24"/>
          <w:szCs w:val="24"/>
        </w:rPr>
      </w:pPr>
    </w:p>
    <w:p w14:paraId="62A5A8AE"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and the inference of phylogenetic relationships among proteins and protein families.</w:t>
      </w:r>
    </w:p>
    <w:p w14:paraId="0845081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initial exploration focused on discerning potential correlations within the energy profiles of remotely homologous proteins. We demonstrated that even proteins with relatively low sequence identity and structural similarity, such as the </w:t>
      </w:r>
      <w:proofErr w:type="spellStart"/>
      <w:r w:rsidRPr="00B53549">
        <w:rPr>
          <w:rFonts w:asciiTheme="majorBidi" w:hAnsiTheme="majorBidi" w:cstheme="majorBidi"/>
          <w:sz w:val="24"/>
          <w:szCs w:val="24"/>
        </w:rPr>
        <w:t>TetR</w:t>
      </w:r>
      <w:proofErr w:type="spellEnd"/>
      <w:r w:rsidRPr="00B53549">
        <w:rPr>
          <w:rFonts w:asciiTheme="majorBidi" w:hAnsiTheme="majorBidi" w:cstheme="majorBidi"/>
          <w:sz w:val="24"/>
          <w:szCs w:val="24"/>
        </w:rPr>
        <w:t xml:space="preserve"> family repressor M. tuberculosis </w:t>
      </w:r>
      <w:proofErr w:type="spellStart"/>
      <w:r w:rsidRPr="00B53549">
        <w:rPr>
          <w:rFonts w:asciiTheme="majorBidi" w:hAnsiTheme="majorBidi" w:cstheme="majorBidi"/>
          <w:sz w:val="24"/>
          <w:szCs w:val="24"/>
        </w:rPr>
        <w:t>EthR</w:t>
      </w:r>
      <w:proofErr w:type="spellEnd"/>
      <w:r w:rsidRPr="00B53549">
        <w:rPr>
          <w:rFonts w:asciiTheme="majorBidi" w:hAnsiTheme="majorBidi" w:cstheme="majorBidi"/>
          <w:sz w:val="24"/>
          <w:szCs w:val="24"/>
        </w:rPr>
        <w:t xml:space="preserve"> and the putative transcriptional regulator </w:t>
      </w:r>
      <w:proofErr w:type="spellStart"/>
      <w:r w:rsidRPr="00B53549">
        <w:rPr>
          <w:rFonts w:asciiTheme="majorBidi" w:hAnsiTheme="majorBidi" w:cstheme="majorBidi"/>
          <w:sz w:val="24"/>
          <w:szCs w:val="24"/>
        </w:rPr>
        <w:t>ycdc</w:t>
      </w:r>
      <w:proofErr w:type="spellEnd"/>
      <w:r w:rsidRPr="00B53549">
        <w:rPr>
          <w:rFonts w:asciiTheme="majorBidi" w:hAnsiTheme="majorBidi" w:cstheme="majorBidi"/>
          <w:sz w:val="24"/>
          <w:szCs w:val="24"/>
        </w:rPr>
        <w:t xml:space="preserve">,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w:t>
      </w:r>
      <w:proofErr w:type="spellStart"/>
      <w:r w:rsidRPr="00B53549">
        <w:rPr>
          <w:rFonts w:asciiTheme="majorBidi" w:hAnsiTheme="majorBidi" w:cstheme="majorBidi"/>
          <w:sz w:val="24"/>
          <w:szCs w:val="24"/>
        </w:rPr>
        <w:t>SCOPe</w:t>
      </w:r>
      <w:proofErr w:type="spellEnd"/>
      <w:r w:rsidRPr="00B53549">
        <w:rPr>
          <w:rFonts w:asciiTheme="majorBidi" w:hAnsiTheme="majorBidi" w:cstheme="majorBidi"/>
          <w:sz w:val="24"/>
          <w:szCs w:val="24"/>
        </w:rPr>
        <w:t xml:space="preserve"> 2.08 dataset confirmed that energy profiles of proteins within the same family exhibit stronger correlations compared to non-homologous proteins. The statistical significance of these differences was established through the </w:t>
      </w:r>
      <w:proofErr w:type="spellStart"/>
      <w:r w:rsidRPr="00B53549">
        <w:rPr>
          <w:rFonts w:asciiTheme="majorBidi" w:hAnsiTheme="majorBidi" w:cstheme="majorBidi"/>
          <w:sz w:val="24"/>
          <w:szCs w:val="24"/>
        </w:rPr>
        <w:t>Kruskal</w:t>
      </w:r>
      <w:proofErr w:type="spellEnd"/>
      <w:r w:rsidRPr="00B53549">
        <w:rPr>
          <w:rFonts w:asciiTheme="majorBidi" w:hAnsiTheme="majorBidi" w:cstheme="majorBidi"/>
          <w:sz w:val="24"/>
          <w:szCs w:val="24"/>
        </w:rPr>
        <w:t>-Wallis test, highlighting the potential of energy profiles as a valuable tool for protein classification and functional annotation.</w:t>
      </w:r>
    </w:p>
    <w:p w14:paraId="5B53E48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investigation into the efficacy of energy profiles in quantifying structural similarities among protein structures revealed promising results. We employed a diverse benchmark dataset representing two distinct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the C-terminal domain of the DNA helicase </w:t>
      </w:r>
      <w:proofErr w:type="spellStart"/>
      <w:r w:rsidRPr="00B53549">
        <w:rPr>
          <w:rFonts w:asciiTheme="majorBidi" w:hAnsiTheme="majorBidi" w:cstheme="majorBidi"/>
          <w:sz w:val="24"/>
          <w:szCs w:val="24"/>
        </w:rPr>
        <w:t>RuvA</w:t>
      </w:r>
      <w:proofErr w:type="spellEnd"/>
      <w:r w:rsidRPr="00B53549">
        <w:rPr>
          <w:rFonts w:asciiTheme="majorBidi" w:hAnsiTheme="majorBidi" w:cstheme="majorBidi"/>
          <w:sz w:val="24"/>
          <w:szCs w:val="24"/>
        </w:rPr>
        <w:t xml:space="preserve"> subunit and the Homing endonucleases. Our analysis demonstrated that energy profiles effectively discriminate between these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achieving a classification accuracy of 98%. This impressive accuracy underscores the potential of energy profiles as a powerful feature for structural classification.</w:t>
      </w:r>
    </w:p>
    <w:p w14:paraId="3C739D4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We also compared our energy profile-based approach with other common methods, such as GR-Align, RMSD, TM-score, and the </w:t>
      </w:r>
      <w:proofErr w:type="spellStart"/>
      <w:r w:rsidRPr="00B53549">
        <w:rPr>
          <w:rFonts w:asciiTheme="majorBidi" w:hAnsiTheme="majorBidi" w:cstheme="majorBidi"/>
          <w:sz w:val="24"/>
          <w:szCs w:val="24"/>
        </w:rPr>
        <w:t>Yau-Hausdorff</w:t>
      </w:r>
      <w:proofErr w:type="spellEnd"/>
      <w:r w:rsidRPr="00B53549">
        <w:rPr>
          <w:rFonts w:asciiTheme="majorBidi" w:hAnsiTheme="majorBidi" w:cstheme="majorBidi"/>
          <w:sz w:val="24"/>
          <w:szCs w:val="24"/>
        </w:rPr>
        <w:t xml:space="preserve"> distance. Our methodology consistently outperformed these methods in terms of accuracy, while remaining computationally efficient.</w:t>
      </w:r>
    </w:p>
    <w:p w14:paraId="3A66C05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w:t>
      </w:r>
      <w:r w:rsidRPr="00B53549">
        <w:rPr>
          <w:rFonts w:asciiTheme="majorBidi" w:hAnsiTheme="majorBidi" w:cstheme="majorBidi"/>
          <w:sz w:val="24"/>
          <w:szCs w:val="24"/>
        </w:rPr>
        <w:lastRenderedPageBreak/>
        <w:t>validation. This robust performance highlights the potential of energy profiles for automated protein classification based on their underlying structural characteristics.</w:t>
      </w:r>
    </w:p>
    <w:p w14:paraId="12EE490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Extending our analysis to classify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we employed SVM and RF classifiers and subjected them to rigorous 10-fold cross-validation. Our results demonstrated a high classification accuracy of 96.8% across five distinct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This finding suggests that energy profiles can capture subtle structural variations that are characteristic of specific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enabling accurate classification even for remotely homologous proteins.</w:t>
      </w:r>
    </w:p>
    <w:p w14:paraId="5A74C04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Within the </w:t>
      </w:r>
      <w:proofErr w:type="spellStart"/>
      <w:r w:rsidRPr="00B53549">
        <w:rPr>
          <w:rFonts w:asciiTheme="majorBidi" w:hAnsiTheme="majorBidi" w:cstheme="majorBidi"/>
          <w:sz w:val="24"/>
          <w:szCs w:val="24"/>
        </w:rPr>
        <w:t>Aspartase</w:t>
      </w:r>
      <w:proofErr w:type="spellEnd"/>
      <w:r w:rsidRPr="00B53549">
        <w:rPr>
          <w:rFonts w:asciiTheme="majorBidi" w:hAnsiTheme="majorBidi" w:cstheme="majorBidi"/>
          <w:sz w:val="24"/>
          <w:szCs w:val="24"/>
        </w:rPr>
        <w:t xml:space="preserv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14:paraId="4C012DB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14:paraId="6444DCF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case of the coronavirus spike glycoprotein structures, our energy profile-based approach revealed distinct clusters corresponding to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and SARS-CoV-2. This clustering offered valuable insights into the structural relationships among these spike glycoproteins, complementing sequence-based phylogenetic analyses.</w:t>
      </w:r>
    </w:p>
    <w:p w14:paraId="40DCDA4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14:paraId="73AD94C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w:t>
      </w:r>
      <w:proofErr w:type="spellStart"/>
      <w:r w:rsidRPr="00B53549">
        <w:rPr>
          <w:rFonts w:asciiTheme="majorBidi" w:hAnsiTheme="majorBidi" w:cstheme="majorBidi"/>
          <w:sz w:val="24"/>
          <w:szCs w:val="24"/>
        </w:rPr>
        <w:t>phylogenetics</w:t>
      </w:r>
      <w:proofErr w:type="spellEnd"/>
      <w:r w:rsidRPr="00B53549">
        <w:rPr>
          <w:rFonts w:asciiTheme="majorBidi" w:hAnsiTheme="majorBidi" w:cstheme="majorBidi"/>
          <w:sz w:val="24"/>
          <w:szCs w:val="24"/>
        </w:rPr>
        <w:t>.</w:t>
      </w:r>
    </w:p>
    <w:p w14:paraId="653173BA" w14:textId="77777777" w:rsidR="000C10E5" w:rsidRPr="00B53549" w:rsidRDefault="000C10E5">
      <w:pPr>
        <w:spacing w:after="0" w:line="360" w:lineRule="auto"/>
        <w:jc w:val="both"/>
        <w:rPr>
          <w:rFonts w:asciiTheme="majorBidi" w:hAnsiTheme="majorBidi" w:cstheme="majorBidi"/>
        </w:rPr>
      </w:pPr>
    </w:p>
    <w:p w14:paraId="353193E4" w14:textId="77777777" w:rsidR="000C10E5" w:rsidRPr="00B53549" w:rsidRDefault="000C10E5">
      <w:pPr>
        <w:spacing w:after="0" w:line="360" w:lineRule="auto"/>
        <w:jc w:val="both"/>
        <w:rPr>
          <w:rFonts w:asciiTheme="majorBidi" w:hAnsiTheme="majorBidi" w:cstheme="majorBidi"/>
        </w:rPr>
      </w:pPr>
    </w:p>
    <w:p w14:paraId="4A036C31" w14:textId="77777777" w:rsidR="000C10E5" w:rsidRPr="00B53549" w:rsidRDefault="000C10E5">
      <w:pPr>
        <w:spacing w:after="0" w:line="360" w:lineRule="auto"/>
        <w:jc w:val="both"/>
        <w:rPr>
          <w:rFonts w:asciiTheme="majorBidi" w:hAnsiTheme="majorBidi" w:cstheme="majorBidi"/>
          <w:b/>
          <w:sz w:val="28"/>
          <w:szCs w:val="28"/>
        </w:rPr>
      </w:pPr>
    </w:p>
    <w:p w14:paraId="005A6FE4"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References</w:t>
      </w:r>
    </w:p>
    <w:p w14:paraId="39BF8558" w14:textId="073F8BB0" w:rsidR="0070158F" w:rsidRDefault="0070158F">
      <w:pPr>
        <w:spacing w:after="0" w:line="360" w:lineRule="auto"/>
        <w:rPr>
          <w:rFonts w:asciiTheme="majorBidi" w:hAnsiTheme="majorBidi" w:cstheme="majorBidi"/>
          <w:sz w:val="24"/>
          <w:szCs w:val="24"/>
        </w:rPr>
      </w:pPr>
    </w:p>
    <w:p w14:paraId="34623DEC" w14:textId="77777777" w:rsidR="008F5CCA" w:rsidRPr="008F5CCA" w:rsidRDefault="0070158F" w:rsidP="008F5CCA">
      <w:pPr>
        <w:pStyle w:val="EndNoteBibliography"/>
        <w:spacing w:after="0"/>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8F5CCA" w:rsidRPr="008F5CCA">
        <w:t>1.</w:t>
      </w:r>
      <w:r w:rsidR="008F5CCA" w:rsidRPr="008F5CCA">
        <w:tab/>
        <w:t xml:space="preserve">Sayers, E.W., et al., </w:t>
      </w:r>
      <w:r w:rsidR="008F5CCA" w:rsidRPr="008F5CCA">
        <w:rPr>
          <w:i/>
        </w:rPr>
        <w:t>Database resources of the national center for biotechnology information.</w:t>
      </w:r>
      <w:r w:rsidR="008F5CCA" w:rsidRPr="008F5CCA">
        <w:t xml:space="preserve"> Nucleic acids research, 2021. </w:t>
      </w:r>
      <w:r w:rsidR="008F5CCA" w:rsidRPr="008F5CCA">
        <w:rPr>
          <w:b/>
        </w:rPr>
        <w:t>49</w:t>
      </w:r>
      <w:r w:rsidR="008F5CCA" w:rsidRPr="008F5CCA">
        <w:t>(D1): p. D10.</w:t>
      </w:r>
    </w:p>
    <w:p w14:paraId="51B55011" w14:textId="77777777" w:rsidR="008F5CCA" w:rsidRPr="008F5CCA" w:rsidRDefault="008F5CCA" w:rsidP="008F5CCA">
      <w:pPr>
        <w:pStyle w:val="EndNoteBibliography"/>
        <w:spacing w:after="0"/>
        <w:ind w:left="720" w:hanging="720"/>
      </w:pPr>
      <w:r w:rsidRPr="008F5CCA">
        <w:t>2.</w:t>
      </w:r>
      <w:r w:rsidRPr="008F5CCA">
        <w:tab/>
        <w:t xml:space="preserve">Altschul, S.F., et al., </w:t>
      </w:r>
      <w:r w:rsidRPr="008F5CCA">
        <w:rPr>
          <w:i/>
        </w:rPr>
        <w:t>Basic local alignment search tool.</w:t>
      </w:r>
      <w:r w:rsidRPr="008F5CCA">
        <w:t xml:space="preserve"> Journal of molecular biology, 1990. </w:t>
      </w:r>
      <w:r w:rsidRPr="008F5CCA">
        <w:rPr>
          <w:b/>
        </w:rPr>
        <w:t>215</w:t>
      </w:r>
      <w:r w:rsidRPr="008F5CCA">
        <w:t>(3): p. 403-410.</w:t>
      </w:r>
    </w:p>
    <w:p w14:paraId="6B4C7399" w14:textId="77777777" w:rsidR="008F5CCA" w:rsidRPr="008F5CCA" w:rsidRDefault="008F5CCA" w:rsidP="008F5CCA">
      <w:pPr>
        <w:pStyle w:val="EndNoteBibliography"/>
        <w:spacing w:after="0"/>
        <w:ind w:left="720" w:hanging="720"/>
      </w:pPr>
      <w:r w:rsidRPr="008F5CCA">
        <w:t>3.</w:t>
      </w:r>
      <w:r w:rsidRPr="008F5CCA">
        <w:tab/>
        <w:t xml:space="preserve">Lipman, D.J. and W.R. Pearson, </w:t>
      </w:r>
      <w:r w:rsidRPr="008F5CCA">
        <w:rPr>
          <w:i/>
        </w:rPr>
        <w:t>Rapid and sensitive protein similarity searches.</w:t>
      </w:r>
      <w:r w:rsidRPr="008F5CCA">
        <w:t xml:space="preserve"> Science, 1985. </w:t>
      </w:r>
      <w:r w:rsidRPr="008F5CCA">
        <w:rPr>
          <w:b/>
        </w:rPr>
        <w:t>227</w:t>
      </w:r>
      <w:r w:rsidRPr="008F5CCA">
        <w:t>(4693): p. 1435-1441.</w:t>
      </w:r>
    </w:p>
    <w:p w14:paraId="478A4941" w14:textId="77777777" w:rsidR="008F5CCA" w:rsidRPr="008F5CCA" w:rsidRDefault="008F5CCA" w:rsidP="008F5CCA">
      <w:pPr>
        <w:pStyle w:val="EndNoteBibliography"/>
        <w:spacing w:after="0"/>
        <w:ind w:left="720" w:hanging="720"/>
      </w:pPr>
      <w:r w:rsidRPr="008F5CCA">
        <w:t>4.</w:t>
      </w:r>
      <w:r w:rsidRPr="008F5CCA">
        <w:tab/>
        <w:t xml:space="preserve">Mistry, J., et al., </w:t>
      </w:r>
      <w:r w:rsidRPr="008F5CCA">
        <w:rPr>
          <w:i/>
        </w:rPr>
        <w:t>Pfam: The protein families database in 2021.</w:t>
      </w:r>
      <w:r w:rsidRPr="008F5CCA">
        <w:t xml:space="preserve"> Nucleic acids research, 2021. </w:t>
      </w:r>
      <w:r w:rsidRPr="008F5CCA">
        <w:rPr>
          <w:b/>
        </w:rPr>
        <w:t>49</w:t>
      </w:r>
      <w:r w:rsidRPr="008F5CCA">
        <w:t>(D1): p. D412-D419.</w:t>
      </w:r>
    </w:p>
    <w:p w14:paraId="27906C05" w14:textId="77777777" w:rsidR="008F5CCA" w:rsidRPr="008F5CCA" w:rsidRDefault="008F5CCA" w:rsidP="008F5CCA">
      <w:pPr>
        <w:pStyle w:val="EndNoteBibliography"/>
        <w:spacing w:after="0"/>
        <w:ind w:left="720" w:hanging="720"/>
      </w:pPr>
      <w:r w:rsidRPr="008F5CCA">
        <w:t>5.</w:t>
      </w:r>
      <w:r w:rsidRPr="008F5CCA">
        <w:tab/>
        <w:t xml:space="preserve">Jain, A., et al., </w:t>
      </w:r>
      <w:r w:rsidRPr="008F5CCA">
        <w:rPr>
          <w:i/>
        </w:rPr>
        <w:t>Analyzing effect of quadruple multiple sequence alignments on deep learning based protein inter-residue distance prediction.</w:t>
      </w:r>
      <w:r w:rsidRPr="008F5CCA">
        <w:t xml:space="preserve"> Scientific Reports, 2021. </w:t>
      </w:r>
      <w:r w:rsidRPr="008F5CCA">
        <w:rPr>
          <w:b/>
        </w:rPr>
        <w:t>11</w:t>
      </w:r>
      <w:r w:rsidRPr="008F5CCA">
        <w:t>(1): p. 7574.</w:t>
      </w:r>
    </w:p>
    <w:p w14:paraId="6089E507" w14:textId="77777777" w:rsidR="008F5CCA" w:rsidRPr="008F5CCA" w:rsidRDefault="008F5CCA" w:rsidP="008F5CCA">
      <w:pPr>
        <w:pStyle w:val="EndNoteBibliography"/>
        <w:spacing w:after="0"/>
        <w:ind w:left="720" w:hanging="720"/>
      </w:pPr>
      <w:r w:rsidRPr="008F5CCA">
        <w:t>6.</w:t>
      </w:r>
      <w:r w:rsidRPr="008F5CCA">
        <w:tab/>
        <w:t xml:space="preserve">Szklarczyk, D., et al., </w:t>
      </w:r>
      <w:r w:rsidRPr="008F5CCA">
        <w:rPr>
          <w:i/>
        </w:rPr>
        <w:t>STRING v11: protein–protein association networks with increased coverage, supporting functional discovery in genome-wide experimental datasets.</w:t>
      </w:r>
      <w:r w:rsidRPr="008F5CCA">
        <w:t xml:space="preserve"> Nucleic acids research, 2019. </w:t>
      </w:r>
      <w:r w:rsidRPr="008F5CCA">
        <w:rPr>
          <w:b/>
        </w:rPr>
        <w:t>47</w:t>
      </w:r>
      <w:r w:rsidRPr="008F5CCA">
        <w:t>(D1): p. D607-D613.</w:t>
      </w:r>
    </w:p>
    <w:p w14:paraId="144BDA1A" w14:textId="77777777" w:rsidR="008F5CCA" w:rsidRPr="008F5CCA" w:rsidRDefault="008F5CCA" w:rsidP="008F5CCA">
      <w:pPr>
        <w:pStyle w:val="EndNoteBibliography"/>
        <w:spacing w:after="0"/>
        <w:ind w:left="720" w:hanging="720"/>
      </w:pPr>
      <w:r w:rsidRPr="008F5CCA">
        <w:t>7.</w:t>
      </w:r>
      <w:r w:rsidRPr="008F5CCA">
        <w:tab/>
        <w:t xml:space="preserve">Pellegrini, M., et al., </w:t>
      </w:r>
      <w:r w:rsidRPr="008F5CCA">
        <w:rPr>
          <w:i/>
        </w:rPr>
        <w:t>Assigning protein functions by comparative genome analysis: protein phylogenetic profiles.</w:t>
      </w:r>
      <w:r w:rsidRPr="008F5CCA">
        <w:t xml:space="preserve"> Proceedings of the National Academy of Sciences, 1999. </w:t>
      </w:r>
      <w:r w:rsidRPr="008F5CCA">
        <w:rPr>
          <w:b/>
        </w:rPr>
        <w:t>96</w:t>
      </w:r>
      <w:r w:rsidRPr="008F5CCA">
        <w:t>(8): p. 4285-4288.</w:t>
      </w:r>
    </w:p>
    <w:p w14:paraId="7E9D7681" w14:textId="77777777" w:rsidR="008F5CCA" w:rsidRPr="008F5CCA" w:rsidRDefault="008F5CCA" w:rsidP="008F5CCA">
      <w:pPr>
        <w:pStyle w:val="EndNoteBibliography"/>
        <w:spacing w:after="0"/>
        <w:ind w:left="720" w:hanging="720"/>
      </w:pPr>
      <w:r w:rsidRPr="008F5CCA">
        <w:t>8.</w:t>
      </w:r>
      <w:r w:rsidRPr="008F5CCA">
        <w:tab/>
        <w:t xml:space="preserve">Zhu, X., Y. Xiong, and D. Kihara, </w:t>
      </w:r>
      <w:r w:rsidRPr="008F5CCA">
        <w:rPr>
          <w:i/>
        </w:rPr>
        <w:t>Large-scale binding ligand prediction by improved patch-based method Patch-Surfer2. 0.</w:t>
      </w:r>
      <w:r w:rsidRPr="008F5CCA">
        <w:t xml:space="preserve"> Bioinformatics, 2015. </w:t>
      </w:r>
      <w:r w:rsidRPr="008F5CCA">
        <w:rPr>
          <w:b/>
        </w:rPr>
        <w:t>31</w:t>
      </w:r>
      <w:r w:rsidRPr="008F5CCA">
        <w:t>(5): p. 707-713.</w:t>
      </w:r>
    </w:p>
    <w:p w14:paraId="7420BC75" w14:textId="77777777" w:rsidR="008F5CCA" w:rsidRPr="008F5CCA" w:rsidRDefault="008F5CCA" w:rsidP="008F5CCA">
      <w:pPr>
        <w:pStyle w:val="EndNoteBibliography"/>
        <w:spacing w:after="0"/>
        <w:ind w:left="720" w:hanging="720"/>
      </w:pPr>
      <w:r w:rsidRPr="008F5CCA">
        <w:t>9.</w:t>
      </w:r>
      <w:r w:rsidRPr="008F5CCA">
        <w:tab/>
        <w:t xml:space="preserve">Sillitoe, I., et al., </w:t>
      </w:r>
      <w:r w:rsidRPr="008F5CCA">
        <w:rPr>
          <w:i/>
        </w:rPr>
        <w:t>CATH: increased structural coverage of functional space.</w:t>
      </w:r>
      <w:r w:rsidRPr="008F5CCA">
        <w:t xml:space="preserve"> Nucleic acids research, 2021. </w:t>
      </w:r>
      <w:r w:rsidRPr="008F5CCA">
        <w:rPr>
          <w:b/>
        </w:rPr>
        <w:t>49</w:t>
      </w:r>
      <w:r w:rsidRPr="008F5CCA">
        <w:t>(D1): p. D266-D273.</w:t>
      </w:r>
    </w:p>
    <w:p w14:paraId="543E5362" w14:textId="77777777" w:rsidR="008F5CCA" w:rsidRPr="008F5CCA" w:rsidRDefault="008F5CCA" w:rsidP="008F5CCA">
      <w:pPr>
        <w:pStyle w:val="EndNoteBibliography"/>
        <w:spacing w:after="0"/>
        <w:ind w:left="720" w:hanging="720"/>
      </w:pPr>
      <w:r w:rsidRPr="008F5CCA">
        <w:t>10.</w:t>
      </w:r>
      <w:r w:rsidRPr="008F5CCA">
        <w:tab/>
        <w:t xml:space="preserve">Lo Conte, L., et al., </w:t>
      </w:r>
      <w:r w:rsidRPr="008F5CCA">
        <w:rPr>
          <w:i/>
        </w:rPr>
        <w:t>SCOP: a structural classification of proteins database.</w:t>
      </w:r>
      <w:r w:rsidRPr="008F5CCA">
        <w:t xml:space="preserve"> Nucleic acids research, 2000. </w:t>
      </w:r>
      <w:r w:rsidRPr="008F5CCA">
        <w:rPr>
          <w:b/>
        </w:rPr>
        <w:t>28</w:t>
      </w:r>
      <w:r w:rsidRPr="008F5CCA">
        <w:t>(1): p. 257-259.</w:t>
      </w:r>
    </w:p>
    <w:p w14:paraId="20D5A346" w14:textId="77777777" w:rsidR="008F5CCA" w:rsidRPr="008F5CCA" w:rsidRDefault="008F5CCA" w:rsidP="008F5CCA">
      <w:pPr>
        <w:pStyle w:val="EndNoteBibliography"/>
        <w:spacing w:after="0"/>
        <w:ind w:left="720" w:hanging="720"/>
      </w:pPr>
      <w:r w:rsidRPr="008F5CCA">
        <w:t>11.</w:t>
      </w:r>
      <w:r w:rsidRPr="008F5CCA">
        <w:tab/>
        <w:t xml:space="preserve">Sippl, M.J., </w:t>
      </w:r>
      <w:r w:rsidRPr="008F5CCA">
        <w:rPr>
          <w:i/>
        </w:rPr>
        <w:t>Boltzmann's principle, knowledge-based mean fields and protein folding. An approach to the computational determination of protein structures.</w:t>
      </w:r>
      <w:r w:rsidRPr="008F5CCA">
        <w:t xml:space="preserve"> Journal of computer-aided molecular design, 1993. </w:t>
      </w:r>
      <w:r w:rsidRPr="008F5CCA">
        <w:rPr>
          <w:b/>
        </w:rPr>
        <w:t>7</w:t>
      </w:r>
      <w:r w:rsidRPr="008F5CCA">
        <w:t>: p. 473--501.</w:t>
      </w:r>
    </w:p>
    <w:p w14:paraId="0F47241D" w14:textId="77777777" w:rsidR="008F5CCA" w:rsidRPr="008F5CCA" w:rsidRDefault="008F5CCA" w:rsidP="008F5CCA">
      <w:pPr>
        <w:pStyle w:val="EndNoteBibliography"/>
        <w:spacing w:after="0"/>
        <w:ind w:left="720" w:hanging="720"/>
      </w:pPr>
      <w:r w:rsidRPr="008F5CCA">
        <w:t>12.</w:t>
      </w:r>
      <w:r w:rsidRPr="008F5CCA">
        <w:tab/>
        <w:t xml:space="preserve">Mirzaie, M. and M. Sadeghi, </w:t>
      </w:r>
      <w:r w:rsidRPr="008F5CCA">
        <w:rPr>
          <w:i/>
        </w:rPr>
        <w:t>Knowledge-based potentials in protein fold recognition.</w:t>
      </w:r>
      <w:r w:rsidRPr="008F5CCA">
        <w:t xml:space="preserve"> Archives of Advances in Biosciences, 2010. </w:t>
      </w:r>
      <w:r w:rsidRPr="008F5CCA">
        <w:rPr>
          <w:b/>
        </w:rPr>
        <w:t>1</w:t>
      </w:r>
      <w:r w:rsidRPr="008F5CCA">
        <w:t>(4).</w:t>
      </w:r>
    </w:p>
    <w:p w14:paraId="5F814B7D" w14:textId="77777777" w:rsidR="008F5CCA" w:rsidRPr="008F5CCA" w:rsidRDefault="008F5CCA" w:rsidP="008F5CCA">
      <w:pPr>
        <w:pStyle w:val="EndNoteBibliography"/>
        <w:spacing w:after="0"/>
        <w:ind w:left="720" w:hanging="720"/>
      </w:pPr>
      <w:r w:rsidRPr="008F5CCA">
        <w:t>13.</w:t>
      </w:r>
      <w:r w:rsidRPr="008F5CCA">
        <w:tab/>
        <w:t xml:space="preserve">Mirzaie, M. and M. Sadeghi, </w:t>
      </w:r>
      <w:r w:rsidRPr="008F5CCA">
        <w:rPr>
          <w:i/>
        </w:rPr>
        <w:t>Delaunay‐based nonlocal interactions are sufficient and accurate in protein fold recognition.</w:t>
      </w:r>
      <w:r w:rsidRPr="008F5CCA">
        <w:t xml:space="preserve"> Proteins: Structure, Function, and Bioinformatics, 2014. </w:t>
      </w:r>
      <w:r w:rsidRPr="008F5CCA">
        <w:rPr>
          <w:b/>
        </w:rPr>
        <w:t>82</w:t>
      </w:r>
      <w:r w:rsidRPr="008F5CCA">
        <w:t>(3): p. 415-423.</w:t>
      </w:r>
    </w:p>
    <w:p w14:paraId="0F89FF25" w14:textId="77777777" w:rsidR="008F5CCA" w:rsidRPr="008F5CCA" w:rsidRDefault="008F5CCA" w:rsidP="008F5CCA">
      <w:pPr>
        <w:pStyle w:val="EndNoteBibliography"/>
        <w:spacing w:after="0"/>
        <w:ind w:left="720" w:hanging="720"/>
      </w:pPr>
      <w:r w:rsidRPr="008F5CCA">
        <w:t>14.</w:t>
      </w:r>
      <w:r w:rsidRPr="008F5CCA">
        <w:tab/>
        <w:t xml:space="preserve">Melo, F., R. Snchez, and A. Sali, </w:t>
      </w:r>
      <w:r w:rsidRPr="008F5CCA">
        <w:rPr>
          <w:i/>
        </w:rPr>
        <w:t>Statistical potentials for fold assessment.</w:t>
      </w:r>
      <w:r w:rsidRPr="008F5CCA">
        <w:t xml:space="preserve"> Protein science, 2002. </w:t>
      </w:r>
      <w:r w:rsidRPr="008F5CCA">
        <w:rPr>
          <w:b/>
        </w:rPr>
        <w:t>11</w:t>
      </w:r>
      <w:r w:rsidRPr="008F5CCA">
        <w:t>(2): p. 430--448.</w:t>
      </w:r>
    </w:p>
    <w:p w14:paraId="445A2793" w14:textId="77777777" w:rsidR="008F5CCA" w:rsidRPr="008F5CCA" w:rsidRDefault="008F5CCA" w:rsidP="008F5CCA">
      <w:pPr>
        <w:pStyle w:val="EndNoteBibliography"/>
        <w:spacing w:after="0"/>
        <w:ind w:left="720" w:hanging="720"/>
      </w:pPr>
      <w:r w:rsidRPr="008F5CCA">
        <w:t>15.</w:t>
      </w:r>
      <w:r w:rsidRPr="008F5CCA">
        <w:tab/>
        <w:t xml:space="preserve">Maiorov, V.N. and G.M. Crippen, </w:t>
      </w:r>
      <w:r w:rsidRPr="008F5CCA">
        <w:rPr>
          <w:i/>
        </w:rPr>
        <w:t>Significance of root-mean-square deviation in comparing three-dimensional structures of globular proteins.</w:t>
      </w:r>
      <w:r w:rsidRPr="008F5CCA">
        <w:t xml:space="preserve"> Journal of molecular biology, 1994. </w:t>
      </w:r>
      <w:r w:rsidRPr="008F5CCA">
        <w:rPr>
          <w:b/>
        </w:rPr>
        <w:t>235</w:t>
      </w:r>
      <w:r w:rsidRPr="008F5CCA">
        <w:t>(2): p. 625--634.</w:t>
      </w:r>
    </w:p>
    <w:p w14:paraId="2721DF54" w14:textId="77777777" w:rsidR="008F5CCA" w:rsidRPr="008F5CCA" w:rsidRDefault="008F5CCA" w:rsidP="008F5CCA">
      <w:pPr>
        <w:pStyle w:val="EndNoteBibliography"/>
        <w:spacing w:after="0"/>
        <w:ind w:left="720" w:hanging="720"/>
      </w:pPr>
      <w:r w:rsidRPr="008F5CCA">
        <w:t>16.</w:t>
      </w:r>
      <w:r w:rsidRPr="008F5CCA">
        <w:tab/>
        <w:t xml:space="preserve">Zhang, Y. and J. Skolnick, </w:t>
      </w:r>
      <w:r w:rsidRPr="008F5CCA">
        <w:rPr>
          <w:i/>
        </w:rPr>
        <w:t>Scoring function for automated assessment of protein structure template quality.</w:t>
      </w:r>
      <w:r w:rsidRPr="008F5CCA">
        <w:t xml:space="preserve"> Proteins: Structure, Function, and Bioinformatics, 2004. </w:t>
      </w:r>
      <w:r w:rsidRPr="008F5CCA">
        <w:rPr>
          <w:b/>
        </w:rPr>
        <w:t>57</w:t>
      </w:r>
      <w:r w:rsidRPr="008F5CCA">
        <w:t>(4): p. 702--710.</w:t>
      </w:r>
    </w:p>
    <w:p w14:paraId="3881DA0F" w14:textId="77777777" w:rsidR="008F5CCA" w:rsidRPr="008F5CCA" w:rsidRDefault="008F5CCA" w:rsidP="008F5CCA">
      <w:pPr>
        <w:pStyle w:val="EndNoteBibliography"/>
        <w:spacing w:after="0"/>
        <w:ind w:left="720" w:hanging="720"/>
      </w:pPr>
      <w:r w:rsidRPr="008F5CCA">
        <w:t>17.</w:t>
      </w:r>
      <w:r w:rsidRPr="008F5CCA">
        <w:tab/>
        <w:t xml:space="preserve">Dosztanyi, Z., et al., </w:t>
      </w:r>
      <w:r w:rsidRPr="008F5CCA">
        <w:rPr>
          <w:i/>
        </w:rPr>
        <w:t>The pairwise energy content estimated from amino acid composition discriminates between folded and intrinsically unstructured proteins.</w:t>
      </w:r>
      <w:r w:rsidRPr="008F5CCA">
        <w:t xml:space="preserve"> Journal of molecular biology, 2005. </w:t>
      </w:r>
      <w:r w:rsidRPr="008F5CCA">
        <w:rPr>
          <w:b/>
        </w:rPr>
        <w:t>347</w:t>
      </w:r>
      <w:r w:rsidRPr="008F5CCA">
        <w:t>(4): p. 827--839.</w:t>
      </w:r>
    </w:p>
    <w:p w14:paraId="2DFC09AD" w14:textId="77777777" w:rsidR="008F5CCA" w:rsidRPr="008F5CCA" w:rsidRDefault="008F5CCA" w:rsidP="008F5CCA">
      <w:pPr>
        <w:pStyle w:val="EndNoteBibliography"/>
        <w:spacing w:after="0"/>
        <w:ind w:left="720" w:hanging="720"/>
      </w:pPr>
      <w:r w:rsidRPr="008F5CCA">
        <w:t>18.</w:t>
      </w:r>
      <w:r w:rsidRPr="008F5CCA">
        <w:tab/>
        <w:t xml:space="preserve">Fox, N.K., S.E. Brenner, and J.-M. Chandonia, </w:t>
      </w:r>
      <w:r w:rsidRPr="008F5CCA">
        <w:rPr>
          <w:i/>
        </w:rPr>
        <w:t>SCOPe: Structural Classification of Proteins—extended, integrating SCOP and ASTRAL data and classification of new structures.</w:t>
      </w:r>
      <w:r w:rsidRPr="008F5CCA">
        <w:t xml:space="preserve"> Nucleic acids research, 2014. </w:t>
      </w:r>
      <w:r w:rsidRPr="008F5CCA">
        <w:rPr>
          <w:b/>
        </w:rPr>
        <w:t>42</w:t>
      </w:r>
      <w:r w:rsidRPr="008F5CCA">
        <w:t>(D1): p. D304--D309.</w:t>
      </w:r>
    </w:p>
    <w:p w14:paraId="1C2987A2" w14:textId="77777777" w:rsidR="008F5CCA" w:rsidRPr="008F5CCA" w:rsidRDefault="008F5CCA" w:rsidP="008F5CCA">
      <w:pPr>
        <w:pStyle w:val="EndNoteBibliography"/>
        <w:spacing w:after="0"/>
        <w:ind w:left="720" w:hanging="720"/>
      </w:pPr>
      <w:r w:rsidRPr="008F5CCA">
        <w:lastRenderedPageBreak/>
        <w:t>19.</w:t>
      </w:r>
      <w:r w:rsidRPr="008F5CCA">
        <w:tab/>
        <w:t xml:space="preserve">Tian, K., et al., </w:t>
      </w:r>
      <w:r w:rsidRPr="008F5CCA">
        <w:rPr>
          <w:i/>
        </w:rPr>
        <w:t>Comparing protein structures and inferring functions with a novel three-dimensional Yau--Hausdorff method.</w:t>
      </w:r>
      <w:r w:rsidRPr="008F5CCA">
        <w:t xml:space="preserve"> Journal of Biomolecular Structure and Dynamics, 2019. </w:t>
      </w:r>
      <w:r w:rsidRPr="008F5CCA">
        <w:rPr>
          <w:b/>
        </w:rPr>
        <w:t>37</w:t>
      </w:r>
      <w:r w:rsidRPr="008F5CCA">
        <w:t>(16): p. 4151--4160.</w:t>
      </w:r>
    </w:p>
    <w:p w14:paraId="3E07E9B5" w14:textId="77777777" w:rsidR="008F5CCA" w:rsidRPr="008F5CCA" w:rsidRDefault="008F5CCA" w:rsidP="008F5CCA">
      <w:pPr>
        <w:pStyle w:val="EndNoteBibliography"/>
        <w:spacing w:after="0"/>
        <w:ind w:left="720" w:hanging="720"/>
      </w:pPr>
      <w:r w:rsidRPr="008F5CCA">
        <w:t>20.</w:t>
      </w:r>
      <w:r w:rsidRPr="008F5CCA">
        <w:tab/>
        <w:t xml:space="preserve">Viola, R.E., </w:t>
      </w:r>
      <w:r w:rsidRPr="008F5CCA">
        <w:rPr>
          <w:i/>
        </w:rPr>
        <w:t>L-aspartase: new tricks from an old enzyme.</w:t>
      </w:r>
      <w:r w:rsidRPr="008F5CCA">
        <w:t xml:space="preserve"> Advances in enzymology and related areas of molecular biology, 2000. </w:t>
      </w:r>
      <w:r w:rsidRPr="008F5CCA">
        <w:rPr>
          <w:b/>
        </w:rPr>
        <w:t>74</w:t>
      </w:r>
      <w:r w:rsidRPr="008F5CCA">
        <w:t>: p. 295--341.</w:t>
      </w:r>
    </w:p>
    <w:p w14:paraId="39B80B6E" w14:textId="77777777" w:rsidR="008F5CCA" w:rsidRPr="008F5CCA" w:rsidRDefault="008F5CCA" w:rsidP="008F5CCA">
      <w:pPr>
        <w:pStyle w:val="EndNoteBibliography"/>
        <w:spacing w:after="0"/>
        <w:ind w:left="720" w:hanging="720"/>
      </w:pPr>
      <w:r w:rsidRPr="008F5CCA">
        <w:t>21.</w:t>
      </w:r>
      <w:r w:rsidRPr="008F5CCA">
        <w:tab/>
        <w:t xml:space="preserve">Lundin, D., et al., </w:t>
      </w:r>
      <w:r w:rsidRPr="008F5CCA">
        <w:rPr>
          <w:i/>
        </w:rPr>
        <w:t>Use of structural phylogenetic networks for classification of the ferritin-like superfamily.</w:t>
      </w:r>
      <w:r w:rsidRPr="008F5CCA">
        <w:t xml:space="preserve"> Journal of Biological Chemistry, 2012. </w:t>
      </w:r>
      <w:r w:rsidRPr="008F5CCA">
        <w:rPr>
          <w:b/>
        </w:rPr>
        <w:t>287</w:t>
      </w:r>
      <w:r w:rsidRPr="008F5CCA">
        <w:t>(24): p. 20565--20575.</w:t>
      </w:r>
    </w:p>
    <w:p w14:paraId="34EEBB35" w14:textId="77777777" w:rsidR="008F5CCA" w:rsidRPr="008F5CCA" w:rsidRDefault="008F5CCA" w:rsidP="008F5CCA">
      <w:pPr>
        <w:pStyle w:val="EndNoteBibliography"/>
        <w:spacing w:after="0"/>
        <w:ind w:left="720" w:hanging="720"/>
      </w:pPr>
      <w:r w:rsidRPr="008F5CCA">
        <w:t>22.</w:t>
      </w:r>
      <w:r w:rsidRPr="008F5CCA">
        <w:tab/>
        <w:t xml:space="preserve">Malik, A.J., A.M. Poole, and J.R. Allison, </w:t>
      </w:r>
      <w:r w:rsidRPr="008F5CCA">
        <w:rPr>
          <w:i/>
        </w:rPr>
        <w:t>Structural phylogenetics with confidence.</w:t>
      </w:r>
      <w:r w:rsidRPr="008F5CCA">
        <w:t xml:space="preserve"> Molecular Biology and Evolution, 2020. </w:t>
      </w:r>
      <w:r w:rsidRPr="008F5CCA">
        <w:rPr>
          <w:b/>
        </w:rPr>
        <w:t>37</w:t>
      </w:r>
      <w:r w:rsidRPr="008F5CCA">
        <w:t>(9): p. 2711--2726.</w:t>
      </w:r>
    </w:p>
    <w:p w14:paraId="5CEE0CCB" w14:textId="77777777" w:rsidR="008F5CCA" w:rsidRPr="008F5CCA" w:rsidRDefault="008F5CCA" w:rsidP="008F5CCA">
      <w:pPr>
        <w:pStyle w:val="EndNoteBibliography"/>
        <w:ind w:left="720" w:hanging="720"/>
      </w:pPr>
      <w:r w:rsidRPr="008F5CCA">
        <w:t>23.</w:t>
      </w:r>
      <w:r w:rsidRPr="008F5CCA">
        <w:tab/>
        <w:t xml:space="preserve">Gascuel, O., </w:t>
      </w:r>
      <w:r w:rsidRPr="008F5CCA">
        <w:rPr>
          <w:i/>
        </w:rPr>
        <w:t>BIONJ: an improved version of the NJ algorithm based on a simple model of sequence data.</w:t>
      </w:r>
      <w:r w:rsidRPr="008F5CCA">
        <w:t xml:space="preserve"> Molecular biology and evolution, 1997. </w:t>
      </w:r>
      <w:r w:rsidRPr="008F5CCA">
        <w:rPr>
          <w:b/>
        </w:rPr>
        <w:t>14</w:t>
      </w:r>
      <w:r w:rsidRPr="008F5CCA">
        <w:t>(7): p. 685--695.</w:t>
      </w:r>
    </w:p>
    <w:p w14:paraId="43BD3540" w14:textId="5B516720" w:rsidR="000C10E5" w:rsidRDefault="0070158F" w:rsidP="008F5CCA">
      <w:pPr>
        <w:rPr>
          <w:rFonts w:asciiTheme="majorBidi" w:hAnsiTheme="majorBidi" w:cstheme="majorBidi"/>
          <w:sz w:val="24"/>
          <w:szCs w:val="24"/>
        </w:rPr>
      </w:pPr>
      <w:r>
        <w:rPr>
          <w:rFonts w:asciiTheme="majorBidi" w:hAnsiTheme="majorBidi" w:cstheme="majorBidi"/>
          <w:sz w:val="24"/>
          <w:szCs w:val="24"/>
        </w:rPr>
        <w:fldChar w:fldCharType="end"/>
      </w:r>
      <w:r w:rsidR="001E3919">
        <w:rPr>
          <w:rFonts w:asciiTheme="majorBidi" w:hAnsiTheme="majorBidi" w:cstheme="majorBidi"/>
          <w:sz w:val="24"/>
          <w:szCs w:val="24"/>
        </w:rPr>
        <w:fldChar w:fldCharType="begin"/>
      </w:r>
      <w:r w:rsidR="001E3919">
        <w:rPr>
          <w:rFonts w:asciiTheme="majorBidi" w:hAnsiTheme="majorBidi" w:cstheme="majorBidi"/>
          <w:sz w:val="24"/>
          <w:szCs w:val="24"/>
        </w:rPr>
        <w:instrText xml:space="preserve"> ADDIN </w:instrText>
      </w:r>
      <w:r w:rsidR="001E3919">
        <w:rPr>
          <w:rFonts w:asciiTheme="majorBidi" w:hAnsiTheme="majorBidi" w:cstheme="majorBidi"/>
          <w:sz w:val="24"/>
          <w:szCs w:val="24"/>
        </w:rPr>
        <w:fldChar w:fldCharType="end"/>
      </w:r>
      <w:r w:rsidR="00DA31C0">
        <w:rPr>
          <w:rFonts w:asciiTheme="majorBidi" w:hAnsiTheme="majorBidi" w:cstheme="majorBidi"/>
          <w:sz w:val="24"/>
          <w:szCs w:val="24"/>
        </w:rPr>
        <w:fldChar w:fldCharType="begin"/>
      </w:r>
      <w:r w:rsidR="00DA31C0">
        <w:rPr>
          <w:rFonts w:asciiTheme="majorBidi" w:hAnsiTheme="majorBidi" w:cstheme="majorBidi"/>
          <w:sz w:val="24"/>
          <w:szCs w:val="24"/>
        </w:rPr>
        <w:instrText xml:space="preserve"> ADDIN </w:instrText>
      </w:r>
      <w:r w:rsidR="00DA31C0">
        <w:rPr>
          <w:rFonts w:asciiTheme="majorBidi" w:hAnsiTheme="majorBidi" w:cstheme="majorBidi"/>
          <w:sz w:val="24"/>
          <w:szCs w:val="24"/>
        </w:rPr>
        <w:fldChar w:fldCharType="end"/>
      </w:r>
    </w:p>
    <w:sectPr w:rsidR="000C10E5">
      <w:footerReference w:type="even" r:id="rId31"/>
      <w:footerReference w:type="default" r:id="rId32"/>
      <w:pgSz w:w="12240" w:h="15840"/>
      <w:pgMar w:top="1440" w:right="1440" w:bottom="1440" w:left="1440" w:header="72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DA71B" w16cid:durableId="421011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704CC" w14:textId="77777777" w:rsidR="00257821" w:rsidRDefault="00257821">
      <w:pPr>
        <w:spacing w:after="0" w:line="240" w:lineRule="auto"/>
      </w:pPr>
      <w:r>
        <w:separator/>
      </w:r>
    </w:p>
  </w:endnote>
  <w:endnote w:type="continuationSeparator" w:id="0">
    <w:p w14:paraId="2FC32C62" w14:textId="77777777" w:rsidR="00257821" w:rsidRDefault="00257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AB656" w14:textId="77777777" w:rsidR="00D158E3" w:rsidRDefault="00D158E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071F741" w14:textId="77777777" w:rsidR="00D158E3" w:rsidRDefault="00D158E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9840" w14:textId="5C86334D" w:rsidR="00D158E3" w:rsidRDefault="00D158E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869B5">
      <w:rPr>
        <w:noProof/>
        <w:color w:val="000000"/>
      </w:rPr>
      <w:t>21</w:t>
    </w:r>
    <w:r>
      <w:rPr>
        <w:color w:val="000000"/>
      </w:rPr>
      <w:fldChar w:fldCharType="end"/>
    </w:r>
  </w:p>
  <w:p w14:paraId="21F3B741" w14:textId="77777777" w:rsidR="00D158E3" w:rsidRDefault="00D158E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B4C6C" w14:textId="77777777" w:rsidR="00257821" w:rsidRDefault="00257821">
      <w:pPr>
        <w:spacing w:after="0" w:line="240" w:lineRule="auto"/>
      </w:pPr>
      <w:r>
        <w:separator/>
      </w:r>
    </w:p>
  </w:footnote>
  <w:footnote w:type="continuationSeparator" w:id="0">
    <w:p w14:paraId="7B7012DA" w14:textId="77777777" w:rsidR="00257821" w:rsidRDefault="002578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60"/>
  <w:activeWritingStyle w:appName="MSWord" w:lang="fi-FI"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9x0eawezazasetddmx2xtwpax0wt0f2pat&quot;&gt;profile energy&lt;record-ids&gt;&lt;item&gt;7&lt;/item&gt;&lt;item&gt;14&lt;/item&gt;&lt;item&gt;19&lt;/item&gt;&lt;item&gt;20&lt;/item&gt;&lt;item&gt;23&lt;/item&gt;&lt;item&gt;25&lt;/item&gt;&lt;item&gt;29&lt;/item&gt;&lt;item&gt;30&lt;/item&gt;&lt;item&gt;31&lt;/item&gt;&lt;item&gt;34&lt;/item&gt;&lt;item&gt;35&lt;/item&gt;&lt;item&gt;39&lt;/item&gt;&lt;item&gt;45&lt;/item&gt;&lt;item&gt;46&lt;/item&gt;&lt;item&gt;47&lt;/item&gt;&lt;item&gt;48&lt;/item&gt;&lt;item&gt;49&lt;/item&gt;&lt;item&gt;50&lt;/item&gt;&lt;item&gt;51&lt;/item&gt;&lt;item&gt;52&lt;/item&gt;&lt;item&gt;53&lt;/item&gt;&lt;item&gt;54&lt;/item&gt;&lt;item&gt;6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6662"/>
    <w:rsid w:val="00012E73"/>
    <w:rsid w:val="0001546A"/>
    <w:rsid w:val="000156CE"/>
    <w:rsid w:val="000202A2"/>
    <w:rsid w:val="000210BC"/>
    <w:rsid w:val="000340D6"/>
    <w:rsid w:val="00035AA8"/>
    <w:rsid w:val="000635FC"/>
    <w:rsid w:val="000668E2"/>
    <w:rsid w:val="00083E56"/>
    <w:rsid w:val="00095371"/>
    <w:rsid w:val="000C10E5"/>
    <w:rsid w:val="000D2118"/>
    <w:rsid w:val="000D49F9"/>
    <w:rsid w:val="000D54B4"/>
    <w:rsid w:val="000E08CF"/>
    <w:rsid w:val="000E176B"/>
    <w:rsid w:val="000E4A1C"/>
    <w:rsid w:val="000F522A"/>
    <w:rsid w:val="001029EA"/>
    <w:rsid w:val="001073FD"/>
    <w:rsid w:val="0012637F"/>
    <w:rsid w:val="0012651F"/>
    <w:rsid w:val="00127159"/>
    <w:rsid w:val="00136CCE"/>
    <w:rsid w:val="001428B3"/>
    <w:rsid w:val="00143B34"/>
    <w:rsid w:val="00154E06"/>
    <w:rsid w:val="0016186F"/>
    <w:rsid w:val="0017533B"/>
    <w:rsid w:val="00175AD2"/>
    <w:rsid w:val="00176ABB"/>
    <w:rsid w:val="00184500"/>
    <w:rsid w:val="0018734D"/>
    <w:rsid w:val="00195792"/>
    <w:rsid w:val="0019671A"/>
    <w:rsid w:val="00197BA0"/>
    <w:rsid w:val="001A62BE"/>
    <w:rsid w:val="001C2945"/>
    <w:rsid w:val="001C3D38"/>
    <w:rsid w:val="001D184C"/>
    <w:rsid w:val="001D20C2"/>
    <w:rsid w:val="001D3A3B"/>
    <w:rsid w:val="001D5EA7"/>
    <w:rsid w:val="001D6E2C"/>
    <w:rsid w:val="001E26D3"/>
    <w:rsid w:val="001E3919"/>
    <w:rsid w:val="001F2161"/>
    <w:rsid w:val="001F4B96"/>
    <w:rsid w:val="001F5108"/>
    <w:rsid w:val="001F6332"/>
    <w:rsid w:val="001F674A"/>
    <w:rsid w:val="002046AD"/>
    <w:rsid w:val="00207048"/>
    <w:rsid w:val="00215A4C"/>
    <w:rsid w:val="00230D80"/>
    <w:rsid w:val="00230FF1"/>
    <w:rsid w:val="00231CEB"/>
    <w:rsid w:val="0024205E"/>
    <w:rsid w:val="002421FD"/>
    <w:rsid w:val="00254571"/>
    <w:rsid w:val="00257243"/>
    <w:rsid w:val="00257821"/>
    <w:rsid w:val="0028166D"/>
    <w:rsid w:val="002909E4"/>
    <w:rsid w:val="00290E2A"/>
    <w:rsid w:val="002912C6"/>
    <w:rsid w:val="002949AB"/>
    <w:rsid w:val="002A6D2C"/>
    <w:rsid w:val="002B583A"/>
    <w:rsid w:val="002B5938"/>
    <w:rsid w:val="002B61C2"/>
    <w:rsid w:val="002C39BC"/>
    <w:rsid w:val="002D5028"/>
    <w:rsid w:val="002D6D1E"/>
    <w:rsid w:val="002E386C"/>
    <w:rsid w:val="002E7E35"/>
    <w:rsid w:val="002F1844"/>
    <w:rsid w:val="002F3532"/>
    <w:rsid w:val="002F7ACD"/>
    <w:rsid w:val="00300DBE"/>
    <w:rsid w:val="00320C7F"/>
    <w:rsid w:val="00321E06"/>
    <w:rsid w:val="0032278C"/>
    <w:rsid w:val="00344ED5"/>
    <w:rsid w:val="003521E3"/>
    <w:rsid w:val="003610DB"/>
    <w:rsid w:val="00390BE6"/>
    <w:rsid w:val="003A5D6A"/>
    <w:rsid w:val="003B1A97"/>
    <w:rsid w:val="003B4742"/>
    <w:rsid w:val="003B64DB"/>
    <w:rsid w:val="003B6C1D"/>
    <w:rsid w:val="003B7431"/>
    <w:rsid w:val="003C2824"/>
    <w:rsid w:val="003C505F"/>
    <w:rsid w:val="003C6A35"/>
    <w:rsid w:val="003D3652"/>
    <w:rsid w:val="003D3C1D"/>
    <w:rsid w:val="003F2F4C"/>
    <w:rsid w:val="003F3275"/>
    <w:rsid w:val="00400074"/>
    <w:rsid w:val="00411270"/>
    <w:rsid w:val="00423400"/>
    <w:rsid w:val="00425B3E"/>
    <w:rsid w:val="004424F5"/>
    <w:rsid w:val="004426E4"/>
    <w:rsid w:val="00453DCE"/>
    <w:rsid w:val="004864F6"/>
    <w:rsid w:val="004934DC"/>
    <w:rsid w:val="004A1157"/>
    <w:rsid w:val="004B5195"/>
    <w:rsid w:val="004B5962"/>
    <w:rsid w:val="004C79BD"/>
    <w:rsid w:val="004D17AF"/>
    <w:rsid w:val="004E06CD"/>
    <w:rsid w:val="004E43C5"/>
    <w:rsid w:val="004E608C"/>
    <w:rsid w:val="00514254"/>
    <w:rsid w:val="005169E4"/>
    <w:rsid w:val="005204AD"/>
    <w:rsid w:val="00521688"/>
    <w:rsid w:val="00541D8C"/>
    <w:rsid w:val="00542D24"/>
    <w:rsid w:val="00546636"/>
    <w:rsid w:val="00550DA3"/>
    <w:rsid w:val="00552478"/>
    <w:rsid w:val="00554F87"/>
    <w:rsid w:val="00563EF2"/>
    <w:rsid w:val="0057211F"/>
    <w:rsid w:val="0057423F"/>
    <w:rsid w:val="005823F4"/>
    <w:rsid w:val="00594DC8"/>
    <w:rsid w:val="005963B6"/>
    <w:rsid w:val="005A2C49"/>
    <w:rsid w:val="005B62B8"/>
    <w:rsid w:val="005C65FB"/>
    <w:rsid w:val="005D0825"/>
    <w:rsid w:val="005D1A73"/>
    <w:rsid w:val="005E6CB8"/>
    <w:rsid w:val="005E74FD"/>
    <w:rsid w:val="006311D1"/>
    <w:rsid w:val="00636D9A"/>
    <w:rsid w:val="0063797F"/>
    <w:rsid w:val="00644113"/>
    <w:rsid w:val="0065558A"/>
    <w:rsid w:val="00662D31"/>
    <w:rsid w:val="006837B5"/>
    <w:rsid w:val="006B4010"/>
    <w:rsid w:val="006B5BF1"/>
    <w:rsid w:val="006C14FA"/>
    <w:rsid w:val="006D3765"/>
    <w:rsid w:val="006E12C8"/>
    <w:rsid w:val="006E5730"/>
    <w:rsid w:val="006E5934"/>
    <w:rsid w:val="006F2B33"/>
    <w:rsid w:val="0070158F"/>
    <w:rsid w:val="00711D49"/>
    <w:rsid w:val="0072241F"/>
    <w:rsid w:val="00731F9E"/>
    <w:rsid w:val="00733B6C"/>
    <w:rsid w:val="00740491"/>
    <w:rsid w:val="00741358"/>
    <w:rsid w:val="00745A29"/>
    <w:rsid w:val="00750089"/>
    <w:rsid w:val="0076567C"/>
    <w:rsid w:val="00770043"/>
    <w:rsid w:val="00771A89"/>
    <w:rsid w:val="0077244A"/>
    <w:rsid w:val="007742F7"/>
    <w:rsid w:val="00790F1F"/>
    <w:rsid w:val="007A19BE"/>
    <w:rsid w:val="007A4F4C"/>
    <w:rsid w:val="007B0446"/>
    <w:rsid w:val="007B37C2"/>
    <w:rsid w:val="007C297E"/>
    <w:rsid w:val="007C5CFC"/>
    <w:rsid w:val="007F4A46"/>
    <w:rsid w:val="007F604A"/>
    <w:rsid w:val="00801515"/>
    <w:rsid w:val="008020A8"/>
    <w:rsid w:val="00803B29"/>
    <w:rsid w:val="00815F18"/>
    <w:rsid w:val="00842FC5"/>
    <w:rsid w:val="00847778"/>
    <w:rsid w:val="00850653"/>
    <w:rsid w:val="00850E93"/>
    <w:rsid w:val="00852085"/>
    <w:rsid w:val="00857317"/>
    <w:rsid w:val="00861C04"/>
    <w:rsid w:val="00863B9B"/>
    <w:rsid w:val="00867492"/>
    <w:rsid w:val="0087310C"/>
    <w:rsid w:val="008733FB"/>
    <w:rsid w:val="0088413E"/>
    <w:rsid w:val="008846B2"/>
    <w:rsid w:val="00890B34"/>
    <w:rsid w:val="00890CD9"/>
    <w:rsid w:val="0089109B"/>
    <w:rsid w:val="00892554"/>
    <w:rsid w:val="00897F2E"/>
    <w:rsid w:val="008A3F2E"/>
    <w:rsid w:val="008A5B17"/>
    <w:rsid w:val="008B139B"/>
    <w:rsid w:val="008B4ABA"/>
    <w:rsid w:val="008B507B"/>
    <w:rsid w:val="008D1B68"/>
    <w:rsid w:val="008E6160"/>
    <w:rsid w:val="008F0258"/>
    <w:rsid w:val="008F1089"/>
    <w:rsid w:val="008F11CA"/>
    <w:rsid w:val="008F5CCA"/>
    <w:rsid w:val="00900F24"/>
    <w:rsid w:val="0090145F"/>
    <w:rsid w:val="00917F2D"/>
    <w:rsid w:val="009224F0"/>
    <w:rsid w:val="00927D22"/>
    <w:rsid w:val="0093201C"/>
    <w:rsid w:val="009524B5"/>
    <w:rsid w:val="0095655F"/>
    <w:rsid w:val="009708E8"/>
    <w:rsid w:val="009765C3"/>
    <w:rsid w:val="009813E4"/>
    <w:rsid w:val="0098356F"/>
    <w:rsid w:val="0098390D"/>
    <w:rsid w:val="009841F2"/>
    <w:rsid w:val="00987C97"/>
    <w:rsid w:val="00992CB6"/>
    <w:rsid w:val="00993FCF"/>
    <w:rsid w:val="009A665C"/>
    <w:rsid w:val="009C2CB2"/>
    <w:rsid w:val="009C3E30"/>
    <w:rsid w:val="009C5B4F"/>
    <w:rsid w:val="009C6DCA"/>
    <w:rsid w:val="009D5316"/>
    <w:rsid w:val="009E3310"/>
    <w:rsid w:val="00A12345"/>
    <w:rsid w:val="00A43B14"/>
    <w:rsid w:val="00A51FDF"/>
    <w:rsid w:val="00A5536D"/>
    <w:rsid w:val="00A63EA4"/>
    <w:rsid w:val="00A770D1"/>
    <w:rsid w:val="00A77673"/>
    <w:rsid w:val="00A77ACF"/>
    <w:rsid w:val="00A80321"/>
    <w:rsid w:val="00A81362"/>
    <w:rsid w:val="00A85B83"/>
    <w:rsid w:val="00A869B5"/>
    <w:rsid w:val="00A91BDA"/>
    <w:rsid w:val="00A921FF"/>
    <w:rsid w:val="00A93C18"/>
    <w:rsid w:val="00A93E66"/>
    <w:rsid w:val="00AA5685"/>
    <w:rsid w:val="00AB409D"/>
    <w:rsid w:val="00AB50B7"/>
    <w:rsid w:val="00AB576C"/>
    <w:rsid w:val="00AB7AF0"/>
    <w:rsid w:val="00AC5D70"/>
    <w:rsid w:val="00AE6106"/>
    <w:rsid w:val="00AF1201"/>
    <w:rsid w:val="00AF33AB"/>
    <w:rsid w:val="00B0466A"/>
    <w:rsid w:val="00B0537A"/>
    <w:rsid w:val="00B054C8"/>
    <w:rsid w:val="00B24EFD"/>
    <w:rsid w:val="00B275A9"/>
    <w:rsid w:val="00B30625"/>
    <w:rsid w:val="00B353AB"/>
    <w:rsid w:val="00B44A9F"/>
    <w:rsid w:val="00B53549"/>
    <w:rsid w:val="00B621D7"/>
    <w:rsid w:val="00B73E66"/>
    <w:rsid w:val="00B768D2"/>
    <w:rsid w:val="00B80664"/>
    <w:rsid w:val="00B83F67"/>
    <w:rsid w:val="00B876AA"/>
    <w:rsid w:val="00B91B05"/>
    <w:rsid w:val="00BA14E4"/>
    <w:rsid w:val="00BB471B"/>
    <w:rsid w:val="00BB6830"/>
    <w:rsid w:val="00BC11DE"/>
    <w:rsid w:val="00BC655C"/>
    <w:rsid w:val="00BD1466"/>
    <w:rsid w:val="00BD1D3E"/>
    <w:rsid w:val="00BD73C2"/>
    <w:rsid w:val="00BE2FC5"/>
    <w:rsid w:val="00BE56B7"/>
    <w:rsid w:val="00BF186E"/>
    <w:rsid w:val="00BF5359"/>
    <w:rsid w:val="00BF5BEF"/>
    <w:rsid w:val="00C01E35"/>
    <w:rsid w:val="00C04CBB"/>
    <w:rsid w:val="00C075F1"/>
    <w:rsid w:val="00C07948"/>
    <w:rsid w:val="00C2626A"/>
    <w:rsid w:val="00C378FD"/>
    <w:rsid w:val="00C40FD4"/>
    <w:rsid w:val="00C415DE"/>
    <w:rsid w:val="00C43EB4"/>
    <w:rsid w:val="00C53A62"/>
    <w:rsid w:val="00C66001"/>
    <w:rsid w:val="00C67BEE"/>
    <w:rsid w:val="00C7638A"/>
    <w:rsid w:val="00C87F20"/>
    <w:rsid w:val="00C87F63"/>
    <w:rsid w:val="00C9640A"/>
    <w:rsid w:val="00CA7323"/>
    <w:rsid w:val="00CC42F6"/>
    <w:rsid w:val="00CC669B"/>
    <w:rsid w:val="00CD758A"/>
    <w:rsid w:val="00CE1298"/>
    <w:rsid w:val="00CE4AE4"/>
    <w:rsid w:val="00CF560B"/>
    <w:rsid w:val="00D00C91"/>
    <w:rsid w:val="00D01A0A"/>
    <w:rsid w:val="00D0603B"/>
    <w:rsid w:val="00D11712"/>
    <w:rsid w:val="00D158E3"/>
    <w:rsid w:val="00D27786"/>
    <w:rsid w:val="00D334D2"/>
    <w:rsid w:val="00D418B2"/>
    <w:rsid w:val="00D53903"/>
    <w:rsid w:val="00D5593E"/>
    <w:rsid w:val="00D6162B"/>
    <w:rsid w:val="00D6593C"/>
    <w:rsid w:val="00D71422"/>
    <w:rsid w:val="00D733D1"/>
    <w:rsid w:val="00D81902"/>
    <w:rsid w:val="00D92F72"/>
    <w:rsid w:val="00D94994"/>
    <w:rsid w:val="00DA02B8"/>
    <w:rsid w:val="00DA31C0"/>
    <w:rsid w:val="00DA5CD8"/>
    <w:rsid w:val="00DA6044"/>
    <w:rsid w:val="00DB3DD1"/>
    <w:rsid w:val="00DD193E"/>
    <w:rsid w:val="00DD1EA2"/>
    <w:rsid w:val="00DD5769"/>
    <w:rsid w:val="00DE1064"/>
    <w:rsid w:val="00DE5BF1"/>
    <w:rsid w:val="00DF424D"/>
    <w:rsid w:val="00DF425A"/>
    <w:rsid w:val="00DF5827"/>
    <w:rsid w:val="00E018AC"/>
    <w:rsid w:val="00E101C9"/>
    <w:rsid w:val="00E16BD8"/>
    <w:rsid w:val="00E1784D"/>
    <w:rsid w:val="00E21379"/>
    <w:rsid w:val="00E30EA2"/>
    <w:rsid w:val="00E30EEC"/>
    <w:rsid w:val="00E374B0"/>
    <w:rsid w:val="00E41B95"/>
    <w:rsid w:val="00E41DFC"/>
    <w:rsid w:val="00E530C4"/>
    <w:rsid w:val="00E60A46"/>
    <w:rsid w:val="00E6295B"/>
    <w:rsid w:val="00E640D0"/>
    <w:rsid w:val="00E66814"/>
    <w:rsid w:val="00E809E8"/>
    <w:rsid w:val="00E83343"/>
    <w:rsid w:val="00E87EA4"/>
    <w:rsid w:val="00E93D17"/>
    <w:rsid w:val="00E950CE"/>
    <w:rsid w:val="00EA2AD9"/>
    <w:rsid w:val="00EB08FF"/>
    <w:rsid w:val="00EB60A9"/>
    <w:rsid w:val="00EC344E"/>
    <w:rsid w:val="00EC7672"/>
    <w:rsid w:val="00EF0E64"/>
    <w:rsid w:val="00EF2239"/>
    <w:rsid w:val="00EF7D3C"/>
    <w:rsid w:val="00F02003"/>
    <w:rsid w:val="00F12AEA"/>
    <w:rsid w:val="00F57C7C"/>
    <w:rsid w:val="00F6357D"/>
    <w:rsid w:val="00F8187A"/>
    <w:rsid w:val="00FA67DF"/>
    <w:rsid w:val="00FB16E3"/>
    <w:rsid w:val="00FB4957"/>
    <w:rsid w:val="00FD388F"/>
    <w:rsid w:val="00FF3FF9"/>
    <w:rsid w:val="00FF6157"/>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689C38"/>
  <w15:docId w15:val="{8A2C5834-841B-AD44-9B73-62D029FE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4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45"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83110-74FD-4D86-BD3B-38137DD58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8884</TotalTime>
  <Pages>22</Pages>
  <Words>8156</Words>
  <Characters>66068</Characters>
  <Application>Microsoft Office Word</Application>
  <DocSecurity>0</DocSecurity>
  <Lines>550</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Mirzaie, Mehdi</dc:creator>
  <cp:lastModifiedBy>Mirzaie, Mehdi</cp:lastModifiedBy>
  <cp:revision>313</cp:revision>
  <cp:lastPrinted>2023-11-28T15:26:00Z</cp:lastPrinted>
  <dcterms:created xsi:type="dcterms:W3CDTF">2023-10-23T09:23:00Z</dcterms:created>
  <dcterms:modified xsi:type="dcterms:W3CDTF">2023-12-01T13:33:00Z</dcterms:modified>
</cp:coreProperties>
</file>