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24BEE9" w14:textId="77777777" w:rsidR="001E3919" w:rsidRDefault="001E3919">
      <w:pPr>
        <w:spacing w:after="0" w:line="360" w:lineRule="auto"/>
        <w:jc w:val="center"/>
        <w:rPr>
          <w:rFonts w:asciiTheme="majorBidi" w:hAnsiTheme="majorBidi" w:cstheme="majorBidi"/>
          <w:b/>
          <w:sz w:val="28"/>
          <w:szCs w:val="28"/>
        </w:rPr>
      </w:pPr>
    </w:p>
    <w:p w14:paraId="4440565B" w14:textId="75F3C6F6" w:rsidR="000C10E5" w:rsidRPr="00B53549" w:rsidRDefault="0077244A">
      <w:pPr>
        <w:spacing w:after="0" w:line="360" w:lineRule="auto"/>
        <w:jc w:val="center"/>
        <w:rPr>
          <w:rFonts w:asciiTheme="majorBidi" w:hAnsiTheme="majorBidi" w:cstheme="majorBidi"/>
          <w:sz w:val="28"/>
          <w:szCs w:val="28"/>
        </w:rPr>
      </w:pPr>
      <w:r w:rsidRPr="00B53549">
        <w:rPr>
          <w:rFonts w:asciiTheme="majorBidi" w:hAnsiTheme="majorBidi" w:cstheme="majorBidi"/>
          <w:b/>
          <w:sz w:val="28"/>
          <w:szCs w:val="28"/>
        </w:rPr>
        <w:t>Energetic Profile-Based Protein Comparison: A Novel Approach for Discovering Evolutionary Relationships</w:t>
      </w:r>
    </w:p>
    <w:p w14:paraId="733DC490" w14:textId="77777777" w:rsidR="000C10E5" w:rsidRPr="00B53549" w:rsidRDefault="000C10E5">
      <w:pPr>
        <w:spacing w:after="0" w:line="360" w:lineRule="auto"/>
        <w:rPr>
          <w:rFonts w:asciiTheme="majorBidi" w:hAnsiTheme="majorBidi" w:cstheme="majorBidi"/>
          <w:b/>
          <w:sz w:val="28"/>
          <w:szCs w:val="28"/>
        </w:rPr>
      </w:pPr>
    </w:p>
    <w:p w14:paraId="23AAAA8C" w14:textId="77777777" w:rsidR="000C10E5" w:rsidRPr="00B53549" w:rsidRDefault="0077244A">
      <w:pPr>
        <w:spacing w:after="0" w:line="360" w:lineRule="auto"/>
        <w:rPr>
          <w:rFonts w:asciiTheme="majorBidi" w:hAnsiTheme="majorBidi" w:cstheme="majorBidi"/>
        </w:rPr>
      </w:pPr>
      <w:r w:rsidRPr="00B53549">
        <w:rPr>
          <w:rFonts w:asciiTheme="majorBidi" w:hAnsiTheme="majorBidi" w:cstheme="majorBidi"/>
          <w:b/>
          <w:sz w:val="28"/>
          <w:szCs w:val="28"/>
        </w:rPr>
        <w:t>Abstract</w:t>
      </w:r>
    </w:p>
    <w:p w14:paraId="655D756E" w14:textId="3FBC4AB3"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Protein stability is a fundamental attribute enabling proteins to execute specific functions. Within this context, the energy profile of a protein emerges as a pivotal determinant of its stability, a profile that can be directly inferred from its sequence or structure. Consequently, augmenting protein annotations with energy-based features becomes essential, complementing the traditional focus on amino acid composition and structural information. We propose a knowledge-based approach to estimate distance-dependent interactions in proteins using known protein structures, resulting in a multidimensional energy vector comprising 210 pairwise energy terms that comprehensively represent a protein's conformational state. This energy vector not only characterizes individual protein structures but also offers a versatile means of quantifying structural dissimilarity between proteins. Notably, our methodology extends to protein sequences, enabling comparisons independent of protein length and obviating the need for alignment or superimposition, in contrast to traditional approaches requiring structural alignment—a challenging task, especially when comparing highly dissimilar structures. We harness these capabilities on diverse datasets to classify proteins at class, fold, </w:t>
      </w:r>
      <w:r w:rsidR="00C378FD" w:rsidRPr="00B53549">
        <w:rPr>
          <w:rFonts w:asciiTheme="majorBidi" w:hAnsiTheme="majorBidi" w:cstheme="majorBidi"/>
          <w:sz w:val="24"/>
          <w:szCs w:val="24"/>
        </w:rPr>
        <w:t>family,</w:t>
      </w:r>
      <w:r w:rsidRPr="00B53549">
        <w:rPr>
          <w:rFonts w:asciiTheme="majorBidi" w:hAnsiTheme="majorBidi" w:cstheme="majorBidi"/>
          <w:sz w:val="24"/>
          <w:szCs w:val="24"/>
        </w:rPr>
        <w:t xml:space="preserve"> and superfamily levels, explore functional similarities, and conduct phylogenetic analyses. Our results demonstrate the precision, speed, and efficacy of our method in comparison to established structure comparison techniques, particularly in unraveling evolutionary relationships between proteins. Notably, we successfully reconstruct the evolutionary lineage of spike glycoproteins across different species of coronaviruses, exemplifying the broad applicability and power of our approach.</w:t>
      </w:r>
    </w:p>
    <w:p w14:paraId="4D6EDC1F" w14:textId="77777777" w:rsidR="000C10E5" w:rsidRPr="00B53549" w:rsidRDefault="000C10E5">
      <w:pPr>
        <w:spacing w:after="0" w:line="360" w:lineRule="auto"/>
        <w:jc w:val="both"/>
        <w:rPr>
          <w:rFonts w:asciiTheme="majorBidi" w:hAnsiTheme="majorBidi" w:cstheme="majorBidi"/>
        </w:rPr>
      </w:pPr>
    </w:p>
    <w:p w14:paraId="30FF5EF7" w14:textId="77777777"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Keywords</w:t>
      </w:r>
    </w:p>
    <w:p w14:paraId="4FEAEB11" w14:textId="77777777" w:rsidR="000C10E5" w:rsidRDefault="0077244A">
      <w:pPr>
        <w:spacing w:after="0" w:line="360" w:lineRule="auto"/>
        <w:jc w:val="both"/>
        <w:rPr>
          <w:rFonts w:asciiTheme="majorBidi" w:hAnsiTheme="majorBidi" w:cstheme="majorBidi"/>
          <w:rtl/>
        </w:rPr>
      </w:pPr>
      <w:r w:rsidRPr="00B53549">
        <w:rPr>
          <w:rFonts w:asciiTheme="majorBidi" w:hAnsiTheme="majorBidi" w:cstheme="majorBidi"/>
        </w:rPr>
        <w:t>Energy-based annotation, Structural dissimilarity, Evolutionary relationships, Profile of energy, Knowledge-based potential.</w:t>
      </w:r>
    </w:p>
    <w:p w14:paraId="4818B346" w14:textId="77777777" w:rsidR="00771A89" w:rsidRDefault="00771A89">
      <w:pPr>
        <w:spacing w:after="0" w:line="360" w:lineRule="auto"/>
        <w:jc w:val="both"/>
        <w:rPr>
          <w:rFonts w:asciiTheme="majorBidi" w:hAnsiTheme="majorBidi" w:cstheme="majorBidi"/>
          <w:rtl/>
        </w:rPr>
      </w:pPr>
    </w:p>
    <w:p w14:paraId="4E6BEA36" w14:textId="77777777" w:rsidR="00771A89" w:rsidRDefault="00771A89">
      <w:pPr>
        <w:spacing w:after="0" w:line="360" w:lineRule="auto"/>
        <w:jc w:val="both"/>
        <w:rPr>
          <w:rFonts w:asciiTheme="majorBidi" w:hAnsiTheme="majorBidi" w:cstheme="majorBidi"/>
          <w:rtl/>
        </w:rPr>
      </w:pPr>
    </w:p>
    <w:p w14:paraId="634FD1EA" w14:textId="77777777" w:rsidR="00771A89" w:rsidRPr="00771A89" w:rsidRDefault="00771A89">
      <w:pPr>
        <w:spacing w:after="0" w:line="360" w:lineRule="auto"/>
        <w:jc w:val="both"/>
        <w:rPr>
          <w:rFonts w:asciiTheme="majorBidi" w:hAnsiTheme="majorBidi" w:cstheme="majorBidi"/>
          <w:lang w:val="en-GB"/>
        </w:rPr>
      </w:pPr>
    </w:p>
    <w:p w14:paraId="0248D401" w14:textId="77777777" w:rsidR="000C10E5" w:rsidRPr="00B53549" w:rsidRDefault="000C10E5">
      <w:pPr>
        <w:spacing w:after="0" w:line="360" w:lineRule="auto"/>
        <w:rPr>
          <w:rFonts w:asciiTheme="majorBidi" w:hAnsiTheme="majorBidi" w:cstheme="majorBidi"/>
        </w:rPr>
      </w:pPr>
    </w:p>
    <w:p w14:paraId="3EF9E243" w14:textId="77777777"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Introduction</w:t>
      </w:r>
    </w:p>
    <w:p w14:paraId="1369EB27" w14:textId="77777777" w:rsidR="000C10E5" w:rsidRPr="00B53549" w:rsidRDefault="000C10E5">
      <w:pPr>
        <w:spacing w:line="360" w:lineRule="auto"/>
        <w:rPr>
          <w:rFonts w:asciiTheme="majorBidi" w:hAnsiTheme="majorBidi" w:cstheme="majorBidi"/>
        </w:rPr>
      </w:pPr>
    </w:p>
    <w:p w14:paraId="616EF43C" w14:textId="68D0837F" w:rsidR="000C10E5" w:rsidRPr="00B53549" w:rsidRDefault="0077244A">
      <w:pPr>
        <w:spacing w:line="360" w:lineRule="auto"/>
        <w:jc w:val="both"/>
        <w:rPr>
          <w:rFonts w:asciiTheme="majorBidi" w:hAnsiTheme="majorBidi" w:cstheme="majorBidi"/>
          <w:sz w:val="24"/>
          <w:szCs w:val="24"/>
        </w:rPr>
      </w:pPr>
      <w:r w:rsidRPr="00B53549">
        <w:rPr>
          <w:rFonts w:asciiTheme="majorBidi" w:hAnsiTheme="majorBidi" w:cstheme="majorBidi"/>
          <w:sz w:val="24"/>
          <w:szCs w:val="24"/>
        </w:rPr>
        <w:t>A thorough understanding of protein function is essential in the realms of biology, medicine, and pharmacy. However, traditional experimental approaches for deciphering the biological functions of proteins face considerable hurdles, including significant costs and time constraints. Proteins, as molecular workhorses, provide a wide range of essential functions, including structural support, contractility, transportation, enzyme catalysis, storage, hormone signaling, and defensive roles. The growth of high throughput methods in genomics has generated an extensive repository of protein sequences across multiple databases, a large amount of which is still unannotated</w:t>
      </w:r>
      <w:r w:rsidR="002F3532">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&lt;EndNote&gt;&lt;Cite&gt;&lt;Author&gt;Sayers&lt;/Author&gt;&lt;Year&gt;2021&lt;/Year&gt;&lt;RecNum&gt;45&lt;/RecNum&gt;&lt;DisplayText&gt;[1]&lt;/DisplayText&gt;&lt;record&gt;&lt;rec-number&gt;45&lt;/rec-number&gt;&lt;foreign-keys&gt;&lt;key app="EN" db-id="pz9x0eawezazasetddmx2xtwpax0wt0f2pat" timestamp="1693651684"&gt;45&lt;/key&gt;&lt;/foreign-keys&gt;&lt;ref-type name="Journal Article"&gt;17&lt;/ref-type&gt;&lt;contributors&gt;&lt;authors&gt;&lt;author&gt;Sayers, Eric W&lt;/author&gt;&lt;author&gt;Beck, Jeffrey&lt;/author&gt;&lt;author&gt;Bolton, Evan E&lt;/author&gt;&lt;author&gt;Bourexis, Devon&lt;/author&gt;&lt;author&gt;Brister, James R&lt;/author&gt;&lt;author&gt;Canese, Kathi&lt;/author&gt;&lt;author&gt;Comeau, Donald C&lt;/author&gt;&lt;author&gt;Funk, Kathryn&lt;/author&gt;&lt;author&gt;Kim, Sunghwan&lt;/author&gt;&lt;author&gt;Klimke, William&lt;/author&gt;&lt;/authors&gt;&lt;/contributors&gt;&lt;titles&gt;&lt;title&gt;Database resources of the national center for biotechnology information&lt;/title&gt;&lt;secondary-title&gt;Nucleic acids research&lt;/secondary-title&gt;&lt;/titles&gt;&lt;periodical&gt;&lt;full-title&gt;Nucleic acids research&lt;/full-title&gt;&lt;/periodical&gt;&lt;pages&gt;D10&lt;/pages&gt;&lt;volume&gt;49&lt;/volume&gt;&lt;number&gt;D1&lt;/number&gt;&lt;dates&gt;&lt;year&gt;2021&lt;/year&gt;&lt;/dates&gt;&lt;urls&gt;&lt;/urls&gt;&lt;/record&gt;&lt;/Cite&gt;&lt;/EndNote&gt;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[1]</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(1). The stratification of proteins into distinct folds/superfamily/families, predicated upon evolutionary consanguinity or shared structural and functional attributes, emerges as an indispensable strategy for precise function prediction. Such classification augments our holistic understanding of an organism's physiological landscape. While conventional protein function prediction strategies have relied on sequence similarity search tools like BLAST</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&lt;EndNote&gt;&lt;Cite&gt;&lt;Author&gt;Altschul&lt;/Author&gt;&lt;Year&gt;1990&lt;/Year&gt;&lt;RecNum&gt;46&lt;/RecNum&gt;&lt;DisplayText&gt;[2]&lt;/DisplayText&gt;&lt;record&gt;&lt;rec-number&gt;46&lt;/rec-number&gt;&lt;foreign-keys&gt;&lt;key app="EN" db-id="pz9x0eawezazasetddmx2xtwpax0wt0f2pat" timestamp="1693651749"&gt;46&lt;/key&gt;&lt;/foreign-keys&gt;&lt;ref-type name="Journal Article"&gt;17&lt;/ref-type&gt;&lt;contributors&gt;&lt;authors&gt;&lt;author&gt;Altschul, Stephen F&lt;/author&gt;&lt;author&gt;Gish, Warren&lt;/author&gt;&lt;author&gt;Miller, Webb&lt;/author&gt;&lt;author&gt;Myers, Eugene W&lt;/author&gt;&lt;author&gt;Lipman, David J&lt;/author&gt;&lt;/authors&gt;&lt;/contributors&gt;&lt;titles&gt;&lt;title&gt;Basic local alignment search tool&lt;/title&gt;&lt;secondary-title&gt;Journal of molecular biology&lt;/secondary-title&gt;&lt;/titles&gt;&lt;periodical&gt;&lt;full-title&gt;Journal of molecular biology&lt;/full-title&gt;&lt;/periodical&gt;&lt;pages&gt;403-410&lt;/pages&gt;&lt;volume&gt;215&lt;/volume&gt;&lt;number&gt;3&lt;/number&gt;&lt;dates&gt;&lt;year&gt;1990&lt;/year&gt;&lt;/dates&gt;&lt;isbn&gt;0022-2836&lt;/isbn&gt;&lt;urls&gt;&lt;related-urls&gt;&lt;url&gt;https://www.sciencedirect.com/science/article/pii/S0022283605803602?via%3Dihub&lt;/url&gt;&lt;/related-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[2]</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(2) and FASTA</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&lt;EndNote&gt;&lt;Cite&gt;&lt;Author&gt;Lipman&lt;/Author&gt;&lt;Year&gt;1985&lt;/Year&gt;&lt;RecNum&gt;47&lt;/RecNum&gt;&lt;DisplayText&gt;[3]&lt;/DisplayText&gt;&lt;record&gt;&lt;rec-number&gt;47&lt;/rec-number&gt;&lt;foreign-keys&gt;&lt;key app="EN" db-id="pz9x0eawezazasetddmx2xtwpax0wt0f2pat" timestamp="1693651817"&gt;47&lt;/key&gt;&lt;/foreign-keys&gt;&lt;ref-type name="Journal Article"&gt;17&lt;/ref-type&gt;&lt;contributors&gt;&lt;authors&gt;&lt;author&gt;Lipman, David J&lt;/author&gt;&lt;author&gt;Pearson, William R&lt;/author&gt;&lt;/authors&gt;&lt;/contributors&gt;&lt;titles&gt;&lt;title&gt;Rapid and sensitive protein similarity searches&lt;/title&gt;&lt;secondary-title&gt;Science&lt;/secondary-title&gt;&lt;/titles&gt;&lt;periodical&gt;&lt;full-title&gt;Science&lt;/full-title&gt;&lt;/periodical&gt;&lt;pages&gt;1435-1441&lt;/pages&gt;&lt;volume&gt;227&lt;/volume&gt;&lt;number&gt;4693&lt;/number&gt;&lt;dates&gt;&lt;year&gt;1985&lt;/year&gt;&lt;/dates&gt;&lt;isbn&gt;0036-8075&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[3]</w:t>
      </w:r>
      <w:r w:rsidR="004E43C5">
        <w:rPr>
          <w:rFonts w:asciiTheme="majorBidi" w:hAnsiTheme="majorBidi" w:cstheme="majorBidi"/>
          <w:sz w:val="24"/>
          <w:szCs w:val="24"/>
        </w:rPr>
        <w:fldChar w:fldCharType="end"/>
      </w:r>
      <w:r w:rsidR="00815F18">
        <w:rPr>
          <w:rFonts w:asciiTheme="majorBidi" w:hAnsiTheme="majorBidi" w:cstheme="majorBidi"/>
          <w:sz w:val="24"/>
          <w:szCs w:val="24"/>
        </w:rPr>
        <w:t xml:space="preserve"> </w:t>
      </w:r>
      <w:r w:rsidRPr="00B53549">
        <w:rPr>
          <w:rFonts w:asciiTheme="majorBidi" w:hAnsiTheme="majorBidi" w:cstheme="majorBidi"/>
          <w:sz w:val="24"/>
          <w:szCs w:val="24"/>
        </w:rPr>
        <w:t>,  as well as motif searches</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&lt;EndNote&gt;&lt;Cite&gt;&lt;Author&gt;Mistry&lt;/Author&gt;&lt;Year&gt;2021&lt;/Year&gt;&lt;RecNum&gt;48&lt;/RecNum&gt;&lt;DisplayText&gt;[4]&lt;/DisplayText&gt;&lt;record&gt;&lt;rec-number&gt;48&lt;/rec-number&gt;&lt;foreign-keys&gt;&lt;key app="EN" db-id="pz9x0eawezazasetddmx2xtwpax0wt0f2pat" timestamp="1693651873"&gt;48&lt;/key&gt;&lt;/foreign-keys&gt;&lt;ref-type name="Journal Article"&gt;17&lt;/ref-type&gt;&lt;contributors&gt;&lt;authors&gt;&lt;author&gt;Mistry, Jaina&lt;/author&gt;&lt;author&gt;Chuguransky, Sara&lt;/author&gt;&lt;author&gt;Williams, Lowri&lt;/author&gt;&lt;author&gt;Qureshi, Matloob&lt;/author&gt;&lt;author&gt;Salazar, Gustavo A&lt;/author&gt;&lt;author&gt;Sonnhammer, Erik LL&lt;/author&gt;&lt;author&gt;Tosatto, Silvio CE&lt;/author&gt;&lt;author&gt;Paladin, Lisanna&lt;/author&gt;&lt;author&gt;Raj, Shriya&lt;/author&gt;&lt;author&gt;Richardson, Lorna J&lt;/author&gt;&lt;/authors&gt;&lt;/contributors&gt;&lt;titles&gt;&lt;title&gt;Pfam: The protein families database in 2021&lt;/title&gt;&lt;secondary-title&gt;Nucleic acids research&lt;/secondary-title&gt;&lt;/titles&gt;&lt;periodical&gt;&lt;full-title&gt;Nucleic acids research&lt;/full-title&gt;&lt;/periodical&gt;&lt;pages&gt;D412-D419&lt;/pages&gt;&lt;volume&gt;49&lt;/volume&gt;&lt;number&gt;D1&lt;/number&gt;&lt;dates&gt;&lt;year&gt;2021&lt;/year&gt;&lt;/dates&gt;&lt;isbn&gt;0305-1048&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[4]</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(4), contemporary approaches have explored an extensive array of methodologies, including sequence-based techniques</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&lt;EndNote&gt;&lt;Cite&gt;&lt;Author&gt;Jain&lt;/Author&gt;&lt;Year&gt;2021&lt;/Year&gt;&lt;RecNum&gt;49&lt;/RecNum&gt;&lt;DisplayText&gt;[5]&lt;/DisplayText&gt;&lt;record&gt;&lt;rec-number&gt;49&lt;/rec-number&gt;&lt;foreign-keys&gt;&lt;key app="EN" db-id="pz9x0eawezazasetddmx2xtwpax0wt0f2pat" timestamp="1693651947"&gt;49&lt;/key&gt;&lt;/foreign-keys&gt;&lt;ref-type name="Journal Article"&gt;17&lt;/ref-type&gt;&lt;contributors&gt;&lt;authors&gt;&lt;author&gt;Jain, Aashish&lt;/author&gt;&lt;author&gt;Terashi, Genki&lt;/author&gt;&lt;author&gt;Kagaya, Yuki&lt;/author&gt;&lt;author&gt;Maddhuri Venkata Subramaniya, Sai Raghavendra&lt;/author&gt;&lt;author&gt;Christoffer, Charles&lt;/author&gt;&lt;author&gt;Kihara, Daisuke&lt;/author&gt;&lt;/authors&gt;&lt;/contributors&gt;&lt;titles&gt;&lt;title&gt;Analyzing effect of quadruple multiple sequence alignments on deep learning based protein inter-residue distance prediction&lt;/title&gt;&lt;secondary-title&gt;Scientific Reports&lt;/secondary-title&gt;&lt;/titles&gt;&lt;periodical&gt;&lt;full-title&gt;Scientific Reports&lt;/full-title&gt;&lt;/periodical&gt;&lt;pages&gt;7574&lt;/pages&gt;&lt;volume&gt;11&lt;/volume&gt;&lt;number&gt;1&lt;/number&gt;&lt;dates&gt;&lt;year&gt;2021&lt;/year&gt;&lt;/dates&gt;&lt;isbn&gt;2045-2322&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[5]</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(5), omics-data integration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&lt;EndNote&gt;&lt;Cite&gt;&lt;Author&gt;Szklarczyk&lt;/Author&gt;&lt;Year&gt;2019&lt;/Year&gt;&lt;RecNum&gt;50&lt;/RecNum&gt;&lt;DisplayText&gt;[6]&lt;/DisplayText&gt;&lt;record&gt;&lt;rec-number&gt;50&lt;/rec-number&gt;&lt;foreign-keys&gt;&lt;key app="EN" db-id="pz9x0eawezazasetddmx2xtwpax0wt0f2pat" timestamp="1693651996"&gt;50&lt;/key&gt;&lt;/foreign-keys&gt;&lt;ref-type name="Journal Article"&gt;17&lt;/ref-type&gt;&lt;contributors&gt;&lt;authors&gt;&lt;author&gt;Szklarczyk, Damian&lt;/author&gt;&lt;author&gt;Gable, Annika L&lt;/author&gt;&lt;author&gt;Lyon, David&lt;/author&gt;&lt;author&gt;Junge, Alexander&lt;/author&gt;&lt;author&gt;Wyder, Stefan&lt;/author&gt;&lt;author&gt;Huerta-Cepas, Jaime&lt;/author&gt;&lt;author&gt;Simonovic, Milan&lt;/author&gt;&lt;author&gt;Doncheva, Nadezhda T&lt;/author&gt;&lt;author&gt;Morris, John H&lt;/author&gt;&lt;author&gt;Bork, Peer&lt;/author&gt;&lt;/authors&gt;&lt;/contributors&gt;&lt;titles&gt;&lt;title&gt;STRING v11: protein–protein association networks with increased coverage, supporting functional discovery in genome-wide experimental datasets&lt;/title&gt;&lt;secondary-title&gt;Nucleic acids research&lt;/secondary-title&gt;&lt;/titles&gt;&lt;periodical&gt;&lt;full-title&gt;Nucleic acids research&lt;/full-title&gt;&lt;/periodical&gt;&lt;pages&gt;D607-D613&lt;/pages&gt;&lt;volume&gt;47&lt;/volume&gt;&lt;number&gt;D1&lt;/number&gt;&lt;dates&gt;&lt;year&gt;2019&lt;/year&gt;&lt;/dates&gt;&lt;isbn&gt;0305-1048&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[6]</w:t>
      </w:r>
      <w:r w:rsidR="004E43C5">
        <w:rPr>
          <w:rFonts w:asciiTheme="majorBidi" w:hAnsiTheme="majorBidi" w:cstheme="majorBidi"/>
          <w:sz w:val="24"/>
          <w:szCs w:val="24"/>
        </w:rPr>
        <w:fldChar w:fldCharType="end"/>
      </w:r>
      <w:r w:rsidRPr="00B53549">
        <w:rPr>
          <w:rFonts w:asciiTheme="majorBidi" w:hAnsiTheme="majorBidi" w:cstheme="majorBidi"/>
          <w:sz w:val="24"/>
          <w:szCs w:val="24"/>
        </w:rPr>
        <w:t>(6), phylogenetic profiling</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&lt;EndNote&gt;&lt;Cite&gt;&lt;Author&gt;Pellegrini&lt;/Author&gt;&lt;Year&gt;1999&lt;/Year&gt;&lt;RecNum&gt;51&lt;/RecNum&gt;&lt;DisplayText&gt;[7]&lt;/DisplayText&gt;&lt;record&gt;&lt;rec-number&gt;51&lt;/rec-number&gt;&lt;foreign-keys&gt;&lt;key app="EN" db-id="pz9x0eawezazasetddmx2xtwpax0wt0f2pat" timestamp="1693652050"&gt;51&lt;/key&gt;&lt;/foreign-keys&gt;&lt;ref-type name="Journal Article"&gt;17&lt;/ref-type&gt;&lt;contributors&gt;&lt;authors&gt;&lt;author&gt;Pellegrini, Matteo&lt;/author&gt;&lt;author&gt;Marcotte, Edward M&lt;/author&gt;&lt;author&gt;Thompson, Michael J&lt;/author&gt;&lt;author&gt;Eisenberg, David&lt;/author&gt;&lt;author&gt;Yeates, Todd O&lt;/author&gt;&lt;/authors&gt;&lt;/contributors&gt;&lt;titles&gt;&lt;title&gt;Assigning protein functions by comparative genome analysis: protein phylogenetic profiles&lt;/title&gt;&lt;secondary-title&gt;Proceedings of the National Academy of Sciences&lt;/secondary-title&gt;&lt;/titles&gt;&lt;periodical&gt;&lt;full-title&gt;Proceedings of the National Academy of Sciences&lt;/full-title&gt;&lt;/periodical&gt;&lt;pages&gt;4285-4288&lt;/pages&gt;&lt;volume&gt;96&lt;/volume&gt;&lt;number&gt;8&lt;/number&gt;&lt;dates&gt;&lt;year&gt;1999&lt;/year&gt;&lt;/dates&gt;&lt;isbn&gt;0027-8424&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[7]</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(7) and three-dimensional protein structures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&lt;EndNote&gt;&lt;Cite&gt;&lt;Author&gt;Zhu&lt;/Author&gt;&lt;Year&gt;2015&lt;/Year&gt;&lt;RecNum&gt;52&lt;/RecNum&gt;&lt;DisplayText&gt;[8]&lt;/DisplayText&gt;&lt;record&gt;&lt;rec-number&gt;52&lt;/rec-number&gt;&lt;foreign-keys&gt;&lt;key app="EN" db-id="pz9x0eawezazasetddmx2xtwpax0wt0f2pat" timestamp="1693652087"&gt;52&lt;/key&gt;&lt;/foreign-keys&gt;&lt;ref-type name="Journal Article"&gt;17&lt;/ref-type&gt;&lt;contributors&gt;&lt;authors&gt;&lt;author&gt;Zhu, Xiaolei&lt;/author&gt;&lt;author&gt;Xiong, Yi&lt;/author&gt;&lt;author&gt;Kihara, Daisuke&lt;/author&gt;&lt;/authors&gt;&lt;/contributors&gt;&lt;titles&gt;&lt;title&gt;Large-scale binding ligand prediction by improved patch-based method Patch-Surfer2. 0&lt;/title&gt;&lt;secondary-title&gt;Bioinformatics&lt;/secondary-title&gt;&lt;/titles&gt;&lt;periodical&gt;&lt;full-title&gt;Bioinformatics&lt;/full-title&gt;&lt;/periodical&gt;&lt;pages&gt;707-713&lt;/pages&gt;&lt;volume&gt;31&lt;/volume&gt;&lt;number&gt;5&lt;/number&gt;&lt;dates&gt;&lt;year&gt;2015&lt;/year&gt;&lt;/dates&gt;&lt;isbn&gt;1367-4811&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[8]</w:t>
      </w:r>
      <w:r w:rsidR="004E43C5">
        <w:rPr>
          <w:rFonts w:asciiTheme="majorBidi" w:hAnsiTheme="majorBidi" w:cstheme="majorBidi"/>
          <w:sz w:val="24"/>
          <w:szCs w:val="24"/>
        </w:rPr>
        <w:fldChar w:fldCharType="end"/>
      </w:r>
      <w:r w:rsidRPr="00B53549">
        <w:rPr>
          <w:rFonts w:asciiTheme="majorBidi" w:hAnsiTheme="majorBidi" w:cstheme="majorBidi"/>
          <w:sz w:val="24"/>
          <w:szCs w:val="24"/>
        </w:rPr>
        <w:t>(8), all striving to enhance the precision and depth of our insights into protein functionality. In the realm of protein structure and function classification, databases such as CATH (Class, Architecture, Topology, Homologous superfamily)</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&lt;EndNote&gt;&lt;Cite&gt;&lt;Author&gt;Sillitoe&lt;/Author&gt;&lt;Year&gt;2021&lt;/Year&gt;&lt;RecNum&gt;53&lt;/RecNum&gt;&lt;DisplayText&gt;[9]&lt;/DisplayText&gt;&lt;record&gt;&lt;rec-number&gt;53&lt;/rec-number&gt;&lt;foreign-keys&gt;&lt;key app="EN" db-id="pz9x0eawezazasetddmx2xtwpax0wt0f2pat" timestamp="1693655288"&gt;53&lt;/key&gt;&lt;/foreign-keys&gt;&lt;ref-type name="Journal Article"&gt;17&lt;/ref-type&gt;&lt;contributors&gt;&lt;authors&gt;&lt;author&gt;Sillitoe, Ian&lt;/author&gt;&lt;author&gt;Bordin, Nicola&lt;/author&gt;&lt;author&gt;Dawson, Natalie&lt;/author&gt;&lt;author&gt;Waman, Vaishali P&lt;/author&gt;&lt;author&gt;Ashford, Paul&lt;/author&gt;&lt;author&gt;Scholes, Harry M&lt;/author&gt;&lt;author&gt;Pang, Camilla SM&lt;/author&gt;&lt;author&gt;Woodridge, Laurel&lt;/author&gt;&lt;author&gt;Rauer, Clemens&lt;/author&gt;&lt;author&gt;Sen, Neeladri&lt;/author&gt;&lt;/authors&gt;&lt;/contributors&gt;&lt;titles&gt;&lt;title&gt;CATH: increased structural coverage of functional space&lt;/title&gt;&lt;secondary-title&gt;Nucleic acids research&lt;/secondary-title&gt;&lt;/titles&gt;&lt;periodical&gt;&lt;full-title&gt;Nucleic acids research&lt;/full-title&gt;&lt;/periodical&gt;&lt;pages&gt;D266-D273&lt;/pages&gt;&lt;volume&gt;49&lt;/volume&gt;&lt;number&gt;D1&lt;/number&gt;&lt;dates&gt;&lt;year&gt;2021&lt;/year&gt;&lt;/dates&gt;&lt;isbn&gt;0305-1048&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[9]</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(9) provide a comprehensive framework, categorizing proteins into hierarchical groups based on their structural features, including classes, architectures, topologies, and homologous superfamilies. In comparison to SCOP (Structural Classification of Proteins)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&lt;EndNote&gt;&lt;Cite&gt;&lt;Author&gt;Lo Conte&lt;/Author&gt;&lt;Year&gt;2000&lt;/Year&gt;&lt;RecNum&gt;54&lt;/RecNum&gt;&lt;DisplayText&gt;[10]&lt;/DisplayText&gt;&lt;record&gt;&lt;rec-number&gt;54&lt;/rec-number&gt;&lt;foreign-keys&gt;&lt;key app="EN" db-id="pz9x0eawezazasetddmx2xtwpax0wt0f2pat" timestamp="1693655344"&gt;54&lt;/key&gt;&lt;/foreign-keys&gt;&lt;ref-type name="Journal Article"&gt;17&lt;/ref-type&gt;&lt;contributors&gt;&lt;authors&gt;&lt;author&gt;Lo Conte, Loredana&lt;/author&gt;&lt;author&gt;Ailey, Bart&lt;/author&gt;&lt;author&gt;Hubbard, Tim JP&lt;/author&gt;&lt;author&gt;Brenner, Steven E&lt;/author&gt;&lt;author&gt;Murzin, Alexey G&lt;/author&gt;&lt;author&gt;Chothia, Cyrus&lt;/author&gt;&lt;/authors&gt;&lt;/contributors&gt;&lt;titles&gt;&lt;title&gt;SCOP: a structural classification of proteins database&lt;/title&gt;&lt;secondary-title&gt;Nucleic acids research&lt;/secondary-title&gt;&lt;/titles&gt;&lt;periodical&gt;&lt;full-title&gt;Nucleic acids research&lt;/full-title&gt;&lt;/periodical&gt;&lt;pages&gt;257-259&lt;/pages&gt;&lt;volume&gt;28&lt;/volume&gt;&lt;number&gt;1&lt;/number&gt;&lt;dates&gt;&lt;year&gt;2000&lt;/year&gt;&lt;/dates&gt;&lt;isbn&gt;1362-4962&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[10]</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(10), CATH offers a distinct perspective by emphasizing the relationships between protein structures at various levels, facilitating a more nuanced understanding of structural diversity and evolution within the protein world. In the SCOP hierarchy, superfamilies sharing the same fold exhibit analogous overall secondary structures, orientation, and connectivity, thereby manifesting a common core structure. Folds characterized by congruent core structures are grouped into the same structural class. Despite extensive studies on protein evolution, encompassing protein sequence, secondary structure, and three-dimensional structural attributes, the intrinsic energy of </w:t>
      </w:r>
      <w:r w:rsidRPr="00B53549">
        <w:rPr>
          <w:rFonts w:asciiTheme="majorBidi" w:hAnsiTheme="majorBidi" w:cstheme="majorBidi"/>
          <w:sz w:val="24"/>
          <w:szCs w:val="24"/>
        </w:rPr>
        <w:lastRenderedPageBreak/>
        <w:t>protein structures, which fundamentally influences macromolecular and organismal evolution, remains an underexplored dimension within this domain.</w:t>
      </w:r>
    </w:p>
    <w:p w14:paraId="26768B6E" w14:textId="38E3387B" w:rsidR="000C10E5" w:rsidRPr="00B53549" w:rsidRDefault="0077244A" w:rsidP="006B5BF1">
      <w:pPr>
        <w:spacing w:line="360" w:lineRule="auto"/>
        <w:jc w:val="both"/>
        <w:rPr>
          <w:rFonts w:asciiTheme="majorBidi" w:hAnsiTheme="majorBidi" w:cstheme="majorBidi"/>
          <w:color w:val="000000"/>
          <w:sz w:val="24"/>
          <w:szCs w:val="24"/>
        </w:rPr>
      </w:pPr>
      <w:r w:rsidRPr="00B53549">
        <w:rPr>
          <w:rFonts w:asciiTheme="majorBidi" w:hAnsiTheme="majorBidi" w:cstheme="majorBidi"/>
          <w:color w:val="000000"/>
          <w:sz w:val="24"/>
          <w:szCs w:val="24"/>
        </w:rPr>
        <w:t xml:space="preserve">One prominent approach involves the development and application of knowledge-based potential functions </w:t>
      </w:r>
      <w:r w:rsidR="004E43C5">
        <w:rPr>
          <w:rFonts w:asciiTheme="majorBidi" w:hAnsiTheme="majorBidi" w:cstheme="majorBidi"/>
          <w:color w:val="000000"/>
          <w:sz w:val="24"/>
          <w:szCs w:val="24"/>
        </w:rPr>
        <w:fldChar w:fldCharType="begin"/>
      </w:r>
      <w:r w:rsidR="004E43C5">
        <w:rPr>
          <w:rFonts w:asciiTheme="majorBidi" w:hAnsiTheme="majorBidi" w:cstheme="majorBidi"/>
          <w:color w:val="000000"/>
          <w:sz w:val="24"/>
          <w:szCs w:val="24"/>
        </w:rPr>
        <w:instrText xml:space="preserve"> ADDIN EN.CITE &lt;EndNote&gt;&lt;Cite&gt;&lt;Author&gt;Sippl&lt;/Author&gt;&lt;Year&gt;1993&lt;/Year&gt;&lt;RecNum&gt;14&lt;/RecNum&gt;&lt;DisplayText&gt;[11, 12]&lt;/DisplayText&gt;&lt;record&gt;&lt;rec-number&gt;14&lt;/rec-number&gt;&lt;foreign-keys&gt;&lt;key app="EN" db-id="pz9x0eawezazasetddmx2xtwpax0wt0f2pat" timestamp="1685386333"&gt;14&lt;/key&gt;&lt;/foreign-keys&gt;&lt;ref-type name="Journal Article"&gt;17&lt;/ref-type&gt;&lt;contributors&gt;&lt;authors&gt;&lt;author&gt;Sippl, Manfred J.&lt;/author&gt;&lt;/authors&gt;&lt;/contributors&gt;&lt;titles&gt;&lt;title&gt;Boltzmann&amp;apos;s principle, knowledge-based mean fields and protein folding. An approach to the computational determination of protein structures&lt;/title&gt;&lt;secondary-title&gt;Journal of computer-aided molecular design&lt;/secondary-title&gt;&lt;/titles&gt;&lt;pages&gt;473--501&lt;/pages&gt;&lt;volume&gt;7&lt;/volume&gt;&lt;dates&gt;&lt;year&gt;1993&lt;/year&gt;&lt;/dates&gt;&lt;urls&gt;&lt;/urls&gt;&lt;/record&gt;&lt;/Cite&gt;&lt;Cite&gt;&lt;Author&gt;Mirzaie&lt;/Author&gt;&lt;Year&gt;2010&lt;/Year&gt;&lt;RecNum&gt;39&lt;/RecNum&gt;&lt;record&gt;&lt;rec-number&gt;39&lt;/rec-number&gt;&lt;foreign-keys&gt;&lt;key app="EN" db-id="pz9x0eawezazasetddmx2xtwpax0wt0f2pat" timestamp="1685448333"&gt;39&lt;/key&gt;&lt;/foreign-keys&gt;&lt;ref-type name="Journal Article"&gt;17&lt;/ref-type&gt;&lt;contributors&gt;&lt;authors&gt;&lt;author&gt;Mirzaie, Mehdi&lt;/author&gt;&lt;author&gt;Sadeghi, Mehdi&lt;/author&gt;&lt;/authors&gt;&lt;/contributors&gt;&lt;titles&gt;&lt;title&gt;Knowledge-based potentials in protein fold recognition&lt;/title&gt;&lt;secondary-title&gt;Archives of Advances in Biosciences&lt;/secondary-title&gt;&lt;/titles&gt;&lt;volume&gt;1&lt;/volume&gt;&lt;number&gt;4&lt;/number&gt;&lt;dates&gt;&lt;year&gt;2010&lt;/year&gt;&lt;/dates&gt;&lt;isbn&gt;2783-1264&lt;/isbn&gt;&lt;urls&gt;&lt;/urls&gt;&lt;/record&gt;&lt;/Cite&gt;&lt;/EndNote&gt;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[11, 12]</w:t>
      </w:r>
      <w:r w:rsidR="004E43C5">
        <w:rPr>
          <w:rFonts w:asciiTheme="majorBidi" w:hAnsiTheme="majorBidi" w:cstheme="majorBidi"/>
          <w:color w:val="000000"/>
          <w:sz w:val="24"/>
          <w:szCs w:val="24"/>
        </w:rPr>
        <w:fldChar w:fldCharType="end"/>
      </w:r>
      <w:r w:rsidRPr="00B53549">
        <w:rPr>
          <w:rFonts w:asciiTheme="majorBidi" w:hAnsiTheme="majorBidi" w:cstheme="majorBidi"/>
          <w:color w:val="000000"/>
          <w:sz w:val="24"/>
          <w:szCs w:val="24"/>
        </w:rPr>
        <w:t>(11, 12), which leverage information extracted from known protein structures to estimate various energ</w:t>
      </w:r>
      <w:r w:rsidR="006B4010" w:rsidRPr="00B53549">
        <w:rPr>
          <w:rFonts w:asciiTheme="majorBidi" w:hAnsiTheme="majorBidi" w:cstheme="majorBidi"/>
          <w:color w:val="000000"/>
          <w:sz w:val="24"/>
          <w:szCs w:val="24"/>
        </w:rPr>
        <w:t>ies</w:t>
      </w:r>
      <w:r w:rsidRPr="00B53549">
        <w:rPr>
          <w:rFonts w:asciiTheme="majorBidi" w:hAnsiTheme="majorBidi" w:cstheme="majorBidi"/>
          <w:color w:val="000000"/>
          <w:sz w:val="24"/>
          <w:szCs w:val="24"/>
        </w:rPr>
        <w:t xml:space="preserve">, including distance-dependent interactions </w:t>
      </w:r>
      <w:r w:rsidR="004E43C5">
        <w:rPr>
          <w:rFonts w:asciiTheme="majorBidi" w:hAnsiTheme="majorBidi" w:cstheme="majorBidi"/>
          <w:color w:val="000000"/>
          <w:sz w:val="24"/>
          <w:szCs w:val="24"/>
        </w:rPr>
        <w:fldChar w:fldCharType="begin"/>
      </w:r>
      <w:r w:rsidR="004E43C5">
        <w:rPr>
          <w:rFonts w:asciiTheme="majorBidi" w:hAnsiTheme="majorBidi" w:cstheme="majorBidi"/>
          <w:color w:val="000000"/>
          <w:sz w:val="24"/>
          <w:szCs w:val="24"/>
        </w:rPr>
        <w:instrText xml:space="preserve"> ADDIN EN.CITE &lt;EndNote&gt;&lt;Cite&gt;&lt;Author&gt;Mirzaie&lt;/Author&gt;&lt;Year&gt;2014&lt;/Year&gt;&lt;RecNum&gt;61&lt;/RecNum&gt;&lt;DisplayText&gt;[13]&lt;/DisplayText&gt;&lt;record&gt;&lt;rec-number&gt;61&lt;/rec-number&gt;&lt;foreign-keys&gt;&lt;key app="EN" db-id="pz9x0eawezazasetddmx2xtwpax0wt0f2pat" timestamp="1697713520"&gt;61&lt;/key&gt;&lt;/foreign-keys&gt;&lt;ref-type name="Journal Article"&gt;17&lt;/ref-type&gt;&lt;contributors&gt;&lt;authors&gt;&lt;author&gt;Mirzaie, Mehdi&lt;/author&gt;&lt;author&gt;Sadeghi, Mehdi&lt;/author&gt;&lt;/authors&gt;&lt;/contributors&gt;&lt;titles&gt;&lt;title&gt;Delaunay‐based nonlocal interactions are sufficient and accurate in protein fold recognition&lt;/title&gt;&lt;secondary-title&gt;Proteins: Structure, Function, and Bioinformatics&lt;/secondary-title&gt;&lt;/titles&gt;&lt;periodical&gt;&lt;full-title&gt;Proteins: Structure, Function, and Bioinformatics&lt;/full-title&gt;&lt;/periodical&gt;&lt;pages&gt;415-423&lt;/pages&gt;&lt;volume&gt;82&lt;/volume&gt;&lt;number&gt;3&lt;/number&gt;&lt;dates&gt;&lt;year&gt;2014&lt;/year&gt;&lt;/dates&gt;&lt;isbn&gt;0887-3585&lt;/isbn&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[13]</w:t>
      </w:r>
      <w:r w:rsidR="004E43C5">
        <w:rPr>
          <w:rFonts w:asciiTheme="majorBidi" w:hAnsiTheme="majorBidi" w:cstheme="majorBidi"/>
          <w:color w:val="000000"/>
          <w:sz w:val="24"/>
          <w:szCs w:val="24"/>
        </w:rPr>
        <w:fldChar w:fldCharType="end"/>
      </w:r>
      <w:r w:rsidRPr="00B53549">
        <w:rPr>
          <w:rFonts w:asciiTheme="majorBidi" w:hAnsiTheme="majorBidi" w:cstheme="majorBidi"/>
          <w:color w:val="000000"/>
          <w:sz w:val="24"/>
          <w:szCs w:val="24"/>
        </w:rPr>
        <w:t>(13), dihedral angles, and accessible surface energies</w:t>
      </w:r>
      <w:r w:rsidR="004E43C5">
        <w:rPr>
          <w:rFonts w:asciiTheme="majorBidi" w:hAnsiTheme="majorBidi" w:cstheme="majorBidi"/>
          <w:color w:val="000000"/>
          <w:sz w:val="24"/>
          <w:szCs w:val="24"/>
        </w:rPr>
        <w:t xml:space="preserve"> </w:t>
      </w:r>
      <w:r w:rsidR="004E43C5">
        <w:rPr>
          <w:rFonts w:asciiTheme="majorBidi" w:hAnsiTheme="majorBidi" w:cstheme="majorBidi"/>
          <w:color w:val="000000"/>
          <w:sz w:val="24"/>
          <w:szCs w:val="24"/>
        </w:rPr>
        <w:fldChar w:fldCharType="begin"/>
      </w:r>
      <w:r w:rsidR="004E43C5">
        <w:rPr>
          <w:rFonts w:asciiTheme="majorBidi" w:hAnsiTheme="majorBidi" w:cstheme="majorBidi"/>
          <w:color w:val="000000"/>
          <w:sz w:val="24"/>
          <w:szCs w:val="24"/>
        </w:rPr>
        <w:instrText xml:space="preserve"> ADDIN EN.CITE &lt;EndNote&gt;&lt;Cite&gt;&lt;Author&gt;Melo&lt;/Author&gt;&lt;Year&gt;2002&lt;/Year&gt;&lt;RecNum&gt;7&lt;/RecNum&gt;&lt;DisplayText&gt;[14]&lt;/DisplayText&gt;&lt;record&gt;&lt;rec-number&gt;7&lt;/rec-number&gt;&lt;foreign-keys&gt;&lt;key app="EN" db-id="pz9x0eawezazasetddmx2xtwpax0wt0f2pat" timestamp="1685386333"&gt;7&lt;/key&gt;&lt;/foreign-keys&gt;&lt;ref-type name="Journal Article"&gt;17&lt;/ref-type&gt;&lt;contributors&gt;&lt;authors&gt;&lt;author&gt;Melo, Francisco&lt;/author&gt;&lt;author&gt;Snchez, Roberto&lt;/author&gt;&lt;author&gt;Sali, Andrej&lt;/author&gt;&lt;/authors&gt;&lt;/contributors&gt;&lt;titles&gt;&lt;title&gt;Statistical potentials for fold assessment&lt;/title&gt;&lt;secondary-title&gt;Protein science&lt;/secondary-title&gt;&lt;/titles&gt;&lt;pages&gt;430--448&lt;/pages&gt;&lt;volume&gt;11&lt;/volume&gt;&lt;number&gt;2&lt;/number&gt;&lt;dates&gt;&lt;year&gt;2002&lt;/year&gt;&lt;/dates&gt;&lt;urls&gt;&lt;/urls&gt;&lt;/record&gt;&lt;/Cite&gt;&lt;/EndNote&gt;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[14]</w:t>
      </w:r>
      <w:r w:rsidR="004E43C5">
        <w:rPr>
          <w:rFonts w:asciiTheme="majorBidi" w:hAnsiTheme="majorBidi" w:cstheme="majorBidi"/>
          <w:color w:val="000000"/>
          <w:sz w:val="24"/>
          <w:szCs w:val="24"/>
        </w:rPr>
        <w:fldChar w:fldCharType="end"/>
      </w:r>
      <w:r w:rsidR="006B4010" w:rsidRPr="00B53549">
        <w:rPr>
          <w:rFonts w:asciiTheme="majorBidi" w:hAnsiTheme="majorBidi" w:cstheme="majorBidi"/>
          <w:color w:val="000000"/>
          <w:sz w:val="24"/>
          <w:szCs w:val="24"/>
        </w:rPr>
        <w:t xml:space="preserve"> </w:t>
      </w:r>
      <w:r w:rsidRPr="00B53549">
        <w:rPr>
          <w:rFonts w:asciiTheme="majorBidi" w:hAnsiTheme="majorBidi" w:cstheme="majorBidi"/>
          <w:color w:val="000000"/>
          <w:sz w:val="24"/>
          <w:szCs w:val="24"/>
        </w:rPr>
        <w:t xml:space="preserve">(14). In this study, we employ the Sippl potential function </w:t>
      </w:r>
      <w:r w:rsidR="004E43C5">
        <w:rPr>
          <w:rFonts w:asciiTheme="majorBidi" w:hAnsiTheme="majorBidi" w:cstheme="majorBidi"/>
          <w:color w:val="000000"/>
          <w:sz w:val="24"/>
          <w:szCs w:val="24"/>
        </w:rPr>
        <w:fldChar w:fldCharType="begin"/>
      </w:r>
      <w:r w:rsidR="004E43C5">
        <w:rPr>
          <w:rFonts w:asciiTheme="majorBidi" w:hAnsiTheme="majorBidi" w:cstheme="majorBidi"/>
          <w:color w:val="000000"/>
          <w:sz w:val="24"/>
          <w:szCs w:val="24"/>
        </w:rPr>
        <w:instrText xml:space="preserve"> ADDIN EN.CITE &lt;EndNote&gt;&lt;Cite&gt;&lt;Author&gt;Sippl&lt;/Author&gt;&lt;Year&gt;1993&lt;/Year&gt;&lt;RecNum&gt;14&lt;/RecNum&gt;&lt;DisplayText&gt;[11]&lt;/DisplayText&gt;&lt;record&gt;&lt;rec-number&gt;14&lt;/rec-number&gt;&lt;foreign-keys&gt;&lt;key app="EN" db-id="pz9x0eawezazasetddmx2xtwpax0wt0f2pat" timestamp="1685386333"&gt;14&lt;/key&gt;&lt;/foreign-keys&gt;&lt;ref-type name="Journal Article"&gt;17&lt;/ref-type&gt;&lt;contributors&gt;&lt;authors&gt;&lt;author&gt;Sippl, Manfred J.&lt;/author&gt;&lt;/authors&gt;&lt;/contributors&gt;&lt;titles&gt;&lt;title&gt;Boltzmann&amp;apos;s principle, knowledge-based mean fields and protein folding. An approach to the computational determination of protein structures&lt;/title&gt;&lt;secondary-title&gt;Journal of computer-aided molecular design&lt;/secondary-title&gt;&lt;/titles&gt;&lt;pages&gt;473--501&lt;/pages&gt;&lt;volume&gt;7&lt;/volume&gt;&lt;dates&gt;&lt;year&gt;1993&lt;/year&gt;&lt;/dates&gt;&lt;urls&gt;&lt;/urls&gt;&lt;/record&gt;&lt;/Cite&gt;&lt;/EndNote&gt;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[11]</w:t>
      </w:r>
      <w:r w:rsidR="004E43C5">
        <w:rPr>
          <w:rFonts w:asciiTheme="majorBidi" w:hAnsiTheme="majorBidi" w:cstheme="majorBidi"/>
          <w:color w:val="000000"/>
          <w:sz w:val="24"/>
          <w:szCs w:val="24"/>
        </w:rPr>
        <w:fldChar w:fldCharType="end"/>
      </w:r>
      <w:r w:rsidRPr="00B53549">
        <w:rPr>
          <w:rFonts w:asciiTheme="majorBidi" w:hAnsiTheme="majorBidi" w:cstheme="majorBidi"/>
          <w:color w:val="000000"/>
          <w:sz w:val="24"/>
          <w:szCs w:val="24"/>
        </w:rPr>
        <w:t xml:space="preserve">(11) to extract </w:t>
      </w:r>
      <w:r w:rsidR="006B5BF1" w:rsidRPr="00B53549">
        <w:rPr>
          <w:rFonts w:asciiTheme="majorBidi" w:hAnsiTheme="majorBidi" w:cstheme="majorBidi"/>
          <w:color w:val="000000"/>
          <w:sz w:val="24"/>
          <w:szCs w:val="24"/>
        </w:rPr>
        <w:t xml:space="preserve">distance-dependent </w:t>
      </w:r>
      <w:r w:rsidRPr="00B53549">
        <w:rPr>
          <w:rFonts w:asciiTheme="majorBidi" w:hAnsiTheme="majorBidi" w:cstheme="majorBidi"/>
          <w:color w:val="000000"/>
          <w:sz w:val="24"/>
          <w:szCs w:val="24"/>
        </w:rPr>
        <w:t>knowledge-based potential function. Given the existence of 20 distinct amino acids that lead to a total of 210 unique pairwise interactions, we systematically encapsulated these interactions within a multidimensional 210-element vector. Within this vector, each element represents the cumulative energy contributions attributed to a specific pair of amino acids. To illustrate, the i'th element encompasses the combined energy arising from all interactions involving ALA-GLY residues within the protein structure. Consequently, any given protein structure could be succinctly summarized as a 2</w:t>
      </w:r>
      <w:r w:rsidR="006B5BF1" w:rsidRPr="00B53549">
        <w:rPr>
          <w:rFonts w:asciiTheme="majorBidi" w:hAnsiTheme="majorBidi" w:cstheme="majorBidi"/>
          <w:color w:val="000000"/>
          <w:sz w:val="24"/>
          <w:szCs w:val="24"/>
        </w:rPr>
        <w:t>1</w:t>
      </w:r>
      <w:r w:rsidRPr="00B53549">
        <w:rPr>
          <w:rFonts w:asciiTheme="majorBidi" w:hAnsiTheme="majorBidi" w:cstheme="majorBidi"/>
          <w:color w:val="000000"/>
          <w:sz w:val="24"/>
          <w:szCs w:val="24"/>
        </w:rPr>
        <w:t>0-dimensional vector, serving as a comprehensive representation of the intricate energy landscape intrinsic to the protein's structure. We refer to this vector of energies as the "energetic profile," and it serves as the cornerstone of our analytical approach, providing a robust foundation for further investigative pursuits. We consider the Manhattan distance between the energetic profiles of two proteins as a measure of dissimilarity between them.</w:t>
      </w:r>
    </w:p>
    <w:p w14:paraId="2CCFD2DA" w14:textId="2CEEA908" w:rsidR="000C10E5" w:rsidRPr="00B53549" w:rsidRDefault="0077244A">
      <w:pPr>
        <w:spacing w:line="360" w:lineRule="auto"/>
        <w:jc w:val="both"/>
        <w:rPr>
          <w:rFonts w:asciiTheme="majorBidi" w:hAnsiTheme="majorBidi" w:cstheme="majorBidi"/>
          <w:color w:val="FF0000"/>
          <w:sz w:val="24"/>
          <w:szCs w:val="24"/>
        </w:rPr>
      </w:pPr>
      <w:r w:rsidRPr="00B53549">
        <w:rPr>
          <w:rFonts w:asciiTheme="majorBidi" w:hAnsiTheme="majorBidi" w:cstheme="majorBidi"/>
          <w:color w:val="FF0000"/>
          <w:sz w:val="24"/>
          <w:szCs w:val="24"/>
        </w:rPr>
        <w:t xml:space="preserve">To assess the effectiveness of this representation in protein classification, we conducted a series of comprehensive experiments. Initially, we demonstrated the remarkable efficiency and accuracy of our approach by swiftly and accurately classifying two CATH superfamilies. This classification surpassed the performance of alternative distance metrics such as RMSD </w:t>
      </w:r>
      <w:r w:rsidR="004E43C5">
        <w:rPr>
          <w:rFonts w:asciiTheme="majorBidi" w:hAnsiTheme="majorBidi" w:cstheme="majorBidi"/>
          <w:color w:val="FF0000"/>
          <w:sz w:val="24"/>
          <w:szCs w:val="24"/>
        </w:rPr>
        <w:fldChar w:fldCharType="begin"/>
      </w:r>
      <w:r w:rsidR="004E43C5">
        <w:rPr>
          <w:rFonts w:asciiTheme="majorBidi" w:hAnsiTheme="majorBidi" w:cstheme="majorBidi"/>
          <w:color w:val="FF0000"/>
          <w:sz w:val="24"/>
          <w:szCs w:val="24"/>
        </w:rPr>
        <w:instrText xml:space="preserve"> ADDIN EN.CITE &lt;EndNote&gt;&lt;Cite&gt;&lt;Author&gt;Maiorov&lt;/Author&gt;&lt;Year&gt;1994&lt;/Year&gt;&lt;RecNum&gt;34&lt;/RecNum&gt;&lt;DisplayText&gt;[15]&lt;/DisplayText&gt;&lt;record&gt;&lt;rec-number&gt;34&lt;/rec-number&gt;&lt;foreign-keys&gt;&lt;key app="EN" db-id="pz9x0eawezazasetddmx2xtwpax0wt0f2pat" timestamp="1685386334"&gt;34&lt;/key&gt;&lt;/foreign-keys&gt;&lt;ref-type name="Journal Article"&gt;17&lt;/ref-type&gt;&lt;contributors&gt;&lt;authors&gt;&lt;author&gt;Maiorov, Vladimir N.&lt;/author&gt;&lt;author&gt;Crippen, Gordon M.&lt;/author&gt;&lt;/authors&gt;&lt;/contributors&gt;&lt;titles&gt;&lt;title&gt;Significance of root-mean-square deviation in comparing three-dimensional structures of globular proteins&lt;/title&gt;&lt;secondary-title&gt;Journal of molecular biology&lt;/secondary-title&gt;&lt;/titles&gt;&lt;periodical&gt;&lt;full-title&gt;Journal of molecular biology&lt;/full-title&gt;&lt;/periodical&gt;&lt;pages&gt;625--634&lt;/pages&gt;&lt;volume&gt;235&lt;/volume&gt;&lt;number&gt;2&lt;/number&gt;&lt;dates&gt;&lt;year&gt;1994&lt;/year&gt;&lt;/dates&gt;&lt;urls&gt;&lt;/urls&gt;&lt;/record&gt;&lt;/Cite&gt;&lt;/EndNote&gt;</w:instrText>
      </w:r>
      <w:r w:rsidR="004E43C5">
        <w:rPr>
          <w:rFonts w:asciiTheme="majorBidi" w:hAnsiTheme="majorBidi" w:cstheme="majorBidi"/>
          <w:color w:val="FF0000"/>
          <w:sz w:val="24"/>
          <w:szCs w:val="24"/>
        </w:rPr>
        <w:fldChar w:fldCharType="separate"/>
      </w:r>
      <w:r w:rsidR="004E43C5">
        <w:rPr>
          <w:rFonts w:asciiTheme="majorBidi" w:hAnsiTheme="majorBidi" w:cstheme="majorBidi"/>
          <w:noProof/>
          <w:color w:val="FF0000"/>
          <w:sz w:val="24"/>
          <w:szCs w:val="24"/>
        </w:rPr>
        <w:t>[15]</w:t>
      </w:r>
      <w:r w:rsidR="004E43C5">
        <w:rPr>
          <w:rFonts w:asciiTheme="majorBidi" w:hAnsiTheme="majorBidi" w:cstheme="majorBidi"/>
          <w:color w:val="FF0000"/>
          <w:sz w:val="24"/>
          <w:szCs w:val="24"/>
        </w:rPr>
        <w:fldChar w:fldCharType="end"/>
      </w:r>
      <w:r w:rsidRPr="00B53549">
        <w:rPr>
          <w:rFonts w:asciiTheme="majorBidi" w:hAnsiTheme="majorBidi" w:cstheme="majorBidi"/>
          <w:color w:val="FF0000"/>
          <w:sz w:val="24"/>
          <w:szCs w:val="24"/>
        </w:rPr>
        <w:t xml:space="preserve">(15) and TM-score </w:t>
      </w:r>
      <w:r w:rsidR="004E43C5">
        <w:rPr>
          <w:rFonts w:asciiTheme="majorBidi" w:hAnsiTheme="majorBidi" w:cstheme="majorBidi"/>
          <w:color w:val="FF0000"/>
          <w:sz w:val="24"/>
          <w:szCs w:val="24"/>
        </w:rPr>
        <w:fldChar w:fldCharType="begin"/>
      </w:r>
      <w:r w:rsidR="004E43C5">
        <w:rPr>
          <w:rFonts w:asciiTheme="majorBidi" w:hAnsiTheme="majorBidi" w:cstheme="majorBidi"/>
          <w:color w:val="FF0000"/>
          <w:sz w:val="24"/>
          <w:szCs w:val="24"/>
        </w:rPr>
        <w:instrText xml:space="preserve"> ADDIN EN.CITE &lt;EndNote&gt;&lt;Cite&gt;&lt;Author&gt;Zhang&lt;/Author&gt;&lt;Year&gt;2004&lt;/Year&gt;&lt;RecNum&gt;35&lt;/RecNum&gt;&lt;DisplayText&gt;[16]&lt;/DisplayText&gt;&lt;record&gt;&lt;rec-number&gt;35&lt;/rec-number&gt;&lt;foreign-keys&gt;&lt;key app="EN" db-id="pz9x0eawezazasetddmx2xtwpax0wt0f2pat" timestamp="1685386334"&gt;35&lt;/key&gt;&lt;/foreign-keys&gt;&lt;ref-type name="Journal Article"&gt;17&lt;/ref-type&gt;&lt;contributors&gt;&lt;authors&gt;&lt;author&gt;Zhang, Yang&lt;/author&gt;&lt;author&gt;Skolnick, Jeffrey&lt;/author&gt;&lt;/authors&gt;&lt;/contributors&gt;&lt;titles&gt;&lt;title&gt;Scoring function for automated assessment of protein structure template quality&lt;/title&gt;&lt;secondary-title&gt;Proteins: Structure, Function, and Bioinformatics&lt;/secondary-title&gt;&lt;/titles&gt;&lt;periodical&gt;&lt;full-title&gt;Proteins: Structure, Function, and Bioinformatics&lt;/full-title&gt;&lt;/periodical&gt;&lt;pages&gt;702--710&lt;/pages&gt;&lt;volume&gt;57&lt;/volume&gt;&lt;number&gt;4&lt;/number&gt;&lt;dates&gt;&lt;year&gt;2004&lt;/year&gt;&lt;/dates&gt;&lt;urls&gt;&lt;/urls&gt;&lt;/record&gt;&lt;/Cite&gt;&lt;/EndNote&gt;</w:instrText>
      </w:r>
      <w:r w:rsidR="004E43C5">
        <w:rPr>
          <w:rFonts w:asciiTheme="majorBidi" w:hAnsiTheme="majorBidi" w:cstheme="majorBidi"/>
          <w:color w:val="FF0000"/>
          <w:sz w:val="24"/>
          <w:szCs w:val="24"/>
        </w:rPr>
        <w:fldChar w:fldCharType="separate"/>
      </w:r>
      <w:r w:rsidR="004E43C5">
        <w:rPr>
          <w:rFonts w:asciiTheme="majorBidi" w:hAnsiTheme="majorBidi" w:cstheme="majorBidi"/>
          <w:noProof/>
          <w:color w:val="FF0000"/>
          <w:sz w:val="24"/>
          <w:szCs w:val="24"/>
        </w:rPr>
        <w:t>[16]</w:t>
      </w:r>
      <w:r w:rsidR="004E43C5">
        <w:rPr>
          <w:rFonts w:asciiTheme="majorBidi" w:hAnsiTheme="majorBidi" w:cstheme="majorBidi"/>
          <w:color w:val="FF0000"/>
          <w:sz w:val="24"/>
          <w:szCs w:val="24"/>
        </w:rPr>
        <w:fldChar w:fldCharType="end"/>
      </w:r>
      <w:r w:rsidRPr="00B53549">
        <w:rPr>
          <w:rFonts w:asciiTheme="majorBidi" w:hAnsiTheme="majorBidi" w:cstheme="majorBidi"/>
          <w:color w:val="FF0000"/>
          <w:sz w:val="24"/>
          <w:szCs w:val="24"/>
        </w:rPr>
        <w:t xml:space="preserve">(16). Subsequently, in a more extensive investigation, we unveiled the capability of energetic profiles to precisely differentiate between All-alpha and All-beta protein classes, as well as to distinguish five substantial homologous remote superfamilies from SCOP, achieving impressive accuracies of 85% and 97%, respectively. Our findings also revealed that the energetic profiles of homologous protein structures exhibit closer similarities compared to those of non-homologous protein structures. In a final exploration, we delved into the evolutionary relationships of spike proteins within SARS-CoV, MERS-CoV, and SARS-CoV-2 coronaviruses. This investigation was </w:t>
      </w:r>
      <w:r w:rsidRPr="00B53549">
        <w:rPr>
          <w:rFonts w:asciiTheme="majorBidi" w:hAnsiTheme="majorBidi" w:cstheme="majorBidi"/>
          <w:color w:val="FF0000"/>
          <w:sz w:val="24"/>
          <w:szCs w:val="24"/>
        </w:rPr>
        <w:lastRenderedPageBreak/>
        <w:t>undertaken through the application of a hierarchical clustering method, shedding light on the intricate evolutionary dynamics within these viral proteins.</w:t>
      </w:r>
      <w:r w:rsidR="0070158F" w:rsidRPr="00B53549">
        <w:rPr>
          <w:rFonts w:asciiTheme="majorBidi" w:hAnsiTheme="majorBidi" w:cstheme="majorBidi"/>
          <w:color w:val="FF0000"/>
          <w:sz w:val="24"/>
          <w:szCs w:val="24"/>
        </w:rPr>
        <w:t xml:space="preserve"> </w:t>
      </w:r>
    </w:p>
    <w:p w14:paraId="27C0C5D8" w14:textId="2972AD36" w:rsidR="006B5BF1" w:rsidRPr="00B53549" w:rsidRDefault="006B5BF1">
      <w:pPr>
        <w:spacing w:line="360" w:lineRule="auto"/>
        <w:jc w:val="both"/>
        <w:rPr>
          <w:rFonts w:asciiTheme="majorBidi" w:hAnsiTheme="majorBidi" w:cstheme="majorBidi"/>
          <w:color w:val="000000"/>
          <w:sz w:val="24"/>
          <w:szCs w:val="24"/>
        </w:rPr>
      </w:pPr>
      <w:r w:rsidRPr="00B53549">
        <w:rPr>
          <w:rFonts w:asciiTheme="majorBidi" w:hAnsiTheme="majorBidi" w:cstheme="majorBidi"/>
          <w:color w:val="FF0000"/>
          <w:sz w:val="24"/>
          <w:szCs w:val="24"/>
        </w:rPr>
        <w:t>This study offers a means to characterize and compare proteins using energy profiles, enabling predictions of their structural and functional properties. Furthermore, this computational framework not only facilitates our understanding of individual protein behavior but also contributes to the broader exploration of evolutionary relationships, functional annotations, and drug discovery in the intricate world of proteins.</w:t>
      </w:r>
    </w:p>
    <w:p w14:paraId="3BD8D182" w14:textId="77777777" w:rsidR="000C10E5" w:rsidRPr="00B53549" w:rsidRDefault="000C10E5">
      <w:pPr>
        <w:spacing w:after="0" w:line="360" w:lineRule="auto"/>
        <w:jc w:val="both"/>
        <w:rPr>
          <w:rFonts w:asciiTheme="majorBidi" w:hAnsiTheme="majorBidi" w:cstheme="majorBidi"/>
        </w:rPr>
      </w:pPr>
    </w:p>
    <w:p w14:paraId="07EA39AD" w14:textId="77777777" w:rsidR="000C10E5" w:rsidRPr="00B53549" w:rsidRDefault="0077244A">
      <w:pPr>
        <w:spacing w:after="0" w:line="360" w:lineRule="auto"/>
        <w:jc w:val="both"/>
        <w:rPr>
          <w:rFonts w:asciiTheme="majorBidi" w:hAnsiTheme="majorBidi" w:cstheme="majorBidi"/>
          <w:b/>
          <w:sz w:val="32"/>
          <w:szCs w:val="32"/>
        </w:rPr>
      </w:pPr>
      <w:r w:rsidRPr="00B53549">
        <w:rPr>
          <w:rFonts w:asciiTheme="majorBidi" w:hAnsiTheme="majorBidi" w:cstheme="majorBidi"/>
          <w:b/>
          <w:sz w:val="32"/>
          <w:szCs w:val="32"/>
        </w:rPr>
        <w:t>2   Materials and Methods</w:t>
      </w:r>
    </w:p>
    <w:p w14:paraId="3FB36655" w14:textId="23315548" w:rsidR="000C10E5" w:rsidRPr="00B53549" w:rsidRDefault="0077244A">
      <w:pPr>
        <w:spacing w:after="0" w:line="360" w:lineRule="auto"/>
        <w:rPr>
          <w:rFonts w:asciiTheme="majorBidi" w:hAnsiTheme="majorBidi" w:cstheme="majorBidi"/>
          <w:sz w:val="24"/>
          <w:szCs w:val="24"/>
        </w:rPr>
      </w:pPr>
      <w:r w:rsidRPr="00B53549">
        <w:rPr>
          <w:rFonts w:asciiTheme="majorBidi" w:hAnsiTheme="majorBidi" w:cstheme="majorBidi"/>
          <w:sz w:val="24"/>
          <w:szCs w:val="24"/>
        </w:rPr>
        <w:t>A non-redundant structural dataset of 6944 prot</w:t>
      </w:r>
      <w:r w:rsidR="004E43C5">
        <w:rPr>
          <w:rFonts w:asciiTheme="majorBidi" w:hAnsiTheme="majorBidi" w:cstheme="majorBidi"/>
          <w:sz w:val="24"/>
          <w:szCs w:val="24"/>
        </w:rPr>
        <w:t xml:space="preserve">ein chains was culled by PISCES </w:t>
      </w:r>
      <w:r w:rsidRPr="00B53549">
        <w:rPr>
          <w:rFonts w:asciiTheme="majorBidi" w:hAnsiTheme="majorBidi" w:cstheme="majorBidi"/>
          <w:sz w:val="24"/>
          <w:szCs w:val="24"/>
        </w:rPr>
        <w:t>from PDB with pairwise sequence identity &lt; 50%, resolution &lt; 1.6 Å, R-factor &lt; 0.25, protein length &gt; 40 and &lt; 1000 residues. These proteins were applied to train and calculate the knowledge-based potential functions.</w:t>
      </w:r>
    </w:p>
    <w:p w14:paraId="6069A577" w14:textId="77777777" w:rsidR="000C10E5" w:rsidRPr="00B53549" w:rsidRDefault="000C10E5">
      <w:pPr>
        <w:spacing w:after="0" w:line="360" w:lineRule="auto"/>
        <w:rPr>
          <w:rFonts w:asciiTheme="majorBidi" w:hAnsiTheme="majorBidi" w:cstheme="majorBidi"/>
        </w:rPr>
      </w:pPr>
    </w:p>
    <w:p w14:paraId="4FFDB739" w14:textId="4689DABF"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 xml:space="preserve">2.1   </w:t>
      </w:r>
      <w:r w:rsidRPr="00B53549">
        <w:rPr>
          <w:rFonts w:asciiTheme="majorBidi" w:hAnsiTheme="majorBidi" w:cstheme="majorBidi"/>
          <w:b/>
          <w:sz w:val="24"/>
          <w:szCs w:val="24"/>
        </w:rPr>
        <w:t xml:space="preserve">Pairwise </w:t>
      </w:r>
      <w:r w:rsidR="00D00C91" w:rsidRPr="00B53549">
        <w:rPr>
          <w:rFonts w:asciiTheme="majorBidi" w:hAnsiTheme="majorBidi" w:cstheme="majorBidi"/>
          <w:b/>
          <w:sz w:val="24"/>
          <w:szCs w:val="24"/>
        </w:rPr>
        <w:t>distance-dependent</w:t>
      </w:r>
      <w:r w:rsidRPr="00B53549">
        <w:rPr>
          <w:rFonts w:asciiTheme="majorBidi" w:hAnsiTheme="majorBidi" w:cstheme="majorBidi"/>
          <w:b/>
          <w:sz w:val="24"/>
          <w:szCs w:val="24"/>
        </w:rPr>
        <w:t xml:space="preserve"> knowledge-based </w:t>
      </w:r>
      <w:r w:rsidR="0093201C" w:rsidRPr="00B53549">
        <w:rPr>
          <w:rFonts w:asciiTheme="majorBidi" w:hAnsiTheme="majorBidi" w:cstheme="majorBidi"/>
          <w:b/>
          <w:sz w:val="24"/>
          <w:szCs w:val="24"/>
        </w:rPr>
        <w:t>potential.</w:t>
      </w:r>
    </w:p>
    <w:p w14:paraId="536ADC40" w14:textId="268EB563"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It is generally assumed that two atoms are in contact if their spatial distance is less than a certain threshold. As a result, atoms separated by less than a constant number interact. There is no direct interaction between two atoms when there is a third atom between two close atoms. Based on Delaunay tessellation, a representation that eliminates contact between two atoms when a third atom is between them, a physical contact can be accurately modeled. In 2014, Mirzaie et al. introduced an all-atom knowledge-based potential based on Delaunay Tessellation</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&lt;EndNote&gt;&lt;Cite&gt;&lt;Author&gt;Mirzaie&lt;/Author&gt;&lt;Year&gt;2014&lt;/Year&gt;&lt;RecNum&gt;61&lt;/RecNum&gt;&lt;DisplayText&gt;[13]&lt;/DisplayText&gt;&lt;record&gt;&lt;rec-number&gt;61&lt;/rec-number&gt;&lt;foreign-keys&gt;&lt;key app="EN" db-id="pz9x0eawezazasetddmx2xtwpax0wt0f2pat" timestamp="1697713520"&gt;61&lt;/key&gt;&lt;/foreign-keys&gt;&lt;ref-type name="Journal Article"&gt;17&lt;/ref-type&gt;&lt;contributors&gt;&lt;authors&gt;&lt;author&gt;Mirzaie, Mehdi&lt;/author&gt;&lt;author&gt;Sadeghi, Mehdi&lt;/author&gt;&lt;/authors&gt;&lt;/contributors&gt;&lt;titles&gt;&lt;title&gt;Delaunay‐based nonlocal interactions are sufficient and accurate in protein fold recognition&lt;/title&gt;&lt;secondary-title&gt;Proteins: Structure, Function, and Bioinformatics&lt;/secondary-title&gt;&lt;/titles&gt;&lt;periodical&gt;&lt;full-title&gt;Proteins: Structure, Function, and Bioinformatics&lt;/full-title&gt;&lt;/periodical&gt;&lt;pages&gt;415-423&lt;/pages&gt;&lt;volume&gt;82&lt;/volume&gt;&lt;number&gt;3&lt;/number&gt;&lt;dates&gt;&lt;year&gt;2014&lt;/year&gt;&lt;/dates&gt;&lt;isbn&gt;0887-3585&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[13]</w:t>
      </w:r>
      <w:r w:rsidR="004E43C5">
        <w:rPr>
          <w:rFonts w:asciiTheme="majorBidi" w:hAnsiTheme="majorBidi" w:cstheme="majorBidi"/>
          <w:sz w:val="24"/>
          <w:szCs w:val="24"/>
        </w:rPr>
        <w:fldChar w:fldCharType="end"/>
      </w:r>
      <w:r w:rsidRPr="00B53549">
        <w:rPr>
          <w:rFonts w:asciiTheme="majorBidi" w:hAnsiTheme="majorBidi" w:cstheme="majorBidi"/>
          <w:sz w:val="24"/>
          <w:szCs w:val="24"/>
        </w:rPr>
        <w:t>. In this study we apply this potential function to calculate the potential of pairwise contact. The energy between the two atoms i and j at distance d, is calculated as follows:</w:t>
      </w:r>
    </w:p>
    <w:p w14:paraId="45905539" w14:textId="73DAAF39" w:rsidR="000C10E5" w:rsidRPr="00B53549" w:rsidRDefault="0077244A">
      <w:pPr>
        <w:jc w:val="center"/>
        <w:rPr>
          <w:rFonts w:asciiTheme="majorBidi" w:eastAsia="Cambria Math" w:hAnsiTheme="majorBidi" w:cstheme="majorBidi"/>
          <w:sz w:val="24"/>
          <w:szCs w:val="24"/>
        </w:rPr>
      </w:pPr>
      <m:oMath>
        <m:r>
          <w:rPr>
            <w:rFonts w:ascii="Cambria Math" w:eastAsia="Cambria Math" w:hAnsi="Cambria Math" w:cstheme="majorBidi"/>
            <w:sz w:val="24"/>
            <w:szCs w:val="24"/>
          </w:rPr>
          <m:t>∆</m:t>
        </m:r>
        <m:sSup>
          <m:sSupPr>
            <m:ctrlPr>
              <w:rPr>
                <w:rFonts w:ascii="Cambria Math" w:eastAsia="Cambria Math" w:hAnsi="Cambria Math" w:cstheme="majorBidi"/>
                <w:sz w:val="24"/>
                <w:szCs w:val="24"/>
              </w:rPr>
            </m:ctrlPr>
          </m:sSupPr>
          <m:e>
            <m:r>
              <w:rPr>
                <w:rFonts w:ascii="Cambria Math" w:eastAsia="Cambria Math" w:hAnsi="Cambria Math" w:cstheme="majorBidi"/>
                <w:sz w:val="24"/>
                <w:szCs w:val="24"/>
              </w:rPr>
              <m:t>E</m:t>
            </m:r>
          </m:e>
          <m:sup>
            <m:r>
              <w:rPr>
                <w:rFonts w:ascii="Cambria Math" w:eastAsia="Cambria Math" w:hAnsi="Cambria Math" w:cstheme="majorBidi"/>
                <w:sz w:val="24"/>
                <w:szCs w:val="24"/>
              </w:rPr>
              <m:t>ij</m:t>
            </m:r>
          </m:sup>
        </m:sSup>
        <m:d>
          <m:dPr>
            <m:ctrlPr>
              <w:rPr>
                <w:rFonts w:ascii="Cambria Math" w:eastAsia="Cambria Math" w:hAnsi="Cambria Math" w:cstheme="majorBidi"/>
                <w:sz w:val="24"/>
                <w:szCs w:val="24"/>
              </w:rPr>
            </m:ctrlPr>
          </m:dPr>
          <m:e>
            <m:r>
              <w:rPr>
                <w:rFonts w:ascii="Cambria Math" w:eastAsia="Cambria Math" w:hAnsi="Cambria Math" w:cstheme="majorBidi"/>
                <w:sz w:val="24"/>
                <w:szCs w:val="24"/>
              </w:rPr>
              <m:t>d</m:t>
            </m:r>
          </m:e>
        </m:d>
        <m:r>
          <w:rPr>
            <w:rFonts w:ascii="Cambria Math" w:eastAsia="Cambria Math" w:hAnsi="Cambria Math" w:cstheme="majorBidi"/>
            <w:sz w:val="24"/>
            <w:szCs w:val="24"/>
          </w:rPr>
          <m:t>=RT</m:t>
        </m:r>
        <m:d>
          <m:dPr>
            <m:begChr m:val="["/>
            <m:endChr m:val="]"/>
            <m:ctrlPr>
              <w:rPr>
                <w:rFonts w:ascii="Cambria Math" w:eastAsia="Cambria Math" w:hAnsi="Cambria Math" w:cstheme="majorBidi"/>
                <w:sz w:val="24"/>
                <w:szCs w:val="24"/>
              </w:rPr>
            </m:ctrlPr>
          </m:dPr>
          <m:e>
            <m:box>
              <m:boxPr>
                <m:opEmu m:val="1"/>
                <m:ctrlPr>
                  <w:rPr>
                    <w:rFonts w:ascii="Cambria Math" w:eastAsia="Cambria Math" w:hAnsi="Cambria Math" w:cstheme="majorBidi"/>
                    <w:sz w:val="24"/>
                    <w:szCs w:val="24"/>
                  </w:rPr>
                </m:ctrlPr>
              </m:boxPr>
              <m:e>
                <m:r>
                  <w:rPr>
                    <w:rFonts w:ascii="Cambria Math" w:eastAsia="Cambria Math" w:hAnsi="Cambria Math" w:cstheme="majorBidi"/>
                    <w:sz w:val="24"/>
                    <w:szCs w:val="24"/>
                  </w:rPr>
                  <m:t>ln</m:t>
                </m:r>
              </m:e>
            </m:box>
            <m:r>
              <w:rPr>
                <w:rFonts w:ascii="Cambria Math" w:eastAsia="Cambria Math" w:hAnsi="Cambria Math" w:cstheme="majorBidi"/>
                <w:sz w:val="24"/>
                <w:szCs w:val="24"/>
              </w:rPr>
              <m:t>ln</m:t>
            </m:r>
            <m:r>
              <w:rPr>
                <w:rFonts w:ascii="Cambria Math" w:hAnsi="Cambria Math" w:cstheme="majorBidi"/>
                <w:sz w:val="24"/>
                <w:szCs w:val="24"/>
              </w:rPr>
              <m:t xml:space="preserve"> </m:t>
            </m:r>
            <m:d>
              <m:dPr>
                <m:ctrlPr>
                  <w:rPr>
                    <w:rFonts w:ascii="Cambria Math" w:eastAsia="Cambria Math" w:hAnsi="Cambria Math" w:cstheme="majorBidi"/>
                    <w:sz w:val="24"/>
                    <w:szCs w:val="24"/>
                  </w:rPr>
                </m:ctrlPr>
              </m:dPr>
              <m:e>
                <m:r>
                  <w:rPr>
                    <w:rFonts w:ascii="Cambria Math" w:eastAsia="Cambria Math" w:hAnsi="Cambria Math" w:cstheme="majorBidi"/>
                    <w:sz w:val="24"/>
                    <w:szCs w:val="24"/>
                  </w:rPr>
                  <m:t>1+</m:t>
                </m:r>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M</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σ</m:t>
                </m:r>
              </m:e>
            </m:d>
            <m:r>
              <w:rPr>
                <w:rFonts w:ascii="Cambria Math" w:hAnsi="Cambria Math" w:cstheme="majorBidi"/>
                <w:sz w:val="24"/>
                <w:szCs w:val="24"/>
              </w:rPr>
              <m:t xml:space="preserve"> </m:t>
            </m:r>
            <m:r>
              <w:rPr>
                <w:rFonts w:ascii="Cambria Math" w:eastAsia="Cambria Math" w:hAnsi="Cambria Math" w:cstheme="majorBidi"/>
                <w:sz w:val="24"/>
                <w:szCs w:val="24"/>
              </w:rPr>
              <m:t>-ln⁡(1+</m:t>
            </m:r>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M</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σ(</m:t>
            </m:r>
            <m:f>
              <m:fPr>
                <m:ctrlPr>
                  <w:rPr>
                    <w:rFonts w:ascii="Cambria Math" w:eastAsia="Cambria Math" w:hAnsi="Cambria Math" w:cstheme="majorBidi"/>
                    <w:sz w:val="24"/>
                    <w:szCs w:val="24"/>
                  </w:rPr>
                </m:ctrlPr>
              </m:fPr>
              <m:num>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(d)</m:t>
                </m:r>
              </m:num>
              <m:den>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xx</m:t>
                    </m:r>
                  </m:sub>
                </m:sSub>
                <m:r>
                  <w:rPr>
                    <w:rFonts w:ascii="Cambria Math" w:eastAsia="Cambria Math" w:hAnsi="Cambria Math" w:cstheme="majorBidi"/>
                    <w:sz w:val="24"/>
                    <w:szCs w:val="24"/>
                  </w:rPr>
                  <m:t>(d)</m:t>
                </m:r>
              </m:den>
            </m:f>
            <m:r>
              <w:rPr>
                <w:rFonts w:ascii="Cambria Math" w:eastAsia="Cambria Math" w:hAnsi="Cambria Math" w:cstheme="majorBidi"/>
                <w:sz w:val="24"/>
                <w:szCs w:val="24"/>
              </w:rPr>
              <m:t>))</m:t>
            </m:r>
          </m:e>
        </m:d>
      </m:oMath>
      <w:r w:rsidR="001F674A" w:rsidRPr="00B53549">
        <w:rPr>
          <w:rFonts w:asciiTheme="majorBidi" w:eastAsia="Cambria Math" w:hAnsiTheme="majorBidi" w:cstheme="majorBidi"/>
          <w:sz w:val="24"/>
          <w:szCs w:val="24"/>
        </w:rPr>
        <w:t xml:space="preserve"> (1)</w:t>
      </w:r>
    </w:p>
    <w:p w14:paraId="4D223A9B" w14:textId="288136B5" w:rsidR="000C10E5" w:rsidRPr="00B53549" w:rsidRDefault="0077244A">
      <w:pPr>
        <w:spacing w:after="0" w:line="360" w:lineRule="auto"/>
        <w:jc w:val="both"/>
        <w:rPr>
          <w:rFonts w:asciiTheme="majorBidi" w:hAnsiTheme="majorBidi" w:cstheme="majorBidi"/>
          <w:color w:val="1C1D1E"/>
          <w:sz w:val="24"/>
          <w:szCs w:val="24"/>
          <w:highlight w:val="white"/>
        </w:rPr>
      </w:pPr>
      <w:r w:rsidRPr="00B53549">
        <w:rPr>
          <w:rFonts w:asciiTheme="majorBidi" w:hAnsiTheme="majorBidi" w:cstheme="majorBidi"/>
          <w:color w:val="000000"/>
          <w:sz w:val="24"/>
          <w:szCs w:val="24"/>
          <w:highlight w:val="white"/>
        </w:rPr>
        <w:t>where the temperature </w:t>
      </w:r>
      <w:r w:rsidRPr="00B53549">
        <w:rPr>
          <w:rFonts w:asciiTheme="majorBidi" w:hAnsiTheme="majorBidi" w:cstheme="majorBidi"/>
          <w:i/>
          <w:color w:val="000000"/>
          <w:sz w:val="24"/>
          <w:szCs w:val="24"/>
          <w:highlight w:val="white"/>
        </w:rPr>
        <w:t>T</w:t>
      </w:r>
      <w:r w:rsidRPr="00B53549">
        <w:rPr>
          <w:rFonts w:asciiTheme="majorBidi" w:hAnsiTheme="majorBidi" w:cstheme="majorBidi"/>
          <w:color w:val="000000"/>
          <w:sz w:val="24"/>
          <w:szCs w:val="24"/>
          <w:highlight w:val="white"/>
        </w:rPr>
        <w:t> was set to 293 K, corresponding to </w:t>
      </w:r>
      <w:r w:rsidRPr="00B53549">
        <w:rPr>
          <w:rFonts w:asciiTheme="majorBidi" w:hAnsiTheme="majorBidi" w:cstheme="majorBidi"/>
          <w:i/>
          <w:color w:val="000000"/>
          <w:sz w:val="24"/>
          <w:szCs w:val="24"/>
          <w:highlight w:val="white"/>
        </w:rPr>
        <w:t>RT</w:t>
      </w:r>
      <w:r w:rsidRPr="00B53549">
        <w:rPr>
          <w:rFonts w:asciiTheme="majorBidi" w:hAnsiTheme="majorBidi" w:cstheme="majorBidi"/>
          <w:color w:val="000000"/>
          <w:sz w:val="24"/>
          <w:szCs w:val="24"/>
          <w:highlight w:val="white"/>
        </w:rPr>
        <w:t> of 0.582 kcal/mole, where </w:t>
      </w:r>
      <w:r w:rsidRPr="00B53549">
        <w:rPr>
          <w:rFonts w:asciiTheme="majorBidi" w:hAnsiTheme="majorBidi" w:cstheme="majorBidi"/>
          <w:i/>
          <w:color w:val="000000"/>
          <w:sz w:val="24"/>
          <w:szCs w:val="24"/>
          <w:highlight w:val="white"/>
        </w:rPr>
        <w:t>R</w:t>
      </w:r>
      <w:r w:rsidRPr="00B53549">
        <w:rPr>
          <w:rFonts w:asciiTheme="majorBidi" w:hAnsiTheme="majorBidi" w:cstheme="majorBidi"/>
          <w:color w:val="000000"/>
          <w:sz w:val="24"/>
          <w:szCs w:val="24"/>
          <w:highlight w:val="white"/>
        </w:rPr>
        <w:t> is the gas constant.</w:t>
      </w:r>
      <w:r w:rsidRPr="00B53549">
        <w:rPr>
          <w:rFonts w:asciiTheme="majorBidi" w:hAnsiTheme="majorBidi" w:cstheme="majorBidi"/>
          <w:color w:val="1C1D1E"/>
          <w:sz w:val="24"/>
          <w:szCs w:val="24"/>
          <w:highlight w:val="white"/>
        </w:rPr>
        <w:t>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M</m:t>
            </m:r>
          </m:e>
          <m:sub>
            <m:r>
              <w:rPr>
                <w:rFonts w:ascii="Cambria Math" w:eastAsia="Cambria Math" w:hAnsi="Cambria Math" w:cstheme="majorBidi"/>
                <w:sz w:val="24"/>
                <w:szCs w:val="24"/>
              </w:rPr>
              <m:t>ij</m:t>
            </m:r>
          </m:sub>
        </m:sSub>
      </m:oMath>
      <w:r w:rsidRPr="00B53549">
        <w:rPr>
          <w:rFonts w:asciiTheme="majorBidi" w:hAnsiTheme="majorBidi" w:cstheme="majorBidi"/>
          <w:color w:val="1C1D1E"/>
          <w:sz w:val="24"/>
          <w:szCs w:val="24"/>
          <w:highlight w:val="white"/>
        </w:rPr>
        <w:t> is the number of observations for atomic pair </w:t>
      </w:r>
      <m:oMath>
        <m:r>
          <w:rPr>
            <w:rFonts w:ascii="Cambria Math" w:eastAsia="Cambria Math" w:hAnsi="Cambria Math" w:cstheme="majorBidi"/>
            <w:sz w:val="24"/>
            <w:szCs w:val="24"/>
          </w:rPr>
          <m:t>i</m:t>
        </m:r>
      </m:oMath>
      <w:r w:rsidRPr="00B53549">
        <w:rPr>
          <w:rFonts w:asciiTheme="majorBidi" w:hAnsiTheme="majorBidi" w:cstheme="majorBidi"/>
          <w:color w:val="1C1D1E"/>
          <w:sz w:val="24"/>
          <w:szCs w:val="24"/>
          <w:highlight w:val="white"/>
        </w:rPr>
        <w:t> and </w:t>
      </w:r>
      <m:oMath>
        <m:r>
          <w:rPr>
            <w:rFonts w:ascii="Cambria Math" w:eastAsia="Cambria Math" w:hAnsi="Cambria Math" w:cstheme="majorBidi"/>
            <w:sz w:val="24"/>
            <w:szCs w:val="24"/>
          </w:rPr>
          <m:t>j</m:t>
        </m:r>
      </m:oMath>
      <w:r w:rsidRPr="00B53549">
        <w:rPr>
          <w:rFonts w:asciiTheme="majorBidi" w:hAnsiTheme="majorBidi" w:cstheme="majorBidi"/>
          <w:color w:val="1C1D1E"/>
          <w:sz w:val="24"/>
          <w:szCs w:val="24"/>
          <w:highlight w:val="white"/>
        </w:rPr>
        <w:t xml:space="preserve">,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w:t>
      </w:r>
      <w:r w:rsidRPr="00B53549">
        <w:rPr>
          <w:rFonts w:asciiTheme="majorBidi" w:hAnsiTheme="majorBidi" w:cstheme="majorBidi"/>
          <w:color w:val="1C1D1E"/>
          <w:sz w:val="24"/>
          <w:szCs w:val="24"/>
          <w:highlight w:val="white"/>
        </w:rPr>
        <w:t>is the relative frequency of occurrence for </w:t>
      </w:r>
      <m:oMath>
        <m:r>
          <w:rPr>
            <w:rFonts w:ascii="Cambria Math" w:eastAsia="Cambria Math" w:hAnsi="Cambria Math" w:cstheme="majorBidi"/>
            <w:sz w:val="24"/>
            <w:szCs w:val="24"/>
          </w:rPr>
          <m:t>i</m:t>
        </m:r>
      </m:oMath>
      <w:r w:rsidRPr="00B53549">
        <w:rPr>
          <w:rFonts w:asciiTheme="majorBidi" w:hAnsiTheme="majorBidi" w:cstheme="majorBidi"/>
          <w:color w:val="1C1D1E"/>
          <w:sz w:val="24"/>
          <w:szCs w:val="24"/>
          <w:highlight w:val="white"/>
        </w:rPr>
        <w:t> and </w:t>
      </w:r>
      <m:oMath>
        <m:r>
          <w:rPr>
            <w:rFonts w:ascii="Cambria Math" w:eastAsia="Cambria Math" w:hAnsi="Cambria Math" w:cstheme="majorBidi"/>
            <w:sz w:val="24"/>
            <w:szCs w:val="24"/>
          </w:rPr>
          <m:t>j</m:t>
        </m:r>
      </m:oMath>
      <w:r w:rsidRPr="00B53549">
        <w:rPr>
          <w:rFonts w:asciiTheme="majorBidi" w:hAnsiTheme="majorBidi" w:cstheme="majorBidi"/>
          <w:color w:val="1C1D1E"/>
          <w:sz w:val="24"/>
          <w:szCs w:val="24"/>
          <w:highlight w:val="white"/>
        </w:rPr>
        <w:t xml:space="preserve"> in distance class </w:t>
      </w:r>
      <m:oMath>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xx</m:t>
            </m:r>
          </m:sub>
        </m:sSub>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w:t>
      </w:r>
      <w:r w:rsidRPr="00B53549">
        <w:rPr>
          <w:rFonts w:asciiTheme="majorBidi" w:hAnsiTheme="majorBidi" w:cstheme="majorBidi"/>
          <w:color w:val="1C1D1E"/>
          <w:sz w:val="24"/>
          <w:szCs w:val="24"/>
          <w:highlight w:val="white"/>
        </w:rPr>
        <w:t>is the relative frequency of occurrence for all atomic pairs in distance shell </w:t>
      </w:r>
      <m:oMath>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and </w:t>
      </w:r>
      <m:oMath>
        <m:r>
          <w:rPr>
            <w:rFonts w:ascii="Cambria Math" w:hAnsi="Cambria Math" w:cstheme="majorBidi"/>
            <w:sz w:val="24"/>
            <w:szCs w:val="24"/>
          </w:rPr>
          <m:t>σ</m:t>
        </m:r>
      </m:oMath>
      <w:r w:rsidRPr="00B53549">
        <w:rPr>
          <w:rFonts w:asciiTheme="majorBidi" w:hAnsiTheme="majorBidi" w:cstheme="majorBidi"/>
          <w:sz w:val="24"/>
          <w:szCs w:val="24"/>
        </w:rPr>
        <w:t xml:space="preserve"> </w:t>
      </w:r>
      <w:r w:rsidRPr="00B53549">
        <w:rPr>
          <w:rFonts w:asciiTheme="majorBidi" w:hAnsiTheme="majorBidi" w:cstheme="majorBidi"/>
          <w:color w:val="1C1D1E"/>
          <w:sz w:val="24"/>
          <w:szCs w:val="24"/>
          <w:highlight w:val="white"/>
        </w:rPr>
        <w:t>is the weight given to each observation. As discussed by Sippl, it was assumed that</w:t>
      </w:r>
      <m:oMath>
        <m:r>
          <w:rPr>
            <w:rFonts w:ascii="Cambria Math" w:eastAsia="Cambria Math" w:hAnsi="Cambria Math" w:cstheme="majorBidi"/>
            <w:sz w:val="24"/>
            <w:szCs w:val="24"/>
          </w:rPr>
          <m:t xml:space="preserve"> σ=0.02</m:t>
        </m:r>
      </m:oMath>
      <w:r w:rsidRPr="00B53549">
        <w:rPr>
          <w:rFonts w:asciiTheme="majorBidi" w:hAnsiTheme="majorBidi" w:cstheme="majorBidi"/>
          <w:color w:val="1C1D1E"/>
          <w:sz w:val="24"/>
          <w:szCs w:val="24"/>
          <w:highlight w:val="white"/>
        </w:rPr>
        <w:t xml:space="preserve">. </w:t>
      </w:r>
      <w:r w:rsidR="005D1A73" w:rsidRPr="00B53549">
        <w:rPr>
          <w:rFonts w:asciiTheme="majorBidi" w:hAnsiTheme="majorBidi" w:cstheme="majorBidi"/>
          <w:color w:val="1C1D1E"/>
          <w:sz w:val="24"/>
          <w:szCs w:val="24"/>
        </w:rPr>
        <w:t xml:space="preserve">The potential energy associated with the </w:t>
      </w:r>
      <w:r w:rsidR="005D1A73" w:rsidRPr="00B53549">
        <w:rPr>
          <w:rFonts w:asciiTheme="majorBidi" w:hAnsiTheme="majorBidi" w:cstheme="majorBidi"/>
          <w:color w:val="1C1D1E"/>
          <w:sz w:val="24"/>
          <w:szCs w:val="24"/>
        </w:rPr>
        <w:lastRenderedPageBreak/>
        <w:t>interaction of residues A and B</w:t>
      </w:r>
      <w:r w:rsidR="001F2161" w:rsidRPr="00B53549">
        <w:rPr>
          <w:rFonts w:asciiTheme="majorBidi" w:hAnsiTheme="majorBidi" w:cstheme="majorBidi"/>
          <w:color w:val="1C1D1E"/>
          <w:sz w:val="24"/>
          <w:szCs w:val="24"/>
        </w:rPr>
        <w:t xml:space="preserve"> denoted by </w:t>
      </w:r>
      <m:oMath>
        <m:r>
          <w:rPr>
            <w:rFonts w:ascii="Cambria Math" w:eastAsia="Cambria Math" w:hAnsi="Cambria Math" w:cstheme="majorBidi"/>
            <w:sz w:val="24"/>
            <w:szCs w:val="24"/>
          </w:rPr>
          <m:t>∆E(A,B)</m:t>
        </m:r>
      </m:oMath>
      <w:r w:rsidR="005D1A73" w:rsidRPr="00B53549">
        <w:rPr>
          <w:rFonts w:asciiTheme="majorBidi" w:hAnsiTheme="majorBidi" w:cstheme="majorBidi"/>
          <w:color w:val="1C1D1E"/>
          <w:sz w:val="24"/>
          <w:szCs w:val="24"/>
        </w:rPr>
        <w:t xml:space="preserve"> is estimated by </w:t>
      </w:r>
      <w:r w:rsidR="009C6DCA" w:rsidRPr="00B53549">
        <w:rPr>
          <w:rFonts w:asciiTheme="majorBidi" w:hAnsiTheme="majorBidi" w:cstheme="majorBidi"/>
          <w:color w:val="1C1D1E"/>
          <w:sz w:val="24"/>
          <w:szCs w:val="24"/>
        </w:rPr>
        <w:t>summing</w:t>
      </w:r>
      <w:r w:rsidR="005D1A73" w:rsidRPr="00B53549">
        <w:rPr>
          <w:rFonts w:asciiTheme="majorBidi" w:hAnsiTheme="majorBidi" w:cstheme="majorBidi"/>
          <w:color w:val="1C1D1E"/>
          <w:sz w:val="24"/>
          <w:szCs w:val="24"/>
        </w:rPr>
        <w:t xml:space="preserve"> the pairwise potentials between the atoms of each of these residues</w:t>
      </w:r>
      <w:r w:rsidR="001F2161" w:rsidRPr="00B53549">
        <w:rPr>
          <w:rFonts w:asciiTheme="majorBidi" w:hAnsiTheme="majorBidi" w:cstheme="majorBidi"/>
          <w:color w:val="1C1D1E"/>
          <w:sz w:val="24"/>
          <w:szCs w:val="24"/>
        </w:rPr>
        <w:t xml:space="preserve"> as follows</w:t>
      </w:r>
      <w:r w:rsidR="005D1A73" w:rsidRPr="00B53549">
        <w:rPr>
          <w:rFonts w:asciiTheme="majorBidi" w:hAnsiTheme="majorBidi" w:cstheme="majorBidi"/>
          <w:color w:val="1C1D1E"/>
          <w:sz w:val="24"/>
          <w:szCs w:val="24"/>
        </w:rPr>
        <w:t>:</w:t>
      </w:r>
    </w:p>
    <w:p w14:paraId="352F306A" w14:textId="778D72A1" w:rsidR="000C10E5" w:rsidRPr="00B53549" w:rsidRDefault="0077244A">
      <w:pPr>
        <w:jc w:val="center"/>
        <w:rPr>
          <w:rFonts w:asciiTheme="majorBidi" w:eastAsia="Cambria Math" w:hAnsiTheme="majorBidi" w:cstheme="majorBidi"/>
          <w:sz w:val="24"/>
          <w:szCs w:val="24"/>
        </w:rPr>
      </w:pPr>
      <m:oMath>
        <m:r>
          <w:rPr>
            <w:rFonts w:ascii="Cambria Math" w:eastAsia="Cambria Math" w:hAnsi="Cambria Math" w:cstheme="majorBidi"/>
            <w:sz w:val="24"/>
            <w:szCs w:val="24"/>
          </w:rPr>
          <m:t>∆E(A,B)=</m:t>
        </m:r>
        <m:nary>
          <m:naryPr>
            <m:chr m:val="∑"/>
            <m:limLoc m:val="undOvr"/>
            <m:supHide m:val="1"/>
            <m:ctrlPr>
              <w:rPr>
                <w:rFonts w:ascii="Cambria Math" w:eastAsia="Cambria Math" w:hAnsi="Cambria Math" w:cstheme="majorBidi"/>
                <w:i/>
                <w:sz w:val="24"/>
                <w:szCs w:val="24"/>
              </w:rPr>
            </m:ctrlPr>
          </m:naryPr>
          <m:sub>
            <m:r>
              <w:rPr>
                <w:rFonts w:ascii="Cambria Math" w:eastAsia="Cambria Math" w:hAnsi="Cambria Math" w:cstheme="majorBidi"/>
                <w:sz w:val="24"/>
                <w:szCs w:val="24"/>
              </w:rPr>
              <m:t>i∈A,j∈B</m:t>
            </m:r>
          </m:sub>
          <m:sup/>
          <m:e>
            <m:r>
              <w:rPr>
                <w:rFonts w:ascii="Cambria Math" w:eastAsia="Cambria Math" w:hAnsi="Cambria Math" w:cstheme="majorBidi"/>
                <w:sz w:val="24"/>
                <w:szCs w:val="24"/>
              </w:rPr>
              <m:t>∆</m:t>
            </m:r>
            <m:sSup>
              <m:sSupPr>
                <m:ctrlPr>
                  <w:rPr>
                    <w:rFonts w:ascii="Cambria Math" w:eastAsia="Cambria Math" w:hAnsi="Cambria Math" w:cstheme="majorBidi"/>
                    <w:sz w:val="24"/>
                    <w:szCs w:val="24"/>
                  </w:rPr>
                </m:ctrlPr>
              </m:sSupPr>
              <m:e>
                <m:r>
                  <w:rPr>
                    <w:rFonts w:ascii="Cambria Math" w:eastAsia="Cambria Math" w:hAnsi="Cambria Math" w:cstheme="majorBidi"/>
                    <w:sz w:val="24"/>
                    <w:szCs w:val="24"/>
                  </w:rPr>
                  <m:t>E</m:t>
                </m:r>
              </m:e>
              <m:sup>
                <m:r>
                  <w:rPr>
                    <w:rFonts w:ascii="Cambria Math" w:eastAsia="Cambria Math" w:hAnsi="Cambria Math" w:cstheme="majorBidi"/>
                    <w:sz w:val="24"/>
                    <w:szCs w:val="24"/>
                  </w:rPr>
                  <m:t>ij</m:t>
                </m:r>
              </m:sup>
            </m:sSup>
            <m:d>
              <m:dPr>
                <m:ctrlPr>
                  <w:rPr>
                    <w:rFonts w:ascii="Cambria Math" w:eastAsia="Cambria Math" w:hAnsi="Cambria Math" w:cstheme="majorBidi"/>
                    <w:sz w:val="24"/>
                    <w:szCs w:val="24"/>
                  </w:rPr>
                </m:ctrlPr>
              </m:dPr>
              <m:e>
                <m:r>
                  <w:rPr>
                    <w:rFonts w:ascii="Cambria Math" w:eastAsia="Cambria Math" w:hAnsi="Cambria Math" w:cstheme="majorBidi"/>
                    <w:sz w:val="24"/>
                    <w:szCs w:val="24"/>
                  </w:rPr>
                  <m:t>d</m:t>
                </m:r>
              </m:e>
            </m:d>
          </m:e>
        </m:nary>
      </m:oMath>
      <w:r w:rsidR="007A4F4C" w:rsidRPr="00B53549">
        <w:rPr>
          <w:rFonts w:asciiTheme="majorBidi" w:eastAsia="Cambria Math" w:hAnsiTheme="majorBidi" w:cstheme="majorBidi"/>
          <w:sz w:val="24"/>
          <w:szCs w:val="24"/>
        </w:rPr>
        <w:t xml:space="preserve"> (2)</w:t>
      </w:r>
    </w:p>
    <w:p w14:paraId="6E611FC2" w14:textId="77777777" w:rsidR="000C10E5" w:rsidRPr="00B53549" w:rsidRDefault="0077244A">
      <w:pPr>
        <w:spacing w:after="0" w:line="360" w:lineRule="auto"/>
        <w:jc w:val="both"/>
        <w:rPr>
          <w:rFonts w:asciiTheme="majorBidi" w:hAnsiTheme="majorBidi" w:cstheme="majorBidi"/>
          <w:color w:val="1C1D1E"/>
          <w:sz w:val="24"/>
          <w:szCs w:val="24"/>
          <w:highlight w:val="white"/>
        </w:rPr>
      </w:pPr>
      <w:r w:rsidRPr="00B53549">
        <w:rPr>
          <w:rFonts w:asciiTheme="majorBidi" w:hAnsiTheme="majorBidi" w:cstheme="majorBidi"/>
          <w:color w:val="1C1D1E"/>
          <w:sz w:val="24"/>
          <w:szCs w:val="24"/>
          <w:highlight w:val="white"/>
        </w:rPr>
        <w:t xml:space="preserve">which the sum is on all pairs of atoms in contact with the </w:t>
      </w:r>
      <w:r w:rsidRPr="00B53549">
        <w:rPr>
          <w:rFonts w:asciiTheme="majorBidi" w:hAnsiTheme="majorBidi" w:cstheme="majorBidi"/>
          <w:sz w:val="24"/>
          <w:szCs w:val="24"/>
        </w:rPr>
        <w:t xml:space="preserve">Delaunay triangulation </w:t>
      </w:r>
      <w:r w:rsidRPr="00B53549">
        <w:rPr>
          <w:rFonts w:asciiTheme="majorBidi" w:hAnsiTheme="majorBidi" w:cstheme="majorBidi"/>
          <w:color w:val="1C1D1E"/>
          <w:sz w:val="24"/>
          <w:szCs w:val="24"/>
          <w:highlight w:val="white"/>
        </w:rPr>
        <w:t xml:space="preserve">method. </w:t>
      </w:r>
    </w:p>
    <w:p w14:paraId="1575AA93" w14:textId="2E0CC207" w:rsidR="000C10E5" w:rsidRPr="00B53549" w:rsidRDefault="003C2824" w:rsidP="00B73E66">
      <w:pPr>
        <w:spacing w:after="0" w:line="360" w:lineRule="auto"/>
        <w:jc w:val="both"/>
        <w:rPr>
          <w:rFonts w:asciiTheme="majorBidi" w:hAnsiTheme="majorBidi" w:cstheme="majorBidi"/>
          <w:color w:val="1C1D1E"/>
          <w:sz w:val="24"/>
          <w:szCs w:val="24"/>
          <w:highlight w:val="white"/>
        </w:rPr>
      </w:pPr>
      <w:r w:rsidRPr="00B53549">
        <w:rPr>
          <w:rFonts w:asciiTheme="majorBidi" w:hAnsiTheme="majorBidi" w:cstheme="majorBidi"/>
          <w:color w:val="1C1D1E"/>
          <w:sz w:val="24"/>
          <w:szCs w:val="24"/>
        </w:rPr>
        <w:t xml:space="preserve">Consider the set T, which encompasses all 20 types of amino acids in proteins. Given that there are 210 unique amino acid-amino acid interaction types among these 20 amino acids, the total count of unique </w:t>
      </w:r>
      <m:oMath>
        <m:r>
          <w:rPr>
            <w:rFonts w:ascii="Cambria Math" w:eastAsia="Cambria Math" w:hAnsi="Cambria Math" w:cstheme="majorBidi"/>
            <w:sz w:val="24"/>
            <w:szCs w:val="24"/>
          </w:rPr>
          <m:t>∆E(A,B)</m:t>
        </m:r>
      </m:oMath>
      <w:r w:rsidRPr="00B53549">
        <w:rPr>
          <w:rFonts w:asciiTheme="majorBidi" w:hAnsiTheme="majorBidi" w:cstheme="majorBidi"/>
          <w:color w:val="1C1D1E"/>
          <w:sz w:val="24"/>
          <w:szCs w:val="24"/>
        </w:rPr>
        <w:t xml:space="preserve"> values </w:t>
      </w:r>
      <w:r w:rsidR="00C415DE" w:rsidRPr="00B53549">
        <w:rPr>
          <w:rFonts w:asciiTheme="majorBidi" w:hAnsiTheme="majorBidi" w:cstheme="majorBidi"/>
          <w:color w:val="1C1D1E"/>
          <w:sz w:val="24"/>
          <w:szCs w:val="24"/>
        </w:rPr>
        <w:t>are</w:t>
      </w:r>
      <w:r w:rsidRPr="00B53549">
        <w:rPr>
          <w:rFonts w:asciiTheme="majorBidi" w:hAnsiTheme="majorBidi" w:cstheme="majorBidi"/>
          <w:color w:val="1C1D1E"/>
          <w:sz w:val="24"/>
          <w:szCs w:val="24"/>
        </w:rPr>
        <w:t xml:space="preserve"> 210. As a result, we create a 210-dimensional vector to represent distance-dependent energy interactions between residues, with each dimension </w:t>
      </w:r>
      <w:r w:rsidR="00B73E66" w:rsidRPr="00B53549">
        <w:rPr>
          <w:rFonts w:asciiTheme="majorBidi" w:hAnsiTheme="majorBidi" w:cstheme="majorBidi"/>
          <w:color w:val="1C1D1E"/>
          <w:sz w:val="24"/>
          <w:szCs w:val="24"/>
          <w:highlight w:val="white"/>
        </w:rPr>
        <w:t xml:space="preserve">representing </w:t>
      </w:r>
      <w:r w:rsidRPr="00B53549">
        <w:rPr>
          <w:rFonts w:asciiTheme="majorBidi" w:hAnsiTheme="majorBidi" w:cstheme="majorBidi"/>
          <w:color w:val="1C1D1E"/>
          <w:sz w:val="24"/>
          <w:szCs w:val="24"/>
        </w:rPr>
        <w:t xml:space="preserve">the energy interaction between distinct pairs of amino acids. </w:t>
      </w:r>
      <w:r w:rsidR="00B73E66" w:rsidRPr="00B53549">
        <w:rPr>
          <w:rFonts w:asciiTheme="majorBidi" w:hAnsiTheme="majorBidi" w:cstheme="majorBidi"/>
          <w:color w:val="1C1D1E"/>
          <w:sz w:val="24"/>
          <w:szCs w:val="24"/>
        </w:rPr>
        <w:t>We call t</w:t>
      </w:r>
      <w:r w:rsidRPr="00B53549">
        <w:rPr>
          <w:rFonts w:asciiTheme="majorBidi" w:hAnsiTheme="majorBidi" w:cstheme="majorBidi"/>
          <w:color w:val="1C1D1E"/>
          <w:sz w:val="24"/>
          <w:szCs w:val="24"/>
        </w:rPr>
        <w:t xml:space="preserve">his 210-dimensional vector </w:t>
      </w:r>
      <w:r w:rsidR="00B73E66" w:rsidRPr="00B53549">
        <w:rPr>
          <w:rFonts w:asciiTheme="majorBidi" w:hAnsiTheme="majorBidi" w:cstheme="majorBidi"/>
          <w:color w:val="1C1D1E"/>
          <w:sz w:val="24"/>
          <w:szCs w:val="24"/>
        </w:rPr>
        <w:t>a</w:t>
      </w:r>
      <w:r w:rsidRPr="00B53549">
        <w:rPr>
          <w:rFonts w:asciiTheme="majorBidi" w:hAnsiTheme="majorBidi" w:cstheme="majorBidi"/>
          <w:color w:val="1C1D1E"/>
          <w:sz w:val="24"/>
          <w:szCs w:val="24"/>
        </w:rPr>
        <w:t xml:space="preserve">s </w:t>
      </w:r>
      <w:r w:rsidR="00B73E66" w:rsidRPr="00B53549">
        <w:rPr>
          <w:rFonts w:asciiTheme="majorBidi" w:hAnsiTheme="majorBidi" w:cstheme="majorBidi"/>
          <w:color w:val="1C1D1E"/>
          <w:sz w:val="24"/>
          <w:szCs w:val="24"/>
        </w:rPr>
        <w:t xml:space="preserve">the </w:t>
      </w:r>
      <w:r w:rsidR="00B73E66" w:rsidRPr="00B53549">
        <w:rPr>
          <w:rFonts w:asciiTheme="majorBidi" w:hAnsiTheme="majorBidi" w:cstheme="majorBidi"/>
          <w:b/>
          <w:bCs/>
          <w:color w:val="1C1D1E"/>
          <w:sz w:val="24"/>
          <w:szCs w:val="24"/>
        </w:rPr>
        <w:t>Structural Profile of Energy (SPE)</w:t>
      </w:r>
      <w:r w:rsidR="00B73E66" w:rsidRPr="00B53549">
        <w:rPr>
          <w:rFonts w:asciiTheme="majorBidi" w:hAnsiTheme="majorBidi" w:cstheme="majorBidi"/>
          <w:color w:val="1C1D1E"/>
          <w:sz w:val="24"/>
          <w:szCs w:val="24"/>
        </w:rPr>
        <w:t xml:space="preserve"> of a protein structure.</w:t>
      </w:r>
    </w:p>
    <w:p w14:paraId="0F25D279" w14:textId="77777777" w:rsidR="000C10E5" w:rsidRPr="00B53549" w:rsidRDefault="000C10E5">
      <w:pPr>
        <w:spacing w:after="0" w:line="360" w:lineRule="auto"/>
        <w:rPr>
          <w:rFonts w:asciiTheme="majorBidi" w:hAnsiTheme="majorBidi" w:cstheme="majorBidi"/>
        </w:rPr>
      </w:pPr>
    </w:p>
    <w:p w14:paraId="39082CB2" w14:textId="3BF05B1E"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8"/>
          <w:szCs w:val="28"/>
        </w:rPr>
        <w:t>2.</w:t>
      </w:r>
      <w:r w:rsidR="00D418B2" w:rsidRPr="00B53549">
        <w:rPr>
          <w:rFonts w:asciiTheme="majorBidi" w:hAnsiTheme="majorBidi" w:cstheme="majorBidi"/>
          <w:b/>
          <w:sz w:val="28"/>
          <w:szCs w:val="28"/>
        </w:rPr>
        <w:t>2</w:t>
      </w:r>
      <w:r w:rsidRPr="00B53549">
        <w:rPr>
          <w:rFonts w:asciiTheme="majorBidi" w:hAnsiTheme="majorBidi" w:cstheme="majorBidi"/>
          <w:b/>
          <w:sz w:val="28"/>
          <w:szCs w:val="28"/>
        </w:rPr>
        <w:t xml:space="preserve">   </w:t>
      </w:r>
      <w:r w:rsidRPr="00B53549">
        <w:rPr>
          <w:rFonts w:asciiTheme="majorBidi" w:hAnsiTheme="majorBidi" w:cstheme="majorBidi"/>
          <w:b/>
          <w:sz w:val="24"/>
          <w:szCs w:val="24"/>
        </w:rPr>
        <w:t>The pairwise energy</w:t>
      </w:r>
      <w:r w:rsidR="009813E4" w:rsidRPr="00B53549">
        <w:rPr>
          <w:rFonts w:asciiTheme="majorBidi" w:hAnsiTheme="majorBidi" w:cstheme="majorBidi"/>
          <w:b/>
          <w:sz w:val="24"/>
          <w:szCs w:val="24"/>
        </w:rPr>
        <w:t xml:space="preserve"> content</w:t>
      </w:r>
      <w:r w:rsidRPr="00B53549">
        <w:rPr>
          <w:rFonts w:asciiTheme="majorBidi" w:hAnsiTheme="majorBidi" w:cstheme="majorBidi"/>
          <w:b/>
          <w:sz w:val="24"/>
          <w:szCs w:val="24"/>
        </w:rPr>
        <w:t xml:space="preserve"> estimated from amino acid </w:t>
      </w:r>
      <w:r w:rsidR="009813E4" w:rsidRPr="00B53549">
        <w:rPr>
          <w:rFonts w:asciiTheme="majorBidi" w:hAnsiTheme="majorBidi" w:cstheme="majorBidi"/>
          <w:b/>
          <w:sz w:val="24"/>
          <w:szCs w:val="24"/>
        </w:rPr>
        <w:t>composition.</w:t>
      </w:r>
    </w:p>
    <w:p w14:paraId="4A6DD50E" w14:textId="642C6996" w:rsidR="00EC344E" w:rsidRPr="00B53549" w:rsidRDefault="009813E4" w:rsidP="00D81902">
      <w:pPr>
        <w:spacing w:after="0" w:line="360" w:lineRule="auto"/>
        <w:jc w:val="lowKashida"/>
        <w:rPr>
          <w:rFonts w:asciiTheme="majorBidi" w:hAnsiTheme="majorBidi" w:cstheme="majorBidi"/>
          <w:sz w:val="24"/>
          <w:szCs w:val="24"/>
        </w:rPr>
      </w:pPr>
      <w:r w:rsidRPr="00B53549">
        <w:rPr>
          <w:rFonts w:asciiTheme="majorBidi" w:hAnsiTheme="majorBidi" w:cstheme="majorBidi"/>
          <w:sz w:val="24"/>
          <w:szCs w:val="24"/>
        </w:rPr>
        <w:t>The knowledge-based potential function discussed in the previous section relies on having the three-dimensional structure of a protein. Nevertheless, it's worth noting that the three-dimensional structures of numerous proteins have not yet been determined</w:t>
      </w:r>
      <w:r w:rsidR="00790F1F" w:rsidRPr="00B53549">
        <w:rPr>
          <w:rFonts w:asciiTheme="majorBidi" w:hAnsiTheme="majorBidi" w:cstheme="majorBidi"/>
          <w:sz w:val="24"/>
          <w:szCs w:val="24"/>
        </w:rPr>
        <w:t xml:space="preserve"> experimentally</w:t>
      </w:r>
      <w:r w:rsidRPr="00B53549">
        <w:rPr>
          <w:rFonts w:asciiTheme="majorBidi" w:hAnsiTheme="majorBidi" w:cstheme="majorBidi"/>
          <w:sz w:val="24"/>
          <w:szCs w:val="24"/>
        </w:rPr>
        <w:t xml:space="preserve">. </w:t>
      </w:r>
      <w:r w:rsidR="002B5938" w:rsidRPr="00B53549">
        <w:rPr>
          <w:rFonts w:asciiTheme="majorBidi" w:hAnsiTheme="majorBidi" w:cstheme="majorBidi"/>
          <w:sz w:val="24"/>
          <w:szCs w:val="24"/>
        </w:rPr>
        <w:t>Dosztányi</w:t>
      </w:r>
      <w:r w:rsidRPr="00B53549">
        <w:rPr>
          <w:rFonts w:asciiTheme="majorBidi" w:hAnsiTheme="majorBidi" w:cstheme="majorBidi"/>
          <w:sz w:val="24"/>
          <w:szCs w:val="24"/>
        </w:rPr>
        <w:t xml:space="preserve"> et al. proposed </w:t>
      </w:r>
      <w:r w:rsidR="00D81902" w:rsidRPr="00B53549">
        <w:rPr>
          <w:rFonts w:asciiTheme="majorBidi" w:hAnsiTheme="majorBidi" w:cstheme="majorBidi"/>
          <w:sz w:val="24"/>
          <w:szCs w:val="24"/>
        </w:rPr>
        <w:t>a</w:t>
      </w:r>
      <w:r w:rsidRPr="00B53549">
        <w:rPr>
          <w:rFonts w:asciiTheme="majorBidi" w:hAnsiTheme="majorBidi" w:cstheme="majorBidi"/>
          <w:sz w:val="24"/>
          <w:szCs w:val="24"/>
        </w:rPr>
        <w:t xml:space="preserve"> method </w:t>
      </w:r>
      <w:r w:rsidR="007742F7" w:rsidRPr="00B53549">
        <w:rPr>
          <w:rFonts w:asciiTheme="majorBidi" w:hAnsiTheme="majorBidi" w:cstheme="majorBidi"/>
          <w:sz w:val="24"/>
          <w:szCs w:val="24"/>
        </w:rPr>
        <w:t>to</w:t>
      </w:r>
      <w:r w:rsidRPr="00B53549">
        <w:rPr>
          <w:rFonts w:asciiTheme="majorBidi" w:hAnsiTheme="majorBidi" w:cstheme="majorBidi"/>
          <w:sz w:val="24"/>
          <w:szCs w:val="24"/>
        </w:rPr>
        <w:t xml:space="preserve"> estimat</w:t>
      </w:r>
      <w:r w:rsidR="007742F7" w:rsidRPr="00B53549">
        <w:rPr>
          <w:rFonts w:asciiTheme="majorBidi" w:hAnsiTheme="majorBidi" w:cstheme="majorBidi"/>
          <w:sz w:val="24"/>
          <w:szCs w:val="24"/>
        </w:rPr>
        <w:t>e</w:t>
      </w:r>
      <w:r w:rsidRPr="00B53549">
        <w:rPr>
          <w:rFonts w:asciiTheme="majorBidi" w:hAnsiTheme="majorBidi" w:cstheme="majorBidi"/>
          <w:sz w:val="24"/>
          <w:szCs w:val="24"/>
        </w:rPr>
        <w:t xml:space="preserve"> </w:t>
      </w:r>
      <w:r w:rsidR="007742F7" w:rsidRPr="00B53549">
        <w:rPr>
          <w:rFonts w:asciiTheme="majorBidi" w:hAnsiTheme="majorBidi" w:cstheme="majorBidi"/>
          <w:sz w:val="24"/>
          <w:szCs w:val="24"/>
        </w:rPr>
        <w:t xml:space="preserve">the pairwise energy from </w:t>
      </w:r>
      <w:r w:rsidR="004E608C">
        <w:rPr>
          <w:rFonts w:asciiTheme="majorBidi" w:hAnsiTheme="majorBidi" w:cstheme="majorBidi"/>
          <w:sz w:val="24"/>
          <w:szCs w:val="24"/>
        </w:rPr>
        <w:t xml:space="preserve">a protein sequence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&lt;EndNote&gt;&lt;Cite&gt;&lt;Author&gt;Dosztanyi&lt;/Author&gt;&lt;Year&gt;2005&lt;/Year&gt;&lt;RecNum&gt;23&lt;/RecNum&gt;&lt;DisplayText&gt;[17]&lt;/DisplayText&gt;&lt;record&gt;&lt;rec-number&gt;23&lt;/rec-number&gt;&lt;foreign-keys&gt;&lt;key app="EN" db-id="pz9x0eawezazasetddmx2xtwpax0wt0f2pat"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biology&lt;/secondary-title&gt;&lt;/titles&gt;&lt;periodical&gt;&lt;full-title&gt;Journal of molecular biology&lt;/full-title&gt;&lt;/periodical&gt;&lt;pages&gt;827--839&lt;/pages&gt;&lt;volume&gt;347&lt;/volume&gt;&lt;number&gt;4&lt;/number&gt;&lt;dates&gt;&lt;year&gt;2005&lt;/year&gt;&lt;/dates&gt;&lt;urls&gt;&lt;/urls&gt;&lt;/record&gt;&lt;/Cite&gt;&lt;/EndNote&gt;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[17]</w:t>
      </w:r>
      <w:r w:rsidR="004E608C">
        <w:rPr>
          <w:rFonts w:asciiTheme="majorBidi" w:hAnsiTheme="majorBidi" w:cstheme="majorBidi"/>
          <w:sz w:val="24"/>
          <w:szCs w:val="24"/>
        </w:rPr>
        <w:fldChar w:fldCharType="end"/>
      </w:r>
      <w:r w:rsidRPr="00B53549">
        <w:rPr>
          <w:rFonts w:asciiTheme="majorBidi" w:hAnsiTheme="majorBidi" w:cstheme="majorBidi"/>
          <w:sz w:val="24"/>
          <w:szCs w:val="24"/>
        </w:rPr>
        <w:t xml:space="preserve">. </w:t>
      </w:r>
      <w:r w:rsidR="00D733D1" w:rsidRPr="00B53549">
        <w:rPr>
          <w:rFonts w:asciiTheme="majorBidi" w:hAnsiTheme="majorBidi" w:cstheme="majorBidi"/>
          <w:sz w:val="24"/>
          <w:szCs w:val="24"/>
        </w:rPr>
        <w:t>They</w:t>
      </w:r>
      <w:r w:rsidR="000015D1" w:rsidRPr="00B53549">
        <w:rPr>
          <w:rFonts w:asciiTheme="majorBidi" w:hAnsiTheme="majorBidi" w:cstheme="majorBidi"/>
          <w:sz w:val="24"/>
          <w:szCs w:val="24"/>
        </w:rPr>
        <w:t xml:space="preserve"> approximated</w:t>
      </w:r>
      <w:r w:rsidR="00815F18">
        <w:rPr>
          <w:rFonts w:asciiTheme="majorBidi" w:hAnsiTheme="majorBidi" w:cstheme="majorBidi"/>
          <w:sz w:val="24"/>
          <w:szCs w:val="24"/>
        </w:rPr>
        <w:t xml:space="preserve"> </w:t>
      </w:r>
      <w:r w:rsidR="000015D1" w:rsidRPr="00B53549">
        <w:rPr>
          <w:rFonts w:asciiTheme="majorBidi" w:hAnsiTheme="majorBidi" w:cstheme="majorBidi"/>
          <w:sz w:val="24"/>
          <w:szCs w:val="24"/>
        </w:rPr>
        <w:t xml:space="preserve"> </w:t>
      </w:r>
      <m:oMath>
        <m:f>
          <m:fPr>
            <m:ctrlPr>
              <w:rPr>
                <w:rFonts w:ascii="Cambria Math" w:hAnsi="Cambria Math" w:cstheme="majorBidi"/>
                <w:i/>
                <w:sz w:val="24"/>
                <w:szCs w:val="24"/>
              </w:rPr>
            </m:ctrlPr>
          </m:fPr>
          <m:num>
            <m:r>
              <w:rPr>
                <w:rFonts w:ascii="Cambria Math" w:hAnsi="Cambria Math" w:cstheme="majorBidi"/>
                <w:sz w:val="24"/>
                <w:szCs w:val="24"/>
              </w:rPr>
              <m:t>E</m:t>
            </m:r>
          </m:num>
          <m:den>
            <m:r>
              <w:rPr>
                <w:rFonts w:ascii="Cambria Math" w:hAnsi="Cambria Math" w:cstheme="majorBidi"/>
                <w:sz w:val="24"/>
                <w:szCs w:val="24"/>
              </w:rPr>
              <m:t>L</m:t>
            </m:r>
          </m:den>
        </m:f>
      </m:oMath>
      <w:r w:rsidR="000015D1" w:rsidRPr="00B53549">
        <w:rPr>
          <w:rFonts w:asciiTheme="majorBidi" w:hAnsiTheme="majorBidi" w:cstheme="majorBidi"/>
          <w:sz w:val="24"/>
          <w:szCs w:val="24"/>
        </w:rPr>
        <w:t>,</w:t>
      </w:r>
      <w:r w:rsidR="00D733D1" w:rsidRPr="00B53549">
        <w:rPr>
          <w:rFonts w:asciiTheme="majorBidi" w:hAnsiTheme="majorBidi" w:cstheme="majorBidi"/>
          <w:sz w:val="24"/>
          <w:szCs w:val="24"/>
        </w:rPr>
        <w:t xml:space="preserve"> </w:t>
      </w:r>
      <w:r w:rsidR="000015D1" w:rsidRPr="00B53549">
        <w:rPr>
          <w:rFonts w:asciiTheme="majorBidi" w:hAnsiTheme="majorBidi" w:cstheme="majorBidi"/>
          <w:sz w:val="24"/>
          <w:szCs w:val="24"/>
        </w:rPr>
        <w:t>the total energy per amino acid, b</w:t>
      </w:r>
      <w:r w:rsidR="00D81902" w:rsidRPr="00B53549">
        <w:rPr>
          <w:rFonts w:asciiTheme="majorBidi" w:hAnsiTheme="majorBidi" w:cstheme="majorBidi"/>
          <w:sz w:val="24"/>
          <w:szCs w:val="24"/>
        </w:rPr>
        <w:t>ased on the</w:t>
      </w:r>
      <w:r w:rsidR="000015D1" w:rsidRPr="00B53549">
        <w:rPr>
          <w:rFonts w:asciiTheme="majorBidi" w:hAnsiTheme="majorBidi" w:cstheme="majorBidi"/>
          <w:sz w:val="24"/>
          <w:szCs w:val="24"/>
        </w:rPr>
        <w:t xml:space="preserve"> pr</w:t>
      </w:r>
      <w:r w:rsidR="00EC344E" w:rsidRPr="00B53549">
        <w:rPr>
          <w:rFonts w:asciiTheme="majorBidi" w:hAnsiTheme="majorBidi" w:cstheme="majorBidi"/>
          <w:sz w:val="24"/>
          <w:szCs w:val="24"/>
        </w:rPr>
        <w:t xml:space="preserve">otein’s amino acid composition. Let </w:t>
      </w:r>
      <m:oMath>
        <m:r>
          <w:rPr>
            <w:rFonts w:ascii="Cambria Math" w:eastAsia="Cambria Math" w:hAnsi="Cambria Math" w:cstheme="majorBidi"/>
            <w:sz w:val="24"/>
            <w:szCs w:val="24"/>
          </w:rPr>
          <m:t>L</m:t>
        </m:r>
      </m:oMath>
      <w:r w:rsidR="00EC344E" w:rsidRPr="00B53549">
        <w:rPr>
          <w:rFonts w:asciiTheme="majorBidi" w:hAnsiTheme="majorBidi" w:cstheme="majorBidi"/>
          <w:sz w:val="24"/>
          <w:szCs w:val="24"/>
        </w:rPr>
        <w:t xml:space="preserve"> be the length of the sequence,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oMath>
      <w:r w:rsidR="00EC344E" w:rsidRPr="00B53549">
        <w:rPr>
          <w:rFonts w:asciiTheme="majorBidi" w:hAnsiTheme="majorBidi" w:cstheme="majorBidi"/>
          <w:sz w:val="24"/>
          <w:szCs w:val="24"/>
        </w:rPr>
        <w:t xml:space="preserve"> be the number of amino acid residues of type </w:t>
      </w:r>
      <m:oMath>
        <m:r>
          <w:rPr>
            <w:rFonts w:ascii="Cambria Math" w:eastAsia="Cambria Math" w:hAnsi="Cambria Math" w:cstheme="majorBidi"/>
            <w:sz w:val="24"/>
            <w:szCs w:val="24"/>
          </w:rPr>
          <m:t>i</m:t>
        </m:r>
      </m:oMath>
      <w:r w:rsidR="00EC344E" w:rsidRPr="00B53549">
        <w:rPr>
          <w:rFonts w:asciiTheme="majorBidi" w:hAnsiTheme="majorBidi" w:cstheme="majorBidi"/>
          <w:sz w:val="24"/>
          <w:szCs w:val="24"/>
        </w:rPr>
        <w:t xml:space="preserve"> in the sequence and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r>
          <w:rPr>
            <w:rFonts w:ascii="Cambria Math" w:eastAsia="Cambria Math" w:hAnsi="Cambria Math" w:cstheme="majorBidi"/>
            <w:sz w:val="24"/>
            <w:szCs w:val="24"/>
          </w:rPr>
          <m:t>=</m:t>
        </m:r>
        <m:f>
          <m:fPr>
            <m:ctrlPr>
              <w:rPr>
                <w:rFonts w:ascii="Cambria Math" w:eastAsia="Cambria Math" w:hAnsi="Cambria Math" w:cstheme="majorBidi"/>
                <w:sz w:val="24"/>
                <w:szCs w:val="24"/>
              </w:rPr>
            </m:ctrlPr>
          </m:fPr>
          <m:num>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num>
          <m:den>
            <m:r>
              <w:rPr>
                <w:rFonts w:ascii="Cambria Math" w:eastAsia="Cambria Math" w:hAnsi="Cambria Math" w:cstheme="majorBidi"/>
                <w:sz w:val="24"/>
                <w:szCs w:val="24"/>
              </w:rPr>
              <m:t>L</m:t>
            </m:r>
          </m:den>
        </m:f>
      </m:oMath>
      <w:r w:rsidR="00EC344E" w:rsidRPr="00B53549">
        <w:rPr>
          <w:rFonts w:asciiTheme="majorBidi" w:hAnsiTheme="majorBidi" w:cstheme="majorBidi"/>
          <w:sz w:val="24"/>
          <w:szCs w:val="24"/>
        </w:rPr>
        <w:t xml:space="preserve"> be its relative frequency. The energy per amino acid</w:t>
      </w:r>
      <w:r w:rsidR="00D81902" w:rsidRPr="00B53549">
        <w:rPr>
          <w:rFonts w:asciiTheme="majorBidi" w:hAnsiTheme="majorBidi" w:cstheme="majorBidi"/>
          <w:sz w:val="24"/>
          <w:szCs w:val="24"/>
        </w:rPr>
        <w:t xml:space="preserve">, as approximated by </w:t>
      </w:r>
      <w:r w:rsidR="002B5938" w:rsidRPr="00B53549">
        <w:rPr>
          <w:rFonts w:asciiTheme="majorBidi" w:hAnsiTheme="majorBidi" w:cstheme="majorBidi"/>
          <w:sz w:val="24"/>
          <w:szCs w:val="24"/>
        </w:rPr>
        <w:t>Dosztányi</w:t>
      </w:r>
      <w:r w:rsidR="00EC344E" w:rsidRPr="00B53549">
        <w:rPr>
          <w:rFonts w:asciiTheme="majorBidi" w:hAnsiTheme="majorBidi" w:cstheme="majorBidi"/>
          <w:sz w:val="24"/>
          <w:szCs w:val="24"/>
        </w:rPr>
        <w:t xml:space="preserve"> et al</w:t>
      </w:r>
      <w:r w:rsidR="00D81902" w:rsidRPr="00B53549">
        <w:rPr>
          <w:rFonts w:asciiTheme="majorBidi" w:hAnsiTheme="majorBidi" w:cstheme="majorBidi"/>
          <w:sz w:val="24"/>
          <w:szCs w:val="24"/>
        </w:rPr>
        <w:t>, is</w:t>
      </w:r>
      <w:r w:rsidR="004E608C">
        <w:rPr>
          <w:rFonts w:asciiTheme="majorBidi" w:hAnsiTheme="majorBidi" w:cstheme="majorBidi"/>
          <w:sz w:val="24"/>
          <w:szCs w:val="24"/>
        </w:rPr>
        <w:t xml:space="preserve"> as follows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&lt;EndNote&gt;&lt;Cite&gt;&lt;Author&gt;Dosztanyi&lt;/Author&gt;&lt;Year&gt;2005&lt;/Year&gt;&lt;RecNum&gt;23&lt;/RecNum&gt;&lt;DisplayText&gt;[17]&lt;/DisplayText&gt;&lt;record&gt;&lt;rec-number&gt;23&lt;/rec-number&gt;&lt;foreign-keys&gt;&lt;key app="EN" db-id="pz9x0eawezazasetddmx2xtwpax0wt0f2pat"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biology&lt;/secondary-title&gt;&lt;/titles&gt;&lt;periodical&gt;&lt;full-title&gt;Journal of molecular biology&lt;/full-title&gt;&lt;/periodical&gt;&lt;pages&gt;827--839&lt;/pages&gt;&lt;volume&gt;347&lt;/volume&gt;&lt;number&gt;4&lt;/number&gt;&lt;dates&gt;&lt;year&gt;2005&lt;/year&gt;&lt;/dates&gt;&lt;urls&gt;&lt;/urls&gt;&lt;/record&gt;&lt;/Cite&gt;&lt;/EndNote&gt;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[17]</w:t>
      </w:r>
      <w:r w:rsidR="004E608C">
        <w:rPr>
          <w:rFonts w:asciiTheme="majorBidi" w:hAnsiTheme="majorBidi" w:cstheme="majorBidi"/>
          <w:sz w:val="24"/>
          <w:szCs w:val="24"/>
        </w:rPr>
        <w:fldChar w:fldCharType="end"/>
      </w:r>
      <w:r w:rsidR="00EC344E" w:rsidRPr="00B53549">
        <w:rPr>
          <w:rFonts w:asciiTheme="majorBidi" w:hAnsiTheme="majorBidi" w:cstheme="majorBidi"/>
          <w:sz w:val="24"/>
          <w:szCs w:val="24"/>
        </w:rPr>
        <w:t>:</w:t>
      </w:r>
    </w:p>
    <w:p w14:paraId="72936754" w14:textId="77D0F68B" w:rsidR="00EC344E" w:rsidRPr="00B53549" w:rsidRDefault="00320C7F" w:rsidP="00EC344E">
      <w:pPr>
        <w:jc w:val="center"/>
        <w:rPr>
          <w:rFonts w:asciiTheme="majorBidi" w:eastAsia="Cambria Math" w:hAnsiTheme="majorBidi" w:cstheme="majorBidi"/>
          <w:sz w:val="24"/>
          <w:szCs w:val="24"/>
        </w:rPr>
      </w:pPr>
      <m:oMathPara>
        <m:oMath>
          <m:f>
            <m:fPr>
              <m:ctrlPr>
                <w:rPr>
                  <w:rFonts w:ascii="Cambria Math" w:eastAsia="Cambria Math" w:hAnsi="Cambria Math" w:cstheme="majorBidi"/>
                  <w:sz w:val="24"/>
                  <w:szCs w:val="24"/>
                </w:rPr>
              </m:ctrlPr>
            </m:fPr>
            <m:num>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E</m:t>
                  </m:r>
                </m:e>
                <m:sub>
                  <m:r>
                    <w:rPr>
                      <w:rFonts w:ascii="Cambria Math" w:eastAsia="Cambria Math" w:hAnsi="Cambria Math" w:cstheme="majorBidi"/>
                      <w:sz w:val="24"/>
                      <w:szCs w:val="24"/>
                    </w:rPr>
                    <m:t>estimated</m:t>
                  </m:r>
                </m:sub>
              </m:sSub>
            </m:num>
            <m:den>
              <m:r>
                <w:rPr>
                  <w:rFonts w:ascii="Cambria Math" w:eastAsia="Cambria Math" w:hAnsi="Cambria Math" w:cstheme="majorBidi"/>
                  <w:sz w:val="24"/>
                  <w:szCs w:val="24"/>
                </w:rPr>
                <m:t>L</m:t>
              </m:r>
            </m:den>
          </m:f>
          <m:r>
            <w:rPr>
              <w:rFonts w:ascii="Cambria Math" w:eastAsia="Cambria Math" w:hAnsi="Cambria Math" w:cstheme="majorBidi"/>
              <w:sz w:val="24"/>
              <w:szCs w:val="24"/>
            </w:rPr>
            <m:t>=</m:t>
          </m:r>
          <m:nary>
            <m:naryPr>
              <m:chr m:val="∑"/>
              <m:ctrlPr>
                <w:rPr>
                  <w:rFonts w:ascii="Cambria Math" w:eastAsia="Cambria Math" w:hAnsi="Cambria Math" w:cstheme="majorBidi"/>
                  <w:sz w:val="24"/>
                  <w:szCs w:val="24"/>
                </w:rPr>
              </m:ctrlPr>
            </m:naryPr>
            <m:sub>
              <m:r>
                <w:rPr>
                  <w:rFonts w:ascii="Cambria Math" w:eastAsia="Cambria Math" w:hAnsi="Cambria Math" w:cstheme="majorBidi"/>
                  <w:sz w:val="24"/>
                  <w:szCs w:val="24"/>
                </w:rPr>
                <m:t>i,j</m:t>
              </m:r>
            </m:sub>
            <m:sup>
              <m:r>
                <w:rPr>
                  <w:rFonts w:ascii="Cambria Math" w:eastAsia="Cambria Math" w:hAnsi="Cambria Math" w:cstheme="majorBidi"/>
                  <w:sz w:val="24"/>
                  <w:szCs w:val="24"/>
                </w:rPr>
                <m:t>20</m:t>
              </m:r>
            </m:sup>
            <m:e>
              <m:sSub>
                <m:sSubPr>
                  <m:ctrlPr>
                    <w:rPr>
                      <w:rFonts w:ascii="Cambria Math" w:eastAsia="Cambria Math" w:hAnsi="Cambria Math" w:cstheme="majorBidi"/>
                      <w:sz w:val="24"/>
                      <w:szCs w:val="24"/>
                    </w:rPr>
                  </m:ctrlPr>
                </m:sSubPr>
                <m:e>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r>
                    <w:rPr>
                      <w:rFonts w:ascii="Cambria Math" w:eastAsia="Cambria Math" w:hAnsi="Cambria Math" w:cstheme="majorBidi"/>
                      <w:sz w:val="24"/>
                      <w:szCs w:val="24"/>
                    </w:rPr>
                    <m:t xml:space="preserve"> P</m:t>
                  </m:r>
                </m:e>
                <m:sub>
                  <m:r>
                    <w:rPr>
                      <w:rFonts w:ascii="Cambria Math" w:eastAsia="Cambria Math" w:hAnsi="Cambria Math" w:cstheme="majorBidi"/>
                      <w:sz w:val="24"/>
                      <w:szCs w:val="24"/>
                    </w:rPr>
                    <m:t>ij</m:t>
                  </m:r>
                </m:sub>
              </m:sSub>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 xml:space="preserve"> n</m:t>
                  </m:r>
                </m:e>
                <m:sub>
                  <m:r>
                    <w:rPr>
                      <w:rFonts w:ascii="Cambria Math" w:eastAsia="Cambria Math" w:hAnsi="Cambria Math" w:cstheme="majorBidi"/>
                      <w:sz w:val="24"/>
                      <w:szCs w:val="24"/>
                    </w:rPr>
                    <m:t>j</m:t>
                  </m:r>
                </m:sub>
              </m:sSub>
              <m:r>
                <w:rPr>
                  <w:rFonts w:ascii="Cambria Math" w:eastAsia="Cambria Math" w:hAnsi="Cambria Math" w:cstheme="majorBidi"/>
                  <w:sz w:val="24"/>
                  <w:szCs w:val="24"/>
                </w:rPr>
                <m:t xml:space="preserve"> (3)</m:t>
              </m:r>
            </m:e>
          </m:nary>
        </m:oMath>
      </m:oMathPara>
    </w:p>
    <w:p w14:paraId="603652FF" w14:textId="1241DF8B" w:rsidR="00D53903" w:rsidRPr="00B53549" w:rsidRDefault="00EC344E" w:rsidP="00750089">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where </w:t>
      </w:r>
      <m:oMath>
        <m:r>
          <w:rPr>
            <w:rFonts w:ascii="Cambria Math" w:eastAsia="Cambria Math" w:hAnsi="Cambria Math" w:cstheme="majorBidi"/>
            <w:sz w:val="24"/>
            <w:szCs w:val="24"/>
          </w:rPr>
          <m:t>P</m:t>
        </m:r>
      </m:oMath>
      <w:r w:rsidRPr="00B53549">
        <w:rPr>
          <w:rFonts w:asciiTheme="majorBidi" w:hAnsiTheme="majorBidi" w:cstheme="majorBidi"/>
          <w:sz w:val="24"/>
          <w:szCs w:val="24"/>
        </w:rPr>
        <w:t xml:space="preserve"> is the energy predictor matrix</w:t>
      </w:r>
      <w:r w:rsidR="00790F1F" w:rsidRPr="00B53549">
        <w:rPr>
          <w:rFonts w:asciiTheme="majorBidi" w:hAnsiTheme="majorBidi" w:cstheme="majorBidi"/>
          <w:sz w:val="24"/>
          <w:szCs w:val="24"/>
        </w:rPr>
        <w:t xml:space="preserve"> estimated using</w:t>
      </w:r>
      <w:r w:rsidR="00900F24" w:rsidRPr="00B53549">
        <w:rPr>
          <w:rFonts w:asciiTheme="majorBidi" w:hAnsiTheme="majorBidi" w:cstheme="majorBidi"/>
          <w:sz w:val="24"/>
          <w:szCs w:val="24"/>
        </w:rPr>
        <w:t xml:space="preserve"> protein structures </w:t>
      </w:r>
      <w:r w:rsidR="00D81902" w:rsidRPr="00B53549">
        <w:rPr>
          <w:rFonts w:asciiTheme="majorBidi" w:hAnsiTheme="majorBidi" w:cstheme="majorBidi"/>
          <w:sz w:val="24"/>
          <w:szCs w:val="24"/>
        </w:rPr>
        <w:t>from</w:t>
      </w:r>
      <w:r w:rsidR="00900F24" w:rsidRPr="00B53549">
        <w:rPr>
          <w:rFonts w:asciiTheme="majorBidi" w:hAnsiTheme="majorBidi" w:cstheme="majorBidi"/>
          <w:sz w:val="24"/>
          <w:szCs w:val="24"/>
        </w:rPr>
        <w:t xml:space="preserve"> the train</w:t>
      </w:r>
      <w:r w:rsidR="00D81902" w:rsidRPr="00B53549">
        <w:rPr>
          <w:rFonts w:asciiTheme="majorBidi" w:hAnsiTheme="majorBidi" w:cstheme="majorBidi"/>
          <w:sz w:val="24"/>
          <w:szCs w:val="24"/>
        </w:rPr>
        <w:t>ing</w:t>
      </w:r>
      <w:r w:rsidR="00900F24" w:rsidRPr="00B53549">
        <w:rPr>
          <w:rFonts w:asciiTheme="majorBidi" w:hAnsiTheme="majorBidi" w:cstheme="majorBidi"/>
          <w:sz w:val="24"/>
          <w:szCs w:val="24"/>
        </w:rPr>
        <w:t xml:space="preserve"> dataset</w:t>
      </w:r>
      <w:r w:rsidR="00790F1F" w:rsidRPr="00B53549">
        <w:rPr>
          <w:rFonts w:asciiTheme="majorBidi" w:hAnsiTheme="majorBidi" w:cstheme="majorBidi"/>
          <w:sz w:val="24"/>
          <w:szCs w:val="24"/>
        </w:rPr>
        <w:t xml:space="preserve"> as d</w:t>
      </w:r>
      <w:r w:rsidR="00D81902" w:rsidRPr="00B53549">
        <w:rPr>
          <w:rFonts w:asciiTheme="majorBidi" w:hAnsiTheme="majorBidi" w:cstheme="majorBidi"/>
          <w:sz w:val="24"/>
          <w:szCs w:val="24"/>
        </w:rPr>
        <w:t>etailed</w:t>
      </w:r>
      <w:r w:rsidR="00790F1F" w:rsidRPr="00B53549">
        <w:rPr>
          <w:rFonts w:asciiTheme="majorBidi" w:hAnsiTheme="majorBidi" w:cstheme="majorBidi"/>
          <w:sz w:val="24"/>
          <w:szCs w:val="24"/>
        </w:rPr>
        <w:t xml:space="preserve"> by </w:t>
      </w:r>
      <w:r w:rsidR="002B5938" w:rsidRPr="00B53549">
        <w:rPr>
          <w:rFonts w:asciiTheme="majorBidi" w:hAnsiTheme="majorBidi" w:cstheme="majorBidi"/>
          <w:sz w:val="24"/>
          <w:szCs w:val="24"/>
        </w:rPr>
        <w:t>Dosztányi</w:t>
      </w:r>
      <w:r w:rsidR="004E608C">
        <w:rPr>
          <w:rFonts w:asciiTheme="majorBidi" w:hAnsiTheme="majorBidi" w:cstheme="majorBidi"/>
          <w:sz w:val="24"/>
          <w:szCs w:val="24"/>
        </w:rPr>
        <w:t xml:space="preserve"> et al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&lt;EndNote&gt;&lt;Cite&gt;&lt;Author&gt;Dosztanyi&lt;/Author&gt;&lt;Year&gt;2005&lt;/Year&gt;&lt;RecNum&gt;23&lt;/RecNum&gt;&lt;DisplayText&gt;[17]&lt;/DisplayText&gt;&lt;record&gt;&lt;rec-number&gt;23&lt;/rec-number&gt;&lt;foreign-keys&gt;&lt;key app="EN" db-id="pz9x0eawezazasetddmx2xtwpax0wt0f2pat"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biology&lt;/secondary-title&gt;&lt;/titles&gt;&lt;periodical&gt;&lt;full-title&gt;Journal of molecular biology&lt;/full-title&gt;&lt;/periodical&gt;&lt;pages&gt;827--839&lt;/pages&gt;&lt;volume&gt;347&lt;/volume&gt;&lt;number&gt;4&lt;/number&gt;&lt;dates&gt;&lt;year&gt;2005&lt;/year&gt;&lt;/dates&gt;&lt;urls&gt;&lt;/urls&gt;&lt;/record&gt;&lt;/Cite&gt;&lt;/EndNote&gt;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[17]</w:t>
      </w:r>
      <w:r w:rsidR="004E608C">
        <w:rPr>
          <w:rFonts w:asciiTheme="majorBidi" w:hAnsiTheme="majorBidi" w:cstheme="majorBidi"/>
          <w:sz w:val="24"/>
          <w:szCs w:val="24"/>
        </w:rPr>
        <w:fldChar w:fldCharType="end"/>
      </w:r>
      <w:r w:rsidR="00790F1F" w:rsidRPr="00B53549">
        <w:rPr>
          <w:rFonts w:asciiTheme="majorBidi" w:hAnsiTheme="majorBidi" w:cstheme="majorBidi"/>
          <w:sz w:val="24"/>
          <w:szCs w:val="24"/>
        </w:rPr>
        <w:t>.</w:t>
      </w:r>
      <w:r w:rsidR="007A4F4C" w:rsidRPr="00B53549">
        <w:rPr>
          <w:rFonts w:asciiTheme="majorBidi" w:hAnsiTheme="majorBidi" w:cstheme="majorBidi"/>
          <w:sz w:val="24"/>
          <w:szCs w:val="24"/>
        </w:rPr>
        <w:t xml:space="preserve"> </w:t>
      </w:r>
      <w:r w:rsidR="00D53903" w:rsidRPr="00B53549">
        <w:rPr>
          <w:rFonts w:asciiTheme="majorBidi" w:hAnsiTheme="majorBidi" w:cstheme="majorBidi"/>
          <w:sz w:val="24"/>
          <w:szCs w:val="24"/>
        </w:rPr>
        <w:t>For each pair of amino acid type</w:t>
      </w:r>
      <w:r w:rsidR="00C87F63" w:rsidRPr="00B53549">
        <w:rPr>
          <w:rFonts w:asciiTheme="majorBidi" w:hAnsiTheme="majorBidi" w:cstheme="majorBidi"/>
          <w:sz w:val="24"/>
          <w:szCs w:val="24"/>
        </w:rPr>
        <w:t>s</w:t>
      </w:r>
      <w:r w:rsidR="00D53903" w:rsidRPr="00B53549">
        <w:rPr>
          <w:rFonts w:asciiTheme="majorBidi" w:hAnsiTheme="majorBidi" w:cstheme="majorBidi"/>
          <w:sz w:val="24"/>
          <w:szCs w:val="24"/>
        </w:rPr>
        <w:t xml:space="preserve"> </w:t>
      </w:r>
      <m:oMath>
        <m:r>
          <w:rPr>
            <w:rFonts w:ascii="Cambria Math" w:eastAsia="Cambria Math" w:hAnsi="Cambria Math" w:cstheme="majorBidi"/>
            <w:sz w:val="24"/>
            <w:szCs w:val="24"/>
          </w:rPr>
          <m:t>i</m:t>
        </m:r>
      </m:oMath>
      <w:r w:rsidR="00D53903" w:rsidRPr="00B53549">
        <w:rPr>
          <w:rFonts w:asciiTheme="majorBidi" w:hAnsiTheme="majorBidi" w:cstheme="majorBidi"/>
          <w:sz w:val="24"/>
          <w:szCs w:val="24"/>
        </w:rPr>
        <w:t xml:space="preserve"> and </w:t>
      </w:r>
      <m:oMath>
        <m:r>
          <w:rPr>
            <w:rFonts w:ascii="Cambria Math" w:hAnsi="Cambria Math" w:cstheme="majorBidi"/>
            <w:sz w:val="24"/>
            <w:szCs w:val="24"/>
          </w:rPr>
          <m:t>j</m:t>
        </m:r>
      </m:oMath>
      <w:r w:rsidR="00D53903" w:rsidRPr="00B53549">
        <w:rPr>
          <w:rFonts w:asciiTheme="majorBidi" w:hAnsiTheme="majorBidi" w:cstheme="majorBidi"/>
          <w:sz w:val="24"/>
          <w:szCs w:val="24"/>
        </w:rPr>
        <w:t>, w</w:t>
      </w:r>
      <w:r w:rsidR="009D5316" w:rsidRPr="00B53549">
        <w:rPr>
          <w:rFonts w:asciiTheme="majorBidi" w:hAnsiTheme="majorBidi" w:cstheme="majorBidi"/>
          <w:sz w:val="24"/>
          <w:szCs w:val="24"/>
        </w:rPr>
        <w:t xml:space="preserve">e used the </w:t>
      </w:r>
      <w:r w:rsidR="00D53903" w:rsidRPr="00B53549">
        <w:rPr>
          <w:rFonts w:asciiTheme="majorBidi" w:hAnsiTheme="majorBidi" w:cstheme="majorBidi"/>
          <w:sz w:val="24"/>
          <w:szCs w:val="24"/>
        </w:rPr>
        <w:t xml:space="preserve">following equation to estimate the energy </w:t>
      </w:r>
      <m:oMath>
        <m:sSub>
          <m:sSubPr>
            <m:ctrlPr>
              <w:rPr>
                <w:rFonts w:ascii="Cambria Math" w:hAnsi="Cambria Math" w:cstheme="majorBidi"/>
                <w:i/>
                <w:sz w:val="24"/>
                <w:szCs w:val="24"/>
              </w:rPr>
            </m:ctrlPr>
          </m:sSubPr>
          <m:e>
            <m:r>
              <w:rPr>
                <w:rFonts w:ascii="Cambria Math" w:hAnsi="Cambria Math" w:cstheme="majorBidi"/>
                <w:sz w:val="24"/>
                <w:szCs w:val="24"/>
              </w:rPr>
              <m:t>E</m:t>
            </m:r>
          </m:e>
          <m:sub>
            <m:r>
              <w:rPr>
                <w:rFonts w:ascii="Cambria Math" w:hAnsi="Cambria Math" w:cstheme="majorBidi"/>
                <w:sz w:val="24"/>
                <w:szCs w:val="24"/>
              </w:rPr>
              <m:t>ij</m:t>
            </m:r>
          </m:sub>
        </m:sSub>
      </m:oMath>
      <w:r w:rsidR="00D53903" w:rsidRPr="00B53549">
        <w:rPr>
          <w:rFonts w:asciiTheme="majorBidi" w:hAnsiTheme="majorBidi" w:cstheme="majorBidi"/>
          <w:sz w:val="24"/>
          <w:szCs w:val="24"/>
        </w:rPr>
        <w:t xml:space="preserve"> based on amino acid sequence composition:</w:t>
      </w:r>
    </w:p>
    <w:p w14:paraId="159EB7B1" w14:textId="34810B6A" w:rsidR="00D53903" w:rsidRPr="00B53549" w:rsidRDefault="00320C7F" w:rsidP="00D53903">
      <w:pPr>
        <w:spacing w:after="0" w:line="360" w:lineRule="auto"/>
        <w:jc w:val="both"/>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E</m:t>
              </m:r>
            </m:e>
            <m:sub>
              <m:r>
                <w:rPr>
                  <w:rFonts w:ascii="Cambria Math" w:hAnsi="Cambria Math" w:cstheme="majorBidi"/>
                  <w:sz w:val="24"/>
                  <w:szCs w:val="24"/>
                </w:rPr>
                <m:t>ij</m:t>
              </m:r>
            </m:sub>
          </m:sSub>
          <m:r>
            <w:rPr>
              <w:rFonts w:ascii="Cambria Math" w:eastAsia="Cambria Math" w:hAnsi="Cambria Math" w:cstheme="majorBidi"/>
              <w:sz w:val="24"/>
              <w:szCs w:val="24"/>
            </w:rPr>
            <m:t>=</m:t>
          </m:r>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nary>
            <m:naryPr>
              <m:chr m:val="∑"/>
              <m:ctrlPr>
                <w:rPr>
                  <w:rFonts w:ascii="Cambria Math" w:eastAsia="Cambria Math" w:hAnsi="Cambria Math" w:cstheme="majorBidi"/>
                  <w:sz w:val="24"/>
                  <w:szCs w:val="24"/>
                </w:rPr>
              </m:ctrlPr>
            </m:naryPr>
            <m:sub>
              <m:r>
                <w:rPr>
                  <w:rFonts w:ascii="Cambria Math" w:eastAsia="Cambria Math" w:hAnsi="Cambria Math" w:cstheme="majorBidi"/>
                  <w:sz w:val="24"/>
                  <w:szCs w:val="24"/>
                </w:rPr>
                <m:t>j</m:t>
              </m:r>
            </m:sub>
            <m:sup>
              <m:r>
                <w:rPr>
                  <w:rFonts w:ascii="Cambria Math" w:eastAsia="Cambria Math" w:hAnsi="Cambria Math" w:cstheme="majorBidi"/>
                  <w:sz w:val="24"/>
                  <w:szCs w:val="24"/>
                </w:rPr>
                <m:t>20</m:t>
              </m:r>
            </m:sup>
            <m:e>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 xml:space="preserve"> P</m:t>
                  </m:r>
                </m:e>
                <m:sub>
                  <m:r>
                    <w:rPr>
                      <w:rFonts w:ascii="Cambria Math" w:eastAsia="Cambria Math" w:hAnsi="Cambria Math" w:cstheme="majorBidi"/>
                      <w:sz w:val="24"/>
                      <w:szCs w:val="24"/>
                    </w:rPr>
                    <m:t>ij</m:t>
                  </m:r>
                </m:sub>
              </m:sSub>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 xml:space="preserve"> n</m:t>
                  </m:r>
                </m:e>
                <m:sub>
                  <m:r>
                    <w:rPr>
                      <w:rFonts w:ascii="Cambria Math" w:eastAsia="Cambria Math" w:hAnsi="Cambria Math" w:cstheme="majorBidi"/>
                      <w:sz w:val="24"/>
                      <w:szCs w:val="24"/>
                    </w:rPr>
                    <m:t>j</m:t>
                  </m:r>
                </m:sub>
              </m:sSub>
              <m:r>
                <w:rPr>
                  <w:rFonts w:ascii="Cambria Math" w:eastAsia="Cambria Math" w:hAnsi="Cambria Math" w:cstheme="majorBidi"/>
                  <w:sz w:val="24"/>
                  <w:szCs w:val="24"/>
                </w:rPr>
                <m:t xml:space="preserve">  (4)</m:t>
              </m:r>
            </m:e>
          </m:nary>
        </m:oMath>
      </m:oMathPara>
    </w:p>
    <w:p w14:paraId="15094299" w14:textId="2AF92BF1" w:rsidR="006E5934" w:rsidRDefault="006E5934" w:rsidP="006E5934">
      <w:pPr>
        <w:spacing w:after="0" w:line="360" w:lineRule="auto"/>
        <w:jc w:val="both"/>
        <w:rPr>
          <w:rFonts w:asciiTheme="majorBidi" w:hAnsiTheme="majorBidi" w:cstheme="majorBidi"/>
          <w:color w:val="1C1D1E"/>
          <w:sz w:val="24"/>
          <w:szCs w:val="24"/>
        </w:rPr>
      </w:pPr>
      <w:r w:rsidRPr="00B53549">
        <w:rPr>
          <w:rFonts w:asciiTheme="majorBidi" w:hAnsiTheme="majorBidi" w:cstheme="majorBidi"/>
          <w:color w:val="1C1D1E"/>
          <w:sz w:val="24"/>
          <w:szCs w:val="24"/>
        </w:rPr>
        <w:lastRenderedPageBreak/>
        <w:t xml:space="preserve">As a result, we create a 210-dimensional vector to represent energy between amino acid types using amino acid composition. We call this 210-dimensional vector as the </w:t>
      </w:r>
      <w:r w:rsidRPr="00B53549">
        <w:rPr>
          <w:rFonts w:asciiTheme="majorBidi" w:hAnsiTheme="majorBidi" w:cstheme="majorBidi"/>
          <w:b/>
          <w:bCs/>
          <w:color w:val="1C1D1E"/>
          <w:sz w:val="24"/>
          <w:szCs w:val="24"/>
        </w:rPr>
        <w:t>Compositional Profile of Energy (CPE)</w:t>
      </w:r>
      <w:r w:rsidRPr="00B53549">
        <w:rPr>
          <w:rFonts w:asciiTheme="majorBidi" w:hAnsiTheme="majorBidi" w:cstheme="majorBidi"/>
          <w:color w:val="1C1D1E"/>
          <w:sz w:val="24"/>
          <w:szCs w:val="24"/>
        </w:rPr>
        <w:t xml:space="preserve"> of a protein sequence.</w:t>
      </w:r>
    </w:p>
    <w:p w14:paraId="38528A50" w14:textId="77777777" w:rsidR="00FD388F" w:rsidRDefault="00FD388F" w:rsidP="006E5934">
      <w:pPr>
        <w:spacing w:after="0" w:line="360" w:lineRule="auto"/>
        <w:jc w:val="both"/>
        <w:rPr>
          <w:rFonts w:asciiTheme="majorBidi" w:hAnsiTheme="majorBidi" w:cstheme="majorBidi"/>
          <w:color w:val="1C1D1E"/>
          <w:sz w:val="24"/>
          <w:szCs w:val="24"/>
        </w:rPr>
      </w:pPr>
    </w:p>
    <w:p w14:paraId="575F69CB" w14:textId="77777777" w:rsidR="00FD388F" w:rsidRPr="00B53549" w:rsidRDefault="00FD388F" w:rsidP="006E5934">
      <w:pPr>
        <w:spacing w:after="0" w:line="360" w:lineRule="auto"/>
        <w:jc w:val="both"/>
        <w:rPr>
          <w:rFonts w:asciiTheme="majorBidi" w:hAnsiTheme="majorBidi" w:cstheme="majorBidi"/>
          <w:color w:val="1C1D1E"/>
          <w:sz w:val="24"/>
          <w:szCs w:val="24"/>
          <w:highlight w:val="white"/>
        </w:rPr>
      </w:pPr>
    </w:p>
    <w:p w14:paraId="27728F51" w14:textId="77777777" w:rsidR="000C10E5" w:rsidRPr="00B53549" w:rsidRDefault="000C10E5">
      <w:pPr>
        <w:spacing w:after="0" w:line="360" w:lineRule="auto"/>
        <w:rPr>
          <w:rFonts w:asciiTheme="majorBidi" w:hAnsiTheme="majorBidi" w:cstheme="majorBidi"/>
          <w:b/>
          <w:sz w:val="32"/>
          <w:szCs w:val="32"/>
        </w:rPr>
      </w:pPr>
    </w:p>
    <w:p w14:paraId="641EEAD1" w14:textId="1D515CB3" w:rsidR="000C10E5" w:rsidRDefault="0077244A" w:rsidP="00745A29">
      <w:pPr>
        <w:spacing w:after="0" w:line="360" w:lineRule="auto"/>
        <w:rPr>
          <w:rFonts w:asciiTheme="majorBidi" w:hAnsiTheme="majorBidi" w:cstheme="majorBidi"/>
          <w:b/>
          <w:sz w:val="32"/>
          <w:szCs w:val="32"/>
        </w:rPr>
      </w:pPr>
      <w:r w:rsidRPr="00B53549">
        <w:rPr>
          <w:rFonts w:asciiTheme="majorBidi" w:hAnsiTheme="majorBidi" w:cstheme="majorBidi"/>
          <w:b/>
          <w:sz w:val="32"/>
          <w:szCs w:val="32"/>
        </w:rPr>
        <w:t>3   Results</w:t>
      </w:r>
    </w:p>
    <w:p w14:paraId="555DF37A" w14:textId="476386F9" w:rsidR="002A6D2C" w:rsidRDefault="002A6D2C" w:rsidP="00745A29">
      <w:pPr>
        <w:spacing w:after="0" w:line="360" w:lineRule="auto"/>
        <w:rPr>
          <w:rFonts w:asciiTheme="majorBidi" w:hAnsiTheme="majorBidi" w:cstheme="majorBidi"/>
          <w:b/>
          <w:sz w:val="32"/>
          <w:szCs w:val="32"/>
        </w:rPr>
      </w:pPr>
    </w:p>
    <w:p w14:paraId="14950A0A" w14:textId="1E882F3A" w:rsidR="002A6D2C" w:rsidRPr="002A6D2C" w:rsidRDefault="002A6D2C" w:rsidP="002A6D2C">
      <w:pPr>
        <w:spacing w:after="0" w:line="360" w:lineRule="auto"/>
        <w:rPr>
          <w:rFonts w:asciiTheme="majorBidi" w:hAnsiTheme="majorBidi" w:cstheme="majorBidi"/>
          <w:b/>
          <w:sz w:val="24"/>
          <w:szCs w:val="24"/>
        </w:rPr>
      </w:pPr>
      <w:r w:rsidRPr="002A6D2C">
        <w:rPr>
          <w:rFonts w:asciiTheme="majorBidi" w:hAnsiTheme="majorBidi" w:cstheme="majorBidi"/>
          <w:b/>
          <w:sz w:val="24"/>
          <w:szCs w:val="24"/>
        </w:rPr>
        <w:t xml:space="preserve">Correlation </w:t>
      </w:r>
      <w:r w:rsidRPr="002A6D2C">
        <w:rPr>
          <w:rFonts w:asciiTheme="majorBidi" w:hAnsiTheme="majorBidi" w:cstheme="majorBidi"/>
          <w:b/>
          <w:sz w:val="24"/>
          <w:szCs w:val="24"/>
        </w:rPr>
        <w:t>between</w:t>
      </w:r>
      <w:r>
        <w:rPr>
          <w:rFonts w:asciiTheme="majorBidi" w:hAnsiTheme="majorBidi" w:cstheme="majorBidi"/>
          <w:b/>
          <w:sz w:val="24"/>
          <w:szCs w:val="24"/>
        </w:rPr>
        <w:t xml:space="preserve"> Energy estimated based on s</w:t>
      </w:r>
      <w:r w:rsidRPr="002A6D2C">
        <w:rPr>
          <w:rFonts w:asciiTheme="majorBidi" w:hAnsiTheme="majorBidi" w:cstheme="majorBidi"/>
          <w:b/>
          <w:sz w:val="24"/>
          <w:szCs w:val="24"/>
        </w:rPr>
        <w:t>tructur</w:t>
      </w:r>
      <w:r>
        <w:rPr>
          <w:rFonts w:asciiTheme="majorBidi" w:hAnsiTheme="majorBidi" w:cstheme="majorBidi"/>
          <w:b/>
          <w:sz w:val="24"/>
          <w:szCs w:val="24"/>
        </w:rPr>
        <w:t xml:space="preserve">e </w:t>
      </w:r>
      <w:r w:rsidRPr="002A6D2C">
        <w:rPr>
          <w:rFonts w:asciiTheme="majorBidi" w:hAnsiTheme="majorBidi" w:cstheme="majorBidi"/>
          <w:b/>
          <w:sz w:val="24"/>
          <w:szCs w:val="24"/>
        </w:rPr>
        <w:t>and Sequence</w:t>
      </w:r>
    </w:p>
    <w:p w14:paraId="34AECBBE" w14:textId="77777777" w:rsidR="002A6D2C" w:rsidRPr="002A6D2C" w:rsidRDefault="002A6D2C" w:rsidP="002A6D2C">
      <w:pPr>
        <w:spacing w:after="0" w:line="360" w:lineRule="auto"/>
        <w:rPr>
          <w:rFonts w:asciiTheme="majorBidi" w:hAnsiTheme="majorBidi" w:cstheme="majorBidi"/>
          <w:bCs/>
          <w:sz w:val="24"/>
          <w:szCs w:val="24"/>
        </w:rPr>
      </w:pPr>
    </w:p>
    <w:p w14:paraId="79F1D786" w14:textId="40B0B808" w:rsidR="002A6D2C" w:rsidRPr="002A6D2C" w:rsidRDefault="002A6D2C" w:rsidP="00230FF1">
      <w:pPr>
        <w:spacing w:after="0" w:line="360" w:lineRule="auto"/>
        <w:jc w:val="lowKashida"/>
        <w:rPr>
          <w:rFonts w:asciiTheme="majorBidi" w:hAnsiTheme="majorBidi" w:cstheme="majorBidi"/>
          <w:bCs/>
          <w:sz w:val="24"/>
          <w:szCs w:val="24"/>
        </w:rPr>
      </w:pPr>
      <w:r w:rsidRPr="002A6D2C">
        <w:rPr>
          <w:rFonts w:asciiTheme="majorBidi" w:hAnsiTheme="majorBidi" w:cstheme="majorBidi"/>
          <w:bCs/>
          <w:sz w:val="24"/>
          <w:szCs w:val="24"/>
        </w:rPr>
        <w:t>Initially, we computed structure- and sequence-based energies for protein domains in the ASTRAL40 and ASTRAL95 datasets. Figure 1 illustrates the correla</w:t>
      </w:r>
      <w:r w:rsidR="00230FF1">
        <w:rPr>
          <w:rFonts w:asciiTheme="majorBidi" w:hAnsiTheme="majorBidi" w:cstheme="majorBidi"/>
          <w:bCs/>
          <w:sz w:val="24"/>
          <w:szCs w:val="24"/>
        </w:rPr>
        <w:t>tion between the total</w:t>
      </w:r>
      <w:r w:rsidRPr="002A6D2C">
        <w:rPr>
          <w:rFonts w:asciiTheme="majorBidi" w:hAnsiTheme="majorBidi" w:cstheme="majorBidi"/>
          <w:bCs/>
          <w:sz w:val="24"/>
          <w:szCs w:val="24"/>
        </w:rPr>
        <w:t xml:space="preserve"> energy based on structure and sequence. As observed, there is a high correlation coefficient between the energies calculated by structure and sequence, indicating that sequence-based energy estimation provides a suitable approximation in cases where the protein structure has not been identified. Additionally, energy profiles for domains in these two datasets were computed using both structure- and sequence-based methods, followed by calculating the Manhattan distance between the resulting energy profiles. Figure 2 depicts the correlation coefficient between the distance of energy profiles obtained from sequence and structure. Again, a high correlation coefficient is evident, suggesting that the sequence-based energy estimation method is suitable for predicting energy profiles, which will be utilized in subsequent analyses.</w:t>
      </w:r>
    </w:p>
    <w:p w14:paraId="4DE61BCD" w14:textId="6A99F79A" w:rsidR="002A6D2C" w:rsidRPr="002A6D2C" w:rsidRDefault="002A6D2C" w:rsidP="002A6D2C">
      <w:pPr>
        <w:spacing w:after="0" w:line="360" w:lineRule="auto"/>
        <w:jc w:val="lowKashida"/>
        <w:rPr>
          <w:rFonts w:asciiTheme="majorBidi" w:hAnsiTheme="majorBidi" w:cstheme="majorBidi"/>
          <w:bCs/>
          <w:sz w:val="24"/>
          <w:szCs w:val="24"/>
        </w:rPr>
      </w:pPr>
      <w:r w:rsidRPr="002A6D2C">
        <w:rPr>
          <w:rFonts w:asciiTheme="majorBidi" w:hAnsiTheme="majorBidi" w:cstheme="majorBidi"/>
          <w:bCs/>
          <w:sz w:val="24"/>
          <w:szCs w:val="24"/>
        </w:rPr>
        <w:t xml:space="preserve">Figure 2 displays the distribution of total energy in ASTRAL40 and ASTRAL95 domains across </w:t>
      </w:r>
      <w:r w:rsidR="00320C7F">
        <w:rPr>
          <w:rFonts w:asciiTheme="majorBidi" w:hAnsiTheme="majorBidi" w:cstheme="majorBidi"/>
          <w:bCs/>
          <w:sz w:val="24"/>
          <w:szCs w:val="24"/>
        </w:rPr>
        <w:t>all-</w:t>
      </w:r>
      <w:r w:rsidRPr="002A6D2C">
        <w:rPr>
          <w:rFonts w:asciiTheme="majorBidi" w:hAnsiTheme="majorBidi" w:cstheme="majorBidi"/>
          <w:bCs/>
          <w:sz w:val="24"/>
          <w:szCs w:val="24"/>
        </w:rPr>
        <w:t xml:space="preserve">alpha and </w:t>
      </w:r>
      <w:r w:rsidR="00320C7F">
        <w:rPr>
          <w:rFonts w:asciiTheme="majorBidi" w:hAnsiTheme="majorBidi" w:cstheme="majorBidi"/>
          <w:bCs/>
          <w:sz w:val="24"/>
          <w:szCs w:val="24"/>
        </w:rPr>
        <w:t>all-</w:t>
      </w:r>
      <w:r w:rsidRPr="002A6D2C">
        <w:rPr>
          <w:rFonts w:asciiTheme="majorBidi" w:hAnsiTheme="majorBidi" w:cstheme="majorBidi"/>
          <w:bCs/>
          <w:sz w:val="24"/>
          <w:szCs w:val="24"/>
        </w:rPr>
        <w:t>beta</w:t>
      </w:r>
      <w:r w:rsidR="00320C7F">
        <w:rPr>
          <w:rFonts w:asciiTheme="majorBidi" w:hAnsiTheme="majorBidi" w:cstheme="majorBidi"/>
          <w:bCs/>
          <w:sz w:val="24"/>
          <w:szCs w:val="24"/>
        </w:rPr>
        <w:t>, alpha+beta, and alpha/beta</w:t>
      </w:r>
      <w:r w:rsidRPr="002A6D2C">
        <w:rPr>
          <w:rFonts w:asciiTheme="majorBidi" w:hAnsiTheme="majorBidi" w:cstheme="majorBidi"/>
          <w:bCs/>
          <w:sz w:val="24"/>
          <w:szCs w:val="24"/>
        </w:rPr>
        <w:t xml:space="preserve"> classes. As seen in the figure, the total energy varies for these domains in different classes, a pattern also observed in the energy calculated through sequence. To evaluate the energy profiles' discrimination in differentiating domains within alpha and beta classes, a UMAP was generated and presented in Figure 3. As shown, energy profiles of domains differ in various classes, and this pattern is consistent in sequence-based energy profiles.</w:t>
      </w:r>
    </w:p>
    <w:p w14:paraId="0FC56583" w14:textId="77777777" w:rsidR="002A6D2C" w:rsidRPr="002A6D2C" w:rsidRDefault="002A6D2C" w:rsidP="002A6D2C">
      <w:pPr>
        <w:spacing w:after="0" w:line="360" w:lineRule="auto"/>
        <w:jc w:val="lowKashida"/>
        <w:rPr>
          <w:rFonts w:asciiTheme="majorBidi" w:hAnsiTheme="majorBidi" w:cstheme="majorBidi"/>
          <w:bCs/>
          <w:sz w:val="24"/>
          <w:szCs w:val="24"/>
        </w:rPr>
      </w:pPr>
    </w:p>
    <w:p w14:paraId="503DD932" w14:textId="6FF3833D" w:rsidR="002A6D2C" w:rsidRPr="002A6D2C" w:rsidRDefault="002A6D2C" w:rsidP="002A6D2C">
      <w:pPr>
        <w:spacing w:after="0" w:line="360" w:lineRule="auto"/>
        <w:jc w:val="lowKashida"/>
        <w:rPr>
          <w:rFonts w:asciiTheme="majorBidi" w:hAnsiTheme="majorBidi" w:cstheme="majorBidi"/>
          <w:bCs/>
          <w:sz w:val="24"/>
          <w:szCs w:val="24"/>
        </w:rPr>
      </w:pPr>
      <w:r w:rsidRPr="002A6D2C">
        <w:rPr>
          <w:rFonts w:asciiTheme="majorBidi" w:hAnsiTheme="majorBidi" w:cstheme="majorBidi"/>
          <w:bCs/>
          <w:sz w:val="24"/>
          <w:szCs w:val="24"/>
        </w:rPr>
        <w:lastRenderedPageBreak/>
        <w:t>To assess the discriminative power of energy profiles at lower hierarchical levels, we randomly</w:t>
      </w:r>
      <w:r w:rsidR="00320C7F">
        <w:rPr>
          <w:rFonts w:asciiTheme="majorBidi" w:hAnsiTheme="majorBidi" w:cstheme="majorBidi"/>
          <w:bCs/>
          <w:sz w:val="24"/>
          <w:szCs w:val="24"/>
        </w:rPr>
        <w:t xml:space="preserve"> selected two folds, a.100 and a</w:t>
      </w:r>
      <w:bookmarkStart w:id="0" w:name="_GoBack"/>
      <w:bookmarkEnd w:id="0"/>
      <w:r w:rsidRPr="002A6D2C">
        <w:rPr>
          <w:rFonts w:asciiTheme="majorBidi" w:hAnsiTheme="majorBidi" w:cstheme="majorBidi"/>
          <w:bCs/>
          <w:sz w:val="24"/>
          <w:szCs w:val="24"/>
        </w:rPr>
        <w:t>.104, from the all-alpha class, two superfamilies, a.29.2 and a.29.3, from the fold a.29, and two families, a.25.1.0 and a.25.1.2, from the superfamily a.25.1. As depicted in the figure, energy profiles are capable of distinguishing proteins at different levels. The distance between energy profiles of domains within one fold is shown in contrast to domains from different folds in Figure 5, and similarly, the distance between paired domains from the same superfamily in fold a.29 versus different superfamilies is illustrated in Figure 55. This distinction at the family level is also evident for the superfamily a.29.3. Therefore, it can be inferred that energy profiles of domains belonging to the same family/superfamily/fold are more similar than those from different families/superfamilies/folds.</w:t>
      </w:r>
    </w:p>
    <w:p w14:paraId="2085903D" w14:textId="77777777" w:rsidR="001E3919" w:rsidRDefault="001E3919" w:rsidP="001F4B96">
      <w:pPr>
        <w:spacing w:after="0" w:line="360" w:lineRule="auto"/>
        <w:jc w:val="lowKashida"/>
        <w:rPr>
          <w:rFonts w:asciiTheme="majorBidi" w:hAnsiTheme="majorBidi" w:cstheme="majorBidi"/>
          <w:bCs/>
          <w:sz w:val="24"/>
          <w:szCs w:val="24"/>
          <w:rtl/>
        </w:rPr>
      </w:pPr>
    </w:p>
    <w:p w14:paraId="279B8DE1" w14:textId="5132AF8D" w:rsidR="00EF7D3C" w:rsidRDefault="003B1A97" w:rsidP="001F4B96">
      <w:pPr>
        <w:spacing w:after="0" w:line="360" w:lineRule="auto"/>
        <w:jc w:val="lowKashida"/>
        <w:rPr>
          <w:rFonts w:asciiTheme="majorBidi" w:hAnsiTheme="majorBidi" w:cstheme="majorBidi"/>
          <w:bCs/>
          <w:sz w:val="24"/>
          <w:szCs w:val="24"/>
        </w:rPr>
      </w:pPr>
      <w:r>
        <w:rPr>
          <w:rFonts w:asciiTheme="majorBidi" w:hAnsiTheme="majorBidi" w:cstheme="majorBidi"/>
          <w:bCs/>
          <w:sz w:val="24"/>
          <w:szCs w:val="24"/>
        </w:rPr>
        <w:t xml:space="preserve">Figure 1 </w:t>
      </w:r>
      <w:r w:rsidR="00FF3FF9">
        <w:rPr>
          <w:rFonts w:asciiTheme="majorBidi" w:hAnsiTheme="majorBidi" w:cstheme="majorBidi"/>
          <w:bCs/>
          <w:sz w:val="24"/>
          <w:szCs w:val="24"/>
        </w:rPr>
        <w:t>illustrates</w:t>
      </w:r>
      <w:r>
        <w:rPr>
          <w:rFonts w:asciiTheme="majorBidi" w:hAnsiTheme="majorBidi" w:cstheme="majorBidi"/>
          <w:bCs/>
          <w:sz w:val="24"/>
          <w:szCs w:val="24"/>
        </w:rPr>
        <w:t xml:space="preserve"> the correlation between total energy</w:t>
      </w:r>
      <w:r w:rsidR="00A85B83">
        <w:rPr>
          <w:rFonts w:asciiTheme="majorBidi" w:hAnsiTheme="majorBidi" w:cstheme="majorBidi"/>
          <w:bCs/>
          <w:sz w:val="24"/>
          <w:szCs w:val="24"/>
        </w:rPr>
        <w:t>,</w:t>
      </w:r>
      <w:r>
        <w:rPr>
          <w:rFonts w:asciiTheme="majorBidi" w:hAnsiTheme="majorBidi" w:cstheme="majorBidi"/>
          <w:bCs/>
          <w:sz w:val="24"/>
          <w:szCs w:val="24"/>
        </w:rPr>
        <w:t xml:space="preserve"> </w:t>
      </w:r>
      <w:r w:rsidR="00A85B83">
        <w:rPr>
          <w:rFonts w:asciiTheme="majorBidi" w:hAnsiTheme="majorBidi" w:cstheme="majorBidi"/>
          <w:bCs/>
          <w:sz w:val="24"/>
          <w:szCs w:val="24"/>
        </w:rPr>
        <w:t xml:space="preserve">as </w:t>
      </w:r>
      <w:r>
        <w:rPr>
          <w:rFonts w:asciiTheme="majorBidi" w:hAnsiTheme="majorBidi" w:cstheme="majorBidi"/>
          <w:bCs/>
          <w:sz w:val="24"/>
          <w:szCs w:val="24"/>
        </w:rPr>
        <w:t xml:space="preserve">estimated </w:t>
      </w:r>
      <w:r w:rsidR="00A85B83">
        <w:rPr>
          <w:rFonts w:asciiTheme="majorBidi" w:hAnsiTheme="majorBidi" w:cstheme="majorBidi"/>
          <w:bCs/>
          <w:sz w:val="24"/>
          <w:szCs w:val="24"/>
        </w:rPr>
        <w:t>through</w:t>
      </w:r>
      <w:r>
        <w:rPr>
          <w:rFonts w:asciiTheme="majorBidi" w:hAnsiTheme="majorBidi" w:cstheme="majorBidi"/>
          <w:bCs/>
          <w:sz w:val="24"/>
          <w:szCs w:val="24"/>
        </w:rPr>
        <w:t xml:space="preserve"> </w:t>
      </w:r>
      <w:r w:rsidR="00A85B83">
        <w:rPr>
          <w:rFonts w:asciiTheme="majorBidi" w:hAnsiTheme="majorBidi" w:cstheme="majorBidi"/>
          <w:bCs/>
          <w:sz w:val="24"/>
          <w:szCs w:val="24"/>
        </w:rPr>
        <w:t xml:space="preserve">protein </w:t>
      </w:r>
      <w:r>
        <w:rPr>
          <w:rFonts w:asciiTheme="majorBidi" w:hAnsiTheme="majorBidi" w:cstheme="majorBidi"/>
          <w:bCs/>
          <w:sz w:val="24"/>
          <w:szCs w:val="24"/>
        </w:rPr>
        <w:t>sequence</w:t>
      </w:r>
      <w:r w:rsidR="00A85B83">
        <w:rPr>
          <w:rFonts w:asciiTheme="majorBidi" w:hAnsiTheme="majorBidi" w:cstheme="majorBidi"/>
          <w:bCs/>
          <w:sz w:val="24"/>
          <w:szCs w:val="24"/>
        </w:rPr>
        <w:t>s</w:t>
      </w:r>
      <w:r>
        <w:rPr>
          <w:rFonts w:asciiTheme="majorBidi" w:hAnsiTheme="majorBidi" w:cstheme="majorBidi"/>
          <w:bCs/>
          <w:sz w:val="24"/>
          <w:szCs w:val="24"/>
        </w:rPr>
        <w:t xml:space="preserve"> </w:t>
      </w:r>
      <w:r w:rsidR="00A85B83">
        <w:rPr>
          <w:rFonts w:asciiTheme="majorBidi" w:hAnsiTheme="majorBidi" w:cstheme="majorBidi"/>
          <w:bCs/>
          <w:sz w:val="24"/>
          <w:szCs w:val="24"/>
        </w:rPr>
        <w:t>or</w:t>
      </w:r>
      <w:r>
        <w:rPr>
          <w:rFonts w:asciiTheme="majorBidi" w:hAnsiTheme="majorBidi" w:cstheme="majorBidi"/>
          <w:bCs/>
          <w:sz w:val="24"/>
          <w:szCs w:val="24"/>
        </w:rPr>
        <w:t xml:space="preserve"> structure</w:t>
      </w:r>
      <w:r w:rsidR="00A85B83">
        <w:rPr>
          <w:rFonts w:asciiTheme="majorBidi" w:hAnsiTheme="majorBidi" w:cstheme="majorBidi"/>
          <w:bCs/>
          <w:sz w:val="24"/>
          <w:szCs w:val="24"/>
        </w:rPr>
        <w:t xml:space="preserve">s in both </w:t>
      </w:r>
      <w:r>
        <w:rPr>
          <w:rFonts w:asciiTheme="majorBidi" w:hAnsiTheme="majorBidi" w:cstheme="majorBidi"/>
          <w:bCs/>
          <w:sz w:val="24"/>
          <w:szCs w:val="24"/>
        </w:rPr>
        <w:t>Astral 40 and Astral 95.</w:t>
      </w:r>
      <w:r w:rsidR="008F0258">
        <w:rPr>
          <w:rFonts w:asciiTheme="majorBidi" w:hAnsiTheme="majorBidi" w:cstheme="majorBidi"/>
          <w:bCs/>
          <w:sz w:val="24"/>
          <w:szCs w:val="24"/>
        </w:rPr>
        <w:t xml:space="preserve"> As </w:t>
      </w:r>
      <w:r w:rsidR="00A85B83">
        <w:rPr>
          <w:rFonts w:asciiTheme="majorBidi" w:hAnsiTheme="majorBidi" w:cstheme="majorBidi"/>
          <w:bCs/>
          <w:sz w:val="24"/>
          <w:szCs w:val="24"/>
        </w:rPr>
        <w:t xml:space="preserve">shown in the </w:t>
      </w:r>
      <w:r w:rsidR="00FF3FF9">
        <w:rPr>
          <w:rFonts w:asciiTheme="majorBidi" w:hAnsiTheme="majorBidi" w:cstheme="majorBidi"/>
          <w:bCs/>
          <w:sz w:val="24"/>
          <w:szCs w:val="24"/>
        </w:rPr>
        <w:t>F</w:t>
      </w:r>
      <w:r w:rsidR="00A85B83">
        <w:rPr>
          <w:rFonts w:asciiTheme="majorBidi" w:hAnsiTheme="majorBidi" w:cstheme="majorBidi"/>
          <w:bCs/>
          <w:sz w:val="24"/>
          <w:szCs w:val="24"/>
        </w:rPr>
        <w:t>igure</w:t>
      </w:r>
      <w:r w:rsidR="00E530C4">
        <w:rPr>
          <w:rFonts w:asciiTheme="majorBidi" w:hAnsiTheme="majorBidi" w:cstheme="majorBidi"/>
          <w:bCs/>
          <w:sz w:val="24"/>
          <w:szCs w:val="24"/>
        </w:rPr>
        <w:t>1 A-B</w:t>
      </w:r>
      <w:r w:rsidR="00A85B83">
        <w:rPr>
          <w:rFonts w:asciiTheme="majorBidi" w:hAnsiTheme="majorBidi" w:cstheme="majorBidi"/>
          <w:bCs/>
          <w:sz w:val="24"/>
          <w:szCs w:val="24"/>
        </w:rPr>
        <w:t xml:space="preserve"> there is a str</w:t>
      </w:r>
      <w:r w:rsidR="00771A89">
        <w:rPr>
          <w:rFonts w:asciiTheme="majorBidi" w:hAnsiTheme="majorBidi" w:cstheme="majorBidi"/>
          <w:bCs/>
          <w:sz w:val="24"/>
          <w:szCs w:val="24"/>
        </w:rPr>
        <w:t>o</w:t>
      </w:r>
      <w:r w:rsidR="00A85B83">
        <w:rPr>
          <w:rFonts w:asciiTheme="majorBidi" w:hAnsiTheme="majorBidi" w:cstheme="majorBidi"/>
          <w:bCs/>
          <w:sz w:val="24"/>
          <w:szCs w:val="24"/>
        </w:rPr>
        <w:t>ng correlation between energy estimated based on sequence and structure.</w:t>
      </w:r>
      <w:r w:rsidR="00EF7D3C" w:rsidRPr="00EF7D3C">
        <w:rPr>
          <w:rFonts w:asciiTheme="majorBidi" w:hAnsiTheme="majorBidi" w:cstheme="majorBidi"/>
          <w:sz w:val="24"/>
          <w:szCs w:val="24"/>
        </w:rPr>
        <w:t xml:space="preserve"> </w:t>
      </w:r>
      <w:r w:rsidR="00EF7D3C" w:rsidRPr="009E3310">
        <w:rPr>
          <w:rFonts w:asciiTheme="majorBidi" w:hAnsiTheme="majorBidi" w:cstheme="majorBidi"/>
          <w:sz w:val="24"/>
          <w:szCs w:val="24"/>
        </w:rPr>
        <w:t xml:space="preserve">The Structural Classification of Proteins (SCOP) categorizes proteins into four </w:t>
      </w:r>
      <w:r w:rsidR="00EF7D3C">
        <w:rPr>
          <w:rFonts w:asciiTheme="majorBidi" w:hAnsiTheme="majorBidi" w:cstheme="majorBidi"/>
          <w:sz w:val="24"/>
          <w:szCs w:val="24"/>
        </w:rPr>
        <w:t xml:space="preserve">major </w:t>
      </w:r>
      <w:r w:rsidR="00EF7D3C" w:rsidRPr="009E3310">
        <w:rPr>
          <w:rFonts w:asciiTheme="majorBidi" w:hAnsiTheme="majorBidi" w:cstheme="majorBidi"/>
          <w:sz w:val="24"/>
          <w:szCs w:val="24"/>
        </w:rPr>
        <w:t>groups: all alpha, all beta, alpha + beta, and alpha / beta.</w:t>
      </w:r>
      <w:r w:rsidR="00EF7D3C">
        <w:rPr>
          <w:rFonts w:asciiTheme="majorBidi" w:hAnsiTheme="majorBidi" w:cstheme="majorBidi"/>
          <w:sz w:val="24"/>
          <w:szCs w:val="24"/>
        </w:rPr>
        <w:t xml:space="preserve"> Figure 1 C-D shows the </w:t>
      </w:r>
      <w:r w:rsidR="001F4B96">
        <w:rPr>
          <w:rFonts w:asciiTheme="majorBidi" w:hAnsiTheme="majorBidi" w:cstheme="majorBidi"/>
          <w:sz w:val="24"/>
          <w:szCs w:val="24"/>
        </w:rPr>
        <w:t>boxplot</w:t>
      </w:r>
      <w:r w:rsidR="00FF3FF9">
        <w:rPr>
          <w:rFonts w:asciiTheme="majorBidi" w:hAnsiTheme="majorBidi" w:cstheme="majorBidi"/>
          <w:sz w:val="24"/>
          <w:szCs w:val="24"/>
        </w:rPr>
        <w:t>s</w:t>
      </w:r>
      <w:r w:rsidR="001F4B96">
        <w:rPr>
          <w:rFonts w:asciiTheme="majorBidi" w:hAnsiTheme="majorBidi" w:cstheme="majorBidi"/>
          <w:sz w:val="24"/>
          <w:szCs w:val="24"/>
        </w:rPr>
        <w:t xml:space="preserve"> of the </w:t>
      </w:r>
      <w:r w:rsidR="00EF7D3C">
        <w:rPr>
          <w:rFonts w:asciiTheme="majorBidi" w:hAnsiTheme="majorBidi" w:cstheme="majorBidi"/>
          <w:sz w:val="24"/>
          <w:szCs w:val="24"/>
        </w:rPr>
        <w:t xml:space="preserve">total energy calculated for proteins </w:t>
      </w:r>
      <w:r w:rsidR="001F4B96">
        <w:rPr>
          <w:rFonts w:asciiTheme="majorBidi" w:hAnsiTheme="majorBidi" w:cstheme="majorBidi"/>
          <w:sz w:val="24"/>
          <w:szCs w:val="24"/>
        </w:rPr>
        <w:t xml:space="preserve">within </w:t>
      </w:r>
      <w:r w:rsidR="00EF7D3C">
        <w:rPr>
          <w:rFonts w:asciiTheme="majorBidi" w:hAnsiTheme="majorBidi" w:cstheme="majorBidi"/>
          <w:sz w:val="24"/>
          <w:szCs w:val="24"/>
        </w:rPr>
        <w:t xml:space="preserve">these four classes. </w:t>
      </w:r>
      <w:r w:rsidR="001F4B96">
        <w:rPr>
          <w:rFonts w:asciiTheme="majorBidi" w:hAnsiTheme="majorBidi" w:cstheme="majorBidi"/>
          <w:sz w:val="24"/>
          <w:szCs w:val="24"/>
        </w:rPr>
        <w:t>The figure clearly demonstrates a significant difference in the total energy estimates when using eighter the structural or sequence approach across distinct class levels.</w:t>
      </w:r>
      <w:r w:rsidR="00EF7D3C">
        <w:rPr>
          <w:rFonts w:asciiTheme="majorBidi" w:hAnsiTheme="majorBidi" w:cstheme="majorBidi"/>
          <w:sz w:val="24"/>
          <w:szCs w:val="24"/>
        </w:rPr>
        <w:t xml:space="preserve"> </w:t>
      </w:r>
    </w:p>
    <w:p w14:paraId="5271C057" w14:textId="159EC077" w:rsidR="00B054C8" w:rsidRDefault="00A85B83" w:rsidP="00EF7D3C">
      <w:pPr>
        <w:spacing w:after="0" w:line="360" w:lineRule="auto"/>
        <w:jc w:val="lowKashida"/>
        <w:rPr>
          <w:rFonts w:asciiTheme="majorBidi" w:hAnsiTheme="majorBidi" w:cstheme="majorBidi"/>
          <w:bCs/>
          <w:sz w:val="24"/>
          <w:szCs w:val="24"/>
        </w:rPr>
      </w:pPr>
      <w:r>
        <w:rPr>
          <w:rFonts w:asciiTheme="majorBidi" w:hAnsiTheme="majorBidi" w:cstheme="majorBidi"/>
          <w:bCs/>
          <w:sz w:val="24"/>
          <w:szCs w:val="24"/>
        </w:rPr>
        <w:t xml:space="preserve"> </w:t>
      </w:r>
      <w:r w:rsidR="00B054C8" w:rsidRPr="00B054C8">
        <w:rPr>
          <w:rFonts w:asciiTheme="majorBidi" w:hAnsiTheme="majorBidi" w:cstheme="majorBidi"/>
          <w:bCs/>
          <w:sz w:val="24"/>
          <w:szCs w:val="24"/>
        </w:rPr>
        <w:t xml:space="preserve">Every protein structure, or sequence, can be </w:t>
      </w:r>
      <w:r w:rsidR="004E06CD">
        <w:rPr>
          <w:rFonts w:asciiTheme="majorBidi" w:hAnsiTheme="majorBidi" w:cstheme="majorBidi"/>
          <w:bCs/>
          <w:sz w:val="24"/>
          <w:szCs w:val="24"/>
        </w:rPr>
        <w:t>represented</w:t>
      </w:r>
      <w:r w:rsidR="00B054C8" w:rsidRPr="00B054C8">
        <w:rPr>
          <w:rFonts w:asciiTheme="majorBidi" w:hAnsiTheme="majorBidi" w:cstheme="majorBidi"/>
          <w:bCs/>
          <w:sz w:val="24"/>
          <w:szCs w:val="24"/>
        </w:rPr>
        <w:t xml:space="preserve"> through a 210-dimensional vector that encapsulates pairwise energy information. We harnessed these energetic features to categorize proteins at various hierarchical levels, including class, fold, superfamily</w:t>
      </w:r>
      <w:r w:rsidR="00BE2FC5">
        <w:rPr>
          <w:rFonts w:asciiTheme="majorBidi" w:hAnsiTheme="majorBidi" w:cstheme="majorBidi"/>
          <w:bCs/>
          <w:sz w:val="24"/>
          <w:szCs w:val="24"/>
        </w:rPr>
        <w:t>, and family</w:t>
      </w:r>
      <w:r w:rsidR="00B054C8" w:rsidRPr="00B054C8">
        <w:rPr>
          <w:rFonts w:asciiTheme="majorBidi" w:hAnsiTheme="majorBidi" w:cstheme="majorBidi"/>
          <w:bCs/>
          <w:sz w:val="24"/>
          <w:szCs w:val="24"/>
        </w:rPr>
        <w:t>.</w:t>
      </w:r>
      <w:r w:rsidR="003B1A97">
        <w:rPr>
          <w:rFonts w:asciiTheme="majorBidi" w:hAnsiTheme="majorBidi" w:cstheme="majorBidi"/>
          <w:bCs/>
          <w:sz w:val="24"/>
          <w:szCs w:val="24"/>
        </w:rPr>
        <w:t xml:space="preserve"> </w:t>
      </w:r>
    </w:p>
    <w:p w14:paraId="5EAE2DB7" w14:textId="4D01A05C" w:rsidR="00C378FD" w:rsidRPr="00B768D2" w:rsidRDefault="00B768D2" w:rsidP="00B054C8">
      <w:pPr>
        <w:spacing w:after="0" w:line="360" w:lineRule="auto"/>
        <w:rPr>
          <w:rFonts w:asciiTheme="majorBidi" w:hAnsiTheme="majorBidi" w:cstheme="majorBidi"/>
          <w:bCs/>
          <w:sz w:val="24"/>
          <w:szCs w:val="24"/>
        </w:rPr>
      </w:pPr>
      <w:r>
        <w:rPr>
          <w:rFonts w:asciiTheme="majorBidi" w:hAnsiTheme="majorBidi" w:cstheme="majorBidi"/>
          <w:bCs/>
          <w:sz w:val="24"/>
          <w:szCs w:val="24"/>
        </w:rPr>
        <w:t xml:space="preserve"> </w:t>
      </w:r>
    </w:p>
    <w:p w14:paraId="13F22B9E" w14:textId="432B36FC" w:rsidR="00C378FD" w:rsidRPr="00207048" w:rsidRDefault="00D71422" w:rsidP="00207048">
      <w:pPr>
        <w:rPr>
          <w:rFonts w:asciiTheme="majorBidi" w:hAnsiTheme="majorBidi" w:cstheme="majorBidi"/>
          <w:b/>
          <w:sz w:val="24"/>
          <w:szCs w:val="24"/>
        </w:rPr>
      </w:pPr>
      <w:r w:rsidRPr="00D71422">
        <w:rPr>
          <w:rFonts w:asciiTheme="majorBidi" w:hAnsiTheme="majorBidi" w:cstheme="majorBidi"/>
          <w:b/>
          <w:sz w:val="24"/>
          <w:szCs w:val="24"/>
        </w:rPr>
        <w:t xml:space="preserve">3.1 </w:t>
      </w:r>
      <w:r w:rsidR="00C378FD" w:rsidRPr="00D71422">
        <w:rPr>
          <w:rFonts w:asciiTheme="majorBidi" w:hAnsiTheme="majorBidi" w:cstheme="majorBidi"/>
          <w:b/>
          <w:sz w:val="24"/>
          <w:szCs w:val="24"/>
        </w:rPr>
        <w:t>Classifying All-Alpha and All-Beta Proteins</w:t>
      </w:r>
      <w:r w:rsidR="009841F2">
        <w:rPr>
          <w:rFonts w:asciiTheme="majorBidi" w:hAnsiTheme="majorBidi" w:cstheme="majorBidi"/>
          <w:b/>
          <w:sz w:val="24"/>
          <w:szCs w:val="24"/>
        </w:rPr>
        <w:t>.</w:t>
      </w:r>
    </w:p>
    <w:p w14:paraId="5138210B" w14:textId="0BA8A8AB" w:rsidR="00861C04" w:rsidRDefault="009E3310" w:rsidP="00DA6044">
      <w:pPr>
        <w:spacing w:after="0" w:line="360" w:lineRule="auto"/>
        <w:jc w:val="lowKashida"/>
        <w:rPr>
          <w:rFonts w:asciiTheme="majorBidi" w:hAnsiTheme="majorBidi" w:cstheme="majorBidi"/>
          <w:sz w:val="24"/>
          <w:szCs w:val="24"/>
        </w:rPr>
      </w:pPr>
      <w:r w:rsidRPr="009E3310">
        <w:rPr>
          <w:rFonts w:asciiTheme="majorBidi" w:hAnsiTheme="majorBidi" w:cstheme="majorBidi"/>
          <w:sz w:val="24"/>
          <w:szCs w:val="24"/>
        </w:rPr>
        <w:t xml:space="preserve">Our hypothesis </w:t>
      </w:r>
      <w:r w:rsidR="00DA6044">
        <w:rPr>
          <w:rFonts w:asciiTheme="majorBidi" w:hAnsiTheme="majorBidi" w:cstheme="majorBidi"/>
          <w:sz w:val="24"/>
          <w:szCs w:val="24"/>
        </w:rPr>
        <w:t>i</w:t>
      </w:r>
      <w:r w:rsidRPr="009E3310">
        <w:rPr>
          <w:rFonts w:asciiTheme="majorBidi" w:hAnsiTheme="majorBidi" w:cstheme="majorBidi"/>
          <w:sz w:val="24"/>
          <w:szCs w:val="24"/>
        </w:rPr>
        <w:t xml:space="preserve">s based on the idea that the energy profile of proteins </w:t>
      </w:r>
      <w:r w:rsidR="00DA6044" w:rsidRPr="00DA6044">
        <w:rPr>
          <w:rFonts w:asciiTheme="majorBidi" w:hAnsiTheme="majorBidi" w:cstheme="majorBidi"/>
          <w:sz w:val="24"/>
          <w:szCs w:val="24"/>
        </w:rPr>
        <w:t xml:space="preserve">contains sufficient data to facilitate the classification of proteins at the </w:t>
      </w:r>
      <w:r w:rsidR="00A91BDA">
        <w:rPr>
          <w:rFonts w:asciiTheme="majorBidi" w:hAnsiTheme="majorBidi" w:cstheme="majorBidi"/>
          <w:sz w:val="24"/>
          <w:szCs w:val="24"/>
        </w:rPr>
        <w:t xml:space="preserve">all-alpha and all-beta </w:t>
      </w:r>
      <w:r w:rsidR="00DA6044" w:rsidRPr="00DA6044">
        <w:rPr>
          <w:rFonts w:asciiTheme="majorBidi" w:hAnsiTheme="majorBidi" w:cstheme="majorBidi"/>
          <w:sz w:val="24"/>
          <w:szCs w:val="24"/>
        </w:rPr>
        <w:t xml:space="preserve">class level. </w:t>
      </w:r>
      <w:r w:rsidRPr="009E3310">
        <w:rPr>
          <w:rFonts w:asciiTheme="majorBidi" w:hAnsiTheme="majorBidi" w:cstheme="majorBidi"/>
          <w:sz w:val="24"/>
          <w:szCs w:val="24"/>
        </w:rPr>
        <w:t xml:space="preserve">To verify this idea, </w:t>
      </w:r>
      <w:r w:rsidR="00DA6044" w:rsidRPr="00DA6044">
        <w:rPr>
          <w:rFonts w:asciiTheme="majorBidi" w:hAnsiTheme="majorBidi" w:cstheme="majorBidi"/>
          <w:sz w:val="24"/>
          <w:szCs w:val="24"/>
        </w:rPr>
        <w:t>we initially generated visual representations of energy profiles for protein domains from the ASTRAL 40 and ASTRAL 95 datasets within the SCOPe 2.08 dataset. The ASTRAL 40 (95) dataset consists of protein domains with sequence similarities of less than 40% (95%)</w:t>
      </w:r>
      <w:r w:rsidR="004E608C">
        <w:rPr>
          <w:rFonts w:asciiTheme="majorBidi" w:hAnsiTheme="majorBidi" w:cstheme="majorBidi"/>
          <w:sz w:val="24"/>
          <w:szCs w:val="24"/>
        </w:rPr>
        <w:t xml:space="preserve">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&lt;EndNote&gt;&lt;Cite&gt;&lt;Author&gt;Fox&lt;/Author&gt;&lt;Year&gt;2014&lt;/Year&gt;&lt;RecNum&gt;20&lt;/RecNum&gt;&lt;DisplayText&gt;[18]&lt;/DisplayText&gt;&lt;record&gt;&lt;rec-number&gt;20&lt;/rec-number&gt;&lt;foreign-keys&gt;&lt;key app="EN" db-id="pz9x0eawezazasetddmx2xtwpax0wt0f2pat" timestamp="1685386333"&gt;20&lt;/key&gt;&lt;/foreign-keys&gt;&lt;ref-type name="Journal Article"&gt;17&lt;/ref-type&gt;&lt;contributors&gt;&lt;authors&gt;&lt;author&gt;Fox, Naomi K.&lt;/author&gt;&lt;author&gt;Brenner, Steven E.&lt;/author&gt;&lt;author&gt;Chandonia, John-Marc&lt;/author&gt;&lt;/authors&gt;&lt;/contributors&gt;&lt;titles&gt;&lt;title&gt;SCOPe: Structural Classification of Proteins—extended, integrating SCOP and ASTRAL data and classification of new structures&lt;/title&gt;&lt;secondary-title&gt;Nucleic acids research&lt;/secondary-title&gt;&lt;/titles&gt;&lt;periodical&gt;&lt;full-title&gt;Nucleic acids research&lt;/full-title&gt;&lt;/periodical&gt;&lt;pages&gt;D304--D309&lt;/pages&gt;&lt;volume&gt;42&lt;/volume&gt;&lt;number&gt;D1&lt;/number&gt;&lt;dates&gt;&lt;year&gt;2014&lt;/year&gt;&lt;/dates&gt;&lt;urls&gt;&lt;/urls&gt;&lt;/record&gt;&lt;/Cite&gt;&lt;/EndNote&gt;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[18]</w:t>
      </w:r>
      <w:r w:rsidR="004E608C">
        <w:rPr>
          <w:rFonts w:asciiTheme="majorBidi" w:hAnsiTheme="majorBidi" w:cstheme="majorBidi"/>
          <w:sz w:val="24"/>
          <w:szCs w:val="24"/>
        </w:rPr>
        <w:fldChar w:fldCharType="end"/>
      </w:r>
      <w:r w:rsidR="00B0466A" w:rsidRPr="00B53549">
        <w:rPr>
          <w:rFonts w:asciiTheme="majorBidi" w:hAnsiTheme="majorBidi" w:cstheme="majorBidi"/>
          <w:sz w:val="24"/>
          <w:szCs w:val="24"/>
        </w:rPr>
        <w:t>. This dataset offers a comprehensive description of structural and evolutionary relationships among proteins from the Protein Data Bank</w:t>
      </w:r>
      <w:r w:rsidR="0016186F">
        <w:rPr>
          <w:rFonts w:asciiTheme="majorBidi" w:hAnsiTheme="majorBidi" w:cstheme="majorBidi"/>
          <w:sz w:val="24"/>
          <w:szCs w:val="24"/>
        </w:rPr>
        <w:t>.</w:t>
      </w:r>
      <w:r w:rsidR="00B0466A" w:rsidRPr="00B53549">
        <w:rPr>
          <w:rFonts w:asciiTheme="majorBidi" w:hAnsiTheme="majorBidi" w:cstheme="majorBidi"/>
          <w:sz w:val="24"/>
          <w:szCs w:val="24"/>
        </w:rPr>
        <w:t xml:space="preserve"> </w:t>
      </w:r>
      <w:r w:rsidR="000340D6" w:rsidRPr="000340D6">
        <w:rPr>
          <w:rFonts w:asciiTheme="majorBidi" w:hAnsiTheme="majorBidi" w:cstheme="majorBidi"/>
          <w:sz w:val="24"/>
          <w:szCs w:val="24"/>
        </w:rPr>
        <w:t xml:space="preserve">In Figure </w:t>
      </w:r>
      <w:r w:rsidR="001E26D3">
        <w:rPr>
          <w:rFonts w:asciiTheme="majorBidi" w:hAnsiTheme="majorBidi" w:cstheme="majorBidi"/>
          <w:sz w:val="24"/>
          <w:szCs w:val="24"/>
        </w:rPr>
        <w:t>2</w:t>
      </w:r>
      <w:r w:rsidR="000340D6" w:rsidRPr="000340D6">
        <w:rPr>
          <w:rFonts w:asciiTheme="majorBidi" w:hAnsiTheme="majorBidi" w:cstheme="majorBidi"/>
          <w:sz w:val="24"/>
          <w:szCs w:val="24"/>
        </w:rPr>
        <w:t>, the</w:t>
      </w:r>
      <w:r w:rsidR="0072241F">
        <w:rPr>
          <w:rFonts w:asciiTheme="majorBidi" w:hAnsiTheme="majorBidi" w:cstheme="majorBidi"/>
          <w:sz w:val="24"/>
          <w:szCs w:val="24"/>
        </w:rPr>
        <w:t xml:space="preserve"> </w:t>
      </w:r>
      <w:r w:rsidR="000340D6" w:rsidRPr="000340D6">
        <w:rPr>
          <w:rFonts w:asciiTheme="majorBidi" w:hAnsiTheme="majorBidi" w:cstheme="majorBidi"/>
          <w:sz w:val="24"/>
          <w:szCs w:val="24"/>
        </w:rPr>
        <w:t>profile</w:t>
      </w:r>
      <w:r w:rsidR="0072241F">
        <w:rPr>
          <w:rFonts w:asciiTheme="majorBidi" w:hAnsiTheme="majorBidi" w:cstheme="majorBidi"/>
          <w:sz w:val="24"/>
          <w:szCs w:val="24"/>
        </w:rPr>
        <w:t xml:space="preserve"> of energy</w:t>
      </w:r>
      <w:r w:rsidR="008D1B68">
        <w:rPr>
          <w:rFonts w:asciiTheme="majorBidi" w:hAnsiTheme="majorBidi" w:cstheme="majorBidi"/>
          <w:sz w:val="24"/>
          <w:szCs w:val="24"/>
        </w:rPr>
        <w:t xml:space="preserve"> </w:t>
      </w:r>
      <w:r w:rsidR="0072241F">
        <w:rPr>
          <w:rFonts w:asciiTheme="majorBidi" w:hAnsiTheme="majorBidi" w:cstheme="majorBidi"/>
          <w:sz w:val="24"/>
          <w:szCs w:val="24"/>
        </w:rPr>
        <w:t>of proteins</w:t>
      </w:r>
      <w:r w:rsidR="000340D6" w:rsidRPr="000340D6">
        <w:rPr>
          <w:rFonts w:asciiTheme="majorBidi" w:hAnsiTheme="majorBidi" w:cstheme="majorBidi"/>
          <w:sz w:val="24"/>
          <w:szCs w:val="24"/>
        </w:rPr>
        <w:t xml:space="preserve"> is projected using UMAP, demonstrating the distinction between proteins belonging to the all</w:t>
      </w:r>
      <w:r w:rsidR="00A12345">
        <w:rPr>
          <w:rFonts w:asciiTheme="majorBidi" w:hAnsiTheme="majorBidi" w:cstheme="majorBidi"/>
          <w:sz w:val="24"/>
          <w:szCs w:val="24"/>
        </w:rPr>
        <w:t>-</w:t>
      </w:r>
      <w:r w:rsidR="000340D6" w:rsidRPr="000340D6">
        <w:rPr>
          <w:rFonts w:asciiTheme="majorBidi" w:hAnsiTheme="majorBidi" w:cstheme="majorBidi"/>
          <w:sz w:val="24"/>
          <w:szCs w:val="24"/>
        </w:rPr>
        <w:t>alpha</w:t>
      </w:r>
      <w:r w:rsidR="00801515">
        <w:rPr>
          <w:rFonts w:asciiTheme="majorBidi" w:hAnsiTheme="majorBidi" w:cstheme="majorBidi"/>
          <w:sz w:val="24"/>
          <w:szCs w:val="24"/>
        </w:rPr>
        <w:t xml:space="preserve"> (</w:t>
      </w:r>
      <w:r w:rsidR="00215A4C">
        <w:rPr>
          <w:rFonts w:asciiTheme="majorBidi" w:hAnsiTheme="majorBidi" w:cstheme="majorBidi"/>
          <w:sz w:val="24"/>
          <w:szCs w:val="24"/>
        </w:rPr>
        <w:t>green</w:t>
      </w:r>
      <w:r w:rsidR="00801515">
        <w:rPr>
          <w:rFonts w:asciiTheme="majorBidi" w:hAnsiTheme="majorBidi" w:cstheme="majorBidi"/>
          <w:sz w:val="24"/>
          <w:szCs w:val="24"/>
        </w:rPr>
        <w:t xml:space="preserve"> </w:t>
      </w:r>
      <w:r w:rsidR="00801515">
        <w:rPr>
          <w:rFonts w:asciiTheme="majorBidi" w:hAnsiTheme="majorBidi" w:cstheme="majorBidi"/>
          <w:sz w:val="24"/>
          <w:szCs w:val="24"/>
        </w:rPr>
        <w:lastRenderedPageBreak/>
        <w:t>points)</w:t>
      </w:r>
      <w:r w:rsidR="000340D6" w:rsidRPr="000340D6">
        <w:rPr>
          <w:rFonts w:asciiTheme="majorBidi" w:hAnsiTheme="majorBidi" w:cstheme="majorBidi"/>
          <w:sz w:val="24"/>
          <w:szCs w:val="24"/>
        </w:rPr>
        <w:t xml:space="preserve"> and all</w:t>
      </w:r>
      <w:r w:rsidR="00A12345">
        <w:rPr>
          <w:rFonts w:asciiTheme="majorBidi" w:hAnsiTheme="majorBidi" w:cstheme="majorBidi"/>
          <w:sz w:val="24"/>
          <w:szCs w:val="24"/>
        </w:rPr>
        <w:t>-</w:t>
      </w:r>
      <w:r w:rsidR="000340D6" w:rsidRPr="000340D6">
        <w:rPr>
          <w:rFonts w:asciiTheme="majorBidi" w:hAnsiTheme="majorBidi" w:cstheme="majorBidi"/>
          <w:sz w:val="24"/>
          <w:szCs w:val="24"/>
        </w:rPr>
        <w:t>beta</w:t>
      </w:r>
      <w:r w:rsidR="00801515">
        <w:rPr>
          <w:rFonts w:asciiTheme="majorBidi" w:hAnsiTheme="majorBidi" w:cstheme="majorBidi"/>
          <w:sz w:val="24"/>
          <w:szCs w:val="24"/>
        </w:rPr>
        <w:t xml:space="preserve"> (</w:t>
      </w:r>
      <w:r w:rsidR="00215A4C">
        <w:rPr>
          <w:rFonts w:asciiTheme="majorBidi" w:hAnsiTheme="majorBidi" w:cstheme="majorBidi"/>
          <w:sz w:val="24"/>
          <w:szCs w:val="24"/>
        </w:rPr>
        <w:t>pink</w:t>
      </w:r>
      <w:r w:rsidR="00801515">
        <w:rPr>
          <w:rFonts w:asciiTheme="majorBidi" w:hAnsiTheme="majorBidi" w:cstheme="majorBidi"/>
          <w:sz w:val="24"/>
          <w:szCs w:val="24"/>
        </w:rPr>
        <w:t xml:space="preserve"> points)</w:t>
      </w:r>
      <w:r w:rsidR="000340D6" w:rsidRPr="000340D6">
        <w:rPr>
          <w:rFonts w:asciiTheme="majorBidi" w:hAnsiTheme="majorBidi" w:cstheme="majorBidi"/>
          <w:sz w:val="24"/>
          <w:szCs w:val="24"/>
        </w:rPr>
        <w:t xml:space="preserve"> classes</w:t>
      </w:r>
      <w:r w:rsidR="00801515">
        <w:rPr>
          <w:rFonts w:asciiTheme="majorBidi" w:hAnsiTheme="majorBidi" w:cstheme="majorBidi"/>
          <w:sz w:val="24"/>
          <w:szCs w:val="24"/>
        </w:rPr>
        <w:t xml:space="preserve"> selected from the ASTRAL</w:t>
      </w:r>
      <w:r w:rsidR="00AB576C">
        <w:rPr>
          <w:rFonts w:asciiTheme="majorBidi" w:hAnsiTheme="majorBidi" w:cstheme="majorBidi"/>
          <w:sz w:val="24"/>
          <w:szCs w:val="24"/>
        </w:rPr>
        <w:t>40</w:t>
      </w:r>
      <w:r w:rsidR="00DE5BF1">
        <w:rPr>
          <w:rFonts w:asciiTheme="majorBidi" w:hAnsiTheme="majorBidi" w:cstheme="majorBidi"/>
          <w:sz w:val="24"/>
          <w:szCs w:val="24"/>
        </w:rPr>
        <w:t xml:space="preserve"> </w:t>
      </w:r>
      <w:r w:rsidR="00CD758A">
        <w:rPr>
          <w:rFonts w:asciiTheme="majorBidi" w:hAnsiTheme="majorBidi" w:cstheme="majorBidi"/>
          <w:sz w:val="24"/>
          <w:szCs w:val="24"/>
        </w:rPr>
        <w:t>(ASTRAL</w:t>
      </w:r>
      <w:r w:rsidR="00AB576C">
        <w:rPr>
          <w:rFonts w:asciiTheme="majorBidi" w:hAnsiTheme="majorBidi" w:cstheme="majorBidi"/>
          <w:sz w:val="24"/>
          <w:szCs w:val="24"/>
        </w:rPr>
        <w:t>95</w:t>
      </w:r>
      <w:r w:rsidR="00CD758A">
        <w:rPr>
          <w:rFonts w:asciiTheme="majorBidi" w:hAnsiTheme="majorBidi" w:cstheme="majorBidi"/>
          <w:sz w:val="24"/>
          <w:szCs w:val="24"/>
        </w:rPr>
        <w:t>)</w:t>
      </w:r>
      <w:r w:rsidR="00801515">
        <w:rPr>
          <w:rFonts w:asciiTheme="majorBidi" w:hAnsiTheme="majorBidi" w:cstheme="majorBidi"/>
          <w:sz w:val="24"/>
          <w:szCs w:val="24"/>
        </w:rPr>
        <w:t xml:space="preserve"> dataset</w:t>
      </w:r>
      <w:r w:rsidR="00AB576C">
        <w:rPr>
          <w:rFonts w:asciiTheme="majorBidi" w:hAnsiTheme="majorBidi" w:cstheme="majorBidi"/>
          <w:sz w:val="24"/>
          <w:szCs w:val="24"/>
        </w:rPr>
        <w:t>s</w:t>
      </w:r>
      <w:r w:rsidR="00801515">
        <w:rPr>
          <w:rFonts w:asciiTheme="majorBidi" w:hAnsiTheme="majorBidi" w:cstheme="majorBidi"/>
          <w:i/>
          <w:color w:val="44546A"/>
          <w:sz w:val="18"/>
          <w:szCs w:val="18"/>
        </w:rPr>
        <w:t>.</w:t>
      </w:r>
      <w:r w:rsidR="00801515">
        <w:rPr>
          <w:rFonts w:asciiTheme="majorBidi" w:hAnsiTheme="majorBidi" w:cstheme="majorBidi"/>
          <w:sz w:val="24"/>
          <w:szCs w:val="24"/>
        </w:rPr>
        <w:t xml:space="preserve"> </w:t>
      </w:r>
      <w:r w:rsidR="000340D6" w:rsidRPr="000340D6">
        <w:rPr>
          <w:rFonts w:asciiTheme="majorBidi" w:hAnsiTheme="majorBidi" w:cstheme="majorBidi"/>
          <w:sz w:val="24"/>
          <w:szCs w:val="24"/>
        </w:rPr>
        <w:t xml:space="preserve">The individual protein structures are represented as dots in a </w:t>
      </w:r>
      <w:r w:rsidR="00EB08FF">
        <w:rPr>
          <w:rFonts w:asciiTheme="majorBidi" w:hAnsiTheme="majorBidi" w:cstheme="majorBidi"/>
          <w:sz w:val="24"/>
          <w:szCs w:val="24"/>
        </w:rPr>
        <w:t>two-dimensional</w:t>
      </w:r>
      <w:r w:rsidR="000340D6" w:rsidRPr="000340D6">
        <w:rPr>
          <w:rFonts w:asciiTheme="majorBidi" w:hAnsiTheme="majorBidi" w:cstheme="majorBidi"/>
          <w:sz w:val="24"/>
          <w:szCs w:val="24"/>
        </w:rPr>
        <w:t xml:space="preserve"> UMAP projection, which captures 210 pairwise energy terms.</w:t>
      </w:r>
      <w:r w:rsidR="000340D6">
        <w:rPr>
          <w:rFonts w:asciiTheme="majorBidi" w:hAnsiTheme="majorBidi" w:cstheme="majorBidi"/>
          <w:sz w:val="24"/>
          <w:szCs w:val="24"/>
        </w:rPr>
        <w:t xml:space="preserve"> </w:t>
      </w:r>
      <w:r w:rsidR="00C378FD" w:rsidRPr="00B53549">
        <w:rPr>
          <w:rFonts w:asciiTheme="majorBidi" w:hAnsiTheme="majorBidi" w:cstheme="majorBidi"/>
          <w:sz w:val="24"/>
          <w:szCs w:val="24"/>
        </w:rPr>
        <w:t xml:space="preserve">This graphical representation underscores the efficacy of energetic profiles in distinguishing between all-alpha and all-beta proteins. </w:t>
      </w:r>
    </w:p>
    <w:p w14:paraId="1B710512" w14:textId="12B37ECA" w:rsidR="00C378FD" w:rsidRDefault="00861C04" w:rsidP="00136CCE">
      <w:pPr>
        <w:spacing w:after="0" w:line="360" w:lineRule="auto"/>
        <w:jc w:val="lowKashida"/>
        <w:rPr>
          <w:rFonts w:asciiTheme="majorBidi" w:hAnsiTheme="majorBidi" w:cstheme="majorBidi"/>
          <w:sz w:val="24"/>
          <w:szCs w:val="24"/>
        </w:rPr>
      </w:pPr>
      <w:r>
        <w:rPr>
          <w:rFonts w:asciiTheme="majorBidi" w:hAnsiTheme="majorBidi" w:cstheme="majorBidi"/>
          <w:sz w:val="24"/>
          <w:szCs w:val="24"/>
        </w:rPr>
        <w:t>Then w</w:t>
      </w:r>
      <w:r w:rsidR="002421FD">
        <w:rPr>
          <w:rFonts w:asciiTheme="majorBidi" w:hAnsiTheme="majorBidi" w:cstheme="majorBidi"/>
          <w:sz w:val="24"/>
          <w:szCs w:val="24"/>
        </w:rPr>
        <w:t>e</w:t>
      </w:r>
      <w:r w:rsidR="00C378FD" w:rsidRPr="00B53549">
        <w:rPr>
          <w:rFonts w:asciiTheme="majorBidi" w:hAnsiTheme="majorBidi" w:cstheme="majorBidi"/>
          <w:sz w:val="24"/>
          <w:szCs w:val="24"/>
        </w:rPr>
        <w:t xml:space="preserve"> employed Random Forest (RF) classifier</w:t>
      </w:r>
      <w:r w:rsidR="002421FD">
        <w:rPr>
          <w:rFonts w:asciiTheme="majorBidi" w:hAnsiTheme="majorBidi" w:cstheme="majorBidi"/>
          <w:sz w:val="24"/>
          <w:szCs w:val="24"/>
        </w:rPr>
        <w:t xml:space="preserve"> to </w:t>
      </w:r>
      <w:r w:rsidR="00850653">
        <w:rPr>
          <w:rFonts w:asciiTheme="majorBidi" w:hAnsiTheme="majorBidi" w:cstheme="majorBidi"/>
          <w:sz w:val="24"/>
          <w:szCs w:val="24"/>
        </w:rPr>
        <w:t>predict</w:t>
      </w:r>
      <w:r w:rsidR="002421FD">
        <w:rPr>
          <w:rFonts w:asciiTheme="majorBidi" w:hAnsiTheme="majorBidi" w:cstheme="majorBidi"/>
          <w:sz w:val="24"/>
          <w:szCs w:val="24"/>
        </w:rPr>
        <w:t xml:space="preserve"> </w:t>
      </w:r>
      <w:r w:rsidR="00850653">
        <w:rPr>
          <w:rFonts w:asciiTheme="majorBidi" w:hAnsiTheme="majorBidi" w:cstheme="majorBidi"/>
          <w:sz w:val="24"/>
          <w:szCs w:val="24"/>
        </w:rPr>
        <w:t xml:space="preserve">class of </w:t>
      </w:r>
      <w:r w:rsidR="002421FD">
        <w:rPr>
          <w:rFonts w:asciiTheme="majorBidi" w:hAnsiTheme="majorBidi" w:cstheme="majorBidi"/>
          <w:sz w:val="24"/>
          <w:szCs w:val="24"/>
        </w:rPr>
        <w:t>proteins</w:t>
      </w:r>
      <w:r w:rsidR="00850653">
        <w:rPr>
          <w:rFonts w:asciiTheme="majorBidi" w:hAnsiTheme="majorBidi" w:cstheme="majorBidi"/>
          <w:sz w:val="24"/>
          <w:szCs w:val="24"/>
        </w:rPr>
        <w:t xml:space="preserve"> based on 210 energetic features.</w:t>
      </w:r>
      <w:r w:rsidR="002421FD">
        <w:rPr>
          <w:rFonts w:asciiTheme="majorBidi" w:hAnsiTheme="majorBidi" w:cstheme="majorBidi"/>
          <w:sz w:val="24"/>
          <w:szCs w:val="24"/>
        </w:rPr>
        <w:t xml:space="preserve"> </w:t>
      </w:r>
      <w:r w:rsidR="004426E4">
        <w:rPr>
          <w:rFonts w:asciiTheme="majorBidi" w:hAnsiTheme="majorBidi" w:cstheme="majorBidi"/>
          <w:sz w:val="24"/>
          <w:szCs w:val="24"/>
        </w:rPr>
        <w:t>The training and testing sets as inputs to classifier were divided into 80-20 train test splits of total data points.</w:t>
      </w:r>
      <w:r w:rsidR="0019671A">
        <w:rPr>
          <w:rFonts w:asciiTheme="majorBidi" w:hAnsiTheme="majorBidi" w:cstheme="majorBidi"/>
          <w:sz w:val="24"/>
          <w:szCs w:val="24"/>
        </w:rPr>
        <w:t xml:space="preserve"> The results of ten-fold cross validation show that the accuracy of the model is </w:t>
      </w:r>
      <w:r w:rsidR="000F522A">
        <w:rPr>
          <w:rFonts w:asciiTheme="majorBidi" w:hAnsiTheme="majorBidi" w:cstheme="majorBidi"/>
          <w:sz w:val="24"/>
          <w:szCs w:val="24"/>
        </w:rPr>
        <w:t>87</w:t>
      </w:r>
      <w:r w:rsidR="0019671A">
        <w:rPr>
          <w:rFonts w:asciiTheme="majorBidi" w:hAnsiTheme="majorBidi" w:cstheme="majorBidi"/>
          <w:sz w:val="24"/>
          <w:szCs w:val="24"/>
        </w:rPr>
        <w:t>% to classify proteins at class level</w:t>
      </w:r>
      <w:r w:rsidR="000F522A">
        <w:rPr>
          <w:rFonts w:asciiTheme="majorBidi" w:hAnsiTheme="majorBidi" w:cstheme="majorBidi"/>
          <w:sz w:val="24"/>
          <w:szCs w:val="24"/>
        </w:rPr>
        <w:t>.</w:t>
      </w:r>
      <w:r w:rsidR="00136CCE">
        <w:rPr>
          <w:rFonts w:asciiTheme="majorBidi" w:hAnsiTheme="majorBidi" w:cstheme="majorBidi"/>
          <w:sz w:val="24"/>
          <w:szCs w:val="24"/>
        </w:rPr>
        <w:t xml:space="preserve"> </w:t>
      </w:r>
      <w:r w:rsidR="00C378FD" w:rsidRPr="00B53549">
        <w:rPr>
          <w:rFonts w:asciiTheme="majorBidi" w:hAnsiTheme="majorBidi" w:cstheme="majorBidi"/>
          <w:sz w:val="24"/>
          <w:szCs w:val="24"/>
        </w:rPr>
        <w:t>This outcome underscores the effectiveness of energetic profiles as a valuable tool for accurately categorizing proteins based on their underlying structural characteristics.</w:t>
      </w:r>
    </w:p>
    <w:p w14:paraId="7BE81FD9" w14:textId="76A9E7B5" w:rsidR="00425B3E" w:rsidRPr="00136CCE" w:rsidRDefault="00425B3E" w:rsidP="00425B3E">
      <w:pPr>
        <w:spacing w:after="0" w:line="360" w:lineRule="auto"/>
        <w:jc w:val="center"/>
        <w:rPr>
          <w:rFonts w:asciiTheme="majorBidi" w:hAnsiTheme="majorBidi" w:cstheme="majorBidi"/>
          <w:sz w:val="24"/>
          <w:szCs w:val="24"/>
          <w:lang w:val="en-GB"/>
        </w:rPr>
      </w:pPr>
      <w:r w:rsidRPr="00425B3E">
        <w:rPr>
          <w:rFonts w:asciiTheme="majorBidi" w:hAnsiTheme="majorBidi" w:cstheme="majorBidi"/>
          <w:noProof/>
          <w:sz w:val="24"/>
          <w:szCs w:val="24"/>
          <w:lang w:val="fi-FI" w:eastAsia="fi-FI"/>
        </w:rPr>
        <w:drawing>
          <wp:inline distT="0" distB="0" distL="0" distR="0" wp14:anchorId="6F2B064F" wp14:editId="6CF3E541">
            <wp:extent cx="3062796" cy="2811487"/>
            <wp:effectExtent l="0" t="0" r="0" b="0"/>
            <wp:docPr id="1627149472" name="Picture 1" descr="A group of images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49472" name="Picture 1" descr="A group of images of different colored dots&#10;&#10;Description automatically generated"/>
                    <pic:cNvPicPr/>
                  </pic:nvPicPr>
                  <pic:blipFill>
                    <a:blip r:embed="rId7"/>
                    <a:stretch>
                      <a:fillRect/>
                    </a:stretch>
                  </pic:blipFill>
                  <pic:spPr>
                    <a:xfrm>
                      <a:off x="0" y="0"/>
                      <a:ext cx="3109332" cy="2854204"/>
                    </a:xfrm>
                    <a:prstGeom prst="rect">
                      <a:avLst/>
                    </a:prstGeom>
                  </pic:spPr>
                </pic:pic>
              </a:graphicData>
            </a:graphic>
          </wp:inline>
        </w:drawing>
      </w:r>
    </w:p>
    <w:p w14:paraId="59DC372A" w14:textId="0AD7C74F" w:rsidR="00C378FD" w:rsidRPr="00B53549" w:rsidRDefault="00C378FD" w:rsidP="00C378FD">
      <w:pPr>
        <w:keepNext/>
        <w:spacing w:after="0" w:line="360" w:lineRule="auto"/>
        <w:jc w:val="center"/>
        <w:rPr>
          <w:rFonts w:asciiTheme="majorBidi" w:hAnsiTheme="majorBidi" w:cstheme="majorBidi"/>
        </w:rPr>
      </w:pPr>
    </w:p>
    <w:p w14:paraId="2A0D18DC" w14:textId="3FFC9753" w:rsidR="00F12AEA" w:rsidRPr="00B53549" w:rsidRDefault="00C378FD" w:rsidP="00EF0E64">
      <w:pPr>
        <w:spacing w:after="0" w:line="360" w:lineRule="auto"/>
        <w:jc w:val="lowKashida"/>
        <w:rPr>
          <w:rFonts w:asciiTheme="majorBidi" w:hAnsiTheme="majorBidi" w:cstheme="majorBidi"/>
          <w:b/>
          <w:sz w:val="32"/>
          <w:szCs w:val="32"/>
        </w:rPr>
      </w:pPr>
      <w:r w:rsidRPr="00B53549">
        <w:rPr>
          <w:rFonts w:asciiTheme="majorBidi" w:hAnsiTheme="majorBidi" w:cstheme="majorBidi"/>
          <w:i/>
          <w:color w:val="44546A"/>
          <w:sz w:val="18"/>
          <w:szCs w:val="18"/>
        </w:rPr>
        <w:t xml:space="preserve">Figure </w:t>
      </w:r>
      <w:r w:rsidR="001E26D3">
        <w:rPr>
          <w:rFonts w:asciiTheme="majorBidi" w:hAnsiTheme="majorBidi" w:cstheme="majorBidi"/>
          <w:i/>
          <w:color w:val="44546A"/>
          <w:sz w:val="18"/>
          <w:szCs w:val="18"/>
        </w:rPr>
        <w:t>2</w:t>
      </w:r>
      <w:r w:rsidRPr="00B53549">
        <w:rPr>
          <w:rFonts w:asciiTheme="majorBidi" w:hAnsiTheme="majorBidi" w:cstheme="majorBidi"/>
          <w:i/>
          <w:color w:val="44546A"/>
          <w:sz w:val="18"/>
          <w:szCs w:val="18"/>
        </w:rPr>
        <w:t xml:space="preserve">: </w:t>
      </w:r>
      <w:r w:rsidR="004D17AF" w:rsidRPr="004D17AF">
        <w:rPr>
          <w:rFonts w:asciiTheme="majorBidi" w:hAnsiTheme="majorBidi" w:cstheme="majorBidi"/>
          <w:i/>
          <w:color w:val="44546A"/>
          <w:sz w:val="18"/>
          <w:szCs w:val="18"/>
        </w:rPr>
        <w:t xml:space="preserve">UMAP projection </w:t>
      </w:r>
      <w:r w:rsidR="00BA14E4">
        <w:rPr>
          <w:rFonts w:asciiTheme="majorBidi" w:hAnsiTheme="majorBidi" w:cstheme="majorBidi"/>
          <w:i/>
          <w:color w:val="44546A"/>
          <w:sz w:val="18"/>
          <w:szCs w:val="18"/>
        </w:rPr>
        <w:t>of SPE</w:t>
      </w:r>
      <w:r w:rsidR="00897F2E">
        <w:rPr>
          <w:rFonts w:asciiTheme="majorBidi" w:hAnsiTheme="majorBidi" w:cstheme="majorBidi"/>
          <w:i/>
          <w:color w:val="44546A"/>
          <w:sz w:val="18"/>
          <w:szCs w:val="18"/>
        </w:rPr>
        <w:t xml:space="preserve"> and CPE</w:t>
      </w:r>
      <w:r w:rsidR="00BA14E4">
        <w:rPr>
          <w:rFonts w:asciiTheme="majorBidi" w:hAnsiTheme="majorBidi" w:cstheme="majorBidi"/>
          <w:i/>
          <w:color w:val="44546A"/>
          <w:sz w:val="18"/>
          <w:szCs w:val="18"/>
        </w:rPr>
        <w:t xml:space="preserve"> </w:t>
      </w:r>
      <w:r w:rsidR="004D17AF" w:rsidRPr="004D17AF">
        <w:rPr>
          <w:rFonts w:asciiTheme="majorBidi" w:hAnsiTheme="majorBidi" w:cstheme="majorBidi"/>
          <w:i/>
          <w:color w:val="44546A"/>
          <w:sz w:val="18"/>
          <w:szCs w:val="18"/>
        </w:rPr>
        <w:t xml:space="preserve">shows the separation of the </w:t>
      </w:r>
      <w:r w:rsidR="002B583A">
        <w:rPr>
          <w:rFonts w:asciiTheme="majorBidi" w:hAnsiTheme="majorBidi" w:cstheme="majorBidi"/>
          <w:i/>
          <w:color w:val="44546A"/>
          <w:sz w:val="18"/>
          <w:szCs w:val="18"/>
        </w:rPr>
        <w:t>all-alpha</w:t>
      </w:r>
      <w:r w:rsidR="004864F6" w:rsidRPr="00B53549">
        <w:rPr>
          <w:rFonts w:asciiTheme="majorBidi" w:hAnsiTheme="majorBidi" w:cstheme="majorBidi"/>
          <w:i/>
          <w:color w:val="44546A"/>
          <w:sz w:val="18"/>
          <w:szCs w:val="18"/>
        </w:rPr>
        <w:t xml:space="preserve"> (</w:t>
      </w:r>
      <w:r w:rsidR="005E6CB8">
        <w:rPr>
          <w:rFonts w:asciiTheme="majorBidi" w:hAnsiTheme="majorBidi" w:cstheme="majorBidi"/>
          <w:i/>
          <w:color w:val="44546A"/>
          <w:sz w:val="18"/>
          <w:szCs w:val="18"/>
        </w:rPr>
        <w:t xml:space="preserve">green </w:t>
      </w:r>
      <w:r w:rsidR="005E6CB8" w:rsidRPr="00B53549">
        <w:rPr>
          <w:rFonts w:asciiTheme="majorBidi" w:hAnsiTheme="majorBidi" w:cstheme="majorBidi"/>
          <w:i/>
          <w:color w:val="44546A"/>
          <w:sz w:val="18"/>
          <w:szCs w:val="18"/>
        </w:rPr>
        <w:t>point</w:t>
      </w:r>
      <w:r w:rsidR="004864F6" w:rsidRPr="00B53549">
        <w:rPr>
          <w:rFonts w:asciiTheme="majorBidi" w:hAnsiTheme="majorBidi" w:cstheme="majorBidi"/>
          <w:i/>
          <w:color w:val="44546A"/>
          <w:sz w:val="18"/>
          <w:szCs w:val="18"/>
        </w:rPr>
        <w:t>)</w:t>
      </w:r>
      <w:r w:rsidR="002B583A">
        <w:rPr>
          <w:rFonts w:asciiTheme="majorBidi" w:hAnsiTheme="majorBidi" w:cstheme="majorBidi"/>
          <w:i/>
          <w:color w:val="44546A"/>
          <w:sz w:val="18"/>
          <w:szCs w:val="18"/>
        </w:rPr>
        <w:t xml:space="preserve"> and all-beta</w:t>
      </w:r>
      <w:r w:rsidR="004864F6">
        <w:rPr>
          <w:rFonts w:asciiTheme="majorBidi" w:hAnsiTheme="majorBidi" w:cstheme="majorBidi"/>
          <w:i/>
          <w:color w:val="44546A"/>
          <w:sz w:val="18"/>
          <w:szCs w:val="18"/>
        </w:rPr>
        <w:t xml:space="preserve"> </w:t>
      </w:r>
      <w:r w:rsidR="004864F6" w:rsidRPr="00B53549">
        <w:rPr>
          <w:rFonts w:asciiTheme="majorBidi" w:hAnsiTheme="majorBidi" w:cstheme="majorBidi"/>
          <w:i/>
          <w:color w:val="44546A"/>
          <w:sz w:val="18"/>
          <w:szCs w:val="18"/>
        </w:rPr>
        <w:t>(</w:t>
      </w:r>
      <w:r w:rsidR="00BC655C">
        <w:rPr>
          <w:rFonts w:asciiTheme="majorBidi" w:hAnsiTheme="majorBidi" w:cstheme="majorBidi"/>
          <w:i/>
          <w:color w:val="44546A"/>
          <w:sz w:val="18"/>
          <w:szCs w:val="18"/>
        </w:rPr>
        <w:t>pink</w:t>
      </w:r>
      <w:r w:rsidR="004864F6" w:rsidRPr="00B53549">
        <w:rPr>
          <w:rFonts w:asciiTheme="majorBidi" w:hAnsiTheme="majorBidi" w:cstheme="majorBidi"/>
          <w:i/>
          <w:color w:val="44546A"/>
          <w:sz w:val="18"/>
          <w:szCs w:val="18"/>
        </w:rPr>
        <w:t xml:space="preserve"> point) </w:t>
      </w:r>
      <w:r w:rsidR="002B583A">
        <w:rPr>
          <w:rFonts w:asciiTheme="majorBidi" w:hAnsiTheme="majorBidi" w:cstheme="majorBidi"/>
          <w:i/>
          <w:color w:val="44546A"/>
          <w:sz w:val="18"/>
          <w:szCs w:val="18"/>
        </w:rPr>
        <w:t>proteins</w:t>
      </w:r>
      <w:r w:rsidR="004864F6">
        <w:rPr>
          <w:rFonts w:asciiTheme="majorBidi" w:hAnsiTheme="majorBidi" w:cstheme="majorBidi"/>
          <w:i/>
          <w:color w:val="44546A"/>
          <w:sz w:val="18"/>
          <w:szCs w:val="18"/>
        </w:rPr>
        <w:t xml:space="preserve"> </w:t>
      </w:r>
      <w:r w:rsidR="004864F6" w:rsidRPr="00B53549">
        <w:rPr>
          <w:rFonts w:asciiTheme="majorBidi" w:hAnsiTheme="majorBidi" w:cstheme="majorBidi"/>
          <w:i/>
          <w:color w:val="44546A"/>
          <w:sz w:val="18"/>
          <w:szCs w:val="18"/>
        </w:rPr>
        <w:t>selected from the ASTRAL</w:t>
      </w:r>
      <w:r w:rsidR="00195792">
        <w:rPr>
          <w:rFonts w:asciiTheme="majorBidi" w:hAnsiTheme="majorBidi" w:cstheme="majorBidi"/>
          <w:i/>
          <w:color w:val="44546A"/>
          <w:sz w:val="18"/>
          <w:szCs w:val="18"/>
        </w:rPr>
        <w:t xml:space="preserve"> 40 and 95</w:t>
      </w:r>
      <w:r w:rsidR="004864F6" w:rsidRPr="00B53549">
        <w:rPr>
          <w:rFonts w:asciiTheme="majorBidi" w:hAnsiTheme="majorBidi" w:cstheme="majorBidi"/>
          <w:i/>
          <w:color w:val="44546A"/>
          <w:sz w:val="18"/>
          <w:szCs w:val="18"/>
        </w:rPr>
        <w:t xml:space="preserve"> dataset</w:t>
      </w:r>
      <w:r w:rsidR="002B583A">
        <w:rPr>
          <w:rFonts w:asciiTheme="majorBidi" w:hAnsiTheme="majorBidi" w:cstheme="majorBidi"/>
          <w:i/>
          <w:color w:val="44546A"/>
          <w:sz w:val="18"/>
          <w:szCs w:val="18"/>
        </w:rPr>
        <w:t>.</w:t>
      </w:r>
      <w:r w:rsidR="00897F2E">
        <w:rPr>
          <w:rFonts w:asciiTheme="majorBidi" w:hAnsiTheme="majorBidi" w:cstheme="majorBidi"/>
          <w:i/>
          <w:color w:val="44546A"/>
          <w:sz w:val="18"/>
          <w:szCs w:val="18"/>
        </w:rPr>
        <w:t xml:space="preserve"> A) SPE of ASTRAL40, B) CPE of ASTRAL 40, C) SPE of ASTRAL 95, and D) CPE of ASTRAL 95</w:t>
      </w:r>
      <w:r w:rsidR="00BC655C">
        <w:rPr>
          <w:rFonts w:asciiTheme="majorBidi" w:hAnsiTheme="majorBidi" w:cstheme="majorBidi"/>
          <w:i/>
          <w:color w:val="44546A"/>
          <w:sz w:val="18"/>
          <w:szCs w:val="18"/>
        </w:rPr>
        <w:t>.</w:t>
      </w:r>
      <w:r w:rsidR="00897F2E">
        <w:rPr>
          <w:rFonts w:asciiTheme="majorBidi" w:hAnsiTheme="majorBidi" w:cstheme="majorBidi"/>
          <w:i/>
          <w:color w:val="44546A"/>
          <w:sz w:val="18"/>
          <w:szCs w:val="18"/>
        </w:rPr>
        <w:t xml:space="preserve"> </w:t>
      </w:r>
      <w:r w:rsidR="004D17AF" w:rsidRPr="004D17AF">
        <w:rPr>
          <w:rFonts w:asciiTheme="majorBidi" w:hAnsiTheme="majorBidi" w:cstheme="majorBidi"/>
          <w:i/>
          <w:color w:val="44546A"/>
          <w:sz w:val="18"/>
          <w:szCs w:val="18"/>
        </w:rPr>
        <w:t xml:space="preserve"> Dots represent </w:t>
      </w:r>
      <w:r w:rsidR="001D20C2">
        <w:rPr>
          <w:rFonts w:asciiTheme="majorBidi" w:hAnsiTheme="majorBidi" w:cstheme="majorBidi"/>
          <w:i/>
          <w:color w:val="44546A"/>
          <w:sz w:val="18"/>
          <w:szCs w:val="18"/>
        </w:rPr>
        <w:t>two dimensional</w:t>
      </w:r>
      <w:r w:rsidR="004D17AF" w:rsidRPr="004D17AF">
        <w:rPr>
          <w:rFonts w:asciiTheme="majorBidi" w:hAnsiTheme="majorBidi" w:cstheme="majorBidi"/>
          <w:i/>
          <w:color w:val="44546A"/>
          <w:sz w:val="18"/>
          <w:szCs w:val="18"/>
        </w:rPr>
        <w:t xml:space="preserve"> UMAP projection of </w:t>
      </w:r>
      <w:r w:rsidR="002B583A">
        <w:rPr>
          <w:rFonts w:asciiTheme="majorBidi" w:hAnsiTheme="majorBidi" w:cstheme="majorBidi"/>
          <w:i/>
          <w:color w:val="44546A"/>
          <w:sz w:val="18"/>
          <w:szCs w:val="18"/>
        </w:rPr>
        <w:t>SPE</w:t>
      </w:r>
      <w:r w:rsidR="004D17AF" w:rsidRPr="004D17AF">
        <w:rPr>
          <w:rFonts w:asciiTheme="majorBidi" w:hAnsiTheme="majorBidi" w:cstheme="majorBidi"/>
          <w:i/>
          <w:color w:val="44546A"/>
          <w:sz w:val="18"/>
          <w:szCs w:val="18"/>
        </w:rPr>
        <w:t xml:space="preserve"> for individual sequences. UMAP plot</w:t>
      </w:r>
      <w:r w:rsidR="00254571">
        <w:rPr>
          <w:rFonts w:asciiTheme="majorBidi" w:hAnsiTheme="majorBidi" w:cstheme="majorBidi"/>
          <w:i/>
          <w:color w:val="44546A"/>
          <w:sz w:val="18"/>
          <w:szCs w:val="18"/>
        </w:rPr>
        <w:t>s</w:t>
      </w:r>
      <w:r w:rsidR="004D17AF" w:rsidRPr="004D17AF">
        <w:rPr>
          <w:rFonts w:asciiTheme="majorBidi" w:hAnsiTheme="majorBidi" w:cstheme="majorBidi"/>
          <w:i/>
          <w:color w:val="44546A"/>
          <w:sz w:val="18"/>
          <w:szCs w:val="18"/>
        </w:rPr>
        <w:t xml:space="preserve"> w</w:t>
      </w:r>
      <w:r w:rsidR="00254571">
        <w:rPr>
          <w:rFonts w:asciiTheme="majorBidi" w:hAnsiTheme="majorBidi" w:cstheme="majorBidi"/>
          <w:i/>
          <w:color w:val="44546A"/>
          <w:sz w:val="18"/>
          <w:szCs w:val="18"/>
        </w:rPr>
        <w:t>ere</w:t>
      </w:r>
      <w:r w:rsidR="004D17AF" w:rsidRPr="004D17AF">
        <w:rPr>
          <w:rFonts w:asciiTheme="majorBidi" w:hAnsiTheme="majorBidi" w:cstheme="majorBidi"/>
          <w:i/>
          <w:color w:val="44546A"/>
          <w:sz w:val="18"/>
          <w:szCs w:val="18"/>
        </w:rPr>
        <w:t xml:space="preserve"> generated </w:t>
      </w:r>
      <w:r w:rsidR="00542D24">
        <w:rPr>
          <w:rFonts w:asciiTheme="majorBidi" w:hAnsiTheme="majorBidi" w:cstheme="majorBidi"/>
          <w:i/>
          <w:color w:val="44546A"/>
          <w:sz w:val="18"/>
          <w:szCs w:val="18"/>
        </w:rPr>
        <w:t xml:space="preserve">by </w:t>
      </w:r>
      <w:r w:rsidR="004D17AF" w:rsidRPr="004D17AF">
        <w:rPr>
          <w:rFonts w:asciiTheme="majorBidi" w:hAnsiTheme="majorBidi" w:cstheme="majorBidi"/>
          <w:i/>
          <w:color w:val="44546A"/>
          <w:sz w:val="18"/>
          <w:szCs w:val="18"/>
        </w:rPr>
        <w:t>parameters</w:t>
      </w:r>
      <w:r w:rsidR="00CE4AE4">
        <w:rPr>
          <w:rFonts w:asciiTheme="majorBidi" w:hAnsiTheme="majorBidi" w:cstheme="majorBidi"/>
          <w:i/>
          <w:color w:val="44546A"/>
          <w:sz w:val="18"/>
          <w:szCs w:val="18"/>
        </w:rPr>
        <w:t xml:space="preserve"> </w:t>
      </w:r>
      <w:r w:rsidR="004D17AF" w:rsidRPr="004D17AF">
        <w:rPr>
          <w:rFonts w:asciiTheme="majorBidi" w:hAnsiTheme="majorBidi" w:cstheme="majorBidi"/>
          <w:i/>
          <w:color w:val="44546A"/>
          <w:sz w:val="18"/>
          <w:szCs w:val="18"/>
        </w:rPr>
        <w:t>n_neighbors = </w:t>
      </w:r>
      <w:r w:rsidR="00A63EA4">
        <w:rPr>
          <w:rFonts w:asciiTheme="majorBidi" w:hAnsiTheme="majorBidi" w:cstheme="majorBidi"/>
          <w:i/>
          <w:color w:val="44546A"/>
          <w:sz w:val="18"/>
          <w:szCs w:val="18"/>
        </w:rPr>
        <w:t>2</w:t>
      </w:r>
      <w:r w:rsidR="0065558A">
        <w:rPr>
          <w:rFonts w:asciiTheme="majorBidi" w:hAnsiTheme="majorBidi" w:cstheme="majorBidi"/>
          <w:i/>
          <w:color w:val="44546A"/>
          <w:sz w:val="18"/>
          <w:szCs w:val="18"/>
        </w:rPr>
        <w:t>0</w:t>
      </w:r>
      <w:r w:rsidR="004D17AF" w:rsidRPr="004D17AF">
        <w:rPr>
          <w:rFonts w:asciiTheme="majorBidi" w:hAnsiTheme="majorBidi" w:cstheme="majorBidi"/>
          <w:i/>
          <w:color w:val="44546A"/>
          <w:sz w:val="18"/>
          <w:szCs w:val="18"/>
        </w:rPr>
        <w:t xml:space="preserve"> and min_dist = </w:t>
      </w:r>
      <w:r w:rsidR="0065558A">
        <w:rPr>
          <w:rFonts w:asciiTheme="majorBidi" w:hAnsiTheme="majorBidi" w:cstheme="majorBidi"/>
          <w:i/>
          <w:color w:val="44546A"/>
          <w:sz w:val="18"/>
          <w:szCs w:val="18"/>
        </w:rPr>
        <w:t>0.</w:t>
      </w:r>
      <w:r w:rsidR="00300DBE">
        <w:rPr>
          <w:rFonts w:asciiTheme="majorBidi" w:hAnsiTheme="majorBidi" w:cstheme="majorBidi"/>
          <w:i/>
          <w:color w:val="44546A"/>
          <w:sz w:val="18"/>
          <w:szCs w:val="18"/>
        </w:rPr>
        <w:t>1</w:t>
      </w:r>
      <w:r w:rsidR="004864F6">
        <w:rPr>
          <w:rFonts w:asciiTheme="majorBidi" w:hAnsiTheme="majorBidi" w:cstheme="majorBidi"/>
          <w:i/>
          <w:color w:val="44546A"/>
          <w:sz w:val="18"/>
          <w:szCs w:val="18"/>
        </w:rPr>
        <w:t>.</w:t>
      </w:r>
      <w:r w:rsidRPr="00B53549">
        <w:rPr>
          <w:rFonts w:asciiTheme="majorBidi" w:hAnsiTheme="majorBidi" w:cstheme="majorBidi"/>
          <w:i/>
          <w:color w:val="44546A"/>
          <w:sz w:val="18"/>
          <w:szCs w:val="18"/>
        </w:rPr>
        <w:t xml:space="preserve"> </w:t>
      </w:r>
    </w:p>
    <w:p w14:paraId="265C4B43" w14:textId="77777777" w:rsidR="00B353AB" w:rsidRDefault="00B353AB">
      <w:pPr>
        <w:spacing w:after="0" w:line="360" w:lineRule="auto"/>
        <w:rPr>
          <w:rFonts w:asciiTheme="majorBidi" w:hAnsiTheme="majorBidi" w:cstheme="majorBidi"/>
          <w:b/>
          <w:sz w:val="24"/>
          <w:szCs w:val="24"/>
        </w:rPr>
      </w:pPr>
    </w:p>
    <w:p w14:paraId="0F4EB67B" w14:textId="0C030085" w:rsidR="000C10E5" w:rsidRPr="0028166D" w:rsidRDefault="0077244A" w:rsidP="0028166D">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3.1   Exploring Energy Profile Correlations in Remotely Homologous Proteins.</w:t>
      </w:r>
    </w:p>
    <w:p w14:paraId="59BB3B5D" w14:textId="5DD677E8"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In this section, our investigation is centered around discerning potential correlations within the energy profiles of two proteins that are remotely homologous. To illustrate this inquiry, we have chosen the TetR family repressor M. tuberculosis EthR (1t56) and the putative transcriptional regulator ycdc (3loc) as representative examples. Despite their relatively low TM-score of 0.68 </w:t>
      </w:r>
      <w:r w:rsidRPr="00B53549">
        <w:rPr>
          <w:rFonts w:asciiTheme="majorBidi" w:hAnsiTheme="majorBidi" w:cstheme="majorBidi"/>
          <w:sz w:val="24"/>
          <w:szCs w:val="24"/>
        </w:rPr>
        <w:lastRenderedPageBreak/>
        <w:t xml:space="preserve">and RMSD value of 3.55, accompanied by a modest 15% sequence identity, it is noteworthy that both proteins belong to the same SCOP family, specifically, a.4.1.9. Intriguingly, Figure 1 showcases a robust correlation between their energy profiles, quantified by a Pearson correlation coefficient of 0.89. This compelling finding has prompted our hypothesis that energy profiles of remotely homologous proteins may exhibit significant correlations. To rigorously test this hypothesis, we conducted an extensive analysis using the ASTRAL SCOPe 2.08 dataset, which comprises sequences </w:t>
      </w:r>
      <w:r w:rsidR="004E608C">
        <w:rPr>
          <w:rFonts w:asciiTheme="majorBidi" w:hAnsiTheme="majorBidi" w:cstheme="majorBidi"/>
          <w:sz w:val="24"/>
          <w:szCs w:val="24"/>
        </w:rPr>
        <w:t xml:space="preserve">with less than 40% identity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&lt;EndNote&gt;&lt;Cite&gt;&lt;Author&gt;Fox&lt;/Author&gt;&lt;Year&gt;2014&lt;/Year&gt;&lt;RecNum&gt;20&lt;/RecNum&gt;&lt;DisplayText&gt;[18]&lt;/DisplayText&gt;&lt;record&gt;&lt;rec-number&gt;20&lt;/rec-number&gt;&lt;foreign-keys&gt;&lt;key app="EN" db-id="pz9x0eawezazasetddmx2xtwpax0wt0f2pat" timestamp="1685386333"&gt;20&lt;/key&gt;&lt;/foreign-keys&gt;&lt;ref-type name="Journal Article"&gt;17&lt;/ref-type&gt;&lt;contributors&gt;&lt;authors&gt;&lt;author&gt;Fox, Naomi K.&lt;/author&gt;&lt;author&gt;Brenner, Steven E.&lt;/author&gt;&lt;author&gt;Chandonia, John-Marc&lt;/author&gt;&lt;/authors&gt;&lt;/contributors&gt;&lt;titles&gt;&lt;title&gt;SCOPe: Structural Classification of Proteins—extended, integrating SCOP and ASTRAL data and classification of new structures&lt;/title&gt;&lt;secondary-title&gt;Nucleic acids research&lt;/secondary-title&gt;&lt;/titles&gt;&lt;periodical&gt;&lt;full-title&gt;Nucleic acids research&lt;/full-title&gt;&lt;/periodical&gt;&lt;pages&gt;D304--D309&lt;/pages&gt;&lt;volume&gt;42&lt;/volume&gt;&lt;number&gt;D1&lt;/number&gt;&lt;dates&gt;&lt;year&gt;2014&lt;/year&gt;&lt;/dates&gt;&lt;urls&gt;&lt;/urls&gt;&lt;/record&gt;&lt;/Cite&gt;&lt;/EndNote&gt;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[18]</w:t>
      </w:r>
      <w:r w:rsidR="004E608C">
        <w:rPr>
          <w:rFonts w:asciiTheme="majorBidi" w:hAnsiTheme="majorBidi" w:cstheme="majorBidi"/>
          <w:sz w:val="24"/>
          <w:szCs w:val="24"/>
        </w:rPr>
        <w:fldChar w:fldCharType="end"/>
      </w:r>
      <w:r w:rsidRPr="00B53549">
        <w:rPr>
          <w:rFonts w:asciiTheme="majorBidi" w:hAnsiTheme="majorBidi" w:cstheme="majorBidi"/>
          <w:sz w:val="24"/>
          <w:szCs w:val="24"/>
        </w:rPr>
        <w:t>. This dataset offers a comprehensive description of structural and evolutionary relationships among proteins from the Protein Data Bank (PDB), categorized into hierarchical levels including Families, Superfamilies, Folds, and Classes. Following dataset selection, we computed Pearson correlation coefficients for energy profiles across all non-redundant pairwise comparisons, distinguishing proteins within the same family as homologous and those in different classes as non-homologous within our analysis. As shown in Figure 2, our findings further confirm that energy profiles of proteins within the same family exhibit stronger correlations compared to non-homologous proteins. To assess the statistical significance of these observed differences, we employed the Kruskal-Wallis test, and the corresponding p-values are presented in their respective plots, shedding light on the structural and functional commonalities among remotely homologous proteins.</w:t>
      </w:r>
    </w:p>
    <w:p w14:paraId="7EE13ED7" w14:textId="77777777" w:rsidR="000C10E5" w:rsidRPr="00B53549" w:rsidRDefault="000C10E5">
      <w:pPr>
        <w:spacing w:after="0" w:line="360" w:lineRule="auto"/>
        <w:jc w:val="both"/>
        <w:rPr>
          <w:rFonts w:asciiTheme="majorBidi" w:hAnsiTheme="majorBidi" w:cstheme="majorBidi"/>
        </w:rPr>
      </w:pPr>
    </w:p>
    <w:p w14:paraId="2234B911" w14:textId="77777777" w:rsidR="000C10E5" w:rsidRPr="00B53549" w:rsidRDefault="000C10E5">
      <w:pPr>
        <w:spacing w:after="0" w:line="360" w:lineRule="auto"/>
        <w:rPr>
          <w:rFonts w:asciiTheme="majorBidi" w:hAnsiTheme="majorBidi" w:cstheme="majorBidi"/>
        </w:rPr>
      </w:pPr>
    </w:p>
    <w:p w14:paraId="5BAC777F" w14:textId="77777777" w:rsidR="000C10E5" w:rsidRPr="00B53549" w:rsidRDefault="0077244A">
      <w:pPr>
        <w:keepNext/>
        <w:spacing w:after="0" w:line="360" w:lineRule="auto"/>
        <w:jc w:val="center"/>
        <w:rPr>
          <w:rFonts w:asciiTheme="majorBidi" w:hAnsiTheme="majorBidi" w:cstheme="majorBidi"/>
        </w:rPr>
      </w:pPr>
      <w:r w:rsidRPr="00B53549">
        <w:rPr>
          <w:rFonts w:asciiTheme="majorBidi" w:hAnsiTheme="majorBidi" w:cstheme="majorBidi"/>
          <w:b/>
          <w:noProof/>
          <w:sz w:val="28"/>
          <w:szCs w:val="28"/>
          <w:lang w:val="fi-FI" w:eastAsia="fi-FI"/>
        </w:rPr>
        <w:drawing>
          <wp:inline distT="0" distB="0" distL="0" distR="0" wp14:anchorId="4CB0AF8A" wp14:editId="314B326D">
            <wp:extent cx="3678655" cy="2100178"/>
            <wp:effectExtent l="0" t="0" r="0" b="0"/>
            <wp:docPr id="1" name="image10.png" descr="A graph showing the number of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graph showing the number of numbers&#10;&#10;Description automatically generated"/>
                    <pic:cNvPicPr preferRelativeResize="0"/>
                  </pic:nvPicPr>
                  <pic:blipFill>
                    <a:blip r:embed="rId8"/>
                    <a:srcRect/>
                    <a:stretch>
                      <a:fillRect/>
                    </a:stretch>
                  </pic:blipFill>
                  <pic:spPr>
                    <a:xfrm>
                      <a:off x="0" y="0"/>
                      <a:ext cx="3678655" cy="2100178"/>
                    </a:xfrm>
                    <a:prstGeom prst="rect">
                      <a:avLst/>
                    </a:prstGeom>
                    <a:ln/>
                  </pic:spPr>
                </pic:pic>
              </a:graphicData>
            </a:graphic>
          </wp:inline>
        </w:drawing>
      </w:r>
    </w:p>
    <w:p w14:paraId="0271376E" w14:textId="77777777" w:rsidR="000C10E5" w:rsidRPr="00B53549" w:rsidRDefault="0077244A">
      <w:pPr>
        <w:pBdr>
          <w:top w:val="nil"/>
          <w:left w:val="nil"/>
          <w:bottom w:val="nil"/>
          <w:right w:val="nil"/>
          <w:between w:val="nil"/>
        </w:pBdr>
        <w:spacing w:after="200" w:line="240" w:lineRule="auto"/>
        <w:rPr>
          <w:rFonts w:asciiTheme="majorBidi" w:hAnsiTheme="majorBidi" w:cstheme="majorBidi"/>
          <w:b/>
          <w:i/>
          <w:color w:val="44546A"/>
          <w:sz w:val="28"/>
          <w:szCs w:val="28"/>
        </w:rPr>
      </w:pPr>
      <w:r w:rsidRPr="00B53549">
        <w:rPr>
          <w:rFonts w:asciiTheme="majorBidi" w:hAnsiTheme="majorBidi" w:cstheme="majorBidi"/>
          <w:i/>
          <w:color w:val="44546A"/>
          <w:sz w:val="18"/>
          <w:szCs w:val="18"/>
        </w:rPr>
        <w:t xml:space="preserve">Figure 5: Quantitative comparison of energy between two remotely homologous proteins using pairwise energy profile alignment. Mycobacterium tuberculosis (d1t56a1) and Escherichia coli (d1sloca1). In the horizontal axis, the energy of each amino acid is located in the PCEP, ASEP and DAEP profiles. For better display, we summed the interaction energy of each amino acid with the others in PCEP and reduced the 210-dimensional profile to 20-dimensional. </w:t>
      </w:r>
    </w:p>
    <w:p w14:paraId="4C6826D7" w14:textId="77777777" w:rsidR="000C10E5" w:rsidRPr="00B53549" w:rsidRDefault="000C10E5">
      <w:pPr>
        <w:spacing w:after="0" w:line="360" w:lineRule="auto"/>
        <w:rPr>
          <w:rFonts w:asciiTheme="majorBidi" w:hAnsiTheme="majorBidi" w:cstheme="majorBidi"/>
        </w:rPr>
      </w:pPr>
    </w:p>
    <w:p w14:paraId="52A6E292" w14:textId="77777777" w:rsidR="000C10E5" w:rsidRPr="00B53549" w:rsidRDefault="000C10E5">
      <w:pPr>
        <w:spacing w:after="0" w:line="360" w:lineRule="auto"/>
        <w:rPr>
          <w:rFonts w:asciiTheme="majorBidi" w:hAnsiTheme="majorBidi" w:cstheme="majorBidi"/>
        </w:rPr>
      </w:pPr>
    </w:p>
    <w:p w14:paraId="674ECB0F" w14:textId="77777777" w:rsidR="000C10E5" w:rsidRPr="00B53549" w:rsidRDefault="0077244A">
      <w:pPr>
        <w:spacing w:after="0" w:line="360" w:lineRule="auto"/>
        <w:rPr>
          <w:rFonts w:asciiTheme="majorBidi" w:hAnsiTheme="majorBidi" w:cstheme="majorBidi"/>
        </w:rPr>
      </w:pPr>
      <w:r w:rsidRPr="00B53549">
        <w:rPr>
          <w:rFonts w:asciiTheme="majorBidi" w:hAnsiTheme="majorBidi" w:cstheme="majorBidi"/>
        </w:rPr>
        <w:lastRenderedPageBreak/>
        <w:t>A                                                                               B</w:t>
      </w:r>
    </w:p>
    <w:p w14:paraId="54D0FE5A" w14:textId="77777777" w:rsidR="000C10E5" w:rsidRPr="00B53549" w:rsidRDefault="0077244A">
      <w:pPr>
        <w:spacing w:after="0" w:line="360" w:lineRule="auto"/>
        <w:rPr>
          <w:rFonts w:asciiTheme="majorBidi" w:hAnsiTheme="majorBidi" w:cstheme="majorBidi"/>
        </w:rPr>
      </w:pPr>
      <w:r w:rsidRPr="00B53549">
        <w:rPr>
          <w:rFonts w:asciiTheme="majorBidi" w:hAnsiTheme="majorBidi" w:cstheme="majorBidi"/>
          <w:b/>
          <w:noProof/>
          <w:sz w:val="28"/>
          <w:szCs w:val="28"/>
          <w:lang w:val="fi-FI" w:eastAsia="fi-FI"/>
        </w:rPr>
        <w:drawing>
          <wp:inline distT="0" distB="0" distL="0" distR="0" wp14:anchorId="2CDA4BA7" wp14:editId="4D950728">
            <wp:extent cx="2378596" cy="1812399"/>
            <wp:effectExtent l="0" t="0" r="0" b="0"/>
            <wp:docPr id="3" name="image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10;&#10;Description automatically generated"/>
                    <pic:cNvPicPr preferRelativeResize="0"/>
                  </pic:nvPicPr>
                  <pic:blipFill>
                    <a:blip r:embed="rId9"/>
                    <a:srcRect/>
                    <a:stretch>
                      <a:fillRect/>
                    </a:stretch>
                  </pic:blipFill>
                  <pic:spPr>
                    <a:xfrm>
                      <a:off x="0" y="0"/>
                      <a:ext cx="2378596" cy="1812399"/>
                    </a:xfrm>
                    <a:prstGeom prst="rect">
                      <a:avLst/>
                    </a:prstGeom>
                    <a:ln/>
                  </pic:spPr>
                </pic:pic>
              </a:graphicData>
            </a:graphic>
          </wp:inline>
        </w:drawing>
      </w:r>
      <w:r w:rsidRPr="00B53549">
        <w:rPr>
          <w:rFonts w:asciiTheme="majorBidi" w:hAnsiTheme="majorBidi" w:cstheme="majorBidi"/>
          <w:b/>
          <w:noProof/>
          <w:sz w:val="28"/>
          <w:szCs w:val="28"/>
          <w:lang w:val="fi-FI" w:eastAsia="fi-FI"/>
        </w:rPr>
        <w:drawing>
          <wp:inline distT="0" distB="0" distL="0" distR="0" wp14:anchorId="694059ED" wp14:editId="64C6D57A">
            <wp:extent cx="2076454" cy="1816745"/>
            <wp:effectExtent l="0" t="0" r="0" b="0"/>
            <wp:docPr id="2" name="image6.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box and whisker chart&#10;&#10;Description automatically generated"/>
                    <pic:cNvPicPr preferRelativeResize="0"/>
                  </pic:nvPicPr>
                  <pic:blipFill>
                    <a:blip r:embed="rId10"/>
                    <a:srcRect/>
                    <a:stretch>
                      <a:fillRect/>
                    </a:stretch>
                  </pic:blipFill>
                  <pic:spPr>
                    <a:xfrm>
                      <a:off x="0" y="0"/>
                      <a:ext cx="2076454" cy="1816745"/>
                    </a:xfrm>
                    <a:prstGeom prst="rect">
                      <a:avLst/>
                    </a:prstGeom>
                    <a:ln/>
                  </pic:spPr>
                </pic:pic>
              </a:graphicData>
            </a:graphic>
          </wp:inline>
        </w:drawing>
      </w:r>
      <w:r w:rsidRPr="00B53549">
        <w:rPr>
          <w:rFonts w:asciiTheme="majorBidi" w:hAnsiTheme="majorBidi" w:cstheme="majorBidi"/>
        </w:rPr>
        <w:t xml:space="preserve"> C                                                                               D</w:t>
      </w:r>
    </w:p>
    <w:p w14:paraId="70BA9EDB" w14:textId="77777777" w:rsidR="000C10E5" w:rsidRPr="00B53549" w:rsidRDefault="0077244A">
      <w:pPr>
        <w:keepNext/>
        <w:spacing w:after="0" w:line="360" w:lineRule="auto"/>
        <w:rPr>
          <w:rFonts w:asciiTheme="majorBidi" w:hAnsiTheme="majorBidi" w:cstheme="majorBidi"/>
        </w:rPr>
      </w:pPr>
      <w:r w:rsidRPr="00B53549">
        <w:rPr>
          <w:rFonts w:asciiTheme="majorBidi" w:hAnsiTheme="majorBidi" w:cstheme="majorBidi"/>
          <w:b/>
          <w:noProof/>
          <w:sz w:val="28"/>
          <w:szCs w:val="28"/>
          <w:lang w:val="fi-FI" w:eastAsia="fi-FI"/>
        </w:rPr>
        <w:drawing>
          <wp:inline distT="0" distB="0" distL="0" distR="0" wp14:anchorId="3AF8973E" wp14:editId="6DCEEAE8">
            <wp:extent cx="2252211" cy="1985569"/>
            <wp:effectExtent l="0" t="0" r="0" b="0"/>
            <wp:docPr id="5" name="image12.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Chart, box and whisker chart&#10;&#10;Description automatically generated"/>
                    <pic:cNvPicPr preferRelativeResize="0"/>
                  </pic:nvPicPr>
                  <pic:blipFill>
                    <a:blip r:embed="rId11"/>
                    <a:srcRect/>
                    <a:stretch>
                      <a:fillRect/>
                    </a:stretch>
                  </pic:blipFill>
                  <pic:spPr>
                    <a:xfrm>
                      <a:off x="0" y="0"/>
                      <a:ext cx="2252211" cy="1985569"/>
                    </a:xfrm>
                    <a:prstGeom prst="rect">
                      <a:avLst/>
                    </a:prstGeom>
                    <a:ln/>
                  </pic:spPr>
                </pic:pic>
              </a:graphicData>
            </a:graphic>
          </wp:inline>
        </w:drawing>
      </w:r>
      <w:r w:rsidRPr="00B53549">
        <w:rPr>
          <w:rFonts w:asciiTheme="majorBidi" w:hAnsiTheme="majorBidi" w:cstheme="majorBidi"/>
          <w:noProof/>
          <w:lang w:val="fi-FI" w:eastAsia="fi-FI"/>
        </w:rPr>
        <w:drawing>
          <wp:inline distT="0" distB="0" distL="0" distR="0" wp14:anchorId="3616A7C4" wp14:editId="1E2EC9D2">
            <wp:extent cx="2239344" cy="1999598"/>
            <wp:effectExtent l="0" t="0" r="0" b="0"/>
            <wp:docPr id="4" name="image7.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Chart, box and whisker chart&#10;&#10;Description automatically generated"/>
                    <pic:cNvPicPr preferRelativeResize="0"/>
                  </pic:nvPicPr>
                  <pic:blipFill>
                    <a:blip r:embed="rId12"/>
                    <a:srcRect/>
                    <a:stretch>
                      <a:fillRect/>
                    </a:stretch>
                  </pic:blipFill>
                  <pic:spPr>
                    <a:xfrm>
                      <a:off x="0" y="0"/>
                      <a:ext cx="2239344" cy="1999598"/>
                    </a:xfrm>
                    <a:prstGeom prst="rect">
                      <a:avLst/>
                    </a:prstGeom>
                    <a:ln/>
                  </pic:spPr>
                </pic:pic>
              </a:graphicData>
            </a:graphic>
          </wp:inline>
        </w:drawing>
      </w:r>
    </w:p>
    <w:p w14:paraId="426D216F" w14:textId="77777777" w:rsidR="000C10E5" w:rsidRPr="00B53549" w:rsidRDefault="0077244A">
      <w:pPr>
        <w:pBdr>
          <w:top w:val="nil"/>
          <w:left w:val="nil"/>
          <w:bottom w:val="nil"/>
          <w:right w:val="nil"/>
          <w:between w:val="nil"/>
        </w:pBdr>
        <w:spacing w:after="200" w:line="240" w:lineRule="auto"/>
        <w:jc w:val="center"/>
        <w:rPr>
          <w:rFonts w:asciiTheme="majorBidi" w:hAnsiTheme="majorBidi" w:cstheme="majorBidi"/>
          <w:i/>
          <w:color w:val="44546A"/>
          <w:sz w:val="18"/>
          <w:szCs w:val="18"/>
        </w:rPr>
      </w:pPr>
      <w:r w:rsidRPr="00B53549">
        <w:rPr>
          <w:rFonts w:asciiTheme="majorBidi" w:hAnsiTheme="majorBidi" w:cstheme="majorBidi"/>
          <w:i/>
          <w:color w:val="44546A"/>
          <w:sz w:val="18"/>
          <w:szCs w:val="18"/>
        </w:rPr>
        <w:t>Figure 5: Boxplot of Pearson correlations of energetic profiles within three protein-fold families. All domains (≤100 residues) of three SCOP families contained in the ASTRAL 2.08 40% representative’s database were extracted: (A) homeodomain (a.4.1.1, 20 members), (B) SH3-domains (b.34.2.1, 31 members), (C) glutathione S-transferase, N-terminal domain (c.47.1.5, 9 members). A randomly chosen set of nonhomologous domains equal in members for each family. (D) All homologous pairs (16474 pairs, median = 0.81), all non-homologous pairs (4712650 pairs, median = 0.60).</w:t>
      </w:r>
    </w:p>
    <w:p w14:paraId="6FA86C20" w14:textId="77777777" w:rsidR="000C10E5" w:rsidRPr="00B53549" w:rsidRDefault="000C10E5">
      <w:pPr>
        <w:spacing w:after="0" w:line="360" w:lineRule="auto"/>
        <w:jc w:val="both"/>
        <w:rPr>
          <w:rFonts w:asciiTheme="majorBidi" w:hAnsiTheme="majorBidi" w:cstheme="majorBidi"/>
          <w:b/>
          <w:sz w:val="32"/>
          <w:szCs w:val="32"/>
        </w:rPr>
      </w:pPr>
    </w:p>
    <w:p w14:paraId="2B48E86F" w14:textId="77777777" w:rsidR="000C10E5" w:rsidRPr="00B53549" w:rsidRDefault="0077244A">
      <w:pPr>
        <w:jc w:val="both"/>
        <w:rPr>
          <w:rFonts w:asciiTheme="majorBidi" w:hAnsiTheme="majorBidi" w:cstheme="majorBidi"/>
          <w:b/>
          <w:sz w:val="24"/>
          <w:szCs w:val="24"/>
        </w:rPr>
      </w:pPr>
      <w:r w:rsidRPr="00B53549">
        <w:rPr>
          <w:rFonts w:asciiTheme="majorBidi" w:hAnsiTheme="majorBidi" w:cstheme="majorBidi"/>
          <w:b/>
          <w:sz w:val="28"/>
          <w:szCs w:val="28"/>
        </w:rPr>
        <w:t xml:space="preserve">3.1   </w:t>
      </w:r>
      <w:r w:rsidRPr="00B53549">
        <w:rPr>
          <w:rFonts w:asciiTheme="majorBidi" w:hAnsiTheme="majorBidi" w:cstheme="majorBidi"/>
          <w:b/>
          <w:sz w:val="24"/>
          <w:szCs w:val="24"/>
        </w:rPr>
        <w:t>Assessing Structural Similarities Using Energy Profiles</w:t>
      </w:r>
    </w:p>
    <w:p w14:paraId="2709B7E0" w14:textId="77777777" w:rsidR="000C10E5" w:rsidRPr="00771A89" w:rsidRDefault="000C10E5">
      <w:pPr>
        <w:spacing w:after="0" w:line="360" w:lineRule="auto"/>
        <w:rPr>
          <w:rFonts w:asciiTheme="majorBidi" w:hAnsiTheme="majorBidi" w:cstheme="majorBidi"/>
          <w:rtl/>
          <w:lang w:val="en-GB" w:bidi="fa-IR"/>
        </w:rPr>
      </w:pPr>
    </w:p>
    <w:p w14:paraId="3ADFE624" w14:textId="340E7CB5"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this section, we delve into the investigation of the efficacy of energy profiles in quantifying structural similarities among protein structures. To achieve this, we employed the Manhattan distance to measure the dissimilarity between two energy profiles. Our analysis was conducted on a comprehensive benchmark dataset, comprising a total of 260 protein domains downloaded from the CATH v4.2.0 database. The protein domains in this dataset varied in length, spanning from 44</w:t>
      </w:r>
      <w:r w:rsidR="004E608C">
        <w:rPr>
          <w:rFonts w:asciiTheme="majorBidi" w:hAnsiTheme="majorBidi" w:cstheme="majorBidi"/>
          <w:sz w:val="24"/>
          <w:szCs w:val="24"/>
        </w:rPr>
        <w:t xml:space="preserve"> to 854 residues on average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&lt;EndNote&gt;&lt;Cite&gt;&lt;Author&gt;Tian&lt;/Author&gt;&lt;Year&gt;2019&lt;/Year&gt;&lt;RecNum&gt;19&lt;/RecNum&gt;&lt;DisplayText&gt;[19]&lt;/DisplayText&gt;&lt;record&gt;&lt;rec-number&gt;19&lt;/rec-number&gt;&lt;foreign-keys&gt;&lt;key app="EN" db-id="pz9x0eawezazasetddmx2xtwpax0wt0f2pat" timestamp="1685386333"&gt;19&lt;/key&gt;&lt;/foreign-keys&gt;&lt;ref-type name="Journal Article"&gt;17&lt;/ref-type&gt;&lt;contributors&gt;&lt;authors&gt;&lt;author&gt;Tian, Kun&lt;/author&gt;&lt;author&gt;Zhao, Xin&lt;/author&gt;&lt;author&gt;Zhang, Yuning&lt;/author&gt;&lt;author&gt;Yau, Stephen&lt;/author&gt;&lt;/authors&gt;&lt;/contributors&gt;&lt;titles&gt;&lt;title&gt;Comparing protein structures and inferring functions with a novel three-dimensional Yau--Hausdorff method&lt;/title&gt;&lt;secondary-title&gt;Journal of Biomolecular Structure and Dynamics&lt;/secondary-title&gt;&lt;/titles&gt;&lt;pages&gt;4151--4160&lt;/pages&gt;&lt;volume&gt;37&lt;/volume&gt;&lt;number&gt;16&lt;/number&gt;&lt;dates&gt;&lt;year&gt;2019&lt;/year&gt;&lt;/dates&gt;&lt;urls&gt;&lt;/urls&gt;&lt;/record&gt;&lt;/Cite&gt;&lt;/EndNote&gt;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[19]</w:t>
      </w:r>
      <w:r w:rsidR="004E608C">
        <w:rPr>
          <w:rFonts w:asciiTheme="majorBidi" w:hAnsiTheme="majorBidi" w:cstheme="majorBidi"/>
          <w:sz w:val="24"/>
          <w:szCs w:val="24"/>
        </w:rPr>
        <w:fldChar w:fldCharType="end"/>
      </w:r>
      <w:r w:rsidRPr="00B53549">
        <w:rPr>
          <w:rFonts w:asciiTheme="majorBidi" w:hAnsiTheme="majorBidi" w:cstheme="majorBidi"/>
          <w:sz w:val="24"/>
          <w:szCs w:val="24"/>
        </w:rPr>
        <w:t xml:space="preserve">. This diverse dataset encompassed two distinct superfamilies: the C-terminal domain of the DNA helicase RuvA subunit (CATH Code: 1.10.8.10), falling under the </w:t>
      </w:r>
      <w:r w:rsidRPr="00B53549">
        <w:rPr>
          <w:rFonts w:asciiTheme="majorBidi" w:hAnsiTheme="majorBidi" w:cstheme="majorBidi"/>
          <w:sz w:val="24"/>
          <w:szCs w:val="24"/>
        </w:rPr>
        <w:lastRenderedPageBreak/>
        <w:t>Alpha class, characterized by an Orthogonal Bundle Architecture, Helicase, and Ruva Protein fold; and the Homing endonucleases (CATH Code: 3.10.28.10), situated within the Alpha and Beta class, featuring the Roll Architecture, and associated with the Endonuclease I-creI fold. Notably, within the CATH protein database, these two superfamilies comprised 161 and 97 structures at the first level (Mainly-alpha class) and the third level (Alpha-Beta class), respectively.</w:t>
      </w:r>
    </w:p>
    <w:p w14:paraId="3A8CBDC8" w14:textId="4805CFE6"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Our results revealed that energy profiles effectively discriminate between these two superfamilies, as vividly depicted in the UMAP plot presented in Figure 1.  Additionally, in our comparative analysis, we not only relied on the Manhattan distance and energy profiles but also compared our findings with those obtained using</w:t>
      </w:r>
      <w:r w:rsidR="004E608C">
        <w:rPr>
          <w:rFonts w:asciiTheme="majorBidi" w:hAnsiTheme="majorBidi" w:cstheme="majorBidi"/>
          <w:sz w:val="24"/>
          <w:szCs w:val="24"/>
        </w:rPr>
        <w:t xml:space="preserve"> the Yau-Hausdorff distance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&lt;EndNote&gt;&lt;Cite&gt;&lt;Author&gt;Tian&lt;/Author&gt;&lt;Year&gt;2019&lt;/Year&gt;&lt;RecNum&gt;19&lt;/RecNum&gt;&lt;DisplayText&gt;[19]&lt;/DisplayText&gt;&lt;record&gt;&lt;rec-number&gt;19&lt;/rec-number&gt;&lt;foreign-keys&gt;&lt;key app="EN" db-id="pz9x0eawezazasetddmx2xtwpax0wt0f2pat" timestamp="1685386333"&gt;19&lt;/key&gt;&lt;/foreign-keys&gt;&lt;ref-type name="Journal Article"&gt;17&lt;/ref-type&gt;&lt;contributors&gt;&lt;authors&gt;&lt;author&gt;Tian, Kun&lt;/author&gt;&lt;author&gt;Zhao, Xin&lt;/author&gt;&lt;author&gt;Zhang, Yuning&lt;/author&gt;&lt;author&gt;Yau, Stephen&lt;/author&gt;&lt;/authors&gt;&lt;/contributors&gt;&lt;titles&gt;&lt;title&gt;Comparing protein structures and inferring functions with a novel three-dimensional Yau--Hausdorff method&lt;/title&gt;&lt;secondary-title&gt;Journal of Biomolecular Structure and Dynamics&lt;/secondary-title&gt;&lt;/titles&gt;&lt;pages&gt;4151--4160&lt;/pages&gt;&lt;volume&gt;37&lt;/volume&gt;&lt;number&gt;16&lt;/number&gt;&lt;dates&gt;&lt;year&gt;2019&lt;/year&gt;&lt;/dates&gt;&lt;urls&gt;&lt;/urls&gt;&lt;/record&gt;&lt;/Cite&gt;&lt;/EndNote&gt;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[19]</w:t>
      </w:r>
      <w:r w:rsidR="004E608C">
        <w:rPr>
          <w:rFonts w:asciiTheme="majorBidi" w:hAnsiTheme="majorBidi" w:cstheme="majorBidi"/>
          <w:sz w:val="24"/>
          <w:szCs w:val="24"/>
        </w:rPr>
        <w:fldChar w:fldCharType="end"/>
      </w:r>
      <w:r w:rsidRPr="00B53549">
        <w:rPr>
          <w:rFonts w:asciiTheme="majorBidi" w:hAnsiTheme="majorBidi" w:cstheme="majorBidi"/>
          <w:sz w:val="24"/>
          <w:szCs w:val="24"/>
        </w:rPr>
        <w:t>, GR-Align, RMSD, and TM-score. The Yau-Hausdorff distanc</w:t>
      </w:r>
      <w:r w:rsidR="004E608C">
        <w:rPr>
          <w:rFonts w:asciiTheme="majorBidi" w:hAnsiTheme="majorBidi" w:cstheme="majorBidi"/>
          <w:sz w:val="24"/>
          <w:szCs w:val="24"/>
        </w:rPr>
        <w:t>e</w:t>
      </w:r>
      <w:r w:rsidRPr="00B53549">
        <w:rPr>
          <w:rFonts w:asciiTheme="majorBidi" w:hAnsiTheme="majorBidi" w:cstheme="majorBidi"/>
          <w:sz w:val="24"/>
          <w:szCs w:val="24"/>
        </w:rPr>
        <w:t xml:space="preserve"> offers a method for assessing structural similarities between three-dimensional objects through coordinated rotations of their respective coordinate matrices. Our exploration encompassed the calculation of pairwise distances among the 260 protein domains, employing the (3D) Yau-Hausdorff method with two distinct rotation parameters: 10 and 2500, subsequently generating a distance matrix. This matrix served as the basis for classifying proteins using the k-nearest neighbor (k-NN) method, with k set to 1.</w:t>
      </w:r>
    </w:p>
    <w:p w14:paraId="44597F2B"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To comprehensively evaluate the performance of the methods employed, we computed accuracy metrics and conducted comparative assessments on a system with specifications of 2.4GHz and 8GB RAM. Particularly, we calculated the 1-NN accuracy rate, which involves counting the number of proteins classified in the same class as their nearest neighbors in the reference classification. Notably, both the energy profile calculation and the 1-NN algorithm were implemented efficiently within approximately 10 minutes on a system with a 2.4 GHz processor and 4GB RAM. Impressively, our methodology achieved a classification accuracy of 98% for distinguishing between the two superfamilies. Tables 1 and 2 provide a detailed breakdown of the accuracy results and the corresponding confusion matrix, respectively.</w:t>
      </w:r>
    </w:p>
    <w:p w14:paraId="38706279" w14:textId="77777777" w:rsidR="000C10E5" w:rsidRPr="00B53549" w:rsidRDefault="000C10E5">
      <w:pPr>
        <w:spacing w:after="0" w:line="360" w:lineRule="auto"/>
        <w:jc w:val="both"/>
        <w:rPr>
          <w:rFonts w:asciiTheme="majorBidi" w:hAnsiTheme="majorBidi" w:cstheme="majorBidi"/>
        </w:rPr>
      </w:pPr>
    </w:p>
    <w:p w14:paraId="4A7E8B3B" w14:textId="375A0855" w:rsidR="000C10E5" w:rsidRPr="00B53549" w:rsidRDefault="000C10E5">
      <w:pPr>
        <w:keepNext/>
        <w:spacing w:after="0" w:line="360" w:lineRule="auto"/>
        <w:jc w:val="center"/>
        <w:rPr>
          <w:rFonts w:asciiTheme="majorBidi" w:hAnsiTheme="majorBidi" w:cstheme="majorBidi"/>
          <w:i/>
          <w:color w:val="44546A"/>
          <w:sz w:val="18"/>
          <w:szCs w:val="18"/>
        </w:rPr>
      </w:pPr>
    </w:p>
    <w:p w14:paraId="65C95BFE" w14:textId="77777777" w:rsidR="000C10E5" w:rsidRPr="00B53549" w:rsidRDefault="000C10E5">
      <w:pPr>
        <w:spacing w:after="0" w:line="360" w:lineRule="auto"/>
        <w:rPr>
          <w:rFonts w:asciiTheme="majorBidi" w:hAnsiTheme="majorBidi" w:cstheme="majorBidi"/>
        </w:rPr>
      </w:pPr>
    </w:p>
    <w:p w14:paraId="78DB0F37" w14:textId="77777777" w:rsidR="000C10E5" w:rsidRPr="00B53549" w:rsidRDefault="0077244A">
      <w:pPr>
        <w:keepNext/>
        <w:spacing w:after="0" w:line="360" w:lineRule="auto"/>
        <w:jc w:val="center"/>
        <w:rPr>
          <w:rFonts w:asciiTheme="majorBidi" w:hAnsiTheme="majorBidi" w:cstheme="majorBidi"/>
        </w:rPr>
      </w:pPr>
      <w:r w:rsidRPr="00B53549">
        <w:rPr>
          <w:rFonts w:asciiTheme="majorBidi" w:hAnsiTheme="majorBidi" w:cstheme="majorBidi"/>
          <w:noProof/>
          <w:lang w:val="fi-FI" w:eastAsia="fi-FI"/>
        </w:rPr>
        <w:lastRenderedPageBreak/>
        <w:drawing>
          <wp:inline distT="0" distB="0" distL="0" distR="0" wp14:anchorId="05FBA0DA" wp14:editId="21567588">
            <wp:extent cx="5285740" cy="3133090"/>
            <wp:effectExtent l="0" t="0" r="0" b="0"/>
            <wp:docPr id="6" name="image5.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Chart, scatter chart&#10;&#10;Description automatically generated"/>
                    <pic:cNvPicPr preferRelativeResize="0"/>
                  </pic:nvPicPr>
                  <pic:blipFill>
                    <a:blip r:embed="rId13"/>
                    <a:srcRect/>
                    <a:stretch>
                      <a:fillRect/>
                    </a:stretch>
                  </pic:blipFill>
                  <pic:spPr>
                    <a:xfrm>
                      <a:off x="0" y="0"/>
                      <a:ext cx="5285740" cy="3133090"/>
                    </a:xfrm>
                    <a:prstGeom prst="rect">
                      <a:avLst/>
                    </a:prstGeom>
                    <a:ln/>
                  </pic:spPr>
                </pic:pic>
              </a:graphicData>
            </a:graphic>
          </wp:inline>
        </w:drawing>
      </w:r>
    </w:p>
    <w:p w14:paraId="06E3990F" w14:textId="77777777" w:rsidR="000C10E5" w:rsidRPr="00B53549" w:rsidRDefault="0077244A">
      <w:pPr>
        <w:pBdr>
          <w:top w:val="nil"/>
          <w:left w:val="nil"/>
          <w:bottom w:val="nil"/>
          <w:right w:val="nil"/>
          <w:between w:val="nil"/>
        </w:pBdr>
        <w:spacing w:after="200" w:line="240" w:lineRule="auto"/>
        <w:jc w:val="center"/>
        <w:rPr>
          <w:rFonts w:asciiTheme="majorBidi" w:hAnsiTheme="majorBidi" w:cstheme="majorBidi"/>
          <w:i/>
          <w:color w:val="44546A"/>
          <w:sz w:val="18"/>
          <w:szCs w:val="18"/>
        </w:rPr>
      </w:pPr>
      <w:r w:rsidRPr="00B53549">
        <w:rPr>
          <w:rFonts w:asciiTheme="majorBidi" w:hAnsiTheme="majorBidi" w:cstheme="majorBidi"/>
          <w:i/>
          <w:color w:val="44546A"/>
          <w:sz w:val="18"/>
          <w:szCs w:val="18"/>
        </w:rPr>
        <w:t>Figure 2:  Scatter plot showing regression line of RMSD of each pair of structures against the distance of each pair of energy profiles for Ct and Ho families. Spearman's Rank correlation coefficient is shown in the plot.</w:t>
      </w:r>
    </w:p>
    <w:p w14:paraId="64739376" w14:textId="77777777" w:rsidR="000C10E5" w:rsidRPr="00B53549" w:rsidRDefault="000C10E5">
      <w:pPr>
        <w:spacing w:after="0" w:line="360" w:lineRule="auto"/>
        <w:jc w:val="both"/>
        <w:rPr>
          <w:rFonts w:asciiTheme="majorBidi" w:hAnsiTheme="majorBidi" w:cstheme="majorBidi"/>
        </w:rPr>
      </w:pPr>
    </w:p>
    <w:p w14:paraId="40ED0CDB" w14:textId="77777777" w:rsidR="000C10E5" w:rsidRPr="00B53549" w:rsidRDefault="000C10E5">
      <w:pPr>
        <w:spacing w:after="0" w:line="360" w:lineRule="auto"/>
        <w:jc w:val="both"/>
        <w:rPr>
          <w:rFonts w:asciiTheme="majorBidi" w:hAnsiTheme="majorBidi" w:cstheme="majorBidi"/>
        </w:rPr>
      </w:pPr>
    </w:p>
    <w:p w14:paraId="6112F21E" w14:textId="77777777" w:rsidR="000C10E5" w:rsidRPr="00B53549" w:rsidRDefault="000C10E5">
      <w:pPr>
        <w:spacing w:after="0" w:line="360" w:lineRule="auto"/>
        <w:rPr>
          <w:rFonts w:asciiTheme="majorBidi" w:hAnsiTheme="majorBidi" w:cstheme="majorBidi"/>
        </w:rPr>
      </w:pPr>
    </w:p>
    <w:tbl>
      <w:tblPr>
        <w:tblStyle w:val="a"/>
        <w:tblW w:w="7991"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57"/>
        <w:gridCol w:w="951"/>
        <w:gridCol w:w="810"/>
        <w:gridCol w:w="1076"/>
        <w:gridCol w:w="1207"/>
        <w:gridCol w:w="1407"/>
        <w:gridCol w:w="791"/>
        <w:gridCol w:w="792"/>
      </w:tblGrid>
      <w:tr w:rsidR="000C10E5" w:rsidRPr="00B53549" w14:paraId="2CD8AA8A" w14:textId="77777777">
        <w:trPr>
          <w:jc w:val="center"/>
        </w:trPr>
        <w:tc>
          <w:tcPr>
            <w:tcW w:w="957" w:type="dxa"/>
            <w:vAlign w:val="center"/>
          </w:tcPr>
          <w:p w14:paraId="2EDF4A75" w14:textId="77777777" w:rsidR="000C10E5" w:rsidRPr="00B53549" w:rsidRDefault="000C10E5">
            <w:pPr>
              <w:spacing w:line="360" w:lineRule="auto"/>
              <w:jc w:val="center"/>
              <w:rPr>
                <w:rFonts w:asciiTheme="majorBidi" w:hAnsiTheme="majorBidi" w:cstheme="majorBidi"/>
                <w:sz w:val="18"/>
                <w:szCs w:val="18"/>
              </w:rPr>
            </w:pPr>
          </w:p>
        </w:tc>
        <w:tc>
          <w:tcPr>
            <w:tcW w:w="951" w:type="dxa"/>
            <w:vAlign w:val="center"/>
          </w:tcPr>
          <w:p w14:paraId="47383103"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GR-Align</w:t>
            </w:r>
          </w:p>
        </w:tc>
        <w:tc>
          <w:tcPr>
            <w:tcW w:w="810" w:type="dxa"/>
            <w:vAlign w:val="center"/>
          </w:tcPr>
          <w:p w14:paraId="51BD1702"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RMSD</w:t>
            </w:r>
          </w:p>
        </w:tc>
        <w:tc>
          <w:tcPr>
            <w:tcW w:w="1076" w:type="dxa"/>
            <w:vAlign w:val="center"/>
          </w:tcPr>
          <w:p w14:paraId="5E28762D" w14:textId="77777777" w:rsidR="000C10E5" w:rsidRPr="00B53549" w:rsidRDefault="0077244A">
            <w:pPr>
              <w:spacing w:line="360" w:lineRule="auto"/>
              <w:rPr>
                <w:rFonts w:asciiTheme="majorBidi" w:hAnsiTheme="majorBidi" w:cstheme="majorBidi"/>
                <w:sz w:val="18"/>
                <w:szCs w:val="18"/>
              </w:rPr>
            </w:pPr>
            <w:r w:rsidRPr="00B53549">
              <w:rPr>
                <w:rFonts w:asciiTheme="majorBidi" w:hAnsiTheme="majorBidi" w:cstheme="majorBidi"/>
                <w:sz w:val="18"/>
                <w:szCs w:val="18"/>
              </w:rPr>
              <w:t>TM-Score</w:t>
            </w:r>
          </w:p>
        </w:tc>
        <w:tc>
          <w:tcPr>
            <w:tcW w:w="1207" w:type="dxa"/>
            <w:vAlign w:val="center"/>
          </w:tcPr>
          <w:p w14:paraId="514A7D0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YH (10Rotation)</w:t>
            </w:r>
          </w:p>
        </w:tc>
        <w:tc>
          <w:tcPr>
            <w:tcW w:w="1407" w:type="dxa"/>
            <w:vAlign w:val="center"/>
          </w:tcPr>
          <w:p w14:paraId="31AA7558"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YH (2500Rotation)</w:t>
            </w:r>
          </w:p>
        </w:tc>
        <w:tc>
          <w:tcPr>
            <w:tcW w:w="791" w:type="dxa"/>
            <w:vAlign w:val="center"/>
          </w:tcPr>
          <w:p w14:paraId="73646C9C"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STEP</w:t>
            </w:r>
          </w:p>
        </w:tc>
        <w:tc>
          <w:tcPr>
            <w:tcW w:w="792" w:type="dxa"/>
            <w:vAlign w:val="center"/>
          </w:tcPr>
          <w:p w14:paraId="6EA78CFD"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SQEP</w:t>
            </w:r>
          </w:p>
        </w:tc>
      </w:tr>
      <w:tr w:rsidR="000C10E5" w:rsidRPr="00B53549" w14:paraId="35367F9E" w14:textId="77777777">
        <w:trPr>
          <w:jc w:val="center"/>
        </w:trPr>
        <w:tc>
          <w:tcPr>
            <w:tcW w:w="957" w:type="dxa"/>
            <w:vAlign w:val="center"/>
          </w:tcPr>
          <w:p w14:paraId="0F1347E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Accuracy</w:t>
            </w:r>
          </w:p>
          <w:p w14:paraId="71B92ABF"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Time</w:t>
            </w:r>
          </w:p>
        </w:tc>
        <w:tc>
          <w:tcPr>
            <w:tcW w:w="951" w:type="dxa"/>
            <w:vAlign w:val="center"/>
          </w:tcPr>
          <w:p w14:paraId="67A9E170"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62.3%</w:t>
            </w:r>
          </w:p>
          <w:p w14:paraId="7B3A6FDC"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2 min</w:t>
            </w:r>
          </w:p>
        </w:tc>
        <w:tc>
          <w:tcPr>
            <w:tcW w:w="810" w:type="dxa"/>
            <w:vAlign w:val="center"/>
          </w:tcPr>
          <w:p w14:paraId="0BE23386"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59.2%</w:t>
            </w:r>
          </w:p>
          <w:p w14:paraId="7FDF6508"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1 h</w:t>
            </w:r>
          </w:p>
        </w:tc>
        <w:tc>
          <w:tcPr>
            <w:tcW w:w="1076" w:type="dxa"/>
            <w:vAlign w:val="center"/>
          </w:tcPr>
          <w:p w14:paraId="3833DD7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61.5%</w:t>
            </w:r>
          </w:p>
          <w:p w14:paraId="38C3038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9h 20 min</w:t>
            </w:r>
          </w:p>
        </w:tc>
        <w:tc>
          <w:tcPr>
            <w:tcW w:w="1207" w:type="dxa"/>
            <w:vAlign w:val="center"/>
          </w:tcPr>
          <w:p w14:paraId="2C6A4255"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70.8%</w:t>
            </w:r>
          </w:p>
          <w:p w14:paraId="037F81E3"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10 min</w:t>
            </w:r>
          </w:p>
        </w:tc>
        <w:tc>
          <w:tcPr>
            <w:tcW w:w="1407" w:type="dxa"/>
            <w:vAlign w:val="center"/>
          </w:tcPr>
          <w:p w14:paraId="4DA68E1F"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81.5%</w:t>
            </w:r>
          </w:p>
          <w:p w14:paraId="09A71EFF"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4h 10 min</w:t>
            </w:r>
          </w:p>
        </w:tc>
        <w:tc>
          <w:tcPr>
            <w:tcW w:w="791" w:type="dxa"/>
            <w:vAlign w:val="center"/>
          </w:tcPr>
          <w:p w14:paraId="6B5CC70B"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98%</w:t>
            </w:r>
          </w:p>
          <w:p w14:paraId="614CE9DB"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10 min</w:t>
            </w:r>
          </w:p>
        </w:tc>
        <w:tc>
          <w:tcPr>
            <w:tcW w:w="792" w:type="dxa"/>
            <w:vAlign w:val="center"/>
          </w:tcPr>
          <w:p w14:paraId="5EB44FF2"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96%</w:t>
            </w:r>
          </w:p>
          <w:p w14:paraId="466BEB81"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3 min</w:t>
            </w:r>
          </w:p>
        </w:tc>
      </w:tr>
    </w:tbl>
    <w:p w14:paraId="06CA9C61" w14:textId="77777777" w:rsidR="000C10E5" w:rsidRPr="00B53549" w:rsidRDefault="0077244A">
      <w:pPr>
        <w:pBdr>
          <w:top w:val="nil"/>
          <w:left w:val="nil"/>
          <w:bottom w:val="nil"/>
          <w:right w:val="nil"/>
          <w:between w:val="nil"/>
        </w:pBdr>
        <w:spacing w:after="200" w:line="240" w:lineRule="auto"/>
        <w:jc w:val="center"/>
        <w:rPr>
          <w:rFonts w:asciiTheme="majorBidi" w:hAnsiTheme="majorBidi" w:cstheme="majorBidi"/>
          <w:i/>
          <w:color w:val="44546A"/>
          <w:sz w:val="18"/>
          <w:szCs w:val="18"/>
        </w:rPr>
      </w:pPr>
      <w:r w:rsidRPr="00B53549">
        <w:rPr>
          <w:rFonts w:asciiTheme="majorBidi" w:hAnsiTheme="majorBidi" w:cstheme="majorBidi"/>
          <w:i/>
          <w:color w:val="44546A"/>
          <w:sz w:val="18"/>
          <w:szCs w:val="18"/>
        </w:rPr>
        <w:t>Table 1: Summary of the classification results with our proposed energy model, common methods and YH distance.</w:t>
      </w:r>
    </w:p>
    <w:p w14:paraId="25DDEFC2" w14:textId="77777777" w:rsidR="000C10E5" w:rsidRPr="00B53549" w:rsidRDefault="000C10E5">
      <w:pPr>
        <w:rPr>
          <w:rFonts w:asciiTheme="majorBidi" w:hAnsiTheme="majorBidi" w:cstheme="majorBidi"/>
        </w:rPr>
      </w:pPr>
    </w:p>
    <w:tbl>
      <w:tblPr>
        <w:tblStyle w:val="a0"/>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19"/>
        <w:gridCol w:w="2418"/>
        <w:gridCol w:w="2383"/>
        <w:gridCol w:w="2130"/>
      </w:tblGrid>
      <w:tr w:rsidR="000C10E5" w:rsidRPr="00B53549" w14:paraId="1BA15BA1" w14:textId="77777777">
        <w:trPr>
          <w:trHeight w:val="144"/>
        </w:trPr>
        <w:tc>
          <w:tcPr>
            <w:tcW w:w="2419" w:type="dxa"/>
            <w:vAlign w:val="center"/>
          </w:tcPr>
          <w:p w14:paraId="4E43B9FF" w14:textId="77777777" w:rsidR="000C10E5" w:rsidRPr="00B53549" w:rsidRDefault="000C10E5">
            <w:pPr>
              <w:spacing w:line="360" w:lineRule="auto"/>
              <w:jc w:val="center"/>
              <w:rPr>
                <w:rFonts w:asciiTheme="majorBidi" w:hAnsiTheme="majorBidi" w:cstheme="majorBidi"/>
                <w:b/>
                <w:sz w:val="18"/>
                <w:szCs w:val="18"/>
              </w:rPr>
            </w:pPr>
          </w:p>
        </w:tc>
        <w:tc>
          <w:tcPr>
            <w:tcW w:w="2418" w:type="dxa"/>
            <w:vAlign w:val="center"/>
          </w:tcPr>
          <w:p w14:paraId="17434148"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C-Terminal</w:t>
            </w:r>
          </w:p>
        </w:tc>
        <w:tc>
          <w:tcPr>
            <w:tcW w:w="2383" w:type="dxa"/>
            <w:vAlign w:val="center"/>
          </w:tcPr>
          <w:p w14:paraId="0A2C323D"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Homing</w:t>
            </w:r>
          </w:p>
        </w:tc>
        <w:tc>
          <w:tcPr>
            <w:tcW w:w="2130" w:type="dxa"/>
            <w:vAlign w:val="center"/>
          </w:tcPr>
          <w:p w14:paraId="5C9001C9"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Error</w:t>
            </w:r>
          </w:p>
        </w:tc>
      </w:tr>
      <w:tr w:rsidR="000C10E5" w:rsidRPr="00B53549" w14:paraId="6B102178" w14:textId="77777777">
        <w:trPr>
          <w:trHeight w:val="144"/>
        </w:trPr>
        <w:tc>
          <w:tcPr>
            <w:tcW w:w="2419" w:type="dxa"/>
            <w:vAlign w:val="center"/>
          </w:tcPr>
          <w:p w14:paraId="184500A3"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C-Terminal</w:t>
            </w:r>
          </w:p>
        </w:tc>
        <w:tc>
          <w:tcPr>
            <w:tcW w:w="2418" w:type="dxa"/>
            <w:vAlign w:val="center"/>
          </w:tcPr>
          <w:p w14:paraId="2A363C31"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159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155</w:t>
            </w:r>
          </w:p>
        </w:tc>
        <w:tc>
          <w:tcPr>
            <w:tcW w:w="2383" w:type="dxa"/>
            <w:vAlign w:val="center"/>
          </w:tcPr>
          <w:p w14:paraId="7DAFE882"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2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6</w:t>
            </w:r>
          </w:p>
        </w:tc>
        <w:tc>
          <w:tcPr>
            <w:tcW w:w="2130" w:type="dxa"/>
            <w:vAlign w:val="center"/>
          </w:tcPr>
          <w:p w14:paraId="6077B2B8"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0.012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0.037</w:t>
            </w:r>
          </w:p>
        </w:tc>
      </w:tr>
      <w:tr w:rsidR="000C10E5" w:rsidRPr="00B53549" w14:paraId="65F9BBF3" w14:textId="77777777">
        <w:trPr>
          <w:trHeight w:val="144"/>
        </w:trPr>
        <w:tc>
          <w:tcPr>
            <w:tcW w:w="2419" w:type="dxa"/>
            <w:vAlign w:val="center"/>
          </w:tcPr>
          <w:p w14:paraId="64E0F69F"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Homing</w:t>
            </w:r>
          </w:p>
        </w:tc>
        <w:tc>
          <w:tcPr>
            <w:tcW w:w="2418" w:type="dxa"/>
            <w:vAlign w:val="center"/>
          </w:tcPr>
          <w:p w14:paraId="25621FAF"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3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4</w:t>
            </w:r>
          </w:p>
        </w:tc>
        <w:tc>
          <w:tcPr>
            <w:tcW w:w="2383" w:type="dxa"/>
            <w:vAlign w:val="center"/>
          </w:tcPr>
          <w:p w14:paraId="406641F5"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94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93</w:t>
            </w:r>
          </w:p>
        </w:tc>
        <w:tc>
          <w:tcPr>
            <w:tcW w:w="2130" w:type="dxa"/>
            <w:vAlign w:val="center"/>
          </w:tcPr>
          <w:p w14:paraId="2DFD357D" w14:textId="77777777" w:rsidR="000C10E5" w:rsidRPr="00B53549" w:rsidRDefault="0077244A">
            <w:pPr>
              <w:keepNext/>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0.030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0.041</w:t>
            </w:r>
          </w:p>
        </w:tc>
      </w:tr>
    </w:tbl>
    <w:p w14:paraId="38AC3451" w14:textId="77777777" w:rsidR="000C10E5" w:rsidRPr="00B53549" w:rsidRDefault="0077244A">
      <w:pPr>
        <w:pBdr>
          <w:top w:val="nil"/>
          <w:left w:val="nil"/>
          <w:bottom w:val="nil"/>
          <w:right w:val="nil"/>
          <w:between w:val="nil"/>
        </w:pBdr>
        <w:spacing w:after="200" w:line="240" w:lineRule="auto"/>
        <w:jc w:val="center"/>
        <w:rPr>
          <w:rFonts w:asciiTheme="majorBidi" w:hAnsiTheme="majorBidi" w:cstheme="majorBidi"/>
          <w:b/>
          <w:i/>
          <w:color w:val="44546A"/>
          <w:sz w:val="18"/>
          <w:szCs w:val="18"/>
        </w:rPr>
      </w:pPr>
      <w:r w:rsidRPr="00B53549">
        <w:rPr>
          <w:rFonts w:asciiTheme="majorBidi" w:hAnsiTheme="majorBidi" w:cstheme="majorBidi"/>
          <w:i/>
          <w:color w:val="44546A"/>
          <w:sz w:val="18"/>
          <w:szCs w:val="18"/>
        </w:rPr>
        <w:t xml:space="preserve">Table 2: Confusion matrix by 1-NN for energetic profile </w:t>
      </w:r>
      <w:r w:rsidRPr="00B53549">
        <w:rPr>
          <w:rFonts w:asciiTheme="majorBidi" w:hAnsiTheme="majorBidi" w:cstheme="majorBidi"/>
          <w:i/>
          <w:color w:val="7030A0"/>
          <w:sz w:val="18"/>
          <w:szCs w:val="18"/>
        </w:rPr>
        <w:t xml:space="preserve">250-D </w:t>
      </w:r>
      <w:r w:rsidRPr="00B53549">
        <w:rPr>
          <w:rFonts w:asciiTheme="majorBidi" w:hAnsiTheme="majorBidi" w:cstheme="majorBidi"/>
          <w:i/>
          <w:color w:val="44546A"/>
          <w:sz w:val="18"/>
          <w:szCs w:val="18"/>
        </w:rPr>
        <w:t xml:space="preserve"> and energetic profile </w:t>
      </w:r>
      <w:r w:rsidRPr="00B53549">
        <w:rPr>
          <w:rFonts w:asciiTheme="majorBidi" w:hAnsiTheme="majorBidi" w:cstheme="majorBidi"/>
          <w:i/>
          <w:color w:val="70AD47"/>
          <w:sz w:val="18"/>
          <w:szCs w:val="18"/>
        </w:rPr>
        <w:t xml:space="preserve">210-D </w:t>
      </w:r>
      <w:r w:rsidRPr="00B53549">
        <w:rPr>
          <w:rFonts w:asciiTheme="majorBidi" w:hAnsiTheme="majorBidi" w:cstheme="majorBidi"/>
          <w:i/>
          <w:color w:val="000000"/>
          <w:sz w:val="18"/>
          <w:szCs w:val="18"/>
        </w:rPr>
        <w:t>(</w:t>
      </w:r>
      <w:r w:rsidRPr="00B53549">
        <w:rPr>
          <w:rFonts w:asciiTheme="majorBidi" w:hAnsiTheme="majorBidi" w:cstheme="majorBidi"/>
          <w:i/>
          <w:color w:val="70AD47"/>
          <w:sz w:val="18"/>
          <w:szCs w:val="18"/>
        </w:rPr>
        <w:t>SQEP</w:t>
      </w:r>
      <w:r w:rsidRPr="00B53549">
        <w:rPr>
          <w:rFonts w:asciiTheme="majorBidi" w:hAnsiTheme="majorBidi" w:cstheme="majorBidi"/>
          <w:i/>
          <w:color w:val="000000"/>
          <w:sz w:val="18"/>
          <w:szCs w:val="18"/>
        </w:rPr>
        <w:t>).</w:t>
      </w:r>
    </w:p>
    <w:p w14:paraId="148E73AF" w14:textId="0338A3D0" w:rsidR="00C378FD" w:rsidRPr="004B5962" w:rsidRDefault="00C378FD" w:rsidP="002912C6">
      <w:pPr>
        <w:bidi/>
        <w:rPr>
          <w:rFonts w:asciiTheme="majorBidi" w:hAnsiTheme="majorBidi" w:cstheme="majorBidi"/>
          <w:b/>
          <w:i/>
          <w:color w:val="44546A"/>
          <w:sz w:val="28"/>
          <w:szCs w:val="28"/>
          <w:rtl/>
          <w:lang w:val="en-GB" w:bidi="fa-IR"/>
        </w:rPr>
      </w:pPr>
    </w:p>
    <w:p w14:paraId="01ACA5C4" w14:textId="011DD805" w:rsidR="000C10E5" w:rsidRPr="00B53549" w:rsidRDefault="000C10E5">
      <w:pPr>
        <w:pBdr>
          <w:top w:val="nil"/>
          <w:left w:val="nil"/>
          <w:bottom w:val="nil"/>
          <w:right w:val="nil"/>
          <w:between w:val="nil"/>
        </w:pBdr>
        <w:spacing w:after="200" w:line="240" w:lineRule="auto"/>
        <w:jc w:val="center"/>
        <w:rPr>
          <w:rFonts w:asciiTheme="majorBidi" w:hAnsiTheme="majorBidi" w:cstheme="majorBidi"/>
          <w:b/>
          <w:i/>
          <w:color w:val="44546A"/>
          <w:sz w:val="28"/>
          <w:szCs w:val="28"/>
        </w:rPr>
      </w:pPr>
    </w:p>
    <w:p w14:paraId="57600F5E" w14:textId="77777777"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 xml:space="preserve">3.3   </w:t>
      </w:r>
      <w:r w:rsidRPr="00B53549">
        <w:rPr>
          <w:rFonts w:asciiTheme="majorBidi" w:hAnsiTheme="majorBidi" w:cstheme="majorBidi"/>
          <w:b/>
          <w:sz w:val="24"/>
          <w:szCs w:val="24"/>
        </w:rPr>
        <w:t>Classification of SCOP Superfamilies Using Energetic Profiles</w:t>
      </w:r>
    </w:p>
    <w:p w14:paraId="1B3A67B6" w14:textId="77777777" w:rsidR="000C10E5" w:rsidRPr="00B53549" w:rsidRDefault="000C10E5">
      <w:pPr>
        <w:spacing w:after="0" w:line="360" w:lineRule="auto"/>
        <w:rPr>
          <w:rFonts w:asciiTheme="majorBidi" w:hAnsiTheme="majorBidi" w:cstheme="majorBidi"/>
        </w:rPr>
      </w:pPr>
    </w:p>
    <w:p w14:paraId="2AA98470"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In this section, we extend our analysis to classify proteins into five distinct SCOP superfamilies: (why we used these superfamilies and add more numbers related to the number of proteins and </w:t>
      </w:r>
      <w:r w:rsidRPr="00B53549">
        <w:rPr>
          <w:rFonts w:asciiTheme="majorBidi" w:hAnsiTheme="majorBidi" w:cstheme="majorBidi"/>
          <w:sz w:val="24"/>
          <w:szCs w:val="24"/>
        </w:rPr>
        <w:lastRenderedPageBreak/>
        <w:t>protein length,…) winged helix, PH domain-like, NTF-like, Ubiquitin-like, and Immunoglobulins. Our classification approach leverages energetic profiles as a critical feature, with the Support Vector Machine (SVM) and Random Forest (RF) classifiers serving as our classification models. To ensure the reliability and generalization capability of our models, we subject them to rigorous 10-fold cross-validation. The results of this cross-validation are summarized in Table 4, which presents both accuracy and F1-measure (the harmonic mean of precision and recall).</w:t>
      </w:r>
    </w:p>
    <w:p w14:paraId="444A95ED"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Our findings from the 10-fold cross-validation demonstrate the robust performance of the SVM classifier, achieving an impressive accuracy of 96.8% across the five superfamilies. This high accuracy indicates the SVM algorithm's efficacy in accurately classifying remotely homologous proteins, affirming the validity and reliability of our classification model.</w:t>
      </w:r>
    </w:p>
    <w:p w14:paraId="7C668BBF" w14:textId="77777777" w:rsidR="000C10E5" w:rsidRPr="00B53549" w:rsidRDefault="000C10E5">
      <w:pPr>
        <w:rPr>
          <w:rFonts w:asciiTheme="majorBidi" w:hAnsiTheme="majorBidi" w:cstheme="majorBidi"/>
        </w:rPr>
      </w:pPr>
    </w:p>
    <w:tbl>
      <w:tblPr>
        <w:tblStyle w:val="a1"/>
        <w:tblW w:w="918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0"/>
        <w:gridCol w:w="960"/>
        <w:gridCol w:w="1585"/>
        <w:gridCol w:w="1466"/>
        <w:gridCol w:w="960"/>
        <w:gridCol w:w="1324"/>
        <w:gridCol w:w="1926"/>
      </w:tblGrid>
      <w:tr w:rsidR="000C10E5" w:rsidRPr="00B53549" w14:paraId="1B79A926" w14:textId="77777777">
        <w:trPr>
          <w:trHeight w:val="300"/>
        </w:trPr>
        <w:tc>
          <w:tcPr>
            <w:tcW w:w="960" w:type="dxa"/>
            <w:vAlign w:val="center"/>
          </w:tcPr>
          <w:p w14:paraId="050C18C0" w14:textId="77777777" w:rsidR="000C10E5" w:rsidRPr="00B53549" w:rsidRDefault="000C10E5">
            <w:pPr>
              <w:jc w:val="center"/>
              <w:rPr>
                <w:rFonts w:asciiTheme="majorBidi" w:eastAsia="Times New Roman" w:hAnsiTheme="majorBidi" w:cstheme="majorBidi"/>
                <w:sz w:val="20"/>
                <w:szCs w:val="20"/>
              </w:rPr>
            </w:pPr>
          </w:p>
        </w:tc>
        <w:tc>
          <w:tcPr>
            <w:tcW w:w="960" w:type="dxa"/>
            <w:vAlign w:val="center"/>
          </w:tcPr>
          <w:p w14:paraId="3C1E22B1"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Total-accuracy</w:t>
            </w:r>
          </w:p>
        </w:tc>
        <w:tc>
          <w:tcPr>
            <w:tcW w:w="1585" w:type="dxa"/>
            <w:vAlign w:val="center"/>
          </w:tcPr>
          <w:p w14:paraId="6B25A8D4"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F1_wigend_helix</w:t>
            </w:r>
          </w:p>
        </w:tc>
        <w:tc>
          <w:tcPr>
            <w:tcW w:w="1466" w:type="dxa"/>
            <w:vAlign w:val="center"/>
          </w:tcPr>
          <w:p w14:paraId="1ECAC6A0"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F1_PH.domain-like</w:t>
            </w:r>
          </w:p>
        </w:tc>
        <w:tc>
          <w:tcPr>
            <w:tcW w:w="960" w:type="dxa"/>
            <w:vAlign w:val="center"/>
          </w:tcPr>
          <w:p w14:paraId="6432BA78"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F1_NTF-like</w:t>
            </w:r>
          </w:p>
        </w:tc>
        <w:tc>
          <w:tcPr>
            <w:tcW w:w="1324" w:type="dxa"/>
            <w:vAlign w:val="center"/>
          </w:tcPr>
          <w:p w14:paraId="09287F57"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F1_Ubiquitin-like</w:t>
            </w:r>
          </w:p>
        </w:tc>
        <w:tc>
          <w:tcPr>
            <w:tcW w:w="1926" w:type="dxa"/>
            <w:vAlign w:val="center"/>
          </w:tcPr>
          <w:p w14:paraId="71A9D5BD"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F1_Immunoglobulins</w:t>
            </w:r>
          </w:p>
        </w:tc>
      </w:tr>
      <w:tr w:rsidR="000C10E5" w:rsidRPr="00B53549" w14:paraId="028E6738" w14:textId="77777777">
        <w:trPr>
          <w:trHeight w:val="300"/>
        </w:trPr>
        <w:tc>
          <w:tcPr>
            <w:tcW w:w="960" w:type="dxa"/>
            <w:vAlign w:val="center"/>
          </w:tcPr>
          <w:p w14:paraId="255AE974"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Fold01</w:t>
            </w:r>
          </w:p>
        </w:tc>
        <w:tc>
          <w:tcPr>
            <w:tcW w:w="960" w:type="dxa"/>
            <w:vAlign w:val="center"/>
          </w:tcPr>
          <w:p w14:paraId="2BBAC808"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0.977</w:t>
            </w:r>
          </w:p>
        </w:tc>
        <w:tc>
          <w:tcPr>
            <w:tcW w:w="1585" w:type="dxa"/>
            <w:vAlign w:val="center"/>
          </w:tcPr>
          <w:p w14:paraId="379899EC"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0.963</w:t>
            </w:r>
          </w:p>
        </w:tc>
        <w:tc>
          <w:tcPr>
            <w:tcW w:w="1466" w:type="dxa"/>
            <w:vAlign w:val="center"/>
          </w:tcPr>
          <w:p w14:paraId="7455C35B"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0.85</w:t>
            </w:r>
          </w:p>
        </w:tc>
        <w:tc>
          <w:tcPr>
            <w:tcW w:w="960" w:type="dxa"/>
            <w:vAlign w:val="center"/>
          </w:tcPr>
          <w:p w14:paraId="193464FC"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0.92</w:t>
            </w:r>
          </w:p>
        </w:tc>
        <w:tc>
          <w:tcPr>
            <w:tcW w:w="1324" w:type="dxa"/>
            <w:vAlign w:val="center"/>
          </w:tcPr>
          <w:p w14:paraId="0A12D2D2"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0.969</w:t>
            </w:r>
          </w:p>
        </w:tc>
        <w:tc>
          <w:tcPr>
            <w:tcW w:w="1926" w:type="dxa"/>
            <w:vAlign w:val="center"/>
          </w:tcPr>
          <w:p w14:paraId="0F2E6968"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0.992</w:t>
            </w:r>
          </w:p>
        </w:tc>
      </w:tr>
      <w:tr w:rsidR="000C10E5" w:rsidRPr="00B53549" w14:paraId="6A1DA736" w14:textId="77777777">
        <w:trPr>
          <w:trHeight w:val="300"/>
        </w:trPr>
        <w:tc>
          <w:tcPr>
            <w:tcW w:w="960" w:type="dxa"/>
            <w:vAlign w:val="center"/>
          </w:tcPr>
          <w:p w14:paraId="2C1A77CE"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Fold02</w:t>
            </w:r>
          </w:p>
        </w:tc>
        <w:tc>
          <w:tcPr>
            <w:tcW w:w="960" w:type="dxa"/>
            <w:vAlign w:val="center"/>
          </w:tcPr>
          <w:p w14:paraId="0E72F6FA"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0.956</w:t>
            </w:r>
          </w:p>
        </w:tc>
        <w:tc>
          <w:tcPr>
            <w:tcW w:w="1585" w:type="dxa"/>
            <w:vAlign w:val="center"/>
          </w:tcPr>
          <w:p w14:paraId="6B7996D4"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0.935</w:t>
            </w:r>
          </w:p>
        </w:tc>
        <w:tc>
          <w:tcPr>
            <w:tcW w:w="1466" w:type="dxa"/>
            <w:vAlign w:val="center"/>
          </w:tcPr>
          <w:p w14:paraId="329C4431"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0.647</w:t>
            </w:r>
          </w:p>
        </w:tc>
        <w:tc>
          <w:tcPr>
            <w:tcW w:w="960" w:type="dxa"/>
            <w:vAlign w:val="center"/>
          </w:tcPr>
          <w:p w14:paraId="2FF0EB56"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0.963</w:t>
            </w:r>
          </w:p>
        </w:tc>
        <w:tc>
          <w:tcPr>
            <w:tcW w:w="1324" w:type="dxa"/>
            <w:vAlign w:val="center"/>
          </w:tcPr>
          <w:p w14:paraId="48810C6C"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0.921</w:t>
            </w:r>
          </w:p>
        </w:tc>
        <w:tc>
          <w:tcPr>
            <w:tcW w:w="1926" w:type="dxa"/>
            <w:vAlign w:val="center"/>
          </w:tcPr>
          <w:p w14:paraId="19C65E55"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0.981</w:t>
            </w:r>
          </w:p>
        </w:tc>
      </w:tr>
      <w:tr w:rsidR="000C10E5" w:rsidRPr="00B53549" w14:paraId="44127E0F" w14:textId="77777777">
        <w:trPr>
          <w:trHeight w:val="300"/>
        </w:trPr>
        <w:tc>
          <w:tcPr>
            <w:tcW w:w="960" w:type="dxa"/>
            <w:vAlign w:val="center"/>
          </w:tcPr>
          <w:p w14:paraId="0EA4B5A3"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Fold03</w:t>
            </w:r>
          </w:p>
        </w:tc>
        <w:tc>
          <w:tcPr>
            <w:tcW w:w="960" w:type="dxa"/>
            <w:vAlign w:val="center"/>
          </w:tcPr>
          <w:p w14:paraId="5FD8DAB8"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0.968</w:t>
            </w:r>
          </w:p>
        </w:tc>
        <w:tc>
          <w:tcPr>
            <w:tcW w:w="1585" w:type="dxa"/>
            <w:vAlign w:val="center"/>
          </w:tcPr>
          <w:p w14:paraId="1D4BC101"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0.948</w:t>
            </w:r>
          </w:p>
        </w:tc>
        <w:tc>
          <w:tcPr>
            <w:tcW w:w="1466" w:type="dxa"/>
            <w:vAlign w:val="center"/>
          </w:tcPr>
          <w:p w14:paraId="7E37F603"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0.78</w:t>
            </w:r>
          </w:p>
        </w:tc>
        <w:tc>
          <w:tcPr>
            <w:tcW w:w="960" w:type="dxa"/>
            <w:vAlign w:val="center"/>
          </w:tcPr>
          <w:p w14:paraId="43E5C933"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0.981</w:t>
            </w:r>
          </w:p>
        </w:tc>
        <w:tc>
          <w:tcPr>
            <w:tcW w:w="1324" w:type="dxa"/>
            <w:vAlign w:val="center"/>
          </w:tcPr>
          <w:p w14:paraId="616489F5"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0.951</w:t>
            </w:r>
          </w:p>
        </w:tc>
        <w:tc>
          <w:tcPr>
            <w:tcW w:w="1926" w:type="dxa"/>
            <w:vAlign w:val="center"/>
          </w:tcPr>
          <w:p w14:paraId="690D7370"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0.985</w:t>
            </w:r>
          </w:p>
        </w:tc>
      </w:tr>
      <w:tr w:rsidR="000C10E5" w:rsidRPr="00B53549" w14:paraId="6305FEEE" w14:textId="77777777">
        <w:trPr>
          <w:trHeight w:val="300"/>
        </w:trPr>
        <w:tc>
          <w:tcPr>
            <w:tcW w:w="960" w:type="dxa"/>
            <w:vAlign w:val="center"/>
          </w:tcPr>
          <w:p w14:paraId="147ACE48"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Fold04</w:t>
            </w:r>
          </w:p>
        </w:tc>
        <w:tc>
          <w:tcPr>
            <w:tcW w:w="960" w:type="dxa"/>
            <w:vAlign w:val="center"/>
          </w:tcPr>
          <w:p w14:paraId="464868E9"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0.972</w:t>
            </w:r>
          </w:p>
        </w:tc>
        <w:tc>
          <w:tcPr>
            <w:tcW w:w="1585" w:type="dxa"/>
            <w:vAlign w:val="center"/>
          </w:tcPr>
          <w:p w14:paraId="62ED9ACB"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0.94</w:t>
            </w:r>
          </w:p>
        </w:tc>
        <w:tc>
          <w:tcPr>
            <w:tcW w:w="1466" w:type="dxa"/>
            <w:vAlign w:val="center"/>
          </w:tcPr>
          <w:p w14:paraId="50584A04"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0.821</w:t>
            </w:r>
          </w:p>
        </w:tc>
        <w:tc>
          <w:tcPr>
            <w:tcW w:w="960" w:type="dxa"/>
            <w:vAlign w:val="center"/>
          </w:tcPr>
          <w:p w14:paraId="661C6759"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0.964</w:t>
            </w:r>
          </w:p>
        </w:tc>
        <w:tc>
          <w:tcPr>
            <w:tcW w:w="1324" w:type="dxa"/>
            <w:vAlign w:val="center"/>
          </w:tcPr>
          <w:p w14:paraId="6AB5B0C0"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0.938</w:t>
            </w:r>
          </w:p>
        </w:tc>
        <w:tc>
          <w:tcPr>
            <w:tcW w:w="1926" w:type="dxa"/>
            <w:vAlign w:val="center"/>
          </w:tcPr>
          <w:p w14:paraId="574A9369"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0.993</w:t>
            </w:r>
          </w:p>
        </w:tc>
      </w:tr>
      <w:tr w:rsidR="000C10E5" w:rsidRPr="00B53549" w14:paraId="7BB518A1" w14:textId="77777777">
        <w:trPr>
          <w:trHeight w:val="300"/>
        </w:trPr>
        <w:tc>
          <w:tcPr>
            <w:tcW w:w="960" w:type="dxa"/>
            <w:vAlign w:val="center"/>
          </w:tcPr>
          <w:p w14:paraId="7811DDDA"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Fold05</w:t>
            </w:r>
          </w:p>
        </w:tc>
        <w:tc>
          <w:tcPr>
            <w:tcW w:w="960" w:type="dxa"/>
            <w:vAlign w:val="center"/>
          </w:tcPr>
          <w:p w14:paraId="6078FBE4"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0.977</w:t>
            </w:r>
          </w:p>
        </w:tc>
        <w:tc>
          <w:tcPr>
            <w:tcW w:w="1585" w:type="dxa"/>
            <w:vAlign w:val="center"/>
          </w:tcPr>
          <w:p w14:paraId="1C6431DF"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0.963</w:t>
            </w:r>
          </w:p>
        </w:tc>
        <w:tc>
          <w:tcPr>
            <w:tcW w:w="1466" w:type="dxa"/>
            <w:vAlign w:val="center"/>
          </w:tcPr>
          <w:p w14:paraId="4AD9FBE5"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0.857</w:t>
            </w:r>
          </w:p>
        </w:tc>
        <w:tc>
          <w:tcPr>
            <w:tcW w:w="960" w:type="dxa"/>
            <w:vAlign w:val="center"/>
          </w:tcPr>
          <w:p w14:paraId="27A16FC3"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0.962</w:t>
            </w:r>
          </w:p>
        </w:tc>
        <w:tc>
          <w:tcPr>
            <w:tcW w:w="1324" w:type="dxa"/>
            <w:vAlign w:val="center"/>
          </w:tcPr>
          <w:p w14:paraId="77495112"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0.957</w:t>
            </w:r>
          </w:p>
        </w:tc>
        <w:tc>
          <w:tcPr>
            <w:tcW w:w="1926" w:type="dxa"/>
            <w:vAlign w:val="center"/>
          </w:tcPr>
          <w:p w14:paraId="52B81972"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0.992</w:t>
            </w:r>
          </w:p>
        </w:tc>
      </w:tr>
      <w:tr w:rsidR="000C10E5" w:rsidRPr="00B53549" w14:paraId="71563586" w14:textId="77777777">
        <w:trPr>
          <w:trHeight w:val="300"/>
        </w:trPr>
        <w:tc>
          <w:tcPr>
            <w:tcW w:w="960" w:type="dxa"/>
            <w:vAlign w:val="center"/>
          </w:tcPr>
          <w:p w14:paraId="6D7EE01B"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Fold06</w:t>
            </w:r>
          </w:p>
        </w:tc>
        <w:tc>
          <w:tcPr>
            <w:tcW w:w="960" w:type="dxa"/>
            <w:vAlign w:val="center"/>
          </w:tcPr>
          <w:p w14:paraId="37686352"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0.963</w:t>
            </w:r>
          </w:p>
        </w:tc>
        <w:tc>
          <w:tcPr>
            <w:tcW w:w="1585" w:type="dxa"/>
            <w:vAlign w:val="center"/>
          </w:tcPr>
          <w:p w14:paraId="3AB70FD7"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0.955</w:t>
            </w:r>
          </w:p>
        </w:tc>
        <w:tc>
          <w:tcPr>
            <w:tcW w:w="1466" w:type="dxa"/>
            <w:vAlign w:val="center"/>
          </w:tcPr>
          <w:p w14:paraId="1BE776C9"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0.718</w:t>
            </w:r>
          </w:p>
        </w:tc>
        <w:tc>
          <w:tcPr>
            <w:tcW w:w="960" w:type="dxa"/>
            <w:vAlign w:val="center"/>
          </w:tcPr>
          <w:p w14:paraId="19C4C208"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0.963</w:t>
            </w:r>
          </w:p>
        </w:tc>
        <w:tc>
          <w:tcPr>
            <w:tcW w:w="1324" w:type="dxa"/>
            <w:vAlign w:val="center"/>
          </w:tcPr>
          <w:p w14:paraId="2C546B8C"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0.926</w:t>
            </w:r>
          </w:p>
        </w:tc>
        <w:tc>
          <w:tcPr>
            <w:tcW w:w="1926" w:type="dxa"/>
            <w:vAlign w:val="center"/>
          </w:tcPr>
          <w:p w14:paraId="3DAEAE01"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0.985</w:t>
            </w:r>
          </w:p>
        </w:tc>
      </w:tr>
      <w:tr w:rsidR="000C10E5" w:rsidRPr="00B53549" w14:paraId="36E3671A" w14:textId="77777777">
        <w:trPr>
          <w:trHeight w:val="300"/>
        </w:trPr>
        <w:tc>
          <w:tcPr>
            <w:tcW w:w="960" w:type="dxa"/>
            <w:vAlign w:val="center"/>
          </w:tcPr>
          <w:p w14:paraId="13505BBB"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Fold07</w:t>
            </w:r>
          </w:p>
        </w:tc>
        <w:tc>
          <w:tcPr>
            <w:tcW w:w="960" w:type="dxa"/>
            <w:vAlign w:val="center"/>
          </w:tcPr>
          <w:p w14:paraId="0CDBC6C4"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0.973</w:t>
            </w:r>
          </w:p>
        </w:tc>
        <w:tc>
          <w:tcPr>
            <w:tcW w:w="1585" w:type="dxa"/>
            <w:vAlign w:val="center"/>
          </w:tcPr>
          <w:p w14:paraId="6664F8A9"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0.978</w:t>
            </w:r>
          </w:p>
        </w:tc>
        <w:tc>
          <w:tcPr>
            <w:tcW w:w="1466" w:type="dxa"/>
            <w:vAlign w:val="center"/>
          </w:tcPr>
          <w:p w14:paraId="4AA452B8"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0.913</w:t>
            </w:r>
          </w:p>
        </w:tc>
        <w:tc>
          <w:tcPr>
            <w:tcW w:w="960" w:type="dxa"/>
            <w:vAlign w:val="center"/>
          </w:tcPr>
          <w:p w14:paraId="1D064931"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0.963</w:t>
            </w:r>
          </w:p>
        </w:tc>
        <w:tc>
          <w:tcPr>
            <w:tcW w:w="1324" w:type="dxa"/>
            <w:vAlign w:val="center"/>
          </w:tcPr>
          <w:p w14:paraId="1532A94E"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0.942</w:t>
            </w:r>
          </w:p>
        </w:tc>
        <w:tc>
          <w:tcPr>
            <w:tcW w:w="1926" w:type="dxa"/>
            <w:vAlign w:val="center"/>
          </w:tcPr>
          <w:p w14:paraId="5395DA45"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0.984</w:t>
            </w:r>
          </w:p>
        </w:tc>
      </w:tr>
      <w:tr w:rsidR="000C10E5" w:rsidRPr="00B53549" w14:paraId="7A06D0F0" w14:textId="77777777">
        <w:trPr>
          <w:trHeight w:val="300"/>
        </w:trPr>
        <w:tc>
          <w:tcPr>
            <w:tcW w:w="960" w:type="dxa"/>
            <w:vAlign w:val="center"/>
          </w:tcPr>
          <w:p w14:paraId="4CF728B6"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Fold08</w:t>
            </w:r>
          </w:p>
        </w:tc>
        <w:tc>
          <w:tcPr>
            <w:tcW w:w="960" w:type="dxa"/>
            <w:vAlign w:val="center"/>
          </w:tcPr>
          <w:p w14:paraId="40E1A6E8"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0.963</w:t>
            </w:r>
          </w:p>
        </w:tc>
        <w:tc>
          <w:tcPr>
            <w:tcW w:w="1585" w:type="dxa"/>
            <w:vAlign w:val="center"/>
          </w:tcPr>
          <w:p w14:paraId="2BCCF57D"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0.922</w:t>
            </w:r>
          </w:p>
        </w:tc>
        <w:tc>
          <w:tcPr>
            <w:tcW w:w="1466" w:type="dxa"/>
            <w:vAlign w:val="center"/>
          </w:tcPr>
          <w:p w14:paraId="70F282C4"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w:t>
            </w:r>
          </w:p>
        </w:tc>
        <w:tc>
          <w:tcPr>
            <w:tcW w:w="960" w:type="dxa"/>
            <w:vAlign w:val="center"/>
          </w:tcPr>
          <w:p w14:paraId="228F888C"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0.863</w:t>
            </w:r>
          </w:p>
        </w:tc>
        <w:tc>
          <w:tcPr>
            <w:tcW w:w="1324" w:type="dxa"/>
            <w:vAlign w:val="center"/>
          </w:tcPr>
          <w:p w14:paraId="777639B3"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0.944</w:t>
            </w:r>
          </w:p>
        </w:tc>
        <w:tc>
          <w:tcPr>
            <w:tcW w:w="1926" w:type="dxa"/>
            <w:vAlign w:val="center"/>
          </w:tcPr>
          <w:p w14:paraId="0D9075E0"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0.991</w:t>
            </w:r>
          </w:p>
        </w:tc>
      </w:tr>
      <w:tr w:rsidR="000C10E5" w:rsidRPr="00B53549" w14:paraId="664BBFD1" w14:textId="77777777">
        <w:trPr>
          <w:trHeight w:val="300"/>
        </w:trPr>
        <w:tc>
          <w:tcPr>
            <w:tcW w:w="960" w:type="dxa"/>
            <w:vAlign w:val="center"/>
          </w:tcPr>
          <w:p w14:paraId="728A7AB9"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Fold09</w:t>
            </w:r>
          </w:p>
        </w:tc>
        <w:tc>
          <w:tcPr>
            <w:tcW w:w="960" w:type="dxa"/>
            <w:vAlign w:val="center"/>
          </w:tcPr>
          <w:p w14:paraId="45930F02"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0.97</w:t>
            </w:r>
          </w:p>
        </w:tc>
        <w:tc>
          <w:tcPr>
            <w:tcW w:w="1585" w:type="dxa"/>
            <w:vAlign w:val="center"/>
          </w:tcPr>
          <w:p w14:paraId="35B386AF"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0.923</w:t>
            </w:r>
          </w:p>
        </w:tc>
        <w:tc>
          <w:tcPr>
            <w:tcW w:w="1466" w:type="dxa"/>
            <w:vAlign w:val="center"/>
          </w:tcPr>
          <w:p w14:paraId="4342C1F0"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0.884</w:t>
            </w:r>
          </w:p>
        </w:tc>
        <w:tc>
          <w:tcPr>
            <w:tcW w:w="960" w:type="dxa"/>
            <w:vAlign w:val="center"/>
          </w:tcPr>
          <w:p w14:paraId="7316F046"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0.898</w:t>
            </w:r>
          </w:p>
        </w:tc>
        <w:tc>
          <w:tcPr>
            <w:tcW w:w="1324" w:type="dxa"/>
            <w:vAlign w:val="center"/>
          </w:tcPr>
          <w:p w14:paraId="520C9056"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0.937</w:t>
            </w:r>
          </w:p>
        </w:tc>
        <w:tc>
          <w:tcPr>
            <w:tcW w:w="1926" w:type="dxa"/>
            <w:vAlign w:val="center"/>
          </w:tcPr>
          <w:p w14:paraId="470A0417"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0.996</w:t>
            </w:r>
          </w:p>
        </w:tc>
      </w:tr>
      <w:tr w:rsidR="000C10E5" w:rsidRPr="00B53549" w14:paraId="064C9D2A" w14:textId="77777777">
        <w:trPr>
          <w:trHeight w:val="300"/>
        </w:trPr>
        <w:tc>
          <w:tcPr>
            <w:tcW w:w="960" w:type="dxa"/>
            <w:vAlign w:val="center"/>
          </w:tcPr>
          <w:p w14:paraId="030AB07D" w14:textId="77777777" w:rsidR="000C10E5" w:rsidRPr="00B53549" w:rsidRDefault="0077244A">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Fold10</w:t>
            </w:r>
          </w:p>
        </w:tc>
        <w:tc>
          <w:tcPr>
            <w:tcW w:w="960" w:type="dxa"/>
            <w:vAlign w:val="center"/>
          </w:tcPr>
          <w:p w14:paraId="4C214CAE"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0.959</w:t>
            </w:r>
          </w:p>
        </w:tc>
        <w:tc>
          <w:tcPr>
            <w:tcW w:w="1585" w:type="dxa"/>
            <w:vAlign w:val="center"/>
          </w:tcPr>
          <w:p w14:paraId="34877B91"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0.937</w:t>
            </w:r>
          </w:p>
        </w:tc>
        <w:tc>
          <w:tcPr>
            <w:tcW w:w="1466" w:type="dxa"/>
            <w:vAlign w:val="center"/>
          </w:tcPr>
          <w:p w14:paraId="4C9C37AD"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0.722</w:t>
            </w:r>
          </w:p>
        </w:tc>
        <w:tc>
          <w:tcPr>
            <w:tcW w:w="960" w:type="dxa"/>
            <w:vAlign w:val="center"/>
          </w:tcPr>
          <w:p w14:paraId="2010C510"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0.898</w:t>
            </w:r>
          </w:p>
        </w:tc>
        <w:tc>
          <w:tcPr>
            <w:tcW w:w="1324" w:type="dxa"/>
            <w:vAlign w:val="center"/>
          </w:tcPr>
          <w:p w14:paraId="3E64A8CA"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0.908</w:t>
            </w:r>
          </w:p>
        </w:tc>
        <w:tc>
          <w:tcPr>
            <w:tcW w:w="1926" w:type="dxa"/>
            <w:vAlign w:val="center"/>
          </w:tcPr>
          <w:p w14:paraId="36AC2D24" w14:textId="77777777" w:rsidR="000C10E5" w:rsidRPr="00B53549" w:rsidRDefault="0077244A">
            <w:pPr>
              <w:jc w:val="center"/>
              <w:rPr>
                <w:rFonts w:asciiTheme="majorBidi" w:hAnsiTheme="majorBidi" w:cstheme="majorBidi"/>
                <w:color w:val="000000"/>
              </w:rPr>
            </w:pPr>
            <w:r w:rsidRPr="00B53549">
              <w:rPr>
                <w:rFonts w:asciiTheme="majorBidi" w:hAnsiTheme="majorBidi" w:cstheme="majorBidi"/>
                <w:color w:val="000000"/>
              </w:rPr>
              <w:t>0.99</w:t>
            </w:r>
          </w:p>
        </w:tc>
      </w:tr>
      <w:tr w:rsidR="000C10E5" w:rsidRPr="00B53549" w14:paraId="76CABD44" w14:textId="77777777">
        <w:trPr>
          <w:trHeight w:val="300"/>
        </w:trPr>
        <w:tc>
          <w:tcPr>
            <w:tcW w:w="960" w:type="dxa"/>
            <w:vAlign w:val="center"/>
          </w:tcPr>
          <w:p w14:paraId="44361AFD" w14:textId="77777777" w:rsidR="000C10E5" w:rsidRPr="00B53549" w:rsidRDefault="0077244A">
            <w:pPr>
              <w:jc w:val="center"/>
              <w:rPr>
                <w:rFonts w:asciiTheme="majorBidi" w:hAnsiTheme="majorBidi" w:cstheme="majorBidi"/>
                <w:color w:val="FF0000"/>
                <w:sz w:val="20"/>
                <w:szCs w:val="20"/>
              </w:rPr>
            </w:pPr>
            <w:r w:rsidRPr="00B53549">
              <w:rPr>
                <w:rFonts w:asciiTheme="majorBidi" w:hAnsiTheme="majorBidi" w:cstheme="majorBidi"/>
                <w:color w:val="FF0000"/>
                <w:sz w:val="20"/>
                <w:szCs w:val="20"/>
              </w:rPr>
              <w:t>Average</w:t>
            </w:r>
          </w:p>
        </w:tc>
        <w:tc>
          <w:tcPr>
            <w:tcW w:w="960" w:type="dxa"/>
            <w:vAlign w:val="center"/>
          </w:tcPr>
          <w:p w14:paraId="6AB647BB" w14:textId="77777777" w:rsidR="000C10E5" w:rsidRPr="00B53549" w:rsidRDefault="0077244A">
            <w:pPr>
              <w:jc w:val="center"/>
              <w:rPr>
                <w:rFonts w:asciiTheme="majorBidi" w:hAnsiTheme="majorBidi" w:cstheme="majorBidi"/>
                <w:color w:val="FF0000"/>
              </w:rPr>
            </w:pPr>
            <w:r w:rsidRPr="00B53549">
              <w:rPr>
                <w:rFonts w:asciiTheme="majorBidi" w:hAnsiTheme="majorBidi" w:cstheme="majorBidi"/>
                <w:color w:val="FF0000"/>
              </w:rPr>
              <w:t>0.968</w:t>
            </w:r>
          </w:p>
        </w:tc>
        <w:tc>
          <w:tcPr>
            <w:tcW w:w="1585" w:type="dxa"/>
            <w:vAlign w:val="center"/>
          </w:tcPr>
          <w:p w14:paraId="6DEAB962" w14:textId="77777777" w:rsidR="000C10E5" w:rsidRPr="00B53549" w:rsidRDefault="0077244A">
            <w:pPr>
              <w:jc w:val="center"/>
              <w:rPr>
                <w:rFonts w:asciiTheme="majorBidi" w:hAnsiTheme="majorBidi" w:cstheme="majorBidi"/>
                <w:color w:val="FF0000"/>
              </w:rPr>
            </w:pPr>
            <w:r w:rsidRPr="00B53549">
              <w:rPr>
                <w:rFonts w:asciiTheme="majorBidi" w:hAnsiTheme="majorBidi" w:cstheme="majorBidi"/>
                <w:color w:val="FF0000"/>
              </w:rPr>
              <w:t>0.946</w:t>
            </w:r>
          </w:p>
        </w:tc>
        <w:tc>
          <w:tcPr>
            <w:tcW w:w="1466" w:type="dxa"/>
            <w:vAlign w:val="center"/>
          </w:tcPr>
          <w:p w14:paraId="60D6C662" w14:textId="77777777" w:rsidR="000C10E5" w:rsidRPr="00B53549" w:rsidRDefault="0077244A">
            <w:pPr>
              <w:jc w:val="center"/>
              <w:rPr>
                <w:rFonts w:asciiTheme="majorBidi" w:hAnsiTheme="majorBidi" w:cstheme="majorBidi"/>
                <w:color w:val="FF0000"/>
              </w:rPr>
            </w:pPr>
            <w:r w:rsidRPr="00B53549">
              <w:rPr>
                <w:rFonts w:asciiTheme="majorBidi" w:hAnsiTheme="majorBidi" w:cstheme="majorBidi"/>
                <w:color w:val="FF0000"/>
              </w:rPr>
              <w:t>0.799</w:t>
            </w:r>
          </w:p>
        </w:tc>
        <w:tc>
          <w:tcPr>
            <w:tcW w:w="960" w:type="dxa"/>
            <w:vAlign w:val="center"/>
          </w:tcPr>
          <w:p w14:paraId="2A857917" w14:textId="77777777" w:rsidR="000C10E5" w:rsidRPr="00B53549" w:rsidRDefault="0077244A">
            <w:pPr>
              <w:jc w:val="center"/>
              <w:rPr>
                <w:rFonts w:asciiTheme="majorBidi" w:hAnsiTheme="majorBidi" w:cstheme="majorBidi"/>
                <w:color w:val="FF0000"/>
              </w:rPr>
            </w:pPr>
            <w:r w:rsidRPr="00B53549">
              <w:rPr>
                <w:rFonts w:asciiTheme="majorBidi" w:hAnsiTheme="majorBidi" w:cstheme="majorBidi"/>
                <w:color w:val="FF0000"/>
              </w:rPr>
              <w:t>0.937</w:t>
            </w:r>
          </w:p>
        </w:tc>
        <w:tc>
          <w:tcPr>
            <w:tcW w:w="1324" w:type="dxa"/>
            <w:vAlign w:val="center"/>
          </w:tcPr>
          <w:p w14:paraId="5D8338E0" w14:textId="77777777" w:rsidR="000C10E5" w:rsidRPr="00B53549" w:rsidRDefault="0077244A">
            <w:pPr>
              <w:jc w:val="center"/>
              <w:rPr>
                <w:rFonts w:asciiTheme="majorBidi" w:hAnsiTheme="majorBidi" w:cstheme="majorBidi"/>
                <w:color w:val="FF0000"/>
              </w:rPr>
            </w:pPr>
            <w:r w:rsidRPr="00B53549">
              <w:rPr>
                <w:rFonts w:asciiTheme="majorBidi" w:hAnsiTheme="majorBidi" w:cstheme="majorBidi"/>
                <w:color w:val="FF0000"/>
              </w:rPr>
              <w:t>0.939</w:t>
            </w:r>
          </w:p>
        </w:tc>
        <w:tc>
          <w:tcPr>
            <w:tcW w:w="1926" w:type="dxa"/>
            <w:vAlign w:val="center"/>
          </w:tcPr>
          <w:p w14:paraId="0E29DB32" w14:textId="77777777" w:rsidR="000C10E5" w:rsidRPr="00B53549" w:rsidRDefault="0077244A">
            <w:pPr>
              <w:jc w:val="center"/>
              <w:rPr>
                <w:rFonts w:asciiTheme="majorBidi" w:hAnsiTheme="majorBidi" w:cstheme="majorBidi"/>
                <w:color w:val="FF0000"/>
              </w:rPr>
            </w:pPr>
            <w:r w:rsidRPr="00B53549">
              <w:rPr>
                <w:rFonts w:asciiTheme="majorBidi" w:hAnsiTheme="majorBidi" w:cstheme="majorBidi"/>
                <w:color w:val="FF0000"/>
              </w:rPr>
              <w:t>0.989</w:t>
            </w:r>
          </w:p>
        </w:tc>
      </w:tr>
    </w:tbl>
    <w:p w14:paraId="5ACBCB11" w14:textId="77777777" w:rsidR="000C10E5" w:rsidRPr="00B53549" w:rsidRDefault="0077244A">
      <w:pPr>
        <w:pBdr>
          <w:top w:val="nil"/>
          <w:left w:val="nil"/>
          <w:bottom w:val="nil"/>
          <w:right w:val="nil"/>
          <w:between w:val="nil"/>
        </w:pBdr>
        <w:spacing w:after="200" w:line="240" w:lineRule="auto"/>
        <w:rPr>
          <w:rFonts w:asciiTheme="majorBidi" w:hAnsiTheme="majorBidi" w:cstheme="majorBidi"/>
          <w:b/>
          <w:i/>
          <w:color w:val="44546A"/>
          <w:sz w:val="28"/>
          <w:szCs w:val="28"/>
        </w:rPr>
      </w:pPr>
      <w:r w:rsidRPr="00B53549">
        <w:rPr>
          <w:rFonts w:asciiTheme="majorBidi" w:hAnsiTheme="majorBidi" w:cstheme="majorBidi"/>
          <w:i/>
          <w:color w:val="44546A"/>
          <w:sz w:val="18"/>
          <w:szCs w:val="18"/>
        </w:rPr>
        <w:t xml:space="preserve"> Table 4: Classification performance statistics are given for each of the five superfamilies by 10-Fold cross validation with SVM. Statistics presented in the table include: accuracy and the F1-measure for each fold.</w:t>
      </w:r>
    </w:p>
    <w:p w14:paraId="573A44A2" w14:textId="77777777" w:rsidR="000C10E5" w:rsidRPr="00B53549" w:rsidRDefault="000C10E5">
      <w:pPr>
        <w:spacing w:after="0" w:line="360" w:lineRule="auto"/>
        <w:rPr>
          <w:rFonts w:asciiTheme="majorBidi" w:hAnsiTheme="majorBidi" w:cstheme="majorBidi"/>
          <w:b/>
          <w:sz w:val="28"/>
          <w:szCs w:val="28"/>
        </w:rPr>
      </w:pPr>
    </w:p>
    <w:p w14:paraId="7167E58C" w14:textId="77777777"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3.4   Classification of SCOP Superfamily: Aspartase Superfamily</w:t>
      </w:r>
    </w:p>
    <w:p w14:paraId="39DE1EE0" w14:textId="77777777" w:rsidR="000C10E5" w:rsidRPr="00B53549" w:rsidRDefault="000C10E5">
      <w:pPr>
        <w:spacing w:after="0" w:line="360" w:lineRule="auto"/>
        <w:rPr>
          <w:rFonts w:asciiTheme="majorBidi" w:hAnsiTheme="majorBidi" w:cstheme="majorBidi"/>
        </w:rPr>
      </w:pPr>
    </w:p>
    <w:p w14:paraId="19534A53" w14:textId="01559818"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In this section, we delve into the classification of proteins within the Aspartase superfamily, which belongs to the all-alpha class of proteins in the SCOP database. A superfamily in the SCOP database encompasses a group of protein families that share a common evolutionary origin, characterized by related functions and sequence or structural similarities. The accurate classification of protein families within a superfamily is of paramount importance. For our analysis, we focused on the Aspartase superfamily, which is known for its role in catalyzing the </w:t>
      </w:r>
      <w:r w:rsidRPr="00B53549">
        <w:rPr>
          <w:rFonts w:asciiTheme="majorBidi" w:hAnsiTheme="majorBidi" w:cstheme="majorBidi"/>
          <w:sz w:val="24"/>
          <w:szCs w:val="24"/>
        </w:rPr>
        <w:lastRenderedPageBreak/>
        <w:t xml:space="preserve">reaction between aspartic acid and fumaric acid, producing fumaric acid and ammonium ions through a specialized mechanism. Notably, aspartases from various organisms exhibit high sequence homology and are functionally related enzymes </w:t>
      </w:r>
      <w:r w:rsidR="006837B5">
        <w:rPr>
          <w:rFonts w:asciiTheme="majorBidi" w:hAnsiTheme="majorBidi" w:cstheme="majorBidi"/>
          <w:sz w:val="24"/>
          <w:szCs w:val="24"/>
        </w:rPr>
        <w:fldChar w:fldCharType="begin"/>
      </w:r>
      <w:r w:rsidR="006837B5">
        <w:rPr>
          <w:rFonts w:asciiTheme="majorBidi" w:hAnsiTheme="majorBidi" w:cstheme="majorBidi"/>
          <w:sz w:val="24"/>
          <w:szCs w:val="24"/>
        </w:rPr>
        <w:instrText xml:space="preserve"> ADDIN EN.CITE &lt;EndNote&gt;&lt;Cite&gt;&lt;Author&gt;Viola&lt;/Author&gt;&lt;Year&gt;2000&lt;/Year&gt;&lt;RecNum&gt;25&lt;/RecNum&gt;&lt;DisplayText&gt;[20]&lt;/DisplayText&gt;&lt;record&gt;&lt;rec-number&gt;25&lt;/rec-number&gt;&lt;foreign-keys&gt;&lt;key app="EN" db-id="pz9x0eawezazasetddmx2xtwpax0wt0f2pat" timestamp="1685386333"&gt;25&lt;/key&gt;&lt;/foreign-keys&gt;&lt;ref-type name="Journal Article"&gt;17&lt;/ref-type&gt;&lt;contributors&gt;&lt;authors&gt;&lt;author&gt;Viola, Ronald E.&lt;/author&gt;&lt;/authors&gt;&lt;/contributors&gt;&lt;titles&gt;&lt;title&gt;L-aspartase: new tricks from an old enzyme.&lt;/title&gt;&lt;secondary-title&gt;Advances in enzymology and related areas of molecular biology&lt;/secondary-title&gt;&lt;/titles&gt;&lt;pages&gt;295--341&lt;/pages&gt;&lt;volume&gt;74&lt;/volume&gt;&lt;dates&gt;&lt;year&gt;2000&lt;/year&gt;&lt;/dates&gt;&lt;urls&gt;&lt;/urls&gt;&lt;/record&gt;&lt;/Cite&gt;&lt;/EndNote&gt;</w:instrText>
      </w:r>
      <w:r w:rsidR="006837B5">
        <w:rPr>
          <w:rFonts w:asciiTheme="majorBidi" w:hAnsiTheme="majorBidi" w:cstheme="majorBidi"/>
          <w:sz w:val="24"/>
          <w:szCs w:val="24"/>
        </w:rPr>
        <w:fldChar w:fldCharType="separate"/>
      </w:r>
      <w:r w:rsidR="006837B5">
        <w:rPr>
          <w:rFonts w:asciiTheme="majorBidi" w:hAnsiTheme="majorBidi" w:cstheme="majorBidi"/>
          <w:noProof/>
          <w:sz w:val="24"/>
          <w:szCs w:val="24"/>
        </w:rPr>
        <w:t>[20]</w:t>
      </w:r>
      <w:r w:rsidR="006837B5">
        <w:rPr>
          <w:rFonts w:asciiTheme="majorBidi" w:hAnsiTheme="majorBidi" w:cstheme="majorBidi"/>
          <w:sz w:val="24"/>
          <w:szCs w:val="24"/>
        </w:rPr>
        <w:fldChar w:fldCharType="end"/>
      </w:r>
      <w:r w:rsidRPr="00B53549">
        <w:rPr>
          <w:rFonts w:asciiTheme="majorBidi" w:hAnsiTheme="majorBidi" w:cstheme="majorBidi"/>
          <w:sz w:val="24"/>
          <w:szCs w:val="24"/>
        </w:rPr>
        <w:t>. This superfamily consists of three families with the IDs a.127.1.0, a.127.1.1, and a.127.1.2, which have 48, 40, and 11 proteins, respectively. Figure 3 visually presents a UMAP representation of the energy profiles of the proteins within this dataset. This visualization unequivocally demonstrates the effective separation of proteins belonging to the three families. The evident distinctiveness of energy profiles highlights the invaluable utility of such profiles in the precise classification of proteins at family level. Furthermore, it underscores the broader potential of energy profiles in superfamily classification across diverse protein families.</w:t>
      </w:r>
    </w:p>
    <w:p w14:paraId="2B57088D" w14:textId="77777777" w:rsidR="000C10E5" w:rsidRPr="00B53549" w:rsidRDefault="000C10E5">
      <w:pPr>
        <w:spacing w:after="0" w:line="360" w:lineRule="auto"/>
        <w:rPr>
          <w:rFonts w:asciiTheme="majorBidi" w:hAnsiTheme="majorBidi" w:cstheme="majorBidi"/>
        </w:rPr>
      </w:pPr>
    </w:p>
    <w:p w14:paraId="44EFDE1E" w14:textId="77777777" w:rsidR="000C10E5" w:rsidRPr="00B53549" w:rsidRDefault="0077244A">
      <w:pPr>
        <w:spacing w:after="0" w:line="240" w:lineRule="auto"/>
        <w:rPr>
          <w:rFonts w:asciiTheme="majorBidi" w:hAnsiTheme="majorBidi" w:cstheme="majorBidi"/>
        </w:rPr>
      </w:pPr>
      <w:r w:rsidRPr="00B53549">
        <w:rPr>
          <w:rFonts w:asciiTheme="majorBidi" w:hAnsiTheme="majorBidi" w:cstheme="majorBidi"/>
        </w:rPr>
        <w:t>A                                                                               B</w:t>
      </w:r>
    </w:p>
    <w:p w14:paraId="4128F705" w14:textId="77777777" w:rsidR="000C10E5" w:rsidRPr="00B53549" w:rsidRDefault="0077244A">
      <w:pPr>
        <w:keepNext/>
        <w:spacing w:after="0" w:line="360" w:lineRule="auto"/>
        <w:rPr>
          <w:rFonts w:asciiTheme="majorBidi" w:hAnsiTheme="majorBidi" w:cstheme="majorBidi"/>
        </w:rPr>
      </w:pPr>
      <w:r w:rsidRPr="00B53549">
        <w:rPr>
          <w:rFonts w:asciiTheme="majorBidi" w:hAnsiTheme="majorBidi" w:cstheme="majorBidi"/>
          <w:noProof/>
          <w:lang w:val="fi-FI" w:eastAsia="fi-FI"/>
        </w:rPr>
        <w:drawing>
          <wp:inline distT="0" distB="0" distL="0" distR="0" wp14:anchorId="7539DC38" wp14:editId="47C24A1A">
            <wp:extent cx="3125470" cy="27209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125470" cy="2720975"/>
                    </a:xfrm>
                    <a:prstGeom prst="rect">
                      <a:avLst/>
                    </a:prstGeom>
                    <a:ln/>
                  </pic:spPr>
                </pic:pic>
              </a:graphicData>
            </a:graphic>
          </wp:inline>
        </w:drawing>
      </w:r>
      <w:r w:rsidRPr="00B53549">
        <w:rPr>
          <w:rFonts w:asciiTheme="majorBidi" w:hAnsiTheme="majorBidi" w:cstheme="majorBidi"/>
          <w:noProof/>
          <w:lang w:val="fi-FI" w:eastAsia="fi-FI"/>
        </w:rPr>
        <w:drawing>
          <wp:inline distT="0" distB="0" distL="0" distR="0" wp14:anchorId="03A1A7BB" wp14:editId="6BAC7411">
            <wp:extent cx="2773045" cy="287083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773045" cy="2870835"/>
                    </a:xfrm>
                    <a:prstGeom prst="rect">
                      <a:avLst/>
                    </a:prstGeom>
                    <a:ln/>
                  </pic:spPr>
                </pic:pic>
              </a:graphicData>
            </a:graphic>
          </wp:inline>
        </w:drawing>
      </w:r>
    </w:p>
    <w:p w14:paraId="5B9957A7" w14:textId="77777777" w:rsidR="000C10E5" w:rsidRPr="00B53549" w:rsidRDefault="0077244A">
      <w:pPr>
        <w:pBdr>
          <w:top w:val="nil"/>
          <w:left w:val="nil"/>
          <w:bottom w:val="nil"/>
          <w:right w:val="nil"/>
          <w:between w:val="nil"/>
        </w:pBdr>
        <w:spacing w:after="200" w:line="240" w:lineRule="auto"/>
        <w:rPr>
          <w:rFonts w:asciiTheme="majorBidi" w:hAnsiTheme="majorBidi" w:cstheme="majorBidi"/>
          <w:i/>
          <w:color w:val="44546A"/>
          <w:sz w:val="18"/>
          <w:szCs w:val="18"/>
        </w:rPr>
      </w:pPr>
      <w:r w:rsidRPr="00B53549">
        <w:rPr>
          <w:rFonts w:asciiTheme="majorBidi" w:hAnsiTheme="majorBidi" w:cstheme="majorBidi"/>
          <w:i/>
          <w:color w:val="44546A"/>
          <w:sz w:val="18"/>
          <w:szCs w:val="18"/>
        </w:rPr>
        <w:t xml:space="preserve">Figure 3: Two-dimensional representation of Three family in aspartase superfamily (SCOP) by LDA method with energetic profile 210-dimensional </w:t>
      </w:r>
      <w:r w:rsidRPr="00B53549">
        <w:rPr>
          <w:rFonts w:asciiTheme="majorBidi" w:hAnsiTheme="majorBidi" w:cstheme="majorBidi"/>
          <w:i/>
          <w:color w:val="FF0000"/>
          <w:sz w:val="18"/>
          <w:szCs w:val="18"/>
        </w:rPr>
        <w:t xml:space="preserve">PCEP </w:t>
      </w:r>
      <w:r w:rsidRPr="00B53549">
        <w:rPr>
          <w:rFonts w:asciiTheme="majorBidi" w:hAnsiTheme="majorBidi" w:cstheme="majorBidi"/>
          <w:i/>
          <w:color w:val="44546A"/>
          <w:sz w:val="18"/>
          <w:szCs w:val="18"/>
        </w:rPr>
        <w:t xml:space="preserve">(A) and 250-dimensional </w:t>
      </w:r>
      <w:r w:rsidRPr="00B53549">
        <w:rPr>
          <w:rFonts w:asciiTheme="majorBidi" w:hAnsiTheme="majorBidi" w:cstheme="majorBidi"/>
          <w:i/>
          <w:color w:val="00B0F0"/>
          <w:sz w:val="18"/>
          <w:szCs w:val="18"/>
        </w:rPr>
        <w:t xml:space="preserve">SQEP </w:t>
      </w:r>
      <w:r w:rsidRPr="00B53549">
        <w:rPr>
          <w:rFonts w:asciiTheme="majorBidi" w:hAnsiTheme="majorBidi" w:cstheme="majorBidi"/>
          <w:i/>
          <w:color w:val="44546A"/>
          <w:sz w:val="18"/>
          <w:szCs w:val="18"/>
        </w:rPr>
        <w:t>(B).</w:t>
      </w:r>
    </w:p>
    <w:p w14:paraId="24C47D88" w14:textId="77777777" w:rsidR="000C10E5" w:rsidRPr="00B53549" w:rsidRDefault="000C10E5">
      <w:pPr>
        <w:spacing w:after="0" w:line="360" w:lineRule="auto"/>
        <w:rPr>
          <w:rFonts w:asciiTheme="majorBidi" w:hAnsiTheme="majorBidi" w:cstheme="majorBidi"/>
          <w:b/>
          <w:sz w:val="24"/>
          <w:szCs w:val="24"/>
        </w:rPr>
      </w:pPr>
    </w:p>
    <w:p w14:paraId="21109869" w14:textId="77777777"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3.6   Phylogeny Inference Using Energy Profiles</w:t>
      </w:r>
    </w:p>
    <w:p w14:paraId="14B3AAFF"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realm of structural biology and evolutionary analysis, three-dimensional protein structure classification and the alignment of multiple sequences stand as formidable tools for uncovering structural similarities and deducing phylogenetic relationships. A phylogeny, often visualized as a tree, serves as a narrative of evolutionary processes, elucidating the intricate relationships that exist among various entities, be they genes, populations, species, or other biological units.</w:t>
      </w:r>
    </w:p>
    <w:p w14:paraId="4BB3AA9D"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lastRenderedPageBreak/>
        <w:t>In this section, we introduce our novel approach leveraging energy profiles for the inference and reconstruction of phylogenetic trees. Specifically, we apply this method to unveil the phylogenetic relationships within two distinct biological contexts: the coronavirus spike glycoprotein structures and the ferritin superfamily. Through this analysis, we aim to shed light on the evolutionary histories and interconnections that underlie these essential biological entities, ultimately enriching our understanding of their structural evolution and functional relationships.</w:t>
      </w:r>
    </w:p>
    <w:p w14:paraId="46A528CB" w14:textId="77777777" w:rsidR="000C10E5" w:rsidRPr="00B53549" w:rsidRDefault="000C10E5">
      <w:pPr>
        <w:spacing w:after="0" w:line="360" w:lineRule="auto"/>
        <w:rPr>
          <w:rFonts w:asciiTheme="majorBidi" w:hAnsiTheme="majorBidi" w:cstheme="majorBidi"/>
        </w:rPr>
      </w:pPr>
    </w:p>
    <w:p w14:paraId="2516FC1D" w14:textId="648C3B6A" w:rsidR="000C10E5" w:rsidRPr="00B53549" w:rsidRDefault="0077244A" w:rsidP="003B4742">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 xml:space="preserve">3.6.1 Exploring the Phylogeny of the SARS-CoV-2 proteins </w:t>
      </w:r>
    </w:p>
    <w:p w14:paraId="7DD2A9FE" w14:textId="77777777" w:rsidR="000C10E5" w:rsidRPr="00B53549" w:rsidRDefault="000C10E5">
      <w:pPr>
        <w:spacing w:after="0" w:line="360" w:lineRule="auto"/>
        <w:rPr>
          <w:rFonts w:asciiTheme="majorBidi" w:hAnsiTheme="majorBidi" w:cstheme="majorBidi"/>
          <w:sz w:val="24"/>
          <w:szCs w:val="24"/>
        </w:rPr>
      </w:pPr>
    </w:p>
    <w:p w14:paraId="15D05DBA"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The release of SARS-CoV-2 protein structures in the Protein Data Bank (PDB) has been instrumental in advancing our understanding of this novel coronavirus. These structures encompass an array of vital viral components, including 28 spike glycoprotein structures, over 150 main protease structures, and over 60 structures of other critical SARS-CoV-2 proteins, marking a valuable resource. These high-resolution protein structures play a pivotal role in unraveling the intricacies of viral assembly and serve as indispensable tools for rational vaccine and therapeutic development. Among the arsenal of viral proteins, the spike glycoprotein, a transmembrane glycoprotein, takes center stage. This protein orchestrates viral infection by facilitating host receptor binding and serves as the primary target for neutralizing antibodies and vaccine design efforts. To comprehensively explore the structural landscape of these spike glycoproteins and gain insights into their evolutionary relationships, we harnessed the resources of the CoV3D database (https://cov3d.ibbr.umd.edu), a comprehensive repository housing a wealth of coronavirus protein structures and their intricate complexes with antibodies, receptors, and small molecules. From the CoV3D database, we extracted a dataset comprising 133 spike glycoprotein structures distinguished by the presence of the closed receptor binding domain (RBD) within their structure. This dataset encompasses 79 chains from SARS-CoV-2, 25 chains from SARS-CoV, and 29 chains from MERS-CoV. To investigate the structural divergence and relationships among these spike glycoproteins, we employed a 210-dimensional Profile of Cumulative Energy Profiles (PCEP) analysis. Calculating Manhattan distances between all pairs of energetic profiles, we effectively segregated the spike glycoprotein structures into three distinct clusters through unsupervised clustering based on these distances. These clusters correspond to the SARS-CoV, MERS-CoV, </w:t>
      </w:r>
      <w:r w:rsidRPr="00B53549">
        <w:rPr>
          <w:rFonts w:asciiTheme="majorBidi" w:hAnsiTheme="majorBidi" w:cstheme="majorBidi"/>
          <w:sz w:val="24"/>
          <w:szCs w:val="24"/>
        </w:rPr>
        <w:lastRenderedPageBreak/>
        <w:t>and SARS-CoV-2 viruses, providing a visually informative representation of the structural relationships within this protein family (see Figure 7).</w:t>
      </w:r>
    </w:p>
    <w:p w14:paraId="75A86423"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a parallel study, we conducted hierarchical clustering of spike protein sequences from the SARS-CoV, MERS-CoV, and SARS-CoV-2 viruses. This clustering was grounded in the distances between their energetic profile similarities, characterized by a 210-dimensional Structural Quality Energy Profile (SQEP). The resulting dendrogram visualization unveiled the intricate evolutionary relationships among spike proteins within these three viruses, offering complementary insights into the dynamic evolution of this crucial viral component, as elucidated in previous research endeavors.</w:t>
      </w:r>
    </w:p>
    <w:p w14:paraId="58167C10" w14:textId="77777777" w:rsidR="000C10E5" w:rsidRPr="00B53549" w:rsidRDefault="000C10E5">
      <w:pPr>
        <w:spacing w:after="0" w:line="360" w:lineRule="auto"/>
        <w:jc w:val="both"/>
        <w:rPr>
          <w:rFonts w:asciiTheme="majorBidi" w:hAnsiTheme="majorBidi" w:cstheme="majorBidi"/>
          <w:sz w:val="24"/>
          <w:szCs w:val="24"/>
        </w:rPr>
      </w:pPr>
    </w:p>
    <w:p w14:paraId="71A25AA2" w14:textId="77777777" w:rsidR="000C10E5" w:rsidRPr="00B53549" w:rsidRDefault="000C10E5">
      <w:pPr>
        <w:spacing w:after="0" w:line="360" w:lineRule="auto"/>
        <w:jc w:val="both"/>
        <w:rPr>
          <w:rFonts w:asciiTheme="majorBidi" w:hAnsiTheme="majorBidi" w:cstheme="majorBidi"/>
          <w:sz w:val="24"/>
          <w:szCs w:val="24"/>
        </w:rPr>
      </w:pPr>
    </w:p>
    <w:p w14:paraId="7C7BFD79" w14:textId="77777777" w:rsidR="000C10E5" w:rsidRPr="00B53549" w:rsidRDefault="0077244A">
      <w:pPr>
        <w:keepNext/>
        <w:spacing w:after="0" w:line="360" w:lineRule="auto"/>
        <w:jc w:val="center"/>
        <w:rPr>
          <w:rFonts w:asciiTheme="majorBidi" w:hAnsiTheme="majorBidi" w:cstheme="majorBidi"/>
        </w:rPr>
      </w:pPr>
      <w:r w:rsidRPr="00B53549">
        <w:rPr>
          <w:rFonts w:asciiTheme="majorBidi" w:hAnsiTheme="majorBidi" w:cstheme="majorBidi"/>
          <w:noProof/>
          <w:lang w:val="fi-FI" w:eastAsia="fi-FI"/>
        </w:rPr>
        <w:drawing>
          <wp:inline distT="0" distB="0" distL="0" distR="0" wp14:anchorId="51EDA6C9" wp14:editId="25245B8A">
            <wp:extent cx="5651500" cy="217360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r="4967" b="8834"/>
                    <a:stretch>
                      <a:fillRect/>
                    </a:stretch>
                  </pic:blipFill>
                  <pic:spPr>
                    <a:xfrm>
                      <a:off x="0" y="0"/>
                      <a:ext cx="5651500" cy="2173605"/>
                    </a:xfrm>
                    <a:prstGeom prst="rect">
                      <a:avLst/>
                    </a:prstGeom>
                    <a:ln/>
                  </pic:spPr>
                </pic:pic>
              </a:graphicData>
            </a:graphic>
          </wp:inline>
        </w:drawing>
      </w:r>
    </w:p>
    <w:p w14:paraId="3BB7F847" w14:textId="77777777" w:rsidR="000C10E5" w:rsidRPr="00B53549" w:rsidRDefault="0077244A">
      <w:pPr>
        <w:pBdr>
          <w:top w:val="nil"/>
          <w:left w:val="nil"/>
          <w:bottom w:val="nil"/>
          <w:right w:val="nil"/>
          <w:between w:val="nil"/>
        </w:pBdr>
        <w:spacing w:after="200" w:line="240" w:lineRule="auto"/>
        <w:rPr>
          <w:rFonts w:asciiTheme="majorBidi" w:hAnsiTheme="majorBidi" w:cstheme="majorBidi"/>
          <w:i/>
          <w:color w:val="44546A"/>
          <w:sz w:val="18"/>
          <w:szCs w:val="18"/>
        </w:rPr>
      </w:pPr>
      <w:r w:rsidRPr="00B53549">
        <w:rPr>
          <w:rFonts w:asciiTheme="majorBidi" w:hAnsiTheme="majorBidi" w:cstheme="majorBidi"/>
          <w:i/>
          <w:color w:val="44546A"/>
          <w:sz w:val="18"/>
          <w:szCs w:val="18"/>
        </w:rPr>
        <w:t xml:space="preserve">Figure 7: Clustering of coronavirus spike glycoprotein structures. The dendrogram of was generated based on pairwise the energetic profile 210-dimensional </w:t>
      </w:r>
      <w:r w:rsidRPr="00B53549">
        <w:rPr>
          <w:rFonts w:asciiTheme="majorBidi" w:hAnsiTheme="majorBidi" w:cstheme="majorBidi"/>
          <w:i/>
          <w:color w:val="FF0000"/>
          <w:sz w:val="18"/>
          <w:szCs w:val="18"/>
        </w:rPr>
        <w:t>PCEP</w:t>
      </w:r>
      <w:r w:rsidRPr="00B53549">
        <w:rPr>
          <w:rFonts w:asciiTheme="majorBidi" w:hAnsiTheme="majorBidi" w:cstheme="majorBidi"/>
          <w:i/>
          <w:color w:val="44546A"/>
          <w:sz w:val="18"/>
          <w:szCs w:val="18"/>
        </w:rPr>
        <w:t xml:space="preserve"> similarities between 133 spike glycoprotein chain structures in R (</w:t>
      </w:r>
      <w:hyperlink r:id="rId17">
        <w:r w:rsidRPr="00B53549">
          <w:rPr>
            <w:rFonts w:asciiTheme="majorBidi" w:hAnsiTheme="majorBidi" w:cstheme="majorBidi"/>
            <w:i/>
            <w:color w:val="0563C1"/>
            <w:sz w:val="18"/>
            <w:szCs w:val="18"/>
            <w:u w:val="single"/>
          </w:rPr>
          <w:t>www.r-project.org</w:t>
        </w:r>
      </w:hyperlink>
      <w:r w:rsidRPr="00B53549">
        <w:rPr>
          <w:rFonts w:asciiTheme="majorBidi" w:hAnsiTheme="majorBidi" w:cstheme="majorBidi"/>
          <w:i/>
          <w:color w:val="44546A"/>
          <w:sz w:val="18"/>
          <w:szCs w:val="18"/>
        </w:rPr>
        <w:t>). leaves labels are the pdb-IDs of the chains.</w:t>
      </w:r>
    </w:p>
    <w:p w14:paraId="1BBC963C" w14:textId="77777777" w:rsidR="000C10E5" w:rsidRPr="00B53549" w:rsidRDefault="0077244A">
      <w:pPr>
        <w:keepNext/>
        <w:spacing w:after="0" w:line="360" w:lineRule="auto"/>
        <w:jc w:val="both"/>
        <w:rPr>
          <w:rFonts w:asciiTheme="majorBidi" w:hAnsiTheme="majorBidi" w:cstheme="majorBidi"/>
        </w:rPr>
      </w:pPr>
      <w:r w:rsidRPr="00B53549">
        <w:rPr>
          <w:rFonts w:asciiTheme="majorBidi" w:hAnsiTheme="majorBidi" w:cstheme="majorBidi"/>
          <w:noProof/>
          <w:lang w:val="fi-FI" w:eastAsia="fi-FI"/>
        </w:rPr>
        <w:lastRenderedPageBreak/>
        <w:drawing>
          <wp:inline distT="0" distB="0" distL="0" distR="0" wp14:anchorId="7ED893E5" wp14:editId="55AEC56E">
            <wp:extent cx="5478780" cy="296037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l="961" t="22021" r="800" b="2022"/>
                    <a:stretch>
                      <a:fillRect/>
                    </a:stretch>
                  </pic:blipFill>
                  <pic:spPr>
                    <a:xfrm>
                      <a:off x="0" y="0"/>
                      <a:ext cx="5478780" cy="2960370"/>
                    </a:xfrm>
                    <a:prstGeom prst="rect">
                      <a:avLst/>
                    </a:prstGeom>
                    <a:ln/>
                  </pic:spPr>
                </pic:pic>
              </a:graphicData>
            </a:graphic>
          </wp:inline>
        </w:drawing>
      </w:r>
    </w:p>
    <w:p w14:paraId="2CDC387E" w14:textId="77777777" w:rsidR="000C10E5" w:rsidRPr="00B53549" w:rsidRDefault="0077244A">
      <w:pPr>
        <w:spacing w:after="0" w:line="360" w:lineRule="auto"/>
        <w:rPr>
          <w:rFonts w:asciiTheme="majorBidi" w:hAnsiTheme="majorBidi" w:cstheme="majorBidi"/>
          <w:i/>
          <w:color w:val="44546A"/>
          <w:sz w:val="18"/>
          <w:szCs w:val="18"/>
        </w:rPr>
      </w:pPr>
      <w:r w:rsidRPr="00B53549">
        <w:rPr>
          <w:rFonts w:asciiTheme="majorBidi" w:hAnsiTheme="majorBidi" w:cstheme="majorBidi"/>
          <w:i/>
          <w:color w:val="44546A"/>
          <w:sz w:val="18"/>
          <w:szCs w:val="18"/>
        </w:rPr>
        <w:t xml:space="preserve">Figure 8: Clustering of coronavirus spike glycoprotein structures. The dendrogram of was generated based on pairwise the energetic profile 210-dimensional </w:t>
      </w:r>
      <w:commentRangeStart w:id="1"/>
      <w:r w:rsidRPr="00B53549">
        <w:rPr>
          <w:rFonts w:asciiTheme="majorBidi" w:hAnsiTheme="majorBidi" w:cstheme="majorBidi"/>
          <w:i/>
          <w:color w:val="44546A"/>
          <w:sz w:val="18"/>
          <w:szCs w:val="18"/>
        </w:rPr>
        <w:t xml:space="preserve">EQEP </w:t>
      </w:r>
      <w:commentRangeEnd w:id="1"/>
      <w:r w:rsidRPr="00B53549">
        <w:rPr>
          <w:rFonts w:asciiTheme="majorBidi" w:hAnsiTheme="majorBidi" w:cstheme="majorBidi"/>
        </w:rPr>
        <w:commentReference w:id="1"/>
      </w:r>
      <w:r w:rsidRPr="00B53549">
        <w:rPr>
          <w:rFonts w:asciiTheme="majorBidi" w:hAnsiTheme="majorBidi" w:cstheme="majorBidi"/>
          <w:i/>
          <w:color w:val="44546A"/>
          <w:sz w:val="18"/>
          <w:szCs w:val="18"/>
        </w:rPr>
        <w:t>similarities between 9 spike protein sequences in.</w:t>
      </w:r>
    </w:p>
    <w:p w14:paraId="176FF232" w14:textId="77777777" w:rsidR="000C10E5" w:rsidRPr="00B53549" w:rsidRDefault="0077244A">
      <w:pPr>
        <w:spacing w:after="0" w:line="360" w:lineRule="auto"/>
        <w:rPr>
          <w:rFonts w:asciiTheme="majorBidi" w:hAnsiTheme="majorBidi" w:cstheme="majorBidi"/>
          <w:i/>
          <w:color w:val="44546A"/>
          <w:sz w:val="18"/>
          <w:szCs w:val="18"/>
        </w:rPr>
      </w:pPr>
      <w:r w:rsidRPr="00B53549">
        <w:rPr>
          <w:rFonts w:asciiTheme="majorBidi" w:hAnsiTheme="majorBidi" w:cstheme="majorBidi"/>
          <w:i/>
          <w:color w:val="44546A"/>
          <w:sz w:val="18"/>
          <w:szCs w:val="18"/>
        </w:rPr>
        <w:t>Accession id; 2019-nCoV[Wuhan-Hu-1]: QHD43416.1, 2019-nCoV[HKU-SZ-005b]: QHN73810.1, 2019-nCoV[HKU-SZ-002a]: QHN73795.1, SARS-CoV[GZ02]: AAS00003.1, SARS-CoV[GD01]: AAP51227.1, SARS-CoV[Sino1-11]: AAR23586.1, SARS-CoV[GZ02]: AAS00003.1, SARS-CoV[NS-1]: AAR91586.1, MERS-CoV[ChinaGD01]: AKJ80137.2, MERS-CoV[2014KSA_683]: AID55073.1.</w:t>
      </w:r>
    </w:p>
    <w:p w14:paraId="3CAB3963" w14:textId="77777777" w:rsidR="000C10E5" w:rsidRPr="00B53549" w:rsidRDefault="000C10E5">
      <w:pPr>
        <w:spacing w:after="0" w:line="360" w:lineRule="auto"/>
        <w:rPr>
          <w:rFonts w:asciiTheme="majorBidi" w:hAnsiTheme="majorBidi" w:cstheme="majorBidi"/>
          <w:b/>
          <w:sz w:val="28"/>
          <w:szCs w:val="28"/>
        </w:rPr>
      </w:pPr>
    </w:p>
    <w:p w14:paraId="0FC560E9" w14:textId="77777777" w:rsidR="000C10E5" w:rsidRPr="00B53549" w:rsidRDefault="000C10E5">
      <w:pPr>
        <w:spacing w:after="0" w:line="360" w:lineRule="auto"/>
        <w:rPr>
          <w:rFonts w:asciiTheme="majorBidi" w:hAnsiTheme="majorBidi" w:cstheme="majorBidi"/>
          <w:b/>
          <w:sz w:val="28"/>
          <w:szCs w:val="28"/>
        </w:rPr>
      </w:pPr>
    </w:p>
    <w:p w14:paraId="22238B3C" w14:textId="77777777" w:rsidR="000C10E5" w:rsidRPr="00B53549" w:rsidRDefault="000C10E5">
      <w:pPr>
        <w:spacing w:after="0" w:line="360" w:lineRule="auto"/>
        <w:rPr>
          <w:rFonts w:asciiTheme="majorBidi" w:hAnsiTheme="majorBidi" w:cstheme="majorBidi"/>
          <w:b/>
          <w:sz w:val="28"/>
          <w:szCs w:val="28"/>
        </w:rPr>
      </w:pPr>
    </w:p>
    <w:p w14:paraId="48A1464D" w14:textId="77777777"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3.6.2 Exploring the Phylogeny of the Ferritin-Like Superfamily</w:t>
      </w:r>
    </w:p>
    <w:p w14:paraId="6E12D914" w14:textId="77777777" w:rsidR="000C10E5" w:rsidRPr="00B53549" w:rsidRDefault="000C10E5">
      <w:pPr>
        <w:spacing w:after="0" w:line="360" w:lineRule="auto"/>
        <w:rPr>
          <w:rFonts w:asciiTheme="majorBidi" w:hAnsiTheme="majorBidi" w:cstheme="majorBidi"/>
          <w:sz w:val="24"/>
          <w:szCs w:val="24"/>
        </w:rPr>
      </w:pPr>
    </w:p>
    <w:p w14:paraId="641EBDB0" w14:textId="4AEE0B30"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Our methodology was further applied to the expansive ferritin-like superfamily, a superfamily whose structural phylogeny has been previously reported (20). This superfamily is of particular interest due to its striking characteristics—despite exhibiting minimal sequence similarity and substantial differences in quaternary structure and function across its constituent members, ferritin-like proteins maintain a conserved structural core (20). Notably, this superfamily encompasses a diverse array of proteins, including iron-storing ferritins, methane monooxygenases, the small subunit of RNR R2, rubrerythrins, bacterioferritins, Dps (DNA binding protein from starved cells that protects against oxidative DNA damage), and Dps-like proteins. Lundin et al. previously delved into the phylogeny of this superfamily, constructing a phylogenetic network using the distance-based NeighborNet network method, grounded in distance calculated through structure-</w:t>
      </w:r>
      <w:r w:rsidRPr="00B53549">
        <w:rPr>
          <w:rFonts w:asciiTheme="majorBidi" w:hAnsiTheme="majorBidi" w:cstheme="majorBidi"/>
          <w:sz w:val="24"/>
          <w:szCs w:val="24"/>
        </w:rPr>
        <w:lastRenderedPageBreak/>
        <w:t xml:space="preserve">based alignment methods </w:t>
      </w:r>
      <w:r w:rsidR="006837B5">
        <w:rPr>
          <w:rFonts w:asciiTheme="majorBidi" w:hAnsiTheme="majorBidi" w:cstheme="majorBidi"/>
          <w:sz w:val="24"/>
          <w:szCs w:val="24"/>
        </w:rPr>
        <w:fldChar w:fldCharType="begin"/>
      </w:r>
      <w:r w:rsidR="006837B5">
        <w:rPr>
          <w:rFonts w:asciiTheme="majorBidi" w:hAnsiTheme="majorBidi" w:cstheme="majorBidi"/>
          <w:sz w:val="24"/>
          <w:szCs w:val="24"/>
        </w:rPr>
        <w:instrText xml:space="preserve"> ADDIN EN.CITE &lt;EndNote&gt;&lt;Cite&gt;&lt;Author&gt;Lundin&lt;/Author&gt;&lt;Year&gt;2012&lt;/Year&gt;&lt;RecNum&gt;29&lt;/RecNum&gt;&lt;DisplayText&gt;[21]&lt;/DisplayText&gt;&lt;record&gt;&lt;rec-number&gt;29&lt;/rec-number&gt;&lt;foreign-keys&gt;&lt;key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6837B5">
        <w:rPr>
          <w:rFonts w:asciiTheme="majorBidi" w:hAnsiTheme="majorBidi" w:cstheme="majorBidi"/>
          <w:sz w:val="24"/>
          <w:szCs w:val="24"/>
        </w:rPr>
        <w:fldChar w:fldCharType="separate"/>
      </w:r>
      <w:r w:rsidR="006837B5">
        <w:rPr>
          <w:rFonts w:asciiTheme="majorBidi" w:hAnsiTheme="majorBidi" w:cstheme="majorBidi"/>
          <w:noProof/>
          <w:sz w:val="24"/>
          <w:szCs w:val="24"/>
        </w:rPr>
        <w:t>[21]</w:t>
      </w:r>
      <w:r w:rsidR="006837B5">
        <w:rPr>
          <w:rFonts w:asciiTheme="majorBidi" w:hAnsiTheme="majorBidi" w:cstheme="majorBidi"/>
          <w:sz w:val="24"/>
          <w:szCs w:val="24"/>
        </w:rPr>
        <w:fldChar w:fldCharType="end"/>
      </w:r>
      <w:r w:rsidRPr="00B53549">
        <w:rPr>
          <w:rFonts w:asciiTheme="majorBidi" w:hAnsiTheme="majorBidi" w:cstheme="majorBidi"/>
          <w:sz w:val="24"/>
          <w:szCs w:val="24"/>
        </w:rPr>
        <w:t>(20). Moreover, Malik et al.</w:t>
      </w:r>
      <w:r w:rsidR="006837B5">
        <w:rPr>
          <w:rFonts w:asciiTheme="majorBidi" w:hAnsiTheme="majorBidi" w:cstheme="majorBidi"/>
          <w:sz w:val="24"/>
          <w:szCs w:val="24"/>
        </w:rPr>
        <w:t xml:space="preserve"> </w:t>
      </w:r>
      <w:r w:rsidR="006837B5">
        <w:rPr>
          <w:rFonts w:asciiTheme="majorBidi" w:hAnsiTheme="majorBidi" w:cstheme="majorBidi"/>
          <w:sz w:val="24"/>
          <w:szCs w:val="24"/>
        </w:rPr>
        <w:fldChar w:fldCharType="begin"/>
      </w:r>
      <w:r w:rsidR="006837B5">
        <w:rPr>
          <w:rFonts w:asciiTheme="majorBidi" w:hAnsiTheme="majorBidi" w:cstheme="majorBidi"/>
          <w:sz w:val="24"/>
          <w:szCs w:val="24"/>
        </w:rPr>
        <w:instrText xml:space="preserve"> ADDIN EN.CITE &lt;EndNote&gt;&lt;Cite&gt;&lt;Author&gt;Malik&lt;/Author&gt;&lt;Year&gt;2020&lt;/Year&gt;&lt;RecNum&gt;30&lt;/RecNum&gt;&lt;DisplayText&gt;[22]&lt;/DisplayText&gt;&lt;record&gt;&lt;rec-number&gt;30&lt;/rec-number&gt;&lt;foreign-keys&gt;&lt;key app="EN" db-id="pz9x0eawezazasetddmx2xtwpax0wt0f2pat"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sidR="006837B5">
        <w:rPr>
          <w:rFonts w:asciiTheme="majorBidi" w:hAnsiTheme="majorBidi" w:cstheme="majorBidi"/>
          <w:sz w:val="24"/>
          <w:szCs w:val="24"/>
        </w:rPr>
        <w:fldChar w:fldCharType="separate"/>
      </w:r>
      <w:r w:rsidR="006837B5">
        <w:rPr>
          <w:rFonts w:asciiTheme="majorBidi" w:hAnsiTheme="majorBidi" w:cstheme="majorBidi"/>
          <w:noProof/>
          <w:sz w:val="24"/>
          <w:szCs w:val="24"/>
        </w:rPr>
        <w:t>[22]</w:t>
      </w:r>
      <w:r w:rsidR="006837B5">
        <w:rPr>
          <w:rFonts w:asciiTheme="majorBidi" w:hAnsiTheme="majorBidi" w:cstheme="majorBidi"/>
          <w:sz w:val="24"/>
          <w:szCs w:val="24"/>
        </w:rPr>
        <w:fldChar w:fldCharType="end"/>
      </w:r>
      <w:r w:rsidRPr="00B53549">
        <w:rPr>
          <w:rFonts w:asciiTheme="majorBidi" w:hAnsiTheme="majorBidi" w:cstheme="majorBidi"/>
          <w:sz w:val="24"/>
          <w:szCs w:val="24"/>
        </w:rPr>
        <w:t xml:space="preserve"> (21) conducted a study in 2020 to assess whether phylogenies derived from pairwise structural comparisons are influenced by protein length and shape disparities. Their findings indicated that structural phylogenetics thrives when structures exhibit remarkably similar lengths, while our method remains robust, impervious to protein length variations.</w:t>
      </w:r>
    </w:p>
    <w:p w14:paraId="0A5FF8A9" w14:textId="40FFE726"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To explore the phylogenetic relationships within this superfamily, we employed the neighbor-joining method </w:t>
      </w:r>
      <w:r w:rsidR="006837B5">
        <w:rPr>
          <w:rFonts w:asciiTheme="majorBidi" w:hAnsiTheme="majorBidi" w:cstheme="majorBidi"/>
          <w:sz w:val="24"/>
          <w:szCs w:val="24"/>
        </w:rPr>
        <w:fldChar w:fldCharType="begin"/>
      </w:r>
      <w:r w:rsidR="006837B5">
        <w:rPr>
          <w:rFonts w:asciiTheme="majorBidi" w:hAnsiTheme="majorBidi" w:cstheme="majorBidi"/>
          <w:sz w:val="24"/>
          <w:szCs w:val="24"/>
        </w:rPr>
        <w:instrText xml:space="preserve"> ADDIN EN.CITE &lt;EndNote&gt;&lt;Cite&gt;&lt;Author&gt;Gascuel&lt;/Author&gt;&lt;Year&gt;1997&lt;/Year&gt;&lt;RecNum&gt;31&lt;/RecNum&gt;&lt;DisplayText&gt;[23]&lt;/DisplayText&gt;&lt;record&gt;&lt;rec-number&gt;31&lt;/rec-number&gt;&lt;foreign-keys&gt;&lt;key app="EN" db-id="pz9x0eawezazasetddmx2xtwpax0wt0f2pat" timestamp="1685386333"&gt;31&lt;/key&gt;&lt;/foreign-keys&gt;&lt;ref-type name="Journal Article"&gt;17&lt;/ref-type&gt;&lt;contributors&gt;&lt;authors&gt;&lt;author&gt;Gascuel, Olivier&lt;/author&gt;&lt;/authors&gt;&lt;/contributors&gt;&lt;titles&gt;&lt;title&gt;BIONJ: an improved version of the NJ algorithm based on a simple model of sequence data.&lt;/title&gt;&lt;secondary-title&gt;Molecular biology and evolution&lt;/secondary-title&gt;&lt;/titles&gt;&lt;pages&gt;685--695&lt;/pages&gt;&lt;volume&gt;14&lt;/volume&gt;&lt;number&gt;7&lt;/number&gt;&lt;dates&gt;&lt;year&gt;1997&lt;/year&gt;&lt;/dates&gt;&lt;urls&gt;&lt;/urls&gt;&lt;/record&gt;&lt;/Cite&gt;&lt;/EndNote&gt;</w:instrText>
      </w:r>
      <w:r w:rsidR="006837B5">
        <w:rPr>
          <w:rFonts w:asciiTheme="majorBidi" w:hAnsiTheme="majorBidi" w:cstheme="majorBidi"/>
          <w:sz w:val="24"/>
          <w:szCs w:val="24"/>
        </w:rPr>
        <w:fldChar w:fldCharType="separate"/>
      </w:r>
      <w:r w:rsidR="006837B5">
        <w:rPr>
          <w:rFonts w:asciiTheme="majorBidi" w:hAnsiTheme="majorBidi" w:cstheme="majorBidi"/>
          <w:noProof/>
          <w:sz w:val="24"/>
          <w:szCs w:val="24"/>
        </w:rPr>
        <w:t>[23]</w:t>
      </w:r>
      <w:r w:rsidR="006837B5">
        <w:rPr>
          <w:rFonts w:asciiTheme="majorBidi" w:hAnsiTheme="majorBidi" w:cstheme="majorBidi"/>
          <w:sz w:val="24"/>
          <w:szCs w:val="24"/>
        </w:rPr>
        <w:fldChar w:fldCharType="end"/>
      </w:r>
      <w:r w:rsidRPr="00B53549">
        <w:rPr>
          <w:rFonts w:asciiTheme="majorBidi" w:hAnsiTheme="majorBidi" w:cstheme="majorBidi"/>
          <w:sz w:val="24"/>
          <w:szCs w:val="24"/>
        </w:rPr>
        <w:t>(22) to reconstruct the phylogenetic tree, harnessing both Profile of Cumulative Energy Profiles (PCEP) and Structural Quality Energy Profile (SQEP) data (Figure 9). We calculated Manhattan distances between all pairs of energetic profiles encompassing 250-dimensional PCEP, ASEP, and DAEP for the superfamily proteins, subsequently utilizing this distance matrix to inform our tree-building process.</w:t>
      </w:r>
    </w:p>
    <w:p w14:paraId="1ED31834" w14:textId="12FF71E9"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Our qualitative analysis provides compelling support for the separation of two SCOP families within this superfamily, namely ferritin (a.25.1.1) and RNR-like (a.25.1.2), as well as their subdivision into distinct groups within our phylogenetic tree. These groupings closely align with prior studie</w:t>
      </w:r>
      <w:r w:rsidR="006837B5">
        <w:rPr>
          <w:rFonts w:asciiTheme="majorBidi" w:hAnsiTheme="majorBidi" w:cstheme="majorBidi"/>
          <w:sz w:val="24"/>
          <w:szCs w:val="24"/>
        </w:rPr>
        <w:t xml:space="preserve">s conducted by Lundin et al. </w:t>
      </w:r>
      <w:r w:rsidR="006837B5">
        <w:rPr>
          <w:rFonts w:asciiTheme="majorBidi" w:hAnsiTheme="majorBidi" w:cstheme="majorBidi"/>
          <w:sz w:val="24"/>
          <w:szCs w:val="24"/>
        </w:rPr>
        <w:fldChar w:fldCharType="begin"/>
      </w:r>
      <w:r w:rsidR="006837B5">
        <w:rPr>
          <w:rFonts w:asciiTheme="majorBidi" w:hAnsiTheme="majorBidi" w:cstheme="majorBidi"/>
          <w:sz w:val="24"/>
          <w:szCs w:val="24"/>
        </w:rPr>
        <w:instrText xml:space="preserve"> ADDIN EN.CITE &lt;EndNote&gt;&lt;Cite&gt;&lt;Author&gt;Lundin&lt;/Author&gt;&lt;Year&gt;2012&lt;/Year&gt;&lt;RecNum&gt;29&lt;/RecNum&gt;&lt;DisplayText&gt;[21]&lt;/DisplayText&gt;&lt;record&gt;&lt;rec-number&gt;29&lt;/rec-number&gt;&lt;foreign-keys&gt;&lt;key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6837B5">
        <w:rPr>
          <w:rFonts w:asciiTheme="majorBidi" w:hAnsiTheme="majorBidi" w:cstheme="majorBidi"/>
          <w:sz w:val="24"/>
          <w:szCs w:val="24"/>
        </w:rPr>
        <w:fldChar w:fldCharType="separate"/>
      </w:r>
      <w:r w:rsidR="006837B5">
        <w:rPr>
          <w:rFonts w:asciiTheme="majorBidi" w:hAnsiTheme="majorBidi" w:cstheme="majorBidi"/>
          <w:noProof/>
          <w:sz w:val="24"/>
          <w:szCs w:val="24"/>
        </w:rPr>
        <w:t>[21]</w:t>
      </w:r>
      <w:r w:rsidR="006837B5">
        <w:rPr>
          <w:rFonts w:asciiTheme="majorBidi" w:hAnsiTheme="majorBidi" w:cstheme="majorBidi"/>
          <w:sz w:val="24"/>
          <w:szCs w:val="24"/>
        </w:rPr>
        <w:fldChar w:fldCharType="end"/>
      </w:r>
      <w:r w:rsidRPr="00B53549">
        <w:rPr>
          <w:rFonts w:asciiTheme="majorBidi" w:hAnsiTheme="majorBidi" w:cstheme="majorBidi"/>
          <w:sz w:val="24"/>
          <w:szCs w:val="24"/>
        </w:rPr>
        <w:t xml:space="preserve"> </w:t>
      </w:r>
      <w:r w:rsidR="006837B5">
        <w:rPr>
          <w:rFonts w:asciiTheme="majorBidi" w:hAnsiTheme="majorBidi" w:cstheme="majorBidi"/>
          <w:sz w:val="24"/>
          <w:szCs w:val="24"/>
        </w:rPr>
        <w:t>and Malik et al.</w:t>
      </w:r>
      <w:r w:rsidR="006837B5">
        <w:rPr>
          <w:rFonts w:asciiTheme="majorBidi" w:hAnsiTheme="majorBidi" w:cstheme="majorBidi"/>
          <w:sz w:val="24"/>
          <w:szCs w:val="24"/>
        </w:rPr>
        <w:fldChar w:fldCharType="begin"/>
      </w:r>
      <w:r w:rsidR="006837B5">
        <w:rPr>
          <w:rFonts w:asciiTheme="majorBidi" w:hAnsiTheme="majorBidi" w:cstheme="majorBidi"/>
          <w:sz w:val="24"/>
          <w:szCs w:val="24"/>
        </w:rPr>
        <w:instrText xml:space="preserve"> ADDIN EN.CITE &lt;EndNote&gt;&lt;Cite&gt;&lt;Author&gt;Malik&lt;/Author&gt;&lt;Year&gt;2020&lt;/Year&gt;&lt;RecNum&gt;30&lt;/RecNum&gt;&lt;DisplayText&gt;[22]&lt;/DisplayText&gt;&lt;record&gt;&lt;rec-number&gt;30&lt;/rec-number&gt;&lt;foreign-keys&gt;&lt;key app="EN" db-id="pz9x0eawezazasetddmx2xtwpax0wt0f2pat"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sidR="006837B5">
        <w:rPr>
          <w:rFonts w:asciiTheme="majorBidi" w:hAnsiTheme="majorBidi" w:cstheme="majorBidi"/>
          <w:sz w:val="24"/>
          <w:szCs w:val="24"/>
        </w:rPr>
        <w:fldChar w:fldCharType="separate"/>
      </w:r>
      <w:r w:rsidR="006837B5">
        <w:rPr>
          <w:rFonts w:asciiTheme="majorBidi" w:hAnsiTheme="majorBidi" w:cstheme="majorBidi"/>
          <w:noProof/>
          <w:sz w:val="24"/>
          <w:szCs w:val="24"/>
        </w:rPr>
        <w:t>[22]</w:t>
      </w:r>
      <w:r w:rsidR="006837B5">
        <w:rPr>
          <w:rFonts w:asciiTheme="majorBidi" w:hAnsiTheme="majorBidi" w:cstheme="majorBidi"/>
          <w:sz w:val="24"/>
          <w:szCs w:val="24"/>
        </w:rPr>
        <w:fldChar w:fldCharType="end"/>
      </w:r>
      <w:r w:rsidR="006837B5">
        <w:rPr>
          <w:rFonts w:asciiTheme="majorBidi" w:hAnsiTheme="majorBidi" w:cstheme="majorBidi"/>
          <w:sz w:val="24"/>
          <w:szCs w:val="24"/>
        </w:rPr>
        <w:t xml:space="preserve"> </w:t>
      </w:r>
      <w:r w:rsidRPr="00B53549">
        <w:rPr>
          <w:rFonts w:asciiTheme="majorBidi" w:hAnsiTheme="majorBidi" w:cstheme="majorBidi"/>
          <w:sz w:val="24"/>
          <w:szCs w:val="24"/>
        </w:rPr>
        <w:t>in 2020, further affirming the robustness of our approach (see Figure 8). Figure 8 visually illustrates that the overarching classification delineated in SCOP, CATH, and Pfam (http://pfam.xfam.org/) is faithfully recapitulated through our energy-based phylogenetic analysis.</w:t>
      </w:r>
    </w:p>
    <w:p w14:paraId="23544E32" w14:textId="77777777" w:rsidR="000C10E5" w:rsidRPr="00B53549" w:rsidRDefault="000C10E5">
      <w:pPr>
        <w:spacing w:after="0" w:line="360" w:lineRule="auto"/>
        <w:rPr>
          <w:rFonts w:asciiTheme="majorBidi" w:hAnsiTheme="majorBidi" w:cstheme="majorBidi"/>
          <w:b/>
          <w:sz w:val="24"/>
          <w:szCs w:val="24"/>
        </w:rPr>
      </w:pPr>
    </w:p>
    <w:p w14:paraId="74489CB1" w14:textId="77777777" w:rsidR="000C10E5" w:rsidRPr="00B53549" w:rsidRDefault="000C10E5">
      <w:pPr>
        <w:spacing w:after="0" w:line="360" w:lineRule="auto"/>
        <w:rPr>
          <w:rFonts w:asciiTheme="majorBidi" w:hAnsiTheme="majorBidi" w:cstheme="majorBidi"/>
        </w:rPr>
      </w:pPr>
    </w:p>
    <w:p w14:paraId="20B02BE9" w14:textId="77777777" w:rsidR="000C10E5" w:rsidRPr="00B53549" w:rsidRDefault="0077244A">
      <w:pPr>
        <w:keepNext/>
        <w:spacing w:after="0" w:line="360" w:lineRule="auto"/>
        <w:jc w:val="center"/>
        <w:rPr>
          <w:rFonts w:asciiTheme="majorBidi" w:hAnsiTheme="majorBidi" w:cstheme="majorBidi"/>
        </w:rPr>
      </w:pPr>
      <w:r w:rsidRPr="00B53549">
        <w:rPr>
          <w:rFonts w:asciiTheme="majorBidi" w:hAnsiTheme="majorBidi" w:cstheme="majorBidi"/>
          <w:b/>
          <w:noProof/>
          <w:sz w:val="28"/>
          <w:szCs w:val="28"/>
          <w:lang w:val="fi-FI" w:eastAsia="fi-FI"/>
        </w:rPr>
        <w:lastRenderedPageBreak/>
        <w:drawing>
          <wp:inline distT="0" distB="0" distL="0" distR="0" wp14:anchorId="2CD8F5F0" wp14:editId="1A5FBE06">
            <wp:extent cx="4429760" cy="381508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t="3888" r="8953" b="3055"/>
                    <a:stretch>
                      <a:fillRect/>
                    </a:stretch>
                  </pic:blipFill>
                  <pic:spPr>
                    <a:xfrm>
                      <a:off x="0" y="0"/>
                      <a:ext cx="4429760" cy="3815080"/>
                    </a:xfrm>
                    <a:prstGeom prst="rect">
                      <a:avLst/>
                    </a:prstGeom>
                    <a:ln/>
                  </pic:spPr>
                </pic:pic>
              </a:graphicData>
            </a:graphic>
          </wp:inline>
        </w:drawing>
      </w:r>
    </w:p>
    <w:p w14:paraId="21915BFE" w14:textId="77777777" w:rsidR="000C10E5" w:rsidRPr="00B53549" w:rsidRDefault="0077244A">
      <w:pPr>
        <w:pBdr>
          <w:top w:val="nil"/>
          <w:left w:val="nil"/>
          <w:bottom w:val="nil"/>
          <w:right w:val="nil"/>
          <w:between w:val="nil"/>
        </w:pBdr>
        <w:spacing w:after="200" w:line="240" w:lineRule="auto"/>
        <w:jc w:val="center"/>
        <w:rPr>
          <w:rFonts w:asciiTheme="majorBidi" w:hAnsiTheme="majorBidi" w:cstheme="majorBidi"/>
          <w:i/>
          <w:color w:val="44546A"/>
          <w:sz w:val="18"/>
          <w:szCs w:val="18"/>
        </w:rPr>
      </w:pPr>
      <w:r w:rsidRPr="00B53549">
        <w:rPr>
          <w:rFonts w:asciiTheme="majorBidi" w:hAnsiTheme="majorBidi" w:cstheme="majorBidi"/>
          <w:i/>
          <w:color w:val="44546A"/>
          <w:sz w:val="18"/>
          <w:szCs w:val="18"/>
        </w:rPr>
        <w:t>Figure 9: Energy-based phylogenetic of the ferritin-like superfamily. The two large SCOP families, ferritins (a.25.1.1; Bacteri, Ferritins, Dps and NA) and ribonucleotide reductase-like (a.25.1.2; BMM_alpha, BMM_beta, Fatty_acid and RNRR2) separated in the tree with smaller groups.</w:t>
      </w:r>
    </w:p>
    <w:p w14:paraId="6082EAA6" w14:textId="77777777" w:rsidR="000C10E5" w:rsidRPr="00B53549" w:rsidRDefault="000C10E5">
      <w:pPr>
        <w:spacing w:after="0" w:line="360" w:lineRule="auto"/>
        <w:rPr>
          <w:rFonts w:asciiTheme="majorBidi" w:hAnsiTheme="majorBidi" w:cstheme="majorBidi"/>
          <w:b/>
          <w:sz w:val="28"/>
          <w:szCs w:val="28"/>
        </w:rPr>
      </w:pPr>
    </w:p>
    <w:p w14:paraId="1970D82B" w14:textId="77777777" w:rsidR="000C10E5" w:rsidRPr="00B53549" w:rsidRDefault="0077244A">
      <w:pPr>
        <w:spacing w:after="0" w:line="360" w:lineRule="auto"/>
        <w:rPr>
          <w:rFonts w:asciiTheme="majorBidi" w:hAnsiTheme="majorBidi" w:cstheme="majorBidi"/>
        </w:rPr>
      </w:pPr>
      <w:r w:rsidRPr="00B53549">
        <w:rPr>
          <w:rFonts w:asciiTheme="majorBidi" w:hAnsiTheme="majorBidi" w:cstheme="majorBidi"/>
          <w:b/>
          <w:sz w:val="28"/>
          <w:szCs w:val="28"/>
        </w:rPr>
        <w:t xml:space="preserve">Analysis Tools and Packages </w:t>
      </w:r>
    </w:p>
    <w:p w14:paraId="1921B8C0" w14:textId="77777777" w:rsidR="000C10E5" w:rsidRPr="00B53549" w:rsidRDefault="000C10E5">
      <w:pPr>
        <w:spacing w:after="0" w:line="360" w:lineRule="auto"/>
        <w:rPr>
          <w:rFonts w:asciiTheme="majorBidi" w:hAnsiTheme="majorBidi" w:cstheme="majorBidi"/>
        </w:rPr>
      </w:pPr>
    </w:p>
    <w:p w14:paraId="3DB94A08"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All computational analyses were conducted using the versatile R programming language (www.r-project.org), with the utilization of various specialized packages tailored for specific tasks. Below is an overview of the packages and tools employed throughout our analysis:</w:t>
      </w:r>
    </w:p>
    <w:p w14:paraId="0859FC29"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The BIO3D package was used to read PDB files and analyze them. The Quickhull algorithm in the geometry package was used to find direct contacts and nearest neighbors of atoms using the Delaunay tessellation method. Class, random Forest, and e1071 packages were used for kNN, RF, and SVM classification methods, respectively, and cross-validation was performed using the caret package. To visualize the results, the ggplot2 package was used. The Ape and ggtree packages were used to implement and visualize hierarchical clustering and the NJ method.</w:t>
      </w:r>
    </w:p>
    <w:p w14:paraId="7F2B6FE8" w14:textId="77777777" w:rsidR="000C10E5" w:rsidRPr="00B53549" w:rsidRDefault="000C10E5">
      <w:pPr>
        <w:spacing w:after="0" w:line="360" w:lineRule="auto"/>
        <w:jc w:val="both"/>
        <w:rPr>
          <w:rFonts w:asciiTheme="majorBidi" w:hAnsiTheme="majorBidi" w:cstheme="majorBidi"/>
        </w:rPr>
      </w:pPr>
    </w:p>
    <w:p w14:paraId="40710E45" w14:textId="77777777"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Discussion</w:t>
      </w:r>
    </w:p>
    <w:p w14:paraId="4C3D31A0" w14:textId="77777777" w:rsidR="000C10E5" w:rsidRPr="00B53549" w:rsidRDefault="000C10E5">
      <w:pPr>
        <w:spacing w:after="0" w:line="360" w:lineRule="auto"/>
        <w:rPr>
          <w:rFonts w:asciiTheme="majorBidi" w:hAnsiTheme="majorBidi" w:cstheme="majorBidi"/>
          <w:sz w:val="24"/>
          <w:szCs w:val="24"/>
        </w:rPr>
      </w:pPr>
    </w:p>
    <w:p w14:paraId="62A5A8AE"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this study, we have presented a comprehensive analysis of the utility of energy profiles in various aspects of structural biology and bioinformatics. Our investigation has spanned the classification of proteins based on structural similarities, the classification of proteins into distinct structural classes, the classification of proteins into SCOP superfamilies, and the inference of phylogenetic relationships among proteins and protein families.</w:t>
      </w:r>
    </w:p>
    <w:p w14:paraId="08450816"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Our initial exploration focused on discerning potential correlations within the energy profiles of remotely homologous proteins. We demonstrated that even proteins with relatively low sequence identity and structural similarity, such as the TetR family repressor M. tuberculosis EthR and the putative transcriptional regulator ycdc, can exhibit significant correlations in their energy profiles. This finding suggests that energy profiles can capture meaningful structural and functional information, even in cases where traditional sequence or structural alignment methods may fail. Furthermore, our extensive analysis using the ASTRAL SCOPe 2.08 dataset confirmed that energy profiles of proteins within the same family exhibit stronger correlations compared to non-homologous proteins. The statistical significance of these differences was established through the Kruskal-Wallis test, highlighting the potential of energy profiles as a valuable tool for protein classification and functional annotation.</w:t>
      </w:r>
    </w:p>
    <w:p w14:paraId="5B53E48B"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Our investigation into the efficacy of energy profiles in quantifying structural similarities among protein structures revealed promising results. We employed a diverse benchmark dataset representing two distinct superfamilies: the C-terminal domain of the DNA helicase RuvA subunit and the Homing endonucleases. Our analysis demonstrated that energy profiles effectively discriminate between these two superfamilies, achieving a classification accuracy of 98%. This impressive accuracy underscores the potential of energy profiles as a powerful feature for structural classification.</w:t>
      </w:r>
    </w:p>
    <w:p w14:paraId="3C739D4F"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We also compared our energy profile-based approach with other common methods, such as GR-Align, RMSD, TM-score, and the Yau-Hausdorff distance. Our methodology consistently outperformed these methods in terms of accuracy, while remaining computationally efficient.</w:t>
      </w:r>
    </w:p>
    <w:p w14:paraId="3A66C05B"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context of classifying proteins into structural classes (all-alpha and all-beta), energy profiles proved to be highly effective. Our analysis using Support Vector Machine (SVM) and Random Forest (RF) classifiers consistently achieved an average accuracy score of 0.85 in 10-fold cross-</w:t>
      </w:r>
      <w:r w:rsidRPr="00B53549">
        <w:rPr>
          <w:rFonts w:asciiTheme="majorBidi" w:hAnsiTheme="majorBidi" w:cstheme="majorBidi"/>
          <w:sz w:val="24"/>
          <w:szCs w:val="24"/>
        </w:rPr>
        <w:lastRenderedPageBreak/>
        <w:t>validation. This robust performance highlights the potential of energy profiles for automated protein classification based on their underlying structural characteristics.</w:t>
      </w:r>
    </w:p>
    <w:p w14:paraId="12EE490A"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Extending our analysis to classify proteins into SCOP superfamilies, we employed SVM and RF classifiers and subjected them to rigorous 10-fold cross-validation. Our results demonstrated a high classification accuracy of 96.8% across five distinct SCOP superfamilies. This finding suggests that energy profiles can capture subtle structural variations that are characteristic of specific superfamilies, enabling accurate classification even for remotely homologous proteins.</w:t>
      </w:r>
    </w:p>
    <w:p w14:paraId="5A74C046"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Within the Aspartase superfamily, our analysis further showcased the effectiveness of energy profiles in classifying proteins at the family level. Despite minimal sequence similarity, energy profiles successfully separated proteins into three distinct families within the superfamily. This result emphasizes the potential of energy profiles in superfamily classification across diverse protein families, contributing to our understanding of their structural evolution.</w:t>
      </w:r>
    </w:p>
    <w:p w14:paraId="4C012DBF"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realm of phylogenetic inference, we introduced a novel approach using energy profiles to uncover the evolutionary relationships among proteins and protein families. Our analysis focused on two biological contexts: the coronavirus spike glycoprotein structures and the ferritin-like superfamily.</w:t>
      </w:r>
    </w:p>
    <w:p w14:paraId="6444DCF0"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case of the coronavirus spike glycoprotein structures, our energy profile-based approach revealed distinct clusters corresponding to SARS-CoV, MERS-CoV, and SARS-CoV-2. This clustering offered valuable insights into the structural relationships among these spike glycoproteins, complementing sequence-based phylogenetic analyses.</w:t>
      </w:r>
    </w:p>
    <w:p w14:paraId="40DCDA40"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ferritin-like superfamily, our phylogenetic tree reconstruction based on energy profiles successfully separated two SCOP families and further subdivided them into distinct groups, aligning with previous studies. This outcome underscores the robustness of our energy profile-based phylogenetic approach and its ability to recapitulate known structural classifications.</w:t>
      </w:r>
    </w:p>
    <w:p w14:paraId="73AD94C6"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Overall, our findings demonstrate the versatility and effectiveness of energy profiles as a valuable tool in structural biology and bioinformatics. Energy profiles can capture subtle structural and functional information that may be missed by traditional sequence and structural alignment methods, making them a promising avenue for future research in protein classification and phylogenetics.</w:t>
      </w:r>
    </w:p>
    <w:p w14:paraId="653173BA" w14:textId="77777777" w:rsidR="000C10E5" w:rsidRPr="00B53549" w:rsidRDefault="000C10E5">
      <w:pPr>
        <w:spacing w:after="0" w:line="360" w:lineRule="auto"/>
        <w:jc w:val="both"/>
        <w:rPr>
          <w:rFonts w:asciiTheme="majorBidi" w:hAnsiTheme="majorBidi" w:cstheme="majorBidi"/>
        </w:rPr>
      </w:pPr>
    </w:p>
    <w:p w14:paraId="353193E4" w14:textId="77777777" w:rsidR="000C10E5" w:rsidRPr="00B53549" w:rsidRDefault="000C10E5">
      <w:pPr>
        <w:spacing w:after="0" w:line="360" w:lineRule="auto"/>
        <w:jc w:val="both"/>
        <w:rPr>
          <w:rFonts w:asciiTheme="majorBidi" w:hAnsiTheme="majorBidi" w:cstheme="majorBidi"/>
        </w:rPr>
      </w:pPr>
    </w:p>
    <w:p w14:paraId="4A036C31" w14:textId="77777777" w:rsidR="000C10E5" w:rsidRPr="00B53549" w:rsidRDefault="000C10E5">
      <w:pPr>
        <w:spacing w:after="0" w:line="360" w:lineRule="auto"/>
        <w:jc w:val="both"/>
        <w:rPr>
          <w:rFonts w:asciiTheme="majorBidi" w:hAnsiTheme="majorBidi" w:cstheme="majorBidi"/>
          <w:b/>
          <w:sz w:val="28"/>
          <w:szCs w:val="28"/>
        </w:rPr>
      </w:pPr>
    </w:p>
    <w:p w14:paraId="005A6FE4" w14:textId="77777777"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References</w:t>
      </w:r>
    </w:p>
    <w:p w14:paraId="39BF8558" w14:textId="073F8BB0" w:rsidR="0070158F" w:rsidRDefault="0070158F">
      <w:pPr>
        <w:spacing w:after="0" w:line="360" w:lineRule="auto"/>
        <w:rPr>
          <w:rFonts w:asciiTheme="majorBidi" w:hAnsiTheme="majorBidi" w:cstheme="majorBidi"/>
          <w:sz w:val="24"/>
          <w:szCs w:val="24"/>
        </w:rPr>
      </w:pPr>
    </w:p>
    <w:p w14:paraId="214B41BC" w14:textId="77777777" w:rsidR="001C2945" w:rsidRPr="001C2945" w:rsidRDefault="0070158F" w:rsidP="001C2945">
      <w:pPr>
        <w:pStyle w:val="EndNoteBibliography"/>
        <w:spacing w:after="0"/>
        <w:ind w:left="720" w:hanging="720"/>
      </w:pPr>
      <w:r>
        <w:rPr>
          <w:rFonts w:asciiTheme="majorBidi" w:hAnsiTheme="majorBidi" w:cstheme="majorBidi"/>
          <w:sz w:val="24"/>
          <w:szCs w:val="24"/>
        </w:rPr>
        <w:fldChar w:fldCharType="begin"/>
      </w:r>
      <w:r>
        <w:rPr>
          <w:rFonts w:asciiTheme="majorBidi" w:hAnsiTheme="majorBidi" w:cstheme="majorBidi"/>
          <w:sz w:val="24"/>
          <w:szCs w:val="24"/>
        </w:rPr>
        <w:instrText xml:space="preserve"> ADDIN EN.REFLIST </w:instrText>
      </w:r>
      <w:r>
        <w:rPr>
          <w:rFonts w:asciiTheme="majorBidi" w:hAnsiTheme="majorBidi" w:cstheme="majorBidi"/>
          <w:sz w:val="24"/>
          <w:szCs w:val="24"/>
        </w:rPr>
        <w:fldChar w:fldCharType="separate"/>
      </w:r>
      <w:r w:rsidR="001C2945" w:rsidRPr="001C2945">
        <w:t>1.</w:t>
      </w:r>
      <w:r w:rsidR="001C2945" w:rsidRPr="001C2945">
        <w:tab/>
        <w:t xml:space="preserve">Sayers, E.W., et al., </w:t>
      </w:r>
      <w:r w:rsidR="001C2945" w:rsidRPr="001C2945">
        <w:rPr>
          <w:i/>
        </w:rPr>
        <w:t>Database resources of the national center for biotechnology information.</w:t>
      </w:r>
      <w:r w:rsidR="001C2945" w:rsidRPr="001C2945">
        <w:t xml:space="preserve"> Nucleic acids research, 2021. </w:t>
      </w:r>
      <w:r w:rsidR="001C2945" w:rsidRPr="001C2945">
        <w:rPr>
          <w:b/>
        </w:rPr>
        <w:t>49</w:t>
      </w:r>
      <w:r w:rsidR="001C2945" w:rsidRPr="001C2945">
        <w:t>(D1): p. D10.</w:t>
      </w:r>
    </w:p>
    <w:p w14:paraId="756C7A68" w14:textId="77777777" w:rsidR="001C2945" w:rsidRPr="001C2945" w:rsidRDefault="001C2945" w:rsidP="001C2945">
      <w:pPr>
        <w:pStyle w:val="EndNoteBibliography"/>
        <w:spacing w:after="0"/>
        <w:ind w:left="720" w:hanging="720"/>
      </w:pPr>
      <w:r w:rsidRPr="001C2945">
        <w:t>2.</w:t>
      </w:r>
      <w:r w:rsidRPr="001C2945">
        <w:tab/>
        <w:t xml:space="preserve">Altschul, S.F., et al., </w:t>
      </w:r>
      <w:r w:rsidRPr="001C2945">
        <w:rPr>
          <w:i/>
        </w:rPr>
        <w:t>Basic local alignment search tool.</w:t>
      </w:r>
      <w:r w:rsidRPr="001C2945">
        <w:t xml:space="preserve"> Journal of molecular biology, 1990. </w:t>
      </w:r>
      <w:r w:rsidRPr="001C2945">
        <w:rPr>
          <w:b/>
        </w:rPr>
        <w:t>215</w:t>
      </w:r>
      <w:r w:rsidRPr="001C2945">
        <w:t>(3): p. 403-410.</w:t>
      </w:r>
    </w:p>
    <w:p w14:paraId="7E587E17" w14:textId="77777777" w:rsidR="001C2945" w:rsidRPr="001C2945" w:rsidRDefault="001C2945" w:rsidP="001C2945">
      <w:pPr>
        <w:pStyle w:val="EndNoteBibliography"/>
        <w:spacing w:after="0"/>
        <w:ind w:left="720" w:hanging="720"/>
      </w:pPr>
      <w:r w:rsidRPr="001C2945">
        <w:t>3.</w:t>
      </w:r>
      <w:r w:rsidRPr="001C2945">
        <w:tab/>
        <w:t xml:space="preserve">Lipman, D.J. and W.R. Pearson, </w:t>
      </w:r>
      <w:r w:rsidRPr="001C2945">
        <w:rPr>
          <w:i/>
        </w:rPr>
        <w:t>Rapid and sensitive protein similarity searches.</w:t>
      </w:r>
      <w:r w:rsidRPr="001C2945">
        <w:t xml:space="preserve"> Science, 1985. </w:t>
      </w:r>
      <w:r w:rsidRPr="001C2945">
        <w:rPr>
          <w:b/>
        </w:rPr>
        <w:t>227</w:t>
      </w:r>
      <w:r w:rsidRPr="001C2945">
        <w:t>(4693): p. 1435-1441.</w:t>
      </w:r>
    </w:p>
    <w:p w14:paraId="6A6644D5" w14:textId="77777777" w:rsidR="001C2945" w:rsidRPr="001C2945" w:rsidRDefault="001C2945" w:rsidP="001C2945">
      <w:pPr>
        <w:pStyle w:val="EndNoteBibliography"/>
        <w:spacing w:after="0"/>
        <w:ind w:left="720" w:hanging="720"/>
      </w:pPr>
      <w:r w:rsidRPr="001C2945">
        <w:t>4.</w:t>
      </w:r>
      <w:r w:rsidRPr="001C2945">
        <w:tab/>
        <w:t xml:space="preserve">Mistry, J., et al., </w:t>
      </w:r>
      <w:r w:rsidRPr="001C2945">
        <w:rPr>
          <w:i/>
        </w:rPr>
        <w:t>Pfam: The protein families database in 2021.</w:t>
      </w:r>
      <w:r w:rsidRPr="001C2945">
        <w:t xml:space="preserve"> Nucleic acids research, 2021. </w:t>
      </w:r>
      <w:r w:rsidRPr="001C2945">
        <w:rPr>
          <w:b/>
        </w:rPr>
        <w:t>49</w:t>
      </w:r>
      <w:r w:rsidRPr="001C2945">
        <w:t>(D1): p. D412-D419.</w:t>
      </w:r>
    </w:p>
    <w:p w14:paraId="59D1ACA8" w14:textId="77777777" w:rsidR="001C2945" w:rsidRPr="001C2945" w:rsidRDefault="001C2945" w:rsidP="001C2945">
      <w:pPr>
        <w:pStyle w:val="EndNoteBibliography"/>
        <w:spacing w:after="0"/>
        <w:ind w:left="720" w:hanging="720"/>
      </w:pPr>
      <w:r w:rsidRPr="001C2945">
        <w:t>5.</w:t>
      </w:r>
      <w:r w:rsidRPr="001C2945">
        <w:tab/>
        <w:t xml:space="preserve">Jain, A., et al., </w:t>
      </w:r>
      <w:r w:rsidRPr="001C2945">
        <w:rPr>
          <w:i/>
        </w:rPr>
        <w:t>Analyzing effect of quadruple multiple sequence alignments on deep learning based protein inter-residue distance prediction.</w:t>
      </w:r>
      <w:r w:rsidRPr="001C2945">
        <w:t xml:space="preserve"> Scientific Reports, 2021. </w:t>
      </w:r>
      <w:r w:rsidRPr="001C2945">
        <w:rPr>
          <w:b/>
        </w:rPr>
        <w:t>11</w:t>
      </w:r>
      <w:r w:rsidRPr="001C2945">
        <w:t>(1): p. 7574.</w:t>
      </w:r>
    </w:p>
    <w:p w14:paraId="1E61896B" w14:textId="77777777" w:rsidR="001C2945" w:rsidRPr="001C2945" w:rsidRDefault="001C2945" w:rsidP="001C2945">
      <w:pPr>
        <w:pStyle w:val="EndNoteBibliography"/>
        <w:spacing w:after="0"/>
        <w:ind w:left="720" w:hanging="720"/>
      </w:pPr>
      <w:r w:rsidRPr="001C2945">
        <w:t>6.</w:t>
      </w:r>
      <w:r w:rsidRPr="001C2945">
        <w:tab/>
        <w:t xml:space="preserve">Szklarczyk, D., et al., </w:t>
      </w:r>
      <w:r w:rsidRPr="001C2945">
        <w:rPr>
          <w:i/>
        </w:rPr>
        <w:t>STRING v11: protein–protein association networks with increased coverage, supporting functional discovery in genome-wide experimental datasets.</w:t>
      </w:r>
      <w:r w:rsidRPr="001C2945">
        <w:t xml:space="preserve"> Nucleic acids research, 2019. </w:t>
      </w:r>
      <w:r w:rsidRPr="001C2945">
        <w:rPr>
          <w:b/>
        </w:rPr>
        <w:t>47</w:t>
      </w:r>
      <w:r w:rsidRPr="001C2945">
        <w:t>(D1): p. D607-D613.</w:t>
      </w:r>
    </w:p>
    <w:p w14:paraId="04D675FA" w14:textId="77777777" w:rsidR="001C2945" w:rsidRPr="001C2945" w:rsidRDefault="001C2945" w:rsidP="001C2945">
      <w:pPr>
        <w:pStyle w:val="EndNoteBibliography"/>
        <w:spacing w:after="0"/>
        <w:ind w:left="720" w:hanging="720"/>
      </w:pPr>
      <w:r w:rsidRPr="001C2945">
        <w:t>7.</w:t>
      </w:r>
      <w:r w:rsidRPr="001C2945">
        <w:tab/>
        <w:t xml:space="preserve">Pellegrini, M., et al., </w:t>
      </w:r>
      <w:r w:rsidRPr="001C2945">
        <w:rPr>
          <w:i/>
        </w:rPr>
        <w:t>Assigning protein functions by comparative genome analysis: protein phylogenetic profiles.</w:t>
      </w:r>
      <w:r w:rsidRPr="001C2945">
        <w:t xml:space="preserve"> Proceedings of the National Academy of Sciences, 1999. </w:t>
      </w:r>
      <w:r w:rsidRPr="001C2945">
        <w:rPr>
          <w:b/>
        </w:rPr>
        <w:t>96</w:t>
      </w:r>
      <w:r w:rsidRPr="001C2945">
        <w:t>(8): p. 4285-4288.</w:t>
      </w:r>
    </w:p>
    <w:p w14:paraId="5C0DE03C" w14:textId="77777777" w:rsidR="001C2945" w:rsidRPr="001C2945" w:rsidRDefault="001C2945" w:rsidP="001C2945">
      <w:pPr>
        <w:pStyle w:val="EndNoteBibliography"/>
        <w:spacing w:after="0"/>
        <w:ind w:left="720" w:hanging="720"/>
      </w:pPr>
      <w:r w:rsidRPr="001C2945">
        <w:t>8.</w:t>
      </w:r>
      <w:r w:rsidRPr="001C2945">
        <w:tab/>
        <w:t xml:space="preserve">Zhu, X., Y. Xiong, and D. Kihara, </w:t>
      </w:r>
      <w:r w:rsidRPr="001C2945">
        <w:rPr>
          <w:i/>
        </w:rPr>
        <w:t>Large-scale binding ligand prediction by improved patch-based method Patch-Surfer2. 0.</w:t>
      </w:r>
      <w:r w:rsidRPr="001C2945">
        <w:t xml:space="preserve"> Bioinformatics, 2015. </w:t>
      </w:r>
      <w:r w:rsidRPr="001C2945">
        <w:rPr>
          <w:b/>
        </w:rPr>
        <w:t>31</w:t>
      </w:r>
      <w:r w:rsidRPr="001C2945">
        <w:t>(5): p. 707-713.</w:t>
      </w:r>
    </w:p>
    <w:p w14:paraId="57348383" w14:textId="77777777" w:rsidR="001C2945" w:rsidRPr="001C2945" w:rsidRDefault="001C2945" w:rsidP="001C2945">
      <w:pPr>
        <w:pStyle w:val="EndNoteBibliography"/>
        <w:spacing w:after="0"/>
        <w:ind w:left="720" w:hanging="720"/>
      </w:pPr>
      <w:r w:rsidRPr="001C2945">
        <w:t>9.</w:t>
      </w:r>
      <w:r w:rsidRPr="001C2945">
        <w:tab/>
        <w:t xml:space="preserve">Sillitoe, I., et al., </w:t>
      </w:r>
      <w:r w:rsidRPr="001C2945">
        <w:rPr>
          <w:i/>
        </w:rPr>
        <w:t>CATH: increased structural coverage of functional space.</w:t>
      </w:r>
      <w:r w:rsidRPr="001C2945">
        <w:t xml:space="preserve"> Nucleic acids research, 2021. </w:t>
      </w:r>
      <w:r w:rsidRPr="001C2945">
        <w:rPr>
          <w:b/>
        </w:rPr>
        <w:t>49</w:t>
      </w:r>
      <w:r w:rsidRPr="001C2945">
        <w:t>(D1): p. D266-D273.</w:t>
      </w:r>
    </w:p>
    <w:p w14:paraId="38D5DA9C" w14:textId="77777777" w:rsidR="001C2945" w:rsidRPr="001C2945" w:rsidRDefault="001C2945" w:rsidP="001C2945">
      <w:pPr>
        <w:pStyle w:val="EndNoteBibliography"/>
        <w:spacing w:after="0"/>
        <w:ind w:left="720" w:hanging="720"/>
      </w:pPr>
      <w:r w:rsidRPr="001C2945">
        <w:t>10.</w:t>
      </w:r>
      <w:r w:rsidRPr="001C2945">
        <w:tab/>
        <w:t xml:space="preserve">Lo Conte, L., et al., </w:t>
      </w:r>
      <w:r w:rsidRPr="001C2945">
        <w:rPr>
          <w:i/>
        </w:rPr>
        <w:t>SCOP: a structural classification of proteins database.</w:t>
      </w:r>
      <w:r w:rsidRPr="001C2945">
        <w:t xml:space="preserve"> Nucleic acids research, 2000. </w:t>
      </w:r>
      <w:r w:rsidRPr="001C2945">
        <w:rPr>
          <w:b/>
        </w:rPr>
        <w:t>28</w:t>
      </w:r>
      <w:r w:rsidRPr="001C2945">
        <w:t>(1): p. 257-259.</w:t>
      </w:r>
    </w:p>
    <w:p w14:paraId="7E21C1E2" w14:textId="77777777" w:rsidR="001C2945" w:rsidRPr="001C2945" w:rsidRDefault="001C2945" w:rsidP="001C2945">
      <w:pPr>
        <w:pStyle w:val="EndNoteBibliography"/>
        <w:spacing w:after="0"/>
        <w:ind w:left="720" w:hanging="720"/>
      </w:pPr>
      <w:r w:rsidRPr="001C2945">
        <w:t>11.</w:t>
      </w:r>
      <w:r w:rsidRPr="001C2945">
        <w:tab/>
        <w:t xml:space="preserve">Sippl, M.J., </w:t>
      </w:r>
      <w:r w:rsidRPr="001C2945">
        <w:rPr>
          <w:i/>
        </w:rPr>
        <w:t>Boltzmann's principle, knowledge-based mean fields and protein folding. An approach to the computational determination of protein structures.</w:t>
      </w:r>
      <w:r w:rsidRPr="001C2945">
        <w:t xml:space="preserve"> Journal of computer-aided molecular design, 1993. </w:t>
      </w:r>
      <w:r w:rsidRPr="001C2945">
        <w:rPr>
          <w:b/>
        </w:rPr>
        <w:t>7</w:t>
      </w:r>
      <w:r w:rsidRPr="001C2945">
        <w:t>: p. 473--501.</w:t>
      </w:r>
    </w:p>
    <w:p w14:paraId="2E7C293D" w14:textId="77777777" w:rsidR="001C2945" w:rsidRPr="001C2945" w:rsidRDefault="001C2945" w:rsidP="001C2945">
      <w:pPr>
        <w:pStyle w:val="EndNoteBibliography"/>
        <w:spacing w:after="0"/>
        <w:ind w:left="720" w:hanging="720"/>
      </w:pPr>
      <w:r w:rsidRPr="001C2945">
        <w:t>12.</w:t>
      </w:r>
      <w:r w:rsidRPr="001C2945">
        <w:tab/>
        <w:t xml:space="preserve">Mirzaie, M. and M. Sadeghi, </w:t>
      </w:r>
      <w:r w:rsidRPr="001C2945">
        <w:rPr>
          <w:i/>
        </w:rPr>
        <w:t>Knowledge-based potentials in protein fold recognition.</w:t>
      </w:r>
      <w:r w:rsidRPr="001C2945">
        <w:t xml:space="preserve"> Archives of Advances in Biosciences, 2010. </w:t>
      </w:r>
      <w:r w:rsidRPr="001C2945">
        <w:rPr>
          <w:b/>
        </w:rPr>
        <w:t>1</w:t>
      </w:r>
      <w:r w:rsidRPr="001C2945">
        <w:t>(4).</w:t>
      </w:r>
    </w:p>
    <w:p w14:paraId="58CDE9AF" w14:textId="77777777" w:rsidR="001C2945" w:rsidRPr="001C2945" w:rsidRDefault="001C2945" w:rsidP="001C2945">
      <w:pPr>
        <w:pStyle w:val="EndNoteBibliography"/>
        <w:spacing w:after="0"/>
        <w:ind w:left="720" w:hanging="720"/>
      </w:pPr>
      <w:r w:rsidRPr="001C2945">
        <w:t>13.</w:t>
      </w:r>
      <w:r w:rsidRPr="001C2945">
        <w:tab/>
        <w:t xml:space="preserve">Mirzaie, M. and M. Sadeghi, </w:t>
      </w:r>
      <w:r w:rsidRPr="001C2945">
        <w:rPr>
          <w:i/>
        </w:rPr>
        <w:t>Delaunay‐based nonlocal interactions are sufficient and accurate in protein fold recognition.</w:t>
      </w:r>
      <w:r w:rsidRPr="001C2945">
        <w:t xml:space="preserve"> Proteins: Structure, Function, and Bioinformatics, 2014. </w:t>
      </w:r>
      <w:r w:rsidRPr="001C2945">
        <w:rPr>
          <w:b/>
        </w:rPr>
        <w:t>82</w:t>
      </w:r>
      <w:r w:rsidRPr="001C2945">
        <w:t>(3): p. 415-423.</w:t>
      </w:r>
    </w:p>
    <w:p w14:paraId="5C52BAD9" w14:textId="77777777" w:rsidR="001C2945" w:rsidRPr="001C2945" w:rsidRDefault="001C2945" w:rsidP="001C2945">
      <w:pPr>
        <w:pStyle w:val="EndNoteBibliography"/>
        <w:spacing w:after="0"/>
        <w:ind w:left="720" w:hanging="720"/>
      </w:pPr>
      <w:r w:rsidRPr="001C2945">
        <w:t>14.</w:t>
      </w:r>
      <w:r w:rsidRPr="001C2945">
        <w:tab/>
        <w:t xml:space="preserve">Melo, F., R. Snchez, and A. Sali, </w:t>
      </w:r>
      <w:r w:rsidRPr="001C2945">
        <w:rPr>
          <w:i/>
        </w:rPr>
        <w:t>Statistical potentials for fold assessment.</w:t>
      </w:r>
      <w:r w:rsidRPr="001C2945">
        <w:t xml:space="preserve"> Protein science, 2002. </w:t>
      </w:r>
      <w:r w:rsidRPr="001C2945">
        <w:rPr>
          <w:b/>
        </w:rPr>
        <w:t>11</w:t>
      </w:r>
      <w:r w:rsidRPr="001C2945">
        <w:t>(2): p. 430--448.</w:t>
      </w:r>
    </w:p>
    <w:p w14:paraId="5A383ED5" w14:textId="77777777" w:rsidR="001C2945" w:rsidRPr="001C2945" w:rsidRDefault="001C2945" w:rsidP="001C2945">
      <w:pPr>
        <w:pStyle w:val="EndNoteBibliography"/>
        <w:spacing w:after="0"/>
        <w:ind w:left="720" w:hanging="720"/>
      </w:pPr>
      <w:r w:rsidRPr="001C2945">
        <w:t>15.</w:t>
      </w:r>
      <w:r w:rsidRPr="001C2945">
        <w:tab/>
        <w:t xml:space="preserve">Maiorov, V.N. and G.M. Crippen, </w:t>
      </w:r>
      <w:r w:rsidRPr="001C2945">
        <w:rPr>
          <w:i/>
        </w:rPr>
        <w:t>Significance of root-mean-square deviation in comparing three-dimensional structures of globular proteins.</w:t>
      </w:r>
      <w:r w:rsidRPr="001C2945">
        <w:t xml:space="preserve"> Journal of molecular biology, 1994. </w:t>
      </w:r>
      <w:r w:rsidRPr="001C2945">
        <w:rPr>
          <w:b/>
        </w:rPr>
        <w:t>235</w:t>
      </w:r>
      <w:r w:rsidRPr="001C2945">
        <w:t>(2): p. 625--634.</w:t>
      </w:r>
    </w:p>
    <w:p w14:paraId="3A072834" w14:textId="77777777" w:rsidR="001C2945" w:rsidRPr="001C2945" w:rsidRDefault="001C2945" w:rsidP="001C2945">
      <w:pPr>
        <w:pStyle w:val="EndNoteBibliography"/>
        <w:spacing w:after="0"/>
        <w:ind w:left="720" w:hanging="720"/>
      </w:pPr>
      <w:r w:rsidRPr="001C2945">
        <w:t>16.</w:t>
      </w:r>
      <w:r w:rsidRPr="001C2945">
        <w:tab/>
        <w:t xml:space="preserve">Zhang, Y. and J. Skolnick, </w:t>
      </w:r>
      <w:r w:rsidRPr="001C2945">
        <w:rPr>
          <w:i/>
        </w:rPr>
        <w:t>Scoring function for automated assessment of protein structure template quality.</w:t>
      </w:r>
      <w:r w:rsidRPr="001C2945">
        <w:t xml:space="preserve"> Proteins: Structure, Function, and Bioinformatics, 2004. </w:t>
      </w:r>
      <w:r w:rsidRPr="001C2945">
        <w:rPr>
          <w:b/>
        </w:rPr>
        <w:t>57</w:t>
      </w:r>
      <w:r w:rsidRPr="001C2945">
        <w:t>(4): p. 702--710.</w:t>
      </w:r>
    </w:p>
    <w:p w14:paraId="208FA372" w14:textId="77777777" w:rsidR="001C2945" w:rsidRPr="001C2945" w:rsidRDefault="001C2945" w:rsidP="001C2945">
      <w:pPr>
        <w:pStyle w:val="EndNoteBibliography"/>
        <w:spacing w:after="0"/>
        <w:ind w:left="720" w:hanging="720"/>
      </w:pPr>
      <w:r w:rsidRPr="001C2945">
        <w:t>17.</w:t>
      </w:r>
      <w:r w:rsidRPr="001C2945">
        <w:tab/>
        <w:t xml:space="preserve">Dosztanyi, Z., et al., </w:t>
      </w:r>
      <w:r w:rsidRPr="001C2945">
        <w:rPr>
          <w:i/>
        </w:rPr>
        <w:t>The pairwise energy content estimated from amino acid composition discriminates between folded and intrinsically unstructured proteins.</w:t>
      </w:r>
      <w:r w:rsidRPr="001C2945">
        <w:t xml:space="preserve"> Journal of molecular biology, 2005. </w:t>
      </w:r>
      <w:r w:rsidRPr="001C2945">
        <w:rPr>
          <w:b/>
        </w:rPr>
        <w:t>347</w:t>
      </w:r>
      <w:r w:rsidRPr="001C2945">
        <w:t>(4): p. 827--839.</w:t>
      </w:r>
    </w:p>
    <w:p w14:paraId="2DC9C99D" w14:textId="77777777" w:rsidR="001C2945" w:rsidRPr="001C2945" w:rsidRDefault="001C2945" w:rsidP="001C2945">
      <w:pPr>
        <w:pStyle w:val="EndNoteBibliography"/>
        <w:spacing w:after="0"/>
        <w:ind w:left="720" w:hanging="720"/>
      </w:pPr>
      <w:r w:rsidRPr="001C2945">
        <w:t>18.</w:t>
      </w:r>
      <w:r w:rsidRPr="001C2945">
        <w:tab/>
        <w:t xml:space="preserve">Fox, N.K., S.E. Brenner, and J.-M. Chandonia, </w:t>
      </w:r>
      <w:r w:rsidRPr="001C2945">
        <w:rPr>
          <w:i/>
        </w:rPr>
        <w:t>SCOPe: Structural Classification of Proteins—extended, integrating SCOP and ASTRAL data and classification of new structures.</w:t>
      </w:r>
      <w:r w:rsidRPr="001C2945">
        <w:t xml:space="preserve"> Nucleic acids research, 2014. </w:t>
      </w:r>
      <w:r w:rsidRPr="001C2945">
        <w:rPr>
          <w:b/>
        </w:rPr>
        <w:t>42</w:t>
      </w:r>
      <w:r w:rsidRPr="001C2945">
        <w:t>(D1): p. D304--D309.</w:t>
      </w:r>
    </w:p>
    <w:p w14:paraId="3D5183E6" w14:textId="77777777" w:rsidR="001C2945" w:rsidRPr="001C2945" w:rsidRDefault="001C2945" w:rsidP="001C2945">
      <w:pPr>
        <w:pStyle w:val="EndNoteBibliography"/>
        <w:spacing w:after="0"/>
        <w:ind w:left="720" w:hanging="720"/>
      </w:pPr>
      <w:r w:rsidRPr="001C2945">
        <w:lastRenderedPageBreak/>
        <w:t>19.</w:t>
      </w:r>
      <w:r w:rsidRPr="001C2945">
        <w:tab/>
        <w:t xml:space="preserve">Tian, K., et al., </w:t>
      </w:r>
      <w:r w:rsidRPr="001C2945">
        <w:rPr>
          <w:i/>
        </w:rPr>
        <w:t>Comparing protein structures and inferring functions with a novel three-dimensional Yau--Hausdorff method.</w:t>
      </w:r>
      <w:r w:rsidRPr="001C2945">
        <w:t xml:space="preserve"> Journal of Biomolecular Structure and Dynamics, 2019. </w:t>
      </w:r>
      <w:r w:rsidRPr="001C2945">
        <w:rPr>
          <w:b/>
        </w:rPr>
        <w:t>37</w:t>
      </w:r>
      <w:r w:rsidRPr="001C2945">
        <w:t>(16): p. 4151--4160.</w:t>
      </w:r>
    </w:p>
    <w:p w14:paraId="14F55432" w14:textId="77777777" w:rsidR="001C2945" w:rsidRPr="001C2945" w:rsidRDefault="001C2945" w:rsidP="001C2945">
      <w:pPr>
        <w:pStyle w:val="EndNoteBibliography"/>
        <w:spacing w:after="0"/>
        <w:ind w:left="720" w:hanging="720"/>
      </w:pPr>
      <w:r w:rsidRPr="001C2945">
        <w:t>20.</w:t>
      </w:r>
      <w:r w:rsidRPr="001C2945">
        <w:tab/>
        <w:t xml:space="preserve">Viola, R.E., </w:t>
      </w:r>
      <w:r w:rsidRPr="001C2945">
        <w:rPr>
          <w:i/>
        </w:rPr>
        <w:t>L-aspartase: new tricks from an old enzyme.</w:t>
      </w:r>
      <w:r w:rsidRPr="001C2945">
        <w:t xml:space="preserve"> Advances in enzymology and related areas of molecular biology, 2000. </w:t>
      </w:r>
      <w:r w:rsidRPr="001C2945">
        <w:rPr>
          <w:b/>
        </w:rPr>
        <w:t>74</w:t>
      </w:r>
      <w:r w:rsidRPr="001C2945">
        <w:t>: p. 295--341.</w:t>
      </w:r>
    </w:p>
    <w:p w14:paraId="16415BA4" w14:textId="77777777" w:rsidR="001C2945" w:rsidRPr="001C2945" w:rsidRDefault="001C2945" w:rsidP="001C2945">
      <w:pPr>
        <w:pStyle w:val="EndNoteBibliography"/>
        <w:spacing w:after="0"/>
        <w:ind w:left="720" w:hanging="720"/>
      </w:pPr>
      <w:r w:rsidRPr="001C2945">
        <w:t>21.</w:t>
      </w:r>
      <w:r w:rsidRPr="001C2945">
        <w:tab/>
        <w:t xml:space="preserve">Lundin, D., et al., </w:t>
      </w:r>
      <w:r w:rsidRPr="001C2945">
        <w:rPr>
          <w:i/>
        </w:rPr>
        <w:t>Use of structural phylogenetic networks for classification of the ferritin-like superfamily.</w:t>
      </w:r>
      <w:r w:rsidRPr="001C2945">
        <w:t xml:space="preserve"> Journal of Biological Chemistry, 2012. </w:t>
      </w:r>
      <w:r w:rsidRPr="001C2945">
        <w:rPr>
          <w:b/>
        </w:rPr>
        <w:t>287</w:t>
      </w:r>
      <w:r w:rsidRPr="001C2945">
        <w:t>(24): p. 20565--20575.</w:t>
      </w:r>
    </w:p>
    <w:p w14:paraId="20B410F7" w14:textId="77777777" w:rsidR="001C2945" w:rsidRPr="001C2945" w:rsidRDefault="001C2945" w:rsidP="001C2945">
      <w:pPr>
        <w:pStyle w:val="EndNoteBibliography"/>
        <w:spacing w:after="0"/>
        <w:ind w:left="720" w:hanging="720"/>
      </w:pPr>
      <w:r w:rsidRPr="001C2945">
        <w:t>22.</w:t>
      </w:r>
      <w:r w:rsidRPr="001C2945">
        <w:tab/>
        <w:t xml:space="preserve">Malik, A.J., A.M. Poole, and J.R. Allison, </w:t>
      </w:r>
      <w:r w:rsidRPr="001C2945">
        <w:rPr>
          <w:i/>
        </w:rPr>
        <w:t>Structural phylogenetics with confidence.</w:t>
      </w:r>
      <w:r w:rsidRPr="001C2945">
        <w:t xml:space="preserve"> Molecular Biology and Evolution, 2020. </w:t>
      </w:r>
      <w:r w:rsidRPr="001C2945">
        <w:rPr>
          <w:b/>
        </w:rPr>
        <w:t>37</w:t>
      </w:r>
      <w:r w:rsidRPr="001C2945">
        <w:t>(9): p. 2711--2726.</w:t>
      </w:r>
    </w:p>
    <w:p w14:paraId="3909FE06" w14:textId="77777777" w:rsidR="001C2945" w:rsidRPr="001C2945" w:rsidRDefault="001C2945" w:rsidP="001C2945">
      <w:pPr>
        <w:pStyle w:val="EndNoteBibliography"/>
        <w:ind w:left="720" w:hanging="720"/>
      </w:pPr>
      <w:r w:rsidRPr="001C2945">
        <w:t>23.</w:t>
      </w:r>
      <w:r w:rsidRPr="001C2945">
        <w:tab/>
        <w:t xml:space="preserve">Gascuel, O., </w:t>
      </w:r>
      <w:r w:rsidRPr="001C2945">
        <w:rPr>
          <w:i/>
        </w:rPr>
        <w:t>BIONJ: an improved version of the NJ algorithm based on a simple model of sequence data.</w:t>
      </w:r>
      <w:r w:rsidRPr="001C2945">
        <w:t xml:space="preserve"> Molecular biology and evolution, 1997. </w:t>
      </w:r>
      <w:r w:rsidRPr="001C2945">
        <w:rPr>
          <w:b/>
        </w:rPr>
        <w:t>14</w:t>
      </w:r>
      <w:r w:rsidRPr="001C2945">
        <w:t>(7): p. 685--695.</w:t>
      </w:r>
    </w:p>
    <w:p w14:paraId="43BD3540" w14:textId="2CF1BD93" w:rsidR="000C10E5" w:rsidRDefault="0070158F" w:rsidP="0070158F">
      <w:pPr>
        <w:rPr>
          <w:rFonts w:asciiTheme="majorBidi" w:hAnsiTheme="majorBidi" w:cstheme="majorBidi"/>
          <w:sz w:val="24"/>
          <w:szCs w:val="24"/>
        </w:rPr>
      </w:pPr>
      <w:r>
        <w:rPr>
          <w:rFonts w:asciiTheme="majorBidi" w:hAnsiTheme="majorBidi" w:cstheme="majorBidi"/>
          <w:sz w:val="24"/>
          <w:szCs w:val="24"/>
        </w:rPr>
        <w:fldChar w:fldCharType="end"/>
      </w:r>
      <w:r w:rsidR="001E3919">
        <w:rPr>
          <w:rFonts w:asciiTheme="majorBidi" w:hAnsiTheme="majorBidi" w:cstheme="majorBidi"/>
          <w:sz w:val="24"/>
          <w:szCs w:val="24"/>
        </w:rPr>
        <w:fldChar w:fldCharType="begin"/>
      </w:r>
      <w:r w:rsidR="001E3919">
        <w:rPr>
          <w:rFonts w:asciiTheme="majorBidi" w:hAnsiTheme="majorBidi" w:cstheme="majorBidi"/>
          <w:sz w:val="24"/>
          <w:szCs w:val="24"/>
        </w:rPr>
        <w:instrText xml:space="preserve"> ADDIN </w:instrText>
      </w:r>
      <w:r w:rsidR="001E3919">
        <w:rPr>
          <w:rFonts w:asciiTheme="majorBidi" w:hAnsiTheme="majorBidi" w:cstheme="majorBidi"/>
          <w:sz w:val="24"/>
          <w:szCs w:val="24"/>
        </w:rPr>
        <w:fldChar w:fldCharType="end"/>
      </w:r>
    </w:p>
    <w:sectPr w:rsidR="000C10E5">
      <w:footerReference w:type="even" r:id="rId22"/>
      <w:footerReference w:type="default" r:id="rId2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ndressoo, Jaan-Olle" w:date="2022-12-02T14:14:00Z" w:initials="">
    <w:p w14:paraId="27EDA71B" w14:textId="77777777" w:rsidR="0077244A" w:rsidRDefault="0077244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 m not sure..what is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7EDA71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EDA71B" w16cid:durableId="421011E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FDB098" w14:textId="77777777" w:rsidR="00C87F20" w:rsidRDefault="00C87F20">
      <w:pPr>
        <w:spacing w:after="0" w:line="240" w:lineRule="auto"/>
      </w:pPr>
      <w:r>
        <w:separator/>
      </w:r>
    </w:p>
  </w:endnote>
  <w:endnote w:type="continuationSeparator" w:id="0">
    <w:p w14:paraId="720ADDAE" w14:textId="77777777" w:rsidR="00C87F20" w:rsidRDefault="00C87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AB656" w14:textId="77777777" w:rsidR="0077244A" w:rsidRDefault="0077244A">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end"/>
    </w:r>
  </w:p>
  <w:p w14:paraId="3071F741" w14:textId="77777777" w:rsidR="0077244A" w:rsidRDefault="0077244A">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E9840" w14:textId="05ADC41C" w:rsidR="0077244A" w:rsidRDefault="0077244A">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320C7F">
      <w:rPr>
        <w:noProof/>
        <w:color w:val="000000"/>
      </w:rPr>
      <w:t>8</w:t>
    </w:r>
    <w:r>
      <w:rPr>
        <w:color w:val="000000"/>
      </w:rPr>
      <w:fldChar w:fldCharType="end"/>
    </w:r>
  </w:p>
  <w:p w14:paraId="21F3B741" w14:textId="77777777" w:rsidR="0077244A" w:rsidRDefault="0077244A">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A73670" w14:textId="77777777" w:rsidR="00C87F20" w:rsidRDefault="00C87F20">
      <w:pPr>
        <w:spacing w:after="0" w:line="240" w:lineRule="auto"/>
      </w:pPr>
      <w:r>
        <w:separator/>
      </w:r>
    </w:p>
  </w:footnote>
  <w:footnote w:type="continuationSeparator" w:id="0">
    <w:p w14:paraId="368DFBE7" w14:textId="77777777" w:rsidR="00C87F20" w:rsidRDefault="00C87F20">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ssoo, Jaan-Olle">
    <w15:presenceInfo w15:providerId="AD" w15:userId="S::andresso@ad.helsinki.fi::3d35dbf6-3df8-484a-ba09-f282926770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0C10E5"/>
    <w:rsid w:val="000015D1"/>
    <w:rsid w:val="0001546A"/>
    <w:rsid w:val="000156CE"/>
    <w:rsid w:val="000340D6"/>
    <w:rsid w:val="000C10E5"/>
    <w:rsid w:val="000D49F9"/>
    <w:rsid w:val="000E08CF"/>
    <w:rsid w:val="000E176B"/>
    <w:rsid w:val="000F522A"/>
    <w:rsid w:val="00136CCE"/>
    <w:rsid w:val="0016186F"/>
    <w:rsid w:val="0017533B"/>
    <w:rsid w:val="00184500"/>
    <w:rsid w:val="00195792"/>
    <w:rsid w:val="0019671A"/>
    <w:rsid w:val="00197BA0"/>
    <w:rsid w:val="001C2945"/>
    <w:rsid w:val="001D20C2"/>
    <w:rsid w:val="001D3A3B"/>
    <w:rsid w:val="001D6E2C"/>
    <w:rsid w:val="001E26D3"/>
    <w:rsid w:val="001E3919"/>
    <w:rsid w:val="001F2161"/>
    <w:rsid w:val="001F4B96"/>
    <w:rsid w:val="001F6332"/>
    <w:rsid w:val="001F674A"/>
    <w:rsid w:val="00207048"/>
    <w:rsid w:val="00215A4C"/>
    <w:rsid w:val="00230FF1"/>
    <w:rsid w:val="002421FD"/>
    <w:rsid w:val="00254571"/>
    <w:rsid w:val="0028166D"/>
    <w:rsid w:val="002909E4"/>
    <w:rsid w:val="002912C6"/>
    <w:rsid w:val="002949AB"/>
    <w:rsid w:val="002A6D2C"/>
    <w:rsid w:val="002B583A"/>
    <w:rsid w:val="002B5938"/>
    <w:rsid w:val="002F3532"/>
    <w:rsid w:val="00300DBE"/>
    <w:rsid w:val="00320C7F"/>
    <w:rsid w:val="003521E3"/>
    <w:rsid w:val="003A5D6A"/>
    <w:rsid w:val="003B1A97"/>
    <w:rsid w:val="003B4742"/>
    <w:rsid w:val="003C2824"/>
    <w:rsid w:val="003D3C1D"/>
    <w:rsid w:val="003F3275"/>
    <w:rsid w:val="00425B3E"/>
    <w:rsid w:val="004426E4"/>
    <w:rsid w:val="004864F6"/>
    <w:rsid w:val="004B5962"/>
    <w:rsid w:val="004D17AF"/>
    <w:rsid w:val="004E06CD"/>
    <w:rsid w:val="004E43C5"/>
    <w:rsid w:val="004E608C"/>
    <w:rsid w:val="005169E4"/>
    <w:rsid w:val="00541D8C"/>
    <w:rsid w:val="00542D24"/>
    <w:rsid w:val="00554F87"/>
    <w:rsid w:val="00563EF2"/>
    <w:rsid w:val="005C65FB"/>
    <w:rsid w:val="005D1A73"/>
    <w:rsid w:val="005E6CB8"/>
    <w:rsid w:val="005E74FD"/>
    <w:rsid w:val="00636D9A"/>
    <w:rsid w:val="0063797F"/>
    <w:rsid w:val="0065558A"/>
    <w:rsid w:val="00662D31"/>
    <w:rsid w:val="006837B5"/>
    <w:rsid w:val="006B4010"/>
    <w:rsid w:val="006B5BF1"/>
    <w:rsid w:val="006E12C8"/>
    <w:rsid w:val="006E5934"/>
    <w:rsid w:val="0070158F"/>
    <w:rsid w:val="0072241F"/>
    <w:rsid w:val="00741358"/>
    <w:rsid w:val="00745A29"/>
    <w:rsid w:val="00750089"/>
    <w:rsid w:val="00771A89"/>
    <w:rsid w:val="0077244A"/>
    <w:rsid w:val="007742F7"/>
    <w:rsid w:val="00790F1F"/>
    <w:rsid w:val="007A4F4C"/>
    <w:rsid w:val="007C5CFC"/>
    <w:rsid w:val="007F604A"/>
    <w:rsid w:val="00801515"/>
    <w:rsid w:val="00803B29"/>
    <w:rsid w:val="00815F18"/>
    <w:rsid w:val="00850653"/>
    <w:rsid w:val="00861C04"/>
    <w:rsid w:val="00867492"/>
    <w:rsid w:val="00897F2E"/>
    <w:rsid w:val="008D1B68"/>
    <w:rsid w:val="008F0258"/>
    <w:rsid w:val="008F1089"/>
    <w:rsid w:val="00900F24"/>
    <w:rsid w:val="00917F2D"/>
    <w:rsid w:val="0093201C"/>
    <w:rsid w:val="009765C3"/>
    <w:rsid w:val="009813E4"/>
    <w:rsid w:val="009841F2"/>
    <w:rsid w:val="00993FCF"/>
    <w:rsid w:val="009C3E30"/>
    <w:rsid w:val="009C6DCA"/>
    <w:rsid w:val="009D5316"/>
    <w:rsid w:val="009E3310"/>
    <w:rsid w:val="00A12345"/>
    <w:rsid w:val="00A63EA4"/>
    <w:rsid w:val="00A77673"/>
    <w:rsid w:val="00A85B83"/>
    <w:rsid w:val="00A91BDA"/>
    <w:rsid w:val="00AB409D"/>
    <w:rsid w:val="00AB576C"/>
    <w:rsid w:val="00AB7AF0"/>
    <w:rsid w:val="00B0466A"/>
    <w:rsid w:val="00B054C8"/>
    <w:rsid w:val="00B353AB"/>
    <w:rsid w:val="00B53549"/>
    <w:rsid w:val="00B73E66"/>
    <w:rsid w:val="00B768D2"/>
    <w:rsid w:val="00BA14E4"/>
    <w:rsid w:val="00BC11DE"/>
    <w:rsid w:val="00BC655C"/>
    <w:rsid w:val="00BD1466"/>
    <w:rsid w:val="00BD1D3E"/>
    <w:rsid w:val="00BE2FC5"/>
    <w:rsid w:val="00C075F1"/>
    <w:rsid w:val="00C378FD"/>
    <w:rsid w:val="00C415DE"/>
    <w:rsid w:val="00C87F20"/>
    <w:rsid w:val="00C87F63"/>
    <w:rsid w:val="00C9640A"/>
    <w:rsid w:val="00CD758A"/>
    <w:rsid w:val="00CE4AE4"/>
    <w:rsid w:val="00D00C91"/>
    <w:rsid w:val="00D418B2"/>
    <w:rsid w:val="00D53903"/>
    <w:rsid w:val="00D71422"/>
    <w:rsid w:val="00D733D1"/>
    <w:rsid w:val="00D81902"/>
    <w:rsid w:val="00DA5CD8"/>
    <w:rsid w:val="00DA6044"/>
    <w:rsid w:val="00DE1064"/>
    <w:rsid w:val="00DE5BF1"/>
    <w:rsid w:val="00E101C9"/>
    <w:rsid w:val="00E16BD8"/>
    <w:rsid w:val="00E530C4"/>
    <w:rsid w:val="00E809E8"/>
    <w:rsid w:val="00EB08FF"/>
    <w:rsid w:val="00EC344E"/>
    <w:rsid w:val="00EC7672"/>
    <w:rsid w:val="00EF0E64"/>
    <w:rsid w:val="00EF7D3C"/>
    <w:rsid w:val="00F02003"/>
    <w:rsid w:val="00F12AEA"/>
    <w:rsid w:val="00F57C7C"/>
    <w:rsid w:val="00FD388F"/>
    <w:rsid w:val="00FF3FF9"/>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C689C38"/>
  <w15:docId w15:val="{8A2C5834-841B-AD44-9B73-62D029FE5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0015D1"/>
    <w:rPr>
      <w:color w:val="666666"/>
    </w:rPr>
  </w:style>
  <w:style w:type="table" w:styleId="TableGrid">
    <w:name w:val="Table Grid"/>
    <w:basedOn w:val="TableNormal"/>
    <w:uiPriority w:val="39"/>
    <w:rsid w:val="001D6E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015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158F"/>
    <w:rPr>
      <w:rFonts w:ascii="Segoe UI" w:hAnsi="Segoe UI" w:cs="Segoe UI"/>
      <w:sz w:val="18"/>
      <w:szCs w:val="18"/>
    </w:rPr>
  </w:style>
  <w:style w:type="paragraph" w:customStyle="1" w:styleId="EndNoteBibliographyTitle">
    <w:name w:val="EndNote Bibliography Title"/>
    <w:basedOn w:val="Normal"/>
    <w:link w:val="EndNoteBibliographyTitleChar"/>
    <w:rsid w:val="0070158F"/>
    <w:pPr>
      <w:spacing w:after="0"/>
      <w:jc w:val="center"/>
    </w:pPr>
    <w:rPr>
      <w:noProof/>
      <w:lang w:val="en-GB"/>
    </w:rPr>
  </w:style>
  <w:style w:type="character" w:customStyle="1" w:styleId="EndNoteBibliographyTitleChar">
    <w:name w:val="EndNote Bibliography Title Char"/>
    <w:basedOn w:val="DefaultParagraphFont"/>
    <w:link w:val="EndNoteBibliographyTitle"/>
    <w:rsid w:val="0070158F"/>
    <w:rPr>
      <w:noProof/>
      <w:lang w:val="en-GB"/>
    </w:rPr>
  </w:style>
  <w:style w:type="paragraph" w:customStyle="1" w:styleId="EndNoteBibliography">
    <w:name w:val="EndNote Bibliography"/>
    <w:basedOn w:val="Normal"/>
    <w:link w:val="EndNoteBibliographyChar"/>
    <w:rsid w:val="0070158F"/>
    <w:pPr>
      <w:spacing w:line="240" w:lineRule="auto"/>
    </w:pPr>
    <w:rPr>
      <w:noProof/>
      <w:lang w:val="en-GB"/>
    </w:rPr>
  </w:style>
  <w:style w:type="character" w:customStyle="1" w:styleId="EndNoteBibliographyChar">
    <w:name w:val="EndNote Bibliography Char"/>
    <w:basedOn w:val="DefaultParagraphFont"/>
    <w:link w:val="EndNoteBibliography"/>
    <w:rsid w:val="0070158F"/>
    <w:rPr>
      <w:noProo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6969893">
      <w:bodyDiv w:val="1"/>
      <w:marLeft w:val="0"/>
      <w:marRight w:val="0"/>
      <w:marTop w:val="0"/>
      <w:marBottom w:val="0"/>
      <w:divBdr>
        <w:top w:val="none" w:sz="0" w:space="0" w:color="auto"/>
        <w:left w:val="none" w:sz="0" w:space="0" w:color="auto"/>
        <w:bottom w:val="none" w:sz="0" w:space="0" w:color="auto"/>
        <w:right w:val="none" w:sz="0" w:space="0" w:color="auto"/>
      </w:divBdr>
      <w:divsChild>
        <w:div w:id="192771294">
          <w:marLeft w:val="0"/>
          <w:marRight w:val="0"/>
          <w:marTop w:val="0"/>
          <w:marBottom w:val="0"/>
          <w:divBdr>
            <w:top w:val="none" w:sz="0" w:space="0" w:color="auto"/>
            <w:left w:val="none" w:sz="0" w:space="0" w:color="auto"/>
            <w:bottom w:val="none" w:sz="0" w:space="0" w:color="auto"/>
            <w:right w:val="none" w:sz="0" w:space="0" w:color="auto"/>
          </w:divBdr>
        </w:div>
        <w:div w:id="64084230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r-project.org" TargetMode="External"/><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0.pn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28" Type="http://schemas.microsoft.com/office/2016/09/relationships/commentsIds" Target="commentsIds.xml"/><Relationship Id="rId10" Type="http://schemas.openxmlformats.org/officeDocument/2006/relationships/image" Target="media/image4.png"/><Relationship Id="rId19"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3BBCB-8DFC-4465-9568-760ED6EB7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23</Pages>
  <Words>8017</Words>
  <Characters>64946</Characters>
  <Application>Microsoft Office Word</Application>
  <DocSecurity>0</DocSecurity>
  <Lines>541</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Mirzaie, Mehdi</cp:lastModifiedBy>
  <cp:revision>133</cp:revision>
  <dcterms:created xsi:type="dcterms:W3CDTF">2023-10-23T09:23:00Z</dcterms:created>
  <dcterms:modified xsi:type="dcterms:W3CDTF">2023-11-14T18:16:00Z</dcterms:modified>
</cp:coreProperties>
</file>