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4BEE9" w14:textId="536E0F7A" w:rsidR="001E3919" w:rsidRDefault="001E3919">
      <w:pPr>
        <w:spacing w:after="0" w:line="360" w:lineRule="auto"/>
        <w:jc w:val="center"/>
        <w:rPr>
          <w:rFonts w:asciiTheme="majorBidi" w:hAnsiTheme="majorBidi" w:cstheme="majorBidi"/>
          <w:b/>
          <w:sz w:val="28"/>
          <w:szCs w:val="28"/>
        </w:rPr>
      </w:pPr>
    </w:p>
    <w:p w14:paraId="40548FC4" w14:textId="77777777" w:rsidR="00DA31C0" w:rsidRDefault="00DA31C0">
      <w:pPr>
        <w:spacing w:after="0" w:line="360" w:lineRule="auto"/>
        <w:jc w:val="center"/>
        <w:rPr>
          <w:rFonts w:asciiTheme="majorBidi" w:hAnsiTheme="majorBidi" w:cstheme="majorBidi"/>
          <w:b/>
          <w:sz w:val="28"/>
          <w:szCs w:val="28"/>
        </w:rPr>
      </w:pPr>
    </w:p>
    <w:p w14:paraId="4440565B" w14:textId="75F3C6F6" w:rsidR="000C10E5" w:rsidRPr="00B53549" w:rsidRDefault="0077244A">
      <w:pPr>
        <w:spacing w:after="0" w:line="360" w:lineRule="auto"/>
        <w:jc w:val="center"/>
        <w:rPr>
          <w:rFonts w:asciiTheme="majorBidi" w:hAnsiTheme="majorBidi" w:cstheme="majorBidi"/>
          <w:sz w:val="28"/>
          <w:szCs w:val="28"/>
        </w:rPr>
      </w:pPr>
      <w:r w:rsidRPr="00B53549">
        <w:rPr>
          <w:rFonts w:asciiTheme="majorBidi" w:hAnsiTheme="majorBidi" w:cstheme="majorBidi"/>
          <w:b/>
          <w:sz w:val="28"/>
          <w:szCs w:val="28"/>
        </w:rPr>
        <w:t>Energetic Profile-Based Protein Comparison: A Novel Approach for Discovering Evolutionary Relationships</w:t>
      </w:r>
    </w:p>
    <w:p w14:paraId="733DC490" w14:textId="77777777" w:rsidR="000C10E5" w:rsidRPr="00B53549" w:rsidRDefault="000C10E5">
      <w:pPr>
        <w:spacing w:after="0" w:line="360" w:lineRule="auto"/>
        <w:rPr>
          <w:rFonts w:asciiTheme="majorBidi" w:hAnsiTheme="majorBidi" w:cstheme="majorBidi"/>
          <w:b/>
          <w:sz w:val="28"/>
          <w:szCs w:val="28"/>
        </w:rPr>
      </w:pPr>
    </w:p>
    <w:p w14:paraId="23AAAA8C"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Abstract</w:t>
      </w:r>
    </w:p>
    <w:p w14:paraId="655D756E" w14:textId="3FBC4AB3" w:rsidR="000C10E5" w:rsidRPr="003B64DB" w:rsidRDefault="0077244A">
      <w:pPr>
        <w:spacing w:after="0" w:line="360" w:lineRule="auto"/>
        <w:jc w:val="both"/>
        <w:rPr>
          <w:rFonts w:asciiTheme="majorBidi" w:hAnsiTheme="majorBidi" w:cstheme="majorBidi"/>
          <w:color w:val="FF0000"/>
          <w:sz w:val="24"/>
          <w:szCs w:val="24"/>
        </w:rPr>
      </w:pPr>
      <w:r w:rsidRPr="00B53549">
        <w:rPr>
          <w:rFonts w:asciiTheme="majorBidi" w:hAnsiTheme="majorBidi" w:cstheme="majorBidi"/>
          <w:sz w:val="24"/>
          <w:szCs w:val="24"/>
        </w:rPr>
        <w:t xml:space="preserve">Protein stability is a fundamental attribute enabling proteins to execute specific functions. Within this context, the energy profile of a protein emerges as a pivotal determinant of its stability, a profile that can be directly inferred from its sequence or structure. Consequently, augmenting protein annotations with energy-based features becomes essential, complementing the traditional focus on amino acid composition and structural information. We propose a knowledge-based approach to estimate distance-dependent interactions in proteins using known protein structures, resulting in a multidimensional energy vector comprising 210 pairwise energy terms that comprehensively represent a protein's conformational state. This energy vector not only characterizes individual protein structures but also offers a versatile means of quantifying structural dissimilarity between proteins. Notably, our methodology extends to protein sequences, enabling comparisons independent of protein length and obviating the need for alignment or superimposition, in contrast to traditional approaches requiring structural alignment—a challenging task, especially when comparing highly dissimilar structures. </w:t>
      </w:r>
      <w:r w:rsidRPr="003B64DB">
        <w:rPr>
          <w:rFonts w:asciiTheme="majorBidi" w:hAnsiTheme="majorBidi" w:cstheme="majorBidi"/>
          <w:color w:val="FF0000"/>
          <w:sz w:val="24"/>
          <w:szCs w:val="24"/>
        </w:rPr>
        <w:t xml:space="preserve">We harness these capabilities on diverse datasets to classify proteins at class, fold, </w:t>
      </w:r>
      <w:r w:rsidR="00C378FD" w:rsidRPr="003B64DB">
        <w:rPr>
          <w:rFonts w:asciiTheme="majorBidi" w:hAnsiTheme="majorBidi" w:cstheme="majorBidi"/>
          <w:color w:val="FF0000"/>
          <w:sz w:val="24"/>
          <w:szCs w:val="24"/>
        </w:rPr>
        <w:t>family,</w:t>
      </w:r>
      <w:r w:rsidRPr="003B64DB">
        <w:rPr>
          <w:rFonts w:asciiTheme="majorBidi" w:hAnsiTheme="majorBidi" w:cstheme="majorBidi"/>
          <w:color w:val="FF0000"/>
          <w:sz w:val="24"/>
          <w:szCs w:val="24"/>
        </w:rPr>
        <w:t xml:space="preserve"> and superfamily levels, explore functional similarities, and conduct phylogenetic analyses. Our results demonstrate the precision, speed, and efficacy of our method in comparison to established structure comparison techniques, particularly in unraveling evolutionary relationships between proteins. Notably, we successfully reconstruct the evolutionary lineage of spike glycoproteins across different species of coronaviruses, exemplifying the broad applicability and power of our approach.</w:t>
      </w:r>
    </w:p>
    <w:p w14:paraId="4D6EDC1F" w14:textId="77777777" w:rsidR="000C10E5" w:rsidRPr="00B53549" w:rsidRDefault="000C10E5">
      <w:pPr>
        <w:spacing w:after="0" w:line="360" w:lineRule="auto"/>
        <w:jc w:val="both"/>
        <w:rPr>
          <w:rFonts w:asciiTheme="majorBidi" w:hAnsiTheme="majorBidi" w:cstheme="majorBidi"/>
        </w:rPr>
      </w:pPr>
    </w:p>
    <w:p w14:paraId="30FF5EF7"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Keywords</w:t>
      </w:r>
    </w:p>
    <w:p w14:paraId="4FEAEB11" w14:textId="77777777" w:rsidR="000C10E5" w:rsidRDefault="0077244A">
      <w:pPr>
        <w:spacing w:after="0" w:line="360" w:lineRule="auto"/>
        <w:jc w:val="both"/>
        <w:rPr>
          <w:rFonts w:asciiTheme="majorBidi" w:hAnsiTheme="majorBidi" w:cstheme="majorBidi"/>
          <w:rtl/>
        </w:rPr>
      </w:pPr>
      <w:r w:rsidRPr="00B53549">
        <w:rPr>
          <w:rFonts w:asciiTheme="majorBidi" w:hAnsiTheme="majorBidi" w:cstheme="majorBidi"/>
        </w:rPr>
        <w:t>Energy-based annotation, Structural dissimilarity, Evolutionary relationships, Profile of energy, Knowledge-based potential.</w:t>
      </w:r>
    </w:p>
    <w:p w14:paraId="4818B346" w14:textId="77777777" w:rsidR="00771A89" w:rsidRDefault="00771A89">
      <w:pPr>
        <w:spacing w:after="0" w:line="360" w:lineRule="auto"/>
        <w:jc w:val="both"/>
        <w:rPr>
          <w:rFonts w:asciiTheme="majorBidi" w:hAnsiTheme="majorBidi" w:cstheme="majorBidi"/>
          <w:rtl/>
        </w:rPr>
      </w:pPr>
    </w:p>
    <w:p w14:paraId="4E6BEA36" w14:textId="77777777" w:rsidR="00771A89" w:rsidRDefault="00771A89">
      <w:pPr>
        <w:spacing w:after="0" w:line="360" w:lineRule="auto"/>
        <w:jc w:val="both"/>
        <w:rPr>
          <w:rFonts w:asciiTheme="majorBidi" w:hAnsiTheme="majorBidi" w:cstheme="majorBidi"/>
          <w:rtl/>
        </w:rPr>
      </w:pPr>
    </w:p>
    <w:p w14:paraId="634FD1EA" w14:textId="77777777" w:rsidR="00771A89" w:rsidRPr="00771A89" w:rsidRDefault="00771A89">
      <w:pPr>
        <w:spacing w:after="0" w:line="360" w:lineRule="auto"/>
        <w:jc w:val="both"/>
        <w:rPr>
          <w:rFonts w:asciiTheme="majorBidi" w:hAnsiTheme="majorBidi" w:cstheme="majorBidi"/>
          <w:lang w:val="en-GB"/>
        </w:rPr>
      </w:pPr>
    </w:p>
    <w:p w14:paraId="0248D401" w14:textId="77777777" w:rsidR="000C10E5" w:rsidRPr="00B53549" w:rsidRDefault="000C10E5">
      <w:pPr>
        <w:spacing w:after="0" w:line="360" w:lineRule="auto"/>
        <w:rPr>
          <w:rFonts w:asciiTheme="majorBidi" w:hAnsiTheme="majorBidi" w:cstheme="majorBidi"/>
        </w:rPr>
      </w:pPr>
    </w:p>
    <w:p w14:paraId="3EF9E243"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Introduction</w:t>
      </w:r>
    </w:p>
    <w:p w14:paraId="1369EB27" w14:textId="77777777" w:rsidR="000C10E5" w:rsidRPr="00B53549" w:rsidRDefault="000C10E5">
      <w:pPr>
        <w:spacing w:line="360" w:lineRule="auto"/>
        <w:rPr>
          <w:rFonts w:asciiTheme="majorBidi" w:hAnsiTheme="majorBidi" w:cstheme="majorBidi"/>
        </w:rPr>
      </w:pPr>
    </w:p>
    <w:p w14:paraId="616EF43C" w14:textId="79DD463A" w:rsidR="000C10E5" w:rsidRPr="00B53549" w:rsidRDefault="0077244A">
      <w:pPr>
        <w:spacing w:line="360" w:lineRule="auto"/>
        <w:jc w:val="both"/>
        <w:rPr>
          <w:rFonts w:asciiTheme="majorBidi" w:hAnsiTheme="majorBidi" w:cstheme="majorBidi"/>
          <w:sz w:val="24"/>
          <w:szCs w:val="24"/>
        </w:rPr>
      </w:pPr>
      <w:r w:rsidRPr="00B53549">
        <w:rPr>
          <w:rFonts w:asciiTheme="majorBidi" w:hAnsiTheme="majorBidi" w:cstheme="majorBidi"/>
          <w:sz w:val="24"/>
          <w:szCs w:val="24"/>
        </w:rPr>
        <w:t>A thorough understanding of protein function is essential in the realms of biology, medicine, and pharmacy. However, traditional experimental approaches for deciphering the biological functions of proteins face considerable hurdles, including significant costs and time constraints. Proteins, as molecular workhorses, provide a wide range of essential functions, including structural support, contractility, transportation, enzyme catalysis, storage, hormone signaling, and defensive roles. The growth of high throughput methods in genomics has generated an extensive repository of protein sequences across multiple databases, a large amount of which is still unannotated</w:t>
      </w:r>
      <w:r w:rsidR="002F3532">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&lt;EndNote&gt;&lt;Cite&gt;&lt;Author&gt;Sayers&lt;/Author&gt;&lt;Year&gt;2021&lt;/Year&gt;&lt;RecNum&gt;45&lt;/RecNum&gt;&lt;DisplayText&gt;[1]&lt;/DisplayText&gt;&lt;record&gt;&lt;rec-number&gt;45&lt;/rec-number&gt;&lt;foreign-keys&gt;&lt;key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w:t>
      </w:r>
      <w:r w:rsidR="004E43C5">
        <w:rPr>
          <w:rFonts w:asciiTheme="majorBidi" w:hAnsiTheme="majorBidi" w:cstheme="majorBidi"/>
          <w:sz w:val="24"/>
          <w:szCs w:val="24"/>
        </w:rPr>
        <w:fldChar w:fldCharType="end"/>
      </w:r>
      <w:r w:rsidRPr="00B53549">
        <w:rPr>
          <w:rFonts w:asciiTheme="majorBidi" w:hAnsiTheme="majorBidi" w:cstheme="majorBidi"/>
          <w:sz w:val="24"/>
          <w:szCs w:val="24"/>
        </w:rPr>
        <w:t>. The stratification of proteins into distinct folds/superfamily/families, predicated upon evolutionary consanguinity or shared structural and functional attributes, emerges as an indispensable strategy for precise function prediction. Such classification augments our holistic understanding of an organism's physiological landscape. While conventional protein function prediction strategies have relied on sequence similarity search tools like BLAST</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&lt;EndNote&gt;&lt;Cite&gt;&lt;Author&gt;Altschul&lt;/Author&gt;&lt;Year&gt;1990&lt;/Year&gt;&lt;RecNum&gt;46&lt;/RecNum&gt;&lt;DisplayText&gt;[2]&lt;/DisplayText&gt;&lt;record&gt;&lt;rec-number&gt;46&lt;/rec-number&gt;&lt;foreign-keys&gt;&lt;key app="EN" db-id="pz9x0eawezazasetddmx2xtwpax0wt0f2pat" timestamp="1693651749"&gt;46&lt;/key&gt;&lt;/foreign-keys&gt;&lt;ref-type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dates&gt;&lt;isbn&gt;0022-2836&lt;/isbn&gt;&lt;urls&gt;&lt;related-urls&gt;&lt;url&gt;https://www.sciencedirect.com/science/article/pii/S0022283605803602?via%3Dihub&lt;/url&gt;&lt;/related-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[2]</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and FASTA</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&lt;EndNote&gt;&lt;Cite&gt;&lt;Author&gt;Lipman&lt;/Author&gt;&lt;Year&gt;1985&lt;/Year&gt;&lt;RecNum&gt;47&lt;/RecNum&gt;&lt;DisplayText&gt;[3]&lt;/DisplayText&gt;&lt;record&gt;&lt;rec-number&gt;47&lt;/rec-number&gt;&lt;foreign-keys&gt;&lt;key app="EN" db-id="pz9x0eawezazasetddmx2xtwpax0wt0f2pat" timestamp="1693651817"&gt;47&lt;/key&gt;&lt;/foreign-keys&gt;&lt;ref-type name="Journal Article"&gt;17&lt;/ref-type&gt;&lt;contributors&gt;&lt;authors&gt;&lt;author&gt;Lipman, David J&lt;/author&gt;&lt;author&gt;Pearson, William R&lt;/author&gt;&lt;/authors&gt;&lt;/contributors&gt;&lt;titles&gt;&lt;title&gt;Rapid and sensitive protein similarity searches&lt;/title&gt;&lt;secondary-title&gt;Science&lt;/secondary-title&gt;&lt;/titles&gt;&lt;periodical&gt;&lt;full-title&gt;Science&lt;/full-title&gt;&lt;/periodical&gt;&lt;pages&gt;1435-1441&lt;/pages&gt;&lt;volume&gt;227&lt;/volume&gt;&lt;number&gt;4693&lt;/number&gt;&lt;dates&gt;&lt;year&gt;1985&lt;/year&gt;&lt;/dates&gt;&lt;isbn&gt;0036-8075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as well as motif searches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&lt;EndNote&gt;&lt;Cite&gt;&lt;Author&gt;Mistry&lt;/Author&gt;&lt;Year&gt;2021&lt;/Year&gt;&lt;RecNum&gt;48&lt;/RecNum&gt;&lt;DisplayText&gt;[4]&lt;/DisplayText&gt;&lt;record&gt;&lt;rec-number&gt;48&lt;/rec-number&gt;&lt;foreign-keys&gt;&lt;key app="EN" db-id="pz9x0eawezazasetddmx2xtwpax0wt0f2pat" timestamp="1693651873"&gt;48&lt;/key&gt;&lt;/foreign-keys&gt;&lt;ref-type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[4]</w:t>
      </w:r>
      <w:r w:rsidR="004E43C5">
        <w:rPr>
          <w:rFonts w:asciiTheme="majorBidi" w:hAnsiTheme="majorBidi" w:cstheme="majorBidi"/>
          <w:sz w:val="24"/>
          <w:szCs w:val="24"/>
        </w:rPr>
        <w:fldChar w:fldCharType="end"/>
      </w:r>
      <w:r w:rsidRPr="00B53549">
        <w:rPr>
          <w:rFonts w:asciiTheme="majorBidi" w:hAnsiTheme="majorBidi" w:cstheme="majorBidi"/>
          <w:sz w:val="24"/>
          <w:szCs w:val="24"/>
        </w:rPr>
        <w:t>, contemporary approaches have explored an extensive array of methodologies, including sequence-based techniques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&lt;EndNote&gt;&lt;Cite&gt;&lt;Author&gt;Jain&lt;/Author&gt;&lt;Year&gt;2021&lt;/Year&gt;&lt;RecNum&gt;49&lt;/RecNum&gt;&lt;DisplayText&gt;[5]&lt;/DisplayText&gt;&lt;record&gt;&lt;rec-number&gt;49&lt;/rec-number&gt;&lt;foreign-keys&gt;&lt;key app="EN" db-id="pz9x0eawezazasetddmx2xtwpax0wt0f2pat" timestamp="1693651947"&gt;49&lt;/key&gt;&lt;/foreign-keys&gt;&lt;ref-type name="Journal Article"&gt;17&lt;/ref-type&gt;&lt;contributors&gt;&lt;authors&gt;&lt;author&gt;Jain, Aashish&lt;/author&gt;&lt;author&gt;Terashi, Genki&lt;/author&gt;&lt;author&gt;Kagaya, Yuki&lt;/author&gt;&lt;author&gt;Maddhuri Venkata Subramaniya, Sai Raghavendra&lt;/author&gt;&lt;author&gt;Christoffer, Charles&lt;/author&gt;&lt;author&gt;Kihara, Daisuke&lt;/author&gt;&lt;/authors&gt;&lt;/contributors&gt;&lt;titles&gt;&lt;title&gt;Analyzing effect of quadruple multiple sequence alignments on deep learning based protein inter-residue distance prediction&lt;/title&gt;&lt;secondary-title&gt;Scientific Reports&lt;/secondary-title&gt;&lt;/titles&gt;&lt;periodical&gt;&lt;full-title&gt;Scientific Reports&lt;/full-title&gt;&lt;/periodical&gt;&lt;pages&gt;7574&lt;/pages&gt;&lt;volume&gt;11&lt;/volume&gt;&lt;number&gt;1&lt;/number&gt;&lt;dates&gt;&lt;year&gt;2021&lt;/year&gt;&lt;/dates&gt;&lt;isbn&gt;2045-2322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[5]</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omics-data integration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&lt;EndNote&gt;&lt;Cite&gt;&lt;Author&gt;Szklarczyk&lt;/Author&gt;&lt;Year&gt;2019&lt;/Year&gt;&lt;RecNum&gt;50&lt;/RecNum&gt;&lt;DisplayText&gt;[6]&lt;/DisplayText&gt;&lt;record&gt;&lt;rec-number&gt;50&lt;/rec-number&gt;&lt;foreign-keys&gt;&lt;key app="EN" db-id="pz9x0eawezazasetddmx2xtwpax0wt0f2pat" timestamp="1693651996"&gt;50&lt;/key&gt;&lt;/foreign-keys&gt;&lt;ref-type name="Journal Article"&gt;17&lt;/ref-type&gt;&lt;contributors&gt;&lt;authors&gt;&lt;author&gt;Szklarczyk, Damian&lt;/author&gt;&lt;author&gt;Gable, Annika L&lt;/author&gt;&lt;author&gt;Lyon, David&lt;/author&gt;&lt;author&gt;Junge, Alexander&lt;/author&gt;&lt;author&gt;Wyder, Stefan&lt;/author&gt;&lt;author&gt;Huerta-Cepas, Jaime&lt;/author&gt;&lt;author&gt;Simonovic, Milan&lt;/author&gt;&lt;author&gt;Doncheva, Nadezhda T&lt;/author&gt;&lt;author&gt;Morris, John H&lt;/author&gt;&lt;author&gt;Bork, Peer&lt;/author&gt;&lt;/authors&gt;&lt;/contributors&gt;&lt;titles&gt;&lt;title&gt;STRING v11: protein–protein association networks with increased coverage, supporting functional discovery in genome-wide experimental datasets&lt;/title&gt;&lt;secondary-title&gt;Nucleic acids research&lt;/secondary-title&gt;&lt;/titles&gt;&lt;periodical&gt;&lt;full-title&gt;Nucleic acids research&lt;/full-title&gt;&lt;/periodical&gt;&lt;pages&gt;D607-D613&lt;/pages&gt;&lt;volume&gt;47&lt;/volume&gt;&lt;number&gt;D1&lt;/number&gt;&lt;dates&gt;&lt;year&gt;2019&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[6]</w:t>
      </w:r>
      <w:r w:rsidR="004E43C5">
        <w:rPr>
          <w:rFonts w:asciiTheme="majorBidi" w:hAnsiTheme="majorBidi" w:cstheme="majorBidi"/>
          <w:sz w:val="24"/>
          <w:szCs w:val="24"/>
        </w:rPr>
        <w:fldChar w:fldCharType="end"/>
      </w:r>
      <w:r w:rsidRPr="00B53549">
        <w:rPr>
          <w:rFonts w:asciiTheme="majorBidi" w:hAnsiTheme="majorBidi" w:cstheme="majorBidi"/>
          <w:sz w:val="24"/>
          <w:szCs w:val="24"/>
        </w:rPr>
        <w:t>, phylogenetic profiling</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&lt;EndNote&gt;&lt;Cite&gt;&lt;Author&gt;Pellegrini&lt;/Author&gt;&lt;Year&gt;1999&lt;/Year&gt;&lt;RecNum&gt;51&lt;/RecNum&gt;&lt;DisplayText&gt;[7]&lt;/DisplayText&gt;&lt;record&gt;&lt;rec-number&gt;51&lt;/rec-number&gt;&lt;foreign-keys&gt;&lt;key app="EN" db-id="pz9x0eawezazasetddmx2xtwpax0wt0f2pat" timestamp="1693652050"&gt;51&lt;/key&gt;&lt;/foreign-keys&gt;&lt;ref-type name="Journal Article"&gt;17&lt;/ref-type&gt;&lt;contributors&gt;&lt;authors&gt;&lt;author&gt;Pellegrini, Matteo&lt;/author&gt;&lt;author&gt;Marcotte, Edward M&lt;/author&gt;&lt;author&gt;Thompson, Michael J&lt;/author&gt;&lt;author&gt;Eisenberg, David&lt;/author&gt;&lt;author&gt;Yeates, Todd O&lt;/author&gt;&lt;/authors&gt;&lt;/contributors&gt;&lt;titles&gt;&lt;title&gt;Assigning protein functions by comparative genome analysis: protein phylogenetic profiles&lt;/title&gt;&lt;secondary-title&gt;Proceedings of the National Academy of Sciences&lt;/secondary-title&gt;&lt;/titles&gt;&lt;periodical&gt;&lt;full-title&gt;Proceedings of the National Academy of Sciences&lt;/full-title&gt;&lt;/periodical&gt;&lt;pages&gt;4285-4288&lt;/pages&gt;&lt;volume&gt;96&lt;/volume&gt;&lt;number&gt;8&lt;/number&gt;&lt;dates&gt;&lt;year&gt;1999&lt;/year&gt;&lt;/dates&gt;&lt;isbn&gt;0027-8424&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[7]</w:t>
      </w:r>
      <w:r w:rsidR="004E43C5">
        <w:rPr>
          <w:rFonts w:asciiTheme="majorBidi" w:hAnsiTheme="majorBidi" w:cstheme="majorBidi"/>
          <w:sz w:val="24"/>
          <w:szCs w:val="24"/>
        </w:rPr>
        <w:fldChar w:fldCharType="end"/>
      </w:r>
      <w:r w:rsidR="00012E73">
        <w:rPr>
          <w:rFonts w:asciiTheme="majorBidi" w:hAnsiTheme="majorBidi" w:cstheme="majorBidi"/>
          <w:sz w:val="24"/>
          <w:szCs w:val="24"/>
        </w:rPr>
        <w:t xml:space="preserve"> </w:t>
      </w:r>
      <w:r w:rsidRPr="00B53549">
        <w:rPr>
          <w:rFonts w:asciiTheme="majorBidi" w:hAnsiTheme="majorBidi" w:cstheme="majorBidi"/>
          <w:sz w:val="24"/>
          <w:szCs w:val="24"/>
        </w:rPr>
        <w:t xml:space="preserve"> and three-dimensional protein structures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&lt;EndNote&gt;&lt;Cite&gt;&lt;Author&gt;Zhu&lt;/Author&gt;&lt;Year&gt;2015&lt;/Year&gt;&lt;RecNum&gt;52&lt;/RecNum&gt;&lt;DisplayText&gt;[8]&lt;/DisplayText&gt;&lt;record&gt;&lt;rec-number&gt;52&lt;/rec-number&gt;&lt;foreign-keys&gt;&lt;key app="EN" db-id="pz9x0eawezazasetddmx2xtwpax0wt0f2pat" timestamp="1693652087"&gt;52&lt;/key&gt;&lt;/foreign-keys&gt;&lt;ref-type name="Journal Article"&gt;17&lt;/ref-type&gt;&lt;contributors&gt;&lt;authors&gt;&lt;author&gt;Zhu, Xiaolei&lt;/author&gt;&lt;author&gt;Xiong, Yi&lt;/author&gt;&lt;author&gt;Kihara, Daisuke&lt;/author&gt;&lt;/authors&gt;&lt;/contributors&gt;&lt;titles&gt;&lt;title&gt;Large-scale binding ligand prediction by improved patch-based method Patch-Surfer2. 0&lt;/title&gt;&lt;secondary-title&gt;Bioinformatics&lt;/secondary-title&gt;&lt;/titles&gt;&lt;periodical&gt;&lt;full-title&gt;Bioinformatics&lt;/full-title&gt;&lt;/periodical&gt;&lt;pages&gt;707-713&lt;/pages&gt;&lt;volume&gt;31&lt;/volume&gt;&lt;number&gt;5&lt;/number&gt;&lt;dates&gt;&lt;year&gt;2015&lt;/year&gt;&lt;/dates&gt;&lt;isbn&gt;1367-4811&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[8]</w:t>
      </w:r>
      <w:r w:rsidR="004E43C5">
        <w:rPr>
          <w:rFonts w:asciiTheme="majorBidi" w:hAnsiTheme="majorBidi" w:cstheme="majorBidi"/>
          <w:sz w:val="24"/>
          <w:szCs w:val="24"/>
        </w:rPr>
        <w:fldChar w:fldCharType="end"/>
      </w:r>
      <w:r w:rsidRPr="00B53549">
        <w:rPr>
          <w:rFonts w:asciiTheme="majorBidi" w:hAnsiTheme="majorBidi" w:cstheme="majorBidi"/>
          <w:sz w:val="24"/>
          <w:szCs w:val="24"/>
        </w:rPr>
        <w:t>, all striving to enhance the precision and depth of our insights into protein functionality. In the realm of protein structure and function classification, databases such as CATH (Class, Architecture, Topology, Homologous superfamily)</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&lt;EndNote&gt;&lt;Cite&gt;&lt;Author&gt;Sillitoe&lt;/Author&gt;&lt;Year&gt;2021&lt;/Year&gt;&lt;RecNum&gt;53&lt;/RecNum&gt;&lt;DisplayText&gt;[9]&lt;/DisplayText&gt;&lt;record&gt;&lt;rec-number&gt;53&lt;/rec-number&gt;&lt;foreign-keys&gt;&lt;key app="EN" db-id="pz9x0eawezazasetddmx2xtwpax0wt0f2pat"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research&lt;/secondary-title&gt;&lt;/titles&gt;&lt;periodical&gt;&lt;full-title&gt;Nucleic acids research&lt;/full-title&gt;&lt;/periodical&gt;&lt;pages&gt;D266-D273&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[9]</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provide a comprehensive framework, categorizing proteins into hierarchical groups based on their structural features, including classes, architectures, topologies, and homologous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In comparison to SCOP (Structural Classification of Proteins)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&lt;EndNote&gt;&lt;Cite&gt;&lt;Author&gt;Lo Conte&lt;/Author&gt;&lt;Year&gt;2000&lt;/Year&gt;&lt;RecNum&gt;54&lt;/RecNum&gt;&lt;DisplayText&gt;[10]&lt;/DisplayText&gt;&lt;record&gt;&lt;rec-number&gt;54&lt;/rec-number&gt;&lt;foreign-keys&gt;&lt;key app="EN" db-id="pz9x0eawezazasetddmx2xtwpax0wt0f2pat"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research&lt;/secondary-title&gt;&lt;/titles&gt;&lt;periodical&gt;&lt;full-title&gt;Nucleic acids research&lt;/full-title&gt;&lt;/periodical&gt;&lt;pages&gt;257-259&lt;/pages&gt;&lt;volume&gt;28&lt;/volume&gt;&lt;number&gt;1&lt;/number&gt;&lt;dates&gt;&lt;year&gt;2000&lt;/year&gt;&lt;/dates&gt;&lt;isbn&gt;1362-4962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[10]</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CATH offers a distinct perspective by emphasizing the relationships between protein structures at various levels, facilitating a more nuanced understanding of structural diversity and evolution within the protein world. In the SCOP hierarchy,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sharing the same fold exhibit analogous overall secondary structures, orientation, and connectivity, thereby manifesting a common core structure. Folds characterized by congruent core structures are grouped into the same structural class. Despite extensive studies on protein evolution, encompassing protein sequence, secondary structure, and three-dimensional structural attributes, the intrinsic energy of protein structures, which </w:t>
      </w:r>
      <w:r w:rsidRPr="00B53549">
        <w:rPr>
          <w:rFonts w:asciiTheme="majorBidi" w:hAnsiTheme="majorBidi" w:cstheme="majorBidi"/>
          <w:sz w:val="24"/>
          <w:szCs w:val="24"/>
        </w:rPr>
        <w:lastRenderedPageBreak/>
        <w:t>fundamentally influences macromolecular and organismal evolution, remains an underexplored dimension within this domain.</w:t>
      </w:r>
    </w:p>
    <w:p w14:paraId="26768B6E" w14:textId="7B824350" w:rsidR="000C10E5" w:rsidRDefault="0077244A" w:rsidP="006D584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000000"/>
          <w:sz w:val="24"/>
          <w:szCs w:val="24"/>
        </w:rPr>
        <w:t xml:space="preserve">One prominent approach involves the development and application of knowledge-based potential functions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 12]&lt;/DisplayText&gt;&lt;record&gt;&lt;rec-number&gt;14&lt;/rec-number&gt;&lt;foreign-keys&gt;&lt;key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Cite&gt;&lt;Author&gt;Mirzaie&lt;/Author&gt;&lt;Year&gt;2010&lt;/Year&gt;&lt;RecNum&gt;39&lt;/RecNum&gt;&lt;record&gt;&lt;rec-number&gt;39&lt;/rec-number&gt;&lt;foreign-keys&gt;&lt;key app="EN" db-id="pz9x0eawezazasetddmx2xtwpax0wt0f2pat"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 12]</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which leverage information extracted from known protein structures to estimate various energ</w:t>
      </w:r>
      <w:r w:rsidR="006B4010" w:rsidRPr="00B53549">
        <w:rPr>
          <w:rFonts w:asciiTheme="majorBidi" w:hAnsiTheme="majorBidi" w:cstheme="majorBidi"/>
          <w:color w:val="000000"/>
          <w:sz w:val="24"/>
          <w:szCs w:val="24"/>
        </w:rPr>
        <w:t>ies</w:t>
      </w:r>
      <w:r w:rsidRPr="00B53549">
        <w:rPr>
          <w:rFonts w:asciiTheme="majorBidi" w:hAnsiTheme="majorBidi" w:cstheme="majorBidi"/>
          <w:color w:val="000000"/>
          <w:sz w:val="24"/>
          <w:szCs w:val="24"/>
        </w:rPr>
        <w:t xml:space="preserve">, including distance-dependent interactions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[13]</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dihedral angles, and accessible surface energies</w:t>
      </w:r>
      <w:r w:rsidR="004E43C5">
        <w:rPr>
          <w:rFonts w:asciiTheme="majorBidi" w:hAnsiTheme="majorBidi" w:cstheme="majorBidi"/>
          <w:color w:val="000000"/>
          <w:sz w:val="24"/>
          <w:szCs w:val="24"/>
        </w:rPr>
        <w:t xml:space="preserve"> </w:t>
      </w:r>
      <w:r w:rsidR="004E43C5">
        <w:rPr>
          <w:rFonts w:asciiTheme="majorBidi" w:hAnsiTheme="majorBidi" w:cstheme="majorBidi"/>
          <w:color w:val="000000"/>
          <w:sz w:val="24"/>
          <w:szCs w:val="24"/>
        </w:rPr>
        <w:fldChar w:fldCharType="begin"/>
      </w:r>
      <w:r w:rsidR="006D5841">
        <w:rPr>
          <w:rFonts w:asciiTheme="majorBidi" w:hAnsiTheme="majorBidi" w:cstheme="majorBidi"/>
          <w:color w:val="000000"/>
          <w:sz w:val="24"/>
          <w:szCs w:val="24"/>
        </w:rPr>
        <w:instrText xml:space="preserve"> ADDIN EN.CITE &lt;EndNote&gt;&lt;Cite&gt;&lt;Author&gt;Melo&lt;/Author&gt;&lt;Year&gt;2002&lt;/Year&gt;&lt;RecNum&gt;7&lt;/RecNum&gt;&lt;DisplayText&gt;[14]&lt;/DisplayText&gt;&lt;record&gt;&lt;rec-number&gt;7&lt;/rec-number&gt;&lt;foreign-keys&gt;&lt;key app="EN" db-id="pz9x0eawezazasetddmx2xtwpax0wt0f2pat" timestamp="1685386333"&gt;7&lt;/key&gt;&lt;/foreign-keys&gt;&lt;ref-type name="Journal Article"&gt;17&lt;/ref-type&gt;&lt;contributors&gt;&lt;authors&gt;&lt;author&gt;Melo, Francisco&lt;/author&gt;&lt;author&gt;Snchez, Roberto&lt;/author&gt;&lt;author&gt;Sali, Andrej&lt;/author&gt;&lt;/authors&gt;&lt;/contributors&gt;&lt;titles&gt;&lt;title&gt;Statistical potentials for fold assessment&lt;/title&gt;&lt;secondary-title&gt;Protein science&lt;/secondary-title&gt;&lt;/titles&gt;&lt;periodical&gt;&lt;full-title&gt;Protein science&lt;/full-title&gt;&lt;/periodical&gt;&lt;pages&gt;430--448&lt;/pages&gt;&lt;volume&gt;11&lt;/volume&gt;&lt;number&gt;2&lt;/number&gt;&lt;dates&gt;&lt;year&gt;2002&lt;/year&gt;&lt;/dates&gt;&lt;urls&gt;&lt;/urls&gt;&lt;/record&gt;&lt;/Cite&gt;&lt;/EndNote&gt;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[14]</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 In this study, we employ the </w:t>
      </w:r>
      <w:proofErr w:type="spellStart"/>
      <w:r w:rsidRPr="00B53549">
        <w:rPr>
          <w:rFonts w:asciiTheme="majorBidi" w:hAnsiTheme="majorBidi" w:cstheme="majorBidi"/>
          <w:color w:val="000000"/>
          <w:sz w:val="24"/>
          <w:szCs w:val="24"/>
        </w:rPr>
        <w:t>Sippl</w:t>
      </w:r>
      <w:proofErr w:type="spellEnd"/>
      <w:r w:rsidRPr="00B53549">
        <w:rPr>
          <w:rFonts w:asciiTheme="majorBidi" w:hAnsiTheme="majorBidi" w:cstheme="majorBidi"/>
          <w:color w:val="000000"/>
          <w:sz w:val="24"/>
          <w:szCs w:val="24"/>
        </w:rPr>
        <w:t xml:space="preserve"> potential function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 to extract </w:t>
      </w:r>
      <w:r w:rsidR="006B5BF1" w:rsidRPr="00B53549">
        <w:rPr>
          <w:rFonts w:asciiTheme="majorBidi" w:hAnsiTheme="majorBidi" w:cstheme="majorBidi"/>
          <w:color w:val="000000"/>
          <w:sz w:val="24"/>
          <w:szCs w:val="24"/>
        </w:rPr>
        <w:t xml:space="preserve">distance-dependent </w:t>
      </w:r>
      <w:r w:rsidRPr="00B53549">
        <w:rPr>
          <w:rFonts w:asciiTheme="majorBidi" w:hAnsiTheme="majorBidi" w:cstheme="majorBidi"/>
          <w:color w:val="000000"/>
          <w:sz w:val="24"/>
          <w:szCs w:val="24"/>
        </w:rPr>
        <w:t xml:space="preserve">knowledge-based potential function. Given the existence of 20 distinct amino acids that lead to a total of 210 unique pairwise interactions, we systematically encapsulated these interactions within a multidimensional 210-element vector. Within this vector, each element represents the cumulative energy contributions attributed to a specific pair of amino acids. To illustrate, the </w:t>
      </w:r>
      <w:proofErr w:type="spellStart"/>
      <w:r w:rsidRPr="00B53549">
        <w:rPr>
          <w:rFonts w:asciiTheme="majorBidi" w:hAnsiTheme="majorBidi" w:cstheme="majorBidi"/>
          <w:color w:val="000000"/>
          <w:sz w:val="24"/>
          <w:szCs w:val="24"/>
        </w:rPr>
        <w:t>i'th</w:t>
      </w:r>
      <w:proofErr w:type="spellEnd"/>
      <w:r w:rsidRPr="00B53549">
        <w:rPr>
          <w:rFonts w:asciiTheme="majorBidi" w:hAnsiTheme="majorBidi" w:cstheme="majorBidi"/>
          <w:color w:val="000000"/>
          <w:sz w:val="24"/>
          <w:szCs w:val="24"/>
        </w:rPr>
        <w:t xml:space="preserve"> element encompasses the combined energy arising from all interactions involving ALA-GLY residues within the protein structure. Consequently, any given protein structure could be succinctly summarized as a 2</w:t>
      </w:r>
      <w:r w:rsidR="006B5BF1" w:rsidRPr="00B53549">
        <w:rPr>
          <w:rFonts w:asciiTheme="majorBidi" w:hAnsiTheme="majorBidi" w:cstheme="majorBidi"/>
          <w:color w:val="000000"/>
          <w:sz w:val="24"/>
          <w:szCs w:val="24"/>
        </w:rPr>
        <w:t>1</w:t>
      </w:r>
      <w:r w:rsidRPr="00B53549">
        <w:rPr>
          <w:rFonts w:asciiTheme="majorBidi" w:hAnsiTheme="majorBidi" w:cstheme="majorBidi"/>
          <w:color w:val="000000"/>
          <w:sz w:val="24"/>
          <w:szCs w:val="24"/>
        </w:rPr>
        <w:t>0-dimensional vector, serving as a comprehensive representation of the intricate energy landscape intrinsic to the protein's structure. We refer to this vector of energies as the "energetic profile," and it serves as the cornerstone of our analytical approach, providing a robust foundation for further investigative pursuits. We consider the Manhattan distance between the energetic profiles of two proteins as a measure of dissimilarity between them.</w:t>
      </w:r>
    </w:p>
    <w:p w14:paraId="1D2D6DA2" w14:textId="09C0E4DA" w:rsidR="00C7638A" w:rsidRDefault="00987C97" w:rsidP="00B8620F">
      <w:pPr>
        <w:spacing w:line="360" w:lineRule="auto"/>
        <w:jc w:val="both"/>
        <w:rPr>
          <w:rFonts w:asciiTheme="majorBidi" w:hAnsiTheme="majorBidi" w:cstheme="majorBidi"/>
          <w:color w:val="000000"/>
          <w:sz w:val="24"/>
          <w:szCs w:val="24"/>
        </w:rPr>
      </w:pPr>
      <w:r w:rsidRPr="00987C97">
        <w:rPr>
          <w:rFonts w:asciiTheme="majorBidi" w:hAnsiTheme="majorBidi" w:cstheme="majorBidi"/>
          <w:color w:val="000000"/>
          <w:sz w:val="24"/>
          <w:szCs w:val="24"/>
        </w:rPr>
        <w:t xml:space="preserve">Given the prevailing challenge of experimentally ascertaining the three-dimensional structures of many proteins, the evaluation of energy based on sequence emerges as a crucial consideration. </w:t>
      </w:r>
      <w:proofErr w:type="spellStart"/>
      <w:r w:rsidRPr="00987C97">
        <w:rPr>
          <w:rFonts w:asciiTheme="majorBidi" w:hAnsiTheme="majorBidi" w:cstheme="majorBidi"/>
          <w:color w:val="000000"/>
          <w:sz w:val="24"/>
          <w:szCs w:val="24"/>
        </w:rPr>
        <w:t>Dostari</w:t>
      </w:r>
      <w:proofErr w:type="spellEnd"/>
      <w:r w:rsidRPr="00987C97">
        <w:rPr>
          <w:rFonts w:asciiTheme="majorBidi" w:hAnsiTheme="majorBidi" w:cstheme="majorBidi"/>
          <w:color w:val="000000"/>
          <w:sz w:val="24"/>
          <w:szCs w:val="24"/>
        </w:rPr>
        <w:t xml:space="preserve"> et al. devised a method rooted in amino acid composition to estimate energy, thereby facilitating predictive insights based on sequence. Employing this methodology, we computed the energy profile based on sequence in our investigation. </w:t>
      </w:r>
      <w:r w:rsidR="00C7638A" w:rsidRPr="00C7638A">
        <w:rPr>
          <w:rFonts w:asciiTheme="majorBidi" w:hAnsiTheme="majorBidi" w:cstheme="majorBidi"/>
          <w:color w:val="000000"/>
          <w:sz w:val="24"/>
          <w:szCs w:val="24"/>
        </w:rPr>
        <w:t>In this study, we initially compute energy profiles for protein domains within Astr</w:t>
      </w:r>
      <w:r>
        <w:rPr>
          <w:rFonts w:asciiTheme="majorBidi" w:hAnsiTheme="majorBidi" w:cstheme="majorBidi"/>
          <w:color w:val="000000"/>
          <w:sz w:val="24"/>
          <w:szCs w:val="24"/>
        </w:rPr>
        <w:t>al 40 and Astral 95, at</w:t>
      </w:r>
      <w:r w:rsidR="00C7638A" w:rsidRPr="00C7638A">
        <w:rPr>
          <w:rFonts w:asciiTheme="majorBidi" w:hAnsiTheme="majorBidi" w:cstheme="majorBidi"/>
          <w:color w:val="000000"/>
          <w:sz w:val="24"/>
          <w:szCs w:val="24"/>
        </w:rPr>
        <w:t xml:space="preserve"> both sequence and structure levels. Our findings demonstrate a highly significant correlation between the total energy estimated from sequence and structure, as well as a pronounced correlation between the distanc</w:t>
      </w:r>
      <w:r>
        <w:rPr>
          <w:rFonts w:asciiTheme="majorBidi" w:hAnsiTheme="majorBidi" w:cstheme="majorBidi"/>
          <w:color w:val="000000"/>
          <w:sz w:val="24"/>
          <w:szCs w:val="24"/>
        </w:rPr>
        <w:t>es among energy profile</w:t>
      </w:r>
      <w:r w:rsidR="00C7638A" w:rsidRPr="00C7638A">
        <w:rPr>
          <w:rFonts w:asciiTheme="majorBidi" w:hAnsiTheme="majorBidi" w:cstheme="majorBidi"/>
          <w:color w:val="000000"/>
          <w:sz w:val="24"/>
          <w:szCs w:val="24"/>
        </w:rPr>
        <w:t xml:space="preserve"> estimated from sequence and structure. Utilizing UMAP projections, we observe a clear separation of proteins belonging to the all-alpha and all-beta classes, indicating that the energy profile encapsulates structural information. </w:t>
      </w:r>
      <w:r w:rsidR="00035AA8" w:rsidRPr="00B53549">
        <w:rPr>
          <w:rFonts w:asciiTheme="majorBidi" w:hAnsiTheme="majorBidi" w:cstheme="majorBidi"/>
          <w:color w:val="FF0000"/>
          <w:sz w:val="24"/>
          <w:szCs w:val="24"/>
        </w:rPr>
        <w:t>Our findings also revealed that the energetic profiles of homologous protein structures exhibit closer similarities compared to those of non-homologous protein structures.</w:t>
      </w:r>
      <w:r w:rsidR="00035AA8">
        <w:rPr>
          <w:rFonts w:asciiTheme="majorBidi" w:hAnsiTheme="majorBidi" w:cstheme="majorBidi"/>
          <w:color w:val="FF0000"/>
          <w:sz w:val="24"/>
          <w:szCs w:val="24"/>
        </w:rPr>
        <w:t xml:space="preserve"> </w:t>
      </w:r>
      <w:r w:rsidR="00C7638A" w:rsidRPr="00C7638A">
        <w:rPr>
          <w:rFonts w:asciiTheme="majorBidi" w:hAnsiTheme="majorBidi" w:cstheme="majorBidi"/>
          <w:color w:val="000000"/>
          <w:sz w:val="24"/>
          <w:szCs w:val="24"/>
        </w:rPr>
        <w:t xml:space="preserve">To delve deeper, we randomly selected two folds (a.100 and a.104), two </w:t>
      </w:r>
      <w:proofErr w:type="spellStart"/>
      <w:r w:rsidR="00C7638A" w:rsidRPr="00C7638A">
        <w:rPr>
          <w:rFonts w:asciiTheme="majorBidi" w:hAnsiTheme="majorBidi" w:cstheme="majorBidi"/>
          <w:color w:val="000000"/>
          <w:sz w:val="24"/>
          <w:szCs w:val="24"/>
        </w:rPr>
        <w:lastRenderedPageBreak/>
        <w:t>superfamilies</w:t>
      </w:r>
      <w:proofErr w:type="spellEnd"/>
      <w:r w:rsidR="00C7638A" w:rsidRPr="00C7638A">
        <w:rPr>
          <w:rFonts w:asciiTheme="majorBidi" w:hAnsiTheme="majorBidi" w:cstheme="majorBidi"/>
          <w:color w:val="000000"/>
          <w:sz w:val="24"/>
          <w:szCs w:val="24"/>
        </w:rPr>
        <w:t xml:space="preserve"> (a.29.2 and a.29.3), and two families (a.25.1.0 and a.25.1.2)</w:t>
      </w:r>
      <w:r>
        <w:rPr>
          <w:rFonts w:asciiTheme="majorBidi" w:hAnsiTheme="majorBidi" w:cstheme="majorBidi"/>
          <w:color w:val="000000"/>
          <w:sz w:val="24"/>
          <w:szCs w:val="24"/>
        </w:rPr>
        <w:t xml:space="preserve"> from SCOP database</w:t>
      </w:r>
      <w:r w:rsidR="00C7638A" w:rsidRPr="00C7638A">
        <w:rPr>
          <w:rFonts w:asciiTheme="majorBidi" w:hAnsiTheme="majorBidi" w:cstheme="majorBidi"/>
          <w:color w:val="000000"/>
          <w:sz w:val="24"/>
          <w:szCs w:val="24"/>
        </w:rPr>
        <w:t xml:space="preserve">, calculating energy profiles at both sequence and structure levels. The resulting UMAP plot underscores the informative nature of energy profiles in clustering proteins across different folds, </w:t>
      </w:r>
      <w:proofErr w:type="spellStart"/>
      <w:r w:rsidR="00C7638A" w:rsidRPr="00C7638A">
        <w:rPr>
          <w:rFonts w:asciiTheme="majorBidi" w:hAnsiTheme="majorBidi" w:cstheme="majorBidi"/>
          <w:color w:val="000000"/>
          <w:sz w:val="24"/>
          <w:szCs w:val="24"/>
        </w:rPr>
        <w:t>superfamilies</w:t>
      </w:r>
      <w:proofErr w:type="spellEnd"/>
      <w:r w:rsidR="00C7638A" w:rsidRPr="00C7638A">
        <w:rPr>
          <w:rFonts w:asciiTheme="majorBidi" w:hAnsiTheme="majorBidi" w:cstheme="majorBidi"/>
          <w:color w:val="000000"/>
          <w:sz w:val="24"/>
          <w:szCs w:val="24"/>
        </w:rPr>
        <w:t>, and families. Subsequently, the application of 1-NN</w:t>
      </w:r>
      <w:r>
        <w:rPr>
          <w:rFonts w:asciiTheme="majorBidi" w:hAnsiTheme="majorBidi" w:cstheme="majorBidi"/>
          <w:color w:val="000000"/>
          <w:sz w:val="24"/>
          <w:szCs w:val="24"/>
        </w:rPr>
        <w:t xml:space="preserve"> classification</w:t>
      </w:r>
      <w:r w:rsidR="00C7638A" w:rsidRPr="00C7638A">
        <w:rPr>
          <w:rFonts w:asciiTheme="majorBidi" w:hAnsiTheme="majorBidi" w:cstheme="majorBidi"/>
          <w:color w:val="000000"/>
          <w:sz w:val="24"/>
          <w:szCs w:val="24"/>
        </w:rPr>
        <w:t xml:space="preserve"> on two families with CATH IDs 1.10.28.10 and 3.10.28.10 reveals that our energy profile surpasses</w:t>
      </w:r>
      <w:r>
        <w:rPr>
          <w:rFonts w:asciiTheme="majorBidi" w:hAnsiTheme="majorBidi" w:cstheme="majorBidi"/>
          <w:color w:val="000000"/>
          <w:sz w:val="24"/>
          <w:szCs w:val="24"/>
        </w:rPr>
        <w:t xml:space="preserve"> classical methods such as TM-</w:t>
      </w:r>
      <w:r w:rsidRPr="00D27786">
        <w:rPr>
          <w:rFonts w:asciiTheme="majorBidi" w:hAnsiTheme="majorBidi" w:cstheme="majorBidi"/>
          <w:color w:val="000000" w:themeColor="text1"/>
          <w:sz w:val="24"/>
          <w:szCs w:val="24"/>
        </w:rPr>
        <w:t>Sc</w:t>
      </w:r>
      <w:r w:rsidR="00C7638A" w:rsidRPr="00D27786">
        <w:rPr>
          <w:rFonts w:asciiTheme="majorBidi" w:hAnsiTheme="majorBidi" w:cstheme="majorBidi"/>
          <w:color w:val="000000" w:themeColor="text1"/>
          <w:sz w:val="24"/>
          <w:szCs w:val="24"/>
        </w:rPr>
        <w:t>ore</w:t>
      </w:r>
      <w:r w:rsidRPr="00D27786">
        <w:rPr>
          <w:rFonts w:asciiTheme="majorBidi" w:hAnsiTheme="majorBidi" w:cstheme="majorBidi"/>
          <w:color w:val="000000" w:themeColor="text1"/>
          <w:sz w:val="24"/>
          <w:szCs w:val="24"/>
        </w:rPr>
        <w:fldChar w:fldCharType="begin"/>
      </w:r>
      <w:r w:rsidR="00B8620F">
        <w:rPr>
          <w:rFonts w:asciiTheme="majorBidi" w:hAnsiTheme="majorBidi" w:cstheme="majorBidi"/>
          <w:color w:val="000000" w:themeColor="text1"/>
          <w:sz w:val="24"/>
          <w:szCs w:val="24"/>
        </w:rPr>
        <w:instrText xml:space="preserve"> ADDIN EN.CITE &lt;EndNote&gt;&lt;Cite&gt;&lt;Author&gt;Zhang&lt;/Author&gt;&lt;Year&gt;2004&lt;/Year&gt;&lt;RecNum&gt;35&lt;/RecNum&gt;&lt;DisplayText&gt;[15]&lt;/DisplayText&gt;&lt;record&gt;&lt;rec-number&gt;35&lt;/rec-number&gt;&lt;foreign-keys&gt;&lt;key app="EN" db-id="pz9x0eawezazasetddmx2xtwpax0wt0f2pat" timestamp="1685386334"&gt;35&lt;/key&gt;&lt;/foreign-keys&gt;&lt;ref-type name="Journal Article"&gt;17&lt;/ref-type&gt;&lt;contributors&gt;&lt;authors&gt;&lt;author&gt;Zhang, Yang&lt;/author&gt;&lt;author&gt;Skolnick, Jeffrey&lt;/author&gt;&lt;/authors&gt;&lt;/contributors&gt;&lt;titles&gt;&lt;title&gt;Scoring function for automated assessment of protein structure template quality&lt;/title&gt;&lt;secondary-title&gt;Proteins: Structure, Function, and Bioinformatics&lt;/secondary-title&gt;&lt;/titles&gt;&lt;periodical&gt;&lt;full-title&gt;Proteins: Structure, Function, and Bioinformatics&lt;/full-title&gt;&lt;/periodical&gt;&lt;pages&gt;702--710&lt;/pages&gt;&lt;volume&gt;57&lt;/volume&gt;&lt;number&gt;4&lt;/number&gt;&lt;dates&gt;&lt;year&gt;2004&lt;/year&gt;&lt;/dates&gt;&lt;urls&gt;&lt;/urls&gt;&lt;/record&gt;&lt;/Cite&gt;&lt;/EndNote&gt;</w:instrText>
      </w:r>
      <w:r w:rsidRPr="00D27786">
        <w:rPr>
          <w:rFonts w:asciiTheme="majorBidi" w:hAnsiTheme="majorBidi" w:cstheme="majorBidi"/>
          <w:color w:val="000000" w:themeColor="text1"/>
          <w:sz w:val="24"/>
          <w:szCs w:val="24"/>
        </w:rPr>
        <w:fldChar w:fldCharType="separate"/>
      </w:r>
      <w:r w:rsidR="00B8620F">
        <w:rPr>
          <w:rFonts w:asciiTheme="majorBidi" w:hAnsiTheme="majorBidi" w:cstheme="majorBidi"/>
          <w:noProof/>
          <w:color w:val="000000" w:themeColor="text1"/>
          <w:sz w:val="24"/>
          <w:szCs w:val="24"/>
        </w:rPr>
        <w:t>[15]</w:t>
      </w:r>
      <w:r w:rsidRPr="00D27786">
        <w:rPr>
          <w:rFonts w:asciiTheme="majorBidi" w:hAnsiTheme="majorBidi" w:cstheme="majorBidi"/>
          <w:color w:val="000000" w:themeColor="text1"/>
          <w:sz w:val="24"/>
          <w:szCs w:val="24"/>
        </w:rPr>
        <w:fldChar w:fldCharType="end"/>
      </w:r>
      <w:r w:rsidR="00C7638A" w:rsidRPr="00D27786">
        <w:rPr>
          <w:rFonts w:asciiTheme="majorBidi" w:hAnsiTheme="majorBidi" w:cstheme="majorBidi"/>
          <w:color w:val="000000" w:themeColor="text1"/>
          <w:sz w:val="24"/>
          <w:szCs w:val="24"/>
        </w:rPr>
        <w:t>, RMSD</w:t>
      </w:r>
      <w:r w:rsidRPr="00D27786">
        <w:rPr>
          <w:rFonts w:asciiTheme="majorBidi" w:hAnsiTheme="majorBidi" w:cstheme="majorBidi"/>
          <w:color w:val="000000" w:themeColor="text1"/>
          <w:sz w:val="24"/>
          <w:szCs w:val="24"/>
        </w:rPr>
        <w:t xml:space="preserve"> </w:t>
      </w:r>
      <w:r w:rsidRPr="00D27786">
        <w:rPr>
          <w:rFonts w:asciiTheme="majorBidi" w:hAnsiTheme="majorBidi" w:cstheme="majorBidi"/>
          <w:color w:val="000000" w:themeColor="text1"/>
          <w:sz w:val="24"/>
          <w:szCs w:val="24"/>
        </w:rPr>
        <w:fldChar w:fldCharType="begin"/>
      </w:r>
      <w:r w:rsidR="00B8620F">
        <w:rPr>
          <w:rFonts w:asciiTheme="majorBidi" w:hAnsiTheme="majorBidi" w:cstheme="majorBidi"/>
          <w:color w:val="000000" w:themeColor="text1"/>
          <w:sz w:val="24"/>
          <w:szCs w:val="24"/>
        </w:rPr>
        <w:instrText xml:space="preserve"> ADDIN EN.CITE &lt;EndNote&gt;&lt;Cite&gt;&lt;Author&gt;Maiorov&lt;/Author&gt;&lt;Year&gt;1994&lt;/Year&gt;&lt;RecNum&gt;34&lt;/RecNum&gt;&lt;DisplayText&gt;[16]&lt;/DisplayText&gt;&lt;record&gt;&lt;rec-number&gt;34&lt;/rec-number&gt;&lt;foreign-keys&gt;&lt;key app="EN" db-id="pz9x0eawezazasetddmx2xtwpax0wt0f2pat"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biology&lt;/secondary-title&gt;&lt;/titles&gt;&lt;periodical&gt;&lt;full-title&gt;Journal of molecular biology&lt;/full-title&gt;&lt;/periodical&gt;&lt;pages&gt;625--634&lt;/pages&gt;&lt;volume&gt;235&lt;/volume&gt;&lt;number&gt;2&lt;/number&gt;&lt;dates&gt;&lt;year&gt;1994&lt;/year&gt;&lt;/dates&gt;&lt;urls&gt;&lt;/urls&gt;&lt;/record&gt;&lt;/Cite&gt;&lt;/EndNote&gt;</w:instrText>
      </w:r>
      <w:r w:rsidRPr="00D27786">
        <w:rPr>
          <w:rFonts w:asciiTheme="majorBidi" w:hAnsiTheme="majorBidi" w:cstheme="majorBidi"/>
          <w:color w:val="000000" w:themeColor="text1"/>
          <w:sz w:val="24"/>
          <w:szCs w:val="24"/>
        </w:rPr>
        <w:fldChar w:fldCharType="separate"/>
      </w:r>
      <w:r w:rsidR="00B8620F">
        <w:rPr>
          <w:rFonts w:asciiTheme="majorBidi" w:hAnsiTheme="majorBidi" w:cstheme="majorBidi"/>
          <w:noProof/>
          <w:color w:val="000000" w:themeColor="text1"/>
          <w:sz w:val="24"/>
          <w:szCs w:val="24"/>
        </w:rPr>
        <w:t>[16]</w:t>
      </w:r>
      <w:r w:rsidRPr="00D27786">
        <w:rPr>
          <w:rFonts w:asciiTheme="majorBidi" w:hAnsiTheme="majorBidi" w:cstheme="majorBidi"/>
          <w:color w:val="000000" w:themeColor="text1"/>
          <w:sz w:val="24"/>
          <w:szCs w:val="24"/>
        </w:rPr>
        <w:fldChar w:fldCharType="end"/>
      </w:r>
      <w:r w:rsidR="00C7638A" w:rsidRPr="00D27786">
        <w:rPr>
          <w:rFonts w:asciiTheme="majorBidi" w:hAnsiTheme="majorBidi" w:cstheme="majorBidi"/>
          <w:color w:val="000000" w:themeColor="text1"/>
          <w:sz w:val="24"/>
          <w:szCs w:val="24"/>
        </w:rPr>
        <w:t>, GR-Align</w:t>
      </w:r>
      <w:r w:rsidR="00C7638A" w:rsidRPr="00C7638A">
        <w:rPr>
          <w:rFonts w:asciiTheme="majorBidi" w:hAnsiTheme="majorBidi" w:cstheme="majorBidi"/>
          <w:color w:val="000000"/>
          <w:sz w:val="24"/>
          <w:szCs w:val="24"/>
        </w:rPr>
        <w:t xml:space="preserve">, and </w:t>
      </w:r>
      <w:proofErr w:type="spellStart"/>
      <w:r w:rsidR="00C7638A" w:rsidRPr="00C7638A">
        <w:rPr>
          <w:rFonts w:asciiTheme="majorBidi" w:hAnsiTheme="majorBidi" w:cstheme="majorBidi"/>
          <w:color w:val="000000"/>
          <w:sz w:val="24"/>
          <w:szCs w:val="24"/>
        </w:rPr>
        <w:t>Yau-Hausdroff</w:t>
      </w:r>
      <w:proofErr w:type="spellEnd"/>
      <w:r w:rsidR="00C7638A" w:rsidRPr="00C7638A">
        <w:rPr>
          <w:rFonts w:asciiTheme="majorBidi" w:hAnsiTheme="majorBidi" w:cstheme="majorBidi"/>
          <w:color w:val="000000"/>
          <w:sz w:val="24"/>
          <w:szCs w:val="24"/>
        </w:rPr>
        <w:t xml:space="preserve"> distance in terms of accuracy and computational efficiency.</w:t>
      </w:r>
    </w:p>
    <w:p w14:paraId="721738EA" w14:textId="34E38C26" w:rsidR="006F2B33" w:rsidRPr="00B53549" w:rsidRDefault="006F2B33" w:rsidP="006F2B33">
      <w:pPr>
        <w:spacing w:line="360" w:lineRule="auto"/>
        <w:jc w:val="both"/>
        <w:rPr>
          <w:rFonts w:asciiTheme="majorBidi" w:hAnsiTheme="majorBidi" w:cstheme="majorBidi"/>
          <w:color w:val="000000"/>
          <w:sz w:val="24"/>
          <w:szCs w:val="24"/>
        </w:rPr>
      </w:pPr>
      <w:r w:rsidRPr="006F2B33">
        <w:rPr>
          <w:rFonts w:asciiTheme="majorBidi" w:hAnsiTheme="majorBidi" w:cstheme="majorBidi"/>
          <w:color w:val="000000"/>
          <w:sz w:val="24"/>
          <w:szCs w:val="24"/>
        </w:rPr>
        <w:t xml:space="preserve">In conjunction with the organizational frameworks provided by SCOP, CATH, and PFAM for the protein universe, it is important to note their limitations, as they may present conflicting classifications and lack the ability to elucidate evolutionary relationships between individual </w:t>
      </w:r>
      <w:proofErr w:type="spellStart"/>
      <w:r w:rsidRPr="006F2B33">
        <w:rPr>
          <w:rFonts w:asciiTheme="majorBidi" w:hAnsiTheme="majorBidi" w:cstheme="majorBidi"/>
          <w:color w:val="000000"/>
          <w:sz w:val="24"/>
          <w:szCs w:val="24"/>
        </w:rPr>
        <w:t>superfamilies</w:t>
      </w:r>
      <w:proofErr w:type="spellEnd"/>
      <w:r w:rsidRPr="006F2B33">
        <w:rPr>
          <w:rFonts w:asciiTheme="majorBidi" w:hAnsiTheme="majorBidi" w:cstheme="majorBidi"/>
          <w:color w:val="000000"/>
          <w:sz w:val="24"/>
          <w:szCs w:val="24"/>
        </w:rPr>
        <w:t xml:space="preserve"> across extensive evolutionary distances. </w:t>
      </w:r>
      <w:proofErr w:type="spellStart"/>
      <w:r w:rsidRPr="006F2B33">
        <w:rPr>
          <w:rFonts w:asciiTheme="majorBidi" w:hAnsiTheme="majorBidi" w:cstheme="majorBidi"/>
          <w:color w:val="000000"/>
          <w:sz w:val="24"/>
          <w:szCs w:val="24"/>
        </w:rPr>
        <w:t>Ludin</w:t>
      </w:r>
      <w:proofErr w:type="spellEnd"/>
      <w:r w:rsidRPr="006F2B33">
        <w:rPr>
          <w:rFonts w:asciiTheme="majorBidi" w:hAnsiTheme="majorBidi" w:cstheme="majorBidi"/>
          <w:color w:val="000000"/>
          <w:sz w:val="24"/>
          <w:szCs w:val="24"/>
        </w:rPr>
        <w:t xml:space="preserve">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 </w:t>
      </w:r>
    </w:p>
    <w:p w14:paraId="2CCFD2DA" w14:textId="6A0A9CAB" w:rsidR="000C10E5" w:rsidRPr="00B53549" w:rsidRDefault="0077244A" w:rsidP="00035AA8">
      <w:pPr>
        <w:spacing w:line="360" w:lineRule="auto"/>
        <w:jc w:val="both"/>
        <w:rPr>
          <w:rFonts w:asciiTheme="majorBidi" w:hAnsiTheme="majorBidi" w:cstheme="majorBidi"/>
          <w:color w:val="FF0000"/>
          <w:sz w:val="24"/>
          <w:szCs w:val="24"/>
        </w:rPr>
      </w:pPr>
      <w:r w:rsidRPr="00B53549">
        <w:rPr>
          <w:rFonts w:asciiTheme="majorBidi" w:hAnsiTheme="majorBidi" w:cstheme="majorBidi"/>
          <w:color w:val="FF0000"/>
          <w:sz w:val="24"/>
          <w:szCs w:val="24"/>
        </w:rPr>
        <w:t>In a final exploration, we delved into the evolutionary relationships of spike proteins within SARS-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MERS-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and SARS-CoV-2 coronaviruses. This investigation was undertaken through the application of a hierarchical clustering method, shedding light on the intricate evolutionary dynamics within these viral proteins.</w:t>
      </w:r>
      <w:r w:rsidR="0070158F" w:rsidRPr="00B53549">
        <w:rPr>
          <w:rFonts w:asciiTheme="majorBidi" w:hAnsiTheme="majorBidi" w:cstheme="majorBidi"/>
          <w:color w:val="FF0000"/>
          <w:sz w:val="24"/>
          <w:szCs w:val="24"/>
        </w:rPr>
        <w:t xml:space="preserve"> </w:t>
      </w:r>
    </w:p>
    <w:p w14:paraId="27C0C5D8" w14:textId="2972AD36" w:rsidR="006B5BF1" w:rsidRPr="00B53549" w:rsidRDefault="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FF0000"/>
          <w:sz w:val="24"/>
          <w:szCs w:val="24"/>
        </w:rPr>
        <w:t>This study offers a means to characterize and compare proteins using energy profiles, enabling predictions of their structural and functional properties. Furthermore, this computational framework not only facilitates our understanding of individual protein behavior but also contributes to the broader exploration of evolutionary relationships, functional annotations, and drug discovery in the intricate world of proteins.</w:t>
      </w:r>
    </w:p>
    <w:p w14:paraId="3BD8D182" w14:textId="77777777" w:rsidR="000C10E5" w:rsidRPr="00B53549" w:rsidRDefault="000C10E5">
      <w:pPr>
        <w:spacing w:after="0" w:line="360" w:lineRule="auto"/>
        <w:jc w:val="both"/>
        <w:rPr>
          <w:rFonts w:asciiTheme="majorBidi" w:hAnsiTheme="majorBidi" w:cstheme="majorBidi"/>
        </w:rPr>
      </w:pPr>
    </w:p>
    <w:p w14:paraId="07EA39AD" w14:textId="77777777" w:rsidR="000C10E5" w:rsidRPr="00B53549" w:rsidRDefault="0077244A">
      <w:pPr>
        <w:spacing w:after="0" w:line="360" w:lineRule="auto"/>
        <w:jc w:val="both"/>
        <w:rPr>
          <w:rFonts w:asciiTheme="majorBidi" w:hAnsiTheme="majorBidi" w:cstheme="majorBidi"/>
          <w:b/>
          <w:sz w:val="32"/>
          <w:szCs w:val="32"/>
        </w:rPr>
      </w:pPr>
      <w:r w:rsidRPr="00B53549">
        <w:rPr>
          <w:rFonts w:asciiTheme="majorBidi" w:hAnsiTheme="majorBidi" w:cstheme="majorBidi"/>
          <w:b/>
          <w:sz w:val="32"/>
          <w:szCs w:val="32"/>
        </w:rPr>
        <w:t>2   Materials and Methods</w:t>
      </w:r>
    </w:p>
    <w:p w14:paraId="3FB36655" w14:textId="14DD5BFB" w:rsidR="000C10E5" w:rsidRPr="00B53549" w:rsidRDefault="0077244A" w:rsidP="002F1844">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lastRenderedPageBreak/>
        <w:t>A non-redundant structural dataset of 6944 prot</w:t>
      </w:r>
      <w:r w:rsidR="004E43C5">
        <w:rPr>
          <w:rFonts w:asciiTheme="majorBidi" w:hAnsiTheme="majorBidi" w:cstheme="majorBidi"/>
          <w:sz w:val="24"/>
          <w:szCs w:val="24"/>
        </w:rPr>
        <w:t xml:space="preserve">ein chains was culled by PISCES </w:t>
      </w:r>
      <w:r w:rsidRPr="00B53549">
        <w:rPr>
          <w:rFonts w:asciiTheme="majorBidi" w:hAnsiTheme="majorBidi" w:cstheme="majorBidi"/>
          <w:sz w:val="24"/>
          <w:szCs w:val="24"/>
        </w:rPr>
        <w:t>from PDB with pairwise sequence identity &lt; 50%, resolution &lt; 1.6 Å, R-factor &lt; 0.25, protein length &gt; 40 and &lt; 1000 residues. These proteins were applied to train and calculate the kno</w:t>
      </w:r>
      <w:r w:rsidR="00594DC8">
        <w:rPr>
          <w:rFonts w:asciiTheme="majorBidi" w:hAnsiTheme="majorBidi" w:cstheme="majorBidi"/>
          <w:sz w:val="24"/>
          <w:szCs w:val="24"/>
        </w:rPr>
        <w:t>wledge-based potential function</w:t>
      </w:r>
      <w:r w:rsidRPr="00B53549">
        <w:rPr>
          <w:rFonts w:asciiTheme="majorBidi" w:hAnsiTheme="majorBidi" w:cstheme="majorBidi"/>
          <w:sz w:val="24"/>
          <w:szCs w:val="24"/>
        </w:rPr>
        <w:t>.</w:t>
      </w:r>
    </w:p>
    <w:p w14:paraId="6069A577" w14:textId="77777777" w:rsidR="000C10E5" w:rsidRPr="00B53549" w:rsidRDefault="000C10E5">
      <w:pPr>
        <w:spacing w:after="0" w:line="360" w:lineRule="auto"/>
        <w:rPr>
          <w:rFonts w:asciiTheme="majorBidi" w:hAnsiTheme="majorBidi" w:cstheme="majorBidi"/>
        </w:rPr>
      </w:pPr>
    </w:p>
    <w:p w14:paraId="4FFDB739" w14:textId="4689DABF"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2.1   </w:t>
      </w:r>
      <w:r w:rsidRPr="00B53549">
        <w:rPr>
          <w:rFonts w:asciiTheme="majorBidi" w:hAnsiTheme="majorBidi" w:cstheme="majorBidi"/>
          <w:b/>
          <w:sz w:val="24"/>
          <w:szCs w:val="24"/>
        </w:rPr>
        <w:t xml:space="preserve">Pairwise </w:t>
      </w:r>
      <w:r w:rsidR="00D00C91" w:rsidRPr="00B53549">
        <w:rPr>
          <w:rFonts w:asciiTheme="majorBidi" w:hAnsiTheme="majorBidi" w:cstheme="majorBidi"/>
          <w:b/>
          <w:sz w:val="24"/>
          <w:szCs w:val="24"/>
        </w:rPr>
        <w:t>distance-dependent</w:t>
      </w:r>
      <w:r w:rsidRPr="00B53549">
        <w:rPr>
          <w:rFonts w:asciiTheme="majorBidi" w:hAnsiTheme="majorBidi" w:cstheme="majorBidi"/>
          <w:b/>
          <w:sz w:val="24"/>
          <w:szCs w:val="24"/>
        </w:rPr>
        <w:t xml:space="preserve"> knowledge-based </w:t>
      </w:r>
      <w:r w:rsidR="0093201C" w:rsidRPr="00B53549">
        <w:rPr>
          <w:rFonts w:asciiTheme="majorBidi" w:hAnsiTheme="majorBidi" w:cstheme="majorBidi"/>
          <w:b/>
          <w:sz w:val="24"/>
          <w:szCs w:val="24"/>
        </w:rPr>
        <w:t>potential.</w:t>
      </w:r>
    </w:p>
    <w:p w14:paraId="536ADC40" w14:textId="268EB56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It is generally assumed that two atoms are in contact if their spatial distance is less than a certain threshold. As a result, atoms separated by less than a constant number interact. There is no direct interaction between two atoms when there is a third atom between two close atoms. Based on Delaunay tessellation, a representation that eliminates contact between two atoms when a third atom is between them, a physical contact can be accurately modeled. In 2014, </w:t>
      </w:r>
      <w:proofErr w:type="spellStart"/>
      <w:r w:rsidRPr="00B53549">
        <w:rPr>
          <w:rFonts w:asciiTheme="majorBidi" w:hAnsiTheme="majorBidi" w:cstheme="majorBidi"/>
          <w:sz w:val="24"/>
          <w:szCs w:val="24"/>
        </w:rPr>
        <w:t>Mirzaie</w:t>
      </w:r>
      <w:proofErr w:type="spellEnd"/>
      <w:r w:rsidRPr="00B53549">
        <w:rPr>
          <w:rFonts w:asciiTheme="majorBidi" w:hAnsiTheme="majorBidi" w:cstheme="majorBidi"/>
          <w:sz w:val="24"/>
          <w:szCs w:val="24"/>
        </w:rPr>
        <w:t xml:space="preserve"> et al. introduced an all-atom knowledge-based potential based on Delaunay Tessellation</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In this study we apply this potential function to calculate the potential of pairwise contact. The energy between the two atoms </w:t>
      </w:r>
      <w:proofErr w:type="spellStart"/>
      <w:r w:rsidRPr="00B53549">
        <w:rPr>
          <w:rFonts w:asciiTheme="majorBidi" w:hAnsiTheme="majorBidi" w:cstheme="majorBidi"/>
          <w:sz w:val="24"/>
          <w:szCs w:val="24"/>
        </w:rPr>
        <w:t>i</w:t>
      </w:r>
      <w:proofErr w:type="spellEnd"/>
      <w:r w:rsidRPr="00B53549">
        <w:rPr>
          <w:rFonts w:asciiTheme="majorBidi" w:hAnsiTheme="majorBidi" w:cstheme="majorBidi"/>
          <w:sz w:val="24"/>
          <w:szCs w:val="24"/>
        </w:rPr>
        <w:t xml:space="preserve"> and j at distance d, is calculated as follows:</w:t>
      </w:r>
    </w:p>
    <w:p w14:paraId="45905539" w14:textId="73DAAF39"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r>
          <w:rPr>
            <w:rFonts w:ascii="Cambria Math" w:eastAsia="Cambria Math" w:hAnsi="Cambria Math" w:cstheme="majorBidi"/>
            <w:sz w:val="24"/>
            <w:szCs w:val="24"/>
          </w:rPr>
          <m:t>=RT</m:t>
        </m:r>
        <m:d>
          <m:dPr>
            <m:begChr m:val="["/>
            <m:endChr m:val="]"/>
            <m:ctrlPr>
              <w:rPr>
                <w:rFonts w:ascii="Cambria Math" w:eastAsia="Cambria Math" w:hAnsi="Cambria Math" w:cstheme="majorBidi"/>
                <w:sz w:val="24"/>
                <w:szCs w:val="24"/>
              </w:rPr>
            </m:ctrlPr>
          </m:dPr>
          <m:e>
            <m:box>
              <m:boxPr>
                <m:opEmu m:val="1"/>
                <m:ctrlPr>
                  <w:rPr>
                    <w:rFonts w:ascii="Cambria Math" w:eastAsia="Cambria Math" w:hAnsi="Cambria Math" w:cstheme="majorBidi"/>
                    <w:sz w:val="24"/>
                    <w:szCs w:val="24"/>
                  </w:rPr>
                </m:ctrlPr>
              </m:boxPr>
              <m:e>
                <m:r>
                  <w:rPr>
                    <w:rFonts w:ascii="Cambria Math" w:eastAsia="Cambria Math" w:hAnsi="Cambria Math" w:cstheme="majorBidi"/>
                    <w:sz w:val="24"/>
                    <w:szCs w:val="24"/>
                  </w:rPr>
                  <m:t>ln</m:t>
                </m:r>
              </m:e>
            </m:box>
            <m:r>
              <w:rPr>
                <w:rFonts w:ascii="Cambria Math" w:eastAsia="Cambria Math" w:hAnsi="Cambria Math" w:cstheme="majorBidi"/>
                <w:sz w:val="24"/>
                <w:szCs w:val="24"/>
              </w:rPr>
              <m:t>ln</m:t>
            </m:r>
            <m:r>
              <w:rPr>
                <w:rFonts w:ascii="Cambria Math" w:hAnsi="Cambria Math" w:cstheme="majorBidi"/>
                <w:sz w:val="24"/>
                <w:szCs w:val="24"/>
              </w:rPr>
              <m:t xml:space="preserve"> </m:t>
            </m:r>
            <m:d>
              <m:dPr>
                <m:ctrlPr>
                  <w:rPr>
                    <w:rFonts w:ascii="Cambria Math" w:eastAsia="Cambria Math" w:hAnsi="Cambria Math" w:cstheme="majorBidi"/>
                    <w:sz w:val="24"/>
                    <w:szCs w:val="24"/>
                  </w:rPr>
                </m:ctrlPr>
              </m:dPr>
              <m:e>
                <m:r>
                  <w:rPr>
                    <w:rFonts w:ascii="Cambria Math" w:eastAsia="Cambria Math" w:hAnsi="Cambria Math" w:cstheme="majorBidi"/>
                    <w:sz w:val="24"/>
                    <w:szCs w:val="24"/>
                  </w:rPr>
                  <m:t>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e>
            </m:d>
            <m:r>
              <w:rPr>
                <w:rFonts w:ascii="Cambria Math" w:hAnsi="Cambria Math" w:cstheme="majorBidi"/>
                <w:sz w:val="24"/>
                <w:szCs w:val="24"/>
              </w:rPr>
              <m:t xml:space="preserve"> </m:t>
            </m:r>
            <m:r>
              <w:rPr>
                <w:rFonts w:ascii="Cambria Math" w:eastAsia="Cambria Math" w:hAnsi="Cambria Math" w:cstheme="majorBidi"/>
                <w:sz w:val="24"/>
                <w:szCs w:val="24"/>
              </w:rPr>
              <m:t>-ln⁡(1+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num>
              <m:den>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den>
            </m:f>
            <m:r>
              <w:rPr>
                <w:rFonts w:ascii="Cambria Math" w:eastAsia="Cambria Math" w:hAnsi="Cambria Math" w:cstheme="majorBidi"/>
                <w:sz w:val="24"/>
                <w:szCs w:val="24"/>
              </w:rPr>
              <m:t>))</m:t>
            </m:r>
          </m:e>
        </m:d>
      </m:oMath>
      <w:r w:rsidR="001F674A" w:rsidRPr="00B53549">
        <w:rPr>
          <w:rFonts w:asciiTheme="majorBidi" w:eastAsia="Cambria Math" w:hAnsiTheme="majorBidi" w:cstheme="majorBidi"/>
          <w:sz w:val="24"/>
          <w:szCs w:val="24"/>
        </w:rPr>
        <w:t xml:space="preserve"> (1)</w:t>
      </w:r>
    </w:p>
    <w:p w14:paraId="4D223A9B" w14:textId="288136B5"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000000"/>
          <w:sz w:val="24"/>
          <w:szCs w:val="24"/>
          <w:highlight w:val="white"/>
        </w:rPr>
        <w:t>where</w:t>
      </w:r>
      <w:proofErr w:type="gramEnd"/>
      <w:r w:rsidRPr="00B53549">
        <w:rPr>
          <w:rFonts w:asciiTheme="majorBidi" w:hAnsiTheme="majorBidi" w:cstheme="majorBidi"/>
          <w:color w:val="000000"/>
          <w:sz w:val="24"/>
          <w:szCs w:val="24"/>
          <w:highlight w:val="white"/>
        </w:rPr>
        <w:t xml:space="preserve"> the temperature </w:t>
      </w:r>
      <w:r w:rsidRPr="00B53549">
        <w:rPr>
          <w:rFonts w:asciiTheme="majorBidi" w:hAnsiTheme="majorBidi" w:cstheme="majorBidi"/>
          <w:i/>
          <w:color w:val="000000"/>
          <w:sz w:val="24"/>
          <w:szCs w:val="24"/>
          <w:highlight w:val="white"/>
        </w:rPr>
        <w:t>T</w:t>
      </w:r>
      <w:r w:rsidRPr="00B53549">
        <w:rPr>
          <w:rFonts w:asciiTheme="majorBidi" w:hAnsiTheme="majorBidi" w:cstheme="majorBidi"/>
          <w:color w:val="000000"/>
          <w:sz w:val="24"/>
          <w:szCs w:val="24"/>
          <w:highlight w:val="white"/>
        </w:rPr>
        <w:t> was set to 293 K, corresponding to </w:t>
      </w:r>
      <w:r w:rsidRPr="00B53549">
        <w:rPr>
          <w:rFonts w:asciiTheme="majorBidi" w:hAnsiTheme="majorBidi" w:cstheme="majorBidi"/>
          <w:i/>
          <w:color w:val="000000"/>
          <w:sz w:val="24"/>
          <w:szCs w:val="24"/>
          <w:highlight w:val="white"/>
        </w:rPr>
        <w:t>RT</w:t>
      </w:r>
      <w:r w:rsidRPr="00B53549">
        <w:rPr>
          <w:rFonts w:asciiTheme="majorBidi" w:hAnsiTheme="majorBidi" w:cstheme="majorBidi"/>
          <w:color w:val="000000"/>
          <w:sz w:val="24"/>
          <w:szCs w:val="24"/>
          <w:highlight w:val="white"/>
        </w:rPr>
        <w:t> of 0.582 kcal/mole, where </w:t>
      </w:r>
      <w:r w:rsidRPr="00B53549">
        <w:rPr>
          <w:rFonts w:asciiTheme="majorBidi" w:hAnsiTheme="majorBidi" w:cstheme="majorBidi"/>
          <w:i/>
          <w:color w:val="000000"/>
          <w:sz w:val="24"/>
          <w:szCs w:val="24"/>
          <w:highlight w:val="white"/>
        </w:rPr>
        <w:t>R</w:t>
      </w:r>
      <w:r w:rsidRPr="00B53549">
        <w:rPr>
          <w:rFonts w:asciiTheme="majorBidi" w:hAnsiTheme="majorBidi" w:cstheme="majorBidi"/>
          <w:color w:val="000000"/>
          <w:sz w:val="24"/>
          <w:szCs w:val="24"/>
          <w:highlight w:val="white"/>
        </w:rPr>
        <w:t> is the gas constant.</w:t>
      </w:r>
      <w:r w:rsidRPr="00B53549">
        <w:rPr>
          <w:rFonts w:asciiTheme="majorBidi" w:hAnsiTheme="majorBidi" w:cstheme="majorBidi"/>
          <w:color w:val="1C1D1E"/>
          <w:sz w:val="24"/>
          <w:szCs w:val="24"/>
          <w:highlight w:val="white"/>
        </w:rPr>
        <w:t>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oMath>
      <w:r w:rsidRPr="00B53549">
        <w:rPr>
          <w:rFonts w:asciiTheme="majorBidi" w:hAnsiTheme="majorBidi" w:cstheme="majorBidi"/>
          <w:color w:val="1C1D1E"/>
          <w:sz w:val="24"/>
          <w:szCs w:val="24"/>
          <w:highlight w:val="white"/>
        </w:rPr>
        <w:t> is the number of observations for atomic pair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in distance class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all atomic pairs in distance shell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and </w:t>
      </w:r>
      <m:oMath>
        <m:r>
          <w:rPr>
            <w:rFonts w:ascii="Cambria Math" w:hAnsi="Cambria Math" w:cstheme="majorBidi"/>
            <w:sz w:val="24"/>
            <w:szCs w:val="24"/>
          </w:rPr>
          <m:t>σ</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 xml:space="preserve">is the weight given to each observation. As discussed by </w:t>
      </w:r>
      <w:proofErr w:type="spellStart"/>
      <w:r w:rsidRPr="00B53549">
        <w:rPr>
          <w:rFonts w:asciiTheme="majorBidi" w:hAnsiTheme="majorBidi" w:cstheme="majorBidi"/>
          <w:color w:val="1C1D1E"/>
          <w:sz w:val="24"/>
          <w:szCs w:val="24"/>
          <w:highlight w:val="white"/>
        </w:rPr>
        <w:t>Sippl</w:t>
      </w:r>
      <w:proofErr w:type="spellEnd"/>
      <w:r w:rsidRPr="00B53549">
        <w:rPr>
          <w:rFonts w:asciiTheme="majorBidi" w:hAnsiTheme="majorBidi" w:cstheme="majorBidi"/>
          <w:color w:val="1C1D1E"/>
          <w:sz w:val="24"/>
          <w:szCs w:val="24"/>
          <w:highlight w:val="white"/>
        </w:rPr>
        <w:t>, it was assumed that</w:t>
      </w:r>
      <m:oMath>
        <m:r>
          <w:rPr>
            <w:rFonts w:ascii="Cambria Math" w:eastAsia="Cambria Math" w:hAnsi="Cambria Math" w:cstheme="majorBidi"/>
            <w:sz w:val="24"/>
            <w:szCs w:val="24"/>
          </w:rPr>
          <m:t xml:space="preserve"> σ=0.02</m:t>
        </m:r>
      </m:oMath>
      <w:r w:rsidRPr="00B53549">
        <w:rPr>
          <w:rFonts w:asciiTheme="majorBidi" w:hAnsiTheme="majorBidi" w:cstheme="majorBidi"/>
          <w:color w:val="1C1D1E"/>
          <w:sz w:val="24"/>
          <w:szCs w:val="24"/>
          <w:highlight w:val="white"/>
        </w:rPr>
        <w:t xml:space="preserve">. </w:t>
      </w:r>
      <w:r w:rsidR="005D1A73" w:rsidRPr="00B53549">
        <w:rPr>
          <w:rFonts w:asciiTheme="majorBidi" w:hAnsiTheme="majorBidi" w:cstheme="majorBidi"/>
          <w:color w:val="1C1D1E"/>
          <w:sz w:val="24"/>
          <w:szCs w:val="24"/>
        </w:rPr>
        <w:t>The potential energy associated with the interaction of residues A and B</w:t>
      </w:r>
      <w:r w:rsidR="001F2161" w:rsidRPr="00B53549">
        <w:rPr>
          <w:rFonts w:asciiTheme="majorBidi" w:hAnsiTheme="majorBidi" w:cstheme="majorBidi"/>
          <w:color w:val="1C1D1E"/>
          <w:sz w:val="24"/>
          <w:szCs w:val="24"/>
        </w:rPr>
        <w:t xml:space="preserve"> denoted by </w:t>
      </w:r>
      <m:oMath>
        <m:r>
          <w:rPr>
            <w:rFonts w:ascii="Cambria Math" w:eastAsia="Cambria Math" w:hAnsi="Cambria Math" w:cstheme="majorBidi"/>
            <w:sz w:val="24"/>
            <w:szCs w:val="24"/>
          </w:rPr>
          <m:t>∆E(A,B)</m:t>
        </m:r>
      </m:oMath>
      <w:r w:rsidR="005D1A73" w:rsidRPr="00B53549">
        <w:rPr>
          <w:rFonts w:asciiTheme="majorBidi" w:hAnsiTheme="majorBidi" w:cstheme="majorBidi"/>
          <w:color w:val="1C1D1E"/>
          <w:sz w:val="24"/>
          <w:szCs w:val="24"/>
        </w:rPr>
        <w:t xml:space="preserve"> is estimated by </w:t>
      </w:r>
      <w:r w:rsidR="009C6DCA" w:rsidRPr="00B53549">
        <w:rPr>
          <w:rFonts w:asciiTheme="majorBidi" w:hAnsiTheme="majorBidi" w:cstheme="majorBidi"/>
          <w:color w:val="1C1D1E"/>
          <w:sz w:val="24"/>
          <w:szCs w:val="24"/>
        </w:rPr>
        <w:t>summing</w:t>
      </w:r>
      <w:r w:rsidR="005D1A73" w:rsidRPr="00B53549">
        <w:rPr>
          <w:rFonts w:asciiTheme="majorBidi" w:hAnsiTheme="majorBidi" w:cstheme="majorBidi"/>
          <w:color w:val="1C1D1E"/>
          <w:sz w:val="24"/>
          <w:szCs w:val="24"/>
        </w:rPr>
        <w:t xml:space="preserve"> the pairwise potentials between the atoms of each of these residues</w:t>
      </w:r>
      <w:r w:rsidR="001F2161" w:rsidRPr="00B53549">
        <w:rPr>
          <w:rFonts w:asciiTheme="majorBidi" w:hAnsiTheme="majorBidi" w:cstheme="majorBidi"/>
          <w:color w:val="1C1D1E"/>
          <w:sz w:val="24"/>
          <w:szCs w:val="24"/>
        </w:rPr>
        <w:t xml:space="preserve"> as follows</w:t>
      </w:r>
      <w:r w:rsidR="005D1A73" w:rsidRPr="00B53549">
        <w:rPr>
          <w:rFonts w:asciiTheme="majorBidi" w:hAnsiTheme="majorBidi" w:cstheme="majorBidi"/>
          <w:color w:val="1C1D1E"/>
          <w:sz w:val="24"/>
          <w:szCs w:val="24"/>
        </w:rPr>
        <w:t>:</w:t>
      </w:r>
    </w:p>
    <w:p w14:paraId="352F306A" w14:textId="778D72A1"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∆E(A,B)=</m:t>
        </m:r>
        <m:nary>
          <m:naryPr>
            <m:chr m:val="∑"/>
            <m:limLoc m:val="undOvr"/>
            <m:supHide m:val="1"/>
            <m:ctrlPr>
              <w:rPr>
                <w:rFonts w:ascii="Cambria Math" w:eastAsia="Cambria Math" w:hAnsi="Cambria Math" w:cstheme="majorBidi"/>
                <w:i/>
                <w:sz w:val="24"/>
                <w:szCs w:val="24"/>
              </w:rPr>
            </m:ctrlPr>
          </m:naryPr>
          <m:sub>
            <m:r>
              <w:rPr>
                <w:rFonts w:ascii="Cambria Math" w:eastAsia="Cambria Math" w:hAnsi="Cambria Math" w:cstheme="majorBidi"/>
                <w:sz w:val="24"/>
                <w:szCs w:val="24"/>
              </w:rPr>
              <m:t>i∈A,j∈B</m:t>
            </m:r>
          </m:sub>
          <m:sup/>
          <m:e>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e>
        </m:nary>
      </m:oMath>
      <w:r w:rsidR="007A4F4C" w:rsidRPr="00B53549">
        <w:rPr>
          <w:rFonts w:asciiTheme="majorBidi" w:eastAsia="Cambria Math" w:hAnsiTheme="majorBidi" w:cstheme="majorBidi"/>
          <w:sz w:val="24"/>
          <w:szCs w:val="24"/>
        </w:rPr>
        <w:t xml:space="preserve"> (2)</w:t>
      </w:r>
    </w:p>
    <w:p w14:paraId="6E611FC2" w14:textId="77777777"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1C1D1E"/>
          <w:sz w:val="24"/>
          <w:szCs w:val="24"/>
          <w:highlight w:val="white"/>
        </w:rPr>
        <w:t>which</w:t>
      </w:r>
      <w:proofErr w:type="gramEnd"/>
      <w:r w:rsidRPr="00B53549">
        <w:rPr>
          <w:rFonts w:asciiTheme="majorBidi" w:hAnsiTheme="majorBidi" w:cstheme="majorBidi"/>
          <w:color w:val="1C1D1E"/>
          <w:sz w:val="24"/>
          <w:szCs w:val="24"/>
          <w:highlight w:val="white"/>
        </w:rPr>
        <w:t xml:space="preserve"> the sum is on all pairs of atoms in contact with the </w:t>
      </w:r>
      <w:r w:rsidRPr="00B53549">
        <w:rPr>
          <w:rFonts w:asciiTheme="majorBidi" w:hAnsiTheme="majorBidi" w:cstheme="majorBidi"/>
          <w:sz w:val="24"/>
          <w:szCs w:val="24"/>
        </w:rPr>
        <w:t xml:space="preserve">Delaunay triangulation </w:t>
      </w:r>
      <w:r w:rsidRPr="00B53549">
        <w:rPr>
          <w:rFonts w:asciiTheme="majorBidi" w:hAnsiTheme="majorBidi" w:cstheme="majorBidi"/>
          <w:color w:val="1C1D1E"/>
          <w:sz w:val="24"/>
          <w:szCs w:val="24"/>
          <w:highlight w:val="white"/>
        </w:rPr>
        <w:t xml:space="preserve">method. </w:t>
      </w:r>
    </w:p>
    <w:p w14:paraId="1575AA93" w14:textId="2E0CC207" w:rsidR="000C10E5" w:rsidRPr="00B53549" w:rsidRDefault="003C2824" w:rsidP="00B73E66">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1C1D1E"/>
          <w:sz w:val="24"/>
          <w:szCs w:val="24"/>
        </w:rPr>
        <w:t xml:space="preserve">Consider the set T, which encompasses all 20 types of amino acids in proteins. Given that there are 210 unique amino acid-amino acid interaction types among these 20 amino acids, the total count of unique </w:t>
      </w:r>
      <m:oMath>
        <m:r>
          <w:rPr>
            <w:rFonts w:ascii="Cambria Math" w:eastAsia="Cambria Math" w:hAnsi="Cambria Math" w:cstheme="majorBidi"/>
            <w:sz w:val="24"/>
            <w:szCs w:val="24"/>
          </w:rPr>
          <m:t>∆E(A,B)</m:t>
        </m:r>
      </m:oMath>
      <w:r w:rsidRPr="00B53549">
        <w:rPr>
          <w:rFonts w:asciiTheme="majorBidi" w:hAnsiTheme="majorBidi" w:cstheme="majorBidi"/>
          <w:color w:val="1C1D1E"/>
          <w:sz w:val="24"/>
          <w:szCs w:val="24"/>
        </w:rPr>
        <w:t xml:space="preserve"> values </w:t>
      </w:r>
      <w:r w:rsidR="00C415DE" w:rsidRPr="00B53549">
        <w:rPr>
          <w:rFonts w:asciiTheme="majorBidi" w:hAnsiTheme="majorBidi" w:cstheme="majorBidi"/>
          <w:color w:val="1C1D1E"/>
          <w:sz w:val="24"/>
          <w:szCs w:val="24"/>
        </w:rPr>
        <w:t>are</w:t>
      </w:r>
      <w:r w:rsidRPr="00B53549">
        <w:rPr>
          <w:rFonts w:asciiTheme="majorBidi" w:hAnsiTheme="majorBidi" w:cstheme="majorBidi"/>
          <w:color w:val="1C1D1E"/>
          <w:sz w:val="24"/>
          <w:szCs w:val="24"/>
        </w:rPr>
        <w:t xml:space="preserve"> 210. As a result, we create a 210-dimensional vector to represent distance-dependent energy interactions between residues, with each dimension </w:t>
      </w:r>
      <w:r w:rsidR="00B73E66" w:rsidRPr="00B53549">
        <w:rPr>
          <w:rFonts w:asciiTheme="majorBidi" w:hAnsiTheme="majorBidi" w:cstheme="majorBidi"/>
          <w:color w:val="1C1D1E"/>
          <w:sz w:val="24"/>
          <w:szCs w:val="24"/>
          <w:highlight w:val="white"/>
        </w:rPr>
        <w:t xml:space="preserve">representing </w:t>
      </w:r>
      <w:r w:rsidRPr="00B53549">
        <w:rPr>
          <w:rFonts w:asciiTheme="majorBidi" w:hAnsiTheme="majorBidi" w:cstheme="majorBidi"/>
          <w:color w:val="1C1D1E"/>
          <w:sz w:val="24"/>
          <w:szCs w:val="24"/>
        </w:rPr>
        <w:t xml:space="preserve">the energy interaction between distinct pairs of amino acids. </w:t>
      </w:r>
      <w:r w:rsidR="00B73E66" w:rsidRPr="00B53549">
        <w:rPr>
          <w:rFonts w:asciiTheme="majorBidi" w:hAnsiTheme="majorBidi" w:cstheme="majorBidi"/>
          <w:color w:val="1C1D1E"/>
          <w:sz w:val="24"/>
          <w:szCs w:val="24"/>
        </w:rPr>
        <w:t>We call t</w:t>
      </w:r>
      <w:r w:rsidRPr="00B53549">
        <w:rPr>
          <w:rFonts w:asciiTheme="majorBidi" w:hAnsiTheme="majorBidi" w:cstheme="majorBidi"/>
          <w:color w:val="1C1D1E"/>
          <w:sz w:val="24"/>
          <w:szCs w:val="24"/>
        </w:rPr>
        <w:t xml:space="preserve">his 210-dimensional vector </w:t>
      </w:r>
      <w:r w:rsidR="00B73E66" w:rsidRPr="00B53549">
        <w:rPr>
          <w:rFonts w:asciiTheme="majorBidi" w:hAnsiTheme="majorBidi" w:cstheme="majorBidi"/>
          <w:color w:val="1C1D1E"/>
          <w:sz w:val="24"/>
          <w:szCs w:val="24"/>
        </w:rPr>
        <w:t>a</w:t>
      </w:r>
      <w:r w:rsidRPr="00B53549">
        <w:rPr>
          <w:rFonts w:asciiTheme="majorBidi" w:hAnsiTheme="majorBidi" w:cstheme="majorBidi"/>
          <w:color w:val="1C1D1E"/>
          <w:sz w:val="24"/>
          <w:szCs w:val="24"/>
        </w:rPr>
        <w:t xml:space="preserve">s </w:t>
      </w:r>
      <w:r w:rsidR="00B73E66" w:rsidRPr="00B53549">
        <w:rPr>
          <w:rFonts w:asciiTheme="majorBidi" w:hAnsiTheme="majorBidi" w:cstheme="majorBidi"/>
          <w:color w:val="1C1D1E"/>
          <w:sz w:val="24"/>
          <w:szCs w:val="24"/>
        </w:rPr>
        <w:t xml:space="preserve">the </w:t>
      </w:r>
      <w:r w:rsidR="00B73E66" w:rsidRPr="00B53549">
        <w:rPr>
          <w:rFonts w:asciiTheme="majorBidi" w:hAnsiTheme="majorBidi" w:cstheme="majorBidi"/>
          <w:b/>
          <w:bCs/>
          <w:color w:val="1C1D1E"/>
          <w:sz w:val="24"/>
          <w:szCs w:val="24"/>
        </w:rPr>
        <w:t>Structural Profile of Energy (SPE)</w:t>
      </w:r>
      <w:r w:rsidR="00B73E66" w:rsidRPr="00B53549">
        <w:rPr>
          <w:rFonts w:asciiTheme="majorBidi" w:hAnsiTheme="majorBidi" w:cstheme="majorBidi"/>
          <w:color w:val="1C1D1E"/>
          <w:sz w:val="24"/>
          <w:szCs w:val="24"/>
        </w:rPr>
        <w:t xml:space="preserve"> of a protein structure.</w:t>
      </w:r>
    </w:p>
    <w:p w14:paraId="0F25D279" w14:textId="77777777" w:rsidR="000C10E5" w:rsidRPr="00B53549" w:rsidRDefault="000C10E5">
      <w:pPr>
        <w:spacing w:after="0" w:line="360" w:lineRule="auto"/>
        <w:rPr>
          <w:rFonts w:asciiTheme="majorBidi" w:hAnsiTheme="majorBidi" w:cstheme="majorBidi"/>
        </w:rPr>
      </w:pPr>
    </w:p>
    <w:p w14:paraId="39082CB2" w14:textId="3BF05B1E"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8"/>
          <w:szCs w:val="28"/>
        </w:rPr>
        <w:t>2.</w:t>
      </w:r>
      <w:r w:rsidR="00D418B2" w:rsidRPr="00B53549">
        <w:rPr>
          <w:rFonts w:asciiTheme="majorBidi" w:hAnsiTheme="majorBidi" w:cstheme="majorBidi"/>
          <w:b/>
          <w:sz w:val="28"/>
          <w:szCs w:val="28"/>
        </w:rPr>
        <w:t>2</w:t>
      </w:r>
      <w:r w:rsidRPr="00B53549">
        <w:rPr>
          <w:rFonts w:asciiTheme="majorBidi" w:hAnsiTheme="majorBidi" w:cstheme="majorBidi"/>
          <w:b/>
          <w:sz w:val="28"/>
          <w:szCs w:val="28"/>
        </w:rPr>
        <w:t xml:space="preserve">   </w:t>
      </w:r>
      <w:r w:rsidRPr="00B53549">
        <w:rPr>
          <w:rFonts w:asciiTheme="majorBidi" w:hAnsiTheme="majorBidi" w:cstheme="majorBidi"/>
          <w:b/>
          <w:sz w:val="24"/>
          <w:szCs w:val="24"/>
        </w:rPr>
        <w:t>The pairwise energy</w:t>
      </w:r>
      <w:r w:rsidR="009813E4" w:rsidRPr="00B53549">
        <w:rPr>
          <w:rFonts w:asciiTheme="majorBidi" w:hAnsiTheme="majorBidi" w:cstheme="majorBidi"/>
          <w:b/>
          <w:sz w:val="24"/>
          <w:szCs w:val="24"/>
        </w:rPr>
        <w:t xml:space="preserve"> content</w:t>
      </w:r>
      <w:r w:rsidRPr="00B53549">
        <w:rPr>
          <w:rFonts w:asciiTheme="majorBidi" w:hAnsiTheme="majorBidi" w:cstheme="majorBidi"/>
          <w:b/>
          <w:sz w:val="24"/>
          <w:szCs w:val="24"/>
        </w:rPr>
        <w:t xml:space="preserve"> estimated from amino acid </w:t>
      </w:r>
      <w:r w:rsidR="009813E4" w:rsidRPr="00B53549">
        <w:rPr>
          <w:rFonts w:asciiTheme="majorBidi" w:hAnsiTheme="majorBidi" w:cstheme="majorBidi"/>
          <w:b/>
          <w:sz w:val="24"/>
          <w:szCs w:val="24"/>
        </w:rPr>
        <w:t>composition.</w:t>
      </w:r>
    </w:p>
    <w:p w14:paraId="4A6DD50E" w14:textId="5FBC9CD5" w:rsidR="00EC344E" w:rsidRPr="00B53549" w:rsidRDefault="009813E4" w:rsidP="00D81902">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t>The knowledge-based potential function discussed in the previous section relies on having the three-dimensional structure of a protein. Nevertheless, it's worth noting that the three-dimensional structures of numerous proteins have not yet been determined</w:t>
      </w:r>
      <w:r w:rsidR="00790F1F" w:rsidRPr="00B53549">
        <w:rPr>
          <w:rFonts w:asciiTheme="majorBidi" w:hAnsiTheme="majorBidi" w:cstheme="majorBidi"/>
          <w:sz w:val="24"/>
          <w:szCs w:val="24"/>
        </w:rPr>
        <w:t xml:space="preserve"> experimentally</w:t>
      </w:r>
      <w:r w:rsidRPr="00B53549">
        <w:rPr>
          <w:rFonts w:asciiTheme="majorBidi" w:hAnsiTheme="majorBidi" w:cstheme="majorBidi"/>
          <w:sz w:val="24"/>
          <w:szCs w:val="24"/>
        </w:rPr>
        <w:t xml:space="preserve">. </w:t>
      </w:r>
      <w:proofErr w:type="spellStart"/>
      <w:r w:rsidR="002B5938" w:rsidRPr="00B53549">
        <w:rPr>
          <w:rFonts w:asciiTheme="majorBidi" w:hAnsiTheme="majorBidi" w:cstheme="majorBidi"/>
          <w:sz w:val="24"/>
          <w:szCs w:val="24"/>
        </w:rPr>
        <w:t>Dosztányi</w:t>
      </w:r>
      <w:proofErr w:type="spellEnd"/>
      <w:r w:rsidRPr="00B53549">
        <w:rPr>
          <w:rFonts w:asciiTheme="majorBidi" w:hAnsiTheme="majorBidi" w:cstheme="majorBidi"/>
          <w:sz w:val="24"/>
          <w:szCs w:val="24"/>
        </w:rPr>
        <w:t xml:space="preserve"> et al. proposed </w:t>
      </w:r>
      <w:r w:rsidR="00D81902" w:rsidRPr="00B53549">
        <w:rPr>
          <w:rFonts w:asciiTheme="majorBidi" w:hAnsiTheme="majorBidi" w:cstheme="majorBidi"/>
          <w:sz w:val="24"/>
          <w:szCs w:val="24"/>
        </w:rPr>
        <w:t>a</w:t>
      </w:r>
      <w:r w:rsidRPr="00B53549">
        <w:rPr>
          <w:rFonts w:asciiTheme="majorBidi" w:hAnsiTheme="majorBidi" w:cstheme="majorBidi"/>
          <w:sz w:val="24"/>
          <w:szCs w:val="24"/>
        </w:rPr>
        <w:t xml:space="preserve"> method </w:t>
      </w:r>
      <w:r w:rsidR="007742F7" w:rsidRPr="00B53549">
        <w:rPr>
          <w:rFonts w:asciiTheme="majorBidi" w:hAnsiTheme="majorBidi" w:cstheme="majorBidi"/>
          <w:sz w:val="24"/>
          <w:szCs w:val="24"/>
        </w:rPr>
        <w:t>to</w:t>
      </w:r>
      <w:r w:rsidRPr="00B53549">
        <w:rPr>
          <w:rFonts w:asciiTheme="majorBidi" w:hAnsiTheme="majorBidi" w:cstheme="majorBidi"/>
          <w:sz w:val="24"/>
          <w:szCs w:val="24"/>
        </w:rPr>
        <w:t xml:space="preserve"> estimat</w:t>
      </w:r>
      <w:r w:rsidR="007742F7" w:rsidRPr="00B53549">
        <w:rPr>
          <w:rFonts w:asciiTheme="majorBidi" w:hAnsiTheme="majorBidi" w:cstheme="majorBidi"/>
          <w:sz w:val="24"/>
          <w:szCs w:val="24"/>
        </w:rPr>
        <w:t>e</w:t>
      </w:r>
      <w:r w:rsidRPr="00B53549">
        <w:rPr>
          <w:rFonts w:asciiTheme="majorBidi" w:hAnsiTheme="majorBidi" w:cstheme="majorBidi"/>
          <w:sz w:val="24"/>
          <w:szCs w:val="24"/>
        </w:rPr>
        <w:t xml:space="preserve"> </w:t>
      </w:r>
      <w:r w:rsidR="00AA5685">
        <w:rPr>
          <w:rFonts w:asciiTheme="majorBidi" w:hAnsiTheme="majorBidi" w:cstheme="majorBidi"/>
          <w:sz w:val="24"/>
          <w:szCs w:val="24"/>
        </w:rPr>
        <w:t>the</w:t>
      </w:r>
      <w:r w:rsidR="007742F7" w:rsidRPr="00B53549">
        <w:rPr>
          <w:rFonts w:asciiTheme="majorBidi" w:hAnsiTheme="majorBidi" w:cstheme="majorBidi"/>
          <w:sz w:val="24"/>
          <w:szCs w:val="24"/>
        </w:rPr>
        <w:t xml:space="preserve"> energy from </w:t>
      </w:r>
      <w:r w:rsidR="004E608C">
        <w:rPr>
          <w:rFonts w:asciiTheme="majorBidi" w:hAnsiTheme="majorBidi" w:cstheme="majorBidi"/>
          <w:sz w:val="24"/>
          <w:szCs w:val="24"/>
        </w:rPr>
        <w:t xml:space="preserve">a protein sequence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sidR="00D733D1" w:rsidRPr="00B53549">
        <w:rPr>
          <w:rFonts w:asciiTheme="majorBidi" w:hAnsiTheme="majorBidi" w:cstheme="majorBidi"/>
          <w:sz w:val="24"/>
          <w:szCs w:val="24"/>
        </w:rPr>
        <w:t>They</w:t>
      </w:r>
      <w:r w:rsidR="000015D1" w:rsidRPr="00B53549">
        <w:rPr>
          <w:rFonts w:asciiTheme="majorBidi" w:hAnsiTheme="majorBidi" w:cstheme="majorBidi"/>
          <w:sz w:val="24"/>
          <w:szCs w:val="24"/>
        </w:rPr>
        <w:t xml:space="preserve"> </w:t>
      </w:r>
      <w:proofErr w:type="gramStart"/>
      <w:r w:rsidR="00290E2A" w:rsidRPr="00B53549">
        <w:rPr>
          <w:rFonts w:asciiTheme="majorBidi" w:hAnsiTheme="majorBidi" w:cstheme="majorBidi"/>
          <w:sz w:val="24"/>
          <w:szCs w:val="24"/>
        </w:rPr>
        <w:t>approximated</w:t>
      </w:r>
      <w:r w:rsidR="00290E2A">
        <w:rPr>
          <w:rFonts w:asciiTheme="majorBidi" w:hAnsiTheme="majorBidi" w:cstheme="majorBidi"/>
          <w:sz w:val="24"/>
          <w:szCs w:val="24"/>
        </w:rPr>
        <w:t xml:space="preserve"> </w:t>
      </w:r>
      <w:proofErr w:type="gramEnd"/>
      <m:oMath>
        <m:f>
          <m:fPr>
            <m:ctrlPr>
              <w:rPr>
                <w:rFonts w:ascii="Cambria Math" w:hAnsi="Cambria Math" w:cstheme="majorBidi"/>
                <w:i/>
                <w:sz w:val="24"/>
                <w:szCs w:val="24"/>
              </w:rPr>
            </m:ctrlPr>
          </m:fPr>
          <m:num>
            <m:r>
              <w:rPr>
                <w:rFonts w:ascii="Cambria Math" w:hAnsi="Cambria Math" w:cstheme="majorBidi"/>
                <w:sz w:val="24"/>
                <w:szCs w:val="24"/>
              </w:rPr>
              <m:t>E</m:t>
            </m:r>
          </m:num>
          <m:den>
            <m:r>
              <w:rPr>
                <w:rFonts w:ascii="Cambria Math" w:hAnsi="Cambria Math" w:cstheme="majorBidi"/>
                <w:sz w:val="24"/>
                <w:szCs w:val="24"/>
              </w:rPr>
              <m:t>L</m:t>
            </m:r>
          </m:den>
        </m:f>
      </m:oMath>
      <w:r w:rsidR="000015D1" w:rsidRPr="00B53549">
        <w:rPr>
          <w:rFonts w:asciiTheme="majorBidi" w:hAnsiTheme="majorBidi" w:cstheme="majorBidi"/>
          <w:sz w:val="24"/>
          <w:szCs w:val="24"/>
        </w:rPr>
        <w:t>,</w:t>
      </w:r>
      <w:r w:rsidR="00D733D1" w:rsidRPr="00B53549">
        <w:rPr>
          <w:rFonts w:asciiTheme="majorBidi" w:hAnsiTheme="majorBidi" w:cstheme="majorBidi"/>
          <w:sz w:val="24"/>
          <w:szCs w:val="24"/>
        </w:rPr>
        <w:t xml:space="preserve"> </w:t>
      </w:r>
      <w:r w:rsidR="000015D1" w:rsidRPr="00B53549">
        <w:rPr>
          <w:rFonts w:asciiTheme="majorBidi" w:hAnsiTheme="majorBidi" w:cstheme="majorBidi"/>
          <w:sz w:val="24"/>
          <w:szCs w:val="24"/>
        </w:rPr>
        <w:t>the total energy per amino acid, b</w:t>
      </w:r>
      <w:r w:rsidR="00D81902" w:rsidRPr="00B53549">
        <w:rPr>
          <w:rFonts w:asciiTheme="majorBidi" w:hAnsiTheme="majorBidi" w:cstheme="majorBidi"/>
          <w:sz w:val="24"/>
          <w:szCs w:val="24"/>
        </w:rPr>
        <w:t>ased on the</w:t>
      </w:r>
      <w:r w:rsidR="000015D1" w:rsidRPr="00B53549">
        <w:rPr>
          <w:rFonts w:asciiTheme="majorBidi" w:hAnsiTheme="majorBidi" w:cstheme="majorBidi"/>
          <w:sz w:val="24"/>
          <w:szCs w:val="24"/>
        </w:rPr>
        <w:t xml:space="preserve"> pr</w:t>
      </w:r>
      <w:r w:rsidR="00EC344E" w:rsidRPr="00B53549">
        <w:rPr>
          <w:rFonts w:asciiTheme="majorBidi" w:hAnsiTheme="majorBidi" w:cstheme="majorBidi"/>
          <w:sz w:val="24"/>
          <w:szCs w:val="24"/>
        </w:rPr>
        <w:t xml:space="preserve">otein’s amino acid composition. Let </w:t>
      </w:r>
      <m:oMath>
        <m:r>
          <w:rPr>
            <w:rFonts w:ascii="Cambria Math" w:eastAsia="Cambria Math" w:hAnsi="Cambria Math" w:cstheme="majorBidi"/>
            <w:sz w:val="24"/>
            <w:szCs w:val="24"/>
          </w:rPr>
          <m:t>L</m:t>
        </m:r>
      </m:oMath>
      <w:r w:rsidR="00EC344E" w:rsidRPr="00B53549">
        <w:rPr>
          <w:rFonts w:asciiTheme="majorBidi" w:hAnsiTheme="majorBidi" w:cstheme="majorBidi"/>
          <w:sz w:val="24"/>
          <w:szCs w:val="24"/>
        </w:rPr>
        <w:t xml:space="preserve"> be the length of the sequence,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oMath>
      <w:r w:rsidR="00EC344E" w:rsidRPr="00B53549">
        <w:rPr>
          <w:rFonts w:asciiTheme="majorBidi" w:hAnsiTheme="majorBidi" w:cstheme="majorBidi"/>
          <w:sz w:val="24"/>
          <w:szCs w:val="24"/>
        </w:rPr>
        <w:t xml:space="preserve"> be the number of amino acid residues of type </w:t>
      </w:r>
      <m:oMath>
        <m:r>
          <w:rPr>
            <w:rFonts w:ascii="Cambria Math" w:eastAsia="Cambria Math" w:hAnsi="Cambria Math" w:cstheme="majorBidi"/>
            <w:sz w:val="24"/>
            <w:szCs w:val="24"/>
          </w:rPr>
          <m:t>i</m:t>
        </m:r>
      </m:oMath>
      <w:r w:rsidR="00EC344E" w:rsidRPr="00B53549">
        <w:rPr>
          <w:rFonts w:asciiTheme="majorBidi" w:hAnsiTheme="majorBidi" w:cstheme="majorBidi"/>
          <w:sz w:val="24"/>
          <w:szCs w:val="24"/>
        </w:rPr>
        <w:t xml:space="preserve"> in the sequence and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um>
          <m:den>
            <m:r>
              <w:rPr>
                <w:rFonts w:ascii="Cambria Math" w:eastAsia="Cambria Math" w:hAnsi="Cambria Math" w:cstheme="majorBidi"/>
                <w:sz w:val="24"/>
                <w:szCs w:val="24"/>
              </w:rPr>
              <m:t>L</m:t>
            </m:r>
          </m:den>
        </m:f>
      </m:oMath>
      <w:r w:rsidR="00EC344E" w:rsidRPr="00B53549">
        <w:rPr>
          <w:rFonts w:asciiTheme="majorBidi" w:hAnsiTheme="majorBidi" w:cstheme="majorBidi"/>
          <w:sz w:val="24"/>
          <w:szCs w:val="24"/>
        </w:rPr>
        <w:t xml:space="preserve"> be its relative frequency. The energy per amino acid</w:t>
      </w:r>
      <w:r w:rsidR="00D81902" w:rsidRPr="00B53549">
        <w:rPr>
          <w:rFonts w:asciiTheme="majorBidi" w:hAnsiTheme="majorBidi" w:cstheme="majorBidi"/>
          <w:sz w:val="24"/>
          <w:szCs w:val="24"/>
        </w:rPr>
        <w:t xml:space="preserve">, as approximated by </w:t>
      </w:r>
      <w:proofErr w:type="spellStart"/>
      <w:r w:rsidR="002B5938" w:rsidRPr="00B53549">
        <w:rPr>
          <w:rFonts w:asciiTheme="majorBidi" w:hAnsiTheme="majorBidi" w:cstheme="majorBidi"/>
          <w:sz w:val="24"/>
          <w:szCs w:val="24"/>
        </w:rPr>
        <w:t>Dosztányi</w:t>
      </w:r>
      <w:proofErr w:type="spellEnd"/>
      <w:r w:rsidR="00EC344E" w:rsidRPr="00B53549">
        <w:rPr>
          <w:rFonts w:asciiTheme="majorBidi" w:hAnsiTheme="majorBidi" w:cstheme="majorBidi"/>
          <w:sz w:val="24"/>
          <w:szCs w:val="24"/>
        </w:rPr>
        <w:t xml:space="preserve"> et al</w:t>
      </w:r>
      <w:r w:rsidR="00D81902" w:rsidRPr="00B53549">
        <w:rPr>
          <w:rFonts w:asciiTheme="majorBidi" w:hAnsiTheme="majorBidi" w:cstheme="majorBidi"/>
          <w:sz w:val="24"/>
          <w:szCs w:val="24"/>
        </w:rPr>
        <w:t>, is</w:t>
      </w:r>
      <w:r w:rsidR="004E608C">
        <w:rPr>
          <w:rFonts w:asciiTheme="majorBidi" w:hAnsiTheme="majorBidi" w:cstheme="majorBidi"/>
          <w:sz w:val="24"/>
          <w:szCs w:val="24"/>
        </w:rPr>
        <w:t xml:space="preserve"> as follows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EC344E" w:rsidRPr="00B53549">
        <w:rPr>
          <w:rFonts w:asciiTheme="majorBidi" w:hAnsiTheme="majorBidi" w:cstheme="majorBidi"/>
          <w:sz w:val="24"/>
          <w:szCs w:val="24"/>
        </w:rPr>
        <w:t>:</w:t>
      </w:r>
    </w:p>
    <w:p w14:paraId="72936754" w14:textId="77D0F68B" w:rsidR="00EC344E" w:rsidRPr="00B53549" w:rsidRDefault="00C55787" w:rsidP="00EC344E">
      <w:pPr>
        <w:jc w:val="center"/>
        <w:rPr>
          <w:rFonts w:asciiTheme="majorBidi" w:eastAsia="Cambria Math" w:hAnsiTheme="majorBidi" w:cstheme="majorBidi"/>
          <w:sz w:val="24"/>
          <w:szCs w:val="24"/>
        </w:rPr>
      </w:pPr>
      <m:oMathPara>
        <m:oMath>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E</m:t>
                  </m:r>
                </m:e>
                <m:sub>
                  <m:r>
                    <w:rPr>
                      <w:rFonts w:ascii="Cambria Math" w:eastAsia="Cambria Math" w:hAnsi="Cambria Math" w:cstheme="majorBidi"/>
                      <w:sz w:val="24"/>
                      <w:szCs w:val="24"/>
                    </w:rPr>
                    <m:t>estimated</m:t>
                  </m:r>
                </m:sub>
              </m:sSub>
            </m:num>
            <m:den>
              <m:r>
                <w:rPr>
                  <w:rFonts w:ascii="Cambria Math" w:eastAsia="Cambria Math" w:hAnsi="Cambria Math" w:cstheme="majorBidi"/>
                  <w:sz w:val="24"/>
                  <w:szCs w:val="24"/>
                </w:rPr>
                <m:t>L</m:t>
              </m:r>
            </m:den>
          </m:f>
          <m:r>
            <w:rPr>
              <w:rFonts w:ascii="Cambria Math" w:eastAsia="Cambria Math" w:hAnsi="Cambria Math" w:cstheme="majorBidi"/>
              <w:sz w:val="24"/>
              <w:szCs w:val="24"/>
            </w:rPr>
            <m:t>=</m:t>
          </m:r>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i,j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(3)</m:t>
              </m:r>
            </m:e>
          </m:nary>
        </m:oMath>
      </m:oMathPara>
    </w:p>
    <w:p w14:paraId="603652FF" w14:textId="1241DF8B" w:rsidR="00D53903" w:rsidRPr="00B53549" w:rsidRDefault="00EC344E" w:rsidP="00750089">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where </w:t>
      </w:r>
      <m:oMath>
        <m:r>
          <w:rPr>
            <w:rFonts w:ascii="Cambria Math" w:eastAsia="Cambria Math" w:hAnsi="Cambria Math" w:cstheme="majorBidi"/>
            <w:sz w:val="24"/>
            <w:szCs w:val="24"/>
          </w:rPr>
          <m:t>P</m:t>
        </m:r>
      </m:oMath>
      <w:r w:rsidRPr="00B53549">
        <w:rPr>
          <w:rFonts w:asciiTheme="majorBidi" w:hAnsiTheme="majorBidi" w:cstheme="majorBidi"/>
          <w:sz w:val="24"/>
          <w:szCs w:val="24"/>
        </w:rPr>
        <w:t xml:space="preserve"> is the energy predictor matrix</w:t>
      </w:r>
      <w:r w:rsidR="00790F1F" w:rsidRPr="00B53549">
        <w:rPr>
          <w:rFonts w:asciiTheme="majorBidi" w:hAnsiTheme="majorBidi" w:cstheme="majorBidi"/>
          <w:sz w:val="24"/>
          <w:szCs w:val="24"/>
        </w:rPr>
        <w:t xml:space="preserve"> estimated using</w:t>
      </w:r>
      <w:r w:rsidR="00900F24" w:rsidRPr="00B53549">
        <w:rPr>
          <w:rFonts w:asciiTheme="majorBidi" w:hAnsiTheme="majorBidi" w:cstheme="majorBidi"/>
          <w:sz w:val="24"/>
          <w:szCs w:val="24"/>
        </w:rPr>
        <w:t xml:space="preserve"> protein structures </w:t>
      </w:r>
      <w:r w:rsidR="00D81902" w:rsidRPr="00B53549">
        <w:rPr>
          <w:rFonts w:asciiTheme="majorBidi" w:hAnsiTheme="majorBidi" w:cstheme="majorBidi"/>
          <w:sz w:val="24"/>
          <w:szCs w:val="24"/>
        </w:rPr>
        <w:t>from</w:t>
      </w:r>
      <w:r w:rsidR="00900F24" w:rsidRPr="00B53549">
        <w:rPr>
          <w:rFonts w:asciiTheme="majorBidi" w:hAnsiTheme="majorBidi" w:cstheme="majorBidi"/>
          <w:sz w:val="24"/>
          <w:szCs w:val="24"/>
        </w:rPr>
        <w:t xml:space="preserve"> the train</w:t>
      </w:r>
      <w:r w:rsidR="00D81902" w:rsidRPr="00B53549">
        <w:rPr>
          <w:rFonts w:asciiTheme="majorBidi" w:hAnsiTheme="majorBidi" w:cstheme="majorBidi"/>
          <w:sz w:val="24"/>
          <w:szCs w:val="24"/>
        </w:rPr>
        <w:t>ing</w:t>
      </w:r>
      <w:r w:rsidR="00900F24" w:rsidRPr="00B53549">
        <w:rPr>
          <w:rFonts w:asciiTheme="majorBidi" w:hAnsiTheme="majorBidi" w:cstheme="majorBidi"/>
          <w:sz w:val="24"/>
          <w:szCs w:val="24"/>
        </w:rPr>
        <w:t xml:space="preserve"> dataset</w:t>
      </w:r>
      <w:r w:rsidR="00790F1F" w:rsidRPr="00B53549">
        <w:rPr>
          <w:rFonts w:asciiTheme="majorBidi" w:hAnsiTheme="majorBidi" w:cstheme="majorBidi"/>
          <w:sz w:val="24"/>
          <w:szCs w:val="24"/>
        </w:rPr>
        <w:t xml:space="preserve"> as d</w:t>
      </w:r>
      <w:r w:rsidR="00D81902" w:rsidRPr="00B53549">
        <w:rPr>
          <w:rFonts w:asciiTheme="majorBidi" w:hAnsiTheme="majorBidi" w:cstheme="majorBidi"/>
          <w:sz w:val="24"/>
          <w:szCs w:val="24"/>
        </w:rPr>
        <w:t>etailed</w:t>
      </w:r>
      <w:r w:rsidR="00790F1F" w:rsidRPr="00B53549">
        <w:rPr>
          <w:rFonts w:asciiTheme="majorBidi" w:hAnsiTheme="majorBidi" w:cstheme="majorBidi"/>
          <w:sz w:val="24"/>
          <w:szCs w:val="24"/>
        </w:rPr>
        <w:t xml:space="preserve"> by </w:t>
      </w:r>
      <w:proofErr w:type="spellStart"/>
      <w:r w:rsidR="002B5938" w:rsidRPr="00B53549">
        <w:rPr>
          <w:rFonts w:asciiTheme="majorBidi" w:hAnsiTheme="majorBidi" w:cstheme="majorBidi"/>
          <w:sz w:val="24"/>
          <w:szCs w:val="24"/>
        </w:rPr>
        <w:t>Dosztányi</w:t>
      </w:r>
      <w:proofErr w:type="spellEnd"/>
      <w:r w:rsidR="004E608C">
        <w:rPr>
          <w:rFonts w:asciiTheme="majorBidi" w:hAnsiTheme="majorBidi" w:cstheme="majorBidi"/>
          <w:sz w:val="24"/>
          <w:szCs w:val="24"/>
        </w:rPr>
        <w:t xml:space="preserve"> et al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790F1F" w:rsidRPr="00B53549">
        <w:rPr>
          <w:rFonts w:asciiTheme="majorBidi" w:hAnsiTheme="majorBidi" w:cstheme="majorBidi"/>
          <w:sz w:val="24"/>
          <w:szCs w:val="24"/>
        </w:rPr>
        <w:t>.</w:t>
      </w:r>
      <w:r w:rsidR="007A4F4C" w:rsidRPr="00B53549">
        <w:rPr>
          <w:rFonts w:asciiTheme="majorBidi" w:hAnsiTheme="majorBidi" w:cstheme="majorBidi"/>
          <w:sz w:val="24"/>
          <w:szCs w:val="24"/>
        </w:rPr>
        <w:t xml:space="preserve"> </w:t>
      </w:r>
      <w:r w:rsidR="00D53903" w:rsidRPr="00B53549">
        <w:rPr>
          <w:rFonts w:asciiTheme="majorBidi" w:hAnsiTheme="majorBidi" w:cstheme="majorBidi"/>
          <w:sz w:val="24"/>
          <w:szCs w:val="24"/>
        </w:rPr>
        <w:t>For each pair of amino acid type</w:t>
      </w:r>
      <w:r w:rsidR="00C87F63" w:rsidRPr="00B53549">
        <w:rPr>
          <w:rFonts w:asciiTheme="majorBidi" w:hAnsiTheme="majorBidi" w:cstheme="majorBidi"/>
          <w:sz w:val="24"/>
          <w:szCs w:val="24"/>
        </w:rPr>
        <w:t>s</w:t>
      </w:r>
      <w:r w:rsidR="00D53903" w:rsidRPr="00B53549">
        <w:rPr>
          <w:rFonts w:asciiTheme="majorBidi" w:hAnsiTheme="majorBidi" w:cstheme="majorBidi"/>
          <w:sz w:val="24"/>
          <w:szCs w:val="24"/>
        </w:rPr>
        <w:t xml:space="preserve"> </w:t>
      </w:r>
      <m:oMath>
        <m:r>
          <w:rPr>
            <w:rFonts w:ascii="Cambria Math" w:eastAsia="Cambria Math" w:hAnsi="Cambria Math" w:cstheme="majorBidi"/>
            <w:sz w:val="24"/>
            <w:szCs w:val="24"/>
          </w:rPr>
          <m:t>i</m:t>
        </m:r>
      </m:oMath>
      <w:r w:rsidR="00D53903" w:rsidRPr="00B53549">
        <w:rPr>
          <w:rFonts w:asciiTheme="majorBidi" w:hAnsiTheme="majorBidi" w:cstheme="majorBidi"/>
          <w:sz w:val="24"/>
          <w:szCs w:val="24"/>
        </w:rPr>
        <w:t xml:space="preserve"> </w:t>
      </w:r>
      <w:proofErr w:type="gramStart"/>
      <w:r w:rsidR="00D53903" w:rsidRPr="00B53549">
        <w:rPr>
          <w:rFonts w:asciiTheme="majorBidi" w:hAnsiTheme="majorBidi" w:cstheme="majorBidi"/>
          <w:sz w:val="24"/>
          <w:szCs w:val="24"/>
        </w:rPr>
        <w:t xml:space="preserve">and </w:t>
      </w:r>
      <w:proofErr w:type="gramEnd"/>
      <m:oMath>
        <m:r>
          <w:rPr>
            <w:rFonts w:ascii="Cambria Math" w:hAnsi="Cambria Math" w:cstheme="majorBidi"/>
            <w:sz w:val="24"/>
            <w:szCs w:val="24"/>
          </w:rPr>
          <m:t>j</m:t>
        </m:r>
      </m:oMath>
      <w:r w:rsidR="00D53903" w:rsidRPr="00B53549">
        <w:rPr>
          <w:rFonts w:asciiTheme="majorBidi" w:hAnsiTheme="majorBidi" w:cstheme="majorBidi"/>
          <w:sz w:val="24"/>
          <w:szCs w:val="24"/>
        </w:rPr>
        <w:t>, w</w:t>
      </w:r>
      <w:r w:rsidR="009D5316" w:rsidRPr="00B53549">
        <w:rPr>
          <w:rFonts w:asciiTheme="majorBidi" w:hAnsiTheme="majorBidi" w:cstheme="majorBidi"/>
          <w:sz w:val="24"/>
          <w:szCs w:val="24"/>
        </w:rPr>
        <w:t xml:space="preserve">e used the </w:t>
      </w:r>
      <w:r w:rsidR="00D53903" w:rsidRPr="00B53549">
        <w:rPr>
          <w:rFonts w:asciiTheme="majorBidi" w:hAnsiTheme="majorBidi" w:cstheme="majorBidi"/>
          <w:sz w:val="24"/>
          <w:szCs w:val="24"/>
        </w:rPr>
        <w:t xml:space="preserve">following equation to estimate the energy </w:t>
      </w:r>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oMath>
      <w:r w:rsidR="00D53903" w:rsidRPr="00B53549">
        <w:rPr>
          <w:rFonts w:asciiTheme="majorBidi" w:hAnsiTheme="majorBidi" w:cstheme="majorBidi"/>
          <w:sz w:val="24"/>
          <w:szCs w:val="24"/>
        </w:rPr>
        <w:t xml:space="preserve"> based on amino acid sequence composition:</w:t>
      </w:r>
    </w:p>
    <w:p w14:paraId="159EB7B1" w14:textId="34810B6A" w:rsidR="00D53903" w:rsidRPr="00B53549" w:rsidRDefault="00C55787" w:rsidP="00D53903">
      <w:pPr>
        <w:spacing w:after="0"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r>
            <w:rPr>
              <w:rFonts w:ascii="Cambria Math" w:eastAsia="Cambria Math" w:hAnsi="Cambria Math" w:cstheme="majorBidi"/>
              <w:sz w:val="24"/>
              <w:szCs w:val="24"/>
            </w:rPr>
            <m:t>=</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(4)</m:t>
              </m:r>
            </m:e>
          </m:nary>
        </m:oMath>
      </m:oMathPara>
    </w:p>
    <w:p w14:paraId="15094299" w14:textId="2AF92BF1" w:rsidR="006E5934" w:rsidRDefault="006E5934" w:rsidP="006E5934">
      <w:pPr>
        <w:spacing w:after="0" w:line="360" w:lineRule="auto"/>
        <w:jc w:val="both"/>
        <w:rPr>
          <w:rFonts w:asciiTheme="majorBidi" w:hAnsiTheme="majorBidi" w:cstheme="majorBidi"/>
          <w:color w:val="1C1D1E"/>
          <w:sz w:val="24"/>
          <w:szCs w:val="24"/>
        </w:rPr>
      </w:pPr>
      <w:r w:rsidRPr="00B53549">
        <w:rPr>
          <w:rFonts w:asciiTheme="majorBidi" w:hAnsiTheme="majorBidi" w:cstheme="majorBidi"/>
          <w:color w:val="1C1D1E"/>
          <w:sz w:val="24"/>
          <w:szCs w:val="24"/>
        </w:rPr>
        <w:t xml:space="preserve">As a result, we create a 210-dimensional vector to represent energy between amino acid types using amino acid composition. We call this 210-dimensional vector as the </w:t>
      </w:r>
      <w:r w:rsidRPr="00B53549">
        <w:rPr>
          <w:rFonts w:asciiTheme="majorBidi" w:hAnsiTheme="majorBidi" w:cstheme="majorBidi"/>
          <w:b/>
          <w:bCs/>
          <w:color w:val="1C1D1E"/>
          <w:sz w:val="24"/>
          <w:szCs w:val="24"/>
        </w:rPr>
        <w:t>Compositional Profile of Energy (CPE)</w:t>
      </w:r>
      <w:r w:rsidRPr="00B53549">
        <w:rPr>
          <w:rFonts w:asciiTheme="majorBidi" w:hAnsiTheme="majorBidi" w:cstheme="majorBidi"/>
          <w:color w:val="1C1D1E"/>
          <w:sz w:val="24"/>
          <w:szCs w:val="24"/>
        </w:rPr>
        <w:t xml:space="preserve"> of a protein sequence.</w:t>
      </w:r>
    </w:p>
    <w:p w14:paraId="27728F51" w14:textId="66A6A613" w:rsidR="000C10E5" w:rsidRPr="00B53549" w:rsidRDefault="000C10E5">
      <w:pPr>
        <w:spacing w:after="0" w:line="360" w:lineRule="auto"/>
        <w:rPr>
          <w:rFonts w:asciiTheme="majorBidi" w:hAnsiTheme="majorBidi" w:cstheme="majorBidi"/>
          <w:b/>
          <w:sz w:val="32"/>
          <w:szCs w:val="32"/>
        </w:rPr>
      </w:pPr>
    </w:p>
    <w:p w14:paraId="641EEAD1" w14:textId="1D515CB3" w:rsidR="000C10E5" w:rsidRDefault="0077244A" w:rsidP="00745A29">
      <w:pPr>
        <w:spacing w:after="0" w:line="360" w:lineRule="auto"/>
        <w:rPr>
          <w:rFonts w:asciiTheme="majorBidi" w:hAnsiTheme="majorBidi" w:cstheme="majorBidi"/>
          <w:b/>
          <w:sz w:val="32"/>
          <w:szCs w:val="32"/>
        </w:rPr>
      </w:pPr>
      <w:r w:rsidRPr="00B53549">
        <w:rPr>
          <w:rFonts w:asciiTheme="majorBidi" w:hAnsiTheme="majorBidi" w:cstheme="majorBidi"/>
          <w:b/>
          <w:sz w:val="32"/>
          <w:szCs w:val="32"/>
        </w:rPr>
        <w:t>3   Results</w:t>
      </w:r>
    </w:p>
    <w:p w14:paraId="555DF37A" w14:textId="476386F9" w:rsidR="002A6D2C" w:rsidRDefault="002A6D2C" w:rsidP="00745A29">
      <w:pPr>
        <w:spacing w:after="0" w:line="360" w:lineRule="auto"/>
        <w:rPr>
          <w:rFonts w:asciiTheme="majorBidi" w:hAnsiTheme="majorBidi" w:cstheme="majorBidi"/>
          <w:b/>
          <w:sz w:val="32"/>
          <w:szCs w:val="32"/>
        </w:rPr>
      </w:pPr>
    </w:p>
    <w:p w14:paraId="34AECBBE" w14:textId="4621C9AA" w:rsidR="002A6D2C" w:rsidRPr="009524B5" w:rsidRDefault="002A6D2C" w:rsidP="009524B5">
      <w:pPr>
        <w:spacing w:after="0" w:line="360" w:lineRule="auto"/>
        <w:rPr>
          <w:rFonts w:asciiTheme="majorBidi" w:hAnsiTheme="majorBidi" w:cstheme="majorBidi"/>
          <w:b/>
          <w:sz w:val="24"/>
          <w:szCs w:val="24"/>
        </w:rPr>
      </w:pPr>
      <w:r w:rsidRPr="002A6D2C">
        <w:rPr>
          <w:rFonts w:asciiTheme="majorBidi" w:hAnsiTheme="majorBidi" w:cstheme="majorBidi"/>
          <w:b/>
          <w:sz w:val="24"/>
          <w:szCs w:val="24"/>
        </w:rPr>
        <w:t>Correlation between</w:t>
      </w:r>
      <w:r>
        <w:rPr>
          <w:rFonts w:asciiTheme="majorBidi" w:hAnsiTheme="majorBidi" w:cstheme="majorBidi"/>
          <w:b/>
          <w:sz w:val="24"/>
          <w:szCs w:val="24"/>
        </w:rPr>
        <w:t xml:space="preserve"> Energy estimated based on s</w:t>
      </w:r>
      <w:r w:rsidRPr="002A6D2C">
        <w:rPr>
          <w:rFonts w:asciiTheme="majorBidi" w:hAnsiTheme="majorBidi" w:cstheme="majorBidi"/>
          <w:b/>
          <w:sz w:val="24"/>
          <w:szCs w:val="24"/>
        </w:rPr>
        <w:t>tructur</w:t>
      </w:r>
      <w:r>
        <w:rPr>
          <w:rFonts w:asciiTheme="majorBidi" w:hAnsiTheme="majorBidi" w:cstheme="majorBidi"/>
          <w:b/>
          <w:sz w:val="24"/>
          <w:szCs w:val="24"/>
        </w:rPr>
        <w:t xml:space="preserve">e </w:t>
      </w:r>
      <w:r w:rsidRPr="002A6D2C">
        <w:rPr>
          <w:rFonts w:asciiTheme="majorBidi" w:hAnsiTheme="majorBidi" w:cstheme="majorBidi"/>
          <w:b/>
          <w:sz w:val="24"/>
          <w:szCs w:val="24"/>
        </w:rPr>
        <w:t>and Sequence</w:t>
      </w:r>
    </w:p>
    <w:p w14:paraId="38AD3175" w14:textId="0A9F5C52" w:rsidR="00453DCE" w:rsidRDefault="00AE6106" w:rsidP="00453DCE">
      <w:pPr>
        <w:spacing w:after="0" w:line="360" w:lineRule="auto"/>
        <w:jc w:val="lowKashida"/>
        <w:rPr>
          <w:rFonts w:asciiTheme="majorBidi" w:hAnsiTheme="majorBidi" w:cstheme="majorBidi"/>
          <w:bCs/>
          <w:sz w:val="24"/>
          <w:szCs w:val="24"/>
        </w:rPr>
      </w:pPr>
      <w:r w:rsidRPr="00AE6106">
        <w:rPr>
          <w:rFonts w:asciiTheme="majorBidi" w:hAnsiTheme="majorBidi" w:cstheme="majorBidi"/>
          <w:bCs/>
          <w:sz w:val="24"/>
          <w:szCs w:val="24"/>
        </w:rPr>
        <w:t>Initially, we calculated energies for protein domains in the ASTRAL40 and ASTRAL95 datasets using both structure- and sequence-based methods.</w:t>
      </w:r>
      <w:r w:rsidR="00C53A62">
        <w:rPr>
          <w:rFonts w:asciiTheme="majorBidi" w:hAnsiTheme="majorBidi" w:cstheme="majorBidi"/>
          <w:bCs/>
          <w:sz w:val="24"/>
          <w:szCs w:val="24"/>
        </w:rPr>
        <w:t xml:space="preserve"> </w:t>
      </w:r>
      <w:r w:rsidR="00C53A62" w:rsidRPr="00DA6044">
        <w:rPr>
          <w:rFonts w:asciiTheme="majorBidi" w:hAnsiTheme="majorBidi" w:cstheme="majorBidi"/>
          <w:sz w:val="24"/>
          <w:szCs w:val="24"/>
        </w:rPr>
        <w:t>The ASTRAL 40 (95) dataset consists of protein domains with sequence similarities of less than 40% (95%)</w:t>
      </w:r>
      <w:r w:rsidR="00C53A62">
        <w:rPr>
          <w:rFonts w:asciiTheme="majorBidi" w:hAnsiTheme="majorBidi" w:cstheme="majorBidi"/>
          <w:sz w:val="24"/>
          <w:szCs w:val="24"/>
        </w:rPr>
        <w:t xml:space="preserve"> </w:t>
      </w:r>
      <w:r w:rsidR="00C53A62">
        <w:rPr>
          <w:rFonts w:asciiTheme="majorBidi" w:hAnsiTheme="majorBidi" w:cstheme="majorBidi"/>
          <w:sz w:val="24"/>
          <w:szCs w:val="24"/>
        </w:rPr>
        <w:fldChar w:fldCharType="begin"/>
      </w:r>
      <w:r w:rsidR="00C53A62">
        <w:rPr>
          <w:rFonts w:asciiTheme="majorBidi" w:hAnsiTheme="majorBidi" w:cstheme="majorBidi"/>
          <w:sz w:val="24"/>
          <w:szCs w:val="24"/>
        </w:rPr>
        <w:instrText xml:space="preserve"> 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sidR="00C53A62">
        <w:rPr>
          <w:rFonts w:asciiTheme="majorBidi" w:hAnsiTheme="majorBidi" w:cstheme="majorBidi"/>
          <w:sz w:val="24"/>
          <w:szCs w:val="24"/>
        </w:rPr>
        <w:fldChar w:fldCharType="separate"/>
      </w:r>
      <w:r w:rsidR="00C53A62">
        <w:rPr>
          <w:rFonts w:asciiTheme="majorBidi" w:hAnsiTheme="majorBidi" w:cstheme="majorBidi"/>
          <w:noProof/>
          <w:sz w:val="24"/>
          <w:szCs w:val="24"/>
        </w:rPr>
        <w:t>[18]</w:t>
      </w:r>
      <w:r w:rsidR="00C53A62">
        <w:rPr>
          <w:rFonts w:asciiTheme="majorBidi" w:hAnsiTheme="majorBidi" w:cstheme="majorBidi"/>
          <w:sz w:val="24"/>
          <w:szCs w:val="24"/>
        </w:rPr>
        <w:fldChar w:fldCharType="end"/>
      </w:r>
      <w:r w:rsidR="00C53A62" w:rsidRPr="00B53549">
        <w:rPr>
          <w:rFonts w:asciiTheme="majorBidi" w:hAnsiTheme="majorBidi" w:cstheme="majorBidi"/>
          <w:sz w:val="24"/>
          <w:szCs w:val="24"/>
        </w:rPr>
        <w:t xml:space="preserve">. This dataset offers a comprehensive description of structural and evolutionary relationships among proteins from the </w:t>
      </w:r>
      <w:r w:rsidR="00C53A62" w:rsidRPr="00B53549">
        <w:rPr>
          <w:rFonts w:asciiTheme="majorBidi" w:hAnsiTheme="majorBidi" w:cstheme="majorBidi"/>
          <w:sz w:val="24"/>
          <w:szCs w:val="24"/>
        </w:rPr>
        <w:lastRenderedPageBreak/>
        <w:t>Protein Data Bank</w:t>
      </w:r>
      <w:r w:rsidR="00C53A62">
        <w:rPr>
          <w:rFonts w:asciiTheme="majorBidi" w:hAnsiTheme="majorBidi" w:cstheme="majorBidi"/>
          <w:sz w:val="24"/>
          <w:szCs w:val="24"/>
        </w:rPr>
        <w:t>.</w:t>
      </w:r>
      <w:r w:rsidRPr="00AE6106">
        <w:rPr>
          <w:rFonts w:asciiTheme="majorBidi" w:hAnsiTheme="majorBidi" w:cstheme="majorBidi"/>
          <w:bCs/>
          <w:sz w:val="24"/>
          <w:szCs w:val="24"/>
        </w:rPr>
        <w:t xml:space="preserve"> </w:t>
      </w:r>
      <w:r w:rsidR="00D94994" w:rsidRPr="00D94994">
        <w:rPr>
          <w:rFonts w:asciiTheme="majorBidi" w:hAnsiTheme="majorBidi" w:cstheme="majorBidi"/>
          <w:bCs/>
          <w:sz w:val="24"/>
          <w:szCs w:val="24"/>
        </w:rPr>
        <w:t>As mentioned in Method section, we can calculate the total energy and the profiles of energy form protein structure or predicted from sequences. Figure 1</w:t>
      </w:r>
      <w:r w:rsidR="00DB3DD1">
        <w:rPr>
          <w:rFonts w:asciiTheme="majorBidi" w:hAnsiTheme="majorBidi" w:cstheme="majorBidi"/>
          <w:bCs/>
          <w:sz w:val="24"/>
          <w:szCs w:val="24"/>
        </w:rPr>
        <w:t>A-B</w:t>
      </w:r>
      <w:r w:rsidR="00D94994" w:rsidRPr="00D94994">
        <w:rPr>
          <w:rFonts w:asciiTheme="majorBidi" w:hAnsiTheme="majorBidi" w:cstheme="majorBidi"/>
          <w:bCs/>
          <w:sz w:val="24"/>
          <w:szCs w:val="24"/>
        </w:rPr>
        <w:t xml:space="preserve"> illustrates the correlation between the total energy estimated from structure on y-axis and from sequence on x-axis. The observed high correlation coefficient suggests that sequence-based energy estimation serves as a reliable approximation, particularly in scenarios where the protein structure is unidentified</w:t>
      </w:r>
      <w:r w:rsidR="00DB3DD1">
        <w:rPr>
          <w:rFonts w:asciiTheme="majorBidi" w:hAnsiTheme="majorBidi" w:cstheme="majorBidi"/>
          <w:bCs/>
          <w:sz w:val="24"/>
          <w:szCs w:val="24"/>
        </w:rPr>
        <w:t>.</w:t>
      </w:r>
      <w:r w:rsidR="00DB3DD1" w:rsidRPr="00DB3DD1">
        <w:rPr>
          <w:rFonts w:ascii="Segoe UI" w:hAnsi="Segoe UI" w:cs="Segoe UI"/>
          <w:color w:val="0F0F0F"/>
        </w:rPr>
        <w:t xml:space="preserve"> </w:t>
      </w:r>
      <w:r w:rsidR="00453DCE" w:rsidRPr="00453DCE">
        <w:rPr>
          <w:rFonts w:asciiTheme="majorBidi" w:hAnsiTheme="majorBidi" w:cstheme="majorBidi"/>
          <w:bCs/>
          <w:sz w:val="24"/>
          <w:szCs w:val="24"/>
        </w:rPr>
        <w:t>Similarly, Figure 1C-D depicts the connection between energy profile distances for all pairs of domains in the ASTRAL40 and ASTRAL95 datasets, as estimated from both structure and sequence. Likewise, a strong correlation exists between the distance of pairs of energy profiles estimated from sequence and structure.</w:t>
      </w:r>
    </w:p>
    <w:p w14:paraId="1EA57136" w14:textId="4C8C916B" w:rsidR="002046AD" w:rsidRDefault="00E640D0" w:rsidP="00E640D0">
      <w:pPr>
        <w:spacing w:after="0" w:line="360" w:lineRule="auto"/>
        <w:jc w:val="center"/>
        <w:rPr>
          <w:rFonts w:asciiTheme="majorBidi" w:hAnsiTheme="majorBidi" w:cstheme="majorBidi"/>
          <w:bCs/>
          <w:sz w:val="24"/>
          <w:szCs w:val="24"/>
        </w:rPr>
      </w:pPr>
      <w:r w:rsidRPr="00E640D0">
        <w:rPr>
          <w:rFonts w:asciiTheme="majorBidi" w:hAnsiTheme="majorBidi" w:cstheme="majorBidi"/>
          <w:bCs/>
          <w:noProof/>
          <w:sz w:val="24"/>
          <w:szCs w:val="24"/>
          <w:lang w:val="fi-FI" w:eastAsia="fi-FI"/>
        </w:rPr>
        <w:drawing>
          <wp:inline distT="0" distB="0" distL="0" distR="0" wp14:anchorId="47B380F3" wp14:editId="4B68CDFE">
            <wp:extent cx="2402306" cy="1921042"/>
            <wp:effectExtent l="0" t="0" r="0" b="3175"/>
            <wp:docPr id="1" name="Picture 143"/>
            <wp:cNvGraphicFramePr/>
            <a:graphic xmlns:a="http://schemas.openxmlformats.org/drawingml/2006/main">
              <a:graphicData uri="http://schemas.openxmlformats.org/drawingml/2006/picture">
                <pic:pic xmlns:pic="http://schemas.openxmlformats.org/drawingml/2006/picture">
                  <pic:nvPicPr>
                    <pic:cNvPr id="144" name="Picture 143"/>
                    <pic:cNvPicPr/>
                  </pic:nvPicPr>
                  <pic:blipFill>
                    <a:blip r:embed="rId7"/>
                    <a:stretch/>
                  </pic:blipFill>
                  <pic:spPr>
                    <a:xfrm>
                      <a:off x="0" y="0"/>
                      <a:ext cx="2414141" cy="1930506"/>
                    </a:xfrm>
                    <a:prstGeom prst="rect">
                      <a:avLst/>
                    </a:prstGeom>
                    <a:ln w="0">
                      <a:noFill/>
                    </a:ln>
                  </pic:spPr>
                </pic:pic>
              </a:graphicData>
            </a:graphic>
          </wp:inline>
        </w:drawing>
      </w:r>
    </w:p>
    <w:p w14:paraId="1FD51599" w14:textId="4971F559" w:rsidR="002046AD" w:rsidRPr="008B139B" w:rsidRDefault="00143B34" w:rsidP="008B139B">
      <w:pPr>
        <w:spacing w:after="0" w:line="360" w:lineRule="auto"/>
        <w:jc w:val="lowKashida"/>
        <w:rPr>
          <w:rFonts w:asciiTheme="majorBidi" w:hAnsiTheme="majorBidi" w:cstheme="majorBidi"/>
          <w:bCs/>
          <w:sz w:val="16"/>
          <w:szCs w:val="16"/>
        </w:rPr>
      </w:pPr>
      <w:r w:rsidRPr="008B139B">
        <w:rPr>
          <w:rFonts w:asciiTheme="majorBidi" w:hAnsiTheme="majorBidi" w:cstheme="majorBidi"/>
          <w:bCs/>
          <w:sz w:val="16"/>
          <w:szCs w:val="16"/>
        </w:rPr>
        <w:t xml:space="preserve">Figure 1. </w:t>
      </w:r>
      <w:r w:rsidR="008B139B" w:rsidRPr="008B139B">
        <w:rPr>
          <w:rFonts w:asciiTheme="majorBidi" w:hAnsiTheme="majorBidi" w:cstheme="majorBidi"/>
          <w:bCs/>
          <w:sz w:val="16"/>
          <w:szCs w:val="16"/>
        </w:rPr>
        <w:t>The correlation between total energy estimates derived from protein structure and sequence for protein domains within Astral 40 (depicted in A) and Astral 95 (depicted in B). Additionally, the figure presents the correlation between the distance of energy profile pairs for domains in Astral 40 (shown in C) and Astral 95 (shown in D)</w:t>
      </w:r>
    </w:p>
    <w:p w14:paraId="29F02E11" w14:textId="0C7C527A" w:rsidR="00AE6106" w:rsidRPr="00AE6106" w:rsidRDefault="00AE6106" w:rsidP="00AE6106">
      <w:pPr>
        <w:spacing w:after="0" w:line="360" w:lineRule="auto"/>
        <w:jc w:val="lowKashida"/>
        <w:rPr>
          <w:rFonts w:asciiTheme="majorBidi" w:hAnsiTheme="majorBidi" w:cstheme="majorBidi"/>
          <w:bCs/>
          <w:sz w:val="24"/>
          <w:szCs w:val="24"/>
        </w:rPr>
      </w:pPr>
    </w:p>
    <w:p w14:paraId="3064FA06" w14:textId="4FDE3A2C" w:rsidR="0018734D" w:rsidRPr="008846B2" w:rsidRDefault="0018734D" w:rsidP="009D1078">
      <w:pPr>
        <w:spacing w:after="0" w:line="360" w:lineRule="auto"/>
        <w:jc w:val="lowKashida"/>
        <w:rPr>
          <w:rFonts w:asciiTheme="majorBidi" w:hAnsiTheme="majorBidi" w:cstheme="majorBidi"/>
          <w:bCs/>
          <w:color w:val="FF0000"/>
          <w:sz w:val="24"/>
          <w:szCs w:val="24"/>
        </w:rPr>
      </w:pPr>
      <w:r w:rsidRPr="0018734D">
        <w:rPr>
          <w:rFonts w:asciiTheme="majorBidi" w:hAnsiTheme="majorBidi" w:cstheme="majorBidi"/>
          <w:bCs/>
          <w:sz w:val="24"/>
          <w:szCs w:val="24"/>
        </w:rPr>
        <w:t>The stability, mutational robustness, and design adaptability of α-helices relative to β-strands in natural proteins have been widely acknowledged in scientific literature</w:t>
      </w:r>
      <w:r w:rsidR="009D1078">
        <w:rPr>
          <w:rFonts w:asciiTheme="majorBidi" w:hAnsiTheme="majorBidi" w:cstheme="majorBidi"/>
          <w:bCs/>
          <w:sz w:val="24"/>
          <w:szCs w:val="24"/>
        </w:rPr>
        <w:fldChar w:fldCharType="begin"/>
      </w:r>
      <w:r w:rsidR="009D1078">
        <w:rPr>
          <w:rFonts w:asciiTheme="majorBidi" w:hAnsiTheme="majorBidi" w:cstheme="majorBidi"/>
          <w:bCs/>
          <w:sz w:val="24"/>
          <w:szCs w:val="24"/>
        </w:rPr>
        <w:instrText xml:space="preserve"> ADDIN EN.CITE &lt;EndNote&gt;&lt;Cite&gt;&lt;Author&gt;Abrusán&lt;/Author&gt;&lt;Year&gt;2016&lt;/Year&gt;&lt;RecNum&gt;71&lt;/RecNum&gt;&lt;DisplayText&gt;[19]&lt;/DisplayText&gt;&lt;record&gt;&lt;rec-number&gt;71&lt;/rec-number&gt;&lt;foreign-keys&gt;&lt;key app="EN" db-id="pz9x0eawezazasetddmx2xtwpax0wt0f2pat" timestamp="1701634792"&gt;71&lt;/key&gt;&lt;/foreign-keys&gt;&lt;ref-type name="Journal Article"&gt;17&lt;/ref-type&gt;&lt;contributors&gt;&lt;authors&gt;&lt;author&gt;Abrusán, György&lt;/author&gt;&lt;author&gt;Marsh, Joseph A&lt;/author&gt;&lt;/authors&gt;&lt;/contributors&gt;&lt;titles&gt;&lt;title&gt;Alpha helices are more robust to mutations than beta strands&lt;/title&gt;&lt;secondary-title&gt;PLoS computational biology&lt;/secondary-title&gt;&lt;/titles&gt;&lt;periodical&gt;&lt;full-title&gt;PLoS computational biology&lt;/full-title&gt;&lt;/periodical&gt;&lt;pages&gt;e1005242&lt;/pages&gt;&lt;volume&gt;12&lt;/volume&gt;&lt;number&gt;12&lt;/number&gt;&lt;dates&gt;&lt;year&gt;2016&lt;/year&gt;&lt;/dates&gt;&lt;isbn&gt;1553-734X&lt;/isbn&gt;&lt;urls&gt;&lt;/urls&gt;&lt;/record&gt;&lt;/Cite&gt;&lt;/EndNote&gt;</w:instrText>
      </w:r>
      <w:r w:rsidR="009D1078">
        <w:rPr>
          <w:rFonts w:asciiTheme="majorBidi" w:hAnsiTheme="majorBidi" w:cstheme="majorBidi"/>
          <w:bCs/>
          <w:sz w:val="24"/>
          <w:szCs w:val="24"/>
        </w:rPr>
        <w:fldChar w:fldCharType="separate"/>
      </w:r>
      <w:r w:rsidR="009D1078">
        <w:rPr>
          <w:rFonts w:asciiTheme="majorBidi" w:hAnsiTheme="majorBidi" w:cstheme="majorBidi"/>
          <w:bCs/>
          <w:noProof/>
          <w:sz w:val="24"/>
          <w:szCs w:val="24"/>
        </w:rPr>
        <w:t>[19]</w:t>
      </w:r>
      <w:r w:rsidR="009D1078">
        <w:rPr>
          <w:rFonts w:asciiTheme="majorBidi" w:hAnsiTheme="majorBidi" w:cstheme="majorBidi"/>
          <w:bCs/>
          <w:sz w:val="24"/>
          <w:szCs w:val="24"/>
        </w:rPr>
        <w:fldChar w:fldCharType="end"/>
      </w:r>
      <w:r w:rsidRPr="0018734D">
        <w:rPr>
          <w:rFonts w:asciiTheme="majorBidi" w:hAnsiTheme="majorBidi" w:cstheme="majorBidi"/>
          <w:bCs/>
          <w:sz w:val="24"/>
          <w:szCs w:val="24"/>
        </w:rPr>
        <w:t xml:space="preserve">. To investigate this phenomenon, Figure 2 presents the distribution of total energy within protein domains from the ASTRAL40 and ASTRAL95 datasets, categorized into four structural scope classes: all-alpha, all-beta, </w:t>
      </w:r>
      <w:proofErr w:type="spellStart"/>
      <w:r w:rsidRPr="0018734D">
        <w:rPr>
          <w:rFonts w:asciiTheme="majorBidi" w:hAnsiTheme="majorBidi" w:cstheme="majorBidi"/>
          <w:bCs/>
          <w:sz w:val="24"/>
          <w:szCs w:val="24"/>
        </w:rPr>
        <w:t>alpha+beta</w:t>
      </w:r>
      <w:proofErr w:type="spellEnd"/>
      <w:r w:rsidRPr="0018734D">
        <w:rPr>
          <w:rFonts w:asciiTheme="majorBidi" w:hAnsiTheme="majorBidi" w:cstheme="majorBidi"/>
          <w:bCs/>
          <w:sz w:val="24"/>
          <w:szCs w:val="24"/>
        </w:rPr>
        <w:t xml:space="preserve">, and alpha/beta. Total energies, normalized by protein length, are analyzed to discern patterns across these structural classes. The figure highlights significant </w:t>
      </w:r>
      <w:r>
        <w:rPr>
          <w:rFonts w:asciiTheme="majorBidi" w:hAnsiTheme="majorBidi" w:cstheme="majorBidi"/>
          <w:bCs/>
          <w:sz w:val="24"/>
          <w:szCs w:val="24"/>
        </w:rPr>
        <w:t>differences</w:t>
      </w:r>
      <w:r w:rsidRPr="0018734D">
        <w:rPr>
          <w:rFonts w:asciiTheme="majorBidi" w:hAnsiTheme="majorBidi" w:cstheme="majorBidi"/>
          <w:bCs/>
          <w:sz w:val="24"/>
          <w:szCs w:val="24"/>
        </w:rPr>
        <w:t xml:space="preserve"> in total energy among domains with different structural compositions, suggesting diverse energetic landscapes associated with distinct protein structures. This observation is consistent with similar trends observed in energy estimations derived from sequence information, reinforcing the importance of structural motifs in influencing the energetic properties of proteins</w:t>
      </w:r>
      <w:r w:rsidR="00AC035B">
        <w:rPr>
          <w:rFonts w:asciiTheme="majorBidi" w:hAnsiTheme="majorBidi" w:cstheme="majorBidi"/>
          <w:bCs/>
          <w:sz w:val="24"/>
          <w:szCs w:val="24"/>
        </w:rPr>
        <w:t>.</w:t>
      </w:r>
    </w:p>
    <w:p w14:paraId="2F527ADD" w14:textId="4BD40A0F" w:rsidR="005D0825" w:rsidRDefault="005D0825" w:rsidP="00B0537A">
      <w:pPr>
        <w:spacing w:after="0" w:line="360" w:lineRule="auto"/>
        <w:jc w:val="lowKashida"/>
        <w:rPr>
          <w:rFonts w:asciiTheme="majorBidi" w:hAnsiTheme="majorBidi" w:cstheme="majorBidi"/>
          <w:bCs/>
          <w:sz w:val="24"/>
          <w:szCs w:val="24"/>
        </w:rPr>
      </w:pPr>
    </w:p>
    <w:p w14:paraId="203B4AF1" w14:textId="733D52AC" w:rsidR="00C07948" w:rsidRDefault="00C07948" w:rsidP="00C07948">
      <w:pPr>
        <w:spacing w:after="0" w:line="360" w:lineRule="auto"/>
        <w:jc w:val="center"/>
        <w:rPr>
          <w:rFonts w:asciiTheme="majorBidi" w:hAnsiTheme="majorBidi" w:cstheme="majorBidi"/>
          <w:bCs/>
          <w:sz w:val="24"/>
          <w:szCs w:val="24"/>
        </w:rPr>
      </w:pPr>
      <w:r w:rsidRPr="00C07948">
        <w:rPr>
          <w:rFonts w:asciiTheme="majorBidi" w:hAnsiTheme="majorBidi" w:cstheme="majorBidi"/>
          <w:bCs/>
          <w:noProof/>
          <w:sz w:val="24"/>
          <w:szCs w:val="24"/>
          <w:lang w:val="fi-FI" w:eastAsia="fi-FI"/>
        </w:rPr>
        <w:lastRenderedPageBreak/>
        <w:drawing>
          <wp:inline distT="0" distB="0" distL="0" distR="0" wp14:anchorId="12997BB6" wp14:editId="07948EA3">
            <wp:extent cx="2420888" cy="1715503"/>
            <wp:effectExtent l="0" t="0" r="0" b="0"/>
            <wp:docPr id="145" name="Picture 144"/>
            <wp:cNvGraphicFramePr/>
            <a:graphic xmlns:a="http://schemas.openxmlformats.org/drawingml/2006/main">
              <a:graphicData uri="http://schemas.openxmlformats.org/drawingml/2006/picture">
                <pic:pic xmlns:pic="http://schemas.openxmlformats.org/drawingml/2006/picture">
                  <pic:nvPicPr>
                    <pic:cNvPr id="145" name="Picture 144"/>
                    <pic:cNvPicPr/>
                  </pic:nvPicPr>
                  <pic:blipFill>
                    <a:blip r:embed="rId8"/>
                    <a:stretch/>
                  </pic:blipFill>
                  <pic:spPr>
                    <a:xfrm>
                      <a:off x="0" y="0"/>
                      <a:ext cx="2431357" cy="1722922"/>
                    </a:xfrm>
                    <a:prstGeom prst="rect">
                      <a:avLst/>
                    </a:prstGeom>
                    <a:ln w="0">
                      <a:noFill/>
                    </a:ln>
                  </pic:spPr>
                </pic:pic>
              </a:graphicData>
            </a:graphic>
          </wp:inline>
        </w:drawing>
      </w:r>
    </w:p>
    <w:p w14:paraId="5F4F6EF3" w14:textId="52EA4C57" w:rsidR="0018734D" w:rsidRPr="008733FB" w:rsidRDefault="0018734D" w:rsidP="00EF2B09">
      <w:pPr>
        <w:spacing w:after="0" w:line="360" w:lineRule="auto"/>
        <w:jc w:val="lowKashida"/>
        <w:rPr>
          <w:rFonts w:asciiTheme="majorBidi" w:hAnsiTheme="majorBidi" w:cstheme="majorBidi"/>
          <w:bCs/>
          <w:sz w:val="16"/>
          <w:szCs w:val="16"/>
        </w:rPr>
      </w:pPr>
      <w:r w:rsidRPr="008733FB">
        <w:rPr>
          <w:rFonts w:asciiTheme="majorBidi" w:hAnsiTheme="majorBidi" w:cstheme="majorBidi"/>
          <w:bCs/>
          <w:sz w:val="16"/>
          <w:szCs w:val="16"/>
        </w:rPr>
        <w:t xml:space="preserve">Figure 2. </w:t>
      </w:r>
      <w:r w:rsidR="00C92B47">
        <w:rPr>
          <w:rFonts w:asciiTheme="majorBidi" w:hAnsiTheme="majorBidi" w:cstheme="majorBidi"/>
          <w:bCs/>
          <w:sz w:val="16"/>
          <w:szCs w:val="16"/>
        </w:rPr>
        <w:t>The d</w:t>
      </w:r>
      <w:r w:rsidRPr="008733FB">
        <w:rPr>
          <w:rFonts w:asciiTheme="majorBidi" w:hAnsiTheme="majorBidi" w:cstheme="majorBidi"/>
          <w:bCs/>
          <w:sz w:val="16"/>
          <w:szCs w:val="16"/>
        </w:rPr>
        <w:t xml:space="preserve">istribution of normalized total energy in protein domains </w:t>
      </w:r>
      <w:r w:rsidR="008733FB" w:rsidRPr="008733FB">
        <w:rPr>
          <w:rFonts w:asciiTheme="majorBidi" w:hAnsiTheme="majorBidi" w:cstheme="majorBidi"/>
          <w:bCs/>
          <w:sz w:val="16"/>
          <w:szCs w:val="16"/>
        </w:rPr>
        <w:t>from ASTRAL40 and ASTRAL95 datasets based on protein structure (A, B) and sequence (C, D) across various structural scope classes.</w:t>
      </w:r>
      <w:r w:rsidR="00EF2B09">
        <w:rPr>
          <w:rFonts w:asciiTheme="majorBidi" w:hAnsiTheme="majorBidi" w:cstheme="majorBidi"/>
          <w:bCs/>
          <w:sz w:val="16"/>
          <w:szCs w:val="16"/>
        </w:rPr>
        <w:t xml:space="preserve"> </w:t>
      </w:r>
      <w:r w:rsidR="00EF2B09" w:rsidRPr="00EF2B09">
        <w:rPr>
          <w:rFonts w:asciiTheme="majorBidi" w:hAnsiTheme="majorBidi" w:cstheme="majorBidi"/>
          <w:bCs/>
          <w:sz w:val="16"/>
          <w:szCs w:val="16"/>
        </w:rPr>
        <w:t xml:space="preserve">In the ASTRAL40 dataset, there are 2644, 3059, 4463, and 3653 protein domains in the all-alpha, all-beta, </w:t>
      </w:r>
      <w:proofErr w:type="spellStart"/>
      <w:r w:rsidR="00EF2B09" w:rsidRPr="00EF2B09">
        <w:rPr>
          <w:rFonts w:asciiTheme="majorBidi" w:hAnsiTheme="majorBidi" w:cstheme="majorBidi"/>
          <w:bCs/>
          <w:sz w:val="16"/>
          <w:szCs w:val="16"/>
        </w:rPr>
        <w:t>alpha+beta</w:t>
      </w:r>
      <w:proofErr w:type="spellEnd"/>
      <w:r w:rsidR="00EF2B09" w:rsidRPr="00EF2B09">
        <w:rPr>
          <w:rFonts w:asciiTheme="majorBidi" w:hAnsiTheme="majorBidi" w:cstheme="majorBidi"/>
          <w:bCs/>
          <w:sz w:val="16"/>
          <w:szCs w:val="16"/>
        </w:rPr>
        <w:t xml:space="preserve">, and alpha/beta classes, respectively. Similarly, in the ASTRAL95 dataset, there are 3443, 10164, 9344, and 7474 protein domains in the all-alpha, all-beta, </w:t>
      </w:r>
      <w:proofErr w:type="spellStart"/>
      <w:r w:rsidR="00EF2B09" w:rsidRPr="00EF2B09">
        <w:rPr>
          <w:rFonts w:asciiTheme="majorBidi" w:hAnsiTheme="majorBidi" w:cstheme="majorBidi"/>
          <w:bCs/>
          <w:sz w:val="16"/>
          <w:szCs w:val="16"/>
        </w:rPr>
        <w:t>alpha+beta</w:t>
      </w:r>
      <w:proofErr w:type="spellEnd"/>
      <w:r w:rsidR="00EF2B09" w:rsidRPr="00EF2B09">
        <w:rPr>
          <w:rFonts w:asciiTheme="majorBidi" w:hAnsiTheme="majorBidi" w:cstheme="majorBidi"/>
          <w:bCs/>
          <w:sz w:val="16"/>
          <w:szCs w:val="16"/>
        </w:rPr>
        <w:t>, and alpha/beta classes, respectively.</w:t>
      </w:r>
    </w:p>
    <w:p w14:paraId="52F086EF" w14:textId="77777777" w:rsidR="008733FB" w:rsidRDefault="008733FB" w:rsidP="002C39BC">
      <w:pPr>
        <w:spacing w:after="0" w:line="360" w:lineRule="auto"/>
        <w:jc w:val="lowKashida"/>
        <w:rPr>
          <w:rFonts w:asciiTheme="majorBidi" w:hAnsiTheme="majorBidi" w:cstheme="majorBidi"/>
          <w:bCs/>
          <w:sz w:val="24"/>
          <w:szCs w:val="24"/>
        </w:rPr>
      </w:pPr>
    </w:p>
    <w:p w14:paraId="4A0EA5BB" w14:textId="7379C6D7" w:rsidR="00AE6106" w:rsidRDefault="002C39BC" w:rsidP="008846B2">
      <w:pPr>
        <w:spacing w:after="0" w:line="360" w:lineRule="auto"/>
        <w:jc w:val="lowKashida"/>
        <w:rPr>
          <w:rFonts w:asciiTheme="majorBidi" w:hAnsiTheme="majorBidi" w:cstheme="majorBidi"/>
          <w:bCs/>
          <w:sz w:val="24"/>
          <w:szCs w:val="24"/>
        </w:rPr>
      </w:pPr>
      <w:r w:rsidRPr="002C39BC">
        <w:rPr>
          <w:rFonts w:asciiTheme="majorBidi" w:hAnsiTheme="majorBidi" w:cstheme="majorBidi"/>
          <w:bCs/>
          <w:sz w:val="24"/>
          <w:szCs w:val="24"/>
        </w:rPr>
        <w:t xml:space="preserve">We </w:t>
      </w:r>
      <w:r>
        <w:rPr>
          <w:rFonts w:asciiTheme="majorBidi" w:hAnsiTheme="majorBidi" w:cstheme="majorBidi"/>
          <w:bCs/>
          <w:sz w:val="24"/>
          <w:szCs w:val="24"/>
        </w:rPr>
        <w:t>visualized</w:t>
      </w:r>
      <w:r w:rsidRPr="002C39BC">
        <w:rPr>
          <w:rFonts w:asciiTheme="majorBidi" w:hAnsiTheme="majorBidi" w:cstheme="majorBidi"/>
          <w:bCs/>
          <w:sz w:val="24"/>
          <w:szCs w:val="24"/>
        </w:rPr>
        <w:t xml:space="preserve"> the energy profiles generated by sequence and structure for domains belonging to the all-alpha and all-beta classes. As depicted in Figure 3, the UMAP </w:t>
      </w:r>
      <w:proofErr w:type="spellStart"/>
      <w:r w:rsidRPr="002C39BC">
        <w:rPr>
          <w:rFonts w:asciiTheme="majorBidi" w:hAnsiTheme="majorBidi" w:cstheme="majorBidi"/>
          <w:bCs/>
          <w:sz w:val="24"/>
          <w:szCs w:val="24"/>
        </w:rPr>
        <w:t>embeddings</w:t>
      </w:r>
      <w:proofErr w:type="spellEnd"/>
      <w:r w:rsidRPr="002C39BC">
        <w:rPr>
          <w:rFonts w:asciiTheme="majorBidi" w:hAnsiTheme="majorBidi" w:cstheme="majorBidi"/>
          <w:bCs/>
          <w:sz w:val="24"/>
          <w:szCs w:val="24"/>
        </w:rPr>
        <w:t xml:space="preserve"> of energetic profiles effectively capture the structural characteristics that differentiate between all-alpha and all-beta domains. This visualization highlights the presence o</w:t>
      </w:r>
      <w:r w:rsidR="008846B2">
        <w:rPr>
          <w:rFonts w:asciiTheme="majorBidi" w:hAnsiTheme="majorBidi" w:cstheme="majorBidi"/>
          <w:bCs/>
          <w:sz w:val="24"/>
          <w:szCs w:val="24"/>
        </w:rPr>
        <w:t>f distinct energy profiles between all-alpha and all-beta domains</w:t>
      </w:r>
      <w:r w:rsidRPr="002C39BC">
        <w:rPr>
          <w:rFonts w:asciiTheme="majorBidi" w:hAnsiTheme="majorBidi" w:cstheme="majorBidi"/>
          <w:bCs/>
          <w:sz w:val="24"/>
          <w:szCs w:val="24"/>
        </w:rPr>
        <w:t>, a consistency that is also evident in sequence-based energy profiles.</w:t>
      </w:r>
    </w:p>
    <w:p w14:paraId="289EFE82" w14:textId="636D9653" w:rsidR="00400074" w:rsidRPr="00176ABB" w:rsidRDefault="00400074" w:rsidP="00176ABB">
      <w:pPr>
        <w:spacing w:after="0" w:line="360" w:lineRule="auto"/>
        <w:jc w:val="center"/>
        <w:rPr>
          <w:rFonts w:asciiTheme="majorBidi" w:hAnsiTheme="majorBidi" w:cstheme="majorBidi"/>
          <w:sz w:val="24"/>
          <w:szCs w:val="24"/>
          <w:lang w:val="en-GB"/>
        </w:rPr>
      </w:pPr>
      <w:r w:rsidRPr="00425B3E">
        <w:rPr>
          <w:rFonts w:asciiTheme="majorBidi" w:hAnsiTheme="majorBidi" w:cstheme="majorBidi"/>
          <w:noProof/>
          <w:sz w:val="24"/>
          <w:szCs w:val="24"/>
          <w:lang w:val="fi-FI" w:eastAsia="fi-FI"/>
        </w:rPr>
        <w:drawing>
          <wp:inline distT="0" distB="0" distL="0" distR="0" wp14:anchorId="06697F29" wp14:editId="183FF2D5">
            <wp:extent cx="3062796" cy="2811487"/>
            <wp:effectExtent l="0" t="0" r="0" b="0"/>
            <wp:docPr id="1627149472" name="Picture 1" descr="A group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9472" name="Picture 1" descr="A group of images of different colored dots&#10;&#10;Description automatically generated"/>
                    <pic:cNvPicPr/>
                  </pic:nvPicPr>
                  <pic:blipFill>
                    <a:blip r:embed="rId9"/>
                    <a:stretch>
                      <a:fillRect/>
                    </a:stretch>
                  </pic:blipFill>
                  <pic:spPr>
                    <a:xfrm>
                      <a:off x="0" y="0"/>
                      <a:ext cx="3109332" cy="2854204"/>
                    </a:xfrm>
                    <a:prstGeom prst="rect">
                      <a:avLst/>
                    </a:prstGeom>
                  </pic:spPr>
                </pic:pic>
              </a:graphicData>
            </a:graphic>
          </wp:inline>
        </w:drawing>
      </w:r>
    </w:p>
    <w:p w14:paraId="76967DEA" w14:textId="77777777" w:rsidR="00400074" w:rsidRPr="001073FD" w:rsidRDefault="00400074" w:rsidP="00400074">
      <w:pPr>
        <w:spacing w:after="0" w:line="360" w:lineRule="auto"/>
        <w:jc w:val="lowKashida"/>
        <w:rPr>
          <w:rFonts w:asciiTheme="majorBidi" w:hAnsiTheme="majorBidi" w:cstheme="majorBidi"/>
          <w:b/>
          <w:iCs/>
          <w:color w:val="000000" w:themeColor="text1"/>
          <w:sz w:val="16"/>
          <w:szCs w:val="16"/>
        </w:rPr>
      </w:pPr>
      <w:r w:rsidRPr="001073FD">
        <w:rPr>
          <w:rFonts w:asciiTheme="majorBidi" w:hAnsiTheme="majorBidi" w:cstheme="majorBidi"/>
          <w:iCs/>
          <w:color w:val="000000" w:themeColor="text1"/>
          <w:sz w:val="16"/>
          <w:szCs w:val="16"/>
        </w:rPr>
        <w:t xml:space="preserve">Figure 3: UMAP projection of SPE and CPE shows the separation of the all-alpha (green point) and all-beta (pink point) proteins selected from the ASTRAL 40 and 95 dataset. A) SPE of ASTRAL40, B) CPE of ASTRAL 40, C) SPE of ASTRAL 95, and D) CPE of ASTRAL 95.  Dots represent two dimensional UMAP projection of SPE for individual sequences. UMAP plots were generated by parameters </w:t>
      </w:r>
      <w:proofErr w:type="spellStart"/>
      <w:r w:rsidRPr="001073FD">
        <w:rPr>
          <w:rFonts w:asciiTheme="majorBidi" w:hAnsiTheme="majorBidi" w:cstheme="majorBidi"/>
          <w:iCs/>
          <w:color w:val="000000" w:themeColor="text1"/>
          <w:sz w:val="16"/>
          <w:szCs w:val="16"/>
        </w:rPr>
        <w:t>n_neighbors</w:t>
      </w:r>
      <w:proofErr w:type="spellEnd"/>
      <w:r w:rsidRPr="001073FD">
        <w:rPr>
          <w:rFonts w:asciiTheme="majorBidi" w:hAnsiTheme="majorBidi" w:cstheme="majorBidi"/>
          <w:iCs/>
          <w:color w:val="000000" w:themeColor="text1"/>
          <w:sz w:val="16"/>
          <w:szCs w:val="16"/>
        </w:rPr>
        <w:t xml:space="preserve"> = 20 and </w:t>
      </w:r>
      <w:proofErr w:type="spellStart"/>
      <w:r w:rsidRPr="001073FD">
        <w:rPr>
          <w:rFonts w:asciiTheme="majorBidi" w:hAnsiTheme="majorBidi" w:cstheme="majorBidi"/>
          <w:iCs/>
          <w:color w:val="000000" w:themeColor="text1"/>
          <w:sz w:val="16"/>
          <w:szCs w:val="16"/>
        </w:rPr>
        <w:t>min_dist</w:t>
      </w:r>
      <w:proofErr w:type="spellEnd"/>
      <w:r w:rsidRPr="001073FD">
        <w:rPr>
          <w:rFonts w:asciiTheme="majorBidi" w:hAnsiTheme="majorBidi" w:cstheme="majorBidi"/>
          <w:iCs/>
          <w:color w:val="000000" w:themeColor="text1"/>
          <w:sz w:val="16"/>
          <w:szCs w:val="16"/>
        </w:rPr>
        <w:t xml:space="preserve"> = 0.1. </w:t>
      </w:r>
    </w:p>
    <w:p w14:paraId="4B75269C" w14:textId="64E0291F" w:rsidR="00400074" w:rsidRPr="00AE6106" w:rsidRDefault="00400074" w:rsidP="002C39BC">
      <w:pPr>
        <w:spacing w:after="0" w:line="360" w:lineRule="auto"/>
        <w:jc w:val="lowKashida"/>
        <w:rPr>
          <w:rFonts w:asciiTheme="majorBidi" w:hAnsiTheme="majorBidi" w:cstheme="majorBidi"/>
          <w:bCs/>
          <w:sz w:val="24"/>
          <w:szCs w:val="24"/>
        </w:rPr>
      </w:pPr>
    </w:p>
    <w:p w14:paraId="554FEE76" w14:textId="5CC4C4F1" w:rsidR="00546636" w:rsidRDefault="003B7431" w:rsidP="00CF560B">
      <w:pPr>
        <w:spacing w:after="0" w:line="360" w:lineRule="auto"/>
        <w:jc w:val="lowKashida"/>
        <w:rPr>
          <w:rFonts w:asciiTheme="majorBidi" w:hAnsiTheme="majorBidi" w:cstheme="majorBidi"/>
          <w:bCs/>
          <w:sz w:val="24"/>
          <w:szCs w:val="24"/>
        </w:rPr>
      </w:pPr>
      <w:r w:rsidRPr="003B7431">
        <w:rPr>
          <w:rFonts w:asciiTheme="majorBidi" w:hAnsiTheme="majorBidi" w:cstheme="majorBidi"/>
          <w:bCs/>
          <w:sz w:val="24"/>
          <w:szCs w:val="24"/>
        </w:rPr>
        <w:lastRenderedPageBreak/>
        <w:t xml:space="preserve">To explore the structural </w:t>
      </w:r>
      <w:r w:rsidR="00D01A0A">
        <w:rPr>
          <w:rFonts w:asciiTheme="majorBidi" w:hAnsiTheme="majorBidi" w:cstheme="majorBidi"/>
          <w:bCs/>
          <w:sz w:val="24"/>
          <w:szCs w:val="24"/>
        </w:rPr>
        <w:t>information</w:t>
      </w:r>
      <w:r w:rsidRPr="003B7431">
        <w:rPr>
          <w:rFonts w:asciiTheme="majorBidi" w:hAnsiTheme="majorBidi" w:cstheme="majorBidi"/>
          <w:bCs/>
          <w:sz w:val="24"/>
          <w:szCs w:val="24"/>
        </w:rPr>
        <w:t xml:space="preserve"> of energy profiles at lower hierarchical levels of SCOP, we randomly selected two folds (a.100 and a.104) from the all-alpha class, two </w:t>
      </w:r>
      <w:proofErr w:type="spellStart"/>
      <w:r w:rsidRPr="003B7431">
        <w:rPr>
          <w:rFonts w:asciiTheme="majorBidi" w:hAnsiTheme="majorBidi" w:cstheme="majorBidi"/>
          <w:bCs/>
          <w:sz w:val="24"/>
          <w:szCs w:val="24"/>
        </w:rPr>
        <w:t>superfamilies</w:t>
      </w:r>
      <w:proofErr w:type="spellEnd"/>
      <w:r w:rsidRPr="003B7431">
        <w:rPr>
          <w:rFonts w:asciiTheme="majorBidi" w:hAnsiTheme="majorBidi" w:cstheme="majorBidi"/>
          <w:bCs/>
          <w:sz w:val="24"/>
          <w:szCs w:val="24"/>
        </w:rPr>
        <w:t xml:space="preserve"> (a.29.2 and a.29.3) from the fold a.29, and two families (a.25.1.0 and a.25.1.2) from the </w:t>
      </w:r>
      <w:r w:rsidR="007B37C2">
        <w:rPr>
          <w:rFonts w:asciiTheme="majorBidi" w:hAnsiTheme="majorBidi" w:cstheme="majorBidi"/>
          <w:bCs/>
          <w:sz w:val="24"/>
          <w:szCs w:val="24"/>
        </w:rPr>
        <w:t>superfamily a.25.1. In Figure 4</w:t>
      </w:r>
      <w:r w:rsidRPr="003B7431">
        <w:rPr>
          <w:rFonts w:asciiTheme="majorBidi" w:hAnsiTheme="majorBidi" w:cstheme="majorBidi"/>
          <w:bCs/>
          <w:sz w:val="24"/>
          <w:szCs w:val="24"/>
        </w:rPr>
        <w:t>, each panel showcases two figures, with the left figure generated by SEP profiles and the right figure by CEP profiles. The UMAP plot in Figure 4 underscores that protein domains within the same fold, superfamily, or family share similar energy profile patterns.</w:t>
      </w:r>
    </w:p>
    <w:p w14:paraId="2D16E26F" w14:textId="4FEC019F" w:rsidR="00546636" w:rsidRDefault="00546636"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C43EB4" w14:paraId="5977986C" w14:textId="77777777" w:rsidTr="00892554">
        <w:tc>
          <w:tcPr>
            <w:tcW w:w="4675" w:type="dxa"/>
          </w:tcPr>
          <w:p w14:paraId="44FB545F" w14:textId="5271DE6B"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40</w:t>
            </w:r>
          </w:p>
        </w:tc>
        <w:tc>
          <w:tcPr>
            <w:tcW w:w="4320" w:type="dxa"/>
          </w:tcPr>
          <w:p w14:paraId="78E08C69" w14:textId="1AA88A86"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95</w:t>
            </w:r>
          </w:p>
        </w:tc>
      </w:tr>
      <w:tr w:rsidR="00C43EB4" w14:paraId="45300D8B" w14:textId="77777777" w:rsidTr="00892554">
        <w:tc>
          <w:tcPr>
            <w:tcW w:w="4675" w:type="dxa"/>
          </w:tcPr>
          <w:p w14:paraId="5C1F3FE0" w14:textId="2AD84685"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0152D957" wp14:editId="27EFF381">
                  <wp:extent cx="1398814" cy="865070"/>
                  <wp:effectExtent l="0" t="0" r="0" b="0"/>
                  <wp:docPr id="125" name="Picture 124"/>
                  <wp:cNvGraphicFramePr/>
                  <a:graphic xmlns:a="http://schemas.openxmlformats.org/drawingml/2006/main">
                    <a:graphicData uri="http://schemas.openxmlformats.org/drawingml/2006/picture">
                      <pic:pic xmlns:pic="http://schemas.openxmlformats.org/drawingml/2006/picture">
                        <pic:nvPicPr>
                          <pic:cNvPr id="125" name="Picture 124"/>
                          <pic:cNvPicPr/>
                        </pic:nvPicPr>
                        <pic:blipFill>
                          <a:blip r:embed="rId10"/>
                          <a:stretch/>
                        </pic:blipFill>
                        <pic:spPr>
                          <a:xfrm>
                            <a:off x="0" y="0"/>
                            <a:ext cx="1433013" cy="88622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4616334F" wp14:editId="5CBB331E">
                  <wp:extent cx="912960" cy="912960"/>
                  <wp:effectExtent l="0" t="0" r="1905" b="1905"/>
                  <wp:docPr id="123" name="Picture 122"/>
                  <wp:cNvGraphicFramePr/>
                  <a:graphic xmlns:a="http://schemas.openxmlformats.org/drawingml/2006/main">
                    <a:graphicData uri="http://schemas.openxmlformats.org/drawingml/2006/picture">
                      <pic:pic xmlns:pic="http://schemas.openxmlformats.org/drawingml/2006/picture">
                        <pic:nvPicPr>
                          <pic:cNvPr id="123" name="Picture 122"/>
                          <pic:cNvPicPr/>
                        </pic:nvPicPr>
                        <pic:blipFill>
                          <a:blip r:embed="rId11"/>
                          <a:srcRect l="34757"/>
                          <a:stretch/>
                        </pic:blipFill>
                        <pic:spPr>
                          <a:xfrm>
                            <a:off x="0" y="0"/>
                            <a:ext cx="912960" cy="912960"/>
                          </a:xfrm>
                          <a:prstGeom prst="rect">
                            <a:avLst/>
                          </a:prstGeom>
                          <a:ln w="0">
                            <a:noFill/>
                          </a:ln>
                        </pic:spPr>
                      </pic:pic>
                    </a:graphicData>
                  </a:graphic>
                </wp:inline>
              </w:drawing>
            </w:r>
          </w:p>
        </w:tc>
        <w:tc>
          <w:tcPr>
            <w:tcW w:w="4320" w:type="dxa"/>
          </w:tcPr>
          <w:p w14:paraId="35E249A5" w14:textId="3BB45A41"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7F6B39B" wp14:editId="0E550E1D">
                  <wp:extent cx="1001880" cy="912960"/>
                  <wp:effectExtent l="0" t="0" r="8255" b="1905"/>
                  <wp:docPr id="126" name="Picture 125"/>
                  <wp:cNvGraphicFramePr/>
                  <a:graphic xmlns:a="http://schemas.openxmlformats.org/drawingml/2006/main">
                    <a:graphicData uri="http://schemas.openxmlformats.org/drawingml/2006/picture">
                      <pic:pic xmlns:pic="http://schemas.openxmlformats.org/drawingml/2006/picture">
                        <pic:nvPicPr>
                          <pic:cNvPr id="126" name="Picture 125"/>
                          <pic:cNvPicPr/>
                        </pic:nvPicPr>
                        <pic:blipFill>
                          <a:blip r:embed="rId12"/>
                          <a:srcRect l="42294"/>
                          <a:stretch/>
                        </pic:blipFill>
                        <pic:spPr>
                          <a:xfrm>
                            <a:off x="0" y="0"/>
                            <a:ext cx="10018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0F7379F" wp14:editId="771D9797">
                  <wp:extent cx="1008720" cy="912960"/>
                  <wp:effectExtent l="0" t="0" r="1270" b="1905"/>
                  <wp:docPr id="124" name="Picture 123"/>
                  <wp:cNvGraphicFramePr/>
                  <a:graphic xmlns:a="http://schemas.openxmlformats.org/drawingml/2006/main">
                    <a:graphicData uri="http://schemas.openxmlformats.org/drawingml/2006/picture">
                      <pic:pic xmlns:pic="http://schemas.openxmlformats.org/drawingml/2006/picture">
                        <pic:nvPicPr>
                          <pic:cNvPr id="124" name="Picture 123"/>
                          <pic:cNvPicPr/>
                        </pic:nvPicPr>
                        <pic:blipFill>
                          <a:blip r:embed="rId13"/>
                          <a:srcRect l="39021"/>
                          <a:stretch/>
                        </pic:blipFill>
                        <pic:spPr>
                          <a:xfrm>
                            <a:off x="0" y="0"/>
                            <a:ext cx="1008720" cy="912960"/>
                          </a:xfrm>
                          <a:prstGeom prst="rect">
                            <a:avLst/>
                          </a:prstGeom>
                          <a:ln w="0">
                            <a:noFill/>
                          </a:ln>
                        </pic:spPr>
                      </pic:pic>
                    </a:graphicData>
                  </a:graphic>
                </wp:inline>
              </w:drawing>
            </w:r>
          </w:p>
        </w:tc>
      </w:tr>
      <w:tr w:rsidR="00C43EB4" w14:paraId="219AF918" w14:textId="77777777" w:rsidTr="00892554">
        <w:tc>
          <w:tcPr>
            <w:tcW w:w="4675" w:type="dxa"/>
          </w:tcPr>
          <w:p w14:paraId="5F8455BA" w14:textId="1A53A093"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570D4C54" wp14:editId="34360862">
                  <wp:extent cx="1681560" cy="888480"/>
                  <wp:effectExtent l="0" t="0" r="0" b="6985"/>
                  <wp:docPr id="130" name="Picture 129"/>
                  <wp:cNvGraphicFramePr/>
                  <a:graphic xmlns:a="http://schemas.openxmlformats.org/drawingml/2006/main">
                    <a:graphicData uri="http://schemas.openxmlformats.org/drawingml/2006/picture">
                      <pic:pic xmlns:pic="http://schemas.openxmlformats.org/drawingml/2006/picture">
                        <pic:nvPicPr>
                          <pic:cNvPr id="130" name="Picture 129"/>
                          <pic:cNvPicPr/>
                        </pic:nvPicPr>
                        <pic:blipFill>
                          <a:blip r:embed="rId14"/>
                          <a:stretch/>
                        </pic:blipFill>
                        <pic:spPr>
                          <a:xfrm>
                            <a:off x="0" y="0"/>
                            <a:ext cx="1681560" cy="88848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543D915" wp14:editId="66EBBE83">
                  <wp:extent cx="912960" cy="912960"/>
                  <wp:effectExtent l="0" t="0" r="1905" b="1905"/>
                  <wp:docPr id="129" name="Picture 128"/>
                  <wp:cNvGraphicFramePr/>
                  <a:graphic xmlns:a="http://schemas.openxmlformats.org/drawingml/2006/main">
                    <a:graphicData uri="http://schemas.openxmlformats.org/drawingml/2006/picture">
                      <pic:pic xmlns:pic="http://schemas.openxmlformats.org/drawingml/2006/picture">
                        <pic:nvPicPr>
                          <pic:cNvPr id="129" name="Picture 128"/>
                          <pic:cNvPicPr/>
                        </pic:nvPicPr>
                        <pic:blipFill>
                          <a:blip r:embed="rId15"/>
                          <a:srcRect l="47383"/>
                          <a:stretch/>
                        </pic:blipFill>
                        <pic:spPr>
                          <a:xfrm>
                            <a:off x="0" y="0"/>
                            <a:ext cx="912960" cy="912960"/>
                          </a:xfrm>
                          <a:prstGeom prst="rect">
                            <a:avLst/>
                          </a:prstGeom>
                          <a:ln w="0">
                            <a:noFill/>
                          </a:ln>
                        </pic:spPr>
                      </pic:pic>
                    </a:graphicData>
                  </a:graphic>
                </wp:inline>
              </w:drawing>
            </w:r>
          </w:p>
        </w:tc>
        <w:tc>
          <w:tcPr>
            <w:tcW w:w="4320" w:type="dxa"/>
          </w:tcPr>
          <w:p w14:paraId="72D99E4E" w14:textId="4625F7CC"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BA961ED" wp14:editId="6C1E867B">
                  <wp:extent cx="1041840" cy="912960"/>
                  <wp:effectExtent l="0" t="0" r="6350" b="1905"/>
                  <wp:docPr id="127" name="Picture 126"/>
                  <wp:cNvGraphicFramePr/>
                  <a:graphic xmlns:a="http://schemas.openxmlformats.org/drawingml/2006/main">
                    <a:graphicData uri="http://schemas.openxmlformats.org/drawingml/2006/picture">
                      <pic:pic xmlns:pic="http://schemas.openxmlformats.org/drawingml/2006/picture">
                        <pic:nvPicPr>
                          <pic:cNvPr id="127" name="Picture 126"/>
                          <pic:cNvPicPr/>
                        </pic:nvPicPr>
                        <pic:blipFill>
                          <a:blip r:embed="rId16"/>
                          <a:srcRect l="42997"/>
                          <a:stretch/>
                        </pic:blipFill>
                        <pic:spPr>
                          <a:xfrm>
                            <a:off x="0" y="0"/>
                            <a:ext cx="104184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39A038EF" wp14:editId="52B4EAE9">
                  <wp:extent cx="1112040" cy="912960"/>
                  <wp:effectExtent l="0" t="0" r="0" b="1905"/>
                  <wp:docPr id="128" name="Picture 127"/>
                  <wp:cNvGraphicFramePr/>
                  <a:graphic xmlns:a="http://schemas.openxmlformats.org/drawingml/2006/main">
                    <a:graphicData uri="http://schemas.openxmlformats.org/drawingml/2006/picture">
                      <pic:pic xmlns:pic="http://schemas.openxmlformats.org/drawingml/2006/picture">
                        <pic:nvPicPr>
                          <pic:cNvPr id="128" name="Picture 127"/>
                          <pic:cNvPicPr/>
                        </pic:nvPicPr>
                        <pic:blipFill>
                          <a:blip r:embed="rId17"/>
                          <a:srcRect l="43574"/>
                          <a:stretch/>
                        </pic:blipFill>
                        <pic:spPr>
                          <a:xfrm>
                            <a:off x="0" y="0"/>
                            <a:ext cx="1112040" cy="912960"/>
                          </a:xfrm>
                          <a:prstGeom prst="rect">
                            <a:avLst/>
                          </a:prstGeom>
                          <a:ln w="0">
                            <a:noFill/>
                          </a:ln>
                        </pic:spPr>
                      </pic:pic>
                    </a:graphicData>
                  </a:graphic>
                </wp:inline>
              </w:drawing>
            </w:r>
          </w:p>
        </w:tc>
      </w:tr>
      <w:tr w:rsidR="00C43EB4" w14:paraId="0A99F191" w14:textId="77777777" w:rsidTr="00892554">
        <w:tc>
          <w:tcPr>
            <w:tcW w:w="4675" w:type="dxa"/>
          </w:tcPr>
          <w:p w14:paraId="6A36D397" w14:textId="008A755F"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43F066F8" wp14:editId="538654D1">
                  <wp:extent cx="1676400" cy="832757"/>
                  <wp:effectExtent l="0" t="0" r="0" b="5715"/>
                  <wp:docPr id="131" name="Picture 130"/>
                  <wp:cNvGraphicFramePr/>
                  <a:graphic xmlns:a="http://schemas.openxmlformats.org/drawingml/2006/main">
                    <a:graphicData uri="http://schemas.openxmlformats.org/drawingml/2006/picture">
                      <pic:pic xmlns:pic="http://schemas.openxmlformats.org/drawingml/2006/picture">
                        <pic:nvPicPr>
                          <pic:cNvPr id="131" name="Picture 130"/>
                          <pic:cNvPicPr/>
                        </pic:nvPicPr>
                        <pic:blipFill>
                          <a:blip r:embed="rId18"/>
                          <a:stretch/>
                        </pic:blipFill>
                        <pic:spPr>
                          <a:xfrm>
                            <a:off x="0" y="0"/>
                            <a:ext cx="1700394" cy="844676"/>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5AC57149" wp14:editId="6397EB10">
                  <wp:extent cx="1006560" cy="912960"/>
                  <wp:effectExtent l="0" t="0" r="3175" b="1905"/>
                  <wp:docPr id="132" name="Picture 131"/>
                  <wp:cNvGraphicFramePr/>
                  <a:graphic xmlns:a="http://schemas.openxmlformats.org/drawingml/2006/main">
                    <a:graphicData uri="http://schemas.openxmlformats.org/drawingml/2006/picture">
                      <pic:pic xmlns:pic="http://schemas.openxmlformats.org/drawingml/2006/picture">
                        <pic:nvPicPr>
                          <pic:cNvPr id="132" name="Picture 131"/>
                          <pic:cNvPicPr/>
                        </pic:nvPicPr>
                        <pic:blipFill>
                          <a:blip r:embed="rId19"/>
                          <a:srcRect l="48876"/>
                          <a:stretch/>
                        </pic:blipFill>
                        <pic:spPr>
                          <a:xfrm>
                            <a:off x="0" y="0"/>
                            <a:ext cx="1006560" cy="912960"/>
                          </a:xfrm>
                          <a:prstGeom prst="rect">
                            <a:avLst/>
                          </a:prstGeom>
                          <a:ln w="0">
                            <a:noFill/>
                          </a:ln>
                        </pic:spPr>
                      </pic:pic>
                    </a:graphicData>
                  </a:graphic>
                </wp:inline>
              </w:drawing>
            </w:r>
          </w:p>
        </w:tc>
        <w:tc>
          <w:tcPr>
            <w:tcW w:w="4320" w:type="dxa"/>
          </w:tcPr>
          <w:p w14:paraId="546039E5" w14:textId="5327029A"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39A70A71" wp14:editId="58485B9A">
                  <wp:extent cx="1021680" cy="912960"/>
                  <wp:effectExtent l="0" t="0" r="7620" b="1905"/>
                  <wp:docPr id="134" name="Picture 133"/>
                  <wp:cNvGraphicFramePr/>
                  <a:graphic xmlns:a="http://schemas.openxmlformats.org/drawingml/2006/main">
                    <a:graphicData uri="http://schemas.openxmlformats.org/drawingml/2006/picture">
                      <pic:pic xmlns:pic="http://schemas.openxmlformats.org/drawingml/2006/picture">
                        <pic:nvPicPr>
                          <pic:cNvPr id="134" name="Picture 133"/>
                          <pic:cNvPicPr/>
                        </pic:nvPicPr>
                        <pic:blipFill>
                          <a:blip r:embed="rId20"/>
                          <a:srcRect l="50437"/>
                          <a:stretch/>
                        </pic:blipFill>
                        <pic:spPr>
                          <a:xfrm>
                            <a:off x="0" y="0"/>
                            <a:ext cx="10216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A9BBAE5" wp14:editId="635D9AB6">
                  <wp:extent cx="1112040" cy="912960"/>
                  <wp:effectExtent l="0" t="0" r="0" b="1905"/>
                  <wp:docPr id="133" name="Picture 132"/>
                  <wp:cNvGraphicFramePr/>
                  <a:graphic xmlns:a="http://schemas.openxmlformats.org/drawingml/2006/main">
                    <a:graphicData uri="http://schemas.openxmlformats.org/drawingml/2006/picture">
                      <pic:pic xmlns:pic="http://schemas.openxmlformats.org/drawingml/2006/picture">
                        <pic:nvPicPr>
                          <pic:cNvPr id="133" name="Picture 132"/>
                          <pic:cNvPicPr/>
                        </pic:nvPicPr>
                        <pic:blipFill>
                          <a:blip r:embed="rId21"/>
                          <a:srcRect l="50095"/>
                          <a:stretch/>
                        </pic:blipFill>
                        <pic:spPr>
                          <a:xfrm>
                            <a:off x="0" y="0"/>
                            <a:ext cx="1112040" cy="912960"/>
                          </a:xfrm>
                          <a:prstGeom prst="rect">
                            <a:avLst/>
                          </a:prstGeom>
                          <a:ln w="0">
                            <a:noFill/>
                          </a:ln>
                        </pic:spPr>
                      </pic:pic>
                    </a:graphicData>
                  </a:graphic>
                </wp:inline>
              </w:drawing>
            </w:r>
          </w:p>
        </w:tc>
      </w:tr>
    </w:tbl>
    <w:p w14:paraId="05A72E38" w14:textId="1760B1E8" w:rsidR="001F5108" w:rsidRPr="00711D49" w:rsidRDefault="001073FD" w:rsidP="00711D49">
      <w:pPr>
        <w:spacing w:after="0" w:line="240" w:lineRule="auto"/>
        <w:jc w:val="lowKashida"/>
        <w:rPr>
          <w:rFonts w:asciiTheme="majorBidi" w:hAnsiTheme="majorBidi" w:cstheme="majorBidi"/>
          <w:bCs/>
          <w:iCs/>
          <w:color w:val="000000" w:themeColor="text1"/>
          <w:sz w:val="16"/>
          <w:szCs w:val="16"/>
        </w:rPr>
      </w:pPr>
      <w:r w:rsidRPr="001F5108">
        <w:rPr>
          <w:rFonts w:asciiTheme="majorBidi" w:hAnsiTheme="majorBidi" w:cstheme="majorBidi"/>
          <w:bCs/>
          <w:sz w:val="16"/>
          <w:szCs w:val="16"/>
        </w:rPr>
        <w:t xml:space="preserve">Figure 4. </w:t>
      </w:r>
      <w:r w:rsidR="00711D49" w:rsidRPr="00711D49">
        <w:rPr>
          <w:rFonts w:asciiTheme="majorBidi" w:hAnsiTheme="majorBidi" w:cstheme="majorBidi"/>
          <w:iCs/>
          <w:color w:val="000000" w:themeColor="text1"/>
          <w:sz w:val="16"/>
          <w:szCs w:val="16"/>
        </w:rPr>
        <w:t>The UMAP projection of Structural Energy Pro</w:t>
      </w:r>
      <w:r w:rsidR="000210BC">
        <w:rPr>
          <w:rFonts w:asciiTheme="majorBidi" w:hAnsiTheme="majorBidi" w:cstheme="majorBidi"/>
          <w:iCs/>
          <w:color w:val="000000" w:themeColor="text1"/>
          <w:sz w:val="16"/>
          <w:szCs w:val="16"/>
        </w:rPr>
        <w:t>files (SEP) and Compositional</w:t>
      </w:r>
      <w:r w:rsidR="00711D49" w:rsidRPr="00711D49">
        <w:rPr>
          <w:rFonts w:asciiTheme="majorBidi" w:hAnsiTheme="majorBidi" w:cstheme="majorBidi"/>
          <w:iCs/>
          <w:color w:val="000000" w:themeColor="text1"/>
          <w:sz w:val="16"/>
          <w:szCs w:val="16"/>
        </w:rPr>
        <w:t xml:space="preserve"> Energy Profiles (CEP)</w:t>
      </w:r>
      <w:r w:rsidR="00A5536D">
        <w:rPr>
          <w:rFonts w:asciiTheme="majorBidi" w:hAnsiTheme="majorBidi" w:cstheme="majorBidi"/>
          <w:iCs/>
          <w:color w:val="000000" w:themeColor="text1"/>
          <w:sz w:val="16"/>
          <w:szCs w:val="16"/>
        </w:rPr>
        <w:t xml:space="preserve"> on protein domains from Astral40 and Astral </w:t>
      </w:r>
      <w:r w:rsidR="00321E06">
        <w:rPr>
          <w:rFonts w:asciiTheme="majorBidi" w:hAnsiTheme="majorBidi" w:cstheme="majorBidi"/>
          <w:iCs/>
          <w:color w:val="000000" w:themeColor="text1"/>
          <w:sz w:val="16"/>
          <w:szCs w:val="16"/>
        </w:rPr>
        <w:t xml:space="preserve">95 </w:t>
      </w:r>
      <w:r w:rsidR="00321E06" w:rsidRPr="00711D49">
        <w:rPr>
          <w:rFonts w:asciiTheme="majorBidi" w:hAnsiTheme="majorBidi" w:cstheme="majorBidi"/>
          <w:iCs/>
          <w:color w:val="000000" w:themeColor="text1"/>
          <w:sz w:val="16"/>
          <w:szCs w:val="16"/>
        </w:rPr>
        <w:t>represents</w:t>
      </w:r>
      <w:r w:rsidR="00711D49" w:rsidRPr="00711D49">
        <w:rPr>
          <w:rFonts w:asciiTheme="majorBidi" w:hAnsiTheme="majorBidi" w:cstheme="majorBidi"/>
          <w:iCs/>
          <w:color w:val="000000" w:themeColor="text1"/>
          <w:sz w:val="16"/>
          <w:szCs w:val="16"/>
        </w:rPr>
        <w:t xml:space="preserve"> the structural information embedded in energy profiles across hierarchical levels of SCOP; each panel includes two figures, one generated by SEP (left panel) and the other by CEP (right panel), revealing that protein domains sharing the same fold, superfamily, or family exhibit comparable energy profile patterns. The folds a.100 and a.104, </w:t>
      </w:r>
      <w:proofErr w:type="spellStart"/>
      <w:r w:rsidR="00711D49" w:rsidRPr="00711D49">
        <w:rPr>
          <w:rFonts w:asciiTheme="majorBidi" w:hAnsiTheme="majorBidi" w:cstheme="majorBidi"/>
          <w:iCs/>
          <w:color w:val="000000" w:themeColor="text1"/>
          <w:sz w:val="16"/>
          <w:szCs w:val="16"/>
        </w:rPr>
        <w:t>superfamilies</w:t>
      </w:r>
      <w:proofErr w:type="spellEnd"/>
      <w:r w:rsidR="00711D49" w:rsidRPr="00711D49">
        <w:rPr>
          <w:rFonts w:asciiTheme="majorBidi" w:hAnsiTheme="majorBidi" w:cstheme="majorBidi"/>
          <w:iCs/>
          <w:color w:val="000000" w:themeColor="text1"/>
          <w:sz w:val="16"/>
          <w:szCs w:val="16"/>
        </w:rPr>
        <w:t xml:space="preserve"> a.29.2 and a.29.3, as well as families a.25.1.0 and a.25.1.2, are randomly selected for analysis, and the UMAP plots are generated using parameters </w:t>
      </w:r>
      <w:proofErr w:type="spellStart"/>
      <w:r w:rsidR="00711D49" w:rsidRPr="00711D49">
        <w:rPr>
          <w:rFonts w:asciiTheme="majorBidi" w:hAnsiTheme="majorBidi" w:cstheme="majorBidi"/>
          <w:iCs/>
          <w:color w:val="000000" w:themeColor="text1"/>
          <w:sz w:val="16"/>
          <w:szCs w:val="16"/>
        </w:rPr>
        <w:t>n_neighbors</w:t>
      </w:r>
      <w:proofErr w:type="spellEnd"/>
      <w:r w:rsidR="00711D49" w:rsidRPr="00711D49">
        <w:rPr>
          <w:rFonts w:asciiTheme="majorBidi" w:hAnsiTheme="majorBidi" w:cstheme="majorBidi"/>
          <w:iCs/>
          <w:color w:val="000000" w:themeColor="text1"/>
          <w:sz w:val="16"/>
          <w:szCs w:val="16"/>
        </w:rPr>
        <w:t xml:space="preserve"> = 20 and </w:t>
      </w:r>
      <w:proofErr w:type="spellStart"/>
      <w:r w:rsidR="00711D49" w:rsidRPr="00711D49">
        <w:rPr>
          <w:rFonts w:asciiTheme="majorBidi" w:hAnsiTheme="majorBidi" w:cstheme="majorBidi"/>
          <w:iCs/>
          <w:color w:val="000000" w:themeColor="text1"/>
          <w:sz w:val="16"/>
          <w:szCs w:val="16"/>
        </w:rPr>
        <w:t>min_dist</w:t>
      </w:r>
      <w:proofErr w:type="spellEnd"/>
      <w:r w:rsidR="00711D49" w:rsidRPr="00711D49">
        <w:rPr>
          <w:rFonts w:asciiTheme="majorBidi" w:hAnsiTheme="majorBidi" w:cstheme="majorBidi"/>
          <w:iCs/>
          <w:color w:val="000000" w:themeColor="text1"/>
          <w:sz w:val="16"/>
          <w:szCs w:val="16"/>
        </w:rPr>
        <w:t> = 0.1.</w:t>
      </w:r>
    </w:p>
    <w:p w14:paraId="4F45AB52" w14:textId="451D8352" w:rsidR="00546636" w:rsidRDefault="00546636" w:rsidP="006311D1">
      <w:pPr>
        <w:spacing w:after="0" w:line="360" w:lineRule="auto"/>
        <w:jc w:val="lowKashida"/>
        <w:rPr>
          <w:rFonts w:asciiTheme="majorBidi" w:hAnsiTheme="majorBidi" w:cstheme="majorBidi"/>
          <w:bCs/>
          <w:sz w:val="24"/>
          <w:szCs w:val="24"/>
        </w:rPr>
      </w:pPr>
    </w:p>
    <w:p w14:paraId="5FD671B7" w14:textId="7B5B1483" w:rsidR="00B91B05" w:rsidRDefault="00AC5D70" w:rsidP="00A93E66">
      <w:pPr>
        <w:spacing w:after="0" w:line="360" w:lineRule="auto"/>
        <w:jc w:val="lowKashida"/>
        <w:rPr>
          <w:rFonts w:asciiTheme="majorBidi" w:hAnsiTheme="majorBidi" w:cstheme="majorBidi"/>
          <w:bCs/>
          <w:sz w:val="24"/>
          <w:szCs w:val="24"/>
        </w:rPr>
      </w:pPr>
      <w:r w:rsidRPr="00AC5D70">
        <w:rPr>
          <w:rFonts w:asciiTheme="majorBidi" w:hAnsiTheme="majorBidi" w:cstheme="majorBidi"/>
          <w:bCs/>
          <w:sz w:val="24"/>
          <w:szCs w:val="24"/>
        </w:rPr>
        <w:t xml:space="preserve">To delve deeper into the </w:t>
      </w:r>
      <w:r w:rsidR="00390BE6">
        <w:rPr>
          <w:rFonts w:asciiTheme="majorBidi" w:hAnsiTheme="majorBidi" w:cstheme="majorBidi"/>
          <w:bCs/>
          <w:sz w:val="24"/>
          <w:szCs w:val="24"/>
        </w:rPr>
        <w:t>differences</w:t>
      </w:r>
      <w:r w:rsidRPr="00AC5D70">
        <w:rPr>
          <w:rFonts w:asciiTheme="majorBidi" w:hAnsiTheme="majorBidi" w:cstheme="majorBidi"/>
          <w:bCs/>
          <w:sz w:val="24"/>
          <w:szCs w:val="24"/>
        </w:rPr>
        <w:t xml:space="preserve"> in distances among protein domains within the same class, we calculated pairwise distances between the energy profiles of protein domains within the all-alpha class</w:t>
      </w:r>
      <w:r>
        <w:rPr>
          <w:rFonts w:asciiTheme="majorBidi" w:hAnsiTheme="majorBidi" w:cstheme="majorBidi"/>
          <w:bCs/>
          <w:sz w:val="24"/>
          <w:szCs w:val="24"/>
        </w:rPr>
        <w:t xml:space="preserve"> from </w:t>
      </w:r>
      <w:r w:rsidR="00B91B05" w:rsidRPr="00B91B05">
        <w:rPr>
          <w:rFonts w:asciiTheme="majorBidi" w:hAnsiTheme="majorBidi" w:cstheme="majorBidi"/>
          <w:bCs/>
          <w:sz w:val="24"/>
          <w:szCs w:val="24"/>
        </w:rPr>
        <w:t xml:space="preserve">the Astral 95 dataset. Subsequently, we compared these distances with the distances of energy profiles from protein domains across different classes. In Figure 5, each panel displays two figures, with the left figure generated by SEP profiles and the right figure by CEP profiles. As depicted in Figure 5A, interclass distances are notably lower than </w:t>
      </w:r>
      <w:proofErr w:type="spellStart"/>
      <w:r w:rsidR="00B91B05" w:rsidRPr="00B91B05">
        <w:rPr>
          <w:rFonts w:asciiTheme="majorBidi" w:hAnsiTheme="majorBidi" w:cstheme="majorBidi"/>
          <w:bCs/>
          <w:sz w:val="24"/>
          <w:szCs w:val="24"/>
        </w:rPr>
        <w:t>intraclass</w:t>
      </w:r>
      <w:proofErr w:type="spellEnd"/>
      <w:r w:rsidR="00B91B05" w:rsidRPr="00B91B05">
        <w:rPr>
          <w:rFonts w:asciiTheme="majorBidi" w:hAnsiTheme="majorBidi" w:cstheme="majorBidi"/>
          <w:bCs/>
          <w:sz w:val="24"/>
          <w:szCs w:val="24"/>
        </w:rPr>
        <w:t xml:space="preserve"> distances. Similar results were obtained when we calculated pairwise distances from protein domains within fold a.29 and compared them with pairwise distances from protein domains in different folds within </w:t>
      </w:r>
      <w:r w:rsidR="00B91B05" w:rsidRPr="00B91B05">
        <w:rPr>
          <w:rFonts w:asciiTheme="majorBidi" w:hAnsiTheme="majorBidi" w:cstheme="majorBidi"/>
          <w:bCs/>
          <w:sz w:val="24"/>
          <w:szCs w:val="24"/>
        </w:rPr>
        <w:lastRenderedPageBreak/>
        <w:t xml:space="preserve">the all-alpha class (Figure 5B). Likewise, the distances between energy profile patterns of protein domains within the same superfamily a.29.3 are significantly less than the distances between energy profiles of protein domains within fold a.29 that belong to different </w:t>
      </w:r>
      <w:proofErr w:type="spellStart"/>
      <w:r w:rsidR="00B91B05" w:rsidRPr="00B91B05">
        <w:rPr>
          <w:rFonts w:asciiTheme="majorBidi" w:hAnsiTheme="majorBidi" w:cstheme="majorBidi"/>
          <w:bCs/>
          <w:sz w:val="24"/>
          <w:szCs w:val="24"/>
        </w:rPr>
        <w:t>superfamilies</w:t>
      </w:r>
      <w:proofErr w:type="spellEnd"/>
      <w:r w:rsidR="00B91B05">
        <w:rPr>
          <w:rFonts w:asciiTheme="majorBidi" w:hAnsiTheme="majorBidi" w:cstheme="majorBidi"/>
          <w:bCs/>
          <w:sz w:val="24"/>
          <w:szCs w:val="24"/>
        </w:rPr>
        <w:t xml:space="preserve"> (Figure 5C)</w:t>
      </w:r>
      <w:r w:rsidR="00B91B05" w:rsidRPr="00B91B05">
        <w:rPr>
          <w:rFonts w:asciiTheme="majorBidi" w:hAnsiTheme="majorBidi" w:cstheme="majorBidi"/>
          <w:bCs/>
          <w:sz w:val="24"/>
          <w:szCs w:val="24"/>
        </w:rPr>
        <w:t>.</w:t>
      </w:r>
      <w:r w:rsidR="00992CB6">
        <w:rPr>
          <w:rFonts w:asciiTheme="majorBidi" w:hAnsiTheme="majorBidi" w:cstheme="majorBidi"/>
          <w:bCs/>
          <w:sz w:val="24"/>
          <w:szCs w:val="24"/>
        </w:rPr>
        <w:t xml:space="preserve"> </w:t>
      </w:r>
      <w:r w:rsidR="00992CB6" w:rsidRPr="00992CB6">
        <w:rPr>
          <w:rFonts w:asciiTheme="majorBidi" w:hAnsiTheme="majorBidi" w:cstheme="majorBidi"/>
          <w:bCs/>
          <w:sz w:val="24"/>
          <w:szCs w:val="24"/>
        </w:rPr>
        <w:t>Consequently, it can be inferred that energy profiles of domai</w:t>
      </w:r>
      <w:r w:rsidR="00992CB6">
        <w:rPr>
          <w:rFonts w:asciiTheme="majorBidi" w:hAnsiTheme="majorBidi" w:cstheme="majorBidi"/>
          <w:bCs/>
          <w:sz w:val="24"/>
          <w:szCs w:val="24"/>
        </w:rPr>
        <w:t xml:space="preserve">ns belonging to the same </w:t>
      </w:r>
      <w:r w:rsidR="00992CB6" w:rsidRPr="00992CB6">
        <w:rPr>
          <w:rFonts w:asciiTheme="majorBidi" w:hAnsiTheme="majorBidi" w:cstheme="majorBidi"/>
          <w:bCs/>
          <w:sz w:val="24"/>
          <w:szCs w:val="24"/>
        </w:rPr>
        <w:t>superfamily/fold</w:t>
      </w:r>
      <w:r w:rsidR="00992CB6">
        <w:rPr>
          <w:rFonts w:asciiTheme="majorBidi" w:hAnsiTheme="majorBidi" w:cstheme="majorBidi"/>
          <w:bCs/>
          <w:sz w:val="24"/>
          <w:szCs w:val="24"/>
        </w:rPr>
        <w:t>/class</w:t>
      </w:r>
      <w:r w:rsidR="00992CB6" w:rsidRPr="00992CB6">
        <w:rPr>
          <w:rFonts w:asciiTheme="majorBidi" w:hAnsiTheme="majorBidi" w:cstheme="majorBidi"/>
          <w:bCs/>
          <w:sz w:val="24"/>
          <w:szCs w:val="24"/>
        </w:rPr>
        <w:t xml:space="preserve"> exhibit greater similarity than those from different </w:t>
      </w:r>
      <w:proofErr w:type="spellStart"/>
      <w:r w:rsidR="00992CB6">
        <w:rPr>
          <w:rFonts w:asciiTheme="majorBidi" w:hAnsiTheme="majorBidi" w:cstheme="majorBidi"/>
          <w:bCs/>
          <w:sz w:val="24"/>
          <w:szCs w:val="24"/>
        </w:rPr>
        <w:t>superfamilies</w:t>
      </w:r>
      <w:proofErr w:type="spellEnd"/>
      <w:r w:rsidR="00992CB6" w:rsidRPr="00992CB6">
        <w:rPr>
          <w:rFonts w:asciiTheme="majorBidi" w:hAnsiTheme="majorBidi" w:cstheme="majorBidi"/>
          <w:bCs/>
          <w:sz w:val="24"/>
          <w:szCs w:val="24"/>
        </w:rPr>
        <w:t>/folds</w:t>
      </w:r>
      <w:r w:rsidR="00992CB6">
        <w:rPr>
          <w:rFonts w:asciiTheme="majorBidi" w:hAnsiTheme="majorBidi" w:cstheme="majorBidi"/>
          <w:bCs/>
          <w:sz w:val="24"/>
          <w:szCs w:val="24"/>
        </w:rPr>
        <w:t>/classes</w:t>
      </w:r>
      <w:r w:rsidR="00992CB6" w:rsidRPr="00992CB6">
        <w:rPr>
          <w:rFonts w:asciiTheme="majorBidi" w:hAnsiTheme="majorBidi" w:cstheme="majorBidi"/>
          <w:bCs/>
          <w:sz w:val="24"/>
          <w:szCs w:val="24"/>
        </w:rPr>
        <w:t>.</w:t>
      </w:r>
    </w:p>
    <w:p w14:paraId="5904B9FE" w14:textId="4F087FAD" w:rsidR="00AC5D70" w:rsidRDefault="00AC5D70"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AC5D70" w14:paraId="62B3BBCF" w14:textId="77777777" w:rsidTr="00892554">
        <w:tc>
          <w:tcPr>
            <w:tcW w:w="4675" w:type="dxa"/>
          </w:tcPr>
          <w:p w14:paraId="2678C441" w14:textId="5D7DC553"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Astral40</w:t>
            </w:r>
          </w:p>
        </w:tc>
        <w:tc>
          <w:tcPr>
            <w:tcW w:w="4320" w:type="dxa"/>
          </w:tcPr>
          <w:p w14:paraId="020DB3B4" w14:textId="3C11366A"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 95</w:t>
            </w:r>
          </w:p>
        </w:tc>
      </w:tr>
      <w:tr w:rsidR="00AC5D70" w14:paraId="313ADCBA" w14:textId="77777777" w:rsidTr="00892554">
        <w:tc>
          <w:tcPr>
            <w:tcW w:w="4675" w:type="dxa"/>
          </w:tcPr>
          <w:p w14:paraId="2438CF9E" w14:textId="7B428023" w:rsidR="00AC5D70" w:rsidRDefault="00552478" w:rsidP="00AC5D70">
            <w:pPr>
              <w:spacing w:line="360" w:lineRule="auto"/>
              <w:jc w:val="center"/>
              <w:rPr>
                <w:rFonts w:asciiTheme="majorBidi" w:hAnsiTheme="majorBidi" w:cstheme="majorBidi"/>
                <w:bCs/>
                <w:sz w:val="24"/>
                <w:szCs w:val="24"/>
              </w:rPr>
            </w:pPr>
            <w:r>
              <w:rPr>
                <w:rFonts w:asciiTheme="majorBidi" w:hAnsiTheme="majorBidi" w:cstheme="majorBidi"/>
                <w:bCs/>
                <w:sz w:val="24"/>
                <w:szCs w:val="24"/>
              </w:rPr>
              <w:t>A</w:t>
            </w:r>
            <w:r w:rsidR="00AC5D70">
              <w:rPr>
                <w:rFonts w:asciiTheme="majorBidi" w:hAnsiTheme="majorBidi" w:cstheme="majorBidi"/>
                <w:bCs/>
                <w:noProof/>
                <w:sz w:val="24"/>
                <w:szCs w:val="24"/>
                <w:lang w:val="fi-FI" w:eastAsia="fi-FI"/>
              </w:rPr>
              <w:drawing>
                <wp:inline distT="0" distB="0" distL="0" distR="0" wp14:anchorId="1DC29C21" wp14:editId="76308133">
                  <wp:extent cx="883920" cy="1329055"/>
                  <wp:effectExtent l="0" t="0" r="0" b="4445"/>
                  <wp:docPr id="1627149473" name="Picture 162714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3920" cy="1329055"/>
                          </a:xfrm>
                          <a:prstGeom prst="rect">
                            <a:avLst/>
                          </a:prstGeom>
                          <a:noFill/>
                        </pic:spPr>
                      </pic:pic>
                    </a:graphicData>
                  </a:graphic>
                </wp:inline>
              </w:drawing>
            </w:r>
            <w:r w:rsidR="00AC5D70" w:rsidRPr="00AC5D70">
              <w:rPr>
                <w:rFonts w:asciiTheme="majorBidi" w:hAnsiTheme="majorBidi" w:cstheme="majorBidi"/>
                <w:bCs/>
                <w:noProof/>
                <w:sz w:val="24"/>
                <w:szCs w:val="24"/>
                <w:lang w:val="fi-FI" w:eastAsia="fi-FI"/>
              </w:rPr>
              <w:drawing>
                <wp:inline distT="0" distB="0" distL="0" distR="0" wp14:anchorId="353F8875" wp14:editId="6162B2AA">
                  <wp:extent cx="885092" cy="1330569"/>
                  <wp:effectExtent l="0" t="0" r="0" b="3175"/>
                  <wp:docPr id="13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c>
          <w:tcPr>
            <w:tcW w:w="4320" w:type="dxa"/>
          </w:tcPr>
          <w:p w14:paraId="32819B98" w14:textId="619B428F" w:rsidR="00AC5D70" w:rsidRDefault="00552478" w:rsidP="00892554">
            <w:pPr>
              <w:spacing w:line="360" w:lineRule="auto"/>
              <w:jc w:val="center"/>
              <w:rPr>
                <w:rFonts w:asciiTheme="majorBidi" w:hAnsiTheme="majorBidi" w:cstheme="majorBidi"/>
                <w:bCs/>
                <w:sz w:val="24"/>
                <w:szCs w:val="24"/>
              </w:rPr>
            </w:pPr>
            <w:r w:rsidRPr="00AC5D70">
              <w:rPr>
                <w:rFonts w:asciiTheme="majorBidi" w:hAnsiTheme="majorBidi" w:cstheme="majorBidi"/>
                <w:bCs/>
                <w:noProof/>
                <w:sz w:val="24"/>
                <w:szCs w:val="24"/>
                <w:lang w:val="fi-FI" w:eastAsia="fi-FI"/>
              </w:rPr>
              <w:drawing>
                <wp:inline distT="0" distB="0" distL="0" distR="0" wp14:anchorId="422CD635" wp14:editId="4D228FE9">
                  <wp:extent cx="885092" cy="1330569"/>
                  <wp:effectExtent l="0" t="0" r="0" b="3175"/>
                  <wp:docPr id="1627149476"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r w:rsidRPr="00AC5D70">
              <w:rPr>
                <w:rFonts w:asciiTheme="majorBidi" w:hAnsiTheme="majorBidi" w:cstheme="majorBidi"/>
                <w:bCs/>
                <w:noProof/>
                <w:sz w:val="24"/>
                <w:szCs w:val="24"/>
                <w:lang w:val="fi-FI" w:eastAsia="fi-FI"/>
              </w:rPr>
              <w:drawing>
                <wp:inline distT="0" distB="0" distL="0" distR="0" wp14:anchorId="1C5552F3" wp14:editId="105BF671">
                  <wp:extent cx="885092" cy="1330569"/>
                  <wp:effectExtent l="0" t="0" r="0" b="3175"/>
                  <wp:docPr id="162714947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r>
      <w:tr w:rsidR="00AC5D70" w14:paraId="1553CF95" w14:textId="77777777" w:rsidTr="00892554">
        <w:tc>
          <w:tcPr>
            <w:tcW w:w="4675" w:type="dxa"/>
          </w:tcPr>
          <w:p w14:paraId="3A32A27D" w14:textId="225AC4B4" w:rsidR="00AC5D70" w:rsidRDefault="00552478" w:rsidP="00552478">
            <w:pPr>
              <w:spacing w:line="360" w:lineRule="auto"/>
              <w:jc w:val="center"/>
              <w:rPr>
                <w:rFonts w:asciiTheme="majorBidi" w:hAnsiTheme="majorBidi" w:cstheme="majorBidi"/>
                <w:bCs/>
                <w:sz w:val="24"/>
                <w:szCs w:val="24"/>
              </w:rPr>
            </w:pPr>
            <w:r>
              <w:rPr>
                <w:rFonts w:asciiTheme="majorBidi" w:hAnsiTheme="majorBidi" w:cstheme="majorBidi"/>
                <w:bCs/>
                <w:sz w:val="24"/>
                <w:szCs w:val="24"/>
              </w:rPr>
              <w:t>B</w:t>
            </w:r>
            <w:r>
              <w:rPr>
                <w:rFonts w:asciiTheme="majorBidi" w:hAnsiTheme="majorBidi" w:cstheme="majorBidi"/>
                <w:bCs/>
                <w:noProof/>
                <w:sz w:val="24"/>
                <w:szCs w:val="24"/>
                <w:lang w:val="fi-FI" w:eastAsia="fi-FI"/>
              </w:rPr>
              <w:drawing>
                <wp:inline distT="0" distB="0" distL="0" distR="0" wp14:anchorId="5EC34013" wp14:editId="7F9D9220">
                  <wp:extent cx="895985" cy="1127760"/>
                  <wp:effectExtent l="0" t="0" r="0" b="0"/>
                  <wp:docPr id="1627149474" name="Picture 16271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733E742" wp14:editId="0B16B4E9">
                  <wp:extent cx="896815" cy="1125415"/>
                  <wp:effectExtent l="0" t="0" r="0" b="0"/>
                  <wp:docPr id="136" name="Picture 135"/>
                  <wp:cNvGraphicFramePr/>
                  <a:graphic xmlns:a="http://schemas.openxmlformats.org/drawingml/2006/main">
                    <a:graphicData uri="http://schemas.openxmlformats.org/drawingml/2006/picture">
                      <pic:pic xmlns:pic="http://schemas.openxmlformats.org/drawingml/2006/picture">
                        <pic:nvPicPr>
                          <pic:cNvPr id="136" name="Picture 135"/>
                          <pic:cNvPicPr/>
                        </pic:nvPicPr>
                        <pic:blipFill>
                          <a:blip r:embed="rId25"/>
                          <a:stretch/>
                        </pic:blipFill>
                        <pic:spPr>
                          <a:xfrm>
                            <a:off x="0" y="0"/>
                            <a:ext cx="901045" cy="1130723"/>
                          </a:xfrm>
                          <a:prstGeom prst="rect">
                            <a:avLst/>
                          </a:prstGeom>
                          <a:ln w="0">
                            <a:noFill/>
                          </a:ln>
                        </pic:spPr>
                      </pic:pic>
                    </a:graphicData>
                  </a:graphic>
                </wp:inline>
              </w:drawing>
            </w:r>
          </w:p>
        </w:tc>
        <w:tc>
          <w:tcPr>
            <w:tcW w:w="4320" w:type="dxa"/>
          </w:tcPr>
          <w:p w14:paraId="439063DC" w14:textId="67834F40" w:rsidR="00AC5D70" w:rsidRDefault="00552478" w:rsidP="00892554">
            <w:pPr>
              <w:spacing w:line="360" w:lineRule="auto"/>
              <w:jc w:val="center"/>
              <w:rPr>
                <w:rFonts w:asciiTheme="majorBidi" w:hAnsiTheme="majorBidi" w:cstheme="majorBidi"/>
                <w:bCs/>
                <w:sz w:val="24"/>
                <w:szCs w:val="24"/>
              </w:rPr>
            </w:pPr>
            <w:r>
              <w:rPr>
                <w:rFonts w:asciiTheme="majorBidi" w:hAnsiTheme="majorBidi" w:cstheme="majorBidi"/>
                <w:bCs/>
                <w:noProof/>
                <w:sz w:val="24"/>
                <w:szCs w:val="24"/>
                <w:lang w:val="fi-FI" w:eastAsia="fi-FI"/>
              </w:rPr>
              <w:drawing>
                <wp:inline distT="0" distB="0" distL="0" distR="0" wp14:anchorId="6B1D168C" wp14:editId="55F6E162">
                  <wp:extent cx="895985" cy="1127760"/>
                  <wp:effectExtent l="0" t="0" r="0" b="0"/>
                  <wp:docPr id="1627149478" name="Picture 162714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33842BCF" wp14:editId="70916AB4">
                  <wp:extent cx="895985" cy="1127760"/>
                  <wp:effectExtent l="0" t="0" r="0" b="0"/>
                  <wp:docPr id="1627149479" name="Picture 162714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p>
        </w:tc>
      </w:tr>
      <w:tr w:rsidR="00AC5D70" w14:paraId="7E8201DB" w14:textId="77777777" w:rsidTr="00892554">
        <w:tc>
          <w:tcPr>
            <w:tcW w:w="4675" w:type="dxa"/>
          </w:tcPr>
          <w:p w14:paraId="4B4F46BE" w14:textId="3CF2BE20" w:rsidR="00AC5D70" w:rsidRPr="005D0825" w:rsidRDefault="00552478" w:rsidP="00552478">
            <w:pPr>
              <w:spacing w:line="360" w:lineRule="auto"/>
              <w:jc w:val="center"/>
              <w:rPr>
                <w:rFonts w:asciiTheme="majorBidi" w:hAnsiTheme="majorBidi" w:cstheme="majorBidi"/>
                <w:bCs/>
                <w:sz w:val="24"/>
                <w:szCs w:val="24"/>
                <w:lang w:val="fi-FI"/>
              </w:rPr>
            </w:pPr>
            <w:r>
              <w:rPr>
                <w:rFonts w:asciiTheme="majorBidi" w:hAnsiTheme="majorBidi" w:cstheme="majorBidi"/>
                <w:bCs/>
                <w:sz w:val="24"/>
                <w:szCs w:val="24"/>
                <w:lang w:val="fi-FI"/>
              </w:rPr>
              <w:t>C</w:t>
            </w:r>
            <w:r>
              <w:rPr>
                <w:rFonts w:asciiTheme="majorBidi" w:hAnsiTheme="majorBidi" w:cstheme="majorBidi"/>
                <w:bCs/>
                <w:noProof/>
                <w:sz w:val="24"/>
                <w:szCs w:val="24"/>
                <w:lang w:val="fi-FI" w:eastAsia="fi-FI"/>
              </w:rPr>
              <w:drawing>
                <wp:inline distT="0" distB="0" distL="0" distR="0" wp14:anchorId="3C150042" wp14:editId="20AB658C">
                  <wp:extent cx="810895" cy="1061085"/>
                  <wp:effectExtent l="0" t="0" r="8255" b="5715"/>
                  <wp:docPr id="1627149475" name="Picture 162714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DE144D7" wp14:editId="644AF0D6">
                  <wp:extent cx="808892" cy="1060939"/>
                  <wp:effectExtent l="0" t="0" r="0" b="6350"/>
                  <wp:docPr id="135" name="Picture 134"/>
                  <wp:cNvGraphicFramePr/>
                  <a:graphic xmlns:a="http://schemas.openxmlformats.org/drawingml/2006/main">
                    <a:graphicData uri="http://schemas.openxmlformats.org/drawingml/2006/picture">
                      <pic:pic xmlns:pic="http://schemas.openxmlformats.org/drawingml/2006/picture">
                        <pic:nvPicPr>
                          <pic:cNvPr id="135" name="Picture 134"/>
                          <pic:cNvPicPr/>
                        </pic:nvPicPr>
                        <pic:blipFill>
                          <a:blip r:embed="rId27"/>
                          <a:stretch/>
                        </pic:blipFill>
                        <pic:spPr>
                          <a:xfrm>
                            <a:off x="0" y="0"/>
                            <a:ext cx="816326" cy="1070689"/>
                          </a:xfrm>
                          <a:prstGeom prst="rect">
                            <a:avLst/>
                          </a:prstGeom>
                          <a:ln w="0">
                            <a:noFill/>
                          </a:ln>
                        </pic:spPr>
                      </pic:pic>
                    </a:graphicData>
                  </a:graphic>
                </wp:inline>
              </w:drawing>
            </w:r>
          </w:p>
        </w:tc>
        <w:tc>
          <w:tcPr>
            <w:tcW w:w="4320" w:type="dxa"/>
          </w:tcPr>
          <w:p w14:paraId="3B59C908" w14:textId="788D1080" w:rsidR="00AC5D70" w:rsidRPr="005D0825" w:rsidRDefault="00552478" w:rsidP="00892554">
            <w:pPr>
              <w:spacing w:line="360" w:lineRule="auto"/>
              <w:jc w:val="center"/>
              <w:rPr>
                <w:rFonts w:asciiTheme="majorBidi" w:hAnsiTheme="majorBidi" w:cstheme="majorBidi"/>
                <w:bCs/>
                <w:sz w:val="24"/>
                <w:szCs w:val="24"/>
                <w:lang w:val="fi-FI"/>
              </w:rPr>
            </w:pPr>
            <w:r>
              <w:rPr>
                <w:rFonts w:asciiTheme="majorBidi" w:hAnsiTheme="majorBidi" w:cstheme="majorBidi"/>
                <w:bCs/>
                <w:noProof/>
                <w:sz w:val="24"/>
                <w:szCs w:val="24"/>
                <w:lang w:val="fi-FI" w:eastAsia="fi-FI"/>
              </w:rPr>
              <w:drawing>
                <wp:inline distT="0" distB="0" distL="0" distR="0" wp14:anchorId="10C3C3EA" wp14:editId="413F9C28">
                  <wp:extent cx="810895" cy="1061085"/>
                  <wp:effectExtent l="0" t="0" r="8255" b="5715"/>
                  <wp:docPr id="1627149480" name="Picture 162714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56BEE5C0" wp14:editId="7480DC46">
                  <wp:extent cx="810895" cy="1061085"/>
                  <wp:effectExtent l="0" t="0" r="8255" b="5715"/>
                  <wp:docPr id="1627149481" name="Picture 162714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p>
        </w:tc>
      </w:tr>
    </w:tbl>
    <w:p w14:paraId="1EFFBFE4" w14:textId="33CCA49A" w:rsidR="000635FC" w:rsidRPr="00842FC5" w:rsidRDefault="00842FC5" w:rsidP="00842FC5">
      <w:pPr>
        <w:spacing w:after="0" w:line="240" w:lineRule="auto"/>
        <w:jc w:val="both"/>
        <w:rPr>
          <w:rFonts w:asciiTheme="majorBidi" w:hAnsiTheme="majorBidi" w:cstheme="majorBidi"/>
          <w:iCs/>
          <w:sz w:val="16"/>
          <w:szCs w:val="16"/>
          <w:lang w:val="en-GB" w:bidi="fa-IR"/>
        </w:rPr>
      </w:pPr>
      <w:r w:rsidRPr="00842FC5">
        <w:rPr>
          <w:rFonts w:asciiTheme="majorBidi" w:hAnsiTheme="majorBidi" w:cstheme="majorBidi"/>
          <w:iCs/>
          <w:color w:val="44546A"/>
          <w:sz w:val="16"/>
          <w:szCs w:val="16"/>
        </w:rPr>
        <w:t xml:space="preserve">Figure 5: Comparative Boxplots of Pairwise Distances among Energy Profiles in Astral 40 and Astral 95, depicting A)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all-alpha class (in purple) versus interclass distances (in yellow), B)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a.29 fold (in purple) versus distances from protein domains in different folds within the all-alpha class (in yellow), and C)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a.29.3 superfamily (in purple) versus distances from protein domains in different </w:t>
      </w:r>
      <w:proofErr w:type="spellStart"/>
      <w:r w:rsidRPr="00842FC5">
        <w:rPr>
          <w:rFonts w:asciiTheme="majorBidi" w:hAnsiTheme="majorBidi" w:cstheme="majorBidi"/>
          <w:iCs/>
          <w:color w:val="44546A"/>
          <w:sz w:val="16"/>
          <w:szCs w:val="16"/>
        </w:rPr>
        <w:t>superfamilies</w:t>
      </w:r>
      <w:proofErr w:type="spellEnd"/>
      <w:r w:rsidRPr="00842FC5">
        <w:rPr>
          <w:rFonts w:asciiTheme="majorBidi" w:hAnsiTheme="majorBidi" w:cstheme="majorBidi"/>
          <w:iCs/>
          <w:color w:val="44546A"/>
          <w:sz w:val="16"/>
          <w:szCs w:val="16"/>
        </w:rPr>
        <w:t xml:space="preserve"> within the fold a.29 (in yellow). Each panel presents two figures, one generated using Structural Energy Profiles (SEP, left panel) and the other using Sequence-Coupled Energy Profiles (CEP, right panel).</w:t>
      </w:r>
    </w:p>
    <w:p w14:paraId="097AFE9E" w14:textId="6DF23B16" w:rsidR="007C297E" w:rsidRDefault="007C297E">
      <w:pPr>
        <w:spacing w:after="0" w:line="360" w:lineRule="auto"/>
        <w:jc w:val="both"/>
        <w:rPr>
          <w:rFonts w:asciiTheme="majorBidi" w:hAnsiTheme="majorBidi" w:cstheme="majorBidi"/>
          <w:sz w:val="24"/>
          <w:szCs w:val="24"/>
        </w:rPr>
      </w:pPr>
    </w:p>
    <w:p w14:paraId="17A228BE" w14:textId="77777777" w:rsidR="00BF186E" w:rsidRPr="00B53549" w:rsidRDefault="00BF186E" w:rsidP="00BF186E">
      <w:pPr>
        <w:spacing w:after="0" w:line="360" w:lineRule="auto"/>
        <w:rPr>
          <w:rFonts w:asciiTheme="majorBidi" w:hAnsiTheme="majorBidi" w:cstheme="majorBidi"/>
        </w:rPr>
      </w:pPr>
    </w:p>
    <w:p w14:paraId="4301CB6D" w14:textId="34088B23" w:rsidR="00BF186E" w:rsidRPr="00B53549" w:rsidRDefault="00BF186E" w:rsidP="00FD4DEC">
      <w:pPr>
        <w:spacing w:after="0" w:line="360" w:lineRule="auto"/>
        <w:jc w:val="both"/>
        <w:rPr>
          <w:rFonts w:asciiTheme="majorBidi" w:hAnsiTheme="majorBidi" w:cstheme="majorBidi"/>
          <w:sz w:val="24"/>
          <w:szCs w:val="24"/>
        </w:rPr>
      </w:pPr>
      <w:r>
        <w:rPr>
          <w:rFonts w:asciiTheme="majorBidi" w:hAnsiTheme="majorBidi" w:cstheme="majorBidi"/>
          <w:sz w:val="24"/>
          <w:szCs w:val="24"/>
        </w:rPr>
        <w:t>To assess the profile of energy</w:t>
      </w:r>
      <w:r w:rsidRPr="00083E56">
        <w:rPr>
          <w:rFonts w:asciiTheme="majorBidi" w:hAnsiTheme="majorBidi" w:cstheme="majorBidi"/>
          <w:sz w:val="24"/>
          <w:szCs w:val="24"/>
        </w:rPr>
        <w:t xml:space="preserve"> in protein </w:t>
      </w:r>
      <w:r>
        <w:rPr>
          <w:rFonts w:asciiTheme="majorBidi" w:hAnsiTheme="majorBidi" w:cstheme="majorBidi"/>
          <w:sz w:val="24"/>
          <w:szCs w:val="24"/>
        </w:rPr>
        <w:t xml:space="preserve">superfamily </w:t>
      </w:r>
      <w:r w:rsidRPr="00083E56">
        <w:rPr>
          <w:rFonts w:asciiTheme="majorBidi" w:hAnsiTheme="majorBidi" w:cstheme="majorBidi"/>
          <w:sz w:val="24"/>
          <w:szCs w:val="24"/>
        </w:rPr>
        <w:t xml:space="preserve">classification, we investigated five distinct SCOP </w:t>
      </w:r>
      <w:proofErr w:type="spellStart"/>
      <w:r w:rsidRPr="00083E56">
        <w:rPr>
          <w:rFonts w:asciiTheme="majorBidi" w:hAnsiTheme="majorBidi" w:cstheme="majorBidi"/>
          <w:sz w:val="24"/>
          <w:szCs w:val="24"/>
        </w:rPr>
        <w:t>superfamilies</w:t>
      </w:r>
      <w:proofErr w:type="spellEnd"/>
      <w:r w:rsidRPr="00083E56">
        <w:rPr>
          <w:rFonts w:asciiTheme="majorBidi" w:hAnsiTheme="majorBidi" w:cstheme="majorBidi"/>
          <w:sz w:val="24"/>
          <w:szCs w:val="24"/>
        </w:rPr>
        <w:t>: winged helix (a.4.5), PH domain-like (b.55.1), NTF-like (d.17.4), Ubiquitin-like (d.15.1), and Macroglobulin (b.1.29)</w:t>
      </w:r>
      <w:r w:rsidR="00FD4DEC">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&lt;EndNote&gt;&lt;Cite&gt;&lt;Author&gt;Wintjens&lt;/Author&gt;&lt;Year&gt;1996&lt;/Year&gt;&lt;RecNum&gt;76&lt;/RecNum&gt;&lt;DisplayText&gt;[20]&lt;/DisplayText&gt;&lt;record&gt;&lt;rec-number&gt;76&lt;/rec-number&gt;&lt;foreign-keys&gt;&lt;key app="EN" db-id="pz9x0eawezazasetddmx2xtwpax0wt0f2pat" timestamp="1701636787"&gt;76&lt;/key&gt;&lt;/foreign-keys&gt;&lt;ref-type name="Journal Article"&gt;17&lt;/ref-type&gt;&lt;contributors&gt;&lt;authors&gt;&lt;author&gt;Wintjens, René T&lt;/author&gt;&lt;author&gt;Rooman, Marianne J&lt;/author&gt;&lt;author&gt;Wodak, Shoshana J&lt;/author&gt;&lt;/authors&gt;&lt;/contributors&gt;&lt;titles&gt;&lt;title&gt;Automatic classification and analysis of αα-turn motifs in proteins&lt;/title&gt;&lt;secondary-title&gt;Journal of molecular biology&lt;/secondary-title&gt;&lt;/titles&gt;&lt;periodical&gt;&lt;full-title&gt;Journal of molecular biology&lt;/full-title&gt;&lt;/periodical&gt;&lt;pages&gt;235-253&lt;/pages&gt;&lt;volume&gt;255&lt;/volume&gt;&lt;number&gt;1&lt;/number&gt;&lt;dates&gt;&lt;year&gt;1996&lt;/year&gt;&lt;/dates&gt;&lt;isbn&gt;0022-2836&lt;/isbn&gt;&lt;urls&gt;&lt;/urls&gt;&lt;/record&gt;&lt;/Cite&gt;&lt;/EndNote&gt;</w:instrText>
      </w:r>
      <w:r w:rsidR="00FD4DEC">
        <w:rPr>
          <w:rFonts w:asciiTheme="majorBidi" w:hAnsiTheme="majorBidi" w:cstheme="majorBidi"/>
          <w:sz w:val="24"/>
          <w:szCs w:val="24"/>
        </w:rPr>
        <w:fldChar w:fldCharType="separate"/>
      </w:r>
      <w:r w:rsidR="00FD4DEC">
        <w:rPr>
          <w:rFonts w:asciiTheme="majorBidi" w:hAnsiTheme="majorBidi" w:cstheme="majorBidi"/>
          <w:noProof/>
          <w:sz w:val="24"/>
          <w:szCs w:val="24"/>
        </w:rPr>
        <w:t>[20]</w:t>
      </w:r>
      <w:r w:rsidR="00FD4DEC">
        <w:rPr>
          <w:rFonts w:asciiTheme="majorBidi" w:hAnsiTheme="majorBidi" w:cstheme="majorBidi"/>
          <w:sz w:val="24"/>
          <w:szCs w:val="24"/>
        </w:rPr>
        <w:fldChar w:fldCharType="end"/>
      </w:r>
      <w:r w:rsidRPr="00083E56">
        <w:rPr>
          <w:rFonts w:asciiTheme="majorBidi" w:hAnsiTheme="majorBidi" w:cstheme="majorBidi"/>
          <w:sz w:val="24"/>
          <w:szCs w:val="24"/>
        </w:rPr>
        <w:t xml:space="preserve">. Our classification strategy incorporated energetic profiles as features, employing Support Vector Machine (SVM) and Random Forest (RF) </w:t>
      </w:r>
      <w:r w:rsidRPr="00083E56">
        <w:rPr>
          <w:rFonts w:asciiTheme="majorBidi" w:hAnsiTheme="majorBidi" w:cstheme="majorBidi"/>
          <w:sz w:val="24"/>
          <w:szCs w:val="24"/>
        </w:rPr>
        <w:lastRenderedPageBreak/>
        <w:t xml:space="preserve">classifiers as our models. To ensure the robustness and generalization of our models, we subjected them to rigorous 10-fold cross-validation. The outcomes, presented in Table 4, encompass both accuracy and F1-measure, revealing the performance of our models. The 10-fold cross-validation results highlight the SVM classifier's robust performance, achieving an impressive 96.8% accuracy across the five </w:t>
      </w:r>
      <w:proofErr w:type="spellStart"/>
      <w:r w:rsidRPr="00083E56">
        <w:rPr>
          <w:rFonts w:asciiTheme="majorBidi" w:hAnsiTheme="majorBidi" w:cstheme="majorBidi"/>
          <w:sz w:val="24"/>
          <w:szCs w:val="24"/>
        </w:rPr>
        <w:t>superfamilies</w:t>
      </w:r>
      <w:proofErr w:type="spellEnd"/>
      <w:r w:rsidRPr="00083E56">
        <w:rPr>
          <w:rFonts w:asciiTheme="majorBidi" w:hAnsiTheme="majorBidi" w:cstheme="majorBidi"/>
          <w:sz w:val="24"/>
          <w:szCs w:val="24"/>
        </w:rPr>
        <w:t>. This high accuracy underscores the efficacy of the SVM algorithm in precisely classifying remotely homologous proteins, substantiating the credibility and reliability of our classification model.</w:t>
      </w:r>
    </w:p>
    <w:p w14:paraId="36E5FC99" w14:textId="77777777" w:rsidR="00BF186E" w:rsidRPr="00B53549" w:rsidRDefault="00BF186E" w:rsidP="00BF186E">
      <w:pPr>
        <w:rPr>
          <w:rFonts w:asciiTheme="majorBidi" w:hAnsiTheme="majorBidi" w:cstheme="majorBidi"/>
        </w:rPr>
      </w:pPr>
    </w:p>
    <w:tbl>
      <w:tblPr>
        <w:tblStyle w:val="a1"/>
        <w:tblW w:w="91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0"/>
        <w:gridCol w:w="960"/>
        <w:gridCol w:w="1585"/>
        <w:gridCol w:w="1466"/>
        <w:gridCol w:w="960"/>
        <w:gridCol w:w="1324"/>
        <w:gridCol w:w="1926"/>
      </w:tblGrid>
      <w:tr w:rsidR="00BF186E" w:rsidRPr="00B53549" w14:paraId="675FA064" w14:textId="77777777" w:rsidTr="00C55787">
        <w:trPr>
          <w:trHeight w:val="300"/>
        </w:trPr>
        <w:tc>
          <w:tcPr>
            <w:tcW w:w="960" w:type="dxa"/>
            <w:vAlign w:val="center"/>
          </w:tcPr>
          <w:p w14:paraId="301857EB" w14:textId="77777777" w:rsidR="00BF186E" w:rsidRPr="00B53549" w:rsidRDefault="00BF186E" w:rsidP="00C55787">
            <w:pPr>
              <w:jc w:val="center"/>
              <w:rPr>
                <w:rFonts w:asciiTheme="majorBidi" w:eastAsia="Times New Roman" w:hAnsiTheme="majorBidi" w:cstheme="majorBidi"/>
                <w:sz w:val="20"/>
                <w:szCs w:val="20"/>
              </w:rPr>
            </w:pPr>
          </w:p>
        </w:tc>
        <w:tc>
          <w:tcPr>
            <w:tcW w:w="960" w:type="dxa"/>
            <w:vAlign w:val="center"/>
          </w:tcPr>
          <w:p w14:paraId="30F1A026"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Total-accuracy</w:t>
            </w:r>
          </w:p>
        </w:tc>
        <w:tc>
          <w:tcPr>
            <w:tcW w:w="1585" w:type="dxa"/>
            <w:vAlign w:val="center"/>
          </w:tcPr>
          <w:p w14:paraId="40999A1C"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F1_wigend_helix</w:t>
            </w:r>
          </w:p>
        </w:tc>
        <w:tc>
          <w:tcPr>
            <w:tcW w:w="1466" w:type="dxa"/>
            <w:vAlign w:val="center"/>
          </w:tcPr>
          <w:p w14:paraId="5FBA08E0"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F1_PH.domain-like</w:t>
            </w:r>
          </w:p>
        </w:tc>
        <w:tc>
          <w:tcPr>
            <w:tcW w:w="960" w:type="dxa"/>
            <w:vAlign w:val="center"/>
          </w:tcPr>
          <w:p w14:paraId="7EF35802"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F1_NTF-like</w:t>
            </w:r>
          </w:p>
        </w:tc>
        <w:tc>
          <w:tcPr>
            <w:tcW w:w="1324" w:type="dxa"/>
            <w:vAlign w:val="center"/>
          </w:tcPr>
          <w:p w14:paraId="58842E60"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F1_Ubiquitin-like</w:t>
            </w:r>
          </w:p>
        </w:tc>
        <w:tc>
          <w:tcPr>
            <w:tcW w:w="1926" w:type="dxa"/>
            <w:vAlign w:val="center"/>
          </w:tcPr>
          <w:p w14:paraId="61F3F735"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F1_Immunoglobulins</w:t>
            </w:r>
          </w:p>
        </w:tc>
      </w:tr>
      <w:tr w:rsidR="00BF186E" w:rsidRPr="00B53549" w14:paraId="77F96CA1" w14:textId="77777777" w:rsidTr="00C55787">
        <w:trPr>
          <w:trHeight w:val="300"/>
        </w:trPr>
        <w:tc>
          <w:tcPr>
            <w:tcW w:w="960" w:type="dxa"/>
            <w:vAlign w:val="center"/>
          </w:tcPr>
          <w:p w14:paraId="5A990AFF"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Fold01</w:t>
            </w:r>
          </w:p>
        </w:tc>
        <w:tc>
          <w:tcPr>
            <w:tcW w:w="960" w:type="dxa"/>
            <w:vAlign w:val="center"/>
          </w:tcPr>
          <w:p w14:paraId="3C47BD57"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2737913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19CBBAD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0.85</w:t>
            </w:r>
          </w:p>
        </w:tc>
        <w:tc>
          <w:tcPr>
            <w:tcW w:w="960" w:type="dxa"/>
            <w:vAlign w:val="center"/>
          </w:tcPr>
          <w:p w14:paraId="37CA756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0.92</w:t>
            </w:r>
          </w:p>
        </w:tc>
        <w:tc>
          <w:tcPr>
            <w:tcW w:w="1324" w:type="dxa"/>
            <w:vAlign w:val="center"/>
          </w:tcPr>
          <w:p w14:paraId="6D0616C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0.969</w:t>
            </w:r>
          </w:p>
        </w:tc>
        <w:tc>
          <w:tcPr>
            <w:tcW w:w="1926" w:type="dxa"/>
            <w:vAlign w:val="center"/>
          </w:tcPr>
          <w:p w14:paraId="1DA5AD6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0.992</w:t>
            </w:r>
          </w:p>
        </w:tc>
      </w:tr>
      <w:tr w:rsidR="00BF186E" w:rsidRPr="00B53549" w14:paraId="1CBD9A4F" w14:textId="77777777" w:rsidTr="00C55787">
        <w:trPr>
          <w:trHeight w:val="300"/>
        </w:trPr>
        <w:tc>
          <w:tcPr>
            <w:tcW w:w="960" w:type="dxa"/>
            <w:vAlign w:val="center"/>
          </w:tcPr>
          <w:p w14:paraId="36C94923"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Fold02</w:t>
            </w:r>
          </w:p>
        </w:tc>
        <w:tc>
          <w:tcPr>
            <w:tcW w:w="960" w:type="dxa"/>
            <w:vAlign w:val="center"/>
          </w:tcPr>
          <w:p w14:paraId="630785E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0.956</w:t>
            </w:r>
          </w:p>
        </w:tc>
        <w:tc>
          <w:tcPr>
            <w:tcW w:w="1585" w:type="dxa"/>
            <w:vAlign w:val="center"/>
          </w:tcPr>
          <w:p w14:paraId="32A7CB2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0.935</w:t>
            </w:r>
          </w:p>
        </w:tc>
        <w:tc>
          <w:tcPr>
            <w:tcW w:w="1466" w:type="dxa"/>
            <w:vAlign w:val="center"/>
          </w:tcPr>
          <w:p w14:paraId="6A2861EA"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0.647</w:t>
            </w:r>
          </w:p>
        </w:tc>
        <w:tc>
          <w:tcPr>
            <w:tcW w:w="960" w:type="dxa"/>
            <w:vAlign w:val="center"/>
          </w:tcPr>
          <w:p w14:paraId="2A413F4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24263907"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0.921</w:t>
            </w:r>
          </w:p>
        </w:tc>
        <w:tc>
          <w:tcPr>
            <w:tcW w:w="1926" w:type="dxa"/>
            <w:vAlign w:val="center"/>
          </w:tcPr>
          <w:p w14:paraId="69668307"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0.981</w:t>
            </w:r>
          </w:p>
        </w:tc>
      </w:tr>
      <w:tr w:rsidR="00BF186E" w:rsidRPr="00B53549" w14:paraId="1425CD06" w14:textId="77777777" w:rsidTr="00C55787">
        <w:trPr>
          <w:trHeight w:val="300"/>
        </w:trPr>
        <w:tc>
          <w:tcPr>
            <w:tcW w:w="960" w:type="dxa"/>
            <w:vAlign w:val="center"/>
          </w:tcPr>
          <w:p w14:paraId="30D5785B"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Fold03</w:t>
            </w:r>
          </w:p>
        </w:tc>
        <w:tc>
          <w:tcPr>
            <w:tcW w:w="960" w:type="dxa"/>
            <w:vAlign w:val="center"/>
          </w:tcPr>
          <w:p w14:paraId="0877029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0.968</w:t>
            </w:r>
          </w:p>
        </w:tc>
        <w:tc>
          <w:tcPr>
            <w:tcW w:w="1585" w:type="dxa"/>
            <w:vAlign w:val="center"/>
          </w:tcPr>
          <w:p w14:paraId="58AC2CC8"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0.948</w:t>
            </w:r>
          </w:p>
        </w:tc>
        <w:tc>
          <w:tcPr>
            <w:tcW w:w="1466" w:type="dxa"/>
            <w:vAlign w:val="center"/>
          </w:tcPr>
          <w:p w14:paraId="603ED62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0.78</w:t>
            </w:r>
          </w:p>
        </w:tc>
        <w:tc>
          <w:tcPr>
            <w:tcW w:w="960" w:type="dxa"/>
            <w:vAlign w:val="center"/>
          </w:tcPr>
          <w:p w14:paraId="65A9E29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0.981</w:t>
            </w:r>
          </w:p>
        </w:tc>
        <w:tc>
          <w:tcPr>
            <w:tcW w:w="1324" w:type="dxa"/>
            <w:vAlign w:val="center"/>
          </w:tcPr>
          <w:p w14:paraId="4167A27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0.951</w:t>
            </w:r>
          </w:p>
        </w:tc>
        <w:tc>
          <w:tcPr>
            <w:tcW w:w="1926" w:type="dxa"/>
            <w:vAlign w:val="center"/>
          </w:tcPr>
          <w:p w14:paraId="3FCF70C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0.985</w:t>
            </w:r>
          </w:p>
        </w:tc>
      </w:tr>
      <w:tr w:rsidR="00BF186E" w:rsidRPr="00B53549" w14:paraId="589EE41A" w14:textId="77777777" w:rsidTr="00C55787">
        <w:trPr>
          <w:trHeight w:val="300"/>
        </w:trPr>
        <w:tc>
          <w:tcPr>
            <w:tcW w:w="960" w:type="dxa"/>
            <w:vAlign w:val="center"/>
          </w:tcPr>
          <w:p w14:paraId="09370D0A"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Fold04</w:t>
            </w:r>
          </w:p>
        </w:tc>
        <w:tc>
          <w:tcPr>
            <w:tcW w:w="960" w:type="dxa"/>
            <w:vAlign w:val="center"/>
          </w:tcPr>
          <w:p w14:paraId="1FFBF268"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0.972</w:t>
            </w:r>
          </w:p>
        </w:tc>
        <w:tc>
          <w:tcPr>
            <w:tcW w:w="1585" w:type="dxa"/>
            <w:vAlign w:val="center"/>
          </w:tcPr>
          <w:p w14:paraId="1F8F34FC"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0.94</w:t>
            </w:r>
          </w:p>
        </w:tc>
        <w:tc>
          <w:tcPr>
            <w:tcW w:w="1466" w:type="dxa"/>
            <w:vAlign w:val="center"/>
          </w:tcPr>
          <w:p w14:paraId="53F059AC"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0.821</w:t>
            </w:r>
          </w:p>
        </w:tc>
        <w:tc>
          <w:tcPr>
            <w:tcW w:w="960" w:type="dxa"/>
            <w:vAlign w:val="center"/>
          </w:tcPr>
          <w:p w14:paraId="46AD092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0.964</w:t>
            </w:r>
          </w:p>
        </w:tc>
        <w:tc>
          <w:tcPr>
            <w:tcW w:w="1324" w:type="dxa"/>
            <w:vAlign w:val="center"/>
          </w:tcPr>
          <w:p w14:paraId="7746008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0.938</w:t>
            </w:r>
          </w:p>
        </w:tc>
        <w:tc>
          <w:tcPr>
            <w:tcW w:w="1926" w:type="dxa"/>
            <w:vAlign w:val="center"/>
          </w:tcPr>
          <w:p w14:paraId="53900F11"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0.993</w:t>
            </w:r>
          </w:p>
        </w:tc>
      </w:tr>
      <w:tr w:rsidR="00BF186E" w:rsidRPr="00B53549" w14:paraId="352859F7" w14:textId="77777777" w:rsidTr="00C55787">
        <w:trPr>
          <w:trHeight w:val="300"/>
        </w:trPr>
        <w:tc>
          <w:tcPr>
            <w:tcW w:w="960" w:type="dxa"/>
            <w:vAlign w:val="center"/>
          </w:tcPr>
          <w:p w14:paraId="62A1ACFC"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Fold05</w:t>
            </w:r>
          </w:p>
        </w:tc>
        <w:tc>
          <w:tcPr>
            <w:tcW w:w="960" w:type="dxa"/>
            <w:vAlign w:val="center"/>
          </w:tcPr>
          <w:p w14:paraId="6F761CD4"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213CF6B1"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3AD0999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0.857</w:t>
            </w:r>
          </w:p>
        </w:tc>
        <w:tc>
          <w:tcPr>
            <w:tcW w:w="960" w:type="dxa"/>
            <w:vAlign w:val="center"/>
          </w:tcPr>
          <w:p w14:paraId="6FA07BDC"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0.962</w:t>
            </w:r>
          </w:p>
        </w:tc>
        <w:tc>
          <w:tcPr>
            <w:tcW w:w="1324" w:type="dxa"/>
            <w:vAlign w:val="center"/>
          </w:tcPr>
          <w:p w14:paraId="7ABC907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0.957</w:t>
            </w:r>
          </w:p>
        </w:tc>
        <w:tc>
          <w:tcPr>
            <w:tcW w:w="1926" w:type="dxa"/>
            <w:vAlign w:val="center"/>
          </w:tcPr>
          <w:p w14:paraId="2F002F6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0.992</w:t>
            </w:r>
          </w:p>
        </w:tc>
      </w:tr>
      <w:tr w:rsidR="00BF186E" w:rsidRPr="00B53549" w14:paraId="5F4CE961" w14:textId="77777777" w:rsidTr="00C55787">
        <w:trPr>
          <w:trHeight w:val="300"/>
        </w:trPr>
        <w:tc>
          <w:tcPr>
            <w:tcW w:w="960" w:type="dxa"/>
            <w:vAlign w:val="center"/>
          </w:tcPr>
          <w:p w14:paraId="68102BC0"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Fold06</w:t>
            </w:r>
          </w:p>
        </w:tc>
        <w:tc>
          <w:tcPr>
            <w:tcW w:w="960" w:type="dxa"/>
            <w:vAlign w:val="center"/>
          </w:tcPr>
          <w:p w14:paraId="4F6B487B"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61C86774"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0.955</w:t>
            </w:r>
          </w:p>
        </w:tc>
        <w:tc>
          <w:tcPr>
            <w:tcW w:w="1466" w:type="dxa"/>
            <w:vAlign w:val="center"/>
          </w:tcPr>
          <w:p w14:paraId="6035C60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0.718</w:t>
            </w:r>
          </w:p>
        </w:tc>
        <w:tc>
          <w:tcPr>
            <w:tcW w:w="960" w:type="dxa"/>
            <w:vAlign w:val="center"/>
          </w:tcPr>
          <w:p w14:paraId="09F9C751"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4E6035AF"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0.926</w:t>
            </w:r>
          </w:p>
        </w:tc>
        <w:tc>
          <w:tcPr>
            <w:tcW w:w="1926" w:type="dxa"/>
            <w:vAlign w:val="center"/>
          </w:tcPr>
          <w:p w14:paraId="5BF84A72"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0.985</w:t>
            </w:r>
          </w:p>
        </w:tc>
      </w:tr>
      <w:tr w:rsidR="00BF186E" w:rsidRPr="00B53549" w14:paraId="7E9CEFF0" w14:textId="77777777" w:rsidTr="00C55787">
        <w:trPr>
          <w:trHeight w:val="300"/>
        </w:trPr>
        <w:tc>
          <w:tcPr>
            <w:tcW w:w="960" w:type="dxa"/>
            <w:vAlign w:val="center"/>
          </w:tcPr>
          <w:p w14:paraId="24A212A5"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Fold07</w:t>
            </w:r>
          </w:p>
        </w:tc>
        <w:tc>
          <w:tcPr>
            <w:tcW w:w="960" w:type="dxa"/>
            <w:vAlign w:val="center"/>
          </w:tcPr>
          <w:p w14:paraId="78B206B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0.973</w:t>
            </w:r>
          </w:p>
        </w:tc>
        <w:tc>
          <w:tcPr>
            <w:tcW w:w="1585" w:type="dxa"/>
            <w:vAlign w:val="center"/>
          </w:tcPr>
          <w:p w14:paraId="60B7FB29"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0.978</w:t>
            </w:r>
          </w:p>
        </w:tc>
        <w:tc>
          <w:tcPr>
            <w:tcW w:w="1466" w:type="dxa"/>
            <w:vAlign w:val="center"/>
          </w:tcPr>
          <w:p w14:paraId="0D2B30BC"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0.913</w:t>
            </w:r>
          </w:p>
        </w:tc>
        <w:tc>
          <w:tcPr>
            <w:tcW w:w="960" w:type="dxa"/>
            <w:vAlign w:val="center"/>
          </w:tcPr>
          <w:p w14:paraId="4CF951CC"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13C3CD1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0.942</w:t>
            </w:r>
          </w:p>
        </w:tc>
        <w:tc>
          <w:tcPr>
            <w:tcW w:w="1926" w:type="dxa"/>
            <w:vAlign w:val="center"/>
          </w:tcPr>
          <w:p w14:paraId="59A08862"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0.984</w:t>
            </w:r>
          </w:p>
        </w:tc>
      </w:tr>
      <w:tr w:rsidR="00BF186E" w:rsidRPr="00B53549" w14:paraId="1A394953" w14:textId="77777777" w:rsidTr="00C55787">
        <w:trPr>
          <w:trHeight w:val="300"/>
        </w:trPr>
        <w:tc>
          <w:tcPr>
            <w:tcW w:w="960" w:type="dxa"/>
            <w:vAlign w:val="center"/>
          </w:tcPr>
          <w:p w14:paraId="65ADD04F"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Fold08</w:t>
            </w:r>
          </w:p>
        </w:tc>
        <w:tc>
          <w:tcPr>
            <w:tcW w:w="960" w:type="dxa"/>
            <w:vAlign w:val="center"/>
          </w:tcPr>
          <w:p w14:paraId="581D45EF"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7610B67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0.922</w:t>
            </w:r>
          </w:p>
        </w:tc>
        <w:tc>
          <w:tcPr>
            <w:tcW w:w="1466" w:type="dxa"/>
            <w:vAlign w:val="center"/>
          </w:tcPr>
          <w:p w14:paraId="7A35E35A"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w:t>
            </w:r>
          </w:p>
        </w:tc>
        <w:tc>
          <w:tcPr>
            <w:tcW w:w="960" w:type="dxa"/>
            <w:vAlign w:val="center"/>
          </w:tcPr>
          <w:p w14:paraId="005FDCF9"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0.863</w:t>
            </w:r>
          </w:p>
        </w:tc>
        <w:tc>
          <w:tcPr>
            <w:tcW w:w="1324" w:type="dxa"/>
            <w:vAlign w:val="center"/>
          </w:tcPr>
          <w:p w14:paraId="78ACF7DF"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0.944</w:t>
            </w:r>
          </w:p>
        </w:tc>
        <w:tc>
          <w:tcPr>
            <w:tcW w:w="1926" w:type="dxa"/>
            <w:vAlign w:val="center"/>
          </w:tcPr>
          <w:p w14:paraId="1EAE27CB"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0.991</w:t>
            </w:r>
          </w:p>
        </w:tc>
      </w:tr>
      <w:tr w:rsidR="00BF186E" w:rsidRPr="00B53549" w14:paraId="569B3D12" w14:textId="77777777" w:rsidTr="00C55787">
        <w:trPr>
          <w:trHeight w:val="300"/>
        </w:trPr>
        <w:tc>
          <w:tcPr>
            <w:tcW w:w="960" w:type="dxa"/>
            <w:vAlign w:val="center"/>
          </w:tcPr>
          <w:p w14:paraId="22BEBFEF"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Fold09</w:t>
            </w:r>
          </w:p>
        </w:tc>
        <w:tc>
          <w:tcPr>
            <w:tcW w:w="960" w:type="dxa"/>
            <w:vAlign w:val="center"/>
          </w:tcPr>
          <w:p w14:paraId="0AD5F1F1"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w:t>
            </w:r>
          </w:p>
        </w:tc>
        <w:tc>
          <w:tcPr>
            <w:tcW w:w="1585" w:type="dxa"/>
            <w:vAlign w:val="center"/>
          </w:tcPr>
          <w:p w14:paraId="4CAF7448"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0.923</w:t>
            </w:r>
          </w:p>
        </w:tc>
        <w:tc>
          <w:tcPr>
            <w:tcW w:w="1466" w:type="dxa"/>
            <w:vAlign w:val="center"/>
          </w:tcPr>
          <w:p w14:paraId="020CBDCF"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0.884</w:t>
            </w:r>
          </w:p>
        </w:tc>
        <w:tc>
          <w:tcPr>
            <w:tcW w:w="960" w:type="dxa"/>
            <w:vAlign w:val="center"/>
          </w:tcPr>
          <w:p w14:paraId="3DDA64E6"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7E5D95F5"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0.937</w:t>
            </w:r>
          </w:p>
        </w:tc>
        <w:tc>
          <w:tcPr>
            <w:tcW w:w="1926" w:type="dxa"/>
            <w:vAlign w:val="center"/>
          </w:tcPr>
          <w:p w14:paraId="674ED701"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0.996</w:t>
            </w:r>
          </w:p>
        </w:tc>
      </w:tr>
      <w:tr w:rsidR="00BF186E" w:rsidRPr="00B53549" w14:paraId="09A75C9F" w14:textId="77777777" w:rsidTr="00C55787">
        <w:trPr>
          <w:trHeight w:val="300"/>
        </w:trPr>
        <w:tc>
          <w:tcPr>
            <w:tcW w:w="960" w:type="dxa"/>
            <w:vAlign w:val="center"/>
          </w:tcPr>
          <w:p w14:paraId="1C82B11C"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Fold10</w:t>
            </w:r>
          </w:p>
        </w:tc>
        <w:tc>
          <w:tcPr>
            <w:tcW w:w="960" w:type="dxa"/>
            <w:vAlign w:val="center"/>
          </w:tcPr>
          <w:p w14:paraId="5CD14348"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0.959</w:t>
            </w:r>
          </w:p>
        </w:tc>
        <w:tc>
          <w:tcPr>
            <w:tcW w:w="1585" w:type="dxa"/>
            <w:vAlign w:val="center"/>
          </w:tcPr>
          <w:p w14:paraId="630EFF44"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0.937</w:t>
            </w:r>
          </w:p>
        </w:tc>
        <w:tc>
          <w:tcPr>
            <w:tcW w:w="1466" w:type="dxa"/>
            <w:vAlign w:val="center"/>
          </w:tcPr>
          <w:p w14:paraId="5163B2F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0.722</w:t>
            </w:r>
          </w:p>
        </w:tc>
        <w:tc>
          <w:tcPr>
            <w:tcW w:w="960" w:type="dxa"/>
            <w:vAlign w:val="center"/>
          </w:tcPr>
          <w:p w14:paraId="78D475DA"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09BA3624"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0.908</w:t>
            </w:r>
          </w:p>
        </w:tc>
        <w:tc>
          <w:tcPr>
            <w:tcW w:w="1926" w:type="dxa"/>
            <w:vAlign w:val="center"/>
          </w:tcPr>
          <w:p w14:paraId="47BBC5F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w:t>
            </w:r>
          </w:p>
        </w:tc>
      </w:tr>
      <w:tr w:rsidR="00BF186E" w:rsidRPr="00B53549" w14:paraId="7C087829" w14:textId="77777777" w:rsidTr="00C55787">
        <w:trPr>
          <w:trHeight w:val="300"/>
        </w:trPr>
        <w:tc>
          <w:tcPr>
            <w:tcW w:w="960" w:type="dxa"/>
            <w:vAlign w:val="center"/>
          </w:tcPr>
          <w:p w14:paraId="7498EDD7" w14:textId="77777777" w:rsidR="00BF186E" w:rsidRPr="00B53549" w:rsidRDefault="00BF186E" w:rsidP="00C55787">
            <w:pPr>
              <w:jc w:val="center"/>
              <w:rPr>
                <w:rFonts w:asciiTheme="majorBidi" w:hAnsiTheme="majorBidi" w:cstheme="majorBidi"/>
                <w:color w:val="FF0000"/>
                <w:sz w:val="20"/>
                <w:szCs w:val="20"/>
              </w:rPr>
            </w:pPr>
            <w:r w:rsidRPr="00B53549">
              <w:rPr>
                <w:rFonts w:asciiTheme="majorBidi" w:hAnsiTheme="majorBidi" w:cstheme="majorBidi"/>
                <w:color w:val="FF0000"/>
                <w:sz w:val="20"/>
                <w:szCs w:val="20"/>
              </w:rPr>
              <w:t>Average</w:t>
            </w:r>
          </w:p>
        </w:tc>
        <w:tc>
          <w:tcPr>
            <w:tcW w:w="960" w:type="dxa"/>
            <w:vAlign w:val="center"/>
          </w:tcPr>
          <w:p w14:paraId="29E94625"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0.968</w:t>
            </w:r>
          </w:p>
        </w:tc>
        <w:tc>
          <w:tcPr>
            <w:tcW w:w="1585" w:type="dxa"/>
            <w:vAlign w:val="center"/>
          </w:tcPr>
          <w:p w14:paraId="7534C8CA"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0.946</w:t>
            </w:r>
          </w:p>
        </w:tc>
        <w:tc>
          <w:tcPr>
            <w:tcW w:w="1466" w:type="dxa"/>
            <w:vAlign w:val="center"/>
          </w:tcPr>
          <w:p w14:paraId="0507D4F0"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0.799</w:t>
            </w:r>
          </w:p>
        </w:tc>
        <w:tc>
          <w:tcPr>
            <w:tcW w:w="960" w:type="dxa"/>
            <w:vAlign w:val="center"/>
          </w:tcPr>
          <w:p w14:paraId="1880AFDD"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0.937</w:t>
            </w:r>
          </w:p>
        </w:tc>
        <w:tc>
          <w:tcPr>
            <w:tcW w:w="1324" w:type="dxa"/>
            <w:vAlign w:val="center"/>
          </w:tcPr>
          <w:p w14:paraId="1BE77F5D"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0.939</w:t>
            </w:r>
          </w:p>
        </w:tc>
        <w:tc>
          <w:tcPr>
            <w:tcW w:w="1926" w:type="dxa"/>
            <w:vAlign w:val="center"/>
          </w:tcPr>
          <w:p w14:paraId="1B0DD09B"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0.989</w:t>
            </w:r>
          </w:p>
        </w:tc>
      </w:tr>
    </w:tbl>
    <w:p w14:paraId="6BF6C363" w14:textId="77777777" w:rsidR="00BF186E" w:rsidRPr="00B53549" w:rsidRDefault="00BF186E" w:rsidP="00BF186E">
      <w:pPr>
        <w:pBdr>
          <w:top w:val="nil"/>
          <w:left w:val="nil"/>
          <w:bottom w:val="nil"/>
          <w:right w:val="nil"/>
          <w:between w:val="nil"/>
        </w:pBdr>
        <w:spacing w:after="200" w:line="240" w:lineRule="auto"/>
        <w:rPr>
          <w:rFonts w:asciiTheme="majorBidi" w:hAnsiTheme="majorBidi" w:cstheme="majorBidi"/>
          <w:b/>
          <w:i/>
          <w:color w:val="44546A"/>
          <w:sz w:val="28"/>
          <w:szCs w:val="28"/>
        </w:rPr>
      </w:pPr>
      <w:r w:rsidRPr="00B53549">
        <w:rPr>
          <w:rFonts w:asciiTheme="majorBidi" w:hAnsiTheme="majorBidi" w:cstheme="majorBidi"/>
          <w:i/>
          <w:color w:val="44546A"/>
          <w:sz w:val="18"/>
          <w:szCs w:val="18"/>
        </w:rPr>
        <w:t xml:space="preserve"> Table 4: Classification performance statistics are given for each of the five </w:t>
      </w:r>
      <w:proofErr w:type="spellStart"/>
      <w:r w:rsidRPr="00B53549">
        <w:rPr>
          <w:rFonts w:asciiTheme="majorBidi" w:hAnsiTheme="majorBidi" w:cstheme="majorBidi"/>
          <w:i/>
          <w:color w:val="44546A"/>
          <w:sz w:val="18"/>
          <w:szCs w:val="18"/>
        </w:rPr>
        <w:t>superfamilies</w:t>
      </w:r>
      <w:proofErr w:type="spellEnd"/>
      <w:r w:rsidRPr="00B53549">
        <w:rPr>
          <w:rFonts w:asciiTheme="majorBidi" w:hAnsiTheme="majorBidi" w:cstheme="majorBidi"/>
          <w:i/>
          <w:color w:val="44546A"/>
          <w:sz w:val="18"/>
          <w:szCs w:val="18"/>
        </w:rPr>
        <w:t xml:space="preserve"> by 10-Fold cross validation with SVM. Statistics presented in the table include: accuracy and the F1-measure for each fold.</w:t>
      </w:r>
    </w:p>
    <w:p w14:paraId="2552064F" w14:textId="49E207AB" w:rsidR="00BF186E" w:rsidRDefault="00BF186E" w:rsidP="00770043">
      <w:pPr>
        <w:spacing w:after="0" w:line="360" w:lineRule="auto"/>
        <w:jc w:val="both"/>
        <w:rPr>
          <w:rFonts w:asciiTheme="majorBidi" w:hAnsiTheme="majorBidi" w:cstheme="majorBidi"/>
          <w:sz w:val="24"/>
          <w:szCs w:val="24"/>
        </w:rPr>
      </w:pPr>
    </w:p>
    <w:p w14:paraId="7F4D19DD" w14:textId="77777777" w:rsidR="00BF186E" w:rsidRPr="00770043" w:rsidRDefault="00BF186E" w:rsidP="00770043">
      <w:pPr>
        <w:spacing w:after="0" w:line="360" w:lineRule="auto"/>
        <w:jc w:val="both"/>
        <w:rPr>
          <w:rFonts w:asciiTheme="majorBidi" w:hAnsiTheme="majorBidi" w:cstheme="majorBidi"/>
          <w:sz w:val="24"/>
          <w:szCs w:val="24"/>
        </w:rPr>
      </w:pPr>
    </w:p>
    <w:p w14:paraId="3F1C5B98" w14:textId="2CA8E460" w:rsidR="00770043" w:rsidRPr="00770043" w:rsidRDefault="00770043" w:rsidP="00FD4DEC">
      <w:pPr>
        <w:spacing w:after="0" w:line="360" w:lineRule="auto"/>
        <w:jc w:val="both"/>
        <w:rPr>
          <w:rFonts w:asciiTheme="majorBidi" w:hAnsiTheme="majorBidi" w:cstheme="majorBidi"/>
          <w:sz w:val="24"/>
          <w:szCs w:val="24"/>
        </w:rPr>
      </w:pPr>
      <w:r w:rsidRPr="00770043">
        <w:rPr>
          <w:rFonts w:asciiTheme="majorBidi" w:hAnsiTheme="majorBidi" w:cstheme="majorBidi"/>
          <w:sz w:val="24"/>
          <w:szCs w:val="24"/>
        </w:rPr>
        <w:t>It is commonly assumed that proteins sharing similar structures also exhibit similar functions. Various measurements, such as RMSD, TM-score</w:t>
      </w:r>
      <w:r w:rsidR="00C55787">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&lt;EndNote&gt;&lt;Cite&gt;&lt;Author&gt;Zhang&lt;/Author&gt;&lt;Year&gt;2005&lt;/Year&gt;&lt;RecNum&gt;75&lt;/RecNum&gt;&lt;DisplayText&gt;[21]&lt;/DisplayText&gt;&lt;record&gt;&lt;rec-number&gt;75&lt;/rec-number&gt;&lt;foreign-keys&gt;&lt;key app="EN" db-id="pz9x0eawezazasetddmx2xtwpax0wt0f2pat"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research&lt;/secondary-title&gt;&lt;/titles&gt;&lt;periodical&gt;&lt;full-title&gt;Nucleic acids research&lt;/full-title&gt;&lt;/periodical&gt;&lt;pages&gt;2302-2309&lt;/pages&gt;&lt;volume&gt;33&lt;/volume&gt;&lt;number&gt;7&lt;/number&gt;&lt;dates&gt;&lt;year&gt;2005&lt;/year&gt;&lt;/dates&gt;&lt;isbn&gt;1362-4962&lt;/isbn&gt;&lt;urls&gt;&lt;/urls&gt;&lt;/record&gt;&lt;/Cite&gt;&lt;/EndNote&gt;</w:instrText>
      </w:r>
      <w:r w:rsidR="00C55787">
        <w:rPr>
          <w:rFonts w:asciiTheme="majorBidi" w:hAnsiTheme="majorBidi" w:cstheme="majorBidi"/>
          <w:sz w:val="24"/>
          <w:szCs w:val="24"/>
        </w:rPr>
        <w:fldChar w:fldCharType="separate"/>
      </w:r>
      <w:r w:rsidR="00FD4DEC">
        <w:rPr>
          <w:rFonts w:asciiTheme="majorBidi" w:hAnsiTheme="majorBidi" w:cstheme="majorBidi"/>
          <w:noProof/>
          <w:sz w:val="24"/>
          <w:szCs w:val="24"/>
        </w:rPr>
        <w:t>[21]</w:t>
      </w:r>
      <w:r w:rsidR="00C55787">
        <w:rPr>
          <w:rFonts w:asciiTheme="majorBidi" w:hAnsiTheme="majorBidi" w:cstheme="majorBidi"/>
          <w:sz w:val="24"/>
          <w:szCs w:val="24"/>
        </w:rPr>
        <w:fldChar w:fldCharType="end"/>
      </w:r>
      <w:r w:rsidRPr="00770043">
        <w:rPr>
          <w:rFonts w:asciiTheme="majorBidi" w:hAnsiTheme="majorBidi" w:cstheme="majorBidi"/>
          <w:sz w:val="24"/>
          <w:szCs w:val="24"/>
        </w:rPr>
        <w:t>, RG-align</w:t>
      </w:r>
      <w:r w:rsidR="00C55787">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&lt;EndNote&gt;&lt;Cite&gt;&lt;Author&gt;Malod-Dognin&lt;/Author&gt;&lt;Year&gt;2014&lt;/Year&gt;&lt;RecNum&gt;74&lt;/RecNum&gt;&lt;DisplayText&gt;[22]&lt;/DisplayText&gt;&lt;record&gt;&lt;rec-number&gt;74&lt;/rec-number&gt;&lt;foreign-keys&gt;&lt;key app="EN" db-id="pz9x0eawezazasetddmx2xtwpax0wt0f2pat"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eriodical&gt;&lt;full-title&gt;Bioinformatics&lt;/full-title&gt;&lt;/periodical&gt;&lt;pages&gt;1259-1265&lt;/pages&gt;&lt;volume&gt;30&lt;/volume&gt;&lt;number&gt;9&lt;/number&gt;&lt;dates&gt;&lt;year&gt;2014&lt;/year&gt;&lt;/dates&gt;&lt;isbn&gt;1367-4811&lt;/isbn&gt;&lt;urls&gt;&lt;/urls&gt;&lt;/record&gt;&lt;/Cite&gt;&lt;/EndNote&gt;</w:instrText>
      </w:r>
      <w:r w:rsidR="00C55787">
        <w:rPr>
          <w:rFonts w:asciiTheme="majorBidi" w:hAnsiTheme="majorBidi" w:cstheme="majorBidi"/>
          <w:sz w:val="24"/>
          <w:szCs w:val="24"/>
        </w:rPr>
        <w:fldChar w:fldCharType="separate"/>
      </w:r>
      <w:r w:rsidR="00FD4DEC">
        <w:rPr>
          <w:rFonts w:asciiTheme="majorBidi" w:hAnsiTheme="majorBidi" w:cstheme="majorBidi"/>
          <w:noProof/>
          <w:sz w:val="24"/>
          <w:szCs w:val="24"/>
        </w:rPr>
        <w:t>[22]</w:t>
      </w:r>
      <w:r w:rsidR="00C55787">
        <w:rPr>
          <w:rFonts w:asciiTheme="majorBidi" w:hAnsiTheme="majorBidi" w:cstheme="majorBidi"/>
          <w:sz w:val="24"/>
          <w:szCs w:val="24"/>
        </w:rPr>
        <w:fldChar w:fldCharType="end"/>
      </w:r>
      <w:r w:rsidRPr="00770043">
        <w:rPr>
          <w:rFonts w:asciiTheme="majorBidi" w:hAnsiTheme="majorBidi" w:cstheme="majorBidi"/>
          <w:sz w:val="24"/>
          <w:szCs w:val="24"/>
        </w:rPr>
        <w:t xml:space="preserve">, and </w:t>
      </w:r>
      <w:proofErr w:type="spellStart"/>
      <w:r w:rsidRPr="00770043">
        <w:rPr>
          <w:rFonts w:asciiTheme="majorBidi" w:hAnsiTheme="majorBidi" w:cstheme="majorBidi"/>
          <w:sz w:val="24"/>
          <w:szCs w:val="24"/>
        </w:rPr>
        <w:t>Yau-Hausdorff</w:t>
      </w:r>
      <w:proofErr w:type="spellEnd"/>
      <w:r w:rsidRPr="00770043">
        <w:rPr>
          <w:rFonts w:asciiTheme="majorBidi" w:hAnsiTheme="majorBidi" w:cstheme="majorBidi"/>
          <w:sz w:val="24"/>
          <w:szCs w:val="24"/>
        </w:rPr>
        <w:t xml:space="preserve"> distance</w:t>
      </w:r>
      <w:r w:rsidR="00C55787">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&lt;EndNote&gt;&lt;Cite&gt;&lt;Author&gt;Tian&lt;/Author&gt;&lt;Year&gt;2018&lt;/Year&gt;&lt;RecNum&gt;73&lt;/RecNum&gt;&lt;DisplayText&gt;[23]&lt;/DisplayText&gt;&lt;record&gt;&lt;rec-number&gt;73&lt;/rec-number&gt;&lt;foreign-keys&gt;&lt;key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00C55787">
        <w:rPr>
          <w:rFonts w:asciiTheme="majorBidi" w:hAnsiTheme="majorBidi" w:cstheme="majorBidi"/>
          <w:sz w:val="24"/>
          <w:szCs w:val="24"/>
        </w:rPr>
        <w:fldChar w:fldCharType="separate"/>
      </w:r>
      <w:r w:rsidR="00FD4DEC">
        <w:rPr>
          <w:rFonts w:asciiTheme="majorBidi" w:hAnsiTheme="majorBidi" w:cstheme="majorBidi"/>
          <w:noProof/>
          <w:sz w:val="24"/>
          <w:szCs w:val="24"/>
        </w:rPr>
        <w:t>[23]</w:t>
      </w:r>
      <w:r w:rsidR="00C55787">
        <w:rPr>
          <w:rFonts w:asciiTheme="majorBidi" w:hAnsiTheme="majorBidi" w:cstheme="majorBidi"/>
          <w:sz w:val="24"/>
          <w:szCs w:val="24"/>
        </w:rPr>
        <w:fldChar w:fldCharType="end"/>
      </w:r>
      <w:r w:rsidRPr="00770043">
        <w:rPr>
          <w:rFonts w:asciiTheme="majorBidi" w:hAnsiTheme="majorBidi" w:cstheme="majorBidi"/>
          <w:sz w:val="24"/>
          <w:szCs w:val="24"/>
        </w:rPr>
        <w:t xml:space="preserve">, have been developed to assess protein structure similarity. </w:t>
      </w:r>
      <w:r>
        <w:rPr>
          <w:rFonts w:asciiTheme="majorBidi" w:hAnsiTheme="majorBidi" w:cstheme="majorBidi"/>
          <w:sz w:val="24"/>
          <w:szCs w:val="24"/>
        </w:rPr>
        <w:t>Here</w:t>
      </w:r>
      <w:r w:rsidRPr="00770043">
        <w:rPr>
          <w:rFonts w:asciiTheme="majorBidi" w:hAnsiTheme="majorBidi" w:cstheme="majorBidi"/>
          <w:sz w:val="24"/>
          <w:szCs w:val="24"/>
        </w:rPr>
        <w:t xml:space="preserve">, we employed a benchmark dataset sourced from the CATH v4.2.0 database, comprising 260 protein domains from two distinct </w:t>
      </w:r>
      <w:r w:rsidR="0076567C">
        <w:rPr>
          <w:rFonts w:asciiTheme="majorBidi" w:hAnsiTheme="majorBidi" w:cstheme="majorBidi"/>
          <w:sz w:val="24"/>
          <w:szCs w:val="24"/>
        </w:rPr>
        <w:t xml:space="preserve">protein </w:t>
      </w:r>
      <w:r w:rsidRPr="00770043">
        <w:rPr>
          <w:rFonts w:asciiTheme="majorBidi" w:hAnsiTheme="majorBidi" w:cstheme="majorBidi"/>
          <w:sz w:val="24"/>
          <w:szCs w:val="24"/>
        </w:rPr>
        <w:t xml:space="preserve">families: the C-terminal domain in the DNA helicase </w:t>
      </w:r>
      <w:proofErr w:type="spellStart"/>
      <w:r w:rsidRPr="00770043">
        <w:rPr>
          <w:rFonts w:asciiTheme="majorBidi" w:hAnsiTheme="majorBidi" w:cstheme="majorBidi"/>
          <w:sz w:val="24"/>
          <w:szCs w:val="24"/>
        </w:rPr>
        <w:t>RuvA</w:t>
      </w:r>
      <w:proofErr w:type="spellEnd"/>
      <w:r w:rsidRPr="00770043">
        <w:rPr>
          <w:rFonts w:asciiTheme="majorBidi" w:hAnsiTheme="majorBidi" w:cstheme="majorBidi"/>
          <w:sz w:val="24"/>
          <w:szCs w:val="24"/>
        </w:rPr>
        <w:t xml:space="preserve"> subunit (representing the Alpha class, characterized by Orthogonal Bundle Architecture, Helicase, and </w:t>
      </w:r>
      <w:proofErr w:type="spellStart"/>
      <w:r w:rsidRPr="00770043">
        <w:rPr>
          <w:rFonts w:asciiTheme="majorBidi" w:hAnsiTheme="majorBidi" w:cstheme="majorBidi"/>
          <w:sz w:val="24"/>
          <w:szCs w:val="24"/>
        </w:rPr>
        <w:t>Ruva</w:t>
      </w:r>
      <w:proofErr w:type="spellEnd"/>
      <w:r w:rsidRPr="00770043">
        <w:rPr>
          <w:rFonts w:asciiTheme="majorBidi" w:hAnsiTheme="majorBidi" w:cstheme="majorBidi"/>
          <w:sz w:val="24"/>
          <w:szCs w:val="24"/>
        </w:rPr>
        <w:t xml:space="preserve"> Protein fold, with CATH Code: 1.10.8.10), and the Homing endonucleases (belonging to the Alpha and Beta class, featuring Roll Architecture, and Endonuclease I-</w:t>
      </w:r>
      <w:proofErr w:type="spellStart"/>
      <w:r w:rsidRPr="00770043">
        <w:rPr>
          <w:rFonts w:asciiTheme="majorBidi" w:hAnsiTheme="majorBidi" w:cstheme="majorBidi"/>
          <w:sz w:val="24"/>
          <w:szCs w:val="24"/>
        </w:rPr>
        <w:t>creI</w:t>
      </w:r>
      <w:proofErr w:type="spellEnd"/>
      <w:r w:rsidRPr="00770043">
        <w:rPr>
          <w:rFonts w:asciiTheme="majorBidi" w:hAnsiTheme="majorBidi" w:cstheme="majorBidi"/>
          <w:sz w:val="24"/>
          <w:szCs w:val="24"/>
        </w:rPr>
        <w:t xml:space="preserve"> fold, with CATH Code: 3.10.28.10). The protein domains varied in the number of residues, ranging from 44 to 854, with an average of 211.</w:t>
      </w:r>
    </w:p>
    <w:p w14:paraId="0C53DE16" w14:textId="0721B296" w:rsidR="00770043" w:rsidRDefault="00770043" w:rsidP="00770043">
      <w:pPr>
        <w:spacing w:after="0" w:line="360" w:lineRule="auto"/>
        <w:jc w:val="both"/>
        <w:rPr>
          <w:rFonts w:asciiTheme="majorBidi" w:hAnsiTheme="majorBidi" w:cstheme="majorBidi"/>
          <w:sz w:val="24"/>
          <w:szCs w:val="24"/>
        </w:rPr>
      </w:pPr>
      <w:r w:rsidRPr="00770043">
        <w:rPr>
          <w:rFonts w:asciiTheme="majorBidi" w:hAnsiTheme="majorBidi" w:cstheme="majorBidi"/>
          <w:sz w:val="24"/>
          <w:szCs w:val="24"/>
        </w:rPr>
        <w:lastRenderedPageBreak/>
        <w:t xml:space="preserve">We employed the 1-nearest neighbor (1-NN) classification method to categorize proteins based on GR-Align, RMSD, TM-score, </w:t>
      </w:r>
      <w:proofErr w:type="spellStart"/>
      <w:r w:rsidRPr="00770043">
        <w:rPr>
          <w:rFonts w:asciiTheme="majorBidi" w:hAnsiTheme="majorBidi" w:cstheme="majorBidi"/>
          <w:sz w:val="24"/>
          <w:szCs w:val="24"/>
        </w:rPr>
        <w:t>Yau-Hausdorff</w:t>
      </w:r>
      <w:proofErr w:type="spellEnd"/>
      <w:r w:rsidRPr="00770043">
        <w:rPr>
          <w:rFonts w:asciiTheme="majorBidi" w:hAnsiTheme="majorBidi" w:cstheme="majorBidi"/>
          <w:sz w:val="24"/>
          <w:szCs w:val="24"/>
        </w:rPr>
        <w:t xml:space="preserve"> distance, and the distance between profiles of energy as a measure of protein dissimilarity. As outlined in Table 1, our approach exhibited superior accuracy and faster processing times compared to other methods. It is noteworthy that our method obviates the need for superimposing two protein structures or conducting structural alignments; instead, we calculate the profiles of energies and determine the distance between these profiles. The computations were executed on a PC with a configuration of 2.40 GHz and 8 GB RAM. Table </w:t>
      </w:r>
      <w:r>
        <w:rPr>
          <w:rFonts w:asciiTheme="majorBidi" w:hAnsiTheme="majorBidi" w:cstheme="majorBidi"/>
          <w:sz w:val="24"/>
          <w:szCs w:val="24"/>
        </w:rPr>
        <w:t>1</w:t>
      </w:r>
      <w:r w:rsidRPr="00770043">
        <w:rPr>
          <w:rFonts w:asciiTheme="majorBidi" w:hAnsiTheme="majorBidi" w:cstheme="majorBidi"/>
          <w:sz w:val="24"/>
          <w:szCs w:val="24"/>
        </w:rPr>
        <w:t xml:space="preserve"> provides a detailed breakdown of results and processing times, highlighting the efficient implementation of energy profile calculation and the 1-NN algorithm, accomplished in approximately 10 minutes on a system with a 2.4 GHz processor and 4GB RAM. Impressively, our methodology achieved a remarkable classification accuracy of 9</w:t>
      </w:r>
      <w:r>
        <w:rPr>
          <w:rFonts w:asciiTheme="majorBidi" w:hAnsiTheme="majorBidi" w:cstheme="majorBidi"/>
          <w:sz w:val="24"/>
          <w:szCs w:val="24"/>
        </w:rPr>
        <w:t>9</w:t>
      </w:r>
      <w:r w:rsidRPr="00770043">
        <w:rPr>
          <w:rFonts w:asciiTheme="majorBidi" w:hAnsiTheme="majorBidi" w:cstheme="majorBidi"/>
          <w:sz w:val="24"/>
          <w:szCs w:val="24"/>
        </w:rPr>
        <w:t>% in dist</w:t>
      </w:r>
      <w:r w:rsidR="0076567C">
        <w:rPr>
          <w:rFonts w:asciiTheme="majorBidi" w:hAnsiTheme="majorBidi" w:cstheme="majorBidi"/>
          <w:sz w:val="24"/>
          <w:szCs w:val="24"/>
        </w:rPr>
        <w:t xml:space="preserve">inguishing between the two protein </w:t>
      </w:r>
      <w:r w:rsidRPr="00770043">
        <w:rPr>
          <w:rFonts w:asciiTheme="majorBidi" w:hAnsiTheme="majorBidi" w:cstheme="majorBidi"/>
          <w:sz w:val="24"/>
          <w:szCs w:val="24"/>
        </w:rPr>
        <w:t>families.</w:t>
      </w:r>
    </w:p>
    <w:p w14:paraId="6112F21E" w14:textId="77777777" w:rsidR="000C10E5" w:rsidRPr="00B53549" w:rsidRDefault="000C10E5">
      <w:pPr>
        <w:spacing w:after="0" w:line="360" w:lineRule="auto"/>
        <w:rPr>
          <w:rFonts w:asciiTheme="majorBidi" w:hAnsiTheme="majorBidi" w:cstheme="majorBidi"/>
        </w:rPr>
      </w:pPr>
    </w:p>
    <w:tbl>
      <w:tblPr>
        <w:tblStyle w:val="a"/>
        <w:tblW w:w="799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7"/>
        <w:gridCol w:w="951"/>
        <w:gridCol w:w="810"/>
        <w:gridCol w:w="1076"/>
        <w:gridCol w:w="1207"/>
        <w:gridCol w:w="1407"/>
        <w:gridCol w:w="791"/>
        <w:gridCol w:w="792"/>
      </w:tblGrid>
      <w:tr w:rsidR="000C10E5" w:rsidRPr="00B53549" w14:paraId="2CD8AA8A" w14:textId="77777777">
        <w:trPr>
          <w:jc w:val="center"/>
        </w:trPr>
        <w:tc>
          <w:tcPr>
            <w:tcW w:w="957" w:type="dxa"/>
            <w:vAlign w:val="center"/>
          </w:tcPr>
          <w:p w14:paraId="2EDF4A75" w14:textId="77777777" w:rsidR="000C10E5" w:rsidRPr="00B53549" w:rsidRDefault="000C10E5">
            <w:pPr>
              <w:spacing w:line="360" w:lineRule="auto"/>
              <w:jc w:val="center"/>
              <w:rPr>
                <w:rFonts w:asciiTheme="majorBidi" w:hAnsiTheme="majorBidi" w:cstheme="majorBidi"/>
                <w:sz w:val="18"/>
                <w:szCs w:val="18"/>
              </w:rPr>
            </w:pPr>
          </w:p>
        </w:tc>
        <w:tc>
          <w:tcPr>
            <w:tcW w:w="951" w:type="dxa"/>
            <w:vAlign w:val="center"/>
          </w:tcPr>
          <w:p w14:paraId="4738310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GR-Align</w:t>
            </w:r>
          </w:p>
        </w:tc>
        <w:tc>
          <w:tcPr>
            <w:tcW w:w="810" w:type="dxa"/>
            <w:vAlign w:val="center"/>
          </w:tcPr>
          <w:p w14:paraId="51BD1702"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RMSD</w:t>
            </w:r>
          </w:p>
        </w:tc>
        <w:tc>
          <w:tcPr>
            <w:tcW w:w="1076" w:type="dxa"/>
            <w:vAlign w:val="center"/>
          </w:tcPr>
          <w:p w14:paraId="5E28762D" w14:textId="77777777" w:rsidR="000C10E5" w:rsidRPr="00B53549" w:rsidRDefault="0077244A">
            <w:pPr>
              <w:spacing w:line="360" w:lineRule="auto"/>
              <w:rPr>
                <w:rFonts w:asciiTheme="majorBidi" w:hAnsiTheme="majorBidi" w:cstheme="majorBidi"/>
                <w:sz w:val="18"/>
                <w:szCs w:val="18"/>
              </w:rPr>
            </w:pPr>
            <w:r w:rsidRPr="00B53549">
              <w:rPr>
                <w:rFonts w:asciiTheme="majorBidi" w:hAnsiTheme="majorBidi" w:cstheme="majorBidi"/>
                <w:sz w:val="18"/>
                <w:szCs w:val="18"/>
              </w:rPr>
              <w:t>TM-Score</w:t>
            </w:r>
          </w:p>
        </w:tc>
        <w:tc>
          <w:tcPr>
            <w:tcW w:w="1207" w:type="dxa"/>
            <w:vAlign w:val="center"/>
          </w:tcPr>
          <w:p w14:paraId="514A7D0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(10Rotation)</w:t>
            </w:r>
          </w:p>
        </w:tc>
        <w:tc>
          <w:tcPr>
            <w:tcW w:w="1407" w:type="dxa"/>
            <w:vAlign w:val="center"/>
          </w:tcPr>
          <w:p w14:paraId="31AA755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(2500Rotation)</w:t>
            </w:r>
          </w:p>
        </w:tc>
        <w:tc>
          <w:tcPr>
            <w:tcW w:w="791" w:type="dxa"/>
            <w:vAlign w:val="center"/>
          </w:tcPr>
          <w:p w14:paraId="73646C9C" w14:textId="4562AE19"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SEP</w:t>
            </w:r>
          </w:p>
        </w:tc>
        <w:tc>
          <w:tcPr>
            <w:tcW w:w="792" w:type="dxa"/>
            <w:vAlign w:val="center"/>
          </w:tcPr>
          <w:p w14:paraId="6EA78CFD" w14:textId="3230D3ED"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C</w:t>
            </w:r>
            <w:r w:rsidR="0077244A" w:rsidRPr="00B53549">
              <w:rPr>
                <w:rFonts w:asciiTheme="majorBidi" w:hAnsiTheme="majorBidi" w:cstheme="majorBidi"/>
                <w:color w:val="000000"/>
                <w:sz w:val="18"/>
                <w:szCs w:val="18"/>
              </w:rPr>
              <w:t>EP</w:t>
            </w:r>
          </w:p>
        </w:tc>
      </w:tr>
      <w:tr w:rsidR="000C10E5" w:rsidRPr="00B53549" w14:paraId="35367F9E" w14:textId="77777777">
        <w:trPr>
          <w:jc w:val="center"/>
        </w:trPr>
        <w:tc>
          <w:tcPr>
            <w:tcW w:w="957" w:type="dxa"/>
            <w:vAlign w:val="center"/>
          </w:tcPr>
          <w:p w14:paraId="0F1347E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Accuracy</w:t>
            </w:r>
          </w:p>
          <w:p w14:paraId="71B92AB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Time</w:t>
            </w:r>
          </w:p>
        </w:tc>
        <w:tc>
          <w:tcPr>
            <w:tcW w:w="951" w:type="dxa"/>
            <w:vAlign w:val="center"/>
          </w:tcPr>
          <w:p w14:paraId="67A9E170"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62.3%</w:t>
            </w:r>
          </w:p>
          <w:p w14:paraId="7B3A6FDC"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2 min</w:t>
            </w:r>
          </w:p>
        </w:tc>
        <w:tc>
          <w:tcPr>
            <w:tcW w:w="810" w:type="dxa"/>
            <w:vAlign w:val="center"/>
          </w:tcPr>
          <w:p w14:paraId="0BE23386"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59.2%</w:t>
            </w:r>
          </w:p>
          <w:p w14:paraId="7FDF650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 h</w:t>
            </w:r>
          </w:p>
        </w:tc>
        <w:tc>
          <w:tcPr>
            <w:tcW w:w="1076" w:type="dxa"/>
            <w:vAlign w:val="center"/>
          </w:tcPr>
          <w:p w14:paraId="3833DD7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61.5%</w:t>
            </w:r>
          </w:p>
          <w:p w14:paraId="38C3038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9h 20 min</w:t>
            </w:r>
          </w:p>
        </w:tc>
        <w:tc>
          <w:tcPr>
            <w:tcW w:w="1207" w:type="dxa"/>
            <w:vAlign w:val="center"/>
          </w:tcPr>
          <w:p w14:paraId="2C6A4255"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70.8%</w:t>
            </w:r>
          </w:p>
          <w:p w14:paraId="037F81E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10 min</w:t>
            </w:r>
          </w:p>
        </w:tc>
        <w:tc>
          <w:tcPr>
            <w:tcW w:w="1407" w:type="dxa"/>
            <w:vAlign w:val="center"/>
          </w:tcPr>
          <w:p w14:paraId="4DA68E1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81.5%</w:t>
            </w:r>
          </w:p>
          <w:p w14:paraId="09A71EF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4h 10 min</w:t>
            </w:r>
          </w:p>
        </w:tc>
        <w:tc>
          <w:tcPr>
            <w:tcW w:w="791" w:type="dxa"/>
            <w:vAlign w:val="center"/>
          </w:tcPr>
          <w:p w14:paraId="6B5CC70B" w14:textId="148F6B7D" w:rsidR="000C10E5" w:rsidRPr="00B53549" w:rsidRDefault="0077244A" w:rsidP="00DF5827">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w:t>
            </w:r>
            <w:r w:rsidR="00DF5827">
              <w:rPr>
                <w:rFonts w:asciiTheme="majorBidi" w:hAnsiTheme="majorBidi" w:cstheme="majorBidi"/>
                <w:color w:val="000000"/>
                <w:sz w:val="18"/>
                <w:szCs w:val="18"/>
              </w:rPr>
              <w:t>9</w:t>
            </w:r>
            <w:r w:rsidRPr="00B53549">
              <w:rPr>
                <w:rFonts w:asciiTheme="majorBidi" w:hAnsiTheme="majorBidi" w:cstheme="majorBidi"/>
                <w:color w:val="000000"/>
                <w:sz w:val="18"/>
                <w:szCs w:val="18"/>
              </w:rPr>
              <w:t>%</w:t>
            </w:r>
          </w:p>
          <w:p w14:paraId="614CE9D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10 min</w:t>
            </w:r>
          </w:p>
        </w:tc>
        <w:tc>
          <w:tcPr>
            <w:tcW w:w="792" w:type="dxa"/>
            <w:vAlign w:val="center"/>
          </w:tcPr>
          <w:p w14:paraId="5EB44FF2"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96%</w:t>
            </w:r>
          </w:p>
          <w:p w14:paraId="466BEB81"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3 min</w:t>
            </w:r>
          </w:p>
        </w:tc>
      </w:tr>
    </w:tbl>
    <w:p w14:paraId="06CA9C61"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Table 1: Summary of the classification results with our proposed energy model, common methods and YH distance.</w:t>
      </w:r>
    </w:p>
    <w:p w14:paraId="25DDEFC2" w14:textId="77777777" w:rsidR="000C10E5" w:rsidRPr="00B53549" w:rsidRDefault="000C10E5">
      <w:pPr>
        <w:rPr>
          <w:rFonts w:asciiTheme="majorBidi" w:hAnsiTheme="majorBidi" w:cstheme="majorBidi"/>
        </w:rPr>
      </w:pP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19"/>
        <w:gridCol w:w="2418"/>
        <w:gridCol w:w="2383"/>
        <w:gridCol w:w="2130"/>
      </w:tblGrid>
      <w:tr w:rsidR="000C10E5" w:rsidRPr="00B53549" w14:paraId="1BA15BA1" w14:textId="77777777">
        <w:trPr>
          <w:trHeight w:val="144"/>
        </w:trPr>
        <w:tc>
          <w:tcPr>
            <w:tcW w:w="2419" w:type="dxa"/>
            <w:vAlign w:val="center"/>
          </w:tcPr>
          <w:p w14:paraId="4E43B9FF" w14:textId="77777777" w:rsidR="000C10E5" w:rsidRPr="00B53549" w:rsidRDefault="000C10E5">
            <w:pPr>
              <w:spacing w:line="360" w:lineRule="auto"/>
              <w:jc w:val="center"/>
              <w:rPr>
                <w:rFonts w:asciiTheme="majorBidi" w:hAnsiTheme="majorBidi" w:cstheme="majorBidi"/>
                <w:b/>
                <w:sz w:val="18"/>
                <w:szCs w:val="18"/>
              </w:rPr>
            </w:pPr>
          </w:p>
        </w:tc>
        <w:tc>
          <w:tcPr>
            <w:tcW w:w="2418" w:type="dxa"/>
            <w:vAlign w:val="center"/>
          </w:tcPr>
          <w:p w14:paraId="1743414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383" w:type="dxa"/>
            <w:vAlign w:val="center"/>
          </w:tcPr>
          <w:p w14:paraId="0A2C323D"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130" w:type="dxa"/>
            <w:vAlign w:val="center"/>
          </w:tcPr>
          <w:p w14:paraId="5C9001C9"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Error</w:t>
            </w:r>
          </w:p>
        </w:tc>
      </w:tr>
      <w:tr w:rsidR="000C10E5" w:rsidRPr="00B53549" w14:paraId="6B102178" w14:textId="77777777">
        <w:trPr>
          <w:trHeight w:val="144"/>
        </w:trPr>
        <w:tc>
          <w:tcPr>
            <w:tcW w:w="2419" w:type="dxa"/>
            <w:vAlign w:val="center"/>
          </w:tcPr>
          <w:p w14:paraId="184500A3"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418" w:type="dxa"/>
            <w:vAlign w:val="center"/>
          </w:tcPr>
          <w:p w14:paraId="2A363C31"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159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155</w:t>
            </w:r>
          </w:p>
        </w:tc>
        <w:tc>
          <w:tcPr>
            <w:tcW w:w="2383" w:type="dxa"/>
            <w:vAlign w:val="center"/>
          </w:tcPr>
          <w:p w14:paraId="7DAFE882" w14:textId="6DDC6921" w:rsidR="000C10E5" w:rsidRPr="00B53549" w:rsidRDefault="00DF5827">
            <w:pPr>
              <w:spacing w:line="360" w:lineRule="auto"/>
              <w:jc w:val="center"/>
              <w:rPr>
                <w:rFonts w:asciiTheme="majorBidi" w:hAnsiTheme="majorBidi" w:cstheme="majorBidi"/>
                <w:b/>
                <w:sz w:val="18"/>
                <w:szCs w:val="18"/>
              </w:rPr>
            </w:pPr>
            <w:r>
              <w:rPr>
                <w:rFonts w:asciiTheme="majorBidi" w:hAnsiTheme="majorBidi" w:cstheme="majorBidi"/>
                <w:b/>
                <w:color w:val="7030A0"/>
                <w:sz w:val="18"/>
                <w:szCs w:val="18"/>
              </w:rPr>
              <w:t>0</w:t>
            </w:r>
            <w:r w:rsidR="0077244A" w:rsidRPr="00B53549">
              <w:rPr>
                <w:rFonts w:asciiTheme="majorBidi" w:hAnsiTheme="majorBidi" w:cstheme="majorBidi"/>
                <w:b/>
                <w:color w:val="7030A0"/>
                <w:sz w:val="18"/>
                <w:szCs w:val="18"/>
              </w:rPr>
              <w:t xml:space="preserve"> </w:t>
            </w:r>
            <w:r w:rsidR="0077244A" w:rsidRPr="00B53549">
              <w:rPr>
                <w:rFonts w:asciiTheme="majorBidi" w:hAnsiTheme="majorBidi" w:cstheme="majorBidi"/>
                <w:b/>
                <w:sz w:val="18"/>
                <w:szCs w:val="18"/>
              </w:rPr>
              <w:t xml:space="preserve">, </w:t>
            </w:r>
            <w:r w:rsidR="0077244A" w:rsidRPr="00B53549">
              <w:rPr>
                <w:rFonts w:asciiTheme="majorBidi" w:hAnsiTheme="majorBidi" w:cstheme="majorBidi"/>
                <w:b/>
                <w:color w:val="70AD47"/>
                <w:sz w:val="18"/>
                <w:szCs w:val="18"/>
              </w:rPr>
              <w:t>6</w:t>
            </w:r>
          </w:p>
        </w:tc>
        <w:tc>
          <w:tcPr>
            <w:tcW w:w="2130" w:type="dxa"/>
            <w:vAlign w:val="center"/>
          </w:tcPr>
          <w:p w14:paraId="6077B2B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0.012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0.037</w:t>
            </w:r>
          </w:p>
        </w:tc>
      </w:tr>
      <w:tr w:rsidR="000C10E5" w:rsidRPr="00B53549" w14:paraId="65F9BBF3" w14:textId="77777777">
        <w:trPr>
          <w:trHeight w:val="144"/>
        </w:trPr>
        <w:tc>
          <w:tcPr>
            <w:tcW w:w="2419" w:type="dxa"/>
            <w:vAlign w:val="center"/>
          </w:tcPr>
          <w:p w14:paraId="64E0F69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418" w:type="dxa"/>
            <w:vAlign w:val="center"/>
          </w:tcPr>
          <w:p w14:paraId="25621FA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3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4</w:t>
            </w:r>
          </w:p>
        </w:tc>
        <w:tc>
          <w:tcPr>
            <w:tcW w:w="2383" w:type="dxa"/>
            <w:vAlign w:val="center"/>
          </w:tcPr>
          <w:p w14:paraId="406641F5"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94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93</w:t>
            </w:r>
          </w:p>
        </w:tc>
        <w:tc>
          <w:tcPr>
            <w:tcW w:w="2130" w:type="dxa"/>
            <w:vAlign w:val="center"/>
          </w:tcPr>
          <w:p w14:paraId="2DFD357D" w14:textId="77777777" w:rsidR="000C10E5" w:rsidRPr="00B53549" w:rsidRDefault="0077244A">
            <w:pPr>
              <w:keepNext/>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0.030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0.041</w:t>
            </w:r>
          </w:p>
        </w:tc>
      </w:tr>
    </w:tbl>
    <w:p w14:paraId="38AC3451" w14:textId="710BD2ED" w:rsidR="000C10E5" w:rsidRPr="00B53549" w:rsidRDefault="0077244A" w:rsidP="001D5EA7">
      <w:pPr>
        <w:pBdr>
          <w:top w:val="nil"/>
          <w:left w:val="nil"/>
          <w:bottom w:val="nil"/>
          <w:right w:val="nil"/>
          <w:between w:val="nil"/>
        </w:pBdr>
        <w:spacing w:after="200" w:line="240" w:lineRule="auto"/>
        <w:jc w:val="center"/>
        <w:rPr>
          <w:rFonts w:asciiTheme="majorBidi" w:hAnsiTheme="majorBidi" w:cstheme="majorBidi"/>
          <w:b/>
          <w:i/>
          <w:color w:val="44546A"/>
          <w:sz w:val="18"/>
          <w:szCs w:val="18"/>
        </w:rPr>
      </w:pPr>
      <w:r w:rsidRPr="00B53549">
        <w:rPr>
          <w:rFonts w:asciiTheme="majorBidi" w:hAnsiTheme="majorBidi" w:cstheme="majorBidi"/>
          <w:i/>
          <w:color w:val="44546A"/>
          <w:sz w:val="18"/>
          <w:szCs w:val="18"/>
        </w:rPr>
        <w:t xml:space="preserve">Table 2: Confusion matrix by 1-NN for energetic profile </w:t>
      </w:r>
      <w:r w:rsidRPr="00B53549">
        <w:rPr>
          <w:rFonts w:asciiTheme="majorBidi" w:hAnsiTheme="majorBidi" w:cstheme="majorBidi"/>
          <w:i/>
          <w:color w:val="7030A0"/>
          <w:sz w:val="18"/>
          <w:szCs w:val="18"/>
        </w:rPr>
        <w:t>2</w:t>
      </w:r>
      <w:r w:rsidR="001D5EA7">
        <w:rPr>
          <w:rFonts w:asciiTheme="majorBidi" w:hAnsiTheme="majorBidi" w:cstheme="majorBidi"/>
          <w:i/>
          <w:color w:val="7030A0"/>
          <w:sz w:val="18"/>
          <w:szCs w:val="18"/>
        </w:rPr>
        <w:t>10-D</w:t>
      </w:r>
    </w:p>
    <w:p w14:paraId="01ACA5C4" w14:textId="105A23E8" w:rsidR="000C10E5" w:rsidRPr="00B53549" w:rsidRDefault="000C10E5" w:rsidP="00411270">
      <w:pPr>
        <w:pBdr>
          <w:top w:val="nil"/>
          <w:left w:val="nil"/>
          <w:bottom w:val="nil"/>
          <w:right w:val="nil"/>
          <w:between w:val="nil"/>
        </w:pBdr>
        <w:spacing w:after="200" w:line="240" w:lineRule="auto"/>
        <w:rPr>
          <w:rFonts w:asciiTheme="majorBidi" w:hAnsiTheme="majorBidi" w:cstheme="majorBidi"/>
          <w:b/>
          <w:i/>
          <w:color w:val="44546A"/>
          <w:sz w:val="28"/>
          <w:szCs w:val="28"/>
        </w:rPr>
      </w:pPr>
    </w:p>
    <w:p w14:paraId="21109869"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   Phylogeny Inference Using Energy Profiles</w:t>
      </w:r>
    </w:p>
    <w:p w14:paraId="14B3AAF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structural biology and evolutionary analysis, three-dimensional protein structure classification and the alignment of multiple sequences stand as formidable tools for uncovering structural similarities and deducing phylogenetic relationships. A phylogeny, often visualized as a tree, serves as a narrative of evolutionary processes, elucidating the intricate relationships that exist among various entities, be they genes, populations, species, or other biological units.</w:t>
      </w:r>
    </w:p>
    <w:p w14:paraId="1F70A118" w14:textId="5E58FE5B" w:rsidR="00DD5769" w:rsidRPr="0024205E" w:rsidRDefault="0077244A" w:rsidP="0024205E">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this section,</w:t>
      </w:r>
      <w:r w:rsidR="00C01E35">
        <w:rPr>
          <w:rFonts w:asciiTheme="majorBidi" w:hAnsiTheme="majorBidi" w:cstheme="majorBidi"/>
          <w:sz w:val="24"/>
          <w:szCs w:val="24"/>
        </w:rPr>
        <w:t xml:space="preserve"> we leverage</w:t>
      </w:r>
      <w:r w:rsidRPr="00B53549">
        <w:rPr>
          <w:rFonts w:asciiTheme="majorBidi" w:hAnsiTheme="majorBidi" w:cstheme="majorBidi"/>
          <w:sz w:val="24"/>
          <w:szCs w:val="24"/>
        </w:rPr>
        <w:t xml:space="preserve"> energy profiles for the inference and reconstruction of phylogenetic trees. Specifically, we apply this method to unveil the phylogenetic relationships within two distinct biological contexts: the coronavirus spike glycoprotein structures and the ferritin </w:t>
      </w:r>
      <w:r w:rsidRPr="00B53549">
        <w:rPr>
          <w:rFonts w:asciiTheme="majorBidi" w:hAnsiTheme="majorBidi" w:cstheme="majorBidi"/>
          <w:sz w:val="24"/>
          <w:szCs w:val="24"/>
        </w:rPr>
        <w:lastRenderedPageBreak/>
        <w:t>superfamily. Through this analysis, we aim to shed light on the evolutionary histories and interconnections that underlie these essential biological entities, ultimately enriching our understanding of their structural evolution and functional relationships.</w:t>
      </w:r>
    </w:p>
    <w:p w14:paraId="71662487" w14:textId="77777777" w:rsidR="00DD5769" w:rsidRPr="00B53549" w:rsidRDefault="00DD5769">
      <w:pPr>
        <w:spacing w:after="0" w:line="360" w:lineRule="auto"/>
        <w:rPr>
          <w:rFonts w:asciiTheme="majorBidi" w:hAnsiTheme="majorBidi" w:cstheme="majorBidi"/>
        </w:rPr>
      </w:pPr>
    </w:p>
    <w:p w14:paraId="2516FC1D" w14:textId="648C3B6A" w:rsidR="000C10E5" w:rsidRPr="00B53549" w:rsidRDefault="0077244A" w:rsidP="003B4742">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 xml:space="preserve">3.6.1 Exploring the Phylogeny of the SARS-CoV-2 proteins </w:t>
      </w:r>
    </w:p>
    <w:p w14:paraId="7DD2A9FE" w14:textId="77777777" w:rsidR="000C10E5" w:rsidRPr="00B53549" w:rsidRDefault="000C10E5">
      <w:pPr>
        <w:spacing w:after="0" w:line="360" w:lineRule="auto"/>
        <w:rPr>
          <w:rFonts w:asciiTheme="majorBidi" w:hAnsiTheme="majorBidi" w:cstheme="majorBidi"/>
          <w:sz w:val="24"/>
          <w:szCs w:val="24"/>
        </w:rPr>
      </w:pPr>
    </w:p>
    <w:p w14:paraId="5C33C362" w14:textId="788562E6" w:rsidR="00BE56B7" w:rsidRPr="00BE56B7" w:rsidRDefault="00BE56B7" w:rsidP="00FD4DEC">
      <w:pPr>
        <w:spacing w:after="0" w:line="360" w:lineRule="auto"/>
        <w:jc w:val="both"/>
        <w:rPr>
          <w:rFonts w:asciiTheme="majorBidi" w:hAnsiTheme="majorBidi" w:cstheme="majorBidi"/>
          <w:sz w:val="24"/>
          <w:szCs w:val="24"/>
        </w:rPr>
      </w:pPr>
      <w:r w:rsidRPr="00BE56B7">
        <w:rPr>
          <w:rFonts w:asciiTheme="majorBidi" w:hAnsiTheme="majorBidi" w:cstheme="majorBidi"/>
          <w:sz w:val="24"/>
          <w:szCs w:val="24"/>
        </w:rPr>
        <w:t>Over the past two decades, Coronaviruses (</w:t>
      </w:r>
      <w:proofErr w:type="spellStart"/>
      <w:r w:rsidRPr="00BE56B7">
        <w:rPr>
          <w:rFonts w:asciiTheme="majorBidi" w:hAnsiTheme="majorBidi" w:cstheme="majorBidi"/>
          <w:sz w:val="24"/>
          <w:szCs w:val="24"/>
        </w:rPr>
        <w:t>CoVs</w:t>
      </w:r>
      <w:proofErr w:type="spellEnd"/>
      <w:r w:rsidRPr="00BE56B7">
        <w:rPr>
          <w:rFonts w:asciiTheme="majorBidi" w:hAnsiTheme="majorBidi" w:cstheme="majorBidi"/>
          <w:sz w:val="24"/>
          <w:szCs w:val="24"/>
        </w:rPr>
        <w:t>) have been associated with various outbreaks, including the 2002–2003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xml:space="preserve"> outbreak</w:t>
      </w:r>
      <w:r w:rsidR="00444E61">
        <w:rPr>
          <w:rFonts w:asciiTheme="majorBidi" w:hAnsiTheme="majorBidi" w:cstheme="majorBidi"/>
          <w:sz w:val="24"/>
          <w:szCs w:val="24"/>
        </w:rPr>
        <w:t>, the 2012 MERS-</w:t>
      </w:r>
      <w:proofErr w:type="spellStart"/>
      <w:r w:rsidR="00444E61">
        <w:rPr>
          <w:rFonts w:asciiTheme="majorBidi" w:hAnsiTheme="majorBidi" w:cstheme="majorBidi"/>
          <w:sz w:val="24"/>
          <w:szCs w:val="24"/>
        </w:rPr>
        <w:t>CoV</w:t>
      </w:r>
      <w:proofErr w:type="spellEnd"/>
      <w:r w:rsidR="00444E61">
        <w:rPr>
          <w:rFonts w:asciiTheme="majorBidi" w:hAnsiTheme="majorBidi" w:cstheme="majorBidi"/>
          <w:sz w:val="24"/>
          <w:szCs w:val="24"/>
        </w:rPr>
        <w:t xml:space="preserve"> incident</w:t>
      </w:r>
      <w:r w:rsidRPr="00BE56B7">
        <w:rPr>
          <w:rFonts w:asciiTheme="majorBidi" w:hAnsiTheme="majorBidi" w:cstheme="majorBidi"/>
          <w:sz w:val="24"/>
          <w:szCs w:val="24"/>
        </w:rPr>
        <w:t>, and the recent COVID-19 pandemic initiated by SARS-CoV-2 in late 2019. Since February 2020, a considerable number of SARS-CoV-2 protein structures have been recorded in the Protein Data Bank (PDB). One pivotal viral protein, the spike glycoprotein, has garnered significant attention. As a transmembrane glycoprotein, it plays a central role in viral infection by facilitating host receptor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receptors, and small molecules</w:t>
      </w:r>
      <w:r w:rsidR="00E74EFD">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&lt;EndNote&gt;&lt;Cite&gt;&lt;Author&gt;Gowthaman&lt;/Author&gt;&lt;Year&gt;2021&lt;/Year&gt;&lt;RecNum&gt;70&lt;/RecNum&gt;&lt;DisplayText&gt;[24]&lt;/DisplayText&gt;&lt;record&gt;&lt;rec-number&gt;70&lt;/rec-number&gt;&lt;foreign-keys&gt;&lt;key app="EN" db-id="pz9x0eawezazasetddmx2xtwpax0wt0f2pat"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research&lt;/secondary-title&gt;&lt;/titles&gt;&lt;periodical&gt;&lt;full-title&gt;Nucleic acids research&lt;/full-title&gt;&lt;/periodical&gt;&lt;pages&gt;D282-D287&lt;/pages&gt;&lt;volume&gt;49&lt;/volume&gt;&lt;number&gt;D1&lt;/number&gt;&lt;dates&gt;&lt;year&gt;2021&lt;/year&gt;&lt;/dates&gt;&lt;isbn&gt;0305-1048&lt;/isbn&gt;&lt;urls&gt;&lt;/urls&gt;&lt;/record&gt;&lt;/Cite&gt;&lt;/EndNote&gt;</w:instrText>
      </w:r>
      <w:r w:rsidR="00E74EFD">
        <w:rPr>
          <w:rFonts w:asciiTheme="majorBidi" w:hAnsiTheme="majorBidi" w:cstheme="majorBidi"/>
          <w:sz w:val="24"/>
          <w:szCs w:val="24"/>
        </w:rPr>
        <w:fldChar w:fldCharType="separate"/>
      </w:r>
      <w:r w:rsidR="00FD4DEC">
        <w:rPr>
          <w:rFonts w:asciiTheme="majorBidi" w:hAnsiTheme="majorBidi" w:cstheme="majorBidi"/>
          <w:noProof/>
          <w:sz w:val="24"/>
          <w:szCs w:val="24"/>
        </w:rPr>
        <w:t>[24]</w:t>
      </w:r>
      <w:r w:rsidR="00E74EFD">
        <w:rPr>
          <w:rFonts w:asciiTheme="majorBidi" w:hAnsiTheme="majorBidi" w:cstheme="majorBidi"/>
          <w:sz w:val="24"/>
          <w:szCs w:val="24"/>
        </w:rPr>
        <w:fldChar w:fldCharType="end"/>
      </w:r>
      <w:r w:rsidRPr="00BE56B7">
        <w:rPr>
          <w:rFonts w:asciiTheme="majorBidi" w:hAnsiTheme="majorBidi" w:cstheme="majorBidi"/>
          <w:sz w:val="24"/>
          <w:szCs w:val="24"/>
        </w:rPr>
        <w:t>.</w:t>
      </w:r>
    </w:p>
    <w:p w14:paraId="48DB7B6A" w14:textId="67E88BE6" w:rsidR="00BE56B7" w:rsidRPr="00BE56B7" w:rsidRDefault="00BE56B7" w:rsidP="00BE56B7">
      <w:pPr>
        <w:spacing w:after="0" w:line="360" w:lineRule="auto"/>
        <w:jc w:val="both"/>
        <w:rPr>
          <w:rFonts w:asciiTheme="majorBidi" w:hAnsiTheme="majorBidi" w:cstheme="majorBidi"/>
          <w:sz w:val="24"/>
          <w:szCs w:val="24"/>
        </w:rPr>
      </w:pPr>
      <w:r w:rsidRPr="00BE56B7">
        <w:rPr>
          <w:rFonts w:asciiTheme="majorBidi" w:hAnsiTheme="majorBidi" w:cstheme="majorBidi"/>
          <w:sz w:val="24"/>
          <w:szCs w:val="24"/>
        </w:rPr>
        <w:t>From the CoV3D database, we curated a dataset comprising 143 spike glycoprotein structures distinguished by the presence of the closed receptor binding domain (RBD) within their structure. This dataset encompasses 80 chains from SARS-CoV-2, 31 chains from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and 32 chains from MERS-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MERS-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and SARS-CoV-2 viruses, offering a visually informative representation of the structural relationships with</w:t>
      </w:r>
      <w:r w:rsidR="0024205E">
        <w:rPr>
          <w:rFonts w:asciiTheme="majorBidi" w:hAnsiTheme="majorBidi" w:cstheme="majorBidi"/>
          <w:sz w:val="24"/>
          <w:szCs w:val="24"/>
        </w:rPr>
        <w:t xml:space="preserve">in this protein family </w:t>
      </w:r>
      <w:proofErr w:type="gramStart"/>
      <w:r w:rsidR="0024205E">
        <w:rPr>
          <w:rFonts w:asciiTheme="majorBidi" w:hAnsiTheme="majorBidi" w:cstheme="majorBidi"/>
          <w:sz w:val="24"/>
          <w:szCs w:val="24"/>
        </w:rPr>
        <w:t>(</w:t>
      </w:r>
      <w:r w:rsidRPr="00BE56B7">
        <w:rPr>
          <w:rFonts w:asciiTheme="majorBidi" w:hAnsiTheme="majorBidi" w:cstheme="majorBidi"/>
          <w:sz w:val="24"/>
          <w:szCs w:val="24"/>
        </w:rPr>
        <w:t xml:space="preserve"> Figure</w:t>
      </w:r>
      <w:proofErr w:type="gramEnd"/>
      <w:r w:rsidRPr="00BE56B7">
        <w:rPr>
          <w:rFonts w:asciiTheme="majorBidi" w:hAnsiTheme="majorBidi" w:cstheme="majorBidi"/>
          <w:sz w:val="24"/>
          <w:szCs w:val="24"/>
        </w:rPr>
        <w:t xml:space="preserve"> 7).</w:t>
      </w:r>
    </w:p>
    <w:p w14:paraId="271A722B" w14:textId="77777777" w:rsidR="00BE56B7" w:rsidRPr="00BE56B7" w:rsidRDefault="00BE56B7" w:rsidP="00BE56B7">
      <w:pPr>
        <w:spacing w:after="0" w:line="360" w:lineRule="auto"/>
        <w:jc w:val="both"/>
        <w:rPr>
          <w:rFonts w:asciiTheme="majorBidi" w:hAnsiTheme="majorBidi" w:cstheme="majorBidi"/>
          <w:sz w:val="24"/>
          <w:szCs w:val="24"/>
        </w:rPr>
      </w:pPr>
    </w:p>
    <w:p w14:paraId="75A86423" w14:textId="4D382A6C" w:rsidR="000C10E5" w:rsidRPr="00B53549" w:rsidRDefault="000C10E5">
      <w:pPr>
        <w:spacing w:after="0" w:line="360" w:lineRule="auto"/>
        <w:jc w:val="both"/>
        <w:rPr>
          <w:rFonts w:asciiTheme="majorBidi" w:hAnsiTheme="majorBidi" w:cstheme="majorBidi"/>
          <w:sz w:val="24"/>
          <w:szCs w:val="24"/>
        </w:rPr>
      </w:pPr>
    </w:p>
    <w:p w14:paraId="58167C10" w14:textId="77777777" w:rsidR="000C10E5" w:rsidRPr="00B53549" w:rsidRDefault="000C10E5">
      <w:pPr>
        <w:spacing w:after="0" w:line="360" w:lineRule="auto"/>
        <w:jc w:val="both"/>
        <w:rPr>
          <w:rFonts w:asciiTheme="majorBidi" w:hAnsiTheme="majorBidi" w:cstheme="majorBidi"/>
          <w:sz w:val="24"/>
          <w:szCs w:val="24"/>
        </w:rPr>
      </w:pPr>
    </w:p>
    <w:p w14:paraId="71A25AA2" w14:textId="77777777" w:rsidR="000C10E5" w:rsidRPr="00B53549" w:rsidRDefault="000C10E5">
      <w:pPr>
        <w:spacing w:after="0" w:line="360" w:lineRule="auto"/>
        <w:jc w:val="both"/>
        <w:rPr>
          <w:rFonts w:asciiTheme="majorBidi" w:hAnsiTheme="majorBidi" w:cstheme="majorBidi"/>
          <w:sz w:val="24"/>
          <w:szCs w:val="24"/>
        </w:rPr>
      </w:pPr>
    </w:p>
    <w:p w14:paraId="7C7BFD7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noProof/>
          <w:lang w:val="fi-FI" w:eastAsia="fi-FI"/>
        </w:rPr>
        <w:lastRenderedPageBreak/>
        <w:drawing>
          <wp:inline distT="0" distB="0" distL="0" distR="0" wp14:anchorId="51EDA6C9" wp14:editId="25245B8A">
            <wp:extent cx="5651500" cy="217360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r="4967" b="8834"/>
                    <a:stretch>
                      <a:fillRect/>
                    </a:stretch>
                  </pic:blipFill>
                  <pic:spPr>
                    <a:xfrm>
                      <a:off x="0" y="0"/>
                      <a:ext cx="5651500" cy="2173605"/>
                    </a:xfrm>
                    <a:prstGeom prst="rect">
                      <a:avLst/>
                    </a:prstGeom>
                    <a:ln/>
                  </pic:spPr>
                </pic:pic>
              </a:graphicData>
            </a:graphic>
          </wp:inline>
        </w:drawing>
      </w:r>
    </w:p>
    <w:p w14:paraId="3BB7F847" w14:textId="2AA67337" w:rsidR="000C10E5" w:rsidRPr="003A732E" w:rsidRDefault="0077244A" w:rsidP="003A732E">
      <w:pPr>
        <w:pBdr>
          <w:top w:val="nil"/>
          <w:left w:val="nil"/>
          <w:bottom w:val="nil"/>
          <w:right w:val="nil"/>
          <w:between w:val="nil"/>
        </w:pBdr>
        <w:spacing w:after="200" w:line="240" w:lineRule="auto"/>
        <w:jc w:val="lowKashida"/>
        <w:rPr>
          <w:rFonts w:asciiTheme="majorBidi" w:hAnsiTheme="majorBidi" w:cstheme="majorBidi"/>
          <w:iCs/>
          <w:color w:val="000000" w:themeColor="text1"/>
          <w:sz w:val="16"/>
          <w:szCs w:val="16"/>
        </w:rPr>
      </w:pPr>
      <w:r w:rsidRPr="003A732E">
        <w:rPr>
          <w:rFonts w:asciiTheme="majorBidi" w:hAnsiTheme="majorBidi" w:cstheme="majorBidi"/>
          <w:iCs/>
          <w:color w:val="000000" w:themeColor="text1"/>
          <w:sz w:val="16"/>
          <w:szCs w:val="16"/>
        </w:rPr>
        <w:t xml:space="preserve">Figure 7: </w:t>
      </w:r>
      <w:r w:rsidR="003A732E" w:rsidRPr="003A732E">
        <w:rPr>
          <w:rFonts w:asciiTheme="majorBidi" w:hAnsiTheme="majorBidi" w:cstheme="majorBidi"/>
          <w:iCs/>
          <w:color w:val="000000" w:themeColor="text1"/>
          <w:sz w:val="16"/>
          <w:szCs w:val="16"/>
        </w:rPr>
        <w:t xml:space="preserve">The </w:t>
      </w:r>
      <w:proofErr w:type="spellStart"/>
      <w:r w:rsidR="003A732E" w:rsidRPr="003A732E">
        <w:rPr>
          <w:rFonts w:asciiTheme="majorBidi" w:hAnsiTheme="majorBidi" w:cstheme="majorBidi"/>
          <w:iCs/>
          <w:color w:val="000000" w:themeColor="text1"/>
          <w:sz w:val="16"/>
          <w:szCs w:val="16"/>
        </w:rPr>
        <w:t>dendrograms</w:t>
      </w:r>
      <w:proofErr w:type="spellEnd"/>
      <w:r w:rsidR="003A732E" w:rsidRPr="003A732E">
        <w:rPr>
          <w:rFonts w:asciiTheme="majorBidi" w:hAnsiTheme="majorBidi" w:cstheme="majorBidi"/>
          <w:iCs/>
          <w:color w:val="000000" w:themeColor="text1"/>
          <w:sz w:val="16"/>
          <w:szCs w:val="16"/>
        </w:rPr>
        <w:t xml:space="preserve"> illustrate the clustering of spike glycoprotein structures from three viruses SARS-</w:t>
      </w:r>
      <w:proofErr w:type="spellStart"/>
      <w:r w:rsidR="003A732E" w:rsidRPr="003A732E">
        <w:rPr>
          <w:rFonts w:asciiTheme="majorBidi" w:hAnsiTheme="majorBidi" w:cstheme="majorBidi"/>
          <w:iCs/>
          <w:color w:val="000000" w:themeColor="text1"/>
          <w:sz w:val="16"/>
          <w:szCs w:val="16"/>
        </w:rPr>
        <w:t>CoV</w:t>
      </w:r>
      <w:proofErr w:type="spellEnd"/>
      <w:r w:rsidR="003A732E" w:rsidRPr="003A732E">
        <w:rPr>
          <w:rFonts w:asciiTheme="majorBidi" w:hAnsiTheme="majorBidi" w:cstheme="majorBidi"/>
          <w:iCs/>
          <w:color w:val="000000" w:themeColor="text1"/>
          <w:sz w:val="16"/>
          <w:szCs w:val="16"/>
        </w:rPr>
        <w:t>, SARS-CoV-2, and MERS-</w:t>
      </w:r>
      <w:proofErr w:type="spellStart"/>
      <w:r w:rsidR="003A732E" w:rsidRPr="003A732E">
        <w:rPr>
          <w:rFonts w:asciiTheme="majorBidi" w:hAnsiTheme="majorBidi" w:cstheme="majorBidi"/>
          <w:iCs/>
          <w:color w:val="000000" w:themeColor="text1"/>
          <w:sz w:val="16"/>
          <w:szCs w:val="16"/>
        </w:rPr>
        <w:t>CoV</w:t>
      </w:r>
      <w:proofErr w:type="spellEnd"/>
      <w:r w:rsidR="003A732E" w:rsidRPr="003A732E">
        <w:rPr>
          <w:rFonts w:asciiTheme="majorBidi" w:hAnsiTheme="majorBidi" w:cstheme="majorBidi"/>
          <w:iCs/>
          <w:color w:val="000000" w:themeColor="text1"/>
          <w:sz w:val="16"/>
          <w:szCs w:val="16"/>
        </w:rPr>
        <w:t xml:space="preserve">. The clustering is based on pairwise distances of energy profiles derived from A) protein structure and B) protein sequence. Each leaf on the </w:t>
      </w:r>
      <w:proofErr w:type="spellStart"/>
      <w:r w:rsidR="003A732E" w:rsidRPr="003A732E">
        <w:rPr>
          <w:rFonts w:asciiTheme="majorBidi" w:hAnsiTheme="majorBidi" w:cstheme="majorBidi"/>
          <w:iCs/>
          <w:color w:val="000000" w:themeColor="text1"/>
          <w:sz w:val="16"/>
          <w:szCs w:val="16"/>
        </w:rPr>
        <w:t>dendrogram</w:t>
      </w:r>
      <w:proofErr w:type="spellEnd"/>
      <w:r w:rsidR="003A732E" w:rsidRPr="003A732E">
        <w:rPr>
          <w:rFonts w:asciiTheme="majorBidi" w:hAnsiTheme="majorBidi" w:cstheme="majorBidi"/>
          <w:iCs/>
          <w:color w:val="000000" w:themeColor="text1"/>
          <w:sz w:val="16"/>
          <w:szCs w:val="16"/>
        </w:rPr>
        <w:t xml:space="preserve"> is labeled with the PDB-IDs of the corresponding chains, and the leaves are color-coded to represent the virus of the spike glycoprotein structure</w:t>
      </w:r>
      <w:r w:rsidR="003F2F4C" w:rsidRPr="003A732E">
        <w:rPr>
          <w:rFonts w:asciiTheme="majorBidi" w:hAnsiTheme="majorBidi" w:cstheme="majorBidi"/>
          <w:iCs/>
          <w:color w:val="000000" w:themeColor="text1"/>
          <w:sz w:val="16"/>
          <w:szCs w:val="16"/>
        </w:rPr>
        <w:t>).</w:t>
      </w:r>
    </w:p>
    <w:p w14:paraId="22238B3C" w14:textId="4795D05A" w:rsidR="000C10E5" w:rsidRPr="00B53549" w:rsidRDefault="000C10E5">
      <w:pPr>
        <w:spacing w:after="0" w:line="360" w:lineRule="auto"/>
        <w:rPr>
          <w:rFonts w:asciiTheme="majorBidi" w:hAnsiTheme="majorBidi" w:cstheme="majorBidi"/>
          <w:b/>
          <w:sz w:val="28"/>
          <w:szCs w:val="28"/>
        </w:rPr>
      </w:pPr>
    </w:p>
    <w:p w14:paraId="48A1464D"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3.6.2 Exploring the Phylogeny of the Ferritin-Like Superfamily</w:t>
      </w:r>
    </w:p>
    <w:p w14:paraId="6E12D914" w14:textId="1C382887" w:rsidR="000C10E5" w:rsidRDefault="000C10E5">
      <w:pPr>
        <w:spacing w:after="0" w:line="360" w:lineRule="auto"/>
        <w:rPr>
          <w:rFonts w:asciiTheme="majorBidi" w:hAnsiTheme="majorBidi" w:cstheme="majorBidi"/>
          <w:sz w:val="24"/>
          <w:szCs w:val="24"/>
        </w:rPr>
      </w:pPr>
    </w:p>
    <w:p w14:paraId="001A83FE" w14:textId="49F58A4B" w:rsidR="005204AD" w:rsidRDefault="005204AD" w:rsidP="00FD4DEC">
      <w:pPr>
        <w:spacing w:after="0" w:line="360" w:lineRule="auto"/>
        <w:jc w:val="lowKashida"/>
        <w:rPr>
          <w:rFonts w:asciiTheme="majorBidi" w:hAnsiTheme="majorBidi" w:cstheme="majorBidi"/>
          <w:sz w:val="24"/>
          <w:szCs w:val="24"/>
        </w:rPr>
      </w:pPr>
      <w:r w:rsidRPr="002B61C2">
        <w:rPr>
          <w:rFonts w:asciiTheme="majorBidi" w:hAnsiTheme="majorBidi" w:cstheme="majorBidi"/>
          <w:sz w:val="24"/>
          <w:szCs w:val="24"/>
        </w:rPr>
        <w:t xml:space="preserve">Several significant databases aim to organize the protein universe at a high level, such as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relying on sequence information, and both SCOP and CATH utilizing protein structural data. These databases categorize proteins into families or </w:t>
      </w:r>
      <w:proofErr w:type="spellStart"/>
      <w:r w:rsidRPr="002B61C2">
        <w:rPr>
          <w:rFonts w:asciiTheme="majorBidi" w:hAnsiTheme="majorBidi" w:cstheme="majorBidi"/>
          <w:sz w:val="24"/>
          <w:szCs w:val="24"/>
        </w:rPr>
        <w:t>superfamilies</w:t>
      </w:r>
      <w:proofErr w:type="spellEnd"/>
      <w:r w:rsidRPr="002B61C2">
        <w:rPr>
          <w:rFonts w:asciiTheme="majorBidi" w:hAnsiTheme="majorBidi" w:cstheme="majorBidi"/>
          <w:sz w:val="24"/>
          <w:szCs w:val="24"/>
        </w:rPr>
        <w:t xml:space="preserve"> based on measures of either sequence or structural similarity. While these databases are essential for outlining broad structural </w:t>
      </w:r>
      <w:r>
        <w:rPr>
          <w:rFonts w:asciiTheme="majorBidi" w:hAnsiTheme="majorBidi" w:cstheme="majorBidi"/>
          <w:sz w:val="24"/>
          <w:szCs w:val="24"/>
        </w:rPr>
        <w:t>relationship</w:t>
      </w:r>
      <w:r w:rsidRPr="002B61C2">
        <w:rPr>
          <w:rFonts w:asciiTheme="majorBidi" w:hAnsiTheme="majorBidi" w:cstheme="majorBidi"/>
          <w:sz w:val="24"/>
          <w:szCs w:val="24"/>
        </w:rPr>
        <w:t xml:space="preserve">, they often present conflicting classifications, </w:t>
      </w:r>
      <w:r w:rsidR="001A62BE">
        <w:rPr>
          <w:rFonts w:asciiTheme="majorBidi" w:hAnsiTheme="majorBidi" w:cstheme="majorBidi"/>
          <w:sz w:val="24"/>
          <w:szCs w:val="24"/>
        </w:rPr>
        <w:t xml:space="preserve">and </w:t>
      </w:r>
      <w:r w:rsidRPr="002B61C2">
        <w:rPr>
          <w:rFonts w:asciiTheme="majorBidi" w:hAnsiTheme="majorBidi" w:cstheme="majorBidi"/>
          <w:sz w:val="24"/>
          <w:szCs w:val="24"/>
        </w:rPr>
        <w:t>lacking information on evolutionary relationships among ind</w:t>
      </w:r>
      <w:r>
        <w:rPr>
          <w:rFonts w:asciiTheme="majorBidi" w:hAnsiTheme="majorBidi" w:cstheme="majorBidi"/>
          <w:sz w:val="24"/>
          <w:szCs w:val="24"/>
        </w:rPr>
        <w:t>ividual superfamily components</w:t>
      </w:r>
      <w:r>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sidR="00FD4DEC">
        <w:rPr>
          <w:rFonts w:asciiTheme="majorBidi" w:hAnsiTheme="majorBidi" w:cstheme="majorBidi"/>
          <w:noProof/>
          <w:sz w:val="24"/>
          <w:szCs w:val="24"/>
        </w:rPr>
        <w:t>[25]</w:t>
      </w:r>
      <w:r>
        <w:rPr>
          <w:rFonts w:asciiTheme="majorBidi" w:hAnsiTheme="majorBidi" w:cstheme="majorBidi"/>
          <w:sz w:val="24"/>
          <w:szCs w:val="24"/>
        </w:rPr>
        <w:fldChar w:fldCharType="end"/>
      </w:r>
      <w:r>
        <w:rPr>
          <w:rFonts w:asciiTheme="majorBidi" w:hAnsiTheme="majorBidi" w:cstheme="majorBidi"/>
          <w:sz w:val="24"/>
          <w:szCs w:val="24"/>
        </w:rPr>
        <w:t xml:space="preserve">. SCOP </w:t>
      </w:r>
      <w:proofErr w:type="spellStart"/>
      <w:r>
        <w:rPr>
          <w:rFonts w:asciiTheme="majorBidi" w:hAnsiTheme="majorBidi" w:cstheme="majorBidi"/>
          <w:sz w:val="24"/>
          <w:szCs w:val="24"/>
        </w:rPr>
        <w:t>superfamilies</w:t>
      </w:r>
      <w:proofErr w:type="spellEnd"/>
      <w:r>
        <w:rPr>
          <w:rFonts w:asciiTheme="majorBidi" w:hAnsiTheme="majorBidi" w:cstheme="majorBidi"/>
          <w:sz w:val="24"/>
          <w:szCs w:val="24"/>
        </w:rPr>
        <w:t xml:space="preserve"> contain protein families that are assumed to be evolutionary related based on sequence and structural similarity and functional commonalities.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w:t>
      </w:r>
      <w:r>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sidR="00FD4DEC">
        <w:rPr>
          <w:rFonts w:asciiTheme="majorBidi" w:hAnsiTheme="majorBidi" w:cstheme="majorBidi"/>
          <w:noProof/>
          <w:sz w:val="24"/>
          <w:szCs w:val="24"/>
        </w:rPr>
        <w:t>[25]</w:t>
      </w:r>
      <w:r>
        <w:rPr>
          <w:rFonts w:asciiTheme="majorBidi" w:hAnsiTheme="majorBidi" w:cstheme="majorBidi"/>
          <w:sz w:val="24"/>
          <w:szCs w:val="24"/>
        </w:rPr>
        <w:fldChar w:fldCharType="end"/>
      </w:r>
      <w:r w:rsidRPr="002B61C2">
        <w:rPr>
          <w:rFonts w:asciiTheme="majorBidi" w:hAnsiTheme="majorBidi" w:cstheme="majorBidi"/>
          <w:sz w:val="24"/>
          <w:szCs w:val="24"/>
        </w:rPr>
        <w:t xml:space="preserve"> </w:t>
      </w:r>
      <w:r>
        <w:rPr>
          <w:rFonts w:asciiTheme="majorBidi" w:hAnsiTheme="majorBidi" w:cstheme="majorBidi"/>
          <w:sz w:val="24"/>
          <w:szCs w:val="24"/>
        </w:rPr>
        <w:t>i</w:t>
      </w:r>
      <w:r w:rsidRPr="002B61C2">
        <w:rPr>
          <w:rFonts w:asciiTheme="majorBidi" w:hAnsiTheme="majorBidi" w:cstheme="majorBidi"/>
          <w:sz w:val="24"/>
          <w:szCs w:val="24"/>
        </w:rPr>
        <w:t xml:space="preserve">nvestigated how ferritin-like proteins are classified across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SCOP, and CATH. </w:t>
      </w:r>
      <w:r w:rsidRPr="00B53549">
        <w:rPr>
          <w:rFonts w:asciiTheme="majorBidi" w:hAnsiTheme="majorBidi" w:cstheme="majorBidi"/>
          <w:sz w:val="24"/>
          <w:szCs w:val="24"/>
        </w:rPr>
        <w:t xml:space="preserve">Notably, this superfamily encompasses a diverse </w:t>
      </w:r>
      <w:r>
        <w:rPr>
          <w:rFonts w:asciiTheme="majorBidi" w:hAnsiTheme="majorBidi" w:cstheme="majorBidi"/>
          <w:sz w:val="24"/>
          <w:szCs w:val="24"/>
        </w:rPr>
        <w:t>range</w:t>
      </w:r>
      <w:r w:rsidRPr="00B53549">
        <w:rPr>
          <w:rFonts w:asciiTheme="majorBidi" w:hAnsiTheme="majorBidi" w:cstheme="majorBidi"/>
          <w:sz w:val="24"/>
          <w:szCs w:val="24"/>
        </w:rPr>
        <w:t xml:space="preserve"> of proteins, including iron-storing ferritins, methane monooxygenases, the small subunit of RNR R2, </w:t>
      </w:r>
      <w:proofErr w:type="spellStart"/>
      <w:r w:rsidRPr="00B53549">
        <w:rPr>
          <w:rFonts w:asciiTheme="majorBidi" w:hAnsiTheme="majorBidi" w:cstheme="majorBidi"/>
          <w:sz w:val="24"/>
          <w:szCs w:val="24"/>
        </w:rPr>
        <w:t>rubrerythrins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bacterioferritins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 xml:space="preserve"> (DNA binding protein from starved cells that protects against oxidative DNA damage), and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-like proteins.</w:t>
      </w:r>
      <w:r>
        <w:rPr>
          <w:rFonts w:asciiTheme="majorBidi" w:hAnsiTheme="majorBidi" w:cstheme="majorBidi"/>
          <w:sz w:val="24"/>
          <w:szCs w:val="24"/>
        </w:rPr>
        <w:t xml:space="preserve"> As discussed by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at the superfamily level, the classification of the “</w:t>
      </w:r>
      <w:proofErr w:type="spellStart"/>
      <w:r>
        <w:rPr>
          <w:rFonts w:asciiTheme="majorBidi" w:hAnsiTheme="majorBidi" w:cstheme="majorBidi"/>
          <w:sz w:val="24"/>
          <w:szCs w:val="24"/>
        </w:rPr>
        <w:t>ferritine</w:t>
      </w:r>
      <w:proofErr w:type="spellEnd"/>
      <w:r>
        <w:rPr>
          <w:rFonts w:asciiTheme="majorBidi" w:hAnsiTheme="majorBidi" w:cstheme="majorBidi"/>
          <w:sz w:val="24"/>
          <w:szCs w:val="24"/>
        </w:rPr>
        <w:t xml:space="preserve">-like” superfamily appears consistent across these databases but does differ in the amount of information provided regarding the relationships and functions of superfamily constituents. So although the classification in all three databases is hierarchical, they do not encompass all level of functional and evolutionary information. The low sequence similarities across this superfamily make it feasible to construct sequence-based phylogenies only </w:t>
      </w:r>
      <w:r>
        <w:rPr>
          <w:rFonts w:asciiTheme="majorBidi" w:hAnsiTheme="majorBidi" w:cstheme="majorBidi"/>
          <w:sz w:val="24"/>
          <w:szCs w:val="24"/>
        </w:rPr>
        <w:lastRenderedPageBreak/>
        <w:t>for specific subsets. Consequently, addressing this challenge requires efforts to integrate structural information with sequence-based phylogenies</w:t>
      </w:r>
      <w:r w:rsidR="0098390D">
        <w:rPr>
          <w:rFonts w:asciiTheme="majorBidi" w:hAnsiTheme="majorBidi" w:cstheme="majorBidi"/>
          <w:sz w:val="24"/>
          <w:szCs w:val="24"/>
        </w:rPr>
        <w:t>.</w:t>
      </w:r>
      <w:r>
        <w:rPr>
          <w:rFonts w:asciiTheme="majorBidi" w:hAnsiTheme="majorBidi" w:cstheme="majorBidi"/>
          <w:sz w:val="24"/>
          <w:szCs w:val="24"/>
        </w:rPr>
        <w:t xml:space="preserve"> </w:t>
      </w:r>
      <w:r w:rsidRPr="00B53549">
        <w:rPr>
          <w:rFonts w:asciiTheme="majorBidi" w:hAnsiTheme="majorBidi" w:cstheme="majorBidi"/>
          <w:sz w:val="24"/>
          <w:szCs w:val="24"/>
        </w:rPr>
        <w:t>Lundin et al.</w:t>
      </w:r>
      <w:r w:rsidRPr="00D6593C">
        <w:rPr>
          <w:rFonts w:asciiTheme="majorBidi" w:hAnsiTheme="majorBidi" w:cstheme="majorBidi"/>
          <w:sz w:val="24"/>
          <w:szCs w:val="24"/>
        </w:rPr>
        <w:t xml:space="preserve"> </w:t>
      </w:r>
      <w:r>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sidR="00FD4DEC">
        <w:rPr>
          <w:rFonts w:asciiTheme="majorBidi" w:hAnsiTheme="majorBidi" w:cstheme="majorBidi"/>
          <w:noProof/>
          <w:sz w:val="24"/>
          <w:szCs w:val="24"/>
        </w:rPr>
        <w:t>[25]</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Pr>
          <w:rFonts w:asciiTheme="majorBidi" w:hAnsiTheme="majorBidi" w:cstheme="majorBidi"/>
          <w:sz w:val="24"/>
          <w:szCs w:val="24"/>
        </w:rPr>
        <w:t xml:space="preserve">and </w:t>
      </w:r>
      <w:r w:rsidRPr="00B53549">
        <w:rPr>
          <w:rFonts w:asciiTheme="majorBidi" w:hAnsiTheme="majorBidi" w:cstheme="majorBidi"/>
          <w:sz w:val="24"/>
          <w:szCs w:val="24"/>
        </w:rPr>
        <w:t>Malik et al.</w:t>
      </w:r>
      <w:r>
        <w:rPr>
          <w:rFonts w:asciiTheme="majorBidi" w:hAnsiTheme="majorBidi" w:cstheme="majorBidi"/>
          <w:sz w:val="24"/>
          <w:szCs w:val="24"/>
        </w:rPr>
        <w:t xml:space="preserve"> </w:t>
      </w:r>
      <w:r>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&lt;EndNote&gt;&lt;Cite&gt;&lt;Author&gt;Malik&lt;/Author&gt;&lt;Year&gt;2020&lt;/Year&gt;&lt;RecNum&gt;30&lt;/RecNum&gt;&lt;DisplayText&gt;[26]&lt;/DisplayText&gt;&lt;record&gt;&lt;rec-number&gt;30&lt;/rec-number&gt;&lt;foreign-keys&gt;&lt;key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asciiTheme="majorBidi" w:hAnsiTheme="majorBidi" w:cstheme="majorBidi"/>
          <w:sz w:val="24"/>
          <w:szCs w:val="24"/>
        </w:rPr>
        <w:fldChar w:fldCharType="separate"/>
      </w:r>
      <w:r w:rsidR="00FD4DEC">
        <w:rPr>
          <w:rFonts w:asciiTheme="majorBidi" w:hAnsiTheme="majorBidi" w:cstheme="majorBidi"/>
          <w:noProof/>
          <w:sz w:val="24"/>
          <w:szCs w:val="24"/>
        </w:rPr>
        <w:t>[26]</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D6162B">
        <w:rPr>
          <w:rFonts w:asciiTheme="majorBidi" w:hAnsiTheme="majorBidi" w:cstheme="majorBidi"/>
          <w:sz w:val="24"/>
          <w:szCs w:val="24"/>
        </w:rPr>
        <w:t xml:space="preserve">delved into the evolutionary relationships of this superfamily by creating a phylogenetic network. They employed the distance-based </w:t>
      </w:r>
      <w:proofErr w:type="spellStart"/>
      <w:r w:rsidRPr="00D6162B">
        <w:rPr>
          <w:rFonts w:asciiTheme="majorBidi" w:hAnsiTheme="majorBidi" w:cstheme="majorBidi"/>
          <w:sz w:val="24"/>
          <w:szCs w:val="24"/>
        </w:rPr>
        <w:t>NeighborNet</w:t>
      </w:r>
      <w:proofErr w:type="spellEnd"/>
      <w:r w:rsidRPr="00D6162B">
        <w:rPr>
          <w:rFonts w:asciiTheme="majorBidi" w:hAnsiTheme="majorBidi" w:cstheme="majorBidi"/>
          <w:sz w:val="24"/>
          <w:szCs w:val="24"/>
        </w:rPr>
        <w:t xml:space="preserve"> network method, utilizing distances calculated through structure-based alignment methods.</w:t>
      </w:r>
      <w:r>
        <w:rPr>
          <w:rFonts w:asciiTheme="majorBidi" w:hAnsiTheme="majorBidi" w:cstheme="majorBidi"/>
          <w:sz w:val="24"/>
          <w:szCs w:val="24"/>
        </w:rPr>
        <w:t xml:space="preserve"> </w:t>
      </w:r>
      <w:r w:rsidRPr="001D184C">
        <w:rPr>
          <w:rFonts w:asciiTheme="majorBidi" w:hAnsiTheme="majorBidi" w:cstheme="majorBidi"/>
          <w:sz w:val="24"/>
          <w:szCs w:val="24"/>
        </w:rPr>
        <w:t>To reconstruct the previously published structural phylogeny of the ferritin-like superfamily, we utilized the same protein structures within this superfamily as Lundin et al. and Malik et al. The dataset specifically fo</w:t>
      </w:r>
      <w:r>
        <w:rPr>
          <w:rFonts w:asciiTheme="majorBidi" w:hAnsiTheme="majorBidi" w:cstheme="majorBidi"/>
          <w:sz w:val="24"/>
          <w:szCs w:val="24"/>
        </w:rPr>
        <w:t>cuses on the SCOP superfamily, Ferritin-like (a.25.1)</w:t>
      </w:r>
      <w:r w:rsidRPr="001D184C">
        <w:rPr>
          <w:rFonts w:asciiTheme="majorBidi" w:hAnsiTheme="majorBidi" w:cstheme="majorBidi"/>
          <w:sz w:val="24"/>
          <w:szCs w:val="24"/>
        </w:rPr>
        <w:t xml:space="preserve"> encompassing two manu</w:t>
      </w:r>
      <w:r>
        <w:rPr>
          <w:rFonts w:asciiTheme="majorBidi" w:hAnsiTheme="majorBidi" w:cstheme="majorBidi"/>
          <w:sz w:val="24"/>
          <w:szCs w:val="24"/>
        </w:rPr>
        <w:t>ally curated protein families: F</w:t>
      </w:r>
      <w:r w:rsidRPr="001D184C">
        <w:rPr>
          <w:rFonts w:asciiTheme="majorBidi" w:hAnsiTheme="majorBidi" w:cstheme="majorBidi"/>
          <w:sz w:val="24"/>
          <w:szCs w:val="24"/>
        </w:rPr>
        <w:t xml:space="preserve">erritin (a.25.1.1) and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[RNR]</w:t>
      </w:r>
      <w:r w:rsidRPr="001D184C">
        <w:rPr>
          <w:rFonts w:asciiTheme="majorBidi" w:hAnsiTheme="majorBidi" w:cstheme="majorBidi"/>
          <w:sz w:val="24"/>
          <w:szCs w:val="24"/>
        </w:rPr>
        <w:t xml:space="preserve"> (a.25.1.2). </w:t>
      </w:r>
      <w:r>
        <w:rPr>
          <w:rFonts w:asciiTheme="majorBidi" w:hAnsiTheme="majorBidi" w:cstheme="majorBidi"/>
          <w:sz w:val="24"/>
          <w:szCs w:val="24"/>
        </w:rPr>
        <w:t xml:space="preserve">The “Ferritin” family contains ferritins, </w:t>
      </w:r>
      <w:proofErr w:type="spellStart"/>
      <w:r>
        <w:rPr>
          <w:rFonts w:asciiTheme="majorBidi" w:hAnsiTheme="majorBidi" w:cstheme="majorBidi"/>
          <w:sz w:val="24"/>
          <w:szCs w:val="24"/>
        </w:rPr>
        <w:t>bacterioferritins</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Dodecameric</w:t>
      </w:r>
      <w:proofErr w:type="spellEnd"/>
      <w:r>
        <w:rPr>
          <w:rFonts w:asciiTheme="majorBidi" w:hAnsiTheme="majorBidi" w:cstheme="majorBidi"/>
          <w:sz w:val="24"/>
          <w:szCs w:val="24"/>
        </w:rPr>
        <w:t xml:space="preserve"> ferritin homolog (</w:t>
      </w:r>
      <w:proofErr w:type="spellStart"/>
      <w:r>
        <w:rPr>
          <w:rFonts w:asciiTheme="majorBidi" w:hAnsiTheme="majorBidi" w:cstheme="majorBidi"/>
          <w:sz w:val="24"/>
          <w:szCs w:val="24"/>
        </w:rPr>
        <w:t>Dps</w:t>
      </w:r>
      <w:proofErr w:type="spellEnd"/>
      <w:r>
        <w:rPr>
          <w:rFonts w:asciiTheme="majorBidi" w:hAnsiTheme="majorBidi" w:cstheme="majorBidi"/>
          <w:sz w:val="24"/>
          <w:szCs w:val="24"/>
        </w:rPr>
        <w:t>) proteins and the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family contains the activating subunit of class I ribonucleotide reductase (RNR R2), BMM, and Fads.</w:t>
      </w:r>
      <w:r w:rsidRPr="00A81362">
        <w:rPr>
          <w:rFonts w:asciiTheme="majorBidi" w:hAnsiTheme="majorBidi" w:cstheme="majorBidi"/>
          <w:color w:val="FF0000"/>
          <w:sz w:val="24"/>
          <w:szCs w:val="24"/>
        </w:rPr>
        <w:t xml:space="preserve"> </w:t>
      </w:r>
      <w:r w:rsidRPr="001D184C">
        <w:rPr>
          <w:rFonts w:asciiTheme="majorBidi" w:hAnsiTheme="majorBidi" w:cstheme="majorBidi"/>
          <w:sz w:val="24"/>
          <w:szCs w:val="24"/>
        </w:rPr>
        <w:t>Following this, we computed the Structure Profile Energetics (SPE) for each protein and determined the distances between SPEs. The reconstruction of the phylogenetic tree was achieved using the neighbor-joining method</w:t>
      </w:r>
      <w:r w:rsidR="003A289D">
        <w:rPr>
          <w:rFonts w:asciiTheme="majorBidi" w:hAnsiTheme="majorBidi" w:cstheme="majorBidi"/>
          <w:sz w:val="24"/>
          <w:szCs w:val="24"/>
        </w:rPr>
        <w:t xml:space="preserve"> and showed in figure 8</w:t>
      </w:r>
      <w:r>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&lt;EndNote&gt;&lt;Cite&gt;&lt;Author&gt;Gascuel&lt;/Author&gt;&lt;Year&gt;1997&lt;/Year&gt;&lt;RecNum&gt;31&lt;/RecNum&gt;&lt;DisplayText&gt;[27]&lt;/DisplayText&gt;&lt;record&gt;&lt;rec-number&gt;31&lt;/rec-number&gt;&lt;foreign-keys&gt;&lt;key app="EN" db-id="pz9x0eawezazasetddmx2xtwpax0wt0f2pat" timestamp="1685386333"&gt;31&lt;/key&gt;&lt;/foreign-keys&gt;&lt;ref-type name="Journal Article"&gt;17&lt;/ref-type&gt;&lt;contributors&gt;&lt;authors&gt;&lt;author&gt;Gascuel, Olivier&lt;/author&gt;&lt;/authors&gt;&lt;/contributors&gt;&lt;titles&gt;&lt;title&gt;BIONJ: an improved version of the NJ algorithm based on a simple model of sequence data.&lt;/title&gt;&lt;secondary-title&gt;Molecular biology and evolution&lt;/secondary-title&gt;&lt;/titles&gt;&lt;pages&gt;685--695&lt;/pages&gt;&lt;volume&gt;14&lt;/volume&gt;&lt;number&gt;7&lt;/number&gt;&lt;dates&gt;&lt;year&gt;1997&lt;/year&gt;&lt;/dates&gt;&lt;urls&gt;&lt;/urls&gt;&lt;/record&gt;&lt;/Cite&gt;&lt;/EndNote&gt;</w:instrText>
      </w:r>
      <w:r>
        <w:rPr>
          <w:rFonts w:asciiTheme="majorBidi" w:hAnsiTheme="majorBidi" w:cstheme="majorBidi"/>
          <w:sz w:val="24"/>
          <w:szCs w:val="24"/>
        </w:rPr>
        <w:fldChar w:fldCharType="separate"/>
      </w:r>
      <w:r w:rsidR="00FD4DEC">
        <w:rPr>
          <w:rFonts w:asciiTheme="majorBidi" w:hAnsiTheme="majorBidi" w:cstheme="majorBidi"/>
          <w:noProof/>
          <w:sz w:val="24"/>
          <w:szCs w:val="24"/>
        </w:rPr>
        <w:t>[27]</w:t>
      </w:r>
      <w:r>
        <w:rPr>
          <w:rFonts w:asciiTheme="majorBidi" w:hAnsiTheme="majorBidi" w:cstheme="majorBidi"/>
          <w:sz w:val="24"/>
          <w:szCs w:val="24"/>
        </w:rPr>
        <w:fldChar w:fldCharType="end"/>
      </w:r>
      <w:r w:rsidRPr="00B53549">
        <w:rPr>
          <w:rFonts w:asciiTheme="majorBidi" w:hAnsiTheme="majorBidi" w:cstheme="majorBidi"/>
          <w:sz w:val="24"/>
          <w:szCs w:val="24"/>
        </w:rPr>
        <w:t>.</w:t>
      </w:r>
      <w:r>
        <w:rPr>
          <w:rFonts w:asciiTheme="majorBidi" w:hAnsiTheme="majorBidi" w:cstheme="majorBidi"/>
          <w:sz w:val="24"/>
          <w:szCs w:val="24"/>
        </w:rPr>
        <w:t xml:space="preserve"> </w:t>
      </w:r>
    </w:p>
    <w:p w14:paraId="41218410" w14:textId="5000BC87" w:rsidR="00CA7323" w:rsidRDefault="00CA7323" w:rsidP="00666F9C">
      <w:pPr>
        <w:spacing w:after="0" w:line="360" w:lineRule="auto"/>
        <w:jc w:val="lowKashida"/>
        <w:rPr>
          <w:rFonts w:asciiTheme="majorBidi" w:hAnsiTheme="majorBidi" w:cstheme="majorBidi"/>
          <w:sz w:val="24"/>
          <w:szCs w:val="24"/>
        </w:rPr>
      </w:pPr>
      <w:r w:rsidRPr="00CA7323">
        <w:rPr>
          <w:rFonts w:asciiTheme="majorBidi" w:hAnsiTheme="majorBidi" w:cstheme="majorBidi"/>
          <w:sz w:val="24"/>
          <w:szCs w:val="24"/>
        </w:rPr>
        <w:t>Our results suggest that the energetic phylogenies within the ferritin-like superfamily unveil significant relationships among its members, aligning with known evolutionary connections and functional roles. In line with prior investigations, a key observation is that the resulting phylogenetic tree exhibits two primar</w:t>
      </w:r>
      <w:r w:rsidR="00096690">
        <w:rPr>
          <w:rFonts w:asciiTheme="majorBidi" w:hAnsiTheme="majorBidi" w:cstheme="majorBidi"/>
          <w:sz w:val="24"/>
          <w:szCs w:val="24"/>
        </w:rPr>
        <w:t>y branches, corresponding to two</w:t>
      </w:r>
      <w:r w:rsidRPr="00CA7323">
        <w:rPr>
          <w:rFonts w:asciiTheme="majorBidi" w:hAnsiTheme="majorBidi" w:cstheme="majorBidi"/>
          <w:sz w:val="24"/>
          <w:szCs w:val="24"/>
        </w:rPr>
        <w:t xml:space="preserve"> </w:t>
      </w:r>
      <w:proofErr w:type="gramStart"/>
      <w:r w:rsidRPr="00CA7323">
        <w:rPr>
          <w:rFonts w:asciiTheme="majorBidi" w:hAnsiTheme="majorBidi" w:cstheme="majorBidi"/>
          <w:sz w:val="24"/>
          <w:szCs w:val="24"/>
        </w:rPr>
        <w:t>families</w:t>
      </w:r>
      <w:proofErr w:type="gramEnd"/>
      <w:r w:rsidRPr="00CA7323">
        <w:rPr>
          <w:rFonts w:asciiTheme="majorBidi" w:hAnsiTheme="majorBidi" w:cstheme="majorBidi"/>
          <w:sz w:val="24"/>
          <w:szCs w:val="24"/>
        </w:rPr>
        <w:t xml:space="preserve"> a.25.1.1 and a.25.1.2. Consequently, our methodology accurately bifurcates this superfamily into two families. Additionally, our approach faithfully replicates the grouping presented in the figure by Lundin et al. in 2012</w:t>
      </w:r>
      <w:r w:rsidR="00666F9C">
        <w:rPr>
          <w:rFonts w:asciiTheme="majorBidi" w:hAnsiTheme="majorBidi" w:cstheme="majorBidi"/>
          <w:sz w:val="24"/>
          <w:szCs w:val="24"/>
        </w:rPr>
        <w:t xml:space="preserve"> </w:t>
      </w:r>
      <w:r w:rsidR="00666F9C">
        <w:rPr>
          <w:rFonts w:asciiTheme="majorBidi" w:hAnsiTheme="majorBidi" w:cstheme="majorBidi"/>
          <w:sz w:val="24"/>
          <w:szCs w:val="24"/>
        </w:rPr>
        <w:fldChar w:fldCharType="begin"/>
      </w:r>
      <w:r w:rsidR="00666F9C">
        <w:rPr>
          <w:rFonts w:asciiTheme="majorBidi" w:hAnsiTheme="majorBidi" w:cstheme="majorBidi"/>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66F9C">
        <w:rPr>
          <w:rFonts w:asciiTheme="majorBidi" w:hAnsiTheme="majorBidi" w:cstheme="majorBidi"/>
          <w:sz w:val="24"/>
          <w:szCs w:val="24"/>
        </w:rPr>
        <w:fldChar w:fldCharType="separate"/>
      </w:r>
      <w:r w:rsidR="00666F9C">
        <w:rPr>
          <w:rFonts w:asciiTheme="majorBidi" w:hAnsiTheme="majorBidi" w:cstheme="majorBidi"/>
          <w:noProof/>
          <w:sz w:val="24"/>
          <w:szCs w:val="24"/>
        </w:rPr>
        <w:t>[25]</w:t>
      </w:r>
      <w:r w:rsidR="00666F9C">
        <w:rPr>
          <w:rFonts w:asciiTheme="majorBidi" w:hAnsiTheme="majorBidi" w:cstheme="majorBidi"/>
          <w:sz w:val="24"/>
          <w:szCs w:val="24"/>
        </w:rPr>
        <w:fldChar w:fldCharType="end"/>
      </w:r>
      <w:r w:rsidRPr="00CA7323">
        <w:rPr>
          <w:rFonts w:asciiTheme="majorBidi" w:hAnsiTheme="majorBidi" w:cstheme="majorBidi"/>
          <w:sz w:val="24"/>
          <w:szCs w:val="24"/>
        </w:rPr>
        <w:t>. Delving into specifics, the family a.25.1.1 further divides into four subgroups: "ferritins," "</w:t>
      </w:r>
      <w:proofErr w:type="spellStart"/>
      <w:r w:rsidRPr="00CA7323">
        <w:rPr>
          <w:rFonts w:asciiTheme="majorBidi" w:hAnsiTheme="majorBidi" w:cstheme="majorBidi"/>
          <w:sz w:val="24"/>
          <w:szCs w:val="24"/>
        </w:rPr>
        <w:t>Dps</w:t>
      </w:r>
      <w:proofErr w:type="spellEnd"/>
      <w:r w:rsidRPr="00CA7323">
        <w:rPr>
          <w:rFonts w:asciiTheme="majorBidi" w:hAnsiTheme="majorBidi" w:cstheme="majorBidi"/>
          <w:sz w:val="24"/>
          <w:szCs w:val="24"/>
        </w:rPr>
        <w:t xml:space="preserve"> and related," "</w:t>
      </w:r>
      <w:proofErr w:type="spellStart"/>
      <w:r w:rsidRPr="00CA7323">
        <w:rPr>
          <w:rFonts w:asciiTheme="majorBidi" w:hAnsiTheme="majorBidi" w:cstheme="majorBidi"/>
          <w:sz w:val="24"/>
          <w:szCs w:val="24"/>
        </w:rPr>
        <w:t>Rubrerythrin</w:t>
      </w:r>
      <w:proofErr w:type="spellEnd"/>
      <w:r w:rsidRPr="00CA7323">
        <w:rPr>
          <w:rFonts w:asciiTheme="majorBidi" w:hAnsiTheme="majorBidi" w:cstheme="majorBidi"/>
          <w:sz w:val="24"/>
          <w:szCs w:val="24"/>
        </w:rPr>
        <w:t>," and "</w:t>
      </w:r>
      <w:proofErr w:type="spellStart"/>
      <w:r w:rsidRPr="00CA7323">
        <w:rPr>
          <w:rFonts w:asciiTheme="majorBidi" w:hAnsiTheme="majorBidi" w:cstheme="majorBidi"/>
          <w:sz w:val="24"/>
          <w:szCs w:val="24"/>
        </w:rPr>
        <w:t>Bacterioferritins</w:t>
      </w:r>
      <w:proofErr w:type="spellEnd"/>
      <w:r w:rsidRPr="00CA7323">
        <w:rPr>
          <w:rFonts w:asciiTheme="majorBidi" w:hAnsiTheme="majorBidi" w:cstheme="majorBidi"/>
          <w:sz w:val="24"/>
          <w:szCs w:val="24"/>
        </w:rPr>
        <w:t xml:space="preserve">." On the other hand, the second branch related to the a.25.1.2 family, despite SCOP and CATH assigning these proteins to a unified RNR-like family, reveals three distinct families according to </w:t>
      </w:r>
      <w:proofErr w:type="spellStart"/>
      <w:r w:rsidRPr="00CA7323">
        <w:rPr>
          <w:rFonts w:asciiTheme="majorBidi" w:hAnsiTheme="majorBidi" w:cstheme="majorBidi"/>
          <w:sz w:val="24"/>
          <w:szCs w:val="24"/>
        </w:rPr>
        <w:t>Pfam</w:t>
      </w:r>
      <w:proofErr w:type="spellEnd"/>
      <w:r w:rsidRPr="00CA7323">
        <w:rPr>
          <w:rFonts w:asciiTheme="majorBidi" w:hAnsiTheme="majorBidi" w:cstheme="majorBidi"/>
          <w:sz w:val="24"/>
          <w:szCs w:val="24"/>
        </w:rPr>
        <w:t>—</w:t>
      </w:r>
      <w:proofErr w:type="spellStart"/>
      <w:r w:rsidRPr="00CA7323">
        <w:rPr>
          <w:rFonts w:asciiTheme="majorBidi" w:hAnsiTheme="majorBidi" w:cstheme="majorBidi"/>
          <w:sz w:val="24"/>
          <w:szCs w:val="24"/>
        </w:rPr>
        <w:t>Phenol_Hydrox</w:t>
      </w:r>
      <w:proofErr w:type="spellEnd"/>
      <w:r w:rsidRPr="00CA7323">
        <w:rPr>
          <w:rFonts w:asciiTheme="majorBidi" w:hAnsiTheme="majorBidi" w:cstheme="majorBidi"/>
          <w:sz w:val="24"/>
          <w:szCs w:val="24"/>
        </w:rPr>
        <w:t xml:space="preserve"> (PF02332), </w:t>
      </w:r>
      <w:proofErr w:type="spellStart"/>
      <w:r w:rsidRPr="00CA7323">
        <w:rPr>
          <w:rFonts w:asciiTheme="majorBidi" w:hAnsiTheme="majorBidi" w:cstheme="majorBidi"/>
          <w:sz w:val="24"/>
          <w:szCs w:val="24"/>
        </w:rPr>
        <w:t>Ribonuc_red_sm</w:t>
      </w:r>
      <w:proofErr w:type="spellEnd"/>
      <w:r w:rsidRPr="00CA7323">
        <w:rPr>
          <w:rFonts w:asciiTheme="majorBidi" w:hAnsiTheme="majorBidi" w:cstheme="majorBidi"/>
          <w:sz w:val="24"/>
          <w:szCs w:val="24"/>
        </w:rPr>
        <w:t xml:space="preserve"> (PF00268), and Fatty acid desaturase (PF03405). Our results consistently support this more detailed sequence-based classification, as well as the further subdivision of the BMMs into </w:t>
      </w:r>
      <w:proofErr w:type="spellStart"/>
      <w:r w:rsidRPr="00CA7323">
        <w:rPr>
          <w:rFonts w:asciiTheme="majorBidi" w:hAnsiTheme="majorBidi" w:cstheme="majorBidi"/>
          <w:sz w:val="24"/>
          <w:szCs w:val="24"/>
        </w:rPr>
        <w:t>BMMa</w:t>
      </w:r>
      <w:proofErr w:type="spellEnd"/>
      <w:r w:rsidRPr="00CA7323">
        <w:rPr>
          <w:rFonts w:asciiTheme="majorBidi" w:hAnsiTheme="majorBidi" w:cstheme="majorBidi"/>
          <w:sz w:val="24"/>
          <w:szCs w:val="24"/>
        </w:rPr>
        <w:t xml:space="preserve"> and </w:t>
      </w:r>
      <w:proofErr w:type="spellStart"/>
      <w:r w:rsidRPr="00CA7323">
        <w:rPr>
          <w:rFonts w:asciiTheme="majorBidi" w:hAnsiTheme="majorBidi" w:cstheme="majorBidi"/>
          <w:sz w:val="24"/>
          <w:szCs w:val="24"/>
        </w:rPr>
        <w:t>BMMb</w:t>
      </w:r>
      <w:proofErr w:type="spellEnd"/>
      <w:r w:rsidRPr="00CA7323">
        <w:rPr>
          <w:rFonts w:asciiTheme="majorBidi" w:hAnsiTheme="majorBidi" w:cstheme="majorBidi"/>
          <w:sz w:val="24"/>
          <w:szCs w:val="24"/>
        </w:rPr>
        <w:t>.</w:t>
      </w:r>
    </w:p>
    <w:p w14:paraId="23C20E14" w14:textId="7B7211E7" w:rsidR="005204AD" w:rsidRDefault="00A869B5" w:rsidP="007C0FB3">
      <w:pPr>
        <w:spacing w:after="0" w:line="360" w:lineRule="auto"/>
        <w:jc w:val="lowKashida"/>
        <w:rPr>
          <w:rFonts w:asciiTheme="majorBidi" w:hAnsiTheme="majorBidi" w:cstheme="majorBidi"/>
          <w:sz w:val="24"/>
          <w:szCs w:val="24"/>
        </w:rPr>
      </w:pPr>
      <w:r>
        <w:rPr>
          <w:rFonts w:asciiTheme="majorBidi" w:hAnsiTheme="majorBidi" w:cstheme="majorBidi"/>
          <w:sz w:val="24"/>
          <w:szCs w:val="24"/>
        </w:rPr>
        <w:t>There are some</w:t>
      </w:r>
      <w:r w:rsidRPr="00A869B5">
        <w:rPr>
          <w:rFonts w:asciiTheme="majorBidi" w:hAnsiTheme="majorBidi" w:cstheme="majorBidi"/>
          <w:sz w:val="24"/>
          <w:szCs w:val="24"/>
        </w:rPr>
        <w:t xml:space="preserve"> proteins in our networks fall outside </w:t>
      </w:r>
      <w:r w:rsidRPr="00210412">
        <w:rPr>
          <w:rFonts w:asciiTheme="majorBidi" w:hAnsiTheme="majorBidi" w:cstheme="majorBidi"/>
          <w:sz w:val="24"/>
          <w:szCs w:val="24"/>
        </w:rPr>
        <w:t>of the major groupings in our networks</w:t>
      </w:r>
      <w:r w:rsidRPr="00A869B5">
        <w:rPr>
          <w:rFonts w:asciiTheme="majorBidi" w:hAnsiTheme="majorBidi" w:cstheme="majorBidi"/>
          <w:sz w:val="24"/>
          <w:szCs w:val="24"/>
        </w:rPr>
        <w:t xml:space="preserve">, all of which are </w:t>
      </w:r>
      <w:r w:rsidRPr="00210412">
        <w:rPr>
          <w:rFonts w:asciiTheme="majorBidi" w:hAnsiTheme="majorBidi" w:cstheme="majorBidi"/>
          <w:sz w:val="24"/>
          <w:szCs w:val="24"/>
        </w:rPr>
        <w:t xml:space="preserve">classified </w:t>
      </w:r>
      <w:r w:rsidRPr="00A869B5">
        <w:rPr>
          <w:rFonts w:asciiTheme="majorBidi" w:hAnsiTheme="majorBidi" w:cstheme="majorBidi"/>
          <w:sz w:val="24"/>
          <w:szCs w:val="24"/>
        </w:rPr>
        <w:t xml:space="preserve">as Ferritins by CATH, with most also classified as ferritins by SCOP. For instance, in our network, 1otkA </w:t>
      </w:r>
      <w:r>
        <w:rPr>
          <w:rFonts w:asciiTheme="majorBidi" w:hAnsiTheme="majorBidi" w:cstheme="majorBidi"/>
          <w:sz w:val="24"/>
          <w:szCs w:val="24"/>
        </w:rPr>
        <w:t xml:space="preserve">is closer to </w:t>
      </w:r>
      <w:r w:rsidRPr="0057211F">
        <w:rPr>
          <w:rFonts w:asciiTheme="majorBidi" w:hAnsiTheme="majorBidi" w:cstheme="majorBidi"/>
          <w:sz w:val="24"/>
          <w:szCs w:val="24"/>
        </w:rPr>
        <w:t xml:space="preserve">the </w:t>
      </w:r>
      <w:r>
        <w:rPr>
          <w:rFonts w:asciiTheme="majorBidi" w:hAnsiTheme="majorBidi" w:cstheme="majorBidi"/>
          <w:sz w:val="24"/>
          <w:szCs w:val="24"/>
        </w:rPr>
        <w:t>RNRs</w:t>
      </w:r>
      <w:r w:rsidRPr="00A869B5">
        <w:rPr>
          <w:rFonts w:asciiTheme="majorBidi" w:hAnsiTheme="majorBidi" w:cstheme="majorBidi"/>
          <w:sz w:val="24"/>
          <w:szCs w:val="24"/>
        </w:rPr>
        <w:t xml:space="preserve"> rather than the ferritins. It is noteworthy that </w:t>
      </w:r>
      <w:proofErr w:type="spellStart"/>
      <w:r w:rsidRPr="00A869B5">
        <w:rPr>
          <w:rFonts w:asciiTheme="majorBidi" w:hAnsiTheme="majorBidi" w:cstheme="majorBidi"/>
          <w:sz w:val="24"/>
          <w:szCs w:val="24"/>
        </w:rPr>
        <w:t>Pfam</w:t>
      </w:r>
      <w:proofErr w:type="spellEnd"/>
      <w:r w:rsidRPr="00A869B5">
        <w:rPr>
          <w:rFonts w:asciiTheme="majorBidi" w:hAnsiTheme="majorBidi" w:cstheme="majorBidi"/>
          <w:sz w:val="24"/>
          <w:szCs w:val="24"/>
        </w:rPr>
        <w:t xml:space="preserve"> </w:t>
      </w:r>
      <w:r>
        <w:rPr>
          <w:rFonts w:asciiTheme="majorBidi" w:hAnsiTheme="majorBidi" w:cstheme="majorBidi"/>
          <w:sz w:val="24"/>
          <w:szCs w:val="24"/>
        </w:rPr>
        <w:t xml:space="preserve">classifies </w:t>
      </w:r>
      <w:r w:rsidRPr="00A869B5">
        <w:rPr>
          <w:rFonts w:asciiTheme="majorBidi" w:hAnsiTheme="majorBidi" w:cstheme="majorBidi"/>
          <w:sz w:val="24"/>
          <w:szCs w:val="24"/>
        </w:rPr>
        <w:t xml:space="preserve">this protein </w:t>
      </w:r>
      <w:r>
        <w:rPr>
          <w:rFonts w:asciiTheme="majorBidi" w:hAnsiTheme="majorBidi" w:cstheme="majorBidi"/>
          <w:sz w:val="24"/>
          <w:szCs w:val="24"/>
        </w:rPr>
        <w:t xml:space="preserve">into </w:t>
      </w:r>
      <w:proofErr w:type="spellStart"/>
      <w:r>
        <w:rPr>
          <w:rFonts w:asciiTheme="majorBidi" w:hAnsiTheme="majorBidi" w:cstheme="majorBidi"/>
          <w:sz w:val="24"/>
          <w:szCs w:val="24"/>
        </w:rPr>
        <w:t>PaaA_PaaC</w:t>
      </w:r>
      <w:proofErr w:type="spellEnd"/>
      <w:r w:rsidRPr="00A869B5">
        <w:rPr>
          <w:rFonts w:asciiTheme="majorBidi" w:hAnsiTheme="majorBidi" w:cstheme="majorBidi"/>
          <w:sz w:val="24"/>
          <w:szCs w:val="24"/>
        </w:rPr>
        <w:t xml:space="preserve">, with 1otkA </w:t>
      </w:r>
      <w:r w:rsidR="005204AD" w:rsidRPr="0057211F">
        <w:rPr>
          <w:rFonts w:asciiTheme="majorBidi" w:hAnsiTheme="majorBidi" w:cstheme="majorBidi"/>
          <w:sz w:val="24"/>
          <w:szCs w:val="24"/>
        </w:rPr>
        <w:t xml:space="preserve">the only member of </w:t>
      </w:r>
      <w:proofErr w:type="spellStart"/>
      <w:r w:rsidR="005204AD" w:rsidRPr="0057211F">
        <w:rPr>
          <w:rFonts w:asciiTheme="majorBidi" w:hAnsiTheme="majorBidi" w:cstheme="majorBidi"/>
          <w:sz w:val="24"/>
          <w:szCs w:val="24"/>
        </w:rPr>
        <w:t>PaaA_PaaC</w:t>
      </w:r>
      <w:proofErr w:type="spellEnd"/>
      <w:r w:rsidR="005204AD">
        <w:rPr>
          <w:rFonts w:asciiTheme="majorBidi" w:hAnsiTheme="majorBidi" w:cstheme="majorBidi"/>
          <w:sz w:val="24"/>
          <w:szCs w:val="24"/>
        </w:rPr>
        <w:t xml:space="preserve">. Another </w:t>
      </w:r>
      <w:r w:rsidR="005204AD">
        <w:rPr>
          <w:rFonts w:asciiTheme="majorBidi" w:hAnsiTheme="majorBidi" w:cstheme="majorBidi"/>
          <w:sz w:val="24"/>
          <w:szCs w:val="24"/>
        </w:rPr>
        <w:lastRenderedPageBreak/>
        <w:t xml:space="preserve">protein is 3ee4A which </w:t>
      </w:r>
      <w:proofErr w:type="spellStart"/>
      <w:r w:rsidR="005204AD">
        <w:rPr>
          <w:rFonts w:asciiTheme="majorBidi" w:hAnsiTheme="majorBidi" w:cstheme="majorBidi"/>
          <w:sz w:val="24"/>
          <w:szCs w:val="24"/>
        </w:rPr>
        <w:t>Pfam</w:t>
      </w:r>
      <w:proofErr w:type="spellEnd"/>
      <w:r w:rsidR="005204AD">
        <w:rPr>
          <w:rFonts w:asciiTheme="majorBidi" w:hAnsiTheme="majorBidi" w:cstheme="majorBidi"/>
          <w:sz w:val="24"/>
          <w:szCs w:val="24"/>
        </w:rPr>
        <w:t xml:space="preserve"> classifies as</w:t>
      </w:r>
      <w:r w:rsidR="005204AD" w:rsidRPr="00740491">
        <w:rPr>
          <w:rFonts w:asciiTheme="majorBidi" w:hAnsiTheme="majorBidi" w:cstheme="majorBidi"/>
          <w:sz w:val="24"/>
          <w:szCs w:val="24"/>
        </w:rPr>
        <w:t xml:space="preserve"> </w:t>
      </w:r>
      <w:proofErr w:type="spellStart"/>
      <w:r w:rsidR="005204AD" w:rsidRPr="00740491">
        <w:rPr>
          <w:rFonts w:asciiTheme="majorBidi" w:hAnsiTheme="majorBidi" w:cstheme="majorBidi"/>
          <w:sz w:val="24"/>
          <w:szCs w:val="24"/>
        </w:rPr>
        <w:t>Ribonuc_red_sm</w:t>
      </w:r>
      <w:proofErr w:type="spellEnd"/>
      <w:r w:rsidR="005204AD">
        <w:rPr>
          <w:rFonts w:asciiTheme="majorBidi" w:hAnsiTheme="majorBidi" w:cstheme="majorBidi"/>
          <w:sz w:val="24"/>
          <w:szCs w:val="24"/>
        </w:rPr>
        <w:t xml:space="preserve">, </w:t>
      </w:r>
      <w:r w:rsidR="005204AD" w:rsidRPr="00740491">
        <w:rPr>
          <w:rFonts w:asciiTheme="majorBidi" w:hAnsiTheme="majorBidi" w:cstheme="majorBidi"/>
          <w:sz w:val="24"/>
          <w:szCs w:val="24"/>
        </w:rPr>
        <w:t xml:space="preserve">possibly because of its sequence similarity to RNR R2 proteins </w:t>
      </w:r>
      <w:r w:rsidR="00A8270F">
        <w:rPr>
          <w:rFonts w:asciiTheme="majorBidi" w:hAnsiTheme="majorBidi" w:cstheme="majorBidi"/>
          <w:sz w:val="24"/>
          <w:szCs w:val="24"/>
        </w:rPr>
        <w:fldChar w:fldCharType="begin"/>
      </w:r>
      <w:r w:rsidR="00A8270F">
        <w:rPr>
          <w:rFonts w:asciiTheme="majorBidi" w:hAnsiTheme="majorBidi" w:cstheme="majorBidi"/>
          <w:sz w:val="24"/>
          <w:szCs w:val="24"/>
        </w:rPr>
        <w:instrText xml:space="preserve"> ADDIN EN.CITE &lt;EndNote&gt;&lt;Cite&gt;&lt;Author&gt;Andersson&lt;/Author&gt;&lt;Year&gt;2009&lt;/Year&gt;&lt;RecNum&gt;77&lt;/RecNum&gt;&lt;DisplayText&gt;[28]&lt;/DisplayText&gt;&lt;record&gt;&lt;rec-number&gt;77&lt;/rec-number&gt;&lt;foreign-keys&gt;&lt;key app="EN" db-id="pz9x0eawezazasetddmx2xtwpax0wt0f2pat" timestamp="1701637407"&gt;77&lt;/key&gt;&lt;/foreign-keys&gt;&lt;ref-type name="Journal Article"&gt;17&lt;/ref-type&gt;&lt;contributors&gt;&lt;authors&gt;&lt;author&gt;Andersson, Charlotta S&lt;/author&gt;&lt;author&gt;Högbom, Martin&lt;/author&gt;&lt;/authors&gt;&lt;/contributors&gt;&lt;titles&gt;&lt;title&gt;A Mycobacterium tuberculosis ligand-binding Mn/Fe protein reveals a new cofactor in a remodeled R2-protein scaffold&lt;/title&gt;&lt;secondary-title&gt;Proceedings of the National Academy of Sciences&lt;/secondary-title&gt;&lt;/titles&gt;&lt;periodical&gt;&lt;full-title&gt;Proceedings of the National Academy of Sciences&lt;/full-title&gt;&lt;/periodical&gt;&lt;pages&gt;5633-5638&lt;/pages&gt;&lt;volume&gt;106&lt;/volume&gt;&lt;number&gt;14&lt;/number&gt;&lt;dates&gt;&lt;year&gt;2009&lt;/year&gt;&lt;/dates&gt;&lt;isbn&gt;0027-8424&lt;/isbn&gt;&lt;urls&gt;&lt;/urls&gt;&lt;/record&gt;&lt;/Cite&gt;&lt;/EndNote&gt;</w:instrText>
      </w:r>
      <w:r w:rsidR="00A8270F">
        <w:rPr>
          <w:rFonts w:asciiTheme="majorBidi" w:hAnsiTheme="majorBidi" w:cstheme="majorBidi"/>
          <w:sz w:val="24"/>
          <w:szCs w:val="24"/>
        </w:rPr>
        <w:fldChar w:fldCharType="separate"/>
      </w:r>
      <w:r w:rsidR="00A8270F">
        <w:rPr>
          <w:rFonts w:asciiTheme="majorBidi" w:hAnsiTheme="majorBidi" w:cstheme="majorBidi"/>
          <w:noProof/>
          <w:sz w:val="24"/>
          <w:szCs w:val="24"/>
        </w:rPr>
        <w:t>[28]</w:t>
      </w:r>
      <w:r w:rsidR="00A8270F">
        <w:rPr>
          <w:rFonts w:asciiTheme="majorBidi" w:hAnsiTheme="majorBidi" w:cstheme="majorBidi"/>
          <w:sz w:val="24"/>
          <w:szCs w:val="24"/>
        </w:rPr>
        <w:fldChar w:fldCharType="end"/>
      </w:r>
      <w:r w:rsidR="005204AD" w:rsidRPr="00740491">
        <w:rPr>
          <w:rFonts w:asciiTheme="majorBidi" w:hAnsiTheme="majorBidi" w:cstheme="majorBidi"/>
          <w:sz w:val="24"/>
          <w:szCs w:val="24"/>
        </w:rPr>
        <w:t xml:space="preserve">. In our network this structure clearly occupies an outgroup position relative to the RNR R2 structures. This is functionally consistent with its ligand-binding pocket, which indicates that it is a substrate oxidizing enzyme, and its lack of competence as an RNR R2 </w:t>
      </w:r>
      <w:r w:rsidR="007C0FB3">
        <w:rPr>
          <w:rFonts w:asciiTheme="majorBidi" w:hAnsiTheme="majorBidi" w:cstheme="majorBidi"/>
          <w:sz w:val="24"/>
          <w:szCs w:val="24"/>
        </w:rPr>
        <w:fldChar w:fldCharType="begin"/>
      </w:r>
      <w:r w:rsidR="007C0FB3">
        <w:rPr>
          <w:rFonts w:asciiTheme="majorBidi" w:hAnsiTheme="majorBidi" w:cstheme="majorBidi"/>
          <w:sz w:val="24"/>
          <w:szCs w:val="24"/>
        </w:rPr>
        <w:instrText xml:space="preserve"> ADDIN EN.CITE &lt;EndNote&gt;&lt;Cite&gt;&lt;Author&gt;Andersson&lt;/Author&gt;&lt;Year&gt;2009&lt;/Year&gt;&lt;RecNum&gt;77&lt;/RecNum&gt;&lt;DisplayText&gt;[28, 29]&lt;/DisplayText&gt;&lt;record&gt;&lt;rec-number&gt;77&lt;/rec-number&gt;&lt;foreign-keys&gt;&lt;key app="EN" db-id="pz9x0eawezazasetddmx2xtwpax0wt0f2pat" timestamp="1701637407"&gt;77&lt;/key&gt;&lt;/foreign-keys&gt;&lt;ref-type name="Journal Article"&gt;17&lt;/ref-type&gt;&lt;contributors&gt;&lt;authors&gt;&lt;author&gt;Andersson, Charlotta S&lt;/author&gt;&lt;author&gt;Högbom, Martin&lt;/author&gt;&lt;/authors&gt;&lt;/contributors&gt;&lt;titles&gt;&lt;title&gt;A Mycobacterium tuberculosis ligand-binding Mn/Fe protein reveals a new cofactor in a remodeled R2-protein scaffold&lt;/title&gt;&lt;secondary-title&gt;Proceedings of the National Academy of Sciences&lt;/secondary-title&gt;&lt;/titles&gt;&lt;periodical&gt;&lt;full-title&gt;Proceedings of the National Academy of Sciences&lt;/full-title&gt;&lt;/periodical&gt;&lt;pages&gt;5633-5638&lt;/pages&gt;&lt;volume&gt;106&lt;/volume&gt;&lt;number&gt;14&lt;/number&gt;&lt;dates&gt;&lt;year&gt;2009&lt;/year&gt;&lt;/dates&gt;&lt;isbn&gt;0027-8424&lt;/isbn&gt;&lt;urls&gt;&lt;/urls&gt;&lt;/record&gt;&lt;/Cite&gt;&lt;Cite&gt;&lt;Author&gt;Högbom&lt;/Author&gt;&lt;Year&gt;2011&lt;/Year&gt;&lt;RecNum&gt;78&lt;/RecNum&gt;&lt;record&gt;&lt;rec-number&gt;78&lt;/rec-number&gt;&lt;foreign-keys&gt;&lt;key app="EN" db-id="pz9x0eawezazasetddmx2xtwpax0wt0f2pat" timestamp="1701637461"&gt;78&lt;/key&gt;&lt;/foreign-keys&gt;&lt;ref-type name="Journal Article"&gt;17&lt;/ref-type&gt;&lt;contributors&gt;&lt;authors&gt;&lt;author&gt;Högbom, Martin&lt;/author&gt;&lt;/authors&gt;&lt;/contributors&gt;&lt;titles&gt;&lt;title&gt;Metal use in ribonucleotide reductase R2, di-iron, di-manganese and heterodinuclear—an intricate bioinorganic workaround to use different metals for the same reaction&lt;/title&gt;&lt;secondary-title&gt;Metallomics&lt;/secondary-title&gt;&lt;/titles&gt;&lt;periodical&gt;&lt;full-title&gt;Metallomics&lt;/full-title&gt;&lt;/periodical&gt;&lt;pages&gt;110-120&lt;/pages&gt;&lt;volume&gt;3&lt;/volume&gt;&lt;number&gt;2&lt;/number&gt;&lt;dates&gt;&lt;year&gt;2011&lt;/year&gt;&lt;/dates&gt;&lt;isbn&gt;1756-5901&lt;/isbn&gt;&lt;urls&gt;&lt;/urls&gt;&lt;/record&gt;&lt;/Cite&gt;&lt;/EndNote&gt;</w:instrText>
      </w:r>
      <w:r w:rsidR="007C0FB3">
        <w:rPr>
          <w:rFonts w:asciiTheme="majorBidi" w:hAnsiTheme="majorBidi" w:cstheme="majorBidi"/>
          <w:sz w:val="24"/>
          <w:szCs w:val="24"/>
        </w:rPr>
        <w:fldChar w:fldCharType="separate"/>
      </w:r>
      <w:r w:rsidR="007C0FB3">
        <w:rPr>
          <w:rFonts w:asciiTheme="majorBidi" w:hAnsiTheme="majorBidi" w:cstheme="majorBidi"/>
          <w:noProof/>
          <w:sz w:val="24"/>
          <w:szCs w:val="24"/>
        </w:rPr>
        <w:t>[28, 29]</w:t>
      </w:r>
      <w:r w:rsidR="007C0FB3">
        <w:rPr>
          <w:rFonts w:asciiTheme="majorBidi" w:hAnsiTheme="majorBidi" w:cstheme="majorBidi"/>
          <w:sz w:val="24"/>
          <w:szCs w:val="24"/>
        </w:rPr>
        <w:fldChar w:fldCharType="end"/>
      </w:r>
      <w:r w:rsidR="005204AD" w:rsidRPr="00740491">
        <w:rPr>
          <w:rFonts w:asciiTheme="majorBidi" w:hAnsiTheme="majorBidi" w:cstheme="majorBidi"/>
          <w:sz w:val="24"/>
          <w:szCs w:val="24"/>
        </w:rPr>
        <w:t xml:space="preserve">. </w:t>
      </w:r>
    </w:p>
    <w:p w14:paraId="66A2E79C" w14:textId="6985D7B5" w:rsidR="005204AD" w:rsidRPr="00177E51" w:rsidRDefault="00591AF1" w:rsidP="006D5841">
      <w:pPr>
        <w:spacing w:after="0" w:line="360" w:lineRule="auto"/>
        <w:jc w:val="lowKashida"/>
        <w:rPr>
          <w:rFonts w:asciiTheme="majorBidi" w:hAnsiTheme="majorBidi" w:cstheme="majorBidi"/>
          <w:color w:val="000000" w:themeColor="text1"/>
          <w:sz w:val="24"/>
          <w:szCs w:val="24"/>
        </w:rPr>
      </w:pPr>
      <w:r w:rsidRPr="00177E51">
        <w:rPr>
          <w:rFonts w:asciiTheme="majorBidi" w:hAnsiTheme="majorBidi" w:cstheme="majorBidi"/>
          <w:color w:val="000000" w:themeColor="text1"/>
          <w:sz w:val="24"/>
          <w:szCs w:val="24"/>
        </w:rPr>
        <w:t>In the Fatty-acid</w:t>
      </w:r>
      <w:r w:rsidR="005204AD" w:rsidRPr="00177E51">
        <w:rPr>
          <w:rFonts w:asciiTheme="majorBidi" w:hAnsiTheme="majorBidi" w:cstheme="majorBidi"/>
          <w:color w:val="000000" w:themeColor="text1"/>
          <w:sz w:val="24"/>
          <w:szCs w:val="24"/>
        </w:rPr>
        <w:t xml:space="preserve"> group, there is a distinct cluster of plant Fads (2uw1A-B, 1afrA), whereas the Mycobacterium tuberculosis protein (1za0A) appears more distantly related. As discussed by Lundin et al. </w:t>
      </w:r>
      <w:r w:rsidR="005204AD" w:rsidRPr="00177E51">
        <w:rPr>
          <w:rFonts w:asciiTheme="majorBidi" w:hAnsiTheme="majorBidi" w:cstheme="majorBidi"/>
          <w:color w:val="000000" w:themeColor="text1"/>
          <w:sz w:val="24"/>
          <w:szCs w:val="24"/>
        </w:rPr>
        <w:fldChar w:fldCharType="begin"/>
      </w:r>
      <w:r w:rsidR="00FD4DEC">
        <w:rPr>
          <w:rFonts w:asciiTheme="majorBidi" w:hAnsiTheme="majorBidi" w:cstheme="majorBidi"/>
          <w:color w:val="000000" w:themeColor="text1"/>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5204AD" w:rsidRPr="00177E51">
        <w:rPr>
          <w:rFonts w:asciiTheme="majorBidi" w:hAnsiTheme="majorBidi" w:cstheme="majorBidi"/>
          <w:color w:val="000000" w:themeColor="text1"/>
          <w:sz w:val="24"/>
          <w:szCs w:val="24"/>
        </w:rPr>
        <w:fldChar w:fldCharType="separate"/>
      </w:r>
      <w:r w:rsidR="00FD4DEC">
        <w:rPr>
          <w:rFonts w:asciiTheme="majorBidi" w:hAnsiTheme="majorBidi" w:cstheme="majorBidi"/>
          <w:noProof/>
          <w:color w:val="000000" w:themeColor="text1"/>
          <w:sz w:val="24"/>
          <w:szCs w:val="24"/>
        </w:rPr>
        <w:t>[25]</w:t>
      </w:r>
      <w:r w:rsidR="005204AD" w:rsidRPr="00177E51">
        <w:rPr>
          <w:rFonts w:asciiTheme="majorBidi" w:hAnsiTheme="majorBidi" w:cstheme="majorBidi"/>
          <w:color w:val="000000" w:themeColor="text1"/>
          <w:sz w:val="24"/>
          <w:szCs w:val="24"/>
        </w:rPr>
        <w:fldChar w:fldCharType="end"/>
      </w:r>
      <w:r w:rsidR="005204AD" w:rsidRPr="00177E51">
        <w:rPr>
          <w:rFonts w:asciiTheme="majorBidi" w:hAnsiTheme="majorBidi" w:cstheme="majorBidi"/>
          <w:color w:val="000000" w:themeColor="text1"/>
          <w:sz w:val="24"/>
          <w:szCs w:val="24"/>
        </w:rPr>
        <w:t xml:space="preserve"> unfortunately, this is the only solved structure of a bacterial Fad. It is also one of a paralogous pair and not the one considered functional. The structure of the functional Fad has not</w:t>
      </w:r>
      <w:r w:rsidR="006D5841">
        <w:rPr>
          <w:rFonts w:asciiTheme="majorBidi" w:hAnsiTheme="majorBidi" w:cstheme="majorBidi"/>
          <w:color w:val="000000" w:themeColor="text1"/>
          <w:sz w:val="24"/>
          <w:szCs w:val="24"/>
        </w:rPr>
        <w:t xml:space="preserve"> yet been possible to solve </w:t>
      </w:r>
      <w:r w:rsidR="006D5841">
        <w:rPr>
          <w:rFonts w:asciiTheme="majorBidi" w:hAnsiTheme="majorBidi" w:cstheme="majorBidi"/>
          <w:color w:val="000000" w:themeColor="text1"/>
          <w:sz w:val="24"/>
          <w:szCs w:val="24"/>
        </w:rPr>
        <w:fldChar w:fldCharType="begin"/>
      </w:r>
      <w:r w:rsidR="006D5841">
        <w:rPr>
          <w:rFonts w:asciiTheme="majorBidi" w:hAnsiTheme="majorBidi" w:cstheme="majorBidi"/>
          <w:color w:val="000000" w:themeColor="text1"/>
          <w:sz w:val="24"/>
          <w:szCs w:val="24"/>
        </w:rPr>
        <w:instrText xml:space="preserve"> ADDIN EN.CITE &lt;EndNote&gt;&lt;Cite&gt;&lt;Author&gt;Dyer&lt;/Author&gt;&lt;Year&gt;2005&lt;/Year&gt;&lt;RecNum&gt;79&lt;/RecNum&gt;&lt;DisplayText&gt;[30]&lt;/DisplayText&gt;&lt;record&gt;&lt;rec-number&gt;79&lt;/rec-number&gt;&lt;foreign-keys&gt;&lt;key app="EN" db-id="pz9x0eawezazasetddmx2xtwpax0wt0f2pat" timestamp="1701637592"&gt;79&lt;/key&gt;&lt;/foreign-keys&gt;&lt;ref-type name="Journal Article"&gt;17&lt;/ref-type&gt;&lt;contributors&gt;&lt;authors&gt;&lt;author&gt;Dyer, David H&lt;/author&gt;&lt;author&gt;Lyle, Karen S&lt;/author&gt;&lt;author&gt;Rayment, Ivan&lt;/author&gt;&lt;author&gt;Fox, Brian G&lt;/author&gt;&lt;/authors&gt;&lt;/contributors&gt;&lt;titles&gt;&lt;title&gt;X‐ray structure of putative acyl‐ACP desaturase DesA2 from Mycobacterium tuberculosis H37Rv&lt;/title&gt;&lt;secondary-title&gt;Protein science&lt;/secondary-title&gt;&lt;/titles&gt;&lt;periodical&gt;&lt;full-title&gt;Protein science&lt;/full-title&gt;&lt;/periodical&gt;&lt;pages&gt;1508-1517&lt;/pages&gt;&lt;volume&gt;14&lt;/volume&gt;&lt;number&gt;6&lt;/number&gt;&lt;dates&gt;&lt;year&gt;2005&lt;/year&gt;&lt;/dates&gt;&lt;isbn&gt;0961-8368&lt;/isbn&gt;&lt;urls&gt;&lt;/urls&gt;&lt;/record&gt;&lt;/Cite&gt;&lt;/EndNote&gt;</w:instrText>
      </w:r>
      <w:r w:rsidR="006D5841">
        <w:rPr>
          <w:rFonts w:asciiTheme="majorBidi" w:hAnsiTheme="majorBidi" w:cstheme="majorBidi"/>
          <w:color w:val="000000" w:themeColor="text1"/>
          <w:sz w:val="24"/>
          <w:szCs w:val="24"/>
        </w:rPr>
        <w:fldChar w:fldCharType="separate"/>
      </w:r>
      <w:r w:rsidR="006D5841">
        <w:rPr>
          <w:rFonts w:asciiTheme="majorBidi" w:hAnsiTheme="majorBidi" w:cstheme="majorBidi"/>
          <w:noProof/>
          <w:color w:val="000000" w:themeColor="text1"/>
          <w:sz w:val="24"/>
          <w:szCs w:val="24"/>
        </w:rPr>
        <w:t>[30]</w:t>
      </w:r>
      <w:r w:rsidR="006D5841">
        <w:rPr>
          <w:rFonts w:asciiTheme="majorBidi" w:hAnsiTheme="majorBidi" w:cstheme="majorBidi"/>
          <w:color w:val="000000" w:themeColor="text1"/>
          <w:sz w:val="24"/>
          <w:szCs w:val="24"/>
        </w:rPr>
        <w:fldChar w:fldCharType="end"/>
      </w:r>
      <w:r w:rsidR="005204AD" w:rsidRPr="00177E51">
        <w:rPr>
          <w:rFonts w:asciiTheme="majorBidi" w:hAnsiTheme="majorBidi" w:cstheme="majorBidi"/>
          <w:color w:val="000000" w:themeColor="text1"/>
          <w:sz w:val="24"/>
          <w:szCs w:val="24"/>
        </w:rPr>
        <w:t xml:space="preserve">. With such a skewed data set, it is difficult to judge how well our </w:t>
      </w:r>
      <w:r w:rsidR="00BB04E2" w:rsidRPr="00177E51">
        <w:rPr>
          <w:rFonts w:asciiTheme="majorBidi" w:hAnsiTheme="majorBidi" w:cstheme="majorBidi"/>
          <w:color w:val="000000" w:themeColor="text1"/>
          <w:sz w:val="24"/>
          <w:szCs w:val="24"/>
        </w:rPr>
        <w:t>energetic</w:t>
      </w:r>
      <w:r w:rsidR="005204AD" w:rsidRPr="00177E51">
        <w:rPr>
          <w:rFonts w:asciiTheme="majorBidi" w:hAnsiTheme="majorBidi" w:cstheme="majorBidi"/>
          <w:color w:val="000000" w:themeColor="text1"/>
          <w:sz w:val="24"/>
          <w:szCs w:val="24"/>
        </w:rPr>
        <w:t>-based network identifies evolutionary relationships within the Fad group.</w:t>
      </w:r>
    </w:p>
    <w:p w14:paraId="494E4828" w14:textId="10EA5F09" w:rsidR="00BB6830" w:rsidRPr="00BB6830" w:rsidRDefault="00BB6830" w:rsidP="006D5841">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Proteins 1mtyB-D, 2incB, 2inpC, and 3dhgA ar</w:t>
      </w:r>
      <w:r>
        <w:rPr>
          <w:rFonts w:asciiTheme="majorBidi" w:hAnsiTheme="majorBidi" w:cstheme="majorBidi"/>
          <w:sz w:val="24"/>
          <w:szCs w:val="24"/>
        </w:rPr>
        <w:t xml:space="preserve">e members of the PF02332 family. </w:t>
      </w:r>
      <w:r w:rsidRPr="00857317">
        <w:rPr>
          <w:rFonts w:asciiTheme="majorBidi" w:hAnsiTheme="majorBidi" w:cstheme="majorBidi"/>
          <w:sz w:val="24"/>
          <w:szCs w:val="24"/>
        </w:rPr>
        <w:t xml:space="preserve">This protein family includes several components of multicomponent enzyme systems predominantly found in </w:t>
      </w:r>
      <w:proofErr w:type="spellStart"/>
      <w:r w:rsidRPr="00857317">
        <w:rPr>
          <w:rFonts w:asciiTheme="majorBidi" w:hAnsiTheme="majorBidi" w:cstheme="majorBidi"/>
          <w:sz w:val="24"/>
          <w:szCs w:val="24"/>
        </w:rPr>
        <w:t>Proteobacteria</w:t>
      </w:r>
      <w:proofErr w:type="spellEnd"/>
      <w:r w:rsidRPr="00857317">
        <w:rPr>
          <w:rFonts w:asciiTheme="majorBidi" w:hAnsiTheme="majorBidi" w:cstheme="majorBidi"/>
          <w:sz w:val="24"/>
          <w:szCs w:val="24"/>
        </w:rPr>
        <w:t xml:space="preserve"> and </w:t>
      </w:r>
      <w:proofErr w:type="spellStart"/>
      <w:r w:rsidRPr="00857317">
        <w:rPr>
          <w:rFonts w:asciiTheme="majorBidi" w:hAnsiTheme="majorBidi" w:cstheme="majorBidi"/>
          <w:sz w:val="24"/>
          <w:szCs w:val="24"/>
        </w:rPr>
        <w:t>Actinobacteria</w:t>
      </w:r>
      <w:proofErr w:type="spellEnd"/>
      <w:r w:rsidRPr="00857317">
        <w:rPr>
          <w:rFonts w:asciiTheme="majorBidi" w:hAnsiTheme="majorBidi" w:cstheme="majorBidi"/>
          <w:sz w:val="24"/>
          <w:szCs w:val="24"/>
        </w:rPr>
        <w:t>, including subunits alpha and beta of a methane monooxygenase and an alkene monooxygenase system, small and large subunits of propane 2-monooxygenase system and P1 protein of phenol hydroxylase</w:t>
      </w:r>
      <w:r>
        <w:rPr>
          <w:rFonts w:asciiTheme="majorBidi" w:hAnsiTheme="majorBidi" w:cstheme="majorBidi"/>
          <w:sz w:val="24"/>
          <w:szCs w:val="24"/>
        </w:rPr>
        <w:t xml:space="preserve">. </w:t>
      </w:r>
      <w:r w:rsidRPr="00BB6830">
        <w:rPr>
          <w:rFonts w:asciiTheme="majorBidi" w:hAnsiTheme="majorBidi" w:cstheme="majorBidi"/>
          <w:sz w:val="24"/>
          <w:szCs w:val="24"/>
        </w:rPr>
        <w:t xml:space="preserve">Through sequence-based phylogenies </w:t>
      </w:r>
      <w:r w:rsidR="006D5841">
        <w:rPr>
          <w:rFonts w:asciiTheme="majorBidi" w:hAnsiTheme="majorBidi" w:cstheme="majorBidi"/>
          <w:sz w:val="24"/>
          <w:szCs w:val="24"/>
        </w:rPr>
        <w:fldChar w:fldCharType="begin"/>
      </w:r>
      <w:r w:rsidR="006D5841">
        <w:rPr>
          <w:rFonts w:asciiTheme="majorBidi" w:hAnsiTheme="majorBidi" w:cstheme="majorBidi"/>
          <w:sz w:val="24"/>
          <w:szCs w:val="24"/>
        </w:rPr>
        <w:instrText xml:space="preserve"> ADDIN EN.CITE &lt;EndNote&gt;&lt;Cite&gt;&lt;Author&gt;Leahy&lt;/Author&gt;&lt;Year&gt;2003&lt;/Year&gt;&lt;RecNum&gt;80&lt;/RecNum&gt;&lt;DisplayText&gt;[31, 32]&lt;/DisplayText&gt;&lt;record&gt;&lt;rec-number&gt;80&lt;/rec-number&gt;&lt;foreign-keys&gt;&lt;key app="EN" db-id="pz9x0eawezazasetddmx2xtwpax0wt0f2pat" timestamp="1701637631"&gt;80&lt;/key&gt;&lt;/foreign-keys&gt;&lt;ref-type name="Journal Article"&gt;17&lt;/ref-type&gt;&lt;contributors&gt;&lt;authors&gt;&lt;author&gt;Leahy, Joseph G&lt;/author&gt;&lt;author&gt;Batchelor, Patricia J&lt;/author&gt;&lt;author&gt;Morcomb, Suzanne M&lt;/author&gt;&lt;/authors&gt;&lt;/contributors&gt;&lt;titles&gt;&lt;title&gt;Evolution of the soluble diiron monooxygenases&lt;/title&gt;&lt;secondary-title&gt;FEMS microbiology reviews&lt;/secondary-title&gt;&lt;/titles&gt;&lt;periodical&gt;&lt;full-title&gt;FEMS microbiology reviews&lt;/full-title&gt;&lt;/periodical&gt;&lt;pages&gt;449-479&lt;/pages&gt;&lt;volume&gt;27&lt;/volume&gt;&lt;number&gt;4&lt;/number&gt;&lt;dates&gt;&lt;year&gt;2003&lt;/year&gt;&lt;/dates&gt;&lt;isbn&gt;1574-6976&lt;/isbn&gt;&lt;urls&gt;&lt;/urls&gt;&lt;/record&gt;&lt;/Cite&gt;&lt;Cite&gt;&lt;Author&gt;Merkx&lt;/Author&gt;&lt;Year&gt;2001&lt;/Year&gt;&lt;RecNum&gt;81&lt;/RecNum&gt;&lt;record&gt;&lt;rec-number&gt;81&lt;/rec-number&gt;&lt;foreign-keys&gt;&lt;key app="EN" db-id="pz9x0eawezazasetddmx2xtwpax0wt0f2pat" timestamp="1701637662"&gt;81&lt;/key&gt;&lt;/foreign-keys&gt;&lt;ref-type name="Journal Article"&gt;17&lt;/ref-type&gt;&lt;contributors&gt;&lt;authors&gt;&lt;author&gt;Merkx, Maarten&lt;/author&gt;&lt;author&gt;Kopp, Daniel A&lt;/author&gt;&lt;author&gt;Sazinsky, Matthew H&lt;/author&gt;&lt;author&gt;Blazyk, Jessica L&lt;/author&gt;&lt;author&gt;Müller, Jens&lt;/author&gt;&lt;author&gt;Lippard, Stephen J&lt;/author&gt;&lt;/authors&gt;&lt;/contributors&gt;&lt;titles&gt;&lt;title&gt;Dioxygen activation and methane hydroxylation by soluble methane monooxygenase: a tale of two irons and three proteins&lt;/title&gt;&lt;secondary-title&gt;Angewandte Chemie International Edition&lt;/secondary-title&gt;&lt;/titles&gt;&lt;periodical&gt;&lt;full-title&gt;Angewandte Chemie International Edition&lt;/full-title&gt;&lt;/periodical&gt;&lt;pages&gt;2782-2807&lt;/pages&gt;&lt;volume&gt;40&lt;/volume&gt;&lt;number&gt;15&lt;/number&gt;&lt;dates&gt;&lt;year&gt;2001&lt;/year&gt;&lt;/dates&gt;&lt;isbn&gt;1433-7851&lt;/isbn&gt;&lt;urls&gt;&lt;/urls&gt;&lt;/record&gt;&lt;/Cite&gt;&lt;/EndNote&gt;</w:instrText>
      </w:r>
      <w:r w:rsidR="006D5841">
        <w:rPr>
          <w:rFonts w:asciiTheme="majorBidi" w:hAnsiTheme="majorBidi" w:cstheme="majorBidi"/>
          <w:sz w:val="24"/>
          <w:szCs w:val="24"/>
        </w:rPr>
        <w:fldChar w:fldCharType="separate"/>
      </w:r>
      <w:r w:rsidR="006D5841">
        <w:rPr>
          <w:rFonts w:asciiTheme="majorBidi" w:hAnsiTheme="majorBidi" w:cstheme="majorBidi"/>
          <w:noProof/>
          <w:sz w:val="24"/>
          <w:szCs w:val="24"/>
        </w:rPr>
        <w:t>[31, 32]</w:t>
      </w:r>
      <w:r w:rsidR="006D5841">
        <w:rPr>
          <w:rFonts w:asciiTheme="majorBidi" w:hAnsiTheme="majorBidi" w:cstheme="majorBidi"/>
          <w:sz w:val="24"/>
          <w:szCs w:val="24"/>
        </w:rPr>
        <w:fldChar w:fldCharType="end"/>
      </w:r>
      <w:r w:rsidRPr="00BB6830">
        <w:rPr>
          <w:rFonts w:asciiTheme="majorBidi" w:hAnsiTheme="majorBidi" w:cstheme="majorBidi"/>
          <w:sz w:val="24"/>
          <w:szCs w:val="24"/>
        </w:rPr>
        <w:t>, it has been proposed that bacterial multicomponent monooxygenases (BMMs) evolved through duplication and divergence, resulting in distinct catalytic (α) and non-metal binding (β) subunits. While BMMs generally exhibit low substrate specificity, the discrimination between α and β subunits into two clans—one with proteins annotated as metal iron-bindings (1mhyD B, 3dhgA) and another subgroup comprising non-metal bindings (2inpC, 2incB)—is evident. This suggests that our energetic analysis can uncover both recent and more distant evolutionary relationships.</w:t>
      </w:r>
    </w:p>
    <w:p w14:paraId="06520006" w14:textId="16BD03DE" w:rsidR="00BB6830" w:rsidRDefault="00BB6830" w:rsidP="00264AC0">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 xml:space="preserve">Concerning the 2fzfA protein, SCOP and CATH classify it as Ferritin, and </w:t>
      </w:r>
      <w:proofErr w:type="spellStart"/>
      <w:r w:rsidRPr="00BB6830">
        <w:rPr>
          <w:rFonts w:asciiTheme="majorBidi" w:hAnsiTheme="majorBidi" w:cstheme="majorBidi"/>
          <w:sz w:val="24"/>
          <w:szCs w:val="24"/>
        </w:rPr>
        <w:t>Pfam</w:t>
      </w:r>
      <w:proofErr w:type="spellEnd"/>
      <w:r w:rsidRPr="00BB6830">
        <w:rPr>
          <w:rFonts w:asciiTheme="majorBidi" w:hAnsiTheme="majorBidi" w:cstheme="majorBidi"/>
          <w:sz w:val="24"/>
          <w:szCs w:val="24"/>
        </w:rPr>
        <w:t xml:space="preserve"> categorizes it within the </w:t>
      </w:r>
      <w:proofErr w:type="spellStart"/>
      <w:r w:rsidRPr="00BB6830">
        <w:rPr>
          <w:rFonts w:asciiTheme="majorBidi" w:hAnsiTheme="majorBidi" w:cstheme="majorBidi"/>
          <w:sz w:val="24"/>
          <w:szCs w:val="24"/>
        </w:rPr>
        <w:t>Rubrerythin</w:t>
      </w:r>
      <w:proofErr w:type="spellEnd"/>
      <w:r w:rsidRPr="00BB6830">
        <w:rPr>
          <w:rFonts w:asciiTheme="majorBidi" w:hAnsiTheme="majorBidi" w:cstheme="majorBidi"/>
          <w:sz w:val="24"/>
          <w:szCs w:val="24"/>
        </w:rPr>
        <w:t xml:space="preserve"> group. In the study by </w:t>
      </w:r>
      <w:proofErr w:type="spellStart"/>
      <w:r w:rsidRPr="00BB6830">
        <w:rPr>
          <w:rFonts w:asciiTheme="majorBidi" w:hAnsiTheme="majorBidi" w:cstheme="majorBidi"/>
          <w:sz w:val="24"/>
          <w:szCs w:val="24"/>
        </w:rPr>
        <w:t>Ludin</w:t>
      </w:r>
      <w:proofErr w:type="spellEnd"/>
      <w:r w:rsidRPr="00BB6830">
        <w:rPr>
          <w:rFonts w:asciiTheme="majorBidi" w:hAnsiTheme="majorBidi" w:cstheme="majorBidi"/>
          <w:sz w:val="24"/>
          <w:szCs w:val="24"/>
        </w:rPr>
        <w:t xml:space="preserve"> et al</w:t>
      </w:r>
      <w:r w:rsidR="00264AC0">
        <w:rPr>
          <w:rFonts w:asciiTheme="majorBidi" w:hAnsiTheme="majorBidi" w:cstheme="majorBidi"/>
          <w:sz w:val="24"/>
          <w:szCs w:val="24"/>
        </w:rPr>
        <w:fldChar w:fldCharType="begin"/>
      </w:r>
      <w:r w:rsidR="00264AC0">
        <w:rPr>
          <w:rFonts w:asciiTheme="majorBidi" w:hAnsiTheme="majorBidi" w:cstheme="majorBidi"/>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264AC0">
        <w:rPr>
          <w:rFonts w:asciiTheme="majorBidi" w:hAnsiTheme="majorBidi" w:cstheme="majorBidi"/>
          <w:sz w:val="24"/>
          <w:szCs w:val="24"/>
        </w:rPr>
        <w:fldChar w:fldCharType="separate"/>
      </w:r>
      <w:r w:rsidR="00264AC0">
        <w:rPr>
          <w:rFonts w:asciiTheme="majorBidi" w:hAnsiTheme="majorBidi" w:cstheme="majorBidi"/>
          <w:noProof/>
          <w:sz w:val="24"/>
          <w:szCs w:val="24"/>
        </w:rPr>
        <w:t>[25]</w:t>
      </w:r>
      <w:r w:rsidR="00264AC0">
        <w:rPr>
          <w:rFonts w:asciiTheme="majorBidi" w:hAnsiTheme="majorBidi" w:cstheme="majorBidi"/>
          <w:sz w:val="24"/>
          <w:szCs w:val="24"/>
        </w:rPr>
        <w:fldChar w:fldCharType="end"/>
      </w:r>
      <w:r w:rsidRPr="00BB6830">
        <w:rPr>
          <w:rFonts w:asciiTheme="majorBidi" w:hAnsiTheme="majorBidi" w:cstheme="majorBidi"/>
          <w:sz w:val="24"/>
          <w:szCs w:val="24"/>
        </w:rPr>
        <w:t>., this protein is not placed in the Ferritin group, but in our study, it is classified as belonging to Ferritins. It's worth noting that RCSB classifies it as UNKNOWN FUNCTION.</w:t>
      </w:r>
    </w:p>
    <w:p w14:paraId="2F9AAADA" w14:textId="77777777" w:rsidR="005204AD" w:rsidRPr="00B53549" w:rsidRDefault="005204AD" w:rsidP="005204AD">
      <w:pPr>
        <w:spacing w:after="0" w:line="360" w:lineRule="auto"/>
        <w:rPr>
          <w:rFonts w:asciiTheme="majorBidi" w:hAnsiTheme="majorBidi" w:cstheme="majorBidi"/>
          <w:b/>
          <w:sz w:val="24"/>
          <w:szCs w:val="24"/>
        </w:rPr>
      </w:pPr>
    </w:p>
    <w:p w14:paraId="5B993FD7" w14:textId="77777777" w:rsidR="005204AD" w:rsidRPr="00B53549" w:rsidRDefault="005204AD" w:rsidP="005204AD">
      <w:pPr>
        <w:spacing w:after="0" w:line="360" w:lineRule="auto"/>
        <w:rPr>
          <w:rFonts w:asciiTheme="majorBidi" w:hAnsiTheme="majorBidi" w:cstheme="majorBidi"/>
        </w:rPr>
      </w:pPr>
    </w:p>
    <w:p w14:paraId="74489CB1" w14:textId="77777777" w:rsidR="000C10E5" w:rsidRPr="00B53549" w:rsidRDefault="000C10E5">
      <w:pPr>
        <w:spacing w:after="0" w:line="360" w:lineRule="auto"/>
        <w:rPr>
          <w:rFonts w:asciiTheme="majorBidi" w:hAnsiTheme="majorBidi" w:cstheme="majorBidi"/>
        </w:rPr>
      </w:pPr>
    </w:p>
    <w:p w14:paraId="20B02BE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b/>
          <w:noProof/>
          <w:sz w:val="28"/>
          <w:szCs w:val="28"/>
          <w:lang w:val="fi-FI" w:eastAsia="fi-FI"/>
        </w:rPr>
        <w:lastRenderedPageBreak/>
        <w:drawing>
          <wp:inline distT="0" distB="0" distL="0" distR="0" wp14:anchorId="2CD8F5F0" wp14:editId="1A5FBE06">
            <wp:extent cx="4429760" cy="381508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t="3888" r="8953" b="3055"/>
                    <a:stretch>
                      <a:fillRect/>
                    </a:stretch>
                  </pic:blipFill>
                  <pic:spPr>
                    <a:xfrm>
                      <a:off x="0" y="0"/>
                      <a:ext cx="4429760" cy="3815080"/>
                    </a:xfrm>
                    <a:prstGeom prst="rect">
                      <a:avLst/>
                    </a:prstGeom>
                    <a:ln/>
                  </pic:spPr>
                </pic:pic>
              </a:graphicData>
            </a:graphic>
          </wp:inline>
        </w:drawing>
      </w:r>
    </w:p>
    <w:p w14:paraId="21915BFE" w14:textId="2FC5DE53" w:rsidR="000C10E5" w:rsidRPr="00B05780" w:rsidRDefault="00B05780" w:rsidP="00B05780">
      <w:pPr>
        <w:pBdr>
          <w:top w:val="nil"/>
          <w:left w:val="nil"/>
          <w:bottom w:val="nil"/>
          <w:right w:val="nil"/>
          <w:between w:val="nil"/>
        </w:pBdr>
        <w:spacing w:after="200" w:line="240" w:lineRule="auto"/>
        <w:jc w:val="lowKashida"/>
        <w:rPr>
          <w:rFonts w:asciiTheme="majorBidi" w:hAnsiTheme="majorBidi" w:cstheme="majorBidi"/>
          <w:iCs/>
          <w:color w:val="000000" w:themeColor="text1"/>
          <w:sz w:val="16"/>
          <w:szCs w:val="16"/>
        </w:rPr>
      </w:pPr>
      <w:r w:rsidRPr="00B05780">
        <w:rPr>
          <w:rFonts w:asciiTheme="majorBidi" w:hAnsiTheme="majorBidi" w:cstheme="majorBidi"/>
          <w:iCs/>
          <w:color w:val="000000" w:themeColor="text1"/>
          <w:sz w:val="16"/>
          <w:szCs w:val="16"/>
        </w:rPr>
        <w:t>Figure 8</w:t>
      </w:r>
      <w:r w:rsidR="0077244A" w:rsidRPr="00B05780">
        <w:rPr>
          <w:rFonts w:asciiTheme="majorBidi" w:hAnsiTheme="majorBidi" w:cstheme="majorBidi"/>
          <w:iCs/>
          <w:color w:val="000000" w:themeColor="text1"/>
          <w:sz w:val="16"/>
          <w:szCs w:val="16"/>
        </w:rPr>
        <w:t>: Energy-based phylogenetic</w:t>
      </w:r>
      <w:r w:rsidR="00E51A0C" w:rsidRPr="00B05780">
        <w:rPr>
          <w:rFonts w:asciiTheme="majorBidi" w:hAnsiTheme="majorBidi" w:cstheme="majorBidi"/>
          <w:iCs/>
          <w:color w:val="000000" w:themeColor="text1"/>
          <w:sz w:val="16"/>
          <w:szCs w:val="16"/>
        </w:rPr>
        <w:t xml:space="preserve"> network</w:t>
      </w:r>
      <w:r w:rsidR="0077244A" w:rsidRPr="00B05780">
        <w:rPr>
          <w:rFonts w:asciiTheme="majorBidi" w:hAnsiTheme="majorBidi" w:cstheme="majorBidi"/>
          <w:iCs/>
          <w:color w:val="000000" w:themeColor="text1"/>
          <w:sz w:val="16"/>
          <w:szCs w:val="16"/>
        </w:rPr>
        <w:t xml:space="preserve"> of the ferritin-like superfamily. The two large SCOP families, ferritins (a.25.1.1; </w:t>
      </w:r>
      <w:proofErr w:type="spellStart"/>
      <w:r w:rsidR="0077244A" w:rsidRPr="00B05780">
        <w:rPr>
          <w:rFonts w:asciiTheme="majorBidi" w:hAnsiTheme="majorBidi" w:cstheme="majorBidi"/>
          <w:iCs/>
          <w:color w:val="000000" w:themeColor="text1"/>
          <w:sz w:val="16"/>
          <w:szCs w:val="16"/>
        </w:rPr>
        <w:t>Bacteri</w:t>
      </w:r>
      <w:proofErr w:type="spellEnd"/>
      <w:r w:rsidR="0077244A" w:rsidRPr="00B05780">
        <w:rPr>
          <w:rFonts w:asciiTheme="majorBidi" w:hAnsiTheme="majorBidi" w:cstheme="majorBidi"/>
          <w:iCs/>
          <w:color w:val="000000" w:themeColor="text1"/>
          <w:sz w:val="16"/>
          <w:szCs w:val="16"/>
        </w:rPr>
        <w:t xml:space="preserve">, Ferritins, </w:t>
      </w:r>
      <w:proofErr w:type="spellStart"/>
      <w:r w:rsidR="0077244A" w:rsidRPr="00B05780">
        <w:rPr>
          <w:rFonts w:asciiTheme="majorBidi" w:hAnsiTheme="majorBidi" w:cstheme="majorBidi"/>
          <w:iCs/>
          <w:color w:val="000000" w:themeColor="text1"/>
          <w:sz w:val="16"/>
          <w:szCs w:val="16"/>
        </w:rPr>
        <w:t>Dps</w:t>
      </w:r>
      <w:proofErr w:type="spellEnd"/>
      <w:r w:rsidR="0077244A" w:rsidRPr="00B05780">
        <w:rPr>
          <w:rFonts w:asciiTheme="majorBidi" w:hAnsiTheme="majorBidi" w:cstheme="majorBidi"/>
          <w:iCs/>
          <w:color w:val="000000" w:themeColor="text1"/>
          <w:sz w:val="16"/>
          <w:szCs w:val="16"/>
        </w:rPr>
        <w:t xml:space="preserve"> and </w:t>
      </w:r>
      <w:proofErr w:type="spellStart"/>
      <w:r w:rsidR="00E51A0C" w:rsidRPr="00B05780">
        <w:rPr>
          <w:rFonts w:asciiTheme="majorBidi" w:hAnsiTheme="majorBidi" w:cstheme="majorBidi"/>
          <w:iCs/>
          <w:color w:val="000000" w:themeColor="text1"/>
          <w:sz w:val="16"/>
          <w:szCs w:val="16"/>
        </w:rPr>
        <w:t>Rubrerythrin</w:t>
      </w:r>
      <w:proofErr w:type="spellEnd"/>
      <w:r w:rsidR="0077244A" w:rsidRPr="00B05780">
        <w:rPr>
          <w:rFonts w:asciiTheme="majorBidi" w:hAnsiTheme="majorBidi" w:cstheme="majorBidi"/>
          <w:iCs/>
          <w:color w:val="000000" w:themeColor="text1"/>
          <w:sz w:val="16"/>
          <w:szCs w:val="16"/>
        </w:rPr>
        <w:t xml:space="preserve">) and ribonucleotide reductase-like (a.25.1.2; </w:t>
      </w:r>
      <w:proofErr w:type="spellStart"/>
      <w:r w:rsidR="0077244A" w:rsidRPr="00B05780">
        <w:rPr>
          <w:rFonts w:asciiTheme="majorBidi" w:hAnsiTheme="majorBidi" w:cstheme="majorBidi"/>
          <w:iCs/>
          <w:color w:val="000000" w:themeColor="text1"/>
          <w:sz w:val="16"/>
          <w:szCs w:val="16"/>
        </w:rPr>
        <w:t>BMM_alpha</w:t>
      </w:r>
      <w:proofErr w:type="spellEnd"/>
      <w:r w:rsidR="0077244A" w:rsidRPr="00B05780">
        <w:rPr>
          <w:rFonts w:asciiTheme="majorBidi" w:hAnsiTheme="majorBidi" w:cstheme="majorBidi"/>
          <w:iCs/>
          <w:color w:val="000000" w:themeColor="text1"/>
          <w:sz w:val="16"/>
          <w:szCs w:val="16"/>
        </w:rPr>
        <w:t xml:space="preserve">, </w:t>
      </w:r>
      <w:proofErr w:type="spellStart"/>
      <w:r w:rsidR="0077244A" w:rsidRPr="00B05780">
        <w:rPr>
          <w:rFonts w:asciiTheme="majorBidi" w:hAnsiTheme="majorBidi" w:cstheme="majorBidi"/>
          <w:iCs/>
          <w:color w:val="000000" w:themeColor="text1"/>
          <w:sz w:val="16"/>
          <w:szCs w:val="16"/>
        </w:rPr>
        <w:t>BMM_beta</w:t>
      </w:r>
      <w:proofErr w:type="spellEnd"/>
      <w:r w:rsidR="0077244A" w:rsidRPr="00B05780">
        <w:rPr>
          <w:rFonts w:asciiTheme="majorBidi" w:hAnsiTheme="majorBidi" w:cstheme="majorBidi"/>
          <w:iCs/>
          <w:color w:val="000000" w:themeColor="text1"/>
          <w:sz w:val="16"/>
          <w:szCs w:val="16"/>
        </w:rPr>
        <w:t xml:space="preserve">, </w:t>
      </w:r>
      <w:proofErr w:type="spellStart"/>
      <w:r w:rsidR="0077244A" w:rsidRPr="00B05780">
        <w:rPr>
          <w:rFonts w:asciiTheme="majorBidi" w:hAnsiTheme="majorBidi" w:cstheme="majorBidi"/>
          <w:iCs/>
          <w:color w:val="000000" w:themeColor="text1"/>
          <w:sz w:val="16"/>
          <w:szCs w:val="16"/>
        </w:rPr>
        <w:t>Fatty_acid</w:t>
      </w:r>
      <w:proofErr w:type="spellEnd"/>
      <w:r w:rsidR="0077244A" w:rsidRPr="00B05780">
        <w:rPr>
          <w:rFonts w:asciiTheme="majorBidi" w:hAnsiTheme="majorBidi" w:cstheme="majorBidi"/>
          <w:iCs/>
          <w:color w:val="000000" w:themeColor="text1"/>
          <w:sz w:val="16"/>
          <w:szCs w:val="16"/>
        </w:rPr>
        <w:t xml:space="preserve"> and RNRR2) separated in the tree with smaller groups.</w:t>
      </w:r>
    </w:p>
    <w:p w14:paraId="5613109F" w14:textId="77777777" w:rsidR="00A35DF5" w:rsidRDefault="00A35DF5" w:rsidP="00D158E3">
      <w:pPr>
        <w:spacing w:after="0" w:line="360" w:lineRule="auto"/>
        <w:jc w:val="lowKashida"/>
        <w:rPr>
          <w:rFonts w:asciiTheme="majorBidi" w:hAnsiTheme="majorBidi" w:cstheme="majorBidi"/>
          <w:bCs/>
          <w:sz w:val="24"/>
          <w:szCs w:val="24"/>
        </w:rPr>
      </w:pPr>
    </w:p>
    <w:p w14:paraId="0494645C" w14:textId="537871DE" w:rsidR="00D334D2" w:rsidRDefault="00520FE2" w:rsidP="006752EB">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t>In this section</w:t>
      </w:r>
      <w:r w:rsidRPr="00520FE2">
        <w:rPr>
          <w:rFonts w:asciiTheme="majorBidi" w:hAnsiTheme="majorBidi" w:cstheme="majorBidi"/>
          <w:bCs/>
          <w:sz w:val="24"/>
          <w:szCs w:val="24"/>
        </w:rPr>
        <w:t xml:space="preserve">, we </w:t>
      </w:r>
      <w:proofErr w:type="spellStart"/>
      <w:r>
        <w:rPr>
          <w:rFonts w:asciiTheme="majorBidi" w:hAnsiTheme="majorBidi" w:cstheme="majorBidi"/>
          <w:bCs/>
          <w:sz w:val="24"/>
          <w:szCs w:val="24"/>
        </w:rPr>
        <w:t>analysed</w:t>
      </w:r>
      <w:proofErr w:type="spellEnd"/>
      <w:r>
        <w:rPr>
          <w:rFonts w:asciiTheme="majorBidi" w:hAnsiTheme="majorBidi" w:cstheme="majorBidi"/>
          <w:bCs/>
          <w:sz w:val="24"/>
          <w:szCs w:val="24"/>
        </w:rPr>
        <w:t xml:space="preserve"> a diverse set</w:t>
      </w:r>
      <w:r w:rsidRPr="00520FE2">
        <w:rPr>
          <w:rFonts w:asciiTheme="majorBidi" w:hAnsiTheme="majorBidi" w:cstheme="majorBidi"/>
          <w:bCs/>
          <w:sz w:val="24"/>
          <w:szCs w:val="24"/>
        </w:rPr>
        <w:t xml:space="preserve"> of bacterial families called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utilizing the BAGEL database for analysis</w:t>
      </w:r>
      <w:r w:rsidR="006752EB">
        <w:rPr>
          <w:rFonts w:asciiTheme="majorBidi" w:hAnsiTheme="majorBidi" w:cstheme="majorBidi"/>
          <w:bCs/>
          <w:sz w:val="24"/>
          <w:szCs w:val="24"/>
        </w:rPr>
        <w:fldChar w:fldCharType="begin"/>
      </w:r>
      <w:r w:rsidR="006752EB">
        <w:rPr>
          <w:rFonts w:asciiTheme="majorBidi" w:hAnsiTheme="majorBidi" w:cstheme="majorBidi"/>
          <w:bCs/>
          <w:sz w:val="24"/>
          <w:szCs w:val="24"/>
        </w:rPr>
        <w:instrText xml:space="preserve"> ADDIN EN.CITE &lt;EndNote&gt;&lt;Cite&gt;&lt;Author&gt;van Heel&lt;/Author&gt;&lt;Year&gt;2013&lt;/Year&gt;&lt;RecNum&gt;82&lt;/RecNum&gt;&lt;DisplayText&gt;[33]&lt;/DisplayText&gt;&lt;record&gt;&lt;rec-number&gt;82&lt;/rec-number&gt;&lt;foreign-keys&gt;&lt;key app="EN" db-id="pz9x0eawezazasetddmx2xtwpax0wt0f2pat"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Research&lt;/secondary-title&gt;&lt;/titles&gt;&lt;periodical&gt;&lt;full-title&gt;Nucleic acids research&lt;/full-title&gt;&lt;/periodical&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6752EB">
        <w:rPr>
          <w:rFonts w:asciiTheme="majorBidi" w:hAnsiTheme="majorBidi" w:cstheme="majorBidi"/>
          <w:bCs/>
          <w:sz w:val="24"/>
          <w:szCs w:val="24"/>
        </w:rPr>
        <w:fldChar w:fldCharType="separate"/>
      </w:r>
      <w:r w:rsidR="006752EB">
        <w:rPr>
          <w:rFonts w:asciiTheme="majorBidi" w:hAnsiTheme="majorBidi" w:cstheme="majorBidi"/>
          <w:bCs/>
          <w:noProof/>
          <w:sz w:val="24"/>
          <w:szCs w:val="24"/>
        </w:rPr>
        <w:t>[33]</w:t>
      </w:r>
      <w:r w:rsidR="006752EB">
        <w:rPr>
          <w:rFonts w:asciiTheme="majorBidi" w:hAnsiTheme="majorBidi" w:cstheme="majorBidi"/>
          <w:bCs/>
          <w:sz w:val="24"/>
          <w:szCs w:val="24"/>
        </w:rPr>
        <w:fldChar w:fldCharType="end"/>
      </w:r>
      <w:r w:rsidRPr="00520FE2">
        <w:rPr>
          <w:rFonts w:asciiTheme="majorBidi" w:hAnsiTheme="majorBidi" w:cstheme="majorBidi"/>
          <w:bCs/>
          <w:sz w:val="24"/>
          <w:szCs w:val="24"/>
        </w:rPr>
        <w:t xml:space="preserve">.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are small peptides produced by bacteria, functioning as potent antimicrobial agents that target other microbial species. Detecting and understanding these peptides is crucial due to their ecological importance, but their diverse sequences and structures make them challenging to identify using traditional methods. To address this issue, the BAGEL tool was developed in 2006, specifically designed for identifying </w:t>
      </w:r>
      <w:proofErr w:type="spellStart"/>
      <w:proofErr w:type="gramStart"/>
      <w:r w:rsidRPr="00520FE2">
        <w:rPr>
          <w:rFonts w:asciiTheme="majorBidi" w:hAnsiTheme="majorBidi" w:cstheme="majorBidi"/>
          <w:bCs/>
          <w:sz w:val="24"/>
          <w:szCs w:val="24"/>
        </w:rPr>
        <w:t>Ribosomally</w:t>
      </w:r>
      <w:proofErr w:type="spellEnd"/>
      <w:proofErr w:type="gramEnd"/>
      <w:r w:rsidRPr="00520FE2">
        <w:rPr>
          <w:rFonts w:asciiTheme="majorBidi" w:hAnsiTheme="majorBidi" w:cstheme="majorBidi"/>
          <w:bCs/>
          <w:sz w:val="24"/>
          <w:szCs w:val="24"/>
        </w:rPr>
        <w:t xml:space="preserve"> synthesized and post-translationally modified peptides (</w:t>
      </w:r>
      <w:proofErr w:type="spellStart"/>
      <w:r w:rsidRPr="00520FE2">
        <w:rPr>
          <w:rFonts w:asciiTheme="majorBidi" w:hAnsiTheme="majorBidi" w:cstheme="majorBidi"/>
          <w:bCs/>
          <w:sz w:val="24"/>
          <w:szCs w:val="24"/>
        </w:rPr>
        <w:t>RiPP</w:t>
      </w:r>
      <w:proofErr w:type="spellEnd"/>
      <w:r w:rsidRPr="00520FE2">
        <w:rPr>
          <w:rFonts w:asciiTheme="majorBidi" w:hAnsiTheme="majorBidi" w:cstheme="majorBidi"/>
          <w:bCs/>
          <w:sz w:val="24"/>
          <w:szCs w:val="24"/>
        </w:rPr>
        <w:t xml:space="preserve">) and </w:t>
      </w:r>
      <w:proofErr w:type="spellStart"/>
      <w:r w:rsidRPr="00520FE2">
        <w:rPr>
          <w:rFonts w:asciiTheme="majorBidi" w:hAnsiTheme="majorBidi" w:cstheme="majorBidi"/>
          <w:bCs/>
          <w:sz w:val="24"/>
          <w:szCs w:val="24"/>
        </w:rPr>
        <w:t>bacteriocin</w:t>
      </w:r>
      <w:proofErr w:type="spellEnd"/>
      <w:r w:rsidRPr="00520FE2">
        <w:rPr>
          <w:rFonts w:asciiTheme="majorBidi" w:hAnsiTheme="majorBidi" w:cstheme="majorBidi"/>
          <w:bCs/>
          <w:sz w:val="24"/>
          <w:szCs w:val="24"/>
        </w:rPr>
        <w:t xml:space="preserve"> biosynthetic gene clusters (BGCs). BAGEL categorizes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based on size and stability into </w:t>
      </w:r>
      <w:proofErr w:type="spellStart"/>
      <w:r w:rsidRPr="00520FE2">
        <w:rPr>
          <w:rFonts w:asciiTheme="majorBidi" w:hAnsiTheme="majorBidi" w:cstheme="majorBidi"/>
          <w:bCs/>
          <w:sz w:val="24"/>
          <w:szCs w:val="24"/>
        </w:rPr>
        <w:t>RiPPs</w:t>
      </w:r>
      <w:proofErr w:type="spellEnd"/>
      <w:r w:rsidRPr="00520FE2">
        <w:rPr>
          <w:rFonts w:asciiTheme="majorBidi" w:hAnsiTheme="majorBidi" w:cstheme="majorBidi"/>
          <w:bCs/>
          <w:sz w:val="24"/>
          <w:szCs w:val="24"/>
        </w:rPr>
        <w:t xml:space="preserve"> (also defined as class I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by BAGEL), class II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(small heat stable proteins &lt; 10 </w:t>
      </w:r>
      <w:proofErr w:type="spellStart"/>
      <w:r w:rsidRPr="00520FE2">
        <w:rPr>
          <w:rFonts w:asciiTheme="majorBidi" w:hAnsiTheme="majorBidi" w:cstheme="majorBidi"/>
          <w:bCs/>
          <w:sz w:val="24"/>
          <w:szCs w:val="24"/>
        </w:rPr>
        <w:t>kDa</w:t>
      </w:r>
      <w:proofErr w:type="spellEnd"/>
      <w:r w:rsidRPr="00520FE2">
        <w:rPr>
          <w:rFonts w:asciiTheme="majorBidi" w:hAnsiTheme="majorBidi" w:cstheme="majorBidi"/>
          <w:bCs/>
          <w:sz w:val="24"/>
          <w:szCs w:val="24"/>
        </w:rPr>
        <w:t xml:space="preserve">) and class III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(large heat-labile proteins &gt; 10 </w:t>
      </w:r>
      <w:proofErr w:type="spellStart"/>
      <w:r w:rsidRPr="00520FE2">
        <w:rPr>
          <w:rFonts w:asciiTheme="majorBidi" w:hAnsiTheme="majorBidi" w:cstheme="majorBidi"/>
          <w:bCs/>
          <w:sz w:val="24"/>
          <w:szCs w:val="24"/>
        </w:rPr>
        <w:t>kDa</w:t>
      </w:r>
      <w:proofErr w:type="spellEnd"/>
      <w:r w:rsidRPr="00520FE2">
        <w:rPr>
          <w:rFonts w:asciiTheme="majorBidi" w:hAnsiTheme="majorBidi" w:cstheme="majorBidi"/>
          <w:bCs/>
          <w:sz w:val="24"/>
          <w:szCs w:val="24"/>
        </w:rPr>
        <w:t>)</w:t>
      </w:r>
      <w:bookmarkStart w:id="0" w:name="_GoBack"/>
      <w:bookmarkEnd w:id="0"/>
      <w:r>
        <w:rPr>
          <w:rFonts w:asciiTheme="majorBidi" w:hAnsiTheme="majorBidi" w:cstheme="majorBidi"/>
          <w:bCs/>
          <w:sz w:val="24"/>
          <w:szCs w:val="24"/>
        </w:rPr>
        <w:t>.</w:t>
      </w:r>
      <w:r w:rsidRPr="00520FE2">
        <w:rPr>
          <w:rFonts w:asciiTheme="majorBidi" w:hAnsiTheme="majorBidi" w:cstheme="majorBidi"/>
          <w:bCs/>
          <w:sz w:val="24"/>
          <w:szCs w:val="24"/>
        </w:rPr>
        <w:t xml:space="preserve"> </w:t>
      </w:r>
      <w:r w:rsidR="002541AD">
        <w:rPr>
          <w:rFonts w:asciiTheme="majorBidi" w:hAnsiTheme="majorBidi" w:cstheme="majorBidi"/>
          <w:bCs/>
          <w:sz w:val="24"/>
          <w:szCs w:val="24"/>
        </w:rPr>
        <w:t>As shown in figure 9, o</w:t>
      </w:r>
      <w:r w:rsidR="00155BF3">
        <w:rPr>
          <w:rFonts w:asciiTheme="majorBidi" w:hAnsiTheme="majorBidi" w:cstheme="majorBidi"/>
          <w:bCs/>
          <w:sz w:val="24"/>
          <w:szCs w:val="24"/>
        </w:rPr>
        <w:t xml:space="preserve">ur analysis revealed that profile of energy can clearly partition </w:t>
      </w:r>
      <w:proofErr w:type="spellStart"/>
      <w:r w:rsidR="00155BF3">
        <w:rPr>
          <w:rFonts w:asciiTheme="majorBidi" w:hAnsiTheme="majorBidi" w:cstheme="majorBidi"/>
          <w:bCs/>
          <w:sz w:val="24"/>
          <w:szCs w:val="24"/>
        </w:rPr>
        <w:t>bacteriocins</w:t>
      </w:r>
      <w:proofErr w:type="spellEnd"/>
      <w:r w:rsidR="00155BF3">
        <w:rPr>
          <w:rFonts w:asciiTheme="majorBidi" w:hAnsiTheme="majorBidi" w:cstheme="majorBidi"/>
          <w:bCs/>
          <w:sz w:val="24"/>
          <w:szCs w:val="24"/>
        </w:rPr>
        <w:t xml:space="preserve"> according to BAGEL annotation.</w:t>
      </w:r>
    </w:p>
    <w:p w14:paraId="781058A9" w14:textId="66F9DF85" w:rsidR="005C35E2" w:rsidRDefault="00E75CCD" w:rsidP="006752EB">
      <w:pPr>
        <w:spacing w:after="0" w:line="360" w:lineRule="auto"/>
        <w:jc w:val="lowKashida"/>
        <w:rPr>
          <w:rFonts w:asciiTheme="majorBidi" w:hAnsiTheme="majorBidi" w:cstheme="majorBidi"/>
          <w:bCs/>
          <w:sz w:val="24"/>
          <w:szCs w:val="24"/>
        </w:rPr>
      </w:pPr>
      <w:r w:rsidRPr="00E75CCD">
        <w:rPr>
          <w:rFonts w:asciiTheme="majorBidi" w:hAnsiTheme="majorBidi" w:cstheme="majorBidi"/>
          <w:bCs/>
          <w:sz w:val="24"/>
          <w:szCs w:val="24"/>
        </w:rPr>
        <w:lastRenderedPageBreak/>
        <w:t>The identification and validation of effective drug combinations are crucial in the treatment of various complex diseases, aiming to enhance therapeutic efficacy while minimizing toxicity. However, this task is hindered by a combinatorial explosion resulting from the multitude of potential drug pairs. Cheng et al. introduced a network-based methodology to pinpoint clinically effective drug combinations tailored to specific diseases</w:t>
      </w:r>
      <w:r w:rsidR="00B8620F">
        <w:rPr>
          <w:rFonts w:asciiTheme="majorBidi" w:hAnsiTheme="majorBidi" w:cstheme="majorBidi"/>
          <w:bCs/>
          <w:sz w:val="24"/>
          <w:szCs w:val="24"/>
        </w:rPr>
        <w:fldChar w:fldCharType="begin"/>
      </w:r>
      <w:r w:rsidR="006752EB">
        <w:rPr>
          <w:rFonts w:asciiTheme="majorBidi" w:hAnsiTheme="majorBidi" w:cstheme="majorBidi"/>
          <w:bCs/>
          <w:sz w:val="24"/>
          <w:szCs w:val="24"/>
        </w:rPr>
        <w:instrText xml:space="preserve"> ADDIN EN.CITE &lt;EndNote&gt;&lt;Cite&gt;&lt;Author&gt;Cheng&lt;/Author&gt;&lt;Year&gt;2019&lt;/Year&gt;&lt;RecNum&gt;69&lt;/RecNum&gt;&lt;DisplayText&gt;[34]&lt;/DisplayText&gt;&lt;record&gt;&lt;rec-number&gt;69&lt;/rec-number&gt;&lt;foreign-keys&gt;&lt;key app="EN" db-id="pz9x0eawezazasetddmx2xtwpax0wt0f2pat"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B8620F">
        <w:rPr>
          <w:rFonts w:asciiTheme="majorBidi" w:hAnsiTheme="majorBidi" w:cstheme="majorBidi"/>
          <w:bCs/>
          <w:sz w:val="24"/>
          <w:szCs w:val="24"/>
        </w:rPr>
        <w:fldChar w:fldCharType="separate"/>
      </w:r>
      <w:r w:rsidR="006752EB">
        <w:rPr>
          <w:rFonts w:asciiTheme="majorBidi" w:hAnsiTheme="majorBidi" w:cstheme="majorBidi"/>
          <w:bCs/>
          <w:noProof/>
          <w:sz w:val="24"/>
          <w:szCs w:val="24"/>
        </w:rPr>
        <w:t>[34]</w:t>
      </w:r>
      <w:r w:rsidR="00B8620F">
        <w:rPr>
          <w:rFonts w:asciiTheme="majorBidi" w:hAnsiTheme="majorBidi" w:cstheme="majorBidi"/>
          <w:bCs/>
          <w:sz w:val="24"/>
          <w:szCs w:val="24"/>
        </w:rPr>
        <w:fldChar w:fldCharType="end"/>
      </w:r>
      <w:r w:rsidRPr="00E75CCD">
        <w:rPr>
          <w:rFonts w:asciiTheme="majorBidi" w:hAnsiTheme="majorBidi" w:cstheme="majorBidi"/>
          <w:bCs/>
          <w:sz w:val="24"/>
          <w:szCs w:val="24"/>
        </w:rPr>
        <w:t xml:space="preserve">. This approach involved assessing the network-based relationships among drug targets and disease proteins within the human protein-protein </w:t>
      </w:r>
      <w:proofErr w:type="spellStart"/>
      <w:r w:rsidRPr="00E75CCD">
        <w:rPr>
          <w:rFonts w:asciiTheme="majorBidi" w:hAnsiTheme="majorBidi" w:cstheme="majorBidi"/>
          <w:bCs/>
          <w:sz w:val="24"/>
          <w:szCs w:val="24"/>
        </w:rPr>
        <w:t>interactome</w:t>
      </w:r>
      <w:proofErr w:type="spellEnd"/>
      <w:r w:rsidRPr="00E75CCD">
        <w:rPr>
          <w:rFonts w:asciiTheme="majorBidi" w:hAnsiTheme="majorBidi" w:cstheme="majorBidi"/>
          <w:bCs/>
          <w:sz w:val="24"/>
          <w:szCs w:val="24"/>
        </w:rPr>
        <w:t>. By quantifying these relationships, they identified clusters of drugs that exhibited correlations with therapeutic effects.</w:t>
      </w:r>
      <w:r w:rsidR="00331D65">
        <w:rPr>
          <w:rFonts w:asciiTheme="majorBidi" w:hAnsiTheme="majorBidi" w:cstheme="majorBidi"/>
          <w:bCs/>
          <w:sz w:val="24"/>
          <w:szCs w:val="24"/>
        </w:rPr>
        <w:t xml:space="preserve"> </w:t>
      </w:r>
      <w:r w:rsidRPr="00E75CCD">
        <w:rPr>
          <w:rFonts w:asciiTheme="majorBidi" w:hAnsiTheme="majorBidi" w:cstheme="majorBidi"/>
          <w:bCs/>
          <w:sz w:val="24"/>
          <w:szCs w:val="24"/>
        </w:rPr>
        <w:t xml:space="preserve">The drugs within these clusters targeted the same disease module but belonged to separate neighborhoods. This innovative network methodology presented by Cheng et al. provides a generic and powerful means to discover effective combination therapies during drug development. Disease proteins were observed to form localized neighborhoods, referred to as disease modules, rather than being randomly distributed throughout the </w:t>
      </w:r>
      <w:proofErr w:type="spellStart"/>
      <w:r w:rsidRPr="00E75CCD">
        <w:rPr>
          <w:rFonts w:asciiTheme="majorBidi" w:hAnsiTheme="majorBidi" w:cstheme="majorBidi"/>
          <w:bCs/>
          <w:sz w:val="24"/>
          <w:szCs w:val="24"/>
        </w:rPr>
        <w:t>interactome</w:t>
      </w:r>
      <w:proofErr w:type="spellEnd"/>
      <w:r w:rsidRPr="00E75CCD">
        <w:rPr>
          <w:rFonts w:asciiTheme="majorBidi" w:hAnsiTheme="majorBidi" w:cstheme="majorBidi"/>
          <w:bCs/>
          <w:sz w:val="24"/>
          <w:szCs w:val="24"/>
        </w:rPr>
        <w:t>.</w:t>
      </w:r>
      <w:r w:rsidR="00331D65">
        <w:rPr>
          <w:rFonts w:asciiTheme="majorBidi" w:hAnsiTheme="majorBidi" w:cstheme="majorBidi"/>
          <w:bCs/>
          <w:sz w:val="24"/>
          <w:szCs w:val="24"/>
        </w:rPr>
        <w:t xml:space="preserve"> </w:t>
      </w:r>
      <w:r w:rsidRPr="00E75CCD">
        <w:rPr>
          <w:rFonts w:asciiTheme="majorBidi" w:hAnsiTheme="majorBidi" w:cstheme="majorBidi"/>
          <w:bCs/>
          <w:sz w:val="24"/>
          <w:szCs w:val="24"/>
        </w:rPr>
        <w:t>To characterize the mutual relationship between two drugs and a disease mo</w:t>
      </w:r>
      <w:r w:rsidR="00331D65">
        <w:rPr>
          <w:rFonts w:asciiTheme="majorBidi" w:hAnsiTheme="majorBidi" w:cstheme="majorBidi"/>
          <w:bCs/>
          <w:sz w:val="24"/>
          <w:szCs w:val="24"/>
        </w:rPr>
        <w:t>dule, they</w:t>
      </w:r>
      <w:r w:rsidRPr="00E75CCD">
        <w:rPr>
          <w:rFonts w:asciiTheme="majorBidi" w:hAnsiTheme="majorBidi" w:cstheme="majorBidi"/>
          <w:bCs/>
          <w:sz w:val="24"/>
          <w:szCs w:val="24"/>
        </w:rPr>
        <w:t xml:space="preserve"> </w:t>
      </w:r>
      <w:r w:rsidR="005C35E2">
        <w:rPr>
          <w:rFonts w:asciiTheme="majorBidi" w:hAnsiTheme="majorBidi" w:cstheme="majorBidi"/>
          <w:bCs/>
          <w:sz w:val="24"/>
          <w:szCs w:val="24"/>
        </w:rPr>
        <w:t>employed the following</w:t>
      </w:r>
      <w:r w:rsidRPr="00E75CCD">
        <w:rPr>
          <w:rFonts w:asciiTheme="majorBidi" w:hAnsiTheme="majorBidi" w:cstheme="majorBidi"/>
          <w:bCs/>
          <w:sz w:val="24"/>
          <w:szCs w:val="24"/>
        </w:rPr>
        <w:t xml:space="preserve"> network-based proximity measure involving the separation measure.</w:t>
      </w:r>
    </w:p>
    <w:p w14:paraId="6F92F9E6" w14:textId="45C134E6" w:rsidR="005C35E2" w:rsidRDefault="005C35E2" w:rsidP="005C35E2">
      <w:pPr>
        <w:spacing w:after="0" w:line="360" w:lineRule="auto"/>
        <w:jc w:val="lowKashida"/>
        <w:rPr>
          <w:rFonts w:asciiTheme="majorBidi" w:hAnsiTheme="majorBidi" w:cstheme="majorBidi"/>
          <w:bCs/>
          <w:sz w:val="24"/>
          <w:szCs w:val="24"/>
        </w:rPr>
      </w:pPr>
      <m:oMathPara>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r>
            <w:rPr>
              <w:rFonts w:ascii="Cambria Math" w:hAnsi="Cambria Math" w:cstheme="majorBidi"/>
              <w:sz w:val="24"/>
              <w:szCs w:val="24"/>
            </w:rPr>
            <m:t>= &lt;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AB</m:t>
              </m:r>
            </m:sub>
          </m:sSub>
          <m:r>
            <w:rPr>
              <w:rFonts w:ascii="Cambria Math" w:hAnsi="Cambria Math" w:cstheme="majorBidi"/>
              <w:sz w:val="24"/>
              <w:szCs w:val="24"/>
            </w:rPr>
            <m:t xml:space="preserve">&gt; - </m:t>
          </m:r>
          <m:f>
            <m:fPr>
              <m:ctrlPr>
                <w:rPr>
                  <w:rFonts w:ascii="Cambria Math" w:hAnsi="Cambria Math" w:cstheme="majorBidi"/>
                  <w:bCs/>
                  <w:i/>
                  <w:sz w:val="24"/>
                  <w:szCs w:val="24"/>
                </w:rPr>
              </m:ctrlPr>
            </m:fPr>
            <m:num>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AA</m:t>
                  </m:r>
                </m:sub>
              </m:sSub>
              <m:r>
                <w:rPr>
                  <w:rFonts w:ascii="Cambria Math" w:hAnsi="Cambria Math" w:cstheme="majorBidi"/>
                  <w:sz w:val="24"/>
                  <w:szCs w:val="24"/>
                </w:rPr>
                <m:t>&gt; + &lt;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BB</m:t>
                  </m:r>
                </m:sub>
              </m:sSub>
              <m:r>
                <w:rPr>
                  <w:rFonts w:ascii="Cambria Math" w:hAnsi="Cambria Math" w:cstheme="majorBidi"/>
                  <w:sz w:val="24"/>
                  <w:szCs w:val="24"/>
                </w:rPr>
                <m:t>&gt;</m:t>
              </m:r>
            </m:num>
            <m:den>
              <m:r>
                <w:rPr>
                  <w:rFonts w:ascii="Cambria Math" w:hAnsi="Cambria Math" w:cstheme="majorBidi"/>
                  <w:sz w:val="24"/>
                  <w:szCs w:val="24"/>
                </w:rPr>
                <m:t>2</m:t>
              </m:r>
            </m:den>
          </m:f>
          <m:r>
            <w:rPr>
              <w:rFonts w:ascii="Cambria Math" w:hAnsi="Cambria Math" w:cstheme="majorBidi"/>
              <w:sz w:val="24"/>
              <w:szCs w:val="24"/>
            </w:rPr>
            <m:t xml:space="preserve">   (5)</m:t>
          </m:r>
        </m:oMath>
      </m:oMathPara>
    </w:p>
    <w:p w14:paraId="5CAFB810" w14:textId="611BF70A" w:rsidR="00E75CCD" w:rsidRPr="00E75CCD" w:rsidRDefault="00E75CCD" w:rsidP="00FB2373">
      <w:pPr>
        <w:spacing w:after="0" w:line="360" w:lineRule="auto"/>
        <w:jc w:val="lowKashida"/>
        <w:rPr>
          <w:rFonts w:asciiTheme="majorBidi" w:hAnsiTheme="majorBidi" w:cstheme="majorBidi"/>
          <w:bCs/>
          <w:sz w:val="24"/>
          <w:szCs w:val="24"/>
        </w:rPr>
      </w:pPr>
      <w:r w:rsidRPr="00E75CCD">
        <w:rPr>
          <w:rFonts w:asciiTheme="majorBidi" w:hAnsiTheme="majorBidi" w:cstheme="majorBidi"/>
          <w:bCs/>
          <w:sz w:val="24"/>
          <w:szCs w:val="24"/>
        </w:rPr>
        <w:t xml:space="preserve">This measure assessed the network proximity of drug-target modules A and B by comparing the mean shortest distance within the </w:t>
      </w:r>
      <w:proofErr w:type="spellStart"/>
      <w:r w:rsidRPr="00E75CCD">
        <w:rPr>
          <w:rFonts w:asciiTheme="majorBidi" w:hAnsiTheme="majorBidi" w:cstheme="majorBidi"/>
          <w:bCs/>
          <w:sz w:val="24"/>
          <w:szCs w:val="24"/>
        </w:rPr>
        <w:t>interactome</w:t>
      </w:r>
      <w:proofErr w:type="spellEnd"/>
      <w:r w:rsidRPr="00E75CCD">
        <w:rPr>
          <w:rFonts w:asciiTheme="majorBidi" w:hAnsiTheme="majorBidi" w:cstheme="majorBidi"/>
          <w:bCs/>
          <w:sz w:val="24"/>
          <w:szCs w:val="24"/>
        </w:rPr>
        <w:t xml:space="preserve"> between the targets of each drug (</w:t>
      </w:r>
      <m:oMath>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AA</m:t>
            </m:r>
          </m:sub>
        </m:sSub>
        <m:r>
          <w:rPr>
            <w:rFonts w:ascii="Cambria Math" w:hAnsi="Cambria Math" w:cstheme="majorBidi"/>
            <w:sz w:val="24"/>
            <w:szCs w:val="24"/>
          </w:rPr>
          <m:t>&gt;</m:t>
        </m:r>
      </m:oMath>
      <w:r w:rsidRPr="00E75CCD">
        <w:rPr>
          <w:rFonts w:asciiTheme="majorBidi" w:hAnsiTheme="majorBidi" w:cstheme="majorBidi"/>
          <w:bCs/>
          <w:sz w:val="24"/>
          <w:szCs w:val="24"/>
        </w:rPr>
        <w:t xml:space="preserve"> </w:t>
      </w:r>
      <w:proofErr w:type="gramStart"/>
      <w:r w:rsidRPr="00E75CCD">
        <w:rPr>
          <w:rFonts w:asciiTheme="majorBidi" w:hAnsiTheme="majorBidi" w:cstheme="majorBidi"/>
          <w:bCs/>
          <w:sz w:val="24"/>
          <w:szCs w:val="24"/>
        </w:rPr>
        <w:t xml:space="preserve">and </w:t>
      </w:r>
      <w:proofErr w:type="gramEnd"/>
      <m:oMath>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BB</m:t>
            </m:r>
          </m:sub>
        </m:sSub>
        <m:r>
          <w:rPr>
            <w:rFonts w:ascii="Cambria Math" w:hAnsi="Cambria Math" w:cstheme="majorBidi"/>
            <w:sz w:val="24"/>
            <w:szCs w:val="24"/>
          </w:rPr>
          <m:t>&gt;</m:t>
        </m:r>
      </m:oMath>
      <w:r w:rsidRPr="00E75CCD">
        <w:rPr>
          <w:rFonts w:asciiTheme="majorBidi" w:hAnsiTheme="majorBidi" w:cstheme="majorBidi"/>
          <w:bCs/>
          <w:sz w:val="24"/>
          <w:szCs w:val="24"/>
        </w:rPr>
        <w:t>) to the mean shortest distance between A-B target pairs</w:t>
      </w:r>
      <m:oMath>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AB</m:t>
            </m:r>
          </m:sub>
        </m:sSub>
        <m:r>
          <w:rPr>
            <w:rFonts w:ascii="Cambria Math" w:hAnsi="Cambria Math" w:cstheme="majorBidi"/>
            <w:sz w:val="24"/>
            <w:szCs w:val="24"/>
          </w:rPr>
          <m:t>&gt;</m:t>
        </m:r>
      </m:oMath>
      <w:r w:rsidR="00FB2373">
        <w:rPr>
          <w:rFonts w:asciiTheme="majorBidi" w:hAnsiTheme="majorBidi" w:cstheme="majorBidi"/>
          <w:bCs/>
          <w:sz w:val="24"/>
          <w:szCs w:val="24"/>
        </w:rPr>
        <w:t xml:space="preserve">. </w:t>
      </w:r>
      <w:proofErr w:type="gramStart"/>
      <w:r w:rsidR="00FB2373">
        <w:rPr>
          <w:rFonts w:asciiTheme="majorBidi" w:hAnsiTheme="majorBidi" w:cstheme="majorBidi"/>
          <w:bCs/>
          <w:sz w:val="24"/>
          <w:szCs w:val="24"/>
        </w:rPr>
        <w:t xml:space="preserve">When </w:t>
      </w:r>
      <w:proofErr w:type="gramEnd"/>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r>
          <w:rPr>
            <w:rFonts w:ascii="Cambria Math" w:hAnsi="Cambria Math" w:cstheme="majorBidi"/>
            <w:sz w:val="24"/>
            <w:szCs w:val="24"/>
          </w:rPr>
          <m:t>&lt;0</m:t>
        </m:r>
      </m:oMath>
      <w:r w:rsidRPr="00E75CCD">
        <w:rPr>
          <w:rFonts w:asciiTheme="majorBidi" w:hAnsiTheme="majorBidi" w:cstheme="majorBidi"/>
          <w:bCs/>
          <w:sz w:val="24"/>
          <w:szCs w:val="24"/>
        </w:rPr>
        <w:t xml:space="preserve">, the targets of the two drugs are located in the same network neighborhood; when </w:t>
      </w:r>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r>
          <w:rPr>
            <w:rFonts w:ascii="Cambria Math" w:hAnsi="Cambria Math" w:cstheme="majorBidi"/>
            <w:sz w:val="24"/>
            <w:szCs w:val="24"/>
          </w:rPr>
          <m:t>&gt;0</m:t>
        </m:r>
      </m:oMath>
      <w:r w:rsidR="00FB2373">
        <w:rPr>
          <w:rFonts w:asciiTheme="majorBidi" w:hAnsiTheme="majorBidi" w:cstheme="majorBidi"/>
          <w:bCs/>
          <w:sz w:val="24"/>
          <w:szCs w:val="24"/>
        </w:rPr>
        <w:t xml:space="preserve"> </w:t>
      </w:r>
      <w:r w:rsidRPr="00E75CCD">
        <w:rPr>
          <w:rFonts w:asciiTheme="majorBidi" w:hAnsiTheme="majorBidi" w:cstheme="majorBidi"/>
          <w:bCs/>
          <w:sz w:val="24"/>
          <w:szCs w:val="24"/>
        </w:rPr>
        <w:t>, the two targets are topologically separated.</w:t>
      </w:r>
    </w:p>
    <w:p w14:paraId="5C352C2E" w14:textId="4683790B" w:rsidR="00E75CCD" w:rsidRPr="00E75CCD" w:rsidRDefault="00E75CCD" w:rsidP="00A057B7">
      <w:pPr>
        <w:spacing w:after="0" w:line="360" w:lineRule="auto"/>
        <w:jc w:val="lowKashida"/>
        <w:rPr>
          <w:rFonts w:asciiTheme="majorBidi" w:hAnsiTheme="majorBidi" w:cstheme="majorBidi"/>
          <w:bCs/>
          <w:sz w:val="24"/>
          <w:szCs w:val="24"/>
        </w:rPr>
      </w:pPr>
      <w:r w:rsidRPr="00E75CCD">
        <w:rPr>
          <w:rFonts w:asciiTheme="majorBidi" w:hAnsiTheme="majorBidi" w:cstheme="majorBidi"/>
          <w:bCs/>
          <w:sz w:val="24"/>
          <w:szCs w:val="24"/>
        </w:rPr>
        <w:t xml:space="preserve">The authors demonstrated that the topological relationship between two drug-target modules, as indicated </w:t>
      </w:r>
      <w:proofErr w:type="gramStart"/>
      <w:r w:rsidRPr="00E75CCD">
        <w:rPr>
          <w:rFonts w:asciiTheme="majorBidi" w:hAnsiTheme="majorBidi" w:cstheme="majorBidi"/>
          <w:bCs/>
          <w:sz w:val="24"/>
          <w:szCs w:val="24"/>
        </w:rPr>
        <w:t xml:space="preserve">by </w:t>
      </w:r>
      <w:proofErr w:type="gramEnd"/>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oMath>
      <w:r w:rsidRPr="00E75CCD">
        <w:rPr>
          <w:rFonts w:asciiTheme="majorBidi" w:hAnsiTheme="majorBidi" w:cstheme="majorBidi"/>
          <w:bCs/>
          <w:sz w:val="24"/>
          <w:szCs w:val="24"/>
        </w:rPr>
        <w:t>, reflects both biological and pharmacological relationships. They also showed that the network proximity (</w:t>
      </w:r>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oMath>
      <w:r w:rsidRPr="00E75CCD">
        <w:rPr>
          <w:rFonts w:asciiTheme="majorBidi" w:hAnsiTheme="majorBidi" w:cstheme="majorBidi"/>
          <w:bCs/>
          <w:sz w:val="24"/>
          <w:szCs w:val="24"/>
        </w:rPr>
        <w:t>) of drug-drug pairs in the human interactome correlates with chemical, biological, functional, and clinical similarities. This led them to conclude that each drug-target module possesses a well-defined network-based footprint. If the footprints of two drug-target modules are topologically separated, the drugs are considered pharmacologically distinct. Conversely, if the footprints overlap, the magnitude of the overlap indicates the strength of their pharmacological relationship. A closer network proximity of targets in a drug pair suggests higher similarities in their chemical, biological, functional, and clinical profiles.</w:t>
      </w:r>
    </w:p>
    <w:p w14:paraId="7EECCFE7" w14:textId="77777777" w:rsidR="00E75CCD" w:rsidRPr="00E75CCD" w:rsidRDefault="00E75CCD" w:rsidP="00E75CCD">
      <w:pPr>
        <w:spacing w:after="0" w:line="360" w:lineRule="auto"/>
        <w:jc w:val="lowKashida"/>
        <w:rPr>
          <w:rFonts w:asciiTheme="majorBidi" w:hAnsiTheme="majorBidi" w:cstheme="majorBidi"/>
          <w:bCs/>
          <w:sz w:val="24"/>
          <w:szCs w:val="24"/>
        </w:rPr>
      </w:pPr>
    </w:p>
    <w:p w14:paraId="56C413A5" w14:textId="1E29F485" w:rsidR="004434F9" w:rsidRDefault="00A057B7" w:rsidP="004434F9">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lastRenderedPageBreak/>
        <w:t>Here</w:t>
      </w:r>
      <w:r w:rsidR="004434F9">
        <w:rPr>
          <w:rFonts w:asciiTheme="majorBidi" w:hAnsiTheme="majorBidi" w:cstheme="majorBidi"/>
          <w:bCs/>
          <w:sz w:val="24"/>
          <w:szCs w:val="24"/>
        </w:rPr>
        <w:t>, we defined the following separation measure</w:t>
      </w:r>
      <w:r w:rsidR="00D15192">
        <w:rPr>
          <w:rFonts w:asciiTheme="majorBidi" w:hAnsiTheme="majorBidi" w:cstheme="majorBidi"/>
          <w:bCs/>
          <w:sz w:val="24"/>
          <w:szCs w:val="24"/>
        </w:rPr>
        <w:t xml:space="preserve">, denoted by </w:t>
      </w:r>
      <m:oMath>
        <m:sSub>
          <m:sSubPr>
            <m:ctrlPr>
              <w:rPr>
                <w:rFonts w:ascii="Cambria Math" w:hAnsi="Cambria Math" w:cstheme="majorBidi"/>
                <w:bCs/>
                <w:i/>
                <w:sz w:val="24"/>
                <w:szCs w:val="24"/>
              </w:rPr>
            </m:ctrlPr>
          </m:sSubPr>
          <m:e>
            <m:r>
              <w:rPr>
                <w:rFonts w:ascii="Cambria Math" w:hAnsi="Cambria Math" w:cstheme="majorBidi"/>
                <w:sz w:val="24"/>
                <w:szCs w:val="24"/>
              </w:rPr>
              <m:t>E</m:t>
            </m:r>
          </m:e>
          <m:sub>
            <m:r>
              <w:rPr>
                <w:rFonts w:ascii="Cambria Math" w:hAnsi="Cambria Math" w:cstheme="majorBidi"/>
                <w:sz w:val="24"/>
                <w:szCs w:val="24"/>
              </w:rPr>
              <m:t>AB</m:t>
            </m:r>
          </m:sub>
        </m:sSub>
        <m:r>
          <w:rPr>
            <w:rFonts w:ascii="Cambria Math" w:hAnsi="Cambria Math" w:cstheme="majorBidi"/>
            <w:sz w:val="24"/>
            <w:szCs w:val="24"/>
          </w:rPr>
          <m:t>,</m:t>
        </m:r>
      </m:oMath>
      <w:r w:rsidR="00D15192">
        <w:rPr>
          <w:rFonts w:asciiTheme="majorBidi" w:hAnsiTheme="majorBidi" w:cstheme="majorBidi"/>
          <w:bCs/>
          <w:sz w:val="24"/>
          <w:szCs w:val="24"/>
        </w:rPr>
        <w:t xml:space="preserve"> </w:t>
      </w:r>
      <w:r w:rsidR="004434F9">
        <w:rPr>
          <w:rFonts w:asciiTheme="majorBidi" w:hAnsiTheme="majorBidi" w:cstheme="majorBidi"/>
          <w:bCs/>
          <w:sz w:val="24"/>
          <w:szCs w:val="24"/>
        </w:rPr>
        <w:t xml:space="preserve"> based on similarity between profiles of energies of protein targets:</w:t>
      </w:r>
    </w:p>
    <w:p w14:paraId="67BB0A4B" w14:textId="585DB021" w:rsidR="004434F9" w:rsidRDefault="004434F9" w:rsidP="00925A7B">
      <w:pPr>
        <w:spacing w:after="0" w:line="360" w:lineRule="auto"/>
        <w:jc w:val="lowKashida"/>
        <w:rPr>
          <w:rFonts w:asciiTheme="majorBidi" w:hAnsiTheme="majorBidi" w:cstheme="majorBidi"/>
          <w:bCs/>
          <w:sz w:val="24"/>
          <w:szCs w:val="24"/>
        </w:rPr>
      </w:pPr>
      <m:oMathPara>
        <m:oMath>
          <m:sSub>
            <m:sSubPr>
              <m:ctrlPr>
                <w:rPr>
                  <w:rFonts w:ascii="Cambria Math" w:hAnsi="Cambria Math" w:cstheme="majorBidi"/>
                  <w:bCs/>
                  <w:i/>
                  <w:sz w:val="24"/>
                  <w:szCs w:val="24"/>
                </w:rPr>
              </m:ctrlPr>
            </m:sSubPr>
            <m:e>
              <m:r>
                <w:rPr>
                  <w:rFonts w:ascii="Cambria Math" w:hAnsi="Cambria Math" w:cstheme="majorBidi"/>
                  <w:sz w:val="24"/>
                  <w:szCs w:val="24"/>
                </w:rPr>
                <m:t>E</m:t>
              </m:r>
            </m:e>
            <m:sub>
              <m:r>
                <w:rPr>
                  <w:rFonts w:ascii="Cambria Math" w:hAnsi="Cambria Math" w:cstheme="majorBidi"/>
                  <w:sz w:val="24"/>
                  <w:szCs w:val="24"/>
                </w:rPr>
                <m:t>AB</m:t>
              </m:r>
            </m:sub>
          </m:sSub>
          <m:r>
            <w:rPr>
              <w:rFonts w:ascii="Cambria Math" w:hAnsi="Cambria Math" w:cstheme="majorBidi"/>
              <w:sz w:val="24"/>
              <w:szCs w:val="24"/>
            </w:rPr>
            <m:t>= &lt;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AB</m:t>
              </m:r>
            </m:sub>
          </m:sSub>
          <m:r>
            <w:rPr>
              <w:rFonts w:ascii="Cambria Math" w:hAnsi="Cambria Math" w:cstheme="majorBidi"/>
              <w:sz w:val="24"/>
              <w:szCs w:val="24"/>
            </w:rPr>
            <m:t xml:space="preserve">&gt; - </m:t>
          </m:r>
          <m:f>
            <m:fPr>
              <m:ctrlPr>
                <w:rPr>
                  <w:rFonts w:ascii="Cambria Math" w:hAnsi="Cambria Math" w:cstheme="majorBidi"/>
                  <w:bCs/>
                  <w:i/>
                  <w:sz w:val="24"/>
                  <w:szCs w:val="24"/>
                </w:rPr>
              </m:ctrlPr>
            </m:fPr>
            <m:num>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AA</m:t>
                  </m:r>
                </m:sub>
              </m:sSub>
              <m:r>
                <w:rPr>
                  <w:rFonts w:ascii="Cambria Math" w:hAnsi="Cambria Math" w:cstheme="majorBidi"/>
                  <w:sz w:val="24"/>
                  <w:szCs w:val="24"/>
                </w:rPr>
                <m:t>&gt; + &lt;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BB</m:t>
                  </m:r>
                </m:sub>
              </m:sSub>
              <m:r>
                <w:rPr>
                  <w:rFonts w:ascii="Cambria Math" w:hAnsi="Cambria Math" w:cstheme="majorBidi"/>
                  <w:sz w:val="24"/>
                  <w:szCs w:val="24"/>
                </w:rPr>
                <m:t>&gt;</m:t>
              </m:r>
            </m:num>
            <m:den>
              <m:r>
                <w:rPr>
                  <w:rFonts w:ascii="Cambria Math" w:hAnsi="Cambria Math" w:cstheme="majorBidi"/>
                  <w:sz w:val="24"/>
                  <w:szCs w:val="24"/>
                </w:rPr>
                <m:t>2</m:t>
              </m:r>
            </m:den>
          </m:f>
          <m:r>
            <w:rPr>
              <w:rFonts w:ascii="Cambria Math" w:hAnsi="Cambria Math" w:cstheme="majorBidi"/>
              <w:sz w:val="24"/>
              <w:szCs w:val="24"/>
            </w:rPr>
            <m:t xml:space="preserve">   (6)</m:t>
          </m:r>
        </m:oMath>
      </m:oMathPara>
    </w:p>
    <w:p w14:paraId="65FC77CA" w14:textId="1C436A01" w:rsidR="00D15192" w:rsidRPr="00D334D2" w:rsidRDefault="004434F9" w:rsidP="001B5D8F">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t xml:space="preserve"> </w:t>
      </w:r>
      <w:proofErr w:type="gramStart"/>
      <w:r w:rsidR="00E75CCD" w:rsidRPr="00E75CCD">
        <w:rPr>
          <w:rFonts w:asciiTheme="majorBidi" w:hAnsiTheme="majorBidi" w:cstheme="majorBidi"/>
          <w:bCs/>
          <w:sz w:val="24"/>
          <w:szCs w:val="24"/>
        </w:rPr>
        <w:t>where</w:t>
      </w:r>
      <w:proofErr w:type="gramEnd"/>
      <w:r w:rsidR="00E75CCD" w:rsidRPr="00E75CCD">
        <w:rPr>
          <w:rFonts w:asciiTheme="majorBidi" w:hAnsiTheme="majorBidi" w:cstheme="majorBidi"/>
          <w:bCs/>
          <w:sz w:val="24"/>
          <w:szCs w:val="24"/>
        </w:rPr>
        <w:t xml:space="preserve"> </w:t>
      </w:r>
      <m:oMath>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AB</m:t>
            </m:r>
          </m:sub>
        </m:sSub>
        <m:r>
          <w:rPr>
            <w:rFonts w:ascii="Cambria Math" w:hAnsi="Cambria Math" w:cstheme="majorBidi"/>
            <w:sz w:val="24"/>
            <w:szCs w:val="24"/>
          </w:rPr>
          <m:t xml:space="preserve">&gt; </m:t>
        </m:r>
      </m:oMath>
      <w:r w:rsidR="00E75CCD" w:rsidRPr="00E75CCD">
        <w:rPr>
          <w:rFonts w:asciiTheme="majorBidi" w:hAnsiTheme="majorBidi" w:cstheme="majorBidi"/>
          <w:bCs/>
          <w:sz w:val="24"/>
          <w:szCs w:val="24"/>
        </w:rPr>
        <w:t xml:space="preserve"> represents the Manhattan distance between the energy profiles of A-B target pairs, and </w:t>
      </w:r>
      <m:oMath>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AA</m:t>
            </m:r>
          </m:sub>
        </m:sSub>
        <m:r>
          <w:rPr>
            <w:rFonts w:ascii="Cambria Math" w:hAnsi="Cambria Math" w:cstheme="majorBidi"/>
            <w:sz w:val="24"/>
            <w:szCs w:val="24"/>
          </w:rPr>
          <m:t>&gt;</m:t>
        </m:r>
      </m:oMath>
      <w:r w:rsidR="00E75CCD" w:rsidRPr="00E75CCD">
        <w:rPr>
          <w:rFonts w:asciiTheme="majorBidi" w:hAnsiTheme="majorBidi" w:cstheme="majorBidi"/>
          <w:bCs/>
          <w:sz w:val="24"/>
          <w:szCs w:val="24"/>
        </w:rPr>
        <w:t xml:space="preserve"> represents the mean Manhattan distance betw</w:t>
      </w:r>
      <w:proofErr w:type="spellStart"/>
      <w:r w:rsidR="00E75CCD" w:rsidRPr="00E75CCD">
        <w:rPr>
          <w:rFonts w:asciiTheme="majorBidi" w:hAnsiTheme="majorBidi" w:cstheme="majorBidi"/>
          <w:bCs/>
          <w:sz w:val="24"/>
          <w:szCs w:val="24"/>
        </w:rPr>
        <w:t>een</w:t>
      </w:r>
      <w:proofErr w:type="spellEnd"/>
      <w:r w:rsidR="00E75CCD" w:rsidRPr="00E75CCD">
        <w:rPr>
          <w:rFonts w:asciiTheme="majorBidi" w:hAnsiTheme="majorBidi" w:cstheme="majorBidi"/>
          <w:bCs/>
          <w:sz w:val="24"/>
          <w:szCs w:val="24"/>
        </w:rPr>
        <w:t xml:space="preserve"> the energy profiles of protein t</w:t>
      </w:r>
      <w:r w:rsidR="00601CA7">
        <w:rPr>
          <w:rFonts w:asciiTheme="majorBidi" w:hAnsiTheme="majorBidi" w:cstheme="majorBidi"/>
          <w:bCs/>
          <w:sz w:val="24"/>
          <w:szCs w:val="24"/>
        </w:rPr>
        <w:t xml:space="preserve">argets of drug A. </w:t>
      </w:r>
      <w:r w:rsidR="001B5D8F" w:rsidRPr="00D15192">
        <w:rPr>
          <w:rFonts w:asciiTheme="majorBidi" w:hAnsiTheme="majorBidi" w:cstheme="majorBidi"/>
          <w:bCs/>
          <w:sz w:val="24"/>
          <w:szCs w:val="24"/>
        </w:rPr>
        <w:t xml:space="preserve">The results depicted in Figure 10 demonstrate a strong correlation </w:t>
      </w:r>
      <w:r w:rsidR="001B5D8F" w:rsidRPr="00E75CCD">
        <w:rPr>
          <w:rFonts w:asciiTheme="majorBidi" w:hAnsiTheme="majorBidi" w:cstheme="majorBidi"/>
          <w:bCs/>
          <w:sz w:val="24"/>
          <w:szCs w:val="24"/>
        </w:rPr>
        <w:t xml:space="preserve">between </w:t>
      </w:r>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oMath>
      <w:r w:rsidR="001B5D8F" w:rsidRPr="00E75CCD">
        <w:rPr>
          <w:rFonts w:asciiTheme="majorBidi" w:hAnsiTheme="majorBidi" w:cstheme="majorBidi"/>
          <w:bCs/>
          <w:sz w:val="24"/>
          <w:szCs w:val="24"/>
        </w:rPr>
        <w:t xml:space="preserve"> </w:t>
      </w:r>
      <w:proofErr w:type="gramStart"/>
      <w:r w:rsidR="001B5D8F" w:rsidRPr="00E75CCD">
        <w:rPr>
          <w:rFonts w:asciiTheme="majorBidi" w:hAnsiTheme="majorBidi" w:cstheme="majorBidi"/>
          <w:bCs/>
          <w:sz w:val="24"/>
          <w:szCs w:val="24"/>
        </w:rPr>
        <w:t xml:space="preserve">and </w:t>
      </w:r>
      <w:proofErr w:type="gramEnd"/>
      <m:oMath>
        <m:sSub>
          <m:sSubPr>
            <m:ctrlPr>
              <w:rPr>
                <w:rFonts w:ascii="Cambria Math" w:hAnsi="Cambria Math" w:cstheme="majorBidi"/>
                <w:bCs/>
                <w:i/>
                <w:sz w:val="24"/>
                <w:szCs w:val="24"/>
              </w:rPr>
            </m:ctrlPr>
          </m:sSubPr>
          <m:e>
            <m:r>
              <w:rPr>
                <w:rFonts w:ascii="Cambria Math" w:hAnsi="Cambria Math" w:cstheme="majorBidi"/>
                <w:sz w:val="24"/>
                <w:szCs w:val="24"/>
              </w:rPr>
              <m:t>E</m:t>
            </m:r>
          </m:e>
          <m:sub>
            <m:r>
              <w:rPr>
                <w:rFonts w:ascii="Cambria Math" w:hAnsi="Cambria Math" w:cstheme="majorBidi"/>
                <w:sz w:val="24"/>
                <w:szCs w:val="24"/>
              </w:rPr>
              <m:t>AB</m:t>
            </m:r>
          </m:sub>
        </m:sSub>
      </m:oMath>
      <w:r w:rsidR="001B5D8F" w:rsidRPr="00D15192">
        <w:rPr>
          <w:rFonts w:asciiTheme="majorBidi" w:hAnsiTheme="majorBidi" w:cstheme="majorBidi"/>
          <w:bCs/>
          <w:sz w:val="24"/>
          <w:szCs w:val="24"/>
        </w:rPr>
        <w:t xml:space="preserve">, suggesting that the energy profile holds promise for predicting drug combinations. It is noteworthy that this approach only requires protein sequences and is significantly faster than </w:t>
      </w:r>
      <w:proofErr w:type="gramStart"/>
      <w:r w:rsidR="001B5D8F" w:rsidRPr="00D15192">
        <w:rPr>
          <w:rFonts w:asciiTheme="majorBidi" w:hAnsiTheme="majorBidi" w:cstheme="majorBidi"/>
          <w:bCs/>
          <w:sz w:val="24"/>
          <w:szCs w:val="24"/>
        </w:rPr>
        <w:t>computing</w:t>
      </w:r>
      <w:proofErr w:type="gramEnd"/>
      <w:r w:rsidR="001B5D8F" w:rsidRPr="00D15192">
        <w:rPr>
          <w:rFonts w:asciiTheme="majorBidi" w:hAnsiTheme="majorBidi" w:cstheme="majorBidi"/>
          <w:bCs/>
          <w:sz w:val="24"/>
          <w:szCs w:val="24"/>
        </w:rPr>
        <w:t xml:space="preserve"> the shortest path in a protein-protein interaction network.</w:t>
      </w:r>
    </w:p>
    <w:p w14:paraId="4BDAD757" w14:textId="77777777" w:rsidR="00D334D2" w:rsidRPr="00D334D2" w:rsidRDefault="00D334D2" w:rsidP="00D334D2">
      <w:pPr>
        <w:spacing w:after="0" w:line="360" w:lineRule="auto"/>
        <w:rPr>
          <w:rFonts w:asciiTheme="majorBidi" w:hAnsiTheme="majorBidi" w:cstheme="majorBidi"/>
          <w:bCs/>
          <w:sz w:val="24"/>
          <w:szCs w:val="24"/>
        </w:rPr>
      </w:pPr>
    </w:p>
    <w:p w14:paraId="1970D82B"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 xml:space="preserve">Analysis Tools and Packages </w:t>
      </w:r>
    </w:p>
    <w:p w14:paraId="1921B8C0" w14:textId="77777777" w:rsidR="000C10E5" w:rsidRPr="00B53549" w:rsidRDefault="000C10E5">
      <w:pPr>
        <w:spacing w:after="0" w:line="360" w:lineRule="auto"/>
        <w:rPr>
          <w:rFonts w:asciiTheme="majorBidi" w:hAnsiTheme="majorBidi" w:cstheme="majorBidi"/>
        </w:rPr>
      </w:pPr>
    </w:p>
    <w:p w14:paraId="3DB94A08"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0859FC29"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The BIO3D package was used to read PDB files and analyze them. The </w:t>
      </w:r>
      <w:proofErr w:type="spellStart"/>
      <w:r w:rsidRPr="00B53549">
        <w:rPr>
          <w:rFonts w:asciiTheme="majorBidi" w:hAnsiTheme="majorBidi" w:cstheme="majorBidi"/>
          <w:sz w:val="24"/>
          <w:szCs w:val="24"/>
        </w:rPr>
        <w:t>Quickhull</w:t>
      </w:r>
      <w:proofErr w:type="spellEnd"/>
      <w:r w:rsidRPr="00B53549">
        <w:rPr>
          <w:rFonts w:asciiTheme="majorBidi" w:hAnsiTheme="majorBidi" w:cstheme="majorBidi"/>
          <w:sz w:val="24"/>
          <w:szCs w:val="24"/>
        </w:rPr>
        <w:t xml:space="preserve"> algorithm in the geometry package was used to find direct contacts and nearest neighbors of atoms using the Delaunay tessellation method. Class, random Forest, and e1071 packages were used for </w:t>
      </w:r>
      <w:proofErr w:type="spellStart"/>
      <w:r w:rsidRPr="00B53549">
        <w:rPr>
          <w:rFonts w:asciiTheme="majorBidi" w:hAnsiTheme="majorBidi" w:cstheme="majorBidi"/>
          <w:sz w:val="24"/>
          <w:szCs w:val="24"/>
        </w:rPr>
        <w:t>kNN</w:t>
      </w:r>
      <w:proofErr w:type="spellEnd"/>
      <w:r w:rsidRPr="00B53549">
        <w:rPr>
          <w:rFonts w:asciiTheme="majorBidi" w:hAnsiTheme="majorBidi" w:cstheme="majorBidi"/>
          <w:sz w:val="24"/>
          <w:szCs w:val="24"/>
        </w:rPr>
        <w:t xml:space="preserve">, RF, and SVM classification methods, respectively, and cross-validation was performed using the caret package. To visualize the results, the ggplot2 package was used. The Ape and </w:t>
      </w:r>
      <w:proofErr w:type="spellStart"/>
      <w:r w:rsidRPr="00B53549">
        <w:rPr>
          <w:rFonts w:asciiTheme="majorBidi" w:hAnsiTheme="majorBidi" w:cstheme="majorBidi"/>
          <w:sz w:val="24"/>
          <w:szCs w:val="24"/>
        </w:rPr>
        <w:t>ggtree</w:t>
      </w:r>
      <w:proofErr w:type="spellEnd"/>
      <w:r w:rsidRPr="00B53549">
        <w:rPr>
          <w:rFonts w:asciiTheme="majorBidi" w:hAnsiTheme="majorBidi" w:cstheme="majorBidi"/>
          <w:sz w:val="24"/>
          <w:szCs w:val="24"/>
        </w:rPr>
        <w:t xml:space="preserve"> packages were used to implement and visualize hierarchical clustering and the NJ method.</w:t>
      </w:r>
    </w:p>
    <w:p w14:paraId="7F2B6FE8" w14:textId="77777777" w:rsidR="000C10E5" w:rsidRPr="00B53549" w:rsidRDefault="000C10E5">
      <w:pPr>
        <w:spacing w:after="0" w:line="360" w:lineRule="auto"/>
        <w:jc w:val="both"/>
        <w:rPr>
          <w:rFonts w:asciiTheme="majorBidi" w:hAnsiTheme="majorBidi" w:cstheme="majorBidi"/>
        </w:rPr>
      </w:pPr>
    </w:p>
    <w:p w14:paraId="40710E45"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Discussion</w:t>
      </w:r>
    </w:p>
    <w:p w14:paraId="4C3D31A0" w14:textId="77777777" w:rsidR="000C10E5" w:rsidRPr="00B53549" w:rsidRDefault="000C10E5">
      <w:pPr>
        <w:spacing w:after="0" w:line="360" w:lineRule="auto"/>
        <w:rPr>
          <w:rFonts w:asciiTheme="majorBidi" w:hAnsiTheme="majorBidi" w:cstheme="majorBidi"/>
          <w:sz w:val="24"/>
          <w:szCs w:val="24"/>
        </w:rPr>
      </w:pPr>
    </w:p>
    <w:p w14:paraId="62A5A8AE"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study, we have presented a comprehensive analysis of the utility of energy profiles in various aspects of structural biology and bioinformatics. Our investigation has spanned the classification of proteins based on structural similarities, the classification of proteins into distinct structural classes, the classification of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and the inference of phylogenetic relationships among proteins and protein families.</w:t>
      </w:r>
    </w:p>
    <w:p w14:paraId="0845081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 xml:space="preserve">Our initial exploration focused on discerning potential correlations within the energy profiles of remotely homologous proteins. We demonstrated that even proteins with relatively low sequence identity and structural similarity, such as the </w:t>
      </w:r>
      <w:proofErr w:type="spellStart"/>
      <w:r w:rsidRPr="00B53549">
        <w:rPr>
          <w:rFonts w:asciiTheme="majorBidi" w:hAnsiTheme="majorBidi" w:cstheme="majorBidi"/>
          <w:sz w:val="24"/>
          <w:szCs w:val="24"/>
        </w:rPr>
        <w:t>TetR</w:t>
      </w:r>
      <w:proofErr w:type="spellEnd"/>
      <w:r w:rsidRPr="00B53549">
        <w:rPr>
          <w:rFonts w:asciiTheme="majorBidi" w:hAnsiTheme="majorBidi" w:cstheme="majorBidi"/>
          <w:sz w:val="24"/>
          <w:szCs w:val="24"/>
        </w:rPr>
        <w:t xml:space="preserve"> family repressor M. tuberculosis </w:t>
      </w:r>
      <w:proofErr w:type="spellStart"/>
      <w:r w:rsidRPr="00B53549">
        <w:rPr>
          <w:rFonts w:asciiTheme="majorBidi" w:hAnsiTheme="majorBidi" w:cstheme="majorBidi"/>
          <w:sz w:val="24"/>
          <w:szCs w:val="24"/>
        </w:rPr>
        <w:t>EthR</w:t>
      </w:r>
      <w:proofErr w:type="spellEnd"/>
      <w:r w:rsidRPr="00B53549">
        <w:rPr>
          <w:rFonts w:asciiTheme="majorBidi" w:hAnsiTheme="majorBidi" w:cstheme="majorBidi"/>
          <w:sz w:val="24"/>
          <w:szCs w:val="24"/>
        </w:rPr>
        <w:t xml:space="preserve"> and the putative transcriptional regulator </w:t>
      </w:r>
      <w:proofErr w:type="spellStart"/>
      <w:r w:rsidRPr="00B53549">
        <w:rPr>
          <w:rFonts w:asciiTheme="majorBidi" w:hAnsiTheme="majorBidi" w:cstheme="majorBidi"/>
          <w:sz w:val="24"/>
          <w:szCs w:val="24"/>
        </w:rPr>
        <w:t>ycdc</w:t>
      </w:r>
      <w:proofErr w:type="spellEnd"/>
      <w:r w:rsidRPr="00B53549">
        <w:rPr>
          <w:rFonts w:asciiTheme="majorBidi" w:hAnsiTheme="majorBidi" w:cstheme="majorBidi"/>
          <w:sz w:val="24"/>
          <w:szCs w:val="24"/>
        </w:rPr>
        <w:t xml:space="preserve">, can exhibit significant correlations in their energy profiles. This finding suggests that energy profiles can capture meaningful structural and functional information, even in cases where traditional sequence or structural alignment methods may fail. Furthermore, our extensive analysis using the ASTRAL </w:t>
      </w:r>
      <w:proofErr w:type="spellStart"/>
      <w:r w:rsidRPr="00B53549">
        <w:rPr>
          <w:rFonts w:asciiTheme="majorBidi" w:hAnsiTheme="majorBidi" w:cstheme="majorBidi"/>
          <w:sz w:val="24"/>
          <w:szCs w:val="24"/>
        </w:rPr>
        <w:t>SCOPe</w:t>
      </w:r>
      <w:proofErr w:type="spellEnd"/>
      <w:r w:rsidRPr="00B53549">
        <w:rPr>
          <w:rFonts w:asciiTheme="majorBidi" w:hAnsiTheme="majorBidi" w:cstheme="majorBidi"/>
          <w:sz w:val="24"/>
          <w:szCs w:val="24"/>
        </w:rPr>
        <w:t xml:space="preserve"> 2.08 dataset confirmed that energy profiles of proteins within the same family exhibit stronger correlations compared to non-homologous proteins. The statistical significance of these differences was established through the </w:t>
      </w:r>
      <w:proofErr w:type="spellStart"/>
      <w:r w:rsidRPr="00B53549">
        <w:rPr>
          <w:rFonts w:asciiTheme="majorBidi" w:hAnsiTheme="majorBidi" w:cstheme="majorBidi"/>
          <w:sz w:val="24"/>
          <w:szCs w:val="24"/>
        </w:rPr>
        <w:t>Kruskal</w:t>
      </w:r>
      <w:proofErr w:type="spellEnd"/>
      <w:r w:rsidRPr="00B53549">
        <w:rPr>
          <w:rFonts w:asciiTheme="majorBidi" w:hAnsiTheme="majorBidi" w:cstheme="majorBidi"/>
          <w:sz w:val="24"/>
          <w:szCs w:val="24"/>
        </w:rPr>
        <w:t>-Wallis test, highlighting the potential of energy profiles as a valuable tool for protein classification and functional annotation.</w:t>
      </w:r>
    </w:p>
    <w:p w14:paraId="5B53E48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investigation into the efficacy of energy profiles in quantifying structural similarities among protein structures revealed promising results. We employed a diverse benchmark dataset representing two distinct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the C-terminal domain of the DNA helicase </w:t>
      </w:r>
      <w:proofErr w:type="spellStart"/>
      <w:r w:rsidRPr="00B53549">
        <w:rPr>
          <w:rFonts w:asciiTheme="majorBidi" w:hAnsiTheme="majorBidi" w:cstheme="majorBidi"/>
          <w:sz w:val="24"/>
          <w:szCs w:val="24"/>
        </w:rPr>
        <w:t>RuvA</w:t>
      </w:r>
      <w:proofErr w:type="spellEnd"/>
      <w:r w:rsidRPr="00B53549">
        <w:rPr>
          <w:rFonts w:asciiTheme="majorBidi" w:hAnsiTheme="majorBidi" w:cstheme="majorBidi"/>
          <w:sz w:val="24"/>
          <w:szCs w:val="24"/>
        </w:rPr>
        <w:t xml:space="preserve"> subunit and the Homing endonucleases. Our analysis demonstrated that energy profiles effectively discriminate between these two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achieving a classification accuracy of 98%. This impressive accuracy underscores the potential of energy profiles as a powerful feature for structural classification.</w:t>
      </w:r>
    </w:p>
    <w:p w14:paraId="3C739D4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We also compared our energy profile-based approach with other common methods, such as GR-Align, RMSD, TM-score, and the </w:t>
      </w:r>
      <w:proofErr w:type="spellStart"/>
      <w:r w:rsidRPr="00B53549">
        <w:rPr>
          <w:rFonts w:asciiTheme="majorBidi" w:hAnsiTheme="majorBidi" w:cstheme="majorBidi"/>
          <w:sz w:val="24"/>
          <w:szCs w:val="24"/>
        </w:rPr>
        <w:t>Yau-Hausdorff</w:t>
      </w:r>
      <w:proofErr w:type="spellEnd"/>
      <w:r w:rsidRPr="00B53549">
        <w:rPr>
          <w:rFonts w:asciiTheme="majorBidi" w:hAnsiTheme="majorBidi" w:cstheme="majorBidi"/>
          <w:sz w:val="24"/>
          <w:szCs w:val="24"/>
        </w:rPr>
        <w:t xml:space="preserve"> distance. Our methodology consistently outperformed these methods in terms of accuracy, while remaining computationally efficient.</w:t>
      </w:r>
    </w:p>
    <w:p w14:paraId="3A66C05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context of classifying proteins into structural classes (all-alpha and all-beta), energy profiles proved to be highly effective. Our analysis using Support Vector Machine (SVM) and Random Forest (RF) classifiers consistently achieved an average accuracy score of 0.85 in 10-fold cross-validation. This robust performance highlights the potential of energy profiles for automated protein classification based on their underlying structural characteristics.</w:t>
      </w:r>
    </w:p>
    <w:p w14:paraId="12EE490A"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Extending our analysis to classify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we employed SVM and RF classifiers and subjected them to rigorous 10-fold cross-validation. Our results demonstrated a high classification accuracy of 96.8% across five distinct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This finding suggests that energy profiles can capture subtle structural variations that are characteristic of specific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enabling accurate classification even for remotely homologous proteins.</w:t>
      </w:r>
    </w:p>
    <w:p w14:paraId="5A74C04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 xml:space="preserve">Within the </w:t>
      </w:r>
      <w:proofErr w:type="spellStart"/>
      <w:r w:rsidRPr="00B53549">
        <w:rPr>
          <w:rFonts w:asciiTheme="majorBidi" w:hAnsiTheme="majorBidi" w:cstheme="majorBidi"/>
          <w:sz w:val="24"/>
          <w:szCs w:val="24"/>
        </w:rPr>
        <w:t>Aspartase</w:t>
      </w:r>
      <w:proofErr w:type="spellEnd"/>
      <w:r w:rsidRPr="00B53549">
        <w:rPr>
          <w:rFonts w:asciiTheme="majorBidi" w:hAnsiTheme="majorBidi" w:cstheme="majorBidi"/>
          <w:sz w:val="24"/>
          <w:szCs w:val="24"/>
        </w:rPr>
        <w:t xml:space="preserve"> superfamily, our analysis further showcased the effectiveness of energy profiles in classifying proteins at the family level. Despite minimal sequence similarity, energy profiles successfully separated proteins into three distinct families within the superfamily. This result emphasizes the potential of energy profiles in superfamily classification across diverse protein families, contributing to our understanding of their structural evolution.</w:t>
      </w:r>
    </w:p>
    <w:p w14:paraId="4C012DB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phylogenetic inference, we introduced a novel approach using energy profiles to uncover the evolutionary relationships among proteins and protein families. Our analysis focused on two biological contexts: the coronavirus spike glycoprotein structures and the ferritin-like superfamily.</w:t>
      </w:r>
    </w:p>
    <w:p w14:paraId="6444DCF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case of the coronavirus spike glycoprotein structures, our energy profile-based approach revealed distinct clusters corresponding to SARS-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and SARS-CoV-2. This clustering offered valuable insights into the structural relationships among these spike glycoproteins, complementing sequence-based phylogenetic analyses.</w:t>
      </w:r>
    </w:p>
    <w:p w14:paraId="40DCDA4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ferritin-like superfamily, our phylogenetic tree reconstruction based on energy profiles successfully separated two SCOP families and further subdivided them into distinct groups, aligning with previous studies. This outcome underscores the robustness of our energy profile-based phylogenetic approach and its ability to recapitulate known structural classifications.</w:t>
      </w:r>
    </w:p>
    <w:p w14:paraId="73AD94C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Overall, our findings demonstrate the versatility and effectiveness of energy profiles as a valuable tool in structural biology and bioinformatics. Energy profiles can capture subtle structural and functional information that may be missed by traditional sequence and structural alignment methods, making them a promising avenue for future research in protein classification and </w:t>
      </w:r>
      <w:proofErr w:type="spellStart"/>
      <w:r w:rsidRPr="00B53549">
        <w:rPr>
          <w:rFonts w:asciiTheme="majorBidi" w:hAnsiTheme="majorBidi" w:cstheme="majorBidi"/>
          <w:sz w:val="24"/>
          <w:szCs w:val="24"/>
        </w:rPr>
        <w:t>phylogenetics</w:t>
      </w:r>
      <w:proofErr w:type="spellEnd"/>
      <w:r w:rsidRPr="00B53549">
        <w:rPr>
          <w:rFonts w:asciiTheme="majorBidi" w:hAnsiTheme="majorBidi" w:cstheme="majorBidi"/>
          <w:sz w:val="24"/>
          <w:szCs w:val="24"/>
        </w:rPr>
        <w:t>.</w:t>
      </w:r>
    </w:p>
    <w:p w14:paraId="653173BA" w14:textId="77777777" w:rsidR="000C10E5" w:rsidRPr="00B53549" w:rsidRDefault="000C10E5">
      <w:pPr>
        <w:spacing w:after="0" w:line="360" w:lineRule="auto"/>
        <w:jc w:val="both"/>
        <w:rPr>
          <w:rFonts w:asciiTheme="majorBidi" w:hAnsiTheme="majorBidi" w:cstheme="majorBidi"/>
        </w:rPr>
      </w:pPr>
    </w:p>
    <w:p w14:paraId="353193E4" w14:textId="77777777" w:rsidR="000C10E5" w:rsidRPr="00B53549" w:rsidRDefault="000C10E5">
      <w:pPr>
        <w:spacing w:after="0" w:line="360" w:lineRule="auto"/>
        <w:jc w:val="both"/>
        <w:rPr>
          <w:rFonts w:asciiTheme="majorBidi" w:hAnsiTheme="majorBidi" w:cstheme="majorBidi"/>
        </w:rPr>
      </w:pPr>
    </w:p>
    <w:p w14:paraId="4A036C31" w14:textId="77777777" w:rsidR="000C10E5" w:rsidRPr="00B53549" w:rsidRDefault="000C10E5">
      <w:pPr>
        <w:spacing w:after="0" w:line="360" w:lineRule="auto"/>
        <w:jc w:val="both"/>
        <w:rPr>
          <w:rFonts w:asciiTheme="majorBidi" w:hAnsiTheme="majorBidi" w:cstheme="majorBidi"/>
          <w:b/>
          <w:sz w:val="28"/>
          <w:szCs w:val="28"/>
        </w:rPr>
      </w:pPr>
    </w:p>
    <w:p w14:paraId="005A6FE4"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References</w:t>
      </w:r>
    </w:p>
    <w:p w14:paraId="39BF8558" w14:textId="073F8BB0" w:rsidR="0070158F" w:rsidRDefault="0070158F">
      <w:pPr>
        <w:spacing w:after="0" w:line="360" w:lineRule="auto"/>
        <w:rPr>
          <w:rFonts w:asciiTheme="majorBidi" w:hAnsiTheme="majorBidi" w:cstheme="majorBidi"/>
          <w:sz w:val="24"/>
          <w:szCs w:val="24"/>
        </w:rPr>
      </w:pPr>
    </w:p>
    <w:p w14:paraId="2C998350" w14:textId="77777777" w:rsidR="006752EB" w:rsidRPr="006752EB" w:rsidRDefault="0070158F" w:rsidP="006752EB">
      <w:pPr>
        <w:pStyle w:val="EndNoteBibliography"/>
        <w:spacing w:after="0"/>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6752EB" w:rsidRPr="006752EB">
        <w:t>1.</w:t>
      </w:r>
      <w:r w:rsidR="006752EB" w:rsidRPr="006752EB">
        <w:tab/>
        <w:t xml:space="preserve">Sayers, E.W., et al., </w:t>
      </w:r>
      <w:r w:rsidR="006752EB" w:rsidRPr="006752EB">
        <w:rPr>
          <w:i/>
        </w:rPr>
        <w:t>Database resources of the national center for biotechnology information.</w:t>
      </w:r>
      <w:r w:rsidR="006752EB" w:rsidRPr="006752EB">
        <w:t xml:space="preserve"> Nucleic acids research, 2021. </w:t>
      </w:r>
      <w:r w:rsidR="006752EB" w:rsidRPr="006752EB">
        <w:rPr>
          <w:b/>
        </w:rPr>
        <w:t>49</w:t>
      </w:r>
      <w:r w:rsidR="006752EB" w:rsidRPr="006752EB">
        <w:t>(D1): p. D10.</w:t>
      </w:r>
    </w:p>
    <w:p w14:paraId="59B3D7CA" w14:textId="77777777" w:rsidR="006752EB" w:rsidRPr="006752EB" w:rsidRDefault="006752EB" w:rsidP="006752EB">
      <w:pPr>
        <w:pStyle w:val="EndNoteBibliography"/>
        <w:spacing w:after="0"/>
        <w:ind w:left="720" w:hanging="720"/>
      </w:pPr>
      <w:r w:rsidRPr="006752EB">
        <w:t>2.</w:t>
      </w:r>
      <w:r w:rsidRPr="006752EB">
        <w:tab/>
        <w:t xml:space="preserve">Altschul, S.F., et al., </w:t>
      </w:r>
      <w:r w:rsidRPr="006752EB">
        <w:rPr>
          <w:i/>
        </w:rPr>
        <w:t>Basic local alignment search tool.</w:t>
      </w:r>
      <w:r w:rsidRPr="006752EB">
        <w:t xml:space="preserve"> Journal of molecular biology, 1990. </w:t>
      </w:r>
      <w:r w:rsidRPr="006752EB">
        <w:rPr>
          <w:b/>
        </w:rPr>
        <w:t>215</w:t>
      </w:r>
      <w:r w:rsidRPr="006752EB">
        <w:t>(3): p. 403-410.</w:t>
      </w:r>
    </w:p>
    <w:p w14:paraId="7D6AECD3" w14:textId="77777777" w:rsidR="006752EB" w:rsidRPr="006752EB" w:rsidRDefault="006752EB" w:rsidP="006752EB">
      <w:pPr>
        <w:pStyle w:val="EndNoteBibliography"/>
        <w:spacing w:after="0"/>
        <w:ind w:left="720" w:hanging="720"/>
      </w:pPr>
      <w:r w:rsidRPr="006752EB">
        <w:t>3.</w:t>
      </w:r>
      <w:r w:rsidRPr="006752EB">
        <w:tab/>
        <w:t xml:space="preserve">Lipman, D.J. and W.R. Pearson, </w:t>
      </w:r>
      <w:r w:rsidRPr="006752EB">
        <w:rPr>
          <w:i/>
        </w:rPr>
        <w:t>Rapid and sensitive protein similarity searches.</w:t>
      </w:r>
      <w:r w:rsidRPr="006752EB">
        <w:t xml:space="preserve"> Science, 1985. </w:t>
      </w:r>
      <w:r w:rsidRPr="006752EB">
        <w:rPr>
          <w:b/>
        </w:rPr>
        <w:t>227</w:t>
      </w:r>
      <w:r w:rsidRPr="006752EB">
        <w:t>(4693): p. 1435-1441.</w:t>
      </w:r>
    </w:p>
    <w:p w14:paraId="154BA939" w14:textId="77777777" w:rsidR="006752EB" w:rsidRPr="006752EB" w:rsidRDefault="006752EB" w:rsidP="006752EB">
      <w:pPr>
        <w:pStyle w:val="EndNoteBibliography"/>
        <w:spacing w:after="0"/>
        <w:ind w:left="720" w:hanging="720"/>
      </w:pPr>
      <w:r w:rsidRPr="006752EB">
        <w:lastRenderedPageBreak/>
        <w:t>4.</w:t>
      </w:r>
      <w:r w:rsidRPr="006752EB">
        <w:tab/>
        <w:t xml:space="preserve">Mistry, J., et al., </w:t>
      </w:r>
      <w:r w:rsidRPr="006752EB">
        <w:rPr>
          <w:i/>
        </w:rPr>
        <w:t>Pfam: The protein families database in 2021.</w:t>
      </w:r>
      <w:r w:rsidRPr="006752EB">
        <w:t xml:space="preserve"> Nucleic acids research, 2021. </w:t>
      </w:r>
      <w:r w:rsidRPr="006752EB">
        <w:rPr>
          <w:b/>
        </w:rPr>
        <w:t>49</w:t>
      </w:r>
      <w:r w:rsidRPr="006752EB">
        <w:t>(D1): p. D412-D419.</w:t>
      </w:r>
    </w:p>
    <w:p w14:paraId="246359DF" w14:textId="77777777" w:rsidR="006752EB" w:rsidRPr="006752EB" w:rsidRDefault="006752EB" w:rsidP="006752EB">
      <w:pPr>
        <w:pStyle w:val="EndNoteBibliography"/>
        <w:spacing w:after="0"/>
        <w:ind w:left="720" w:hanging="720"/>
      </w:pPr>
      <w:r w:rsidRPr="006752EB">
        <w:t>5.</w:t>
      </w:r>
      <w:r w:rsidRPr="006752EB">
        <w:tab/>
        <w:t xml:space="preserve">Jain, A., et al., </w:t>
      </w:r>
      <w:r w:rsidRPr="006752EB">
        <w:rPr>
          <w:i/>
        </w:rPr>
        <w:t>Analyzing effect of quadruple multiple sequence alignments on deep learning based protein inter-residue distance prediction.</w:t>
      </w:r>
      <w:r w:rsidRPr="006752EB">
        <w:t xml:space="preserve"> Scientific Reports, 2021. </w:t>
      </w:r>
      <w:r w:rsidRPr="006752EB">
        <w:rPr>
          <w:b/>
        </w:rPr>
        <w:t>11</w:t>
      </w:r>
      <w:r w:rsidRPr="006752EB">
        <w:t>(1): p. 7574.</w:t>
      </w:r>
    </w:p>
    <w:p w14:paraId="5123F05E" w14:textId="77777777" w:rsidR="006752EB" w:rsidRPr="006752EB" w:rsidRDefault="006752EB" w:rsidP="006752EB">
      <w:pPr>
        <w:pStyle w:val="EndNoteBibliography"/>
        <w:spacing w:after="0"/>
        <w:ind w:left="720" w:hanging="720"/>
      </w:pPr>
      <w:r w:rsidRPr="006752EB">
        <w:t>6.</w:t>
      </w:r>
      <w:r w:rsidRPr="006752EB">
        <w:tab/>
        <w:t xml:space="preserve">Szklarczyk, D., et al., </w:t>
      </w:r>
      <w:r w:rsidRPr="006752EB">
        <w:rPr>
          <w:i/>
        </w:rPr>
        <w:t>STRING v11: protein–protein association networks with increased coverage, supporting functional discovery in genome-wide experimental datasets.</w:t>
      </w:r>
      <w:r w:rsidRPr="006752EB">
        <w:t xml:space="preserve"> Nucleic acids research, 2019. </w:t>
      </w:r>
      <w:r w:rsidRPr="006752EB">
        <w:rPr>
          <w:b/>
        </w:rPr>
        <w:t>47</w:t>
      </w:r>
      <w:r w:rsidRPr="006752EB">
        <w:t>(D1): p. D607-D613.</w:t>
      </w:r>
    </w:p>
    <w:p w14:paraId="43F2B144" w14:textId="77777777" w:rsidR="006752EB" w:rsidRPr="006752EB" w:rsidRDefault="006752EB" w:rsidP="006752EB">
      <w:pPr>
        <w:pStyle w:val="EndNoteBibliography"/>
        <w:spacing w:after="0"/>
        <w:ind w:left="720" w:hanging="720"/>
      </w:pPr>
      <w:r w:rsidRPr="006752EB">
        <w:t>7.</w:t>
      </w:r>
      <w:r w:rsidRPr="006752EB">
        <w:tab/>
        <w:t xml:space="preserve">Pellegrini, M., et al., </w:t>
      </w:r>
      <w:r w:rsidRPr="006752EB">
        <w:rPr>
          <w:i/>
        </w:rPr>
        <w:t>Assigning protein functions by comparative genome analysis: protein phylogenetic profiles.</w:t>
      </w:r>
      <w:r w:rsidRPr="006752EB">
        <w:t xml:space="preserve"> Proceedings of the National Academy of Sciences, 1999. </w:t>
      </w:r>
      <w:r w:rsidRPr="006752EB">
        <w:rPr>
          <w:b/>
        </w:rPr>
        <w:t>96</w:t>
      </w:r>
      <w:r w:rsidRPr="006752EB">
        <w:t>(8): p. 4285-4288.</w:t>
      </w:r>
    </w:p>
    <w:p w14:paraId="72AF273E" w14:textId="77777777" w:rsidR="006752EB" w:rsidRPr="006752EB" w:rsidRDefault="006752EB" w:rsidP="006752EB">
      <w:pPr>
        <w:pStyle w:val="EndNoteBibliography"/>
        <w:spacing w:after="0"/>
        <w:ind w:left="720" w:hanging="720"/>
      </w:pPr>
      <w:r w:rsidRPr="006752EB">
        <w:t>8.</w:t>
      </w:r>
      <w:r w:rsidRPr="006752EB">
        <w:tab/>
        <w:t xml:space="preserve">Zhu, X., Y. Xiong, and D. Kihara, </w:t>
      </w:r>
      <w:r w:rsidRPr="006752EB">
        <w:rPr>
          <w:i/>
        </w:rPr>
        <w:t>Large-scale binding ligand prediction by improved patch-based method Patch-Surfer2. 0.</w:t>
      </w:r>
      <w:r w:rsidRPr="006752EB">
        <w:t xml:space="preserve"> Bioinformatics, 2015. </w:t>
      </w:r>
      <w:r w:rsidRPr="006752EB">
        <w:rPr>
          <w:b/>
        </w:rPr>
        <w:t>31</w:t>
      </w:r>
      <w:r w:rsidRPr="006752EB">
        <w:t>(5): p. 707-713.</w:t>
      </w:r>
    </w:p>
    <w:p w14:paraId="35C4CFF0" w14:textId="77777777" w:rsidR="006752EB" w:rsidRPr="006752EB" w:rsidRDefault="006752EB" w:rsidP="006752EB">
      <w:pPr>
        <w:pStyle w:val="EndNoteBibliography"/>
        <w:spacing w:after="0"/>
        <w:ind w:left="720" w:hanging="720"/>
      </w:pPr>
      <w:r w:rsidRPr="006752EB">
        <w:t>9.</w:t>
      </w:r>
      <w:r w:rsidRPr="006752EB">
        <w:tab/>
        <w:t xml:space="preserve">Sillitoe, I., et al., </w:t>
      </w:r>
      <w:r w:rsidRPr="006752EB">
        <w:rPr>
          <w:i/>
        </w:rPr>
        <w:t>CATH: increased structural coverage of functional space.</w:t>
      </w:r>
      <w:r w:rsidRPr="006752EB">
        <w:t xml:space="preserve"> Nucleic acids research, 2021. </w:t>
      </w:r>
      <w:r w:rsidRPr="006752EB">
        <w:rPr>
          <w:b/>
        </w:rPr>
        <w:t>49</w:t>
      </w:r>
      <w:r w:rsidRPr="006752EB">
        <w:t>(D1): p. D266-D273.</w:t>
      </w:r>
    </w:p>
    <w:p w14:paraId="2D2BDDF8" w14:textId="77777777" w:rsidR="006752EB" w:rsidRPr="006752EB" w:rsidRDefault="006752EB" w:rsidP="006752EB">
      <w:pPr>
        <w:pStyle w:val="EndNoteBibliography"/>
        <w:spacing w:after="0"/>
        <w:ind w:left="720" w:hanging="720"/>
      </w:pPr>
      <w:r w:rsidRPr="006752EB">
        <w:t>10.</w:t>
      </w:r>
      <w:r w:rsidRPr="006752EB">
        <w:tab/>
        <w:t xml:space="preserve">Lo Conte, L., et al., </w:t>
      </w:r>
      <w:r w:rsidRPr="006752EB">
        <w:rPr>
          <w:i/>
        </w:rPr>
        <w:t>SCOP: a structural classification of proteins database.</w:t>
      </w:r>
      <w:r w:rsidRPr="006752EB">
        <w:t xml:space="preserve"> Nucleic acids research, 2000. </w:t>
      </w:r>
      <w:r w:rsidRPr="006752EB">
        <w:rPr>
          <w:b/>
        </w:rPr>
        <w:t>28</w:t>
      </w:r>
      <w:r w:rsidRPr="006752EB">
        <w:t>(1): p. 257-259.</w:t>
      </w:r>
    </w:p>
    <w:p w14:paraId="21177029" w14:textId="77777777" w:rsidR="006752EB" w:rsidRPr="006752EB" w:rsidRDefault="006752EB" w:rsidP="006752EB">
      <w:pPr>
        <w:pStyle w:val="EndNoteBibliography"/>
        <w:spacing w:after="0"/>
        <w:ind w:left="720" w:hanging="720"/>
      </w:pPr>
      <w:r w:rsidRPr="006752EB">
        <w:t>11.</w:t>
      </w:r>
      <w:r w:rsidRPr="006752EB">
        <w:tab/>
        <w:t xml:space="preserve">Sippl, M.J., </w:t>
      </w:r>
      <w:r w:rsidRPr="006752EB">
        <w:rPr>
          <w:i/>
        </w:rPr>
        <w:t>Boltzmann's principle, knowledge-based mean fields and protein folding. An approach to the computational determination of protein structures.</w:t>
      </w:r>
      <w:r w:rsidRPr="006752EB">
        <w:t xml:space="preserve"> Journal of computer-aided molecular design, 1993. </w:t>
      </w:r>
      <w:r w:rsidRPr="006752EB">
        <w:rPr>
          <w:b/>
        </w:rPr>
        <w:t>7</w:t>
      </w:r>
      <w:r w:rsidRPr="006752EB">
        <w:t>: p. 473--501.</w:t>
      </w:r>
    </w:p>
    <w:p w14:paraId="1DC33921" w14:textId="77777777" w:rsidR="006752EB" w:rsidRPr="006752EB" w:rsidRDefault="006752EB" w:rsidP="006752EB">
      <w:pPr>
        <w:pStyle w:val="EndNoteBibliography"/>
        <w:spacing w:after="0"/>
        <w:ind w:left="720" w:hanging="720"/>
      </w:pPr>
      <w:r w:rsidRPr="006752EB">
        <w:t>12.</w:t>
      </w:r>
      <w:r w:rsidRPr="006752EB">
        <w:tab/>
        <w:t xml:space="preserve">Mirzaie, M. and M. Sadeghi, </w:t>
      </w:r>
      <w:r w:rsidRPr="006752EB">
        <w:rPr>
          <w:i/>
        </w:rPr>
        <w:t>Knowledge-based potentials in protein fold recognition.</w:t>
      </w:r>
      <w:r w:rsidRPr="006752EB">
        <w:t xml:space="preserve"> Archives of Advances in Biosciences, 2010. </w:t>
      </w:r>
      <w:r w:rsidRPr="006752EB">
        <w:rPr>
          <w:b/>
        </w:rPr>
        <w:t>1</w:t>
      </w:r>
      <w:r w:rsidRPr="006752EB">
        <w:t>(4).</w:t>
      </w:r>
    </w:p>
    <w:p w14:paraId="6B4BDB8A" w14:textId="77777777" w:rsidR="006752EB" w:rsidRPr="006752EB" w:rsidRDefault="006752EB" w:rsidP="006752EB">
      <w:pPr>
        <w:pStyle w:val="EndNoteBibliography"/>
        <w:spacing w:after="0"/>
        <w:ind w:left="720" w:hanging="720"/>
      </w:pPr>
      <w:r w:rsidRPr="006752EB">
        <w:t>13.</w:t>
      </w:r>
      <w:r w:rsidRPr="006752EB">
        <w:tab/>
        <w:t xml:space="preserve">Mirzaie, M. and M. Sadeghi, </w:t>
      </w:r>
      <w:r w:rsidRPr="006752EB">
        <w:rPr>
          <w:i/>
        </w:rPr>
        <w:t>Delaunay‐based nonlocal interactions are sufficient and accurate in protein fold recognition.</w:t>
      </w:r>
      <w:r w:rsidRPr="006752EB">
        <w:t xml:space="preserve"> Proteins: Structure, Function, and Bioinformatics, 2014. </w:t>
      </w:r>
      <w:r w:rsidRPr="006752EB">
        <w:rPr>
          <w:b/>
        </w:rPr>
        <w:t>82</w:t>
      </w:r>
      <w:r w:rsidRPr="006752EB">
        <w:t>(3): p. 415-423.</w:t>
      </w:r>
    </w:p>
    <w:p w14:paraId="157716E5" w14:textId="77777777" w:rsidR="006752EB" w:rsidRPr="006752EB" w:rsidRDefault="006752EB" w:rsidP="006752EB">
      <w:pPr>
        <w:pStyle w:val="EndNoteBibliography"/>
        <w:spacing w:after="0"/>
        <w:ind w:left="720" w:hanging="720"/>
      </w:pPr>
      <w:r w:rsidRPr="006752EB">
        <w:t>14.</w:t>
      </w:r>
      <w:r w:rsidRPr="006752EB">
        <w:tab/>
        <w:t xml:space="preserve">Melo, F., R. Snchez, and A. Sali, </w:t>
      </w:r>
      <w:r w:rsidRPr="006752EB">
        <w:rPr>
          <w:i/>
        </w:rPr>
        <w:t>Statistical potentials for fold assessment.</w:t>
      </w:r>
      <w:r w:rsidRPr="006752EB">
        <w:t xml:space="preserve"> Protein science, 2002. </w:t>
      </w:r>
      <w:r w:rsidRPr="006752EB">
        <w:rPr>
          <w:b/>
        </w:rPr>
        <w:t>11</w:t>
      </w:r>
      <w:r w:rsidRPr="006752EB">
        <w:t>(2): p. 430--448.</w:t>
      </w:r>
    </w:p>
    <w:p w14:paraId="5CA021C1" w14:textId="77777777" w:rsidR="006752EB" w:rsidRPr="006752EB" w:rsidRDefault="006752EB" w:rsidP="006752EB">
      <w:pPr>
        <w:pStyle w:val="EndNoteBibliography"/>
        <w:spacing w:after="0"/>
        <w:ind w:left="720" w:hanging="720"/>
      </w:pPr>
      <w:r w:rsidRPr="006752EB">
        <w:t>15.</w:t>
      </w:r>
      <w:r w:rsidRPr="006752EB">
        <w:tab/>
        <w:t xml:space="preserve">Zhang, Y. and J. Skolnick, </w:t>
      </w:r>
      <w:r w:rsidRPr="006752EB">
        <w:rPr>
          <w:i/>
        </w:rPr>
        <w:t>Scoring function for automated assessment of protein structure template quality.</w:t>
      </w:r>
      <w:r w:rsidRPr="006752EB">
        <w:t xml:space="preserve"> Proteins: Structure, Function, and Bioinformatics, 2004. </w:t>
      </w:r>
      <w:r w:rsidRPr="006752EB">
        <w:rPr>
          <w:b/>
        </w:rPr>
        <w:t>57</w:t>
      </w:r>
      <w:r w:rsidRPr="006752EB">
        <w:t>(4): p. 702--710.</w:t>
      </w:r>
    </w:p>
    <w:p w14:paraId="00204974" w14:textId="77777777" w:rsidR="006752EB" w:rsidRPr="006752EB" w:rsidRDefault="006752EB" w:rsidP="006752EB">
      <w:pPr>
        <w:pStyle w:val="EndNoteBibliography"/>
        <w:spacing w:after="0"/>
        <w:ind w:left="720" w:hanging="720"/>
      </w:pPr>
      <w:r w:rsidRPr="006752EB">
        <w:t>16.</w:t>
      </w:r>
      <w:r w:rsidRPr="006752EB">
        <w:tab/>
        <w:t xml:space="preserve">Maiorov, V.N. and G.M. Crippen, </w:t>
      </w:r>
      <w:r w:rsidRPr="006752EB">
        <w:rPr>
          <w:i/>
        </w:rPr>
        <w:t>Significance of root-mean-square deviation in comparing three-dimensional structures of globular proteins.</w:t>
      </w:r>
      <w:r w:rsidRPr="006752EB">
        <w:t xml:space="preserve"> Journal of molecular biology, 1994. </w:t>
      </w:r>
      <w:r w:rsidRPr="006752EB">
        <w:rPr>
          <w:b/>
        </w:rPr>
        <w:t>235</w:t>
      </w:r>
      <w:r w:rsidRPr="006752EB">
        <w:t>(2): p. 625--634.</w:t>
      </w:r>
    </w:p>
    <w:p w14:paraId="6221F558" w14:textId="77777777" w:rsidR="006752EB" w:rsidRPr="006752EB" w:rsidRDefault="006752EB" w:rsidP="006752EB">
      <w:pPr>
        <w:pStyle w:val="EndNoteBibliography"/>
        <w:spacing w:after="0"/>
        <w:ind w:left="720" w:hanging="720"/>
      </w:pPr>
      <w:r w:rsidRPr="006752EB">
        <w:t>17.</w:t>
      </w:r>
      <w:r w:rsidRPr="006752EB">
        <w:tab/>
        <w:t xml:space="preserve">Dosztanyi, Z., et al., </w:t>
      </w:r>
      <w:r w:rsidRPr="006752EB">
        <w:rPr>
          <w:i/>
        </w:rPr>
        <w:t>The pairwise energy content estimated from amino acid composition discriminates between folded and intrinsically unstructured proteins.</w:t>
      </w:r>
      <w:r w:rsidRPr="006752EB">
        <w:t xml:space="preserve"> Journal of molecular biology, 2005. </w:t>
      </w:r>
      <w:r w:rsidRPr="006752EB">
        <w:rPr>
          <w:b/>
        </w:rPr>
        <w:t>347</w:t>
      </w:r>
      <w:r w:rsidRPr="006752EB">
        <w:t>(4): p. 827--839.</w:t>
      </w:r>
    </w:p>
    <w:p w14:paraId="7E4143F2" w14:textId="77777777" w:rsidR="006752EB" w:rsidRPr="006752EB" w:rsidRDefault="006752EB" w:rsidP="006752EB">
      <w:pPr>
        <w:pStyle w:val="EndNoteBibliography"/>
        <w:spacing w:after="0"/>
        <w:ind w:left="720" w:hanging="720"/>
      </w:pPr>
      <w:r w:rsidRPr="006752EB">
        <w:t>18.</w:t>
      </w:r>
      <w:r w:rsidRPr="006752EB">
        <w:tab/>
        <w:t xml:space="preserve">Fox, N.K., S.E. Brenner, and J.-M. Chandonia, </w:t>
      </w:r>
      <w:r w:rsidRPr="006752EB">
        <w:rPr>
          <w:i/>
        </w:rPr>
        <w:t>SCOPe: Structural Classification of Proteins—extended, integrating SCOP and ASTRAL data and classification of new structures.</w:t>
      </w:r>
      <w:r w:rsidRPr="006752EB">
        <w:t xml:space="preserve"> Nucleic acids research, 2014. </w:t>
      </w:r>
      <w:r w:rsidRPr="006752EB">
        <w:rPr>
          <w:b/>
        </w:rPr>
        <w:t>42</w:t>
      </w:r>
      <w:r w:rsidRPr="006752EB">
        <w:t>(D1): p. D304--D309.</w:t>
      </w:r>
    </w:p>
    <w:p w14:paraId="1A560D8B" w14:textId="77777777" w:rsidR="006752EB" w:rsidRPr="006752EB" w:rsidRDefault="006752EB" w:rsidP="006752EB">
      <w:pPr>
        <w:pStyle w:val="EndNoteBibliography"/>
        <w:spacing w:after="0"/>
        <w:ind w:left="720" w:hanging="720"/>
      </w:pPr>
      <w:r w:rsidRPr="006752EB">
        <w:t>19.</w:t>
      </w:r>
      <w:r w:rsidRPr="006752EB">
        <w:tab/>
        <w:t xml:space="preserve">Abrusán, G. and J.A. Marsh, </w:t>
      </w:r>
      <w:r w:rsidRPr="006752EB">
        <w:rPr>
          <w:i/>
        </w:rPr>
        <w:t>Alpha helices are more robust to mutations than beta strands.</w:t>
      </w:r>
      <w:r w:rsidRPr="006752EB">
        <w:t xml:space="preserve"> PLoS computational biology, 2016. </w:t>
      </w:r>
      <w:r w:rsidRPr="006752EB">
        <w:rPr>
          <w:b/>
        </w:rPr>
        <w:t>12</w:t>
      </w:r>
      <w:r w:rsidRPr="006752EB">
        <w:t>(12): p. e1005242.</w:t>
      </w:r>
    </w:p>
    <w:p w14:paraId="05961C22" w14:textId="77777777" w:rsidR="006752EB" w:rsidRPr="006752EB" w:rsidRDefault="006752EB" w:rsidP="006752EB">
      <w:pPr>
        <w:pStyle w:val="EndNoteBibliography"/>
        <w:spacing w:after="0"/>
        <w:ind w:left="720" w:hanging="720"/>
      </w:pPr>
      <w:r w:rsidRPr="006752EB">
        <w:t>20.</w:t>
      </w:r>
      <w:r w:rsidRPr="006752EB">
        <w:tab/>
        <w:t xml:space="preserve">Wintjens, R.T., M.J. Rooman, and S.J. Wodak, </w:t>
      </w:r>
      <w:r w:rsidRPr="006752EB">
        <w:rPr>
          <w:i/>
        </w:rPr>
        <w:t>Automatic classification and analysis of αα-turn motifs in proteins.</w:t>
      </w:r>
      <w:r w:rsidRPr="006752EB">
        <w:t xml:space="preserve"> Journal of molecular biology, 1996. </w:t>
      </w:r>
      <w:r w:rsidRPr="006752EB">
        <w:rPr>
          <w:b/>
        </w:rPr>
        <w:t>255</w:t>
      </w:r>
      <w:r w:rsidRPr="006752EB">
        <w:t>(1): p. 235-253.</w:t>
      </w:r>
    </w:p>
    <w:p w14:paraId="2B9E5099" w14:textId="77777777" w:rsidR="006752EB" w:rsidRPr="006752EB" w:rsidRDefault="006752EB" w:rsidP="006752EB">
      <w:pPr>
        <w:pStyle w:val="EndNoteBibliography"/>
        <w:spacing w:after="0"/>
        <w:ind w:left="720" w:hanging="720"/>
      </w:pPr>
      <w:r w:rsidRPr="006752EB">
        <w:t>21.</w:t>
      </w:r>
      <w:r w:rsidRPr="006752EB">
        <w:tab/>
        <w:t xml:space="preserve">Zhang, Y. and J. Skolnick, </w:t>
      </w:r>
      <w:r w:rsidRPr="006752EB">
        <w:rPr>
          <w:i/>
        </w:rPr>
        <w:t>TM-align: a protein structure alignment algorithm based on the TM-score.</w:t>
      </w:r>
      <w:r w:rsidRPr="006752EB">
        <w:t xml:space="preserve"> Nucleic acids research, 2005. </w:t>
      </w:r>
      <w:r w:rsidRPr="006752EB">
        <w:rPr>
          <w:b/>
        </w:rPr>
        <w:t>33</w:t>
      </w:r>
      <w:r w:rsidRPr="006752EB">
        <w:t>(7): p. 2302-2309.</w:t>
      </w:r>
    </w:p>
    <w:p w14:paraId="67BCDDA9" w14:textId="77777777" w:rsidR="006752EB" w:rsidRPr="006752EB" w:rsidRDefault="006752EB" w:rsidP="006752EB">
      <w:pPr>
        <w:pStyle w:val="EndNoteBibliography"/>
        <w:spacing w:after="0"/>
        <w:ind w:left="720" w:hanging="720"/>
      </w:pPr>
      <w:r w:rsidRPr="006752EB">
        <w:t>22.</w:t>
      </w:r>
      <w:r w:rsidRPr="006752EB">
        <w:tab/>
        <w:t xml:space="preserve">Malod-Dognin, N. and N. Pržulj, </w:t>
      </w:r>
      <w:r w:rsidRPr="006752EB">
        <w:rPr>
          <w:i/>
        </w:rPr>
        <w:t>GR-Align: fast and flexible alignment of protein 3D structures using graphlet degree similarity.</w:t>
      </w:r>
      <w:r w:rsidRPr="006752EB">
        <w:t xml:space="preserve"> Bioinformatics, 2014. </w:t>
      </w:r>
      <w:r w:rsidRPr="006752EB">
        <w:rPr>
          <w:b/>
        </w:rPr>
        <w:t>30</w:t>
      </w:r>
      <w:r w:rsidRPr="006752EB">
        <w:t>(9): p. 1259-1265.</w:t>
      </w:r>
    </w:p>
    <w:p w14:paraId="44FDCD61" w14:textId="77777777" w:rsidR="006752EB" w:rsidRPr="006752EB" w:rsidRDefault="006752EB" w:rsidP="006752EB">
      <w:pPr>
        <w:pStyle w:val="EndNoteBibliography"/>
        <w:spacing w:after="0"/>
        <w:ind w:left="720" w:hanging="720"/>
      </w:pPr>
      <w:r w:rsidRPr="006752EB">
        <w:t>23.</w:t>
      </w:r>
      <w:r w:rsidRPr="006752EB">
        <w:tab/>
        <w:t xml:space="preserve">Tian, K., et al., </w:t>
      </w:r>
      <w:r w:rsidRPr="006752EB">
        <w:rPr>
          <w:i/>
        </w:rPr>
        <w:t>Comparing protein structures and inferring functions with a novel three-dimensional Yau–Hausdorff method.</w:t>
      </w:r>
      <w:r w:rsidRPr="006752EB">
        <w:t xml:space="preserve"> Journal of Biomolecular Structure and Dynamics, 2018.</w:t>
      </w:r>
    </w:p>
    <w:p w14:paraId="0148947B" w14:textId="77777777" w:rsidR="006752EB" w:rsidRPr="006752EB" w:rsidRDefault="006752EB" w:rsidP="006752EB">
      <w:pPr>
        <w:pStyle w:val="EndNoteBibliography"/>
        <w:spacing w:after="0"/>
        <w:ind w:left="720" w:hanging="720"/>
      </w:pPr>
      <w:r w:rsidRPr="006752EB">
        <w:lastRenderedPageBreak/>
        <w:t>24.</w:t>
      </w:r>
      <w:r w:rsidRPr="006752EB">
        <w:tab/>
        <w:t xml:space="preserve">Gowthaman, R., et al., </w:t>
      </w:r>
      <w:r w:rsidRPr="006752EB">
        <w:rPr>
          <w:i/>
        </w:rPr>
        <w:t>CoV3D: a database of high resolution coronavirus protein structures.</w:t>
      </w:r>
      <w:r w:rsidRPr="006752EB">
        <w:t xml:space="preserve"> Nucleic acids research, 2021. </w:t>
      </w:r>
      <w:r w:rsidRPr="006752EB">
        <w:rPr>
          <w:b/>
        </w:rPr>
        <w:t>49</w:t>
      </w:r>
      <w:r w:rsidRPr="006752EB">
        <w:t>(D1): p. D282-D287.</w:t>
      </w:r>
    </w:p>
    <w:p w14:paraId="7436F554" w14:textId="77777777" w:rsidR="006752EB" w:rsidRPr="006752EB" w:rsidRDefault="006752EB" w:rsidP="006752EB">
      <w:pPr>
        <w:pStyle w:val="EndNoteBibliography"/>
        <w:spacing w:after="0"/>
        <w:ind w:left="720" w:hanging="720"/>
      </w:pPr>
      <w:r w:rsidRPr="006752EB">
        <w:t>25.</w:t>
      </w:r>
      <w:r w:rsidRPr="006752EB">
        <w:tab/>
        <w:t xml:space="preserve">Lundin, D., et al., </w:t>
      </w:r>
      <w:r w:rsidRPr="006752EB">
        <w:rPr>
          <w:i/>
        </w:rPr>
        <w:t>Use of structural phylogenetic networks for classification of the ferritin-like superfamily.</w:t>
      </w:r>
      <w:r w:rsidRPr="006752EB">
        <w:t xml:space="preserve"> Journal of Biological Chemistry, 2012. </w:t>
      </w:r>
      <w:r w:rsidRPr="006752EB">
        <w:rPr>
          <w:b/>
        </w:rPr>
        <w:t>287</w:t>
      </w:r>
      <w:r w:rsidRPr="006752EB">
        <w:t>(24): p. 20565--20575.</w:t>
      </w:r>
    </w:p>
    <w:p w14:paraId="2DD24603" w14:textId="77777777" w:rsidR="006752EB" w:rsidRPr="006752EB" w:rsidRDefault="006752EB" w:rsidP="006752EB">
      <w:pPr>
        <w:pStyle w:val="EndNoteBibliography"/>
        <w:spacing w:after="0"/>
        <w:ind w:left="720" w:hanging="720"/>
      </w:pPr>
      <w:r w:rsidRPr="006752EB">
        <w:t>26.</w:t>
      </w:r>
      <w:r w:rsidRPr="006752EB">
        <w:tab/>
        <w:t xml:space="preserve">Malik, A.J., A.M. Poole, and J.R. Allison, </w:t>
      </w:r>
      <w:r w:rsidRPr="006752EB">
        <w:rPr>
          <w:i/>
        </w:rPr>
        <w:t>Structural phylogenetics with confidence.</w:t>
      </w:r>
      <w:r w:rsidRPr="006752EB">
        <w:t xml:space="preserve"> Molecular Biology and Evolution, 2020. </w:t>
      </w:r>
      <w:r w:rsidRPr="006752EB">
        <w:rPr>
          <w:b/>
        </w:rPr>
        <w:t>37</w:t>
      </w:r>
      <w:r w:rsidRPr="006752EB">
        <w:t>(9): p. 2711--2726.</w:t>
      </w:r>
    </w:p>
    <w:p w14:paraId="584B02B2" w14:textId="77777777" w:rsidR="006752EB" w:rsidRPr="006752EB" w:rsidRDefault="006752EB" w:rsidP="006752EB">
      <w:pPr>
        <w:pStyle w:val="EndNoteBibliography"/>
        <w:spacing w:after="0"/>
        <w:ind w:left="720" w:hanging="720"/>
      </w:pPr>
      <w:r w:rsidRPr="006752EB">
        <w:t>27.</w:t>
      </w:r>
      <w:r w:rsidRPr="006752EB">
        <w:tab/>
        <w:t xml:space="preserve">Gascuel, O., </w:t>
      </w:r>
      <w:r w:rsidRPr="006752EB">
        <w:rPr>
          <w:i/>
        </w:rPr>
        <w:t>BIONJ: an improved version of the NJ algorithm based on a simple model of sequence data.</w:t>
      </w:r>
      <w:r w:rsidRPr="006752EB">
        <w:t xml:space="preserve"> Molecular biology and evolution, 1997. </w:t>
      </w:r>
      <w:r w:rsidRPr="006752EB">
        <w:rPr>
          <w:b/>
        </w:rPr>
        <w:t>14</w:t>
      </w:r>
      <w:r w:rsidRPr="006752EB">
        <w:t>(7): p. 685--695.</w:t>
      </w:r>
    </w:p>
    <w:p w14:paraId="30575339" w14:textId="77777777" w:rsidR="006752EB" w:rsidRPr="006752EB" w:rsidRDefault="006752EB" w:rsidP="006752EB">
      <w:pPr>
        <w:pStyle w:val="EndNoteBibliography"/>
        <w:spacing w:after="0"/>
        <w:ind w:left="720" w:hanging="720"/>
      </w:pPr>
      <w:r w:rsidRPr="006752EB">
        <w:t>28.</w:t>
      </w:r>
      <w:r w:rsidRPr="006752EB">
        <w:tab/>
        <w:t xml:space="preserve">Andersson, C.S. and M. Högbom, </w:t>
      </w:r>
      <w:r w:rsidRPr="006752EB">
        <w:rPr>
          <w:i/>
        </w:rPr>
        <w:t>A Mycobacterium tuberculosis ligand-binding Mn/Fe protein reveals a new cofactor in a remodeled R2-protein scaffold.</w:t>
      </w:r>
      <w:r w:rsidRPr="006752EB">
        <w:t xml:space="preserve"> Proceedings of the National Academy of Sciences, 2009. </w:t>
      </w:r>
      <w:r w:rsidRPr="006752EB">
        <w:rPr>
          <w:b/>
        </w:rPr>
        <w:t>106</w:t>
      </w:r>
      <w:r w:rsidRPr="006752EB">
        <w:t>(14): p. 5633-5638.</w:t>
      </w:r>
    </w:p>
    <w:p w14:paraId="7DBCD10F" w14:textId="77777777" w:rsidR="006752EB" w:rsidRPr="006752EB" w:rsidRDefault="006752EB" w:rsidP="006752EB">
      <w:pPr>
        <w:pStyle w:val="EndNoteBibliography"/>
        <w:spacing w:after="0"/>
        <w:ind w:left="720" w:hanging="720"/>
      </w:pPr>
      <w:r w:rsidRPr="006752EB">
        <w:t>29.</w:t>
      </w:r>
      <w:r w:rsidRPr="006752EB">
        <w:tab/>
        <w:t xml:space="preserve">Högbom, M., </w:t>
      </w:r>
      <w:r w:rsidRPr="006752EB">
        <w:rPr>
          <w:i/>
        </w:rPr>
        <w:t>Metal use in ribonucleotide reductase R2, di-iron, di-manganese and heterodinuclear—an intricate bioinorganic workaround to use different metals for the same reaction.</w:t>
      </w:r>
      <w:r w:rsidRPr="006752EB">
        <w:t xml:space="preserve"> Metallomics, 2011. </w:t>
      </w:r>
      <w:r w:rsidRPr="006752EB">
        <w:rPr>
          <w:b/>
        </w:rPr>
        <w:t>3</w:t>
      </w:r>
      <w:r w:rsidRPr="006752EB">
        <w:t>(2): p. 110-120.</w:t>
      </w:r>
    </w:p>
    <w:p w14:paraId="42AC31ED" w14:textId="77777777" w:rsidR="006752EB" w:rsidRPr="006752EB" w:rsidRDefault="006752EB" w:rsidP="006752EB">
      <w:pPr>
        <w:pStyle w:val="EndNoteBibliography"/>
        <w:spacing w:after="0"/>
        <w:ind w:left="720" w:hanging="720"/>
      </w:pPr>
      <w:r w:rsidRPr="006752EB">
        <w:t>30.</w:t>
      </w:r>
      <w:r w:rsidRPr="006752EB">
        <w:tab/>
        <w:t xml:space="preserve">Dyer, D.H., et al., </w:t>
      </w:r>
      <w:r w:rsidRPr="006752EB">
        <w:rPr>
          <w:i/>
        </w:rPr>
        <w:t>X‐ray structure of putative acyl‐ACP desaturase DesA2 from Mycobacterium tuberculosis H37Rv.</w:t>
      </w:r>
      <w:r w:rsidRPr="006752EB">
        <w:t xml:space="preserve"> Protein science, 2005. </w:t>
      </w:r>
      <w:r w:rsidRPr="006752EB">
        <w:rPr>
          <w:b/>
        </w:rPr>
        <w:t>14</w:t>
      </w:r>
      <w:r w:rsidRPr="006752EB">
        <w:t>(6): p. 1508-1517.</w:t>
      </w:r>
    </w:p>
    <w:p w14:paraId="33C1B5E9" w14:textId="77777777" w:rsidR="006752EB" w:rsidRPr="006752EB" w:rsidRDefault="006752EB" w:rsidP="006752EB">
      <w:pPr>
        <w:pStyle w:val="EndNoteBibliography"/>
        <w:spacing w:after="0"/>
        <w:ind w:left="720" w:hanging="720"/>
      </w:pPr>
      <w:r w:rsidRPr="006752EB">
        <w:t>31.</w:t>
      </w:r>
      <w:r w:rsidRPr="006752EB">
        <w:tab/>
        <w:t xml:space="preserve">Leahy, J.G., P.J. Batchelor, and S.M. Morcomb, </w:t>
      </w:r>
      <w:r w:rsidRPr="006752EB">
        <w:rPr>
          <w:i/>
        </w:rPr>
        <w:t>Evolution of the soluble diiron monooxygenases.</w:t>
      </w:r>
      <w:r w:rsidRPr="006752EB">
        <w:t xml:space="preserve"> FEMS microbiology reviews, 2003. </w:t>
      </w:r>
      <w:r w:rsidRPr="006752EB">
        <w:rPr>
          <w:b/>
        </w:rPr>
        <w:t>27</w:t>
      </w:r>
      <w:r w:rsidRPr="006752EB">
        <w:t>(4): p. 449-479.</w:t>
      </w:r>
    </w:p>
    <w:p w14:paraId="2BCA366A" w14:textId="77777777" w:rsidR="006752EB" w:rsidRPr="006752EB" w:rsidRDefault="006752EB" w:rsidP="006752EB">
      <w:pPr>
        <w:pStyle w:val="EndNoteBibliography"/>
        <w:spacing w:after="0"/>
        <w:ind w:left="720" w:hanging="720"/>
      </w:pPr>
      <w:r w:rsidRPr="006752EB">
        <w:t>32.</w:t>
      </w:r>
      <w:r w:rsidRPr="006752EB">
        <w:tab/>
        <w:t xml:space="preserve">Merkx, M., et al., </w:t>
      </w:r>
      <w:r w:rsidRPr="006752EB">
        <w:rPr>
          <w:i/>
        </w:rPr>
        <w:t>Dioxygen activation and methane hydroxylation by soluble methane monooxygenase: a tale of two irons and three proteins.</w:t>
      </w:r>
      <w:r w:rsidRPr="006752EB">
        <w:t xml:space="preserve"> Angewandte Chemie International Edition, 2001. </w:t>
      </w:r>
      <w:r w:rsidRPr="006752EB">
        <w:rPr>
          <w:b/>
        </w:rPr>
        <w:t>40</w:t>
      </w:r>
      <w:r w:rsidRPr="006752EB">
        <w:t>(15): p. 2782-2807.</w:t>
      </w:r>
    </w:p>
    <w:p w14:paraId="2A7330A3" w14:textId="77777777" w:rsidR="006752EB" w:rsidRPr="006752EB" w:rsidRDefault="006752EB" w:rsidP="006752EB">
      <w:pPr>
        <w:pStyle w:val="EndNoteBibliography"/>
        <w:spacing w:after="0"/>
        <w:ind w:left="720" w:hanging="720"/>
      </w:pPr>
      <w:r w:rsidRPr="006752EB">
        <w:t>33.</w:t>
      </w:r>
      <w:r w:rsidRPr="006752EB">
        <w:tab/>
        <w:t xml:space="preserve">van Heel, A.J., et al., </w:t>
      </w:r>
      <w:r w:rsidRPr="006752EB">
        <w:rPr>
          <w:i/>
        </w:rPr>
        <w:t>BAGEL3: automated identification of genes encoding bacteriocins and (non-)bactericidal posttranslationally modified peptides.</w:t>
      </w:r>
      <w:r w:rsidRPr="006752EB">
        <w:t xml:space="preserve"> Nucleic Acids Research, 2013. </w:t>
      </w:r>
      <w:r w:rsidRPr="006752EB">
        <w:rPr>
          <w:b/>
        </w:rPr>
        <w:t>41</w:t>
      </w:r>
      <w:r w:rsidRPr="006752EB">
        <w:t>(W1): p. W448-W453.</w:t>
      </w:r>
    </w:p>
    <w:p w14:paraId="4B190A45" w14:textId="77777777" w:rsidR="006752EB" w:rsidRPr="006752EB" w:rsidRDefault="006752EB" w:rsidP="006752EB">
      <w:pPr>
        <w:pStyle w:val="EndNoteBibliography"/>
        <w:ind w:left="720" w:hanging="720"/>
      </w:pPr>
      <w:r w:rsidRPr="006752EB">
        <w:t>34.</w:t>
      </w:r>
      <w:r w:rsidRPr="006752EB">
        <w:tab/>
        <w:t xml:space="preserve">Cheng, F., I.A. Kovács, and A.-L. Barabási, </w:t>
      </w:r>
      <w:r w:rsidRPr="006752EB">
        <w:rPr>
          <w:i/>
        </w:rPr>
        <w:t>Network-based prediction of drug combinations.</w:t>
      </w:r>
      <w:r w:rsidRPr="006752EB">
        <w:t xml:space="preserve"> Nature communications, 2019. </w:t>
      </w:r>
      <w:r w:rsidRPr="006752EB">
        <w:rPr>
          <w:b/>
        </w:rPr>
        <w:t>10</w:t>
      </w:r>
      <w:r w:rsidRPr="006752EB">
        <w:t>(1): p. 1197.</w:t>
      </w:r>
    </w:p>
    <w:p w14:paraId="43BD3540" w14:textId="2E0D30E2" w:rsidR="000C10E5" w:rsidRDefault="0070158F" w:rsidP="006752EB">
      <w:pPr>
        <w:rPr>
          <w:rFonts w:asciiTheme="majorBidi" w:hAnsiTheme="majorBidi" w:cstheme="majorBidi"/>
          <w:sz w:val="24"/>
          <w:szCs w:val="24"/>
        </w:rPr>
      </w:pPr>
      <w:r>
        <w:rPr>
          <w:rFonts w:asciiTheme="majorBidi" w:hAnsiTheme="majorBidi" w:cstheme="majorBidi"/>
          <w:sz w:val="24"/>
          <w:szCs w:val="24"/>
        </w:rPr>
        <w:fldChar w:fldCharType="end"/>
      </w:r>
      <w:r w:rsidR="001E3919">
        <w:rPr>
          <w:rFonts w:asciiTheme="majorBidi" w:hAnsiTheme="majorBidi" w:cstheme="majorBidi"/>
          <w:sz w:val="24"/>
          <w:szCs w:val="24"/>
        </w:rPr>
        <w:fldChar w:fldCharType="begin"/>
      </w:r>
      <w:r w:rsidR="001E3919">
        <w:rPr>
          <w:rFonts w:asciiTheme="majorBidi" w:hAnsiTheme="majorBidi" w:cstheme="majorBidi"/>
          <w:sz w:val="24"/>
          <w:szCs w:val="24"/>
        </w:rPr>
        <w:instrText xml:space="preserve"> ADDIN </w:instrText>
      </w:r>
      <w:r w:rsidR="001E3919">
        <w:rPr>
          <w:rFonts w:asciiTheme="majorBidi" w:hAnsiTheme="majorBidi" w:cstheme="majorBidi"/>
          <w:sz w:val="24"/>
          <w:szCs w:val="24"/>
        </w:rPr>
        <w:fldChar w:fldCharType="end"/>
      </w:r>
      <w:r w:rsidR="00DA31C0">
        <w:rPr>
          <w:rFonts w:asciiTheme="majorBidi" w:hAnsiTheme="majorBidi" w:cstheme="majorBidi"/>
          <w:sz w:val="24"/>
          <w:szCs w:val="24"/>
        </w:rPr>
        <w:fldChar w:fldCharType="begin"/>
      </w:r>
      <w:r w:rsidR="00DA31C0">
        <w:rPr>
          <w:rFonts w:asciiTheme="majorBidi" w:hAnsiTheme="majorBidi" w:cstheme="majorBidi"/>
          <w:sz w:val="24"/>
          <w:szCs w:val="24"/>
        </w:rPr>
        <w:instrText xml:space="preserve"> ADDIN </w:instrText>
      </w:r>
      <w:r w:rsidR="00DA31C0">
        <w:rPr>
          <w:rFonts w:asciiTheme="majorBidi" w:hAnsiTheme="majorBidi" w:cstheme="majorBidi"/>
          <w:sz w:val="24"/>
          <w:szCs w:val="24"/>
        </w:rPr>
        <w:fldChar w:fldCharType="end"/>
      </w:r>
    </w:p>
    <w:sectPr w:rsidR="000C10E5">
      <w:footerReference w:type="even" r:id="rId30"/>
      <w:footerReference w:type="default" r:id="rId31"/>
      <w:pgSz w:w="12240" w:h="15840"/>
      <w:pgMar w:top="1440" w:right="1440" w:bottom="1440" w:left="1440" w:header="72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EDA71B" w16cid:durableId="421011E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C0FB94" w14:textId="77777777" w:rsidR="0082144F" w:rsidRDefault="0082144F">
      <w:pPr>
        <w:spacing w:after="0" w:line="240" w:lineRule="auto"/>
      </w:pPr>
      <w:r>
        <w:separator/>
      </w:r>
    </w:p>
  </w:endnote>
  <w:endnote w:type="continuationSeparator" w:id="0">
    <w:p w14:paraId="782687B9" w14:textId="77777777" w:rsidR="0082144F" w:rsidRDefault="00821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AB656" w14:textId="77777777" w:rsidR="00C55787" w:rsidRDefault="00C5578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3071F741" w14:textId="77777777" w:rsidR="00C55787" w:rsidRDefault="00C5578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E9840" w14:textId="19A38535" w:rsidR="00C55787" w:rsidRDefault="00C5578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752EB">
      <w:rPr>
        <w:noProof/>
        <w:color w:val="000000"/>
      </w:rPr>
      <w:t>23</w:t>
    </w:r>
    <w:r>
      <w:rPr>
        <w:color w:val="000000"/>
      </w:rPr>
      <w:fldChar w:fldCharType="end"/>
    </w:r>
  </w:p>
  <w:p w14:paraId="21F3B741" w14:textId="77777777" w:rsidR="00C55787" w:rsidRDefault="00C5578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C7D6E" w14:textId="77777777" w:rsidR="0082144F" w:rsidRDefault="0082144F">
      <w:pPr>
        <w:spacing w:after="0" w:line="240" w:lineRule="auto"/>
      </w:pPr>
      <w:r>
        <w:separator/>
      </w:r>
    </w:p>
  </w:footnote>
  <w:footnote w:type="continuationSeparator" w:id="0">
    <w:p w14:paraId="4FEBD170" w14:textId="77777777" w:rsidR="0082144F" w:rsidRDefault="0082144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fi-FI"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9x0eawezazasetddmx2xtwpax0wt0f2pat&quot;&gt;profile energy&lt;record-ids&gt;&lt;item&gt;7&lt;/item&gt;&lt;item&gt;14&lt;/item&gt;&lt;item&gt;20&lt;/item&gt;&lt;item&gt;23&lt;/item&gt;&lt;item&gt;29&lt;/item&gt;&lt;item&gt;30&lt;/item&gt;&lt;item&gt;31&lt;/item&gt;&lt;item&gt;34&lt;/item&gt;&lt;item&gt;35&lt;/item&gt;&lt;item&gt;39&lt;/item&gt;&lt;item&gt;45&lt;/item&gt;&lt;item&gt;46&lt;/item&gt;&lt;item&gt;47&lt;/item&gt;&lt;item&gt;48&lt;/item&gt;&lt;item&gt;49&lt;/item&gt;&lt;item&gt;50&lt;/item&gt;&lt;item&gt;51&lt;/item&gt;&lt;item&gt;52&lt;/item&gt;&lt;item&gt;53&lt;/item&gt;&lt;item&gt;54&lt;/item&gt;&lt;item&gt;61&lt;/item&gt;&lt;item&gt;69&lt;/item&gt;&lt;item&gt;70&lt;/item&gt;&lt;item&gt;71&lt;/item&gt;&lt;item&gt;73&lt;/item&gt;&lt;item&gt;74&lt;/item&gt;&lt;item&gt;75&lt;/item&gt;&lt;item&gt;76&lt;/item&gt;&lt;item&gt;77&lt;/item&gt;&lt;item&gt;78&lt;/item&gt;&lt;item&gt;79&lt;/item&gt;&lt;item&gt;80&lt;/item&gt;&lt;item&gt;81&lt;/item&gt;&lt;item&gt;8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6662"/>
    <w:rsid w:val="00012E73"/>
    <w:rsid w:val="0001546A"/>
    <w:rsid w:val="000156CE"/>
    <w:rsid w:val="000202A2"/>
    <w:rsid w:val="000210BC"/>
    <w:rsid w:val="000340D6"/>
    <w:rsid w:val="00035AA8"/>
    <w:rsid w:val="000635FC"/>
    <w:rsid w:val="000668E2"/>
    <w:rsid w:val="0007705E"/>
    <w:rsid w:val="00083E56"/>
    <w:rsid w:val="00095371"/>
    <w:rsid w:val="00096690"/>
    <w:rsid w:val="000C10E5"/>
    <w:rsid w:val="000D2118"/>
    <w:rsid w:val="000D30F5"/>
    <w:rsid w:val="000D49F9"/>
    <w:rsid w:val="000D54B4"/>
    <w:rsid w:val="000E08CF"/>
    <w:rsid w:val="000E176B"/>
    <w:rsid w:val="000E4A1C"/>
    <w:rsid w:val="000F522A"/>
    <w:rsid w:val="001029EA"/>
    <w:rsid w:val="001073FD"/>
    <w:rsid w:val="0012637F"/>
    <w:rsid w:val="0012651F"/>
    <w:rsid w:val="00127159"/>
    <w:rsid w:val="00136CCE"/>
    <w:rsid w:val="001428B3"/>
    <w:rsid w:val="00143B34"/>
    <w:rsid w:val="00154E06"/>
    <w:rsid w:val="00155BF3"/>
    <w:rsid w:val="0016186F"/>
    <w:rsid w:val="0017533B"/>
    <w:rsid w:val="00175AD2"/>
    <w:rsid w:val="00176ABB"/>
    <w:rsid w:val="00177E51"/>
    <w:rsid w:val="00184500"/>
    <w:rsid w:val="0018734D"/>
    <w:rsid w:val="00195792"/>
    <w:rsid w:val="0019671A"/>
    <w:rsid w:val="00197BA0"/>
    <w:rsid w:val="001A62BE"/>
    <w:rsid w:val="001B5D10"/>
    <w:rsid w:val="001B5D8F"/>
    <w:rsid w:val="001C2945"/>
    <w:rsid w:val="001C3D38"/>
    <w:rsid w:val="001D184C"/>
    <w:rsid w:val="001D20C2"/>
    <w:rsid w:val="001D3A3B"/>
    <w:rsid w:val="001D5EA7"/>
    <w:rsid w:val="001D6E2C"/>
    <w:rsid w:val="001E26D3"/>
    <w:rsid w:val="001E3919"/>
    <w:rsid w:val="001F2161"/>
    <w:rsid w:val="001F4B96"/>
    <w:rsid w:val="001F5108"/>
    <w:rsid w:val="001F6332"/>
    <w:rsid w:val="001F674A"/>
    <w:rsid w:val="002046AD"/>
    <w:rsid w:val="00207048"/>
    <w:rsid w:val="00215A4C"/>
    <w:rsid w:val="00230D80"/>
    <w:rsid w:val="00230FF1"/>
    <w:rsid w:val="00231CEB"/>
    <w:rsid w:val="0024205E"/>
    <w:rsid w:val="002421FD"/>
    <w:rsid w:val="002541AD"/>
    <w:rsid w:val="00254571"/>
    <w:rsid w:val="00257243"/>
    <w:rsid w:val="00257821"/>
    <w:rsid w:val="00264AC0"/>
    <w:rsid w:val="0028166D"/>
    <w:rsid w:val="002909E4"/>
    <w:rsid w:val="00290E2A"/>
    <w:rsid w:val="002912C6"/>
    <w:rsid w:val="002949AB"/>
    <w:rsid w:val="002A6D2C"/>
    <w:rsid w:val="002B583A"/>
    <w:rsid w:val="002B5938"/>
    <w:rsid w:val="002B61C2"/>
    <w:rsid w:val="002C39BC"/>
    <w:rsid w:val="002D5028"/>
    <w:rsid w:val="002D6D1E"/>
    <w:rsid w:val="002E386C"/>
    <w:rsid w:val="002E7E35"/>
    <w:rsid w:val="002F1844"/>
    <w:rsid w:val="002F3532"/>
    <w:rsid w:val="002F7ACD"/>
    <w:rsid w:val="00300DBE"/>
    <w:rsid w:val="00320C7F"/>
    <w:rsid w:val="00321E06"/>
    <w:rsid w:val="0032278C"/>
    <w:rsid w:val="00331D65"/>
    <w:rsid w:val="00344ED5"/>
    <w:rsid w:val="003521E3"/>
    <w:rsid w:val="003610DB"/>
    <w:rsid w:val="00383AF4"/>
    <w:rsid w:val="00390BE6"/>
    <w:rsid w:val="003A289D"/>
    <w:rsid w:val="003A5D6A"/>
    <w:rsid w:val="003A732E"/>
    <w:rsid w:val="003B1A97"/>
    <w:rsid w:val="003B4742"/>
    <w:rsid w:val="003B64DB"/>
    <w:rsid w:val="003B6C1D"/>
    <w:rsid w:val="003B7431"/>
    <w:rsid w:val="003C2824"/>
    <w:rsid w:val="003C505F"/>
    <w:rsid w:val="003C6A35"/>
    <w:rsid w:val="003D3652"/>
    <w:rsid w:val="003D3C1D"/>
    <w:rsid w:val="003F2F4C"/>
    <w:rsid w:val="003F3275"/>
    <w:rsid w:val="00400074"/>
    <w:rsid w:val="00411270"/>
    <w:rsid w:val="00423400"/>
    <w:rsid w:val="00425B3E"/>
    <w:rsid w:val="004424F5"/>
    <w:rsid w:val="004426E4"/>
    <w:rsid w:val="004434F9"/>
    <w:rsid w:val="00444E61"/>
    <w:rsid w:val="00453DCE"/>
    <w:rsid w:val="004864F6"/>
    <w:rsid w:val="004934DC"/>
    <w:rsid w:val="004A1157"/>
    <w:rsid w:val="004B5195"/>
    <w:rsid w:val="004B5962"/>
    <w:rsid w:val="004C79BD"/>
    <w:rsid w:val="004D17AF"/>
    <w:rsid w:val="004E06CD"/>
    <w:rsid w:val="004E43C5"/>
    <w:rsid w:val="004E608C"/>
    <w:rsid w:val="00514254"/>
    <w:rsid w:val="005169E4"/>
    <w:rsid w:val="005204AD"/>
    <w:rsid w:val="00520FE2"/>
    <w:rsid w:val="00521688"/>
    <w:rsid w:val="00541D8C"/>
    <w:rsid w:val="00542D24"/>
    <w:rsid w:val="00546636"/>
    <w:rsid w:val="00550DA3"/>
    <w:rsid w:val="00552478"/>
    <w:rsid w:val="00554F87"/>
    <w:rsid w:val="00563EF2"/>
    <w:rsid w:val="0057211F"/>
    <w:rsid w:val="0057423F"/>
    <w:rsid w:val="005823F4"/>
    <w:rsid w:val="00591AF1"/>
    <w:rsid w:val="00594DC8"/>
    <w:rsid w:val="005963B6"/>
    <w:rsid w:val="005A2C49"/>
    <w:rsid w:val="005B62B8"/>
    <w:rsid w:val="005C35E2"/>
    <w:rsid w:val="005C65FB"/>
    <w:rsid w:val="005D0825"/>
    <w:rsid w:val="005D1A73"/>
    <w:rsid w:val="005E6CB8"/>
    <w:rsid w:val="005E74FD"/>
    <w:rsid w:val="005F3387"/>
    <w:rsid w:val="00601CA7"/>
    <w:rsid w:val="00617D62"/>
    <w:rsid w:val="006311D1"/>
    <w:rsid w:val="00636D9A"/>
    <w:rsid w:val="0063797F"/>
    <w:rsid w:val="00644113"/>
    <w:rsid w:val="0065558A"/>
    <w:rsid w:val="00662D31"/>
    <w:rsid w:val="00666F9C"/>
    <w:rsid w:val="006752EB"/>
    <w:rsid w:val="006837B5"/>
    <w:rsid w:val="006B4010"/>
    <w:rsid w:val="006B5BF1"/>
    <w:rsid w:val="006C14FA"/>
    <w:rsid w:val="006D3765"/>
    <w:rsid w:val="006D5841"/>
    <w:rsid w:val="006D5F3E"/>
    <w:rsid w:val="006E12C8"/>
    <w:rsid w:val="006E5730"/>
    <w:rsid w:val="006E5934"/>
    <w:rsid w:val="006F2B33"/>
    <w:rsid w:val="0070158F"/>
    <w:rsid w:val="00711D49"/>
    <w:rsid w:val="0072241F"/>
    <w:rsid w:val="00731F9E"/>
    <w:rsid w:val="00733B6C"/>
    <w:rsid w:val="00740491"/>
    <w:rsid w:val="00741358"/>
    <w:rsid w:val="00745A29"/>
    <w:rsid w:val="00750089"/>
    <w:rsid w:val="0076567C"/>
    <w:rsid w:val="00770043"/>
    <w:rsid w:val="00771A89"/>
    <w:rsid w:val="0077244A"/>
    <w:rsid w:val="007742F7"/>
    <w:rsid w:val="007836BE"/>
    <w:rsid w:val="00790F1F"/>
    <w:rsid w:val="007A19BE"/>
    <w:rsid w:val="007A4F4C"/>
    <w:rsid w:val="007B0446"/>
    <w:rsid w:val="007B37C2"/>
    <w:rsid w:val="007C0FB3"/>
    <w:rsid w:val="007C297E"/>
    <w:rsid w:val="007C5CFC"/>
    <w:rsid w:val="007F4A46"/>
    <w:rsid w:val="007F604A"/>
    <w:rsid w:val="00801515"/>
    <w:rsid w:val="008020A8"/>
    <w:rsid w:val="00803B29"/>
    <w:rsid w:val="00815F18"/>
    <w:rsid w:val="0082144F"/>
    <w:rsid w:val="00842FC5"/>
    <w:rsid w:val="00847778"/>
    <w:rsid w:val="00850653"/>
    <w:rsid w:val="00850E93"/>
    <w:rsid w:val="00852085"/>
    <w:rsid w:val="00857317"/>
    <w:rsid w:val="00861C04"/>
    <w:rsid w:val="00863B9B"/>
    <w:rsid w:val="00867492"/>
    <w:rsid w:val="0087310C"/>
    <w:rsid w:val="008733FB"/>
    <w:rsid w:val="0088413E"/>
    <w:rsid w:val="008846B2"/>
    <w:rsid w:val="00890B34"/>
    <w:rsid w:val="00890CD9"/>
    <w:rsid w:val="0089109B"/>
    <w:rsid w:val="00892554"/>
    <w:rsid w:val="00897F2E"/>
    <w:rsid w:val="008A3F2E"/>
    <w:rsid w:val="008A5B17"/>
    <w:rsid w:val="008B139B"/>
    <w:rsid w:val="008B4ABA"/>
    <w:rsid w:val="008B507B"/>
    <w:rsid w:val="008D1B68"/>
    <w:rsid w:val="008E6160"/>
    <w:rsid w:val="008F0258"/>
    <w:rsid w:val="008F1089"/>
    <w:rsid w:val="008F11CA"/>
    <w:rsid w:val="008F5CCA"/>
    <w:rsid w:val="00900F24"/>
    <w:rsid w:val="0090145F"/>
    <w:rsid w:val="00917F2D"/>
    <w:rsid w:val="009224F0"/>
    <w:rsid w:val="00925A7B"/>
    <w:rsid w:val="00927D22"/>
    <w:rsid w:val="0093201C"/>
    <w:rsid w:val="009524B5"/>
    <w:rsid w:val="0095655F"/>
    <w:rsid w:val="009708E8"/>
    <w:rsid w:val="009765C3"/>
    <w:rsid w:val="009813E4"/>
    <w:rsid w:val="0098356F"/>
    <w:rsid w:val="0098390D"/>
    <w:rsid w:val="009841F2"/>
    <w:rsid w:val="00987C97"/>
    <w:rsid w:val="00992CB6"/>
    <w:rsid w:val="00993FCF"/>
    <w:rsid w:val="009A665C"/>
    <w:rsid w:val="009C2CB2"/>
    <w:rsid w:val="009C3E30"/>
    <w:rsid w:val="009C5B4F"/>
    <w:rsid w:val="009C6DCA"/>
    <w:rsid w:val="009D1078"/>
    <w:rsid w:val="009D5316"/>
    <w:rsid w:val="009E3310"/>
    <w:rsid w:val="00A057B7"/>
    <w:rsid w:val="00A12345"/>
    <w:rsid w:val="00A1265A"/>
    <w:rsid w:val="00A35DF5"/>
    <w:rsid w:val="00A43B14"/>
    <w:rsid w:val="00A51FDF"/>
    <w:rsid w:val="00A5536D"/>
    <w:rsid w:val="00A63EA4"/>
    <w:rsid w:val="00A770D1"/>
    <w:rsid w:val="00A77673"/>
    <w:rsid w:val="00A77ACF"/>
    <w:rsid w:val="00A80321"/>
    <w:rsid w:val="00A81362"/>
    <w:rsid w:val="00A8270F"/>
    <w:rsid w:val="00A85B83"/>
    <w:rsid w:val="00A869B5"/>
    <w:rsid w:val="00A91BDA"/>
    <w:rsid w:val="00A921FF"/>
    <w:rsid w:val="00A93C18"/>
    <w:rsid w:val="00A93E66"/>
    <w:rsid w:val="00AA3657"/>
    <w:rsid w:val="00AA5685"/>
    <w:rsid w:val="00AB409D"/>
    <w:rsid w:val="00AB50B7"/>
    <w:rsid w:val="00AB576C"/>
    <w:rsid w:val="00AB7AF0"/>
    <w:rsid w:val="00AC035B"/>
    <w:rsid w:val="00AC5D70"/>
    <w:rsid w:val="00AE6106"/>
    <w:rsid w:val="00AF1201"/>
    <w:rsid w:val="00AF33AB"/>
    <w:rsid w:val="00B0466A"/>
    <w:rsid w:val="00B0537A"/>
    <w:rsid w:val="00B054C8"/>
    <w:rsid w:val="00B05780"/>
    <w:rsid w:val="00B14C1D"/>
    <w:rsid w:val="00B24EFD"/>
    <w:rsid w:val="00B275A9"/>
    <w:rsid w:val="00B30625"/>
    <w:rsid w:val="00B353AB"/>
    <w:rsid w:val="00B44A9F"/>
    <w:rsid w:val="00B53549"/>
    <w:rsid w:val="00B621D7"/>
    <w:rsid w:val="00B73741"/>
    <w:rsid w:val="00B73E66"/>
    <w:rsid w:val="00B768D2"/>
    <w:rsid w:val="00B80664"/>
    <w:rsid w:val="00B83F67"/>
    <w:rsid w:val="00B8620F"/>
    <w:rsid w:val="00B876AA"/>
    <w:rsid w:val="00B91B05"/>
    <w:rsid w:val="00BA14E4"/>
    <w:rsid w:val="00BB04E2"/>
    <w:rsid w:val="00BB471B"/>
    <w:rsid w:val="00BB6830"/>
    <w:rsid w:val="00BC11DE"/>
    <w:rsid w:val="00BC655C"/>
    <w:rsid w:val="00BD1466"/>
    <w:rsid w:val="00BD1D3E"/>
    <w:rsid w:val="00BD73C2"/>
    <w:rsid w:val="00BE2FC5"/>
    <w:rsid w:val="00BE47EE"/>
    <w:rsid w:val="00BE56B7"/>
    <w:rsid w:val="00BF186E"/>
    <w:rsid w:val="00BF5359"/>
    <w:rsid w:val="00BF5BEF"/>
    <w:rsid w:val="00C01E35"/>
    <w:rsid w:val="00C04CBB"/>
    <w:rsid w:val="00C075F1"/>
    <w:rsid w:val="00C07948"/>
    <w:rsid w:val="00C2626A"/>
    <w:rsid w:val="00C378FD"/>
    <w:rsid w:val="00C40FD4"/>
    <w:rsid w:val="00C415DE"/>
    <w:rsid w:val="00C43EB4"/>
    <w:rsid w:val="00C53A62"/>
    <w:rsid w:val="00C55787"/>
    <w:rsid w:val="00C66001"/>
    <w:rsid w:val="00C67BEE"/>
    <w:rsid w:val="00C7638A"/>
    <w:rsid w:val="00C87F20"/>
    <w:rsid w:val="00C87F63"/>
    <w:rsid w:val="00C92B47"/>
    <w:rsid w:val="00C9640A"/>
    <w:rsid w:val="00CA7323"/>
    <w:rsid w:val="00CC42F6"/>
    <w:rsid w:val="00CC669B"/>
    <w:rsid w:val="00CD758A"/>
    <w:rsid w:val="00CE1298"/>
    <w:rsid w:val="00CE4AE4"/>
    <w:rsid w:val="00CF560B"/>
    <w:rsid w:val="00D00C91"/>
    <w:rsid w:val="00D01A0A"/>
    <w:rsid w:val="00D0603B"/>
    <w:rsid w:val="00D11712"/>
    <w:rsid w:val="00D14104"/>
    <w:rsid w:val="00D15192"/>
    <w:rsid w:val="00D158E3"/>
    <w:rsid w:val="00D27786"/>
    <w:rsid w:val="00D334D2"/>
    <w:rsid w:val="00D418B2"/>
    <w:rsid w:val="00D53903"/>
    <w:rsid w:val="00D5593E"/>
    <w:rsid w:val="00D6162B"/>
    <w:rsid w:val="00D6593C"/>
    <w:rsid w:val="00D71422"/>
    <w:rsid w:val="00D733D1"/>
    <w:rsid w:val="00D81902"/>
    <w:rsid w:val="00D92F72"/>
    <w:rsid w:val="00D94994"/>
    <w:rsid w:val="00DA02B8"/>
    <w:rsid w:val="00DA31C0"/>
    <w:rsid w:val="00DA5CD8"/>
    <w:rsid w:val="00DA6044"/>
    <w:rsid w:val="00DB3DD1"/>
    <w:rsid w:val="00DD193E"/>
    <w:rsid w:val="00DD1EA2"/>
    <w:rsid w:val="00DD5769"/>
    <w:rsid w:val="00DE1064"/>
    <w:rsid w:val="00DE5BF1"/>
    <w:rsid w:val="00DF424D"/>
    <w:rsid w:val="00DF425A"/>
    <w:rsid w:val="00DF5827"/>
    <w:rsid w:val="00E018AC"/>
    <w:rsid w:val="00E101C9"/>
    <w:rsid w:val="00E16BD8"/>
    <w:rsid w:val="00E1784D"/>
    <w:rsid w:val="00E21379"/>
    <w:rsid w:val="00E30EA2"/>
    <w:rsid w:val="00E30EEC"/>
    <w:rsid w:val="00E374B0"/>
    <w:rsid w:val="00E41B95"/>
    <w:rsid w:val="00E41DFC"/>
    <w:rsid w:val="00E44BC4"/>
    <w:rsid w:val="00E4515D"/>
    <w:rsid w:val="00E51A0C"/>
    <w:rsid w:val="00E530C4"/>
    <w:rsid w:val="00E60A46"/>
    <w:rsid w:val="00E6295B"/>
    <w:rsid w:val="00E640D0"/>
    <w:rsid w:val="00E66814"/>
    <w:rsid w:val="00E748D8"/>
    <w:rsid w:val="00E74EFD"/>
    <w:rsid w:val="00E75CCD"/>
    <w:rsid w:val="00E809E8"/>
    <w:rsid w:val="00E83343"/>
    <w:rsid w:val="00E87EA4"/>
    <w:rsid w:val="00E93D17"/>
    <w:rsid w:val="00E950CE"/>
    <w:rsid w:val="00EA2AD9"/>
    <w:rsid w:val="00EA75A8"/>
    <w:rsid w:val="00EB08FF"/>
    <w:rsid w:val="00EB60A9"/>
    <w:rsid w:val="00EC344E"/>
    <w:rsid w:val="00EC7672"/>
    <w:rsid w:val="00EF0E64"/>
    <w:rsid w:val="00EF2239"/>
    <w:rsid w:val="00EF2B09"/>
    <w:rsid w:val="00EF7D3C"/>
    <w:rsid w:val="00F02003"/>
    <w:rsid w:val="00F12AEA"/>
    <w:rsid w:val="00F57C7C"/>
    <w:rsid w:val="00F6357D"/>
    <w:rsid w:val="00F8187A"/>
    <w:rsid w:val="00FA67DF"/>
    <w:rsid w:val="00FB16E3"/>
    <w:rsid w:val="00FB2373"/>
    <w:rsid w:val="00FB4957"/>
    <w:rsid w:val="00FD388F"/>
    <w:rsid w:val="00FD4DEC"/>
    <w:rsid w:val="00FF3FF9"/>
    <w:rsid w:val="00FF6157"/>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9C38"/>
  <w15:docId w15:val="{8A2C5834-841B-AD44-9B73-62D029FE5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after="0"/>
      <w:jc w:val="center"/>
    </w:pPr>
    <w:rPr>
      <w:noProof/>
      <w:lang w:val="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line="240" w:lineRule="auto"/>
    </w:pPr>
    <w:rPr>
      <w:noProof/>
      <w:lang w:val="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84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2586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F8B11-46F5-4954-9F8F-D187A5060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9156</TotalTime>
  <Pages>23</Pages>
  <Words>10043</Words>
  <Characters>81356</Characters>
  <Application>Microsoft Office Word</Application>
  <DocSecurity>0</DocSecurity>
  <Lines>677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Mirzaie, Mehdi</dc:creator>
  <cp:lastModifiedBy>Mirzaie, Mehdi</cp:lastModifiedBy>
  <cp:revision>363</cp:revision>
  <cp:lastPrinted>2023-11-28T15:26:00Z</cp:lastPrinted>
  <dcterms:created xsi:type="dcterms:W3CDTF">2023-10-23T09:23:00Z</dcterms:created>
  <dcterms:modified xsi:type="dcterms:W3CDTF">2023-12-03T21:10:00Z</dcterms:modified>
</cp:coreProperties>
</file>