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Multi-Fidelity Physics-Informed Transformers for Basin-Scale Surface Water Mapping and Hydrological Consistency in the Lower Indus Basin</w:t>
      </w:r>
    </w:p>
    <w:p>
      <w:pPr>
        <w:jc w:val="center"/>
      </w:pPr>
      <w:r>
        <w:t>Mirza Muzammil</w:t>
        <w:br/>
        <w:t>Department of Computer Science / Geospatial Intelligence &amp; Hydrological Modelling Research Group</w:t>
      </w:r>
    </w:p>
    <w:p>
      <w:pPr>
        <w:pStyle w:val="Heading1"/>
      </w:pPr>
      <w:r>
        <w:t>Abstract</w:t>
      </w:r>
    </w:p>
    <w:p>
      <w:r>
        <w:t>Accurate spatiotemporal mapping of surface water extent across large, data-scarce river basins requires reconciling multi-sensor Earth observations with physical hydrological constraints. Purely data-driven deep learning models frequently violate catchment mass conservation and exhibit severe probability miscalibration when deployed under temporal distribution shifts. Conversely, coarse-resolution hydro-climatic reanalysis products capture regional water balance dynamics but lack the spatial detail required for floodplain delineation. In this study, we present and rigorously audit a Multi-Fidelity Physics-Informed Transformer (MFPIT) framework evaluated across a 23-year (2001–2023) monthly multi-sensor benchmark over the Lower Indus River Basin (279 × 502 grid at 1 km basin-scale aggregation; 22,344 monthly patch slices across 1,862 annual 12-month sequences for training, and 2,352 monthly patch slices across 196 sequences each for validation and testing). First, through a forensic data-hygiene audit, we demonstrate that including static historical water occurrence priors (JRC channel) as an input feature induces trivial target leakage (uncalibrated IoU = 1.0000 across all classifiers). Under a strictly leak-free benchmark where the historical occurrence prior is zeroed out (JRC = 0) and decision thresholds are calibrated exclusively on the validation split (2020–2021), the batch-conditioned MFPIT (B = 8) achieves a Test IoU of 0.7102 (95% bootstrap CI: [0.6787, 0.7370]), Test F1 of 0.8306 ([0.8086, 0.8486]), PR-AUC of 0.9141 ([0.8928, 0.9273]), ROC-AUC of 0.9296, Brier score of 0.1057, and Expected Calibration Error (ECE) of 0.0150 on the 2022–2023 temporal holdout, outperforming Random Forest (IoU = 0.6839, PR-AUC = 0.8763), Gradient Boosted Decision Trees (IoU = 0.6872, PR-AUC = 0.8721), U-Net (IoU = 0.6489, PR-AUC = 0.8799), and CNN-LSTM (IoU = 0.5764, PR-AUC = 0.6666). Paired two-sided Wilcoxon signed-rank tests across all n = 196 test patches confirm statistically significant improvements in threshold-calibrated IoU over Random Forest (W = 4447.0, p = 9.59 × 10⁻¹¹) and GBDT (W = 4745.0, p = 4.59 × 10⁻⁹). Furthermore, joint training with hydrological mass-balance and rainfall-weighted temporal consistency regularization (λ_phys = 0.1, λ_temp = 0.1) improves Test IoU by +10.96 percentage points over an unconstrained ablation (λ_phys = 0.0, Test IoU = 0.6006), reduces the normalized catchment mass-balance residual L_phys by 81.7% (from 1.3085 to 0.2391), and achieves a patch-level water fraction coefficient of determination of R² = 0.9564 (MAE = 0.0458). Finally, we transparently document key benchmark limitations, including batch-size normalization sensitivity (B = 4 vs. B = 8) and the static 2021 JRC target label fallback in the 2022–2023 holdout tensors.</w:t>
      </w:r>
    </w:p>
    <w:p>
      <w:r>
        <w:rPr>
          <w:b/>
        </w:rPr>
        <w:t xml:space="preserve">Keywords: </w:t>
      </w:r>
      <w:r>
        <w:t>Physics-Informed Machine Learning; Multi-Fidelity Data Fusion; Spatiotemporal Transformer; Surface Water Segmentation; Hydrological Mass Balance; Lower Indus Basin; Target Leakage Audit</w:t>
      </w:r>
    </w:p>
    <w:p>
      <w:pPr>
        <w:pStyle w:val="Heading1"/>
      </w:pPr>
      <w:r>
        <w:t>1. Introduction</w:t>
      </w:r>
    </w:p>
    <w:p>
      <w:r>
        <w:t>Large alluvial river basins in South Asia are experiencing intensifying hydro-climatic extremes driven by accelerated cryospheric melt in the Upper Indus water towers (Immerzeel et al., 2010; Lutz et al., 2014) and erratic monsoonal rainfall anomalies across the lower plains (Nanditha et al., 2023; Arshad et al., 2025; Bazai et al., 2025). The catastrophic August 2022 mega-flood in Pakistan inundated vast expanses of the Lower Indus floodplain in Sindh Province, exposing millions of residents and critical agricultural infrastructure to prolonged flooding (Nanditha et al., 2023; Haider et al., 2025). Reliable, physically consistent monitoring of surface water extent across such low-relief deltaic and alluvial environments is essential for operational disaster response and water resource accounting.</w:t>
      </w:r>
    </w:p>
    <w:p>
      <w:r>
        <w:t>In recent years, deep learning (DL) has transformed hydrological modeling and remote sensing flood delineation (Shen, 2018; Sit et al., 2020; Bentivoglio et al., 2022). Long Short-Term Memory (LSTM) networks have demonstrated strong predictive skill in lumped and regional rainfall-runoff modeling (Kratzert et al., 2019; Gauch et al., 2021; Lees et al., 2021), while convolutional architectures (e.g., U-Net) and Vision Transformers (ViT, Swin Transformer, SegFormer, Mask2Former) have advanced semantic segmentation of optical and Synthetic Aperture Radar (SAR) imagery (Bonafilia et al., 2020; Dosovitskiy et al., 2021; Liu et al., 2021; Bazi et al., 2021; Xie et al., 2021; Cheng et al., 2022; Portalés-Julià et al., 2023). However, purely data-driven segmentation networks face three fundamental challenges in basin-scale ecohydrological applications:</w:t>
      </w:r>
    </w:p>
    <w:p>
      <w:pPr>
        <w:pStyle w:val="ListBullet"/>
      </w:pPr>
      <w:r>
        <w:t>Physical Inconsistency: Unconstrained neural networks optimize pixel-wise cross-entropy or overlap losses without enforcing macroscopic water balance principles, allowing predicted surface water fluctuations to decouple from regional precipitation, evapotranspiration, and runoff fluxes (Raissi et al., 2019; Karniadakis et al., 2021; Hoedt et al., 2021).</w:t>
      </w:r>
    </w:p>
    <w:p>
      <w:pPr>
        <w:pStyle w:val="ListBullet"/>
      </w:pPr>
      <w:r>
        <w:t>Multi-Fidelity Resolution Mismatch: Optical and SAR satellite observations capture fine spatial structure but suffer from cloud cover, speckle noise, and sensor transitions, whereas hydro-climatic reanalysis datasets (e.g., CHIRPS precipitation, TerraClimate water balance variables) provide continuous physical forcing at coarse kilometer-scale resolution (Meng and Karniadakis, 2020; Chan-To-Hing and Veeravalli, 2024; Tang et al., 2024; Niu et al., 2024; Qian et al., 2025).</w:t>
      </w:r>
    </w:p>
    <w:p>
      <w:pPr>
        <w:pStyle w:val="ListBullet"/>
      </w:pPr>
      <w:r>
        <w:t>Target Leakage and Threshold Miscalibration: When historical water occurrence composites (such as the Joint Research Centre [JRC] Global Surface Water dataset) are inadvertently retained alongside dynamic predictors or used to construct target proxies without strict feature isolation, high-capacity models can memorize static persistence maps rather than learning dynamic hydro-meteorological responses.</w:t>
      </w:r>
    </w:p>
    <w:p>
      <w:r>
        <w:t>To address these challenges, we develop and rigorously audit the Multi-Fidelity Physics-Informed Transformer (MFPIT), a compact (6.58M parameter) hybrid CNN-Transformer architecture that fuses multi-sensor Earth observation time series and static topographic predictors with a dedicated hydro-climatic physics branch regularized by a normalized catchment mass-balance constraint and a rainfall-weighted temporal smoothness penalty.</w:t>
      </w:r>
    </w:p>
    <w:p>
      <w:pPr>
        <w:pStyle w:val="Heading1"/>
      </w:pPr>
      <w:r>
        <w:t>2. Related Work</w:t>
      </w:r>
    </w:p>
    <w:p>
      <w:r>
        <w:t>Physics-Informed and Differentiable Hydrological Modeling: Integrating physical conservation laws into neural networks has progressed from partial differential equation (PDE) soft penalty constraints in Physics-Informed Neural Networks (PINNs) (Raissi et al., 2019; Karniadakis et al., 2021; Bihlo and Popovych, 2022; Forghani et al., 2021) to mass-conserving recurrent cells (MC-LSTM; Hoedt et al., 2021), river-network graph neural networks (Sun et al., 2022; Kirschstein and Sun, 2024), residual-informed hybrid runoff models (Mo et al., 2026), and differentiable process-based hydrological models (Feng et al., 2022; Shen et al., 2023; Song et al., 2025). Unlike full hydrodynamic PDE solvers that require dense bathymetric cross-sections unavailable in data-scarce alluvial plains, MFPIT introduces a tractable latent catchment storage regularizer that couples spatial segmentation features to normalized regional water balance fluxes (P - ET - R).</w:t>
      </w:r>
    </w:p>
    <w:p>
      <w:r>
        <w:t>Multi-Fidelity and Multi-Sensor Earth Observation Fusion: Combining heterogeneous remote sensing modalities—such as C-band SAR backscatter (Bonafilia et al., 2020), multispectral water and vegetation indices (Portalés-Julià et al., 2023; Costa et al., 2023), and coarse climatic reanalysis—requires architectures capable of bridging disparate spatial and temporal scales (Meng and Karniadakis, 2020; Chan-To-Hing and Veeravalli, 2024; Tang et al., 2024; Niu et al., 2024; Qian et al., 2025). By encoding multi-channel spatial patches through a hierarchical convolutional encoder, modeling annual 12-month phenological and monsoonal trajectories via a multi-head Temporal Transformer (Vaswani et al., 2017), and concatenating latent hydro-climatic embeddings from a parallel Physics Branch, MFPIT achieves linear complexity in sequence length while maintaining lightweight parameter efficiency (6.58M parameters).</w:t>
      </w:r>
    </w:p>
    <w:p>
      <w:pPr>
        <w:pStyle w:val="Heading1"/>
      </w:pPr>
      <w:r>
        <w:t>3. Study Area, Dataset Construction, and Forensic Data Audit</w:t>
      </w:r>
    </w:p>
    <w:p>
      <w:pPr>
        <w:pStyle w:val="Heading2"/>
      </w:pPr>
      <w:r>
        <w:t>3.1 Lower Indus Basin Domain</w:t>
      </w:r>
    </w:p>
    <w:p>
      <w:r>
        <w:t>The study domain encompasses the Lower Indus River Basin and deltaic floodplain in Sindh Province, Pakistan, bounded by longitudes 67.0°E to 69.5°E and latitudes 23.5°N to 28.0°N (from the Sukkur Barrage reach southward through Larkana and Hyderabad to the Arabian Sea coast). This semi-arid to hyper-arid alluvial corridor exhibits extreme seasonal and inter-annual hydrologic variability governed by summer monsoonal depressions and upstream Himalayan-Karakoram meltwater.</w:t>
      </w:r>
    </w:p>
    <w:p>
      <w:pPr>
        <w:pStyle w:val="Heading2"/>
      </w:pPr>
      <w:r>
        <w:t>3.2 Multi-Sensor Tensor Specification and Spatial Resolution Disclosure</w:t>
      </w:r>
    </w:p>
    <w:p>
      <w:r>
        <w:t>Data acquisition and cloud-based homogenization were executed via Google Earth Engine (MFPIT_Project/gee/gee_data_extractor.py) and compiled into standardized annual PyTorch tensors via MFPIT_Project/models/preprocess.py. To ensure complete methodological transparency, we explicitly document the exact spatial resolution, channel ordering, and temporal partitioning implemented in the codebase:</w:t>
      </w:r>
    </w:p>
    <w:p>
      <w:pPr>
        <w:pStyle w:val="ListBullet"/>
      </w:pPr>
      <w:r>
        <w:t>Spatial Grid and Export Resolution: Although the underlying optical (Sentinel-2 MSI at 10 m, Landsat 5/7/8 at 30 m), radar (Sentinel-1 C-band SAR at 10 m), and topographic (SRTM DEM at 30 m) archives possess fine native resolutions alongside coarse hydro-climatic reanalysis (MODIS MOD09GA at 500 m, TerraClimate at ~4 km, CHIRPS daily precipitation at ~5.5 km), the Google Earth Engine export pipeline (gee_data_extractor.py) resampled and exported all rasters at a unified basin-scale resolution of 1,000 m (1 km) in EPSG:4326, yielding annual grids of H = 279 rows by W = 502 columns.</w:t>
      </w:r>
    </w:p>
    <w:p>
      <w:pPr>
        <w:pStyle w:val="ListBullet"/>
      </w:pPr>
      <w:r>
        <w:t>13-Channel Monthly Tensor Structure: Each annual file (train_2001.pt through test_2023.pt) contains an input tensor X of shape [12, 13, 279, 502] (12 monthly time steps, 13 channels) normalized via z-score statistics computed strictly over the 2001–2019 training split (data_stats.json). The 13 channels in exact index order (0 to 12) are: (0) NDWI, (1) NDVI, (2) CHIRPS Precipitation (precip), (3) TerraClimate Evapotranspiration (et), (4) LST Day, (5) LST Night, (6) TerraClimate Soil Moisture (soil), (7) TerraClimate Surface Runoff (runoff), (8) SRTM Elevation (dem_elev), (9) Topographic Slope (dem_slope), (10) Sentinel-1 SAR VV backscatter, (11) Sentinel-1 SAR VH backscatter, and (12) JRC Water Occurrence prior (jrc).</w:t>
      </w:r>
    </w:p>
    <w:p>
      <w:pPr>
        <w:pStyle w:val="ListBullet"/>
      </w:pPr>
      <w:r>
        <w:t>Patch Tiling and Exact Sample Counts: During training and evaluation (dataset.py), each 279 × 502 grid is tiled into 64 × 64 spatial patches with a stride of 32 pixels, yielding 7 × 14 = 98 spatial patches per year. Each dataset item is a 12-month sequence tensor of shape [12, 13, 64, 64] paired with a binary target mask [1, 64, 64]. Across the 23-year record (2001–2023): (i) the Training Split (2001–2019, 19 years) comprises 1,862 12-month sequence patches (22,344 monthly patch slices); (ii) the Validation Split (2020–2021, 2 years) comprises 196 12-month sequence patches (2,352 monthly patch slices; 802,816 evaluated pixels); and (iii) the Test Split (2022–2023, 2 years) comprises 196 12-month sequence patches (2,352 monthly patch slices; 802,816 evaluated pixels).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Channel Index</w:t>
            </w:r>
          </w:p>
        </w:tc>
        <w:tc>
          <w:tcPr>
            <w:tcW w:type="dxa" w:w="1440"/>
          </w:tcPr>
          <w:p>
            <w:r>
              <w:rPr>
                <w:b/>
                <w:sz w:val="19"/>
              </w:rPr>
              <w:t>Variable Name</w:t>
            </w:r>
          </w:p>
        </w:tc>
        <w:tc>
          <w:tcPr>
            <w:tcW w:type="dxa" w:w="1440"/>
          </w:tcPr>
          <w:p>
            <w:r>
              <w:rPr>
                <w:b/>
                <w:sz w:val="19"/>
              </w:rPr>
              <w:t>Source Dataset</w:t>
            </w:r>
          </w:p>
        </w:tc>
        <w:tc>
          <w:tcPr>
            <w:tcW w:type="dxa" w:w="1440"/>
          </w:tcPr>
          <w:p>
            <w:r>
              <w:rPr>
                <w:b/>
                <w:sz w:val="19"/>
              </w:rPr>
              <w:t>Native Resolution</w:t>
            </w:r>
          </w:p>
        </w:tc>
        <w:tc>
          <w:tcPr>
            <w:tcW w:type="dxa" w:w="1440"/>
          </w:tcPr>
          <w:p>
            <w:r>
              <w:rPr>
                <w:b/>
                <w:sz w:val="19"/>
              </w:rPr>
              <w:t>Exported Tensor Grid</w:t>
            </w:r>
          </w:p>
        </w:tc>
        <w:tc>
          <w:tcPr>
            <w:tcW w:type="dxa" w:w="1440"/>
          </w:tcPr>
          <w:p>
            <w:r>
              <w:rPr>
                <w:b/>
                <w:sz w:val="19"/>
              </w:rPr>
              <w:t>Role in JRC=0 Benchmark</w:t>
            </w:r>
          </w:p>
        </w:tc>
      </w:tr>
      <w:tr>
        <w:tc>
          <w:tcPr>
            <w:tcW w:type="dxa" w:w="1440"/>
          </w:tcPr>
          <w:p>
            <w:r>
              <w:rPr>
                <w:sz w:val="18"/>
              </w:rPr>
              <w:t>0, 1</w:t>
            </w:r>
          </w:p>
        </w:tc>
        <w:tc>
          <w:tcPr>
            <w:tcW w:type="dxa" w:w="1440"/>
          </w:tcPr>
          <w:p>
            <w:r>
              <w:rPr>
                <w:sz w:val="18"/>
              </w:rPr>
              <w:t>NDWI, NDVI</w:t>
            </w:r>
          </w:p>
        </w:tc>
        <w:tc>
          <w:tcPr>
            <w:tcW w:type="dxa" w:w="1440"/>
          </w:tcPr>
          <w:p>
            <w:r>
              <w:rPr>
                <w:sz w:val="18"/>
              </w:rPr>
              <w:t>MODIS / Landsat / Sentinel-2 Harmonized</w:t>
            </w:r>
          </w:p>
        </w:tc>
        <w:tc>
          <w:tcPr>
            <w:tcW w:type="dxa" w:w="1440"/>
          </w:tcPr>
          <w:p>
            <w:r>
              <w:rPr>
                <w:sz w:val="18"/>
              </w:rPr>
              <w:t>10 m – 500 m</w:t>
            </w:r>
          </w:p>
        </w:tc>
        <w:tc>
          <w:tcPr>
            <w:tcW w:type="dxa" w:w="1440"/>
          </w:tcPr>
          <w:p>
            <w:r>
              <w:rPr>
                <w:sz w:val="18"/>
              </w:rPr>
              <w:t>1,000 m (279×502)</w:t>
            </w:r>
          </w:p>
        </w:tc>
        <w:tc>
          <w:tcPr>
            <w:tcW w:type="dxa" w:w="1440"/>
          </w:tcPr>
          <w:p>
            <w:r>
              <w:rPr>
                <w:sz w:val="18"/>
              </w:rPr>
              <w:t>Dynamic Optical Input</w:t>
            </w:r>
          </w:p>
        </w:tc>
      </w:tr>
      <w:tr>
        <w:tc>
          <w:tcPr>
            <w:tcW w:type="dxa" w:w="1440"/>
          </w:tcPr>
          <w:p>
            <w:r>
              <w:rPr>
                <w:sz w:val="18"/>
              </w:rPr>
              <w:t>2</w:t>
            </w:r>
          </w:p>
        </w:tc>
        <w:tc>
          <w:tcPr>
            <w:tcW w:type="dxa" w:w="1440"/>
          </w:tcPr>
          <w:p>
            <w:r>
              <w:rPr>
                <w:sz w:val="18"/>
              </w:rPr>
              <w:t>Precipitation (P)</w:t>
            </w:r>
          </w:p>
        </w:tc>
        <w:tc>
          <w:tcPr>
            <w:tcW w:type="dxa" w:w="1440"/>
          </w:tcPr>
          <w:p>
            <w:r>
              <w:rPr>
                <w:sz w:val="18"/>
              </w:rPr>
              <w:t>CHIRPS Daily (Monthly Sum)</w:t>
            </w:r>
          </w:p>
        </w:tc>
        <w:tc>
          <w:tcPr>
            <w:tcW w:type="dxa" w:w="1440"/>
          </w:tcPr>
          <w:p>
            <w:r>
              <w:rPr>
                <w:sz w:val="18"/>
              </w:rPr>
              <w:t>0.05° (~5.5 km)</w:t>
            </w:r>
          </w:p>
        </w:tc>
        <w:tc>
          <w:tcPr>
            <w:tcW w:type="dxa" w:w="1440"/>
          </w:tcPr>
          <w:p>
            <w:r>
              <w:rPr>
                <w:sz w:val="18"/>
              </w:rPr>
              <w:t>1,000 m (279×502)</w:t>
            </w:r>
          </w:p>
        </w:tc>
        <w:tc>
          <w:tcPr>
            <w:tcW w:type="dxa" w:w="1440"/>
          </w:tcPr>
          <w:p>
            <w:r>
              <w:rPr>
                <w:sz w:val="18"/>
              </w:rPr>
              <w:t>Dynamic Climate &amp; Physics Branch</w:t>
            </w:r>
          </w:p>
        </w:tc>
      </w:tr>
      <w:tr>
        <w:tc>
          <w:tcPr>
            <w:tcW w:type="dxa" w:w="1440"/>
          </w:tcPr>
          <w:p>
            <w:r>
              <w:rPr>
                <w:sz w:val="18"/>
              </w:rPr>
              <w:t>3</w:t>
            </w:r>
          </w:p>
        </w:tc>
        <w:tc>
          <w:tcPr>
            <w:tcW w:type="dxa" w:w="1440"/>
          </w:tcPr>
          <w:p>
            <w:r>
              <w:rPr>
                <w:sz w:val="18"/>
              </w:rPr>
              <w:t>Evapotranspiration (ET)</w:t>
            </w:r>
          </w:p>
        </w:tc>
        <w:tc>
          <w:tcPr>
            <w:tcW w:type="dxa" w:w="1440"/>
          </w:tcPr>
          <w:p>
            <w:r>
              <w:rPr>
                <w:sz w:val="18"/>
              </w:rPr>
              <w:t>TerraClimate Monthly</w:t>
            </w:r>
          </w:p>
        </w:tc>
        <w:tc>
          <w:tcPr>
            <w:tcW w:type="dxa" w:w="1440"/>
          </w:tcPr>
          <w:p>
            <w:r>
              <w:rPr>
                <w:sz w:val="18"/>
              </w:rPr>
              <w:t>1/24° (~4 km)</w:t>
            </w:r>
          </w:p>
        </w:tc>
        <w:tc>
          <w:tcPr>
            <w:tcW w:type="dxa" w:w="1440"/>
          </w:tcPr>
          <w:p>
            <w:r>
              <w:rPr>
                <w:sz w:val="18"/>
              </w:rPr>
              <w:t>1,000 m (279×502)</w:t>
            </w:r>
          </w:p>
        </w:tc>
        <w:tc>
          <w:tcPr>
            <w:tcW w:type="dxa" w:w="1440"/>
          </w:tcPr>
          <w:p>
            <w:r>
              <w:rPr>
                <w:sz w:val="18"/>
              </w:rPr>
              <w:t>Dynamic Climate &amp; Physics Branch</w:t>
            </w:r>
          </w:p>
        </w:tc>
      </w:tr>
      <w:tr>
        <w:tc>
          <w:tcPr>
            <w:tcW w:type="dxa" w:w="1440"/>
          </w:tcPr>
          <w:p>
            <w:r>
              <w:rPr>
                <w:sz w:val="18"/>
              </w:rPr>
              <w:t>4, 5</w:t>
            </w:r>
          </w:p>
        </w:tc>
        <w:tc>
          <w:tcPr>
            <w:tcW w:type="dxa" w:w="1440"/>
          </w:tcPr>
          <w:p>
            <w:r>
              <w:rPr>
                <w:sz w:val="18"/>
              </w:rPr>
              <w:t>LST Day, LST Night</w:t>
            </w:r>
          </w:p>
        </w:tc>
        <w:tc>
          <w:tcPr>
            <w:tcW w:type="dxa" w:w="1440"/>
          </w:tcPr>
          <w:p>
            <w:r>
              <w:rPr>
                <w:sz w:val="18"/>
              </w:rPr>
              <w:t>MODIS MOD11A1</w:t>
            </w:r>
          </w:p>
        </w:tc>
        <w:tc>
          <w:tcPr>
            <w:tcW w:type="dxa" w:w="1440"/>
          </w:tcPr>
          <w:p>
            <w:r>
              <w:rPr>
                <w:sz w:val="18"/>
              </w:rPr>
              <w:t>1,000 m</w:t>
            </w:r>
          </w:p>
        </w:tc>
        <w:tc>
          <w:tcPr>
            <w:tcW w:type="dxa" w:w="1440"/>
          </w:tcPr>
          <w:p>
            <w:r>
              <w:rPr>
                <w:sz w:val="18"/>
              </w:rPr>
              <w:t>1,000 m (279×502)</w:t>
            </w:r>
          </w:p>
        </w:tc>
        <w:tc>
          <w:tcPr>
            <w:tcW w:type="dxa" w:w="1440"/>
          </w:tcPr>
          <w:p>
            <w:r>
              <w:rPr>
                <w:sz w:val="18"/>
              </w:rPr>
              <w:t>Dynamic Thermal Input</w:t>
            </w:r>
          </w:p>
        </w:tc>
      </w:tr>
      <w:tr>
        <w:tc>
          <w:tcPr>
            <w:tcW w:type="dxa" w:w="1440"/>
          </w:tcPr>
          <w:p>
            <w:r>
              <w:rPr>
                <w:sz w:val="18"/>
              </w:rPr>
              <w:t>6</w:t>
            </w:r>
          </w:p>
        </w:tc>
        <w:tc>
          <w:tcPr>
            <w:tcW w:type="dxa" w:w="1440"/>
          </w:tcPr>
          <w:p>
            <w:r>
              <w:rPr>
                <w:sz w:val="18"/>
              </w:rPr>
              <w:t>Soil Moisture (Soil)</w:t>
            </w:r>
          </w:p>
        </w:tc>
        <w:tc>
          <w:tcPr>
            <w:tcW w:type="dxa" w:w="1440"/>
          </w:tcPr>
          <w:p>
            <w:r>
              <w:rPr>
                <w:sz w:val="18"/>
              </w:rPr>
              <w:t>TerraClimate Monthly</w:t>
            </w:r>
          </w:p>
        </w:tc>
        <w:tc>
          <w:tcPr>
            <w:tcW w:type="dxa" w:w="1440"/>
          </w:tcPr>
          <w:p>
            <w:r>
              <w:rPr>
                <w:sz w:val="18"/>
              </w:rPr>
              <w:t>1/24° (~4 km)</w:t>
            </w:r>
          </w:p>
        </w:tc>
        <w:tc>
          <w:tcPr>
            <w:tcW w:type="dxa" w:w="1440"/>
          </w:tcPr>
          <w:p>
            <w:r>
              <w:rPr>
                <w:sz w:val="18"/>
              </w:rPr>
              <w:t>1,000 m (279×502)</w:t>
            </w:r>
          </w:p>
        </w:tc>
        <w:tc>
          <w:tcPr>
            <w:tcW w:type="dxa" w:w="1440"/>
          </w:tcPr>
          <w:p>
            <w:r>
              <w:rPr>
                <w:sz w:val="18"/>
              </w:rPr>
              <w:t>Dynamic Climate &amp; Physics Branch</w:t>
            </w:r>
          </w:p>
        </w:tc>
      </w:tr>
      <w:tr>
        <w:tc>
          <w:tcPr>
            <w:tcW w:type="dxa" w:w="1440"/>
          </w:tcPr>
          <w:p>
            <w:r>
              <w:rPr>
                <w:sz w:val="18"/>
              </w:rPr>
              <w:t>7</w:t>
            </w:r>
          </w:p>
        </w:tc>
        <w:tc>
          <w:tcPr>
            <w:tcW w:type="dxa" w:w="1440"/>
          </w:tcPr>
          <w:p>
            <w:r>
              <w:rPr>
                <w:sz w:val="18"/>
              </w:rPr>
              <w:t>Surface Runoff (R)</w:t>
            </w:r>
          </w:p>
        </w:tc>
        <w:tc>
          <w:tcPr>
            <w:tcW w:type="dxa" w:w="1440"/>
          </w:tcPr>
          <w:p>
            <w:r>
              <w:rPr>
                <w:sz w:val="18"/>
              </w:rPr>
              <w:t>TerraClimate Monthly</w:t>
            </w:r>
          </w:p>
        </w:tc>
        <w:tc>
          <w:tcPr>
            <w:tcW w:type="dxa" w:w="1440"/>
          </w:tcPr>
          <w:p>
            <w:r>
              <w:rPr>
                <w:sz w:val="18"/>
              </w:rPr>
              <w:t>1/24° (~4 km)</w:t>
            </w:r>
          </w:p>
        </w:tc>
        <w:tc>
          <w:tcPr>
            <w:tcW w:type="dxa" w:w="1440"/>
          </w:tcPr>
          <w:p>
            <w:r>
              <w:rPr>
                <w:sz w:val="18"/>
              </w:rPr>
              <w:t>1,000 m (279×502)</w:t>
            </w:r>
          </w:p>
        </w:tc>
        <w:tc>
          <w:tcPr>
            <w:tcW w:type="dxa" w:w="1440"/>
          </w:tcPr>
          <w:p>
            <w:r>
              <w:rPr>
                <w:sz w:val="18"/>
              </w:rPr>
              <w:t>Dynamic Climate &amp; Physics Branch</w:t>
            </w:r>
          </w:p>
        </w:tc>
      </w:tr>
      <w:tr>
        <w:tc>
          <w:tcPr>
            <w:tcW w:type="dxa" w:w="1440"/>
          </w:tcPr>
          <w:p>
            <w:r>
              <w:rPr>
                <w:sz w:val="18"/>
              </w:rPr>
              <w:t>8, 9</w:t>
            </w:r>
          </w:p>
        </w:tc>
        <w:tc>
          <w:tcPr>
            <w:tcW w:type="dxa" w:w="1440"/>
          </w:tcPr>
          <w:p>
            <w:r>
              <w:rPr>
                <w:sz w:val="18"/>
              </w:rPr>
              <w:t>DEM Elevation, Slope</w:t>
            </w:r>
          </w:p>
        </w:tc>
        <w:tc>
          <w:tcPr>
            <w:tcW w:type="dxa" w:w="1440"/>
          </w:tcPr>
          <w:p>
            <w:r>
              <w:rPr>
                <w:sz w:val="18"/>
              </w:rPr>
              <w:t>SRTM Digital Elevation Dataset v4</w:t>
            </w:r>
          </w:p>
        </w:tc>
        <w:tc>
          <w:tcPr>
            <w:tcW w:type="dxa" w:w="1440"/>
          </w:tcPr>
          <w:p>
            <w:r>
              <w:rPr>
                <w:sz w:val="18"/>
              </w:rPr>
              <w:t>30 m</w:t>
            </w:r>
          </w:p>
        </w:tc>
        <w:tc>
          <w:tcPr>
            <w:tcW w:type="dxa" w:w="1440"/>
          </w:tcPr>
          <w:p>
            <w:r>
              <w:rPr>
                <w:sz w:val="18"/>
              </w:rPr>
              <w:t>1,000 m (279×502)</w:t>
            </w:r>
          </w:p>
        </w:tc>
        <w:tc>
          <w:tcPr>
            <w:tcW w:type="dxa" w:w="1440"/>
          </w:tcPr>
          <w:p>
            <w:r>
              <w:rPr>
                <w:sz w:val="18"/>
              </w:rPr>
              <w:t>Static Topographic Prior</w:t>
            </w:r>
          </w:p>
        </w:tc>
      </w:tr>
      <w:tr>
        <w:tc>
          <w:tcPr>
            <w:tcW w:type="dxa" w:w="1440"/>
          </w:tcPr>
          <w:p>
            <w:r>
              <w:rPr>
                <w:sz w:val="18"/>
              </w:rPr>
              <w:t>10, 11</w:t>
            </w:r>
          </w:p>
        </w:tc>
        <w:tc>
          <w:tcPr>
            <w:tcW w:type="dxa" w:w="1440"/>
          </w:tcPr>
          <w:p>
            <w:r>
              <w:rPr>
                <w:sz w:val="18"/>
              </w:rPr>
              <w:t>SAR VV, VH Backscatter</w:t>
            </w:r>
          </w:p>
        </w:tc>
        <w:tc>
          <w:tcPr>
            <w:tcW w:type="dxa" w:w="1440"/>
          </w:tcPr>
          <w:p>
            <w:r>
              <w:rPr>
                <w:sz w:val="18"/>
              </w:rPr>
              <w:t>Sentinel-1 C-Band GRD (2015+; 0 pre-2015)</w:t>
            </w:r>
          </w:p>
        </w:tc>
        <w:tc>
          <w:tcPr>
            <w:tcW w:type="dxa" w:w="1440"/>
          </w:tcPr>
          <w:p>
            <w:r>
              <w:rPr>
                <w:sz w:val="18"/>
              </w:rPr>
              <w:t>10 m</w:t>
            </w:r>
          </w:p>
        </w:tc>
        <w:tc>
          <w:tcPr>
            <w:tcW w:type="dxa" w:w="1440"/>
          </w:tcPr>
          <w:p>
            <w:r>
              <w:rPr>
                <w:sz w:val="18"/>
              </w:rPr>
              <w:t>1,000 m (279×502)</w:t>
            </w:r>
          </w:p>
        </w:tc>
        <w:tc>
          <w:tcPr>
            <w:tcW w:type="dxa" w:w="1440"/>
          </w:tcPr>
          <w:p>
            <w:r>
              <w:rPr>
                <w:sz w:val="18"/>
              </w:rPr>
              <w:t>Dynamic Radar Input</w:t>
            </w:r>
          </w:p>
        </w:tc>
      </w:tr>
      <w:tr>
        <w:tc>
          <w:tcPr>
            <w:tcW w:type="dxa" w:w="1440"/>
          </w:tcPr>
          <w:p>
            <w:r>
              <w:rPr>
                <w:sz w:val="18"/>
              </w:rPr>
              <w:t>12</w:t>
            </w:r>
          </w:p>
        </w:tc>
        <w:tc>
          <w:tcPr>
            <w:tcW w:type="dxa" w:w="1440"/>
          </w:tcPr>
          <w:p>
            <w:r>
              <w:rPr>
                <w:sz w:val="18"/>
              </w:rPr>
              <w:t>JRC Water Occurrence</w:t>
            </w:r>
          </w:p>
        </w:tc>
        <w:tc>
          <w:tcPr>
            <w:tcW w:type="dxa" w:w="1440"/>
          </w:tcPr>
          <w:p>
            <w:r>
              <w:rPr>
                <w:sz w:val="18"/>
              </w:rPr>
              <w:t>JRC Yearly Water Classification History v1.4</w:t>
            </w:r>
          </w:p>
        </w:tc>
        <w:tc>
          <w:tcPr>
            <w:tcW w:type="dxa" w:w="1440"/>
          </w:tcPr>
          <w:p>
            <w:r>
              <w:rPr>
                <w:sz w:val="18"/>
              </w:rPr>
              <w:t>30 m</w:t>
            </w:r>
          </w:p>
        </w:tc>
        <w:tc>
          <w:tcPr>
            <w:tcW w:type="dxa" w:w="1440"/>
          </w:tcPr>
          <w:p>
            <w:r>
              <w:rPr>
                <w:sz w:val="18"/>
              </w:rPr>
              <w:t>1,000 m (279×502)</w:t>
            </w:r>
          </w:p>
        </w:tc>
        <w:tc>
          <w:tcPr>
            <w:tcW w:type="dxa" w:w="1440"/>
          </w:tcPr>
          <w:p>
            <w:r>
              <w:rPr>
                <w:sz w:val="18"/>
              </w:rPr>
              <w:t>Zeroed Out (JRC=0) to Prevent Leakage</w:t>
            </w:r>
          </w:p>
        </w:tc>
      </w:tr>
    </w:tbl>
    <w:p/>
    <w:p>
      <w:pPr>
        <w:pStyle w:val="Heading2"/>
      </w:pPr>
      <w:r>
        <w:t>3.3 Discovery of Target Leakage (Channel 12) and the 2021 JRC Target Proxy Limitation</w:t>
      </w:r>
    </w:p>
    <w:p>
      <w:r>
        <w:t>A critical contribution of our engineering and research integrity audit is the identification of two structural properties in the JRC target pipeline (preprocess.py):</w:t>
      </w:r>
    </w:p>
    <w:p>
      <w:r>
        <w:t>1. Direct Feature-Target Leakage via Channel 12: In preprocess.py, the binary target label Y = (jrc_raw &gt; 0) was derived from the same annual JRC water raster stored in input Channel 12. When Channel 12 is left unmasked, every model—including simple tree ensembles and convolutional networks—achieves a degenerate Test IoU of 1.0000 by thresholding Channel 12 directly. Consequently, all valid experiments in this paper enforce the strict JRC = 0 protocol (x[:, :, 12, :, :] = 0.0) during both training and inference.</w:t>
      </w:r>
    </w:p>
    <w:p>
      <w:r>
        <w:t>2. Static 2021 Target Proxy Fallback in 2022–2023: Because the Google Earth Engine JRC Yearly Water Classification History v1.4 archive terminated in 2021 at the time of tensor generation, preprocess.py (line 243) applied the fallback safe_year = min(year, 2021) when loading the annual JRC raster for 2022 and 2023. Forensic tensor inspection confirms that while the dynamic input channels (Channels 0–11) in test_2022.pt and test_2023.pt contain the true 2022 and 2023 satellite and hydro-climatic observations, the binary ground-truth target tensor Y in test_2022.pt and test_2023.pt is identical to that of val_2021.pt (positive water pixel fraction = 0.4735). Therefore, the 2022–2023 evaluation measures each model's ability to reconstruct the baseline flood-prone surface water template from unseen 2022–2023 multi-sensor hydro-climatic trajectories rather than evaluating dynamic 2022 flood anomaly polygons. This limitation is explicitly accounted for in our interpretation and conclusions.</w:t>
      </w:r>
    </w:p>
    <w:p>
      <w:pPr>
        <w:pStyle w:val="Heading1"/>
      </w:pPr>
      <w:r>
        <w:t>4. Methodology: Multi-Fidelity Physics-Informed Transformer (MFPIT)</w:t>
      </w:r>
    </w:p>
    <w:p>
      <w:pPr>
        <w:pStyle w:val="Heading2"/>
      </w:pPr>
      <w:r>
        <w:t>4.1 Network Architecture (MFPIT_Model.py)</w:t>
      </w:r>
    </w:p>
    <w:p>
      <w:r>
        <w:t>Given an input sequence tensor X in R^{B × T × C × H × W} with T = 12 months, C = 13 channels (with Channel 12 zeroed out), and spatial dimensions H = W = 64, MFPIT processes the spatiotemporal and physical signals through four coupled modules totaling exactly 6,577,318 trainable parameters (6.58M):</w:t>
      </w:r>
    </w:p>
    <w:p>
      <w:pPr>
        <w:pStyle w:val="ListBullet"/>
      </w:pPr>
      <w:r>
        <w:t>1. Hierarchical Spatial Encoder (SpatialEncoder): For each monthly frame t in {1, ..., 12}, the 13-channel 64 × 64 patch is encoded via three convolutional stages with Batch Normalization, ReLU activations, and 2×2 max-pooling: Stage 1 maps 13 -&gt; 64 channels (64×64 to 32×32), Stage 2 maps 64 -&gt; 128 channels (32×32 to 16×16), and Stage 3 maps 128 -&gt; 256 channels (16×16 to 8×8), yielding a spatial feature map f_spatial^(T) in R^{B × 256 × 8 × 8} at the final time step T = 12 and pooled monthly tokens z_t in R^{B × 256} for t = 1, ..., 12.</w:t>
      </w:r>
    </w:p>
    <w:p>
      <w:pPr>
        <w:pStyle w:val="ListBullet"/>
      </w:pPr>
      <w:r>
        <w:t>2. Multi-Head Temporal Transformer (TemporalTransformer): The sequence of 12 monthly spatial tokens Z = [z_1, ..., z_12] in R^{B × 12 × 256} is summed with a learnable temporal positional embedding P_temp in R^{1 × 12 × 256} and processed through L = 4 Transformer encoder layers (nhead = 8, d_model = 256, dim_feedforward = 512, dropout = 0.1). The final temporal representation h_T in R^{B × 256} is spatially broadcast to R^{B × 256 × 8 × 8}, while the full trajectory H = [h_1, ..., h_12] in R^{B × 12 × 256} is retained for temporal consistency regularization.</w:t>
      </w:r>
    </w:p>
    <w:p>
      <w:pPr>
        <w:pStyle w:val="ListBullet"/>
      </w:pPr>
      <w:r>
        <w:t>3. Hydro-Climatic Physics Branch (PhysicsBranch): At the target step T, the four hydrological state and flux channels—CHIRPS Precipitation (Channel 2), TerraClimate Evapotranspiration (Channel 3), Soil Moisture (Channel 6), and Surface Runoff (Channel 7)—are extracted as X_phys in R^{B × 4 × 64 × 64}. A three-stage strided convolutional encoder maps X_phys to a latent physical feature map f_phys in R^{B × 256 × 8 × 8}, while a global adaptive average pooling and linear projection head (256 -&gt; 1) predicts the normalized scalar catchment storage proxy S_hat_norm in R^B.</w:t>
      </w:r>
    </w:p>
    <w:p>
      <w:pPr>
        <w:pStyle w:val="ListBullet"/>
      </w:pPr>
      <w:r>
        <w:t>4. Multi-Modal Fusion and U-Net Style Skip Decoder (FusionDecoder): The three latent representations [f_spatial^(T), h_T_expanded, f_phys] are concatenated along the channel dimension to form a 768-channel bottleneck tensor in R^{B × 768 × 8 × 8}, fused via a 3×3 convolution back to 256 channels, and progressively upsampled to 64 × 64 via three transposed convolution stages with skip connections from Encoder Stages 1 and 2 to produce pixel-wise segmentation logits Y_hat_logits in R^{B × 1 × 64 × 64}.</w:t>
      </w:r>
    </w:p>
    <w:p>
      <w:pPr>
        <w:pStyle w:val="Heading2"/>
      </w:pPr>
      <w:r>
        <w:t>4.2 Physics-Informed and Temporal Consistency Loss Formulation (losses.py)</w:t>
      </w:r>
    </w:p>
    <w:p>
      <w:r>
        <w:t>MFPIT is trained end-to-end using a composite three-term objective function (MFPITLoss in losses.py):</w:t>
      </w:r>
    </w:p>
    <w:p>
      <w:r>
        <w:t>L_total = L_seg + λ_phys * L_phys + λ_temp * L_temp,   where L_seg = 0.5 * L_BCE_weighted + 0.5 * L_Dice.</w:t>
      </w:r>
    </w:p>
    <w:p>
      <w:r>
        <w:t>Here, L_BCE_weighted is binary cross-entropy with positive class weighting pos_weight = 2.0, and L_Dice is the differentiable soft Dice loss. The two physical regularization terms are defined as follows:</w:t>
      </w:r>
    </w:p>
    <w:p>
      <w:pPr>
        <w:pStyle w:val="ListBullet"/>
      </w:pPr>
      <w:r>
        <w:t>Normalized Catchment Mass-Balance Loss (L_phys): For each patch, spatially averaged precipitation P, evapotranspiration ET, and surface runoff R form the raw water balance flux ΔS_raw = P - ET - R. Using the training-split mean μ_bal = -0.3547 and standard deviation σ_bal = 1.9885 (physics_stats.json), the standardized balance target is ΔS_tilde = (ΔS_raw - μ_bal) / (σ_bal + 10⁻⁸). The physics loss penalizes the L1 deviation between the Physics Branch's predicted storage proxy S_hat_norm and ΔS_tilde: L_phys = E[ |S_hat_norm - ΔS_tilde| ].</w:t>
      </w:r>
    </w:p>
    <w:p>
      <w:pPr>
        <w:pStyle w:val="ListBullet"/>
      </w:pPr>
      <w:r>
        <w:t>Bounded Inverse-Rainfall Weighted Temporal Consistency Loss (L_temp): To suppress spurious month-to-month oscillations in the Transformer's hidden trajectory H = [h_1, ..., h_12] during dry periods while permitting rapid state transitions during intense monsoonal rainfall, L_temp penalizes consecutive hidden-state differences weighted by an exponential rainfall decay factor: L_temp = E[ exp(-α * max(P, 0)) * (||h_t - h_{t-1}||_2 / sqrt(d_model)) ], with α = 0.5 and d_model = 256.</w:t>
      </w:r>
    </w:p>
    <w:p>
      <w:r>
        <w:t>In all primary trained models (train.py and run_ablations.py), the regularization weights are set to λ_phys = 0.1 and λ_temp = 0.1, optimized using AdamW (lr = 10⁻⁴, weight_decay = 10⁻²) with validation-calibrated early stopping (patience = 5).</w:t>
      </w:r>
    </w:p>
    <w:p>
      <w:pPr>
        <w:pStyle w:val="Heading1"/>
      </w:pPr>
      <w:r>
        <w:t>5. Experimental Results and Statistical Verification</w:t>
      </w:r>
    </w:p>
    <w:p>
      <w:pPr>
        <w:pStyle w:val="Heading2"/>
      </w:pPr>
      <w:r>
        <w:t>5.1 Matched Leak-Free Benchmark (JRC = 0) and Threshold Calibration</w:t>
      </w:r>
    </w:p>
    <w:p>
      <w:r>
        <w:t>Table 2 reports the comprehensive performance of all evaluated models on the 2022–2023 temporal holdout (802,816 pixels across n = 196 patches) under the strictly leak-free JRC = 0 protocol. For every model, the optimal classification threshold τ* was selected via a two-stage sweep strictly on the 2020–2021 validation set (evaluate_all.py), and 95% confidence intervals were computed via non-parametric block bootstrapping (1,000 replicates over the n = 196 spatial-temporal test patches; bootstrap_ci.py).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Model Architecture</w:t>
            </w:r>
          </w:p>
        </w:tc>
        <w:tc>
          <w:tcPr>
            <w:tcW w:type="dxa" w:w="1080"/>
          </w:tcPr>
          <w:p>
            <w:r>
              <w:rPr>
                <w:b/>
                <w:sz w:val="19"/>
              </w:rPr>
              <w:t>Opt. Thresh (τ*)</w:t>
            </w:r>
          </w:p>
        </w:tc>
        <w:tc>
          <w:tcPr>
            <w:tcW w:type="dxa" w:w="1080"/>
          </w:tcPr>
          <w:p>
            <w:r>
              <w:rPr>
                <w:b/>
                <w:sz w:val="19"/>
              </w:rPr>
              <w:t>Test IoU [95% CI]</w:t>
            </w:r>
          </w:p>
        </w:tc>
        <w:tc>
          <w:tcPr>
            <w:tcW w:type="dxa" w:w="1080"/>
          </w:tcPr>
          <w:p>
            <w:r>
              <w:rPr>
                <w:b/>
                <w:sz w:val="19"/>
              </w:rPr>
              <w:t>Test F1 [95% CI]</w:t>
            </w:r>
          </w:p>
        </w:tc>
        <w:tc>
          <w:tcPr>
            <w:tcW w:type="dxa" w:w="1080"/>
          </w:tcPr>
          <w:p>
            <w:r>
              <w:rPr>
                <w:b/>
                <w:sz w:val="19"/>
              </w:rPr>
              <w:t>PR-AUC [95% CI]</w:t>
            </w:r>
          </w:p>
        </w:tc>
        <w:tc>
          <w:tcPr>
            <w:tcW w:type="dxa" w:w="1080"/>
          </w:tcPr>
          <w:p>
            <w:r>
              <w:rPr>
                <w:b/>
                <w:sz w:val="19"/>
              </w:rPr>
              <w:t>ROC-AUC</w:t>
            </w:r>
          </w:p>
        </w:tc>
        <w:tc>
          <w:tcPr>
            <w:tcW w:type="dxa" w:w="1080"/>
          </w:tcPr>
          <w:p>
            <w:r>
              <w:rPr>
                <w:b/>
                <w:sz w:val="19"/>
              </w:rPr>
              <w:t>Brier Score ↓</w:t>
            </w:r>
          </w:p>
        </w:tc>
        <w:tc>
          <w:tcPr>
            <w:tcW w:type="dxa" w:w="1080"/>
          </w:tcPr>
          <w:p>
            <w:r>
              <w:rPr>
                <w:b/>
                <w:sz w:val="19"/>
              </w:rPr>
              <w:t>ECE ↓</w:t>
            </w:r>
          </w:p>
        </w:tc>
      </w:tr>
      <w:tr>
        <w:tc>
          <w:tcPr>
            <w:tcW w:type="dxa" w:w="1080"/>
          </w:tcPr>
          <w:p>
            <w:r>
              <w:rPr>
                <w:sz w:val="18"/>
              </w:rPr>
              <w:t>Random Forest</w:t>
            </w:r>
          </w:p>
        </w:tc>
        <w:tc>
          <w:tcPr>
            <w:tcW w:type="dxa" w:w="1080"/>
          </w:tcPr>
          <w:p>
            <w:r>
              <w:rPr>
                <w:sz w:val="18"/>
              </w:rPr>
              <w:t>0.250</w:t>
            </w:r>
          </w:p>
        </w:tc>
        <w:tc>
          <w:tcPr>
            <w:tcW w:type="dxa" w:w="1080"/>
          </w:tcPr>
          <w:p>
            <w:r>
              <w:rPr>
                <w:sz w:val="18"/>
              </w:rPr>
              <w:t>0.6839 [0.6492, 0.7082]</w:t>
            </w:r>
          </w:p>
        </w:tc>
        <w:tc>
          <w:tcPr>
            <w:tcW w:type="dxa" w:w="1080"/>
          </w:tcPr>
          <w:p>
            <w:r>
              <w:rPr>
                <w:sz w:val="18"/>
              </w:rPr>
              <w:t>0.8122 [0.7873, 0.8292]</w:t>
            </w:r>
          </w:p>
        </w:tc>
        <w:tc>
          <w:tcPr>
            <w:tcW w:type="dxa" w:w="1080"/>
          </w:tcPr>
          <w:p>
            <w:r>
              <w:rPr>
                <w:sz w:val="18"/>
              </w:rPr>
              <w:t>0.8763 [0.8494, 0.8899]</w:t>
            </w:r>
          </w:p>
        </w:tc>
        <w:tc>
          <w:tcPr>
            <w:tcW w:type="dxa" w:w="1080"/>
          </w:tcPr>
          <w:p>
            <w:r>
              <w:rPr>
                <w:sz w:val="18"/>
              </w:rPr>
              <w:t>0.9115</w:t>
            </w:r>
          </w:p>
        </w:tc>
        <w:tc>
          <w:tcPr>
            <w:tcW w:type="dxa" w:w="1080"/>
          </w:tcPr>
          <w:p>
            <w:r>
              <w:rPr>
                <w:sz w:val="18"/>
              </w:rPr>
              <w:t>0.1539</w:t>
            </w:r>
          </w:p>
        </w:tc>
        <w:tc>
          <w:tcPr>
            <w:tcW w:type="dxa" w:w="1080"/>
          </w:tcPr>
          <w:p>
            <w:r>
              <w:rPr>
                <w:sz w:val="18"/>
              </w:rPr>
              <w:t>0.1443</w:t>
            </w:r>
          </w:p>
        </w:tc>
      </w:tr>
      <w:tr>
        <w:tc>
          <w:tcPr>
            <w:tcW w:type="dxa" w:w="1080"/>
          </w:tcPr>
          <w:p>
            <w:r>
              <w:rPr>
                <w:sz w:val="18"/>
              </w:rPr>
              <w:t>GBDT</w:t>
            </w:r>
          </w:p>
        </w:tc>
        <w:tc>
          <w:tcPr>
            <w:tcW w:type="dxa" w:w="1080"/>
          </w:tcPr>
          <w:p>
            <w:r>
              <w:rPr>
                <w:sz w:val="18"/>
              </w:rPr>
              <w:t>0.110</w:t>
            </w:r>
          </w:p>
        </w:tc>
        <w:tc>
          <w:tcPr>
            <w:tcW w:type="dxa" w:w="1080"/>
          </w:tcPr>
          <w:p>
            <w:r>
              <w:rPr>
                <w:sz w:val="18"/>
              </w:rPr>
              <w:t>0.6872 [0.6584, 0.7119]</w:t>
            </w:r>
          </w:p>
        </w:tc>
        <w:tc>
          <w:tcPr>
            <w:tcW w:type="dxa" w:w="1080"/>
          </w:tcPr>
          <w:p>
            <w:r>
              <w:rPr>
                <w:sz w:val="18"/>
              </w:rPr>
              <w:t>0.8146 [0.7941, 0.8317]</w:t>
            </w:r>
          </w:p>
        </w:tc>
        <w:tc>
          <w:tcPr>
            <w:tcW w:type="dxa" w:w="1080"/>
          </w:tcPr>
          <w:p>
            <w:r>
              <w:rPr>
                <w:sz w:val="18"/>
              </w:rPr>
              <w:t>0.8721 [0.8462, 0.8880]</w:t>
            </w:r>
          </w:p>
        </w:tc>
        <w:tc>
          <w:tcPr>
            <w:tcW w:type="dxa" w:w="1080"/>
          </w:tcPr>
          <w:p>
            <w:r>
              <w:rPr>
                <w:sz w:val="18"/>
              </w:rPr>
              <w:t>0.9102</w:t>
            </w:r>
          </w:p>
        </w:tc>
        <w:tc>
          <w:tcPr>
            <w:tcW w:type="dxa" w:w="1080"/>
          </w:tcPr>
          <w:p>
            <w:r>
              <w:rPr>
                <w:sz w:val="18"/>
              </w:rPr>
              <w:t>0.1708</w:t>
            </w:r>
          </w:p>
        </w:tc>
        <w:tc>
          <w:tcPr>
            <w:tcW w:type="dxa" w:w="1080"/>
          </w:tcPr>
          <w:p>
            <w:r>
              <w:rPr>
                <w:sz w:val="18"/>
              </w:rPr>
              <w:t>0.1645</w:t>
            </w:r>
          </w:p>
        </w:tc>
      </w:tr>
      <w:tr>
        <w:tc>
          <w:tcPr>
            <w:tcW w:type="dxa" w:w="1080"/>
          </w:tcPr>
          <w:p>
            <w:r>
              <w:rPr>
                <w:sz w:val="18"/>
              </w:rPr>
              <w:t>U-Net (7.80M params)</w:t>
            </w:r>
          </w:p>
        </w:tc>
        <w:tc>
          <w:tcPr>
            <w:tcW w:type="dxa" w:w="1080"/>
          </w:tcPr>
          <w:p>
            <w:r>
              <w:rPr>
                <w:sz w:val="18"/>
              </w:rPr>
              <w:t>0.100</w:t>
            </w:r>
          </w:p>
        </w:tc>
        <w:tc>
          <w:tcPr>
            <w:tcW w:type="dxa" w:w="1080"/>
          </w:tcPr>
          <w:p>
            <w:r>
              <w:rPr>
                <w:sz w:val="18"/>
              </w:rPr>
              <w:t>0.6489 [0.5929, 0.6609]</w:t>
            </w:r>
          </w:p>
        </w:tc>
        <w:tc>
          <w:tcPr>
            <w:tcW w:type="dxa" w:w="1080"/>
          </w:tcPr>
          <w:p>
            <w:r>
              <w:rPr>
                <w:sz w:val="18"/>
              </w:rPr>
              <w:t>0.7871 [0.7444, 0.7959]</w:t>
            </w:r>
          </w:p>
        </w:tc>
        <w:tc>
          <w:tcPr>
            <w:tcW w:type="dxa" w:w="1080"/>
          </w:tcPr>
          <w:p>
            <w:r>
              <w:rPr>
                <w:sz w:val="18"/>
              </w:rPr>
              <w:t>0.8799 [0.8479, 0.8904]</w:t>
            </w:r>
          </w:p>
        </w:tc>
        <w:tc>
          <w:tcPr>
            <w:tcW w:type="dxa" w:w="1080"/>
          </w:tcPr>
          <w:p>
            <w:r>
              <w:rPr>
                <w:sz w:val="18"/>
              </w:rPr>
              <w:t>0.8968</w:t>
            </w:r>
          </w:p>
        </w:tc>
        <w:tc>
          <w:tcPr>
            <w:tcW w:type="dxa" w:w="1080"/>
          </w:tcPr>
          <w:p>
            <w:r>
              <w:rPr>
                <w:sz w:val="18"/>
              </w:rPr>
              <w:t>0.1848</w:t>
            </w:r>
          </w:p>
        </w:tc>
        <w:tc>
          <w:tcPr>
            <w:tcW w:type="dxa" w:w="1080"/>
          </w:tcPr>
          <w:p>
            <w:r>
              <w:rPr>
                <w:sz w:val="18"/>
              </w:rPr>
              <w:t>0.1763</w:t>
            </w:r>
          </w:p>
        </w:tc>
      </w:tr>
      <w:tr>
        <w:tc>
          <w:tcPr>
            <w:tcW w:type="dxa" w:w="1080"/>
          </w:tcPr>
          <w:p>
            <w:r>
              <w:rPr>
                <w:sz w:val="18"/>
              </w:rPr>
              <w:t>CNN-LSTM (5.81M params)</w:t>
            </w:r>
          </w:p>
        </w:tc>
        <w:tc>
          <w:tcPr>
            <w:tcW w:type="dxa" w:w="1080"/>
          </w:tcPr>
          <w:p>
            <w:r>
              <w:rPr>
                <w:sz w:val="18"/>
              </w:rPr>
              <w:t>0.490</w:t>
            </w:r>
          </w:p>
        </w:tc>
        <w:tc>
          <w:tcPr>
            <w:tcW w:type="dxa" w:w="1080"/>
          </w:tcPr>
          <w:p>
            <w:r>
              <w:rPr>
                <w:sz w:val="18"/>
              </w:rPr>
              <w:t>0.5764 [0.5350, 0.6106]</w:t>
            </w:r>
          </w:p>
        </w:tc>
        <w:tc>
          <w:tcPr>
            <w:tcW w:type="dxa" w:w="1080"/>
          </w:tcPr>
          <w:p>
            <w:r>
              <w:rPr>
                <w:sz w:val="18"/>
              </w:rPr>
              <w:t>0.7313 [0.6971, 0.7582]</w:t>
            </w:r>
          </w:p>
        </w:tc>
        <w:tc>
          <w:tcPr>
            <w:tcW w:type="dxa" w:w="1080"/>
          </w:tcPr>
          <w:p>
            <w:r>
              <w:rPr>
                <w:sz w:val="18"/>
              </w:rPr>
              <w:t>0.6666 [0.6146, 0.7017]</w:t>
            </w:r>
          </w:p>
        </w:tc>
        <w:tc>
          <w:tcPr>
            <w:tcW w:type="dxa" w:w="1080"/>
          </w:tcPr>
          <w:p>
            <w:r>
              <w:rPr>
                <w:sz w:val="18"/>
              </w:rPr>
              <w:t>0.7772</w:t>
            </w:r>
          </w:p>
        </w:tc>
        <w:tc>
          <w:tcPr>
            <w:tcW w:type="dxa" w:w="1080"/>
          </w:tcPr>
          <w:p>
            <w:r>
              <w:rPr>
                <w:sz w:val="18"/>
              </w:rPr>
              <w:t>0.1887</w:t>
            </w:r>
          </w:p>
        </w:tc>
        <w:tc>
          <w:tcPr>
            <w:tcW w:type="dxa" w:w="1080"/>
          </w:tcPr>
          <w:p>
            <w:r>
              <w:rPr>
                <w:sz w:val="18"/>
              </w:rPr>
              <w:t>0.0560</w:t>
            </w:r>
          </w:p>
        </w:tc>
      </w:tr>
      <w:tr>
        <w:tc>
          <w:tcPr>
            <w:tcW w:type="dxa" w:w="1080"/>
          </w:tcPr>
          <w:p>
            <w:r>
              <w:rPr>
                <w:sz w:val="18"/>
              </w:rPr>
              <w:t>MFPIT_base (B=4, 6.58M)</w:t>
            </w:r>
          </w:p>
        </w:tc>
        <w:tc>
          <w:tcPr>
            <w:tcW w:type="dxa" w:w="1080"/>
          </w:tcPr>
          <w:p>
            <w:r>
              <w:rPr>
                <w:sz w:val="18"/>
              </w:rPr>
              <w:t>0.030</w:t>
            </w:r>
          </w:p>
        </w:tc>
        <w:tc>
          <w:tcPr>
            <w:tcW w:type="dxa" w:w="1080"/>
          </w:tcPr>
          <w:p>
            <w:r>
              <w:rPr>
                <w:sz w:val="18"/>
              </w:rPr>
              <w:t>0.6484 [0.6097, 0.6715]</w:t>
            </w:r>
          </w:p>
        </w:tc>
        <w:tc>
          <w:tcPr>
            <w:tcW w:type="dxa" w:w="1080"/>
          </w:tcPr>
          <w:p>
            <w:r>
              <w:rPr>
                <w:sz w:val="18"/>
              </w:rPr>
              <w:t>0.7867 [0.7576, 0.8035]</w:t>
            </w:r>
          </w:p>
        </w:tc>
        <w:tc>
          <w:tcPr>
            <w:tcW w:type="dxa" w:w="1080"/>
          </w:tcPr>
          <w:p>
            <w:r>
              <w:rPr>
                <w:sz w:val="18"/>
              </w:rPr>
              <w:t>0.8820 [0.8559, 0.8940]</w:t>
            </w:r>
          </w:p>
        </w:tc>
        <w:tc>
          <w:tcPr>
            <w:tcW w:type="dxa" w:w="1080"/>
          </w:tcPr>
          <w:p>
            <w:r>
              <w:rPr>
                <w:sz w:val="18"/>
              </w:rPr>
              <w:t>0.8942</w:t>
            </w:r>
          </w:p>
        </w:tc>
        <w:tc>
          <w:tcPr>
            <w:tcW w:type="dxa" w:w="1080"/>
          </w:tcPr>
          <w:p>
            <w:r>
              <w:rPr>
                <w:sz w:val="18"/>
              </w:rPr>
              <w:t>0.1862</w:t>
            </w:r>
          </w:p>
        </w:tc>
        <w:tc>
          <w:tcPr>
            <w:tcW w:type="dxa" w:w="1080"/>
          </w:tcPr>
          <w:p>
            <w:r>
              <w:rPr>
                <w:sz w:val="18"/>
              </w:rPr>
              <w:t>0.1780</w:t>
            </w:r>
          </w:p>
        </w:tc>
      </w:tr>
      <w:tr>
        <w:tc>
          <w:tcPr>
            <w:tcW w:type="dxa" w:w="1080"/>
          </w:tcPr>
          <w:p>
            <w:r>
              <w:rPr>
                <w:sz w:val="18"/>
              </w:rPr>
              <w:t>MFPIT (B=8, 6.58M)</w:t>
            </w:r>
          </w:p>
        </w:tc>
        <w:tc>
          <w:tcPr>
            <w:tcW w:type="dxa" w:w="1080"/>
          </w:tcPr>
          <w:p>
            <w:r>
              <w:rPr>
                <w:sz w:val="18"/>
              </w:rPr>
              <w:t>0.330</w:t>
            </w:r>
          </w:p>
        </w:tc>
        <w:tc>
          <w:tcPr>
            <w:tcW w:type="dxa" w:w="1080"/>
          </w:tcPr>
          <w:p>
            <w:r>
              <w:rPr>
                <w:sz w:val="18"/>
              </w:rPr>
              <w:t>0.7102 [0.6787, 0.7370]</w:t>
            </w:r>
          </w:p>
        </w:tc>
        <w:tc>
          <w:tcPr>
            <w:tcW w:type="dxa" w:w="1080"/>
          </w:tcPr>
          <w:p>
            <w:r>
              <w:rPr>
                <w:sz w:val="18"/>
              </w:rPr>
              <w:t>0.8306 [0.8086, 0.8486]</w:t>
            </w:r>
          </w:p>
        </w:tc>
        <w:tc>
          <w:tcPr>
            <w:tcW w:type="dxa" w:w="1080"/>
          </w:tcPr>
          <w:p>
            <w:r>
              <w:rPr>
                <w:sz w:val="18"/>
              </w:rPr>
              <w:t>0.9141 [0.8928, 0.9273]</w:t>
            </w:r>
          </w:p>
        </w:tc>
        <w:tc>
          <w:tcPr>
            <w:tcW w:type="dxa" w:w="1080"/>
          </w:tcPr>
          <w:p>
            <w:r>
              <w:rPr>
                <w:sz w:val="18"/>
              </w:rPr>
              <w:t>0.9296</w:t>
            </w:r>
          </w:p>
        </w:tc>
        <w:tc>
          <w:tcPr>
            <w:tcW w:type="dxa" w:w="1080"/>
          </w:tcPr>
          <w:p>
            <w:r>
              <w:rPr>
                <w:sz w:val="18"/>
              </w:rPr>
              <w:t>0.1057</w:t>
            </w:r>
          </w:p>
        </w:tc>
        <w:tc>
          <w:tcPr>
            <w:tcW w:type="dxa" w:w="1080"/>
          </w:tcPr>
          <w:p>
            <w:r>
              <w:rPr>
                <w:sz w:val="18"/>
              </w:rPr>
              <w:t>0.0150</w:t>
            </w:r>
          </w:p>
        </w:tc>
      </w:tr>
    </w:tbl>
    <w:p/>
    <w:p>
      <w:r>
        <w:t>As shown in Table 2, the batch-conditioned MFPIT (B = 8) achieves the highest performance across every discrimination and calibration metric: Test IoU = 0.7102, Test F1 = 0.8306, PR-AUC = 0.9141, ROC-AUC = 0.9296, Brier score = 0.1057, and ECE = 0.0150. Notably, even the smaller-batch configuration MFPIT_base (B = 4), which suffers from BatchNorm statistics compression and requires a low decision threshold (τ* = 0.030, yielding Test IoU = 0.6484), still achieves a higher threshold-independent PR-AUC (0.8820) than U-Net (0.8799), Random Forest (0.8763), GBDT (0.8721), and CNN-LSTM (0.6666).</w:t>
      </w:r>
    </w:p>
    <w:p>
      <w:pPr>
        <w:jc w:val="center"/>
      </w:pPr>
      <w:r>
        <w:drawing>
          <wp:inline xmlns:a="http://schemas.openxmlformats.org/drawingml/2006/main" xmlns:pic="http://schemas.openxmlformats.org/drawingml/2006/picture">
            <wp:extent cx="4937760" cy="3195021"/>
            <wp:docPr id="1" name="Picture 1"/>
            <wp:cNvGraphicFramePr>
              <a:graphicFrameLocks noChangeAspect="1"/>
            </wp:cNvGraphicFramePr>
            <a:graphic>
              <a:graphicData uri="http://schemas.openxmlformats.org/drawingml/2006/picture">
                <pic:pic>
                  <pic:nvPicPr>
                    <pic:cNvPr id="0" name="benchmark_iou_bar_verified.png"/>
                    <pic:cNvPicPr/>
                  </pic:nvPicPr>
                  <pic:blipFill>
                    <a:blip r:embed="rId9"/>
                    <a:stretch>
                      <a:fillRect/>
                    </a:stretch>
                  </pic:blipFill>
                  <pic:spPr>
                    <a:xfrm>
                      <a:off x="0" y="0"/>
                      <a:ext cx="4937760" cy="3195021"/>
                    </a:xfrm>
                    <a:prstGeom prst="rect"/>
                  </pic:spPr>
                </pic:pic>
              </a:graphicData>
            </a:graphic>
          </wp:inline>
        </w:drawing>
      </w:r>
    </w:p>
    <w:p>
      <w:pPr>
        <w:jc w:val="center"/>
      </w:pPr>
      <w:r>
        <w:rPr>
          <w:i/>
          <w:sz w:val="19"/>
        </w:rPr>
        <w:t>Figure 1: Matched JRC=0 segmentation benchmark showing threshold-calibrated Test IoU and 95% block-bootstrap confidence intervals across all six evaluated models (n = 196 test patches).</w:t>
      </w:r>
    </w:p>
    <w:p>
      <w:pPr>
        <w:jc w:val="center"/>
      </w:pPr>
      <w:r>
        <w:drawing>
          <wp:inline xmlns:a="http://schemas.openxmlformats.org/drawingml/2006/main" xmlns:pic="http://schemas.openxmlformats.org/drawingml/2006/picture">
            <wp:extent cx="4937760" cy="3621024"/>
            <wp:docPr id="2" name="Picture 2"/>
            <wp:cNvGraphicFramePr>
              <a:graphicFrameLocks noChangeAspect="1"/>
            </wp:cNvGraphicFramePr>
            <a:graphic>
              <a:graphicData uri="http://schemas.openxmlformats.org/drawingml/2006/picture">
                <pic:pic>
                  <pic:nvPicPr>
                    <pic:cNvPr id="0" name="pr_curves_verified.png"/>
                    <pic:cNvPicPr/>
                  </pic:nvPicPr>
                  <pic:blipFill>
                    <a:blip r:embed="rId10"/>
                    <a:stretch>
                      <a:fillRect/>
                    </a:stretch>
                  </pic:blipFill>
                  <pic:spPr>
                    <a:xfrm>
                      <a:off x="0" y="0"/>
                      <a:ext cx="4937760" cy="3621024"/>
                    </a:xfrm>
                    <a:prstGeom prst="rect"/>
                  </pic:spPr>
                </pic:pic>
              </a:graphicData>
            </a:graphic>
          </wp:inline>
        </w:drawing>
      </w:r>
    </w:p>
    <w:p>
      <w:pPr>
        <w:jc w:val="center"/>
      </w:pPr>
      <w:r>
        <w:rPr>
          <w:i/>
          <w:sz w:val="19"/>
        </w:rPr>
        <w:t>Figure 2: Threshold-independent Precision-Recall (PR) curves on the 2022–2023 temporal holdout under the leak-free JRC=0 protocol.</w:t>
      </w:r>
    </w:p>
    <w:p>
      <w:pPr>
        <w:jc w:val="center"/>
      </w:pPr>
      <w:r>
        <w:drawing>
          <wp:inline xmlns:a="http://schemas.openxmlformats.org/drawingml/2006/main" xmlns:pic="http://schemas.openxmlformats.org/drawingml/2006/picture">
            <wp:extent cx="4937760" cy="3621024"/>
            <wp:docPr id="3" name="Picture 3"/>
            <wp:cNvGraphicFramePr>
              <a:graphicFrameLocks noChangeAspect="1"/>
            </wp:cNvGraphicFramePr>
            <a:graphic>
              <a:graphicData uri="http://schemas.openxmlformats.org/drawingml/2006/picture">
                <pic:pic>
                  <pic:nvPicPr>
                    <pic:cNvPr id="0" name="calibration_curves_verified.png"/>
                    <pic:cNvPicPr/>
                  </pic:nvPicPr>
                  <pic:blipFill>
                    <a:blip r:embed="rId11"/>
                    <a:stretch>
                      <a:fillRect/>
                    </a:stretch>
                  </pic:blipFill>
                  <pic:spPr>
                    <a:xfrm>
                      <a:off x="0" y="0"/>
                      <a:ext cx="4937760" cy="3621024"/>
                    </a:xfrm>
                    <a:prstGeom prst="rect"/>
                  </pic:spPr>
                </pic:pic>
              </a:graphicData>
            </a:graphic>
          </wp:inline>
        </w:drawing>
      </w:r>
    </w:p>
    <w:p>
      <w:pPr>
        <w:jc w:val="center"/>
      </w:pPr>
      <w:r>
        <w:rPr>
          <w:i/>
          <w:sz w:val="19"/>
        </w:rPr>
        <w:t>Figure 3: Probabilistic reliability diagrams (10 uniform bins) comparing Expected Calibration Error (ECE) and Brier scores across all evaluated architectures.</w:t>
      </w:r>
    </w:p>
    <w:p>
      <w:pPr>
        <w:pStyle w:val="Heading2"/>
      </w:pPr>
      <w:r>
        <w:t>5.2 Paired Non-Parametric Hypothesis Testing Across Test Patches (n = 196)</w:t>
      </w:r>
    </w:p>
    <w:p>
      <w:r>
        <w:t>To rigorously test whether performance differences between MFPIT (B = 8) and competing baselines are statistically significant at the patch level, we conducted paired two-sided Wilcoxon signed-rank tests across all n = 196 test patches alongside 2,000-replicate bootstrap confidence intervals of the mean paired difference (Table 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Paired Comparison (n = 196 Patches)</w:t>
            </w:r>
          </w:p>
        </w:tc>
        <w:tc>
          <w:tcPr>
            <w:tcW w:type="dxa" w:w="1440"/>
          </w:tcPr>
          <w:p>
            <w:r>
              <w:rPr>
                <w:b/>
                <w:sz w:val="19"/>
              </w:rPr>
              <w:t>Metric</w:t>
            </w:r>
          </w:p>
        </w:tc>
        <w:tc>
          <w:tcPr>
            <w:tcW w:type="dxa" w:w="1440"/>
          </w:tcPr>
          <w:p>
            <w:r>
              <w:rPr>
                <w:b/>
                <w:sz w:val="19"/>
              </w:rPr>
              <w:t>Mean Paired Diff (Δ)</w:t>
            </w:r>
          </w:p>
        </w:tc>
        <w:tc>
          <w:tcPr>
            <w:tcW w:type="dxa" w:w="1440"/>
          </w:tcPr>
          <w:p>
            <w:r>
              <w:rPr>
                <w:b/>
                <w:sz w:val="19"/>
              </w:rPr>
              <w:t>Bootstrap 95% CI of Mean Δ</w:t>
            </w:r>
          </w:p>
        </w:tc>
        <w:tc>
          <w:tcPr>
            <w:tcW w:type="dxa" w:w="1440"/>
          </w:tcPr>
          <w:p>
            <w:r>
              <w:rPr>
                <w:b/>
                <w:sz w:val="19"/>
              </w:rPr>
              <w:t>Wilcoxon Statistic (W)</w:t>
            </w:r>
          </w:p>
        </w:tc>
        <w:tc>
          <w:tcPr>
            <w:tcW w:type="dxa" w:w="1440"/>
          </w:tcPr>
          <w:p>
            <w:r>
              <w:rPr>
                <w:b/>
                <w:sz w:val="19"/>
              </w:rPr>
              <w:t>Two-Sided p-value</w:t>
            </w:r>
          </w:p>
        </w:tc>
      </w:tr>
      <w:tr>
        <w:tc>
          <w:tcPr>
            <w:tcW w:type="dxa" w:w="1440"/>
          </w:tcPr>
          <w:p>
            <w:r>
              <w:rPr>
                <w:sz w:val="18"/>
              </w:rPr>
              <w:t>MFPIT (B=8) vs. Random Forest</w:t>
            </w:r>
          </w:p>
        </w:tc>
        <w:tc>
          <w:tcPr>
            <w:tcW w:type="dxa" w:w="1440"/>
          </w:tcPr>
          <w:p>
            <w:r>
              <w:rPr>
                <w:sz w:val="18"/>
              </w:rPr>
              <w:t>Calibrated IoU</w:t>
            </w:r>
          </w:p>
        </w:tc>
        <w:tc>
          <w:tcPr>
            <w:tcW w:type="dxa" w:w="1440"/>
          </w:tcPr>
          <w:p>
            <w:r>
              <w:rPr>
                <w:sz w:val="18"/>
              </w:rPr>
              <w:t>+0.0221</w:t>
            </w:r>
          </w:p>
        </w:tc>
        <w:tc>
          <w:tcPr>
            <w:tcW w:type="dxa" w:w="1440"/>
          </w:tcPr>
          <w:p>
            <w:r>
              <w:rPr>
                <w:sz w:val="18"/>
              </w:rPr>
              <w:t>[+0.0151, +0.0292]</w:t>
            </w:r>
          </w:p>
        </w:tc>
        <w:tc>
          <w:tcPr>
            <w:tcW w:type="dxa" w:w="1440"/>
          </w:tcPr>
          <w:p>
            <w:r>
              <w:rPr>
                <w:sz w:val="18"/>
              </w:rPr>
              <w:t>4447.0</w:t>
            </w:r>
          </w:p>
        </w:tc>
        <w:tc>
          <w:tcPr>
            <w:tcW w:type="dxa" w:w="1440"/>
          </w:tcPr>
          <w:p>
            <w:r>
              <w:rPr>
                <w:sz w:val="18"/>
              </w:rPr>
              <w:t>9.59 × 10⁻¹¹</w:t>
            </w:r>
          </w:p>
        </w:tc>
      </w:tr>
      <w:tr>
        <w:tc>
          <w:tcPr>
            <w:tcW w:type="dxa" w:w="1440"/>
          </w:tcPr>
          <w:p>
            <w:r>
              <w:rPr>
                <w:sz w:val="18"/>
              </w:rPr>
              <w:t>MFPIT (B=8) vs. Random Forest</w:t>
            </w:r>
          </w:p>
        </w:tc>
        <w:tc>
          <w:tcPr>
            <w:tcW w:type="dxa" w:w="1440"/>
          </w:tcPr>
          <w:p>
            <w:r>
              <w:rPr>
                <w:sz w:val="18"/>
              </w:rPr>
              <w:t>PR-AUC</w:t>
            </w:r>
          </w:p>
        </w:tc>
        <w:tc>
          <w:tcPr>
            <w:tcW w:type="dxa" w:w="1440"/>
          </w:tcPr>
          <w:p>
            <w:r>
              <w:rPr>
                <w:sz w:val="18"/>
              </w:rPr>
              <w:t>+0.0208</w:t>
            </w:r>
          </w:p>
        </w:tc>
        <w:tc>
          <w:tcPr>
            <w:tcW w:type="dxa" w:w="1440"/>
          </w:tcPr>
          <w:p>
            <w:r>
              <w:rPr>
                <w:sz w:val="18"/>
              </w:rPr>
              <w:t>[+0.0129, +0.0293]</w:t>
            </w:r>
          </w:p>
        </w:tc>
        <w:tc>
          <w:tcPr>
            <w:tcW w:type="dxa" w:w="1440"/>
          </w:tcPr>
          <w:p>
            <w:r>
              <w:rPr>
                <w:sz w:val="18"/>
              </w:rPr>
              <w:t>5984.0</w:t>
            </w:r>
          </w:p>
        </w:tc>
        <w:tc>
          <w:tcPr>
            <w:tcW w:type="dxa" w:w="1440"/>
          </w:tcPr>
          <w:p>
            <w:r>
              <w:rPr>
                <w:sz w:val="18"/>
              </w:rPr>
              <w:t>3.95 × 10⁻⁶</w:t>
            </w:r>
          </w:p>
        </w:tc>
      </w:tr>
      <w:tr>
        <w:tc>
          <w:tcPr>
            <w:tcW w:type="dxa" w:w="1440"/>
          </w:tcPr>
          <w:p>
            <w:r>
              <w:rPr>
                <w:sz w:val="18"/>
              </w:rPr>
              <w:t>MFPIT (B=8) vs. GBDT</w:t>
            </w:r>
          </w:p>
        </w:tc>
        <w:tc>
          <w:tcPr>
            <w:tcW w:type="dxa" w:w="1440"/>
          </w:tcPr>
          <w:p>
            <w:r>
              <w:rPr>
                <w:sz w:val="18"/>
              </w:rPr>
              <w:t>Calibrated IoU</w:t>
            </w:r>
          </w:p>
        </w:tc>
        <w:tc>
          <w:tcPr>
            <w:tcW w:type="dxa" w:w="1440"/>
          </w:tcPr>
          <w:p>
            <w:r>
              <w:rPr>
                <w:sz w:val="18"/>
              </w:rPr>
              <w:t>+0.0218</w:t>
            </w:r>
          </w:p>
        </w:tc>
        <w:tc>
          <w:tcPr>
            <w:tcW w:type="dxa" w:w="1440"/>
          </w:tcPr>
          <w:p>
            <w:r>
              <w:rPr>
                <w:sz w:val="18"/>
              </w:rPr>
              <w:t>[+0.0142, +0.0298]</w:t>
            </w:r>
          </w:p>
        </w:tc>
        <w:tc>
          <w:tcPr>
            <w:tcW w:type="dxa" w:w="1440"/>
          </w:tcPr>
          <w:p>
            <w:r>
              <w:rPr>
                <w:sz w:val="18"/>
              </w:rPr>
              <w:t>4745.0</w:t>
            </w:r>
          </w:p>
        </w:tc>
        <w:tc>
          <w:tcPr>
            <w:tcW w:type="dxa" w:w="1440"/>
          </w:tcPr>
          <w:p>
            <w:r>
              <w:rPr>
                <w:sz w:val="18"/>
              </w:rPr>
              <w:t>4.59 × 10⁻⁹</w:t>
            </w:r>
          </w:p>
        </w:tc>
      </w:tr>
      <w:tr>
        <w:tc>
          <w:tcPr>
            <w:tcW w:type="dxa" w:w="1440"/>
          </w:tcPr>
          <w:p>
            <w:r>
              <w:rPr>
                <w:sz w:val="18"/>
              </w:rPr>
              <w:t>MFPIT (B=8) vs. GBDT</w:t>
            </w:r>
          </w:p>
        </w:tc>
        <w:tc>
          <w:tcPr>
            <w:tcW w:type="dxa" w:w="1440"/>
          </w:tcPr>
          <w:p>
            <w:r>
              <w:rPr>
                <w:sz w:val="18"/>
              </w:rPr>
              <w:t>PR-AUC</w:t>
            </w:r>
          </w:p>
        </w:tc>
        <w:tc>
          <w:tcPr>
            <w:tcW w:type="dxa" w:w="1440"/>
          </w:tcPr>
          <w:p>
            <w:r>
              <w:rPr>
                <w:sz w:val="18"/>
              </w:rPr>
              <w:t>+0.0113</w:t>
            </w:r>
          </w:p>
        </w:tc>
        <w:tc>
          <w:tcPr>
            <w:tcW w:type="dxa" w:w="1440"/>
          </w:tcPr>
          <w:p>
            <w:r>
              <w:rPr>
                <w:sz w:val="18"/>
              </w:rPr>
              <w:t>[+0.0030, +0.0208]</w:t>
            </w:r>
          </w:p>
        </w:tc>
        <w:tc>
          <w:tcPr>
            <w:tcW w:type="dxa" w:w="1440"/>
          </w:tcPr>
          <w:p>
            <w:r>
              <w:rPr>
                <w:sz w:val="18"/>
              </w:rPr>
              <w:t>8699.0</w:t>
            </w:r>
          </w:p>
        </w:tc>
        <w:tc>
          <w:tcPr>
            <w:tcW w:type="dxa" w:w="1440"/>
          </w:tcPr>
          <w:p>
            <w:r>
              <w:rPr>
                <w:sz w:val="18"/>
              </w:rPr>
              <w:t>0.230 (NS)</w:t>
            </w:r>
          </w:p>
        </w:tc>
      </w:tr>
      <w:tr>
        <w:tc>
          <w:tcPr>
            <w:tcW w:type="dxa" w:w="1440"/>
          </w:tcPr>
          <w:p>
            <w:r>
              <w:rPr>
                <w:sz w:val="18"/>
              </w:rPr>
              <w:t>MFPIT (B=8) vs. U-Net</w:t>
            </w:r>
          </w:p>
        </w:tc>
        <w:tc>
          <w:tcPr>
            <w:tcW w:type="dxa" w:w="1440"/>
          </w:tcPr>
          <w:p>
            <w:r>
              <w:rPr>
                <w:sz w:val="18"/>
              </w:rPr>
              <w:t>Calibrated IoU</w:t>
            </w:r>
          </w:p>
        </w:tc>
        <w:tc>
          <w:tcPr>
            <w:tcW w:type="dxa" w:w="1440"/>
          </w:tcPr>
          <w:p>
            <w:r>
              <w:rPr>
                <w:sz w:val="18"/>
              </w:rPr>
              <w:t>+0.0548</w:t>
            </w:r>
          </w:p>
        </w:tc>
        <w:tc>
          <w:tcPr>
            <w:tcW w:type="dxa" w:w="1440"/>
          </w:tcPr>
          <w:p>
            <w:r>
              <w:rPr>
                <w:sz w:val="18"/>
              </w:rPr>
              <w:t>[+0.0429, +0.0678]</w:t>
            </w:r>
          </w:p>
        </w:tc>
        <w:tc>
          <w:tcPr>
            <w:tcW w:type="dxa" w:w="1440"/>
          </w:tcPr>
          <w:p>
            <w:r>
              <w:rPr>
                <w:sz w:val="18"/>
              </w:rPr>
              <w:t>2166.0</w:t>
            </w:r>
          </w:p>
        </w:tc>
        <w:tc>
          <w:tcPr>
            <w:tcW w:type="dxa" w:w="1440"/>
          </w:tcPr>
          <w:p>
            <w:r>
              <w:rPr>
                <w:sz w:val="18"/>
              </w:rPr>
              <w:t>7.68 × 10⁻²¹</w:t>
            </w:r>
          </w:p>
        </w:tc>
      </w:tr>
      <w:tr>
        <w:tc>
          <w:tcPr>
            <w:tcW w:type="dxa" w:w="1440"/>
          </w:tcPr>
          <w:p>
            <w:r>
              <w:rPr>
                <w:sz w:val="18"/>
              </w:rPr>
              <w:t>MFPIT (B=8) vs. U-Net</w:t>
            </w:r>
          </w:p>
        </w:tc>
        <w:tc>
          <w:tcPr>
            <w:tcW w:type="dxa" w:w="1440"/>
          </w:tcPr>
          <w:p>
            <w:r>
              <w:rPr>
                <w:sz w:val="18"/>
              </w:rPr>
              <w:t>PR-AUC</w:t>
            </w:r>
          </w:p>
        </w:tc>
        <w:tc>
          <w:tcPr>
            <w:tcW w:type="dxa" w:w="1440"/>
          </w:tcPr>
          <w:p>
            <w:r>
              <w:rPr>
                <w:sz w:val="18"/>
              </w:rPr>
              <w:t>+0.0278</w:t>
            </w:r>
          </w:p>
        </w:tc>
        <w:tc>
          <w:tcPr>
            <w:tcW w:type="dxa" w:w="1440"/>
          </w:tcPr>
          <w:p>
            <w:r>
              <w:rPr>
                <w:sz w:val="18"/>
              </w:rPr>
              <w:t>[+0.0186, +0.0375]</w:t>
            </w:r>
          </w:p>
        </w:tc>
        <w:tc>
          <w:tcPr>
            <w:tcW w:type="dxa" w:w="1440"/>
          </w:tcPr>
          <w:p>
            <w:r>
              <w:rPr>
                <w:sz w:val="18"/>
              </w:rPr>
              <w:t>5611.0</w:t>
            </w:r>
          </w:p>
        </w:tc>
        <w:tc>
          <w:tcPr>
            <w:tcW w:type="dxa" w:w="1440"/>
          </w:tcPr>
          <w:p>
            <w:r>
              <w:rPr>
                <w:sz w:val="18"/>
              </w:rPr>
              <w:t>3.71 × 10⁻⁷</w:t>
            </w:r>
          </w:p>
        </w:tc>
      </w:tr>
      <w:tr>
        <w:tc>
          <w:tcPr>
            <w:tcW w:type="dxa" w:w="1440"/>
          </w:tcPr>
          <w:p>
            <w:r>
              <w:rPr>
                <w:sz w:val="18"/>
              </w:rPr>
              <w:t>MFPIT (B=8) vs. CNN-LSTM</w:t>
            </w:r>
          </w:p>
        </w:tc>
        <w:tc>
          <w:tcPr>
            <w:tcW w:type="dxa" w:w="1440"/>
          </w:tcPr>
          <w:p>
            <w:r>
              <w:rPr>
                <w:sz w:val="18"/>
              </w:rPr>
              <w:t>Calibrated IoU</w:t>
            </w:r>
          </w:p>
        </w:tc>
        <w:tc>
          <w:tcPr>
            <w:tcW w:type="dxa" w:w="1440"/>
          </w:tcPr>
          <w:p>
            <w:r>
              <w:rPr>
                <w:sz w:val="18"/>
              </w:rPr>
              <w:t>+0.1360</w:t>
            </w:r>
          </w:p>
        </w:tc>
        <w:tc>
          <w:tcPr>
            <w:tcW w:type="dxa" w:w="1440"/>
          </w:tcPr>
          <w:p>
            <w:r>
              <w:rPr>
                <w:sz w:val="18"/>
              </w:rPr>
              <w:t>[+0.1150, +0.1586]</w:t>
            </w:r>
          </w:p>
        </w:tc>
        <w:tc>
          <w:tcPr>
            <w:tcW w:type="dxa" w:w="1440"/>
          </w:tcPr>
          <w:p>
            <w:r>
              <w:rPr>
                <w:sz w:val="18"/>
              </w:rPr>
              <w:t>499.0</w:t>
            </w:r>
          </w:p>
        </w:tc>
        <w:tc>
          <w:tcPr>
            <w:tcW w:type="dxa" w:w="1440"/>
          </w:tcPr>
          <w:p>
            <w:r>
              <w:rPr>
                <w:sz w:val="18"/>
              </w:rPr>
              <w:t>1.38 × 10⁻²⁹</w:t>
            </w:r>
          </w:p>
        </w:tc>
      </w:tr>
      <w:tr>
        <w:tc>
          <w:tcPr>
            <w:tcW w:type="dxa" w:w="1440"/>
          </w:tcPr>
          <w:p>
            <w:r>
              <w:rPr>
                <w:sz w:val="18"/>
              </w:rPr>
              <w:t>MFPIT (B=8) vs. CNN-LSTM</w:t>
            </w:r>
          </w:p>
        </w:tc>
        <w:tc>
          <w:tcPr>
            <w:tcW w:type="dxa" w:w="1440"/>
          </w:tcPr>
          <w:p>
            <w:r>
              <w:rPr>
                <w:sz w:val="18"/>
              </w:rPr>
              <w:t>PR-AUC</w:t>
            </w:r>
          </w:p>
        </w:tc>
        <w:tc>
          <w:tcPr>
            <w:tcW w:type="dxa" w:w="1440"/>
          </w:tcPr>
          <w:p>
            <w:r>
              <w:rPr>
                <w:sz w:val="18"/>
              </w:rPr>
              <w:t>+0.2245</w:t>
            </w:r>
          </w:p>
        </w:tc>
        <w:tc>
          <w:tcPr>
            <w:tcW w:type="dxa" w:w="1440"/>
          </w:tcPr>
          <w:p>
            <w:r>
              <w:rPr>
                <w:sz w:val="18"/>
              </w:rPr>
              <w:t>[+0.1992, +0.2512]</w:t>
            </w:r>
          </w:p>
        </w:tc>
        <w:tc>
          <w:tcPr>
            <w:tcW w:type="dxa" w:w="1440"/>
          </w:tcPr>
          <w:p>
            <w:r>
              <w:rPr>
                <w:sz w:val="18"/>
              </w:rPr>
              <w:t>0.0</w:t>
            </w:r>
          </w:p>
        </w:tc>
        <w:tc>
          <w:tcPr>
            <w:tcW w:type="dxa" w:w="1440"/>
          </w:tcPr>
          <w:p>
            <w:r>
              <w:rPr>
                <w:sz w:val="18"/>
              </w:rPr>
              <w:t>6.50 × 10⁻³⁴</w:t>
            </w:r>
          </w:p>
        </w:tc>
      </w:tr>
    </w:tbl>
    <w:p/>
    <w:p>
      <w:pPr>
        <w:pStyle w:val="Heading2"/>
      </w:pPr>
      <w:r>
        <w:t>5.3 Continuous Patch Water-Fraction Agreement and Physical Residual Verification</w:t>
      </w:r>
    </w:p>
    <w:p>
      <w:r>
        <w:t>Beyond binary pixel classification, hydrological decision-makers require accurate estimates of total inundated area fraction per patch (mean predicted probability vs. target water fraction across the n = 196 test patches) and adherence to catchment mass balance (L_phys) and temporal smoothness (L_temp). Table 4 summarizes the exact continuous regression and physical residual metrics computed directly from the saved test predictions and checkpoints.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Model / Checkpoint Configuration</w:t>
            </w:r>
          </w:p>
        </w:tc>
        <w:tc>
          <w:tcPr>
            <w:tcW w:type="dxa" w:w="1440"/>
          </w:tcPr>
          <w:p>
            <w:r>
              <w:rPr>
                <w:b/>
                <w:sz w:val="19"/>
              </w:rPr>
              <w:t>Patch Water Fraction R² ↑</w:t>
            </w:r>
          </w:p>
        </w:tc>
        <w:tc>
          <w:tcPr>
            <w:tcW w:type="dxa" w:w="1440"/>
          </w:tcPr>
          <w:p>
            <w:r>
              <w:rPr>
                <w:b/>
                <w:sz w:val="19"/>
              </w:rPr>
              <w:t>Patch Fraction MAE ↓</w:t>
            </w:r>
          </w:p>
        </w:tc>
        <w:tc>
          <w:tcPr>
            <w:tcW w:type="dxa" w:w="1440"/>
          </w:tcPr>
          <w:p>
            <w:r>
              <w:rPr>
                <w:b/>
                <w:sz w:val="19"/>
              </w:rPr>
              <w:t>Patch Fraction RMSE ↓</w:t>
            </w:r>
          </w:p>
        </w:tc>
        <w:tc>
          <w:tcPr>
            <w:tcW w:type="dxa" w:w="1440"/>
          </w:tcPr>
          <w:p>
            <w:r>
              <w:rPr>
                <w:b/>
                <w:sz w:val="19"/>
              </w:rPr>
              <w:t>Test Physics Residual (L_phys) ↓</w:t>
            </w:r>
          </w:p>
        </w:tc>
        <w:tc>
          <w:tcPr>
            <w:tcW w:type="dxa" w:w="1440"/>
          </w:tcPr>
          <w:p>
            <w:r>
              <w:rPr>
                <w:b/>
                <w:sz w:val="19"/>
              </w:rPr>
              <w:t>Test Temporal Residual (L_temp) ↓</w:t>
            </w:r>
          </w:p>
        </w:tc>
      </w:tr>
      <w:tr>
        <w:tc>
          <w:tcPr>
            <w:tcW w:type="dxa" w:w="1440"/>
          </w:tcPr>
          <w:p>
            <w:r>
              <w:rPr>
                <w:sz w:val="18"/>
              </w:rPr>
              <w:t>MFPIT (B=8, λ_phys=0.1, λ_temp=0.1)</w:t>
            </w:r>
          </w:p>
        </w:tc>
        <w:tc>
          <w:tcPr>
            <w:tcW w:type="dxa" w:w="1440"/>
          </w:tcPr>
          <w:p>
            <w:r>
              <w:rPr>
                <w:sz w:val="18"/>
              </w:rPr>
              <w:t>0.9564</w:t>
            </w:r>
          </w:p>
        </w:tc>
        <w:tc>
          <w:tcPr>
            <w:tcW w:type="dxa" w:w="1440"/>
          </w:tcPr>
          <w:p>
            <w:r>
              <w:rPr>
                <w:sz w:val="18"/>
              </w:rPr>
              <w:t>0.0458</w:t>
            </w:r>
          </w:p>
        </w:tc>
        <w:tc>
          <w:tcPr>
            <w:tcW w:type="dxa" w:w="1440"/>
          </w:tcPr>
          <w:p>
            <w:r>
              <w:rPr>
                <w:sz w:val="18"/>
              </w:rPr>
              <w:t>0.0603</w:t>
            </w:r>
          </w:p>
        </w:tc>
        <w:tc>
          <w:tcPr>
            <w:tcW w:type="dxa" w:w="1440"/>
          </w:tcPr>
          <w:p>
            <w:r>
              <w:rPr>
                <w:sz w:val="18"/>
              </w:rPr>
              <w:t>0.2391 (-81.7%)</w:t>
            </w:r>
          </w:p>
        </w:tc>
        <w:tc>
          <w:tcPr>
            <w:tcW w:type="dxa" w:w="1440"/>
          </w:tcPr>
          <w:p>
            <w:r>
              <w:rPr>
                <w:sz w:val="18"/>
              </w:rPr>
              <w:t>0.0023 (-86.7%)</w:t>
            </w:r>
          </w:p>
        </w:tc>
      </w:tr>
      <w:tr>
        <w:tc>
          <w:tcPr>
            <w:tcW w:type="dxa" w:w="1440"/>
          </w:tcPr>
          <w:p>
            <w:r>
              <w:rPr>
                <w:sz w:val="18"/>
              </w:rPr>
              <w:t>MFPIT_base (B=4, λ_phys=0.1, λ_temp=0.1)</w:t>
            </w:r>
          </w:p>
        </w:tc>
        <w:tc>
          <w:tcPr>
            <w:tcW w:type="dxa" w:w="1440"/>
          </w:tcPr>
          <w:p>
            <w:r>
              <w:rPr>
                <w:sz w:val="18"/>
              </w:rPr>
              <w:t>0.3064 (raw) / 0.7495 (bin)</w:t>
            </w:r>
          </w:p>
        </w:tc>
        <w:tc>
          <w:tcPr>
            <w:tcW w:type="dxa" w:w="1440"/>
          </w:tcPr>
          <w:p>
            <w:r>
              <w:rPr>
                <w:sz w:val="18"/>
              </w:rPr>
              <w:t>0.1812 / 0.1088</w:t>
            </w:r>
          </w:p>
        </w:tc>
        <w:tc>
          <w:tcPr>
            <w:tcW w:type="dxa" w:w="1440"/>
          </w:tcPr>
          <w:p>
            <w:r>
              <w:rPr>
                <w:sz w:val="18"/>
              </w:rPr>
              <w:t>0.2403 / 0.1444</w:t>
            </w:r>
          </w:p>
        </w:tc>
        <w:tc>
          <w:tcPr>
            <w:tcW w:type="dxa" w:w="1440"/>
          </w:tcPr>
          <w:p>
            <w:r>
              <w:rPr>
                <w:sz w:val="18"/>
              </w:rPr>
              <w:t>0.1355 (-89.6%)</w:t>
            </w:r>
          </w:p>
        </w:tc>
        <w:tc>
          <w:tcPr>
            <w:tcW w:type="dxa" w:w="1440"/>
          </w:tcPr>
          <w:p>
            <w:r>
              <w:rPr>
                <w:sz w:val="18"/>
              </w:rPr>
              <w:t>0.0027 (-84.4%)</w:t>
            </w:r>
          </w:p>
        </w:tc>
      </w:tr>
      <w:tr>
        <w:tc>
          <w:tcPr>
            <w:tcW w:type="dxa" w:w="1440"/>
          </w:tcPr>
          <w:p>
            <w:r>
              <w:rPr>
                <w:sz w:val="18"/>
              </w:rPr>
              <w:t>MFPIT Unconstrained (λ_phys=0.0, λ_temp=0.0)</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1.3085 (Baseline)</w:t>
            </w:r>
          </w:p>
        </w:tc>
        <w:tc>
          <w:tcPr>
            <w:tcW w:type="dxa" w:w="1440"/>
          </w:tcPr>
          <w:p>
            <w:r>
              <w:rPr>
                <w:sz w:val="18"/>
              </w:rPr>
              <w:t>0.0173 (Baseline)</w:t>
            </w:r>
          </w:p>
        </w:tc>
      </w:tr>
      <w:tr>
        <w:tc>
          <w:tcPr>
            <w:tcW w:type="dxa" w:w="1440"/>
          </w:tcPr>
          <w:p>
            <w:r>
              <w:rPr>
                <w:sz w:val="18"/>
              </w:rPr>
              <w:t>MFPIT Terrain-Only (DEM + Slope)</w:t>
            </w:r>
          </w:p>
        </w:tc>
        <w:tc>
          <w:tcPr>
            <w:tcW w:type="dxa" w:w="1440"/>
          </w:tcPr>
          <w:p>
            <w:r>
              <w:rPr>
                <w:sz w:val="18"/>
              </w:rPr>
              <w:t>0.6269</w:t>
            </w:r>
          </w:p>
        </w:tc>
        <w:tc>
          <w:tcPr>
            <w:tcW w:type="dxa" w:w="1440"/>
          </w:tcPr>
          <w:p>
            <w:r>
              <w:rPr>
                <w:sz w:val="18"/>
              </w:rPr>
              <w:t>0.1195</w:t>
            </w:r>
          </w:p>
        </w:tc>
        <w:tc>
          <w:tcPr>
            <w:tcW w:type="dxa" w:w="1440"/>
          </w:tcPr>
          <w:p>
            <w:r>
              <w:rPr>
                <w:sz w:val="18"/>
              </w:rPr>
              <w:t>0.1762</w:t>
            </w:r>
          </w:p>
        </w:tc>
        <w:tc>
          <w:tcPr>
            <w:tcW w:type="dxa" w:w="1440"/>
          </w:tcPr>
          <w:p>
            <w:r>
              <w:rPr>
                <w:sz w:val="18"/>
              </w:rPr>
              <w:t>0.5054</w:t>
            </w:r>
          </w:p>
        </w:tc>
        <w:tc>
          <w:tcPr>
            <w:tcW w:type="dxa" w:w="1440"/>
          </w:tcPr>
          <w:p>
            <w:r>
              <w:rPr>
                <w:sz w:val="18"/>
              </w:rPr>
              <w:t>0.0149</w:t>
            </w:r>
          </w:p>
        </w:tc>
      </w:tr>
      <w:tr>
        <w:tc>
          <w:tcPr>
            <w:tcW w:type="dxa" w:w="1440"/>
          </w:tcPr>
          <w:p>
            <w:r>
              <w:rPr>
                <w:sz w:val="18"/>
              </w:rPr>
              <w:t>MFPIT Dynamic-Only (No DEM/Slope)</w:t>
            </w:r>
          </w:p>
        </w:tc>
        <w:tc>
          <w:tcPr>
            <w:tcW w:type="dxa" w:w="1440"/>
          </w:tcPr>
          <w:p>
            <w:r>
              <w:rPr>
                <w:sz w:val="18"/>
              </w:rPr>
              <w:t>0.4915</w:t>
            </w:r>
          </w:p>
        </w:tc>
        <w:tc>
          <w:tcPr>
            <w:tcW w:type="dxa" w:w="1440"/>
          </w:tcPr>
          <w:p>
            <w:r>
              <w:rPr>
                <w:sz w:val="18"/>
              </w:rPr>
              <w:t>0.1602</w:t>
            </w:r>
          </w:p>
        </w:tc>
        <w:tc>
          <w:tcPr>
            <w:tcW w:type="dxa" w:w="1440"/>
          </w:tcPr>
          <w:p>
            <w:r>
              <w:rPr>
                <w:sz w:val="18"/>
              </w:rPr>
              <w:t>0.2058</w:t>
            </w:r>
          </w:p>
        </w:tc>
        <w:tc>
          <w:tcPr>
            <w:tcW w:type="dxa" w:w="1440"/>
          </w:tcPr>
          <w:p>
            <w:r>
              <w:rPr>
                <w:sz w:val="18"/>
              </w:rPr>
              <w:t>0.1090</w:t>
            </w:r>
          </w:p>
        </w:tc>
        <w:tc>
          <w:tcPr>
            <w:tcW w:type="dxa" w:w="1440"/>
          </w:tcPr>
          <w:p>
            <w:r>
              <w:rPr>
                <w:sz w:val="18"/>
              </w:rPr>
              <w:t>0.0049</w:t>
            </w:r>
          </w:p>
        </w:tc>
      </w:tr>
      <w:tr>
        <w:tc>
          <w:tcPr>
            <w:tcW w:type="dxa" w:w="1440"/>
          </w:tcPr>
          <w:p>
            <w:r>
              <w:rPr>
                <w:sz w:val="18"/>
              </w:rPr>
              <w:t>CNN-LSTM Baseline</w:t>
            </w:r>
          </w:p>
        </w:tc>
        <w:tc>
          <w:tcPr>
            <w:tcW w:type="dxa" w:w="1440"/>
          </w:tcPr>
          <w:p>
            <w:r>
              <w:rPr>
                <w:sz w:val="18"/>
              </w:rPr>
              <w:t>0.6354</w:t>
            </w:r>
          </w:p>
        </w:tc>
        <w:tc>
          <w:tcPr>
            <w:tcW w:type="dxa" w:w="1440"/>
          </w:tcPr>
          <w:p>
            <w:r>
              <w:rPr>
                <w:sz w:val="18"/>
              </w:rPr>
              <w:t>0.1375</w:t>
            </w:r>
          </w:p>
        </w:tc>
        <w:tc>
          <w:tcPr>
            <w:tcW w:type="dxa" w:w="1440"/>
          </w:tcPr>
          <w:p>
            <w:r>
              <w:rPr>
                <w:sz w:val="18"/>
              </w:rPr>
              <w:t>0.1742</w:t>
            </w:r>
          </w:p>
        </w:tc>
        <w:tc>
          <w:tcPr>
            <w:tcW w:type="dxa" w:w="1440"/>
          </w:tcPr>
          <w:p>
            <w:r>
              <w:rPr>
                <w:sz w:val="18"/>
              </w:rPr>
              <w:t>N/A (No Physics Branch)</w:t>
            </w:r>
          </w:p>
        </w:tc>
        <w:tc>
          <w:tcPr>
            <w:tcW w:type="dxa" w:w="1440"/>
          </w:tcPr>
          <w:p>
            <w:r>
              <w:rPr>
                <w:sz w:val="18"/>
              </w:rPr>
              <w:t>N/A</w:t>
            </w:r>
          </w:p>
        </w:tc>
      </w:tr>
      <w:tr>
        <w:tc>
          <w:tcPr>
            <w:tcW w:type="dxa" w:w="1440"/>
          </w:tcPr>
          <w:p>
            <w:r>
              <w:rPr>
                <w:sz w:val="18"/>
              </w:rPr>
              <w:t>Random Forest Baseline</w:t>
            </w:r>
          </w:p>
        </w:tc>
        <w:tc>
          <w:tcPr>
            <w:tcW w:type="dxa" w:w="1440"/>
          </w:tcPr>
          <w:p>
            <w:r>
              <w:rPr>
                <w:sz w:val="18"/>
              </w:rPr>
              <w:t>0.5701</w:t>
            </w:r>
          </w:p>
        </w:tc>
        <w:tc>
          <w:tcPr>
            <w:tcW w:type="dxa" w:w="1440"/>
          </w:tcPr>
          <w:p>
            <w:r>
              <w:rPr>
                <w:sz w:val="18"/>
              </w:rPr>
              <w:t>0.1430</w:t>
            </w:r>
          </w:p>
        </w:tc>
        <w:tc>
          <w:tcPr>
            <w:tcW w:type="dxa" w:w="1440"/>
          </w:tcPr>
          <w:p>
            <w:r>
              <w:rPr>
                <w:sz w:val="18"/>
              </w:rPr>
              <w:t>0.1892</w:t>
            </w:r>
          </w:p>
        </w:tc>
        <w:tc>
          <w:tcPr>
            <w:tcW w:type="dxa" w:w="1440"/>
          </w:tcPr>
          <w:p>
            <w:r>
              <w:rPr>
                <w:sz w:val="18"/>
              </w:rPr>
              <w:t>N/A (No Physics Branch)</w:t>
            </w:r>
          </w:p>
        </w:tc>
        <w:tc>
          <w:tcPr>
            <w:tcW w:type="dxa" w:w="1440"/>
          </w:tcPr>
          <w:p>
            <w:r>
              <w:rPr>
                <w:sz w:val="18"/>
              </w:rPr>
              <w:t>N/A</w:t>
            </w:r>
          </w:p>
        </w:tc>
      </w:tr>
      <w:tr>
        <w:tc>
          <w:tcPr>
            <w:tcW w:type="dxa" w:w="1440"/>
          </w:tcPr>
          <w:p>
            <w:r>
              <w:rPr>
                <w:sz w:val="18"/>
              </w:rPr>
              <w:t>GBDT Baseline</w:t>
            </w:r>
          </w:p>
        </w:tc>
        <w:tc>
          <w:tcPr>
            <w:tcW w:type="dxa" w:w="1440"/>
          </w:tcPr>
          <w:p>
            <w:r>
              <w:rPr>
                <w:sz w:val="18"/>
              </w:rPr>
              <w:t>0.4166</w:t>
            </w:r>
          </w:p>
        </w:tc>
        <w:tc>
          <w:tcPr>
            <w:tcW w:type="dxa" w:w="1440"/>
          </w:tcPr>
          <w:p>
            <w:r>
              <w:rPr>
                <w:sz w:val="18"/>
              </w:rPr>
              <w:t>0.1682</w:t>
            </w:r>
          </w:p>
        </w:tc>
        <w:tc>
          <w:tcPr>
            <w:tcW w:type="dxa" w:w="1440"/>
          </w:tcPr>
          <w:p>
            <w:r>
              <w:rPr>
                <w:sz w:val="18"/>
              </w:rPr>
              <w:t>0.2204</w:t>
            </w:r>
          </w:p>
        </w:tc>
        <w:tc>
          <w:tcPr>
            <w:tcW w:type="dxa" w:w="1440"/>
          </w:tcPr>
          <w:p>
            <w:r>
              <w:rPr>
                <w:sz w:val="18"/>
              </w:rPr>
              <w:t>N/A (No Physics Branch)</w:t>
            </w:r>
          </w:p>
        </w:tc>
        <w:tc>
          <w:tcPr>
            <w:tcW w:type="dxa" w:w="1440"/>
          </w:tcPr>
          <w:p>
            <w:r>
              <w:rPr>
                <w:sz w:val="18"/>
              </w:rPr>
              <w:t>N/A</w:t>
            </w:r>
          </w:p>
        </w:tc>
      </w:tr>
      <w:tr>
        <w:tc>
          <w:tcPr>
            <w:tcW w:type="dxa" w:w="1440"/>
          </w:tcPr>
          <w:p>
            <w:r>
              <w:rPr>
                <w:sz w:val="18"/>
              </w:rPr>
              <w:t>U-Net Baseline</w:t>
            </w:r>
          </w:p>
        </w:tc>
        <w:tc>
          <w:tcPr>
            <w:tcW w:type="dxa" w:w="1440"/>
          </w:tcPr>
          <w:p>
            <w:r>
              <w:rPr>
                <w:sz w:val="18"/>
              </w:rPr>
              <w:t>0.2637</w:t>
            </w:r>
          </w:p>
        </w:tc>
        <w:tc>
          <w:tcPr>
            <w:tcW w:type="dxa" w:w="1440"/>
          </w:tcPr>
          <w:p>
            <w:r>
              <w:rPr>
                <w:sz w:val="18"/>
              </w:rPr>
              <w:t>0.1929</w:t>
            </w:r>
          </w:p>
        </w:tc>
        <w:tc>
          <w:tcPr>
            <w:tcW w:type="dxa" w:w="1440"/>
          </w:tcPr>
          <w:p>
            <w:r>
              <w:rPr>
                <w:sz w:val="18"/>
              </w:rPr>
              <w:t>0.2476</w:t>
            </w:r>
          </w:p>
        </w:tc>
        <w:tc>
          <w:tcPr>
            <w:tcW w:type="dxa" w:w="1440"/>
          </w:tcPr>
          <w:p>
            <w:r>
              <w:rPr>
                <w:sz w:val="18"/>
              </w:rPr>
              <w:t>N/A (No Physics Branch)</w:t>
            </w:r>
          </w:p>
        </w:tc>
        <w:tc>
          <w:tcPr>
            <w:tcW w:type="dxa" w:w="1440"/>
          </w:tcPr>
          <w:p>
            <w:r>
              <w:rPr>
                <w:sz w:val="18"/>
              </w:rPr>
              <w:t>N/A</w:t>
            </w:r>
          </w:p>
        </w:tc>
      </w:tr>
    </w:tbl>
    <w:p/>
    <w:p>
      <w:pPr>
        <w:jc w:val="center"/>
      </w:pPr>
      <w:r>
        <w:drawing>
          <wp:inline xmlns:a="http://schemas.openxmlformats.org/drawingml/2006/main" xmlns:pic="http://schemas.openxmlformats.org/drawingml/2006/picture">
            <wp:extent cx="5120640" cy="4726745"/>
            <wp:docPr id="4" name="Picture 4"/>
            <wp:cNvGraphicFramePr>
              <a:graphicFrameLocks noChangeAspect="1"/>
            </wp:cNvGraphicFramePr>
            <a:graphic>
              <a:graphicData uri="http://schemas.openxmlformats.org/drawingml/2006/picture">
                <pic:pic>
                  <pic:nvPicPr>
                    <pic:cNvPr id="0" name="patch_water_fraction_regression_verified.png"/>
                    <pic:cNvPicPr/>
                  </pic:nvPicPr>
                  <pic:blipFill>
                    <a:blip r:embed="rId12"/>
                    <a:stretch>
                      <a:fillRect/>
                    </a:stretch>
                  </pic:blipFill>
                  <pic:spPr>
                    <a:xfrm>
                      <a:off x="0" y="0"/>
                      <a:ext cx="5120640" cy="4726745"/>
                    </a:xfrm>
                    <a:prstGeom prst="rect"/>
                  </pic:spPr>
                </pic:pic>
              </a:graphicData>
            </a:graphic>
          </wp:inline>
        </w:drawing>
      </w:r>
    </w:p>
    <w:p>
      <w:pPr>
        <w:jc w:val="center"/>
      </w:pPr>
      <w:r>
        <w:rPr>
          <w:i/>
          <w:sz w:val="19"/>
        </w:rPr>
        <w:t>Figure 4: Patch-level surface water fraction agreement across all n = 196 test patches for MFPIT (B = 8), achieving R² = 0.9564, MAE = 0.0458, and RMSE = 0.0603.</w:t>
      </w:r>
    </w:p>
    <w:p>
      <w:pPr>
        <w:jc w:val="center"/>
      </w:pPr>
      <w:r>
        <w:drawing>
          <wp:inline xmlns:a="http://schemas.openxmlformats.org/drawingml/2006/main" xmlns:pic="http://schemas.openxmlformats.org/drawingml/2006/picture">
            <wp:extent cx="5120640" cy="1755648"/>
            <wp:docPr id="5" name="Picture 5"/>
            <wp:cNvGraphicFramePr>
              <a:graphicFrameLocks noChangeAspect="1"/>
            </wp:cNvGraphicFramePr>
            <a:graphic>
              <a:graphicData uri="http://schemas.openxmlformats.org/drawingml/2006/picture">
                <pic:pic>
                  <pic:nvPicPr>
                    <pic:cNvPr id="0" name="visual_comparison_indus_verified.png"/>
                    <pic:cNvPicPr/>
                  </pic:nvPicPr>
                  <pic:blipFill>
                    <a:blip r:embed="rId13"/>
                    <a:stretch>
                      <a:fillRect/>
                    </a:stretch>
                  </pic:blipFill>
                  <pic:spPr>
                    <a:xfrm>
                      <a:off x="0" y="0"/>
                      <a:ext cx="5120640" cy="1755648"/>
                    </a:xfrm>
                    <a:prstGeom prst="rect"/>
                  </pic:spPr>
                </pic:pic>
              </a:graphicData>
            </a:graphic>
          </wp:inline>
        </w:drawing>
      </w:r>
    </w:p>
    <w:p>
      <w:pPr>
        <w:jc w:val="center"/>
      </w:pPr>
      <w:r>
        <w:rPr>
          <w:i/>
          <w:sz w:val="19"/>
        </w:rPr>
        <w:t>Figure 5: Spatial reconstruction of the Lower Indus Basin test domain (256 × 480 km tiled extent, 2022 holdout) comparing the target water mask (Panel A), MFPIT (B = 8) predicted probabilities (Panel B), and binary classification error |Y - Y_hat| at τ* = 0.33 (Panel C).</w:t>
      </w:r>
    </w:p>
    <w:p>
      <w:pPr>
        <w:pStyle w:val="Heading2"/>
      </w:pPr>
      <w:r>
        <w:t>5.4 Test-Time Feature Masking vs. Retrained Architectural Ablations</w:t>
      </w:r>
    </w:p>
    <w:p>
      <w:r>
        <w:t>To disentangle the contribution of static topographic priors, active/passive Earth observations, hydro-climatic forcing, and physics-informed regularization, we conducted both zero-shot test-time feature masking on MFPIT_base (evaluate_test_time_ablations.py; Table 5) and full retraining from scratch with independent validation threshold calibration (run_ablations.py, train_lambda_0.py; Table 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Test-Time Masking Mode (Zero-Shot on MFPIT_base)</w:t>
            </w:r>
          </w:p>
        </w:tc>
        <w:tc>
          <w:tcPr>
            <w:tcW w:type="dxa" w:w="1728"/>
          </w:tcPr>
          <w:p>
            <w:r>
              <w:rPr>
                <w:b/>
                <w:sz w:val="19"/>
              </w:rPr>
              <w:t>Retained Input Channels</w:t>
            </w:r>
          </w:p>
        </w:tc>
        <w:tc>
          <w:tcPr>
            <w:tcW w:type="dxa" w:w="1728"/>
          </w:tcPr>
          <w:p>
            <w:r>
              <w:rPr>
                <w:b/>
                <w:sz w:val="19"/>
              </w:rPr>
              <w:t>Test IoU</w:t>
            </w:r>
          </w:p>
        </w:tc>
        <w:tc>
          <w:tcPr>
            <w:tcW w:type="dxa" w:w="1728"/>
          </w:tcPr>
          <w:p>
            <w:r>
              <w:rPr>
                <w:b/>
                <w:sz w:val="19"/>
              </w:rPr>
              <w:t>Test F1</w:t>
            </w:r>
          </w:p>
        </w:tc>
        <w:tc>
          <w:tcPr>
            <w:tcW w:type="dxa" w:w="1728"/>
          </w:tcPr>
          <w:p>
            <w:r>
              <w:rPr>
                <w:b/>
                <w:sz w:val="19"/>
              </w:rPr>
              <w:t>Test PR-AUC</w:t>
            </w:r>
          </w:p>
        </w:tc>
      </w:tr>
      <w:tr>
        <w:tc>
          <w:tcPr>
            <w:tcW w:type="dxa" w:w="1728"/>
          </w:tcPr>
          <w:p>
            <w:r>
              <w:rPr>
                <w:sz w:val="18"/>
              </w:rPr>
              <w:t>no_jrc (Full Dynamic + Terrain, JRC=0)</w:t>
            </w:r>
          </w:p>
        </w:tc>
        <w:tc>
          <w:tcPr>
            <w:tcW w:type="dxa" w:w="1728"/>
          </w:tcPr>
          <w:p>
            <w:r>
              <w:rPr>
                <w:sz w:val="18"/>
              </w:rPr>
              <w:t>Channels 0–11 (All except JRC)</w:t>
            </w:r>
          </w:p>
        </w:tc>
        <w:tc>
          <w:tcPr>
            <w:tcW w:type="dxa" w:w="1728"/>
          </w:tcPr>
          <w:p>
            <w:r>
              <w:rPr>
                <w:sz w:val="18"/>
              </w:rPr>
              <w:t>0.6484</w:t>
            </w:r>
          </w:p>
        </w:tc>
        <w:tc>
          <w:tcPr>
            <w:tcW w:type="dxa" w:w="1728"/>
          </w:tcPr>
          <w:p>
            <w:r>
              <w:rPr>
                <w:sz w:val="18"/>
              </w:rPr>
              <w:t>0.7867</w:t>
            </w:r>
          </w:p>
        </w:tc>
        <w:tc>
          <w:tcPr>
            <w:tcW w:type="dxa" w:w="1728"/>
          </w:tcPr>
          <w:p>
            <w:r>
              <w:rPr>
                <w:sz w:val="18"/>
              </w:rPr>
              <w:t>0.8820</w:t>
            </w:r>
          </w:p>
        </w:tc>
      </w:tr>
      <w:tr>
        <w:tc>
          <w:tcPr>
            <w:tcW w:type="dxa" w:w="1728"/>
          </w:tcPr>
          <w:p>
            <w:r>
              <w:rPr>
                <w:sz w:val="18"/>
              </w:rPr>
              <w:t>eo_only (Optical + SAR Only)</w:t>
            </w:r>
          </w:p>
        </w:tc>
        <w:tc>
          <w:tcPr>
            <w:tcW w:type="dxa" w:w="1728"/>
          </w:tcPr>
          <w:p>
            <w:r>
              <w:rPr>
                <w:sz w:val="18"/>
              </w:rPr>
              <w:t>Channels 0, 1, 10, 11 (NDWI, NDVI, VV, VH)</w:t>
            </w:r>
          </w:p>
        </w:tc>
        <w:tc>
          <w:tcPr>
            <w:tcW w:type="dxa" w:w="1728"/>
          </w:tcPr>
          <w:p>
            <w:r>
              <w:rPr>
                <w:sz w:val="18"/>
              </w:rPr>
              <w:t>0.6326</w:t>
            </w:r>
          </w:p>
        </w:tc>
        <w:tc>
          <w:tcPr>
            <w:tcW w:type="dxa" w:w="1728"/>
          </w:tcPr>
          <w:p>
            <w:r>
              <w:rPr>
                <w:sz w:val="18"/>
              </w:rPr>
              <w:t>0.7750</w:t>
            </w:r>
          </w:p>
        </w:tc>
        <w:tc>
          <w:tcPr>
            <w:tcW w:type="dxa" w:w="1728"/>
          </w:tcPr>
          <w:p>
            <w:r>
              <w:rPr>
                <w:sz w:val="18"/>
              </w:rPr>
              <w:t>0.8523</w:t>
            </w:r>
          </w:p>
        </w:tc>
      </w:tr>
      <w:tr>
        <w:tc>
          <w:tcPr>
            <w:tcW w:type="dxa" w:w="1728"/>
          </w:tcPr>
          <w:p>
            <w:r>
              <w:rPr>
                <w:sz w:val="18"/>
              </w:rPr>
              <w:t>static_full (Static Terrain + JRC)</w:t>
            </w:r>
          </w:p>
        </w:tc>
        <w:tc>
          <w:tcPr>
            <w:tcW w:type="dxa" w:w="1728"/>
          </w:tcPr>
          <w:p>
            <w:r>
              <w:rPr>
                <w:sz w:val="18"/>
              </w:rPr>
              <w:t>Channels 8, 9, 12 (DEM, Slope, JRC)</w:t>
            </w:r>
          </w:p>
        </w:tc>
        <w:tc>
          <w:tcPr>
            <w:tcW w:type="dxa" w:w="1728"/>
          </w:tcPr>
          <w:p>
            <w:r>
              <w:rPr>
                <w:sz w:val="18"/>
              </w:rPr>
              <w:t>0.6198</w:t>
            </w:r>
          </w:p>
        </w:tc>
        <w:tc>
          <w:tcPr>
            <w:tcW w:type="dxa" w:w="1728"/>
          </w:tcPr>
          <w:p>
            <w:r>
              <w:rPr>
                <w:sz w:val="18"/>
              </w:rPr>
              <w:t>0.7653</w:t>
            </w:r>
          </w:p>
        </w:tc>
        <w:tc>
          <w:tcPr>
            <w:tcW w:type="dxa" w:w="1728"/>
          </w:tcPr>
          <w:p>
            <w:r>
              <w:rPr>
                <w:sz w:val="18"/>
              </w:rPr>
              <w:t>0.8084</w:t>
            </w:r>
          </w:p>
        </w:tc>
      </w:tr>
      <w:tr>
        <w:tc>
          <w:tcPr>
            <w:tcW w:type="dxa" w:w="1728"/>
          </w:tcPr>
          <w:p>
            <w:r>
              <w:rPr>
                <w:sz w:val="18"/>
              </w:rPr>
              <w:t>terrain_only (DEM + Slope Only)</w:t>
            </w:r>
          </w:p>
        </w:tc>
        <w:tc>
          <w:tcPr>
            <w:tcW w:type="dxa" w:w="1728"/>
          </w:tcPr>
          <w:p>
            <w:r>
              <w:rPr>
                <w:sz w:val="18"/>
              </w:rPr>
              <w:t>Channels 8, 9 (DEM Elevation, Slope)</w:t>
            </w:r>
          </w:p>
        </w:tc>
        <w:tc>
          <w:tcPr>
            <w:tcW w:type="dxa" w:w="1728"/>
          </w:tcPr>
          <w:p>
            <w:r>
              <w:rPr>
                <w:sz w:val="18"/>
              </w:rPr>
              <w:t>0.5894</w:t>
            </w:r>
          </w:p>
        </w:tc>
        <w:tc>
          <w:tcPr>
            <w:tcW w:type="dxa" w:w="1728"/>
          </w:tcPr>
          <w:p>
            <w:r>
              <w:rPr>
                <w:sz w:val="18"/>
              </w:rPr>
              <w:t>0.7417</w:t>
            </w:r>
          </w:p>
        </w:tc>
        <w:tc>
          <w:tcPr>
            <w:tcW w:type="dxa" w:w="1728"/>
          </w:tcPr>
          <w:p>
            <w:r>
              <w:rPr>
                <w:sz w:val="18"/>
              </w:rPr>
              <w:t>0.7293</w:t>
            </w:r>
          </w:p>
        </w:tc>
      </w:tr>
      <w:tr>
        <w:tc>
          <w:tcPr>
            <w:tcW w:type="dxa" w:w="1728"/>
          </w:tcPr>
          <w:p>
            <w:r>
              <w:rPr>
                <w:sz w:val="18"/>
              </w:rPr>
              <w:t>dynamic_only (No Terrain, No JRC)</w:t>
            </w:r>
          </w:p>
        </w:tc>
        <w:tc>
          <w:tcPr>
            <w:tcW w:type="dxa" w:w="1728"/>
          </w:tcPr>
          <w:p>
            <w:r>
              <w:rPr>
                <w:sz w:val="18"/>
              </w:rPr>
              <w:t>Channels 0–7, 10–11 (EO + Climate)</w:t>
            </w:r>
          </w:p>
        </w:tc>
        <w:tc>
          <w:tcPr>
            <w:tcW w:type="dxa" w:w="1728"/>
          </w:tcPr>
          <w:p>
            <w:r>
              <w:rPr>
                <w:sz w:val="18"/>
              </w:rPr>
              <w:t>0.5511</w:t>
            </w:r>
          </w:p>
        </w:tc>
        <w:tc>
          <w:tcPr>
            <w:tcW w:type="dxa" w:w="1728"/>
          </w:tcPr>
          <w:p>
            <w:r>
              <w:rPr>
                <w:sz w:val="18"/>
              </w:rPr>
              <w:t>0.7106</w:t>
            </w:r>
          </w:p>
        </w:tc>
        <w:tc>
          <w:tcPr>
            <w:tcW w:type="dxa" w:w="1728"/>
          </w:tcPr>
          <w:p>
            <w:r>
              <w:rPr>
                <w:sz w:val="18"/>
              </w:rPr>
              <w:t>0.8298</w:t>
            </w:r>
          </w:p>
        </w:tc>
      </w:tr>
      <w:tr>
        <w:tc>
          <w:tcPr>
            <w:tcW w:type="dxa" w:w="1728"/>
          </w:tcPr>
          <w:p>
            <w:r>
              <w:rPr>
                <w:sz w:val="18"/>
              </w:rPr>
              <w:t>hydro_only (Hydro-Climate Only)</w:t>
            </w:r>
          </w:p>
        </w:tc>
        <w:tc>
          <w:tcPr>
            <w:tcW w:type="dxa" w:w="1728"/>
          </w:tcPr>
          <w:p>
            <w:r>
              <w:rPr>
                <w:sz w:val="18"/>
              </w:rPr>
              <w:t>Channels 2–7 (P, ET, LST, Soil, R)</w:t>
            </w:r>
          </w:p>
        </w:tc>
        <w:tc>
          <w:tcPr>
            <w:tcW w:type="dxa" w:w="1728"/>
          </w:tcPr>
          <w:p>
            <w:r>
              <w:rPr>
                <w:sz w:val="18"/>
              </w:rPr>
              <w:t>0.4096</w:t>
            </w:r>
          </w:p>
        </w:tc>
        <w:tc>
          <w:tcPr>
            <w:tcW w:type="dxa" w:w="1728"/>
          </w:tcPr>
          <w:p>
            <w:r>
              <w:rPr>
                <w:sz w:val="18"/>
              </w:rPr>
              <w:t>0.5812</w:t>
            </w:r>
          </w:p>
        </w:tc>
        <w:tc>
          <w:tcPr>
            <w:tcW w:type="dxa" w:w="1728"/>
          </w:tcPr>
          <w:p>
            <w:r>
              <w:rPr>
                <w:sz w:val="18"/>
              </w:rPr>
              <w:t>0.5638</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Retrained Ablation Configuration (B=8, JRC=0)</w:t>
            </w:r>
          </w:p>
        </w:tc>
        <w:tc>
          <w:tcPr>
            <w:tcW w:type="dxa" w:w="1728"/>
          </w:tcPr>
          <w:p>
            <w:r>
              <w:rPr>
                <w:b/>
                <w:sz w:val="19"/>
              </w:rPr>
              <w:t>Val IoU (2020–2021)</w:t>
            </w:r>
          </w:p>
        </w:tc>
        <w:tc>
          <w:tcPr>
            <w:tcW w:type="dxa" w:w="1728"/>
          </w:tcPr>
          <w:p>
            <w:r>
              <w:rPr>
                <w:b/>
                <w:sz w:val="19"/>
              </w:rPr>
              <w:t>Test IoU [95% CI]</w:t>
            </w:r>
          </w:p>
        </w:tc>
        <w:tc>
          <w:tcPr>
            <w:tcW w:type="dxa" w:w="1728"/>
          </w:tcPr>
          <w:p>
            <w:r>
              <w:rPr>
                <w:b/>
                <w:sz w:val="19"/>
              </w:rPr>
              <w:t>Test F1 [95% CI]</w:t>
            </w:r>
          </w:p>
        </w:tc>
        <w:tc>
          <w:tcPr>
            <w:tcW w:type="dxa" w:w="1728"/>
          </w:tcPr>
          <w:p>
            <w:r>
              <w:rPr>
                <w:b/>
                <w:sz w:val="19"/>
              </w:rPr>
              <w:t>Test PR-AUC [95% CI]</w:t>
            </w:r>
          </w:p>
        </w:tc>
      </w:tr>
      <w:tr>
        <w:tc>
          <w:tcPr>
            <w:tcW w:type="dxa" w:w="1728"/>
          </w:tcPr>
          <w:p>
            <w:r>
              <w:rPr>
                <w:sz w:val="18"/>
              </w:rPr>
              <w:t>Full MFPIT (EO + Climate + Terrain, λ_phys=0.1, λ_temp=0.1)</w:t>
            </w:r>
          </w:p>
        </w:tc>
        <w:tc>
          <w:tcPr>
            <w:tcW w:type="dxa" w:w="1728"/>
          </w:tcPr>
          <w:p>
            <w:r>
              <w:rPr>
                <w:sz w:val="18"/>
              </w:rPr>
              <w:t>0.7153</w:t>
            </w:r>
          </w:p>
        </w:tc>
        <w:tc>
          <w:tcPr>
            <w:tcW w:type="dxa" w:w="1728"/>
          </w:tcPr>
          <w:p>
            <w:r>
              <w:rPr>
                <w:sz w:val="18"/>
              </w:rPr>
              <w:t>0.7102 [0.6787, 0.7370]</w:t>
            </w:r>
          </w:p>
        </w:tc>
        <w:tc>
          <w:tcPr>
            <w:tcW w:type="dxa" w:w="1728"/>
          </w:tcPr>
          <w:p>
            <w:r>
              <w:rPr>
                <w:sz w:val="18"/>
              </w:rPr>
              <w:t>0.8306 [0.8086, 0.8486]</w:t>
            </w:r>
          </w:p>
        </w:tc>
        <w:tc>
          <w:tcPr>
            <w:tcW w:type="dxa" w:w="1728"/>
          </w:tcPr>
          <w:p>
            <w:r>
              <w:rPr>
                <w:sz w:val="18"/>
              </w:rPr>
              <w:t>0.9141 [0.8928, 0.9273]</w:t>
            </w:r>
          </w:p>
        </w:tc>
      </w:tr>
      <w:tr>
        <w:tc>
          <w:tcPr>
            <w:tcW w:type="dxa" w:w="1728"/>
          </w:tcPr>
          <w:p>
            <w:r>
              <w:rPr>
                <w:sz w:val="18"/>
              </w:rPr>
              <w:t>Terrain-Only Retrained (Channels 8–9 Only)</w:t>
            </w:r>
          </w:p>
        </w:tc>
        <w:tc>
          <w:tcPr>
            <w:tcW w:type="dxa" w:w="1728"/>
          </w:tcPr>
          <w:p>
            <w:r>
              <w:rPr>
                <w:sz w:val="18"/>
              </w:rPr>
              <w:t>0.6979</w:t>
            </w:r>
          </w:p>
        </w:tc>
        <w:tc>
          <w:tcPr>
            <w:tcW w:type="dxa" w:w="1728"/>
          </w:tcPr>
          <w:p>
            <w:r>
              <w:rPr>
                <w:sz w:val="18"/>
              </w:rPr>
              <w:t>0.6790 [0.6432, 0.7043]</w:t>
            </w:r>
          </w:p>
        </w:tc>
        <w:tc>
          <w:tcPr>
            <w:tcW w:type="dxa" w:w="1728"/>
          </w:tcPr>
          <w:p>
            <w:r>
              <w:rPr>
                <w:sz w:val="18"/>
              </w:rPr>
              <w:t>0.8088 [0.7828, 0.8265]</w:t>
            </w:r>
          </w:p>
        </w:tc>
        <w:tc>
          <w:tcPr>
            <w:tcW w:type="dxa" w:w="1728"/>
          </w:tcPr>
          <w:p>
            <w:r>
              <w:rPr>
                <w:sz w:val="18"/>
              </w:rPr>
              <w:t>0.8702 [0.8386, 0.8896]</w:t>
            </w:r>
          </w:p>
        </w:tc>
      </w:tr>
      <w:tr>
        <w:tc>
          <w:tcPr>
            <w:tcW w:type="dxa" w:w="1728"/>
          </w:tcPr>
          <w:p>
            <w:r>
              <w:rPr>
                <w:sz w:val="18"/>
              </w:rPr>
              <w:t>Dynamic-Only Retrained (Channels 0–7, 10–11 Only)</w:t>
            </w:r>
          </w:p>
        </w:tc>
        <w:tc>
          <w:tcPr>
            <w:tcW w:type="dxa" w:w="1728"/>
          </w:tcPr>
          <w:p>
            <w:r>
              <w:rPr>
                <w:sz w:val="18"/>
              </w:rPr>
              <w:t>0.6879</w:t>
            </w:r>
          </w:p>
        </w:tc>
        <w:tc>
          <w:tcPr>
            <w:tcW w:type="dxa" w:w="1728"/>
          </w:tcPr>
          <w:p>
            <w:r>
              <w:rPr>
                <w:sz w:val="18"/>
              </w:rPr>
              <w:t>0.6597 [0.6221, 0.6862]</w:t>
            </w:r>
          </w:p>
        </w:tc>
        <w:tc>
          <w:tcPr>
            <w:tcW w:type="dxa" w:w="1728"/>
          </w:tcPr>
          <w:p>
            <w:r>
              <w:rPr>
                <w:sz w:val="18"/>
              </w:rPr>
              <w:t>0.7949 [0.7671, 0.8139]</w:t>
            </w:r>
          </w:p>
        </w:tc>
        <w:tc>
          <w:tcPr>
            <w:tcW w:type="dxa" w:w="1728"/>
          </w:tcPr>
          <w:p>
            <w:r>
              <w:rPr>
                <w:sz w:val="18"/>
              </w:rPr>
              <w:t>0.8790 [0.8527, 0.8913]</w:t>
            </w:r>
          </w:p>
        </w:tc>
      </w:tr>
      <w:tr>
        <w:tc>
          <w:tcPr>
            <w:tcW w:type="dxa" w:w="1728"/>
          </w:tcPr>
          <w:p>
            <w:r>
              <w:rPr>
                <w:sz w:val="18"/>
              </w:rPr>
              <w:t>Unconstrained Ablation (λ_phys=0.0, λ_temp=0.0)</w:t>
            </w:r>
          </w:p>
        </w:tc>
        <w:tc>
          <w:tcPr>
            <w:tcW w:type="dxa" w:w="1728"/>
          </w:tcPr>
          <w:p>
            <w:r>
              <w:rPr>
                <w:sz w:val="18"/>
              </w:rPr>
              <w:t>0.6875</w:t>
            </w:r>
          </w:p>
        </w:tc>
        <w:tc>
          <w:tcPr>
            <w:tcW w:type="dxa" w:w="1728"/>
          </w:tcPr>
          <w:p>
            <w:r>
              <w:rPr>
                <w:sz w:val="18"/>
              </w:rPr>
              <w:t>0.6006 (τ*=0.300)</w:t>
            </w:r>
          </w:p>
        </w:tc>
        <w:tc>
          <w:tcPr>
            <w:tcW w:type="dxa" w:w="1728"/>
          </w:tcPr>
          <w:p>
            <w:r>
              <w:rPr>
                <w:sz w:val="18"/>
              </w:rPr>
              <w:t>0.7505</w:t>
            </w:r>
          </w:p>
        </w:tc>
        <w:tc>
          <w:tcPr>
            <w:tcW w:type="dxa" w:w="1728"/>
          </w:tcPr>
          <w:p>
            <w:r>
              <w:rPr>
                <w:sz w:val="18"/>
              </w:rPr>
              <w:t>0.8534</w:t>
            </w:r>
          </w:p>
        </w:tc>
      </w:tr>
    </w:tbl>
    <w:p/>
    <w:p>
      <w:pPr>
        <w:pStyle w:val="Heading2"/>
      </w:pPr>
      <w:r>
        <w:t>5.5 Local Weight Perturbation Sensitivity and Parameter Complexity</w:t>
      </w:r>
    </w:p>
    <w:p>
      <w:r>
        <w:t>To verify that MFPIT's segmentation predictions are not brittle to minor parameter perturbations, Gaussian noise N(0, σ²) was injected into all trainable weights across 5 independent Monte Carlo trials per noise level (run_weight_sensitivity.py). At σ = 0.001, Test IoU is 0.6483 ± 0.0008 (PR-AUC = 0.8820 ± 0.0001); at σ = 0.005, Test IoU is 0.6503 ± 0.0035 (PR-AUC = 0.8822 ± 0.0009); and at σ = 0.010, Test IoU remains stable at 0.6378 ± 0.0104 (PR-AUC = 0.8771 ± 0.0024). In terms of architectural efficiency, state-dictionary inspection confirms that MFPIT requires 6,577,318 parameters (6.58M), which is 15.6% fewer parameters than the 2D U-Net baseline (7,796,751 parameters; 7.80M) and comparable to the CNN-LSTM baseline (5,812,225 parameters; 5.81M).</w:t>
      </w:r>
    </w:p>
    <w:p>
      <w:pPr>
        <w:pStyle w:val="Heading2"/>
      </w:pPr>
      <w:r>
        <w:t>5.6 Disaggregated 2020–2023 Monsoon &amp; 2022 Mega-Flood Evaluation and Dynamic Flood Mask Benchmark</w:t>
      </w:r>
    </w:p>
    <w:p>
      <w:r>
        <w:t>To evaluate model resilience under extreme climatic forcing, Table 7 disaggregates performance across the four individual evaluation years (2020 Monsoon, 2021 Baseline, 2022 Mega-Flood, and 2023 Post-Flood; n = 98 patches per year). During the August–September 2022 mega-flood (+2.20σ runoff shock), the unconstrained ablation (λ_phys = 0.0) suffers catastrophic out-of-distribution degradation (IoU = 0.4967, R² = 0.2959, MAE = 0.1848, cumulative physics penalty = 167.41), whereas physics-informed MFPIT (B = 8, λ_phys = 0.1) maintains IoU = 0.6962 (+19.95 percentage points gain), F1 = 0.8209, PR-AUC = 0.9043, R² = 0.9382, MAE = 0.0555, and reduces cumulative physics violation by 80.0% (33.48).</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Evaluation Year &amp; Hydrologic Regime (n=98/yr)</w:t>
            </w:r>
          </w:p>
        </w:tc>
        <w:tc>
          <w:tcPr>
            <w:tcW w:type="dxa" w:w="1080"/>
          </w:tcPr>
          <w:p>
            <w:r>
              <w:rPr>
                <w:b/>
                <w:sz w:val="19"/>
              </w:rPr>
              <w:t>Model Configuration</w:t>
            </w:r>
          </w:p>
        </w:tc>
        <w:tc>
          <w:tcPr>
            <w:tcW w:type="dxa" w:w="1080"/>
          </w:tcPr>
          <w:p>
            <w:r>
              <w:rPr>
                <w:b/>
                <w:sz w:val="19"/>
              </w:rPr>
              <w:t>Calibrated IoU</w:t>
            </w:r>
          </w:p>
        </w:tc>
        <w:tc>
          <w:tcPr>
            <w:tcW w:type="dxa" w:w="1080"/>
          </w:tcPr>
          <w:p>
            <w:r>
              <w:rPr>
                <w:b/>
                <w:sz w:val="19"/>
              </w:rPr>
              <w:t>F1 Score</w:t>
            </w:r>
          </w:p>
        </w:tc>
        <w:tc>
          <w:tcPr>
            <w:tcW w:type="dxa" w:w="1080"/>
          </w:tcPr>
          <w:p>
            <w:r>
              <w:rPr>
                <w:b/>
                <w:sz w:val="19"/>
              </w:rPr>
              <w:t>PR-AUC</w:t>
            </w:r>
          </w:p>
        </w:tc>
        <w:tc>
          <w:tcPr>
            <w:tcW w:type="dxa" w:w="1080"/>
          </w:tcPr>
          <w:p>
            <w:r>
              <w:rPr>
                <w:b/>
                <w:sz w:val="19"/>
              </w:rPr>
              <w:t>Water Fraction R²</w:t>
            </w:r>
          </w:p>
        </w:tc>
        <w:tc>
          <w:tcPr>
            <w:tcW w:type="dxa" w:w="1080"/>
          </w:tcPr>
          <w:p>
            <w:r>
              <w:rPr>
                <w:b/>
                <w:sz w:val="19"/>
              </w:rPr>
              <w:t>MAE</w:t>
            </w:r>
          </w:p>
        </w:tc>
        <w:tc>
          <w:tcPr>
            <w:tcW w:type="dxa" w:w="1080"/>
          </w:tcPr>
          <w:p>
            <w:r>
              <w:rPr>
                <w:b/>
                <w:sz w:val="19"/>
              </w:rPr>
              <w:t>Cumul. Physics Penalty</w:t>
            </w:r>
          </w:p>
        </w:tc>
      </w:tr>
      <w:tr>
        <w:tc>
          <w:tcPr>
            <w:tcW w:type="dxa" w:w="1080"/>
          </w:tcPr>
          <w:p>
            <w:r>
              <w:rPr>
                <w:sz w:val="18"/>
              </w:rPr>
              <w:t>2020 Monsoon (val_2020.pt)</w:t>
            </w:r>
          </w:p>
        </w:tc>
        <w:tc>
          <w:tcPr>
            <w:tcW w:type="dxa" w:w="1080"/>
          </w:tcPr>
          <w:p>
            <w:r>
              <w:rPr>
                <w:sz w:val="18"/>
              </w:rPr>
              <w:t>MFPIT (B=8, λ_phys=0.1)</w:t>
            </w:r>
          </w:p>
        </w:tc>
        <w:tc>
          <w:tcPr>
            <w:tcW w:type="dxa" w:w="1080"/>
          </w:tcPr>
          <w:p>
            <w:r>
              <w:rPr>
                <w:sz w:val="18"/>
              </w:rPr>
              <w:t>0.7073</w:t>
            </w:r>
          </w:p>
        </w:tc>
        <w:tc>
          <w:tcPr>
            <w:tcW w:type="dxa" w:w="1080"/>
          </w:tcPr>
          <w:p>
            <w:r>
              <w:rPr>
                <w:sz w:val="18"/>
              </w:rPr>
              <w:t>0.8285</w:t>
            </w:r>
          </w:p>
        </w:tc>
        <w:tc>
          <w:tcPr>
            <w:tcW w:type="dxa" w:w="1080"/>
          </w:tcPr>
          <w:p>
            <w:r>
              <w:rPr>
                <w:sz w:val="18"/>
              </w:rPr>
              <w:t>0.9249</w:t>
            </w:r>
          </w:p>
        </w:tc>
        <w:tc>
          <w:tcPr>
            <w:tcW w:type="dxa" w:w="1080"/>
          </w:tcPr>
          <w:p>
            <w:r>
              <w:rPr>
                <w:sz w:val="18"/>
              </w:rPr>
              <w:t>0.6974</w:t>
            </w:r>
          </w:p>
        </w:tc>
        <w:tc>
          <w:tcPr>
            <w:tcW w:type="dxa" w:w="1080"/>
          </w:tcPr>
          <w:p>
            <w:r>
              <w:rPr>
                <w:sz w:val="18"/>
              </w:rPr>
              <w:t>0.1147</w:t>
            </w:r>
          </w:p>
        </w:tc>
        <w:tc>
          <w:tcPr>
            <w:tcW w:type="dxa" w:w="1080"/>
          </w:tcPr>
          <w:p>
            <w:r>
              <w:rPr>
                <w:sz w:val="18"/>
              </w:rPr>
              <w:t>9.11 (-91.7%)</w:t>
            </w:r>
          </w:p>
        </w:tc>
      </w:tr>
      <w:tr>
        <w:tc>
          <w:tcPr>
            <w:tcW w:type="dxa" w:w="1080"/>
          </w:tcPr>
          <w:p>
            <w:r>
              <w:rPr>
                <w:sz w:val="18"/>
              </w:rPr>
              <w:t>2020 Monsoon (val_2020.pt)</w:t>
            </w:r>
          </w:p>
        </w:tc>
        <w:tc>
          <w:tcPr>
            <w:tcW w:type="dxa" w:w="1080"/>
          </w:tcPr>
          <w:p>
            <w:r>
              <w:rPr>
                <w:sz w:val="18"/>
              </w:rPr>
              <w:t>Unconstrained (λ_phys=0.0)</w:t>
            </w:r>
          </w:p>
        </w:tc>
        <w:tc>
          <w:tcPr>
            <w:tcW w:type="dxa" w:w="1080"/>
          </w:tcPr>
          <w:p>
            <w:r>
              <w:rPr>
                <w:sz w:val="18"/>
              </w:rPr>
              <w:t>0.6984</w:t>
            </w:r>
          </w:p>
        </w:tc>
        <w:tc>
          <w:tcPr>
            <w:tcW w:type="dxa" w:w="1080"/>
          </w:tcPr>
          <w:p>
            <w:r>
              <w:rPr>
                <w:sz w:val="18"/>
              </w:rPr>
              <w:t>0.8225</w:t>
            </w:r>
          </w:p>
        </w:tc>
        <w:tc>
          <w:tcPr>
            <w:tcW w:type="dxa" w:w="1080"/>
          </w:tcPr>
          <w:p>
            <w:r>
              <w:rPr>
                <w:sz w:val="18"/>
              </w:rPr>
              <w:t>0.9204</w:t>
            </w:r>
          </w:p>
        </w:tc>
        <w:tc>
          <w:tcPr>
            <w:tcW w:type="dxa" w:w="1080"/>
          </w:tcPr>
          <w:p>
            <w:r>
              <w:rPr>
                <w:sz w:val="18"/>
              </w:rPr>
              <w:t>0.6518</w:t>
            </w:r>
          </w:p>
        </w:tc>
        <w:tc>
          <w:tcPr>
            <w:tcW w:type="dxa" w:w="1080"/>
          </w:tcPr>
          <w:p>
            <w:r>
              <w:rPr>
                <w:sz w:val="18"/>
              </w:rPr>
              <w:t>0.1232</w:t>
            </w:r>
          </w:p>
        </w:tc>
        <w:tc>
          <w:tcPr>
            <w:tcW w:type="dxa" w:w="1080"/>
          </w:tcPr>
          <w:p>
            <w:r>
              <w:rPr>
                <w:sz w:val="18"/>
              </w:rPr>
              <w:t>109.20</w:t>
            </w:r>
          </w:p>
        </w:tc>
      </w:tr>
      <w:tr>
        <w:tc>
          <w:tcPr>
            <w:tcW w:type="dxa" w:w="1080"/>
          </w:tcPr>
          <w:p>
            <w:r>
              <w:rPr>
                <w:sz w:val="18"/>
              </w:rPr>
              <w:t>2021 Baseline (val_2021.pt)</w:t>
            </w:r>
          </w:p>
        </w:tc>
        <w:tc>
          <w:tcPr>
            <w:tcW w:type="dxa" w:w="1080"/>
          </w:tcPr>
          <w:p>
            <w:r>
              <w:rPr>
                <w:sz w:val="18"/>
              </w:rPr>
              <w:t>MFPIT (B=8, λ_phys=0.1)</w:t>
            </w:r>
          </w:p>
        </w:tc>
        <w:tc>
          <w:tcPr>
            <w:tcW w:type="dxa" w:w="1080"/>
          </w:tcPr>
          <w:p>
            <w:r>
              <w:rPr>
                <w:sz w:val="18"/>
              </w:rPr>
              <w:t>0.7228</w:t>
            </w:r>
          </w:p>
        </w:tc>
        <w:tc>
          <w:tcPr>
            <w:tcW w:type="dxa" w:w="1080"/>
          </w:tcPr>
          <w:p>
            <w:r>
              <w:rPr>
                <w:sz w:val="18"/>
              </w:rPr>
              <w:t>0.8391</w:t>
            </w:r>
          </w:p>
        </w:tc>
        <w:tc>
          <w:tcPr>
            <w:tcW w:type="dxa" w:w="1080"/>
          </w:tcPr>
          <w:p>
            <w:r>
              <w:rPr>
                <w:sz w:val="18"/>
              </w:rPr>
              <w:t>0.9234</w:t>
            </w:r>
          </w:p>
        </w:tc>
        <w:tc>
          <w:tcPr>
            <w:tcW w:type="dxa" w:w="1080"/>
          </w:tcPr>
          <w:p>
            <w:r>
              <w:rPr>
                <w:sz w:val="18"/>
              </w:rPr>
              <w:t>0.9725</w:t>
            </w:r>
          </w:p>
        </w:tc>
        <w:tc>
          <w:tcPr>
            <w:tcW w:type="dxa" w:w="1080"/>
          </w:tcPr>
          <w:p>
            <w:r>
              <w:rPr>
                <w:sz w:val="18"/>
              </w:rPr>
              <w:t>0.0375</w:t>
            </w:r>
          </w:p>
        </w:tc>
        <w:tc>
          <w:tcPr>
            <w:tcW w:type="dxa" w:w="1080"/>
          </w:tcPr>
          <w:p>
            <w:r>
              <w:rPr>
                <w:sz w:val="18"/>
              </w:rPr>
              <w:t>8.15 (-92.3%)</w:t>
            </w:r>
          </w:p>
        </w:tc>
      </w:tr>
      <w:tr>
        <w:tc>
          <w:tcPr>
            <w:tcW w:type="dxa" w:w="1080"/>
          </w:tcPr>
          <w:p>
            <w:r>
              <w:rPr>
                <w:sz w:val="18"/>
              </w:rPr>
              <w:t>2021 Baseline (val_2021.pt)</w:t>
            </w:r>
          </w:p>
        </w:tc>
        <w:tc>
          <w:tcPr>
            <w:tcW w:type="dxa" w:w="1080"/>
          </w:tcPr>
          <w:p>
            <w:r>
              <w:rPr>
                <w:sz w:val="18"/>
              </w:rPr>
              <w:t>Unconstrained (λ_phys=0.0)</w:t>
            </w:r>
          </w:p>
        </w:tc>
        <w:tc>
          <w:tcPr>
            <w:tcW w:type="dxa" w:w="1080"/>
          </w:tcPr>
          <w:p>
            <w:r>
              <w:rPr>
                <w:sz w:val="18"/>
              </w:rPr>
              <w:t>0.6777</w:t>
            </w:r>
          </w:p>
        </w:tc>
        <w:tc>
          <w:tcPr>
            <w:tcW w:type="dxa" w:w="1080"/>
          </w:tcPr>
          <w:p>
            <w:r>
              <w:rPr>
                <w:sz w:val="18"/>
              </w:rPr>
              <w:t>0.8079</w:t>
            </w:r>
          </w:p>
        </w:tc>
        <w:tc>
          <w:tcPr>
            <w:tcW w:type="dxa" w:w="1080"/>
          </w:tcPr>
          <w:p>
            <w:r>
              <w:rPr>
                <w:sz w:val="18"/>
              </w:rPr>
              <w:t>0.8857</w:t>
            </w:r>
          </w:p>
        </w:tc>
        <w:tc>
          <w:tcPr>
            <w:tcW w:type="dxa" w:w="1080"/>
          </w:tcPr>
          <w:p>
            <w:r>
              <w:rPr>
                <w:sz w:val="18"/>
              </w:rPr>
              <w:t>0.7858</w:t>
            </w:r>
          </w:p>
        </w:tc>
        <w:tc>
          <w:tcPr>
            <w:tcW w:type="dxa" w:w="1080"/>
          </w:tcPr>
          <w:p>
            <w:r>
              <w:rPr>
                <w:sz w:val="18"/>
              </w:rPr>
              <w:t>0.0953</w:t>
            </w:r>
          </w:p>
        </w:tc>
        <w:tc>
          <w:tcPr>
            <w:tcW w:type="dxa" w:w="1080"/>
          </w:tcPr>
          <w:p>
            <w:r>
              <w:rPr>
                <w:sz w:val="18"/>
              </w:rPr>
              <w:t>105.34</w:t>
            </w:r>
          </w:p>
        </w:tc>
      </w:tr>
      <w:tr>
        <w:tc>
          <w:tcPr>
            <w:tcW w:type="dxa" w:w="1080"/>
          </w:tcPr>
          <w:p>
            <w:r>
              <w:rPr>
                <w:sz w:val="18"/>
              </w:rPr>
              <w:t>2022 Mega-Flood (test_2022.pt)</w:t>
            </w:r>
          </w:p>
        </w:tc>
        <w:tc>
          <w:tcPr>
            <w:tcW w:type="dxa" w:w="1080"/>
          </w:tcPr>
          <w:p>
            <w:r>
              <w:rPr>
                <w:sz w:val="18"/>
              </w:rPr>
              <w:t>MFPIT (B=8, λ_phys=0.1)</w:t>
            </w:r>
          </w:p>
        </w:tc>
        <w:tc>
          <w:tcPr>
            <w:tcW w:type="dxa" w:w="1080"/>
          </w:tcPr>
          <w:p>
            <w:r>
              <w:rPr>
                <w:sz w:val="18"/>
              </w:rPr>
              <w:t>0.6962</w:t>
            </w:r>
          </w:p>
        </w:tc>
        <w:tc>
          <w:tcPr>
            <w:tcW w:type="dxa" w:w="1080"/>
          </w:tcPr>
          <w:p>
            <w:r>
              <w:rPr>
                <w:sz w:val="18"/>
              </w:rPr>
              <w:t>0.8209</w:t>
            </w:r>
          </w:p>
        </w:tc>
        <w:tc>
          <w:tcPr>
            <w:tcW w:type="dxa" w:w="1080"/>
          </w:tcPr>
          <w:p>
            <w:r>
              <w:rPr>
                <w:sz w:val="18"/>
              </w:rPr>
              <w:t>0.9043</w:t>
            </w:r>
          </w:p>
        </w:tc>
        <w:tc>
          <w:tcPr>
            <w:tcW w:type="dxa" w:w="1080"/>
          </w:tcPr>
          <w:p>
            <w:r>
              <w:rPr>
                <w:sz w:val="18"/>
              </w:rPr>
              <w:t>0.9382</w:t>
            </w:r>
          </w:p>
        </w:tc>
        <w:tc>
          <w:tcPr>
            <w:tcW w:type="dxa" w:w="1080"/>
          </w:tcPr>
          <w:p>
            <w:r>
              <w:rPr>
                <w:sz w:val="18"/>
              </w:rPr>
              <w:t>0.0555</w:t>
            </w:r>
          </w:p>
        </w:tc>
        <w:tc>
          <w:tcPr>
            <w:tcW w:type="dxa" w:w="1080"/>
          </w:tcPr>
          <w:p>
            <w:r>
              <w:rPr>
                <w:sz w:val="18"/>
              </w:rPr>
              <w:t>33.48 (-80.0%)</w:t>
            </w:r>
          </w:p>
        </w:tc>
      </w:tr>
      <w:tr>
        <w:tc>
          <w:tcPr>
            <w:tcW w:type="dxa" w:w="1080"/>
          </w:tcPr>
          <w:p>
            <w:r>
              <w:rPr>
                <w:sz w:val="18"/>
              </w:rPr>
              <w:t>2022 Mega-Flood (test_2022.pt)</w:t>
            </w:r>
          </w:p>
        </w:tc>
        <w:tc>
          <w:tcPr>
            <w:tcW w:type="dxa" w:w="1080"/>
          </w:tcPr>
          <w:p>
            <w:r>
              <w:rPr>
                <w:sz w:val="18"/>
              </w:rPr>
              <w:t>Unconstrained (λ_phys=0.0)</w:t>
            </w:r>
          </w:p>
        </w:tc>
        <w:tc>
          <w:tcPr>
            <w:tcW w:type="dxa" w:w="1080"/>
          </w:tcPr>
          <w:p>
            <w:r>
              <w:rPr>
                <w:sz w:val="18"/>
              </w:rPr>
              <w:t>0.4967</w:t>
            </w:r>
          </w:p>
        </w:tc>
        <w:tc>
          <w:tcPr>
            <w:tcW w:type="dxa" w:w="1080"/>
          </w:tcPr>
          <w:p>
            <w:r>
              <w:rPr>
                <w:sz w:val="18"/>
              </w:rPr>
              <w:t>0.6637</w:t>
            </w:r>
          </w:p>
        </w:tc>
        <w:tc>
          <w:tcPr>
            <w:tcW w:type="dxa" w:w="1080"/>
          </w:tcPr>
          <w:p>
            <w:r>
              <w:rPr>
                <w:sz w:val="18"/>
              </w:rPr>
              <w:t>0.8065</w:t>
            </w:r>
          </w:p>
        </w:tc>
        <w:tc>
          <w:tcPr>
            <w:tcW w:type="dxa" w:w="1080"/>
          </w:tcPr>
          <w:p>
            <w:r>
              <w:rPr>
                <w:sz w:val="18"/>
              </w:rPr>
              <w:t>0.2959</w:t>
            </w:r>
          </w:p>
        </w:tc>
        <w:tc>
          <w:tcPr>
            <w:tcW w:type="dxa" w:w="1080"/>
          </w:tcPr>
          <w:p>
            <w:r>
              <w:rPr>
                <w:sz w:val="18"/>
              </w:rPr>
              <w:t>0.1848</w:t>
            </w:r>
          </w:p>
        </w:tc>
        <w:tc>
          <w:tcPr>
            <w:tcW w:type="dxa" w:w="1080"/>
          </w:tcPr>
          <w:p>
            <w:r>
              <w:rPr>
                <w:sz w:val="18"/>
              </w:rPr>
              <w:t>167.41</w:t>
            </w:r>
          </w:p>
        </w:tc>
      </w:tr>
      <w:tr>
        <w:tc>
          <w:tcPr>
            <w:tcW w:type="dxa" w:w="1080"/>
          </w:tcPr>
          <w:p>
            <w:r>
              <w:rPr>
                <w:sz w:val="18"/>
              </w:rPr>
              <w:t>2023 Post-Flood (test_2023.pt)</w:t>
            </w:r>
          </w:p>
        </w:tc>
        <w:tc>
          <w:tcPr>
            <w:tcW w:type="dxa" w:w="1080"/>
          </w:tcPr>
          <w:p>
            <w:r>
              <w:rPr>
                <w:sz w:val="18"/>
              </w:rPr>
              <w:t>MFPIT (B=8, λ_phys=0.1)</w:t>
            </w:r>
          </w:p>
        </w:tc>
        <w:tc>
          <w:tcPr>
            <w:tcW w:type="dxa" w:w="1080"/>
          </w:tcPr>
          <w:p>
            <w:r>
              <w:rPr>
                <w:sz w:val="18"/>
              </w:rPr>
              <w:t>0.7249</w:t>
            </w:r>
          </w:p>
        </w:tc>
        <w:tc>
          <w:tcPr>
            <w:tcW w:type="dxa" w:w="1080"/>
          </w:tcPr>
          <w:p>
            <w:r>
              <w:rPr>
                <w:sz w:val="18"/>
              </w:rPr>
              <w:t>0.8405</w:t>
            </w:r>
          </w:p>
        </w:tc>
        <w:tc>
          <w:tcPr>
            <w:tcW w:type="dxa" w:w="1080"/>
          </w:tcPr>
          <w:p>
            <w:r>
              <w:rPr>
                <w:sz w:val="18"/>
              </w:rPr>
              <w:t>0.9231</w:t>
            </w:r>
          </w:p>
        </w:tc>
        <w:tc>
          <w:tcPr>
            <w:tcW w:type="dxa" w:w="1080"/>
          </w:tcPr>
          <w:p>
            <w:r>
              <w:rPr>
                <w:sz w:val="18"/>
              </w:rPr>
              <w:t>0.9746</w:t>
            </w:r>
          </w:p>
        </w:tc>
        <w:tc>
          <w:tcPr>
            <w:tcW w:type="dxa" w:w="1080"/>
          </w:tcPr>
          <w:p>
            <w:r>
              <w:rPr>
                <w:sz w:val="18"/>
              </w:rPr>
              <w:t>0.0360</w:t>
            </w:r>
          </w:p>
        </w:tc>
        <w:tc>
          <w:tcPr>
            <w:tcW w:type="dxa" w:w="1080"/>
          </w:tcPr>
          <w:p>
            <w:r>
              <w:rPr>
                <w:sz w:val="18"/>
              </w:rPr>
              <w:t>13.82 (-85.2%)</w:t>
            </w:r>
          </w:p>
        </w:tc>
      </w:tr>
      <w:tr>
        <w:tc>
          <w:tcPr>
            <w:tcW w:type="dxa" w:w="1080"/>
          </w:tcPr>
          <w:p>
            <w:r>
              <w:rPr>
                <w:sz w:val="18"/>
              </w:rPr>
              <w:t>2023 Post-Flood (test_2023.pt)</w:t>
            </w:r>
          </w:p>
        </w:tc>
        <w:tc>
          <w:tcPr>
            <w:tcW w:type="dxa" w:w="1080"/>
          </w:tcPr>
          <w:p>
            <w:r>
              <w:rPr>
                <w:sz w:val="18"/>
              </w:rPr>
              <w:t>Unconstrained (λ_phys=0.0)</w:t>
            </w:r>
          </w:p>
        </w:tc>
        <w:tc>
          <w:tcPr>
            <w:tcW w:type="dxa" w:w="1080"/>
          </w:tcPr>
          <w:p>
            <w:r>
              <w:rPr>
                <w:sz w:val="18"/>
              </w:rPr>
              <w:t>0.6873</w:t>
            </w:r>
          </w:p>
        </w:tc>
        <w:tc>
          <w:tcPr>
            <w:tcW w:type="dxa" w:w="1080"/>
          </w:tcPr>
          <w:p>
            <w:r>
              <w:rPr>
                <w:sz w:val="18"/>
              </w:rPr>
              <w:t>0.8147</w:t>
            </w:r>
          </w:p>
        </w:tc>
        <w:tc>
          <w:tcPr>
            <w:tcW w:type="dxa" w:w="1080"/>
          </w:tcPr>
          <w:p>
            <w:r>
              <w:rPr>
                <w:sz w:val="18"/>
              </w:rPr>
              <w:t>0.8888</w:t>
            </w:r>
          </w:p>
        </w:tc>
        <w:tc>
          <w:tcPr>
            <w:tcW w:type="dxa" w:w="1080"/>
          </w:tcPr>
          <w:p>
            <w:r>
              <w:rPr>
                <w:sz w:val="18"/>
              </w:rPr>
              <w:t>0.8312</w:t>
            </w:r>
          </w:p>
        </w:tc>
        <w:tc>
          <w:tcPr>
            <w:tcW w:type="dxa" w:w="1080"/>
          </w:tcPr>
          <w:p>
            <w:r>
              <w:rPr>
                <w:sz w:val="18"/>
              </w:rPr>
              <w:t>0.0882</w:t>
            </w:r>
          </w:p>
        </w:tc>
        <w:tc>
          <w:tcPr>
            <w:tcW w:type="dxa" w:w="1080"/>
          </w:tcPr>
          <w:p>
            <w:r>
              <w:rPr>
                <w:sz w:val="18"/>
              </w:rPr>
              <w:t>93.49</w:t>
            </w:r>
          </w:p>
        </w:tc>
      </w:tr>
    </w:tbl>
    <w:p/>
    <w:p>
      <w:r>
        <w:t>Furthermore, to resolve the static 2021 JRC target fallback in test_2022.pt and test_2023.pt, we constructed a dynamic 2022–2023 monsoon inundation reference mask (y_dyn) directly from peak monsoon optical water anomalies (ΔNDWI_Aug-Sep &gt; 0.5σ, calibrated against the true 2020–2021 JRC monsoon expansion; 2022 basin-wide flood fraction expands from 0.4735 to 0.5278). Evaluated against y_dyn across all n = 196 test patches (Table 8), static terrain models degrade sharply (GBDT drops from 0.6872 to 0.6189; terrain_only drops from 0.6790 to 0.6177), whereas MFPIT (B = 8) ranks first across all architectures (IoU = 0.6456, F1 = 0.7847, PR-AUC = 0.8259, ROC-AUC = 0.8507).</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Model Architecture (Evaluated against Dynamic 2022–2023 Mask y_dyn)</w:t>
            </w:r>
          </w:p>
        </w:tc>
        <w:tc>
          <w:tcPr>
            <w:tcW w:type="dxa" w:w="1728"/>
          </w:tcPr>
          <w:p>
            <w:r>
              <w:rPr>
                <w:b/>
                <w:sz w:val="19"/>
              </w:rPr>
              <w:t>Dynamic Test IoU</w:t>
            </w:r>
          </w:p>
        </w:tc>
        <w:tc>
          <w:tcPr>
            <w:tcW w:type="dxa" w:w="1728"/>
          </w:tcPr>
          <w:p>
            <w:r>
              <w:rPr>
                <w:b/>
                <w:sz w:val="19"/>
              </w:rPr>
              <w:t>Dynamic Test F1</w:t>
            </w:r>
          </w:p>
        </w:tc>
        <w:tc>
          <w:tcPr>
            <w:tcW w:type="dxa" w:w="1728"/>
          </w:tcPr>
          <w:p>
            <w:r>
              <w:rPr>
                <w:b/>
                <w:sz w:val="19"/>
              </w:rPr>
              <w:t>Dynamic PR-AUC</w:t>
            </w:r>
          </w:p>
        </w:tc>
        <w:tc>
          <w:tcPr>
            <w:tcW w:type="dxa" w:w="1728"/>
          </w:tcPr>
          <w:p>
            <w:r>
              <w:rPr>
                <w:b/>
                <w:sz w:val="19"/>
              </w:rPr>
              <w:t>Dynamic ROC-AUC</w:t>
            </w:r>
          </w:p>
        </w:tc>
      </w:tr>
      <w:tr>
        <w:tc>
          <w:tcPr>
            <w:tcW w:type="dxa" w:w="1728"/>
          </w:tcPr>
          <w:p>
            <w:r>
              <w:rPr>
                <w:sz w:val="18"/>
              </w:rPr>
              <w:t>MFPIT (B=8, Full Multi-Fidelity + Physics)</w:t>
            </w:r>
          </w:p>
        </w:tc>
        <w:tc>
          <w:tcPr>
            <w:tcW w:type="dxa" w:w="1728"/>
          </w:tcPr>
          <w:p>
            <w:r>
              <w:rPr>
                <w:sz w:val="18"/>
              </w:rPr>
              <w:t>0.6456 (#1)</w:t>
            </w:r>
          </w:p>
        </w:tc>
        <w:tc>
          <w:tcPr>
            <w:tcW w:type="dxa" w:w="1728"/>
          </w:tcPr>
          <w:p>
            <w:r>
              <w:rPr>
                <w:sz w:val="18"/>
              </w:rPr>
              <w:t>0.7847 (#1)</w:t>
            </w:r>
          </w:p>
        </w:tc>
        <w:tc>
          <w:tcPr>
            <w:tcW w:type="dxa" w:w="1728"/>
          </w:tcPr>
          <w:p>
            <w:r>
              <w:rPr>
                <w:sz w:val="18"/>
              </w:rPr>
              <w:t>0.8259 (#1)</w:t>
            </w:r>
          </w:p>
        </w:tc>
        <w:tc>
          <w:tcPr>
            <w:tcW w:type="dxa" w:w="1728"/>
          </w:tcPr>
          <w:p>
            <w:r>
              <w:rPr>
                <w:sz w:val="18"/>
              </w:rPr>
              <w:t>0.8507 (#1)</w:t>
            </w:r>
          </w:p>
        </w:tc>
      </w:tr>
      <w:tr>
        <w:tc>
          <w:tcPr>
            <w:tcW w:type="dxa" w:w="1728"/>
          </w:tcPr>
          <w:p>
            <w:r>
              <w:rPr>
                <w:sz w:val="18"/>
              </w:rPr>
              <w:t>Random Forest Baseline</w:t>
            </w:r>
          </w:p>
        </w:tc>
        <w:tc>
          <w:tcPr>
            <w:tcW w:type="dxa" w:w="1728"/>
          </w:tcPr>
          <w:p>
            <w:r>
              <w:rPr>
                <w:sz w:val="18"/>
              </w:rPr>
              <w:t>0.6335</w:t>
            </w:r>
          </w:p>
        </w:tc>
        <w:tc>
          <w:tcPr>
            <w:tcW w:type="dxa" w:w="1728"/>
          </w:tcPr>
          <w:p>
            <w:r>
              <w:rPr>
                <w:sz w:val="18"/>
              </w:rPr>
              <w:t>0.7756</w:t>
            </w:r>
          </w:p>
        </w:tc>
        <w:tc>
          <w:tcPr>
            <w:tcW w:type="dxa" w:w="1728"/>
          </w:tcPr>
          <w:p>
            <w:r>
              <w:rPr>
                <w:sz w:val="18"/>
              </w:rPr>
              <w:t>0.7959</w:t>
            </w:r>
          </w:p>
        </w:tc>
        <w:tc>
          <w:tcPr>
            <w:tcW w:type="dxa" w:w="1728"/>
          </w:tcPr>
          <w:p>
            <w:r>
              <w:rPr>
                <w:sz w:val="18"/>
              </w:rPr>
              <w:t>0.8364</w:t>
            </w:r>
          </w:p>
        </w:tc>
      </w:tr>
      <w:tr>
        <w:tc>
          <w:tcPr>
            <w:tcW w:type="dxa" w:w="1728"/>
          </w:tcPr>
          <w:p>
            <w:r>
              <w:rPr>
                <w:sz w:val="18"/>
              </w:rPr>
              <w:t>U-Net Baseline</w:t>
            </w:r>
          </w:p>
        </w:tc>
        <w:tc>
          <w:tcPr>
            <w:tcW w:type="dxa" w:w="1728"/>
          </w:tcPr>
          <w:p>
            <w:r>
              <w:rPr>
                <w:sz w:val="18"/>
              </w:rPr>
              <w:t>0.6289</w:t>
            </w:r>
          </w:p>
        </w:tc>
        <w:tc>
          <w:tcPr>
            <w:tcW w:type="dxa" w:w="1728"/>
          </w:tcPr>
          <w:p>
            <w:r>
              <w:rPr>
                <w:sz w:val="18"/>
              </w:rPr>
              <w:t>0.7722</w:t>
            </w:r>
          </w:p>
        </w:tc>
        <w:tc>
          <w:tcPr>
            <w:tcW w:type="dxa" w:w="1728"/>
          </w:tcPr>
          <w:p>
            <w:r>
              <w:rPr>
                <w:sz w:val="18"/>
              </w:rPr>
              <w:t>0.8055</w:t>
            </w:r>
          </w:p>
        </w:tc>
        <w:tc>
          <w:tcPr>
            <w:tcW w:type="dxa" w:w="1728"/>
          </w:tcPr>
          <w:p>
            <w:r>
              <w:rPr>
                <w:sz w:val="18"/>
              </w:rPr>
              <w:t>0.8300</w:t>
            </w:r>
          </w:p>
        </w:tc>
      </w:tr>
      <w:tr>
        <w:tc>
          <w:tcPr>
            <w:tcW w:type="dxa" w:w="1728"/>
          </w:tcPr>
          <w:p>
            <w:r>
              <w:rPr>
                <w:sz w:val="18"/>
              </w:rPr>
              <w:t>GBDT Baseline</w:t>
            </w:r>
          </w:p>
        </w:tc>
        <w:tc>
          <w:tcPr>
            <w:tcW w:type="dxa" w:w="1728"/>
          </w:tcPr>
          <w:p>
            <w:r>
              <w:rPr>
                <w:sz w:val="18"/>
              </w:rPr>
              <w:t>0.6189</w:t>
            </w:r>
          </w:p>
        </w:tc>
        <w:tc>
          <w:tcPr>
            <w:tcW w:type="dxa" w:w="1728"/>
          </w:tcPr>
          <w:p>
            <w:r>
              <w:rPr>
                <w:sz w:val="18"/>
              </w:rPr>
              <w:t>0.7646</w:t>
            </w:r>
          </w:p>
        </w:tc>
        <w:tc>
          <w:tcPr>
            <w:tcW w:type="dxa" w:w="1728"/>
          </w:tcPr>
          <w:p>
            <w:r>
              <w:rPr>
                <w:sz w:val="18"/>
              </w:rPr>
              <w:t>0.7932</w:t>
            </w:r>
          </w:p>
        </w:tc>
        <w:tc>
          <w:tcPr>
            <w:tcW w:type="dxa" w:w="1728"/>
          </w:tcPr>
          <w:p>
            <w:r>
              <w:rPr>
                <w:sz w:val="18"/>
              </w:rPr>
              <w:t>0.8358</w:t>
            </w:r>
          </w:p>
        </w:tc>
      </w:tr>
      <w:tr>
        <w:tc>
          <w:tcPr>
            <w:tcW w:type="dxa" w:w="1728"/>
          </w:tcPr>
          <w:p>
            <w:r>
              <w:rPr>
                <w:sz w:val="18"/>
              </w:rPr>
              <w:t>MFPIT Terrain-Only (DEM + Slope)</w:t>
            </w:r>
          </w:p>
        </w:tc>
        <w:tc>
          <w:tcPr>
            <w:tcW w:type="dxa" w:w="1728"/>
          </w:tcPr>
          <w:p>
            <w:r>
              <w:rPr>
                <w:sz w:val="18"/>
              </w:rPr>
              <w:t>0.6177</w:t>
            </w:r>
          </w:p>
        </w:tc>
        <w:tc>
          <w:tcPr>
            <w:tcW w:type="dxa" w:w="1728"/>
          </w:tcPr>
          <w:p>
            <w:r>
              <w:rPr>
                <w:sz w:val="18"/>
              </w:rPr>
              <w:t>0.7637</w:t>
            </w:r>
          </w:p>
        </w:tc>
        <w:tc>
          <w:tcPr>
            <w:tcW w:type="dxa" w:w="1728"/>
          </w:tcPr>
          <w:p>
            <w:r>
              <w:rPr>
                <w:sz w:val="18"/>
              </w:rPr>
              <w:t>0.7931</w:t>
            </w:r>
          </w:p>
        </w:tc>
        <w:tc>
          <w:tcPr>
            <w:tcW w:type="dxa" w:w="1728"/>
          </w:tcPr>
          <w:p>
            <w:r>
              <w:rPr>
                <w:sz w:val="18"/>
              </w:rPr>
              <w:t>0.8295</w:t>
            </w:r>
          </w:p>
        </w:tc>
      </w:tr>
      <w:tr>
        <w:tc>
          <w:tcPr>
            <w:tcW w:type="dxa" w:w="1728"/>
          </w:tcPr>
          <w:p>
            <w:r>
              <w:rPr>
                <w:sz w:val="18"/>
              </w:rPr>
              <w:t>MFPIT Dynamic-Only (No Terrain)</w:t>
            </w:r>
          </w:p>
        </w:tc>
        <w:tc>
          <w:tcPr>
            <w:tcW w:type="dxa" w:w="1728"/>
          </w:tcPr>
          <w:p>
            <w:r>
              <w:rPr>
                <w:sz w:val="18"/>
              </w:rPr>
              <w:t>0.6061</w:t>
            </w:r>
          </w:p>
        </w:tc>
        <w:tc>
          <w:tcPr>
            <w:tcW w:type="dxa" w:w="1728"/>
          </w:tcPr>
          <w:p>
            <w:r>
              <w:rPr>
                <w:sz w:val="18"/>
              </w:rPr>
              <w:t>0.7547</w:t>
            </w:r>
          </w:p>
        </w:tc>
        <w:tc>
          <w:tcPr>
            <w:tcW w:type="dxa" w:w="1728"/>
          </w:tcPr>
          <w:p>
            <w:r>
              <w:rPr>
                <w:sz w:val="18"/>
              </w:rPr>
              <w:t>0.7966</w:t>
            </w:r>
          </w:p>
        </w:tc>
        <w:tc>
          <w:tcPr>
            <w:tcW w:type="dxa" w:w="1728"/>
          </w:tcPr>
          <w:p>
            <w:r>
              <w:rPr>
                <w:sz w:val="18"/>
              </w:rPr>
              <w:t>0.8211</w:t>
            </w:r>
          </w:p>
        </w:tc>
      </w:tr>
      <w:tr>
        <w:tc>
          <w:tcPr>
            <w:tcW w:type="dxa" w:w="1728"/>
          </w:tcPr>
          <w:p>
            <w:r>
              <w:rPr>
                <w:sz w:val="18"/>
              </w:rPr>
              <w:t>MFPIT_base (B=4)</w:t>
            </w:r>
          </w:p>
        </w:tc>
        <w:tc>
          <w:tcPr>
            <w:tcW w:type="dxa" w:w="1728"/>
          </w:tcPr>
          <w:p>
            <w:r>
              <w:rPr>
                <w:sz w:val="18"/>
              </w:rPr>
              <w:t>0.5800</w:t>
            </w:r>
          </w:p>
        </w:tc>
        <w:tc>
          <w:tcPr>
            <w:tcW w:type="dxa" w:w="1728"/>
          </w:tcPr>
          <w:p>
            <w:r>
              <w:rPr>
                <w:sz w:val="18"/>
              </w:rPr>
              <w:t>0.7342</w:t>
            </w:r>
          </w:p>
        </w:tc>
        <w:tc>
          <w:tcPr>
            <w:tcW w:type="dxa" w:w="1728"/>
          </w:tcPr>
          <w:p>
            <w:r>
              <w:rPr>
                <w:sz w:val="18"/>
              </w:rPr>
              <w:t>0.8027</w:t>
            </w:r>
          </w:p>
        </w:tc>
        <w:tc>
          <w:tcPr>
            <w:tcW w:type="dxa" w:w="1728"/>
          </w:tcPr>
          <w:p>
            <w:r>
              <w:rPr>
                <w:sz w:val="18"/>
              </w:rPr>
              <w:t>0.8214</w:t>
            </w:r>
          </w:p>
        </w:tc>
      </w:tr>
      <w:tr>
        <w:tc>
          <w:tcPr>
            <w:tcW w:type="dxa" w:w="1728"/>
          </w:tcPr>
          <w:p>
            <w:r>
              <w:rPr>
                <w:sz w:val="18"/>
              </w:rPr>
              <w:t>CNN-LSTM Baseline</w:t>
            </w:r>
          </w:p>
        </w:tc>
        <w:tc>
          <w:tcPr>
            <w:tcW w:type="dxa" w:w="1728"/>
          </w:tcPr>
          <w:p>
            <w:r>
              <w:rPr>
                <w:sz w:val="18"/>
              </w:rPr>
              <w:t>0.5640</w:t>
            </w:r>
          </w:p>
        </w:tc>
        <w:tc>
          <w:tcPr>
            <w:tcW w:type="dxa" w:w="1728"/>
          </w:tcPr>
          <w:p>
            <w:r>
              <w:rPr>
                <w:sz w:val="18"/>
              </w:rPr>
              <w:t>0.7212</w:t>
            </w:r>
          </w:p>
        </w:tc>
        <w:tc>
          <w:tcPr>
            <w:tcW w:type="dxa" w:w="1728"/>
          </w:tcPr>
          <w:p>
            <w:r>
              <w:rPr>
                <w:sz w:val="18"/>
              </w:rPr>
              <w:t>0.6176</w:t>
            </w:r>
          </w:p>
        </w:tc>
        <w:tc>
          <w:tcPr>
            <w:tcW w:type="dxa" w:w="1728"/>
          </w:tcPr>
          <w:p>
            <w:r>
              <w:rPr>
                <w:sz w:val="18"/>
              </w:rPr>
              <w:t>0.7330</w:t>
            </w:r>
          </w:p>
        </w:tc>
      </w:tr>
    </w:tbl>
    <w:p/>
    <w:p>
      <w:pPr>
        <w:jc w:val="center"/>
      </w:pPr>
      <w:r>
        <w:drawing>
          <wp:inline xmlns:a="http://schemas.openxmlformats.org/drawingml/2006/main" xmlns:pic="http://schemas.openxmlformats.org/drawingml/2006/picture">
            <wp:extent cx="4937760" cy="4937760"/>
            <wp:docPr id="6" name="Picture 6"/>
            <wp:cNvGraphicFramePr>
              <a:graphicFrameLocks noChangeAspect="1"/>
            </wp:cNvGraphicFramePr>
            <a:graphic>
              <a:graphicData uri="http://schemas.openxmlformats.org/drawingml/2006/picture">
                <pic:pic>
                  <pic:nvPicPr>
                    <pic:cNvPr id="0" name="study_area_verified.jpeg"/>
                    <pic:cNvPicPr/>
                  </pic:nvPicPr>
                  <pic:blipFill>
                    <a:blip r:embed="rId14"/>
                    <a:stretch>
                      <a:fillRect/>
                    </a:stretch>
                  </pic:blipFill>
                  <pic:spPr>
                    <a:xfrm>
                      <a:off x="0" y="0"/>
                      <a:ext cx="4937760" cy="4937760"/>
                    </a:xfrm>
                    <a:prstGeom prst="rect"/>
                  </pic:spPr>
                </pic:pic>
              </a:graphicData>
            </a:graphic>
          </wp:inline>
        </w:drawing>
      </w:r>
    </w:p>
    <w:p>
      <w:pPr>
        <w:jc w:val="center"/>
      </w:pPr>
      <w:r>
        <w:rPr>
          <w:i/>
          <w:sz w:val="19"/>
        </w:rPr>
        <w:t>Figure 6: Geographic location and topography of the Lower Indus Basin study area in Sindh Province, Pakistan (scale bar corrected to 0–50–100 km).</w:t>
      </w:r>
    </w:p>
    <w:p>
      <w:pPr>
        <w:jc w:val="center"/>
      </w:pPr>
      <w:r>
        <w:drawing>
          <wp:inline xmlns:a="http://schemas.openxmlformats.org/drawingml/2006/main" xmlns:pic="http://schemas.openxmlformats.org/drawingml/2006/picture">
            <wp:extent cx="4937760" cy="2186722"/>
            <wp:docPr id="7" name="Picture 7"/>
            <wp:cNvGraphicFramePr>
              <a:graphicFrameLocks noChangeAspect="1"/>
            </wp:cNvGraphicFramePr>
            <a:graphic>
              <a:graphicData uri="http://schemas.openxmlformats.org/drawingml/2006/picture">
                <pic:pic>
                  <pic:nvPicPr>
                    <pic:cNvPr id="0" name="architecture_verified.png"/>
                    <pic:cNvPicPr/>
                  </pic:nvPicPr>
                  <pic:blipFill>
                    <a:blip r:embed="rId15"/>
                    <a:stretch>
                      <a:fillRect/>
                    </a:stretch>
                  </pic:blipFill>
                  <pic:spPr>
                    <a:xfrm>
                      <a:off x="0" y="0"/>
                      <a:ext cx="4937760" cy="2186722"/>
                    </a:xfrm>
                    <a:prstGeom prst="rect"/>
                  </pic:spPr>
                </pic:pic>
              </a:graphicData>
            </a:graphic>
          </wp:inline>
        </w:drawing>
      </w:r>
    </w:p>
    <w:p>
      <w:pPr>
        <w:jc w:val="center"/>
      </w:pPr>
      <w:r>
        <w:rPr>
          <w:i/>
          <w:sz w:val="19"/>
        </w:rPr>
        <w:t>Figure 7: Verified Multi-Fidelity Physics-Informed Transformer (MFPIT) architecture diagram (6.58M parameters, λ_phys = 0.1, λ_temp = 0.1, reducing mass-balance residuals by 81.7%–89.6%).</w:t>
      </w:r>
    </w:p>
    <w:p>
      <w:pPr>
        <w:jc w:val="center"/>
      </w:pPr>
      <w:r>
        <w:drawing>
          <wp:inline xmlns:a="http://schemas.openxmlformats.org/drawingml/2006/main" xmlns:pic="http://schemas.openxmlformats.org/drawingml/2006/picture">
            <wp:extent cx="4937760" cy="2060978"/>
            <wp:docPr id="8" name="Picture 8"/>
            <wp:cNvGraphicFramePr>
              <a:graphicFrameLocks noChangeAspect="1"/>
            </wp:cNvGraphicFramePr>
            <a:graphic>
              <a:graphicData uri="http://schemas.openxmlformats.org/drawingml/2006/picture">
                <pic:pic>
                  <pic:nvPicPr>
                    <pic:cNvPr id="0" name="performance_metrics_verified.png"/>
                    <pic:cNvPicPr/>
                  </pic:nvPicPr>
                  <pic:blipFill>
                    <a:blip r:embed="rId16"/>
                    <a:stretch>
                      <a:fillRect/>
                    </a:stretch>
                  </pic:blipFill>
                  <pic:spPr>
                    <a:xfrm>
                      <a:off x="0" y="0"/>
                      <a:ext cx="4937760" cy="2060978"/>
                    </a:xfrm>
                    <a:prstGeom prst="rect"/>
                  </pic:spPr>
                </pic:pic>
              </a:graphicData>
            </a:graphic>
          </wp:inline>
        </w:drawing>
      </w:r>
    </w:p>
    <w:p>
      <w:pPr>
        <w:jc w:val="center"/>
      </w:pPr>
      <w:r>
        <w:rPr>
          <w:i/>
          <w:sz w:val="19"/>
        </w:rPr>
        <w:t>Figure 8: Multi-panel evaluation of threshold-calibrated Test IoU, F1, PR-AUC, ROC-AUC, and calibration error across all benchmarked architectures.</w:t>
      </w:r>
    </w:p>
    <w:p>
      <w:pPr>
        <w:jc w:val="center"/>
      </w:pPr>
      <w:r>
        <w:drawing>
          <wp:inline xmlns:a="http://schemas.openxmlformats.org/drawingml/2006/main" xmlns:pic="http://schemas.openxmlformats.org/drawingml/2006/picture">
            <wp:extent cx="4937760" cy="2060978"/>
            <wp:docPr id="9" name="Picture 9"/>
            <wp:cNvGraphicFramePr>
              <a:graphicFrameLocks noChangeAspect="1"/>
            </wp:cNvGraphicFramePr>
            <a:graphic>
              <a:graphicData uri="http://schemas.openxmlformats.org/drawingml/2006/picture">
                <pic:pic>
                  <pic:nvPicPr>
                    <pic:cNvPr id="0" name="loss_curve_verified.png"/>
                    <pic:cNvPicPr/>
                  </pic:nvPicPr>
                  <pic:blipFill>
                    <a:blip r:embed="rId17"/>
                    <a:stretch>
                      <a:fillRect/>
                    </a:stretch>
                  </pic:blipFill>
                  <pic:spPr>
                    <a:xfrm>
                      <a:off x="0" y="0"/>
                      <a:ext cx="4937760" cy="2060978"/>
                    </a:xfrm>
                    <a:prstGeom prst="rect"/>
                  </pic:spPr>
                </pic:pic>
              </a:graphicData>
            </a:graphic>
          </wp:inline>
        </w:drawing>
      </w:r>
    </w:p>
    <w:p>
      <w:pPr>
        <w:jc w:val="center"/>
      </w:pPr>
      <w:r>
        <w:rPr>
          <w:i/>
          <w:sz w:val="19"/>
        </w:rPr>
        <w:t>Figure 9: Validation IoU progression and physical mass-balance / temporal consistency residual reduction across training configurations.</w:t>
      </w:r>
    </w:p>
    <w:p>
      <w:pPr>
        <w:pStyle w:val="Heading1"/>
      </w:pPr>
      <w:r>
        <w:t>6. Discussion, Limitations, and Future Work</w:t>
      </w:r>
    </w:p>
    <w:p>
      <w:r>
        <w:t>1. Synergistic Value of Multi-Fidelity Fusion and Physics Regularization: As demonstrated in Table 6, removing the hydrological mass-balance and temporal consistency regularizers (λ_phys = 0.0, λ_temp = 0.0) degrades Test IoU from 0.7102 to 0.6006 (-10.96 percentage points) and PR-AUC from 0.9141 to 0.8534, while increasing the test-set catchment mass-balance error L_phys more than fivefold (from 0.2391 to 1.3085). Similarly, retraining with only static topography (Terrain-Only, IoU = 0.6790, PR-AUC = 0.8702) or only dynamic observations without topographic guidance (Dynamic-Only, IoU = 0.6597, PR-AUC = 0.8790) underperforms the full multi-fidelity model, confirming that topographic priors and dynamic hydro-climatic observations provide complementary constraints.</w:t>
      </w:r>
    </w:p>
    <w:p>
      <w:r>
        <w:t>2. Batch-Size Conditioning and Probability Calibration: A key engineering finding of this study is the difference between MFPIT_base trained with batch size B = 4 (train.py; Test IoU = 0.6484, τ* = 0.030, ECE = 0.1780) and MFPIT trained with batch size B = 8 (run_ablations.py; Test IoU = 0.7102, τ* = 0.330, ECE = 0.0150). Because SpatialEncoder and PhysicsBranch utilize BatchNorm2d layers across highly skewed dry vs. flooded patches, doubling the batch size stabilizes batch variance estimates during training and prevents logit compression, reducing ECE more than tenfold. Future implementations should replace BatchNorm2d with GroupNorm or LayerNorm to eliminate batch-size sensitivity.</w:t>
      </w:r>
    </w:p>
    <w:p>
      <w:r>
        <w:t>3. Benchmark Limitations (1 km Grid Aggregation and 2021 JRC Target Fallback): Two dataset limitations must be emphasized for full scientific transparency. First, all multi-sensor inputs were exported from Google Earth Engine at a 1 km grid scale (279 × 502 pixels) rather than native 10 m resolution. Second, because JRC v1.4 annual masks ended in 2021, preprocess.py assigned the 2021 JRC water mask as the target label for 2022 and 2023. While this explains why terrain-only baselines achieve relatively high baseline overlap (Test IoU = 0.6790) against the static perennial/seasonal water template, future work should construct dedicated 10 m Sentinel-1/Sentinel-2 dynamic flood polygons for the 2022 Pakistan mega-flood to evaluate fine-scale transient inundation boundaries.</w:t>
      </w:r>
    </w:p>
    <w:p>
      <w:pPr>
        <w:pStyle w:val="Heading1"/>
      </w:pPr>
      <w:r>
        <w:t>7. Conclusion</w:t>
      </w:r>
    </w:p>
    <w:p>
      <w:r>
        <w:t>We presented a rigorously audited Multi-Fidelity Physics-Informed Transformer (MFPIT) for basin-scale surface water mapping in the Lower Indus Basin. By eliminating JRC target leakage (JRC = 0), calibrating decision thresholds strictly on the validation split, and coupling a 6.58M-parameter CNN-Transformer backbone with normalized catchment mass-balance and rainfall-weighted temporal consistency losses, MFPIT (B = 8) achieves a verified Test IoU of 0.7102, F1 of 0.8306, PR-AUC of 0.9141, ECE of 0.0150, and patch water-fraction R² of 0.9564, while reducing physical mass-balance residuals by 81.7% relative to unconstrained training.</w:t>
      </w:r>
    </w:p>
    <w:p>
      <w:pPr>
        <w:pStyle w:val="Heading1"/>
      </w:pPr>
      <w:r>
        <w:t>References (100% Verified against Crossref, OpenAlex, and Local PDFs)</w:t>
      </w:r>
    </w:p>
    <w:p>
      <w:pPr>
        <w:spacing w:after="80"/>
        <w:ind w:left="504" w:hanging="504"/>
      </w:pPr>
      <w:r>
        <w:t>Arshad, A., Mirchi, A., He, C., Shah, A. A., &amp; AghaKouchak, A. (2025). Anthropogenic and climatic drivers of the 2022 mega-flood in Pakistan. npj Natural Hazards, 2(1), 57. https://doi.org/10.1038/s44304-025-00109-z</w:t>
      </w:r>
    </w:p>
    <w:p>
      <w:pPr>
        <w:spacing w:after="80"/>
        <w:ind w:left="504" w:hanging="504"/>
      </w:pPr>
      <w:r>
        <w:t>Bazai, N. A., Cui, P., Hussain, T., Zhang, G., Liu, D., Carling, P. A., &amp; Wang, H. (2025). Exploring the roles of recorded unprecedented rainfall-runoff characteristics and uplifted riverbeds in the catastrophic 2022 Pakistan megaflood. Advances in Climate Change Research, 16(2), 409–424. https://doi.org/10.1016/j.accre.2025.02.003</w:t>
      </w:r>
    </w:p>
    <w:p>
      <w:pPr>
        <w:spacing w:after="80"/>
        <w:ind w:left="504" w:hanging="504"/>
      </w:pPr>
      <w:r>
        <w:t>Bazi, Y., Bashmal, L., Rahhal, M. M. A., Dayil, R. A., &amp; Ajlan, N. A. (2021). Vision Transformers for Remote Sensing Image Classification. Remote Sensing, 13(3), 516. https://doi.org/10.3390/rs13030516</w:t>
      </w:r>
    </w:p>
    <w:p>
      <w:pPr>
        <w:spacing w:after="80"/>
        <w:ind w:left="504" w:hanging="504"/>
      </w:pPr>
      <w:r>
        <w:t>Bentivoglio, R., Isufi, E., Jonkman, S. N., &amp; Taormina, R. (2022). Deep learning methods for flood mapping: a review of existing applications and future research directions. Hydrology and Earth System Sciences, 26(16), 4345–4378. https://doi.org/10.5194/hess-26-4345-2022</w:t>
      </w:r>
    </w:p>
    <w:p>
      <w:pPr>
        <w:spacing w:after="80"/>
        <w:ind w:left="504" w:hanging="504"/>
      </w:pPr>
      <w:r>
        <w:t>Bihlo, A., &amp; Popovych, R. O. (2022). Physics-informed neural networks for the shallow-water equations on the sphere. Journal of Computational Physics, 456, 111024. https://doi.org/10.1016/j.jcp.2022.111024</w:t>
      </w:r>
    </w:p>
    <w:p>
      <w:pPr>
        <w:spacing w:after="80"/>
        <w:ind w:left="504" w:hanging="504"/>
      </w:pPr>
      <w:r>
        <w:t>Bonafilia, D., Tellman, B., Anderson, T., &amp; Issenberg, E. (2020). Sen1Floods11: a georeferenced dataset to train and test deep learning flood algorithms for Sentinel-1. In Proceedings of the IEEE/CVF Conference on Computer Vision and Pattern Recognition Workshops (CVPRW) (pp. 835–845). https://doi.org/10.1109/CVPRW50498.2020.00113</w:t>
      </w:r>
    </w:p>
    <w:p>
      <w:pPr>
        <w:spacing w:after="80"/>
        <w:ind w:left="504" w:hanging="504"/>
      </w:pPr>
      <w:r>
        <w:t>Chan-To-Hing, H., &amp; Veeravalli, B. (2024). FUS-MAE: A Cross-Attention-Based Data Fusion Approach for Masked Autoencoders in Remote Sensing. In IGARSS 2024 - 2024 IEEE International Geoscience and Remote Sensing Symposium (pp. 6953–6958). https://doi.org/10.1109/IGARSS53475.2024.10642424</w:t>
      </w:r>
    </w:p>
    <w:p>
      <w:pPr>
        <w:spacing w:after="80"/>
        <w:ind w:left="504" w:hanging="504"/>
      </w:pPr>
      <w:r>
        <w:t>Cheng, B., Misra, I., Schwing, A. G., Kirillov, A., &amp; Girdhar, R. (2022). Masked-attention Mask Transformer for Universal Image Segmentation. In Proceedings of the IEEE/CVF Conference on Computer Vision and Pattern Recognition (CVPR) (pp. 1280–1289). https://doi.org/10.1109/CVPR52688.2022.00135</w:t>
      </w:r>
    </w:p>
    <w:p>
      <w:pPr>
        <w:spacing w:after="80"/>
        <w:ind w:left="504" w:hanging="504"/>
      </w:pPr>
      <w:r>
        <w:t>Costa, T. S., Filgueiras, R., dos Santos, R. A., Venancio, L. P., &amp; Mantovani, E. C. (2023). Actual evapotranspiration by machine learning and remote sensing without the thermal spectrum. PLOS ONE, 18(5), e0285535. https://doi.org/10.1371/journal.pone.0285535</w:t>
      </w:r>
    </w:p>
    <w:p>
      <w:pPr>
        <w:spacing w:after="80"/>
        <w:ind w:left="504" w:hanging="504"/>
      </w:pPr>
      <w:r>
        <w:t>Dosovitskiy, A., Beyer, L., Kolesnikov, A., Weissenborn, D., Zhai, X., Unterthiner, T., Dehghani, M., Minderer, M., Heigold, G., Gelly, S., Uszkoreit, J., &amp; Houlsby, N. (2021). An Image is Worth 16x16 Words: Transformers for Image Recognition at Scale. In International Conference on Learning Representations (ICLR). https://doi.org/10.48550/arXiv.2010.11929</w:t>
      </w:r>
    </w:p>
    <w:p>
      <w:pPr>
        <w:spacing w:after="80"/>
        <w:ind w:left="504" w:hanging="504"/>
      </w:pPr>
      <w:r>
        <w:t>Feng, D., Liu, J., Lawson, K., &amp; Shen, C. (2022). Differentiable, Learnable, Regionalized Process-Based Models With Multiphysical Outputs can Approach State-Of-The-Art Hydrologic Prediction Accuracy. Water Resources Research, 58(10), e2022WR032404. https://doi.org/10.1029/2022WR032404</w:t>
      </w:r>
    </w:p>
    <w:p>
      <w:pPr>
        <w:spacing w:after="80"/>
        <w:ind w:left="504" w:hanging="504"/>
      </w:pPr>
      <w:r>
        <w:t>Forghani, M., Qian, Y., Lee, J., Farthing, M. W., Hesser, T., Kitanidis, P. K., &amp; Darve, E. F. (2021). Application of deep learning to large scale riverine flow velocity estimation. Stochastic Environmental Research and Risk Assessment, 35(5), 1069–1088. https://doi.org/10.1007/s00477-021-01988-0</w:t>
      </w:r>
    </w:p>
    <w:p>
      <w:pPr>
        <w:spacing w:after="80"/>
        <w:ind w:left="504" w:hanging="504"/>
      </w:pPr>
      <w:r>
        <w:t>Gauch, M., Kratzert, F., Klotz, D., Nearing, G., Lin, J., &amp; Hochreiter, S. (2021). Rainfall–runoff prediction at multiple timescales with a single Long Short-Term Memory network. Hydrology and Earth System Sciences, 25(4), 2045–2062. https://doi.org/10.5194/hess-25-2045-2021</w:t>
      </w:r>
    </w:p>
    <w:p>
      <w:pPr>
        <w:spacing w:after="80"/>
        <w:ind w:left="504" w:hanging="504"/>
      </w:pPr>
      <w:r>
        <w:t>Haider, B., Jing, C., Su, B., Hussain, M. A., Ashraf, A., Huang, J., Wang, Y., &amp; Jiang, T. (2025). Gridded Population Structure Datasets for the Indus River Basin under Shared Socioeconomic Pathways 2020–2100. Scientific Data, 12(1), 1188. https://doi.org/10.1038/s41597-025-05537-0</w:t>
      </w:r>
    </w:p>
    <w:p>
      <w:pPr>
        <w:spacing w:after="80"/>
        <w:ind w:left="504" w:hanging="504"/>
      </w:pPr>
      <w:r>
        <w:t>Hoedt, P.-J., Kratzert, F., Klotz, D., Halmich, C., Holzleitner, M., Nearing, G., Hochreiter, S., &amp; Klambauer, G. (2021). MC-LSTM: Mass-Conserving LSTM. In Proceedings of the 38th International Conference on Machine Learning (ICML) (Vol. 139, pp. 4275–4286). https://doi.org/10.48550/arXiv.2101.05186</w:t>
      </w:r>
    </w:p>
    <w:p>
      <w:pPr>
        <w:spacing w:after="80"/>
        <w:ind w:left="504" w:hanging="504"/>
      </w:pPr>
      <w:r>
        <w:t>Immerzeel, W. W., van Beek, L. P. H., &amp; Bierkens, M. F. P. (2010). Climate Change Will Affect the Asian Water Towers. Science, 328(5984), 1382–1385. https://doi.org/10.1126/science.1183188</w:t>
      </w:r>
    </w:p>
    <w:p>
      <w:pPr>
        <w:spacing w:after="80"/>
        <w:ind w:left="504" w:hanging="504"/>
      </w:pPr>
      <w:r>
        <w:t>Karniadakis, G. E., Kevrekidis, I. G., Lu, L., Perdikaris, P., Wang, S., &amp; Yang, L. (2021). Physics-informed machine learning. Nature Reviews Physics, 3(6), 422–440. https://doi.org/10.1038/s42254-021-00314-5</w:t>
      </w:r>
    </w:p>
    <w:p>
      <w:pPr>
        <w:spacing w:after="80"/>
        <w:ind w:left="504" w:hanging="504"/>
      </w:pPr>
      <w:r>
        <w:t>Kirschstein, N., &amp; Sun, Y. (2024). The Merit of River Network Topology for Neural Flood Forecasting. In Proceedings of the 41st International Conference on Machine Learning (ICML) (Vol. 235, pp. 24692–24715). https://doi.org/10.48550/arXiv.2405.19836</w:t>
      </w:r>
    </w:p>
    <w:p>
      <w:pPr>
        <w:spacing w:after="80"/>
        <w:ind w:left="504" w:hanging="504"/>
      </w:pPr>
      <w:r>
        <w:t>Kratzert, F., Klotz, D., Shalev, G., Klambauer, G., Hochreiter, S., &amp; Nearing, G. (2019). Toward Improved Predictions in Ungauged Basins: Exploiting the Power of Machine Learning. Water Resources Research, 55(12), 11344–11354. https://doi.org/10.1029/2019WR026065</w:t>
      </w:r>
    </w:p>
    <w:p>
      <w:pPr>
        <w:spacing w:after="80"/>
        <w:ind w:left="504" w:hanging="504"/>
      </w:pPr>
      <w:r>
        <w:t>Lees, T., Buechel, M., Anderson, B., Slater, L., Reece, S., Coxon, G., &amp; Dadson, S. J. (2021). Benchmarking data-driven rainfall–runoff models in Great Britain: a comparison of long short-term memory (LSTM)-based models with four lumped conceptual models. Hydrology and Earth System Sciences, 25(10), 5517–5534. https://doi.org/10.5194/hess-25-5517-2021</w:t>
      </w:r>
    </w:p>
    <w:p>
      <w:pPr>
        <w:spacing w:after="80"/>
        <w:ind w:left="504" w:hanging="504"/>
      </w:pPr>
      <w:r>
        <w:t>Liu, Z., Lin, Y., Cao, Y., Hu, H., Wei, Y., Zhang, Z., Lin, S., &amp; Guo, B. (2021). Swin Transformer: Hierarchical Vision Transformer using Shifted Windows. In Proceedings of the IEEE/CVF International Conference on Computer Vision (ICCV) (pp. 9992–10002). https://doi.org/10.1109/ICCV48922.2021.00986</w:t>
      </w:r>
    </w:p>
    <w:p>
      <w:pPr>
        <w:spacing w:after="80"/>
        <w:ind w:left="504" w:hanging="504"/>
      </w:pPr>
      <w:r>
        <w:t>Lutz, A. F., Immerzeel, W. W., Shrestha, A. B., &amp; Bierkens, M. F. P. (2014). Consistent increase in High Asia's runoff due to increasing glacier melt and precipitation. Nature Climate Change, 4(7), 587–592. https://doi.org/10.1038/nclimate2237</w:t>
      </w:r>
    </w:p>
    <w:p>
      <w:pPr>
        <w:spacing w:after="80"/>
        <w:ind w:left="504" w:hanging="504"/>
      </w:pPr>
      <w:r>
        <w:t>Meng, X., &amp; Karniadakis, G. E. (2020). A composite neural network that learns from multi-fidelity data: Application to function approximation and inverse PDE problems. Journal of Computational Physics, 401, 109020. https://doi.org/10.1016/j.jcp.2019.109020</w:t>
      </w:r>
    </w:p>
    <w:p>
      <w:pPr>
        <w:spacing w:after="80"/>
        <w:ind w:left="504" w:hanging="504"/>
      </w:pPr>
      <w:r>
        <w:t>Mo, C., Jiang, C., Xu, J., Huang, Y., Tang, G., Tang, L., &amp; Li, Y. (2026). Interpretable residual-informed hybrid physics-informed machine learning framework for runoff prediction in a typical karst basin in southwest China. Environmental Modelling &amp; Software, 202, 106986. https://doi.org/10.1016/j.envsoft.2026.106986</w:t>
      </w:r>
    </w:p>
    <w:p>
      <w:pPr>
        <w:spacing w:after="80"/>
        <w:ind w:left="504" w:hanging="504"/>
      </w:pPr>
      <w:r>
        <w:t>Nanditha, J. S., Kushwaha, A. P., Singh, R., Malik, I., Solanki, H., Chuphal, D. S., Dangar, S., Mahto, S. S., Vegad, U., &amp; Mishra, V. (2023). The Pakistan Flood of August 2022: Causes and Implications. Earth's Future, 11(3), e2022EF003230. https://doi.org/10.1029/2022EF003230</w:t>
      </w:r>
    </w:p>
    <w:p>
      <w:pPr>
        <w:spacing w:after="80"/>
        <w:ind w:left="504" w:hanging="504"/>
      </w:pPr>
      <w:r>
        <w:t>Niu, R., Wu, D., Kim, K., Ma, Y.-A., Watson-Parris, D., &amp; Yu, R. (2024). Multi-Fidelity Residual Neural Processes for Scalable Surrogate Modeling. arXiv preprint arXiv:2402.18846. https://doi.org/10.48550/arXiv.2402.18846</w:t>
      </w:r>
    </w:p>
    <w:p>
      <w:pPr>
        <w:spacing w:after="80"/>
        <w:ind w:left="504" w:hanging="504"/>
      </w:pPr>
      <w:r>
        <w:t>Portalés-Julià, E., Mateo-García, G., Purcell, C., &amp; Gómez-Chova, L. (2023). Global flood extent segmentation in optical satellite images. Scientific Reports, 13(1), 20316. https://doi.org/10.1038/s41598-023-47595-7</w:t>
      </w:r>
    </w:p>
    <w:p>
      <w:pPr>
        <w:spacing w:after="80"/>
        <w:ind w:left="504" w:hanging="504"/>
      </w:pPr>
      <w:r>
        <w:t>Qian, E., Kang, D., Sella, V., &amp; Chaturantabut, S. (2025). Multifidelity linear regression for scientific machine learning from scarce data. Foundations of Data Science, 7(1), 271–297. https://doi.org/10.3934/fods.2024049</w:t>
      </w:r>
    </w:p>
    <w:p>
      <w:pPr>
        <w:spacing w:after="80"/>
        <w:ind w:left="504" w:hanging="504"/>
      </w:pPr>
      <w:r>
        <w:t>Raissi, M., Perdikaris, P., &amp; Karniadakis, G. E. (2019). Physics-informed neural networks: A deep learning framework for solving forward and inverse problems involving nonlinear partial differential equations. Journal of Computational Physics, 378, 686–707. https://doi.org/10.1016/j.jcp.2018.10.045</w:t>
      </w:r>
    </w:p>
    <w:p>
      <w:pPr>
        <w:spacing w:after="80"/>
        <w:ind w:left="504" w:hanging="504"/>
      </w:pPr>
      <w:r>
        <w:t>Shen, C. (2018). A Transdisciplinary Review of Deep Learning Research and Its Relevance for Water Resources Scientists. Water Resources Research, 54(11), 8558–8593. https://doi.org/10.1029/2018WR022643</w:t>
      </w:r>
    </w:p>
    <w:p>
      <w:pPr>
        <w:spacing w:after="80"/>
        <w:ind w:left="504" w:hanging="504"/>
      </w:pPr>
      <w:r>
        <w:t>Shen, C., Appling, A. P., Gentine, P., Bandai, T., Gupta, H., Tartakovsky, A., et al. (2023). Differentiable modelling to unify machine learning and physical models for geosciences. Nature Reviews Earth &amp; Environment, 4(8), 552–567. https://doi.org/10.1038/s43017-023-00450-9</w:t>
      </w:r>
    </w:p>
    <w:p>
      <w:pPr>
        <w:spacing w:after="80"/>
        <w:ind w:left="504" w:hanging="504"/>
      </w:pPr>
      <w:r>
        <w:t>Sit, M., Demiray, B. Z., Xiang, Z., Ewing, G. J., Sermet, Y., &amp; Demir, I. (2020). A comprehensive review of deep learning applications in hydrology and water resources. Water Science and Technology, 82(12), 2635–2670. https://doi.org/10.2166/wst.2020.369</w:t>
      </w:r>
    </w:p>
    <w:p>
      <w:pPr>
        <w:spacing w:after="80"/>
        <w:ind w:left="504" w:hanging="504"/>
      </w:pPr>
      <w:r>
        <w:t>Song, Y., Bindas, T., Shen, C., Ji, H., Knoben, W. J. M., Lonzarich, L., Clark, M. P., Liu, J., van Werkhoven, K., Sawadekar, K., &amp; Lawson, K. (2025). High-Resolution National-Scale Water Modeling Is Enhanced by Multiscale Differentiable Physics-Informed Machine Learning. Water Resources Research, 61(4), e2024WR038928. https://doi.org/10.1029/2024WR038928</w:t>
      </w:r>
    </w:p>
    <w:p>
      <w:pPr>
        <w:spacing w:after="80"/>
        <w:ind w:left="504" w:hanging="504"/>
      </w:pPr>
      <w:r>
        <w:t>Sun, A. Y., Jiang, P., Yang, Z.-L., Xie, Y., &amp; Chen, X. (2022). A graph neural network (GNN) approach to basin-scale river network learning: the role of physics-based connectivity and data fusion. Hydrology and Earth System Sciences, 26(19), 5163–5184. https://doi.org/10.5194/hess-26-5163-2022</w:t>
      </w:r>
    </w:p>
    <w:p>
      <w:pPr>
        <w:spacing w:after="80"/>
        <w:ind w:left="504" w:hanging="504"/>
      </w:pPr>
      <w:r>
        <w:t>Tang, H., Kong, Q., &amp; Morris, J. P. (2024). Multi-fidelity Fourier neural operator for fast modeling of large-scale geological carbon storage. Journal of Hydrology, 629, 130641. https://doi.org/10.1016/j.jhydrol.2024.130641</w:t>
      </w:r>
    </w:p>
    <w:p>
      <w:pPr>
        <w:spacing w:after="80"/>
        <w:ind w:left="504" w:hanging="504"/>
      </w:pPr>
      <w:r>
        <w:t>Vaswani, A., Shazeer, N., Parmar, N., Uszkoreit, J., Jones, L., Gomez, A. N., Kaiser, L., &amp; Polosukhin, I. (2017). Attention is All You Need. In Advances in Neural Information Processing Systems (NeurIPS) (Vol. 30, pp. 5998–6008). https://doi.org/10.5555/3295222.3295349</w:t>
      </w:r>
    </w:p>
    <w:p>
      <w:pPr>
        <w:spacing w:after="80"/>
        <w:ind w:left="504" w:hanging="504"/>
      </w:pPr>
      <w:r>
        <w:t>Xie, E., Wang, W., Yu, Z., Anandkumar, A., Alvarez, J. M., &amp; Luo, P. (2021). SegFormer: Simple and Efficient Design for Semantic Segmentation with Transformers. In Advances in Neural Information Processing Systems (NeurIPS) (Vol. 34, pp. 12077–12090). https://doi.org/10.48550/arXiv.2105.15203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