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b/>
          <w:i w:val="0"/>
        </w:rPr>
        <w:t>Mirza Muhammad Muzzamil</w:t>
      </w:r>
    </w:p>
    <w:p>
      <w:pPr>
        <w:spacing w:after="20"/>
        <w:jc w:val="left"/>
      </w:pPr>
      <w:r>
        <w:rPr>
          <w:b w:val="0"/>
          <w:i w:val="0"/>
        </w:rPr>
        <w:t>Department of Computer and Information Systems Engineering (CISE)</w:t>
      </w:r>
    </w:p>
    <w:p>
      <w:pPr>
        <w:spacing w:after="20"/>
        <w:jc w:val="left"/>
      </w:pPr>
      <w:r>
        <w:rPr>
          <w:b w:val="0"/>
          <w:i w:val="0"/>
        </w:rPr>
        <w:t>NED University of Engineering and Technology</w:t>
      </w:r>
    </w:p>
    <w:p>
      <w:pPr>
        <w:spacing w:after="20"/>
        <w:jc w:val="left"/>
      </w:pPr>
      <w:r>
        <w:rPr>
          <w:b w:val="0"/>
          <w:i w:val="0"/>
        </w:rPr>
        <w:t>University Road, Karachi 75270, Sindh, Pakistan</w:t>
      </w:r>
    </w:p>
    <w:p>
      <w:pPr>
        <w:spacing w:after="240"/>
        <w:jc w:val="left"/>
      </w:pPr>
      <w:r>
        <w:rPr>
          <w:b w:val="0"/>
          <w:i w:val="0"/>
        </w:rPr>
        <w:t>Email: mirzamuzzamil@neduet.edu.pk | ORCID: 0000-0001-5258-8959</w:t>
      </w:r>
    </w:p>
    <w:p>
      <w:pPr>
        <w:spacing w:after="240"/>
        <w:jc w:val="left"/>
      </w:pPr>
      <w:r>
        <w:rPr>
          <w:b w:val="0"/>
          <w:i w:val="0"/>
        </w:rPr>
        <w:t>September 11, 2026</w:t>
      </w:r>
    </w:p>
    <w:p>
      <w:pPr>
        <w:spacing w:after="20"/>
        <w:jc w:val="left"/>
      </w:pPr>
      <w:r>
        <w:rPr>
          <w:b/>
          <w:i w:val="0"/>
        </w:rPr>
        <w:t>To:</w:t>
      </w:r>
    </w:p>
    <w:p>
      <w:pPr>
        <w:spacing w:after="20"/>
        <w:jc w:val="left"/>
      </w:pPr>
      <w:r>
        <w:rPr>
          <w:b w:val="0"/>
          <w:i w:val="0"/>
        </w:rPr>
        <w:t>The Editorial Office</w:t>
      </w:r>
    </w:p>
    <w:p>
      <w:pPr>
        <w:spacing w:after="20"/>
        <w:jc w:val="left"/>
      </w:pPr>
      <w:r>
        <w:rPr>
          <w:b/>
          <w:i/>
        </w:rPr>
        <w:t>Geosciences</w:t>
      </w:r>
    </w:p>
    <w:p>
      <w:pPr>
        <w:spacing w:after="280"/>
        <w:jc w:val="left"/>
      </w:pPr>
      <w:r>
        <w:rPr>
          <w:b w:val="0"/>
          <w:i w:val="0"/>
        </w:rPr>
        <w:t>MDPI Publishing, St. Alban-Anlage 66, 4052 Basel, Switzerland</w:t>
      </w:r>
    </w:p>
    <w:p>
      <w:pPr>
        <w:spacing w:after="280"/>
        <w:jc w:val="left"/>
      </w:pPr>
      <w:r>
        <w:rPr>
          <w:b/>
          <w:i w:val="0"/>
        </w:rPr>
        <w:t xml:space="preserve">Subject: Submission of Original Research Article to </w:t>
      </w:r>
      <w:r>
        <w:rPr>
          <w:b/>
          <w:i/>
        </w:rPr>
        <w:t>Geosciences</w:t>
      </w:r>
    </w:p>
    <w:p>
      <w:pPr>
        <w:spacing w:after="160"/>
        <w:jc w:val="left"/>
      </w:pPr>
      <w:r>
        <w:rPr>
          <w:b w:val="0"/>
          <w:i w:val="0"/>
        </w:rPr>
        <w:t>Dear Editor-in-Chief and Editorial Board Members,</w:t>
      </w:r>
    </w:p>
    <w:p>
      <w:pPr>
        <w:spacing w:after="80"/>
        <w:jc w:val="left"/>
      </w:pPr>
      <w:r>
        <w:t xml:space="preserve">We are pleased to submit our original research manuscript entitled </w:t>
      </w:r>
      <w:r>
        <w:rPr>
          <w:b/>
        </w:rPr>
        <w:t>“Storage- and Regulation-Aware Physics-Guided Learning Reveals Nonlinear Flood Response Thresholds in Regulated River Basins”</w:t>
      </w:r>
      <w:r>
        <w:t xml:space="preserve"> for consideration as an </w:t>
      </w:r>
      <w:r>
        <w:rPr>
          <w:b/>
        </w:rPr>
        <w:t>Article</w:t>
      </w:r>
      <w:r>
        <w:t xml:space="preserve"> in </w:t>
      </w:r>
      <w:r>
        <w:rPr>
          <w:i/>
        </w:rPr>
        <w:t>Geosciences</w:t>
      </w:r>
      <w:r>
        <w:t>.</w:t>
      </w:r>
    </w:p>
    <w:p>
      <w:pPr>
        <w:spacing w:after="80"/>
        <w:jc w:val="left"/>
      </w:pPr>
      <w:r>
        <w:rPr>
          <w:b/>
          <w:i w:val="0"/>
        </w:rPr>
        <w:t>Linkage and Relevance to Geosciences:</w:t>
      </w:r>
    </w:p>
    <w:p>
      <w:pPr>
        <w:spacing w:after="80"/>
        <w:jc w:val="left"/>
      </w:pPr>
      <w:r>
        <w:t>This work directly aligns with the core scope of Geosciences by advancing Earth observation hydrology, terrestrial water storage dynamics, and catastrophic flood hazard assessment in major alluvial basins. Specifically, this study bridges geoscientific Earth system science and computational intelligence through three primary geoscientific pillars:</w:t>
      </w:r>
    </w:p>
    <w:p>
      <w:pPr>
        <w:spacing w:after="80"/>
        <w:ind w:left="360"/>
      </w:pPr>
      <w:r>
        <w:rPr>
          <w:b/>
        </w:rPr>
        <w:t xml:space="preserve">• Multi-Sensor Satellite Earth Observation Integration: </w:t>
      </w:r>
      <w:r>
        <w:t>The manuscript couples gravimetric satellite observations from NASA GRACE/GRACE-FO JPL Mascons, vadose-zone soil moisture from NASA SMAP L4, infrared precipitation estimates from CHIRPS v2.0, and atmospheric reanalysis from ERA5-Land to track catchment-scale terrestrial water storage dynamics across the climate-vulnerable Lower Indus Basin.</w:t>
      </w:r>
    </w:p>
    <w:p>
      <w:pPr>
        <w:spacing w:after="80"/>
        <w:ind w:left="360"/>
      </w:pPr>
      <w:r>
        <w:rPr>
          <w:b/>
        </w:rPr>
        <w:t xml:space="preserve">• Nonlinear Geomorphic &amp; Hydrodynamic Threshold Discovery: </w:t>
      </w:r>
      <w:r>
        <w:t>We discover a continuous storage-regulation threshold law S*(U) = 38.2 + 0.515 U_t and formulate the novel Flood Amplification Margin (FAM_t = S_t - S*(U_t)), quantifying how antecedent catchment moisture and human irrigation buffering govern the transition between sub-critical storage retention and super-critical flood amplification.</w:t>
      </w:r>
    </w:p>
    <w:p>
      <w:pPr>
        <w:spacing w:after="80"/>
        <w:ind w:left="360"/>
      </w:pPr>
      <w:r>
        <w:rPr>
          <w:b/>
        </w:rPr>
        <w:t xml:space="preserve">• Independent Radar Hazard Inundation Coupling: </w:t>
      </w:r>
      <w:r>
        <w:t>The model's volumetric discharge is validated against Copernicus Sentinel-1 Synthetic Aperture Radar (SAR) flood inundation extent (r = 0.94, R² = 0.88, IoU = 0.79) during the catastrophic 2022 Pakistan Mega-Flood, alongside cross-climatic validation on the July 2021 Ahr River flash flood in Germany.</w:t>
      </w:r>
    </w:p>
    <w:p>
      <w:pPr>
        <w:spacing w:after="80"/>
        <w:jc w:val="left"/>
      </w:pPr>
      <w:r>
        <w:rPr>
          <w:b/>
          <w:i w:val="0"/>
        </w:rPr>
        <w:t>Key Scientific Contributions:</w:t>
      </w:r>
    </w:p>
    <w:p>
      <w:pPr>
        <w:spacing w:after="60"/>
        <w:ind w:left="360"/>
      </w:pPr>
      <w:r>
        <w:t>• Eliminates extreme peak flow underestimation (-4.0% bias vs. -13.3% for unconstrained GBDT and -11.9% for conceptual GR2M) on the unseen 2022 Pakistan Mega-Flood through state-adaptive sigmoidal physics arbitration (αt).</w:t>
      </w:r>
    </w:p>
    <w:p>
      <w:pPr>
        <w:spacing w:after="60"/>
        <w:ind w:left="360"/>
      </w:pPr>
      <w:r>
        <w:t>• Demonstrates partial structural transferability under zero-shot transfer (KGE = 0.421, NSE = 0.518) and few-shot adaptation (KGE = 0.548) on contrasting steep upland catchments (Ahr River, Germany).</w:t>
      </w:r>
    </w:p>
    <w:p>
      <w:pPr>
        <w:spacing w:after="60"/>
        <w:ind w:left="360"/>
      </w:pPr>
      <w:r>
        <w:t>• Provides an operational early-warning diagnostic metric (FAMt) that prospectively predicts monsoonal runoff conversion efficiency (R² = 0.524, p &lt; 0.001).</w:t>
      </w:r>
    </w:p>
    <w:p>
      <w:pPr>
        <w:spacing w:after="80"/>
        <w:jc w:val="left"/>
      </w:pPr>
      <w:r>
        <w:rPr>
          <w:b/>
          <w:i w:val="0"/>
        </w:rPr>
        <w:t>Author Declarations:</w:t>
      </w:r>
    </w:p>
    <w:p>
      <w:pPr>
        <w:spacing w:after="60"/>
        <w:ind w:left="360"/>
      </w:pPr>
      <w:r>
        <w:t>• This manuscript represents original work that has not been published previously and is not under consideration for publication elsewhere.</w:t>
      </w:r>
    </w:p>
    <w:p>
      <w:pPr>
        <w:spacing w:after="60"/>
        <w:ind w:left="360"/>
      </w:pPr>
      <w:r>
        <w:t>• The author has reviewed and approved the manuscript and agrees with its submission to Geosciences.</w:t>
      </w:r>
    </w:p>
    <w:p>
      <w:pPr>
        <w:spacing w:after="60"/>
        <w:ind w:left="360"/>
      </w:pPr>
      <w:r>
        <w:t>• No external research grant funding was received for this study.</w:t>
      </w:r>
    </w:p>
    <w:p>
      <w:pPr>
        <w:spacing w:after="60"/>
        <w:ind w:left="360"/>
      </w:pPr>
      <w:r>
        <w:t>• The author declares no financial or personal conflicts of interest related to this work.</w:t>
      </w:r>
    </w:p>
    <w:p>
      <w:pPr>
        <w:spacing w:after="60"/>
        <w:ind w:left="360"/>
      </w:pPr>
      <w:r>
        <w:t>• All satellite datasets (CHIRPS, ERA5-Land, NASA SMAP, NASA GRACE, Sentinel-1 SAR) and modeling code are fully open-source and reproducible.</w:t>
      </w:r>
    </w:p>
    <w:p>
      <w:pPr>
        <w:spacing w:after="80"/>
        <w:jc w:val="left"/>
      </w:pPr>
      <w:r>
        <w:rPr>
          <w:b/>
          <w:i w:val="0"/>
        </w:rPr>
        <w:t>Suggested Peer Reviewers:</w:t>
      </w:r>
    </w:p>
    <w:p>
      <w:pPr>
        <w:spacing w:after="60"/>
        <w:ind w:left="360"/>
      </w:pPr>
      <w:r>
        <w:t>• Prof. Dr. Markus Reichstein — Max Planck Institute for Biogeochemistry, Germany. Expert in Earth system science, deep learning, and hybrid physics-AI modeling. Email: mreichstein@bgc-jena.mpg.de</w:t>
      </w:r>
    </w:p>
    <w:p>
      <w:pPr>
        <w:spacing w:after="60"/>
        <w:ind w:left="360"/>
      </w:pPr>
      <w:r>
        <w:t>• Dr. Frederik Kratzert — Google Research / Institute for Machine Learning, Johannes Kepler University Linz, Austria. Expert in machine learning and LSTM applications in hydrology. Email: kratzert@google.com</w:t>
      </w:r>
    </w:p>
    <w:p>
      <w:pPr>
        <w:spacing w:after="60"/>
        <w:ind w:left="360"/>
      </w:pPr>
      <w:r>
        <w:t>• Prof. Dr. Vimal Mishra — Indian Institute of Technology (IIT) Gandhinagar, India. Expert in South Asian monsoon hydrology, flood extremes, and soil moisture remote sensing. Email: vmishra@iitgn.ac.in</w:t>
      </w:r>
    </w:p>
    <w:p>
      <w:pPr>
        <w:spacing w:after="60"/>
        <w:ind w:left="360"/>
      </w:pPr>
      <w:r>
        <w:t>• Dr. Grey Nearing — Google Research / University of California, Davis, USA. Expert in large-scale machine learning and streamflow prediction in ungauged basins. Email: gs-nearing@google.com</w:t>
      </w:r>
    </w:p>
    <w:p>
      <w:pPr>
        <w:spacing w:after="240"/>
        <w:jc w:val="left"/>
      </w:pPr>
      <w:r>
        <w:rPr>
          <w:b w:val="0"/>
          <w:i w:val="0"/>
        </w:rPr>
        <w:t>Thank you very much for your time and consideration of our manuscript. We look forward to hearing from you regarding the peer-review process.</w:t>
      </w:r>
    </w:p>
    <w:p>
      <w:pPr>
        <w:spacing w:after="80"/>
        <w:jc w:val="left"/>
      </w:pPr>
      <w:r>
        <w:rPr>
          <w:b w:val="0"/>
          <w:i w:val="0"/>
        </w:rPr>
        <w:t>Sincerely,</w:t>
      </w:r>
    </w:p>
    <w:p>
      <w:pPr>
        <w:spacing w:after="20"/>
        <w:jc w:val="left"/>
      </w:pPr>
      <w:r>
        <w:rPr>
          <w:b/>
          <w:i w:val="0"/>
        </w:rPr>
        <w:t>Mirza Muhammad Muzzamil</w:t>
      </w:r>
    </w:p>
    <w:p>
      <w:pPr>
        <w:spacing w:after="20"/>
        <w:jc w:val="left"/>
      </w:pPr>
      <w:r>
        <w:rPr>
          <w:b w:val="0"/>
          <w:i w:val="0"/>
        </w:rPr>
        <w:t>Department of Computer and Information Systems Engineering (CISE)</w:t>
      </w:r>
    </w:p>
    <w:p>
      <w:pPr>
        <w:spacing w:after="20"/>
        <w:jc w:val="left"/>
      </w:pPr>
      <w:r>
        <w:rPr>
          <w:b w:val="0"/>
          <w:i w:val="0"/>
        </w:rPr>
        <w:t>NED University of Engineering and Technology, Karachi, Pakistan</w:t>
      </w:r>
    </w:p>
    <w:p>
      <w:pPr>
        <w:spacing w:after="20"/>
        <w:jc w:val="left"/>
      </w:pPr>
      <w:r>
        <w:rPr>
          <w:b w:val="0"/>
          <w:i w:val="0"/>
        </w:rPr>
        <w:t>Email: mirzamuzzamil@neduet.edu.pk</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