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DB691" w14:textId="77777777" w:rsidR="00DB5648" w:rsidRDefault="00061456">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Identifying Discrepancies between RNA-Seq Methods in </w:t>
      </w:r>
      <w:r>
        <w:rPr>
          <w:rFonts w:ascii="Times New Roman" w:eastAsia="Times New Roman" w:hAnsi="Times New Roman" w:cs="Times New Roman"/>
          <w:b/>
          <w:i/>
          <w:sz w:val="24"/>
          <w:szCs w:val="24"/>
        </w:rPr>
        <w:t xml:space="preserve">Mycobacterium Tuberculosis </w:t>
      </w:r>
      <w:r>
        <w:rPr>
          <w:rFonts w:ascii="Times New Roman" w:eastAsia="Times New Roman" w:hAnsi="Times New Roman" w:cs="Times New Roman"/>
          <w:b/>
          <w:sz w:val="24"/>
          <w:szCs w:val="24"/>
        </w:rPr>
        <w:t>Research</w:t>
      </w:r>
    </w:p>
    <w:p w14:paraId="63B1CEB0" w14:textId="77777777" w:rsidR="00DB5648" w:rsidRDefault="0006145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Mirza Khan, Katie McCormack, </w:t>
      </w:r>
      <w:proofErr w:type="spellStart"/>
      <w:r>
        <w:rPr>
          <w:rFonts w:ascii="Times New Roman" w:eastAsia="Times New Roman" w:hAnsi="Times New Roman" w:cs="Times New Roman"/>
          <w:sz w:val="24"/>
          <w:szCs w:val="24"/>
        </w:rPr>
        <w:t>Meiling</w:t>
      </w:r>
      <w:proofErr w:type="spellEnd"/>
      <w:r>
        <w:rPr>
          <w:rFonts w:ascii="Times New Roman" w:eastAsia="Times New Roman" w:hAnsi="Times New Roman" w:cs="Times New Roman"/>
          <w:sz w:val="24"/>
          <w:szCs w:val="24"/>
        </w:rPr>
        <w:t xml:space="preserve"> Melzer</w:t>
      </w:r>
    </w:p>
    <w:p w14:paraId="37531300" w14:textId="77777777" w:rsidR="00DB5648" w:rsidRDefault="00DB5648">
      <w:pPr>
        <w:spacing w:line="480" w:lineRule="auto"/>
        <w:rPr>
          <w:rFonts w:ascii="Times New Roman" w:eastAsia="Times New Roman" w:hAnsi="Times New Roman" w:cs="Times New Roman"/>
          <w:sz w:val="24"/>
          <w:szCs w:val="24"/>
        </w:rPr>
      </w:pPr>
    </w:p>
    <w:p w14:paraId="090CB168" w14:textId="77777777" w:rsidR="00DB5648" w:rsidRDefault="0006145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Abstract </w:t>
      </w:r>
    </w:p>
    <w:p w14:paraId="46FEA46B" w14:textId="77777777" w:rsidR="00DB5648" w:rsidRDefault="00061456">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RNA-seq analysis is a way of determining differential gene expression using differences in RNA transcript abundance. Broadly, this consists of mapping reads to a reference genome, counting the number of reads that map to each locus, and quantifying differe</w:t>
      </w:r>
      <w:r>
        <w:rPr>
          <w:rFonts w:ascii="Times New Roman" w:eastAsia="Times New Roman" w:hAnsi="Times New Roman" w:cs="Times New Roman"/>
          <w:sz w:val="24"/>
          <w:szCs w:val="24"/>
        </w:rPr>
        <w:t>ntial expression. There are numerous methods available for conducting this type of analysis, which differ in both speed and accuracy, such that using different types of methods may produce biased results. The purpose of our project was to determine the ext</w:t>
      </w:r>
      <w:r>
        <w:rPr>
          <w:rFonts w:ascii="Times New Roman" w:eastAsia="Times New Roman" w:hAnsi="Times New Roman" w:cs="Times New Roman"/>
          <w:sz w:val="24"/>
          <w:szCs w:val="24"/>
        </w:rPr>
        <w:t>ent to which the method utilized alters which genes are identified as differentially expressed. To this end, we selected a recently published article that used the RNA-seq methods Tophat2 and Cufflinks to identify 750 differentially expressed genes between</w:t>
      </w:r>
      <w:r>
        <w:rPr>
          <w:rFonts w:ascii="Times New Roman" w:eastAsia="Times New Roman" w:hAnsi="Times New Roman" w:cs="Times New Roman"/>
          <w:sz w:val="24"/>
          <w:szCs w:val="24"/>
        </w:rPr>
        <w:t xml:space="preserve"> murine bone marrow derived macrophages (BMDMs) infected with virulent </w:t>
      </w:r>
      <w:r>
        <w:rPr>
          <w:rFonts w:ascii="Times New Roman" w:eastAsia="Times New Roman" w:hAnsi="Times New Roman" w:cs="Times New Roman"/>
          <w:i/>
          <w:sz w:val="24"/>
          <w:szCs w:val="24"/>
        </w:rPr>
        <w:t xml:space="preserve">Mycobacterium tuberculosis </w:t>
      </w:r>
      <w:r>
        <w:rPr>
          <w:rFonts w:ascii="Times New Roman" w:eastAsia="Times New Roman" w:hAnsi="Times New Roman" w:cs="Times New Roman"/>
          <w:sz w:val="24"/>
          <w:szCs w:val="24"/>
        </w:rPr>
        <w:t>and BMDMs infected with an attenuated strain. Because this is a recent paper aimed at solving a serious global health problem, it provides an excellent case s</w:t>
      </w:r>
      <w:r>
        <w:rPr>
          <w:rFonts w:ascii="Times New Roman" w:eastAsia="Times New Roman" w:hAnsi="Times New Roman" w:cs="Times New Roman"/>
          <w:sz w:val="24"/>
          <w:szCs w:val="24"/>
        </w:rPr>
        <w:t xml:space="preserve">tudy for highlighting the importance of ensuring the robusticity of RNA-seq analysis methods. We obtained the datasets used in the original article and </w:t>
      </w:r>
      <w:proofErr w:type="spellStart"/>
      <w:r>
        <w:rPr>
          <w:rFonts w:ascii="Times New Roman" w:eastAsia="Times New Roman" w:hAnsi="Times New Roman" w:cs="Times New Roman"/>
          <w:sz w:val="24"/>
          <w:szCs w:val="24"/>
        </w:rPr>
        <w:t>reanalysed</w:t>
      </w:r>
      <w:proofErr w:type="spellEnd"/>
      <w:r>
        <w:rPr>
          <w:rFonts w:ascii="Times New Roman" w:eastAsia="Times New Roman" w:hAnsi="Times New Roman" w:cs="Times New Roman"/>
          <w:sz w:val="24"/>
          <w:szCs w:val="24"/>
        </w:rPr>
        <w:t xml:space="preserve"> them with the quasi-mapping method, Salmon. We hypothesized that although there will be overl</w:t>
      </w:r>
      <w:r>
        <w:rPr>
          <w:rFonts w:ascii="Times New Roman" w:eastAsia="Times New Roman" w:hAnsi="Times New Roman" w:cs="Times New Roman"/>
          <w:sz w:val="24"/>
          <w:szCs w:val="24"/>
        </w:rPr>
        <w:t>ap between our results and those published, some of the top differentially expressed genes identified between methods will differ. We found that 14 of the top 20 differentially expressed genes identified in our analysis were also identified by the original</w:t>
      </w:r>
      <w:r>
        <w:rPr>
          <w:rFonts w:ascii="Times New Roman" w:eastAsia="Times New Roman" w:hAnsi="Times New Roman" w:cs="Times New Roman"/>
          <w:sz w:val="24"/>
          <w:szCs w:val="24"/>
        </w:rPr>
        <w:t xml:space="preserve"> paper, suggesting relatively high robusticity </w:t>
      </w:r>
      <w:r>
        <w:rPr>
          <w:rFonts w:ascii="Times New Roman" w:eastAsia="Times New Roman" w:hAnsi="Times New Roman" w:cs="Times New Roman"/>
          <w:sz w:val="24"/>
          <w:szCs w:val="24"/>
        </w:rPr>
        <w:lastRenderedPageBreak/>
        <w:t xml:space="preserve">between these RNA-seq methods. Finally, we conducted gene enrichment analysis in order to explore the biological relevance of our results. </w:t>
      </w:r>
    </w:p>
    <w:p w14:paraId="31F67B35" w14:textId="77777777" w:rsidR="00DB5648" w:rsidRDefault="00DB5648">
      <w:pPr>
        <w:spacing w:line="480" w:lineRule="auto"/>
        <w:rPr>
          <w:rFonts w:ascii="Times New Roman" w:eastAsia="Times New Roman" w:hAnsi="Times New Roman" w:cs="Times New Roman"/>
          <w:b/>
          <w:sz w:val="24"/>
          <w:szCs w:val="24"/>
        </w:rPr>
      </w:pPr>
    </w:p>
    <w:p w14:paraId="57E16E07" w14:textId="77777777" w:rsidR="00DB5648" w:rsidRDefault="0006145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Introduction </w:t>
      </w:r>
    </w:p>
    <w:p w14:paraId="7E46F135" w14:textId="77777777" w:rsidR="00DB5648" w:rsidRDefault="000614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widespread potential applications of RNA-seq anal</w:t>
      </w:r>
      <w:r>
        <w:rPr>
          <w:rFonts w:ascii="Times New Roman" w:eastAsia="Times New Roman" w:hAnsi="Times New Roman" w:cs="Times New Roman"/>
          <w:sz w:val="24"/>
          <w:szCs w:val="24"/>
        </w:rPr>
        <w:t xml:space="preserve">ysis </w:t>
      </w:r>
      <w:proofErr w:type="gramStart"/>
      <w:r>
        <w:rPr>
          <w:rFonts w:ascii="Times New Roman" w:eastAsia="Times New Roman" w:hAnsi="Times New Roman" w:cs="Times New Roman"/>
          <w:sz w:val="24"/>
          <w:szCs w:val="24"/>
        </w:rPr>
        <w:t>has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lead</w:t>
      </w:r>
      <w:proofErr w:type="spellEnd"/>
      <w:r>
        <w:rPr>
          <w:rFonts w:ascii="Times New Roman" w:eastAsia="Times New Roman" w:hAnsi="Times New Roman" w:cs="Times New Roman"/>
          <w:sz w:val="24"/>
          <w:szCs w:val="24"/>
        </w:rPr>
        <w:t xml:space="preserve"> to subsequent development of dozens of methods which aim to improve the speed and accuracy of their workflow (</w:t>
      </w:r>
      <w:proofErr w:type="spellStart"/>
      <w:r>
        <w:rPr>
          <w:rFonts w:ascii="Times New Roman" w:eastAsia="Times New Roman" w:hAnsi="Times New Roman" w:cs="Times New Roman"/>
          <w:sz w:val="24"/>
          <w:szCs w:val="24"/>
        </w:rPr>
        <w:t>Pachter</w:t>
      </w:r>
      <w:proofErr w:type="spellEnd"/>
      <w:r>
        <w:rPr>
          <w:rFonts w:ascii="Times New Roman" w:eastAsia="Times New Roman" w:hAnsi="Times New Roman" w:cs="Times New Roman"/>
          <w:sz w:val="24"/>
          <w:szCs w:val="24"/>
        </w:rPr>
        <w:t xml:space="preserve"> 2017). The generalized RNA-seq workflow consists of mapping RNA transcript reads to the appropriate reference genome, counti</w:t>
      </w:r>
      <w:r>
        <w:rPr>
          <w:rFonts w:ascii="Times New Roman" w:eastAsia="Times New Roman" w:hAnsi="Times New Roman" w:cs="Times New Roman"/>
          <w:sz w:val="24"/>
          <w:szCs w:val="24"/>
        </w:rPr>
        <w:t xml:space="preserve">ng the number of reads that map to each locus of interest, and finally using this count data to identify genes that are differentially expressed between the conditions </w:t>
      </w:r>
      <w:proofErr w:type="gramStart"/>
      <w:r>
        <w:rPr>
          <w:rFonts w:ascii="Times New Roman" w:eastAsia="Times New Roman" w:hAnsi="Times New Roman" w:cs="Times New Roman"/>
          <w:sz w:val="24"/>
          <w:szCs w:val="24"/>
        </w:rPr>
        <w:t>of  interest</w:t>
      </w:r>
      <w:proofErr w:type="gramEnd"/>
      <w:r>
        <w:rPr>
          <w:rFonts w:ascii="Times New Roman" w:eastAsia="Times New Roman" w:hAnsi="Times New Roman" w:cs="Times New Roman"/>
          <w:sz w:val="24"/>
          <w:szCs w:val="24"/>
        </w:rPr>
        <w:t xml:space="preserve"> (Zhang et al. 2014). Comparative studies have demonstrated the existence of</w:t>
      </w:r>
      <w:r>
        <w:rPr>
          <w:rFonts w:ascii="Times New Roman" w:eastAsia="Times New Roman" w:hAnsi="Times New Roman" w:cs="Times New Roman"/>
          <w:sz w:val="24"/>
          <w:szCs w:val="24"/>
        </w:rPr>
        <w:t xml:space="preserve"> significant differences between RNA-seq methods that increase with the dissimilarity of the approach used (</w:t>
      </w:r>
      <w:proofErr w:type="spellStart"/>
      <w:r>
        <w:rPr>
          <w:rFonts w:ascii="Times New Roman" w:eastAsia="Times New Roman" w:hAnsi="Times New Roman" w:cs="Times New Roman"/>
          <w:sz w:val="24"/>
          <w:szCs w:val="24"/>
        </w:rPr>
        <w:t>Sahraeian</w:t>
      </w:r>
      <w:proofErr w:type="spellEnd"/>
      <w:r>
        <w:rPr>
          <w:rFonts w:ascii="Times New Roman" w:eastAsia="Times New Roman" w:hAnsi="Times New Roman" w:cs="Times New Roman"/>
          <w:sz w:val="24"/>
          <w:szCs w:val="24"/>
        </w:rPr>
        <w:t xml:space="preserve">, et al., 2017). It is therefore imperative to understand the degree to which the use of different RNA-seq analysis methods may affect the </w:t>
      </w:r>
      <w:r>
        <w:rPr>
          <w:rFonts w:ascii="Times New Roman" w:eastAsia="Times New Roman" w:hAnsi="Times New Roman" w:cs="Times New Roman"/>
          <w:sz w:val="24"/>
          <w:szCs w:val="24"/>
        </w:rPr>
        <w:t xml:space="preserve">genes that are identified as differentially expressed and how robust studies that utilize RNA-seq methods are to these biases. </w:t>
      </w:r>
    </w:p>
    <w:p w14:paraId="02A08953" w14:textId="77777777" w:rsidR="00DB5648" w:rsidRDefault="000614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study aims to address this problem by comparing the results of analyzing the same RNA-Seq datasets between two different me</w:t>
      </w:r>
      <w:r>
        <w:rPr>
          <w:rFonts w:ascii="Times New Roman" w:eastAsia="Times New Roman" w:hAnsi="Times New Roman" w:cs="Times New Roman"/>
          <w:sz w:val="24"/>
          <w:szCs w:val="24"/>
        </w:rPr>
        <w:t xml:space="preserve">thods to determine how differentiated the results are from one another and whether there are </w:t>
      </w:r>
      <w:proofErr w:type="gramStart"/>
      <w:r>
        <w:rPr>
          <w:rFonts w:ascii="Times New Roman" w:eastAsia="Times New Roman" w:hAnsi="Times New Roman" w:cs="Times New Roman"/>
          <w:sz w:val="24"/>
          <w:szCs w:val="24"/>
        </w:rPr>
        <w:t>biologically-relevant</w:t>
      </w:r>
      <w:proofErr w:type="gramEnd"/>
      <w:r>
        <w:rPr>
          <w:rFonts w:ascii="Times New Roman" w:eastAsia="Times New Roman" w:hAnsi="Times New Roman" w:cs="Times New Roman"/>
          <w:sz w:val="24"/>
          <w:szCs w:val="24"/>
        </w:rPr>
        <w:t xml:space="preserve"> differences between these results. To this end, we chose a 2019 paper published in </w:t>
      </w:r>
      <w:r>
        <w:rPr>
          <w:rFonts w:ascii="Times New Roman" w:eastAsia="Times New Roman" w:hAnsi="Times New Roman" w:cs="Times New Roman"/>
          <w:i/>
          <w:sz w:val="24"/>
          <w:szCs w:val="24"/>
        </w:rPr>
        <w:t xml:space="preserve">Scientific Report </w:t>
      </w:r>
      <w:r>
        <w:rPr>
          <w:rFonts w:ascii="Times New Roman" w:eastAsia="Times New Roman" w:hAnsi="Times New Roman" w:cs="Times New Roman"/>
          <w:sz w:val="24"/>
          <w:szCs w:val="24"/>
        </w:rPr>
        <w:t>that used Tophat2 and Cufflinks to analy</w:t>
      </w:r>
      <w:r>
        <w:rPr>
          <w:rFonts w:ascii="Times New Roman" w:eastAsia="Times New Roman" w:hAnsi="Times New Roman" w:cs="Times New Roman"/>
          <w:sz w:val="24"/>
          <w:szCs w:val="24"/>
        </w:rPr>
        <w:t xml:space="preserve">ze and identify differentially expressed genes between BMDMs infected with a virulent strain of </w:t>
      </w:r>
      <w:r>
        <w:rPr>
          <w:rFonts w:ascii="Times New Roman" w:eastAsia="Times New Roman" w:hAnsi="Times New Roman" w:cs="Times New Roman"/>
          <w:i/>
          <w:sz w:val="24"/>
          <w:szCs w:val="24"/>
        </w:rPr>
        <w:t xml:space="preserve">Mycobacterium tuberculosis </w:t>
      </w:r>
      <w:r>
        <w:rPr>
          <w:rFonts w:ascii="Times New Roman" w:eastAsia="Times New Roman" w:hAnsi="Times New Roman" w:cs="Times New Roman"/>
          <w:sz w:val="24"/>
          <w:szCs w:val="24"/>
        </w:rPr>
        <w:t>(H37Rv) and BMDMs infected with an attenuated version of this strain (H37Ra) (Lee et al. 2019). Assessing the validity of these resul</w:t>
      </w:r>
      <w:r>
        <w:rPr>
          <w:rFonts w:ascii="Times New Roman" w:eastAsia="Times New Roman" w:hAnsi="Times New Roman" w:cs="Times New Roman"/>
          <w:sz w:val="24"/>
          <w:szCs w:val="24"/>
        </w:rPr>
        <w:t xml:space="preserve">ts remains particularly valuable because of the high significance of tuberculosis research, which costs </w:t>
      </w:r>
      <w:r>
        <w:rPr>
          <w:rFonts w:ascii="Times New Roman" w:eastAsia="Times New Roman" w:hAnsi="Times New Roman" w:cs="Times New Roman"/>
          <w:sz w:val="24"/>
          <w:szCs w:val="24"/>
        </w:rPr>
        <w:lastRenderedPageBreak/>
        <w:t xml:space="preserve">billions of dollars each year and aims to combat a leading cause of infectious disease death globally (WHO 2018). This study also provided us sequences </w:t>
      </w:r>
      <w:r>
        <w:rPr>
          <w:rFonts w:ascii="Times New Roman" w:eastAsia="Times New Roman" w:hAnsi="Times New Roman" w:cs="Times New Roman"/>
          <w:sz w:val="24"/>
          <w:szCs w:val="24"/>
        </w:rPr>
        <w:t xml:space="preserve">which were available online, allowing us to conduct our own RNA-seq analysis of the two using the quasi-mapping method Salmon. The results of this analysis were then compared with the original </w:t>
      </w:r>
      <w:proofErr w:type="spellStart"/>
      <w:proofErr w:type="gramStart"/>
      <w:r>
        <w:rPr>
          <w:rFonts w:ascii="Times New Roman" w:eastAsia="Times New Roman" w:hAnsi="Times New Roman" w:cs="Times New Roman"/>
          <w:sz w:val="24"/>
          <w:szCs w:val="24"/>
        </w:rPr>
        <w:t>results.We</w:t>
      </w:r>
      <w:proofErr w:type="spellEnd"/>
      <w:proofErr w:type="gramEnd"/>
      <w:r>
        <w:rPr>
          <w:rFonts w:ascii="Times New Roman" w:eastAsia="Times New Roman" w:hAnsi="Times New Roman" w:cs="Times New Roman"/>
          <w:sz w:val="24"/>
          <w:szCs w:val="24"/>
        </w:rPr>
        <w:t xml:space="preserve"> found that 14/20 of our top differentially expressed</w:t>
      </w:r>
      <w:r>
        <w:rPr>
          <w:rFonts w:ascii="Times New Roman" w:eastAsia="Times New Roman" w:hAnsi="Times New Roman" w:cs="Times New Roman"/>
          <w:sz w:val="24"/>
          <w:szCs w:val="24"/>
        </w:rPr>
        <w:t xml:space="preserve"> genes (DEGs) overlapped with the DEGs identified in the original paper. Finally, we conducted a gene enrichment analysis in order to further explore the biological relevance of our results. </w:t>
      </w:r>
    </w:p>
    <w:p w14:paraId="63C0ED6C" w14:textId="77777777" w:rsidR="00DB5648" w:rsidRDefault="00DB5648">
      <w:pPr>
        <w:spacing w:line="480" w:lineRule="auto"/>
        <w:rPr>
          <w:rFonts w:ascii="Times New Roman" w:eastAsia="Times New Roman" w:hAnsi="Times New Roman" w:cs="Times New Roman"/>
          <w:b/>
          <w:sz w:val="24"/>
          <w:szCs w:val="24"/>
        </w:rPr>
      </w:pPr>
    </w:p>
    <w:p w14:paraId="7B6131E2" w14:textId="77777777" w:rsidR="00DB5648" w:rsidRDefault="0006145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5AC3A04A" w14:textId="77777777" w:rsidR="00DB5648" w:rsidRDefault="0006145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Quantification</w:t>
      </w:r>
    </w:p>
    <w:p w14:paraId="1DE91405" w14:textId="77777777" w:rsidR="00DB5648" w:rsidRDefault="000614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Of our four total samples, two were trea</w:t>
      </w:r>
      <w:r>
        <w:rPr>
          <w:rFonts w:ascii="Times New Roman" w:eastAsia="Times New Roman" w:hAnsi="Times New Roman" w:cs="Times New Roman"/>
          <w:sz w:val="24"/>
          <w:szCs w:val="24"/>
        </w:rPr>
        <w:t>ted with the non-virulent strain and two were treated with the virulent strain. Counts using Salmon yielded 20,533,789 and 12,370,920 reads for each of the non-virulent samples; 23,455,676 and 15,172,309 reads for each of the virulent samples (Table 1).</w:t>
      </w:r>
    </w:p>
    <w:p w14:paraId="11B1D531" w14:textId="77777777" w:rsidR="00DB5648" w:rsidRDefault="00DB5648">
      <w:pPr>
        <w:spacing w:line="480" w:lineRule="auto"/>
        <w:rPr>
          <w:rFonts w:ascii="Times New Roman" w:eastAsia="Times New Roman" w:hAnsi="Times New Roman" w:cs="Times New Roman"/>
          <w:b/>
          <w:sz w:val="24"/>
          <w:szCs w:val="24"/>
        </w:rPr>
      </w:pPr>
    </w:p>
    <w:p w14:paraId="6E4C7650" w14:textId="77777777" w:rsidR="00DB5648" w:rsidRDefault="0006145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w:t>
      </w:r>
      <w:r>
        <w:rPr>
          <w:rFonts w:ascii="Times New Roman" w:eastAsia="Times New Roman" w:hAnsi="Times New Roman" w:cs="Times New Roman"/>
          <w:b/>
          <w:sz w:val="24"/>
          <w:szCs w:val="24"/>
        </w:rPr>
        <w:t>ifferential Expression</w:t>
      </w:r>
    </w:p>
    <w:p w14:paraId="0663E024" w14:textId="77777777" w:rsidR="00DB5648" w:rsidRDefault="000614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Of the original 35,663 genes, filtering to include only those genes with greater than one count yielded 21,704 genes. In other words, 13,959 genes had null or only one read. Differential expression analysis revealed 189 genes as sign</w:t>
      </w:r>
      <w:r>
        <w:rPr>
          <w:rFonts w:ascii="Times New Roman" w:eastAsia="Times New Roman" w:hAnsi="Times New Roman" w:cs="Times New Roman"/>
          <w:sz w:val="24"/>
          <w:szCs w:val="24"/>
        </w:rPr>
        <w:t xml:space="preserve">ificant at a </w:t>
      </w:r>
      <w:proofErr w:type="spellStart"/>
      <w:r>
        <w:rPr>
          <w:rFonts w:ascii="Times New Roman" w:eastAsia="Times New Roman" w:hAnsi="Times New Roman" w:cs="Times New Roman"/>
          <w:sz w:val="24"/>
          <w:szCs w:val="24"/>
        </w:rPr>
        <w:t>Benjamini</w:t>
      </w:r>
      <w:proofErr w:type="spellEnd"/>
      <w:r>
        <w:rPr>
          <w:rFonts w:ascii="Times New Roman" w:eastAsia="Times New Roman" w:hAnsi="Times New Roman" w:cs="Times New Roman"/>
          <w:sz w:val="24"/>
          <w:szCs w:val="24"/>
        </w:rPr>
        <w:t xml:space="preserve">-Hochberg adjusted p-value threshold of &lt; 0.001 (Table 2). Comparing virulent to non-virulent strains, the log-fold change was greater than zero for 43 genes (0.2% of the 21,704 genes) and less than zero for the remaining 146 (0.67%) </w:t>
      </w:r>
      <w:r>
        <w:rPr>
          <w:rFonts w:ascii="Times New Roman" w:eastAsia="Times New Roman" w:hAnsi="Times New Roman" w:cs="Times New Roman"/>
          <w:sz w:val="24"/>
          <w:szCs w:val="24"/>
        </w:rPr>
        <w:t>differentially expressed genes.</w:t>
      </w:r>
    </w:p>
    <w:p w14:paraId="409A68F8" w14:textId="77777777" w:rsidR="00DB5648" w:rsidRDefault="00061456">
      <w:pPr>
        <w:spacing w:before="180" w:after="1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visualized the differential expression findings using an average vs mean–difference (MA) plot of these results where red points are significant differentially expressed genes and grey points are not differentially express</w:t>
      </w:r>
      <w:r>
        <w:rPr>
          <w:rFonts w:ascii="Times New Roman" w:eastAsia="Times New Roman" w:hAnsi="Times New Roman" w:cs="Times New Roman"/>
          <w:sz w:val="24"/>
          <w:szCs w:val="24"/>
        </w:rPr>
        <w:t xml:space="preserve">ed genes (Figure 1). The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-axis reflects the average expression of each gene such that genes that are higher on the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-axis are more highly transcribed. The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-axis is the relative difference between the virulent and non-virulent samples based upon log fold-</w:t>
      </w:r>
      <w:r>
        <w:rPr>
          <w:rFonts w:ascii="Times New Roman" w:eastAsia="Times New Roman" w:hAnsi="Times New Roman" w:cs="Times New Roman"/>
          <w:sz w:val="24"/>
          <w:szCs w:val="24"/>
        </w:rPr>
        <w:t>change. The shape of the MA-plot in the region with low average expression levels is due to the high degree of variability of the log ratios for genes with lower counts. For further analysis, we were able to remedy this high variability using a shrinkage e</w:t>
      </w:r>
      <w:r>
        <w:rPr>
          <w:rFonts w:ascii="Times New Roman" w:eastAsia="Times New Roman" w:hAnsi="Times New Roman" w:cs="Times New Roman"/>
          <w:sz w:val="24"/>
          <w:szCs w:val="24"/>
        </w:rPr>
        <w:t>stimation procedure (figure not shown).</w:t>
      </w:r>
    </w:p>
    <w:p w14:paraId="7EB9CC27" w14:textId="77777777" w:rsidR="00DB5648" w:rsidRDefault="00061456">
      <w:pPr>
        <w:spacing w:before="18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Following shrinkage estimation, twenty differentially expressed genes (DEGs) we identified with the lowest adjusted p-values (Table 3). We generated for comparison to DEGs reported in the Lee et al. study. The gene w</w:t>
      </w:r>
      <w:r>
        <w:rPr>
          <w:rFonts w:ascii="Times New Roman" w:eastAsia="Times New Roman" w:hAnsi="Times New Roman" w:cs="Times New Roman"/>
          <w:sz w:val="24"/>
          <w:szCs w:val="24"/>
        </w:rPr>
        <w:t xml:space="preserve">ith the lowest adjusted p-value was Matrix Metallopeptidase 13 (MMP13; </w:t>
      </w:r>
      <w:proofErr w:type="spellStart"/>
      <w:r>
        <w:rPr>
          <w:rFonts w:ascii="Times New Roman" w:eastAsia="Times New Roman" w:hAnsi="Times New Roman" w:cs="Times New Roman"/>
          <w:sz w:val="24"/>
          <w:szCs w:val="24"/>
        </w:rPr>
        <w:t>Ensembl</w:t>
      </w:r>
      <w:proofErr w:type="spellEnd"/>
      <w:r>
        <w:rPr>
          <w:rFonts w:ascii="Times New Roman" w:eastAsia="Times New Roman" w:hAnsi="Times New Roman" w:cs="Times New Roman"/>
          <w:sz w:val="24"/>
          <w:szCs w:val="24"/>
        </w:rPr>
        <w:t xml:space="preserve"> ID: ENSMUSG00000050578). Figure 2 shows the normalized counts for MMP13 between the virulent and non-virulent strains. This highlights the difference in observed counts between </w:t>
      </w:r>
      <w:r>
        <w:rPr>
          <w:rFonts w:ascii="Times New Roman" w:eastAsia="Times New Roman" w:hAnsi="Times New Roman" w:cs="Times New Roman"/>
          <w:sz w:val="24"/>
          <w:szCs w:val="24"/>
        </w:rPr>
        <w:t>the virulent and non-virulent strains for this differentially expressed gene. Although represented in normalized counts, we find that the non-virulent strains express more MMP13 than their virulent counterparts.</w:t>
      </w:r>
    </w:p>
    <w:p w14:paraId="38DA011C" w14:textId="77777777" w:rsidR="00DB5648" w:rsidRDefault="00DB5648">
      <w:pPr>
        <w:spacing w:line="480" w:lineRule="auto"/>
        <w:rPr>
          <w:rFonts w:ascii="Times New Roman" w:eastAsia="Times New Roman" w:hAnsi="Times New Roman" w:cs="Times New Roman"/>
          <w:b/>
          <w:sz w:val="24"/>
          <w:szCs w:val="24"/>
        </w:rPr>
      </w:pPr>
    </w:p>
    <w:p w14:paraId="1E695C47" w14:textId="77777777" w:rsidR="00DB5648" w:rsidRDefault="00DB5648">
      <w:pPr>
        <w:spacing w:line="480" w:lineRule="auto"/>
        <w:rPr>
          <w:rFonts w:ascii="Times New Roman" w:eastAsia="Times New Roman" w:hAnsi="Times New Roman" w:cs="Times New Roman"/>
          <w:b/>
          <w:sz w:val="24"/>
          <w:szCs w:val="24"/>
        </w:rPr>
      </w:pPr>
    </w:p>
    <w:p w14:paraId="4B05BFBF" w14:textId="77777777" w:rsidR="00DB5648" w:rsidRDefault="00DB5648">
      <w:pPr>
        <w:spacing w:line="480" w:lineRule="auto"/>
        <w:rPr>
          <w:rFonts w:ascii="Times New Roman" w:eastAsia="Times New Roman" w:hAnsi="Times New Roman" w:cs="Times New Roman"/>
          <w:b/>
          <w:sz w:val="24"/>
          <w:szCs w:val="24"/>
        </w:rPr>
      </w:pPr>
    </w:p>
    <w:p w14:paraId="3699E5D1" w14:textId="77777777" w:rsidR="00DB5648" w:rsidRDefault="0006145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 Enrichment Analysis</w:t>
      </w:r>
    </w:p>
    <w:p w14:paraId="49125E30" w14:textId="77777777" w:rsidR="00DB5648" w:rsidRDefault="000614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conducted gen</w:t>
      </w:r>
      <w:r>
        <w:rPr>
          <w:rFonts w:ascii="Times New Roman" w:eastAsia="Times New Roman" w:hAnsi="Times New Roman" w:cs="Times New Roman"/>
          <w:sz w:val="24"/>
          <w:szCs w:val="24"/>
        </w:rPr>
        <w:t xml:space="preserve">e enrichment analysis as another means of comparison to the Lee et al. (2019) study that directly addresses the biological relevance of the results. We found 931 gene </w:t>
      </w:r>
      <w:r>
        <w:rPr>
          <w:rFonts w:ascii="Times New Roman" w:eastAsia="Times New Roman" w:hAnsi="Times New Roman" w:cs="Times New Roman"/>
          <w:sz w:val="24"/>
          <w:szCs w:val="24"/>
        </w:rPr>
        <w:lastRenderedPageBreak/>
        <w:t xml:space="preserve">ontology (GO) categories that were over-represented using an </w:t>
      </w:r>
      <w:proofErr w:type="spellStart"/>
      <w:r>
        <w:rPr>
          <w:rFonts w:ascii="Times New Roman" w:eastAsia="Times New Roman" w:hAnsi="Times New Roman" w:cs="Times New Roman"/>
          <w:sz w:val="24"/>
          <w:szCs w:val="24"/>
        </w:rPr>
        <w:t>Benjamini</w:t>
      </w:r>
      <w:proofErr w:type="spellEnd"/>
      <w:r>
        <w:rPr>
          <w:rFonts w:ascii="Times New Roman" w:eastAsia="Times New Roman" w:hAnsi="Times New Roman" w:cs="Times New Roman"/>
          <w:sz w:val="24"/>
          <w:szCs w:val="24"/>
        </w:rPr>
        <w:t xml:space="preserve">-Hochberg adjusted </w:t>
      </w:r>
      <w:r>
        <w:rPr>
          <w:rFonts w:ascii="Times New Roman" w:eastAsia="Times New Roman" w:hAnsi="Times New Roman" w:cs="Times New Roman"/>
          <w:sz w:val="24"/>
          <w:szCs w:val="24"/>
        </w:rPr>
        <w:t xml:space="preserve">p-value threshold of &lt; 0.05 for significance. We examined those GO categories with the twenty lowest adjusted p-values (Table 4). Our findings show that many over-represented processes are related to immune and inflammatory response. With respect to those </w:t>
      </w:r>
      <w:r>
        <w:rPr>
          <w:rFonts w:ascii="Times New Roman" w:eastAsia="Times New Roman" w:hAnsi="Times New Roman" w:cs="Times New Roman"/>
          <w:sz w:val="24"/>
          <w:szCs w:val="24"/>
        </w:rPr>
        <w:t>categories related to molecular function, we found cytokine activity and cytokine receptor binding to be among the most enriched GO pathways.</w:t>
      </w:r>
    </w:p>
    <w:p w14:paraId="60B43A6B" w14:textId="77777777" w:rsidR="00DB5648" w:rsidRDefault="00DB5648">
      <w:pPr>
        <w:spacing w:line="480" w:lineRule="auto"/>
        <w:rPr>
          <w:rFonts w:ascii="Times New Roman" w:eastAsia="Times New Roman" w:hAnsi="Times New Roman" w:cs="Times New Roman"/>
          <w:sz w:val="24"/>
          <w:szCs w:val="24"/>
        </w:rPr>
      </w:pPr>
    </w:p>
    <w:p w14:paraId="7D31F2AF" w14:textId="77777777" w:rsidR="00DB5648" w:rsidRDefault="0006145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Discussion </w:t>
      </w:r>
    </w:p>
    <w:p w14:paraId="00381F49" w14:textId="77777777" w:rsidR="00DB5648" w:rsidRDefault="000614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comparing virulent and non-virulent strains, Lee et al. reported 155 differentially expressed genes based on their analysis using the same significance threshold. By contrast, we found 189 differentially expressed genes between both groups. Upon compa</w:t>
      </w:r>
      <w:r>
        <w:rPr>
          <w:rFonts w:ascii="Times New Roman" w:eastAsia="Times New Roman" w:hAnsi="Times New Roman" w:cs="Times New Roman"/>
          <w:sz w:val="24"/>
          <w:szCs w:val="24"/>
        </w:rPr>
        <w:t xml:space="preserve">ring these 155 and 189 genes, we find that only 98 (63.2%) of the genes are common between both groups, which was below our </w:t>
      </w:r>
      <w:r>
        <w:rPr>
          <w:rFonts w:ascii="Times New Roman" w:eastAsia="Times New Roman" w:hAnsi="Times New Roman" w:cs="Times New Roman"/>
          <w:i/>
          <w:sz w:val="24"/>
          <w:szCs w:val="24"/>
        </w:rPr>
        <w:t>a priori</w:t>
      </w:r>
      <w:r>
        <w:rPr>
          <w:rFonts w:ascii="Times New Roman" w:eastAsia="Times New Roman" w:hAnsi="Times New Roman" w:cs="Times New Roman"/>
          <w:sz w:val="24"/>
          <w:szCs w:val="24"/>
        </w:rPr>
        <w:t xml:space="preserve"> tolerance threshold of 75%. </w:t>
      </w:r>
    </w:p>
    <w:p w14:paraId="0414E2CE" w14:textId="77777777" w:rsidR="00DB5648" w:rsidRDefault="00061456">
      <w:pPr>
        <w:spacing w:before="180" w:after="1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examining the output from the Lee et al. analysis, each of their DEGs have an adjusted p-va</w:t>
      </w:r>
      <w:r>
        <w:rPr>
          <w:rFonts w:ascii="Times New Roman" w:eastAsia="Times New Roman" w:hAnsi="Times New Roman" w:cs="Times New Roman"/>
          <w:sz w:val="24"/>
          <w:szCs w:val="24"/>
        </w:rPr>
        <w:t>lue &lt; 0.001, but all documented as having an adjusted p-value of exactly 0.000574564. It is unclear why each of their DEGs is listed as having the same adjusted p-value. The other genes listed that are not DEGs do not suffer from this issue. We were thus u</w:t>
      </w:r>
      <w:r>
        <w:rPr>
          <w:rFonts w:ascii="Times New Roman" w:eastAsia="Times New Roman" w:hAnsi="Times New Roman" w:cs="Times New Roman"/>
          <w:sz w:val="24"/>
          <w:szCs w:val="24"/>
        </w:rPr>
        <w:t>nable to identify those genes with the lowest adjusted p-values to compare to our own adjusted p-values for DEGs, since all of their DEGs comparing virulent and non-virulent strains are listed as having the same p-value. Given this constraint, we discussed</w:t>
      </w:r>
      <w:r>
        <w:rPr>
          <w:rFonts w:ascii="Times New Roman" w:eastAsia="Times New Roman" w:hAnsi="Times New Roman" w:cs="Times New Roman"/>
          <w:sz w:val="24"/>
          <w:szCs w:val="24"/>
        </w:rPr>
        <w:t xml:space="preserve"> that we would expect at least each of our twenty most significant DEGs, with the lowest adjusted p-values, would be present among the 155 DEGs they identified.</w:t>
      </w:r>
    </w:p>
    <w:p w14:paraId="304D9D8E" w14:textId="77777777" w:rsidR="00DB5648" w:rsidRDefault="00061456">
      <w:pPr>
        <w:spacing w:before="180" w:after="1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Of the twenty most significant DEGs, only fourteen of these were identified among the 155 DEGs </w:t>
      </w:r>
      <w:r>
        <w:rPr>
          <w:rFonts w:ascii="Times New Roman" w:eastAsia="Times New Roman" w:hAnsi="Times New Roman" w:cs="Times New Roman"/>
          <w:sz w:val="24"/>
          <w:szCs w:val="24"/>
        </w:rPr>
        <w:t>reported by Lee et al. The six DEGs not found by Lee et al. are: CXCL3, CSF3, OLR1, LIF, CAR2, and AA467197. Each of these genes appears to play some role in immune or inflammatory response. For example, CXCL3 serves as a chemoattractant for neutrophils an</w:t>
      </w:r>
      <w:r>
        <w:rPr>
          <w:rFonts w:ascii="Times New Roman" w:eastAsia="Times New Roman" w:hAnsi="Times New Roman" w:cs="Times New Roman"/>
          <w:sz w:val="24"/>
          <w:szCs w:val="24"/>
        </w:rPr>
        <w:t>d CSF3 in granulocyte formation and function [</w:t>
      </w:r>
      <w:proofErr w:type="spellStart"/>
      <w:r>
        <w:rPr>
          <w:rFonts w:ascii="Times New Roman" w:eastAsia="Times New Roman" w:hAnsi="Times New Roman" w:cs="Times New Roman"/>
          <w:sz w:val="24"/>
          <w:szCs w:val="24"/>
        </w:rPr>
        <w:t>GeneCards</w:t>
      </w:r>
      <w:proofErr w:type="spellEnd"/>
      <w:r>
        <w:rPr>
          <w:rFonts w:ascii="Times New Roman" w:eastAsia="Times New Roman" w:hAnsi="Times New Roman" w:cs="Times New Roman"/>
          <w:sz w:val="24"/>
          <w:szCs w:val="24"/>
        </w:rPr>
        <w:t>]. Of note, LIF, CAR2 and AA467197 are the eighteenth to twentieth members on our list of twenty most significant DEGs. We suspect that these being less significant than the other seventeen may have so</w:t>
      </w:r>
      <w:r>
        <w:rPr>
          <w:rFonts w:ascii="Times New Roman" w:eastAsia="Times New Roman" w:hAnsi="Times New Roman" w:cs="Times New Roman"/>
          <w:sz w:val="24"/>
          <w:szCs w:val="24"/>
        </w:rPr>
        <w:t>me correlation with these genes not being deemed significant in the Lee et al. study.</w:t>
      </w:r>
    </w:p>
    <w:p w14:paraId="2CA21296" w14:textId="77777777" w:rsidR="00DB5648" w:rsidRDefault="0006145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Our results indicate that there can be meaningful differences in the results obtained via the RNA-seq methods Tophat2/Cufflinks and Salmon/DESeq2. It is promising, howev</w:t>
      </w:r>
      <w:r>
        <w:rPr>
          <w:rFonts w:ascii="Times New Roman" w:eastAsia="Times New Roman" w:hAnsi="Times New Roman" w:cs="Times New Roman"/>
          <w:sz w:val="24"/>
          <w:szCs w:val="24"/>
        </w:rPr>
        <w:t>er, that both analyses identified many of the same genes and that the gene enrichment analysis showed a connection between these genes and immune response. These results are consistent with what would be expected given that Lee et al.’s study focused on mu</w:t>
      </w:r>
      <w:r>
        <w:rPr>
          <w:rFonts w:ascii="Times New Roman" w:eastAsia="Times New Roman" w:hAnsi="Times New Roman" w:cs="Times New Roman"/>
          <w:sz w:val="24"/>
          <w:szCs w:val="24"/>
        </w:rPr>
        <w:t xml:space="preserve">rine immune responses to TB infection, underscoring the importance of the differences between analysis methodologies and potentially using a combination of perspectives to improve the scope of the results. For example, </w:t>
      </w:r>
      <w:proofErr w:type="spellStart"/>
      <w:r>
        <w:rPr>
          <w:rFonts w:ascii="Times New Roman" w:eastAsia="Times New Roman" w:hAnsi="Times New Roman" w:cs="Times New Roman"/>
          <w:sz w:val="24"/>
          <w:szCs w:val="24"/>
        </w:rPr>
        <w:t>Sahraeian</w:t>
      </w:r>
      <w:proofErr w:type="spellEnd"/>
      <w:r>
        <w:rPr>
          <w:rFonts w:ascii="Times New Roman" w:eastAsia="Times New Roman" w:hAnsi="Times New Roman" w:cs="Times New Roman"/>
          <w:sz w:val="24"/>
          <w:szCs w:val="24"/>
        </w:rPr>
        <w:t xml:space="preserve"> et al. (2017) proposed a pr</w:t>
      </w:r>
      <w:r>
        <w:rPr>
          <w:rFonts w:ascii="Times New Roman" w:eastAsia="Times New Roman" w:hAnsi="Times New Roman" w:cs="Times New Roman"/>
          <w:sz w:val="24"/>
          <w:szCs w:val="24"/>
        </w:rPr>
        <w:t xml:space="preserve">otocol, called </w:t>
      </w:r>
      <w:proofErr w:type="spellStart"/>
      <w:r>
        <w:rPr>
          <w:rFonts w:ascii="Times New Roman" w:eastAsia="Times New Roman" w:hAnsi="Times New Roman" w:cs="Times New Roman"/>
          <w:sz w:val="24"/>
          <w:szCs w:val="24"/>
        </w:rPr>
        <w:t>RNACocktail</w:t>
      </w:r>
      <w:proofErr w:type="spellEnd"/>
      <w:r>
        <w:rPr>
          <w:rFonts w:ascii="Times New Roman" w:eastAsia="Times New Roman" w:hAnsi="Times New Roman" w:cs="Times New Roman"/>
          <w:sz w:val="24"/>
          <w:szCs w:val="24"/>
        </w:rPr>
        <w:t>, which claims to be more comprehensive than using a single set of methods alone. An exploration of this protocol and other RNA-seq methods would have allowed us to better address the degree to which different methods produce diff</w:t>
      </w:r>
      <w:r>
        <w:rPr>
          <w:rFonts w:ascii="Times New Roman" w:eastAsia="Times New Roman" w:hAnsi="Times New Roman" w:cs="Times New Roman"/>
          <w:sz w:val="24"/>
          <w:szCs w:val="24"/>
        </w:rPr>
        <w:t>erent results, as would the inclusion of datasets from other contexts. It is unclear how generalizable our findings are to other studies or RNA-seq methods, but we were successful in demonstrating the continued relevance of this problem for contemporary re</w:t>
      </w:r>
      <w:r>
        <w:rPr>
          <w:rFonts w:ascii="Times New Roman" w:eastAsia="Times New Roman" w:hAnsi="Times New Roman" w:cs="Times New Roman"/>
          <w:sz w:val="24"/>
          <w:szCs w:val="24"/>
        </w:rPr>
        <w:t xml:space="preserve">search. </w:t>
      </w:r>
    </w:p>
    <w:p w14:paraId="60AFC86A" w14:textId="77777777" w:rsidR="00DB5648" w:rsidRDefault="00DB5648">
      <w:pPr>
        <w:spacing w:line="480" w:lineRule="auto"/>
        <w:rPr>
          <w:rFonts w:ascii="Times New Roman" w:eastAsia="Times New Roman" w:hAnsi="Times New Roman" w:cs="Times New Roman"/>
          <w:b/>
          <w:sz w:val="24"/>
          <w:szCs w:val="24"/>
        </w:rPr>
      </w:pPr>
    </w:p>
    <w:p w14:paraId="52A86A61" w14:textId="77777777" w:rsidR="00DB5648" w:rsidRDefault="0006145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2205E18F" w14:textId="77777777" w:rsidR="00DB5648" w:rsidRDefault="000614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obtained published data used by Lee et al. for their RNA-seq from the NCBI database </w:t>
      </w:r>
      <w:proofErr w:type="spellStart"/>
      <w:r>
        <w:rPr>
          <w:rFonts w:ascii="Times New Roman" w:eastAsia="Times New Roman" w:hAnsi="Times New Roman" w:cs="Times New Roman"/>
          <w:sz w:val="24"/>
          <w:szCs w:val="24"/>
        </w:rPr>
        <w:t>BioProject</w:t>
      </w:r>
      <w:proofErr w:type="spellEnd"/>
      <w:r>
        <w:rPr>
          <w:rFonts w:ascii="Times New Roman" w:eastAsia="Times New Roman" w:hAnsi="Times New Roman" w:cs="Times New Roman"/>
          <w:sz w:val="24"/>
          <w:szCs w:val="24"/>
        </w:rPr>
        <w:t xml:space="preserve"> PRJNA50644 (Lee, J. et al., 2019). The reference mouse transcriptome was obtained from </w:t>
      </w:r>
      <w:proofErr w:type="spellStart"/>
      <w:r>
        <w:rPr>
          <w:rFonts w:ascii="Times New Roman" w:eastAsia="Times New Roman" w:hAnsi="Times New Roman" w:cs="Times New Roman"/>
          <w:sz w:val="24"/>
          <w:szCs w:val="24"/>
        </w:rPr>
        <w:t>Ensembl</w:t>
      </w:r>
      <w:proofErr w:type="spellEnd"/>
      <w:r>
        <w:rPr>
          <w:rFonts w:ascii="Times New Roman" w:eastAsia="Times New Roman" w:hAnsi="Times New Roman" w:cs="Times New Roman"/>
          <w:sz w:val="24"/>
          <w:szCs w:val="24"/>
        </w:rPr>
        <w:t xml:space="preserve"> (ftp://ftp.ensembl.org/pub/release-98/fasta/mus_musculus/cdna/)</w:t>
      </w:r>
      <w:r>
        <w:rPr>
          <w:rFonts w:ascii="Times New Roman" w:eastAsia="Times New Roman" w:hAnsi="Times New Roman" w:cs="Times New Roman"/>
          <w:sz w:val="24"/>
          <w:szCs w:val="24"/>
        </w:rPr>
        <w:t>. The SRA toolkit was used to generate FASTQ files from the original compressed SRA files (</w:t>
      </w:r>
      <w:r>
        <w:rPr>
          <w:rFonts w:ascii="Times New Roman" w:eastAsia="Times New Roman" w:hAnsi="Times New Roman" w:cs="Times New Roman"/>
          <w:sz w:val="24"/>
          <w:szCs w:val="24"/>
          <w:highlight w:val="white"/>
        </w:rPr>
        <w:t>SRA Toolkit Development Team)</w:t>
      </w:r>
      <w:r>
        <w:rPr>
          <w:rFonts w:ascii="Times New Roman" w:eastAsia="Times New Roman" w:hAnsi="Times New Roman" w:cs="Times New Roman"/>
          <w:sz w:val="24"/>
          <w:szCs w:val="24"/>
        </w:rPr>
        <w:t xml:space="preserve">. An index using the reference transcriptome was built using Salmon. Quantification and mapping were then performed using Salmon taking </w:t>
      </w:r>
      <w:r>
        <w:rPr>
          <w:rFonts w:ascii="Times New Roman" w:eastAsia="Times New Roman" w:hAnsi="Times New Roman" w:cs="Times New Roman"/>
          <w:sz w:val="24"/>
          <w:szCs w:val="24"/>
        </w:rPr>
        <w:t>the index and FASTQ files as inputs (</w:t>
      </w:r>
      <w:proofErr w:type="spellStart"/>
      <w:r>
        <w:rPr>
          <w:rFonts w:ascii="Times New Roman" w:eastAsia="Times New Roman" w:hAnsi="Times New Roman" w:cs="Times New Roman"/>
          <w:sz w:val="24"/>
          <w:szCs w:val="24"/>
        </w:rPr>
        <w:t>Patro</w:t>
      </w:r>
      <w:proofErr w:type="spellEnd"/>
      <w:r>
        <w:rPr>
          <w:rFonts w:ascii="Times New Roman" w:eastAsia="Times New Roman" w:hAnsi="Times New Roman" w:cs="Times New Roman"/>
          <w:sz w:val="24"/>
          <w:szCs w:val="24"/>
        </w:rPr>
        <w:t xml:space="preserve"> et al., 2017). The subsequent steps were performed using Bioconductor and R version 3.6.0 on the Vanderbilt University computing cluster. The </w:t>
      </w:r>
      <w:proofErr w:type="spellStart"/>
      <w:r>
        <w:rPr>
          <w:rFonts w:ascii="Times New Roman" w:eastAsia="Times New Roman" w:hAnsi="Times New Roman" w:cs="Times New Roman"/>
          <w:sz w:val="24"/>
          <w:szCs w:val="24"/>
        </w:rPr>
        <w:t>tximeta</w:t>
      </w:r>
      <w:proofErr w:type="spellEnd"/>
      <w:r>
        <w:rPr>
          <w:rFonts w:ascii="Times New Roman" w:eastAsia="Times New Roman" w:hAnsi="Times New Roman" w:cs="Times New Roman"/>
          <w:sz w:val="24"/>
          <w:szCs w:val="24"/>
        </w:rPr>
        <w:t xml:space="preserve"> Bioconductor package was used to read the transcript abundance </w:t>
      </w:r>
      <w:r>
        <w:rPr>
          <w:rFonts w:ascii="Times New Roman" w:eastAsia="Times New Roman" w:hAnsi="Times New Roman" w:cs="Times New Roman"/>
          <w:sz w:val="24"/>
          <w:szCs w:val="24"/>
        </w:rPr>
        <w:t xml:space="preserve">files generated from Salmon. This generates gene-level count matrices and provides automated annotation </w:t>
      </w:r>
      <w:proofErr w:type="gramStart"/>
      <w:r>
        <w:rPr>
          <w:rFonts w:ascii="Times New Roman" w:eastAsia="Times New Roman" w:hAnsi="Times New Roman" w:cs="Times New Roman"/>
          <w:sz w:val="24"/>
          <w:szCs w:val="24"/>
        </w:rPr>
        <w:t>metadata,  which</w:t>
      </w:r>
      <w:proofErr w:type="gramEnd"/>
      <w:r>
        <w:rPr>
          <w:rFonts w:ascii="Times New Roman" w:eastAsia="Times New Roman" w:hAnsi="Times New Roman" w:cs="Times New Roman"/>
          <w:sz w:val="24"/>
          <w:szCs w:val="24"/>
        </w:rPr>
        <w:t xml:space="preserve"> assists with transcript-to-gene mapping (Love et al., 2019a; Love et al., 2019b). The resulting output was then read using the DESeq2 p</w:t>
      </w:r>
      <w:r>
        <w:rPr>
          <w:rFonts w:ascii="Times New Roman" w:eastAsia="Times New Roman" w:hAnsi="Times New Roman" w:cs="Times New Roman"/>
          <w:sz w:val="24"/>
          <w:szCs w:val="24"/>
        </w:rPr>
        <w:t>ackage, which provides tools for differential gene expression analysis (Love et al., 2014). Our study compared virulent and non-virulent strains. We excluded genes with counts that were null or less than or equal to one. We used an adjusted p-value of &lt; 0.</w:t>
      </w:r>
      <w:r>
        <w:rPr>
          <w:rFonts w:ascii="Times New Roman" w:eastAsia="Times New Roman" w:hAnsi="Times New Roman" w:cs="Times New Roman"/>
          <w:sz w:val="24"/>
          <w:szCs w:val="24"/>
        </w:rPr>
        <w:t xml:space="preserve">001 as our threshold for significance, which was the significance threshold used by Lee et al. Gene enrichment analysis of the RNA-seq analysis was performed using the </w:t>
      </w:r>
      <w:proofErr w:type="spellStart"/>
      <w:r>
        <w:rPr>
          <w:rFonts w:ascii="Times New Roman" w:eastAsia="Times New Roman" w:hAnsi="Times New Roman" w:cs="Times New Roman"/>
          <w:sz w:val="24"/>
          <w:szCs w:val="24"/>
        </w:rPr>
        <w:t>goseq</w:t>
      </w:r>
      <w:proofErr w:type="spellEnd"/>
      <w:r>
        <w:rPr>
          <w:rFonts w:ascii="Times New Roman" w:eastAsia="Times New Roman" w:hAnsi="Times New Roman" w:cs="Times New Roman"/>
          <w:sz w:val="24"/>
          <w:szCs w:val="24"/>
        </w:rPr>
        <w:t xml:space="preserve"> package (Young et al., 2010). </w:t>
      </w:r>
    </w:p>
    <w:p w14:paraId="56AAE804" w14:textId="77777777" w:rsidR="00DB5648" w:rsidRPr="003B425E" w:rsidRDefault="00061456">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established </w:t>
      </w:r>
      <w:r>
        <w:rPr>
          <w:rFonts w:ascii="Times New Roman" w:eastAsia="Times New Roman" w:hAnsi="Times New Roman" w:cs="Times New Roman"/>
          <w:i/>
          <w:sz w:val="24"/>
          <w:szCs w:val="24"/>
        </w:rPr>
        <w:t>a priori</w:t>
      </w:r>
      <w:r>
        <w:rPr>
          <w:rFonts w:ascii="Gungsuh" w:eastAsia="Gungsuh" w:hAnsi="Gungsuh" w:cs="Gungsuh"/>
          <w:sz w:val="24"/>
          <w:szCs w:val="24"/>
        </w:rPr>
        <w:t xml:space="preserve"> </w:t>
      </w:r>
      <w:r w:rsidRPr="003B425E">
        <w:rPr>
          <w:rFonts w:ascii="Times New Roman" w:hAnsi="Times New Roman" w:cs="Times New Roman"/>
          <w:sz w:val="24"/>
          <w:szCs w:val="24"/>
        </w:rPr>
        <w:t>that concordance of ≥ 75% o</w:t>
      </w:r>
      <w:r w:rsidRPr="003B425E">
        <w:rPr>
          <w:rFonts w:ascii="Times New Roman" w:hAnsi="Times New Roman" w:cs="Times New Roman"/>
          <w:sz w:val="24"/>
          <w:szCs w:val="24"/>
        </w:rPr>
        <w:t xml:space="preserve">f our total population of differentially expressed genes in comparison with the total list of DEGs identified by Lee et al. for their comparison of virulent and non-virulent strains would be considered satisfactory. Additionally, we planned to compare our </w:t>
      </w:r>
      <w:r w:rsidRPr="003B425E">
        <w:rPr>
          <w:rFonts w:ascii="Times New Roman" w:hAnsi="Times New Roman" w:cs="Times New Roman"/>
          <w:sz w:val="24"/>
          <w:szCs w:val="24"/>
        </w:rPr>
        <w:t xml:space="preserve">twenty DEGs with the lowest adjusted p-value to those from Lee et al.; we expected to find 100% concordance between both these groups. On examination of the reported p-values provided by Lee et al., all of the DEGs for their comparison of virulent and </w:t>
      </w:r>
      <w:r w:rsidRPr="003B425E">
        <w:rPr>
          <w:rFonts w:ascii="Times New Roman" w:hAnsi="Times New Roman" w:cs="Times New Roman"/>
          <w:sz w:val="24"/>
          <w:szCs w:val="24"/>
        </w:rPr>
        <w:lastRenderedPageBreak/>
        <w:t>non-</w:t>
      </w:r>
      <w:r w:rsidRPr="003B425E">
        <w:rPr>
          <w:rFonts w:ascii="Times New Roman" w:hAnsi="Times New Roman" w:cs="Times New Roman"/>
          <w:sz w:val="24"/>
          <w:szCs w:val="24"/>
        </w:rPr>
        <w:t>virulent strains were documented as having the same adjusted p-value. Thus, in lieu of our previously defined mode of comparison, we determined that we would expect to find all of the twenty DEGs with the lowest adjusted p-value from our analysis to be amo</w:t>
      </w:r>
      <w:r w:rsidRPr="003B425E">
        <w:rPr>
          <w:rFonts w:ascii="Times New Roman" w:hAnsi="Times New Roman" w:cs="Times New Roman"/>
          <w:sz w:val="24"/>
          <w:szCs w:val="24"/>
        </w:rPr>
        <w:t>ng the total population of DEGs found by Lee et al. comparing virulent and non-virulent strains.</w:t>
      </w:r>
    </w:p>
    <w:p w14:paraId="7593BCB6" w14:textId="77777777" w:rsidR="00DB5648" w:rsidRDefault="00061456">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Code is available upon request.</w:t>
      </w:r>
    </w:p>
    <w:p w14:paraId="3FBB9B76" w14:textId="77777777" w:rsidR="00DB5648" w:rsidRDefault="00DB5648">
      <w:pPr>
        <w:spacing w:before="180" w:after="180" w:line="480" w:lineRule="auto"/>
        <w:rPr>
          <w:rFonts w:ascii="Times New Roman" w:eastAsia="Times New Roman" w:hAnsi="Times New Roman" w:cs="Times New Roman"/>
          <w:sz w:val="24"/>
          <w:szCs w:val="24"/>
        </w:rPr>
      </w:pPr>
    </w:p>
    <w:p w14:paraId="1B47D5C3" w14:textId="77777777" w:rsidR="00DB5648" w:rsidRDefault="00061456">
      <w:pPr>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Figures and Tables</w:t>
      </w:r>
    </w:p>
    <w:p w14:paraId="2DE04FCA" w14:textId="77777777" w:rsidR="00DB5648" w:rsidRDefault="0006145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1.</w:t>
      </w:r>
      <w:r>
        <w:rPr>
          <w:rFonts w:ascii="Times New Roman" w:eastAsia="Times New Roman" w:hAnsi="Times New Roman" w:cs="Times New Roman"/>
          <w:sz w:val="24"/>
          <w:szCs w:val="24"/>
        </w:rPr>
        <w:t xml:space="preserve"> Individual reads for virulent and non-virulent samples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B5648" w14:paraId="18EAC815" w14:textId="77777777">
        <w:tc>
          <w:tcPr>
            <w:tcW w:w="3120" w:type="dxa"/>
            <w:shd w:val="clear" w:color="auto" w:fill="auto"/>
            <w:tcMar>
              <w:top w:w="100" w:type="dxa"/>
              <w:left w:w="100" w:type="dxa"/>
              <w:bottom w:w="100" w:type="dxa"/>
              <w:right w:w="100" w:type="dxa"/>
            </w:tcMar>
          </w:tcPr>
          <w:p w14:paraId="1161C9D5" w14:textId="77777777" w:rsidR="00DB5648" w:rsidRDefault="00DB5648">
            <w:pPr>
              <w:widowControl w:val="0"/>
              <w:spacing w:line="240" w:lineRule="auto"/>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14:paraId="6F88B4DC" w14:textId="77777777" w:rsidR="00DB5648" w:rsidRDefault="0006145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1</w:t>
            </w:r>
          </w:p>
        </w:tc>
        <w:tc>
          <w:tcPr>
            <w:tcW w:w="3120" w:type="dxa"/>
            <w:shd w:val="clear" w:color="auto" w:fill="auto"/>
            <w:tcMar>
              <w:top w:w="100" w:type="dxa"/>
              <w:left w:w="100" w:type="dxa"/>
              <w:bottom w:w="100" w:type="dxa"/>
              <w:right w:w="100" w:type="dxa"/>
            </w:tcMar>
          </w:tcPr>
          <w:p w14:paraId="6A8F5CDF" w14:textId="77777777" w:rsidR="00DB5648" w:rsidRDefault="0006145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2</w:t>
            </w:r>
          </w:p>
        </w:tc>
      </w:tr>
      <w:tr w:rsidR="00DB5648" w14:paraId="641B4A10" w14:textId="77777777">
        <w:tc>
          <w:tcPr>
            <w:tcW w:w="3120" w:type="dxa"/>
            <w:shd w:val="clear" w:color="auto" w:fill="auto"/>
            <w:tcMar>
              <w:top w:w="100" w:type="dxa"/>
              <w:left w:w="100" w:type="dxa"/>
              <w:bottom w:w="100" w:type="dxa"/>
              <w:right w:w="100" w:type="dxa"/>
            </w:tcMar>
          </w:tcPr>
          <w:p w14:paraId="020A84C8" w14:textId="77777777" w:rsidR="00DB5648" w:rsidRDefault="0006145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Virulent Strain</w:t>
            </w:r>
          </w:p>
        </w:tc>
        <w:tc>
          <w:tcPr>
            <w:tcW w:w="3120" w:type="dxa"/>
            <w:shd w:val="clear" w:color="auto" w:fill="auto"/>
            <w:tcMar>
              <w:top w:w="100" w:type="dxa"/>
              <w:left w:w="100" w:type="dxa"/>
              <w:bottom w:w="100" w:type="dxa"/>
              <w:right w:w="100" w:type="dxa"/>
            </w:tcMar>
          </w:tcPr>
          <w:p w14:paraId="68949424" w14:textId="77777777" w:rsidR="00DB5648" w:rsidRDefault="0006145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23,455,676</w:t>
            </w:r>
          </w:p>
        </w:tc>
        <w:tc>
          <w:tcPr>
            <w:tcW w:w="3120" w:type="dxa"/>
            <w:shd w:val="clear" w:color="auto" w:fill="auto"/>
            <w:tcMar>
              <w:top w:w="100" w:type="dxa"/>
              <w:left w:w="100" w:type="dxa"/>
              <w:bottom w:w="100" w:type="dxa"/>
              <w:right w:w="100" w:type="dxa"/>
            </w:tcMar>
          </w:tcPr>
          <w:p w14:paraId="27041EB8" w14:textId="77777777" w:rsidR="00DB5648" w:rsidRDefault="0006145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15,172,309 </w:t>
            </w:r>
          </w:p>
        </w:tc>
      </w:tr>
      <w:tr w:rsidR="00DB5648" w14:paraId="74067922" w14:textId="77777777">
        <w:tc>
          <w:tcPr>
            <w:tcW w:w="3120" w:type="dxa"/>
            <w:shd w:val="clear" w:color="auto" w:fill="auto"/>
            <w:tcMar>
              <w:top w:w="100" w:type="dxa"/>
              <w:left w:w="100" w:type="dxa"/>
              <w:bottom w:w="100" w:type="dxa"/>
              <w:right w:w="100" w:type="dxa"/>
            </w:tcMar>
          </w:tcPr>
          <w:p w14:paraId="05F5441F" w14:textId="77777777" w:rsidR="00DB5648" w:rsidRDefault="0006145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Non-Virulent Strain</w:t>
            </w:r>
          </w:p>
        </w:tc>
        <w:tc>
          <w:tcPr>
            <w:tcW w:w="3120" w:type="dxa"/>
            <w:shd w:val="clear" w:color="auto" w:fill="auto"/>
            <w:tcMar>
              <w:top w:w="100" w:type="dxa"/>
              <w:left w:w="100" w:type="dxa"/>
              <w:bottom w:w="100" w:type="dxa"/>
              <w:right w:w="100" w:type="dxa"/>
            </w:tcMar>
          </w:tcPr>
          <w:p w14:paraId="2D4319DA" w14:textId="77777777" w:rsidR="00DB5648" w:rsidRDefault="0006145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20,533,789</w:t>
            </w:r>
          </w:p>
        </w:tc>
        <w:tc>
          <w:tcPr>
            <w:tcW w:w="3120" w:type="dxa"/>
            <w:shd w:val="clear" w:color="auto" w:fill="auto"/>
            <w:tcMar>
              <w:top w:w="100" w:type="dxa"/>
              <w:left w:w="100" w:type="dxa"/>
              <w:bottom w:w="100" w:type="dxa"/>
              <w:right w:w="100" w:type="dxa"/>
            </w:tcMar>
          </w:tcPr>
          <w:p w14:paraId="024389B4" w14:textId="77777777" w:rsidR="00DB5648" w:rsidRDefault="0006145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12,370,920</w:t>
            </w:r>
          </w:p>
        </w:tc>
      </w:tr>
    </w:tbl>
    <w:p w14:paraId="3761F6C7" w14:textId="77777777" w:rsidR="00DB5648" w:rsidRDefault="00DB5648">
      <w:pPr>
        <w:spacing w:line="480" w:lineRule="auto"/>
        <w:rPr>
          <w:rFonts w:ascii="Times New Roman" w:eastAsia="Times New Roman" w:hAnsi="Times New Roman" w:cs="Times New Roman"/>
          <w:b/>
          <w:sz w:val="24"/>
          <w:szCs w:val="24"/>
        </w:rPr>
      </w:pPr>
    </w:p>
    <w:p w14:paraId="44451093" w14:textId="77777777" w:rsidR="00DB5648" w:rsidRDefault="00DB5648">
      <w:pPr>
        <w:spacing w:line="480" w:lineRule="auto"/>
        <w:rPr>
          <w:rFonts w:ascii="Times New Roman" w:eastAsia="Times New Roman" w:hAnsi="Times New Roman" w:cs="Times New Roman"/>
          <w:b/>
          <w:sz w:val="24"/>
          <w:szCs w:val="24"/>
        </w:rPr>
      </w:pPr>
    </w:p>
    <w:p w14:paraId="2899C0E7" w14:textId="77777777" w:rsidR="00DB5648" w:rsidRDefault="00DB5648">
      <w:pPr>
        <w:spacing w:line="480" w:lineRule="auto"/>
        <w:rPr>
          <w:rFonts w:ascii="Times New Roman" w:eastAsia="Times New Roman" w:hAnsi="Times New Roman" w:cs="Times New Roman"/>
          <w:b/>
          <w:sz w:val="24"/>
          <w:szCs w:val="24"/>
        </w:rPr>
      </w:pPr>
    </w:p>
    <w:p w14:paraId="2D8A2E2B" w14:textId="77777777" w:rsidR="00DB5648" w:rsidRDefault="0006145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2.</w:t>
      </w:r>
      <w:r>
        <w:rPr>
          <w:rFonts w:ascii="Times New Roman" w:eastAsia="Times New Roman" w:hAnsi="Times New Roman" w:cs="Times New Roman"/>
          <w:sz w:val="24"/>
          <w:szCs w:val="24"/>
        </w:rPr>
        <w:t xml:space="preserve"> Number of genes based on number of reads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B5648" w14:paraId="1C2DC870" w14:textId="77777777">
        <w:tc>
          <w:tcPr>
            <w:tcW w:w="4680" w:type="dxa"/>
            <w:shd w:val="clear" w:color="auto" w:fill="auto"/>
            <w:tcMar>
              <w:top w:w="100" w:type="dxa"/>
              <w:left w:w="100" w:type="dxa"/>
              <w:bottom w:w="100" w:type="dxa"/>
              <w:right w:w="100" w:type="dxa"/>
            </w:tcMar>
          </w:tcPr>
          <w:p w14:paraId="2919EFB4" w14:textId="77777777" w:rsidR="00DB5648" w:rsidRDefault="00DB5648">
            <w:pPr>
              <w:widowControl w:val="0"/>
              <w:spacing w:line="240" w:lineRule="auto"/>
              <w:rPr>
                <w:rFonts w:ascii="Times New Roman" w:eastAsia="Times New Roman" w:hAnsi="Times New Roman" w:cs="Times New Roman"/>
                <w:b/>
                <w:sz w:val="24"/>
                <w:szCs w:val="24"/>
              </w:rPr>
            </w:pPr>
          </w:p>
        </w:tc>
        <w:tc>
          <w:tcPr>
            <w:tcW w:w="4680" w:type="dxa"/>
            <w:shd w:val="clear" w:color="auto" w:fill="auto"/>
            <w:tcMar>
              <w:top w:w="100" w:type="dxa"/>
              <w:left w:w="100" w:type="dxa"/>
              <w:bottom w:w="100" w:type="dxa"/>
              <w:right w:w="100" w:type="dxa"/>
            </w:tcMar>
          </w:tcPr>
          <w:p w14:paraId="630D9C30" w14:textId="77777777" w:rsidR="00DB5648" w:rsidRDefault="0006145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Genes</w:t>
            </w:r>
          </w:p>
        </w:tc>
      </w:tr>
      <w:tr w:rsidR="00DB5648" w14:paraId="710A066B" w14:textId="77777777">
        <w:tc>
          <w:tcPr>
            <w:tcW w:w="4680" w:type="dxa"/>
            <w:shd w:val="clear" w:color="auto" w:fill="auto"/>
            <w:tcMar>
              <w:top w:w="100" w:type="dxa"/>
              <w:left w:w="100" w:type="dxa"/>
              <w:bottom w:w="100" w:type="dxa"/>
              <w:right w:w="100" w:type="dxa"/>
            </w:tcMar>
          </w:tcPr>
          <w:p w14:paraId="236F32DA" w14:textId="77777777" w:rsidR="00DB5648" w:rsidRDefault="0006145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4680" w:type="dxa"/>
            <w:shd w:val="clear" w:color="auto" w:fill="auto"/>
            <w:tcMar>
              <w:top w:w="100" w:type="dxa"/>
              <w:left w:w="100" w:type="dxa"/>
              <w:bottom w:w="100" w:type="dxa"/>
              <w:right w:w="100" w:type="dxa"/>
            </w:tcMar>
          </w:tcPr>
          <w:p w14:paraId="7BFE9794" w14:textId="77777777" w:rsidR="00DB5648" w:rsidRDefault="0006145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35,663</w:t>
            </w:r>
          </w:p>
        </w:tc>
      </w:tr>
      <w:tr w:rsidR="00DB5648" w14:paraId="64EFCB4F" w14:textId="77777777">
        <w:tc>
          <w:tcPr>
            <w:tcW w:w="4680" w:type="dxa"/>
            <w:shd w:val="clear" w:color="auto" w:fill="auto"/>
            <w:tcMar>
              <w:top w:w="100" w:type="dxa"/>
              <w:left w:w="100" w:type="dxa"/>
              <w:bottom w:w="100" w:type="dxa"/>
              <w:right w:w="100" w:type="dxa"/>
            </w:tcMar>
          </w:tcPr>
          <w:p w14:paraId="28A5283D" w14:textId="77777777" w:rsidR="00DB5648" w:rsidRDefault="0006145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Null or Only One Count</w:t>
            </w:r>
          </w:p>
        </w:tc>
        <w:tc>
          <w:tcPr>
            <w:tcW w:w="4680" w:type="dxa"/>
            <w:shd w:val="clear" w:color="auto" w:fill="auto"/>
            <w:tcMar>
              <w:top w:w="100" w:type="dxa"/>
              <w:left w:w="100" w:type="dxa"/>
              <w:bottom w:w="100" w:type="dxa"/>
              <w:right w:w="100" w:type="dxa"/>
            </w:tcMar>
          </w:tcPr>
          <w:p w14:paraId="63057F41" w14:textId="77777777" w:rsidR="00DB5648" w:rsidRDefault="0006145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13,959</w:t>
            </w:r>
          </w:p>
        </w:tc>
      </w:tr>
      <w:tr w:rsidR="00DB5648" w14:paraId="1C34FD7E" w14:textId="77777777">
        <w:tc>
          <w:tcPr>
            <w:tcW w:w="4680" w:type="dxa"/>
            <w:shd w:val="clear" w:color="auto" w:fill="auto"/>
            <w:tcMar>
              <w:top w:w="100" w:type="dxa"/>
              <w:left w:w="100" w:type="dxa"/>
              <w:bottom w:w="100" w:type="dxa"/>
              <w:right w:w="100" w:type="dxa"/>
            </w:tcMar>
          </w:tcPr>
          <w:p w14:paraId="5E5788B6" w14:textId="77777777" w:rsidR="00DB5648" w:rsidRDefault="0006145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Greater than One Count</w:t>
            </w:r>
          </w:p>
        </w:tc>
        <w:tc>
          <w:tcPr>
            <w:tcW w:w="4680" w:type="dxa"/>
            <w:shd w:val="clear" w:color="auto" w:fill="auto"/>
            <w:tcMar>
              <w:top w:w="100" w:type="dxa"/>
              <w:left w:w="100" w:type="dxa"/>
              <w:bottom w:w="100" w:type="dxa"/>
              <w:right w:w="100" w:type="dxa"/>
            </w:tcMar>
          </w:tcPr>
          <w:p w14:paraId="5F24A759" w14:textId="77777777" w:rsidR="00DB5648" w:rsidRDefault="0006145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21,704</w:t>
            </w:r>
          </w:p>
        </w:tc>
      </w:tr>
      <w:tr w:rsidR="00DB5648" w14:paraId="4A3B6054" w14:textId="77777777">
        <w:tc>
          <w:tcPr>
            <w:tcW w:w="4680" w:type="dxa"/>
            <w:shd w:val="clear" w:color="auto" w:fill="auto"/>
            <w:tcMar>
              <w:top w:w="100" w:type="dxa"/>
              <w:left w:w="100" w:type="dxa"/>
              <w:bottom w:w="100" w:type="dxa"/>
              <w:right w:w="100" w:type="dxa"/>
            </w:tcMar>
          </w:tcPr>
          <w:p w14:paraId="37ED7D6D" w14:textId="77777777" w:rsidR="00DB5648" w:rsidRDefault="0006145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Differentially Expressed (p&lt;0.001)</w:t>
            </w:r>
          </w:p>
        </w:tc>
        <w:tc>
          <w:tcPr>
            <w:tcW w:w="4680" w:type="dxa"/>
            <w:shd w:val="clear" w:color="auto" w:fill="auto"/>
            <w:tcMar>
              <w:top w:w="100" w:type="dxa"/>
              <w:left w:w="100" w:type="dxa"/>
              <w:bottom w:w="100" w:type="dxa"/>
              <w:right w:w="100" w:type="dxa"/>
            </w:tcMar>
          </w:tcPr>
          <w:p w14:paraId="2CF19059" w14:textId="77777777" w:rsidR="00DB5648" w:rsidRDefault="000614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189</w:t>
            </w:r>
          </w:p>
        </w:tc>
      </w:tr>
    </w:tbl>
    <w:p w14:paraId="62EB409E" w14:textId="77777777" w:rsidR="00DB5648" w:rsidRDefault="00061456">
      <w:pPr>
        <w:spacing w:line="480" w:lineRule="auto"/>
        <w:rPr>
          <w:rFonts w:ascii="Times New Roman" w:eastAsia="Times New Roman" w:hAnsi="Times New Roman" w:cs="Times New Roman"/>
          <w:b/>
          <w:sz w:val="24"/>
          <w:szCs w:val="24"/>
        </w:rPr>
      </w:pPr>
      <w:r>
        <w:br w:type="page"/>
      </w:r>
    </w:p>
    <w:p w14:paraId="761ADFE3" w14:textId="77777777" w:rsidR="00DB5648" w:rsidRDefault="00DB5648">
      <w:pPr>
        <w:spacing w:line="480" w:lineRule="auto"/>
        <w:rPr>
          <w:rFonts w:ascii="Times New Roman" w:eastAsia="Times New Roman" w:hAnsi="Times New Roman" w:cs="Times New Roman"/>
          <w:b/>
          <w:sz w:val="24"/>
          <w:szCs w:val="24"/>
        </w:rPr>
      </w:pPr>
    </w:p>
    <w:p w14:paraId="000BF64A" w14:textId="77777777" w:rsidR="00DB5648" w:rsidRDefault="00061456">
      <w:pPr>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E1D63DA" wp14:editId="088C8508">
            <wp:extent cx="5943600" cy="3695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695700"/>
                    </a:xfrm>
                    <a:prstGeom prst="rect">
                      <a:avLst/>
                    </a:prstGeom>
                    <a:ln/>
                  </pic:spPr>
                </pic:pic>
              </a:graphicData>
            </a:graphic>
          </wp:inline>
        </w:drawing>
      </w:r>
    </w:p>
    <w:p w14:paraId="65F41ADF" w14:textId="77777777" w:rsidR="00DB5648" w:rsidRDefault="00061456">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w:t>
      </w:r>
      <w:r>
        <w:rPr>
          <w:rFonts w:ascii="Times New Roman" w:eastAsia="Times New Roman" w:hAnsi="Times New Roman" w:cs="Times New Roman"/>
          <w:sz w:val="24"/>
          <w:szCs w:val="24"/>
        </w:rPr>
        <w:t xml:space="preserve">Average vs </w:t>
      </w:r>
      <w:proofErr w:type="gramStart"/>
      <w:r>
        <w:rPr>
          <w:rFonts w:ascii="Times New Roman" w:eastAsia="Times New Roman" w:hAnsi="Times New Roman" w:cs="Times New Roman"/>
          <w:sz w:val="24"/>
          <w:szCs w:val="24"/>
        </w:rPr>
        <w:t>mean</w:t>
      </w:r>
      <w:proofErr w:type="gramEnd"/>
      <w:r>
        <w:rPr>
          <w:rFonts w:ascii="Times New Roman" w:eastAsia="Times New Roman" w:hAnsi="Times New Roman" w:cs="Times New Roman"/>
          <w:sz w:val="24"/>
          <w:szCs w:val="24"/>
        </w:rPr>
        <w:t xml:space="preserve">–difference plot. Each gene is represented by a point in the graph. Red points are those genes with an adjusted p-value &lt; 0.001. The light blue circle highlights the Matrix Metallopeptidase 13 gene. This gene had the lowest adjusted p-value </w:t>
      </w:r>
      <w:r>
        <w:rPr>
          <w:rFonts w:ascii="Times New Roman" w:eastAsia="Times New Roman" w:hAnsi="Times New Roman" w:cs="Times New Roman"/>
          <w:sz w:val="24"/>
          <w:szCs w:val="24"/>
        </w:rPr>
        <w:t>in this study.</w:t>
      </w:r>
    </w:p>
    <w:p w14:paraId="60B7BA5F" w14:textId="77777777" w:rsidR="00DB5648" w:rsidRDefault="0006145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11D8276D" wp14:editId="2C6D37D2">
            <wp:extent cx="5943600" cy="3860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860800"/>
                    </a:xfrm>
                    <a:prstGeom prst="rect">
                      <a:avLst/>
                    </a:prstGeom>
                    <a:ln/>
                  </pic:spPr>
                </pic:pic>
              </a:graphicData>
            </a:graphic>
          </wp:inline>
        </w:drawing>
      </w:r>
    </w:p>
    <w:p w14:paraId="0375C26E" w14:textId="77777777" w:rsidR="00DB5648" w:rsidRDefault="00061456">
      <w:pPr>
        <w:spacing w:after="12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2. </w:t>
      </w:r>
      <w:r>
        <w:rPr>
          <w:rFonts w:ascii="Times New Roman" w:eastAsia="Times New Roman" w:hAnsi="Times New Roman" w:cs="Times New Roman"/>
          <w:sz w:val="24"/>
          <w:szCs w:val="24"/>
        </w:rPr>
        <w:t>Normalized count information for the Matrix Metallopeptidase 13 gene between virulent and non-virulent strains of Mycobacterium tuberculosis.</w:t>
      </w:r>
    </w:p>
    <w:p w14:paraId="57B0A95C" w14:textId="77777777" w:rsidR="00DB5648" w:rsidRDefault="00DB5648">
      <w:pPr>
        <w:spacing w:after="120" w:line="480" w:lineRule="auto"/>
        <w:rPr>
          <w:rFonts w:ascii="Times New Roman" w:eastAsia="Times New Roman" w:hAnsi="Times New Roman" w:cs="Times New Roman"/>
          <w:sz w:val="24"/>
          <w:szCs w:val="24"/>
        </w:rPr>
      </w:pPr>
    </w:p>
    <w:p w14:paraId="2F5E1F7D" w14:textId="77777777" w:rsidR="00DB5648" w:rsidRDefault="00DB5648">
      <w:pPr>
        <w:spacing w:after="120" w:line="480" w:lineRule="auto"/>
        <w:rPr>
          <w:rFonts w:ascii="Times New Roman" w:eastAsia="Times New Roman" w:hAnsi="Times New Roman" w:cs="Times New Roman"/>
          <w:sz w:val="24"/>
          <w:szCs w:val="24"/>
        </w:rPr>
      </w:pPr>
    </w:p>
    <w:p w14:paraId="48EADBEC" w14:textId="77777777" w:rsidR="00DB5648" w:rsidRDefault="00DB5648">
      <w:pPr>
        <w:spacing w:after="120" w:line="480" w:lineRule="auto"/>
        <w:rPr>
          <w:rFonts w:ascii="Times New Roman" w:eastAsia="Times New Roman" w:hAnsi="Times New Roman" w:cs="Times New Roman"/>
          <w:sz w:val="24"/>
          <w:szCs w:val="24"/>
        </w:rPr>
      </w:pPr>
    </w:p>
    <w:p w14:paraId="7503BA95" w14:textId="77777777" w:rsidR="00DB5648" w:rsidRDefault="00DB5648">
      <w:pPr>
        <w:spacing w:after="120" w:line="480" w:lineRule="auto"/>
        <w:rPr>
          <w:rFonts w:ascii="Times New Roman" w:eastAsia="Times New Roman" w:hAnsi="Times New Roman" w:cs="Times New Roman"/>
          <w:sz w:val="24"/>
          <w:szCs w:val="24"/>
        </w:rPr>
      </w:pPr>
    </w:p>
    <w:p w14:paraId="2B19DBC5" w14:textId="77777777" w:rsidR="00DB5648" w:rsidRDefault="00DB5648">
      <w:pPr>
        <w:spacing w:after="120" w:line="480" w:lineRule="auto"/>
        <w:rPr>
          <w:rFonts w:ascii="Times New Roman" w:eastAsia="Times New Roman" w:hAnsi="Times New Roman" w:cs="Times New Roman"/>
          <w:sz w:val="24"/>
          <w:szCs w:val="24"/>
        </w:rPr>
      </w:pPr>
    </w:p>
    <w:p w14:paraId="1A10CEF0" w14:textId="77777777" w:rsidR="00DB5648" w:rsidRDefault="00DB5648">
      <w:pPr>
        <w:spacing w:after="120" w:line="480" w:lineRule="auto"/>
        <w:rPr>
          <w:rFonts w:ascii="Times New Roman" w:eastAsia="Times New Roman" w:hAnsi="Times New Roman" w:cs="Times New Roman"/>
          <w:sz w:val="24"/>
          <w:szCs w:val="24"/>
        </w:rPr>
      </w:pPr>
    </w:p>
    <w:p w14:paraId="11DF93C6" w14:textId="77777777" w:rsidR="00DB5648" w:rsidRDefault="00DB5648">
      <w:pPr>
        <w:spacing w:after="120" w:line="480" w:lineRule="auto"/>
        <w:rPr>
          <w:rFonts w:ascii="Times New Roman" w:eastAsia="Times New Roman" w:hAnsi="Times New Roman" w:cs="Times New Roman"/>
          <w:sz w:val="24"/>
          <w:szCs w:val="24"/>
        </w:rPr>
      </w:pPr>
    </w:p>
    <w:p w14:paraId="4934CA74" w14:textId="77777777" w:rsidR="00DB5648" w:rsidRDefault="00061456">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3. </w:t>
      </w:r>
      <w:r>
        <w:rPr>
          <w:rFonts w:ascii="Times New Roman" w:eastAsia="Times New Roman" w:hAnsi="Times New Roman" w:cs="Times New Roman"/>
          <w:sz w:val="24"/>
          <w:szCs w:val="24"/>
        </w:rPr>
        <w:t>Twenty differentially expressed genes with the lowest adjusted p-value</w:t>
      </w:r>
    </w:p>
    <w:p w14:paraId="09478E79" w14:textId="77777777" w:rsidR="00DB5648" w:rsidRDefault="00061456">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lastRenderedPageBreak/>
        <w:drawing>
          <wp:inline distT="114300" distB="114300" distL="114300" distR="114300" wp14:anchorId="7503481B" wp14:editId="19F22554">
            <wp:extent cx="2076305" cy="389096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076305" cy="3890963"/>
                    </a:xfrm>
                    <a:prstGeom prst="rect">
                      <a:avLst/>
                    </a:prstGeom>
                    <a:ln/>
                  </pic:spPr>
                </pic:pic>
              </a:graphicData>
            </a:graphic>
          </wp:inline>
        </w:drawing>
      </w:r>
      <w:r>
        <w:br w:type="page"/>
      </w:r>
    </w:p>
    <w:p w14:paraId="193172A1" w14:textId="77777777" w:rsidR="00DB5648" w:rsidRDefault="000614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Table 4. </w:t>
      </w:r>
      <w:r>
        <w:rPr>
          <w:rFonts w:ascii="Times New Roman" w:eastAsia="Times New Roman" w:hAnsi="Times New Roman" w:cs="Times New Roman"/>
          <w:sz w:val="24"/>
          <w:szCs w:val="24"/>
        </w:rPr>
        <w:t>Gene Enrichment Analysis - categories with the twenty lowest adjusted p-values</w:t>
      </w:r>
    </w:p>
    <w:p w14:paraId="19074695" w14:textId="77777777" w:rsidR="00DB5648" w:rsidRDefault="000614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98EC22E" wp14:editId="74BC6787">
            <wp:extent cx="5943600" cy="3035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035300"/>
                    </a:xfrm>
                    <a:prstGeom prst="rect">
                      <a:avLst/>
                    </a:prstGeom>
                    <a:ln/>
                  </pic:spPr>
                </pic:pic>
              </a:graphicData>
            </a:graphic>
          </wp:inline>
        </w:drawing>
      </w:r>
    </w:p>
    <w:p w14:paraId="472B8F88" w14:textId="77777777" w:rsidR="00DB5648" w:rsidRDefault="00DB5648">
      <w:pPr>
        <w:spacing w:line="480" w:lineRule="auto"/>
        <w:rPr>
          <w:rFonts w:ascii="Times New Roman" w:eastAsia="Times New Roman" w:hAnsi="Times New Roman" w:cs="Times New Roman"/>
          <w:b/>
          <w:sz w:val="24"/>
          <w:szCs w:val="24"/>
        </w:rPr>
      </w:pPr>
    </w:p>
    <w:p w14:paraId="6D2E203B" w14:textId="77777777" w:rsidR="00DB5648" w:rsidRDefault="00DB5648">
      <w:pPr>
        <w:spacing w:line="480" w:lineRule="auto"/>
        <w:rPr>
          <w:rFonts w:ascii="Times New Roman" w:eastAsia="Times New Roman" w:hAnsi="Times New Roman" w:cs="Times New Roman"/>
          <w:b/>
          <w:sz w:val="24"/>
          <w:szCs w:val="24"/>
        </w:rPr>
      </w:pPr>
    </w:p>
    <w:p w14:paraId="1D9770BF" w14:textId="77777777" w:rsidR="00DB5648" w:rsidRDefault="00DB5648">
      <w:pPr>
        <w:spacing w:line="480" w:lineRule="auto"/>
        <w:rPr>
          <w:rFonts w:ascii="Times New Roman" w:eastAsia="Times New Roman" w:hAnsi="Times New Roman" w:cs="Times New Roman"/>
          <w:b/>
          <w:sz w:val="24"/>
          <w:szCs w:val="24"/>
        </w:rPr>
      </w:pPr>
    </w:p>
    <w:p w14:paraId="55CD05DC" w14:textId="77777777" w:rsidR="00DB5648" w:rsidRDefault="00DB5648">
      <w:pPr>
        <w:spacing w:line="480" w:lineRule="auto"/>
        <w:rPr>
          <w:rFonts w:ascii="Times New Roman" w:eastAsia="Times New Roman" w:hAnsi="Times New Roman" w:cs="Times New Roman"/>
          <w:b/>
          <w:sz w:val="24"/>
          <w:szCs w:val="24"/>
        </w:rPr>
      </w:pPr>
    </w:p>
    <w:p w14:paraId="3566A4C9" w14:textId="77777777" w:rsidR="00DB5648" w:rsidRDefault="00DB5648">
      <w:pPr>
        <w:spacing w:line="480" w:lineRule="auto"/>
        <w:rPr>
          <w:rFonts w:ascii="Times New Roman" w:eastAsia="Times New Roman" w:hAnsi="Times New Roman" w:cs="Times New Roman"/>
          <w:b/>
          <w:sz w:val="24"/>
          <w:szCs w:val="24"/>
        </w:rPr>
      </w:pPr>
    </w:p>
    <w:p w14:paraId="3DCC8105" w14:textId="77777777" w:rsidR="00DB5648" w:rsidRDefault="00DB5648">
      <w:pPr>
        <w:spacing w:line="480" w:lineRule="auto"/>
        <w:rPr>
          <w:rFonts w:ascii="Times New Roman" w:eastAsia="Times New Roman" w:hAnsi="Times New Roman" w:cs="Times New Roman"/>
          <w:b/>
          <w:sz w:val="24"/>
          <w:szCs w:val="24"/>
        </w:rPr>
      </w:pPr>
    </w:p>
    <w:p w14:paraId="697E7A06" w14:textId="77777777" w:rsidR="00DB5648" w:rsidRDefault="00DB5648">
      <w:pPr>
        <w:spacing w:line="480" w:lineRule="auto"/>
        <w:rPr>
          <w:rFonts w:ascii="Times New Roman" w:eastAsia="Times New Roman" w:hAnsi="Times New Roman" w:cs="Times New Roman"/>
          <w:b/>
          <w:sz w:val="24"/>
          <w:szCs w:val="24"/>
        </w:rPr>
      </w:pPr>
    </w:p>
    <w:p w14:paraId="341C36E2" w14:textId="77777777" w:rsidR="00DB5648" w:rsidRDefault="00DB5648">
      <w:pPr>
        <w:spacing w:line="480" w:lineRule="auto"/>
        <w:rPr>
          <w:rFonts w:ascii="Times New Roman" w:eastAsia="Times New Roman" w:hAnsi="Times New Roman" w:cs="Times New Roman"/>
          <w:b/>
          <w:sz w:val="24"/>
          <w:szCs w:val="24"/>
        </w:rPr>
      </w:pPr>
    </w:p>
    <w:p w14:paraId="39725BDC" w14:textId="77777777" w:rsidR="00DB5648" w:rsidRDefault="00DB5648">
      <w:pPr>
        <w:spacing w:line="480" w:lineRule="auto"/>
        <w:rPr>
          <w:rFonts w:ascii="Times New Roman" w:eastAsia="Times New Roman" w:hAnsi="Times New Roman" w:cs="Times New Roman"/>
          <w:b/>
          <w:sz w:val="24"/>
          <w:szCs w:val="24"/>
        </w:rPr>
      </w:pPr>
    </w:p>
    <w:p w14:paraId="733AE601" w14:textId="77777777" w:rsidR="00DB5648" w:rsidRDefault="00DB5648">
      <w:pPr>
        <w:spacing w:line="480" w:lineRule="auto"/>
        <w:rPr>
          <w:rFonts w:ascii="Times New Roman" w:eastAsia="Times New Roman" w:hAnsi="Times New Roman" w:cs="Times New Roman"/>
          <w:b/>
          <w:sz w:val="24"/>
          <w:szCs w:val="24"/>
        </w:rPr>
      </w:pPr>
    </w:p>
    <w:p w14:paraId="3596A176" w14:textId="77777777" w:rsidR="00DB5648" w:rsidRDefault="00DB5648">
      <w:pPr>
        <w:spacing w:line="480" w:lineRule="auto"/>
        <w:rPr>
          <w:rFonts w:ascii="Times New Roman" w:eastAsia="Times New Roman" w:hAnsi="Times New Roman" w:cs="Times New Roman"/>
          <w:b/>
          <w:sz w:val="24"/>
          <w:szCs w:val="24"/>
        </w:rPr>
      </w:pPr>
    </w:p>
    <w:p w14:paraId="6EBCF153" w14:textId="77777777" w:rsidR="00DB5648" w:rsidRDefault="00DB5648">
      <w:pPr>
        <w:spacing w:line="480" w:lineRule="auto"/>
        <w:rPr>
          <w:rFonts w:ascii="Times New Roman" w:eastAsia="Times New Roman" w:hAnsi="Times New Roman" w:cs="Times New Roman"/>
          <w:b/>
          <w:sz w:val="24"/>
          <w:szCs w:val="24"/>
        </w:rPr>
      </w:pPr>
    </w:p>
    <w:p w14:paraId="6182E59A" w14:textId="77777777" w:rsidR="00DB5648" w:rsidRDefault="0006145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Individual Contributions</w:t>
      </w:r>
    </w:p>
    <w:p w14:paraId="75AF26E0" w14:textId="77777777" w:rsidR="00DB5648" w:rsidRDefault="000614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Mirza Khan</w:t>
      </w:r>
      <w:r>
        <w:rPr>
          <w:rFonts w:ascii="Times New Roman" w:eastAsia="Times New Roman" w:hAnsi="Times New Roman" w:cs="Times New Roman"/>
          <w:sz w:val="24"/>
          <w:szCs w:val="24"/>
        </w:rPr>
        <w:t xml:space="preserve"> - I was involved with data acquisition, downloading the required software (Salmon, Bioconductor libraries, etc.), performing quantification using Salmon, differential expression and gene enrichment analyses. I also analyzed the differential expression out</w:t>
      </w:r>
      <w:r>
        <w:rPr>
          <w:rFonts w:ascii="Times New Roman" w:eastAsia="Times New Roman" w:hAnsi="Times New Roman" w:cs="Times New Roman"/>
          <w:sz w:val="24"/>
          <w:szCs w:val="24"/>
        </w:rPr>
        <w:t xml:space="preserve">put and gene enrichment analyses from the Lee et al. supplemental </w:t>
      </w:r>
      <w:proofErr w:type="gramStart"/>
      <w:r>
        <w:rPr>
          <w:rFonts w:ascii="Times New Roman" w:eastAsia="Times New Roman" w:hAnsi="Times New Roman" w:cs="Times New Roman"/>
          <w:sz w:val="24"/>
          <w:szCs w:val="24"/>
        </w:rPr>
        <w:t>materials, and</w:t>
      </w:r>
      <w:proofErr w:type="gramEnd"/>
      <w:r>
        <w:rPr>
          <w:rFonts w:ascii="Times New Roman" w:eastAsia="Times New Roman" w:hAnsi="Times New Roman" w:cs="Times New Roman"/>
          <w:sz w:val="24"/>
          <w:szCs w:val="24"/>
        </w:rPr>
        <w:t xml:space="preserve"> compared these with our own findings. With respect to the presentation, I generated results and figures and assisted with slide preparation. For the report, I documented the r</w:t>
      </w:r>
      <w:r>
        <w:rPr>
          <w:rFonts w:ascii="Times New Roman" w:eastAsia="Times New Roman" w:hAnsi="Times New Roman" w:cs="Times New Roman"/>
          <w:sz w:val="24"/>
          <w:szCs w:val="24"/>
        </w:rPr>
        <w:t>esults and methods, and prepared the figures and tables.</w:t>
      </w:r>
    </w:p>
    <w:p w14:paraId="5B7348B9" w14:textId="77777777" w:rsidR="00DB5648" w:rsidRDefault="00DB5648">
      <w:pPr>
        <w:spacing w:line="480" w:lineRule="auto"/>
        <w:rPr>
          <w:rFonts w:ascii="Times New Roman" w:eastAsia="Times New Roman" w:hAnsi="Times New Roman" w:cs="Times New Roman"/>
          <w:sz w:val="24"/>
          <w:szCs w:val="24"/>
        </w:rPr>
      </w:pPr>
    </w:p>
    <w:p w14:paraId="70B9CA07" w14:textId="77777777" w:rsidR="00DB5648" w:rsidRDefault="000614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Katie McCormack</w:t>
      </w:r>
      <w:r>
        <w:rPr>
          <w:rFonts w:ascii="Times New Roman" w:eastAsia="Times New Roman" w:hAnsi="Times New Roman" w:cs="Times New Roman"/>
          <w:sz w:val="24"/>
          <w:szCs w:val="24"/>
        </w:rPr>
        <w:t xml:space="preserve">- I conducted a literature review in order to identify relevant papers for our analysis and to understand the current literature that exists for the comparison of RNA-seq analysis. I </w:t>
      </w:r>
      <w:r>
        <w:rPr>
          <w:rFonts w:ascii="Times New Roman" w:eastAsia="Times New Roman" w:hAnsi="Times New Roman" w:cs="Times New Roman"/>
          <w:sz w:val="24"/>
          <w:szCs w:val="24"/>
        </w:rPr>
        <w:t>also researched the tuberculosis aspect of our project and was involved with the interpretation of the results of our analysis. I worked to create the slides for our presentation and presented on the background and future direction components of the presen</w:t>
      </w:r>
      <w:r>
        <w:rPr>
          <w:rFonts w:ascii="Times New Roman" w:eastAsia="Times New Roman" w:hAnsi="Times New Roman" w:cs="Times New Roman"/>
          <w:sz w:val="24"/>
          <w:szCs w:val="24"/>
        </w:rPr>
        <w:t xml:space="preserve">tation. I worked with the other members of our group to write the final paper for the project, especially the </w:t>
      </w:r>
      <w:proofErr w:type="spellStart"/>
      <w:proofErr w:type="gramStart"/>
      <w:r>
        <w:rPr>
          <w:rFonts w:ascii="Times New Roman" w:eastAsia="Times New Roman" w:hAnsi="Times New Roman" w:cs="Times New Roman"/>
          <w:sz w:val="24"/>
          <w:szCs w:val="24"/>
        </w:rPr>
        <w:t>introduction,abstract</w:t>
      </w:r>
      <w:proofErr w:type="spellEnd"/>
      <w:proofErr w:type="gramEnd"/>
      <w:r>
        <w:rPr>
          <w:rFonts w:ascii="Times New Roman" w:eastAsia="Times New Roman" w:hAnsi="Times New Roman" w:cs="Times New Roman"/>
          <w:sz w:val="24"/>
          <w:szCs w:val="24"/>
        </w:rPr>
        <w:t>, and discussion sections.</w:t>
      </w:r>
    </w:p>
    <w:p w14:paraId="2288732B" w14:textId="77777777" w:rsidR="00DB5648" w:rsidRDefault="00DB5648">
      <w:pPr>
        <w:spacing w:line="480" w:lineRule="auto"/>
        <w:rPr>
          <w:rFonts w:ascii="Times New Roman" w:eastAsia="Times New Roman" w:hAnsi="Times New Roman" w:cs="Times New Roman"/>
          <w:b/>
          <w:sz w:val="24"/>
          <w:szCs w:val="24"/>
        </w:rPr>
      </w:pPr>
    </w:p>
    <w:p w14:paraId="67B6FF93" w14:textId="77777777" w:rsidR="00DB5648" w:rsidRDefault="00061456">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Meiling</w:t>
      </w:r>
      <w:proofErr w:type="spellEnd"/>
      <w:r>
        <w:rPr>
          <w:rFonts w:ascii="Times New Roman" w:eastAsia="Times New Roman" w:hAnsi="Times New Roman" w:cs="Times New Roman"/>
          <w:b/>
          <w:sz w:val="24"/>
          <w:szCs w:val="24"/>
        </w:rPr>
        <w:t xml:space="preserve"> Melzer </w:t>
      </w:r>
      <w:r>
        <w:rPr>
          <w:rFonts w:ascii="Times New Roman" w:eastAsia="Times New Roman" w:hAnsi="Times New Roman" w:cs="Times New Roman"/>
          <w:sz w:val="24"/>
          <w:szCs w:val="24"/>
        </w:rPr>
        <w:t>- I researched current RNA-Seq analysis methods, to which I then created slides fo</w:t>
      </w:r>
      <w:r>
        <w:rPr>
          <w:rFonts w:ascii="Times New Roman" w:eastAsia="Times New Roman" w:hAnsi="Times New Roman" w:cs="Times New Roman"/>
          <w:sz w:val="24"/>
          <w:szCs w:val="24"/>
        </w:rPr>
        <w:t>r and presented as background information in our presentation. I also assisted in researching current literature on the MMP-13 protein in tuberculosis research.</w:t>
      </w:r>
    </w:p>
    <w:p w14:paraId="7277AB20" w14:textId="77777777" w:rsidR="00DB5648" w:rsidRDefault="00DB5648">
      <w:pPr>
        <w:spacing w:line="480" w:lineRule="auto"/>
        <w:rPr>
          <w:rFonts w:ascii="Times New Roman" w:eastAsia="Times New Roman" w:hAnsi="Times New Roman" w:cs="Times New Roman"/>
          <w:sz w:val="24"/>
          <w:szCs w:val="24"/>
        </w:rPr>
      </w:pPr>
    </w:p>
    <w:p w14:paraId="73ECED13" w14:textId="77777777" w:rsidR="00DB5648" w:rsidRDefault="00DB5648">
      <w:pPr>
        <w:spacing w:line="480" w:lineRule="auto"/>
        <w:rPr>
          <w:rFonts w:ascii="Times New Roman" w:eastAsia="Times New Roman" w:hAnsi="Times New Roman" w:cs="Times New Roman"/>
          <w:sz w:val="24"/>
          <w:szCs w:val="24"/>
        </w:rPr>
      </w:pPr>
    </w:p>
    <w:p w14:paraId="634FD4E1" w14:textId="77777777" w:rsidR="00DB5648" w:rsidRDefault="00DB5648">
      <w:pPr>
        <w:spacing w:line="480" w:lineRule="auto"/>
        <w:rPr>
          <w:rFonts w:ascii="Times New Roman" w:eastAsia="Times New Roman" w:hAnsi="Times New Roman" w:cs="Times New Roman"/>
          <w:sz w:val="24"/>
          <w:szCs w:val="24"/>
        </w:rPr>
      </w:pPr>
    </w:p>
    <w:p w14:paraId="08A6B9FF" w14:textId="77777777" w:rsidR="00DB5648" w:rsidRDefault="0006145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7F3A2195" w14:textId="77777777" w:rsidR="00DB5648" w:rsidRDefault="0006145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We would like to acknowledge Professor Capra and the BSCI 3272 students who</w:t>
      </w:r>
      <w:r>
        <w:rPr>
          <w:rFonts w:ascii="Times New Roman" w:eastAsia="Times New Roman" w:hAnsi="Times New Roman" w:cs="Times New Roman"/>
          <w:sz w:val="24"/>
          <w:szCs w:val="24"/>
        </w:rPr>
        <w:t xml:space="preserve"> peer-reviewed our proposal for their suggestions and assistance with this project. </w:t>
      </w:r>
    </w:p>
    <w:p w14:paraId="742748F0" w14:textId="77777777" w:rsidR="00DB5648" w:rsidRDefault="00DB5648">
      <w:pPr>
        <w:spacing w:line="480" w:lineRule="auto"/>
        <w:rPr>
          <w:rFonts w:ascii="Times New Roman" w:eastAsia="Times New Roman" w:hAnsi="Times New Roman" w:cs="Times New Roman"/>
          <w:b/>
          <w:sz w:val="24"/>
          <w:szCs w:val="24"/>
        </w:rPr>
      </w:pPr>
    </w:p>
    <w:p w14:paraId="22260A1D" w14:textId="77777777" w:rsidR="00DB5648" w:rsidRDefault="0006145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285EB5CE" w14:textId="77777777" w:rsidR="00DB5648" w:rsidRDefault="00061456">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Pachter</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Lior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“How Not to Perform a Differential Expression Analysis (or Science).” </w:t>
      </w:r>
      <w:r>
        <w:rPr>
          <w:rFonts w:ascii="Times New Roman" w:eastAsia="Times New Roman" w:hAnsi="Times New Roman" w:cs="Times New Roman"/>
          <w:i/>
          <w:sz w:val="24"/>
          <w:szCs w:val="24"/>
        </w:rPr>
        <w:t xml:space="preserve">Bits of </w:t>
      </w:r>
    </w:p>
    <w:p w14:paraId="54716D50" w14:textId="77777777" w:rsidR="00DB5648" w:rsidRDefault="00061456">
      <w:pPr>
        <w:spacing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i/>
          <w:sz w:val="24"/>
          <w:szCs w:val="24"/>
        </w:rPr>
        <w:t>DNA</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2017). </w:t>
      </w:r>
    </w:p>
    <w:p w14:paraId="1E7B68DC" w14:textId="77777777" w:rsidR="00DB5648" w:rsidRDefault="000614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Zhang, H. Z., et al. “A Comparative Study of Techniques for Differential Expression Analysis </w:t>
      </w:r>
    </w:p>
    <w:p w14:paraId="7F728EBE" w14:textId="77777777" w:rsidR="00DB5648" w:rsidRDefault="000614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RNA-Seq Data.” </w:t>
      </w:r>
      <w:proofErr w:type="spellStart"/>
      <w:r>
        <w:rPr>
          <w:rFonts w:ascii="Times New Roman" w:eastAsia="Times New Roman" w:hAnsi="Times New Roman" w:cs="Times New Roman"/>
          <w:sz w:val="24"/>
          <w:szCs w:val="24"/>
        </w:rPr>
        <w:t>Plos</w:t>
      </w:r>
      <w:proofErr w:type="spellEnd"/>
      <w:r>
        <w:rPr>
          <w:rFonts w:ascii="Times New Roman" w:eastAsia="Times New Roman" w:hAnsi="Times New Roman" w:cs="Times New Roman"/>
          <w:sz w:val="24"/>
          <w:szCs w:val="24"/>
        </w:rPr>
        <w:t xml:space="preserve"> One 9(8), e103217. (2014).</w:t>
      </w:r>
    </w:p>
    <w:p w14:paraId="68DB1285" w14:textId="77777777" w:rsidR="00DB5648" w:rsidRDefault="000614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Sahraeian</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Mohiyuddin</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Sebra</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Tilgner</w:t>
      </w:r>
      <w:proofErr w:type="spellEnd"/>
      <w:r>
        <w:rPr>
          <w:rFonts w:ascii="Times New Roman" w:eastAsia="Times New Roman" w:hAnsi="Times New Roman" w:cs="Times New Roman"/>
          <w:sz w:val="24"/>
          <w:szCs w:val="24"/>
        </w:rPr>
        <w:t xml:space="preserve">, H., Afshar, P., Au, and K., Lam, H. </w:t>
      </w:r>
    </w:p>
    <w:p w14:paraId="37627021" w14:textId="77777777" w:rsidR="00DB5648" w:rsidRDefault="00061456">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Gaining comprehe</w:t>
      </w:r>
      <w:r>
        <w:rPr>
          <w:rFonts w:ascii="Times New Roman" w:eastAsia="Times New Roman" w:hAnsi="Times New Roman" w:cs="Times New Roman"/>
          <w:sz w:val="24"/>
          <w:szCs w:val="24"/>
        </w:rPr>
        <w:t xml:space="preserve">nsive biological insight into the transcriptome by performing a broad-spectrum RNA-seq analysis. </w:t>
      </w:r>
      <w:r>
        <w:rPr>
          <w:rFonts w:ascii="Times New Roman" w:eastAsia="Times New Roman" w:hAnsi="Times New Roman" w:cs="Times New Roman"/>
          <w:i/>
          <w:sz w:val="24"/>
          <w:szCs w:val="24"/>
        </w:rPr>
        <w:t xml:space="preserve">Nat </w:t>
      </w:r>
      <w:proofErr w:type="spellStart"/>
      <w:r>
        <w:rPr>
          <w:rFonts w:ascii="Times New Roman" w:eastAsia="Times New Roman" w:hAnsi="Times New Roman" w:cs="Times New Roman"/>
          <w:i/>
          <w:sz w:val="24"/>
          <w:szCs w:val="24"/>
        </w:rPr>
        <w:t>Commun</w:t>
      </w:r>
      <w:proofErr w:type="spellEnd"/>
      <w:r>
        <w:rPr>
          <w:rFonts w:ascii="Times New Roman" w:eastAsia="Times New Roman" w:hAnsi="Times New Roman" w:cs="Times New Roman"/>
          <w:sz w:val="24"/>
          <w:szCs w:val="24"/>
        </w:rPr>
        <w:t>, 8(1), 59–59. (2017).</w:t>
      </w:r>
    </w:p>
    <w:p w14:paraId="56746679" w14:textId="77777777" w:rsidR="00DB5648" w:rsidRDefault="000614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Lee, </w:t>
      </w:r>
      <w:proofErr w:type="spellStart"/>
      <w:r>
        <w:rPr>
          <w:rFonts w:ascii="Times New Roman" w:eastAsia="Times New Roman" w:hAnsi="Times New Roman" w:cs="Times New Roman"/>
          <w:sz w:val="24"/>
          <w:szCs w:val="24"/>
        </w:rPr>
        <w:t>Junghwan</w:t>
      </w:r>
      <w:proofErr w:type="spellEnd"/>
      <w:r>
        <w:rPr>
          <w:rFonts w:ascii="Times New Roman" w:eastAsia="Times New Roman" w:hAnsi="Times New Roman" w:cs="Times New Roman"/>
          <w:sz w:val="24"/>
          <w:szCs w:val="24"/>
        </w:rPr>
        <w:t>, et al. “</w:t>
      </w:r>
      <w:proofErr w:type="spellStart"/>
      <w:r>
        <w:rPr>
          <w:rFonts w:ascii="Times New Roman" w:eastAsia="Times New Roman" w:hAnsi="Times New Roman" w:cs="Times New Roman"/>
          <w:sz w:val="24"/>
          <w:szCs w:val="24"/>
        </w:rPr>
        <w:t>Characterisation</w:t>
      </w:r>
      <w:proofErr w:type="spellEnd"/>
      <w:r>
        <w:rPr>
          <w:rFonts w:ascii="Times New Roman" w:eastAsia="Times New Roman" w:hAnsi="Times New Roman" w:cs="Times New Roman"/>
          <w:sz w:val="24"/>
          <w:szCs w:val="24"/>
        </w:rPr>
        <w:t xml:space="preserve"> of Genes Differentially Expressed in Macrophages by </w:t>
      </w:r>
    </w:p>
    <w:p w14:paraId="4A8C0A8C" w14:textId="77777777" w:rsidR="00DB5648" w:rsidRDefault="00061456">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Virulent and Attenuated Mycob</w:t>
      </w:r>
      <w:r>
        <w:rPr>
          <w:rFonts w:ascii="Times New Roman" w:eastAsia="Times New Roman" w:hAnsi="Times New Roman" w:cs="Times New Roman"/>
          <w:sz w:val="24"/>
          <w:szCs w:val="24"/>
        </w:rPr>
        <w:t xml:space="preserve">acterium Tuberculosis through RNA-Seq Analysis.” Scientific Reports, 9,1,1–9. (2019). </w:t>
      </w:r>
    </w:p>
    <w:p w14:paraId="797D677C" w14:textId="77777777" w:rsidR="00DB5648" w:rsidRDefault="000614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WHO Global TB Report (2018). </w:t>
      </w:r>
    </w:p>
    <w:p w14:paraId="5AF7FCF3" w14:textId="77777777" w:rsidR="00DB5648" w:rsidRDefault="00061456">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CXCL3 Gene - </w:t>
      </w:r>
      <w:proofErr w:type="spellStart"/>
      <w:r>
        <w:rPr>
          <w:rFonts w:ascii="Times New Roman" w:eastAsia="Times New Roman" w:hAnsi="Times New Roman" w:cs="Times New Roman"/>
          <w:sz w:val="24"/>
          <w:szCs w:val="24"/>
        </w:rPr>
        <w:t>GeneCards</w:t>
      </w:r>
      <w:proofErr w:type="spellEnd"/>
      <w:r>
        <w:rPr>
          <w:rFonts w:ascii="Times New Roman" w:eastAsia="Times New Roman" w:hAnsi="Times New Roman" w:cs="Times New Roman"/>
          <w:sz w:val="24"/>
          <w:szCs w:val="24"/>
        </w:rPr>
        <w:t xml:space="preserve"> | CXCL3 Protein | CXCL3 Antibody. Available at: </w:t>
      </w:r>
      <w:hyperlink r:id="rId10">
        <w:r>
          <w:rPr>
            <w:rFonts w:ascii="Times New Roman" w:eastAsia="Times New Roman" w:hAnsi="Times New Roman" w:cs="Times New Roman"/>
            <w:color w:val="1155CC"/>
            <w:sz w:val="24"/>
            <w:szCs w:val="24"/>
            <w:u w:val="single"/>
          </w:rPr>
          <w:t>https://www.genecards.org/cgi-bin/carddisp.pl?gene=CXCL3</w:t>
        </w:r>
      </w:hyperlink>
      <w:r>
        <w:rPr>
          <w:rFonts w:ascii="Times New Roman" w:eastAsia="Times New Roman" w:hAnsi="Times New Roman" w:cs="Times New Roman"/>
          <w:sz w:val="24"/>
          <w:szCs w:val="24"/>
        </w:rPr>
        <w:t>.</w:t>
      </w:r>
    </w:p>
    <w:p w14:paraId="76AFEEAF" w14:textId="77777777" w:rsidR="00DB5648" w:rsidRDefault="000614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CSF3 Gene - </w:t>
      </w:r>
      <w:proofErr w:type="spellStart"/>
      <w:r>
        <w:rPr>
          <w:rFonts w:ascii="Times New Roman" w:eastAsia="Times New Roman" w:hAnsi="Times New Roman" w:cs="Times New Roman"/>
          <w:sz w:val="24"/>
          <w:szCs w:val="24"/>
        </w:rPr>
        <w:t>GeneCards</w:t>
      </w:r>
      <w:proofErr w:type="spellEnd"/>
      <w:r>
        <w:rPr>
          <w:rFonts w:ascii="Times New Roman" w:eastAsia="Times New Roman" w:hAnsi="Times New Roman" w:cs="Times New Roman"/>
          <w:sz w:val="24"/>
          <w:szCs w:val="24"/>
        </w:rPr>
        <w:t xml:space="preserve"> | CSF3 Protein | CSF3 Antibody.</w:t>
      </w:r>
      <w:hyperlink r:id="rId11">
        <w:r>
          <w:rPr>
            <w:rFonts w:ascii="Times New Roman" w:eastAsia="Times New Roman" w:hAnsi="Times New Roman" w:cs="Times New Roman"/>
            <w:sz w:val="24"/>
            <w:szCs w:val="24"/>
          </w:rPr>
          <w:t xml:space="preserve"> Available at: </w:t>
        </w:r>
      </w:hyperlink>
      <w:hyperlink r:id="rId12">
        <w:r>
          <w:rPr>
            <w:rFonts w:ascii="Times New Roman" w:eastAsia="Times New Roman" w:hAnsi="Times New Roman" w:cs="Times New Roman"/>
            <w:color w:val="1155CC"/>
            <w:sz w:val="24"/>
            <w:szCs w:val="24"/>
            <w:u w:val="single"/>
          </w:rPr>
          <w:t>https://www.genecards.org/cgi-bin/carddisp.pl?gene=Csf3</w:t>
        </w:r>
      </w:hyperlink>
      <w:r>
        <w:rPr>
          <w:rFonts w:ascii="Times New Roman" w:eastAsia="Times New Roman" w:hAnsi="Times New Roman" w:cs="Times New Roman"/>
          <w:sz w:val="24"/>
          <w:szCs w:val="24"/>
        </w:rPr>
        <w:t>.</w:t>
      </w:r>
    </w:p>
    <w:p w14:paraId="5664ABCE" w14:textId="77777777" w:rsidR="00DB5648" w:rsidRDefault="0006145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Pr>
          <w:rFonts w:ascii="Times New Roman" w:eastAsia="Times New Roman" w:hAnsi="Times New Roman" w:cs="Times New Roman"/>
          <w:sz w:val="24"/>
          <w:szCs w:val="24"/>
          <w:highlight w:val="white"/>
        </w:rPr>
        <w:t xml:space="preserve">SRA Toolkit Development Team. </w:t>
      </w:r>
      <w:proofErr w:type="spellStart"/>
      <w:r>
        <w:rPr>
          <w:rFonts w:ascii="Times New Roman" w:eastAsia="Times New Roman" w:hAnsi="Times New Roman" w:cs="Times New Roman"/>
          <w:i/>
          <w:sz w:val="24"/>
          <w:szCs w:val="24"/>
        </w:rPr>
        <w:t>ncbi</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sra</w:t>
      </w:r>
      <w:proofErr w:type="spellEnd"/>
      <w:r>
        <w:rPr>
          <w:rFonts w:ascii="Times New Roman" w:eastAsia="Times New Roman" w:hAnsi="Times New Roman" w:cs="Times New Roman"/>
          <w:i/>
          <w:sz w:val="24"/>
          <w:szCs w:val="24"/>
        </w:rPr>
        <w:t>-tools</w:t>
      </w:r>
      <w:r>
        <w:rPr>
          <w:rFonts w:ascii="Times New Roman" w:eastAsia="Times New Roman" w:hAnsi="Times New Roman" w:cs="Times New Roman"/>
          <w:sz w:val="24"/>
          <w:szCs w:val="24"/>
        </w:rPr>
        <w:t>. (NCBI - National Center for Biotechnology Information/NLM/NIH, 2019). https://github.com/ncbi/sra-tools.</w:t>
      </w:r>
    </w:p>
    <w:p w14:paraId="6F1FDDF7" w14:textId="77777777" w:rsidR="00DB5648" w:rsidRDefault="0006145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[9] </w:t>
      </w:r>
      <w:proofErr w:type="spellStart"/>
      <w:r>
        <w:rPr>
          <w:rFonts w:ascii="Times New Roman" w:eastAsia="Times New Roman" w:hAnsi="Times New Roman" w:cs="Times New Roman"/>
          <w:sz w:val="24"/>
          <w:szCs w:val="24"/>
        </w:rPr>
        <w:t>Patro</w:t>
      </w:r>
      <w:proofErr w:type="spellEnd"/>
      <w:r>
        <w:rPr>
          <w:rFonts w:ascii="Times New Roman" w:eastAsia="Times New Roman" w:hAnsi="Times New Roman" w:cs="Times New Roman"/>
          <w:sz w:val="24"/>
          <w:szCs w:val="24"/>
        </w:rPr>
        <w:t xml:space="preserve">, R., Duggal, G., Love, M. I., Irizarry, R. A. &amp; Kingsford, C. Salmon provides fast and bias-aware quantification of transcript expression. </w:t>
      </w:r>
      <w:r>
        <w:rPr>
          <w:rFonts w:ascii="Times New Roman" w:eastAsia="Times New Roman" w:hAnsi="Times New Roman" w:cs="Times New Roman"/>
          <w:i/>
          <w:sz w:val="24"/>
          <w:szCs w:val="24"/>
        </w:rPr>
        <w:t>Nat. Methods</w:t>
      </w:r>
      <w:r>
        <w:rPr>
          <w:rFonts w:ascii="Times New Roman" w:eastAsia="Times New Roman" w:hAnsi="Times New Roman" w:cs="Times New Roman"/>
          <w:sz w:val="24"/>
          <w:szCs w:val="24"/>
        </w:rPr>
        <w:t xml:space="preserve"> 14, 417–419 (2017).</w:t>
      </w:r>
    </w:p>
    <w:p w14:paraId="34934EA8" w14:textId="77777777" w:rsidR="00DB5648" w:rsidRDefault="0006145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Love, M. I.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Tximeta</w:t>
      </w:r>
      <w:proofErr w:type="spellEnd"/>
      <w:r>
        <w:rPr>
          <w:rFonts w:ascii="Times New Roman" w:eastAsia="Times New Roman" w:hAnsi="Times New Roman" w:cs="Times New Roman"/>
          <w:i/>
          <w:sz w:val="24"/>
          <w:szCs w:val="24"/>
        </w:rPr>
        <w:t>: reference sequence checksums for provenance identification in RNA-seq</w:t>
      </w:r>
      <w:r>
        <w:rPr>
          <w:rFonts w:ascii="Times New Roman" w:eastAsia="Times New Roman" w:hAnsi="Times New Roman" w:cs="Times New Roman"/>
          <w:sz w:val="24"/>
          <w:szCs w:val="24"/>
        </w:rPr>
        <w:t xml:space="preserve">. http://biorxiv.org/lookup/doi/10.1101/777888 (2019a) </w:t>
      </w:r>
      <w:proofErr w:type="gramStart"/>
      <w:r>
        <w:rPr>
          <w:rFonts w:ascii="Times New Roman" w:eastAsia="Times New Roman" w:hAnsi="Times New Roman" w:cs="Times New Roman"/>
          <w:sz w:val="24"/>
          <w:szCs w:val="24"/>
        </w:rPr>
        <w:t>doi:10.1101/777888.tximeta</w:t>
      </w:r>
      <w:proofErr w:type="gramEnd"/>
      <w:r>
        <w:rPr>
          <w:rFonts w:ascii="Times New Roman" w:eastAsia="Times New Roman" w:hAnsi="Times New Roman" w:cs="Times New Roman"/>
          <w:sz w:val="24"/>
          <w:szCs w:val="24"/>
        </w:rPr>
        <w:t xml:space="preserve"> </w:t>
      </w:r>
    </w:p>
    <w:p w14:paraId="123D5BAD" w14:textId="77777777" w:rsidR="00DB5648" w:rsidRDefault="0006145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Love, M. I.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RNA-seq workfl</w:t>
      </w:r>
      <w:r>
        <w:rPr>
          <w:rFonts w:ascii="Times New Roman" w:eastAsia="Times New Roman" w:hAnsi="Times New Roman" w:cs="Times New Roman"/>
          <w:sz w:val="24"/>
          <w:szCs w:val="24"/>
        </w:rPr>
        <w:t>ow: gene-level exploratory analysis and differential expression.</w:t>
      </w:r>
      <w:hyperlink r:id="rId13">
        <w:r>
          <w:rPr>
            <w:rFonts w:ascii="Times New Roman" w:eastAsia="Times New Roman" w:hAnsi="Times New Roman" w:cs="Times New Roman"/>
            <w:color w:val="1155CC"/>
            <w:sz w:val="24"/>
            <w:szCs w:val="24"/>
            <w:u w:val="single"/>
          </w:rPr>
          <w:t>https://bioconductor.org/packages/release/workflows/vignettes/rnaseqGene/in</w:t>
        </w:r>
        <w:r>
          <w:rPr>
            <w:rFonts w:ascii="Times New Roman" w:eastAsia="Times New Roman" w:hAnsi="Times New Roman" w:cs="Times New Roman"/>
            <w:color w:val="1155CC"/>
            <w:sz w:val="24"/>
            <w:szCs w:val="24"/>
            <w:u w:val="single"/>
          </w:rPr>
          <w:t>st/doc/rnaseqGene.html</w:t>
        </w:r>
      </w:hyperlink>
      <w:r>
        <w:rPr>
          <w:rFonts w:ascii="Times New Roman" w:eastAsia="Times New Roman" w:hAnsi="Times New Roman" w:cs="Times New Roman"/>
          <w:sz w:val="24"/>
          <w:szCs w:val="24"/>
        </w:rPr>
        <w:t>. (2019b)</w:t>
      </w:r>
    </w:p>
    <w:p w14:paraId="56F2AAC0" w14:textId="77777777" w:rsidR="00DB5648" w:rsidRDefault="0006145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Love, M. I., Huber, W. &amp; Anders, S. Moderated estimation of fold change and dispersion for RNA-seq data with DESeq2. </w:t>
      </w:r>
      <w:r>
        <w:rPr>
          <w:rFonts w:ascii="Times New Roman" w:eastAsia="Times New Roman" w:hAnsi="Times New Roman" w:cs="Times New Roman"/>
          <w:i/>
          <w:sz w:val="24"/>
          <w:szCs w:val="24"/>
        </w:rPr>
        <w:t>Genome Biol</w:t>
      </w:r>
      <w:r>
        <w:rPr>
          <w:rFonts w:ascii="Times New Roman" w:eastAsia="Times New Roman" w:hAnsi="Times New Roman" w:cs="Times New Roman"/>
          <w:sz w:val="24"/>
          <w:szCs w:val="24"/>
        </w:rPr>
        <w:t xml:space="preserve"> 15, 550 (2014).</w:t>
      </w:r>
    </w:p>
    <w:p w14:paraId="368D7CB7" w14:textId="77777777" w:rsidR="00DB5648" w:rsidRDefault="000614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Young, M. D., Wakefield, M. J., Smyth, G. K. &amp; </w:t>
      </w:r>
      <w:proofErr w:type="spellStart"/>
      <w:r>
        <w:rPr>
          <w:rFonts w:ascii="Times New Roman" w:eastAsia="Times New Roman" w:hAnsi="Times New Roman" w:cs="Times New Roman"/>
          <w:sz w:val="24"/>
          <w:szCs w:val="24"/>
        </w:rPr>
        <w:t>Oshlack</w:t>
      </w:r>
      <w:proofErr w:type="spellEnd"/>
      <w:r>
        <w:rPr>
          <w:rFonts w:ascii="Times New Roman" w:eastAsia="Times New Roman" w:hAnsi="Times New Roman" w:cs="Times New Roman"/>
          <w:sz w:val="24"/>
          <w:szCs w:val="24"/>
        </w:rPr>
        <w:t xml:space="preserve">, A. Gene ontology analysis for RNA-seq: accounting for selection bias. </w:t>
      </w:r>
      <w:r>
        <w:rPr>
          <w:rFonts w:ascii="Times New Roman" w:eastAsia="Times New Roman" w:hAnsi="Times New Roman" w:cs="Times New Roman"/>
          <w:i/>
          <w:sz w:val="24"/>
          <w:szCs w:val="24"/>
        </w:rPr>
        <w:t>Genome Biol.</w:t>
      </w:r>
      <w:r>
        <w:rPr>
          <w:rFonts w:ascii="Times New Roman" w:eastAsia="Times New Roman" w:hAnsi="Times New Roman" w:cs="Times New Roman"/>
          <w:sz w:val="24"/>
          <w:szCs w:val="24"/>
        </w:rPr>
        <w:t xml:space="preserve"> 11, R14 (2010</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goseq</w:t>
      </w:r>
      <w:proofErr w:type="spellEnd"/>
      <w:proofErr w:type="gramEnd"/>
      <w:r>
        <w:rPr>
          <w:rFonts w:ascii="Times New Roman" w:eastAsia="Times New Roman" w:hAnsi="Times New Roman" w:cs="Times New Roman"/>
          <w:sz w:val="24"/>
          <w:szCs w:val="24"/>
        </w:rPr>
        <w:t xml:space="preserve">  </w:t>
      </w:r>
    </w:p>
    <w:p w14:paraId="6CF640B5" w14:textId="77777777" w:rsidR="00DB5648" w:rsidRDefault="00DB5648">
      <w:pPr>
        <w:spacing w:line="480" w:lineRule="auto"/>
        <w:rPr>
          <w:rFonts w:ascii="Times New Roman" w:eastAsia="Times New Roman" w:hAnsi="Times New Roman" w:cs="Times New Roman"/>
          <w:sz w:val="24"/>
          <w:szCs w:val="24"/>
        </w:rPr>
      </w:pPr>
    </w:p>
    <w:sectPr w:rsidR="00DB5648">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1FAE7" w14:textId="77777777" w:rsidR="00061456" w:rsidRDefault="00061456">
      <w:pPr>
        <w:spacing w:line="240" w:lineRule="auto"/>
      </w:pPr>
      <w:r>
        <w:separator/>
      </w:r>
    </w:p>
  </w:endnote>
  <w:endnote w:type="continuationSeparator" w:id="0">
    <w:p w14:paraId="45623665" w14:textId="77777777" w:rsidR="00061456" w:rsidRDefault="000614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5EBA0" w14:textId="77777777" w:rsidR="00DB5648" w:rsidRDefault="00DB56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74E37B" w14:textId="77777777" w:rsidR="00061456" w:rsidRDefault="00061456">
      <w:pPr>
        <w:spacing w:line="240" w:lineRule="auto"/>
      </w:pPr>
      <w:r>
        <w:separator/>
      </w:r>
    </w:p>
  </w:footnote>
  <w:footnote w:type="continuationSeparator" w:id="0">
    <w:p w14:paraId="5E6288A1" w14:textId="77777777" w:rsidR="00061456" w:rsidRDefault="000614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2F343" w14:textId="77777777" w:rsidR="00DB5648" w:rsidRDefault="00061456">
    <w:pPr>
      <w:jc w:val="right"/>
    </w:pPr>
    <w:r>
      <w:fldChar w:fldCharType="begin"/>
    </w:r>
    <w:r>
      <w:instrText>PAGE</w:instrText>
    </w:r>
    <w:r w:rsidR="003B425E">
      <w:fldChar w:fldCharType="separate"/>
    </w:r>
    <w:r w:rsidR="003B425E">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648"/>
    <w:rsid w:val="00061456"/>
    <w:rsid w:val="003B425E"/>
    <w:rsid w:val="00DB5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006317"/>
  <w15:docId w15:val="{9C802364-CD52-774B-8233-78E409006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ioconductor.org/packages/release/workflows/vignettes/rnaseqGene/inst/doc/rnaseqGene.html"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genecards.org/cgi-bin/carddisp.pl?gene=Csf3"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genecards.org/cgi-bin/carddisp.pl?gene=Csf3"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www.genecards.org/cgi-bin/carddisp.pl?gene=CXCL3"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2656</Words>
  <Characters>15144</Characters>
  <Application>Microsoft Office Word</Application>
  <DocSecurity>0</DocSecurity>
  <Lines>126</Lines>
  <Paragraphs>35</Paragraphs>
  <ScaleCrop>false</ScaleCrop>
  <Company/>
  <LinksUpToDate>false</LinksUpToDate>
  <CharactersWithSpaces>17765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Khan, Mirza S</cp:lastModifiedBy>
  <cp:revision>2</cp:revision>
  <dcterms:created xsi:type="dcterms:W3CDTF">2020-12-22T19:44:00Z</dcterms:created>
  <dcterms:modified xsi:type="dcterms:W3CDTF">2020-12-22T19:47:00Z</dcterms:modified>
</cp:coreProperties>
</file>