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RailVision Strategic Growth Plan 2023-2025</w:t>
      </w:r>
    </w:p>
    <w:p>
      <w:pPr>
        <w:spacing w:after="360"/>
        <w:jc w:val="center"/>
      </w:pPr>
      <w:r>
        <w:rPr>
          <w:color w:val="595959"/>
          <w:sz w:val="24"/>
          <w:szCs w:val="24"/>
        </w:rPr>
        <w:t xml:space="preserve">Strategic Planning Document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RailVision</w:t>
      </w:r>
      <w:r>
        <w:t xml:space="preserve"> aims to capture strategic opportunities in the fast-evolving shortline and AI-powered train technology sectors. Key strategic partnerships with </w:t>
      </w:r>
      <w:r>
        <w:rPr>
          <w:b/>
          <w:bCs/>
        </w:rPr>
        <w:t xml:space="preserve">Wabtec</w:t>
      </w:r>
      <w:r>
        <w:t xml:space="preserve"> and </w:t>
      </w:r>
      <w:r>
        <w:rPr>
          <w:b/>
          <w:bCs/>
        </w:rPr>
        <w:t xml:space="preserve">Alstom</w:t>
      </w:r>
      <w:r>
        <w:t xml:space="preserve"> are positioned to accelerate our market penetration. The growth projection targets an </w:t>
      </w:r>
      <w:r>
        <w:rPr>
          <w:b/>
          <w:bCs/>
        </w:rPr>
        <w:t xml:space="preserve">ARR of $2.5M</w:t>
      </w:r>
      <w:r>
        <w:t xml:space="preserve"> with an exit valuation between </w:t>
      </w:r>
      <w:r>
        <w:rPr>
          <w:b/>
          <w:bCs/>
        </w:rPr>
        <w:t xml:space="preserve">$50M-$100M</w:t>
      </w:r>
      <w:r>
        <w:t xml:space="preserve">. Our top recommendation is to enhance brand credibility through these strategic alliances.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Situation Analysis</w:t>
      </w:r>
    </w:p>
    <w:p>
      <w:pPr>
        <w:pStyle w:val="Heading2"/>
      </w:pPr>
      <w:r>
        <w:t xml:space="preserve">Current Market Overview</w:t>
      </w:r>
    </w:p>
    <w:p>
      <w:pPr>
        <w:spacing w:after="120"/>
      </w:pPr>
      <w:r>
        <w:t xml:space="preserve">RailVision's current Annual Recurring Revenue (ARR) stands at $9.2M within the </w:t>
      </w:r>
      <w:r>
        <w:rPr>
          <w:b/>
          <w:bCs/>
        </w:rPr>
        <w:t xml:space="preserve">shortline segment</w:t>
      </w:r>
      <w:r>
        <w:t xml:space="preserve"> of 650 lines. Our product offerings, like </w:t>
      </w:r>
      <w:r>
        <w:rPr>
          <w:b/>
          <w:bCs/>
        </w:rPr>
        <w:t xml:space="preserve">AI-powered self-driving technology</w:t>
      </w:r>
      <w:r>
        <w:t xml:space="preserve"> and </w:t>
      </w:r>
      <w:r>
        <w:rPr>
          <w:b/>
          <w:bCs/>
        </w:rPr>
        <w:t xml:space="preserve">Live Recommendations</w:t>
      </w:r>
      <w:r>
        <w:t xml:space="preserve">, are tailored to address critical market needs efficiently.</w:t>
      </w:r>
    </w:p>
    <w:p>
      <w:pPr>
        <w:pStyle w:val="Heading2"/>
      </w:pPr>
      <w:r>
        <w:t xml:space="preserve">Strategic Partnerships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Wabtec: </w:t>
      </w:r>
      <w:r>
        <w:t xml:space="preserve">Provides a significant opportunity to leverage Wabtec's deployment capabilities.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Alstom: </w:t>
      </w:r>
      <w:r>
        <w:t xml:space="preserve">Offers strategic positioning for autonomous system expansions.</w:t>
      </w:r>
    </w:p>
    <w:p>
      <w:pPr>
        <w:spacing w:after="240"/>
      </w:pPr>
      <w:r>
        <w:t xml:space="preserve">Our existing partnerships are critical for achieving anticipated outcomes by reducing time to market and enhancing technology integration.</w:t>
      </w:r>
    </w:p>
    <w:p>
      <w:pPr>
        <w:pStyle w:val="Heading1"/>
      </w:pPr>
      <w:r>
        <w:t xml:space="preserve">Market Landscape</w:t>
      </w:r>
    </w:p>
    <w:p>
      <w:pPr>
        <w:pStyle w:val="Heading2"/>
      </w:pPr>
      <w:r>
        <w:t xml:space="preserve">Segment Analysis</w:t>
      </w:r>
    </w:p>
    <w:p>
      <w:pPr>
        <w:spacing w:after="120"/>
      </w:pPr>
      <w:r>
        <w:t xml:space="preserve">The shortline rail segment comprises </w:t>
      </w:r>
      <w:r>
        <w:rPr>
          <w:b/>
          <w:bCs/>
        </w:rPr>
        <w:t xml:space="preserve">650 lines</w:t>
      </w:r>
      <w:r>
        <w:t xml:space="preserve">, generating approximately </w:t>
      </w:r>
      <w:r>
        <w:rPr>
          <w:b/>
          <w:bCs/>
        </w:rPr>
        <w:t xml:space="preserve">$9.2M in ARR</w:t>
      </w:r>
      <w:r>
        <w:t xml:space="preserve">. This segment offers lucrative opportunities due to its underserved nature and potential for rapid technology adoption.</w:t>
      </w:r>
    </w:p>
    <w:p>
      <w:pPr>
        <w:pStyle w:val="Heading2"/>
      </w:pPr>
      <w:r>
        <w:t xml:space="preserve">Competitive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Wabtec: </w:t>
      </w:r>
      <w:r>
        <w:t xml:space="preserve">Dominates with a legacy tech stack, creating room for RailVision's modern solutions.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Alstom: </w:t>
      </w:r>
      <w:r>
        <w:t xml:space="preserve">Although focusing on different segments, it presents a competitive advantage through autonomous possibilities.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 Share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Wabtec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Hitachi 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Siemens Mobility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49.5%</w:t>
            </w:r>
          </w:p>
        </w:tc>
      </w:tr>
    </w:tbl>
    <w:p>
      <w:pPr>
        <w:spacing w:after="240"/>
      </w:pPr>
      <w:r>
        <w:t xml:space="preserve">Strategically positioning against these incumbents is crucial to capture more market share.</w:t>
      </w:r>
    </w:p>
    <w:p>
      <w:pPr>
        <w:pStyle w:val="Heading1"/>
      </w:pPr>
      <w:r>
        <w:t xml:space="preserve">Strategic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Geographic Expansion: </w:t>
      </w:r>
      <w:r>
        <w:t xml:space="preserve">Targeting areas with limited rail technology penetration, especially in North America.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Development: </w:t>
      </w:r>
      <w:r>
        <w:t xml:space="preserve">Launch increased capabilities around AI-driven predictive maintenance.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Partnership and Joint Ventures: </w:t>
      </w:r>
      <w:r>
        <w:t xml:space="preserve">With existing and potential partners like Alstom for advanced operational capability.</w:t>
      </w:r>
    </w:p>
    <w:p>
      <w:pPr>
        <w:spacing w:after="240"/>
      </w:pPr>
      <w:r>
        <w:t xml:space="preserve">Each option offers unique opportunities and risks, requiring deeper analysis for optimal selection.</w:t>
      </w:r>
    </w:p>
    <w:p>
      <w:pPr>
        <w:pStyle w:val="Heading1"/>
      </w:pPr>
      <w:r>
        <w:t xml:space="preserve">Recommended Approach</w:t>
      </w:r>
    </w:p>
    <w:p>
      <w:pPr>
        <w:pStyle w:val="Heading2"/>
      </w:pPr>
      <w:r>
        <w:t xml:space="preserve">Detailed Strategic Plan</w:t>
      </w:r>
    </w:p>
    <w:p>
      <w:pPr>
        <w:spacing w:after="120"/>
      </w:pPr>
      <w:r>
        <w:rPr>
          <w:b/>
          <w:bCs/>
        </w:rPr>
        <w:t xml:space="preserve">Geographic Expansion</w:t>
      </w:r>
      <w:r>
        <w:t xml:space="preserve"> into underserved shortlines with planned market entry in high-growth corridors. Collaborate with </w:t>
      </w:r>
      <w:r>
        <w:rPr>
          <w:b/>
          <w:bCs/>
        </w:rPr>
        <w:t xml:space="preserve">Wabtec</w:t>
      </w:r>
      <w:r>
        <w:t xml:space="preserve"> to integrate Trip Optimizer capabilities into these expansions.</w:t>
      </w:r>
    </w:p>
    <w:p>
      <w:pPr>
        <w:pStyle w:val="Heading2"/>
      </w:pPr>
      <w:r>
        <w:t xml:space="preserve">Technology Integration</w:t>
      </w:r>
    </w:p>
    <w:p>
      <w:pPr>
        <w:spacing w:after="120"/>
      </w:pPr>
      <w:r>
        <w:t xml:space="preserve">Invest in and deploy RailVision's </w:t>
      </w:r>
      <w:r>
        <w:rPr>
          <w:b/>
          <w:bCs/>
        </w:rPr>
        <w:t xml:space="preserve">AI-powered self-driving technology</w:t>
      </w:r>
      <w:r>
        <w:t xml:space="preserve"> to improve operational efficiency and safety measures drastically.</w:t>
      </w:r>
    </w:p>
    <w:p>
      <w:pPr>
        <w:pStyle w:val="Heading2"/>
      </w:pPr>
      <w:r>
        <w:t xml:space="preserve">Cost-Benefit Analysis</w:t>
      </w:r>
    </w:p>
    <w:p>
      <w:pPr>
        <w:spacing w:after="240"/>
      </w:pPr>
      <w:r>
        <w:t xml:space="preserve">Implementing these strategies promises robust ROI by leveraging partner networks and reducing time to market significantly.</w:t>
      </w:r>
    </w:p>
    <w:p>
      <w:pPr>
        <w:pStyle w:val="Heading1"/>
      </w:pPr>
      <w:r>
        <w:t xml:space="preserve">Implementation Roadmap</w:t>
      </w:r>
    </w:p>
    <w:p>
      <w:pPr>
        <w:pStyle w:val="Heading3"/>
      </w:pPr>
      <w:r>
        <w:t xml:space="preserve">Phased Timeline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</w:t>
      </w:r>
      <w:r>
        <w:t xml:space="preserve">: 2023 Q1 – Pilot implementations in targeted shortlines.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</w:t>
      </w:r>
      <w:r>
        <w:t xml:space="preserve">: 2024 H1 – Expansion to high-priority geographic corridors.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Phase 3</w:t>
      </w:r>
      <w:r>
        <w:t xml:space="preserve">: 2025 Q4 – Full-scale deployment and marketing intensification.</w:t>
      </w:r>
    </w:p>
    <w:p>
      <w:pPr>
        <w:spacing w:after="240"/>
      </w:pPr>
      <w:r>
        <w:t xml:space="preserve">A Gantt chart will effectively visualize and manage these timelines to ensure adherence to strategic goals.</w:t>
      </w:r>
    </w:p>
    <w:p>
      <w:pPr>
        <w:pStyle w:val="Heading1"/>
      </w:pPr>
      <w:r>
        <w:t xml:space="preserve">Risk Assessment</w:t>
      </w:r>
    </w:p>
    <w:p>
      <w:pPr>
        <w:spacing w:after="120"/>
      </w:pPr>
      <w:r>
        <w:t xml:space="preserve">Potential risks in our strategy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Technological Integration Risks: </w:t>
      </w:r>
      <w:r>
        <w:t xml:space="preserve">Challenges in aligning partner technologies might delay project timelines.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Market Penetration Risks: </w:t>
      </w:r>
      <w:r>
        <w:t xml:space="preserve">Rapid scaling may result in inconsistencies if not carefully managed.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Delays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 a dedicated cross-functional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Volatility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 contingency alliances with secondary partners</w:t>
            </w:r>
          </w:p>
        </w:tc>
      </w:tr>
    </w:tbl>
    <w:p>
      <w:pPr>
        <w:spacing w:after="240"/>
      </w:pPr>
      <w:r>
        <w:t xml:space="preserve">Careful risk management and mitigation planning will strengthen RailVision's growth trajectory.</w:t>
      </w:r>
    </w:p>
    <w:p>
      <w:pPr>
        <w:pStyle w:val="Heading1"/>
      </w:pPr>
      <w:r>
        <w:t xml:space="preserve">Next Steps &amp; 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Hires: </w:t>
      </w:r>
      <w:r>
        <w:t xml:space="preserve">Focus on strategic engineering and sales personnel to facilitate market expansion.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Development: </w:t>
      </w:r>
      <w:r>
        <w:t xml:space="preserve">Prioritize the development and deployment of API integrations with strategic partners.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Fund Allocation: </w:t>
      </w:r>
      <w:r>
        <w:t xml:space="preserve">Utilize strategic funding efficiently, ensuring timely deployment and reduced risk.</w:t>
      </w:r>
    </w:p>
    <w:p>
      <w:pPr>
        <w:spacing w:after="360"/>
      </w:pPr>
      <w:r>
        <w:t xml:space="preserve">A concerted execution of these steps will significantly advance RailVision's standing in the rail technology sector.</w:t>
      </w:r>
    </w:p>
    <w:p>
      <w:pPr>
        <w:pBdr>
          <w:top w:val="single" w:color="2E75B6" w:sz="6" w:space="1"/>
        </w:pBdr>
        <w:spacing w:before="240" w:after="120"/>
      </w:pPr>
      <w:r>
        <w:t xml:space="preserve"/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RailVision Inc. | Strategic Planning Division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2026-04-05T06:25:41.102Z</dcterms:created>
  <dcterms:modified xsi:type="dcterms:W3CDTF">2026-04-05T06:25:41.103Z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