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56"/>
        </w:rPr>
        <w:t>Strategic Report 2023</w:t>
      </w:r>
    </w:p>
    <w:p>
      <w:pPr>
        <w:pStyle w:val="Heading1"/>
      </w:pPr>
      <w:r>
        <w:t>Executive Summary</w:t>
      </w:r>
    </w:p>
    <w:p>
      <w:r>
        <w:rPr>
          <w:b/>
        </w:rPr>
        <w:t>Summary of Key Findings and Recommendations</w:t>
      </w:r>
    </w:p>
    <w:p>
      <w:pPr>
        <w:pStyle w:val="ListBullet"/>
      </w:pPr>
      <w:r>
        <w:t>Overview of major findings in the report.</w:t>
      </w:r>
    </w:p>
    <w:p>
      <w:pPr>
        <w:pStyle w:val="ListBullet"/>
      </w:pPr>
      <w:r>
        <w:t>Highlight key recommendations for stakeholders.</w:t>
      </w:r>
    </w:p>
    <w:p>
      <w:pPr>
        <w:pStyle w:val="ListBullet"/>
      </w:pPr>
      <w:r>
        <w:t>Provide a snapshot of strategic outlook for 2023.</w:t>
      </w:r>
    </w:p>
    <w:p>
      <w:pPr>
        <w:ind w:left="360"/>
      </w:pPr>
      <w:r>
        <w:rPr>
          <w:i/>
        </w:rPr>
        <w:t xml:space="preserve">Key insight: </w:t>
      </w:r>
      <w:r>
        <w:rPr>
          <w:i/>
        </w:rPr>
        <w:t>A focus on innovation and operational efficiency will drive growth.</w:t>
      </w:r>
    </w:p>
    <w:p/>
    <w:p>
      <w:pPr>
        <w:pStyle w:val="Heading1"/>
      </w:pPr>
      <w:r>
        <w:t>Situation Analysis</w:t>
      </w:r>
    </w:p>
    <w:p>
      <w:r>
        <w:rPr>
          <w:b/>
        </w:rPr>
        <w:t>Current State Analysis</w:t>
      </w:r>
    </w:p>
    <w:p>
      <w:pPr>
        <w:pStyle w:val="ListBullet"/>
      </w:pPr>
      <w:r>
        <w:t>Analysis of current organizational context.</w:t>
      </w:r>
    </w:p>
    <w:p>
      <w:pPr>
        <w:pStyle w:val="ListBullet"/>
      </w:pPr>
      <w:r>
        <w:t>Examination of internal and external factors impacting operations.</w:t>
      </w:r>
    </w:p>
    <w:p>
      <w:pPr>
        <w:pStyle w:val="Heading2"/>
      </w:pPr>
      <w:r>
        <w:t>Internal Factors</w:t>
      </w:r>
    </w:p>
    <w:p>
      <w:pPr>
        <w:pStyle w:val="ListBullet"/>
      </w:pPr>
      <w:r>
        <w:t>Organizational strengths and weaknesses.</w:t>
      </w:r>
    </w:p>
    <w:p>
      <w:pPr>
        <w:pStyle w:val="ListBullet"/>
      </w:pPr>
      <w:r>
        <w:t>Resource availability and constraints.</w:t>
      </w:r>
    </w:p>
    <w:p>
      <w:pPr>
        <w:pStyle w:val="Heading2"/>
      </w:pPr>
      <w:r>
        <w:t>External Factors</w:t>
      </w:r>
    </w:p>
    <w:p>
      <w:pPr>
        <w:pStyle w:val="ListBullet"/>
      </w:pPr>
      <w:r>
        <w:t>Economic and industry trends.</w:t>
      </w:r>
    </w:p>
    <w:p>
      <w:pPr>
        <w:pStyle w:val="ListBullet"/>
      </w:pPr>
      <w:r>
        <w:t>Regulatory and competitive landscape.</w:t>
      </w:r>
    </w:p>
    <w:p/>
    <w:p>
      <w:pPr>
        <w:pStyle w:val="Heading1"/>
      </w:pPr>
      <w:r>
        <w:t>Market Trends</w:t>
      </w:r>
    </w:p>
    <w:p>
      <w:r>
        <w:rPr>
          <w:b/>
        </w:rPr>
        <w:t>Analysis of Market Dynamics</w:t>
      </w:r>
    </w:p>
    <w:p>
      <w:pPr>
        <w:pStyle w:val="ListBullet"/>
      </w:pPr>
      <w:r>
        <w:t>Exploration of current market trends and their implications.</w:t>
      </w:r>
    </w:p>
    <w:p>
      <w:pPr>
        <w:pStyle w:val="ListBullet"/>
      </w:pPr>
      <w:r>
        <w:t>Identification of emerging market opportunities and threats.</w:t>
      </w:r>
    </w:p>
    <w:p>
      <w:r>
        <w:rPr>
          <w:i/>
          <w:color w:val="808080"/>
          <w:sz w:val="20"/>
        </w:rPr>
        <w:t>[Market Growth Trend Chart]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Year</w:t>
            </w:r>
          </w:p>
        </w:tc>
        <w:tc>
          <w:tcPr>
            <w:tcW w:type="dxa" w:w="4680"/>
          </w:tcPr>
          <w:p>
            <w:r>
              <w:t>Growth Index</w:t>
            </w:r>
          </w:p>
        </w:tc>
      </w:tr>
      <w:tr>
        <w:tc>
          <w:tcPr>
            <w:tcW w:type="dxa" w:w="4680"/>
          </w:tcPr>
          <w:p>
            <w:r>
              <w:t>2020</w:t>
            </w:r>
          </w:p>
        </w:tc>
        <w:tc>
          <w:tcPr>
            <w:tcW w:type="dxa" w:w="4680"/>
          </w:tcPr>
          <w:p>
            <w:r>
              <w:t>100</w:t>
            </w:r>
          </w:p>
        </w:tc>
      </w:tr>
      <w:tr>
        <w:tc>
          <w:tcPr>
            <w:tcW w:type="dxa" w:w="4680"/>
          </w:tcPr>
          <w:p>
            <w:r>
              <w:t>2021</w:t>
            </w:r>
          </w:p>
        </w:tc>
        <w:tc>
          <w:tcPr>
            <w:tcW w:type="dxa" w:w="4680"/>
          </w:tcPr>
          <w:p>
            <w:r>
              <w:t>110</w:t>
            </w:r>
          </w:p>
        </w:tc>
      </w:tr>
      <w:tr>
        <w:tc>
          <w:tcPr>
            <w:tcW w:type="dxa" w:w="4680"/>
          </w:tcPr>
          <w:p>
            <w:r>
              <w:t>2022</w:t>
            </w:r>
          </w:p>
        </w:tc>
        <w:tc>
          <w:tcPr>
            <w:tcW w:type="dxa" w:w="4680"/>
          </w:tcPr>
          <w:p>
            <w:r>
              <w:t>125</w:t>
            </w:r>
          </w:p>
        </w:tc>
      </w:tr>
      <w:tr>
        <w:tc>
          <w:tcPr>
            <w:tcW w:type="dxa" w:w="4680"/>
          </w:tcPr>
          <w:p>
            <w:r>
              <w:t>2023</w:t>
            </w:r>
          </w:p>
        </w:tc>
        <w:tc>
          <w:tcPr>
            <w:tcW w:type="dxa" w:w="4680"/>
          </w:tcPr>
          <w:p>
            <w:r>
              <w:t>140</w:t>
            </w:r>
          </w:p>
        </w:tc>
      </w:tr>
    </w:tbl>
    <w:p>
      <w:pPr>
        <w:pStyle w:val="ListBullet"/>
      </w:pPr>
      <w:r>
        <w:t>Detailed examination of consumer behavior changes and demand shifts.</w:t>
      </w:r>
    </w:p>
    <w:p/>
    <w:p>
      <w:pPr>
        <w:pStyle w:val="Heading1"/>
      </w:pPr>
      <w:r>
        <w:t>Competitive Analysis</w:t>
      </w:r>
    </w:p>
    <w:p>
      <w:r>
        <w:rPr>
          <w:b/>
        </w:rPr>
        <w:t>Evaluation of Competitive Landscape</w:t>
      </w:r>
    </w:p>
    <w:p>
      <w:pPr>
        <w:pStyle w:val="ListBullet"/>
      </w:pPr>
      <w:r>
        <w:t>Analysis of key competitors and market positioning.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Competitor</w:t>
            </w:r>
          </w:p>
        </w:tc>
        <w:tc>
          <w:tcPr>
            <w:tcW w:type="dxa" w:w="2340"/>
          </w:tcPr>
          <w:p>
            <w:r>
              <w:t>Market Share</w:t>
            </w:r>
          </w:p>
        </w:tc>
        <w:tc>
          <w:tcPr>
            <w:tcW w:type="dxa" w:w="2340"/>
          </w:tcPr>
          <w:p>
            <w:r>
              <w:t>Strengths</w:t>
            </w:r>
          </w:p>
        </w:tc>
        <w:tc>
          <w:tcPr>
            <w:tcW w:type="dxa" w:w="2340"/>
          </w:tcPr>
          <w:p>
            <w:r>
              <w:t>Weaknesses</w:t>
            </w:r>
          </w:p>
        </w:tc>
      </w:tr>
      <w:tr>
        <w:tc>
          <w:tcPr>
            <w:tcW w:type="dxa" w:w="2340"/>
          </w:tcPr>
          <w:p>
            <w:r>
              <w:t>Competitor A</w:t>
            </w:r>
          </w:p>
        </w:tc>
        <w:tc>
          <w:tcPr>
            <w:tcW w:type="dxa" w:w="2340"/>
          </w:tcPr>
          <w:p>
            <w:r>
              <w:t>30%</w:t>
            </w:r>
          </w:p>
        </w:tc>
        <w:tc>
          <w:tcPr>
            <w:tcW w:type="dxa" w:w="2340"/>
          </w:tcPr>
          <w:p>
            <w:r>
              <w:t>Scale, brand recognition</w:t>
            </w:r>
          </w:p>
        </w:tc>
        <w:tc>
          <w:tcPr>
            <w:tcW w:type="dxa" w:w="2340"/>
          </w:tcPr>
          <w:p>
            <w:r>
              <w:t>High operational costs</w:t>
            </w:r>
          </w:p>
        </w:tc>
      </w:tr>
      <w:tr>
        <w:tc>
          <w:tcPr>
            <w:tcW w:type="dxa" w:w="2340"/>
          </w:tcPr>
          <w:p>
            <w:r>
              <w:t>Competitor B</w:t>
            </w:r>
          </w:p>
        </w:tc>
        <w:tc>
          <w:tcPr>
            <w:tcW w:type="dxa" w:w="2340"/>
          </w:tcPr>
          <w:p>
            <w:r>
              <w:t>25%</w:t>
            </w:r>
          </w:p>
        </w:tc>
        <w:tc>
          <w:tcPr>
            <w:tcW w:type="dxa" w:w="2340"/>
          </w:tcPr>
          <w:p>
            <w:r>
              <w:t>Innovation, speed</w:t>
            </w:r>
          </w:p>
        </w:tc>
        <w:tc>
          <w:tcPr>
            <w:tcW w:type="dxa" w:w="2340"/>
          </w:tcPr>
          <w:p>
            <w:r>
              <w:t>Market penetration</w:t>
            </w:r>
          </w:p>
        </w:tc>
      </w:tr>
      <w:tr>
        <w:tc>
          <w:tcPr>
            <w:tcW w:type="dxa" w:w="2340"/>
          </w:tcPr>
          <w:p>
            <w:r>
              <w:t>Our Company</w:t>
            </w:r>
          </w:p>
        </w:tc>
        <w:tc>
          <w:tcPr>
            <w:tcW w:type="dxa" w:w="2340"/>
          </w:tcPr>
          <w:p>
            <w:r>
              <w:t>20%</w:t>
            </w:r>
          </w:p>
        </w:tc>
        <w:tc>
          <w:tcPr>
            <w:tcW w:type="dxa" w:w="2340"/>
          </w:tcPr>
          <w:p>
            <w:r>
              <w:t>Customization, service quality</w:t>
            </w:r>
          </w:p>
        </w:tc>
        <w:tc>
          <w:tcPr>
            <w:tcW w:type="dxa" w:w="2340"/>
          </w:tcPr>
          <w:p>
            <w:r>
              <w:t>Limited distribution</w:t>
            </w:r>
          </w:p>
        </w:tc>
      </w:tr>
    </w:tbl>
    <w:p>
      <w:pPr>
        <w:pStyle w:val="ListBullet"/>
      </w:pPr>
      <w:r>
        <w:t>Evaluation of our company's competitive advantages and disadvantages.</w:t>
      </w:r>
    </w:p>
    <w:p/>
    <w:p>
      <w:pPr>
        <w:pStyle w:val="Heading1"/>
      </w:pPr>
      <w:r>
        <w:t>Strategic Initiatives</w:t>
      </w:r>
    </w:p>
    <w:p>
      <w:r>
        <w:rPr>
          <w:b/>
        </w:rPr>
        <w:t>Proposed Strategies for Growth</w:t>
      </w:r>
    </w:p>
    <w:p>
      <w:pPr>
        <w:pStyle w:val="ListBullet"/>
      </w:pPr>
      <w:r>
        <w:t>Outline of strategic initiatives to achieve 2023 objectives.</w:t>
      </w:r>
    </w:p>
    <w:p>
      <w:r>
        <w:rPr>
          <w:b/>
        </w:rPr>
        <w:t xml:space="preserve">Innovation Initiatives: </w:t>
      </w:r>
      <w:r>
        <w:t>Investing in R&amp;D and technology.</w:t>
      </w:r>
    </w:p>
    <w:p>
      <w:r>
        <w:rPr>
          <w:b/>
        </w:rPr>
        <w:t xml:space="preserve">Market Expansion: </w:t>
      </w:r>
      <w:r>
        <w:t>Strategies to enter new markets and grow market share.</w:t>
      </w:r>
    </w:p>
    <w:p>
      <w:r>
        <w:rPr>
          <w:i/>
        </w:rPr>
        <w:t xml:space="preserve">Collaboration and Partnerships: </w:t>
      </w:r>
      <w:r>
        <w:t>Building strategic alliances.</w:t>
      </w:r>
    </w:p>
    <w:p/>
    <w:p>
      <w:pPr>
        <w:pStyle w:val="Heading1"/>
      </w:pPr>
      <w:r>
        <w:t>Implementation Plan</w:t>
      </w:r>
    </w:p>
    <w:p>
      <w:r>
        <w:rPr>
          <w:b/>
        </w:rPr>
        <w:t>Execution Framework</w:t>
      </w:r>
    </w:p>
    <w:p>
      <w:pPr>
        <w:pStyle w:val="ListBullet"/>
      </w:pPr>
      <w:r>
        <w:t>Description of steps and timelines to implement strategies.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Phase</w:t>
            </w:r>
          </w:p>
        </w:tc>
        <w:tc>
          <w:tcPr>
            <w:tcW w:type="dxa" w:w="3120"/>
          </w:tcPr>
          <w:p>
            <w:r>
              <w:t>Activity</w:t>
            </w:r>
          </w:p>
        </w:tc>
        <w:tc>
          <w:tcPr>
            <w:tcW w:type="dxa" w:w="3120"/>
          </w:tcPr>
          <w:p>
            <w:r>
              <w:t>Timeline</w:t>
            </w:r>
          </w:p>
        </w:tc>
      </w:tr>
      <w:tr>
        <w:tc>
          <w:tcPr>
            <w:tcW w:type="dxa" w:w="3120"/>
          </w:tcPr>
          <w:p>
            <w:r>
              <w:t>Phase 1</w:t>
            </w:r>
          </w:p>
        </w:tc>
        <w:tc>
          <w:tcPr>
            <w:tcW w:type="dxa" w:w="3120"/>
          </w:tcPr>
          <w:p>
            <w:r>
              <w:t>Market Research</w:t>
            </w:r>
          </w:p>
        </w:tc>
        <w:tc>
          <w:tcPr>
            <w:tcW w:type="dxa" w:w="3120"/>
          </w:tcPr>
          <w:p>
            <w:r>
              <w:t>Q1 2023</w:t>
            </w:r>
          </w:p>
        </w:tc>
      </w:tr>
      <w:tr>
        <w:tc>
          <w:tcPr>
            <w:tcW w:type="dxa" w:w="3120"/>
          </w:tcPr>
          <w:p>
            <w:r>
              <w:t>Phase 2</w:t>
            </w:r>
          </w:p>
        </w:tc>
        <w:tc>
          <w:tcPr>
            <w:tcW w:type="dxa" w:w="3120"/>
          </w:tcPr>
          <w:p>
            <w:r>
              <w:t>Product Development</w:t>
            </w:r>
          </w:p>
        </w:tc>
        <w:tc>
          <w:tcPr>
            <w:tcW w:type="dxa" w:w="3120"/>
          </w:tcPr>
          <w:p>
            <w:r>
              <w:t>Q2-Q3 2023</w:t>
            </w:r>
          </w:p>
        </w:tc>
      </w:tr>
      <w:tr>
        <w:tc>
          <w:tcPr>
            <w:tcW w:type="dxa" w:w="3120"/>
          </w:tcPr>
          <w:p>
            <w:r>
              <w:t>Phase 3</w:t>
            </w:r>
          </w:p>
        </w:tc>
        <w:tc>
          <w:tcPr>
            <w:tcW w:type="dxa" w:w="3120"/>
          </w:tcPr>
          <w:p>
            <w:r>
              <w:t>Launch &amp; Marketing</w:t>
            </w:r>
          </w:p>
        </w:tc>
        <w:tc>
          <w:tcPr>
            <w:tcW w:type="dxa" w:w="3120"/>
          </w:tcPr>
          <w:p>
            <w:r>
              <w:t>Q4 2023</w:t>
            </w:r>
          </w:p>
        </w:tc>
      </w:tr>
    </w:tbl>
    <w:p>
      <w:pPr>
        <w:pStyle w:val="ListBullet"/>
      </w:pPr>
      <w:r>
        <w:t>Allocation of resources and responsibilities for each phase.</w:t>
      </w:r>
    </w:p>
    <w:p/>
    <w:p>
      <w:pPr>
        <w:pStyle w:val="Heading1"/>
      </w:pPr>
      <w:r>
        <w:t>Risk Assessment</w:t>
      </w:r>
    </w:p>
    <w:p>
      <w:r>
        <w:rPr>
          <w:b/>
        </w:rPr>
        <w:t>Analysis of Potential Risks</w:t>
      </w:r>
    </w:p>
    <w:p>
      <w:pPr>
        <w:pStyle w:val="ListBullet"/>
      </w:pPr>
      <w:r>
        <w:t>Identification of primary risks and challenges associated with strategic initiatives.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Risk</w:t>
            </w:r>
          </w:p>
        </w:tc>
        <w:tc>
          <w:tcPr>
            <w:tcW w:type="dxa" w:w="2340"/>
          </w:tcPr>
          <w:p>
            <w:r>
              <w:t>Likelihood</w:t>
            </w:r>
          </w:p>
        </w:tc>
        <w:tc>
          <w:tcPr>
            <w:tcW w:type="dxa" w:w="2340"/>
          </w:tcPr>
          <w:p>
            <w:r>
              <w:t>Impact</w:t>
            </w:r>
          </w:p>
        </w:tc>
        <w:tc>
          <w:tcPr>
            <w:tcW w:type="dxa" w:w="2340"/>
          </w:tcPr>
          <w:p>
            <w:r>
              <w:t>Mitigation Strategy</w:t>
            </w:r>
          </w:p>
        </w:tc>
      </w:tr>
      <w:tr>
        <w:tc>
          <w:tcPr>
            <w:tcW w:type="dxa" w:w="2340"/>
          </w:tcPr>
          <w:p>
            <w:r>
              <w:t>Market Volatility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Diversification of markets</w:t>
            </w:r>
          </w:p>
        </w:tc>
      </w:tr>
      <w:tr>
        <w:tc>
          <w:tcPr>
            <w:tcW w:type="dxa" w:w="2340"/>
          </w:tcPr>
          <w:p>
            <w:r>
              <w:t>Supply Chain Disruptions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Building buffer stocks</w:t>
            </w:r>
          </w:p>
        </w:tc>
      </w:tr>
    </w:tbl>
    <w:p>
      <w:pPr>
        <w:pStyle w:val="ListBullet"/>
      </w:pPr>
      <w:r>
        <w:t>Strategies for risk mitigation and contingency planning.</w:t>
      </w:r>
    </w:p>
    <w:p/>
    <w:p>
      <w:pPr>
        <w:pStyle w:val="Heading1"/>
      </w:pPr>
      <w:r>
        <w:t>Recommendations</w:t>
      </w:r>
    </w:p>
    <w:p>
      <w:r>
        <w:rPr>
          <w:b/>
        </w:rPr>
        <w:t>Actionable Steps Forward</w:t>
      </w:r>
    </w:p>
    <w:p>
      <w:pPr>
        <w:pStyle w:val="ListBullet"/>
      </w:pPr>
      <w:r>
        <w:t>Summary of strategic recommendations based on overall analysis.</w:t>
      </w:r>
    </w:p>
    <w:p>
      <w:pPr>
        <w:pStyle w:val="ListBullet"/>
      </w:pPr>
      <w:r>
        <w:t>Prioritized list of steps to take for achieving strategic objectives.</w:t>
      </w:r>
    </w:p>
    <w:p/>
    <w:p>
      <w:r>
        <w:rPr>
          <w:b/>
        </w:rPr>
        <w:t xml:space="preserve">Focus Areas: </w:t>
      </w:r>
      <w:r>
        <w:t>Innovation, market expansion, and operational efficiency.</w:t>
      </w:r>
    </w:p>
    <w:p>
      <w:r>
        <w:rPr>
          <w:b/>
        </w:rPr>
        <w:t xml:space="preserve">Next Steps: </w:t>
      </w:r>
      <w:r>
        <w:t>Implementing the proposed strategies with agility and responsiveness to market changes.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