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8"/>
          <w:sz w:val="48"/>
          <w:szCs w:val="48"/>
        </w:rPr>
        <w:t xml:space="preserve">Renewable Energy Report</w:t>
      </w:r>
    </w:p>
    <w:p>
      <w:pPr>
        <w:spacing w:after="240"/>
        <w:jc w:val="center"/>
      </w:pPr>
      <w:r>
        <w:rPr>
          <w:rFonts w:ascii="Arial" w:cs="Arial" w:eastAsia="Arial" w:hAnsi="Arial"/>
          <w:color w:val="595959"/>
          <w:sz w:val="24"/>
          <w:szCs w:val="24"/>
        </w:rPr>
        <w:t xml:space="preserve">2024 Global Overview &amp; Industry Trends</w:t>
      </w:r>
    </w:p>
    <w:p>
      <w:pPr>
        <w:pBdr>
          <w:bottom w:val="single" w:color="2E75B6" w:sz="6"/>
        </w:pBdr>
        <w:spacing w:after="240"/>
      </w:pPr>
      <w:r>
        <w:t xml:space="preserve"/>
      </w:r>
    </w:p>
    <w:p>
      <w:pPr>
        <w:pStyle w:val="Heading1"/>
      </w:pPr>
      <w:r>
        <w:t xml:space="preserve">Executive Summary</w:t>
      </w:r>
    </w:p>
    <w:p>
      <w:pPr>
        <w:spacing w:after="200"/>
      </w:pPr>
      <w:r>
        <w:t xml:space="preserve">The renewable energy sector continues to experience unprecedented growth, driven by declining technology costs, supportive government policies, and increasing corporate commitments to sustainability. This report examines key developments in solar, wind, hydroelectric, and emerging renewable technologies.</w:t>
      </w:r>
    </w:p>
    <w:p>
      <w:pPr>
        <w:pStyle w:val="Heading1"/>
      </w:pPr>
      <w:r>
        <w:t xml:space="preserve">Market Overview</w:t>
      </w:r>
    </w:p>
    <w:p>
      <w:pPr>
        <w:pStyle w:val="Heading2"/>
      </w:pPr>
      <w:r>
        <w:t xml:space="preserve">Global Capacity</w:t>
      </w:r>
    </w:p>
    <w:p>
      <w:pPr>
        <w:spacing w:after="200"/>
      </w:pPr>
      <w:r>
        <w:t xml:space="preserve">Global renewable energy capacity reached 3,064 GW in 2023, representing a 13.5% increase from the previous year. Solar and wind technologies accounted for 90% of new capacity additions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Value (2023)</w:t>
            </w:r>
          </w:p>
        </w:tc>
      </w:tr>
      <w:tr>
        <w:tc>
          <w:tcPr>
            <w:tcW w:type="dxa" w:w="468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Global Capacity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3,064 GW</w:t>
            </w:r>
          </w:p>
        </w:tc>
      </w:tr>
      <w:tr>
        <w:tc>
          <w:tcPr>
            <w:tcW w:type="dxa" w:w="468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Solar PV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1,418 GW</w:t>
            </w:r>
          </w:p>
        </w:tc>
      </w:tr>
      <w:tr>
        <w:tc>
          <w:tcPr>
            <w:tcW w:type="dxa" w:w="468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Wind Power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1,109 GW</w:t>
            </w:r>
          </w:p>
        </w:tc>
      </w:tr>
      <w:tr>
        <w:tc>
          <w:tcPr>
            <w:tcW w:type="dxa" w:w="468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Investment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$495 Billion</w:t>
            </w:r>
          </w:p>
        </w:tc>
      </w:tr>
      <w:tr>
        <w:tc>
          <w:tcPr>
            <w:tcW w:type="dxa" w:w="468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New Jobs Created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800,000</w:t>
            </w:r>
          </w:p>
        </w:tc>
      </w:tr>
    </w:tbl>
    <w:p>
      <w:pPr>
        <w:pStyle w:val="Heading2"/>
      </w:pPr>
      <w:r>
        <w:t xml:space="preserve">Regional Growth</w:t>
      </w:r>
    </w:p>
    <w:p>
      <w:pPr>
        <w:spacing w:after="200"/>
      </w:pPr>
      <w:r>
        <w:t xml:space="preserve">Asia-Pacific continues to lead renewable energy investment, accounting for 60% of global capacity additions. Europe maintains strong momentum in offshore wind development, while the Americas focus on utility-scale solar projects.</w:t>
      </w:r>
    </w:p>
    <w:p>
      <w:pPr>
        <w:pStyle w:val="Heading1"/>
      </w:pPr>
      <w:r>
        <w:t xml:space="preserve">Technology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Market Share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Growth Rate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Solar Photovoltaic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Wind Energy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Hydroelectric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Other (Geothermal, Tidal, Biomass)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+25%</w:t>
            </w:r>
          </w:p>
        </w:tc>
      </w:tr>
    </w:tbl>
    <w:p>
      <w:pPr>
        <w:pStyle w:val="Heading1"/>
      </w:pPr>
      <w:r>
        <w:t xml:space="preserve">Key Growth Drivers</w:t>
      </w:r>
    </w:p>
    <w:p>
      <w:pPr>
        <w:pStyle w:val="ListParagraph"/>
        <w:numPr>
          <w:ilvl w:val="0"/>
          <w:numId w:val="2"/>
        </w:numPr>
      </w:pPr>
      <w:r>
        <w:t xml:space="preserve">Cost Reduction: Solar PV costs decreased 89% over the past decade</w:t>
      </w:r>
    </w:p>
    <w:p>
      <w:pPr>
        <w:pStyle w:val="ListParagraph"/>
        <w:numPr>
          <w:ilvl w:val="0"/>
          <w:numId w:val="2"/>
        </w:numPr>
      </w:pPr>
      <w:r>
        <w:t xml:space="preserve">Policy Support: 195 countries have renewable energy targets</w:t>
      </w:r>
    </w:p>
    <w:p>
      <w:pPr>
        <w:pStyle w:val="ListParagraph"/>
        <w:numPr>
          <w:ilvl w:val="0"/>
          <w:numId w:val="2"/>
        </w:numPr>
      </w:pPr>
      <w:r>
        <w:t xml:space="preserve">Corporate Commitment: 90% of Fortune 500 companies have renewable energy pledges</w:t>
      </w:r>
    </w:p>
    <w:p>
      <w:pPr>
        <w:pStyle w:val="ListParagraph"/>
        <w:numPr>
          <w:ilvl w:val="0"/>
          <w:numId w:val="2"/>
        </w:numPr>
      </w:pPr>
      <w:r>
        <w:t xml:space="preserve">Grid Modernization: Battery storage capacity doubled in 2023</w:t>
      </w:r>
    </w:p>
    <w:p>
      <w:pPr>
        <w:spacing w:after="200"/>
      </w:pPr>
      <w:r>
        <w:t xml:space="preserve"/>
      </w:r>
    </w:p>
    <w:p>
      <w:pPr>
        <w:pStyle w:val="Heading1"/>
      </w:pPr>
      <w:r>
        <w:t xml:space="preserve">Challenges &amp; Outlook</w:t>
      </w:r>
    </w:p>
    <w:p>
      <w:pPr>
        <w:spacing w:after="200"/>
      </w:pPr>
      <w:r>
        <w:t xml:space="preserve">Despite remarkable progress, the renewable energy sector faces challenges including grid integration complexity, supply chain constraints, and financing gaps in developing nations. However, the International Energy Agency projects that renewable electricity capacity will reach 6,419 GW by 2030, doubling current levels.</w:t>
      </w:r>
    </w:p>
    <w:p>
      <w:pPr>
        <w:pStyle w:val="Heading1"/>
      </w:pPr>
      <w:r>
        <w:t xml:space="preserve">Conclusion</w:t>
      </w:r>
    </w:p>
    <w:p>
      <w:pPr>
        <w:spacing w:after="240"/>
      </w:pPr>
      <w:r>
        <w:t xml:space="preserve">Renewable energy represents the fastest-growing energy source globally, with transformative potential for energy security and climate mitigation. Continued investment, innovation, and policy support are essential to achieving global climate targets and energy transition goals.</w:t>
      </w:r>
    </w:p>
    <w:p>
      <w:pPr>
        <w:pBdr>
          <w:top w:val="single" w:color="2E75B6" w:sz="6"/>
        </w:pBdr>
        <w:spacing w:before="240" w:after="120"/>
      </w:pPr>
      <w:r>
        <w:t xml:space="preserve"/>
      </w:r>
    </w:p>
    <w:p>
      <w:pPr>
        <w:jc w:val="center"/>
      </w:pPr>
      <w:r>
        <w:rPr>
          <w:color w:val="7F7F7F"/>
          <w:sz w:val="20"/>
          <w:szCs w:val="20"/>
        </w:rPr>
        <w:t xml:space="preserve">Report generated: January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2026-04-05T05:40:47.187Z</dcterms:created>
  <dcterms:modified xsi:type="dcterms:W3CDTF">2026-04-05T05:40:47.188Z</dcterms:modified>
</cp:coreProperties>
</file>

<file path=docProps/custom.xml><?xml version="1.0" encoding="utf-8"?>
<Properties xmlns="http://schemas.openxmlformats.org/officeDocument/2006/custom-properties" xmlns:vt="http://schemas.openxmlformats.org/officeDocument/2006/docPropsVTypes"/>
</file>