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LORAM</w:t>
      </w:r>
    </w:p>
    <w:p>
      <w:pPr>
        <w:pStyle w:val="Heading2"/>
      </w:pPr>
      <w:r>
        <w:t xml:space="preserve">Strategic Partnership Opportunity with RailVision Analytics</w:t>
      </w:r>
    </w:p>
    <w:p>
      <w:pPr>
        <w:spacing w:before="240"/>
      </w:pPr>
    </w:p>
    <w:p>
      <w:pPr>
        <w:pStyle w:val="Heading2"/>
      </w:pPr>
      <w:r>
        <w:t xml:space="preserve">The Synergy</w:t>
      </w:r>
    </w:p>
    <w:p>
      <w:pPr>
        <w:pStyle w:val="ListParagraph"/>
        <w:numPr>
          <w:ilvl w:val="0"/>
          <w:numId w:val="2"/>
        </w:numPr>
      </w:pPr>
      <w:r>
        <w:t xml:space="preserve">Loram dominates rail maintenance services (grinding, inspection) but operates separately from day-to-day railroad operations</w:t>
      </w:r>
    </w:p>
    <w:p>
      <w:pPr>
        <w:pStyle w:val="ListParagraph"/>
        <w:numPr>
          <w:ilvl w:val="0"/>
          <w:numId w:val="2"/>
        </w:numPr>
      </w:pPr>
      <w:r>
        <w:t xml:space="preserve">RailVision's operational data provides Loram with predictive insights on where maintenance is needed before failures occur</w:t>
      </w:r>
    </w:p>
    <w:p>
      <w:pPr>
        <w:pStyle w:val="ListParagraph"/>
        <w:numPr>
          <w:ilvl w:val="0"/>
          <w:numId w:val="2"/>
        </w:numPr>
      </w:pPr>
      <w:r>
        <w:t xml:space="preserve">Combined platform: Loram's maintenance services + RailVision's operational monitoring = predictive maintenance ecosystem</w:t>
      </w:r>
    </w:p>
    <w:p>
      <w:pPr>
        <w:pStyle w:val="ListParagraph"/>
        <w:numPr>
          <w:ilvl w:val="0"/>
          <w:numId w:val="2"/>
        </w:numPr>
      </w:pPr>
      <w:r>
        <w:t xml:space="preserve">Value proposition: 'Optimize operations today, predict maintenance needs tomorrow' - data-driven rail management</w:t>
      </w:r>
    </w:p>
    <w:p>
      <w:pPr>
        <w:spacing w:before="240"/>
      </w:pPr>
    </w:p>
    <w:p>
      <w:pPr>
        <w:pStyle w:val="Heading2"/>
      </w:pPr>
      <w:r>
        <w:t xml:space="preserve">Value-Add to LORAM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Maintenance Intelligence: </w:t>
      </w:r>
      <w:r>
        <w:t xml:space="preserve">RailVision's real-time operational data shows track stress patterns that predict where Loram services are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Optimization: </w:t>
      </w:r>
      <w:r>
        <w:t xml:space="preserve">Integrate Loram maintenance schedules with RailVision operations to minimize service disruptions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Stickiness: </w:t>
      </w:r>
      <w:r>
        <w:t xml:space="preserve">Combined data platform creates switching costs - railroads reluctant to change providers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Revenue Stream: </w:t>
      </w:r>
      <w:r>
        <w:t xml:space="preserve">Loram gains recurring software revenue to complement project-based maintenance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Leadership: </w:t>
      </w:r>
      <w:r>
        <w:t xml:space="preserve">First provider offering integrated operations + maintenance solution positions Loram ahead of competitors</w:t>
      </w:r>
    </w:p>
    <w:p>
      <w:pPr>
        <w:spacing w:before="240"/>
      </w:pPr>
    </w:p>
    <w:p>
      <w:pPr>
        <w:pStyle w:val="Heading2"/>
      </w:pPr>
      <w:r>
        <w:t xml:space="preserve">Increasing Enterprise Value of RailVision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Footprint: </w:t>
      </w:r>
      <w:r>
        <w:t xml:space="preserve">Loram's international presence (32 countries) provides platform for RailVision global expansion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Railroad Access: </w:t>
      </w:r>
      <w:r>
        <w:t xml:space="preserve">Loram's existing service contracts provide natural entry point for RailVision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Predictive Platform: </w:t>
      </w:r>
      <w:r>
        <w:t xml:space="preserve">Combining operational + maintenance data creates AI/ML platform valuable to strategic acquirers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Berkshire Backing: </w:t>
      </w:r>
      <w:r>
        <w:t xml:space="preserve">Loram's private ownership provides patient capital for RailVision growth without quarterly pressure</w:t>
      </w:r>
    </w:p>
    <w:p>
      <w:pPr>
        <w:spacing w:before="240"/>
      </w:pPr>
    </w:p>
    <w:p>
      <w:pPr>
        <w:pStyle w:val="Heading2"/>
      </w:pPr>
      <w:r>
        <w:t xml:space="preserve">Executive Contacts</w:t>
      </w:r>
    </w:p>
    <w:p>
      <w:r>
        <w:rPr>
          <w:b/>
          <w:bCs/>
        </w:rPr>
        <w:t xml:space="preserve">CEO: </w:t>
      </w:r>
      <w:r>
        <w:t xml:space="preserve">Bruce Roloff</w:t>
      </w:r>
    </w:p>
    <w:p>
      <w:r>
        <w:rPr>
          <w:i/>
          <w:iCs/>
        </w:rPr>
        <w:t xml:space="preserve">  Background: </w:t>
      </w:r>
      <w:r>
        <w:t xml:space="preserve">Rail industry veteran, 20+ years at Loram</w:t>
      </w:r>
    </w:p>
    <w:p>
      <w:r>
        <w:rPr>
          <w:i/>
          <w:iCs/>
        </w:rPr>
        <w:t xml:space="preserve">  Contact: </w:t>
      </w:r>
      <w:r>
        <w:t xml:space="preserve">Corporate: (651) 688-9600</w:t>
      </w:r>
    </w:p>
    <w:p>
      <w:r>
        <w:rPr>
          <w:b/>
          <w:bCs/>
        </w:rPr>
        <w:t xml:space="preserve">CFO: </w:t>
      </w:r>
      <w:r>
        <w:t xml:space="preserve">Contact through corporate</w:t>
      </w:r>
    </w:p>
    <w:p>
      <w:r>
        <w:rPr>
          <w:i/>
          <w:iCs/>
        </w:rPr>
        <w:t xml:space="preserve">  Background: </w:t>
      </w:r>
      <w:r>
        <w:t xml:space="preserve">Private company, limited public information</w:t>
      </w:r>
    </w:p>
    <w:p>
      <w:r>
        <w:rPr>
          <w:i/>
          <w:iCs/>
        </w:rPr>
        <w:t xml:space="preserve">  Contact: </w:t>
      </w:r>
      <w:r>
        <w:t xml:space="preserve">www.loram.com</w:t>
      </w:r>
    </w:p>
    <w:p>
      <w:r>
        <w:rPr>
          <w:b/>
          <w:bCs/>
        </w:rPr>
        <w:t xml:space="preserve">VP Strategy: </w:t>
      </w:r>
      <w:r>
        <w:t xml:space="preserve">Contact through corporate</w:t>
      </w:r>
    </w:p>
    <w:p>
      <w:r>
        <w:rPr>
          <w:i/>
          <w:iCs/>
        </w:rPr>
        <w:t xml:space="preserve">  Background: </w:t>
      </w:r>
      <w:r>
        <w:t xml:space="preserve">Handles strategic partnerships and M&amp;A</w:t>
      </w:r>
    </w:p>
    <w:p>
      <w:r>
        <w:rPr>
          <w:i/>
          <w:iCs/>
        </w:rPr>
        <w:t xml:space="preserve">  Contact: </w:t>
      </w:r>
      <w:r>
        <w:t xml:space="preserve">Hamel, MN headquarters</w:t>
      </w:r>
    </w:p>
    <w:p>
      <w:pPr>
        <w:spacing w:before="240"/>
      </w:pPr>
    </w:p>
    <w:p>
      <w:pPr>
        <w:pStyle w:val="Heading2"/>
      </w:pPr>
      <w:r>
        <w:t xml:space="preserve">Use of $3M Strategic Funding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Team &amp; Key Hires ($1.8M): </w:t>
      </w:r>
      <w:r>
        <w:t xml:space="preserve">Integration with LORAM systems, joint product development, and technical team expansion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Rollout Costs ($1.2M): </w:t>
      </w:r>
      <w:r>
        <w:t xml:space="preserve">GWRR pilot deployment, co-marketing with LORAM, and joint customer success program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A3D6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A3D6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2026-01-28T20:40:21.082Z</dcterms:created>
  <dcterms:modified xsi:type="dcterms:W3CDTF">2026-01-28T20:40:21.082Z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