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THALES GROUND TRANSPORTATION</w:t>
      </w:r>
    </w:p>
    <w:p>
      <w:pPr>
        <w:pStyle w:val="Heading2"/>
      </w:pPr>
      <w:r>
        <w:t>Strategic Partnership Opportunity with RailVision Analytics</w:t>
      </w:r>
    </w:p>
    <w:p/>
    <w:p>
      <w:pPr>
        <w:pStyle w:val="Heading2"/>
      </w:pPr>
      <w:r>
        <w:t>The Synergy</w:t>
      </w:r>
    </w:p>
    <w:p>
      <w:pPr>
        <w:pStyle w:val="ListBullet"/>
      </w:pPr>
      <w:r>
        <w:t>Thales dominates rail signaling and train control systems globally but has limited freight optimization software</w:t>
      </w:r>
    </w:p>
    <w:p>
      <w:pPr>
        <w:pStyle w:val="ListBullet"/>
      </w:pPr>
      <w:r>
        <w:t>RailVision's operational AI complements Thales' signaling infrastructure for complete train management system</w:t>
      </w:r>
    </w:p>
    <w:p>
      <w:pPr>
        <w:pStyle w:val="ListBullet"/>
      </w:pPr>
      <w:r>
        <w:t>Natural integration: Thales' communication-based train control + RailVision's navigation = autonomous operations foundation</w:t>
      </w:r>
    </w:p>
    <w:p>
      <w:pPr>
        <w:pStyle w:val="ListBullet"/>
      </w:pPr>
      <w:r>
        <w:t>Strategic positioning: Counter Siemens/Alstom with differentiated North American freight solution</w:t>
      </w:r>
    </w:p>
    <w:p/>
    <w:p>
      <w:pPr>
        <w:pStyle w:val="Heading2"/>
      </w:pPr>
      <w:r>
        <w:t>Value-Add to THALES</w:t>
      </w:r>
    </w:p>
    <w:p>
      <w:pPr>
        <w:pStyle w:val="ListBullet"/>
      </w:pPr>
      <w:r>
        <w:rPr>
          <w:b/>
        </w:rPr>
        <w:t xml:space="preserve">Signaling Integration: </w:t>
      </w:r>
      <w:r>
        <w:t>RailVision operational data integrated with Thales signaling creates next-generation train control system</w:t>
      </w:r>
    </w:p>
    <w:p>
      <w:pPr>
        <w:pStyle w:val="ListBullet"/>
      </w:pPr>
      <w:r>
        <w:rPr>
          <w:b/>
        </w:rPr>
        <w:t xml:space="preserve">Global Distribution: </w:t>
      </w:r>
      <w:r>
        <w:t>Thales' presence in 56 countries provides platform for international RailVision expansion</w:t>
      </w:r>
    </w:p>
    <w:p>
      <w:pPr>
        <w:pStyle w:val="ListBullet"/>
      </w:pPr>
      <w:r>
        <w:rPr>
          <w:b/>
        </w:rPr>
        <w:t xml:space="preserve">Technology Leadership: </w:t>
      </w:r>
      <w:r>
        <w:t>Combined AI/ML capabilities position Thales for autonomous rail market leadership</w:t>
      </w:r>
    </w:p>
    <w:p>
      <w:pPr>
        <w:pStyle w:val="ListBullet"/>
      </w:pPr>
      <w:r>
        <w:rPr>
          <w:b/>
        </w:rPr>
        <w:t xml:space="preserve">Defense-Grade Security: </w:t>
      </w:r>
      <w:r>
        <w:t>Thales' cybersecurity expertise enhances RailVision platform for critical infrastructure applications</w:t>
      </w:r>
    </w:p>
    <w:p>
      <w:pPr>
        <w:pStyle w:val="ListBullet"/>
      </w:pPr>
      <w:r>
        <w:rPr>
          <w:b/>
        </w:rPr>
        <w:t xml:space="preserve">Competitive Advantage: </w:t>
      </w:r>
      <w:r>
        <w:t>Integrated solution differentiates Thales from Siemens/Alstom in freight market</w:t>
      </w:r>
    </w:p>
    <w:p/>
    <w:p>
      <w:pPr>
        <w:pStyle w:val="Heading2"/>
      </w:pPr>
      <w:r>
        <w:t>Increasing Enterprise Value of RailVision</w:t>
      </w:r>
    </w:p>
    <w:p>
      <w:pPr>
        <w:pStyle w:val="ListBullet"/>
      </w:pPr>
      <w:r>
        <w:rPr>
          <w:b/>
        </w:rPr>
        <w:t xml:space="preserve">Global Scale: </w:t>
      </w:r>
      <w:r>
        <w:t>Thales' €4B+ ground transportation division provides massive distribution and resources</w:t>
      </w:r>
    </w:p>
    <w:p>
      <w:pPr>
        <w:pStyle w:val="ListBullet"/>
      </w:pPr>
      <w:r>
        <w:rPr>
          <w:b/>
        </w:rPr>
        <w:t xml:space="preserve">Technology Stack: </w:t>
      </w:r>
      <w:r>
        <w:t>Access to Thales' advanced signaling, AI, and cybersecurity capabilities</w:t>
      </w:r>
    </w:p>
    <w:p>
      <w:pPr>
        <w:pStyle w:val="ListBullet"/>
      </w:pPr>
      <w:r>
        <w:rPr>
          <w:b/>
        </w:rPr>
        <w:t xml:space="preserve">Government Relationships: </w:t>
      </w:r>
      <w:r>
        <w:t>Thales' defense/government connections open international market opportunities</w:t>
      </w:r>
    </w:p>
    <w:p>
      <w:pPr>
        <w:pStyle w:val="ListBullet"/>
      </w:pPr>
      <w:r>
        <w:rPr>
          <w:b/>
        </w:rPr>
        <w:t xml:space="preserve">Autonomous Vision: </w:t>
      </w:r>
      <w:r>
        <w:t>RailVision + Thales creates compelling autonomous freight rail story for strategic acquirers</w:t>
      </w:r>
    </w:p>
    <w:p/>
    <w:p>
      <w:pPr>
        <w:pStyle w:val="Heading2"/>
      </w:pPr>
      <w:r>
        <w:t>Executive Contacts</w:t>
      </w:r>
    </w:p>
    <w:p>
      <w:r>
        <w:rPr>
          <w:b/>
        </w:rPr>
        <w:t xml:space="preserve">SVP Ground Transportation: </w:t>
      </w:r>
      <w:r>
        <w:t>Yannick Legay</w:t>
      </w:r>
    </w:p>
    <w:p>
      <w:r>
        <w:rPr>
          <w:i/>
        </w:rPr>
        <w:t xml:space="preserve">  Background: </w:t>
      </w:r>
      <w:r>
        <w:t>Former Alstom executive, joined Thales 2021</w:t>
      </w:r>
    </w:p>
    <w:p>
      <w:r>
        <w:rPr>
          <w:i/>
        </w:rPr>
        <w:t xml:space="preserve">  Contact: </w:t>
      </w:r>
      <w:r>
        <w:t>Paris HQ: +33 1 57 77 80 00</w:t>
      </w:r>
    </w:p>
    <w:p>
      <w:r>
        <w:rPr>
          <w:b/>
        </w:rPr>
        <w:t xml:space="preserve">CFO Thales Group: </w:t>
      </w:r>
      <w:r>
        <w:t>Pascal Bouchiat</w:t>
      </w:r>
    </w:p>
    <w:p>
      <w:r>
        <w:rPr>
          <w:i/>
        </w:rPr>
        <w:t xml:space="preserve">  Background: </w:t>
      </w:r>
      <w:r>
        <w:t>Group-level finance</w:t>
      </w:r>
    </w:p>
    <w:p>
      <w:r>
        <w:rPr>
          <w:i/>
        </w:rPr>
        <w:t xml:space="preserve">  Contact: </w:t>
      </w:r>
      <w:r>
        <w:t>Via investor relations</w:t>
      </w:r>
    </w:p>
    <w:p>
      <w:r>
        <w:rPr>
          <w:b/>
        </w:rPr>
        <w:t xml:space="preserve">CEO Thales North America: </w:t>
      </w:r>
      <w:r>
        <w:t>Alan Pellegrini</w:t>
      </w:r>
    </w:p>
    <w:p>
      <w:r>
        <w:rPr>
          <w:i/>
        </w:rPr>
        <w:t xml:space="preserve">  Background: </w:t>
      </w:r>
      <w:r>
        <w:t>US operations leadership</w:t>
      </w:r>
    </w:p>
    <w:p>
      <w:r>
        <w:rPr>
          <w:i/>
        </w:rPr>
        <w:t xml:space="preserve">  Contact: </w:t>
      </w:r>
      <w:r>
        <w:t>Reston, VA office</w:t>
      </w:r>
    </w:p>
    <w:p>
      <w:r>
        <w:rPr>
          <w:b/>
        </w:rPr>
        <w:t xml:space="preserve">Strategy &amp; M&amp;A: </w:t>
      </w:r>
      <w:r>
        <w:t>Contact through corporate</w:t>
      </w:r>
    </w:p>
    <w:p>
      <w:r>
        <w:rPr>
          <w:i/>
        </w:rPr>
        <w:t xml:space="preserve">  Background: </w:t>
      </w:r>
      <w:r>
        <w:t>Thales has active M&amp;A team</w:t>
      </w:r>
    </w:p>
    <w:p>
      <w:r>
        <w:rPr>
          <w:i/>
        </w:rPr>
        <w:t xml:space="preserve">  Contact: </w:t>
      </w:r>
      <w:r>
        <w:t>www.thalesgroup.com</w:t>
      </w:r>
    </w:p>
    <w:p/>
    <w:p>
      <w:pPr>
        <w:pStyle w:val="Heading2"/>
      </w:pPr>
      <w:r>
        <w:t>Use of $3M Strategic Funding</w:t>
      </w:r>
    </w:p>
    <w:p>
      <w:pPr>
        <w:pStyle w:val="ListBullet"/>
      </w:pPr>
      <w:r>
        <w:rPr>
          <w:b/>
        </w:rPr>
        <w:t xml:space="preserve">Technical Team &amp; Key Hires ($1.8M): </w:t>
      </w:r>
      <w:r>
        <w:t>Integration with THALES systems, joint product development</w:t>
      </w:r>
    </w:p>
    <w:p>
      <w:pPr>
        <w:pStyle w:val="ListBullet"/>
      </w:pPr>
      <w:r>
        <w:rPr>
          <w:b/>
        </w:rPr>
        <w:t xml:space="preserve">Field Rollout Costs ($1.2M): </w:t>
      </w:r>
      <w:r>
        <w:t>GWRR pilot deployment and co-marketing with THALES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